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19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2409960</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Orlando, US, November </w:t>
      </w:r>
      <w:r>
        <w:rPr>
          <w:rFonts w:hint="eastAsia" w:ascii="Arial" w:hAnsi="Arial" w:cs="Arial"/>
          <w:b/>
          <w:bCs/>
          <w:sz w:val="24"/>
          <w:szCs w:val="24"/>
          <w:lang w:val="en-US" w:eastAsia="zh-CN"/>
        </w:rPr>
        <w:t>18</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1</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specification support for AI/ML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AI/ML for the air interface was approved[1], with the objective</w:t>
      </w:r>
      <w:r>
        <w:rPr>
          <w:rFonts w:hint="eastAsia"/>
          <w:sz w:val="20"/>
          <w:szCs w:val="20"/>
          <w:lang w:val="en-US" w:eastAsia="zh-CN"/>
        </w:rPr>
        <w:t>s</w:t>
      </w:r>
      <w:r>
        <w:rPr>
          <w:rFonts w:hint="eastAsia" w:eastAsia="宋体"/>
          <w:sz w:val="20"/>
          <w:szCs w:val="20"/>
          <w:lang w:val="en-US" w:eastAsia="zh-CN"/>
        </w:rPr>
        <w:t xml:space="preserve"> to enhance AI/ML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on </w:t>
      </w:r>
      <w:r>
        <w:rPr>
          <w:rFonts w:hint="eastAsia" w:eastAsia="宋体"/>
          <w:bCs/>
          <w:sz w:val="20"/>
          <w:szCs w:val="20"/>
          <w:lang w:val="en-US" w:eastAsia="zh-CN"/>
        </w:rPr>
        <w:t>AI/ML beam management.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6"/>
      <w:bookmarkStart w:id="1" w:name="OLE_LINK27"/>
      <w:bookmarkStart w:id="2" w:name="OLE_LINK8"/>
      <w:r>
        <w:rPr>
          <w:rFonts w:hint="eastAsia" w:cs="Times New Roman"/>
          <w:b/>
          <w:bCs/>
          <w:sz w:val="28"/>
          <w:szCs w:val="28"/>
          <w:lang w:val="en-US" w:eastAsia="zh-CN" w:bidi="ar-SA"/>
        </w:rPr>
        <w:t>Potential specification impacts on LCM</w:t>
      </w:r>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2.1.1 NW-side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highlight w:val="none"/>
          <w:lang w:val="en-US" w:eastAsia="zh-CN"/>
        </w:rPr>
      </w:pPr>
      <w:r>
        <w:rPr>
          <w:rFonts w:hint="eastAsia"/>
          <w:b w:val="0"/>
          <w:bCs/>
          <w:i w:val="0"/>
          <w:iCs/>
          <w:sz w:val="20"/>
          <w:szCs w:val="20"/>
          <w:highlight w:val="none"/>
          <w:lang w:val="en-US" w:eastAsia="zh-CN"/>
        </w:rPr>
        <w:t xml:space="preserve">In RAN1#118b meeting, the following proposal on the content for data collection for training was discussed[2]: </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eastAsia="MS Mincho"/>
          <w:sz w:val="20"/>
          <w:szCs w:val="20"/>
          <w:highlight w:val="none"/>
          <w:lang w:val="en-GB" w:eastAsia="zh-CN"/>
        </w:rPr>
      </w:pPr>
      <w:r>
        <w:rPr>
          <w:rFonts w:hint="eastAsia" w:eastAsia="MS Mincho"/>
          <w:sz w:val="20"/>
          <w:szCs w:val="20"/>
          <w:highlight w:val="none"/>
          <w:lang w:val="en-GB" w:eastAsia="zh-CN"/>
        </w:rPr>
        <w:t>Proposal 5.2:</w:t>
      </w:r>
    </w:p>
    <w:p>
      <w:pPr>
        <w:keepNext w:val="0"/>
        <w:keepLines w:val="0"/>
        <w:pageBreakBefore w:val="0"/>
        <w:widowControl/>
        <w:kinsoku/>
        <w:wordWrap/>
        <w:overflowPunct/>
        <w:topLinePunct w:val="0"/>
        <w:autoSpaceDE/>
        <w:autoSpaceDN/>
        <w:bidi w:val="0"/>
        <w:adjustRightInd/>
        <w:snapToGrid/>
        <w:spacing w:after="0"/>
        <w:jc w:val="left"/>
        <w:textAlignment w:val="auto"/>
        <w:rPr>
          <w:rFonts w:eastAsia="Times New Roman"/>
          <w:sz w:val="20"/>
          <w:szCs w:val="20"/>
          <w:highlight w:val="none"/>
          <w:lang w:val="de-DE" w:eastAsia="zh-CN"/>
        </w:rPr>
      </w:pPr>
      <w:r>
        <w:rPr>
          <w:rFonts w:eastAsia="Malgun Gothic"/>
          <w:sz w:val="20"/>
          <w:szCs w:val="20"/>
          <w:highlight w:val="none"/>
          <w:lang w:val="de-DE" w:eastAsia="de-DE"/>
        </w:rPr>
        <w:t xml:space="preserve">For content for data collection for training for NW-sided model via higher layer signaling, </w:t>
      </w:r>
      <w:r>
        <w:rPr>
          <w:rFonts w:eastAsia="Times New Roman"/>
          <w:sz w:val="20"/>
          <w:szCs w:val="20"/>
          <w:highlight w:val="none"/>
          <w:lang w:val="de-DE" w:eastAsia="zh-CN"/>
        </w:rPr>
        <w:t>for both BM-Case 1 and BM-Case2, for each per instance, support the following options:</w:t>
      </w:r>
    </w:p>
    <w:p>
      <w:pPr>
        <w:keepNext w:val="0"/>
        <w:keepLines w:val="0"/>
        <w:pageBreakBefore w:val="0"/>
        <w:widowControl/>
        <w:numPr>
          <w:ilvl w:val="0"/>
          <w:numId w:val="5"/>
        </w:numPr>
        <w:kinsoku/>
        <w:wordWrap/>
        <w:overflowPunct/>
        <w:topLinePunct w:val="0"/>
        <w:autoSpaceDE/>
        <w:autoSpaceDN/>
        <w:bidi w:val="0"/>
        <w:adjustRightInd/>
        <w:snapToGrid/>
        <w:spacing w:after="0"/>
        <w:ind w:left="720" w:leftChars="0" w:hanging="360"/>
        <w:textAlignment w:val="auto"/>
        <w:rPr>
          <w:rFonts w:ascii="Times New Roman" w:hAnsi="Times New Roman" w:eastAsia="Malgun Gothic" w:cs="Times New Roman"/>
          <w:sz w:val="20"/>
          <w:szCs w:val="20"/>
          <w:highlight w:val="none"/>
          <w:lang w:val="de-DE" w:eastAsia="zh-CN" w:bidi="ar-SA"/>
        </w:rPr>
      </w:pPr>
      <w:r>
        <w:rPr>
          <w:rFonts w:ascii="Times New Roman" w:hAnsi="Times New Roman" w:eastAsia="Malgun Gothic" w:cs="Times New Roman"/>
          <w:sz w:val="20"/>
          <w:szCs w:val="20"/>
          <w:highlight w:val="none"/>
          <w:lang w:val="de-DE" w:eastAsia="zh-CN" w:bidi="ar-SA"/>
        </w:rPr>
        <w:t>Opt 1: L1-RSRPs measured based on one resource set (for Set A and Set B) [FFS: two sets] configured to UE</w:t>
      </w:r>
    </w:p>
    <w:p>
      <w:pPr>
        <w:keepNext w:val="0"/>
        <w:keepLines w:val="0"/>
        <w:pageBreakBefore w:val="0"/>
        <w:widowControl/>
        <w:numPr>
          <w:ilvl w:val="0"/>
          <w:numId w:val="5"/>
        </w:numPr>
        <w:kinsoku/>
        <w:wordWrap/>
        <w:overflowPunct/>
        <w:topLinePunct w:val="0"/>
        <w:autoSpaceDE/>
        <w:autoSpaceDN/>
        <w:bidi w:val="0"/>
        <w:adjustRightInd/>
        <w:snapToGrid/>
        <w:spacing w:after="0"/>
        <w:ind w:left="720" w:leftChars="0" w:hanging="360"/>
        <w:textAlignment w:val="auto"/>
        <w:rPr>
          <w:rFonts w:ascii="Times New Roman" w:hAnsi="Times New Roman" w:eastAsia="Malgun Gothic" w:cs="Times New Roman"/>
          <w:sz w:val="20"/>
          <w:szCs w:val="20"/>
          <w:highlight w:val="none"/>
          <w:lang w:val="de-DE" w:eastAsia="zh-CN" w:bidi="ar-SA"/>
        </w:rPr>
      </w:pPr>
      <w:r>
        <w:rPr>
          <w:rFonts w:ascii="Times New Roman" w:hAnsi="Times New Roman" w:eastAsia="Malgun Gothic" w:cs="Times New Roman"/>
          <w:sz w:val="20"/>
          <w:szCs w:val="20"/>
          <w:highlight w:val="none"/>
          <w:lang w:val="de-DE" w:eastAsia="zh-CN" w:bidi="ar-SA"/>
        </w:rPr>
        <w:t>Opt 2: L1-RSRPs measured based on one resource set (for Set A) [FFS: two sets] configured to UE, and beam information of Top K measured based on another resource set (for Set B) configured to UE</w:t>
      </w:r>
    </w:p>
    <w:p>
      <w:pPr>
        <w:keepNext w:val="0"/>
        <w:keepLines w:val="0"/>
        <w:pageBreakBefore w:val="0"/>
        <w:widowControl/>
        <w:numPr>
          <w:ilvl w:val="0"/>
          <w:numId w:val="5"/>
        </w:numPr>
        <w:kinsoku/>
        <w:wordWrap/>
        <w:overflowPunct/>
        <w:topLinePunct w:val="0"/>
        <w:autoSpaceDE/>
        <w:autoSpaceDN/>
        <w:bidi w:val="0"/>
        <w:adjustRightInd/>
        <w:snapToGrid/>
        <w:spacing w:after="0"/>
        <w:ind w:left="720" w:leftChars="0" w:hanging="360"/>
        <w:textAlignment w:val="auto"/>
        <w:rPr>
          <w:rFonts w:ascii="Times New Roman" w:hAnsi="Times New Roman" w:eastAsia="Malgun Gothic" w:cs="Times New Roman"/>
          <w:sz w:val="20"/>
          <w:szCs w:val="20"/>
          <w:highlight w:val="none"/>
          <w:lang w:val="de-DE" w:eastAsia="de-DE" w:bidi="ar-SA"/>
        </w:rPr>
      </w:pPr>
      <w:r>
        <w:rPr>
          <w:rFonts w:ascii="Times New Roman" w:hAnsi="Times New Roman" w:eastAsia="Malgun Gothic" w:cs="Times New Roman"/>
          <w:sz w:val="20"/>
          <w:szCs w:val="20"/>
          <w:highlight w:val="none"/>
          <w:lang w:val="de-DE" w:eastAsia="de-DE" w:bidi="ar-SA"/>
        </w:rPr>
        <w:t>Differential L1-RSRP reporting is supported with legacy quantization steps and ranges</w:t>
      </w:r>
    </w:p>
    <w:p>
      <w:pPr>
        <w:keepNext w:val="0"/>
        <w:keepLines w:val="0"/>
        <w:pageBreakBefore w:val="0"/>
        <w:widowControl/>
        <w:numPr>
          <w:ilvl w:val="1"/>
          <w:numId w:val="5"/>
        </w:numPr>
        <w:kinsoku/>
        <w:wordWrap/>
        <w:overflowPunct/>
        <w:topLinePunct w:val="0"/>
        <w:autoSpaceDE/>
        <w:autoSpaceDN/>
        <w:bidi w:val="0"/>
        <w:adjustRightInd/>
        <w:snapToGrid/>
        <w:spacing w:after="0"/>
        <w:ind w:left="1440" w:leftChars="0" w:hanging="360"/>
        <w:textAlignment w:val="auto"/>
        <w:rPr>
          <w:rFonts w:ascii="Times New Roman" w:hAnsi="Times New Roman" w:eastAsia="Malgun Gothic" w:cs="Times New Roman"/>
          <w:sz w:val="20"/>
          <w:szCs w:val="20"/>
          <w:highlight w:val="none"/>
          <w:lang w:val="de-DE" w:eastAsia="de-DE" w:bidi="ar-SA"/>
        </w:rPr>
      </w:pPr>
      <w:r>
        <w:rPr>
          <w:rFonts w:ascii="Times New Roman" w:hAnsi="Times New Roman" w:eastAsia="Malgun Gothic" w:cs="Times New Roman"/>
          <w:sz w:val="20"/>
          <w:szCs w:val="20"/>
          <w:highlight w:val="none"/>
          <w:lang w:val="de-DE" w:eastAsia="de-DE" w:bidi="ar-SA"/>
        </w:rPr>
        <w:t>FFS on whether other values for quantization steps and/or ranges can be configured by NW.</w:t>
      </w:r>
    </w:p>
    <w:p>
      <w:pPr>
        <w:keepNext w:val="0"/>
        <w:keepLines w:val="0"/>
        <w:pageBreakBefore w:val="0"/>
        <w:widowControl/>
        <w:numPr>
          <w:ilvl w:val="0"/>
          <w:numId w:val="5"/>
        </w:numPr>
        <w:kinsoku/>
        <w:wordWrap/>
        <w:overflowPunct/>
        <w:topLinePunct w:val="0"/>
        <w:autoSpaceDE/>
        <w:autoSpaceDN/>
        <w:bidi w:val="0"/>
        <w:adjustRightInd/>
        <w:snapToGrid/>
        <w:spacing w:after="0"/>
        <w:ind w:left="720" w:leftChars="0" w:hanging="360"/>
        <w:textAlignment w:val="auto"/>
        <w:rPr>
          <w:rFonts w:ascii="Times New Roman" w:hAnsi="Times New Roman" w:eastAsia="Malgun Gothic" w:cs="Times New Roman"/>
          <w:sz w:val="20"/>
          <w:szCs w:val="20"/>
          <w:highlight w:val="none"/>
          <w:lang w:val="de-DE" w:eastAsia="de-DE" w:bidi="ar-SA"/>
        </w:rPr>
      </w:pPr>
      <w:r>
        <w:rPr>
          <w:rFonts w:ascii="Times New Roman" w:hAnsi="Times New Roman" w:eastAsia="Malgun Gothic" w:cs="Times New Roman"/>
          <w:sz w:val="20"/>
          <w:szCs w:val="20"/>
          <w:highlight w:val="none"/>
          <w:lang w:val="de-DE" w:eastAsia="de-DE" w:bidi="ar-SA"/>
        </w:rPr>
        <w:t xml:space="preserve">FFS on whether/how to determinate a subset </w:t>
      </w:r>
      <w:r>
        <w:rPr>
          <w:rFonts w:ascii="Times New Roman" w:hAnsi="Times New Roman" w:eastAsia="Times New Roman" w:cs="Times New Roman"/>
          <w:sz w:val="20"/>
          <w:szCs w:val="20"/>
          <w:highlight w:val="none"/>
          <w:lang w:val="de-DE" w:eastAsia="zh-CN" w:bidi="ar-SA"/>
        </w:rPr>
        <w:t>of L1-RSRPs</w:t>
      </w:r>
      <w:r>
        <w:rPr>
          <w:rFonts w:ascii="Times New Roman" w:hAnsi="Times New Roman" w:eastAsia="Malgun Gothic" w:cs="Times New Roman"/>
          <w:sz w:val="20"/>
          <w:szCs w:val="20"/>
          <w:highlight w:val="none"/>
          <w:lang w:val="de-DE" w:eastAsia="de-DE" w:bidi="ar-SA"/>
        </w:rPr>
        <w:t>, including</w:t>
      </w:r>
    </w:p>
    <w:p>
      <w:pPr>
        <w:keepNext w:val="0"/>
        <w:keepLines w:val="0"/>
        <w:pageBreakBefore w:val="0"/>
        <w:widowControl/>
        <w:numPr>
          <w:ilvl w:val="1"/>
          <w:numId w:val="5"/>
        </w:numPr>
        <w:kinsoku/>
        <w:wordWrap/>
        <w:overflowPunct/>
        <w:topLinePunct w:val="0"/>
        <w:autoSpaceDE/>
        <w:autoSpaceDN/>
        <w:bidi w:val="0"/>
        <w:adjustRightInd/>
        <w:snapToGrid/>
        <w:spacing w:after="0"/>
        <w:ind w:left="1440" w:leftChars="0" w:hanging="360"/>
        <w:textAlignment w:val="auto"/>
        <w:rPr>
          <w:rFonts w:ascii="Times New Roman" w:hAnsi="Times New Roman" w:eastAsia="Malgun Gothic" w:cs="Times New Roman"/>
          <w:sz w:val="20"/>
          <w:szCs w:val="20"/>
          <w:highlight w:val="none"/>
          <w:lang w:val="de-DE" w:eastAsia="de-DE" w:bidi="ar-SA"/>
        </w:rPr>
      </w:pPr>
      <w:r>
        <w:rPr>
          <w:rFonts w:ascii="Times New Roman" w:hAnsi="Times New Roman" w:eastAsia="Malgun Gothic" w:cs="Times New Roman"/>
          <w:sz w:val="20"/>
          <w:szCs w:val="20"/>
          <w:highlight w:val="none"/>
          <w:lang w:val="de-DE" w:eastAsia="de-DE" w:bidi="ar-SA"/>
        </w:rPr>
        <w:t xml:space="preserve">Alt 1: Top M beam(s) is the beams with </w:t>
      </w:r>
      <w:r>
        <w:rPr>
          <w:rFonts w:ascii="Times New Roman" w:hAnsi="Times New Roman" w:eastAsia="Malgun Gothic" w:cs="Times New Roman"/>
          <w:sz w:val="20"/>
          <w:szCs w:val="20"/>
          <w:highlight w:val="none"/>
          <w:lang w:val="de-DE" w:eastAsia="ja-JP" w:bidi="ar-SA"/>
        </w:rPr>
        <w:t xml:space="preserve">largest M measured values of L1-RSRPs, where M is configured by gNB </w:t>
      </w:r>
    </w:p>
    <w:p>
      <w:pPr>
        <w:keepNext w:val="0"/>
        <w:keepLines w:val="0"/>
        <w:pageBreakBefore w:val="0"/>
        <w:widowControl/>
        <w:numPr>
          <w:ilvl w:val="1"/>
          <w:numId w:val="5"/>
        </w:numPr>
        <w:kinsoku/>
        <w:wordWrap/>
        <w:overflowPunct/>
        <w:topLinePunct w:val="0"/>
        <w:autoSpaceDE/>
        <w:autoSpaceDN/>
        <w:bidi w:val="0"/>
        <w:adjustRightInd/>
        <w:snapToGrid/>
        <w:spacing w:after="0"/>
        <w:ind w:left="1440" w:leftChars="0" w:hanging="360"/>
        <w:textAlignment w:val="auto"/>
        <w:rPr>
          <w:rFonts w:ascii="Times New Roman" w:hAnsi="Times New Roman" w:eastAsia="Malgun Gothic" w:cs="Times New Roman"/>
          <w:sz w:val="20"/>
          <w:szCs w:val="20"/>
          <w:highlight w:val="none"/>
          <w:lang w:val="de-DE" w:eastAsia="de-DE" w:bidi="ar-SA"/>
        </w:rPr>
      </w:pPr>
      <w:r>
        <w:rPr>
          <w:rFonts w:ascii="Times New Roman" w:hAnsi="Times New Roman" w:eastAsia="Malgun Gothic" w:cs="Times New Roman"/>
          <w:sz w:val="20"/>
          <w:szCs w:val="20"/>
          <w:highlight w:val="none"/>
          <w:lang w:val="de-DE" w:eastAsia="de-DE" w:bidi="ar-SA"/>
        </w:rPr>
        <w:t xml:space="preserve">Alt 2: All </w:t>
      </w:r>
      <w:r>
        <w:rPr>
          <w:rFonts w:ascii="Times New Roman" w:hAnsi="Times New Roman" w:eastAsia="Malgun Gothic" w:cs="Times New Roman"/>
          <w:sz w:val="20"/>
          <w:szCs w:val="20"/>
          <w:highlight w:val="none"/>
          <w:lang w:val="de-DE" w:eastAsia="ja-JP" w:bidi="ar-SA"/>
        </w:rPr>
        <w:t>beams within X dB gap to the largest measured value of L1-RSRP</w:t>
      </w:r>
    </w:p>
    <w:p>
      <w:pPr>
        <w:keepNext w:val="0"/>
        <w:keepLines w:val="0"/>
        <w:pageBreakBefore w:val="0"/>
        <w:widowControl/>
        <w:numPr>
          <w:ilvl w:val="0"/>
          <w:numId w:val="5"/>
        </w:numPr>
        <w:kinsoku/>
        <w:wordWrap/>
        <w:overflowPunct/>
        <w:topLinePunct w:val="0"/>
        <w:autoSpaceDE/>
        <w:autoSpaceDN/>
        <w:bidi w:val="0"/>
        <w:adjustRightInd/>
        <w:snapToGrid/>
        <w:spacing w:after="0"/>
        <w:ind w:left="720" w:leftChars="0" w:hanging="360"/>
        <w:textAlignment w:val="auto"/>
        <w:rPr>
          <w:rFonts w:ascii="Times New Roman" w:hAnsi="Times New Roman" w:eastAsia="Malgun Gothic" w:cs="Times New Roman"/>
          <w:sz w:val="20"/>
          <w:szCs w:val="20"/>
          <w:highlight w:val="none"/>
          <w:lang w:val="de-DE" w:eastAsia="ja-JP" w:bidi="ar-SA"/>
        </w:rPr>
      </w:pPr>
      <w:r>
        <w:rPr>
          <w:rFonts w:ascii="Times New Roman" w:hAnsi="Times New Roman" w:eastAsia="Malgun Gothic" w:cs="Times New Roman"/>
          <w:sz w:val="20"/>
          <w:szCs w:val="20"/>
          <w:highlight w:val="none"/>
          <w:lang w:val="de-DE" w:eastAsia="ja-JP" w:bidi="ar-SA"/>
        </w:rPr>
        <w:t>FFS on whether/how to define “per instance”</w:t>
      </w:r>
    </w:p>
    <w:p>
      <w:pPr>
        <w:keepNext w:val="0"/>
        <w:keepLines w:val="0"/>
        <w:pageBreakBefore w:val="0"/>
        <w:widowControl/>
        <w:numPr>
          <w:ilvl w:val="0"/>
          <w:numId w:val="5"/>
        </w:numPr>
        <w:kinsoku/>
        <w:wordWrap/>
        <w:overflowPunct/>
        <w:topLinePunct w:val="0"/>
        <w:autoSpaceDE/>
        <w:autoSpaceDN/>
        <w:bidi w:val="0"/>
        <w:adjustRightInd/>
        <w:snapToGrid/>
        <w:spacing w:after="0"/>
        <w:ind w:left="720" w:leftChars="0" w:hanging="360"/>
        <w:textAlignment w:val="auto"/>
        <w:rPr>
          <w:rFonts w:ascii="Times New Roman" w:hAnsi="Times New Roman" w:eastAsia="Malgun Gothic" w:cs="Times New Roman"/>
          <w:b/>
          <w:bCs/>
          <w:sz w:val="20"/>
          <w:szCs w:val="20"/>
          <w:highlight w:val="none"/>
          <w:lang w:val="en-GB" w:eastAsia="zh-CN" w:bidi="ar-SA"/>
        </w:rPr>
      </w:pPr>
      <w:r>
        <w:rPr>
          <w:rFonts w:ascii="Times New Roman" w:hAnsi="Times New Roman" w:eastAsia="Malgun Gothic" w:cs="Times New Roman"/>
          <w:sz w:val="20"/>
          <w:szCs w:val="20"/>
          <w:highlight w:val="none"/>
          <w:lang w:val="de-DE" w:eastAsia="ja-JP" w:bidi="ar-SA"/>
        </w:rPr>
        <w:t>FFS on whether/how to contain time stamp information for BM-Case 2</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eastAsia="MS Mincho"/>
          <w:sz w:val="20"/>
          <w:szCs w:val="20"/>
          <w:highlight w:val="none"/>
          <w:lang w:val="en-GB" w:eastAsia="zh-CN"/>
        </w:rPr>
        <w:t xml:space="preserve">Regarding </w:t>
      </w:r>
      <w:r>
        <w:rPr>
          <w:rFonts w:eastAsia="MS Mincho"/>
          <w:sz w:val="20"/>
          <w:szCs w:val="20"/>
          <w:highlight w:val="none"/>
          <w:lang w:val="en-US" w:eastAsia="ko-KR"/>
        </w:rPr>
        <w:t>content for data collection for training for NW-sided model</w:t>
      </w:r>
      <w:r>
        <w:rPr>
          <w:rFonts w:hint="eastAsia" w:eastAsia="MS Mincho"/>
          <w:sz w:val="20"/>
          <w:szCs w:val="20"/>
          <w:highlight w:val="none"/>
          <w:lang w:val="en-US" w:eastAsia="zh-CN"/>
        </w:rPr>
        <w:t xml:space="preserve">, two options were dicussed in </w:t>
      </w:r>
      <w:r>
        <w:rPr>
          <w:rFonts w:hint="eastAsia" w:eastAsia="宋体"/>
          <w:sz w:val="20"/>
          <w:szCs w:val="20"/>
          <w:highlight w:val="none"/>
          <w:lang w:val="en-US" w:eastAsia="zh-CN"/>
        </w:rPr>
        <w:t xml:space="preserve">the last meeting. </w:t>
      </w:r>
      <w:r>
        <w:rPr>
          <w:rFonts w:eastAsia="MS Mincho"/>
          <w:sz w:val="20"/>
          <w:szCs w:val="20"/>
          <w:highlight w:val="none"/>
          <w:lang w:val="en-GB" w:eastAsia="zh-CN"/>
        </w:rPr>
        <w:t xml:space="preserve">Regarding </w:t>
      </w:r>
      <w:r>
        <w:rPr>
          <w:rFonts w:hint="eastAsia" w:eastAsia="MS Mincho"/>
          <w:sz w:val="20"/>
          <w:szCs w:val="20"/>
          <w:highlight w:val="none"/>
          <w:lang w:val="en-GB" w:eastAsia="zh-CN"/>
        </w:rPr>
        <w:t>Opt 1</w:t>
      </w:r>
      <w:r>
        <w:rPr>
          <w:rFonts w:hint="eastAsia" w:eastAsia="MS Mincho"/>
          <w:sz w:val="20"/>
          <w:szCs w:val="20"/>
          <w:highlight w:val="none"/>
          <w:lang w:val="en-US" w:eastAsia="zh-CN"/>
        </w:rPr>
        <w:t xml:space="preserve">, L1-RSRPs of RS resources from one set can be reported, where  RS resources of Set A and Set B can be configured in one resource set. If Set A and Set B are different (i.e., Set B is not subset of Set A), RS resources of Set A and Set B need to be distinguished during RS resource configuration. In addition, L1-RSRPs of Set A and Set B need to be distinguished during L1-RSRP reporting. </w:t>
      </w:r>
      <w:r>
        <w:rPr>
          <w:rFonts w:eastAsia="MS Mincho"/>
          <w:sz w:val="20"/>
          <w:szCs w:val="20"/>
          <w:highlight w:val="none"/>
          <w:lang w:val="en-GB" w:eastAsia="zh-CN"/>
        </w:rPr>
        <w:t xml:space="preserve">Regarding </w:t>
      </w:r>
      <w:r>
        <w:rPr>
          <w:rFonts w:hint="eastAsia" w:eastAsia="MS Mincho"/>
          <w:sz w:val="20"/>
          <w:szCs w:val="20"/>
          <w:highlight w:val="none"/>
          <w:lang w:val="en-GB" w:eastAsia="zh-CN"/>
        </w:rPr>
        <w:t xml:space="preserve">Opt </w:t>
      </w:r>
      <w:r>
        <w:rPr>
          <w:rFonts w:hint="eastAsia" w:eastAsia="MS Mincho"/>
          <w:sz w:val="20"/>
          <w:szCs w:val="20"/>
          <w:highlight w:val="none"/>
          <w:lang w:val="en-US" w:eastAsia="zh-CN"/>
        </w:rPr>
        <w:t xml:space="preserve">2, L1-RSRPs of RS resources from two sets can be reported, where  RS resources of Set A and Set B can be configured in a </w:t>
      </w:r>
      <w:r>
        <w:rPr>
          <w:rFonts w:hint="default" w:eastAsia="MS Mincho"/>
          <w:sz w:val="20"/>
          <w:szCs w:val="20"/>
          <w:highlight w:val="none"/>
          <w:lang w:val="en-US" w:eastAsia="zh-CN"/>
        </w:rPr>
        <w:t>separate</w:t>
      </w:r>
      <w:r>
        <w:rPr>
          <w:rFonts w:hint="eastAsia" w:eastAsia="MS Mincho"/>
          <w:sz w:val="20"/>
          <w:szCs w:val="20"/>
          <w:highlight w:val="none"/>
          <w:lang w:val="en-US" w:eastAsia="zh-CN"/>
        </w:rPr>
        <w:t xml:space="preserve"> resource set. By configuring a </w:t>
      </w:r>
      <w:r>
        <w:rPr>
          <w:rFonts w:hint="default" w:eastAsia="MS Mincho"/>
          <w:sz w:val="20"/>
          <w:szCs w:val="20"/>
          <w:highlight w:val="none"/>
          <w:lang w:val="en-US" w:eastAsia="zh-CN"/>
        </w:rPr>
        <w:t>separate</w:t>
      </w:r>
      <w:r>
        <w:rPr>
          <w:rFonts w:hint="eastAsia" w:eastAsia="MS Mincho"/>
          <w:sz w:val="20"/>
          <w:szCs w:val="20"/>
          <w:highlight w:val="none"/>
          <w:lang w:val="en-US" w:eastAsia="zh-CN"/>
        </w:rPr>
        <w:t xml:space="preserve"> resource set for Set A and Set B, a unified resource set framework for Set A and Set B can be configured as inference and monitoring. Therefore, r</w:t>
      </w:r>
      <w:r>
        <w:rPr>
          <w:rFonts w:eastAsia="MS Mincho"/>
          <w:sz w:val="20"/>
          <w:szCs w:val="20"/>
          <w:highlight w:val="none"/>
          <w:lang w:val="en-GB" w:eastAsia="zh-CN"/>
        </w:rPr>
        <w:t xml:space="preserve">egarding </w:t>
      </w:r>
      <w:r>
        <w:rPr>
          <w:rFonts w:eastAsia="MS Mincho"/>
          <w:sz w:val="20"/>
          <w:szCs w:val="20"/>
          <w:highlight w:val="none"/>
          <w:lang w:val="en-US" w:eastAsia="ko-KR"/>
        </w:rPr>
        <w:t>content for data collection for training for NW-sided model</w:t>
      </w:r>
      <w:r>
        <w:rPr>
          <w:rFonts w:hint="eastAsia" w:eastAsia="宋体"/>
          <w:sz w:val="20"/>
          <w:szCs w:val="20"/>
          <w:highlight w:val="none"/>
          <w:lang w:val="en-US" w:eastAsia="zh-CN"/>
        </w:rPr>
        <w:t>, support Opt 2.</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content for data collection for training for NW-sided model</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support Opt2: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default" w:ascii="Times New Roman" w:hAnsi="Times New Roman" w:eastAsia="Batang"/>
          <w:b/>
          <w:bCs/>
          <w:sz w:val="20"/>
          <w:szCs w:val="20"/>
          <w:lang w:val="en-US" w:eastAsia="zh-CN"/>
        </w:rPr>
      </w:pPr>
      <w:r>
        <w:rPr>
          <w:rFonts w:hint="default" w:ascii="Times New Roman" w:hAnsi="Times New Roman" w:eastAsia="Batang"/>
          <w:b/>
          <w:bCs/>
          <w:sz w:val="20"/>
          <w:szCs w:val="20"/>
          <w:lang w:val="en-US" w:eastAsia="zh-CN"/>
        </w:rPr>
        <w:t>Opt 2: L1-RSRPs measured based on one resource set (for Set A) [FFS: two sets] configured to UE, and beam information of Top K measured based on another resource set (for Set B) configured to UE</w:t>
      </w:r>
    </w:p>
    <w:p>
      <w:pPr>
        <w:autoSpaceDE/>
        <w:autoSpaceDN/>
        <w:adjustRightInd/>
        <w:snapToGrid/>
        <w:spacing w:after="180"/>
        <w:jc w:val="left"/>
        <w:rPr>
          <w:rFonts w:eastAsia="MS Mincho"/>
          <w:sz w:val="20"/>
          <w:szCs w:val="20"/>
          <w:highlight w:val="none"/>
          <w:lang w:val="en-GB" w:eastAsia="zh-CN"/>
        </w:rPr>
      </w:pPr>
      <w:r>
        <w:rPr>
          <w:rFonts w:eastAsia="MS Mincho"/>
          <w:sz w:val="20"/>
          <w:szCs w:val="20"/>
          <w:highlight w:val="none"/>
          <w:lang w:val="en-GB" w:eastAsia="zh-CN"/>
        </w:rPr>
        <w:t xml:space="preserve">Regarding data collection for NW-side AI/ML model of BM-Case1 and BM-Case2, the following reporting signalling for beam-specific aspects </w:t>
      </w:r>
      <w:r>
        <w:rPr>
          <w:rFonts w:hint="eastAsia" w:eastAsia="MS Mincho"/>
          <w:sz w:val="20"/>
          <w:szCs w:val="20"/>
          <w:highlight w:val="none"/>
          <w:lang w:val="en-GB" w:eastAsia="zh-CN"/>
        </w:rPr>
        <w:t>have been achieved [</w:t>
      </w:r>
      <w:r>
        <w:rPr>
          <w:rFonts w:hint="eastAsia" w:eastAsia="MS Mincho"/>
          <w:sz w:val="20"/>
          <w:szCs w:val="20"/>
          <w:highlight w:val="none"/>
          <w:lang w:val="en-US" w:eastAsia="zh-CN"/>
        </w:rPr>
        <w:t>3</w:t>
      </w:r>
      <w:r>
        <w:rPr>
          <w:rFonts w:hint="eastAsia" w:eastAsia="MS Mincho"/>
          <w:sz w:val="20"/>
          <w:szCs w:val="20"/>
          <w:highlight w:val="none"/>
          <w:lang w:val="en-GB" w:eastAsia="zh-CN"/>
        </w:rPr>
        <w:t>]:</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bCs/>
          <w:iCs/>
          <w:sz w:val="20"/>
          <w:szCs w:val="20"/>
          <w:highlight w:val="none"/>
          <w:lang w:val="en-GB" w:eastAsia="zh-CN" w:bidi="ar-SA"/>
        </w:rPr>
        <w:t>-</w:t>
      </w:r>
      <w:r>
        <w:rPr>
          <w:rFonts w:ascii="Times New Roman" w:hAnsi="Times New Roman" w:eastAsia="MS Mincho" w:cs="Times New Roman"/>
          <w:bCs/>
          <w:iCs/>
          <w:sz w:val="20"/>
          <w:szCs w:val="20"/>
          <w:highlight w:val="none"/>
          <w:lang w:val="en-GB" w:eastAsia="zh-CN" w:bidi="ar-SA"/>
        </w:rPr>
        <w:tab/>
      </w:r>
      <w:r>
        <w:rPr>
          <w:rFonts w:ascii="Times New Roman" w:hAnsi="Times New Roman" w:eastAsia="MS Mincho" w:cs="Times New Roman"/>
          <w:bCs/>
          <w:iCs/>
          <w:sz w:val="20"/>
          <w:szCs w:val="20"/>
          <w:highlight w:val="none"/>
          <w:lang w:val="en-GB" w:eastAsia="zh-CN" w:bidi="ar-SA"/>
        </w:rPr>
        <w:t xml:space="preserve">L1 signalling to </w:t>
      </w:r>
      <w:r>
        <w:rPr>
          <w:rFonts w:ascii="Times New Roman" w:hAnsi="Times New Roman" w:eastAsia="MS Mincho" w:cs="Times New Roman"/>
          <w:sz w:val="20"/>
          <w:szCs w:val="20"/>
          <w:highlight w:val="none"/>
          <w:lang w:val="en-GB" w:eastAsia="en-US" w:bidi="ar-SA"/>
        </w:rPr>
        <w:t xml:space="preserve">report the collected data </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Higher-layer signalling to report the collected data </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At least not applicable to AI/ML model inference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Regarding training data collection, if training data is reported via L1 signalling, high UCI payload size is required due to the large amount of training data. Hence, reporting training data via L1 signalling is not a proper solution. In the other hand, compared with inference data, the latency requirement of training data is relatively low, reporting training data via higher-layer signalling may be a proper solution. Therefore, regarding the signaling for training data collection, support higher-layer signalling.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b/>
          <w:bCs/>
          <w:i w:val="0"/>
          <w:iCs w:val="0"/>
          <w:sz w:val="20"/>
          <w:szCs w:val="20"/>
          <w:lang w:val="en-US" w:eastAsia="zh-CN"/>
        </w:rPr>
        <w:t>, support higher-layer signalling to report the contents of training data.</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UE-side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The following alternatives on trigger/initiating data collection have been achieved </w:t>
      </w:r>
      <w:r>
        <w:rPr>
          <w:rFonts w:hint="eastAsia"/>
          <w:b w:val="0"/>
          <w:bCs/>
          <w:i w:val="0"/>
          <w:iCs/>
          <w:sz w:val="20"/>
          <w:szCs w:val="20"/>
          <w:highlight w:val="none"/>
          <w:lang w:val="en-US" w:eastAsia="zh-CN"/>
        </w:rPr>
        <w:t>[3]:</w:t>
      </w:r>
    </w:p>
    <w:p>
      <w:pPr>
        <w:spacing w:after="180"/>
        <w:ind w:left="568"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Trigger/initiating data collection considering:</w:t>
      </w:r>
    </w:p>
    <w:p>
      <w:pPr>
        <w:spacing w:after="18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1: data collection initiated/triggered by configuration from NW.</w:t>
      </w:r>
    </w:p>
    <w:p>
      <w:pPr>
        <w:spacing w:after="18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2: request from UE for data collection.</w:t>
      </w:r>
    </w:p>
    <w:p>
      <w:pPr>
        <w:rPr>
          <w:rFonts w:hint="default"/>
          <w:b w:val="0"/>
          <w:bCs w:val="0"/>
          <w:i w:val="0"/>
          <w:iCs w:val="0"/>
          <w:sz w:val="20"/>
          <w:szCs w:val="20"/>
          <w:lang w:val="en-US" w:eastAsia="zh-CN"/>
        </w:rPr>
      </w:pPr>
      <w:r>
        <w:rPr>
          <w:rFonts w:hint="eastAsia"/>
          <w:b w:val="0"/>
          <w:bCs w:val="0"/>
          <w:i w:val="0"/>
          <w:iCs w:val="0"/>
          <w:sz w:val="20"/>
          <w:szCs w:val="20"/>
          <w:lang w:val="en-US" w:eastAsia="zh-CN"/>
        </w:rPr>
        <w:t>Regarding Option 1,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w:t>
      </w:r>
      <w:r>
        <w:rPr>
          <w:rFonts w:hint="default" w:eastAsia="宋体"/>
          <w:b w:val="0"/>
          <w:bCs w:val="0"/>
          <w:i w:val="0"/>
          <w:iCs w:val="0"/>
          <w:sz w:val="20"/>
          <w:szCs w:val="20"/>
          <w:lang w:val="en-US" w:eastAsia="zh-CN"/>
        </w:rPr>
        <w:t xml:space="preserve"> centralized resource management </w:t>
      </w:r>
      <w:r>
        <w:rPr>
          <w:rFonts w:hint="eastAsia"/>
          <w:b w:val="0"/>
          <w:bCs w:val="0"/>
          <w:i w:val="0"/>
          <w:iCs w:val="0"/>
          <w:sz w:val="20"/>
          <w:szCs w:val="20"/>
          <w:lang w:val="en-US" w:eastAsia="zh-CN"/>
        </w:rPr>
        <w:t xml:space="preserve">and efficient resource allocation over </w:t>
      </w:r>
      <w:r>
        <w:rPr>
          <w:rFonts w:hint="default" w:eastAsia="宋体"/>
          <w:b w:val="0"/>
          <w:bCs w:val="0"/>
          <w:i w:val="0"/>
          <w:iCs w:val="0"/>
          <w:sz w:val="20"/>
          <w:szCs w:val="20"/>
          <w:lang w:val="en-US" w:eastAsia="zh-CN"/>
        </w:rPr>
        <w:t>different UEs</w:t>
      </w:r>
      <w:r>
        <w:rPr>
          <w:rFonts w:hint="eastAsia"/>
          <w:b w:val="0"/>
          <w:bCs w:val="0"/>
          <w:i w:val="0"/>
          <w:iCs w:val="0"/>
          <w:sz w:val="20"/>
          <w:szCs w:val="20"/>
          <w:lang w:val="en-US" w:eastAsia="zh-CN"/>
        </w:rPr>
        <w:t>. However, resource configurations may not be specific to individual UE. Regarding Option 2,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 resource configurations flexibly and the resource configuration can be specific to individual UE. By this way, the resource configuration can satisfy preferred resource configuration or the request from UE. Therefore, regarding the trigger/initiating data collection for UE-side model, we support Option 2.</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3</w:t>
      </w:r>
      <w:r>
        <w:rPr>
          <w:rFonts w:hint="default"/>
          <w:b/>
          <w:bCs w:val="0"/>
          <w:i w:val="0"/>
          <w:iCs/>
          <w:sz w:val="20"/>
          <w:szCs w:val="20"/>
          <w:lang w:val="en-US" w:eastAsia="zh-CN"/>
        </w:rPr>
        <w:t>:</w:t>
      </w:r>
      <w:r>
        <w:rPr>
          <w:rFonts w:hint="eastAsia"/>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b/>
          <w:bCs w:val="0"/>
          <w:i w:val="0"/>
          <w:iCs/>
          <w:sz w:val="20"/>
          <w:szCs w:val="20"/>
          <w:lang w:val="en-GB" w:eastAsia="zh-CN"/>
        </w:rPr>
        <w:t>for UE-side model</w:t>
      </w:r>
      <w:r>
        <w:rPr>
          <w:rFonts w:hint="eastAsia"/>
          <w:b/>
          <w:bCs w:val="0"/>
          <w:i w:val="0"/>
          <w:iCs/>
          <w:sz w:val="20"/>
          <w:szCs w:val="20"/>
          <w:lang w:val="en-US" w:eastAsia="zh-CN"/>
        </w:rPr>
        <w:t xml:space="preserve">, support </w:t>
      </w:r>
      <w:r>
        <w:rPr>
          <w:rFonts w:hint="eastAsia"/>
          <w:b/>
          <w:bCs w:val="0"/>
          <w:i w:val="0"/>
          <w:iCs/>
          <w:sz w:val="20"/>
          <w:szCs w:val="20"/>
          <w:lang w:val="en-GB" w:eastAsia="zh-CN"/>
        </w:rPr>
        <w:t>Option 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Model inference</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2.2.1 NW-side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117 </w:t>
      </w:r>
      <w:r>
        <w:rPr>
          <w:rFonts w:hint="eastAsia"/>
          <w:b w:val="0"/>
          <w:bCs/>
          <w:i w:val="0"/>
          <w:iCs/>
          <w:sz w:val="20"/>
          <w:szCs w:val="20"/>
          <w:lang w:val="en-US" w:eastAsia="zh-CN"/>
        </w:rPr>
        <w:t>meeting, the following agreements on model inference for NW-side model have been achieve</w:t>
      </w:r>
      <w:r>
        <w:rPr>
          <w:rFonts w:hint="eastAsia"/>
          <w:b w:val="0"/>
          <w:bCs/>
          <w:i w:val="0"/>
          <w:iCs/>
          <w:sz w:val="20"/>
          <w:szCs w:val="20"/>
          <w:highlight w:val="none"/>
          <w:lang w:val="en-US" w:eastAsia="zh-CN"/>
        </w:rPr>
        <w:t xml:space="preserve">d [4]: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trike w:val="0"/>
                <w:dstrike w:val="0"/>
                <w:sz w:val="20"/>
                <w:szCs w:val="20"/>
                <w:highlight w:val="green"/>
                <w:lang w:val="en-US" w:eastAsia="zh-CN"/>
              </w:rPr>
            </w:pPr>
            <w:r>
              <w:rPr>
                <w:rFonts w:hint="eastAsia" w:ascii="Times" w:hAnsi="Times" w:eastAsia="等线"/>
                <w:strike w:val="0"/>
                <w:dstrike w:val="0"/>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trike w:val="0"/>
                <w:dstrike w:val="0"/>
                <w:sz w:val="20"/>
                <w:szCs w:val="20"/>
                <w:lang w:val="en-US"/>
              </w:rPr>
            </w:pPr>
            <w:r>
              <w:rPr>
                <w:rFonts w:hint="eastAsia" w:ascii="Times" w:hAnsi="Times" w:eastAsia="Batang"/>
                <w:strike w:val="0"/>
                <w:dstrike w:val="0"/>
                <w:sz w:val="20"/>
                <w:szCs w:val="20"/>
                <w:lang w:val="en-US"/>
              </w:rPr>
              <w:t>At least for NW sided model, for the quantization of a reported L1-RSRP value at least for the report in L1 signaling, support</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 xml:space="preserve">Support differential L1-RSRP reporting with legacy quantization step and range </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FFS: larger quantization step(s) than the already supported legacy quantization step for differential L1-RSRP and/or for absolute L1-RSRP</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trike w:val="0"/>
                <w:dstrike w:val="0"/>
                <w:sz w:val="20"/>
                <w:szCs w:val="20"/>
                <w:lang w:val="en-US" w:eastAsia="ja-JP" w:bidi="ar-SA"/>
              </w:rPr>
              <w:t>FFS: Smaller range(s) for differential L1-RSRP than the already supported legacy range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val="0"/>
          <w:i w:val="0"/>
          <w:iCs w:val="0"/>
          <w:sz w:val="20"/>
          <w:szCs w:val="20"/>
          <w:lang w:val="en-US" w:eastAsia="zh-CN"/>
        </w:rPr>
      </w:pPr>
      <w:r>
        <w:rPr>
          <w:rFonts w:hint="eastAsia"/>
          <w:b w:val="0"/>
          <w:bCs w:val="0"/>
          <w:i w:val="0"/>
          <w:iCs w:val="0"/>
          <w:sz w:val="20"/>
          <w:szCs w:val="20"/>
          <w:lang w:val="en-US" w:eastAsia="zh-CN"/>
        </w:rPr>
        <w:t xml:space="preserve">In </w:t>
      </w:r>
      <w:r>
        <w:rPr>
          <w:rFonts w:hint="eastAsia"/>
          <w:b w:val="0"/>
          <w:bCs/>
          <w:i w:val="0"/>
          <w:iCs/>
          <w:sz w:val="20"/>
          <w:szCs w:val="20"/>
          <w:lang w:val="en-US" w:eastAsia="zh-CN"/>
        </w:rPr>
        <w:t>legacy</w:t>
      </w:r>
      <w:r>
        <w:rPr>
          <w:rFonts w:hint="eastAsia"/>
          <w:b w:val="0"/>
          <w:bCs w:val="0"/>
          <w:i w:val="0"/>
          <w:iCs w:val="0"/>
          <w:sz w:val="20"/>
          <w:szCs w:val="20"/>
          <w:lang w:val="en-US" w:eastAsia="zh-CN"/>
        </w:rPr>
        <w:t xml:space="preserve">, the reported L1-RSRP values include </w:t>
      </w:r>
      <w:r>
        <w:rPr>
          <w:rFonts w:hint="default"/>
          <w:b w:val="0"/>
          <w:bCs/>
          <w:i w:val="0"/>
          <w:iCs/>
          <w:sz w:val="20"/>
          <w:szCs w:val="20"/>
          <w:lang w:val="en-US" w:eastAsia="zh-CN"/>
        </w:rPr>
        <w:t>largest L1-RSRP</w:t>
      </w:r>
      <w:r>
        <w:rPr>
          <w:rFonts w:hint="eastAsia"/>
          <w:b w:val="0"/>
          <w:bCs/>
          <w:i w:val="0"/>
          <w:iCs/>
          <w:sz w:val="20"/>
          <w:szCs w:val="20"/>
          <w:lang w:val="en-US" w:eastAsia="zh-CN"/>
        </w:rPr>
        <w:t xml:space="preserve"> and</w:t>
      </w:r>
      <w:r>
        <w:rPr>
          <w:rFonts w:hint="eastAsia"/>
          <w:b w:val="0"/>
          <w:bCs w:val="0"/>
          <w:i w:val="0"/>
          <w:iCs w:val="0"/>
          <w:sz w:val="20"/>
          <w:szCs w:val="20"/>
          <w:lang w:val="en-US" w:eastAsia="zh-CN"/>
        </w:rPr>
        <w:t xml:space="preserve"> differential L1-RSRP, where the largest L1-RSRP is quantized to a 7-bit value with 1dB step size, and the differential L1-RSRP is quantized to a 4-bit value with 2 dB step size with a reference to the largest L1-RSRP. Regarding the quantization of a reported L1-RSRP value, legacy quantization step of differential L1-RSRP has been agreed in the last meeting. </w:t>
      </w:r>
      <w:r>
        <w:rPr>
          <w:rFonts w:hint="eastAsia"/>
          <w:b w:val="0"/>
          <w:bCs/>
          <w:i w:val="0"/>
          <w:iCs/>
          <w:sz w:val="20"/>
          <w:szCs w:val="20"/>
          <w:lang w:val="en-US" w:eastAsia="zh-CN"/>
        </w:rPr>
        <w:t>A</w:t>
      </w:r>
      <w:r>
        <w:rPr>
          <w:rFonts w:hint="default"/>
          <w:b w:val="0"/>
          <w:bCs/>
          <w:i w:val="0"/>
          <w:iCs/>
          <w:sz w:val="20"/>
          <w:szCs w:val="20"/>
          <w:lang w:val="en-US" w:eastAsia="zh-CN"/>
        </w:rPr>
        <w:t>ccording to the</w:t>
      </w:r>
      <w:r>
        <w:rPr>
          <w:rFonts w:hint="eastAsia"/>
          <w:b w:val="0"/>
          <w:bCs/>
          <w:i w:val="0"/>
          <w:iCs/>
          <w:sz w:val="20"/>
          <w:szCs w:val="20"/>
          <w:lang w:val="en-US" w:eastAsia="zh-CN"/>
        </w:rPr>
        <w:t xml:space="preserve"> </w:t>
      </w:r>
      <w:r>
        <w:rPr>
          <w:rFonts w:hint="default"/>
          <w:b w:val="0"/>
          <w:bCs/>
          <w:i w:val="0"/>
          <w:iCs/>
          <w:sz w:val="20"/>
          <w:szCs w:val="20"/>
          <w:lang w:val="en-US" w:eastAsia="zh-CN"/>
        </w:rPr>
        <w:t xml:space="preserve">evaluation </w:t>
      </w:r>
      <w:r>
        <w:rPr>
          <w:rFonts w:hint="eastAsia"/>
          <w:b w:val="0"/>
          <w:bCs/>
          <w:i w:val="0"/>
          <w:iCs/>
          <w:sz w:val="20"/>
          <w:szCs w:val="20"/>
          <w:lang w:val="en-US" w:eastAsia="zh-CN"/>
        </w:rPr>
        <w:t xml:space="preserve">in R18 SI, </w:t>
      </w:r>
      <w:r>
        <w:rPr>
          <w:rFonts w:hint="default"/>
          <w:b w:val="0"/>
          <w:bCs/>
          <w:i w:val="0"/>
          <w:iCs/>
          <w:sz w:val="20"/>
          <w:szCs w:val="20"/>
          <w:lang w:val="en-US" w:eastAsia="zh-CN"/>
        </w:rPr>
        <w:t>a larger quantization</w:t>
      </w:r>
      <w:r>
        <w:rPr>
          <w:rFonts w:hint="eastAsia"/>
          <w:b w:val="0"/>
          <w:bCs/>
          <w:i w:val="0"/>
          <w:iCs/>
          <w:sz w:val="20"/>
          <w:szCs w:val="20"/>
          <w:lang w:val="en-US" w:eastAsia="zh-CN"/>
        </w:rPr>
        <w:t xml:space="preserve"> step of differential L1-RSRP has limited beam prediction accuracy degradation but the overhead of measurement results can be reduced significantly. Therefore, to further reduce the report overhead, support larger quantization step(s) for differential L1-RSRP and/or for absolute L1-RSRP.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4</w:t>
      </w:r>
      <w:r>
        <w:rPr>
          <w:rFonts w:hint="default"/>
          <w:b/>
          <w:bCs w:val="0"/>
          <w:i w:val="0"/>
          <w:iCs/>
          <w:sz w:val="20"/>
          <w:szCs w:val="20"/>
          <w:lang w:val="en-US" w:eastAsia="zh-CN"/>
        </w:rPr>
        <w:t>:</w:t>
      </w:r>
      <w:r>
        <w:rPr>
          <w:rFonts w:hint="eastAsia"/>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model inference for UE-side model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highlight w:val="green"/>
                <w:lang w:val="en-GB" w:eastAsia="zh-CN"/>
              </w:rPr>
            </w:pPr>
            <w:r>
              <w:rPr>
                <w:rFonts w:hint="eastAsia" w:ascii="Times New Roman" w:hAnsi="Times New Roman" w:eastAsia="等线"/>
                <w:sz w:val="20"/>
                <w:szCs w:val="24"/>
                <w:highlight w:val="green"/>
                <w:lang w:val="en-GB" w:eastAsia="zh-CN"/>
              </w:rPr>
              <w:t>Agreement</w:t>
            </w:r>
          </w:p>
          <w:p>
            <w:pPr>
              <w:keepNext w:val="0"/>
              <w:keepLines w:val="0"/>
              <w:widowControl/>
              <w:suppressLineNumbers w:val="0"/>
              <w:autoSpaceDE/>
              <w:autoSpaceDN/>
              <w:adjustRightInd/>
              <w:snapToGrid w:val="0"/>
              <w:spacing w:before="0" w:beforeAutospacing="0" w:after="0" w:afterAutospacing="0"/>
              <w:ind w:left="0" w:right="0"/>
              <w:contextualSpacing/>
              <w:jc w:val="left"/>
              <w:rPr>
                <w:rFonts w:hint="eastAsia" w:ascii="Times New Roman" w:hAnsi="Times New Roman" w:eastAsia="Batang"/>
                <w:sz w:val="20"/>
                <w:szCs w:val="24"/>
                <w:lang w:val="en-GB"/>
              </w:rPr>
            </w:pPr>
            <w:r>
              <w:rPr>
                <w:rFonts w:hint="eastAsia" w:ascii="Times New Roman" w:hAnsi="Times New Roman" w:eastAsia="等线"/>
                <w:sz w:val="20"/>
                <w:szCs w:val="24"/>
                <w:lang w:val="en-GB" w:eastAsia="zh-CN"/>
              </w:rPr>
              <w:t>For BM-Case 2 of UE-side model, f</w:t>
            </w:r>
            <w:r>
              <w:rPr>
                <w:rFonts w:hint="eastAsia" w:ascii="Times New Roman" w:hAnsi="Times New Roman" w:eastAsia="Batang"/>
                <w:sz w:val="20"/>
                <w:szCs w:val="24"/>
                <w:lang w:val="en-GB" w:eastAsia="de-DE"/>
              </w:rPr>
              <w:t xml:space="preserve">or the reference time of the </w:t>
            </w:r>
            <w:r>
              <w:rPr>
                <w:rFonts w:hint="eastAsia" w:ascii="Times New Roman" w:hAnsi="Times New Roman" w:eastAsia="宋体"/>
                <w:sz w:val="20"/>
                <w:szCs w:val="24"/>
                <w:lang w:val="en-GB" w:eastAsia="zh-CN"/>
              </w:rPr>
              <w:t xml:space="preserve">earliest </w:t>
            </w:r>
            <w:r>
              <w:rPr>
                <w:rFonts w:hint="eastAsia" w:ascii="Times New Roman" w:hAnsi="Times New Roman" w:eastAsia="Batang"/>
                <w:sz w:val="20"/>
                <w:szCs w:val="24"/>
                <w:lang w:val="en-GB" w:eastAsia="de-DE"/>
              </w:rPr>
              <w:t>time instance for</w:t>
            </w:r>
            <w:r>
              <w:rPr>
                <w:rFonts w:hint="eastAsia" w:ascii="Times New Roman" w:hAnsi="Times New Roman" w:eastAsia="等线"/>
                <w:sz w:val="20"/>
                <w:szCs w:val="24"/>
                <w:lang w:val="en-GB" w:eastAsia="zh-CN"/>
              </w:rPr>
              <w:t xml:space="preserve"> the predicted results</w:t>
            </w:r>
            <w:r>
              <w:rPr>
                <w:rFonts w:hint="eastAsia" w:ascii="Times New Roman" w:hAnsi="Times New Roman" w:eastAsia="Batang"/>
                <w:sz w:val="20"/>
                <w:szCs w:val="24"/>
                <w:lang w:val="en-GB"/>
              </w:rPr>
              <w:t xml:space="preserve">, consider </w:t>
            </w:r>
            <w:r>
              <w:rPr>
                <w:rFonts w:hint="eastAsia" w:ascii="Times New Roman" w:hAnsi="Times New Roman" w:eastAsia="Batang"/>
                <w:i/>
                <w:sz w:val="20"/>
                <w:szCs w:val="24"/>
                <w:lang w:val="en-GB"/>
              </w:rPr>
              <w:t>at least</w:t>
            </w:r>
            <w:r>
              <w:rPr>
                <w:rFonts w:hint="eastAsia" w:ascii="Times New Roman" w:hAnsi="Times New Roman" w:eastAsia="Batang"/>
                <w:sz w:val="20"/>
                <w:szCs w:val="24"/>
                <w:lang w:val="en-GB"/>
              </w:rPr>
              <w:t xml:space="preserve"> the following alternatives for potential down-selection:</w:t>
            </w:r>
          </w:p>
          <w:p>
            <w:pPr>
              <w:keepNext w:val="0"/>
              <w:keepLines w:val="0"/>
              <w:widowControl/>
              <w:numPr>
                <w:ilvl w:val="0"/>
                <w:numId w:val="8"/>
              </w:numPr>
              <w:suppressLineNumbers w:val="0"/>
              <w:suppressAutoHyphens/>
              <w:autoSpaceDE/>
              <w:autoSpaceDN/>
              <w:adjustRightInd/>
              <w:snapToGrid w:val="0"/>
              <w:spacing w:before="0" w:beforeAutospacing="0" w:after="0" w:afterAutospacing="0"/>
              <w:ind w:left="720" w:right="0" w:hanging="360"/>
              <w:contextualSpacing/>
              <w:jc w:val="left"/>
              <w:rPr>
                <w:rFonts w:hint="eastAsia" w:ascii="Times New Roman" w:hAnsi="Times New Roman" w:eastAsia="宋体"/>
                <w:sz w:val="20"/>
                <w:szCs w:val="24"/>
                <w:lang w:val="en-GB" w:eastAsia="de-DE"/>
              </w:rPr>
            </w:pPr>
            <w:r>
              <w:rPr>
                <w:rFonts w:hint="eastAsia" w:ascii="Times New Roman" w:hAnsi="Times New Roman" w:eastAsia="宋体"/>
                <w:sz w:val="20"/>
                <w:szCs w:val="24"/>
                <w:lang w:val="en-GB" w:eastAsia="de-DE"/>
              </w:rPr>
              <w:t>Option 1: Based on the uplink slot for the report</w:t>
            </w:r>
          </w:p>
          <w:p>
            <w:pPr>
              <w:keepNext w:val="0"/>
              <w:keepLines w:val="0"/>
              <w:widowControl/>
              <w:numPr>
                <w:ilvl w:val="0"/>
                <w:numId w:val="8"/>
              </w:numPr>
              <w:suppressLineNumbers w:val="0"/>
              <w:suppressAutoHyphens/>
              <w:autoSpaceDE/>
              <w:autoSpaceDN/>
              <w:adjustRightInd/>
              <w:snapToGrid w:val="0"/>
              <w:spacing w:before="0" w:beforeAutospacing="0" w:after="0" w:afterAutospacing="0"/>
              <w:ind w:left="720" w:right="0" w:hanging="360"/>
              <w:contextualSpacing/>
              <w:jc w:val="left"/>
              <w:rPr>
                <w:rFonts w:hint="eastAsia" w:ascii="Times New Roman" w:hAnsi="Times New Roman" w:eastAsia="宋体"/>
                <w:sz w:val="20"/>
                <w:szCs w:val="24"/>
                <w:lang w:val="en-GB" w:eastAsia="de-DE"/>
              </w:rPr>
            </w:pPr>
            <w:r>
              <w:rPr>
                <w:rFonts w:hint="eastAsia" w:ascii="Times New Roman" w:hAnsi="Times New Roman" w:eastAsia="宋体"/>
                <w:sz w:val="20"/>
                <w:szCs w:val="24"/>
                <w:lang w:val="en-GB" w:eastAsia="de-DE"/>
              </w:rPr>
              <w:t>Option 2: Based on the CSI reference resource corresponding to the report</w:t>
            </w:r>
          </w:p>
          <w:p>
            <w:pPr>
              <w:keepNext w:val="0"/>
              <w:keepLines w:val="0"/>
              <w:widowControl/>
              <w:numPr>
                <w:ilvl w:val="0"/>
                <w:numId w:val="8"/>
              </w:numPr>
              <w:suppressLineNumbers w:val="0"/>
              <w:suppressAutoHyphens/>
              <w:autoSpaceDE/>
              <w:autoSpaceDN/>
              <w:adjustRightInd/>
              <w:snapToGrid w:val="0"/>
              <w:spacing w:before="0" w:beforeAutospacing="0" w:after="0" w:afterAutospacing="0"/>
              <w:ind w:left="720" w:right="0" w:hanging="360"/>
              <w:contextualSpacing/>
              <w:jc w:val="left"/>
              <w:rPr>
                <w:rFonts w:hint="eastAsia" w:ascii="Times New Roman" w:hAnsi="Times New Roman" w:eastAsia="宋体"/>
                <w:sz w:val="20"/>
                <w:szCs w:val="24"/>
                <w:lang w:val="en-GB" w:eastAsia="de-DE"/>
              </w:rPr>
            </w:pPr>
            <w:r>
              <w:rPr>
                <w:rFonts w:hint="eastAsia" w:ascii="Times New Roman" w:hAnsi="Times New Roman" w:eastAsia="宋体"/>
                <w:sz w:val="20"/>
                <w:szCs w:val="24"/>
                <w:lang w:val="en-GB" w:eastAsia="de-DE"/>
              </w:rPr>
              <w:t>Option 3: Based on the latest transmission occasion of the CSI-RS/SSB resource in Set B for measurement for the report, wherein the transmission occasion is no later than the CSI reference resource</w:t>
            </w:r>
          </w:p>
          <w:p>
            <w:pPr>
              <w:keepNext w:val="0"/>
              <w:keepLines w:val="0"/>
              <w:widowControl/>
              <w:numPr>
                <w:ilvl w:val="0"/>
                <w:numId w:val="0"/>
              </w:numPr>
              <w:suppressLineNumbers w:val="0"/>
              <w:autoSpaceDE/>
              <w:autoSpaceDN/>
              <w:adjustRightInd/>
              <w:snapToGrid/>
              <w:spacing w:before="0" w:beforeAutospacing="0" w:after="0" w:afterAutospacing="0" w:line="264" w:lineRule="auto"/>
              <w:ind w:left="0" w:right="0" w:rightChars="0"/>
              <w:jc w:val="both"/>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highlight w:val="green"/>
                <w:lang w:val="en-GB" w:eastAsia="zh-CN"/>
              </w:rPr>
            </w:pPr>
            <w:r>
              <w:rPr>
                <w:rFonts w:hint="eastAsia" w:ascii="Times New Roman" w:hAnsi="Times New Roman"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64" w:lineRule="auto"/>
              <w:ind w:left="0" w:right="0"/>
              <w:jc w:val="both"/>
              <w:rPr>
                <w:rFonts w:hint="eastAsia" w:ascii="Times New Roman" w:hAnsi="Times New Roman" w:eastAsia="宋体"/>
                <w:sz w:val="20"/>
                <w:szCs w:val="24"/>
                <w:lang w:val="en-US" w:eastAsia="zh-CN"/>
              </w:rPr>
            </w:pPr>
            <w:r>
              <w:rPr>
                <w:rFonts w:hint="eastAsia" w:ascii="Times New Roman" w:hAnsi="Times New Roman" w:eastAsia="宋体"/>
                <w:sz w:val="20"/>
                <w:szCs w:val="24"/>
                <w:lang w:val="en-US" w:eastAsia="zh-CN"/>
              </w:rPr>
              <w:t xml:space="preserve">For UE-side AI/ML model, for BM-Case1, at least for inference, at least for Set B, support the following </w:t>
            </w:r>
            <w:r>
              <w:rPr>
                <w:rFonts w:hint="eastAsia" w:ascii="Times New Roman" w:hAnsi="Times New Roman" w:eastAsia="宋体"/>
                <w:sz w:val="20"/>
                <w:szCs w:val="20"/>
                <w:lang w:val="en-GB" w:eastAsia="ja-JP"/>
              </w:rPr>
              <w:t>CSI-RS resource types for CMR:</w:t>
            </w:r>
          </w:p>
          <w:p>
            <w:pPr>
              <w:keepNext w:val="0"/>
              <w:keepLines w:val="0"/>
              <w:widowControl/>
              <w:numPr>
                <w:ilvl w:val="0"/>
                <w:numId w:val="9"/>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Batang"/>
                <w:sz w:val="20"/>
                <w:szCs w:val="24"/>
                <w:lang w:val="en-US"/>
              </w:rPr>
            </w:pPr>
            <w:r>
              <w:rPr>
                <w:rFonts w:hint="eastAsia" w:ascii="Times New Roman" w:hAnsi="Times New Roman" w:eastAsia="Batang"/>
                <w:sz w:val="20"/>
                <w:szCs w:val="24"/>
                <w:lang w:val="en-US"/>
              </w:rPr>
              <w:t>Periodic (P) CSI-RS</w:t>
            </w:r>
          </w:p>
          <w:p>
            <w:pPr>
              <w:keepNext w:val="0"/>
              <w:keepLines w:val="0"/>
              <w:widowControl/>
              <w:numPr>
                <w:ilvl w:val="0"/>
                <w:numId w:val="9"/>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Batang"/>
                <w:sz w:val="20"/>
                <w:szCs w:val="24"/>
                <w:lang w:val="en-US"/>
              </w:rPr>
            </w:pPr>
            <w:r>
              <w:rPr>
                <w:rFonts w:hint="eastAsia" w:ascii="Times New Roman" w:hAnsi="Times New Roman" w:eastAsia="Batang"/>
                <w:sz w:val="20"/>
                <w:szCs w:val="24"/>
                <w:lang w:val="en-US"/>
              </w:rPr>
              <w:t>Semi-persistent (SP) CSI-RS</w:t>
            </w:r>
          </w:p>
          <w:p>
            <w:pPr>
              <w:keepNext w:val="0"/>
              <w:keepLines w:val="0"/>
              <w:widowControl/>
              <w:numPr>
                <w:ilvl w:val="0"/>
                <w:numId w:val="9"/>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Batang"/>
                <w:sz w:val="20"/>
                <w:szCs w:val="24"/>
                <w:lang w:val="en-US"/>
              </w:rPr>
            </w:pPr>
            <w:r>
              <w:rPr>
                <w:rFonts w:hint="eastAsia" w:ascii="Times New Roman" w:hAnsi="Times New Roman" w:eastAsia="Batang"/>
                <w:sz w:val="20"/>
                <w:szCs w:val="24"/>
                <w:lang w:val="en-US"/>
              </w:rPr>
              <w:t xml:space="preserve">Aperiodic (AP) CSI-RS </w:t>
            </w:r>
          </w:p>
          <w:p>
            <w:pPr>
              <w:keepNext w:val="0"/>
              <w:keepLines w:val="0"/>
              <w:widowControl/>
              <w:suppressLineNumbers w:val="0"/>
              <w:autoSpaceDE/>
              <w:autoSpaceDN/>
              <w:adjustRightInd/>
              <w:snapToGrid/>
              <w:spacing w:before="0" w:beforeAutospacing="0" w:after="0" w:afterAutospacing="0" w:line="264" w:lineRule="auto"/>
              <w:ind w:left="0" w:right="0"/>
              <w:jc w:val="both"/>
              <w:rPr>
                <w:rFonts w:hint="eastAsia" w:ascii="Times New Roman" w:hAnsi="Times New Roman" w:eastAsia="宋体"/>
                <w:sz w:val="20"/>
                <w:szCs w:val="24"/>
                <w:lang w:val="en-US" w:eastAsia="zh-CN"/>
              </w:rPr>
            </w:pPr>
            <w:r>
              <w:rPr>
                <w:rFonts w:hint="eastAsia" w:ascii="Times New Roman" w:hAnsi="Times New Roman" w:eastAsia="宋体"/>
                <w:sz w:val="20"/>
                <w:szCs w:val="24"/>
                <w:lang w:val="en-US" w:eastAsia="zh-CN"/>
              </w:rPr>
              <w:t xml:space="preserve">For UE-side AI/ML model, for BM-Case 2, at least for inference, at least for Set B, support the following </w:t>
            </w:r>
            <w:r>
              <w:rPr>
                <w:rFonts w:hint="eastAsia" w:ascii="Times New Roman" w:hAnsi="Times New Roman" w:eastAsia="宋体"/>
                <w:sz w:val="20"/>
                <w:szCs w:val="20"/>
                <w:lang w:val="en-GB" w:eastAsia="ja-JP"/>
              </w:rPr>
              <w:t>CSI-RS resource types</w:t>
            </w:r>
            <w:r>
              <w:rPr>
                <w:rFonts w:hint="eastAsia" w:ascii="Times New Roman" w:hAnsi="Times New Roman" w:eastAsia="宋体"/>
                <w:sz w:val="20"/>
                <w:szCs w:val="20"/>
                <w:lang w:val="en-GB" w:eastAsia="zh-CN"/>
              </w:rPr>
              <w:t xml:space="preserve"> </w:t>
            </w:r>
            <w:r>
              <w:rPr>
                <w:rFonts w:hint="eastAsia" w:ascii="Times New Roman" w:hAnsi="Times New Roman" w:eastAsia="宋体"/>
                <w:sz w:val="20"/>
                <w:szCs w:val="20"/>
                <w:lang w:val="en-GB" w:eastAsia="ja-JP"/>
              </w:rPr>
              <w:t>for CMR:</w:t>
            </w:r>
          </w:p>
          <w:p>
            <w:pPr>
              <w:keepNext w:val="0"/>
              <w:keepLines w:val="0"/>
              <w:widowControl/>
              <w:numPr>
                <w:ilvl w:val="0"/>
                <w:numId w:val="9"/>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Batang"/>
                <w:sz w:val="20"/>
                <w:szCs w:val="24"/>
                <w:lang w:val="en-US"/>
              </w:rPr>
            </w:pPr>
            <w:r>
              <w:rPr>
                <w:rFonts w:hint="eastAsia" w:ascii="Times New Roman" w:hAnsi="Times New Roman" w:eastAsia="Batang"/>
                <w:sz w:val="20"/>
                <w:szCs w:val="24"/>
                <w:lang w:val="en-US"/>
              </w:rPr>
              <w:t>Periodic (P) CSI-RS</w:t>
            </w:r>
          </w:p>
          <w:p>
            <w:pPr>
              <w:keepNext w:val="0"/>
              <w:keepLines w:val="0"/>
              <w:widowControl/>
              <w:numPr>
                <w:ilvl w:val="0"/>
                <w:numId w:val="9"/>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Batang"/>
                <w:sz w:val="20"/>
                <w:szCs w:val="24"/>
                <w:lang w:val="en-US"/>
              </w:rPr>
            </w:pPr>
            <w:r>
              <w:rPr>
                <w:rFonts w:hint="eastAsia" w:ascii="Times New Roman" w:hAnsi="Times New Roman" w:eastAsia="Batang"/>
                <w:sz w:val="20"/>
                <w:szCs w:val="24"/>
                <w:lang w:val="en-US"/>
              </w:rPr>
              <w:t>Semi-persistent (SP) CSI-RS</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4"/>
                <w:lang w:val="en-GB" w:eastAsia="zh-CN"/>
              </w:rPr>
            </w:pPr>
            <w:r>
              <w:rPr>
                <w:rFonts w:hint="eastAsia" w:ascii="Times New Roman" w:hAnsi="Times New Roman" w:eastAsia="等线"/>
                <w:sz w:val="20"/>
                <w:szCs w:val="24"/>
                <w:lang w:val="en-GB" w:eastAsia="zh-CN"/>
              </w:rPr>
              <w:t xml:space="preserve">FFS: </w:t>
            </w:r>
            <w:r>
              <w:rPr>
                <w:rFonts w:hint="eastAsia" w:ascii="Times New Roman" w:hAnsi="Times New Roman" w:eastAsia="Batang"/>
                <w:sz w:val="20"/>
                <w:szCs w:val="24"/>
                <w:lang w:val="en-GB"/>
              </w:rPr>
              <w:t>Aperiodic (AP) CSI-RS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lang w:val="en-GB" w:eastAsia="zh-CN"/>
              </w:rPr>
            </w:pPr>
            <w:r>
              <w:rPr>
                <w:rFonts w:hint="eastAsia" w:ascii="Times New Roman" w:hAnsi="Times New Roman" w:eastAsia="等线"/>
                <w:sz w:val="20"/>
                <w:szCs w:val="24"/>
                <w:lang w:val="en-GB" w:eastAsia="zh-CN"/>
              </w:rPr>
              <w:t>Note: above CSI-RS resource refers to that used for beam management.</w:t>
            </w:r>
          </w:p>
          <w:p>
            <w:pPr>
              <w:keepNext w:val="0"/>
              <w:keepLines w:val="0"/>
              <w:widowControl/>
              <w:numPr>
                <w:ilvl w:val="0"/>
                <w:numId w:val="0"/>
              </w:numPr>
              <w:suppressLineNumbers w:val="0"/>
              <w:autoSpaceDE/>
              <w:autoSpaceDN/>
              <w:adjustRightInd/>
              <w:snapToGrid/>
              <w:spacing w:before="0" w:beforeAutospacing="0" w:after="0" w:afterAutospacing="0" w:line="264" w:lineRule="auto"/>
              <w:ind w:left="0" w:right="0" w:rightChars="0"/>
              <w:jc w:val="both"/>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highlight w:val="green"/>
                <w:lang w:val="en-GB" w:eastAsia="zh-CN"/>
              </w:rPr>
            </w:pPr>
            <w:r>
              <w:rPr>
                <w:rFonts w:hint="eastAsia" w:ascii="Times New Roman" w:hAnsi="Times New Roman" w:eastAsia="等线"/>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de-DE"/>
              </w:rPr>
            </w:pPr>
            <w:r>
              <w:rPr>
                <w:rFonts w:hint="eastAsia" w:ascii="Times New Roman" w:hAnsi="Times New Roman" w:eastAsia="Batang"/>
                <w:sz w:val="20"/>
                <w:szCs w:val="20"/>
                <w:lang w:val="en-GB" w:eastAsia="de-DE"/>
              </w:rPr>
              <w:t xml:space="preserve">For UE-side model, </w:t>
            </w:r>
            <w:r>
              <w:rPr>
                <w:rFonts w:hint="eastAsia" w:ascii="Times New Roman" w:hAnsi="Times New Roman" w:eastAsia="等线"/>
                <w:sz w:val="20"/>
                <w:szCs w:val="20"/>
                <w:lang w:val="en-GB" w:eastAsia="zh-CN"/>
              </w:rPr>
              <w:t xml:space="preserve">for beam management, </w:t>
            </w:r>
            <w:r>
              <w:rPr>
                <w:rFonts w:hint="eastAsia" w:ascii="Times New Roman" w:hAnsi="Times New Roman" w:eastAsia="Batang"/>
                <w:sz w:val="20"/>
                <w:szCs w:val="20"/>
                <w:lang w:val="en-GB" w:eastAsia="de-DE"/>
              </w:rPr>
              <w:t xml:space="preserve">for inference report, support </w:t>
            </w:r>
            <w:r>
              <w:rPr>
                <w:rFonts w:hint="eastAsia" w:ascii="Times New Roman" w:hAnsi="Times New Roman" w:eastAsia="Batang"/>
                <w:sz w:val="20"/>
                <w:szCs w:val="20"/>
                <w:lang w:val="en-GB"/>
              </w:rPr>
              <w:t>periodic CSI report</w:t>
            </w:r>
            <w:r>
              <w:rPr>
                <w:rFonts w:hint="eastAsia" w:ascii="Times New Roman" w:hAnsi="Times New Roman" w:eastAsia="Batang"/>
                <w:sz w:val="20"/>
                <w:szCs w:val="20"/>
                <w:lang w:val="en-GB" w:eastAsia="de-DE"/>
              </w:rPr>
              <w:t xml:space="preserve">, </w:t>
            </w:r>
            <w:r>
              <w:rPr>
                <w:rFonts w:hint="eastAsia" w:ascii="Times New Roman" w:hAnsi="Times New Roman" w:eastAsia="Batang"/>
                <w:sz w:val="20"/>
                <w:szCs w:val="20"/>
                <w:lang w:val="en-GB"/>
              </w:rPr>
              <w:t>aperiodic CSI report</w:t>
            </w:r>
            <w:r>
              <w:rPr>
                <w:rFonts w:hint="eastAsia" w:ascii="Times New Roman" w:hAnsi="Times New Roman" w:eastAsia="Batang"/>
                <w:sz w:val="20"/>
                <w:szCs w:val="20"/>
                <w:lang w:val="en-GB" w:eastAsia="de-DE"/>
              </w:rPr>
              <w:t xml:space="preserve">, and </w:t>
            </w:r>
            <w:r>
              <w:rPr>
                <w:rFonts w:hint="eastAsia" w:ascii="Times New Roman" w:hAnsi="Times New Roman" w:eastAsia="Batang"/>
                <w:sz w:val="20"/>
                <w:szCs w:val="20"/>
                <w:lang w:val="en-GB"/>
              </w:rPr>
              <w:t>semi-persist</w:t>
            </w:r>
            <w:r>
              <w:rPr>
                <w:rFonts w:hint="eastAsia" w:ascii="Times New Roman" w:hAnsi="Times New Roman" w:eastAsia="等线"/>
                <w:sz w:val="20"/>
                <w:szCs w:val="20"/>
                <w:lang w:val="en-GB" w:eastAsia="zh-CN"/>
              </w:rPr>
              <w:t>en</w:t>
            </w:r>
            <w:r>
              <w:rPr>
                <w:rFonts w:hint="eastAsia" w:ascii="Times New Roman" w:hAnsi="Times New Roman" w:eastAsia="Batang"/>
                <w:sz w:val="20"/>
                <w:szCs w:val="20"/>
                <w:lang w:val="en-GB"/>
              </w:rPr>
              <w:t>t CSI report</w:t>
            </w:r>
            <w:r>
              <w:rPr>
                <w:rFonts w:hint="eastAsia" w:ascii="Times New Roman" w:hAnsi="Times New Roman" w:eastAsia="Batang"/>
                <w:sz w:val="20"/>
                <w:szCs w:val="20"/>
                <w:lang w:val="en-GB" w:eastAsia="de-DE"/>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highlight w:val="green"/>
                <w:lang w:val="en-GB" w:eastAsia="zh-CN"/>
              </w:rPr>
            </w:pPr>
            <w:r>
              <w:rPr>
                <w:rFonts w:hint="eastAsia" w:ascii="Times New Roman" w:hAnsi="Times New Roman" w:eastAsia="等线"/>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等线"/>
                <w:sz w:val="20"/>
                <w:szCs w:val="20"/>
                <w:lang w:val="en-GB" w:eastAsia="zh-CN"/>
              </w:rPr>
              <w:t>For beam management, m</w:t>
            </w:r>
            <w:r>
              <w:rPr>
                <w:rFonts w:hint="eastAsia" w:ascii="Times New Roman" w:hAnsi="Times New Roman" w:eastAsia="Batang"/>
                <w:sz w:val="20"/>
                <w:szCs w:val="20"/>
                <w:lang w:val="en-GB"/>
              </w:rPr>
              <w:t>ultiple CSI reports for inference for UE-side model can be configured/activated</w:t>
            </w:r>
            <w:r>
              <w:rPr>
                <w:rFonts w:hint="eastAsia" w:ascii="Times New Roman" w:hAnsi="Times New Roman" w:eastAsia="等线"/>
                <w:sz w:val="20"/>
                <w:szCs w:val="20"/>
                <w:lang w:val="en-GB" w:eastAsia="zh-CN"/>
              </w:rPr>
              <w:t>/triggered</w:t>
            </w:r>
            <w:r>
              <w:rPr>
                <w:rFonts w:hint="eastAsia" w:ascii="Times New Roman" w:hAnsi="Times New Roman" w:eastAsia="Batang"/>
                <w:sz w:val="20"/>
                <w:szCs w:val="20"/>
                <w:lang w:val="en-GB"/>
              </w:rPr>
              <w:t>, which is up to UE capability</w:t>
            </w:r>
            <w:r>
              <w:rPr>
                <w:rFonts w:hint="eastAsia" w:ascii="Times New Roman" w:hAnsi="Times New Roman" w:eastAsia="等线"/>
                <w:sz w:val="20"/>
                <w:szCs w:val="20"/>
                <w:lang w:val="en-GB"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UE-sided model for BM-Case 2, differential RSRP reporting with legacy quantization step and range for L1-RSRP reporting were agreed in the RAN1#118 meeting, where </w:t>
      </w:r>
      <w:r>
        <w:rPr>
          <w:rFonts w:hint="eastAsia" w:ascii="Times New Roman" w:hAnsi="Times New Roman" w:eastAsia="Batang"/>
          <w:sz w:val="20"/>
          <w:szCs w:val="24"/>
          <w:lang w:val="en-GB" w:eastAsia="zh-CN"/>
        </w:rPr>
        <w:t xml:space="preserve">differential RSRP </w:t>
      </w:r>
      <w:r>
        <w:rPr>
          <w:rFonts w:hint="eastAsia" w:eastAsia="Batang"/>
          <w:sz w:val="20"/>
          <w:szCs w:val="24"/>
          <w:lang w:val="en-US" w:eastAsia="zh-CN"/>
        </w:rPr>
        <w:t xml:space="preserve">can be </w:t>
      </w:r>
      <w:r>
        <w:rPr>
          <w:rFonts w:hint="eastAsia" w:ascii="Times New Roman" w:hAnsi="Times New Roman" w:eastAsia="Batang"/>
          <w:sz w:val="20"/>
          <w:szCs w:val="24"/>
          <w:lang w:val="en-GB" w:eastAsia="zh-CN"/>
        </w:rPr>
        <w:t>report</w:t>
      </w:r>
      <w:r>
        <w:rPr>
          <w:rFonts w:hint="eastAsia" w:eastAsia="Batang"/>
          <w:sz w:val="20"/>
          <w:szCs w:val="24"/>
          <w:lang w:val="en-US" w:eastAsia="zh-CN"/>
        </w:rPr>
        <w:t>ed</w:t>
      </w:r>
      <w:r>
        <w:rPr>
          <w:rFonts w:hint="eastAsia" w:ascii="Times New Roman" w:hAnsi="Times New Roman" w:eastAsia="Batang"/>
          <w:sz w:val="20"/>
          <w:szCs w:val="24"/>
          <w:lang w:val="en-GB" w:eastAsia="zh-CN"/>
        </w:rPr>
        <w:t xml:space="preserve"> among multiple beams over multiple time instances</w:t>
      </w:r>
      <w:r>
        <w:rPr>
          <w:rFonts w:hint="eastAsia" w:eastAsia="Batang"/>
          <w:sz w:val="20"/>
          <w:szCs w:val="24"/>
          <w:lang w:val="en-US" w:eastAsia="zh-CN"/>
        </w:rPr>
        <w:t xml:space="preserve">. </w:t>
      </w:r>
      <w:r>
        <w:rPr>
          <w:rFonts w:hint="eastAsia"/>
          <w:b w:val="0"/>
          <w:bCs/>
          <w:i w:val="0"/>
          <w:iCs/>
          <w:sz w:val="20"/>
          <w:szCs w:val="20"/>
          <w:lang w:val="en-US" w:eastAsia="zh-CN"/>
        </w:rPr>
        <w:t xml:space="preserve">However, the largest RSRP should be selected to determine differential RSRP </w:t>
      </w:r>
      <w:r>
        <w:rPr>
          <w:rFonts w:hint="eastAsia" w:ascii="Times New Roman" w:hAnsi="Times New Roman" w:eastAsia="Batang"/>
          <w:sz w:val="20"/>
          <w:szCs w:val="24"/>
          <w:lang w:val="en-GB" w:eastAsia="zh-CN"/>
        </w:rPr>
        <w:t>among multiple beams</w:t>
      </w:r>
      <w:r>
        <w:rPr>
          <w:rFonts w:hint="eastAsia" w:eastAsia="Batang"/>
          <w:sz w:val="20"/>
          <w:szCs w:val="24"/>
          <w:lang w:val="en-US" w:eastAsia="zh-CN"/>
        </w:rPr>
        <w:t xml:space="preserve"> </w:t>
      </w:r>
      <w:r>
        <w:rPr>
          <w:rFonts w:hint="eastAsia"/>
          <w:b w:val="0"/>
          <w:bCs/>
          <w:i w:val="0"/>
          <w:iCs/>
          <w:sz w:val="20"/>
          <w:szCs w:val="20"/>
          <w:lang w:val="en-US" w:eastAsia="zh-CN"/>
        </w:rPr>
        <w:t>over multiple time instances. If a set of absolute RSRP and differential RSRP are reported to NW, NW should indentify the time instance information of largest RSRP so that NW can determine the absolute RSRP among multiple beams over multiple time instances. Therefore, for absolute RSRP and differential RSRP report over multiple time instances, time instance information of largest RSRP can be reported explictly.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b/>
          <w:bCs w:val="0"/>
          <w:i w:val="0"/>
          <w:iCs/>
          <w:sz w:val="20"/>
          <w:szCs w:val="20"/>
          <w:lang w:val="en-US" w:eastAsia="zh-CN"/>
        </w:rPr>
        <w:t>Proposal 5: Regarding UE-sided model for BM Case-2, for absolute RSRP and differential RSRP report over multiple time instances, time instance information of largest RSRP can be reported explictly.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the reference time of the earliest time instance for the predicted results for BM-Case 2 of UE-side model, three options were achieved in the RAN1#118b meeting. The reference time for the time instance(s) should be determined first so that N future time instance(s) can be determined based on reference time and duration value of two adjacent time instances. For the Option 1, reference time is based on the time domain resource for the report, which reuse the similar rule in Rel-18 MIMO CSI prediction. For the Option 2, reference time is based on the CSI reference resource corresponding to the report. Since the CSI reference resource is determined based on the uplink slot for the report, it is not necessary to use a relative time instance of uplink slot for the report as the reference time of the earliest time instance for the predicted results. For the Option 3, reference time is based the last transmission occasion of the CSI-RS/SSB resource in Set B for the report and an duration value. Since the predicted time instance is highly related to the measurements of CSI-RS/SSB resource in Set B, Option 3 is a reasonable solution. In addition, Option 3 can provide a fixed time offset between the latest transmission occasion of the CSI-RS/SSB resource in Set B and the reference time of the earliest time instance, where time offset can be determined based on UE capability. Therefore, regarding the reference time of the earliest time instance for the predicted results for BM-Case 2 of UE-side model, we suport Option 1(2</w:t>
      </w:r>
      <w:r>
        <w:rPr>
          <w:rFonts w:hint="eastAsia"/>
          <w:b w:val="0"/>
          <w:bCs/>
          <w:i w:val="0"/>
          <w:iCs/>
          <w:sz w:val="20"/>
          <w:szCs w:val="20"/>
          <w:vertAlign w:val="superscript"/>
          <w:lang w:val="en-US" w:eastAsia="zh-CN"/>
        </w:rPr>
        <w:t>nd</w:t>
      </w:r>
      <w:r>
        <w:rPr>
          <w:rFonts w:hint="eastAsia"/>
          <w:b w:val="0"/>
          <w:bCs/>
          <w:i w:val="0"/>
          <w:iCs/>
          <w:sz w:val="20"/>
          <w:szCs w:val="20"/>
          <w:lang w:val="en-US" w:eastAsia="zh-CN"/>
        </w:rPr>
        <w:t>) and Option 3(1</w:t>
      </w:r>
      <w:r>
        <w:rPr>
          <w:rFonts w:hint="eastAsia"/>
          <w:b w:val="0"/>
          <w:bCs/>
          <w:i w:val="0"/>
          <w:iCs/>
          <w:sz w:val="20"/>
          <w:szCs w:val="20"/>
          <w:vertAlign w:val="superscript"/>
          <w:lang w:val="en-US" w:eastAsia="zh-CN"/>
        </w:rPr>
        <w:t>st</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b/>
          <w:bCs w:val="0"/>
          <w:i w:val="0"/>
          <w:iCs/>
          <w:sz w:val="20"/>
          <w:szCs w:val="20"/>
          <w:lang w:val="en-US" w:eastAsia="zh-CN"/>
        </w:rPr>
        <w:t>Proposal 6: Regarding UE-sided model for BM Case-2, for the reference time to determine the earliest time instance from the future time instances, support Option 1(2</w:t>
      </w:r>
      <w:r>
        <w:rPr>
          <w:rFonts w:hint="eastAsia"/>
          <w:b/>
          <w:bCs w:val="0"/>
          <w:i w:val="0"/>
          <w:iCs/>
          <w:sz w:val="20"/>
          <w:szCs w:val="20"/>
          <w:vertAlign w:val="superscript"/>
          <w:lang w:val="en-US" w:eastAsia="zh-CN"/>
        </w:rPr>
        <w:t>nd</w:t>
      </w:r>
      <w:r>
        <w:rPr>
          <w:rFonts w:hint="eastAsia"/>
          <w:b/>
          <w:bCs w:val="0"/>
          <w:i w:val="0"/>
          <w:iCs/>
          <w:sz w:val="20"/>
          <w:szCs w:val="20"/>
          <w:lang w:val="en-US" w:eastAsia="zh-CN"/>
        </w:rPr>
        <w:t>) and Option 3(1</w:t>
      </w:r>
      <w:r>
        <w:rPr>
          <w:rFonts w:hint="eastAsia"/>
          <w:b/>
          <w:bCs w:val="0"/>
          <w:i w:val="0"/>
          <w:iCs/>
          <w:sz w:val="20"/>
          <w:szCs w:val="20"/>
          <w:vertAlign w:val="superscript"/>
          <w:lang w:val="en-US" w:eastAsia="zh-CN"/>
        </w:rPr>
        <w:t>st</w:t>
      </w:r>
      <w:r>
        <w:rPr>
          <w:rFonts w:hint="eastAsia"/>
          <w:b/>
          <w:bCs w:val="0"/>
          <w:i w:val="0"/>
          <w:iCs/>
          <w:sz w:val="20"/>
          <w:szCs w:val="20"/>
          <w:lang w:val="en-US" w:eastAsia="zh-CN"/>
        </w:rPr>
        <w:t>):</w:t>
      </w:r>
    </w:p>
    <w:p>
      <w:pPr>
        <w:numPr>
          <w:ilvl w:val="0"/>
          <w:numId w:val="10"/>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b/>
          <w:bCs/>
          <w:i w:val="0"/>
          <w:iCs/>
          <w:sz w:val="20"/>
          <w:szCs w:val="20"/>
          <w:lang w:val="en-US" w:eastAsia="zh-CN"/>
        </w:rPr>
        <w:t>1: Based on the time domain resource for the report.</w:t>
      </w:r>
    </w:p>
    <w:p>
      <w:pPr>
        <w:numPr>
          <w:ilvl w:val="0"/>
          <w:numId w:val="10"/>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b/>
          <w:bCs/>
          <w:i w:val="0"/>
          <w:iCs/>
          <w:sz w:val="20"/>
          <w:szCs w:val="20"/>
          <w:lang w:val="en-US" w:eastAsia="zh-CN"/>
        </w:rPr>
        <w:t>3: Based on the last transmission occasion of the CSI-RS/SSB resource in Set B for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Regarding CSI-RS resource types for CMR for Set B for BM-Case 2 of UE-side AI/ML model, Periodic (P) CSI-RS and Semi-persistent (SP) CSI-RS were agreed in RAN1#118b meeting. However, support of Aperiodic (AP) CSI-RS for Set B for BM-Case 2 is still FFS. Regarding BM-Case2, model inference is based on the measurement results of Set B for multiple past time instances and hence the </w:t>
      </w:r>
      <w:r>
        <w:rPr>
          <w:rFonts w:hint="default"/>
          <w:b w:val="0"/>
          <w:bCs/>
          <w:i w:val="0"/>
          <w:iCs/>
          <w:sz w:val="20"/>
          <w:szCs w:val="20"/>
          <w:lang w:val="en-US" w:eastAsia="zh-CN"/>
        </w:rPr>
        <w:t>observation window</w:t>
      </w:r>
      <w:r>
        <w:rPr>
          <w:rFonts w:hint="eastAsia"/>
          <w:b w:val="0"/>
          <w:bCs/>
          <w:i w:val="0"/>
          <w:iCs/>
          <w:sz w:val="20"/>
          <w:szCs w:val="20"/>
          <w:lang w:val="en-US" w:eastAsia="zh-CN"/>
        </w:rPr>
        <w:t xml:space="preserve"> of Set B needs to be considered. Compared with periodic and semi-persistent CSI report, aperiodic CSI report has the advantage of reducing latency of CSI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the UE-side CSI prediction in Rel-18 MIMO, UE can measure different CSI-RS resources in different time instances. By extending the similar mechanism in Rel-18 MIMO, CSI request field can trigger aperiodic resource set in multiple time instances. By this way, UE can be indicated with multiple time instances of Set B and hence measurement results of multiple time instances can be served as model input to obtain the prediction results. Therefore, regarding CSI-RS resource types for CMR for Set B for BM-Case 2 of UE-side AI/ML model,, support to trigger Aperiodic (AP) CSI-RS in multiple time instances.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7:</w:t>
      </w:r>
      <w:r>
        <w:rPr>
          <w:rFonts w:hint="eastAsia"/>
          <w:b/>
          <w:bCs w:val="0"/>
          <w:i w:val="0"/>
          <w:iCs/>
          <w:sz w:val="20"/>
          <w:szCs w:val="20"/>
          <w:lang w:val="en-US" w:eastAsia="zh-CN"/>
        </w:rPr>
        <w:t xml:space="preserve"> Regarding CSI-RS resource types for CMR for Set B for BM-Case 2 of UE-side AI/ML model, support to trigger Aperiodic (AP) CSI-RS in multiple time instances</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ascii="Times New Roman" w:hAnsi="Times New Roman" w:eastAsia="MS Mincho" w:cs="Times New Roman"/>
          <w:strike/>
          <w:dstrike w:val="0"/>
          <w:sz w:val="20"/>
          <w:szCs w:val="20"/>
          <w:highlight w:val="none"/>
          <w:lang w:val="en-GB" w:eastAsia="en-US" w:bidi="ar-SA"/>
        </w:rPr>
      </w:pPr>
      <w:r>
        <w:rPr>
          <w:rFonts w:hint="eastAsia" w:cs="Times New Roman"/>
          <w:b/>
          <w:bCs/>
          <w:sz w:val="24"/>
          <w:szCs w:val="22"/>
          <w:highlight w:val="none"/>
          <w:lang w:val="en-US" w:eastAsia="zh-CN" w:bidi="ar-SA"/>
        </w:rPr>
        <w:t>2.3 Performance monitoring</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2.3.1 NW-side model</w:t>
      </w:r>
    </w:p>
    <w:p>
      <w:pPr>
        <w:rPr>
          <w:rFonts w:hint="default"/>
          <w:b w:val="0"/>
          <w:bCs w:val="0"/>
          <w:i w:val="0"/>
          <w:iCs w:val="0"/>
          <w:sz w:val="20"/>
          <w:szCs w:val="20"/>
          <w:lang w:val="en-US" w:eastAsia="zh-CN"/>
        </w:rPr>
      </w:pPr>
      <w:r>
        <w:rPr>
          <w:rFonts w:hint="eastAsia"/>
          <w:b w:val="0"/>
          <w:bCs/>
          <w:i w:val="0"/>
          <w:iCs/>
          <w:sz w:val="20"/>
          <w:szCs w:val="20"/>
          <w:lang w:val="en-US" w:eastAsia="zh-CN"/>
        </w:rPr>
        <w:t xml:space="preserve">Regarding performance monitoring of </w:t>
      </w:r>
      <w:r>
        <w:rPr>
          <w:rFonts w:hint="default"/>
          <w:b w:val="0"/>
          <w:bCs w:val="0"/>
          <w:i w:val="0"/>
          <w:iCs w:val="0"/>
          <w:sz w:val="20"/>
          <w:szCs w:val="20"/>
          <w:lang w:val="en-US" w:eastAsia="zh-CN"/>
        </w:rPr>
        <w:t>NW-side mode</w:t>
      </w:r>
      <w:r>
        <w:rPr>
          <w:rFonts w:hint="eastAsia"/>
          <w:b w:val="0"/>
          <w:bCs w:val="0"/>
          <w:i w:val="0"/>
          <w:iCs w:val="0"/>
          <w:sz w:val="20"/>
          <w:szCs w:val="20"/>
          <w:lang w:val="en-US" w:eastAsia="zh-CN"/>
        </w:rPr>
        <w:t>l, reporting the predicted information(e.g., beam ID and/or L1-</w:t>
      </w:r>
      <w:r>
        <w:rPr>
          <w:rFonts w:hint="default"/>
          <w:b w:val="0"/>
          <w:bCs w:val="0"/>
          <w:i w:val="0"/>
          <w:iCs w:val="0"/>
          <w:sz w:val="20"/>
          <w:szCs w:val="20"/>
          <w:lang w:val="en-US" w:eastAsia="zh-CN"/>
        </w:rPr>
        <w:t>RSRP</w:t>
      </w:r>
      <w:r>
        <w:rPr>
          <w:rFonts w:hint="eastAsia"/>
          <w:b w:val="0"/>
          <w:bCs w:val="0"/>
          <w:i w:val="0"/>
          <w:iCs w:val="0"/>
          <w:sz w:val="20"/>
          <w:szCs w:val="20"/>
          <w:lang w:val="en-US" w:eastAsia="zh-CN"/>
        </w:rPr>
        <w:t>) is not needed and except for data collection for performance monitoring, there is no need to specify the remaining monitoring procedure for NW-side model. According to</w:t>
      </w:r>
      <w:r>
        <w:rPr>
          <w:rFonts w:hint="default"/>
          <w:b w:val="0"/>
          <w:bCs/>
          <w:i w:val="0"/>
          <w:iCs/>
          <w:sz w:val="20"/>
          <w:szCs w:val="20"/>
          <w:lang w:val="en-US" w:eastAsia="zh-CN"/>
        </w:rPr>
        <w:t xml:space="preserve"> the performance metric(s)</w:t>
      </w:r>
      <w:r>
        <w:rPr>
          <w:rFonts w:hint="eastAsia"/>
          <w:b w:val="0"/>
          <w:bCs/>
          <w:i w:val="0"/>
          <w:iCs/>
          <w:sz w:val="20"/>
          <w:szCs w:val="20"/>
          <w:lang w:val="en-US" w:eastAsia="zh-CN"/>
        </w:rPr>
        <w:t xml:space="preserve">,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should be reported by UE. Therefore, configuration of Set B and/or Set A and the reporting of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may need to </w:t>
      </w:r>
      <w:r>
        <w:rPr>
          <w:rFonts w:hint="default"/>
          <w:b w:val="0"/>
          <w:bCs/>
          <w:i w:val="0"/>
          <w:iCs/>
          <w:sz w:val="20"/>
          <w:szCs w:val="20"/>
          <w:lang w:val="en-US" w:eastAsia="zh-CN"/>
        </w:rPr>
        <w:t>be specified</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8</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performance monitoring for UE-side model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highlight w:val="green"/>
                <w:lang w:val="en-US" w:eastAsia="zh-CN"/>
              </w:rPr>
            </w:pPr>
            <w:r>
              <w:rPr>
                <w:rFonts w:hint="eastAsia" w:ascii="Times New Roman" w:hAnsi="Times New Roman" w:eastAsia="等线"/>
                <w:sz w:val="20"/>
                <w:szCs w:val="24"/>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eastAsia="de-DE"/>
              </w:rPr>
            </w:pPr>
            <w:r>
              <w:rPr>
                <w:rFonts w:hint="eastAsia" w:ascii="Times New Roman" w:hAnsi="Times New Roman" w:eastAsia="Batang"/>
                <w:bCs/>
                <w:sz w:val="20"/>
                <w:szCs w:val="24"/>
                <w:lang w:val="en-GB" w:eastAsia="zh-CN"/>
              </w:rPr>
              <w:t xml:space="preserve">For BM-Case1 and BM-Case2 with a UE-sided AI/ML model, for Option 2 </w:t>
            </w:r>
            <w:r>
              <w:rPr>
                <w:rFonts w:hint="eastAsia" w:ascii="Times New Roman" w:hAnsi="Times New Roman" w:eastAsia="Batang"/>
                <w:sz w:val="20"/>
                <w:szCs w:val="24"/>
                <w:lang w:val="en-GB" w:eastAsia="de-DE"/>
              </w:rPr>
              <w:t xml:space="preserve">(UE-assisted performance monitoring),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4"/>
                <w:lang w:val="en-GB" w:eastAsia="de-DE"/>
              </w:rPr>
            </w:pPr>
            <w:r>
              <w:rPr>
                <w:rFonts w:hint="eastAsia" w:ascii="Times New Roman" w:hAnsi="Times New Roman" w:eastAsia="等线"/>
                <w:sz w:val="20"/>
                <w:szCs w:val="24"/>
                <w:lang w:val="en-GB" w:eastAsia="zh-CN"/>
              </w:rPr>
              <w:t>At least support Alt</w:t>
            </w:r>
            <w:r>
              <w:rPr>
                <w:rFonts w:hint="eastAsia" w:ascii="Times New Roman" w:hAnsi="Times New Roman" w:eastAsia="Batang"/>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4"/>
                <w:lang w:val="en-GB" w:eastAsia="de-DE"/>
              </w:rPr>
            </w:pPr>
            <w:r>
              <w:rPr>
                <w:rFonts w:hint="eastAsia" w:ascii="Times New Roman" w:hAnsi="Times New Roman" w:eastAsia="Batang"/>
                <w:sz w:val="20"/>
                <w:szCs w:val="24"/>
                <w:lang w:val="en-GB" w:eastAsia="de-DE"/>
              </w:rPr>
              <w:t xml:space="preserve">FFS on detail definition of the metric, including whether/how to configure or define a window for calculation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Times New Roman"/>
                <w:sz w:val="20"/>
                <w:szCs w:val="24"/>
                <w:lang w:val="en-GB" w:eastAsia="zh-CN"/>
              </w:rPr>
            </w:pPr>
            <w:r>
              <w:rPr>
                <w:rFonts w:hint="eastAsia" w:ascii="Times New Roman" w:hAnsi="Times New Roman" w:eastAsia="Times New Roman"/>
                <w:sz w:val="20"/>
                <w:szCs w:val="24"/>
                <w:lang w:val="en-GB" w:eastAsia="zh-CN"/>
              </w:rPr>
              <w:t xml:space="preserve">FFS: </w:t>
            </w:r>
            <w:r>
              <w:rPr>
                <w:rFonts w:hint="eastAsia" w:ascii="Times New Roman" w:hAnsi="Times New Roman" w:eastAsia="Batang"/>
                <w:sz w:val="20"/>
                <w:szCs w:val="24"/>
                <w:lang w:val="en-GB" w:eastAsia="zh-CN"/>
              </w:rPr>
              <w:t>on other details including how to configure the resource set/resources for monitoring, including</w:t>
            </w:r>
          </w:p>
          <w:p>
            <w:pPr>
              <w:keepNext w:val="0"/>
              <w:keepLines w:val="0"/>
              <w:widowControl/>
              <w:numPr>
                <w:ilvl w:val="2"/>
                <w:numId w:val="5"/>
              </w:numPr>
              <w:suppressLineNumbers w:val="0"/>
              <w:tabs>
                <w:tab w:val="left" w:pos="1440"/>
              </w:tabs>
              <w:autoSpaceDE/>
              <w:autoSpaceDN/>
              <w:adjustRightInd/>
              <w:snapToGrid/>
              <w:spacing w:before="0" w:beforeAutospacing="0" w:after="0" w:afterAutospacing="0"/>
              <w:ind w:left="2160" w:right="0" w:hanging="360"/>
              <w:jc w:val="left"/>
              <w:rPr>
                <w:rFonts w:hint="eastAsia" w:ascii="Times New Roman" w:hAnsi="Times New Roman" w:eastAsia="Batang"/>
                <w:sz w:val="20"/>
                <w:szCs w:val="24"/>
                <w:lang w:val="en-GB" w:eastAsia="de-DE"/>
              </w:rPr>
            </w:pPr>
            <w:r>
              <w:rPr>
                <w:rFonts w:hint="eastAsia" w:ascii="Times New Roman" w:hAnsi="Times New Roman" w:eastAsia="Batang"/>
                <w:sz w:val="20"/>
                <w:szCs w:val="24"/>
                <w:lang w:val="en-GB" w:eastAsia="zh-CN"/>
              </w:rPr>
              <w:t xml:space="preserve">E.g. whether/how to use full set of Set A for measurement. </w:t>
            </w:r>
            <w:r>
              <w:rPr>
                <w:rFonts w:hint="eastAsia" w:ascii="Times New Roman" w:hAnsi="Times New Roman" w:eastAsia="等线"/>
                <w:sz w:val="20"/>
                <w:szCs w:val="24"/>
                <w:lang w:val="en-GB" w:eastAsia="zh-CN"/>
              </w:rPr>
              <w:t>I</w:t>
            </w:r>
            <w:r>
              <w:rPr>
                <w:rFonts w:hint="eastAsia" w:ascii="Times New Roman" w:hAnsi="Times New Roman" w:eastAsia="Batang"/>
                <w:sz w:val="20"/>
                <w:szCs w:val="24"/>
                <w:lang w:val="en-GB" w:eastAsia="zh-CN"/>
              </w:rPr>
              <w:t xml:space="preserve">f the full set A is not configured, whether/how to define the metric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de-DE"/>
              </w:rPr>
              <w:t>FFS other alternatives</w:t>
            </w:r>
          </w:p>
          <w:p>
            <w:pPr>
              <w:keepNext w:val="0"/>
              <w:keepLines w:val="0"/>
              <w:widowControl/>
              <w:numPr>
                <w:ilvl w:val="0"/>
                <w:numId w:val="0"/>
              </w:numPr>
              <w:suppressLineNumbers w:val="0"/>
              <w:autoSpaceDE/>
              <w:autoSpaceDN/>
              <w:adjustRightInd/>
              <w:snapToGrid/>
              <w:spacing w:before="0" w:beforeAutospacing="0" w:after="0" w:afterAutospacing="0"/>
              <w:ind w:left="0" w:right="0" w:rightChars="0"/>
              <w:jc w:val="left"/>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de-DE"/>
              </w:rPr>
            </w:pPr>
            <w:r>
              <w:rPr>
                <w:rFonts w:hint="eastAsia" w:ascii="Times" w:hAnsi="Times" w:eastAsia="Batang"/>
                <w:sz w:val="20"/>
                <w:szCs w:val="24"/>
                <w:lang w:val="en-GB" w:eastAsia="de-DE"/>
              </w:rPr>
              <w:t>At least for the monitoring Type 1 Option 2 of UE-side model monitoring (when applicable), consider the following options with potential down selection for the configuration for monitoring:</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de-DE"/>
              </w:rPr>
            </w:pPr>
            <w:r>
              <w:rPr>
                <w:rFonts w:hint="eastAsia" w:ascii="Times" w:hAnsi="Times" w:eastAsia="Batang"/>
                <w:sz w:val="20"/>
                <w:szCs w:val="24"/>
                <w:lang w:val="en-GB" w:eastAsia="de-DE"/>
              </w:rPr>
              <w:t xml:space="preserve">Option 1: The resource set(s) for monitoring and report configuration for monitoring </w:t>
            </w:r>
            <w:r>
              <w:rPr>
                <w:rFonts w:hint="eastAsia" w:ascii="Times" w:hAnsi="Times" w:eastAsia="等线"/>
                <w:sz w:val="20"/>
                <w:szCs w:val="24"/>
                <w:lang w:val="en-GB" w:eastAsia="zh-CN"/>
              </w:rPr>
              <w:t>are</w:t>
            </w:r>
            <w:r>
              <w:rPr>
                <w:rFonts w:hint="eastAsia" w:ascii="Times" w:hAnsi="Times" w:eastAsia="Batang"/>
                <w:sz w:val="20"/>
                <w:szCs w:val="24"/>
                <w:lang w:val="en-GB" w:eastAsia="de-DE"/>
              </w:rPr>
              <w:t xml:space="preserve"> configured (when applicable) within </w:t>
            </w:r>
            <w:r>
              <w:rPr>
                <w:rFonts w:hint="eastAsia" w:ascii="Times" w:hAnsi="Times" w:eastAsia="等线"/>
                <w:sz w:val="20"/>
                <w:szCs w:val="24"/>
                <w:lang w:val="en-GB" w:eastAsia="zh-CN"/>
              </w:rPr>
              <w:t xml:space="preserve">CSI report </w:t>
            </w:r>
            <w:r>
              <w:rPr>
                <w:rFonts w:hint="eastAsia" w:ascii="Times" w:hAnsi="Times" w:eastAsia="Batang"/>
                <w:sz w:val="20"/>
                <w:szCs w:val="24"/>
                <w:lang w:val="en-GB" w:eastAsia="de-DE"/>
              </w:rPr>
              <w:t xml:space="preserve">configuration </w:t>
            </w:r>
            <w:r>
              <w:rPr>
                <w:rFonts w:hint="eastAsia" w:ascii="Times" w:hAnsi="Times" w:eastAsia="等线"/>
                <w:sz w:val="20"/>
                <w:szCs w:val="24"/>
                <w:lang w:val="en-GB" w:eastAsia="zh-CN"/>
              </w:rPr>
              <w:t xml:space="preserve">used </w:t>
            </w:r>
            <w:r>
              <w:rPr>
                <w:rFonts w:hint="eastAsia" w:ascii="Times" w:hAnsi="Times" w:eastAsia="Batang"/>
                <w:sz w:val="20"/>
                <w:szCs w:val="24"/>
                <w:lang w:val="en-GB" w:eastAsia="de-DE"/>
              </w:rPr>
              <w:t>for inference</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de-DE"/>
              </w:rPr>
              <w:t>FFS: the resource set(s) for monitoring</w:t>
            </w:r>
            <w:r>
              <w:rPr>
                <w:rFonts w:hint="eastAsia" w:ascii="Times" w:hAnsi="Times" w:eastAsia="等线"/>
                <w:sz w:val="20"/>
                <w:szCs w:val="24"/>
                <w:lang w:val="en-GB" w:eastAsia="zh-CN"/>
              </w:rPr>
              <w:t xml:space="preserve">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UE measures the resource set(s) for monitoring.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FFS </w:t>
            </w:r>
            <w:r>
              <w:rPr>
                <w:rFonts w:hint="eastAsia" w:ascii="Times" w:hAnsi="Times" w:eastAsia="等线"/>
                <w:sz w:val="20"/>
                <w:szCs w:val="24"/>
                <w:lang w:val="en-GB" w:eastAsia="zh-CN"/>
              </w:rPr>
              <w:t>how/</w:t>
            </w:r>
            <w:r>
              <w:rPr>
                <w:rFonts w:hint="eastAsia" w:ascii="Times" w:hAnsi="Times" w:eastAsia="Batang"/>
                <w:sz w:val="20"/>
                <w:szCs w:val="24"/>
                <w:lang w:val="en-GB" w:eastAsia="zh-CN"/>
              </w:rPr>
              <w:t xml:space="preserve">when to report the monitoring results.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de-DE"/>
              </w:rPr>
            </w:pPr>
            <w:r>
              <w:rPr>
                <w:rFonts w:hint="eastAsia" w:ascii="Times" w:hAnsi="Times" w:eastAsia="Batang"/>
                <w:sz w:val="20"/>
                <w:szCs w:val="24"/>
                <w:lang w:val="en-GB" w:eastAsia="de-DE"/>
              </w:rPr>
              <w:t xml:space="preserve">Option 2: Dedicated resource set(s) for monitoring and report configuration for monitoring </w:t>
            </w:r>
            <w:r>
              <w:rPr>
                <w:rFonts w:hint="eastAsia" w:ascii="Times" w:hAnsi="Times" w:eastAsia="等线"/>
                <w:sz w:val="20"/>
                <w:szCs w:val="24"/>
                <w:lang w:val="en-GB" w:eastAsia="zh-CN"/>
              </w:rPr>
              <w:t>are</w:t>
            </w:r>
            <w:r>
              <w:rPr>
                <w:rFonts w:hint="eastAsia" w:ascii="Times" w:hAnsi="Times" w:eastAsia="Batang"/>
                <w:sz w:val="20"/>
                <w:szCs w:val="24"/>
                <w:lang w:val="en-GB" w:eastAsia="de-DE"/>
              </w:rPr>
              <w:t xml:space="preserve"> configured in a dedicated CSI report configuration used for monitoring</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de-DE"/>
              </w:rPr>
              <w:t xml:space="preserve">The dedicated report configuration used for monitoring links to an inference report configuration </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w:hAnsi="Times" w:eastAsia="Batang"/>
                <w:sz w:val="20"/>
                <w:szCs w:val="24"/>
                <w:lang w:val="en-GB" w:eastAsia="zh-CN"/>
              </w:rPr>
            </w:pPr>
            <w:r>
              <w:rPr>
                <w:rFonts w:hint="eastAsia" w:ascii="Times" w:hAnsi="Times" w:eastAsia="等线"/>
                <w:sz w:val="20"/>
                <w:szCs w:val="24"/>
                <w:lang w:val="en-GB" w:eastAsia="zh-CN"/>
              </w:rPr>
              <w:t>FFS how to identify the connection between RSs in the resource set(s) for monitoring and Set A beams</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UE measures the resource set(s) for monitoring.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w:hAnsi="Times" w:eastAsia="Batang" w:cs="Times"/>
                <w:color w:val="000000"/>
                <w:sz w:val="20"/>
                <w:szCs w:val="20"/>
                <w:lang w:val="en-GB" w:eastAsia="zh-CN"/>
              </w:rPr>
            </w:pPr>
            <w:r>
              <w:rPr>
                <w:rFonts w:hint="eastAsia" w:ascii="Times" w:hAnsi="Times" w:eastAsia="Batang"/>
                <w:sz w:val="20"/>
                <w:szCs w:val="24"/>
                <w:lang w:val="en-GB" w:eastAsia="zh-CN"/>
              </w:rPr>
              <w:t xml:space="preserve">FFS when to report the monitoring results.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Regarding performance metric for Option 2 of UE-sided AI/ML model, Alt 1(i.e., Top 1 or Top K beam prediction accuracy) was agreed in RAN1#118b meeting. However, whether/how to configure or define a window for calculation is still FFS. To achieve Top 1 or Top K beam prediction accuracy, the reported metric can be calculated per sample (one-shot), or per set of samples (window). If the reported metric is calculated per sample, the measurement of CSI-RS/SSB resource in single time instance may not be sufficient in reflecting the link performance for the model. On the other hand, if the reported metric is calculated per set of samples (window), it can provide accurate monitoring results when the statistics of multiple samples are considered.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To evaluate the beam prediction accuracy per set of samples, a monitoring window for calculating the metric should be configured to collect measurement results and prediction results. Regarding the window for calculating the metric, by reusing the principle of UE-side CSI prediction in Rel-18 MIMO, following two alternatives can be considered. For Alt-1, the window for calculating the metric is defined based on the uplink slot for the report. For Alt-2, the window for calculating the metric is defined based on the CSI reference resource corresponding to the report.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9: Regarding Option 2 of UE-sided AI/ML model, support to configure a window for calculating the metric and the following alternatives can be considered to define a window:</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Alt-1: The window for calculating the metric is defined based on the uplink slot for the report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Alt-2: The window for calculating the metric is defined based on the CSI reference resource corresponding to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performance metric for Option 2 of UE-sided AI/ML model, Alt 1(i.e., Top 1 or Top K beam prediction accuracy) was agreed in RAN1#118b meeting. However, the details on how to configure the resource set/resources for monitoring is still FFS. Regarding the resource set/resources for monitoring, full set of Set A or subset of Set A can be used as the resources for monitoring. If subset of Set A is used as the resources for monitoring, the actual measurement of Top 1 or K beam(s) may not be within the subset of Set A, which may fail to achieve the precise Top 1 or Top K beam prediction accuracy. On the other hand, full Set A can be configured to be measured to achive precise monitoring results. Therefore,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10: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val="0"/>
          <w:bCs/>
          <w:i w:val="0"/>
          <w:iCs/>
          <w:sz w:val="20"/>
          <w:szCs w:val="20"/>
          <w:lang w:val="en-US" w:eastAsia="zh-CN"/>
        </w:rPr>
      </w:pPr>
      <w:r>
        <w:rPr>
          <w:rFonts w:hint="eastAsia"/>
          <w:b w:val="0"/>
          <w:bCs/>
          <w:i w:val="0"/>
          <w:iCs/>
          <w:sz w:val="20"/>
          <w:szCs w:val="20"/>
          <w:lang w:val="en-US" w:eastAsia="zh-CN"/>
        </w:rPr>
        <w:t>Regarding Option 2 (UE-assisted performance monitoring) of UE-sided AI/ML model, four alternatives were agreed to further study. Regarding Option 2 (UE-assisted performance monitoring)</w:t>
      </w:r>
      <w:r>
        <w:rPr>
          <w:rFonts w:ascii="Times New Roman" w:hAnsi="Times New Roman" w:eastAsia="Batang"/>
          <w:sz w:val="20"/>
          <w:szCs w:val="20"/>
          <w:lang w:val="en-US"/>
        </w:rPr>
        <w:t xml:space="preserve"> </w:t>
      </w:r>
      <w:r>
        <w:rPr>
          <w:rFonts w:hint="eastAsia" w:eastAsia="宋体"/>
          <w:sz w:val="20"/>
          <w:szCs w:val="20"/>
          <w:lang w:val="en-US" w:eastAsia="zh-CN"/>
        </w:rPr>
        <w:t xml:space="preserve">of Type 1 performance monitoring, UE calculates performance metric(s). However, how to report and what to report </w:t>
      </w:r>
      <w:r>
        <w:rPr>
          <w:rFonts w:hint="eastAsia"/>
          <w:sz w:val="20"/>
          <w:szCs w:val="20"/>
          <w:lang w:val="en-US" w:eastAsia="zh-CN"/>
        </w:rPr>
        <w:t>should be determined</w:t>
      </w:r>
      <w:r>
        <w:rPr>
          <w:rFonts w:hint="eastAsia" w:eastAsia="宋体"/>
          <w:sz w:val="20"/>
          <w:szCs w:val="20"/>
          <w:lang w:val="en-US" w:eastAsia="zh-CN"/>
        </w:rPr>
        <w:t>. Regarding the report content, following three alternatives can be considered. Firstly, UE calculates performance metric</w:t>
      </w:r>
      <w:r>
        <w:rPr>
          <w:rFonts w:hint="eastAsia"/>
          <w:sz w:val="20"/>
          <w:szCs w:val="20"/>
          <w:lang w:val="en-US" w:eastAsia="zh-CN"/>
        </w:rPr>
        <w:t>(e.g., Beam prediction accuracy) and the  quantization of performance metric can be directly reported. It is a straightforward way but would introduce quantization error. Secondl</w:t>
      </w:r>
      <w:r>
        <w:rPr>
          <w:rFonts w:hint="eastAsia" w:eastAsia="宋体"/>
          <w:sz w:val="20"/>
          <w:szCs w:val="20"/>
          <w:lang w:val="en-US" w:eastAsia="zh-CN"/>
        </w:rPr>
        <w:t>y,</w:t>
      </w:r>
      <w:r>
        <w:rPr>
          <w:rFonts w:hint="eastAsia"/>
          <w:sz w:val="20"/>
          <w:szCs w:val="20"/>
          <w:lang w:val="en-US" w:eastAsia="zh-CN"/>
        </w:rPr>
        <w:t xml:space="preserve"> </w:t>
      </w:r>
      <w:r>
        <w:rPr>
          <w:rFonts w:hint="eastAsia" w:eastAsia="宋体"/>
          <w:sz w:val="20"/>
          <w:szCs w:val="20"/>
          <w:lang w:val="en-US" w:eastAsia="zh-CN"/>
        </w:rPr>
        <w:t>the statistic</w:t>
      </w:r>
      <w:r>
        <w:rPr>
          <w:rFonts w:hint="eastAsia"/>
          <w:sz w:val="20"/>
          <w:szCs w:val="20"/>
          <w:lang w:val="en-US" w:eastAsia="zh-CN"/>
        </w:rPr>
        <w:t xml:space="preserve"> value</w:t>
      </w:r>
      <w:r>
        <w:rPr>
          <w:rFonts w:hint="eastAsia" w:eastAsia="宋体"/>
          <w:sz w:val="20"/>
          <w:szCs w:val="20"/>
          <w:lang w:val="en-US" w:eastAsia="zh-CN"/>
        </w:rPr>
        <w:t xml:space="preserve">s of the performance metric </w:t>
      </w:r>
      <w:r>
        <w:rPr>
          <w:rFonts w:hint="eastAsia"/>
          <w:sz w:val="20"/>
          <w:szCs w:val="20"/>
          <w:lang w:val="en-US" w:eastAsia="zh-CN"/>
        </w:rPr>
        <w:t xml:space="preserve">in </w:t>
      </w:r>
      <w:r>
        <w:rPr>
          <w:rFonts w:hint="eastAsia" w:eastAsia="宋体"/>
          <w:sz w:val="20"/>
          <w:szCs w:val="20"/>
          <w:lang w:val="en-US" w:eastAsia="zh-CN"/>
        </w:rPr>
        <w:t>a period of time</w:t>
      </w:r>
      <w:r>
        <w:rPr>
          <w:rFonts w:hint="eastAsia"/>
          <w:sz w:val="20"/>
          <w:szCs w:val="20"/>
          <w:lang w:val="en-US" w:eastAsia="zh-CN"/>
        </w:rPr>
        <w:t xml:space="preserve"> can be reported. By this way, it would not introduce quantization error. Thirdly, if the condition of a specific event is satisfied, the specific event can be reported. For event based reporting, the overhead of uplink resource can be further </w:t>
      </w:r>
      <w:r>
        <w:rPr>
          <w:rFonts w:hint="eastAsia"/>
          <w:b w:val="0"/>
          <w:bCs/>
          <w:i w:val="0"/>
          <w:iCs/>
          <w:sz w:val="20"/>
          <w:szCs w:val="20"/>
          <w:lang w:val="en-US" w:eastAsia="zh-CN"/>
        </w:rPr>
        <w:t>reduced</w:t>
      </w:r>
      <w:r>
        <w:rPr>
          <w:rFonts w:hint="eastAsia"/>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11</w:t>
      </w:r>
      <w:r>
        <w:rPr>
          <w:rFonts w:hint="default"/>
          <w:b/>
          <w:bCs/>
          <w:i w:val="0"/>
          <w:iCs w:val="0"/>
          <w:sz w:val="20"/>
          <w:szCs w:val="20"/>
          <w:lang w:val="en-US" w:eastAsia="zh-CN"/>
        </w:rPr>
        <w:t>: For Option 2</w:t>
      </w:r>
      <w:r>
        <w:rPr>
          <w:rFonts w:hint="eastAsia"/>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b/>
          <w:bCs/>
          <w:i w:val="0"/>
          <w:iCs w:val="0"/>
          <w:sz w:val="20"/>
          <w:szCs w:val="20"/>
          <w:lang w:val="en-US" w:eastAsia="zh-CN"/>
        </w:rPr>
        <w: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w:t>
      </w:r>
      <w:r>
        <w:rPr>
          <w:rFonts w:hint="default"/>
          <w:b/>
          <w:bCs/>
          <w:i w:val="0"/>
          <w:iCs w:val="0"/>
          <w:sz w:val="20"/>
          <w:szCs w:val="20"/>
          <w:lang w:val="en-US" w:eastAsia="zh-CN"/>
        </w:rPr>
        <w:t>he statistic</w:t>
      </w:r>
      <w:r>
        <w:rPr>
          <w:rFonts w:hint="eastAsia"/>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b/>
          <w:bCs/>
          <w:i w:val="0"/>
          <w:iCs w:val="0"/>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3 NW-side additional condition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val="0"/>
          <w:bCs/>
          <w:i w:val="0"/>
          <w:iCs/>
          <w:sz w:val="20"/>
          <w:szCs w:val="20"/>
          <w:lang w:val="en-US" w:eastAsia="zh-CN"/>
        </w:rPr>
        <w:t>In RAN1#11</w:t>
      </w:r>
      <w:r>
        <w:rPr>
          <w:rFonts w:hint="eastAsia"/>
          <w:b w:val="0"/>
          <w:bCs/>
          <w:i w:val="0"/>
          <w:iCs/>
          <w:sz w:val="20"/>
          <w:szCs w:val="20"/>
          <w:lang w:val="en-US" w:eastAsia="zh-CN"/>
        </w:rPr>
        <w:t>8</w:t>
      </w:r>
      <w:r>
        <w:rPr>
          <w:rFonts w:hint="default"/>
          <w:b w:val="0"/>
          <w:bCs/>
          <w:i w:val="0"/>
          <w:iCs/>
          <w:sz w:val="20"/>
          <w:szCs w:val="20"/>
          <w:lang w:val="en-US" w:eastAsia="zh-CN"/>
        </w:rPr>
        <w:t xml:space="preserve"> meeting, the following agreements on</w:t>
      </w:r>
      <w:r>
        <w:rPr>
          <w:rFonts w:hint="eastAsia"/>
          <w:b w:val="0"/>
          <w:bCs/>
          <w:i w:val="0"/>
          <w:iCs/>
          <w:sz w:val="20"/>
          <w:szCs w:val="20"/>
          <w:lang w:val="en-US" w:eastAsia="zh-CN"/>
        </w:rPr>
        <w:t xml:space="preserve"> the consistency of NW-side additional condition across training and inference for UE-side model</w:t>
      </w:r>
      <w:r>
        <w:rPr>
          <w:rFonts w:hint="default"/>
          <w:b w:val="0"/>
          <w:bCs/>
          <w:i w:val="0"/>
          <w:iCs/>
          <w:sz w:val="20"/>
          <w:szCs w:val="20"/>
          <w:lang w:val="en-US" w:eastAsia="zh-CN"/>
        </w:rPr>
        <w:t xml:space="preserve"> have been achiev</w:t>
      </w:r>
      <w:r>
        <w:rPr>
          <w:rFonts w:hint="default"/>
          <w:b w:val="0"/>
          <w:bCs/>
          <w:i w:val="0"/>
          <w:iCs/>
          <w:sz w:val="20"/>
          <w:szCs w:val="20"/>
          <w:highlight w:val="none"/>
          <w:lang w:val="en-US" w:eastAsia="zh-CN"/>
        </w:rPr>
        <w:t>ed [</w:t>
      </w:r>
      <w:r>
        <w:rPr>
          <w:rFonts w:hint="eastAsia"/>
          <w:b w:val="0"/>
          <w:bCs/>
          <w:i w:val="0"/>
          <w:iCs/>
          <w:sz w:val="20"/>
          <w:szCs w:val="20"/>
          <w:highlight w:val="none"/>
          <w:lang w:val="en-US" w:eastAsia="zh-CN"/>
        </w:rPr>
        <w:t>6</w:t>
      </w:r>
      <w:r>
        <w:rPr>
          <w:rFonts w:hint="default"/>
          <w:b w:val="0"/>
          <w:bCs/>
          <w:i w:val="0"/>
          <w:iCs/>
          <w:sz w:val="20"/>
          <w:szCs w:val="20"/>
          <w:highlight w:val="none"/>
          <w:lang w:val="en-US" w:eastAsia="zh-CN"/>
        </w:rP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r>
              <w:rPr>
                <w:rFonts w:hint="eastAsia" w:ascii="Times" w:hAnsi="Times" w:eastAsia="Times New Roman"/>
                <w:sz w:val="20"/>
                <w:szCs w:val="24"/>
                <w:lang w:val="en-GB"/>
              </w:rPr>
              <w:t>For UE sided model in beam management, support associated ID</w:t>
            </w:r>
          </w:p>
          <w:p>
            <w:pPr>
              <w:keepNext w:val="0"/>
              <w:keepLines w:val="0"/>
              <w:widowControl/>
              <w:numPr>
                <w:ilvl w:val="0"/>
                <w:numId w:val="12"/>
              </w:numPr>
              <w:suppressLineNumbers w:val="0"/>
              <w:tabs>
                <w:tab w:val="left" w:pos="360"/>
                <w:tab w:val="left" w:pos="709"/>
              </w:tabs>
              <w:autoSpaceDE/>
              <w:autoSpaceDN/>
              <w:adjustRightInd/>
              <w:snapToGrid/>
              <w:spacing w:before="0" w:beforeAutospacing="0" w:after="0" w:afterAutospacing="0"/>
              <w:ind w:left="720" w:right="0" w:hanging="360"/>
              <w:jc w:val="left"/>
              <w:rPr>
                <w:rFonts w:hint="eastAsia" w:ascii="Times" w:hAnsi="Times" w:eastAsia="Times New Roman"/>
                <w:sz w:val="20"/>
                <w:szCs w:val="24"/>
                <w:highlight w:val="darkYellow"/>
                <w:lang w:val="en-GB"/>
              </w:rPr>
            </w:pPr>
            <w:r>
              <w:rPr>
                <w:rFonts w:hint="eastAsia" w:ascii="Times" w:hAnsi="Times" w:eastAsia="等线"/>
                <w:sz w:val="20"/>
                <w:szCs w:val="24"/>
                <w:highlight w:val="darkYellow"/>
                <w:lang w:val="en-GB" w:eastAsia="zh-CN"/>
              </w:rPr>
              <w:t>[Working Assumption]</w:t>
            </w:r>
          </w:p>
          <w:p>
            <w:pPr>
              <w:keepNext w:val="0"/>
              <w:keepLines w:val="0"/>
              <w:widowControl/>
              <w:numPr>
                <w:ilvl w:val="1"/>
                <w:numId w:val="12"/>
              </w:numPr>
              <w:suppressLineNumbers w:val="0"/>
              <w:tabs>
                <w:tab w:val="left" w:pos="360"/>
                <w:tab w:val="left" w:pos="709"/>
              </w:tabs>
              <w:autoSpaceDE/>
              <w:autoSpaceDN/>
              <w:adjustRightInd/>
              <w:snapToGrid/>
              <w:spacing w:before="0" w:beforeAutospacing="0" w:after="0" w:afterAutospacing="0"/>
              <w:ind w:left="1440" w:right="0" w:hanging="360"/>
              <w:jc w:val="left"/>
              <w:rPr>
                <w:rFonts w:hint="eastAsia" w:ascii="Times" w:hAnsi="Times" w:eastAsia="Times New Roman"/>
                <w:sz w:val="20"/>
                <w:szCs w:val="24"/>
                <w:highlight w:val="none"/>
                <w:lang w:val="en-GB"/>
              </w:rPr>
            </w:pPr>
            <w:r>
              <w:rPr>
                <w:rFonts w:hint="eastAsia" w:ascii="Times" w:hAnsi="Times" w:eastAsia="Times New Roman"/>
                <w:sz w:val="20"/>
                <w:szCs w:val="24"/>
                <w:highlight w:val="none"/>
                <w:lang w:val="en-GB"/>
              </w:rPr>
              <w:t>The associated ID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at least can be configured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 xml:space="preserve">within CSI framework </w:t>
            </w:r>
          </w:p>
          <w:p>
            <w:pPr>
              <w:keepNext w:val="0"/>
              <w:keepLines w:val="0"/>
              <w:widowControl/>
              <w:numPr>
                <w:ilvl w:val="2"/>
                <w:numId w:val="12"/>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details</w:t>
            </w:r>
          </w:p>
          <w:p>
            <w:pPr>
              <w:keepNext w:val="0"/>
              <w:keepLines w:val="0"/>
              <w:widowControl/>
              <w:numPr>
                <w:ilvl w:val="2"/>
                <w:numId w:val="12"/>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whether/how to configure/indicate the associated ID via other signal(s) and/or in other procedure(s)/framework(s)</w:t>
            </w:r>
          </w:p>
          <w:p>
            <w:pPr>
              <w:keepNext w:val="0"/>
              <w:keepLines w:val="0"/>
              <w:widowControl/>
              <w:numPr>
                <w:ilvl w:val="0"/>
                <w:numId w:val="12"/>
              </w:numPr>
              <w:suppressLineNumbers w:val="0"/>
              <w:tabs>
                <w:tab w:val="left" w:pos="360"/>
              </w:tabs>
              <w:autoSpaceDE/>
              <w:autoSpaceDN/>
              <w:adjustRightInd/>
              <w:snapToGrid/>
              <w:spacing w:before="0" w:beforeAutospacing="0" w:after="0" w:afterAutospacing="0"/>
              <w:ind w:left="720" w:right="0" w:hanging="36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 xml:space="preserve">UE may assume the </w:t>
            </w:r>
            <w:r>
              <w:rPr>
                <w:rFonts w:hint="eastAsia" w:ascii="Times" w:hAnsi="Times" w:eastAsia="等线"/>
                <w:sz w:val="20"/>
                <w:szCs w:val="24"/>
                <w:lang w:val="en-GB" w:eastAsia="zh-CN"/>
              </w:rPr>
              <w:t xml:space="preserve">similar </w:t>
            </w:r>
            <w:r>
              <w:rPr>
                <w:rFonts w:hint="eastAsia" w:ascii="Times" w:hAnsi="Times" w:eastAsia="Times New Roman"/>
                <w:sz w:val="20"/>
                <w:szCs w:val="24"/>
                <w:lang w:val="en-GB" w:eastAsia="zh-CN"/>
              </w:rPr>
              <w:t>properties of a DL Tx beam or beam set/list associated with the same associated ID</w:t>
            </w:r>
          </w:p>
          <w:p>
            <w:pPr>
              <w:keepNext w:val="0"/>
              <w:keepLines w:val="0"/>
              <w:widowControl/>
              <w:numPr>
                <w:ilvl w:val="1"/>
                <w:numId w:val="12"/>
              </w:numPr>
              <w:suppressLineNumbers w:val="0"/>
              <w:tabs>
                <w:tab w:val="left" w:pos="1080"/>
              </w:tabs>
              <w:autoSpaceDE/>
              <w:autoSpaceDN/>
              <w:adjustRightInd/>
              <w:snapToGrid/>
              <w:spacing w:before="0" w:beforeAutospacing="0" w:after="180" w:afterAutospacing="0"/>
              <w:ind w:left="1440" w:right="0" w:hanging="360"/>
              <w:jc w:val="left"/>
              <w:rPr>
                <w:rFonts w:hint="eastAsia" w:ascii="Times New Roman" w:hAnsi="Times New Roman" w:eastAsia="Batang" w:cs="Times New Roman"/>
                <w:color w:val="000000"/>
                <w:sz w:val="20"/>
                <w:szCs w:val="20"/>
                <w:lang w:val="en-GB" w:eastAsia="zh-CN"/>
              </w:rPr>
            </w:pPr>
            <w:r>
              <w:rPr>
                <w:rFonts w:hint="eastAsia" w:ascii="Times" w:hAnsi="Times" w:eastAsia="Batang"/>
                <w:sz w:val="20"/>
                <w:szCs w:val="24"/>
                <w:lang w:val="en-GB" w:eastAsia="zh-CN"/>
              </w:rPr>
              <w:t xml:space="preserve">FFS: whether/how to define </w:t>
            </w:r>
            <w:r>
              <w:rPr>
                <w:rFonts w:hint="eastAsia" w:ascii="Times" w:hAnsi="Times" w:eastAsia="Batang"/>
                <w:i/>
                <w:iCs/>
                <w:sz w:val="20"/>
                <w:szCs w:val="24"/>
                <w:lang w:val="en-GB" w:eastAsia="zh-CN"/>
              </w:rPr>
              <w:t>similar properties</w:t>
            </w:r>
            <w:r>
              <w:rPr>
                <w:rFonts w:hint="eastAsia" w:ascii="Times" w:hAnsi="Times" w:eastAsia="Batang"/>
                <w:sz w:val="20"/>
                <w:szCs w:val="24"/>
                <w:lang w:val="en-GB" w:eastAsia="zh-CN"/>
              </w:rPr>
              <w:t xml:space="preserve"> of a DL Tx beam or beam set/list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For the consistency of NW-side additional condition across training and inference for UE-side model, two options were achieved in the previous meeting. Regarding </w:t>
      </w:r>
      <w:r>
        <w:rPr>
          <w:rFonts w:hint="eastAsia" w:ascii="Times New Roman" w:hAnsi="Times New Roman" w:eastAsia="Batang"/>
          <w:sz w:val="20"/>
          <w:szCs w:val="24"/>
          <w:lang w:val="en-GB" w:eastAsia="zh-CN"/>
        </w:rPr>
        <w:t>Opt1</w:t>
      </w:r>
      <w:r>
        <w:rPr>
          <w:rFonts w:hint="eastAsia" w:eastAsia="Batang"/>
          <w:sz w:val="20"/>
          <w:szCs w:val="24"/>
          <w:lang w:val="en-US" w:eastAsia="zh-CN"/>
        </w:rPr>
        <w:t>,</w:t>
      </w:r>
      <w:r>
        <w:rPr>
          <w:rFonts w:hint="eastAsia"/>
          <w:b w:val="0"/>
          <w:bCs/>
          <w:i w:val="0"/>
          <w:iCs/>
          <w:sz w:val="20"/>
          <w:szCs w:val="20"/>
          <w:lang w:val="en-US" w:eastAsia="zh-CN"/>
        </w:rPr>
        <w:t xml:space="preserve"> consistency information can be derived </w:t>
      </w:r>
      <w:r>
        <w:rPr>
          <w:rFonts w:hint="default"/>
          <w:b w:val="0"/>
          <w:bCs/>
          <w:i w:val="0"/>
          <w:iCs/>
          <w:sz w:val="20"/>
          <w:szCs w:val="20"/>
          <w:lang w:val="en-US" w:eastAsia="zh-CN"/>
        </w:rPr>
        <w:t xml:space="preserve">implicitly </w:t>
      </w:r>
      <w:r>
        <w:rPr>
          <w:rFonts w:hint="eastAsia"/>
          <w:b w:val="0"/>
          <w:bCs/>
          <w:i w:val="0"/>
          <w:iCs/>
          <w:sz w:val="20"/>
          <w:szCs w:val="20"/>
          <w:lang w:val="en-US" w:eastAsia="zh-CN"/>
        </w:rPr>
        <w:t>from the</w:t>
      </w:r>
      <w:r>
        <w:rPr>
          <w:rFonts w:hint="eastAsia" w:ascii="Times New Roman" w:hAnsi="Times New Roman" w:eastAsia="Batang"/>
          <w:sz w:val="20"/>
          <w:szCs w:val="24"/>
          <w:lang w:val="en-GB" w:eastAsia="zh-CN"/>
        </w:rPr>
        <w:t xml:space="preserve"> associated ID</w:t>
      </w:r>
      <w:r>
        <w:rPr>
          <w:rFonts w:hint="eastAsia" w:eastAsia="Batang"/>
          <w:sz w:val="20"/>
          <w:szCs w:val="24"/>
          <w:lang w:val="en-US" w:eastAsia="zh-CN"/>
        </w:rPr>
        <w:t xml:space="preserve">, where different associated IDs may be corresponding to different NW-side additional conditions. With the same associated ID, NW-side additional condition(e.g., spatial domain filter or beam index/order) </w:t>
      </w:r>
      <w:r>
        <w:rPr>
          <w:rFonts w:hint="default"/>
          <w:b w:val="0"/>
          <w:bCs/>
          <w:i w:val="0"/>
          <w:iCs/>
          <w:sz w:val="20"/>
          <w:szCs w:val="20"/>
          <w:lang w:val="en-US" w:eastAsia="zh-CN"/>
        </w:rPr>
        <w:t>are consistent</w:t>
      </w:r>
      <w:r>
        <w:rPr>
          <w:rFonts w:hint="eastAsia"/>
          <w:b w:val="0"/>
          <w:bCs/>
          <w:i w:val="0"/>
          <w:iCs/>
          <w:sz w:val="20"/>
          <w:szCs w:val="20"/>
          <w:lang w:val="en-US" w:eastAsia="zh-CN"/>
        </w:rPr>
        <w:t xml:space="preserve"> </w:t>
      </w:r>
      <w:r>
        <w:rPr>
          <w:rFonts w:hint="default"/>
          <w:b w:val="0"/>
          <w:bCs/>
          <w:i w:val="0"/>
          <w:iCs/>
          <w:sz w:val="20"/>
          <w:szCs w:val="20"/>
          <w:lang w:val="en-US" w:eastAsia="zh-CN"/>
        </w:rPr>
        <w:t>between training and inference</w:t>
      </w:r>
      <w:r>
        <w:rPr>
          <w:rFonts w:hint="eastAsia"/>
          <w:b w:val="0"/>
          <w:bCs/>
          <w:i w:val="0"/>
          <w:iCs/>
          <w:sz w:val="20"/>
          <w:szCs w:val="20"/>
          <w:lang w:val="en-US" w:eastAsia="zh-CN"/>
        </w:rPr>
        <w:t xml:space="preserve">. Regarding </w:t>
      </w:r>
      <w:r>
        <w:rPr>
          <w:rFonts w:hint="eastAsia" w:ascii="Times New Roman" w:hAnsi="Times New Roman" w:eastAsia="Batang"/>
          <w:sz w:val="20"/>
          <w:szCs w:val="24"/>
          <w:lang w:val="en-GB" w:eastAsia="zh-CN"/>
        </w:rPr>
        <w:t>Opt</w:t>
      </w:r>
      <w:r>
        <w:rPr>
          <w:rFonts w:hint="eastAsia" w:eastAsia="Batang"/>
          <w:sz w:val="20"/>
          <w:szCs w:val="24"/>
          <w:lang w:val="en-US" w:eastAsia="zh-CN"/>
        </w:rPr>
        <w:t>2,</w:t>
      </w:r>
      <w:r>
        <w:rPr>
          <w:rFonts w:hint="eastAsia" w:ascii="Times New Roman" w:hAnsi="Times New Roman" w:eastAsia="Batang"/>
          <w:sz w:val="20"/>
          <w:szCs w:val="24"/>
          <w:lang w:val="en-GB"/>
        </w:rPr>
        <w:t xml:space="preserve"> the consistency of </w:t>
      </w:r>
      <w:r>
        <w:rPr>
          <w:rFonts w:hint="eastAsia" w:eastAsia="Batang"/>
          <w:sz w:val="20"/>
          <w:szCs w:val="24"/>
          <w:lang w:val="en-US" w:eastAsia="zh-CN"/>
        </w:rPr>
        <w:t>NW-side additional conditions can be achieved by monitoring the performance of the AI/ML models. By this way, constantly monitoring is required to achieve better model performance to align the additional condition and hence it may require more monitoring overhead. Therefore, regarding the consistency of NW-side additional condition across training and inference for UE-side model, support to confirm the working assuption.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12</w:t>
      </w:r>
      <w:r>
        <w:rPr>
          <w:rFonts w:hint="default"/>
          <w:b/>
          <w:bCs/>
          <w:i w:val="0"/>
          <w:iCs w:val="0"/>
          <w:sz w:val="20"/>
          <w:szCs w:val="20"/>
          <w:lang w:val="en-US" w:eastAsia="zh-CN"/>
        </w:rPr>
        <w:t>:</w:t>
      </w:r>
      <w:r>
        <w:rPr>
          <w:rFonts w:hint="eastAsia"/>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b/>
          <w:bCs/>
          <w:i w:val="0"/>
          <w:iCs w:val="0"/>
          <w:sz w:val="20"/>
          <w:szCs w:val="20"/>
          <w:lang w:val="en-US" w:eastAsia="zh-CN"/>
        </w:rPr>
        <w:t>, support to confirm the working assuption:</w:t>
      </w:r>
    </w:p>
    <w:p>
      <w:pPr>
        <w:numPr>
          <w:ilvl w:val="0"/>
          <w:numId w:val="12"/>
        </w:numPr>
        <w:tabs>
          <w:tab w:val="left" w:pos="360"/>
          <w:tab w:val="left" w:pos="709"/>
        </w:tabs>
        <w:autoSpaceDE/>
        <w:autoSpaceDN/>
        <w:adjustRightInd/>
        <w:snapToGrid/>
        <w:spacing w:after="0"/>
        <w:ind w:left="720" w:hanging="360"/>
        <w:jc w:val="left"/>
        <w:rPr>
          <w:rFonts w:ascii="Times" w:hAnsi="Times" w:eastAsia="Times New Roman"/>
          <w:b/>
          <w:bCs/>
          <w:sz w:val="20"/>
          <w:szCs w:val="24"/>
          <w:highlight w:val="none"/>
          <w:lang w:val="en-GB"/>
        </w:rPr>
      </w:pPr>
      <w:r>
        <w:rPr>
          <w:rFonts w:ascii="Times" w:hAnsi="Times" w:eastAsia="等线"/>
          <w:b/>
          <w:bCs/>
          <w:sz w:val="20"/>
          <w:szCs w:val="24"/>
          <w:highlight w:val="darkYellow"/>
          <w:lang w:val="en-GB" w:eastAsia="zh-CN"/>
        </w:rPr>
        <w:t>[Working Assumption]</w:t>
      </w:r>
    </w:p>
    <w:p>
      <w:pPr>
        <w:numPr>
          <w:ilvl w:val="1"/>
          <w:numId w:val="12"/>
        </w:numPr>
        <w:tabs>
          <w:tab w:val="left" w:pos="360"/>
          <w:tab w:val="left" w:pos="709"/>
        </w:tabs>
        <w:autoSpaceDE/>
        <w:autoSpaceDN/>
        <w:adjustRightInd/>
        <w:snapToGrid/>
        <w:spacing w:after="0"/>
        <w:ind w:left="1440" w:hanging="360"/>
        <w:jc w:val="left"/>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numPr>
          <w:ilvl w:val="2"/>
          <w:numId w:val="12"/>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numPr>
          <w:ilvl w:val="2"/>
          <w:numId w:val="12"/>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jc w:val="both"/>
        <w:textAlignment w:val="auto"/>
        <w:outlineLvl w:val="0"/>
        <w:rPr>
          <w:rFonts w:hint="eastAsia" w:cs="Times New Roman"/>
          <w:b/>
          <w:bCs/>
          <w:sz w:val="28"/>
          <w:szCs w:val="28"/>
          <w:lang w:val="en-US" w:eastAsia="zh-CN" w:bidi="ar-SA"/>
        </w:rPr>
      </w:pPr>
      <w:r>
        <w:rPr>
          <w:rFonts w:hint="eastAsia" w:cs="Times New Roman"/>
          <w:b/>
          <w:bCs/>
          <w:sz w:val="28"/>
          <w:szCs w:val="28"/>
          <w:lang w:val="en-US" w:eastAsia="zh-CN" w:bidi="ar-SA"/>
        </w:rPr>
        <w:t xml:space="preserve">4 RAN2 LS handling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the RAN2 LS handling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highlight w:val="green"/>
                <w:lang w:val="en-GB" w:eastAsia="zh-CN"/>
              </w:rPr>
            </w:pPr>
            <w:r>
              <w:rPr>
                <w:rFonts w:hint="eastAsia" w:ascii="Times New Roman" w:hAnsi="Times New Roman" w:eastAsia="Batang"/>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highlight w:val="none"/>
                <w:lang w:val="en-GB" w:eastAsia="zh-CN"/>
              </w:rPr>
            </w:pPr>
            <w:r>
              <w:rPr>
                <w:rFonts w:hint="eastAsia" w:ascii="Times New Roman" w:hAnsi="Times New Roman" w:eastAsia="Batang"/>
                <w:sz w:val="20"/>
                <w:szCs w:val="24"/>
                <w:highlight w:val="none"/>
                <w:lang w:val="en-GB" w:eastAsia="zh-CN"/>
              </w:rPr>
              <w:t xml:space="preserve">Answer to Q2 in </w:t>
            </w:r>
            <w:r>
              <w:rPr>
                <w:rFonts w:hint="eastAsia" w:ascii="Times" w:hAnsi="Times" w:eastAsia="Batang"/>
                <w:sz w:val="20"/>
                <w:szCs w:val="24"/>
                <w:highlight w:val="none"/>
                <w:lang w:val="en-GB"/>
              </w:rPr>
              <w:fldChar w:fldCharType="begin"/>
            </w:r>
            <w:r>
              <w:rPr>
                <w:rFonts w:hint="eastAsia" w:ascii="Times" w:hAnsi="Times" w:eastAsia="Batang"/>
                <w:sz w:val="20"/>
                <w:szCs w:val="24"/>
                <w:highlight w:val="none"/>
                <w:lang w:val="en-GB"/>
              </w:rPr>
              <w:instrText xml:space="preserve"> HYPERLINK "../Docs/R1-2407604.zip" </w:instrText>
            </w:r>
            <w:r>
              <w:rPr>
                <w:rFonts w:hint="eastAsia" w:ascii="Times" w:hAnsi="Times" w:eastAsia="Batang"/>
                <w:sz w:val="20"/>
                <w:szCs w:val="24"/>
                <w:highlight w:val="none"/>
                <w:lang w:val="en-GB"/>
              </w:rPr>
              <w:fldChar w:fldCharType="separate"/>
            </w:r>
            <w:r>
              <w:rPr>
                <w:rStyle w:val="14"/>
                <w:rFonts w:hint="eastAsia" w:ascii="Times New Roman" w:hAnsi="Times New Roman" w:eastAsia="Batang"/>
                <w:sz w:val="20"/>
                <w:szCs w:val="24"/>
                <w:highlight w:val="none"/>
                <w:lang w:val="en-GB" w:eastAsia="zh-CN"/>
              </w:rPr>
              <w:t>R1-2407604</w:t>
            </w:r>
            <w:r>
              <w:rPr>
                <w:rStyle w:val="14"/>
                <w:rFonts w:hint="eastAsia" w:ascii="Times New Roman" w:hAnsi="Times New Roman" w:eastAsia="Batang"/>
                <w:sz w:val="20"/>
                <w:szCs w:val="24"/>
                <w:highlight w:val="none"/>
                <w:lang w:val="en-GB" w:eastAsia="zh-CN"/>
              </w:rPr>
              <w:fldChar w:fldCharType="end"/>
            </w:r>
            <w:r>
              <w:rPr>
                <w:rFonts w:hint="eastAsia" w:ascii="Times New Roman" w:hAnsi="Times New Roman" w:eastAsia="等线"/>
                <w:sz w:val="20"/>
                <w:szCs w:val="24"/>
                <w:highlight w:val="none"/>
                <w:lang w:val="en-GB" w:eastAsia="zh-CN"/>
              </w:rPr>
              <w:t xml:space="preserve"> as below:</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auto"/>
                </w:tcPr>
                <w:p>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等线" w:cs="Arial"/>
                      <w:sz w:val="16"/>
                      <w:szCs w:val="16"/>
                      <w:lang w:val="en-GB" w:eastAsia="zh-CN"/>
                    </w:rPr>
                  </w:pPr>
                  <w:r>
                    <w:rPr>
                      <w:rFonts w:hint="eastAsia" w:ascii="Arial" w:hAnsi="Arial" w:eastAsia="Batang" w:cs="Arial"/>
                      <w:sz w:val="16"/>
                      <w:szCs w:val="16"/>
                      <w:lang w:val="en-GB"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pPr>
              <w:keepNext w:val="0"/>
              <w:keepLines w:val="0"/>
              <w:pageBreakBefore w:val="0"/>
              <w:widowControl/>
              <w:numPr>
                <w:ilvl w:val="0"/>
                <w:numId w:val="0"/>
              </w:numPr>
              <w:suppressLineNumbers w:val="0"/>
              <w:tabs>
                <w:tab w:val="left" w:pos="1080"/>
              </w:tabs>
              <w:kinsoku/>
              <w:wordWrap/>
              <w:overflowPunct/>
              <w:topLinePunct w:val="0"/>
              <w:autoSpaceDE/>
              <w:autoSpaceDN/>
              <w:bidi w:val="0"/>
              <w:adjustRightInd/>
              <w:snapToGrid/>
              <w:spacing w:before="0" w:beforeAutospacing="0" w:after="120" w:afterAutospacing="0"/>
              <w:ind w:left="0" w:right="0" w:rightChars="0"/>
              <w:jc w:val="left"/>
              <w:textAlignment w:val="auto"/>
              <w:rPr>
                <w:rFonts w:hint="eastAsia" w:ascii="Times New Roman" w:hAnsi="Times New Roman" w:eastAsia="Batang" w:cs="Times New Roman"/>
                <w:color w:val="000000"/>
                <w:sz w:val="20"/>
                <w:szCs w:val="20"/>
                <w:lang w:val="en-GB" w:eastAsia="zh-CN"/>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Times New Roman" w:hAnsi="Times New Roman" w:eastAsia="等线"/>
                <w:sz w:val="20"/>
                <w:szCs w:val="20"/>
                <w:highlight w:val="green"/>
                <w:lang w:val="en-GB" w:eastAsia="zh-CN"/>
              </w:rPr>
            </w:pPr>
            <w:r>
              <w:rPr>
                <w:rFonts w:hint="eastAsia" w:ascii="Times New Roman" w:hAnsi="Times New Roman" w:eastAsia="等线"/>
                <w:sz w:val="20"/>
                <w:szCs w:val="20"/>
                <w:highlight w:val="green"/>
                <w:lang w:val="en-GB" w:eastAsia="zh-CN"/>
              </w:rPr>
              <w:t>Agreement</w:t>
            </w:r>
          </w:p>
          <w:p>
            <w:pPr>
              <w:keepNext w:val="0"/>
              <w:keepLines w:val="0"/>
              <w:widowControl/>
              <w:suppressLineNumbers w:val="0"/>
              <w:tabs>
                <w:tab w:val="center" w:pos="4680"/>
                <w:tab w:val="right" w:pos="9360"/>
              </w:tabs>
              <w:autoSpaceDE/>
              <w:autoSpaceDN/>
              <w:adjustRightInd/>
              <w:snapToGrid/>
              <w:spacing w:before="0" w:beforeAutospacing="0" w:after="0" w:afterAutospacing="0"/>
              <w:ind w:left="0" w:right="0"/>
              <w:jc w:val="both"/>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RAN 1 further study the following options for applicability for inference for UE-side model:</w:t>
            </w:r>
          </w:p>
          <w:p>
            <w:pPr>
              <w:keepNext w:val="0"/>
              <w:keepLines w:val="0"/>
              <w:widowControl/>
              <w:suppressLineNumbers w:val="0"/>
              <w:tabs>
                <w:tab w:val="center" w:pos="4320"/>
                <w:tab w:val="center" w:pos="4680"/>
                <w:tab w:val="right" w:pos="8640"/>
                <w:tab w:val="right" w:pos="9360"/>
              </w:tabs>
              <w:autoSpaceDE/>
              <w:autoSpaceDN/>
              <w:adjustRightInd/>
              <w:snapToGrid/>
              <w:spacing w:before="0" w:beforeAutospacing="0" w:after="0" w:afterAutospacing="0"/>
              <w:ind w:left="0" w:right="0"/>
              <w:jc w:val="both"/>
              <w:rPr>
                <w:rFonts w:hint="eastAsia" w:ascii="Times New Roman" w:hAnsi="Times New Roman" w:eastAsia="Batang"/>
                <w:sz w:val="20"/>
                <w:szCs w:val="20"/>
                <w:highlight w:val="none"/>
                <w:lang w:val="en-GB" w:eastAsia="de-DE"/>
              </w:rPr>
            </w:pPr>
            <w:r>
              <w:rPr>
                <w:rFonts w:hint="eastAsia" w:ascii="Times New Roman" w:hAnsi="Times New Roman" w:eastAsia="Batang"/>
                <w:b/>
                <w:bCs/>
                <w:sz w:val="20"/>
                <w:szCs w:val="20"/>
                <w:highlight w:val="none"/>
                <w:lang w:val="en-GB" w:eastAsia="de-DE"/>
              </w:rPr>
              <w:t>Option 1:</w:t>
            </w:r>
            <w:r>
              <w:rPr>
                <w:rFonts w:hint="eastAsia" w:ascii="Times New Roman" w:hAnsi="Times New Roman" w:eastAsia="Batang"/>
                <w:sz w:val="20"/>
                <w:szCs w:val="20"/>
                <w:highlight w:val="none"/>
                <w:lang w:val="en-GB" w:eastAsia="de-DE"/>
              </w:rPr>
              <w:t xml:space="preserve">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In Step 3, following configurations are provided from NW to UE:</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1) UE is allowed to do UAI reporting via </w:t>
            </w:r>
            <w:r>
              <w:rPr>
                <w:rFonts w:hint="eastAsia" w:ascii="Times New Roman" w:hAnsi="Times New Roman" w:eastAsia="Batang"/>
                <w:i/>
                <w:iCs/>
                <w:sz w:val="20"/>
                <w:szCs w:val="20"/>
                <w:highlight w:val="none"/>
                <w:lang w:val="en-GB" w:eastAsia="de-DE"/>
              </w:rPr>
              <w:t>OtherConfig,</w:t>
            </w:r>
            <w:r>
              <w:rPr>
                <w:rFonts w:hint="eastAsia" w:ascii="Times New Roman" w:hAnsi="Times New Roman" w:eastAsia="Batang"/>
                <w:sz w:val="20"/>
                <w:szCs w:val="20"/>
                <w:highlight w:val="none"/>
                <w:lang w:val="en-GB" w:eastAsia="de-DE"/>
              </w:rPr>
              <w:t xml:space="preserve">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2)+3) NW configures one or more </w:t>
            </w:r>
            <w:r>
              <w:rPr>
                <w:rFonts w:hint="eastAsia" w:ascii="Times New Roman" w:hAnsi="Times New Roman" w:eastAsia="Batang"/>
                <w:i/>
                <w:iCs/>
                <w:sz w:val="20"/>
                <w:szCs w:val="20"/>
                <w:highlight w:val="none"/>
                <w:lang w:val="en-GB" w:eastAsia="de-DE"/>
              </w:rPr>
              <w:t xml:space="preserve">CSI-ReportConfig </w:t>
            </w:r>
            <w:r>
              <w:rPr>
                <w:rFonts w:hint="eastAsia" w:ascii="Times New Roman" w:hAnsi="Times New Roman" w:eastAsia="Batang"/>
                <w:sz w:val="20"/>
                <w:szCs w:val="20"/>
                <w:highlight w:val="none"/>
                <w:lang w:val="en-GB" w:eastAsia="de-DE"/>
              </w:rPr>
              <w:t>for inference configuration, where the associated ID may be configured in CSI framework as working assumption applied.</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FFS on whether some IEs in the CSI report configuration can be removed or modified</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等线"/>
                <w:sz w:val="20"/>
                <w:szCs w:val="20"/>
                <w:highlight w:val="none"/>
                <w:lang w:val="en-GB" w:eastAsia="zh-CN"/>
              </w:rPr>
              <w:t xml:space="preserve">Note: </w:t>
            </w:r>
            <w:r>
              <w:rPr>
                <w:rFonts w:hint="eastAsia" w:ascii="Times New Roman" w:hAnsi="Times New Roman" w:eastAsia="Batang"/>
                <w:sz w:val="20"/>
                <w:szCs w:val="20"/>
                <w:highlight w:val="none"/>
                <w:lang w:val="en-GB" w:eastAsia="de-DE"/>
              </w:rPr>
              <w:t xml:space="preserve">CSI report </w:t>
            </w:r>
            <w:r>
              <w:rPr>
                <w:rFonts w:hint="eastAsia" w:ascii="Times New Roman" w:hAnsi="Times New Roman" w:eastAsia="等线"/>
                <w:sz w:val="20"/>
                <w:szCs w:val="20"/>
                <w:highlight w:val="none"/>
                <w:lang w:val="en-GB" w:eastAsia="zh-CN"/>
              </w:rPr>
              <w:t xml:space="preserve">configuration </w:t>
            </w:r>
            <w:r>
              <w:rPr>
                <w:rFonts w:hint="eastAsia" w:ascii="Times New Roman" w:hAnsi="Times New Roman" w:eastAsia="Batang"/>
                <w:sz w:val="20"/>
                <w:szCs w:val="20"/>
                <w:highlight w:val="none"/>
                <w:lang w:val="en-GB" w:eastAsia="de-DE"/>
              </w:rPr>
              <w:t>for UE-side model inference can</w:t>
            </w:r>
            <w:r>
              <w:rPr>
                <w:rFonts w:hint="eastAsia" w:ascii="Times New Roman" w:hAnsi="Times New Roman" w:eastAsia="等线"/>
                <w:sz w:val="20"/>
                <w:szCs w:val="20"/>
                <w:highlight w:val="none"/>
                <w:lang w:val="en-GB" w:eastAsia="zh-CN"/>
              </w:rPr>
              <w:t>’t</w:t>
            </w:r>
            <w:r>
              <w:rPr>
                <w:rFonts w:hint="eastAsia" w:ascii="Times New Roman" w:hAnsi="Times New Roman" w:eastAsia="Batang"/>
                <w:sz w:val="20"/>
                <w:szCs w:val="20"/>
                <w:highlight w:val="none"/>
                <w:lang w:val="en-GB" w:eastAsia="de-DE"/>
              </w:rPr>
              <w:t xml:space="preserve"> be activated immediately upon receiving Step 3</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In Step 4, UE reports applicability(ies) of the above </w:t>
            </w:r>
            <w:r>
              <w:rPr>
                <w:rFonts w:hint="eastAsia" w:ascii="Times New Roman" w:hAnsi="Times New Roman" w:eastAsia="Batang"/>
                <w:i/>
                <w:iCs/>
                <w:sz w:val="20"/>
                <w:szCs w:val="20"/>
                <w:highlight w:val="none"/>
                <w:lang w:val="en-GB" w:eastAsia="de-DE"/>
              </w:rPr>
              <w:t>CSI-ReportConfi</w:t>
            </w:r>
            <w:r>
              <w:rPr>
                <w:rFonts w:hint="eastAsia" w:ascii="Times New Roman" w:hAnsi="Times New Roman" w:eastAsia="Batang"/>
                <w:sz w:val="20"/>
                <w:szCs w:val="20"/>
                <w:highlight w:val="none"/>
                <w:lang w:val="en-GB" w:eastAsia="de-DE"/>
              </w:rPr>
              <w:t xml:space="preserve">g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FFS on one or more of the above </w:t>
            </w:r>
            <w:r>
              <w:rPr>
                <w:rFonts w:hint="eastAsia" w:ascii="Times New Roman" w:hAnsi="Times New Roman" w:eastAsia="Batang"/>
                <w:i/>
                <w:iCs/>
                <w:sz w:val="20"/>
                <w:szCs w:val="20"/>
                <w:highlight w:val="none"/>
                <w:lang w:val="en-GB" w:eastAsia="de-DE"/>
              </w:rPr>
              <w:t>CSI-ReportConfig</w:t>
            </w:r>
            <w:r>
              <w:rPr>
                <w:rFonts w:hint="eastAsia" w:ascii="Times New Roman" w:hAnsi="Times New Roman" w:eastAsia="Batang"/>
                <w:sz w:val="20"/>
                <w:szCs w:val="20"/>
                <w:highlight w:val="none"/>
                <w:lang w:val="en-GB" w:eastAsia="de-DE"/>
              </w:rPr>
              <w:t xml:space="preserve"> to be reported</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FFS on activation (including when/how) of inference report after obtaining the applicability from UE Step 4</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等线"/>
                <w:sz w:val="20"/>
                <w:szCs w:val="20"/>
                <w:highlight w:val="none"/>
                <w:lang w:val="en-GB" w:eastAsia="zh-CN"/>
              </w:rPr>
              <w:t>FFS</w:t>
            </w:r>
            <w:r>
              <w:rPr>
                <w:rFonts w:hint="eastAsia" w:ascii="Times New Roman" w:hAnsi="Times New Roman" w:eastAsia="Batang"/>
                <w:sz w:val="20"/>
                <w:szCs w:val="20"/>
                <w:highlight w:val="none"/>
                <w:lang w:val="en-GB" w:eastAsia="de-DE"/>
              </w:rPr>
              <w:t xml:space="preserve">: </w:t>
            </w:r>
            <w:r>
              <w:rPr>
                <w:rFonts w:hint="eastAsia" w:ascii="Times New Roman" w:hAnsi="Times New Roman" w:eastAsia="等线"/>
                <w:sz w:val="20"/>
                <w:szCs w:val="20"/>
                <w:highlight w:val="none"/>
                <w:lang w:val="en-GB" w:eastAsia="zh-CN"/>
              </w:rPr>
              <w:t xml:space="preserve">whether </w:t>
            </w:r>
            <w:r>
              <w:rPr>
                <w:rFonts w:hint="eastAsia" w:ascii="Times New Roman" w:hAnsi="Times New Roman" w:eastAsia="Batang"/>
                <w:sz w:val="20"/>
                <w:szCs w:val="20"/>
                <w:highlight w:val="none"/>
                <w:lang w:val="en-GB" w:eastAsia="de-DE"/>
              </w:rPr>
              <w:t>Step 5</w:t>
            </w:r>
            <w:r>
              <w:rPr>
                <w:rFonts w:hint="eastAsia" w:ascii="Times New Roman" w:hAnsi="Times New Roman" w:eastAsia="等线"/>
                <w:sz w:val="20"/>
                <w:szCs w:val="20"/>
                <w:highlight w:val="none"/>
                <w:lang w:val="en-GB" w:eastAsia="zh-CN"/>
              </w:rPr>
              <w:t xml:space="preserve"> is needed</w:t>
            </w:r>
            <w:r>
              <w:rPr>
                <w:rFonts w:hint="eastAsia" w:ascii="Times New Roman" w:hAnsi="Times New Roman" w:eastAsia="Batang"/>
                <w:sz w:val="20"/>
                <w:szCs w:val="20"/>
                <w:highlight w:val="none"/>
                <w:lang w:val="en-GB" w:eastAsia="de-DE"/>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highlight w:val="none"/>
                <w:lang w:val="en-GB" w:eastAsia="zh-CN"/>
              </w:rPr>
            </w:pPr>
          </w:p>
          <w:p>
            <w:pPr>
              <w:keepNext w:val="0"/>
              <w:keepLines w:val="0"/>
              <w:widowControl/>
              <w:suppressLineNumbers w:val="0"/>
              <w:tabs>
                <w:tab w:val="center" w:pos="4320"/>
                <w:tab w:val="center" w:pos="4680"/>
                <w:tab w:val="right" w:pos="8640"/>
                <w:tab w:val="right" w:pos="9360"/>
              </w:tabs>
              <w:autoSpaceDE/>
              <w:autoSpaceDN/>
              <w:adjustRightInd/>
              <w:snapToGrid/>
              <w:spacing w:before="0" w:beforeAutospacing="0" w:after="0" w:afterAutospacing="0"/>
              <w:ind w:left="0" w:right="0"/>
              <w:jc w:val="both"/>
              <w:rPr>
                <w:rFonts w:hint="eastAsia" w:ascii="Times New Roman" w:hAnsi="Times New Roman" w:eastAsia="Batang"/>
                <w:sz w:val="20"/>
                <w:szCs w:val="20"/>
                <w:highlight w:val="none"/>
                <w:lang w:val="en-GB" w:eastAsia="de-DE"/>
              </w:rPr>
            </w:pPr>
            <w:r>
              <w:rPr>
                <w:rFonts w:hint="eastAsia" w:ascii="Times New Roman" w:hAnsi="Times New Roman" w:eastAsia="Batang"/>
                <w:b/>
                <w:bCs/>
                <w:sz w:val="20"/>
                <w:szCs w:val="20"/>
                <w:highlight w:val="none"/>
                <w:lang w:val="en-GB" w:eastAsia="de-DE"/>
              </w:rPr>
              <w:t xml:space="preserve">Option </w:t>
            </w:r>
            <w:r>
              <w:rPr>
                <w:rFonts w:hint="eastAsia" w:ascii="Times New Roman" w:hAnsi="Times New Roman" w:eastAsia="等线"/>
                <w:b/>
                <w:bCs/>
                <w:sz w:val="20"/>
                <w:szCs w:val="20"/>
                <w:highlight w:val="none"/>
                <w:lang w:val="en-GB" w:eastAsia="zh-CN"/>
              </w:rPr>
              <w:t>2</w:t>
            </w:r>
            <w:r>
              <w:rPr>
                <w:rFonts w:hint="eastAsia" w:ascii="Times New Roman" w:hAnsi="Times New Roman" w:eastAsia="Batang"/>
                <w:b/>
                <w:bCs/>
                <w:sz w:val="20"/>
                <w:szCs w:val="20"/>
                <w:highlight w:val="none"/>
                <w:lang w:val="en-GB" w:eastAsia="de-DE"/>
              </w:rPr>
              <w:t>:</w:t>
            </w:r>
            <w:r>
              <w:rPr>
                <w:rFonts w:hint="eastAsia" w:ascii="Times New Roman" w:hAnsi="Times New Roman" w:eastAsia="Batang"/>
                <w:sz w:val="20"/>
                <w:szCs w:val="20"/>
                <w:highlight w:val="none"/>
                <w:lang w:val="en-GB" w:eastAsia="de-DE"/>
              </w:rPr>
              <w:t xml:space="preserve">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In Step 3, following configurations are provided from NW to UE:</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UE is allowed to do UAI reporting via </w:t>
            </w:r>
            <w:r>
              <w:rPr>
                <w:rFonts w:hint="eastAsia" w:ascii="Times New Roman" w:hAnsi="Times New Roman" w:eastAsia="Batang"/>
                <w:i/>
                <w:iCs/>
                <w:sz w:val="20"/>
                <w:szCs w:val="20"/>
                <w:highlight w:val="none"/>
                <w:lang w:val="en-GB" w:eastAsia="de-DE"/>
              </w:rPr>
              <w:t>OtherConfig,</w:t>
            </w:r>
            <w:r>
              <w:rPr>
                <w:rFonts w:hint="eastAsia" w:ascii="Times New Roman" w:hAnsi="Times New Roman" w:eastAsia="Batang"/>
                <w:sz w:val="20"/>
                <w:szCs w:val="20"/>
                <w:highlight w:val="none"/>
                <w:lang w:val="en-GB" w:eastAsia="de-DE"/>
              </w:rPr>
              <w:t xml:space="preserve">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NW configures one </w:t>
            </w:r>
            <w:r>
              <w:rPr>
                <w:rFonts w:hint="eastAsia" w:ascii="Times New Roman" w:hAnsi="Times New Roman" w:eastAsia="等线"/>
                <w:sz w:val="20"/>
                <w:szCs w:val="20"/>
                <w:highlight w:val="none"/>
                <w:lang w:val="en-GB" w:eastAsia="zh-CN"/>
              </w:rPr>
              <w:t xml:space="preserve">set </w:t>
            </w:r>
            <w:r>
              <w:rPr>
                <w:rFonts w:hint="eastAsia" w:ascii="Times New Roman" w:hAnsi="Times New Roman" w:eastAsia="Batang"/>
                <w:sz w:val="20"/>
                <w:szCs w:val="20"/>
                <w:highlight w:val="none"/>
                <w:lang w:val="en-GB" w:eastAsia="de-DE"/>
              </w:rPr>
              <w:t>or multiple sets of inference</w:t>
            </w:r>
            <w:r>
              <w:rPr>
                <w:rFonts w:hint="eastAsia" w:ascii="Times New Roman" w:hAnsi="Times New Roman" w:eastAsia="等线"/>
                <w:sz w:val="20"/>
                <w:szCs w:val="20"/>
                <w:highlight w:val="none"/>
                <w:lang w:val="en-GB" w:eastAsia="zh-CN"/>
              </w:rPr>
              <w:t xml:space="preserve"> related</w:t>
            </w:r>
            <w:r>
              <w:rPr>
                <w:rFonts w:hint="eastAsia" w:ascii="Times New Roman" w:hAnsi="Times New Roman" w:eastAsia="Batang"/>
                <w:sz w:val="20"/>
                <w:szCs w:val="20"/>
                <w:highlight w:val="none"/>
                <w:lang w:val="en-GB" w:eastAsia="de-DE"/>
              </w:rPr>
              <w:t xml:space="preserve"> parameters</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Note: the set of inference </w:t>
            </w:r>
            <w:r>
              <w:rPr>
                <w:rFonts w:hint="eastAsia" w:ascii="Times New Roman" w:hAnsi="Times New Roman" w:eastAsia="等线"/>
                <w:sz w:val="20"/>
                <w:szCs w:val="20"/>
                <w:highlight w:val="none"/>
                <w:lang w:val="en-GB" w:eastAsia="zh-CN"/>
              </w:rPr>
              <w:t xml:space="preserve">related </w:t>
            </w:r>
            <w:r>
              <w:rPr>
                <w:rFonts w:hint="eastAsia" w:ascii="Times New Roman" w:hAnsi="Times New Roman" w:eastAsia="Batang"/>
                <w:sz w:val="20"/>
                <w:szCs w:val="20"/>
                <w:highlight w:val="none"/>
                <w:lang w:val="en-GB" w:eastAsia="de-DE"/>
              </w:rPr>
              <w:t xml:space="preserve">parameters is not configured by </w:t>
            </w:r>
            <w:r>
              <w:rPr>
                <w:rFonts w:hint="eastAsia" w:ascii="Times New Roman" w:hAnsi="Times New Roman" w:eastAsia="Batang"/>
                <w:i/>
                <w:iCs/>
                <w:sz w:val="20"/>
                <w:szCs w:val="20"/>
                <w:highlight w:val="none"/>
                <w:lang w:val="en-GB" w:eastAsia="de-DE"/>
              </w:rPr>
              <w:t xml:space="preserve">CSI-ReportConfig </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FFS on the set of inference </w:t>
            </w:r>
            <w:r>
              <w:rPr>
                <w:rFonts w:hint="eastAsia" w:ascii="Times New Roman" w:hAnsi="Times New Roman" w:eastAsia="等线"/>
                <w:sz w:val="20"/>
                <w:szCs w:val="20"/>
                <w:highlight w:val="none"/>
                <w:lang w:val="en-GB" w:eastAsia="zh-CN"/>
              </w:rPr>
              <w:t xml:space="preserve">related </w:t>
            </w:r>
            <w:r>
              <w:rPr>
                <w:rFonts w:hint="eastAsia" w:ascii="Times New Roman" w:hAnsi="Times New Roman" w:eastAsia="Batang"/>
                <w:sz w:val="20"/>
                <w:szCs w:val="20"/>
                <w:highlight w:val="none"/>
                <w:lang w:val="en-GB" w:eastAsia="de-DE"/>
              </w:rPr>
              <w:t xml:space="preserve">parameters, at least including: </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Set A related information</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Set B related information</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Report content related information </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For BM-Case 2, </w:t>
            </w:r>
          </w:p>
          <w:p>
            <w:pPr>
              <w:keepNext w:val="0"/>
              <w:keepLines w:val="0"/>
              <w:widowControl/>
              <w:numPr>
                <w:ilvl w:val="4"/>
                <w:numId w:val="5"/>
              </w:numPr>
              <w:suppressLineNumbers w:val="0"/>
              <w:autoSpaceDE/>
              <w:autoSpaceDN/>
              <w:adjustRightInd/>
              <w:snapToGrid/>
              <w:spacing w:before="0" w:beforeAutospacing="0" w:after="0" w:afterAutospacing="0"/>
              <w:ind w:left="360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Time instances related information for measurements</w:t>
            </w:r>
          </w:p>
          <w:p>
            <w:pPr>
              <w:keepNext w:val="0"/>
              <w:keepLines w:val="0"/>
              <w:widowControl/>
              <w:numPr>
                <w:ilvl w:val="4"/>
                <w:numId w:val="5"/>
              </w:numPr>
              <w:suppressLineNumbers w:val="0"/>
              <w:autoSpaceDE/>
              <w:autoSpaceDN/>
              <w:adjustRightInd/>
              <w:snapToGrid/>
              <w:spacing w:before="0" w:beforeAutospacing="0" w:after="0" w:afterAutospacing="0"/>
              <w:ind w:left="360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Time instances related information for prediction</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The associated ID</w:t>
            </w:r>
            <w:r>
              <w:rPr>
                <w:rFonts w:hint="eastAsia" w:ascii="Times New Roman" w:hAnsi="Times New Roman" w:eastAsia="等线"/>
                <w:sz w:val="20"/>
                <w:szCs w:val="20"/>
                <w:highlight w:val="none"/>
                <w:lang w:val="en-GB" w:eastAsia="zh-CN"/>
              </w:rPr>
              <w:t>(s)</w:t>
            </w:r>
            <w:r>
              <w:rPr>
                <w:rFonts w:hint="eastAsia" w:ascii="Times New Roman" w:hAnsi="Times New Roman" w:eastAsia="Batang"/>
                <w:sz w:val="20"/>
                <w:szCs w:val="20"/>
                <w:highlight w:val="none"/>
                <w:lang w:val="en-GB" w:eastAsia="de-DE"/>
              </w:rPr>
              <w:t xml:space="preserve"> may be configured </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wherein the associated ID</w:t>
            </w:r>
            <w:r>
              <w:rPr>
                <w:rFonts w:hint="eastAsia" w:ascii="Times New Roman" w:hAnsi="Times New Roman" w:eastAsia="等线"/>
                <w:sz w:val="20"/>
                <w:szCs w:val="20"/>
                <w:highlight w:val="none"/>
                <w:lang w:val="en-GB" w:eastAsia="zh-CN"/>
              </w:rPr>
              <w:t>(s)</w:t>
            </w:r>
            <w:r>
              <w:rPr>
                <w:rFonts w:hint="eastAsia" w:ascii="Times New Roman" w:hAnsi="Times New Roman" w:eastAsia="Batang"/>
                <w:sz w:val="20"/>
                <w:szCs w:val="20"/>
                <w:highlight w:val="none"/>
                <w:lang w:val="en-GB" w:eastAsia="de-DE"/>
              </w:rPr>
              <w:t xml:space="preserve"> may be </w:t>
            </w:r>
          </w:p>
          <w:p>
            <w:pPr>
              <w:keepNext w:val="0"/>
              <w:keepLines w:val="0"/>
              <w:widowControl/>
              <w:numPr>
                <w:ilvl w:val="3"/>
                <w:numId w:val="5"/>
              </w:numPr>
              <w:suppressLineNumbers w:val="0"/>
              <w:tabs>
                <w:tab w:val="left" w:pos="2160"/>
              </w:tabs>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等线"/>
                <w:sz w:val="20"/>
                <w:szCs w:val="20"/>
                <w:highlight w:val="none"/>
                <w:lang w:val="en-GB" w:eastAsia="zh-CN"/>
              </w:rPr>
              <w:t xml:space="preserve">FFS: </w:t>
            </w:r>
            <w:r>
              <w:rPr>
                <w:rFonts w:hint="eastAsia" w:ascii="Times New Roman" w:hAnsi="Times New Roman" w:eastAsia="Batang"/>
                <w:sz w:val="20"/>
                <w:szCs w:val="20"/>
                <w:highlight w:val="none"/>
                <w:lang w:val="en-GB" w:eastAsia="de-DE"/>
              </w:rPr>
              <w:t xml:space="preserve">a) part of </w:t>
            </w:r>
            <w:r>
              <w:rPr>
                <w:rFonts w:hint="eastAsia" w:ascii="Times New Roman" w:hAnsi="Times New Roman" w:eastAsia="等线"/>
                <w:sz w:val="20"/>
                <w:szCs w:val="20"/>
                <w:highlight w:val="none"/>
                <w:lang w:val="en-GB" w:eastAsia="zh-CN"/>
              </w:rPr>
              <w:t>one set of the</w:t>
            </w:r>
            <w:r>
              <w:rPr>
                <w:rFonts w:hint="eastAsia" w:ascii="Times New Roman" w:hAnsi="Times New Roman" w:eastAsia="Batang"/>
                <w:sz w:val="20"/>
                <w:szCs w:val="20"/>
                <w:highlight w:val="none"/>
                <w:lang w:val="en-GB" w:eastAsia="de-DE"/>
              </w:rPr>
              <w:t xml:space="preserve"> inference</w:t>
            </w:r>
            <w:r>
              <w:rPr>
                <w:rFonts w:hint="eastAsia" w:ascii="Times New Roman" w:hAnsi="Times New Roman" w:eastAsia="等线"/>
                <w:sz w:val="20"/>
                <w:szCs w:val="20"/>
                <w:highlight w:val="none"/>
                <w:lang w:val="en-GB" w:eastAsia="zh-CN"/>
              </w:rPr>
              <w:t xml:space="preserve"> related</w:t>
            </w:r>
            <w:r>
              <w:rPr>
                <w:rFonts w:hint="eastAsia" w:ascii="Times New Roman" w:hAnsi="Times New Roman" w:eastAsia="Batang"/>
                <w:sz w:val="20"/>
                <w:szCs w:val="20"/>
                <w:highlight w:val="none"/>
                <w:lang w:val="en-GB" w:eastAsia="de-DE"/>
              </w:rPr>
              <w:t xml:space="preserve"> parameters, or </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等线"/>
                <w:sz w:val="20"/>
                <w:szCs w:val="20"/>
                <w:highlight w:val="none"/>
                <w:lang w:val="en-GB" w:eastAsia="zh-CN"/>
              </w:rPr>
              <w:t xml:space="preserve">FFS: </w:t>
            </w:r>
            <w:r>
              <w:rPr>
                <w:rFonts w:hint="eastAsia" w:ascii="Times New Roman" w:hAnsi="Times New Roman" w:eastAsia="Batang"/>
                <w:sz w:val="20"/>
                <w:szCs w:val="20"/>
                <w:highlight w:val="none"/>
                <w:lang w:val="en-GB" w:eastAsia="de-DE"/>
              </w:rPr>
              <w:t xml:space="preserve">b) independently from the </w:t>
            </w:r>
            <w:r>
              <w:rPr>
                <w:rFonts w:hint="eastAsia" w:ascii="Times New Roman" w:hAnsi="Times New Roman" w:eastAsia="等线"/>
                <w:sz w:val="20"/>
                <w:szCs w:val="20"/>
                <w:highlight w:val="none"/>
                <w:lang w:val="en-GB" w:eastAsia="zh-CN"/>
              </w:rPr>
              <w:t xml:space="preserve">one </w:t>
            </w:r>
            <w:r>
              <w:rPr>
                <w:rFonts w:hint="eastAsia" w:ascii="Times New Roman" w:hAnsi="Times New Roman" w:eastAsia="Batang"/>
                <w:sz w:val="20"/>
                <w:szCs w:val="20"/>
                <w:highlight w:val="none"/>
                <w:lang w:val="en-GB" w:eastAsia="de-DE"/>
              </w:rPr>
              <w:t xml:space="preserve">set of the inference </w:t>
            </w:r>
            <w:r>
              <w:rPr>
                <w:rFonts w:hint="eastAsia" w:ascii="Times New Roman" w:hAnsi="Times New Roman" w:eastAsia="等线"/>
                <w:sz w:val="20"/>
                <w:szCs w:val="20"/>
                <w:highlight w:val="none"/>
                <w:lang w:val="en-GB" w:eastAsia="zh-CN"/>
              </w:rPr>
              <w:t xml:space="preserve">related </w:t>
            </w:r>
            <w:r>
              <w:rPr>
                <w:rFonts w:hint="eastAsia" w:ascii="Times New Roman" w:hAnsi="Times New Roman" w:eastAsia="Batang"/>
                <w:sz w:val="20"/>
                <w:szCs w:val="20"/>
                <w:highlight w:val="none"/>
                <w:lang w:val="en-GB" w:eastAsia="de-DE"/>
              </w:rPr>
              <w:t xml:space="preserve">parameters.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In Step 4, UE reports applicability of the above one or multiple sets of inference </w:t>
            </w:r>
            <w:r>
              <w:rPr>
                <w:rFonts w:hint="eastAsia" w:ascii="Times New Roman" w:hAnsi="Times New Roman" w:eastAsia="等线"/>
                <w:sz w:val="20"/>
                <w:szCs w:val="20"/>
                <w:highlight w:val="none"/>
                <w:lang w:val="en-GB" w:eastAsia="zh-CN"/>
              </w:rPr>
              <w:t xml:space="preserve">related </w:t>
            </w:r>
            <w:r>
              <w:rPr>
                <w:rFonts w:hint="eastAsia" w:ascii="Times New Roman" w:hAnsi="Times New Roman" w:eastAsia="Batang"/>
                <w:sz w:val="20"/>
                <w:szCs w:val="20"/>
                <w:highlight w:val="none"/>
                <w:lang w:val="en-GB" w:eastAsia="de-DE"/>
              </w:rPr>
              <w:t>parameters, where the associated ID information may be associated.</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In Step 5, NW configures configuration(s) for CSI report for inference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highlight w:val="none"/>
                <w:lang w:val="en-GB" w:eastAsia="zh-CN"/>
              </w:rPr>
            </w:pPr>
          </w:p>
          <w:p>
            <w:pPr>
              <w:keepNext w:val="0"/>
              <w:keepLines w:val="0"/>
              <w:widowControl/>
              <w:suppressLineNumbers w:val="0"/>
              <w:tabs>
                <w:tab w:val="center" w:pos="4680"/>
                <w:tab w:val="right" w:pos="9360"/>
              </w:tabs>
              <w:autoSpaceDE/>
              <w:autoSpaceDN/>
              <w:adjustRightInd/>
              <w:snapToGrid/>
              <w:spacing w:before="0" w:beforeAutospacing="0" w:after="0" w:afterAutospacing="0"/>
              <w:ind w:left="0" w:right="0"/>
              <w:jc w:val="both"/>
              <w:rPr>
                <w:rFonts w:hint="eastAsia" w:ascii="Times New Roman" w:hAnsi="Times New Roman" w:eastAsia="Batang"/>
                <w:sz w:val="20"/>
                <w:szCs w:val="20"/>
                <w:highlight w:val="none"/>
                <w:lang w:val="en-GB" w:eastAsia="de-DE"/>
              </w:rPr>
            </w:pPr>
            <w:r>
              <w:rPr>
                <w:rFonts w:hint="eastAsia" w:ascii="Times New Roman" w:hAnsi="Times New Roman" w:eastAsia="Batang"/>
                <w:b/>
                <w:bCs/>
                <w:sz w:val="20"/>
                <w:szCs w:val="20"/>
                <w:highlight w:val="none"/>
                <w:lang w:val="en-GB" w:eastAsia="de-DE"/>
              </w:rPr>
              <w:t>Option 3:</w:t>
            </w:r>
            <w:r>
              <w:rPr>
                <w:rFonts w:hint="eastAsia" w:ascii="Times New Roman" w:hAnsi="Times New Roman" w:eastAsia="Batang"/>
                <w:bCs/>
                <w:sz w:val="20"/>
                <w:szCs w:val="20"/>
                <w:highlight w:val="none"/>
                <w:lang w:val="en-GB" w:eastAsia="de-DE"/>
              </w:rPr>
              <w:t xml:space="preserve">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In Step 3, following configurations are provided from NW to UE:</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1) UE is allowed to do UAI reporting via </w:t>
            </w:r>
            <w:r>
              <w:rPr>
                <w:rFonts w:hint="eastAsia" w:ascii="Times New Roman" w:hAnsi="Times New Roman" w:eastAsia="Batang"/>
                <w:i/>
                <w:iCs/>
                <w:sz w:val="20"/>
                <w:szCs w:val="20"/>
                <w:highlight w:val="none"/>
                <w:lang w:val="en-GB" w:eastAsia="de-DE"/>
              </w:rPr>
              <w:t>OtherConfig,</w:t>
            </w:r>
            <w:r>
              <w:rPr>
                <w:rFonts w:hint="eastAsia" w:ascii="Times New Roman" w:hAnsi="Times New Roman" w:eastAsia="Batang"/>
                <w:sz w:val="20"/>
                <w:szCs w:val="20"/>
                <w:highlight w:val="none"/>
                <w:lang w:val="en-GB" w:eastAsia="de-DE"/>
              </w:rPr>
              <w:t xml:space="preserve">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2) The associated ID(s) may be provided to UE, e.g., a new RRC parameter.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In Step 4, UE reports by UAI</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the applicable one or multiple sets of inference related parameters may be included. </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FFS on the set of inference related parameters, at least including: </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Set A related information</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Set B related information</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Report content related information </w:t>
            </w:r>
          </w:p>
          <w:p>
            <w:pPr>
              <w:keepNext w:val="0"/>
              <w:keepLines w:val="0"/>
              <w:widowControl/>
              <w:numPr>
                <w:ilvl w:val="3"/>
                <w:numId w:val="5"/>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For BM-Case 2, </w:t>
            </w:r>
          </w:p>
          <w:p>
            <w:pPr>
              <w:keepNext w:val="0"/>
              <w:keepLines w:val="0"/>
              <w:widowControl/>
              <w:numPr>
                <w:ilvl w:val="4"/>
                <w:numId w:val="5"/>
              </w:numPr>
              <w:suppressLineNumbers w:val="0"/>
              <w:autoSpaceDE/>
              <w:autoSpaceDN/>
              <w:adjustRightInd/>
              <w:snapToGrid/>
              <w:spacing w:before="0" w:beforeAutospacing="0" w:after="0" w:afterAutospacing="0"/>
              <w:ind w:left="360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Time instances related information for measurements</w:t>
            </w:r>
          </w:p>
          <w:p>
            <w:pPr>
              <w:keepNext w:val="0"/>
              <w:keepLines w:val="0"/>
              <w:widowControl/>
              <w:numPr>
                <w:ilvl w:val="4"/>
                <w:numId w:val="5"/>
              </w:numPr>
              <w:suppressLineNumbers w:val="0"/>
              <w:autoSpaceDE/>
              <w:autoSpaceDN/>
              <w:adjustRightInd/>
              <w:snapToGrid/>
              <w:spacing w:before="0" w:beforeAutospacing="0" w:after="0" w:afterAutospacing="0"/>
              <w:ind w:left="360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Time instances related information for prediction</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Note: not applicable may also be replied by UE</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Note: if the inference related parameters are not supported for reporting, only the applicability(ies) or not is reported in Step 4.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the associated ID(s) may be included</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FFS: a) as part of the inference related parameters, or </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FFS: b) independently from the set of the inference related parameters. </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In Step 5, NW configures configuration(s) for CSI report for inference.</w:t>
            </w:r>
          </w:p>
          <w:p>
            <w:pPr>
              <w:keepNext w:val="0"/>
              <w:keepLines w:val="0"/>
              <w:widowControl/>
              <w:suppressLineNumbers w:val="0"/>
              <w:tabs>
                <w:tab w:val="center" w:pos="4680"/>
                <w:tab w:val="right" w:pos="9360"/>
              </w:tabs>
              <w:autoSpaceDE/>
              <w:autoSpaceDN/>
              <w:adjustRightInd/>
              <w:snapToGrid/>
              <w:spacing w:before="0" w:beforeAutospacing="0" w:after="0" w:afterAutospacing="0"/>
              <w:ind w:left="0" w:right="0"/>
              <w:jc w:val="both"/>
              <w:rPr>
                <w:rFonts w:hint="eastAsia" w:ascii="Times New Roman" w:hAnsi="Times New Roman" w:eastAsia="Batang"/>
                <w:sz w:val="20"/>
                <w:szCs w:val="20"/>
                <w:highlight w:val="none"/>
                <w:lang w:val="en-GB" w:eastAsia="de-DE"/>
              </w:rPr>
            </w:pPr>
            <w:r>
              <w:rPr>
                <w:rFonts w:hint="eastAsia" w:ascii="Times New Roman" w:hAnsi="Times New Roman" w:eastAsia="Batang"/>
                <w:sz w:val="20"/>
                <w:szCs w:val="20"/>
                <w:highlight w:val="none"/>
                <w:lang w:val="en-GB" w:eastAsia="de-DE"/>
              </w:rPr>
              <w:t xml:space="preserve">Note: There is no impact of configuring CSI report configuration for non-AI beam management in </w:t>
            </w:r>
            <w:r>
              <w:rPr>
                <w:rFonts w:hint="eastAsia" w:ascii="Times New Roman" w:hAnsi="Times New Roman" w:eastAsia="Batang"/>
                <w:i/>
                <w:iCs/>
                <w:sz w:val="20"/>
                <w:szCs w:val="20"/>
                <w:highlight w:val="none"/>
                <w:lang w:val="en-GB" w:eastAsia="de-DE"/>
              </w:rPr>
              <w:t>RRCReconfiguration.</w:t>
            </w:r>
            <w:r>
              <w:rPr>
                <w:rFonts w:hint="eastAsia" w:ascii="Times New Roman" w:hAnsi="Times New Roman" w:eastAsia="Batang"/>
                <w:sz w:val="20"/>
                <w:szCs w:val="20"/>
                <w:highlight w:val="none"/>
                <w:lang w:val="en-GB" w:eastAsia="de-DE"/>
              </w:rPr>
              <w:t xml:space="preserve"> </w:t>
            </w:r>
          </w:p>
          <w:p>
            <w:pPr>
              <w:keepNext w:val="0"/>
              <w:keepLines w:val="0"/>
              <w:pageBreakBefore w:val="0"/>
              <w:widowControl/>
              <w:numPr>
                <w:ilvl w:val="0"/>
                <w:numId w:val="0"/>
              </w:numPr>
              <w:suppressLineNumbers w:val="0"/>
              <w:tabs>
                <w:tab w:val="left" w:pos="1080"/>
              </w:tabs>
              <w:kinsoku/>
              <w:wordWrap/>
              <w:overflowPunct/>
              <w:topLinePunct w:val="0"/>
              <w:autoSpaceDE/>
              <w:autoSpaceDN/>
              <w:bidi w:val="0"/>
              <w:adjustRightInd/>
              <w:snapToGrid/>
              <w:spacing w:before="0" w:beforeAutospacing="0" w:after="120" w:afterAutospacing="0"/>
              <w:ind w:left="0" w:right="0" w:rightChars="0"/>
              <w:jc w:val="left"/>
              <w:textAlignment w:val="auto"/>
              <w:rPr>
                <w:rFonts w:hint="eastAsia" w:ascii="Times New Roman" w:hAnsi="Times New Roman" w:eastAsia="Batang" w:cs="Times New Roman"/>
                <w:color w:val="000000"/>
                <w:sz w:val="20"/>
                <w:szCs w:val="20"/>
                <w:lang w:val="en-GB" w:eastAsia="zh-CN"/>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Times New Roman" w:hAnsi="Times New Roman" w:eastAsia="等线"/>
                <w:sz w:val="20"/>
                <w:szCs w:val="20"/>
                <w:highlight w:val="green"/>
                <w:lang w:val="en-GB" w:eastAsia="zh-CN"/>
              </w:rPr>
            </w:pPr>
            <w:r>
              <w:rPr>
                <w:rFonts w:hint="eastAsia" w:ascii="Times New Roman" w:hAnsi="Times New Roman" w:eastAsia="等线"/>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highlight w:val="none"/>
                <w:lang w:val="en-GB" w:eastAsia="zh-CN"/>
              </w:rPr>
            </w:pPr>
            <w:r>
              <w:rPr>
                <w:rFonts w:hint="eastAsia" w:ascii="Times New Roman" w:hAnsi="Times New Roman" w:eastAsia="等线"/>
                <w:sz w:val="20"/>
                <w:szCs w:val="20"/>
                <w:highlight w:val="none"/>
                <w:lang w:val="en-GB" w:eastAsia="zh-CN"/>
              </w:rPr>
              <w:t>Incorporating below text into the general part of the LS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In RAN1’s </w:t>
            </w:r>
            <w:r>
              <w:rPr>
                <w:rFonts w:hint="eastAsia" w:ascii="Times New Roman" w:hAnsi="Times New Roman" w:eastAsia="等线"/>
                <w:sz w:val="20"/>
                <w:szCs w:val="20"/>
                <w:lang w:val="en-GB" w:eastAsia="zh-CN"/>
              </w:rPr>
              <w:t xml:space="preserve">discussion </w:t>
            </w:r>
            <w:r>
              <w:rPr>
                <w:rFonts w:hint="eastAsia" w:ascii="Times New Roman" w:hAnsi="Times New Roman" w:eastAsia="Batang"/>
                <w:sz w:val="20"/>
                <w:szCs w:val="20"/>
                <w:lang w:val="en-GB" w:eastAsia="zh-CN"/>
              </w:rPr>
              <w:t>of RAN 2 terminologies</w:t>
            </w:r>
            <w:r>
              <w:rPr>
                <w:rFonts w:hint="eastAsia" w:ascii="Times New Roman" w:hAnsi="Times New Roman" w:eastAsia="等线"/>
                <w:sz w:val="20"/>
                <w:szCs w:val="20"/>
                <w:lang w:val="en-GB" w:eastAsia="zh-CN"/>
              </w:rPr>
              <w:t xml:space="preserve"> on beam management</w:t>
            </w:r>
            <w:r>
              <w:rPr>
                <w:rFonts w:hint="eastAsia" w:ascii="Times New Roman" w:hAnsi="Times New Roman" w:eastAsia="Batang"/>
                <w:sz w:val="20"/>
                <w:szCs w:val="20"/>
                <w:lang w:val="en-GB" w:eastAsia="zh-CN"/>
              </w:rPr>
              <w:t xml:space="preserve">, </w:t>
            </w:r>
          </w:p>
          <w:p>
            <w:pPr>
              <w:keepNext w:val="0"/>
              <w:keepLines w:val="0"/>
              <w:widowControl/>
              <w:numPr>
                <w:ilvl w:val="0"/>
                <w:numId w:val="13"/>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lang w:val="en-GB" w:eastAsia="de-DE"/>
              </w:rPr>
            </w:pPr>
            <w:r>
              <w:rPr>
                <w:rFonts w:hint="eastAsia" w:ascii="Times New Roman" w:hAnsi="Times New Roman" w:eastAsia="Batang"/>
                <w:sz w:val="20"/>
                <w:szCs w:val="20"/>
                <w:lang w:val="en-GB" w:eastAsia="zh-CN"/>
              </w:rPr>
              <w:t>The</w:t>
            </w:r>
            <w:r>
              <w:rPr>
                <w:rFonts w:hint="eastAsia" w:ascii="Times New Roman" w:hAnsi="Times New Roman" w:eastAsia="等线"/>
                <w:sz w:val="20"/>
                <w:szCs w:val="20"/>
                <w:lang w:val="en-GB" w:eastAsia="zh-CN"/>
              </w:rPr>
              <w:t xml:space="preserve"> concept/terminology</w:t>
            </w:r>
            <w:r>
              <w:rPr>
                <w:rFonts w:hint="eastAsia" w:ascii="Times New Roman" w:hAnsi="Times New Roman" w:eastAsia="Batang"/>
                <w:sz w:val="20"/>
                <w:szCs w:val="20"/>
                <w:lang w:val="en-GB" w:eastAsia="zh-CN"/>
              </w:rPr>
              <w:t xml:space="preserve"> “functionality“</w:t>
            </w:r>
            <w:r>
              <w:rPr>
                <w:rFonts w:hint="eastAsia" w:ascii="Times New Roman" w:hAnsi="Times New Roman" w:eastAsia="Batang"/>
                <w:sz w:val="20"/>
                <w:szCs w:val="20"/>
                <w:lang w:val="en-GB" w:eastAsia="de-DE"/>
              </w:rPr>
              <w:t xml:space="preserve"> of </w:t>
            </w:r>
            <w:r>
              <w:rPr>
                <w:rFonts w:hint="eastAsia" w:ascii="Times New Roman" w:hAnsi="Times New Roman" w:eastAsia="Batang"/>
                <w:b/>
                <w:bCs/>
                <w:sz w:val="20"/>
                <w:szCs w:val="20"/>
                <w:lang w:val="en-GB" w:eastAsia="de-DE"/>
              </w:rPr>
              <w:t xml:space="preserve">Supported </w:t>
            </w:r>
            <w:r>
              <w:rPr>
                <w:rFonts w:hint="eastAsia" w:ascii="Times New Roman" w:hAnsi="Times New Roman" w:eastAsia="Batang"/>
                <w:b/>
                <w:bCs/>
                <w:sz w:val="20"/>
                <w:szCs w:val="20"/>
                <w:lang w:val="en-GB" w:eastAsia="zh-CN"/>
              </w:rPr>
              <w:t>functionalities</w:t>
            </w:r>
            <w:r>
              <w:rPr>
                <w:rFonts w:hint="eastAsia" w:ascii="Times New Roman" w:hAnsi="Times New Roman" w:eastAsia="Batang"/>
                <w:sz w:val="20"/>
                <w:szCs w:val="20"/>
                <w:lang w:val="en-GB" w:eastAsia="zh-CN"/>
              </w:rPr>
              <w:t xml:space="preserve"> </w:t>
            </w:r>
            <w:r>
              <w:rPr>
                <w:rFonts w:hint="eastAsia" w:ascii="Times New Roman" w:hAnsi="Times New Roman" w:eastAsia="Batang"/>
                <w:sz w:val="20"/>
                <w:szCs w:val="20"/>
                <w:lang w:val="en-GB" w:eastAsia="de-DE"/>
              </w:rPr>
              <w:t>may refer to UE-capability information/parameters i.e., Rel-19 AI/ML-specific FGs</w:t>
            </w:r>
          </w:p>
          <w:p>
            <w:pPr>
              <w:keepNext w:val="0"/>
              <w:keepLines w:val="0"/>
              <w:widowControl/>
              <w:numPr>
                <w:ilvl w:val="0"/>
                <w:numId w:val="13"/>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lang w:val="en-GB" w:eastAsia="de-DE"/>
              </w:rPr>
            </w:pPr>
            <w:r>
              <w:rPr>
                <w:rFonts w:hint="eastAsia" w:ascii="Times New Roman" w:hAnsi="Times New Roman" w:eastAsia="Batang"/>
                <w:sz w:val="20"/>
                <w:szCs w:val="20"/>
                <w:lang w:val="en-GB" w:eastAsia="zh-CN"/>
              </w:rPr>
              <w:t xml:space="preserve">The </w:t>
            </w:r>
            <w:r>
              <w:rPr>
                <w:rFonts w:hint="eastAsia" w:ascii="Times New Roman" w:hAnsi="Times New Roman" w:eastAsia="等线"/>
                <w:sz w:val="20"/>
                <w:szCs w:val="20"/>
                <w:lang w:val="en-GB" w:eastAsia="zh-CN"/>
              </w:rPr>
              <w:t>concept/terminology</w:t>
            </w:r>
            <w:r>
              <w:rPr>
                <w:rFonts w:hint="eastAsia" w:ascii="Times New Roman" w:hAnsi="Times New Roman" w:eastAsia="Batang"/>
                <w:sz w:val="20"/>
                <w:szCs w:val="20"/>
                <w:lang w:val="en-GB" w:eastAsia="zh-CN"/>
              </w:rPr>
              <w:t xml:space="preserve"> “ functionality“</w:t>
            </w:r>
            <w:r>
              <w:rPr>
                <w:rFonts w:hint="eastAsia" w:ascii="Times New Roman" w:hAnsi="Times New Roman" w:eastAsia="Batang"/>
                <w:sz w:val="20"/>
                <w:szCs w:val="20"/>
                <w:lang w:val="en-GB" w:eastAsia="de-DE"/>
              </w:rPr>
              <w:t xml:space="preserve"> of </w:t>
            </w:r>
            <w:r>
              <w:rPr>
                <w:rFonts w:hint="eastAsia" w:ascii="Times New Roman" w:hAnsi="Times New Roman" w:eastAsia="Batang"/>
                <w:b/>
                <w:bCs/>
                <w:sz w:val="20"/>
                <w:szCs w:val="20"/>
                <w:lang w:val="en-GB" w:eastAsia="de-DE"/>
              </w:rPr>
              <w:t xml:space="preserve">Applicable </w:t>
            </w:r>
            <w:r>
              <w:rPr>
                <w:rFonts w:hint="eastAsia" w:ascii="Times New Roman" w:hAnsi="Times New Roman" w:eastAsia="Batang"/>
                <w:b/>
                <w:bCs/>
                <w:sz w:val="20"/>
                <w:szCs w:val="20"/>
                <w:lang w:val="en-GB" w:eastAsia="zh-CN"/>
              </w:rPr>
              <w:t>functionalities</w:t>
            </w:r>
            <w:r>
              <w:rPr>
                <w:rFonts w:hint="eastAsia" w:ascii="Times New Roman" w:hAnsi="Times New Roman" w:eastAsia="Batang"/>
                <w:sz w:val="20"/>
                <w:szCs w:val="20"/>
                <w:lang w:val="en-GB" w:eastAsia="zh-CN"/>
              </w:rPr>
              <w:t xml:space="preserve"> </w:t>
            </w:r>
            <w:r>
              <w:rPr>
                <w:rFonts w:hint="eastAsia" w:ascii="Times New Roman" w:hAnsi="Times New Roman" w:eastAsia="Batang"/>
                <w:sz w:val="20"/>
                <w:szCs w:val="20"/>
                <w:lang w:val="en-GB" w:eastAsia="de-DE"/>
              </w:rPr>
              <w:t xml:space="preserve">may refer to </w:t>
            </w:r>
            <w:r>
              <w:rPr>
                <w:rFonts w:hint="eastAsia" w:ascii="Times New Roman" w:hAnsi="Times New Roman" w:eastAsia="Batang"/>
                <w:i/>
                <w:iCs/>
                <w:sz w:val="20"/>
                <w:szCs w:val="20"/>
                <w:lang w:val="en-GB" w:eastAsia="de-DE"/>
              </w:rPr>
              <w:t>CSI-ReportConfig</w:t>
            </w:r>
            <w:r>
              <w:rPr>
                <w:rFonts w:hint="eastAsia" w:ascii="Times New Roman" w:hAnsi="Times New Roman" w:eastAsia="Batang"/>
                <w:sz w:val="20"/>
                <w:szCs w:val="20"/>
                <w:lang w:val="en-GB" w:eastAsia="de-DE"/>
              </w:rPr>
              <w:t xml:space="preserve"> for inference configuration or a set of inference related parameters or information/parameters</w:t>
            </w:r>
            <w:r>
              <w:rPr>
                <w:rFonts w:hint="eastAsia" w:ascii="Times New Roman" w:hAnsi="Times New Roman" w:eastAsia="等线"/>
                <w:sz w:val="20"/>
                <w:szCs w:val="20"/>
                <w:lang w:val="en-GB" w:eastAsia="zh-CN"/>
              </w:rPr>
              <w:t xml:space="preserve"> indicated by UE </w:t>
            </w:r>
          </w:p>
          <w:p>
            <w:pPr>
              <w:keepNext w:val="0"/>
              <w:keepLines w:val="0"/>
              <w:widowControl/>
              <w:numPr>
                <w:ilvl w:val="0"/>
                <w:numId w:val="13"/>
              </w:numPr>
              <w:suppressLineNumbers w:val="0"/>
              <w:tabs>
                <w:tab w:val="left" w:pos="360"/>
                <w:tab w:val="left" w:pos="709"/>
              </w:tabs>
              <w:autoSpaceDE/>
              <w:autoSpaceDN/>
              <w:adjustRightInd/>
              <w:snapToGrid/>
              <w:spacing w:before="0" w:beforeAutospacing="0" w:after="0" w:afterAutospacing="0"/>
              <w:ind w:left="720" w:right="0" w:hanging="360"/>
              <w:jc w:val="left"/>
              <w:rPr>
                <w:rFonts w:hint="eastAsia" w:ascii="Times New Roman" w:hAnsi="Times New Roman" w:eastAsia="Batang"/>
                <w:sz w:val="20"/>
                <w:szCs w:val="20"/>
                <w:lang w:val="en-GB" w:eastAsia="de-DE"/>
              </w:rPr>
            </w:pPr>
            <w:r>
              <w:rPr>
                <w:rFonts w:hint="eastAsia" w:ascii="Times New Roman" w:hAnsi="Times New Roman" w:eastAsia="Batang"/>
                <w:sz w:val="20"/>
                <w:szCs w:val="20"/>
                <w:lang w:val="en-GB" w:eastAsia="zh-CN"/>
              </w:rPr>
              <w:t xml:space="preserve">The </w:t>
            </w:r>
            <w:r>
              <w:rPr>
                <w:rFonts w:hint="eastAsia" w:ascii="Times New Roman" w:hAnsi="Times New Roman" w:eastAsia="Batang"/>
                <w:b/>
                <w:bCs/>
                <w:sz w:val="20"/>
                <w:szCs w:val="20"/>
                <w:lang w:val="en-GB" w:eastAsia="de-DE"/>
              </w:rPr>
              <w:t xml:space="preserve">Activated </w:t>
            </w:r>
            <w:r>
              <w:rPr>
                <w:rFonts w:hint="eastAsia" w:ascii="Times New Roman" w:hAnsi="Times New Roman" w:eastAsia="Batang"/>
                <w:b/>
                <w:bCs/>
                <w:sz w:val="20"/>
                <w:szCs w:val="20"/>
                <w:lang w:val="en-GB" w:eastAsia="zh-CN"/>
              </w:rPr>
              <w:t>functionalities</w:t>
            </w:r>
            <w:r>
              <w:rPr>
                <w:rFonts w:hint="eastAsia" w:ascii="Times New Roman" w:hAnsi="Times New Roman" w:eastAsia="等线"/>
                <w:sz w:val="20"/>
                <w:szCs w:val="20"/>
                <w:lang w:val="en-GB" w:eastAsia="zh-CN"/>
              </w:rPr>
              <w:t xml:space="preserve"> </w:t>
            </w:r>
            <w:r>
              <w:rPr>
                <w:rFonts w:hint="eastAsia" w:ascii="Times New Roman" w:hAnsi="Times New Roman" w:eastAsia="Batang"/>
                <w:sz w:val="20"/>
                <w:szCs w:val="20"/>
                <w:lang w:val="en-GB" w:eastAsia="de-DE"/>
              </w:rPr>
              <w:t xml:space="preserve">may </w:t>
            </w:r>
            <w:r>
              <w:rPr>
                <w:rFonts w:hint="eastAsia" w:ascii="Times New Roman" w:hAnsi="Times New Roman" w:eastAsia="等线"/>
                <w:sz w:val="20"/>
                <w:szCs w:val="20"/>
                <w:lang w:val="en-GB" w:eastAsia="zh-CN"/>
              </w:rPr>
              <w:t>be enabled based on CSI framework.</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Therefore, t</w:t>
            </w:r>
            <w:r>
              <w:rPr>
                <w:rFonts w:hint="eastAsia" w:ascii="Times New Roman" w:hAnsi="Times New Roman" w:eastAsia="Batang"/>
                <w:sz w:val="20"/>
                <w:szCs w:val="20"/>
                <w:lang w:val="en-GB" w:eastAsia="de-DE"/>
              </w:rPr>
              <w:t>he meaning and the granularity of “</w:t>
            </w:r>
            <w:r>
              <w:rPr>
                <w:rFonts w:hint="eastAsia" w:ascii="Times New Roman" w:hAnsi="Times New Roman" w:eastAsia="Batang"/>
                <w:i/>
                <w:iCs/>
                <w:sz w:val="20"/>
                <w:szCs w:val="20"/>
                <w:lang w:val="en-GB" w:eastAsia="de-DE"/>
              </w:rPr>
              <w:t>functionality</w:t>
            </w:r>
            <w:r>
              <w:rPr>
                <w:rFonts w:hint="eastAsia" w:ascii="Times New Roman" w:hAnsi="Times New Roman" w:eastAsia="Batang"/>
                <w:sz w:val="20"/>
                <w:szCs w:val="20"/>
                <w:lang w:val="en-GB" w:eastAsia="de-DE"/>
              </w:rPr>
              <w:t xml:space="preserve">“ for </w:t>
            </w:r>
            <w:r>
              <w:rPr>
                <w:rFonts w:hint="eastAsia" w:ascii="Times New Roman" w:hAnsi="Times New Roman" w:eastAsia="Batang"/>
                <w:b/>
                <w:bCs/>
                <w:sz w:val="20"/>
                <w:szCs w:val="20"/>
                <w:lang w:val="en-GB" w:eastAsia="de-DE"/>
              </w:rPr>
              <w:t>Applicable functionalities,</w:t>
            </w:r>
            <w:r>
              <w:rPr>
                <w:rFonts w:hint="eastAsia" w:ascii="Times New Roman" w:hAnsi="Times New Roman" w:eastAsia="Batang"/>
                <w:sz w:val="20"/>
                <w:szCs w:val="20"/>
                <w:lang w:val="en-GB" w:eastAsia="de-DE"/>
              </w:rPr>
              <w:t xml:space="preserve"> </w:t>
            </w:r>
            <w:r>
              <w:rPr>
                <w:rFonts w:hint="eastAsia" w:ascii="Times New Roman" w:hAnsi="Times New Roman" w:eastAsia="Batang"/>
                <w:b/>
                <w:bCs/>
                <w:sz w:val="20"/>
                <w:szCs w:val="20"/>
                <w:lang w:val="en-GB" w:eastAsia="de-DE"/>
              </w:rPr>
              <w:t>Activated functionalities</w:t>
            </w:r>
            <w:r>
              <w:rPr>
                <w:rFonts w:hint="eastAsia" w:ascii="Times New Roman" w:hAnsi="Times New Roman" w:eastAsia="Batang"/>
                <w:sz w:val="20"/>
                <w:szCs w:val="20"/>
                <w:lang w:val="en-GB" w:eastAsia="de-DE"/>
              </w:rPr>
              <w:t xml:space="preserve"> and </w:t>
            </w:r>
            <w:r>
              <w:rPr>
                <w:rFonts w:hint="eastAsia" w:ascii="Times New Roman" w:hAnsi="Times New Roman" w:eastAsia="Batang"/>
                <w:b/>
                <w:bCs/>
                <w:sz w:val="20"/>
                <w:szCs w:val="20"/>
                <w:lang w:val="en-GB" w:eastAsia="de-DE"/>
              </w:rPr>
              <w:t>Supported functionalities</w:t>
            </w:r>
            <w:r>
              <w:rPr>
                <w:rFonts w:hint="eastAsia" w:ascii="Times New Roman" w:hAnsi="Times New Roman" w:eastAsia="Batang"/>
                <w:sz w:val="20"/>
                <w:szCs w:val="20"/>
                <w:lang w:val="en-GB" w:eastAsia="de-DE"/>
              </w:rPr>
              <w:t xml:space="preserve"> may or may not be the same</w:t>
            </w:r>
            <w:r>
              <w:rPr>
                <w:rFonts w:hint="eastAsia" w:ascii="Times New Roman" w:hAnsi="Times New Roman" w:eastAsia="等线"/>
                <w:sz w:val="20"/>
                <w:szCs w:val="20"/>
                <w:lang w:val="en-GB" w:eastAsia="zh-CN"/>
              </w:rPr>
              <w:t>, depends on certain option in RAN1, and the discussion is still ongoing.</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宋体"/>
                <w:color w:val="493118"/>
                <w:sz w:val="20"/>
                <w:szCs w:val="20"/>
                <w:highlight w:val="green"/>
                <w:lang w:val="en-US" w:eastAsia="zh-CN"/>
              </w:rPr>
            </w:pPr>
            <w:bookmarkStart w:id="3" w:name="_Hlk179971312"/>
            <w:r>
              <w:rPr>
                <w:rFonts w:hint="eastAsia" w:ascii="Times New Roman" w:hAnsi="Times New Roman" w:eastAsia="宋体"/>
                <w:color w:val="493118"/>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宋体"/>
                <w:color w:val="493118"/>
                <w:sz w:val="20"/>
                <w:szCs w:val="20"/>
                <w:highlight w:val="none"/>
                <w:lang w:val="en-US" w:eastAsia="zh-CN"/>
              </w:rPr>
            </w:pPr>
            <w:r>
              <w:rPr>
                <w:rFonts w:hint="eastAsia" w:ascii="Times New Roman" w:hAnsi="Times New Roman" w:eastAsia="宋体"/>
                <w:color w:val="493118"/>
                <w:sz w:val="20"/>
                <w:szCs w:val="20"/>
                <w:highlight w:val="none"/>
                <w:lang w:val="en-US" w:eastAsia="zh-CN"/>
              </w:rPr>
              <w:t xml:space="preserve">Answer to Q1 in </w:t>
            </w:r>
            <w:r>
              <w:rPr>
                <w:rFonts w:hint="eastAsia" w:ascii="Times" w:hAnsi="Times" w:eastAsia="Batang"/>
                <w:sz w:val="20"/>
                <w:szCs w:val="24"/>
                <w:highlight w:val="none"/>
                <w:lang w:val="en-GB"/>
              </w:rPr>
              <w:fldChar w:fldCharType="begin"/>
            </w:r>
            <w:r>
              <w:rPr>
                <w:rFonts w:hint="eastAsia" w:ascii="Times" w:hAnsi="Times" w:eastAsia="Batang"/>
                <w:sz w:val="20"/>
                <w:szCs w:val="24"/>
                <w:highlight w:val="none"/>
                <w:lang w:val="en-GB"/>
              </w:rPr>
              <w:instrText xml:space="preserve"> HYPERLINK "../Docs/R1-2407604.zip" </w:instrText>
            </w:r>
            <w:r>
              <w:rPr>
                <w:rFonts w:hint="eastAsia" w:ascii="Times" w:hAnsi="Times" w:eastAsia="Batang"/>
                <w:sz w:val="20"/>
                <w:szCs w:val="24"/>
                <w:highlight w:val="none"/>
                <w:lang w:val="en-GB"/>
              </w:rPr>
              <w:fldChar w:fldCharType="separate"/>
            </w:r>
            <w:r>
              <w:rPr>
                <w:rStyle w:val="14"/>
                <w:rFonts w:hint="eastAsia" w:ascii="Times New Roman" w:hAnsi="Times New Roman" w:eastAsia="宋体"/>
                <w:sz w:val="20"/>
                <w:szCs w:val="20"/>
                <w:highlight w:val="none"/>
                <w:lang w:val="en-US" w:eastAsia="zh-CN"/>
              </w:rPr>
              <w:t>R1-2407604</w:t>
            </w:r>
            <w:r>
              <w:rPr>
                <w:rStyle w:val="14"/>
                <w:rFonts w:hint="eastAsia" w:ascii="Times New Roman" w:hAnsi="Times New Roman" w:eastAsia="宋体"/>
                <w:sz w:val="20"/>
                <w:szCs w:val="20"/>
                <w:highlight w:val="none"/>
                <w:lang w:val="en-US" w:eastAsia="zh-CN"/>
              </w:rPr>
              <w:fldChar w:fldCharType="end"/>
            </w:r>
            <w:r>
              <w:rPr>
                <w:rFonts w:hint="eastAsia" w:ascii="Times New Roman" w:hAnsi="Times New Roman" w:eastAsia="宋体"/>
                <w:color w:val="493118"/>
                <w:sz w:val="20"/>
                <w:szCs w:val="20"/>
                <w:highlight w:val="none"/>
                <w:lang w:val="en-US" w:eastAsia="zh-CN"/>
              </w:rPr>
              <w:t xml:space="preserve"> as below,</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9" w:type="dxa"/>
                  <w:shd w:val="clear" w:color="auto" w:fill="auto"/>
                </w:tcPr>
                <w:p>
                  <w:pPr>
                    <w:keepNext w:val="0"/>
                    <w:keepLines w:val="0"/>
                    <w:widowControl/>
                    <w:suppressLineNumbers w:val="0"/>
                    <w:tabs>
                      <w:tab w:val="left" w:pos="360"/>
                      <w:tab w:val="left" w:pos="1080"/>
                    </w:tabs>
                    <w:autoSpaceDE/>
                    <w:autoSpaceDN/>
                    <w:adjustRightInd/>
                    <w:snapToGrid/>
                    <w:spacing w:before="0" w:beforeAutospacing="0" w:after="0" w:afterAutospacing="0"/>
                    <w:ind w:left="0" w:right="0"/>
                    <w:jc w:val="left"/>
                    <w:rPr>
                      <w:rFonts w:hint="eastAsia" w:ascii="Arial" w:hAnsi="Arial" w:eastAsia="等线" w:cs="Arial"/>
                      <w:sz w:val="16"/>
                      <w:szCs w:val="16"/>
                      <w:lang w:val="en-GB" w:eastAsia="zh-CN"/>
                    </w:rPr>
                  </w:pPr>
                  <w:r>
                    <w:rPr>
                      <w:rFonts w:hint="eastAsia" w:ascii="Arial" w:hAnsi="Arial" w:eastAsia="Batang" w:cs="Arial"/>
                      <w:sz w:val="16"/>
                      <w:szCs w:val="16"/>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3"/>
          </w:tbl>
          <w:p>
            <w:pPr>
              <w:keepNext w:val="0"/>
              <w:keepLines w:val="0"/>
              <w:widowControl/>
              <w:numPr>
                <w:ilvl w:val="0"/>
                <w:numId w:val="0"/>
              </w:numPr>
              <w:suppressLineNumbers w:val="0"/>
              <w:tabs>
                <w:tab w:val="left" w:pos="1080"/>
              </w:tabs>
              <w:autoSpaceDE/>
              <w:autoSpaceDN/>
              <w:adjustRightInd/>
              <w:snapToGrid/>
              <w:spacing w:before="0" w:beforeAutospacing="0" w:after="180" w:afterAutospacing="0"/>
              <w:ind w:left="0" w:right="0" w:rightChars="0"/>
              <w:jc w:val="left"/>
              <w:rPr>
                <w:rFonts w:hint="eastAsia" w:ascii="Times New Roman" w:hAnsi="Times New Roman" w:eastAsia="Batang" w:cs="Times New Roman"/>
                <w:color w:val="000000"/>
                <w:sz w:val="20"/>
                <w:szCs w:val="20"/>
                <w:lang w:val="en-GB"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Regarding the potential contents of Step 3 to Step 5 for inference of UE-side model, three Options were achieved in RAN1#118b meeting. For Step 3, UE decides the applicable functionalities based on NW-side additional conditions, UE-side additional conditions (internally known by UE) and model availability in device. Regarding Step 3 of Option 1, inference configuration and associated ID can be provided by </w:t>
      </w:r>
      <w:r>
        <w:rPr>
          <w:rFonts w:hint="eastAsia"/>
          <w:b w:val="0"/>
          <w:bCs/>
          <w:i/>
          <w:iCs w:val="0"/>
          <w:sz w:val="20"/>
          <w:szCs w:val="20"/>
          <w:lang w:val="en-US" w:eastAsia="zh-CN"/>
        </w:rPr>
        <w:t>CSI-ReportConfig</w:t>
      </w:r>
      <w:r>
        <w:rPr>
          <w:rFonts w:hint="eastAsia"/>
          <w:b w:val="0"/>
          <w:bCs/>
          <w:i w:val="0"/>
          <w:iCs/>
          <w:sz w:val="20"/>
          <w:szCs w:val="20"/>
          <w:lang w:val="en-US" w:eastAsia="zh-CN"/>
        </w:rPr>
        <w:t>, which would introduce excessive signaling overhead that are not actually used. Regarding Step 3 of Option 2, one or multiple sets of inference related parameters can be provided. However, Step 3 is mainly used to enable UE to report UAI. Regarding Step 4 of Option 3, the applicable one or multiple sets of inference related parameters and the associated ID(s) can be reported. By this way, the available associated ID(s) can be reported to NW. In addition, the reported associated ID(s) has been trained by UE and then the associated ID(s) can be used for inference to ensure consistency across training and inference. Regarding Step 5 of Option 3, according to UE reported information in Step 4, the configuration(s) for CSI report for inference can be configured in Step 5 to reduce configuration overhead. Based on the above analysis of potential contents of Step 3 to Step 5, we support Option 3.</w:t>
      </w:r>
      <w:bookmarkStart w:id="10" w:name="_GoBack"/>
      <w:bookmarkEnd w:id="10"/>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13: Regarding the potential contents of Step 3 to Step 5 for inference of UE-side model, support Option 3.</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5 </w:t>
      </w: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none"/>
          <w:lang w:val="en-US" w:eastAsia="zh-CN"/>
        </w:rPr>
      </w:pPr>
      <w:bookmarkStart w:id="4" w:name="OLE_LINK39"/>
      <w:bookmarkStart w:id="5" w:name="OLE_LINK5"/>
      <w:bookmarkStart w:id="6" w:name="OLE_LINK4"/>
      <w:bookmarkStart w:id="7" w:name="OLE_LINK6"/>
      <w:bookmarkStart w:id="8" w:name="OLE_LINK3"/>
      <w:bookmarkStart w:id="9"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AI/ML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Regarding content for data collection for training for NW-sided model</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support Opt2: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default" w:ascii="Times New Roman" w:hAnsi="Times New Roman" w:eastAsia="Batang"/>
          <w:b/>
          <w:bCs/>
          <w:sz w:val="20"/>
          <w:szCs w:val="20"/>
          <w:lang w:val="en-US" w:eastAsia="zh-CN"/>
        </w:rPr>
      </w:pPr>
      <w:r>
        <w:rPr>
          <w:rFonts w:hint="default" w:ascii="Times New Roman" w:hAnsi="Times New Roman" w:eastAsia="Batang"/>
          <w:b/>
          <w:bCs/>
          <w:sz w:val="20"/>
          <w:szCs w:val="20"/>
          <w:lang w:val="en-US" w:eastAsia="zh-CN"/>
        </w:rPr>
        <w:t>Opt 2: L1-RSRPs measured based on one resource set (for Set A) [FFS: two sets] configured to UE, and beam information of Top K measured based on another resource set (for Set B) configured to UE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ascii="Times New Roman" w:eastAsia="宋体"/>
          <w:b/>
          <w:bCs/>
          <w:i w:val="0"/>
          <w:iCs w:val="0"/>
          <w:sz w:val="20"/>
          <w:szCs w:val="20"/>
          <w:lang w:val="en-US" w:eastAsia="zh-CN"/>
        </w:rPr>
        <w:t>, support higher-layer signalling to report the contents of training data.</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3</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ascii="Times New Roman" w:eastAsia="宋体"/>
          <w:b/>
          <w:bCs w:val="0"/>
          <w:i w:val="0"/>
          <w:iCs/>
          <w:sz w:val="20"/>
          <w:szCs w:val="20"/>
          <w:lang w:val="en-GB" w:eastAsia="zh-CN"/>
        </w:rPr>
        <w:t>for UE-side model</w:t>
      </w:r>
      <w:r>
        <w:rPr>
          <w:rFonts w:hint="eastAsia" w:ascii="Times New Roman" w:eastAsia="宋体"/>
          <w:b/>
          <w:bCs w:val="0"/>
          <w:i w:val="0"/>
          <w:iCs/>
          <w:sz w:val="20"/>
          <w:szCs w:val="20"/>
          <w:lang w:val="en-US" w:eastAsia="zh-CN"/>
        </w:rPr>
        <w:t xml:space="preserve">, support </w:t>
      </w:r>
      <w:r>
        <w:rPr>
          <w:rFonts w:hint="eastAsia" w:ascii="Times New Roman" w:eastAsia="宋体"/>
          <w:b/>
          <w:bCs w:val="0"/>
          <w:i w:val="0"/>
          <w:iCs/>
          <w:sz w:val="20"/>
          <w:szCs w:val="20"/>
          <w:lang w:val="en-GB" w:eastAsia="zh-CN"/>
        </w:rPr>
        <w:t>Option 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4</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ascii="Times New Roman" w:eastAsia="宋体"/>
          <w:b/>
          <w:bCs w:val="0"/>
          <w:i w:val="0"/>
          <w:iCs/>
          <w:sz w:val="20"/>
          <w:szCs w:val="20"/>
          <w:lang w:val="en-US" w:eastAsia="zh-CN"/>
        </w:rPr>
        <w:t>Proposal 5: Regarding UE-sided model for BM Case-2, for absolute RSRP and differential RSRP report over multiple time instances, time instance information of largest RSRP can be reported explictly.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ascii="Times New Roman" w:eastAsia="宋体"/>
          <w:b/>
          <w:bCs w:val="0"/>
          <w:i w:val="0"/>
          <w:iCs/>
          <w:sz w:val="20"/>
          <w:szCs w:val="20"/>
          <w:lang w:val="en-US" w:eastAsia="zh-CN"/>
        </w:rPr>
        <w:t>Proposal 6: Regarding UE-sided model for BM Case-2, for the reference time to determine the earliest time instance from the future time instances, support Option 1(2</w:t>
      </w:r>
      <w:r>
        <w:rPr>
          <w:rFonts w:hint="eastAsia" w:ascii="Times New Roman" w:eastAsia="宋体"/>
          <w:b/>
          <w:bCs w:val="0"/>
          <w:i w:val="0"/>
          <w:iCs/>
          <w:sz w:val="20"/>
          <w:szCs w:val="20"/>
          <w:vertAlign w:val="superscript"/>
          <w:lang w:val="en-US" w:eastAsia="zh-CN"/>
        </w:rPr>
        <w:t>nd</w:t>
      </w:r>
      <w:r>
        <w:rPr>
          <w:rFonts w:hint="eastAsia" w:ascii="Times New Roman" w:eastAsia="宋体"/>
          <w:b/>
          <w:bCs w:val="0"/>
          <w:i w:val="0"/>
          <w:iCs/>
          <w:sz w:val="20"/>
          <w:szCs w:val="20"/>
          <w:lang w:val="en-US" w:eastAsia="zh-CN"/>
        </w:rPr>
        <w:t>) and Option 3(1</w:t>
      </w:r>
      <w:r>
        <w:rPr>
          <w:rFonts w:hint="eastAsia" w:ascii="Times New Roman" w:eastAsia="宋体"/>
          <w:b/>
          <w:bCs w:val="0"/>
          <w:i w:val="0"/>
          <w:iCs/>
          <w:sz w:val="20"/>
          <w:szCs w:val="20"/>
          <w:vertAlign w:val="superscript"/>
          <w:lang w:val="en-US" w:eastAsia="zh-CN"/>
        </w:rPr>
        <w:t>st</w:t>
      </w:r>
      <w:r>
        <w:rPr>
          <w:rFonts w:hint="eastAsia" w:ascii="Times New Roman" w:eastAsia="宋体"/>
          <w:b/>
          <w:bCs w:val="0"/>
          <w:i w:val="0"/>
          <w:iCs/>
          <w:sz w:val="20"/>
          <w:szCs w:val="20"/>
          <w:lang w:val="en-US" w:eastAsia="zh-CN"/>
        </w:rPr>
        <w:t>):</w:t>
      </w:r>
    </w:p>
    <w:p>
      <w:pPr>
        <w:numPr>
          <w:ilvl w:val="0"/>
          <w:numId w:val="10"/>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ascii="Times New Roman" w:eastAsia="宋体"/>
          <w:b/>
          <w:bCs/>
          <w:i w:val="0"/>
          <w:iCs/>
          <w:sz w:val="20"/>
          <w:szCs w:val="20"/>
          <w:lang w:val="en-US" w:eastAsia="zh-CN"/>
        </w:rPr>
        <w:t>1: Based on the time domain resource for the report.</w:t>
      </w:r>
    </w:p>
    <w:p>
      <w:pPr>
        <w:numPr>
          <w:ilvl w:val="0"/>
          <w:numId w:val="10"/>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ascii="Times New Roman" w:eastAsia="宋体"/>
          <w:b/>
          <w:bCs/>
          <w:i w:val="0"/>
          <w:iCs/>
          <w:sz w:val="20"/>
          <w:szCs w:val="20"/>
          <w:lang w:val="en-US" w:eastAsia="zh-CN"/>
        </w:rPr>
        <w:t>3: Based on the last transmission occasion of the CSI-RS/SSB resource in Set B for the report.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val="0"/>
          <w:i w:val="0"/>
          <w:iCs/>
          <w:sz w:val="20"/>
          <w:szCs w:val="20"/>
          <w:lang w:val="en-US" w:eastAsia="zh-CN"/>
        </w:rPr>
        <w:t xml:space="preserve">Proposal </w:t>
      </w:r>
      <w:r>
        <w:rPr>
          <w:rFonts w:hint="eastAsia" w:ascii="Times New Roman" w:eastAsia="宋体"/>
          <w:b/>
          <w:bCs w:val="0"/>
          <w:i w:val="0"/>
          <w:iCs/>
          <w:sz w:val="20"/>
          <w:szCs w:val="20"/>
          <w:highlight w:val="none"/>
          <w:lang w:val="en-US" w:eastAsia="zh-CN"/>
        </w:rPr>
        <w:t>7:</w:t>
      </w:r>
      <w:r>
        <w:rPr>
          <w:rFonts w:hint="eastAsia" w:ascii="Times New Roman" w:eastAsia="宋体"/>
          <w:b/>
          <w:bCs w:val="0"/>
          <w:i w:val="0"/>
          <w:iCs/>
          <w:sz w:val="20"/>
          <w:szCs w:val="20"/>
          <w:lang w:val="en-US" w:eastAsia="zh-CN"/>
        </w:rPr>
        <w:t xml:space="preserve"> Regarding CSI-RS resource types for CMR for Set B for BM-Case 2 of UE-side AI/ML model, support to trigger Aperiodic (AP) CSI-RS in multiple time instances</w:t>
      </w:r>
      <w:r>
        <w:rPr>
          <w:rFonts w:hint="eastAsia" w:ascii="Times New Roman" w:eastAsia="宋体"/>
          <w:b/>
          <w:bCs/>
          <w:i w:val="0"/>
          <w:iCs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ascii="Times New Roman" w:eastAsia="宋体"/>
          <w:b/>
          <w:bCs w:val="0"/>
          <w:i w:val="0"/>
          <w:iCs/>
          <w:sz w:val="20"/>
          <w:szCs w:val="20"/>
          <w:highlight w:val="none"/>
          <w:lang w:val="en-US" w:eastAsia="zh-CN"/>
        </w:rPr>
        <w:t>8</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ascii="Times New Roman" w:eastAsia="宋体"/>
          <w:b/>
          <w:bCs w:val="0"/>
          <w:i w:val="0"/>
          <w:iCs/>
          <w:sz w:val="20"/>
          <w:szCs w:val="20"/>
          <w:lang w:val="en-US" w:eastAsia="zh-CN"/>
        </w:rPr>
        <w:t>A</w:t>
      </w:r>
      <w:r>
        <w:rPr>
          <w:rFonts w:hint="default"/>
          <w:b/>
          <w:bCs w:val="0"/>
          <w:i w:val="0"/>
          <w:iCs/>
          <w:sz w:val="20"/>
          <w:szCs w:val="20"/>
          <w:lang w:val="en-US" w:eastAsia="zh-CN"/>
        </w:rPr>
        <w:t xml:space="preserve"> need to be specified.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Proposal 9: Regarding Option 2 of UE-sided AI/ML model, support to configure a window for calculating the metric and the following alternatives can be considered to define a window:</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window for calculating the metric is defined based on the uplink slot for the report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Alt-2: The window for calculating the metric is defined based on the CSI reference resource corresponding to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Proposal 10: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highlight w:val="none"/>
          <w:lang w:val="en-US" w:eastAsia="zh-CN"/>
        </w:rPr>
        <w:t>11</w:t>
      </w:r>
      <w:r>
        <w:rPr>
          <w:rFonts w:hint="default"/>
          <w:b/>
          <w:bCs/>
          <w:i w:val="0"/>
          <w:iCs w:val="0"/>
          <w:sz w:val="20"/>
          <w:szCs w:val="20"/>
          <w:lang w:val="en-US" w:eastAsia="zh-CN"/>
        </w:rPr>
        <w:t>: For Option 2</w:t>
      </w:r>
      <w:r>
        <w:rPr>
          <w:rFonts w:hint="eastAsia" w:ascii="Times New Roman" w:eastAsia="宋体"/>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ascii="Times New Roman" w:eastAsia="宋体"/>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w:t>
      </w:r>
      <w:r>
        <w:rPr>
          <w:rFonts w:hint="default"/>
          <w:b/>
          <w:bCs/>
          <w:i w:val="0"/>
          <w:iCs w:val="0"/>
          <w:sz w:val="20"/>
          <w:szCs w:val="20"/>
          <w:lang w:val="en-US" w:eastAsia="zh-CN"/>
        </w:rPr>
        <w:t>he statistic</w:t>
      </w:r>
      <w:r>
        <w:rPr>
          <w:rFonts w:hint="eastAsia" w:ascii="Times New Roman" w:eastAsia="宋体"/>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ascii="Times New Roman" w:eastAsia="宋体"/>
          <w:b/>
          <w:bCs/>
          <w:i w:val="0"/>
          <w:iCs w:val="0"/>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12</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ascii="Times New Roman" w:eastAsia="宋体"/>
          <w:b/>
          <w:bCs/>
          <w:i w:val="0"/>
          <w:iCs w:val="0"/>
          <w:sz w:val="20"/>
          <w:szCs w:val="20"/>
          <w:lang w:val="en-US" w:eastAsia="zh-CN"/>
        </w:rPr>
        <w:t>, support to confirm the working assuption:</w:t>
      </w:r>
    </w:p>
    <w:p>
      <w:pPr>
        <w:numPr>
          <w:ilvl w:val="0"/>
          <w:numId w:val="12"/>
        </w:numPr>
        <w:tabs>
          <w:tab w:val="left" w:pos="360"/>
          <w:tab w:val="left" w:pos="709"/>
        </w:tabs>
        <w:autoSpaceDE/>
        <w:autoSpaceDN/>
        <w:adjustRightInd/>
        <w:snapToGrid/>
        <w:spacing w:after="0"/>
        <w:ind w:left="720" w:hanging="360"/>
        <w:jc w:val="left"/>
        <w:rPr>
          <w:rFonts w:ascii="Times" w:hAnsi="Times" w:eastAsia="Times New Roman"/>
          <w:b/>
          <w:bCs/>
          <w:sz w:val="20"/>
          <w:szCs w:val="24"/>
          <w:highlight w:val="none"/>
          <w:lang w:val="en-GB"/>
        </w:rPr>
      </w:pPr>
      <w:r>
        <w:rPr>
          <w:rFonts w:ascii="Times" w:hAnsi="Times" w:eastAsia="等线"/>
          <w:b/>
          <w:bCs/>
          <w:sz w:val="20"/>
          <w:szCs w:val="24"/>
          <w:highlight w:val="darkYellow"/>
          <w:lang w:val="en-GB" w:eastAsia="zh-CN"/>
        </w:rPr>
        <w:t>[Working Assumption]</w:t>
      </w:r>
    </w:p>
    <w:p>
      <w:pPr>
        <w:numPr>
          <w:ilvl w:val="1"/>
          <w:numId w:val="12"/>
        </w:numPr>
        <w:tabs>
          <w:tab w:val="left" w:pos="360"/>
          <w:tab w:val="left" w:pos="709"/>
        </w:tabs>
        <w:autoSpaceDE/>
        <w:autoSpaceDN/>
        <w:adjustRightInd/>
        <w:snapToGrid/>
        <w:spacing w:after="0"/>
        <w:ind w:left="1440" w:hanging="360"/>
        <w:jc w:val="left"/>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numPr>
          <w:ilvl w:val="2"/>
          <w:numId w:val="12"/>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numPr>
          <w:ilvl w:val="2"/>
          <w:numId w:val="12"/>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Proposal 13: Regarding the potential contents of Step 3 to Step 5 for inference of UE-side model, support Option 3.</w:t>
      </w:r>
    </w:p>
    <w:bookmarkEnd w:id="4"/>
    <w:bookmarkEnd w:id="5"/>
    <w:bookmarkEnd w:id="6"/>
    <w:bookmarkEnd w:id="7"/>
    <w:bookmarkEnd w:id="8"/>
    <w:bookmarkEnd w:id="9"/>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6 </w:t>
      </w:r>
      <w:r>
        <w:rPr>
          <w:rFonts w:ascii="Times New Roman" w:hAnsi="Times New Roman" w:eastAsia="宋体" w:cs="Times New Roman"/>
          <w:b/>
          <w:bCs/>
          <w:sz w:val="28"/>
          <w:szCs w:val="28"/>
          <w:lang w:val="en-US" w:eastAsia="en-US" w:bidi="ar-SA"/>
        </w:rPr>
        <w:t>Reference</w:t>
      </w:r>
    </w:p>
    <w:p>
      <w:pPr>
        <w:numPr>
          <w:ilvl w:val="0"/>
          <w:numId w:val="14"/>
        </w:numPr>
        <w:rPr>
          <w:rFonts w:hint="eastAsia"/>
          <w:bCs/>
          <w:sz w:val="20"/>
          <w:szCs w:val="20"/>
        </w:rPr>
      </w:pPr>
      <w:r>
        <w:rPr>
          <w:rFonts w:hint="eastAsia"/>
          <w:bCs/>
          <w:sz w:val="20"/>
          <w:szCs w:val="20"/>
        </w:rPr>
        <w:t>RP-234039,</w:t>
      </w:r>
      <w:r>
        <w:rPr>
          <w:rFonts w:hint="eastAsia"/>
          <w:bCs/>
          <w:sz w:val="20"/>
          <w:szCs w:val="20"/>
          <w:lang w:val="en-US" w:eastAsia="zh-CN"/>
        </w:rPr>
        <w:t xml:space="preserve"> </w:t>
      </w:r>
      <w:r>
        <w:rPr>
          <w:rFonts w:hint="eastAsia"/>
          <w:bCs/>
          <w:sz w:val="20"/>
          <w:szCs w:val="20"/>
        </w:rPr>
        <w:t>New WID on Artificial Intelligence (AI)/Machine Learning (ML) for NR Air Interface, Qualcomm (Moderator), RAN#102.</w:t>
      </w:r>
    </w:p>
    <w:p>
      <w:pPr>
        <w:numPr>
          <w:ilvl w:val="0"/>
          <w:numId w:val="14"/>
        </w:numPr>
        <w:rPr>
          <w:rFonts w:hint="eastAsia"/>
          <w:bCs/>
          <w:sz w:val="20"/>
          <w:szCs w:val="20"/>
        </w:rPr>
      </w:pPr>
      <w:r>
        <w:rPr>
          <w:rFonts w:hint="eastAsia"/>
          <w:bCs/>
          <w:sz w:val="20"/>
          <w:szCs w:val="20"/>
        </w:rPr>
        <w:t>R1-2409118, FL summary #4 for AI/ML in beam management, Samsung (Moderator), RAN1#118b, October 14th – 18th, 2024</w:t>
      </w:r>
    </w:p>
    <w:p>
      <w:pPr>
        <w:numPr>
          <w:ilvl w:val="0"/>
          <w:numId w:val="14"/>
        </w:numPr>
        <w:rPr>
          <w:rFonts w:hint="eastAsia"/>
          <w:bCs/>
          <w:sz w:val="20"/>
          <w:szCs w:val="20"/>
        </w:rPr>
      </w:pPr>
      <w:r>
        <w:rPr>
          <w:rFonts w:hint="eastAsia"/>
          <w:bCs/>
          <w:sz w:val="20"/>
          <w:szCs w:val="20"/>
        </w:rPr>
        <w:t>Study on Artificial Intelligence (AI)/Machine Learning (ML) for NR air interface</w:t>
      </w:r>
      <w:r>
        <w:rPr>
          <w:rFonts w:hint="eastAsia"/>
          <w:bCs/>
          <w:sz w:val="20"/>
          <w:szCs w:val="20"/>
          <w:lang w:val="en-US" w:eastAsia="zh-CN"/>
        </w:rPr>
        <w:t xml:space="preserve"> </w:t>
      </w:r>
      <w:r>
        <w:rPr>
          <w:rFonts w:hint="eastAsia"/>
          <w:bCs/>
          <w:sz w:val="20"/>
          <w:szCs w:val="20"/>
        </w:rPr>
        <w:t>(Release 18)</w:t>
      </w:r>
      <w:r>
        <w:rPr>
          <w:rFonts w:hint="eastAsia"/>
          <w:bCs/>
          <w:sz w:val="20"/>
          <w:szCs w:val="20"/>
          <w:lang w:val="en-US" w:eastAsia="zh-CN"/>
        </w:rPr>
        <w:t xml:space="preserve">, </w:t>
      </w:r>
      <w:r>
        <w:rPr>
          <w:rFonts w:hint="eastAsia"/>
          <w:bCs/>
          <w:sz w:val="20"/>
          <w:szCs w:val="20"/>
        </w:rPr>
        <w:t>3GPP TR 38.843 v18.0.0</w:t>
      </w:r>
    </w:p>
    <w:p>
      <w:pPr>
        <w:numPr>
          <w:ilvl w:val="0"/>
          <w:numId w:val="14"/>
        </w:numPr>
        <w:rPr>
          <w:rFonts w:hint="eastAsia"/>
          <w:bCs/>
          <w:sz w:val="20"/>
          <w:szCs w:val="20"/>
        </w:rPr>
      </w:pPr>
      <w:r>
        <w:rPr>
          <w:rFonts w:hint="eastAsia"/>
          <w:bCs/>
          <w:sz w:val="20"/>
          <w:szCs w:val="20"/>
        </w:rPr>
        <w:t>Draft Report of 3GPP TSG RAN WG1 #117 v0.2.0, Chairman, RAN1#11</w:t>
      </w:r>
      <w:r>
        <w:rPr>
          <w:rFonts w:hint="eastAsia"/>
          <w:bCs/>
          <w:sz w:val="20"/>
          <w:szCs w:val="20"/>
          <w:lang w:val="en-US" w:eastAsia="zh-CN"/>
        </w:rPr>
        <w:t>7</w:t>
      </w:r>
      <w:r>
        <w:rPr>
          <w:rFonts w:hint="eastAsia"/>
          <w:bCs/>
          <w:sz w:val="20"/>
          <w:szCs w:val="20"/>
        </w:rPr>
        <w:t>,</w:t>
      </w:r>
      <w:r>
        <w:rPr>
          <w:rFonts w:hint="eastAsia"/>
          <w:bCs/>
          <w:sz w:val="20"/>
          <w:szCs w:val="20"/>
          <w:lang w:val="en-US" w:eastAsia="zh-CN"/>
        </w:rPr>
        <w:t xml:space="preserve"> May 20th-24th, 2024</w:t>
      </w:r>
    </w:p>
    <w:p>
      <w:pPr>
        <w:numPr>
          <w:ilvl w:val="0"/>
          <w:numId w:val="14"/>
        </w:numPr>
        <w:rPr>
          <w:rFonts w:hint="eastAsia"/>
          <w:bCs/>
          <w:sz w:val="20"/>
          <w:szCs w:val="20"/>
        </w:rPr>
      </w:pPr>
      <w:r>
        <w:rPr>
          <w:rFonts w:hint="eastAsia"/>
          <w:bCs/>
          <w:sz w:val="20"/>
          <w:szCs w:val="20"/>
        </w:rPr>
        <w:t>Draft Report of 3GPP TSG RAN WG1 #118b v0.2.0, Chairman, RAN1#118b, October 14th – 18th, 2024</w:t>
      </w:r>
    </w:p>
    <w:p>
      <w:pPr>
        <w:numPr>
          <w:ilvl w:val="0"/>
          <w:numId w:val="14"/>
        </w:numPr>
        <w:rPr>
          <w:rFonts w:hint="eastAsia"/>
          <w:bCs/>
          <w:sz w:val="20"/>
          <w:szCs w:val="20"/>
        </w:rPr>
      </w:pPr>
      <w:r>
        <w:rPr>
          <w:rFonts w:hint="eastAsia"/>
          <w:bCs/>
          <w:sz w:val="20"/>
          <w:szCs w:val="20"/>
        </w:rPr>
        <w:t>Draft Report of 3GPP TSG RAN WG1 #118 v0.3.0</w:t>
      </w:r>
      <w:r>
        <w:rPr>
          <w:rFonts w:hint="eastAsia" w:ascii="Times New Roman" w:eastAsia="宋体"/>
          <w:bCs/>
          <w:sz w:val="20"/>
          <w:szCs w:val="20"/>
          <w:lang w:val="en-US" w:eastAsia="zh-CN"/>
        </w:rPr>
        <w:t>, Chairman, RAN1#118, August 19th–23rd,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5B4024A"/>
    <w:multiLevelType w:val="multilevel"/>
    <w:tmpl w:val="05B4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B87606A"/>
    <w:multiLevelType w:val="multilevel"/>
    <w:tmpl w:val="0B8760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4">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1FAE1110"/>
    <w:multiLevelType w:val="multilevel"/>
    <w:tmpl w:val="1FAE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8">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43E61D85"/>
    <w:multiLevelType w:val="multilevel"/>
    <w:tmpl w:val="43E61D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EB67A4"/>
    <w:multiLevelType w:val="multilevel"/>
    <w:tmpl w:val="58EB67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D3B64DD"/>
    <w:multiLevelType w:val="multilevel"/>
    <w:tmpl w:val="5D3B64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7"/>
  </w:num>
  <w:num w:numId="2">
    <w:abstractNumId w:val="4"/>
  </w:num>
  <w:num w:numId="3">
    <w:abstractNumId w:val="8"/>
  </w:num>
  <w:num w:numId="4">
    <w:abstractNumId w:val="9"/>
  </w:num>
  <w:num w:numId="5">
    <w:abstractNumId w:val="5"/>
  </w:num>
  <w:num w:numId="6">
    <w:abstractNumId w:val="3"/>
  </w:num>
  <w:num w:numId="7">
    <w:abstractNumId w:val="10"/>
  </w:num>
  <w:num w:numId="8">
    <w:abstractNumId w:val="11"/>
  </w:num>
  <w:num w:numId="9">
    <w:abstractNumId w:val="2"/>
  </w:num>
  <w:num w:numId="10">
    <w:abstractNumId w:val="6"/>
  </w:num>
  <w:num w:numId="11">
    <w:abstractNumId w:val="13"/>
  </w:num>
  <w:num w:numId="12">
    <w:abstractNumId w:val="1"/>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A549F"/>
    <w:rsid w:val="001B5E66"/>
    <w:rsid w:val="002907F3"/>
    <w:rsid w:val="005A2C9F"/>
    <w:rsid w:val="00604D6E"/>
    <w:rsid w:val="00BE29C4"/>
    <w:rsid w:val="00F3541C"/>
    <w:rsid w:val="01345E86"/>
    <w:rsid w:val="01750673"/>
    <w:rsid w:val="01885910"/>
    <w:rsid w:val="018F529B"/>
    <w:rsid w:val="01D60B10"/>
    <w:rsid w:val="01DF4FC3"/>
    <w:rsid w:val="01EC51F9"/>
    <w:rsid w:val="01FD58CF"/>
    <w:rsid w:val="021C20FD"/>
    <w:rsid w:val="02673D2E"/>
    <w:rsid w:val="02782276"/>
    <w:rsid w:val="028213AB"/>
    <w:rsid w:val="028D51BD"/>
    <w:rsid w:val="02933759"/>
    <w:rsid w:val="02952B3E"/>
    <w:rsid w:val="02AB14E6"/>
    <w:rsid w:val="02EF419F"/>
    <w:rsid w:val="02EF77E1"/>
    <w:rsid w:val="030C5A8C"/>
    <w:rsid w:val="030D088E"/>
    <w:rsid w:val="033C405D"/>
    <w:rsid w:val="03416BBC"/>
    <w:rsid w:val="034B7F1B"/>
    <w:rsid w:val="034C6D12"/>
    <w:rsid w:val="035E5896"/>
    <w:rsid w:val="038C6430"/>
    <w:rsid w:val="03B71CD9"/>
    <w:rsid w:val="03E37CED"/>
    <w:rsid w:val="03F26260"/>
    <w:rsid w:val="04227975"/>
    <w:rsid w:val="045E1BB5"/>
    <w:rsid w:val="046201A6"/>
    <w:rsid w:val="04870C01"/>
    <w:rsid w:val="04A8699D"/>
    <w:rsid w:val="04EF6F26"/>
    <w:rsid w:val="050A0E00"/>
    <w:rsid w:val="05266597"/>
    <w:rsid w:val="05B314C7"/>
    <w:rsid w:val="05BD0878"/>
    <w:rsid w:val="05CB55C1"/>
    <w:rsid w:val="06024C1C"/>
    <w:rsid w:val="061752D8"/>
    <w:rsid w:val="062B0EAC"/>
    <w:rsid w:val="063E1189"/>
    <w:rsid w:val="064D1CD8"/>
    <w:rsid w:val="0664616F"/>
    <w:rsid w:val="06744AA7"/>
    <w:rsid w:val="069A6F62"/>
    <w:rsid w:val="06A046EE"/>
    <w:rsid w:val="06C05E1D"/>
    <w:rsid w:val="06FB1B4F"/>
    <w:rsid w:val="07005A0C"/>
    <w:rsid w:val="074628FE"/>
    <w:rsid w:val="07705CC0"/>
    <w:rsid w:val="077C5356"/>
    <w:rsid w:val="07D02006"/>
    <w:rsid w:val="07FB7B6C"/>
    <w:rsid w:val="08135524"/>
    <w:rsid w:val="083060FE"/>
    <w:rsid w:val="0840358E"/>
    <w:rsid w:val="08633FCF"/>
    <w:rsid w:val="08847D87"/>
    <w:rsid w:val="08DA0F03"/>
    <w:rsid w:val="08DE6C5B"/>
    <w:rsid w:val="08DE7AAD"/>
    <w:rsid w:val="08F35E3C"/>
    <w:rsid w:val="092E279E"/>
    <w:rsid w:val="09697100"/>
    <w:rsid w:val="09B15CE4"/>
    <w:rsid w:val="09DA06B8"/>
    <w:rsid w:val="09F95CF3"/>
    <w:rsid w:val="0A0D766B"/>
    <w:rsid w:val="0A352812"/>
    <w:rsid w:val="0A3751CF"/>
    <w:rsid w:val="0A7F7185"/>
    <w:rsid w:val="0A9B4108"/>
    <w:rsid w:val="0AAD6492"/>
    <w:rsid w:val="0AB20B7F"/>
    <w:rsid w:val="0AC53B39"/>
    <w:rsid w:val="0B0D064A"/>
    <w:rsid w:val="0B441E89"/>
    <w:rsid w:val="0B4E6DAF"/>
    <w:rsid w:val="0B5A798D"/>
    <w:rsid w:val="0B863DB7"/>
    <w:rsid w:val="0B8D7CFF"/>
    <w:rsid w:val="0B946854"/>
    <w:rsid w:val="0BCA33E7"/>
    <w:rsid w:val="0C2F7405"/>
    <w:rsid w:val="0C510D41"/>
    <w:rsid w:val="0C552316"/>
    <w:rsid w:val="0CAC0156"/>
    <w:rsid w:val="0CC24E25"/>
    <w:rsid w:val="0D1E4452"/>
    <w:rsid w:val="0D2421D5"/>
    <w:rsid w:val="0D500C64"/>
    <w:rsid w:val="0D847289"/>
    <w:rsid w:val="0DAF68A6"/>
    <w:rsid w:val="0DCF2837"/>
    <w:rsid w:val="0E2A3E4A"/>
    <w:rsid w:val="0E460F49"/>
    <w:rsid w:val="0E47248F"/>
    <w:rsid w:val="0E52228D"/>
    <w:rsid w:val="0E73251E"/>
    <w:rsid w:val="0E8A0944"/>
    <w:rsid w:val="0E9E6388"/>
    <w:rsid w:val="0ECF23DA"/>
    <w:rsid w:val="0ED662E6"/>
    <w:rsid w:val="0EF8359E"/>
    <w:rsid w:val="0F0945C7"/>
    <w:rsid w:val="0F0A6D3C"/>
    <w:rsid w:val="0F143729"/>
    <w:rsid w:val="0F852E02"/>
    <w:rsid w:val="0F887312"/>
    <w:rsid w:val="0F8D3A92"/>
    <w:rsid w:val="0FA54B7F"/>
    <w:rsid w:val="102C47A2"/>
    <w:rsid w:val="102D5161"/>
    <w:rsid w:val="10476743"/>
    <w:rsid w:val="1050039C"/>
    <w:rsid w:val="105B53E4"/>
    <w:rsid w:val="108A5F33"/>
    <w:rsid w:val="108F1D6A"/>
    <w:rsid w:val="10BA0C81"/>
    <w:rsid w:val="10F42D61"/>
    <w:rsid w:val="110732FE"/>
    <w:rsid w:val="112D5F6B"/>
    <w:rsid w:val="115F5E25"/>
    <w:rsid w:val="11DC205D"/>
    <w:rsid w:val="11E54EEB"/>
    <w:rsid w:val="11E97D73"/>
    <w:rsid w:val="12045226"/>
    <w:rsid w:val="1250459A"/>
    <w:rsid w:val="12531C9B"/>
    <w:rsid w:val="12584CB9"/>
    <w:rsid w:val="126357B9"/>
    <w:rsid w:val="12690E09"/>
    <w:rsid w:val="12922A85"/>
    <w:rsid w:val="12943D8A"/>
    <w:rsid w:val="12BE6DCC"/>
    <w:rsid w:val="12E90F33"/>
    <w:rsid w:val="130B4683"/>
    <w:rsid w:val="131B1221"/>
    <w:rsid w:val="131B4F68"/>
    <w:rsid w:val="1333561D"/>
    <w:rsid w:val="137E66CD"/>
    <w:rsid w:val="13A938D2"/>
    <w:rsid w:val="13C661B3"/>
    <w:rsid w:val="13D57C19"/>
    <w:rsid w:val="13E36F2F"/>
    <w:rsid w:val="143678E3"/>
    <w:rsid w:val="143F2D26"/>
    <w:rsid w:val="14892F40"/>
    <w:rsid w:val="14A23164"/>
    <w:rsid w:val="14B44CE1"/>
    <w:rsid w:val="151F0EB5"/>
    <w:rsid w:val="15714A4D"/>
    <w:rsid w:val="15776508"/>
    <w:rsid w:val="15793B02"/>
    <w:rsid w:val="15BE773A"/>
    <w:rsid w:val="15D00CD9"/>
    <w:rsid w:val="15E056F0"/>
    <w:rsid w:val="15E613BF"/>
    <w:rsid w:val="1648769E"/>
    <w:rsid w:val="1649511F"/>
    <w:rsid w:val="165159E0"/>
    <w:rsid w:val="16693C22"/>
    <w:rsid w:val="166B64A1"/>
    <w:rsid w:val="16766EE8"/>
    <w:rsid w:val="16922F95"/>
    <w:rsid w:val="16D258FA"/>
    <w:rsid w:val="172A220F"/>
    <w:rsid w:val="17745B06"/>
    <w:rsid w:val="17967340"/>
    <w:rsid w:val="17A708DF"/>
    <w:rsid w:val="17A86360"/>
    <w:rsid w:val="17A91C7B"/>
    <w:rsid w:val="17BB0135"/>
    <w:rsid w:val="17CC454C"/>
    <w:rsid w:val="1807637A"/>
    <w:rsid w:val="18095920"/>
    <w:rsid w:val="1827621A"/>
    <w:rsid w:val="183E13D2"/>
    <w:rsid w:val="187A2E35"/>
    <w:rsid w:val="18805BA1"/>
    <w:rsid w:val="18923D5F"/>
    <w:rsid w:val="18A03075"/>
    <w:rsid w:val="18A21A93"/>
    <w:rsid w:val="18AC489D"/>
    <w:rsid w:val="18F47AB6"/>
    <w:rsid w:val="19353BC9"/>
    <w:rsid w:val="19445D81"/>
    <w:rsid w:val="196B547A"/>
    <w:rsid w:val="19CE27FE"/>
    <w:rsid w:val="19E17F6A"/>
    <w:rsid w:val="19E740A2"/>
    <w:rsid w:val="19F55BA5"/>
    <w:rsid w:val="1A393B5D"/>
    <w:rsid w:val="1A493BFB"/>
    <w:rsid w:val="1A6361D9"/>
    <w:rsid w:val="1A66082C"/>
    <w:rsid w:val="1A857186"/>
    <w:rsid w:val="1AA8653E"/>
    <w:rsid w:val="1ADA169B"/>
    <w:rsid w:val="1AE17147"/>
    <w:rsid w:val="1B446B4C"/>
    <w:rsid w:val="1B4A0A55"/>
    <w:rsid w:val="1B7C0EA4"/>
    <w:rsid w:val="1C016EFF"/>
    <w:rsid w:val="1C427968"/>
    <w:rsid w:val="1C4D17C2"/>
    <w:rsid w:val="1C55440A"/>
    <w:rsid w:val="1C895B5E"/>
    <w:rsid w:val="1C990377"/>
    <w:rsid w:val="1CA70991"/>
    <w:rsid w:val="1CEB6248"/>
    <w:rsid w:val="1D2F6608"/>
    <w:rsid w:val="1D4D14D4"/>
    <w:rsid w:val="1D671CC9"/>
    <w:rsid w:val="1D84721B"/>
    <w:rsid w:val="1D882683"/>
    <w:rsid w:val="1D982D35"/>
    <w:rsid w:val="1DED6D38"/>
    <w:rsid w:val="1DFF69C5"/>
    <w:rsid w:val="1E3C6B0E"/>
    <w:rsid w:val="1E603593"/>
    <w:rsid w:val="1E8D7EF7"/>
    <w:rsid w:val="1E915B5B"/>
    <w:rsid w:val="1EB451EE"/>
    <w:rsid w:val="1EB95DF3"/>
    <w:rsid w:val="1ED3045A"/>
    <w:rsid w:val="1EDC1290"/>
    <w:rsid w:val="1F371804"/>
    <w:rsid w:val="1F964282"/>
    <w:rsid w:val="1FB52813"/>
    <w:rsid w:val="1FD24341"/>
    <w:rsid w:val="20116206"/>
    <w:rsid w:val="2033597B"/>
    <w:rsid w:val="20371387"/>
    <w:rsid w:val="203E738A"/>
    <w:rsid w:val="2090127C"/>
    <w:rsid w:val="20D25569"/>
    <w:rsid w:val="20D87D29"/>
    <w:rsid w:val="20E40D06"/>
    <w:rsid w:val="20FA4C32"/>
    <w:rsid w:val="21193007"/>
    <w:rsid w:val="21330A85"/>
    <w:rsid w:val="2137748C"/>
    <w:rsid w:val="21384F0D"/>
    <w:rsid w:val="2139763B"/>
    <w:rsid w:val="218D7E99"/>
    <w:rsid w:val="219E6BEB"/>
    <w:rsid w:val="22433622"/>
    <w:rsid w:val="22AB4DEF"/>
    <w:rsid w:val="22B10EF6"/>
    <w:rsid w:val="23531D85"/>
    <w:rsid w:val="2373257F"/>
    <w:rsid w:val="23950AF7"/>
    <w:rsid w:val="23BE6F12"/>
    <w:rsid w:val="23C50DBF"/>
    <w:rsid w:val="23EF5C64"/>
    <w:rsid w:val="240366A5"/>
    <w:rsid w:val="2430046E"/>
    <w:rsid w:val="243548F6"/>
    <w:rsid w:val="244F24BC"/>
    <w:rsid w:val="24777489"/>
    <w:rsid w:val="24E85A1C"/>
    <w:rsid w:val="24FF6CAD"/>
    <w:rsid w:val="2500293A"/>
    <w:rsid w:val="25036BCC"/>
    <w:rsid w:val="25355E3F"/>
    <w:rsid w:val="257007B0"/>
    <w:rsid w:val="257377D7"/>
    <w:rsid w:val="25A14E4D"/>
    <w:rsid w:val="25D259B5"/>
    <w:rsid w:val="25DD39AD"/>
    <w:rsid w:val="25DE3A8F"/>
    <w:rsid w:val="25F71FD8"/>
    <w:rsid w:val="265B3752"/>
    <w:rsid w:val="26637757"/>
    <w:rsid w:val="267628A6"/>
    <w:rsid w:val="267B565F"/>
    <w:rsid w:val="26C84710"/>
    <w:rsid w:val="271548AE"/>
    <w:rsid w:val="271E0236"/>
    <w:rsid w:val="272372D9"/>
    <w:rsid w:val="273B4BEE"/>
    <w:rsid w:val="274F000B"/>
    <w:rsid w:val="27572CB4"/>
    <w:rsid w:val="27C869D0"/>
    <w:rsid w:val="27CB53D6"/>
    <w:rsid w:val="27D150E1"/>
    <w:rsid w:val="27E444FC"/>
    <w:rsid w:val="27EC118E"/>
    <w:rsid w:val="27ED43AC"/>
    <w:rsid w:val="27F234DF"/>
    <w:rsid w:val="280D55CC"/>
    <w:rsid w:val="286374B5"/>
    <w:rsid w:val="28726F7B"/>
    <w:rsid w:val="288F20CB"/>
    <w:rsid w:val="28B318D9"/>
    <w:rsid w:val="28CE0E52"/>
    <w:rsid w:val="28DC6898"/>
    <w:rsid w:val="29025453"/>
    <w:rsid w:val="293B2135"/>
    <w:rsid w:val="297D16EE"/>
    <w:rsid w:val="298B7936"/>
    <w:rsid w:val="29C73F17"/>
    <w:rsid w:val="29C8521C"/>
    <w:rsid w:val="29ED7CC9"/>
    <w:rsid w:val="29EF5058"/>
    <w:rsid w:val="29F01077"/>
    <w:rsid w:val="2A246B9F"/>
    <w:rsid w:val="2A346ACA"/>
    <w:rsid w:val="2A3D1958"/>
    <w:rsid w:val="2A484543"/>
    <w:rsid w:val="2A542FDE"/>
    <w:rsid w:val="2A5A1A2F"/>
    <w:rsid w:val="2A6E122D"/>
    <w:rsid w:val="2A9A5574"/>
    <w:rsid w:val="2AAE18FB"/>
    <w:rsid w:val="2B086628"/>
    <w:rsid w:val="2B32713E"/>
    <w:rsid w:val="2B444708"/>
    <w:rsid w:val="2B6E0DD0"/>
    <w:rsid w:val="2B830B12"/>
    <w:rsid w:val="2BAF0677"/>
    <w:rsid w:val="2BC12DDB"/>
    <w:rsid w:val="2BD10A95"/>
    <w:rsid w:val="2BFE0538"/>
    <w:rsid w:val="2C470305"/>
    <w:rsid w:val="2CB04C5F"/>
    <w:rsid w:val="2CE72BBB"/>
    <w:rsid w:val="2CF27D6E"/>
    <w:rsid w:val="2D283624"/>
    <w:rsid w:val="2D2B6C5A"/>
    <w:rsid w:val="2D5A693B"/>
    <w:rsid w:val="2D6A7911"/>
    <w:rsid w:val="2DB85923"/>
    <w:rsid w:val="2DB97AC6"/>
    <w:rsid w:val="2DC00B29"/>
    <w:rsid w:val="2DC83C90"/>
    <w:rsid w:val="2DCB2E2D"/>
    <w:rsid w:val="2E0F261D"/>
    <w:rsid w:val="2E157DAA"/>
    <w:rsid w:val="2E250044"/>
    <w:rsid w:val="2E447274"/>
    <w:rsid w:val="2E5868CE"/>
    <w:rsid w:val="2EC90F31"/>
    <w:rsid w:val="2EE61893"/>
    <w:rsid w:val="2F3632AC"/>
    <w:rsid w:val="2F9020AD"/>
    <w:rsid w:val="2FAE6A78"/>
    <w:rsid w:val="2FB1612E"/>
    <w:rsid w:val="2FC071F5"/>
    <w:rsid w:val="3012656A"/>
    <w:rsid w:val="304C56A3"/>
    <w:rsid w:val="30662527"/>
    <w:rsid w:val="306E6606"/>
    <w:rsid w:val="308952B0"/>
    <w:rsid w:val="309767C4"/>
    <w:rsid w:val="30C3032E"/>
    <w:rsid w:val="30CA63B5"/>
    <w:rsid w:val="30D92455"/>
    <w:rsid w:val="31290177"/>
    <w:rsid w:val="317A0CB3"/>
    <w:rsid w:val="3195441F"/>
    <w:rsid w:val="319F2879"/>
    <w:rsid w:val="31AF5092"/>
    <w:rsid w:val="31C12A2E"/>
    <w:rsid w:val="32063522"/>
    <w:rsid w:val="32136FB5"/>
    <w:rsid w:val="32221269"/>
    <w:rsid w:val="323B6E74"/>
    <w:rsid w:val="32657BC9"/>
    <w:rsid w:val="32812E6C"/>
    <w:rsid w:val="3281798E"/>
    <w:rsid w:val="32927883"/>
    <w:rsid w:val="32BE75E9"/>
    <w:rsid w:val="32D520C3"/>
    <w:rsid w:val="32EF2AEF"/>
    <w:rsid w:val="32EF34A0"/>
    <w:rsid w:val="32FB2657"/>
    <w:rsid w:val="332A457E"/>
    <w:rsid w:val="33371696"/>
    <w:rsid w:val="33401FA5"/>
    <w:rsid w:val="334915B0"/>
    <w:rsid w:val="33732C8D"/>
    <w:rsid w:val="337B3084"/>
    <w:rsid w:val="33CF6AC3"/>
    <w:rsid w:val="33E75143"/>
    <w:rsid w:val="340F3AEE"/>
    <w:rsid w:val="343A3101"/>
    <w:rsid w:val="343F6D1F"/>
    <w:rsid w:val="344062C5"/>
    <w:rsid w:val="344D1D13"/>
    <w:rsid w:val="34C44320"/>
    <w:rsid w:val="34D14999"/>
    <w:rsid w:val="34DB3D83"/>
    <w:rsid w:val="34F77FF2"/>
    <w:rsid w:val="353B3065"/>
    <w:rsid w:val="354E0A01"/>
    <w:rsid w:val="35684E2E"/>
    <w:rsid w:val="356D4C1C"/>
    <w:rsid w:val="357549F7"/>
    <w:rsid w:val="35841B88"/>
    <w:rsid w:val="359C6581"/>
    <w:rsid w:val="35B37021"/>
    <w:rsid w:val="35FC78A0"/>
    <w:rsid w:val="363776A6"/>
    <w:rsid w:val="36517C0B"/>
    <w:rsid w:val="366B5955"/>
    <w:rsid w:val="36802987"/>
    <w:rsid w:val="369818DA"/>
    <w:rsid w:val="36A238B1"/>
    <w:rsid w:val="36B93F76"/>
    <w:rsid w:val="36C572E8"/>
    <w:rsid w:val="36EC71A8"/>
    <w:rsid w:val="370B27EA"/>
    <w:rsid w:val="3726190B"/>
    <w:rsid w:val="372D1296"/>
    <w:rsid w:val="375F52A8"/>
    <w:rsid w:val="37761015"/>
    <w:rsid w:val="37AF57D1"/>
    <w:rsid w:val="37B833F9"/>
    <w:rsid w:val="38363CC7"/>
    <w:rsid w:val="38BD53D5"/>
    <w:rsid w:val="39625815"/>
    <w:rsid w:val="399432C0"/>
    <w:rsid w:val="39AC3A04"/>
    <w:rsid w:val="39BE02CB"/>
    <w:rsid w:val="39C9414C"/>
    <w:rsid w:val="39EF3F42"/>
    <w:rsid w:val="39F5243C"/>
    <w:rsid w:val="3A0E134F"/>
    <w:rsid w:val="3A1D02E4"/>
    <w:rsid w:val="3A235A71"/>
    <w:rsid w:val="3A322808"/>
    <w:rsid w:val="3A395142"/>
    <w:rsid w:val="3A48262C"/>
    <w:rsid w:val="3A564FC6"/>
    <w:rsid w:val="3A811618"/>
    <w:rsid w:val="3ACC4C05"/>
    <w:rsid w:val="3B032B60"/>
    <w:rsid w:val="3B246918"/>
    <w:rsid w:val="3B5B544F"/>
    <w:rsid w:val="3B630893"/>
    <w:rsid w:val="3B6D478E"/>
    <w:rsid w:val="3B6E2210"/>
    <w:rsid w:val="3B7017BE"/>
    <w:rsid w:val="3B850EEB"/>
    <w:rsid w:val="3BCF7321"/>
    <w:rsid w:val="3BD41BB4"/>
    <w:rsid w:val="3BE0124A"/>
    <w:rsid w:val="3BE1739C"/>
    <w:rsid w:val="3BE55D9D"/>
    <w:rsid w:val="3C1A4146"/>
    <w:rsid w:val="3C3C35DC"/>
    <w:rsid w:val="3C7F4EF2"/>
    <w:rsid w:val="3C8619D8"/>
    <w:rsid w:val="3C86525B"/>
    <w:rsid w:val="3C8C1362"/>
    <w:rsid w:val="3C9C73FE"/>
    <w:rsid w:val="3CC36BB7"/>
    <w:rsid w:val="3CDB69FF"/>
    <w:rsid w:val="3CE120F1"/>
    <w:rsid w:val="3CE27B73"/>
    <w:rsid w:val="3D2C41CD"/>
    <w:rsid w:val="3D653E7E"/>
    <w:rsid w:val="3D9A7321"/>
    <w:rsid w:val="3D9E6F85"/>
    <w:rsid w:val="3DA556B2"/>
    <w:rsid w:val="3DB340B8"/>
    <w:rsid w:val="3DB902A6"/>
    <w:rsid w:val="3DEC0025"/>
    <w:rsid w:val="3E1A30F3"/>
    <w:rsid w:val="3E380E7B"/>
    <w:rsid w:val="3E651A1E"/>
    <w:rsid w:val="3E6C767A"/>
    <w:rsid w:val="3EEB7F48"/>
    <w:rsid w:val="3EFA6EDE"/>
    <w:rsid w:val="3F7D2B37"/>
    <w:rsid w:val="3F8A6EA3"/>
    <w:rsid w:val="3F9119DB"/>
    <w:rsid w:val="3F9C182D"/>
    <w:rsid w:val="3FAF0F8B"/>
    <w:rsid w:val="3FC03423"/>
    <w:rsid w:val="3FF7636B"/>
    <w:rsid w:val="3FFF200F"/>
    <w:rsid w:val="400D00D4"/>
    <w:rsid w:val="40360E64"/>
    <w:rsid w:val="409173CF"/>
    <w:rsid w:val="40AB2127"/>
    <w:rsid w:val="40CF6E64"/>
    <w:rsid w:val="40E23A76"/>
    <w:rsid w:val="410305B7"/>
    <w:rsid w:val="41032179"/>
    <w:rsid w:val="41172BC2"/>
    <w:rsid w:val="411959C4"/>
    <w:rsid w:val="4143359F"/>
    <w:rsid w:val="41911120"/>
    <w:rsid w:val="41AF2209"/>
    <w:rsid w:val="41B57819"/>
    <w:rsid w:val="41F411C5"/>
    <w:rsid w:val="4213610B"/>
    <w:rsid w:val="42257669"/>
    <w:rsid w:val="42360234"/>
    <w:rsid w:val="425747C6"/>
    <w:rsid w:val="426A0E03"/>
    <w:rsid w:val="428053AD"/>
    <w:rsid w:val="42BB11EA"/>
    <w:rsid w:val="42BC2FBE"/>
    <w:rsid w:val="42C11812"/>
    <w:rsid w:val="42C913C7"/>
    <w:rsid w:val="42D20D63"/>
    <w:rsid w:val="42F454E4"/>
    <w:rsid w:val="42F9196C"/>
    <w:rsid w:val="43086EA9"/>
    <w:rsid w:val="432D21C6"/>
    <w:rsid w:val="43354D77"/>
    <w:rsid w:val="43764680"/>
    <w:rsid w:val="43842BD5"/>
    <w:rsid w:val="43BA782C"/>
    <w:rsid w:val="43CA33E5"/>
    <w:rsid w:val="43D922DF"/>
    <w:rsid w:val="43F1350D"/>
    <w:rsid w:val="440E6370"/>
    <w:rsid w:val="445D471B"/>
    <w:rsid w:val="44A06F8F"/>
    <w:rsid w:val="44BB3B8B"/>
    <w:rsid w:val="44CB096E"/>
    <w:rsid w:val="44DC1504"/>
    <w:rsid w:val="45004DF1"/>
    <w:rsid w:val="45076DF8"/>
    <w:rsid w:val="453B2FDD"/>
    <w:rsid w:val="455945D3"/>
    <w:rsid w:val="45764B20"/>
    <w:rsid w:val="458D47CC"/>
    <w:rsid w:val="459C2E2C"/>
    <w:rsid w:val="45C21DFF"/>
    <w:rsid w:val="46224ADA"/>
    <w:rsid w:val="462C548D"/>
    <w:rsid w:val="46685A59"/>
    <w:rsid w:val="4678333F"/>
    <w:rsid w:val="46783E04"/>
    <w:rsid w:val="467960AA"/>
    <w:rsid w:val="468C2B4D"/>
    <w:rsid w:val="468C7DB8"/>
    <w:rsid w:val="46A318D8"/>
    <w:rsid w:val="46AB7A83"/>
    <w:rsid w:val="46C50728"/>
    <w:rsid w:val="46FB72E3"/>
    <w:rsid w:val="47087F18"/>
    <w:rsid w:val="471B73A3"/>
    <w:rsid w:val="4751545A"/>
    <w:rsid w:val="476A63AC"/>
    <w:rsid w:val="47831DE0"/>
    <w:rsid w:val="4797437E"/>
    <w:rsid w:val="47D5595D"/>
    <w:rsid w:val="47D71054"/>
    <w:rsid w:val="47ED4ACB"/>
    <w:rsid w:val="47F17E95"/>
    <w:rsid w:val="482A57C6"/>
    <w:rsid w:val="48472E23"/>
    <w:rsid w:val="48695BB6"/>
    <w:rsid w:val="48947250"/>
    <w:rsid w:val="48C86EAC"/>
    <w:rsid w:val="48D20808"/>
    <w:rsid w:val="48D760DD"/>
    <w:rsid w:val="48EE7FB4"/>
    <w:rsid w:val="491442C2"/>
    <w:rsid w:val="491C63D6"/>
    <w:rsid w:val="491F72E5"/>
    <w:rsid w:val="492F5E6E"/>
    <w:rsid w:val="496766AE"/>
    <w:rsid w:val="499253C3"/>
    <w:rsid w:val="499872CD"/>
    <w:rsid w:val="49AB4C68"/>
    <w:rsid w:val="49B26E55"/>
    <w:rsid w:val="49B358F8"/>
    <w:rsid w:val="49DE742A"/>
    <w:rsid w:val="49E95DD2"/>
    <w:rsid w:val="49EA5006"/>
    <w:rsid w:val="49FF7D34"/>
    <w:rsid w:val="4A001BD4"/>
    <w:rsid w:val="4A007BF5"/>
    <w:rsid w:val="4A3B18D8"/>
    <w:rsid w:val="4ADD30F4"/>
    <w:rsid w:val="4AE46FAA"/>
    <w:rsid w:val="4AE607D1"/>
    <w:rsid w:val="4AF74E6F"/>
    <w:rsid w:val="4B517B00"/>
    <w:rsid w:val="4B5E77D2"/>
    <w:rsid w:val="4BB27A1B"/>
    <w:rsid w:val="4BBC374F"/>
    <w:rsid w:val="4BBE0E50"/>
    <w:rsid w:val="4BF02924"/>
    <w:rsid w:val="4C0F4BC6"/>
    <w:rsid w:val="4C3F04A5"/>
    <w:rsid w:val="4C5835CD"/>
    <w:rsid w:val="4C62195E"/>
    <w:rsid w:val="4C776080"/>
    <w:rsid w:val="4C8B505A"/>
    <w:rsid w:val="4CAE1DDD"/>
    <w:rsid w:val="4CCA4E72"/>
    <w:rsid w:val="4D5E08FC"/>
    <w:rsid w:val="4D74545B"/>
    <w:rsid w:val="4D811942"/>
    <w:rsid w:val="4DA64574"/>
    <w:rsid w:val="4DBF769C"/>
    <w:rsid w:val="4E085512"/>
    <w:rsid w:val="4E123DD2"/>
    <w:rsid w:val="4EA749AA"/>
    <w:rsid w:val="4EFD2805"/>
    <w:rsid w:val="4F110D45"/>
    <w:rsid w:val="4F203DE0"/>
    <w:rsid w:val="4F691C56"/>
    <w:rsid w:val="4FDF5118"/>
    <w:rsid w:val="501E4BFD"/>
    <w:rsid w:val="50565A62"/>
    <w:rsid w:val="508F1A38"/>
    <w:rsid w:val="50A0118D"/>
    <w:rsid w:val="50EB1656"/>
    <w:rsid w:val="51827D47"/>
    <w:rsid w:val="51C80C3F"/>
    <w:rsid w:val="51F14AEA"/>
    <w:rsid w:val="52126949"/>
    <w:rsid w:val="52185CBC"/>
    <w:rsid w:val="522D519C"/>
    <w:rsid w:val="524765AC"/>
    <w:rsid w:val="525E09AF"/>
    <w:rsid w:val="52940E89"/>
    <w:rsid w:val="529E2B43"/>
    <w:rsid w:val="52EB1898"/>
    <w:rsid w:val="530655DB"/>
    <w:rsid w:val="53155F5F"/>
    <w:rsid w:val="53340E22"/>
    <w:rsid w:val="535331D0"/>
    <w:rsid w:val="53795C84"/>
    <w:rsid w:val="53853DBC"/>
    <w:rsid w:val="539042C5"/>
    <w:rsid w:val="5395234A"/>
    <w:rsid w:val="53974E7D"/>
    <w:rsid w:val="53C336DC"/>
    <w:rsid w:val="540D2C74"/>
    <w:rsid w:val="540E06F6"/>
    <w:rsid w:val="541639BD"/>
    <w:rsid w:val="541B7B33"/>
    <w:rsid w:val="544143C8"/>
    <w:rsid w:val="54656B3C"/>
    <w:rsid w:val="547A29E1"/>
    <w:rsid w:val="548206B4"/>
    <w:rsid w:val="54F621D1"/>
    <w:rsid w:val="55187D42"/>
    <w:rsid w:val="551A1B2C"/>
    <w:rsid w:val="55552C0B"/>
    <w:rsid w:val="5556068C"/>
    <w:rsid w:val="55735655"/>
    <w:rsid w:val="55A64F94"/>
    <w:rsid w:val="55B41D2B"/>
    <w:rsid w:val="55BF1DB3"/>
    <w:rsid w:val="55D11F9A"/>
    <w:rsid w:val="55E54A78"/>
    <w:rsid w:val="55E81280"/>
    <w:rsid w:val="55F6162D"/>
    <w:rsid w:val="562532E3"/>
    <w:rsid w:val="56436117"/>
    <w:rsid w:val="5648259F"/>
    <w:rsid w:val="56812378"/>
    <w:rsid w:val="56D670A6"/>
    <w:rsid w:val="575D39E5"/>
    <w:rsid w:val="57746489"/>
    <w:rsid w:val="57EB194A"/>
    <w:rsid w:val="580A4859"/>
    <w:rsid w:val="581E561D"/>
    <w:rsid w:val="585339EA"/>
    <w:rsid w:val="586C1C5E"/>
    <w:rsid w:val="58D34A11"/>
    <w:rsid w:val="58DD7FD9"/>
    <w:rsid w:val="58FD050E"/>
    <w:rsid w:val="592B6D10"/>
    <w:rsid w:val="59747D16"/>
    <w:rsid w:val="59803066"/>
    <w:rsid w:val="59862596"/>
    <w:rsid w:val="598D6AF8"/>
    <w:rsid w:val="59CE7D44"/>
    <w:rsid w:val="5A1830DC"/>
    <w:rsid w:val="5A36150F"/>
    <w:rsid w:val="5A7744F7"/>
    <w:rsid w:val="5AA0313D"/>
    <w:rsid w:val="5AAF2DBE"/>
    <w:rsid w:val="5AD90D18"/>
    <w:rsid w:val="5AE106EB"/>
    <w:rsid w:val="5AE46A98"/>
    <w:rsid w:val="5B1A2E07"/>
    <w:rsid w:val="5B255422"/>
    <w:rsid w:val="5B2E1F22"/>
    <w:rsid w:val="5B382141"/>
    <w:rsid w:val="5B81362D"/>
    <w:rsid w:val="5B8A6E46"/>
    <w:rsid w:val="5BA629EB"/>
    <w:rsid w:val="5BB054F9"/>
    <w:rsid w:val="5BC62896"/>
    <w:rsid w:val="5C140E2A"/>
    <w:rsid w:val="5C304B4D"/>
    <w:rsid w:val="5C3346FB"/>
    <w:rsid w:val="5C622D9E"/>
    <w:rsid w:val="5CA360E0"/>
    <w:rsid w:val="5CB80DD5"/>
    <w:rsid w:val="5CFD071C"/>
    <w:rsid w:val="5CFE649F"/>
    <w:rsid w:val="5D1C5A4F"/>
    <w:rsid w:val="5D2E6FEF"/>
    <w:rsid w:val="5D3A4FFF"/>
    <w:rsid w:val="5D474315"/>
    <w:rsid w:val="5D5C6839"/>
    <w:rsid w:val="5D64483B"/>
    <w:rsid w:val="5D731CE1"/>
    <w:rsid w:val="5D775294"/>
    <w:rsid w:val="5D9E0B0B"/>
    <w:rsid w:val="5DA30A1C"/>
    <w:rsid w:val="5DE27D97"/>
    <w:rsid w:val="5E257B0C"/>
    <w:rsid w:val="5E51664D"/>
    <w:rsid w:val="5E601542"/>
    <w:rsid w:val="5E6E1B79"/>
    <w:rsid w:val="5ECA36A6"/>
    <w:rsid w:val="5EDE0F33"/>
    <w:rsid w:val="5EDF3A05"/>
    <w:rsid w:val="5EE83A41"/>
    <w:rsid w:val="5F0A6B75"/>
    <w:rsid w:val="5F125F0A"/>
    <w:rsid w:val="5F32523B"/>
    <w:rsid w:val="5F9D052B"/>
    <w:rsid w:val="5FA446C4"/>
    <w:rsid w:val="5FAF7F87"/>
    <w:rsid w:val="5FB06EC4"/>
    <w:rsid w:val="5FB55714"/>
    <w:rsid w:val="5FE175D9"/>
    <w:rsid w:val="600C6122"/>
    <w:rsid w:val="60161254"/>
    <w:rsid w:val="607643DE"/>
    <w:rsid w:val="60BC4C41"/>
    <w:rsid w:val="60DA66F0"/>
    <w:rsid w:val="60F3203B"/>
    <w:rsid w:val="61311352"/>
    <w:rsid w:val="614167AF"/>
    <w:rsid w:val="61937245"/>
    <w:rsid w:val="61AC7DCD"/>
    <w:rsid w:val="61B26CF9"/>
    <w:rsid w:val="61D1258B"/>
    <w:rsid w:val="61D91F13"/>
    <w:rsid w:val="623C3E38"/>
    <w:rsid w:val="62431CD7"/>
    <w:rsid w:val="624B3D42"/>
    <w:rsid w:val="625E1DEF"/>
    <w:rsid w:val="62AF08F4"/>
    <w:rsid w:val="63041683"/>
    <w:rsid w:val="630C0C8E"/>
    <w:rsid w:val="630E6B4C"/>
    <w:rsid w:val="63211101"/>
    <w:rsid w:val="633D725E"/>
    <w:rsid w:val="63553A43"/>
    <w:rsid w:val="63926968"/>
    <w:rsid w:val="63941E6C"/>
    <w:rsid w:val="63C15ABF"/>
    <w:rsid w:val="63D84EDF"/>
    <w:rsid w:val="63E23270"/>
    <w:rsid w:val="644E4B1D"/>
    <w:rsid w:val="64733F20"/>
    <w:rsid w:val="648775E1"/>
    <w:rsid w:val="64947810"/>
    <w:rsid w:val="64B81FCE"/>
    <w:rsid w:val="64F252B6"/>
    <w:rsid w:val="65067B4F"/>
    <w:rsid w:val="650F29DD"/>
    <w:rsid w:val="65220331"/>
    <w:rsid w:val="65397F9E"/>
    <w:rsid w:val="65471C1F"/>
    <w:rsid w:val="656E627A"/>
    <w:rsid w:val="657C38D1"/>
    <w:rsid w:val="65A2414A"/>
    <w:rsid w:val="65E55EB8"/>
    <w:rsid w:val="66000D6B"/>
    <w:rsid w:val="660C34FD"/>
    <w:rsid w:val="66453AA7"/>
    <w:rsid w:val="665367F8"/>
    <w:rsid w:val="667574FC"/>
    <w:rsid w:val="6679092A"/>
    <w:rsid w:val="668D2ED7"/>
    <w:rsid w:val="669C3468"/>
    <w:rsid w:val="66CA2CB3"/>
    <w:rsid w:val="66DF584A"/>
    <w:rsid w:val="67230DC3"/>
    <w:rsid w:val="67261D48"/>
    <w:rsid w:val="673246AB"/>
    <w:rsid w:val="67392F67"/>
    <w:rsid w:val="67574764"/>
    <w:rsid w:val="675D1C3B"/>
    <w:rsid w:val="677B2880"/>
    <w:rsid w:val="67886E84"/>
    <w:rsid w:val="67E049F9"/>
    <w:rsid w:val="6857373E"/>
    <w:rsid w:val="6873631B"/>
    <w:rsid w:val="687F6DAB"/>
    <w:rsid w:val="6894192B"/>
    <w:rsid w:val="68B36603"/>
    <w:rsid w:val="68D5400D"/>
    <w:rsid w:val="68D61A8E"/>
    <w:rsid w:val="69255090"/>
    <w:rsid w:val="695E2C6C"/>
    <w:rsid w:val="699A485A"/>
    <w:rsid w:val="69DB5AB9"/>
    <w:rsid w:val="6A022058"/>
    <w:rsid w:val="6A1503E8"/>
    <w:rsid w:val="6A175037"/>
    <w:rsid w:val="6A397834"/>
    <w:rsid w:val="6A7502B2"/>
    <w:rsid w:val="6A7B4437"/>
    <w:rsid w:val="6A93071D"/>
    <w:rsid w:val="6A930EAF"/>
    <w:rsid w:val="6A9B5EF7"/>
    <w:rsid w:val="6ACE1BC9"/>
    <w:rsid w:val="6ADC35CA"/>
    <w:rsid w:val="6AFB3992"/>
    <w:rsid w:val="6B256F14"/>
    <w:rsid w:val="6B28355C"/>
    <w:rsid w:val="6B5A722E"/>
    <w:rsid w:val="6B627EBE"/>
    <w:rsid w:val="6B8E6784"/>
    <w:rsid w:val="6BF64EAE"/>
    <w:rsid w:val="6C3478BA"/>
    <w:rsid w:val="6C4944F8"/>
    <w:rsid w:val="6C9C6D62"/>
    <w:rsid w:val="6CD91BB7"/>
    <w:rsid w:val="6D12627C"/>
    <w:rsid w:val="6D4A3E46"/>
    <w:rsid w:val="6D4B7102"/>
    <w:rsid w:val="6D6C7F13"/>
    <w:rsid w:val="6DC24EEE"/>
    <w:rsid w:val="6DE36C58"/>
    <w:rsid w:val="6E361D44"/>
    <w:rsid w:val="6E3808E1"/>
    <w:rsid w:val="6E3D27EA"/>
    <w:rsid w:val="6E460EFB"/>
    <w:rsid w:val="6E676A37"/>
    <w:rsid w:val="6E7C5B52"/>
    <w:rsid w:val="6E82128B"/>
    <w:rsid w:val="6E842F5E"/>
    <w:rsid w:val="6E9347F2"/>
    <w:rsid w:val="6E976A5C"/>
    <w:rsid w:val="6E9944A2"/>
    <w:rsid w:val="6EAC089F"/>
    <w:rsid w:val="6EB06A9D"/>
    <w:rsid w:val="6EB61E3D"/>
    <w:rsid w:val="6EF3768C"/>
    <w:rsid w:val="6F2E6A64"/>
    <w:rsid w:val="6F536F56"/>
    <w:rsid w:val="6F8336CE"/>
    <w:rsid w:val="6F917A44"/>
    <w:rsid w:val="6FBD5484"/>
    <w:rsid w:val="70676626"/>
    <w:rsid w:val="70E85C4B"/>
    <w:rsid w:val="70EF788A"/>
    <w:rsid w:val="70F03058"/>
    <w:rsid w:val="70F729E3"/>
    <w:rsid w:val="71066EA0"/>
    <w:rsid w:val="713118C3"/>
    <w:rsid w:val="71485A56"/>
    <w:rsid w:val="714F68F5"/>
    <w:rsid w:val="719B34F1"/>
    <w:rsid w:val="71A053FA"/>
    <w:rsid w:val="726F6D4C"/>
    <w:rsid w:val="727E1565"/>
    <w:rsid w:val="72A33D23"/>
    <w:rsid w:val="72D521F8"/>
    <w:rsid w:val="72E36D0B"/>
    <w:rsid w:val="72EF2B1D"/>
    <w:rsid w:val="73100AD4"/>
    <w:rsid w:val="731B00BA"/>
    <w:rsid w:val="733D22AC"/>
    <w:rsid w:val="735E6655"/>
    <w:rsid w:val="73823391"/>
    <w:rsid w:val="738B621F"/>
    <w:rsid w:val="73B726D3"/>
    <w:rsid w:val="73B87048"/>
    <w:rsid w:val="73BA4C48"/>
    <w:rsid w:val="73D344EA"/>
    <w:rsid w:val="73F80F8A"/>
    <w:rsid w:val="74015E5E"/>
    <w:rsid w:val="740F4E61"/>
    <w:rsid w:val="741436E6"/>
    <w:rsid w:val="74511518"/>
    <w:rsid w:val="7455371B"/>
    <w:rsid w:val="745B77F1"/>
    <w:rsid w:val="74957368"/>
    <w:rsid w:val="74C66EA0"/>
    <w:rsid w:val="74F4669A"/>
    <w:rsid w:val="75180EA9"/>
    <w:rsid w:val="753913DE"/>
    <w:rsid w:val="754C3D9F"/>
    <w:rsid w:val="75C65B4A"/>
    <w:rsid w:val="75CB674E"/>
    <w:rsid w:val="76027117"/>
    <w:rsid w:val="760B1816"/>
    <w:rsid w:val="76A97399"/>
    <w:rsid w:val="76E3389A"/>
    <w:rsid w:val="76F779E7"/>
    <w:rsid w:val="772F6429"/>
    <w:rsid w:val="773F0838"/>
    <w:rsid w:val="77401B33"/>
    <w:rsid w:val="776719F2"/>
    <w:rsid w:val="779B69C9"/>
    <w:rsid w:val="77B2766E"/>
    <w:rsid w:val="7811029E"/>
    <w:rsid w:val="782B4FB4"/>
    <w:rsid w:val="783436C5"/>
    <w:rsid w:val="785051F3"/>
    <w:rsid w:val="78A10475"/>
    <w:rsid w:val="78A93460"/>
    <w:rsid w:val="79246D53"/>
    <w:rsid w:val="793242A5"/>
    <w:rsid w:val="7934270F"/>
    <w:rsid w:val="79695CC0"/>
    <w:rsid w:val="79C83CA2"/>
    <w:rsid w:val="79D762F4"/>
    <w:rsid w:val="7A0974EF"/>
    <w:rsid w:val="7A48166A"/>
    <w:rsid w:val="7A4F1436"/>
    <w:rsid w:val="7A763313"/>
    <w:rsid w:val="7AB3115A"/>
    <w:rsid w:val="7AB93063"/>
    <w:rsid w:val="7ABC786B"/>
    <w:rsid w:val="7AD64885"/>
    <w:rsid w:val="7B286B9A"/>
    <w:rsid w:val="7B2A7055"/>
    <w:rsid w:val="7B3307AF"/>
    <w:rsid w:val="7B563DBB"/>
    <w:rsid w:val="7B7174AA"/>
    <w:rsid w:val="7B8A11BD"/>
    <w:rsid w:val="7BA74E22"/>
    <w:rsid w:val="7BB045D8"/>
    <w:rsid w:val="7BB75966"/>
    <w:rsid w:val="7BCD09AD"/>
    <w:rsid w:val="7C481B70"/>
    <w:rsid w:val="7C5E7961"/>
    <w:rsid w:val="7C8021FC"/>
    <w:rsid w:val="7C815EA1"/>
    <w:rsid w:val="7C8E6FD1"/>
    <w:rsid w:val="7C975E78"/>
    <w:rsid w:val="7CA56039"/>
    <w:rsid w:val="7CD40386"/>
    <w:rsid w:val="7CF03F88"/>
    <w:rsid w:val="7CFC5244"/>
    <w:rsid w:val="7D1D5F8E"/>
    <w:rsid w:val="7D867CFE"/>
    <w:rsid w:val="7DAA5B6E"/>
    <w:rsid w:val="7DB62A4C"/>
    <w:rsid w:val="7DBD7E58"/>
    <w:rsid w:val="7DE07BD8"/>
    <w:rsid w:val="7E357EB4"/>
    <w:rsid w:val="7E5D66DD"/>
    <w:rsid w:val="7E6A1339"/>
    <w:rsid w:val="7E822395"/>
    <w:rsid w:val="7E875323"/>
    <w:rsid w:val="7E8B17AA"/>
    <w:rsid w:val="7E9114B5"/>
    <w:rsid w:val="7EA23BA4"/>
    <w:rsid w:val="7EAD0921"/>
    <w:rsid w:val="7EB85AF2"/>
    <w:rsid w:val="7EC34AF2"/>
    <w:rsid w:val="7EC8160F"/>
    <w:rsid w:val="7ECA1216"/>
    <w:rsid w:val="7EFA7860"/>
    <w:rsid w:val="7EFC5D86"/>
    <w:rsid w:val="7F0E4302"/>
    <w:rsid w:val="7F1230F7"/>
    <w:rsid w:val="7F167190"/>
    <w:rsid w:val="7F257521"/>
    <w:rsid w:val="7F8B3532"/>
    <w:rsid w:val="7F8D6DCF"/>
    <w:rsid w:val="7FA731FC"/>
    <w:rsid w:val="7FF52986"/>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sz w:val="24"/>
    </w:rPr>
  </w:style>
  <w:style w:type="paragraph" w:styleId="5">
    <w:name w:val="heading 3"/>
    <w:basedOn w:val="1"/>
    <w:next w:val="1"/>
    <w:qFormat/>
    <w:uiPriority w:val="9"/>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1"/>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paragraph" w:styleId="8">
    <w:name w:val="caption"/>
    <w:basedOn w:val="1"/>
    <w:next w:val="1"/>
    <w:unhideWhenUsed/>
    <w:qFormat/>
    <w:uiPriority w:val="0"/>
    <w:rPr>
      <w:rFonts w:eastAsia="黑体" w:asciiTheme="majorHAnsi" w:hAnsiTheme="majorHAnsi" w:cstheme="majorBidi"/>
      <w:szCs w:val="20"/>
    </w:rPr>
  </w:style>
  <w:style w:type="paragraph" w:styleId="9">
    <w:name w:val="header"/>
    <w:basedOn w:val="1"/>
    <w:unhideWhenUsed/>
    <w:qFormat/>
    <w:uiPriority w:val="0"/>
    <w:pPr>
      <w:tabs>
        <w:tab w:val="center" w:pos="4320"/>
        <w:tab w:val="right" w:pos="8640"/>
      </w:tabs>
      <w:spacing w:after="0"/>
    </w:p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4"/>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32">
    <w:name w:val="References"/>
    <w:basedOn w:val="1"/>
    <w:qFormat/>
    <w:uiPriority w:val="0"/>
    <w:pPr>
      <w:numPr>
        <w:ilvl w:val="0"/>
        <w:numId w:val="4"/>
      </w:numPr>
      <w:spacing w:after="60"/>
    </w:pPr>
    <w:rPr>
      <w:szCs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34">
    <w:name w:val="ZGSM"/>
    <w:qFormat/>
    <w:uiPriority w:val="0"/>
  </w:style>
  <w:style w:type="paragraph" w:customStyle="1" w:styleId="35">
    <w:name w:val="00_Text"/>
    <w:basedOn w:val="1"/>
    <w:qFormat/>
    <w:uiPriority w:val="0"/>
    <w:pPr>
      <w:spacing w:before="120" w:after="120" w:line="264" w:lineRule="auto"/>
      <w:jc w:val="both"/>
    </w:pPr>
    <w:rPr>
      <w:rFonts w:eastAsia="宋体"/>
      <w:szCs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4766</Words>
  <Characters>25800</Characters>
  <Lines>0</Lines>
  <Paragraphs>0</Paragraphs>
  <TotalTime>1</TotalTime>
  <ScaleCrop>false</ScaleCrop>
  <LinksUpToDate>false</LinksUpToDate>
  <CharactersWithSpaces>30410</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2024-11-07T03:54:45Z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