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AA83F" w14:textId="4E849E8A" w:rsidR="00DD7BF3" w:rsidRPr="00DD7BF3" w:rsidRDefault="00DD7BF3" w:rsidP="00DD7BF3">
      <w:pPr>
        <w:tabs>
          <w:tab w:val="center" w:pos="4536"/>
          <w:tab w:val="right" w:pos="9072"/>
        </w:tabs>
        <w:rPr>
          <w:rFonts w:ascii="Arial" w:eastAsiaTheme="minorEastAsia" w:hAnsi="Arial"/>
          <w:b/>
          <w:noProof/>
          <w:szCs w:val="20"/>
          <w:lang w:val="en-GB"/>
        </w:rPr>
      </w:pPr>
      <w:bookmarkStart w:id="0" w:name="_Toc54284459"/>
      <w:r w:rsidRPr="00DD7BF3">
        <w:rPr>
          <w:rFonts w:ascii="Arial" w:eastAsiaTheme="minorEastAsia" w:hAnsi="Arial"/>
          <w:b/>
          <w:noProof/>
          <w:szCs w:val="20"/>
          <w:lang w:val="en-GB"/>
        </w:rPr>
        <w:t>3GPP TSG-</w:t>
      </w:r>
      <w:r w:rsidRPr="00DD7BF3">
        <w:rPr>
          <w:rFonts w:ascii="Arial" w:eastAsiaTheme="minorEastAsia" w:hAnsi="Arial"/>
          <w:b/>
          <w:noProof/>
          <w:szCs w:val="20"/>
          <w:lang w:val="en-GB"/>
        </w:rPr>
        <w:fldChar w:fldCharType="begin"/>
      </w:r>
      <w:r w:rsidRPr="00DD7BF3">
        <w:rPr>
          <w:rFonts w:ascii="Arial" w:eastAsiaTheme="minorEastAsia" w:hAnsi="Arial"/>
          <w:b/>
          <w:noProof/>
          <w:szCs w:val="20"/>
          <w:lang w:val="en-GB"/>
        </w:rPr>
        <w:instrText xml:space="preserve"> DOCPROPERTY  TSG/WGRef  \* MERGEFORMAT </w:instrText>
      </w:r>
      <w:r w:rsidRPr="00DD7BF3">
        <w:rPr>
          <w:rFonts w:ascii="Arial" w:eastAsiaTheme="minorEastAsia" w:hAnsi="Arial"/>
          <w:b/>
          <w:noProof/>
          <w:szCs w:val="20"/>
          <w:lang w:val="en-GB"/>
        </w:rPr>
        <w:fldChar w:fldCharType="separate"/>
      </w:r>
      <w:r w:rsidRPr="00DD7BF3">
        <w:rPr>
          <w:rFonts w:ascii="Arial" w:eastAsiaTheme="minorEastAsia" w:hAnsi="Arial"/>
          <w:b/>
          <w:bCs/>
          <w:noProof/>
          <w:szCs w:val="20"/>
          <w:lang w:val="en-GB"/>
        </w:rPr>
        <w:t xml:space="preserve"> RAN WG1</w:t>
      </w:r>
      <w:r w:rsidRPr="00DD7BF3">
        <w:rPr>
          <w:rFonts w:ascii="Arial" w:eastAsiaTheme="minorEastAsia" w:hAnsi="Arial"/>
          <w:b/>
          <w:noProof/>
          <w:szCs w:val="20"/>
          <w:lang w:val="en-GB"/>
        </w:rPr>
        <w:fldChar w:fldCharType="end"/>
      </w:r>
      <w:r w:rsidRPr="00DD7BF3">
        <w:rPr>
          <w:rFonts w:ascii="Arial" w:eastAsiaTheme="minorEastAsia" w:hAnsi="Arial"/>
          <w:b/>
          <w:noProof/>
          <w:szCs w:val="20"/>
          <w:lang w:val="en-GB"/>
        </w:rPr>
        <w:t xml:space="preserve"> Meeting #119                                           </w:t>
      </w:r>
      <w:r w:rsidR="00241ABE" w:rsidRPr="00C743D0">
        <w:rPr>
          <w:rFonts w:ascii="Arial" w:eastAsiaTheme="minorEastAsia" w:hAnsi="Arial"/>
          <w:b/>
          <w:bCs/>
          <w:noProof/>
          <w:szCs w:val="20"/>
        </w:rPr>
        <w:t>R1-2409786</w:t>
      </w:r>
      <w:r w:rsidRPr="00DD7BF3">
        <w:rPr>
          <w:rFonts w:ascii="Arial" w:eastAsiaTheme="minorEastAsia" w:hAnsi="Arial"/>
          <w:b/>
          <w:i/>
          <w:noProof/>
          <w:szCs w:val="20"/>
          <w:lang w:val="en-GB"/>
        </w:rPr>
        <w:tab/>
      </w:r>
    </w:p>
    <w:p w14:paraId="14754D2F" w14:textId="77777777" w:rsidR="00DD7BF3" w:rsidRPr="00DD7BF3" w:rsidRDefault="00DD7BF3" w:rsidP="00DD7BF3">
      <w:pPr>
        <w:tabs>
          <w:tab w:val="center" w:pos="4536"/>
          <w:tab w:val="right" w:pos="9072"/>
        </w:tabs>
        <w:rPr>
          <w:rFonts w:ascii="Arial" w:eastAsiaTheme="minorEastAsia" w:hAnsi="Arial"/>
          <w:b/>
          <w:bCs/>
          <w:noProof/>
          <w:szCs w:val="20"/>
          <w:lang w:val="en-GB"/>
        </w:rPr>
      </w:pPr>
      <w:r w:rsidRPr="00DD7BF3">
        <w:rPr>
          <w:rFonts w:ascii="Arial" w:eastAsiaTheme="minorEastAsia" w:hAnsi="Arial"/>
          <w:b/>
          <w:bCs/>
          <w:noProof/>
          <w:szCs w:val="20"/>
          <w:lang w:val="en-GB"/>
        </w:rPr>
        <w:t xml:space="preserve">Orlando, US, </w:t>
      </w:r>
      <w:r w:rsidRPr="00DD7BF3">
        <w:rPr>
          <w:rFonts w:ascii="Arial" w:eastAsiaTheme="minorEastAsia" w:hAnsi="Arial" w:hint="eastAsia"/>
          <w:b/>
          <w:bCs/>
          <w:noProof/>
          <w:szCs w:val="20"/>
          <w:lang w:val="en-GB"/>
        </w:rPr>
        <w:t>N</w:t>
      </w:r>
      <w:r w:rsidRPr="00DD7BF3">
        <w:rPr>
          <w:rFonts w:ascii="Arial" w:eastAsiaTheme="minorEastAsia" w:hAnsi="Arial"/>
          <w:b/>
          <w:bCs/>
          <w:noProof/>
          <w:szCs w:val="20"/>
          <w:lang w:val="en-GB"/>
        </w:rPr>
        <w:t>ovember 18</w:t>
      </w:r>
      <w:r w:rsidRPr="00DD7BF3">
        <w:rPr>
          <w:rFonts w:ascii="Arial" w:eastAsiaTheme="minorEastAsia" w:hAnsi="Arial" w:hint="eastAsia"/>
          <w:b/>
          <w:bCs/>
          <w:noProof/>
          <w:szCs w:val="20"/>
          <w:vertAlign w:val="superscript"/>
          <w:lang w:val="en-GB"/>
        </w:rPr>
        <w:t>th</w:t>
      </w:r>
      <w:r w:rsidRPr="00DD7BF3">
        <w:rPr>
          <w:rFonts w:ascii="Arial" w:eastAsiaTheme="minorEastAsia" w:hAnsi="Arial"/>
          <w:b/>
          <w:bCs/>
          <w:noProof/>
          <w:szCs w:val="20"/>
          <w:lang w:val="en-GB"/>
        </w:rPr>
        <w:t xml:space="preserve"> – 22</w:t>
      </w:r>
      <w:r w:rsidRPr="00DD7BF3">
        <w:rPr>
          <w:rFonts w:ascii="Arial" w:eastAsiaTheme="minorEastAsia" w:hAnsi="Arial"/>
          <w:b/>
          <w:bCs/>
          <w:noProof/>
          <w:szCs w:val="20"/>
          <w:vertAlign w:val="superscript"/>
          <w:lang w:val="en-GB"/>
        </w:rPr>
        <w:t>nd</w:t>
      </w:r>
      <w:r w:rsidRPr="00DD7BF3">
        <w:rPr>
          <w:rFonts w:ascii="Arial" w:eastAsiaTheme="minorEastAsia" w:hAnsi="Arial"/>
          <w:b/>
          <w:bCs/>
          <w:noProof/>
          <w:szCs w:val="20"/>
          <w:lang w:val="en-GB"/>
        </w:rPr>
        <w:t>, 2024</w:t>
      </w:r>
    </w:p>
    <w:p w14:paraId="04D5E3BB" w14:textId="77777777" w:rsidR="006C6877" w:rsidRPr="001F044A" w:rsidRDefault="006C6877" w:rsidP="006D662E">
      <w:pPr>
        <w:tabs>
          <w:tab w:val="center" w:pos="4536"/>
          <w:tab w:val="right" w:pos="9072"/>
        </w:tabs>
        <w:rPr>
          <w:rFonts w:ascii="Arial" w:eastAsia="MS Mincho" w:hAnsi="Arial" w:cs="Arial"/>
          <w:b/>
          <w:bCs/>
          <w:lang w:eastAsia="ja-JP"/>
        </w:rPr>
      </w:pPr>
    </w:p>
    <w:p w14:paraId="3BB67422" w14:textId="1FCEBA02" w:rsidR="006D662E" w:rsidRDefault="006D662E" w:rsidP="006D662E">
      <w:pPr>
        <w:pStyle w:val="3GPPHeader"/>
        <w:rPr>
          <w:sz w:val="22"/>
          <w:szCs w:val="22"/>
        </w:rPr>
      </w:pPr>
      <w:r w:rsidRPr="00315C6E">
        <w:rPr>
          <w:sz w:val="22"/>
          <w:szCs w:val="22"/>
        </w:rPr>
        <w:t>Agenda Item:</w:t>
      </w:r>
      <w:r w:rsidRPr="00315C6E">
        <w:rPr>
          <w:sz w:val="22"/>
          <w:szCs w:val="22"/>
        </w:rPr>
        <w:tab/>
      </w:r>
      <w:r w:rsidR="00E63740">
        <w:rPr>
          <w:sz w:val="22"/>
          <w:szCs w:val="22"/>
        </w:rPr>
        <w:t>5</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53688D0F" w:rsidR="006D662E" w:rsidRDefault="006D662E" w:rsidP="006D662E">
      <w:pPr>
        <w:pStyle w:val="3GPPHeader"/>
        <w:rPr>
          <w:sz w:val="22"/>
          <w:szCs w:val="22"/>
        </w:rPr>
      </w:pPr>
      <w:r w:rsidRPr="00315C6E">
        <w:rPr>
          <w:sz w:val="22"/>
          <w:szCs w:val="22"/>
        </w:rPr>
        <w:t>Title:</w:t>
      </w:r>
      <w:r w:rsidR="00D14E4D">
        <w:rPr>
          <w:sz w:val="22"/>
          <w:szCs w:val="22"/>
        </w:rPr>
        <w:t xml:space="preserve"> </w:t>
      </w:r>
      <w:r w:rsidR="005A663A">
        <w:rPr>
          <w:rFonts w:ascii="Helvetica Neue" w:hAnsi="Helvetica Neue"/>
          <w:color w:val="000000"/>
          <w:sz w:val="18"/>
          <w:szCs w:val="18"/>
        </w:rPr>
        <w:t>Discussion on RAN2 LS on applicable functionality reporting for beam management UE-sided mode</w:t>
      </w:r>
      <w:r w:rsidR="006845C7">
        <w:rPr>
          <w:rFonts w:ascii="Helvetica Neue" w:hAnsi="Helvetica Neue"/>
          <w:color w:val="000000"/>
          <w:sz w:val="18"/>
          <w:szCs w:val="18"/>
        </w:rPr>
        <w:t>l</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75A5077A" w14:textId="61673A59" w:rsidR="00080B22" w:rsidRDefault="00E80125" w:rsidP="00F213D5">
      <w:pPr>
        <w:rPr>
          <w:sz w:val="20"/>
          <w:szCs w:val="20"/>
          <w:lang w:eastAsia="zh-CN"/>
        </w:rPr>
      </w:pPr>
      <w:r w:rsidRPr="00E80125">
        <w:rPr>
          <w:sz w:val="20"/>
          <w:szCs w:val="20"/>
          <w:lang w:eastAsia="zh-CN"/>
        </w:rPr>
        <w:t>An LS</w:t>
      </w:r>
      <w:r w:rsidR="000F5850">
        <w:rPr>
          <w:sz w:val="20"/>
          <w:szCs w:val="20"/>
          <w:lang w:eastAsia="zh-CN"/>
        </w:rPr>
        <w:t xml:space="preserve"> (</w:t>
      </w:r>
      <w:r w:rsidR="000F5850" w:rsidRPr="000F5850">
        <w:rPr>
          <w:sz w:val="20"/>
          <w:szCs w:val="20"/>
          <w:lang w:eastAsia="zh-CN"/>
        </w:rPr>
        <w:t>R2-2407848</w:t>
      </w:r>
      <w:r w:rsidR="000F5850">
        <w:rPr>
          <w:sz w:val="20"/>
          <w:szCs w:val="20"/>
          <w:lang w:eastAsia="zh-CN"/>
        </w:rPr>
        <w:t>)</w:t>
      </w:r>
      <w:r w:rsidRPr="00E80125">
        <w:rPr>
          <w:sz w:val="20"/>
          <w:szCs w:val="20"/>
          <w:lang w:eastAsia="zh-CN"/>
        </w:rPr>
        <w:t xml:space="preserve"> was sent by RAN2 to RAN1 regarding applicable functionality reporting for beam management UE-sided model. In this contribution, we discuss RAN1 response to RAN2.</w:t>
      </w:r>
    </w:p>
    <w:p w14:paraId="06C65A9F" w14:textId="77777777" w:rsidR="00080B22" w:rsidRPr="001072CA" w:rsidRDefault="00080B22" w:rsidP="00F213D5">
      <w:pPr>
        <w:rPr>
          <w:sz w:val="20"/>
          <w:szCs w:val="20"/>
          <w:lang w:eastAsia="zh-CN"/>
        </w:rPr>
      </w:pPr>
    </w:p>
    <w:p w14:paraId="368A78BE" w14:textId="4FFA90CE" w:rsidR="006111B9" w:rsidRPr="006111B9" w:rsidRDefault="00496F0D" w:rsidP="006111B9">
      <w:pPr>
        <w:pStyle w:val="Heading1"/>
      </w:pPr>
      <w:r>
        <w:t>Background</w:t>
      </w:r>
    </w:p>
    <w:p w14:paraId="37D66B21" w14:textId="77777777" w:rsidR="00446E04" w:rsidRDefault="00446E04" w:rsidP="00446E04"/>
    <w:p w14:paraId="37D8A86E" w14:textId="77777777" w:rsidR="00446E04" w:rsidRDefault="00446E04" w:rsidP="00446E04">
      <w:pPr>
        <w:keepNext/>
        <w:jc w:val="center"/>
      </w:pPr>
      <w:r w:rsidRPr="00AE2816">
        <w:rPr>
          <w:noProof/>
        </w:rPr>
        <w:drawing>
          <wp:inline distT="0" distB="0" distL="0" distR="0" wp14:anchorId="285829F6" wp14:editId="594E7DA2">
            <wp:extent cx="3903127" cy="2969045"/>
            <wp:effectExtent l="0" t="0" r="0" b="3175"/>
            <wp:docPr id="40534447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344478" name="Picture 1" descr="A diagram of a network&#10;&#10;Description automatically generated"/>
                    <pic:cNvPicPr/>
                  </pic:nvPicPr>
                  <pic:blipFill>
                    <a:blip r:embed="rId8"/>
                    <a:stretch>
                      <a:fillRect/>
                    </a:stretch>
                  </pic:blipFill>
                  <pic:spPr>
                    <a:xfrm>
                      <a:off x="0" y="0"/>
                      <a:ext cx="3950333" cy="3004954"/>
                    </a:xfrm>
                    <a:prstGeom prst="rect">
                      <a:avLst/>
                    </a:prstGeom>
                  </pic:spPr>
                </pic:pic>
              </a:graphicData>
            </a:graphic>
          </wp:inline>
        </w:drawing>
      </w:r>
    </w:p>
    <w:p w14:paraId="0DC25CD4" w14:textId="77777777" w:rsidR="00446E04" w:rsidRPr="00AE2816" w:rsidRDefault="00446E04" w:rsidP="00446E04">
      <w:pPr>
        <w:pStyle w:val="Caption"/>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Steps agreed by RAN2</w:t>
      </w:r>
    </w:p>
    <w:p w14:paraId="77715BC7" w14:textId="77777777" w:rsidR="008672A2" w:rsidRDefault="008672A2" w:rsidP="00446E04">
      <w:pPr>
        <w:rPr>
          <w:sz w:val="20"/>
          <w:szCs w:val="20"/>
        </w:rPr>
      </w:pPr>
    </w:p>
    <w:p w14:paraId="52DADB5A" w14:textId="77777777" w:rsidR="008672A2" w:rsidRPr="009C3BA5" w:rsidRDefault="008672A2" w:rsidP="008672A2">
      <w:pPr>
        <w:rPr>
          <w:sz w:val="20"/>
          <w:szCs w:val="20"/>
        </w:rPr>
      </w:pPr>
      <w:r w:rsidRPr="009C3BA5">
        <w:rPr>
          <w:sz w:val="20"/>
          <w:szCs w:val="20"/>
        </w:rPr>
        <w:t>At RAN1 #118bis, the following options are under discussion regarding RAN2 LS.</w:t>
      </w:r>
    </w:p>
    <w:p w14:paraId="311DE17D" w14:textId="77777777" w:rsidR="008672A2" w:rsidRPr="009C3BA5" w:rsidRDefault="008672A2" w:rsidP="008672A2">
      <w:pPr>
        <w:pStyle w:val="ListParagraph"/>
        <w:ind w:left="0"/>
        <w:rPr>
          <w:rFonts w:ascii="Times New Roman" w:eastAsia="DengXian" w:hAnsi="Times New Roman"/>
          <w:sz w:val="20"/>
          <w:szCs w:val="20"/>
          <w:highlight w:val="green"/>
        </w:rPr>
      </w:pPr>
      <w:r w:rsidRPr="009C3BA5">
        <w:rPr>
          <w:rFonts w:ascii="Times New Roman" w:eastAsia="DengXian" w:hAnsi="Times New Roman"/>
          <w:sz w:val="20"/>
          <w:szCs w:val="20"/>
          <w:highlight w:val="green"/>
        </w:rPr>
        <w:t>Agreement</w:t>
      </w:r>
    </w:p>
    <w:p w14:paraId="6260516C" w14:textId="77777777" w:rsidR="008672A2" w:rsidRPr="009C3BA5" w:rsidRDefault="008672A2" w:rsidP="008672A2">
      <w:pPr>
        <w:pStyle w:val="Header"/>
        <w:jc w:val="both"/>
        <w:rPr>
          <w:sz w:val="20"/>
          <w:szCs w:val="20"/>
          <w:lang w:eastAsia="de-DE"/>
        </w:rPr>
      </w:pPr>
      <w:r w:rsidRPr="009C3BA5">
        <w:rPr>
          <w:sz w:val="20"/>
          <w:szCs w:val="20"/>
          <w:lang w:eastAsia="de-DE"/>
        </w:rPr>
        <w:t>RAN 1 further study the following options for applicability for inference for UE-side model:</w:t>
      </w:r>
    </w:p>
    <w:p w14:paraId="24209459" w14:textId="2EC8CE32" w:rsidR="008672A2" w:rsidRPr="009C3BA5" w:rsidRDefault="008672A2" w:rsidP="008672A2">
      <w:pPr>
        <w:pStyle w:val="Header"/>
        <w:jc w:val="center"/>
        <w:rPr>
          <w:sz w:val="20"/>
          <w:szCs w:val="20"/>
          <w:lang w:eastAsia="de-DE"/>
        </w:rPr>
      </w:pPr>
    </w:p>
    <w:p w14:paraId="10E7D454" w14:textId="77777777" w:rsidR="008672A2" w:rsidRPr="009C3BA5" w:rsidRDefault="008672A2" w:rsidP="008672A2">
      <w:pPr>
        <w:pStyle w:val="Header"/>
        <w:jc w:val="both"/>
        <w:rPr>
          <w:sz w:val="20"/>
          <w:szCs w:val="20"/>
          <w:lang w:eastAsia="de-DE"/>
        </w:rPr>
      </w:pPr>
      <w:r w:rsidRPr="009C3BA5">
        <w:rPr>
          <w:sz w:val="20"/>
          <w:szCs w:val="20"/>
          <w:lang w:eastAsia="de-DE"/>
        </w:rPr>
        <w:t xml:space="preserve">Option 1: </w:t>
      </w:r>
    </w:p>
    <w:p w14:paraId="28C9649F"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3, following configurations are provided from NW to UE:</w:t>
      </w:r>
    </w:p>
    <w:p w14:paraId="5125F3E3" w14:textId="142F3D24"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1) UE is allowed to do UAI reporting via </w:t>
      </w:r>
      <w:proofErr w:type="spellStart"/>
      <w:r w:rsidRPr="009C3BA5">
        <w:rPr>
          <w:rFonts w:ascii="Times New Roman" w:hAnsi="Times New Roman"/>
          <w:sz w:val="20"/>
          <w:szCs w:val="20"/>
          <w:lang w:eastAsia="de-DE"/>
        </w:rPr>
        <w:t>OtherConfig</w:t>
      </w:r>
      <w:proofErr w:type="spellEnd"/>
      <w:r w:rsidRPr="009C3BA5">
        <w:rPr>
          <w:rFonts w:ascii="Times New Roman" w:hAnsi="Times New Roman"/>
          <w:sz w:val="20"/>
          <w:szCs w:val="20"/>
          <w:lang w:eastAsia="de-DE"/>
        </w:rPr>
        <w:t xml:space="preserve"> </w:t>
      </w:r>
    </w:p>
    <w:p w14:paraId="380A3A49"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2)+3) NW configures one or more CSI-</w:t>
      </w:r>
      <w:proofErr w:type="spellStart"/>
      <w:r w:rsidRPr="009C3BA5">
        <w:rPr>
          <w:rFonts w:ascii="Times New Roman" w:hAnsi="Times New Roman"/>
          <w:sz w:val="20"/>
          <w:szCs w:val="20"/>
          <w:lang w:eastAsia="de-DE"/>
        </w:rPr>
        <w:t>ReportConfig</w:t>
      </w:r>
      <w:proofErr w:type="spellEnd"/>
      <w:r w:rsidRPr="009C3BA5">
        <w:rPr>
          <w:rFonts w:ascii="Times New Roman" w:hAnsi="Times New Roman"/>
          <w:sz w:val="20"/>
          <w:szCs w:val="20"/>
          <w:lang w:eastAsia="de-DE"/>
        </w:rPr>
        <w:t xml:space="preserve"> for inference configuration, where the </w:t>
      </w:r>
      <w:r w:rsidRPr="009C3BA5">
        <w:rPr>
          <w:rFonts w:ascii="Times New Roman" w:hAnsi="Times New Roman"/>
          <w:sz w:val="20"/>
          <w:szCs w:val="20"/>
          <w:highlight w:val="yellow"/>
          <w:lang w:eastAsia="de-DE"/>
        </w:rPr>
        <w:t>associated ID</w:t>
      </w:r>
      <w:r w:rsidRPr="009C3BA5">
        <w:rPr>
          <w:rFonts w:ascii="Times New Roman" w:hAnsi="Times New Roman"/>
          <w:sz w:val="20"/>
          <w:szCs w:val="20"/>
          <w:lang w:eastAsia="de-DE"/>
        </w:rPr>
        <w:t xml:space="preserve"> may be configured in CSI framework as working assumption applied.</w:t>
      </w:r>
    </w:p>
    <w:p w14:paraId="7B6ACECB"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FFS on whether some IEs in the CSI report configuration can be removed or modified</w:t>
      </w:r>
    </w:p>
    <w:p w14:paraId="4B8C3E80"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eastAsia="DengXian" w:hAnsi="Times New Roman"/>
          <w:sz w:val="20"/>
          <w:szCs w:val="20"/>
        </w:rPr>
        <w:t xml:space="preserve">Note: </w:t>
      </w:r>
      <w:r w:rsidRPr="009C3BA5">
        <w:rPr>
          <w:rFonts w:ascii="Times New Roman" w:hAnsi="Times New Roman"/>
          <w:sz w:val="20"/>
          <w:szCs w:val="20"/>
          <w:lang w:eastAsia="de-DE"/>
        </w:rPr>
        <w:t xml:space="preserve">CSI report </w:t>
      </w:r>
      <w:r w:rsidRPr="009C3BA5">
        <w:rPr>
          <w:rFonts w:ascii="Times New Roman" w:eastAsia="DengXian" w:hAnsi="Times New Roman"/>
          <w:sz w:val="20"/>
          <w:szCs w:val="20"/>
        </w:rPr>
        <w:t xml:space="preserve">configuration </w:t>
      </w:r>
      <w:r w:rsidRPr="009C3BA5">
        <w:rPr>
          <w:rFonts w:ascii="Times New Roman" w:hAnsi="Times New Roman"/>
          <w:sz w:val="20"/>
          <w:szCs w:val="20"/>
          <w:lang w:eastAsia="de-DE"/>
        </w:rPr>
        <w:t>for UE-side model inference can</w:t>
      </w:r>
      <w:r w:rsidRPr="009C3BA5">
        <w:rPr>
          <w:rFonts w:ascii="Times New Roman" w:eastAsia="DengXian" w:hAnsi="Times New Roman"/>
          <w:sz w:val="20"/>
          <w:szCs w:val="20"/>
        </w:rPr>
        <w:t>’t</w:t>
      </w:r>
      <w:r w:rsidRPr="009C3BA5">
        <w:rPr>
          <w:rFonts w:ascii="Times New Roman" w:hAnsi="Times New Roman"/>
          <w:sz w:val="20"/>
          <w:szCs w:val="20"/>
          <w:lang w:eastAsia="de-DE"/>
        </w:rPr>
        <w:t xml:space="preserve"> be activated immediately upon receiving Step 3</w:t>
      </w:r>
    </w:p>
    <w:p w14:paraId="5E469EF9"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4, UE reports applicability(</w:t>
      </w:r>
      <w:proofErr w:type="spellStart"/>
      <w:r w:rsidRPr="009C3BA5">
        <w:rPr>
          <w:rFonts w:ascii="Times New Roman" w:hAnsi="Times New Roman"/>
          <w:sz w:val="20"/>
          <w:szCs w:val="20"/>
          <w:lang w:eastAsia="de-DE"/>
        </w:rPr>
        <w:t>ies</w:t>
      </w:r>
      <w:proofErr w:type="spellEnd"/>
      <w:r w:rsidRPr="009C3BA5">
        <w:rPr>
          <w:rFonts w:ascii="Times New Roman" w:hAnsi="Times New Roman"/>
          <w:sz w:val="20"/>
          <w:szCs w:val="20"/>
          <w:lang w:eastAsia="de-DE"/>
        </w:rPr>
        <w:t>) of the above CSI-</w:t>
      </w:r>
      <w:proofErr w:type="spellStart"/>
      <w:r w:rsidRPr="009C3BA5">
        <w:rPr>
          <w:rFonts w:ascii="Times New Roman" w:hAnsi="Times New Roman"/>
          <w:sz w:val="20"/>
          <w:szCs w:val="20"/>
          <w:lang w:eastAsia="de-DE"/>
        </w:rPr>
        <w:t>ReportConfig</w:t>
      </w:r>
      <w:proofErr w:type="spellEnd"/>
      <w:r w:rsidRPr="009C3BA5">
        <w:rPr>
          <w:rFonts w:ascii="Times New Roman" w:hAnsi="Times New Roman"/>
          <w:sz w:val="20"/>
          <w:szCs w:val="20"/>
          <w:lang w:eastAsia="de-DE"/>
        </w:rPr>
        <w:t xml:space="preserve"> </w:t>
      </w:r>
    </w:p>
    <w:p w14:paraId="564D9491"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FFS on one or more of the above CSI-</w:t>
      </w:r>
      <w:proofErr w:type="spellStart"/>
      <w:r w:rsidRPr="009C3BA5">
        <w:rPr>
          <w:rFonts w:ascii="Times New Roman" w:hAnsi="Times New Roman"/>
          <w:sz w:val="20"/>
          <w:szCs w:val="20"/>
          <w:lang w:eastAsia="de-DE"/>
        </w:rPr>
        <w:t>ReportConfig</w:t>
      </w:r>
      <w:proofErr w:type="spellEnd"/>
      <w:r w:rsidRPr="009C3BA5">
        <w:rPr>
          <w:rFonts w:ascii="Times New Roman" w:hAnsi="Times New Roman"/>
          <w:sz w:val="20"/>
          <w:szCs w:val="20"/>
          <w:lang w:eastAsia="de-DE"/>
        </w:rPr>
        <w:t xml:space="preserve"> to be reported</w:t>
      </w:r>
    </w:p>
    <w:p w14:paraId="79495DE8"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lastRenderedPageBreak/>
        <w:t>FFS on activation (including when/how) of inference report after obtaining the applicability from UE Step 4</w:t>
      </w:r>
    </w:p>
    <w:p w14:paraId="0EA48851"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eastAsia="DengXian" w:hAnsi="Times New Roman"/>
          <w:sz w:val="20"/>
          <w:szCs w:val="20"/>
        </w:rPr>
        <w:t>FFS</w:t>
      </w:r>
      <w:r w:rsidRPr="009C3BA5">
        <w:rPr>
          <w:rFonts w:ascii="Times New Roman" w:hAnsi="Times New Roman"/>
          <w:sz w:val="20"/>
          <w:szCs w:val="20"/>
          <w:lang w:eastAsia="de-DE"/>
        </w:rPr>
        <w:t xml:space="preserve">: </w:t>
      </w:r>
      <w:r w:rsidRPr="009C3BA5">
        <w:rPr>
          <w:rFonts w:ascii="Times New Roman" w:eastAsia="DengXian" w:hAnsi="Times New Roman"/>
          <w:sz w:val="20"/>
          <w:szCs w:val="20"/>
        </w:rPr>
        <w:t xml:space="preserve">whether </w:t>
      </w:r>
      <w:r w:rsidRPr="009C3BA5">
        <w:rPr>
          <w:rFonts w:ascii="Times New Roman" w:hAnsi="Times New Roman"/>
          <w:sz w:val="20"/>
          <w:szCs w:val="20"/>
          <w:lang w:eastAsia="de-DE"/>
        </w:rPr>
        <w:t>Step 5</w:t>
      </w:r>
      <w:r w:rsidRPr="009C3BA5">
        <w:rPr>
          <w:rFonts w:ascii="Times New Roman" w:eastAsia="DengXian" w:hAnsi="Times New Roman"/>
          <w:sz w:val="20"/>
          <w:szCs w:val="20"/>
        </w:rPr>
        <w:t xml:space="preserve"> is needed</w:t>
      </w:r>
      <w:r w:rsidRPr="009C3BA5">
        <w:rPr>
          <w:rFonts w:ascii="Times New Roman" w:hAnsi="Times New Roman"/>
          <w:sz w:val="20"/>
          <w:szCs w:val="20"/>
          <w:lang w:eastAsia="de-DE"/>
        </w:rPr>
        <w:t>,</w:t>
      </w:r>
    </w:p>
    <w:p w14:paraId="590E48A4" w14:textId="77777777" w:rsidR="008672A2" w:rsidRPr="009C3BA5" w:rsidRDefault="008672A2" w:rsidP="008672A2">
      <w:pPr>
        <w:pStyle w:val="ListParagraph"/>
        <w:ind w:left="0"/>
        <w:rPr>
          <w:rFonts w:ascii="Times New Roman" w:eastAsia="DengXian" w:hAnsi="Times New Roman"/>
          <w:sz w:val="20"/>
          <w:szCs w:val="20"/>
        </w:rPr>
      </w:pPr>
    </w:p>
    <w:p w14:paraId="1405A4C8" w14:textId="6DC91A83" w:rsidR="008672A2" w:rsidRPr="009C3BA5" w:rsidRDefault="008672A2" w:rsidP="008672A2">
      <w:pPr>
        <w:pStyle w:val="ListParagraph"/>
        <w:ind w:left="0"/>
        <w:jc w:val="center"/>
        <w:rPr>
          <w:rFonts w:ascii="Times New Roman" w:eastAsia="DengXian" w:hAnsi="Times New Roman"/>
          <w:sz w:val="20"/>
          <w:szCs w:val="20"/>
        </w:rPr>
      </w:pPr>
    </w:p>
    <w:p w14:paraId="378F4108" w14:textId="77777777" w:rsidR="008672A2" w:rsidRPr="009C3BA5" w:rsidRDefault="008672A2" w:rsidP="008672A2">
      <w:pPr>
        <w:pStyle w:val="Header"/>
        <w:jc w:val="both"/>
        <w:rPr>
          <w:sz w:val="20"/>
          <w:szCs w:val="20"/>
          <w:lang w:eastAsia="de-DE"/>
        </w:rPr>
      </w:pPr>
      <w:r w:rsidRPr="009C3BA5">
        <w:rPr>
          <w:sz w:val="20"/>
          <w:szCs w:val="20"/>
          <w:lang w:eastAsia="de-DE"/>
        </w:rPr>
        <w:t xml:space="preserve">Option </w:t>
      </w:r>
      <w:r w:rsidRPr="009C3BA5">
        <w:rPr>
          <w:rFonts w:eastAsia="DengXian"/>
          <w:sz w:val="20"/>
          <w:szCs w:val="20"/>
          <w:lang w:eastAsia="zh-CN"/>
        </w:rPr>
        <w:t>2</w:t>
      </w:r>
      <w:r w:rsidRPr="009C3BA5">
        <w:rPr>
          <w:sz w:val="20"/>
          <w:szCs w:val="20"/>
          <w:lang w:eastAsia="de-DE"/>
        </w:rPr>
        <w:t xml:space="preserve">: </w:t>
      </w:r>
    </w:p>
    <w:p w14:paraId="0DBEA87A"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3, following configurations are provided from NW to UE:</w:t>
      </w:r>
    </w:p>
    <w:p w14:paraId="6651F841"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UE is allowed to do UAI reporting via </w:t>
      </w:r>
      <w:proofErr w:type="spellStart"/>
      <w:r w:rsidRPr="009C3BA5">
        <w:rPr>
          <w:rFonts w:ascii="Times New Roman" w:hAnsi="Times New Roman"/>
          <w:sz w:val="20"/>
          <w:szCs w:val="20"/>
          <w:lang w:eastAsia="de-DE"/>
        </w:rPr>
        <w:t>OtherConfig</w:t>
      </w:r>
      <w:proofErr w:type="spellEnd"/>
      <w:r w:rsidRPr="009C3BA5">
        <w:rPr>
          <w:rFonts w:ascii="Times New Roman" w:hAnsi="Times New Roman"/>
          <w:sz w:val="20"/>
          <w:szCs w:val="20"/>
          <w:lang w:eastAsia="de-DE"/>
        </w:rPr>
        <w:t xml:space="preserve">, </w:t>
      </w:r>
    </w:p>
    <w:p w14:paraId="71ADCEB2"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NW configures one </w:t>
      </w:r>
      <w:r w:rsidRPr="009C3BA5">
        <w:rPr>
          <w:rFonts w:ascii="Times New Roman" w:eastAsia="DengXian" w:hAnsi="Times New Roman"/>
          <w:sz w:val="20"/>
          <w:szCs w:val="20"/>
        </w:rPr>
        <w:t xml:space="preserve">set </w:t>
      </w:r>
      <w:r w:rsidRPr="009C3BA5">
        <w:rPr>
          <w:rFonts w:ascii="Times New Roman" w:hAnsi="Times New Roman"/>
          <w:sz w:val="20"/>
          <w:szCs w:val="20"/>
          <w:lang w:eastAsia="de-DE"/>
        </w:rPr>
        <w:t>or multiple sets of inference</w:t>
      </w:r>
      <w:r w:rsidRPr="009C3BA5">
        <w:rPr>
          <w:rFonts w:ascii="Times New Roman" w:eastAsia="DengXian" w:hAnsi="Times New Roman"/>
          <w:sz w:val="20"/>
          <w:szCs w:val="20"/>
        </w:rPr>
        <w:t xml:space="preserve"> related</w:t>
      </w:r>
      <w:r w:rsidRPr="009C3BA5">
        <w:rPr>
          <w:rFonts w:ascii="Times New Roman" w:hAnsi="Times New Roman"/>
          <w:sz w:val="20"/>
          <w:szCs w:val="20"/>
          <w:lang w:eastAsia="de-DE"/>
        </w:rPr>
        <w:t xml:space="preserve"> parameters</w:t>
      </w:r>
    </w:p>
    <w:p w14:paraId="33DF70E2"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 xml:space="preserve">Note: the set of inference </w:t>
      </w:r>
      <w:r w:rsidRPr="009C3BA5">
        <w:rPr>
          <w:rFonts w:ascii="Times New Roman" w:eastAsia="DengXian" w:hAnsi="Times New Roman"/>
          <w:sz w:val="20"/>
          <w:szCs w:val="20"/>
        </w:rPr>
        <w:t xml:space="preserve">related </w:t>
      </w:r>
      <w:r w:rsidRPr="009C3BA5">
        <w:rPr>
          <w:rFonts w:ascii="Times New Roman" w:hAnsi="Times New Roman"/>
          <w:sz w:val="20"/>
          <w:szCs w:val="20"/>
          <w:lang w:eastAsia="de-DE"/>
        </w:rPr>
        <w:t>parameters is not configured by CSI-</w:t>
      </w:r>
      <w:proofErr w:type="spellStart"/>
      <w:r w:rsidRPr="009C3BA5">
        <w:rPr>
          <w:rFonts w:ascii="Times New Roman" w:hAnsi="Times New Roman"/>
          <w:sz w:val="20"/>
          <w:szCs w:val="20"/>
          <w:lang w:eastAsia="de-DE"/>
        </w:rPr>
        <w:t>ReportConfig</w:t>
      </w:r>
      <w:proofErr w:type="spellEnd"/>
      <w:r w:rsidRPr="009C3BA5">
        <w:rPr>
          <w:rFonts w:ascii="Times New Roman" w:hAnsi="Times New Roman"/>
          <w:sz w:val="20"/>
          <w:szCs w:val="20"/>
          <w:lang w:eastAsia="de-DE"/>
        </w:rPr>
        <w:t xml:space="preserve"> </w:t>
      </w:r>
    </w:p>
    <w:p w14:paraId="1DFA6F70"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 xml:space="preserve">FFS on the set of inference </w:t>
      </w:r>
      <w:r w:rsidRPr="009C3BA5">
        <w:rPr>
          <w:rFonts w:ascii="Times New Roman" w:eastAsia="DengXian" w:hAnsi="Times New Roman"/>
          <w:sz w:val="20"/>
          <w:szCs w:val="20"/>
        </w:rPr>
        <w:t xml:space="preserve">related </w:t>
      </w:r>
      <w:r w:rsidRPr="009C3BA5">
        <w:rPr>
          <w:rFonts w:ascii="Times New Roman" w:hAnsi="Times New Roman"/>
          <w:sz w:val="20"/>
          <w:szCs w:val="20"/>
          <w:lang w:eastAsia="de-DE"/>
        </w:rPr>
        <w:t xml:space="preserve">parameters, at least including: </w:t>
      </w:r>
    </w:p>
    <w:p w14:paraId="2B91CD4B"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Set A related information</w:t>
      </w:r>
    </w:p>
    <w:p w14:paraId="137D732A"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Set B related information</w:t>
      </w:r>
    </w:p>
    <w:p w14:paraId="4EB7DF95"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 xml:space="preserve">Report content related information </w:t>
      </w:r>
    </w:p>
    <w:p w14:paraId="7F094259"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 xml:space="preserve">For BM-Case 2, </w:t>
      </w:r>
    </w:p>
    <w:p w14:paraId="21434DC4" w14:textId="77777777" w:rsidR="008672A2" w:rsidRPr="009C3BA5" w:rsidRDefault="008672A2" w:rsidP="008672A2">
      <w:pPr>
        <w:pStyle w:val="ListParagraph"/>
        <w:numPr>
          <w:ilvl w:val="4"/>
          <w:numId w:val="74"/>
        </w:numPr>
        <w:rPr>
          <w:rFonts w:ascii="Times New Roman" w:hAnsi="Times New Roman"/>
          <w:sz w:val="20"/>
          <w:szCs w:val="20"/>
          <w:lang w:eastAsia="de-DE"/>
        </w:rPr>
      </w:pPr>
      <w:r w:rsidRPr="009C3BA5">
        <w:rPr>
          <w:rFonts w:ascii="Times New Roman" w:hAnsi="Times New Roman"/>
          <w:sz w:val="20"/>
          <w:szCs w:val="20"/>
          <w:lang w:eastAsia="de-DE"/>
        </w:rPr>
        <w:t>Time instances related information for measurements</w:t>
      </w:r>
    </w:p>
    <w:p w14:paraId="2E0B0E3A" w14:textId="77777777" w:rsidR="008672A2" w:rsidRPr="009C3BA5" w:rsidRDefault="008672A2" w:rsidP="008672A2">
      <w:pPr>
        <w:pStyle w:val="ListParagraph"/>
        <w:numPr>
          <w:ilvl w:val="4"/>
          <w:numId w:val="74"/>
        </w:numPr>
        <w:rPr>
          <w:rFonts w:ascii="Times New Roman" w:hAnsi="Times New Roman"/>
          <w:sz w:val="20"/>
          <w:szCs w:val="20"/>
          <w:lang w:eastAsia="de-DE"/>
        </w:rPr>
      </w:pPr>
      <w:r w:rsidRPr="009C3BA5">
        <w:rPr>
          <w:rFonts w:ascii="Times New Roman" w:hAnsi="Times New Roman"/>
          <w:sz w:val="20"/>
          <w:szCs w:val="20"/>
          <w:lang w:eastAsia="de-DE"/>
        </w:rPr>
        <w:t>Time instances related information for prediction</w:t>
      </w:r>
    </w:p>
    <w:p w14:paraId="792D9F7C"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The </w:t>
      </w:r>
      <w:r w:rsidRPr="009C3BA5">
        <w:rPr>
          <w:rFonts w:ascii="Times New Roman" w:hAnsi="Times New Roman"/>
          <w:sz w:val="20"/>
          <w:szCs w:val="20"/>
          <w:highlight w:val="yellow"/>
          <w:lang w:eastAsia="de-DE"/>
        </w:rPr>
        <w:t>associated ID</w:t>
      </w:r>
      <w:r w:rsidRPr="009C3BA5">
        <w:rPr>
          <w:rFonts w:ascii="Times New Roman" w:eastAsia="DengXian" w:hAnsi="Times New Roman"/>
          <w:sz w:val="20"/>
          <w:szCs w:val="20"/>
          <w:highlight w:val="yellow"/>
        </w:rPr>
        <w:t>(s</w:t>
      </w:r>
      <w:r w:rsidRPr="009C3BA5">
        <w:rPr>
          <w:rFonts w:ascii="Times New Roman" w:eastAsia="DengXian" w:hAnsi="Times New Roman"/>
          <w:sz w:val="20"/>
          <w:szCs w:val="20"/>
        </w:rPr>
        <w:t>)</w:t>
      </w:r>
      <w:r w:rsidRPr="009C3BA5">
        <w:rPr>
          <w:rFonts w:ascii="Times New Roman" w:hAnsi="Times New Roman"/>
          <w:sz w:val="20"/>
          <w:szCs w:val="20"/>
          <w:lang w:eastAsia="de-DE"/>
        </w:rPr>
        <w:t xml:space="preserve"> may be configured </w:t>
      </w:r>
    </w:p>
    <w:p w14:paraId="664C3EC6"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wherein the associated ID</w:t>
      </w:r>
      <w:r w:rsidRPr="009C3BA5">
        <w:rPr>
          <w:rFonts w:ascii="Times New Roman" w:eastAsia="DengXian" w:hAnsi="Times New Roman"/>
          <w:sz w:val="20"/>
          <w:szCs w:val="20"/>
        </w:rPr>
        <w:t>(s)</w:t>
      </w:r>
      <w:r w:rsidRPr="009C3BA5">
        <w:rPr>
          <w:rFonts w:ascii="Times New Roman" w:hAnsi="Times New Roman"/>
          <w:sz w:val="20"/>
          <w:szCs w:val="20"/>
          <w:lang w:eastAsia="de-DE"/>
        </w:rPr>
        <w:t xml:space="preserve"> may be </w:t>
      </w:r>
    </w:p>
    <w:p w14:paraId="16110CF8" w14:textId="77777777" w:rsidR="008672A2" w:rsidRPr="009C3BA5" w:rsidRDefault="008672A2" w:rsidP="008672A2">
      <w:pPr>
        <w:pStyle w:val="ListParagraph"/>
        <w:numPr>
          <w:ilvl w:val="3"/>
          <w:numId w:val="74"/>
        </w:numPr>
        <w:tabs>
          <w:tab w:val="left" w:pos="2160"/>
        </w:tabs>
        <w:rPr>
          <w:rFonts w:ascii="Times New Roman" w:hAnsi="Times New Roman"/>
          <w:sz w:val="20"/>
          <w:szCs w:val="20"/>
          <w:lang w:eastAsia="de-DE"/>
        </w:rPr>
      </w:pPr>
      <w:r w:rsidRPr="009C3BA5">
        <w:rPr>
          <w:rFonts w:ascii="Times New Roman" w:eastAsia="DengXian" w:hAnsi="Times New Roman"/>
          <w:sz w:val="20"/>
          <w:szCs w:val="20"/>
        </w:rPr>
        <w:t xml:space="preserve">FFS: </w:t>
      </w:r>
      <w:r w:rsidRPr="009C3BA5">
        <w:rPr>
          <w:rFonts w:ascii="Times New Roman" w:hAnsi="Times New Roman"/>
          <w:sz w:val="20"/>
          <w:szCs w:val="20"/>
          <w:lang w:eastAsia="de-DE"/>
        </w:rPr>
        <w:t xml:space="preserve">a) part of </w:t>
      </w:r>
      <w:r w:rsidRPr="009C3BA5">
        <w:rPr>
          <w:rFonts w:ascii="Times New Roman" w:eastAsia="DengXian" w:hAnsi="Times New Roman"/>
          <w:sz w:val="20"/>
          <w:szCs w:val="20"/>
        </w:rPr>
        <w:t>one set of the</w:t>
      </w:r>
      <w:r w:rsidRPr="009C3BA5">
        <w:rPr>
          <w:rFonts w:ascii="Times New Roman" w:hAnsi="Times New Roman"/>
          <w:sz w:val="20"/>
          <w:szCs w:val="20"/>
          <w:lang w:eastAsia="de-DE"/>
        </w:rPr>
        <w:t xml:space="preserve"> inference</w:t>
      </w:r>
      <w:r w:rsidRPr="009C3BA5">
        <w:rPr>
          <w:rFonts w:ascii="Times New Roman" w:eastAsia="DengXian" w:hAnsi="Times New Roman"/>
          <w:sz w:val="20"/>
          <w:szCs w:val="20"/>
        </w:rPr>
        <w:t xml:space="preserve"> related</w:t>
      </w:r>
      <w:r w:rsidRPr="009C3BA5">
        <w:rPr>
          <w:rFonts w:ascii="Times New Roman" w:hAnsi="Times New Roman"/>
          <w:sz w:val="20"/>
          <w:szCs w:val="20"/>
          <w:lang w:eastAsia="de-DE"/>
        </w:rPr>
        <w:t xml:space="preserve"> parameters, or </w:t>
      </w:r>
    </w:p>
    <w:p w14:paraId="272B542C"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eastAsia="DengXian" w:hAnsi="Times New Roman"/>
          <w:sz w:val="20"/>
          <w:szCs w:val="20"/>
        </w:rPr>
        <w:t xml:space="preserve">FFS: </w:t>
      </w:r>
      <w:r w:rsidRPr="009C3BA5">
        <w:rPr>
          <w:rFonts w:ascii="Times New Roman" w:hAnsi="Times New Roman"/>
          <w:sz w:val="20"/>
          <w:szCs w:val="20"/>
          <w:lang w:eastAsia="de-DE"/>
        </w:rPr>
        <w:t xml:space="preserve">b) independently from the </w:t>
      </w:r>
      <w:r w:rsidRPr="009C3BA5">
        <w:rPr>
          <w:rFonts w:ascii="Times New Roman" w:eastAsia="DengXian" w:hAnsi="Times New Roman"/>
          <w:sz w:val="20"/>
          <w:szCs w:val="20"/>
        </w:rPr>
        <w:t xml:space="preserve">one </w:t>
      </w:r>
      <w:r w:rsidRPr="009C3BA5">
        <w:rPr>
          <w:rFonts w:ascii="Times New Roman" w:hAnsi="Times New Roman"/>
          <w:sz w:val="20"/>
          <w:szCs w:val="20"/>
          <w:lang w:eastAsia="de-DE"/>
        </w:rPr>
        <w:t xml:space="preserve">set of the inference </w:t>
      </w:r>
      <w:r w:rsidRPr="009C3BA5">
        <w:rPr>
          <w:rFonts w:ascii="Times New Roman" w:eastAsia="DengXian" w:hAnsi="Times New Roman"/>
          <w:sz w:val="20"/>
          <w:szCs w:val="20"/>
        </w:rPr>
        <w:t xml:space="preserve">related </w:t>
      </w:r>
      <w:r w:rsidRPr="009C3BA5">
        <w:rPr>
          <w:rFonts w:ascii="Times New Roman" w:hAnsi="Times New Roman"/>
          <w:sz w:val="20"/>
          <w:szCs w:val="20"/>
          <w:lang w:eastAsia="de-DE"/>
        </w:rPr>
        <w:t xml:space="preserve">parameters. </w:t>
      </w:r>
    </w:p>
    <w:p w14:paraId="4448D9CD"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 xml:space="preserve">In Step 4, UE reports applicability of the above one or multiple sets of inference </w:t>
      </w:r>
      <w:r w:rsidRPr="009C3BA5">
        <w:rPr>
          <w:rFonts w:ascii="Times New Roman" w:eastAsia="DengXian" w:hAnsi="Times New Roman"/>
          <w:sz w:val="20"/>
          <w:szCs w:val="20"/>
        </w:rPr>
        <w:t xml:space="preserve">related </w:t>
      </w:r>
      <w:r w:rsidRPr="009C3BA5">
        <w:rPr>
          <w:rFonts w:ascii="Times New Roman" w:hAnsi="Times New Roman"/>
          <w:sz w:val="20"/>
          <w:szCs w:val="20"/>
          <w:lang w:eastAsia="de-DE"/>
        </w:rPr>
        <w:t>parameters, where the associated ID information may be associated.</w:t>
      </w:r>
    </w:p>
    <w:p w14:paraId="39D861B1"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5, NW configures configuration(s) for CSI report for inference</w:t>
      </w:r>
    </w:p>
    <w:p w14:paraId="0C72BE57" w14:textId="77777777" w:rsidR="008672A2" w:rsidRPr="009C3BA5" w:rsidRDefault="008672A2" w:rsidP="008672A2">
      <w:pPr>
        <w:rPr>
          <w:rFonts w:eastAsia="DengXian"/>
          <w:sz w:val="20"/>
          <w:szCs w:val="20"/>
        </w:rPr>
      </w:pPr>
    </w:p>
    <w:p w14:paraId="28FCC016" w14:textId="55EA70A4" w:rsidR="008672A2" w:rsidRPr="009C3BA5" w:rsidRDefault="008672A2" w:rsidP="008672A2">
      <w:pPr>
        <w:jc w:val="center"/>
        <w:rPr>
          <w:rFonts w:eastAsia="DengXian"/>
          <w:sz w:val="20"/>
          <w:szCs w:val="20"/>
        </w:rPr>
      </w:pPr>
    </w:p>
    <w:p w14:paraId="0361D37A" w14:textId="77777777" w:rsidR="008672A2" w:rsidRPr="009C3BA5" w:rsidRDefault="008672A2" w:rsidP="008672A2">
      <w:pPr>
        <w:pStyle w:val="Header"/>
        <w:jc w:val="both"/>
        <w:rPr>
          <w:sz w:val="20"/>
          <w:szCs w:val="20"/>
          <w:lang w:eastAsia="de-DE"/>
        </w:rPr>
      </w:pPr>
      <w:r w:rsidRPr="009C3BA5">
        <w:rPr>
          <w:sz w:val="20"/>
          <w:szCs w:val="20"/>
          <w:lang w:eastAsia="de-DE"/>
        </w:rPr>
        <w:t xml:space="preserve">Option 3: </w:t>
      </w:r>
    </w:p>
    <w:p w14:paraId="5AFAADBC"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3, following configurations are provided from NW to UE:</w:t>
      </w:r>
    </w:p>
    <w:p w14:paraId="5DE7EAE6"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1) UE is allowed to do UAI reporting via </w:t>
      </w:r>
      <w:proofErr w:type="spellStart"/>
      <w:r w:rsidRPr="009C3BA5">
        <w:rPr>
          <w:rFonts w:ascii="Times New Roman" w:hAnsi="Times New Roman"/>
          <w:sz w:val="20"/>
          <w:szCs w:val="20"/>
          <w:lang w:eastAsia="de-DE"/>
        </w:rPr>
        <w:t>OtherConfig</w:t>
      </w:r>
      <w:proofErr w:type="spellEnd"/>
      <w:r w:rsidRPr="009C3BA5">
        <w:rPr>
          <w:rFonts w:ascii="Times New Roman" w:hAnsi="Times New Roman"/>
          <w:sz w:val="20"/>
          <w:szCs w:val="20"/>
          <w:lang w:eastAsia="de-DE"/>
        </w:rPr>
        <w:t xml:space="preserve">, </w:t>
      </w:r>
    </w:p>
    <w:p w14:paraId="252B5F16"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2) The associated ID(s) may be provided to UE, e.g., a new RRC parameter. </w:t>
      </w:r>
    </w:p>
    <w:p w14:paraId="0BEB8731"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4, UE reports by UAI</w:t>
      </w:r>
    </w:p>
    <w:p w14:paraId="65AE1F1E"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 xml:space="preserve">the applicable one or multiple sets of inference related parameters may be included. </w:t>
      </w:r>
    </w:p>
    <w:p w14:paraId="63ECA434"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 xml:space="preserve">FFS on the set of inference related parameters, at least including: </w:t>
      </w:r>
    </w:p>
    <w:p w14:paraId="086444B9"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Set A related information</w:t>
      </w:r>
    </w:p>
    <w:p w14:paraId="09AD1AEB"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Set B related information</w:t>
      </w:r>
    </w:p>
    <w:p w14:paraId="50EE5534"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 xml:space="preserve">Report content related information </w:t>
      </w:r>
    </w:p>
    <w:p w14:paraId="62478FB1" w14:textId="77777777" w:rsidR="008672A2" w:rsidRPr="009C3BA5" w:rsidRDefault="008672A2" w:rsidP="008672A2">
      <w:pPr>
        <w:pStyle w:val="ListParagraph"/>
        <w:numPr>
          <w:ilvl w:val="3"/>
          <w:numId w:val="74"/>
        </w:numPr>
        <w:rPr>
          <w:rFonts w:ascii="Times New Roman" w:hAnsi="Times New Roman"/>
          <w:sz w:val="20"/>
          <w:szCs w:val="20"/>
          <w:lang w:eastAsia="de-DE"/>
        </w:rPr>
      </w:pPr>
      <w:r w:rsidRPr="009C3BA5">
        <w:rPr>
          <w:rFonts w:ascii="Times New Roman" w:hAnsi="Times New Roman"/>
          <w:sz w:val="20"/>
          <w:szCs w:val="20"/>
          <w:lang w:eastAsia="de-DE"/>
        </w:rPr>
        <w:t xml:space="preserve">For BM-Case 2, </w:t>
      </w:r>
    </w:p>
    <w:p w14:paraId="6E607767" w14:textId="77777777" w:rsidR="008672A2" w:rsidRPr="009C3BA5" w:rsidRDefault="008672A2" w:rsidP="008672A2">
      <w:pPr>
        <w:pStyle w:val="ListParagraph"/>
        <w:numPr>
          <w:ilvl w:val="4"/>
          <w:numId w:val="74"/>
        </w:numPr>
        <w:rPr>
          <w:rFonts w:ascii="Times New Roman" w:hAnsi="Times New Roman"/>
          <w:sz w:val="20"/>
          <w:szCs w:val="20"/>
          <w:lang w:eastAsia="de-DE"/>
        </w:rPr>
      </w:pPr>
      <w:r w:rsidRPr="009C3BA5">
        <w:rPr>
          <w:rFonts w:ascii="Times New Roman" w:hAnsi="Times New Roman"/>
          <w:sz w:val="20"/>
          <w:szCs w:val="20"/>
          <w:lang w:eastAsia="de-DE"/>
        </w:rPr>
        <w:t>Time instances related information for measurements</w:t>
      </w:r>
    </w:p>
    <w:p w14:paraId="05D19F29" w14:textId="77777777" w:rsidR="008672A2" w:rsidRPr="009C3BA5" w:rsidRDefault="008672A2" w:rsidP="008672A2">
      <w:pPr>
        <w:pStyle w:val="ListParagraph"/>
        <w:numPr>
          <w:ilvl w:val="4"/>
          <w:numId w:val="74"/>
        </w:numPr>
        <w:rPr>
          <w:rFonts w:ascii="Times New Roman" w:hAnsi="Times New Roman"/>
          <w:sz w:val="20"/>
          <w:szCs w:val="20"/>
          <w:lang w:eastAsia="de-DE"/>
        </w:rPr>
      </w:pPr>
      <w:r w:rsidRPr="009C3BA5">
        <w:rPr>
          <w:rFonts w:ascii="Times New Roman" w:hAnsi="Times New Roman"/>
          <w:sz w:val="20"/>
          <w:szCs w:val="20"/>
          <w:lang w:eastAsia="de-DE"/>
        </w:rPr>
        <w:t>Time instances related information for prediction</w:t>
      </w:r>
    </w:p>
    <w:p w14:paraId="55D39B38"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Note: not applicable may also be replied by UE</w:t>
      </w:r>
    </w:p>
    <w:p w14:paraId="31F69D72" w14:textId="5F5A8D0B"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Note: if the inference related parameters are not supported for reporting, only the applicability(</w:t>
      </w:r>
      <w:proofErr w:type="spellStart"/>
      <w:r w:rsidRPr="009C3BA5">
        <w:rPr>
          <w:rFonts w:ascii="Times New Roman" w:hAnsi="Times New Roman"/>
          <w:sz w:val="20"/>
          <w:szCs w:val="20"/>
          <w:lang w:eastAsia="de-DE"/>
        </w:rPr>
        <w:t>ies</w:t>
      </w:r>
      <w:proofErr w:type="spellEnd"/>
      <w:r w:rsidRPr="009C3BA5">
        <w:rPr>
          <w:rFonts w:ascii="Times New Roman" w:hAnsi="Times New Roman"/>
          <w:sz w:val="20"/>
          <w:szCs w:val="20"/>
          <w:lang w:eastAsia="de-DE"/>
        </w:rPr>
        <w:t xml:space="preserve">) or not is reported in Step 4. </w:t>
      </w:r>
    </w:p>
    <w:p w14:paraId="5D02D9AE" w14:textId="77777777" w:rsidR="008672A2" w:rsidRPr="009C3BA5" w:rsidRDefault="008672A2" w:rsidP="008672A2">
      <w:pPr>
        <w:pStyle w:val="ListParagraph"/>
        <w:numPr>
          <w:ilvl w:val="1"/>
          <w:numId w:val="74"/>
        </w:numPr>
        <w:rPr>
          <w:rFonts w:ascii="Times New Roman" w:hAnsi="Times New Roman"/>
          <w:sz w:val="20"/>
          <w:szCs w:val="20"/>
          <w:lang w:eastAsia="de-DE"/>
        </w:rPr>
      </w:pPr>
      <w:r w:rsidRPr="009C3BA5">
        <w:rPr>
          <w:rFonts w:ascii="Times New Roman" w:hAnsi="Times New Roman"/>
          <w:sz w:val="20"/>
          <w:szCs w:val="20"/>
          <w:lang w:eastAsia="de-DE"/>
        </w:rPr>
        <w:t>the associated ID(s) may be included</w:t>
      </w:r>
    </w:p>
    <w:p w14:paraId="5165DC0D"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 xml:space="preserve">FFS: a) as part of the inference related parameters, or </w:t>
      </w:r>
    </w:p>
    <w:p w14:paraId="4BB7B185" w14:textId="77777777" w:rsidR="008672A2" w:rsidRPr="009C3BA5" w:rsidRDefault="008672A2" w:rsidP="008672A2">
      <w:pPr>
        <w:pStyle w:val="ListParagraph"/>
        <w:numPr>
          <w:ilvl w:val="2"/>
          <w:numId w:val="74"/>
        </w:numPr>
        <w:rPr>
          <w:rFonts w:ascii="Times New Roman" w:hAnsi="Times New Roman"/>
          <w:sz w:val="20"/>
          <w:szCs w:val="20"/>
          <w:lang w:eastAsia="de-DE"/>
        </w:rPr>
      </w:pPr>
      <w:r w:rsidRPr="009C3BA5">
        <w:rPr>
          <w:rFonts w:ascii="Times New Roman" w:hAnsi="Times New Roman"/>
          <w:sz w:val="20"/>
          <w:szCs w:val="20"/>
          <w:lang w:eastAsia="de-DE"/>
        </w:rPr>
        <w:t xml:space="preserve">FFS: b) independently from the set of the inference related parameters. </w:t>
      </w:r>
    </w:p>
    <w:p w14:paraId="61220A24" w14:textId="77777777" w:rsidR="008672A2" w:rsidRPr="009C3BA5" w:rsidRDefault="008672A2" w:rsidP="008672A2">
      <w:pPr>
        <w:pStyle w:val="ListParagraph"/>
        <w:numPr>
          <w:ilvl w:val="0"/>
          <w:numId w:val="74"/>
        </w:numPr>
        <w:rPr>
          <w:rFonts w:ascii="Times New Roman" w:hAnsi="Times New Roman"/>
          <w:sz w:val="20"/>
          <w:szCs w:val="20"/>
          <w:lang w:eastAsia="de-DE"/>
        </w:rPr>
      </w:pPr>
      <w:r w:rsidRPr="009C3BA5">
        <w:rPr>
          <w:rFonts w:ascii="Times New Roman" w:hAnsi="Times New Roman"/>
          <w:sz w:val="20"/>
          <w:szCs w:val="20"/>
          <w:lang w:eastAsia="de-DE"/>
        </w:rPr>
        <w:t>In Step 5, NW configures configuration(s) for CSI report for inference.</w:t>
      </w:r>
    </w:p>
    <w:p w14:paraId="71EBE436" w14:textId="77777777" w:rsidR="008672A2" w:rsidRPr="009C3BA5" w:rsidRDefault="008672A2" w:rsidP="008672A2">
      <w:pPr>
        <w:pStyle w:val="ListParagraph"/>
        <w:rPr>
          <w:rFonts w:ascii="Times New Roman" w:hAnsi="Times New Roman"/>
          <w:sz w:val="20"/>
          <w:szCs w:val="20"/>
          <w:lang w:eastAsia="de-DE"/>
        </w:rPr>
      </w:pPr>
    </w:p>
    <w:p w14:paraId="019EE35B" w14:textId="77777777" w:rsidR="008672A2" w:rsidRPr="009C3BA5" w:rsidRDefault="008672A2" w:rsidP="008672A2">
      <w:pPr>
        <w:pStyle w:val="Header"/>
        <w:jc w:val="both"/>
        <w:rPr>
          <w:sz w:val="20"/>
          <w:szCs w:val="20"/>
          <w:lang w:eastAsia="de-DE"/>
        </w:rPr>
      </w:pPr>
      <w:r w:rsidRPr="009C3BA5">
        <w:rPr>
          <w:sz w:val="20"/>
          <w:szCs w:val="20"/>
          <w:lang w:eastAsia="de-DE"/>
        </w:rPr>
        <w:t xml:space="preserve">Note: There is no impact of configuring CSI report configuration for non-AI beam management in </w:t>
      </w:r>
      <w:proofErr w:type="spellStart"/>
      <w:r w:rsidRPr="009C3BA5">
        <w:rPr>
          <w:sz w:val="20"/>
          <w:szCs w:val="20"/>
          <w:lang w:eastAsia="de-DE"/>
        </w:rPr>
        <w:t>RRCReconfiguration</w:t>
      </w:r>
      <w:proofErr w:type="spellEnd"/>
      <w:r w:rsidRPr="009C3BA5">
        <w:rPr>
          <w:sz w:val="20"/>
          <w:szCs w:val="20"/>
          <w:lang w:eastAsia="de-DE"/>
        </w:rPr>
        <w:t xml:space="preserve">. </w:t>
      </w:r>
    </w:p>
    <w:p w14:paraId="4784D793" w14:textId="77777777" w:rsidR="008672A2" w:rsidRDefault="008672A2" w:rsidP="008672A2">
      <w:pPr>
        <w:rPr>
          <w:sz w:val="20"/>
          <w:szCs w:val="20"/>
        </w:rPr>
      </w:pPr>
    </w:p>
    <w:p w14:paraId="22648A31" w14:textId="1A9C30A6" w:rsidR="006111B9" w:rsidRDefault="002B634F" w:rsidP="006111B9">
      <w:pPr>
        <w:pStyle w:val="Heading1"/>
      </w:pPr>
      <w:r>
        <w:t>Discussion</w:t>
      </w:r>
    </w:p>
    <w:p w14:paraId="64EFA22E" w14:textId="77777777" w:rsidR="004F70BF" w:rsidRDefault="004F70BF" w:rsidP="006111B9">
      <w:pPr>
        <w:rPr>
          <w:lang w:eastAsia="zh-CN"/>
        </w:rPr>
      </w:pPr>
    </w:p>
    <w:p w14:paraId="33919920" w14:textId="4E7F7F1F" w:rsidR="006111B9" w:rsidRPr="00674A48" w:rsidRDefault="006111B9" w:rsidP="006111B9">
      <w:pPr>
        <w:rPr>
          <w:color w:val="000000" w:themeColor="text1"/>
          <w:lang w:eastAsia="zh-CN"/>
        </w:rPr>
      </w:pPr>
      <w:r w:rsidRPr="00674A48">
        <w:rPr>
          <w:color w:val="000000" w:themeColor="text1"/>
          <w:lang w:eastAsia="zh-CN"/>
        </w:rPr>
        <w:t>Key open issue</w:t>
      </w:r>
      <w:r w:rsidR="00487763" w:rsidRPr="00674A48">
        <w:rPr>
          <w:color w:val="000000" w:themeColor="text1"/>
          <w:lang w:eastAsia="zh-CN"/>
        </w:rPr>
        <w:t>s</w:t>
      </w:r>
      <w:r w:rsidRPr="00674A48">
        <w:rPr>
          <w:color w:val="000000" w:themeColor="text1"/>
          <w:lang w:eastAsia="zh-CN"/>
        </w:rPr>
        <w:t xml:space="preserve">: </w:t>
      </w:r>
    </w:p>
    <w:p w14:paraId="0DAD762F" w14:textId="75321F70" w:rsidR="006111B9" w:rsidRPr="00674A48" w:rsidRDefault="006111B9" w:rsidP="006111B9">
      <w:pPr>
        <w:pStyle w:val="ListParagraph"/>
        <w:numPr>
          <w:ilvl w:val="0"/>
          <w:numId w:val="75"/>
        </w:numPr>
        <w:rPr>
          <w:color w:val="000000" w:themeColor="text1"/>
          <w:lang w:eastAsia="zh-CN"/>
        </w:rPr>
      </w:pPr>
      <w:r w:rsidRPr="00674A48">
        <w:rPr>
          <w:color w:val="000000" w:themeColor="text1"/>
          <w:lang w:eastAsia="zh-CN"/>
        </w:rPr>
        <w:t xml:space="preserve">Whether dynamic UE capability </w:t>
      </w:r>
      <w:r w:rsidR="004F70BF" w:rsidRPr="00674A48">
        <w:rPr>
          <w:color w:val="000000" w:themeColor="text1"/>
          <w:lang w:eastAsia="zh-CN"/>
        </w:rPr>
        <w:t xml:space="preserve">(step 4) </w:t>
      </w:r>
      <w:r w:rsidR="000F011A" w:rsidRPr="00674A48">
        <w:rPr>
          <w:color w:val="000000" w:themeColor="text1"/>
          <w:lang w:eastAsia="zh-CN"/>
        </w:rPr>
        <w:t xml:space="preserve">reports UE’s support  </w:t>
      </w:r>
      <w:r w:rsidR="004F70BF" w:rsidRPr="00674A48">
        <w:rPr>
          <w:color w:val="000000" w:themeColor="text1"/>
          <w:lang w:eastAsia="zh-CN"/>
        </w:rPr>
        <w:t>on</w:t>
      </w:r>
      <w:r w:rsidRPr="00674A48">
        <w:rPr>
          <w:color w:val="000000" w:themeColor="text1"/>
          <w:lang w:eastAsia="zh-CN"/>
        </w:rPr>
        <w:t xml:space="preserve"> NW side beam configuration (set A, set B and association ID</w:t>
      </w:r>
      <w:r w:rsidR="004F70BF" w:rsidRPr="00674A48">
        <w:rPr>
          <w:color w:val="000000" w:themeColor="text1"/>
          <w:lang w:eastAsia="zh-CN"/>
        </w:rPr>
        <w:t>) +</w:t>
      </w:r>
      <w:r w:rsidRPr="00674A48">
        <w:rPr>
          <w:color w:val="000000" w:themeColor="text1"/>
          <w:lang w:eastAsia="zh-CN"/>
        </w:rPr>
        <w:t xml:space="preserve"> Report quantity</w:t>
      </w:r>
      <w:r w:rsidR="004F70BF" w:rsidRPr="00674A48">
        <w:rPr>
          <w:color w:val="000000" w:themeColor="text1"/>
          <w:lang w:eastAsia="zh-CN"/>
        </w:rPr>
        <w:t xml:space="preserve"> (RSRP prediction, beam index prediction, number of beam predicted, number of future slots predicted)</w:t>
      </w:r>
      <w:r w:rsidR="000F011A" w:rsidRPr="00674A48">
        <w:rPr>
          <w:color w:val="000000" w:themeColor="text1"/>
          <w:lang w:eastAsia="zh-CN"/>
        </w:rPr>
        <w:t>)</w:t>
      </w:r>
      <w:r w:rsidR="004F70BF" w:rsidRPr="00674A48">
        <w:rPr>
          <w:color w:val="000000" w:themeColor="text1"/>
          <w:lang w:eastAsia="zh-CN"/>
        </w:rPr>
        <w:t>, or</w:t>
      </w:r>
      <w:r w:rsidR="000F011A" w:rsidRPr="00674A48">
        <w:rPr>
          <w:color w:val="000000" w:themeColor="text1"/>
          <w:lang w:eastAsia="zh-CN"/>
        </w:rPr>
        <w:t xml:space="preserve"> UE just reports its support of </w:t>
      </w:r>
      <w:r w:rsidR="004F70BF" w:rsidRPr="00674A48">
        <w:rPr>
          <w:color w:val="000000" w:themeColor="text1"/>
          <w:lang w:eastAsia="zh-CN"/>
        </w:rPr>
        <w:t xml:space="preserve"> NW side beam configuration</w:t>
      </w:r>
      <w:r w:rsidR="00487763" w:rsidRPr="00674A48">
        <w:rPr>
          <w:color w:val="000000" w:themeColor="text1"/>
          <w:lang w:eastAsia="zh-CN"/>
        </w:rPr>
        <w:t>, u</w:t>
      </w:r>
      <w:r w:rsidR="000F011A" w:rsidRPr="00674A48">
        <w:rPr>
          <w:color w:val="000000" w:themeColor="text1"/>
          <w:lang w:eastAsia="zh-CN"/>
        </w:rPr>
        <w:t xml:space="preserve">nder the </w:t>
      </w:r>
      <w:r w:rsidR="00487763" w:rsidRPr="00674A48">
        <w:rPr>
          <w:color w:val="000000" w:themeColor="text1"/>
          <w:lang w:eastAsia="zh-CN"/>
        </w:rPr>
        <w:t>assumption</w:t>
      </w:r>
      <w:r w:rsidR="000F011A" w:rsidRPr="00674A48">
        <w:rPr>
          <w:color w:val="000000" w:themeColor="text1"/>
          <w:lang w:eastAsia="zh-CN"/>
        </w:rPr>
        <w:t xml:space="preserve"> the static UE capability in Step 2 is applicable to all NW side beam configurations the UE supports.  </w:t>
      </w:r>
    </w:p>
    <w:p w14:paraId="3AE87E11" w14:textId="08526B8B" w:rsidR="006111B9" w:rsidRPr="00674A48" w:rsidRDefault="006111B9" w:rsidP="006111B9">
      <w:pPr>
        <w:pStyle w:val="ListParagraph"/>
        <w:numPr>
          <w:ilvl w:val="0"/>
          <w:numId w:val="75"/>
        </w:numPr>
        <w:rPr>
          <w:color w:val="000000" w:themeColor="text1"/>
          <w:lang w:eastAsia="zh-CN"/>
        </w:rPr>
      </w:pPr>
      <w:r w:rsidRPr="00674A48">
        <w:rPr>
          <w:color w:val="000000" w:themeColor="text1"/>
          <w:lang w:eastAsia="zh-CN"/>
        </w:rPr>
        <w:lastRenderedPageBreak/>
        <w:t xml:space="preserve">Whether association ID is representing set A and set B relationship, </w:t>
      </w:r>
      <w:r w:rsidR="004F70BF" w:rsidRPr="00674A48">
        <w:rPr>
          <w:color w:val="000000" w:themeColor="text1"/>
          <w:lang w:eastAsia="zh-CN"/>
        </w:rPr>
        <w:t>therefore</w:t>
      </w:r>
      <w:r w:rsidRPr="00674A48">
        <w:rPr>
          <w:color w:val="000000" w:themeColor="text1"/>
          <w:lang w:eastAsia="zh-CN"/>
        </w:rPr>
        <w:t xml:space="preserve"> different set A</w:t>
      </w:r>
      <w:r w:rsidR="004F70BF" w:rsidRPr="00674A48">
        <w:rPr>
          <w:color w:val="000000" w:themeColor="text1"/>
          <w:lang w:eastAsia="zh-CN"/>
        </w:rPr>
        <w:t>/set B</w:t>
      </w:r>
      <w:r w:rsidRPr="00674A48">
        <w:rPr>
          <w:color w:val="000000" w:themeColor="text1"/>
          <w:lang w:eastAsia="zh-CN"/>
        </w:rPr>
        <w:t xml:space="preserve"> size/beam </w:t>
      </w:r>
      <w:r w:rsidR="00C0352D" w:rsidRPr="00674A48">
        <w:rPr>
          <w:color w:val="000000" w:themeColor="text1"/>
          <w:lang w:eastAsia="zh-CN"/>
        </w:rPr>
        <w:t xml:space="preserve">codebook </w:t>
      </w:r>
      <w:r w:rsidR="004F70BF" w:rsidRPr="00674A48">
        <w:rPr>
          <w:color w:val="000000" w:themeColor="text1"/>
          <w:lang w:eastAsia="zh-CN"/>
        </w:rPr>
        <w:t>and corresponding indexing/mapping will result in different association ID</w:t>
      </w:r>
      <w:r w:rsidR="00DB654A" w:rsidRPr="00674A48">
        <w:rPr>
          <w:color w:val="000000" w:themeColor="text1"/>
          <w:lang w:eastAsia="zh-CN"/>
        </w:rPr>
        <w:t>s</w:t>
      </w:r>
      <w:r w:rsidR="004F70BF" w:rsidRPr="00674A48">
        <w:rPr>
          <w:color w:val="000000" w:themeColor="text1"/>
          <w:lang w:eastAsia="zh-CN"/>
        </w:rPr>
        <w:t xml:space="preserve">. </w:t>
      </w:r>
    </w:p>
    <w:p w14:paraId="7866888C" w14:textId="60F84585" w:rsidR="004F70BF" w:rsidRPr="00674A48" w:rsidRDefault="004F70BF" w:rsidP="004F70BF">
      <w:pPr>
        <w:pStyle w:val="ListParagraph"/>
        <w:numPr>
          <w:ilvl w:val="1"/>
          <w:numId w:val="75"/>
        </w:numPr>
        <w:rPr>
          <w:color w:val="000000" w:themeColor="text1"/>
          <w:lang w:eastAsia="zh-CN"/>
        </w:rPr>
      </w:pPr>
      <w:r w:rsidRPr="00674A48">
        <w:rPr>
          <w:color w:val="000000" w:themeColor="text1"/>
          <w:lang w:eastAsia="zh-CN"/>
        </w:rPr>
        <w:t xml:space="preserve">This related to whether association ID itself can represent the NW side beam configuration. </w:t>
      </w:r>
    </w:p>
    <w:p w14:paraId="6270F19C" w14:textId="77777777" w:rsidR="006111B9" w:rsidRPr="00674A48" w:rsidRDefault="006111B9" w:rsidP="008672A2">
      <w:pPr>
        <w:rPr>
          <w:color w:val="000000" w:themeColor="text1"/>
          <w:sz w:val="20"/>
          <w:szCs w:val="20"/>
        </w:rPr>
      </w:pPr>
    </w:p>
    <w:p w14:paraId="416E2F78" w14:textId="2104103A" w:rsidR="004A70CB" w:rsidRPr="00674A48" w:rsidRDefault="004A70CB" w:rsidP="004A70CB">
      <w:pPr>
        <w:rPr>
          <w:color w:val="000000" w:themeColor="text1"/>
          <w:sz w:val="20"/>
          <w:szCs w:val="20"/>
        </w:rPr>
      </w:pPr>
      <w:r w:rsidRPr="00674A48">
        <w:rPr>
          <w:color w:val="000000" w:themeColor="text1"/>
          <w:sz w:val="20"/>
          <w:szCs w:val="20"/>
        </w:rPr>
        <w:t xml:space="preserve">In RAN2 discussion, it was the understanding that </w:t>
      </w:r>
      <w:proofErr w:type="gramStart"/>
      <w:r w:rsidRPr="00674A48">
        <w:rPr>
          <w:color w:val="000000" w:themeColor="text1"/>
          <w:sz w:val="20"/>
          <w:szCs w:val="20"/>
        </w:rPr>
        <w:t>regardless</w:t>
      </w:r>
      <w:proofErr w:type="gramEnd"/>
      <w:r w:rsidRPr="00674A48">
        <w:rPr>
          <w:color w:val="000000" w:themeColor="text1"/>
          <w:sz w:val="20"/>
          <w:szCs w:val="20"/>
        </w:rPr>
        <w:t xml:space="preserve"> whether step 3 send full configuration or partial configuration, the CSI report </w:t>
      </w:r>
      <w:r w:rsidR="00DB654A" w:rsidRPr="00674A48">
        <w:rPr>
          <w:color w:val="000000" w:themeColor="text1"/>
          <w:sz w:val="20"/>
          <w:szCs w:val="20"/>
        </w:rPr>
        <w:t>may only</w:t>
      </w:r>
      <w:r w:rsidRPr="00674A48">
        <w:rPr>
          <w:color w:val="000000" w:themeColor="text1"/>
          <w:sz w:val="20"/>
          <w:szCs w:val="20"/>
        </w:rPr>
        <w:t xml:space="preserve"> be activated after step 4 confirmation only. The key debating point is</w:t>
      </w:r>
      <w:r w:rsidR="00DB654A" w:rsidRPr="00674A48">
        <w:rPr>
          <w:color w:val="000000" w:themeColor="text1"/>
          <w:sz w:val="20"/>
          <w:szCs w:val="20"/>
        </w:rPr>
        <w:t xml:space="preserve"> if full configuration is sent in step 3, </w:t>
      </w:r>
      <w:r w:rsidRPr="00674A48">
        <w:rPr>
          <w:color w:val="000000" w:themeColor="text1"/>
          <w:sz w:val="20"/>
          <w:szCs w:val="20"/>
        </w:rPr>
        <w:t xml:space="preserve">whether it </w:t>
      </w:r>
      <w:r w:rsidR="00DB654A" w:rsidRPr="00674A48">
        <w:rPr>
          <w:color w:val="000000" w:themeColor="text1"/>
          <w:sz w:val="20"/>
          <w:szCs w:val="20"/>
        </w:rPr>
        <w:t xml:space="preserve">is </w:t>
      </w:r>
      <w:r w:rsidRPr="00674A48">
        <w:rPr>
          <w:color w:val="000000" w:themeColor="text1"/>
          <w:sz w:val="20"/>
          <w:szCs w:val="20"/>
        </w:rPr>
        <w:t>activated immediately after step 4 or</w:t>
      </w:r>
      <w:r w:rsidR="00DB654A" w:rsidRPr="00674A48">
        <w:rPr>
          <w:color w:val="000000" w:themeColor="text1"/>
          <w:sz w:val="20"/>
          <w:szCs w:val="20"/>
        </w:rPr>
        <w:t xml:space="preserve"> </w:t>
      </w:r>
      <w:proofErr w:type="gramStart"/>
      <w:r w:rsidR="00DB654A" w:rsidRPr="00674A48">
        <w:rPr>
          <w:color w:val="000000" w:themeColor="text1"/>
          <w:sz w:val="20"/>
          <w:szCs w:val="20"/>
        </w:rPr>
        <w:t>it is activated</w:t>
      </w:r>
      <w:proofErr w:type="gramEnd"/>
      <w:r w:rsidR="00DB654A" w:rsidRPr="00674A48">
        <w:rPr>
          <w:color w:val="000000" w:themeColor="text1"/>
          <w:sz w:val="20"/>
          <w:szCs w:val="20"/>
        </w:rPr>
        <w:t xml:space="preserve"> by</w:t>
      </w:r>
      <w:r w:rsidRPr="00674A48">
        <w:rPr>
          <w:color w:val="000000" w:themeColor="text1"/>
          <w:sz w:val="20"/>
          <w:szCs w:val="20"/>
        </w:rPr>
        <w:t xml:space="preserve"> step 5</w:t>
      </w:r>
      <w:r w:rsidR="00674A48">
        <w:rPr>
          <w:color w:val="000000" w:themeColor="text1"/>
          <w:sz w:val="20"/>
          <w:szCs w:val="20"/>
        </w:rPr>
        <w:t>.</w:t>
      </w:r>
    </w:p>
    <w:p w14:paraId="252E29D2" w14:textId="77777777" w:rsidR="004A70CB" w:rsidRPr="00674A48" w:rsidRDefault="004A70CB" w:rsidP="008672A2">
      <w:pPr>
        <w:rPr>
          <w:color w:val="000000" w:themeColor="text1"/>
          <w:sz w:val="20"/>
          <w:szCs w:val="20"/>
        </w:rPr>
      </w:pPr>
    </w:p>
    <w:p w14:paraId="482D9A52" w14:textId="2EE4D59C" w:rsidR="00544D0D" w:rsidRPr="00674A48" w:rsidRDefault="00544D0D" w:rsidP="00544D0D">
      <w:pPr>
        <w:pStyle w:val="ListParagraph"/>
        <w:numPr>
          <w:ilvl w:val="0"/>
          <w:numId w:val="75"/>
        </w:numPr>
        <w:rPr>
          <w:color w:val="000000" w:themeColor="text1"/>
          <w:lang w:eastAsia="zh-CN"/>
        </w:rPr>
      </w:pPr>
      <w:r w:rsidRPr="00674A48">
        <w:rPr>
          <w:color w:val="000000" w:themeColor="text1"/>
          <w:lang w:eastAsia="zh-CN"/>
        </w:rPr>
        <w:t xml:space="preserve">Whether </w:t>
      </w:r>
      <w:r w:rsidR="004A70CB" w:rsidRPr="00674A48">
        <w:rPr>
          <w:color w:val="000000" w:themeColor="text1"/>
          <w:lang w:eastAsia="zh-CN"/>
        </w:rPr>
        <w:t xml:space="preserve">CSI report </w:t>
      </w:r>
      <w:r w:rsidRPr="00674A48">
        <w:rPr>
          <w:color w:val="000000" w:themeColor="text1"/>
          <w:lang w:eastAsia="zh-CN"/>
        </w:rPr>
        <w:t xml:space="preserve">is activated after step 4 if full configuration is sent in step 3, or additional configuration to trigger is needed. </w:t>
      </w:r>
    </w:p>
    <w:p w14:paraId="188621FE" w14:textId="77777777" w:rsidR="00544D0D" w:rsidRPr="00674A48" w:rsidRDefault="00544D0D" w:rsidP="00544D0D">
      <w:pPr>
        <w:pStyle w:val="ListParagraph"/>
        <w:numPr>
          <w:ilvl w:val="1"/>
          <w:numId w:val="75"/>
        </w:numPr>
        <w:rPr>
          <w:color w:val="000000" w:themeColor="text1"/>
          <w:lang w:eastAsia="zh-CN"/>
        </w:rPr>
      </w:pPr>
      <w:r w:rsidRPr="00674A48">
        <w:rPr>
          <w:color w:val="000000" w:themeColor="text1"/>
          <w:lang w:eastAsia="zh-CN"/>
        </w:rPr>
        <w:t xml:space="preserve">In recent RAN2 agreement, both UAI and </w:t>
      </w:r>
      <w:proofErr w:type="spellStart"/>
      <w:r w:rsidRPr="00674A48">
        <w:rPr>
          <w:color w:val="000000" w:themeColor="text1"/>
          <w:lang w:eastAsia="zh-CN"/>
        </w:rPr>
        <w:t>RRCReconfigurationComplete</w:t>
      </w:r>
      <w:proofErr w:type="spellEnd"/>
      <w:r w:rsidRPr="00674A48">
        <w:rPr>
          <w:color w:val="000000" w:themeColor="text1"/>
          <w:lang w:eastAsia="zh-CN"/>
        </w:rPr>
        <w:t xml:space="preserve"> can be used for step 4. </w:t>
      </w:r>
    </w:p>
    <w:p w14:paraId="6CD2DDD2" w14:textId="77777777" w:rsidR="00544D0D" w:rsidRPr="00674A48" w:rsidRDefault="00544D0D" w:rsidP="00544D0D">
      <w:pPr>
        <w:pStyle w:val="ListParagraph"/>
        <w:numPr>
          <w:ilvl w:val="1"/>
          <w:numId w:val="75"/>
        </w:numPr>
        <w:rPr>
          <w:color w:val="000000" w:themeColor="text1"/>
          <w:lang w:eastAsia="zh-CN"/>
        </w:rPr>
      </w:pPr>
      <w:r w:rsidRPr="00674A48">
        <w:rPr>
          <w:color w:val="000000" w:themeColor="text1"/>
          <w:lang w:eastAsia="zh-CN"/>
        </w:rPr>
        <w:t xml:space="preserve">Whether step 5 is required can be depends on whether UAI or </w:t>
      </w:r>
      <w:proofErr w:type="spellStart"/>
      <w:r w:rsidRPr="00674A48">
        <w:rPr>
          <w:color w:val="000000" w:themeColor="text1"/>
          <w:lang w:eastAsia="zh-CN"/>
        </w:rPr>
        <w:t>RRCReconfiguraitonComplete</w:t>
      </w:r>
      <w:proofErr w:type="spellEnd"/>
      <w:r w:rsidRPr="00674A48">
        <w:rPr>
          <w:color w:val="000000" w:themeColor="text1"/>
          <w:lang w:eastAsia="zh-CN"/>
        </w:rPr>
        <w:t xml:space="preserve"> is used. </w:t>
      </w:r>
    </w:p>
    <w:p w14:paraId="27A32F72" w14:textId="77777777" w:rsidR="00EC08F7" w:rsidRDefault="00EC08F7" w:rsidP="00EC08F7">
      <w:pPr>
        <w:pStyle w:val="Doc-text2"/>
        <w:rPr>
          <w:rFonts w:ascii="Times New Roman" w:hAnsi="Times New Roman"/>
          <w:b/>
          <w:bCs/>
        </w:rPr>
      </w:pPr>
    </w:p>
    <w:p w14:paraId="0B744E03" w14:textId="77777777" w:rsidR="00EC08F7" w:rsidRDefault="00EC08F7" w:rsidP="00EC08F7">
      <w:pPr>
        <w:pStyle w:val="Doc-text2"/>
        <w:rPr>
          <w:rFonts w:ascii="Times New Roman" w:hAnsi="Times New Roman"/>
          <w:b/>
          <w:bCs/>
        </w:rPr>
      </w:pPr>
    </w:p>
    <w:p w14:paraId="72B742E1" w14:textId="3F6F314E" w:rsidR="00DB654A" w:rsidRPr="00D76F34" w:rsidRDefault="00DB654A" w:rsidP="00EC08F7">
      <w:pPr>
        <w:pStyle w:val="Doc-text2"/>
        <w:ind w:left="0" w:hanging="3"/>
        <w:rPr>
          <w:rFonts w:ascii="Times New Roman" w:hAnsi="Times New Roman"/>
          <w:b/>
          <w:bCs/>
        </w:rPr>
      </w:pPr>
      <w:r>
        <w:rPr>
          <w:rFonts w:ascii="Times New Roman" w:hAnsi="Times New Roman"/>
          <w:b/>
          <w:bCs/>
        </w:rPr>
        <w:t xml:space="preserve">Detailed discussions on Options </w:t>
      </w:r>
    </w:p>
    <w:p w14:paraId="4BF9ACCB" w14:textId="475861CC" w:rsidR="006111B9" w:rsidRPr="009C3BA5" w:rsidRDefault="00EC08F7" w:rsidP="008672A2">
      <w:pPr>
        <w:rPr>
          <w:sz w:val="20"/>
          <w:szCs w:val="20"/>
        </w:rPr>
      </w:pPr>
      <w:r w:rsidRPr="00674A48">
        <w:rPr>
          <w:b/>
          <w:bCs/>
          <w:i/>
          <w:iCs/>
          <w:sz w:val="21"/>
          <w:szCs w:val="21"/>
          <w:lang w:val="en-GB"/>
        </w:rPr>
        <w:t>Option 1:</w:t>
      </w:r>
    </w:p>
    <w:p w14:paraId="3DF61694" w14:textId="24ACA6DA" w:rsidR="004D727D" w:rsidRDefault="004D727D" w:rsidP="004D727D">
      <w:pPr>
        <w:rPr>
          <w:sz w:val="20"/>
          <w:szCs w:val="20"/>
        </w:rPr>
      </w:pPr>
      <w:r w:rsidRPr="004D727D">
        <w:rPr>
          <w:sz w:val="20"/>
          <w:szCs w:val="20"/>
        </w:rPr>
        <w:t xml:space="preserve">For Option 1, “associated </w:t>
      </w:r>
      <w:proofErr w:type="gramStart"/>
      <w:r w:rsidRPr="004D727D">
        <w:rPr>
          <w:sz w:val="20"/>
          <w:szCs w:val="20"/>
        </w:rPr>
        <w:t>ID”  can</w:t>
      </w:r>
      <w:proofErr w:type="gramEnd"/>
      <w:r w:rsidRPr="004D727D">
        <w:rPr>
          <w:sz w:val="20"/>
          <w:szCs w:val="20"/>
        </w:rPr>
        <w:t xml:space="preserve"> be tied to NW side condition, informally a </w:t>
      </w:r>
      <w:proofErr w:type="spellStart"/>
      <w:r w:rsidRPr="004D727D">
        <w:rPr>
          <w:sz w:val="20"/>
          <w:szCs w:val="20"/>
        </w:rPr>
        <w:t>namepsace</w:t>
      </w:r>
      <w:proofErr w:type="spellEnd"/>
      <w:r w:rsidRPr="004D727D">
        <w:rPr>
          <w:sz w:val="20"/>
          <w:szCs w:val="20"/>
        </w:rPr>
        <w:t xml:space="preserve"> can be created under a NW side condition (e.g., 8 beams for set B, 16 beams for set A), and “associated ID” at 1, 2, 3, …, takes meaning under the namespace</w:t>
      </w:r>
      <w:r w:rsidR="00EC08F7">
        <w:rPr>
          <w:sz w:val="20"/>
          <w:szCs w:val="20"/>
        </w:rPr>
        <w:t xml:space="preserve">. </w:t>
      </w:r>
      <w:r w:rsidRPr="004D727D">
        <w:rPr>
          <w:sz w:val="20"/>
          <w:szCs w:val="20"/>
        </w:rPr>
        <w:t xml:space="preserve"> </w:t>
      </w:r>
    </w:p>
    <w:p w14:paraId="4816F2F8" w14:textId="77777777" w:rsidR="004A70CB" w:rsidRPr="004D727D" w:rsidRDefault="004A70CB" w:rsidP="004D727D">
      <w:pPr>
        <w:rPr>
          <w:sz w:val="20"/>
          <w:szCs w:val="20"/>
        </w:rPr>
      </w:pPr>
    </w:p>
    <w:p w14:paraId="4459B8AE" w14:textId="77777777" w:rsidR="004A70CB" w:rsidRPr="00487763" w:rsidRDefault="004D727D" w:rsidP="004D727D">
      <w:pPr>
        <w:rPr>
          <w:sz w:val="20"/>
          <w:szCs w:val="20"/>
        </w:rPr>
      </w:pPr>
      <w:r w:rsidRPr="00487763">
        <w:rPr>
          <w:sz w:val="20"/>
          <w:szCs w:val="20"/>
        </w:rPr>
        <w:t xml:space="preserve">With Option 1, one risk is that before Step 4 or Step 6, once NW configures the UE with AI-beam reporting, e.g., along with those for conventional BM reporting and CSI reporting, a UE needs to send BM reporting for the AI-beam reporting. For example, a trigger state can be linked with X CSI reports, one of them is conventional CSI or BM report (report-1), and one of them is AI-BM report (report-2). While it is clear to us that it may be absurd to ask a UE to report on the AI-BM report before Step 4 or Step 6, we can also prepare for the case indeed such a configuration is provided to a UE. Then it is more reasonable before the confirmation/activation of the support of the configured AI reporting, AI-BM reports are pruned in the trigger state. </w:t>
      </w:r>
    </w:p>
    <w:p w14:paraId="1CA0F6B1" w14:textId="77777777" w:rsidR="004A70CB" w:rsidRPr="00487763" w:rsidRDefault="004A70CB" w:rsidP="004D727D">
      <w:pPr>
        <w:rPr>
          <w:sz w:val="20"/>
          <w:szCs w:val="20"/>
        </w:rPr>
      </w:pPr>
    </w:p>
    <w:p w14:paraId="6CCD5FF0" w14:textId="77777777" w:rsidR="004A70CB" w:rsidRPr="00487763" w:rsidRDefault="004A70CB" w:rsidP="004A70CB">
      <w:pPr>
        <w:pStyle w:val="Doc-text2"/>
        <w:ind w:left="0" w:hanging="3"/>
        <w:rPr>
          <w:rFonts w:ascii="Times New Roman" w:hAnsi="Times New Roman"/>
          <w:b/>
          <w:bCs/>
        </w:rPr>
      </w:pPr>
    </w:p>
    <w:p w14:paraId="24CCF858" w14:textId="6354D7C3" w:rsidR="004D727D" w:rsidRPr="00487763" w:rsidRDefault="004D727D" w:rsidP="004D727D">
      <w:pPr>
        <w:rPr>
          <w:sz w:val="20"/>
          <w:szCs w:val="20"/>
        </w:rPr>
      </w:pPr>
      <w:r w:rsidRPr="00487763">
        <w:rPr>
          <w:sz w:val="20"/>
          <w:szCs w:val="20"/>
        </w:rPr>
        <w:t>For example, a trigger state is linked with conventional CSI or BM report (report-1), and one of them is AI-BM report (report-2), …. Then before Step 4 or Step 6, all AI-BM reports are pruned from all trigger states, so the trigger state will only trigger conventional CSI/BM reports.</w:t>
      </w:r>
    </w:p>
    <w:p w14:paraId="666013DE" w14:textId="77777777" w:rsidR="004D727D" w:rsidRPr="00487763" w:rsidRDefault="004D727D" w:rsidP="004D727D">
      <w:pPr>
        <w:rPr>
          <w:sz w:val="20"/>
          <w:szCs w:val="20"/>
        </w:rPr>
      </w:pPr>
      <w:r w:rsidRPr="00487763">
        <w:rPr>
          <w:sz w:val="20"/>
          <w:szCs w:val="20"/>
        </w:rPr>
        <w:t>To ensure the AI-BM reports are un-equivocally identified, a flag IE can be provided in the CSI-</w:t>
      </w:r>
      <w:proofErr w:type="spellStart"/>
      <w:r w:rsidRPr="00487763">
        <w:rPr>
          <w:sz w:val="20"/>
          <w:szCs w:val="20"/>
        </w:rPr>
        <w:t>ReportConfig</w:t>
      </w:r>
      <w:proofErr w:type="spellEnd"/>
      <w:r w:rsidRPr="00487763">
        <w:rPr>
          <w:sz w:val="20"/>
          <w:szCs w:val="20"/>
        </w:rPr>
        <w:t xml:space="preserve"> for AI-BM:</w:t>
      </w:r>
    </w:p>
    <w:p w14:paraId="0EE72BEE" w14:textId="77777777" w:rsidR="004D727D" w:rsidRPr="00487763" w:rsidRDefault="004D727D" w:rsidP="004D727D">
      <w:pPr>
        <w:rPr>
          <w:sz w:val="20"/>
          <w:szCs w:val="20"/>
        </w:rPr>
      </w:pPr>
      <w:r w:rsidRPr="00487763">
        <w:rPr>
          <w:sz w:val="20"/>
          <w:szCs w:val="20"/>
        </w:rPr>
        <w:tab/>
        <w:t xml:space="preserve">{on-hold} </w:t>
      </w:r>
    </w:p>
    <w:p w14:paraId="558CFBBD" w14:textId="77777777" w:rsidR="004D727D" w:rsidRPr="00487763" w:rsidRDefault="004D727D" w:rsidP="004D727D">
      <w:pPr>
        <w:rPr>
          <w:sz w:val="20"/>
          <w:szCs w:val="20"/>
        </w:rPr>
      </w:pPr>
      <w:r w:rsidRPr="00487763">
        <w:rPr>
          <w:sz w:val="20"/>
          <w:szCs w:val="20"/>
        </w:rPr>
        <w:t xml:space="preserve">Then it is necessary to have Step 5 with RRC reconfiguration to remove the on-hold status for some AI-BM reports but not for others (not supported by the UE), or the NW can simply remove those not-supported AI-BM reports. </w:t>
      </w:r>
    </w:p>
    <w:p w14:paraId="436E2164" w14:textId="653C33BA" w:rsidR="004D727D" w:rsidRPr="00B75B7C" w:rsidRDefault="003C1987" w:rsidP="004D727D">
      <w:pPr>
        <w:rPr>
          <w:sz w:val="20"/>
          <w:szCs w:val="20"/>
        </w:rPr>
      </w:pPr>
      <w:r w:rsidRPr="00B75B7C">
        <w:rPr>
          <w:sz w:val="20"/>
          <w:szCs w:val="20"/>
        </w:rPr>
        <w:t>Then for option 1:</w:t>
      </w:r>
    </w:p>
    <w:p w14:paraId="1DA3778E" w14:textId="1647FB34" w:rsidR="004D727D" w:rsidRPr="00B75B7C" w:rsidRDefault="004D727D" w:rsidP="004D727D">
      <w:pPr>
        <w:rPr>
          <w:sz w:val="20"/>
          <w:szCs w:val="20"/>
        </w:rPr>
      </w:pPr>
      <w:r w:rsidRPr="00B75B7C">
        <w:rPr>
          <w:sz w:val="20"/>
          <w:szCs w:val="20"/>
        </w:rPr>
        <w:t>In Step 4, a UE reports applicability(</w:t>
      </w:r>
      <w:proofErr w:type="spellStart"/>
      <w:r w:rsidRPr="00B75B7C">
        <w:rPr>
          <w:sz w:val="20"/>
          <w:szCs w:val="20"/>
        </w:rPr>
        <w:t>ies</w:t>
      </w:r>
      <w:proofErr w:type="spellEnd"/>
      <w:r w:rsidRPr="00B75B7C">
        <w:rPr>
          <w:sz w:val="20"/>
          <w:szCs w:val="20"/>
        </w:rPr>
        <w:t xml:space="preserve">) of the above </w:t>
      </w:r>
      <w:r w:rsidRPr="00B75B7C">
        <w:rPr>
          <w:i/>
          <w:iCs/>
          <w:sz w:val="20"/>
          <w:szCs w:val="20"/>
        </w:rPr>
        <w:t>CSI-</w:t>
      </w:r>
      <w:proofErr w:type="spellStart"/>
      <w:r w:rsidRPr="00B75B7C">
        <w:rPr>
          <w:i/>
          <w:iCs/>
          <w:sz w:val="20"/>
          <w:szCs w:val="20"/>
        </w:rPr>
        <w:t>ReportConfi</w:t>
      </w:r>
      <w:r w:rsidRPr="00B75B7C">
        <w:rPr>
          <w:sz w:val="20"/>
          <w:szCs w:val="20"/>
        </w:rPr>
        <w:t>g</w:t>
      </w:r>
      <w:proofErr w:type="spellEnd"/>
      <w:r w:rsidRPr="00B75B7C">
        <w:rPr>
          <w:sz w:val="20"/>
          <w:szCs w:val="20"/>
        </w:rPr>
        <w:t xml:space="preserve"> for each AI-BM report.</w:t>
      </w:r>
    </w:p>
    <w:p w14:paraId="232E5648" w14:textId="28D9C809" w:rsidR="004D727D" w:rsidRPr="00B75B7C" w:rsidRDefault="004D727D" w:rsidP="004D727D">
      <w:pPr>
        <w:rPr>
          <w:sz w:val="20"/>
          <w:szCs w:val="20"/>
        </w:rPr>
      </w:pPr>
      <w:r w:rsidRPr="00B75B7C">
        <w:rPr>
          <w:sz w:val="20"/>
          <w:szCs w:val="20"/>
        </w:rPr>
        <w:t>In Step 5, RRC reconfiguration is used to remove the “on-hold” status of some AI-BM reports and remove other AI-BM reports in totality.</w:t>
      </w:r>
    </w:p>
    <w:p w14:paraId="64DFB341" w14:textId="43B0DDE0" w:rsidR="004D727D" w:rsidRDefault="004D727D" w:rsidP="00446E04">
      <w:pPr>
        <w:rPr>
          <w:sz w:val="20"/>
          <w:szCs w:val="20"/>
        </w:rPr>
      </w:pPr>
    </w:p>
    <w:p w14:paraId="095C4D3C" w14:textId="42ED9CA4" w:rsidR="006111B9" w:rsidRDefault="006111B9" w:rsidP="00446E04">
      <w:pPr>
        <w:rPr>
          <w:sz w:val="20"/>
          <w:szCs w:val="20"/>
        </w:rPr>
      </w:pPr>
    </w:p>
    <w:p w14:paraId="05DFE85A" w14:textId="4D96E2F2" w:rsidR="00FF26D4" w:rsidRPr="00F765B6" w:rsidRDefault="00FF26D4" w:rsidP="00446E04">
      <w:pPr>
        <w:rPr>
          <w:b/>
          <w:bCs/>
          <w:sz w:val="20"/>
          <w:szCs w:val="20"/>
        </w:rPr>
      </w:pPr>
      <w:r w:rsidRPr="00F765B6">
        <w:rPr>
          <w:b/>
          <w:bCs/>
          <w:sz w:val="20"/>
          <w:szCs w:val="20"/>
        </w:rPr>
        <w:t>On Option 2:</w:t>
      </w:r>
    </w:p>
    <w:p w14:paraId="2809A779" w14:textId="77777777" w:rsidR="00392BA8" w:rsidRPr="00392BA8" w:rsidRDefault="00392BA8" w:rsidP="00392BA8">
      <w:pPr>
        <w:rPr>
          <w:sz w:val="20"/>
          <w:szCs w:val="20"/>
        </w:rPr>
      </w:pPr>
      <w:r w:rsidRPr="00392BA8">
        <w:rPr>
          <w:sz w:val="20"/>
          <w:szCs w:val="20"/>
        </w:rPr>
        <w:t xml:space="preserve">Similar to discussion on Option 1, “associated </w:t>
      </w:r>
      <w:proofErr w:type="gramStart"/>
      <w:r w:rsidRPr="00392BA8">
        <w:rPr>
          <w:sz w:val="20"/>
          <w:szCs w:val="20"/>
        </w:rPr>
        <w:t>ID”  can</w:t>
      </w:r>
      <w:proofErr w:type="gramEnd"/>
      <w:r w:rsidRPr="00392BA8">
        <w:rPr>
          <w:sz w:val="20"/>
          <w:szCs w:val="20"/>
        </w:rPr>
        <w:t xml:space="preserve"> be tied to NW side condition, informally a </w:t>
      </w:r>
      <w:proofErr w:type="spellStart"/>
      <w:r w:rsidRPr="00392BA8">
        <w:rPr>
          <w:sz w:val="20"/>
          <w:szCs w:val="20"/>
        </w:rPr>
        <w:t>namepsace</w:t>
      </w:r>
      <w:proofErr w:type="spellEnd"/>
      <w:r w:rsidRPr="00392BA8">
        <w:rPr>
          <w:sz w:val="20"/>
          <w:szCs w:val="20"/>
        </w:rPr>
        <w:t xml:space="preserve"> can be created under a NW side condition (e.g., 8 beams for set B, 16 beams for set A), and “associated ID” at 1, 2, 3, …, takes meaning under the namespace. It may also be possible “associated ID” is not tied to NW side condition. </w:t>
      </w:r>
    </w:p>
    <w:p w14:paraId="156A86E1" w14:textId="77777777" w:rsidR="00392BA8" w:rsidRPr="00392BA8" w:rsidRDefault="00392BA8" w:rsidP="00392BA8">
      <w:pPr>
        <w:rPr>
          <w:sz w:val="20"/>
          <w:szCs w:val="20"/>
        </w:rPr>
      </w:pPr>
    </w:p>
    <w:p w14:paraId="32C528E0" w14:textId="77777777" w:rsidR="00392BA8" w:rsidRDefault="00392BA8" w:rsidP="00392BA8">
      <w:pPr>
        <w:rPr>
          <w:sz w:val="20"/>
          <w:szCs w:val="20"/>
        </w:rPr>
      </w:pPr>
      <w:r w:rsidRPr="00392BA8">
        <w:rPr>
          <w:sz w:val="20"/>
          <w:szCs w:val="20"/>
        </w:rPr>
        <w:t xml:space="preserve">Under some condition, the same associated ID can be associated with different sets of </w:t>
      </w:r>
      <w:proofErr w:type="gramStart"/>
      <w:r w:rsidRPr="00392BA8">
        <w:rPr>
          <w:sz w:val="20"/>
          <w:szCs w:val="20"/>
        </w:rPr>
        <w:t>{ Set</w:t>
      </w:r>
      <w:proofErr w:type="gramEnd"/>
      <w:r w:rsidRPr="00392BA8">
        <w:rPr>
          <w:sz w:val="20"/>
          <w:szCs w:val="20"/>
        </w:rPr>
        <w:t xml:space="preserve"> A related information, Set B related information, Report content related information, …}. In one example, an AI model can be trained with 16 beams with set B, and another AI model can be trained with 8 beams with set B, while both use the same training dataset.  The </w:t>
      </w:r>
      <w:proofErr w:type="spellStart"/>
      <w:r w:rsidRPr="00392BA8">
        <w:rPr>
          <w:sz w:val="20"/>
          <w:szCs w:val="20"/>
        </w:rPr>
        <w:t>later</w:t>
      </w:r>
      <w:proofErr w:type="spellEnd"/>
      <w:r w:rsidRPr="00392BA8">
        <w:rPr>
          <w:sz w:val="20"/>
          <w:szCs w:val="20"/>
        </w:rPr>
        <w:t xml:space="preserve"> case may constitute a sub-sampling the 16 beam-set B to obtain </w:t>
      </w:r>
      <w:proofErr w:type="gramStart"/>
      <w:r w:rsidRPr="00392BA8">
        <w:rPr>
          <w:sz w:val="20"/>
          <w:szCs w:val="20"/>
        </w:rPr>
        <w:t>a</w:t>
      </w:r>
      <w:proofErr w:type="gramEnd"/>
      <w:r w:rsidRPr="00392BA8">
        <w:rPr>
          <w:sz w:val="20"/>
          <w:szCs w:val="20"/>
        </w:rPr>
        <w:t xml:space="preserve"> 8 beam-set B. In this case, the subsampling pattern, e.g., [1, 2, 3, …, 8] or [1, 3, 5, …,15] can be </w:t>
      </w:r>
      <w:proofErr w:type="spellStart"/>
      <w:r w:rsidRPr="00392BA8">
        <w:rPr>
          <w:sz w:val="20"/>
          <w:szCs w:val="20"/>
        </w:rPr>
        <w:t>signalled</w:t>
      </w:r>
      <w:proofErr w:type="spellEnd"/>
      <w:r w:rsidRPr="00392BA8">
        <w:rPr>
          <w:sz w:val="20"/>
          <w:szCs w:val="20"/>
        </w:rPr>
        <w:t xml:space="preserve"> by NW to facilitate the checking by UE. </w:t>
      </w:r>
    </w:p>
    <w:p w14:paraId="1EDA7011" w14:textId="77777777" w:rsidR="006F257B" w:rsidRDefault="006F257B" w:rsidP="00392BA8">
      <w:pPr>
        <w:rPr>
          <w:sz w:val="20"/>
          <w:szCs w:val="20"/>
        </w:rPr>
      </w:pPr>
    </w:p>
    <w:p w14:paraId="42891C57" w14:textId="7E7CB8C1" w:rsidR="006F257B" w:rsidRPr="00392BA8" w:rsidRDefault="006F257B" w:rsidP="00392BA8">
      <w:pPr>
        <w:rPr>
          <w:sz w:val="20"/>
          <w:szCs w:val="20"/>
        </w:rPr>
      </w:pPr>
      <w:r>
        <w:rPr>
          <w:sz w:val="20"/>
          <w:szCs w:val="20"/>
        </w:rPr>
        <w:t>The pro and con of Option 2 are both about the incomplete signaling in Step 3: as UE does not receive complete information for AI/ML beam reporting, it is no risk that related configurations would mess up conventional CSI/BM reporting configuration. Exactly as the signaling is incomplete, then it is possible for each report quantity, such incomplete signaling needs to be defined</w:t>
      </w:r>
      <w:r w:rsidR="00462263">
        <w:rPr>
          <w:sz w:val="20"/>
          <w:szCs w:val="20"/>
        </w:rPr>
        <w:t xml:space="preserve">, which may have more specification maintenance load than Option 1. </w:t>
      </w:r>
    </w:p>
    <w:p w14:paraId="61E84E1D" w14:textId="77777777" w:rsidR="00392BA8" w:rsidRDefault="00392BA8" w:rsidP="00446E04">
      <w:pPr>
        <w:rPr>
          <w:sz w:val="20"/>
          <w:szCs w:val="20"/>
        </w:rPr>
      </w:pPr>
    </w:p>
    <w:p w14:paraId="37471A44" w14:textId="51F32BE1" w:rsidR="00FF26D4" w:rsidRPr="00FF26D4" w:rsidRDefault="00FF26D4" w:rsidP="00446E04">
      <w:pPr>
        <w:rPr>
          <w:b/>
          <w:bCs/>
          <w:sz w:val="20"/>
          <w:szCs w:val="20"/>
        </w:rPr>
      </w:pPr>
      <w:r w:rsidRPr="00FF26D4">
        <w:rPr>
          <w:b/>
          <w:bCs/>
          <w:sz w:val="20"/>
          <w:szCs w:val="20"/>
        </w:rPr>
        <w:t>On Option 3:</w:t>
      </w:r>
    </w:p>
    <w:p w14:paraId="2493326C" w14:textId="56BA05BA" w:rsidR="00930A47" w:rsidRPr="00930A47" w:rsidRDefault="00930A47" w:rsidP="00930A47">
      <w:pPr>
        <w:rPr>
          <w:sz w:val="20"/>
          <w:szCs w:val="20"/>
        </w:rPr>
      </w:pPr>
      <w:r w:rsidRPr="00930A47">
        <w:rPr>
          <w:sz w:val="20"/>
          <w:szCs w:val="20"/>
        </w:rPr>
        <w:t>It should be realized Option 3 embeds two solutions. In one solution, the associated ID is provided by the NW in Step 3. Note in this solution, the associated ID already includes NW-side condition (e.g., set B, set A configuration parameters at least in terms of number of beams), and a “yes” or “no” answer by the UE in Step 4 is enough.</w:t>
      </w:r>
      <w:r>
        <w:rPr>
          <w:sz w:val="20"/>
          <w:szCs w:val="20"/>
        </w:rPr>
        <w:t xml:space="preserve"> With the same NW side condition, the UE can train classification model and/or regression model. The report quantity for classification model includes beam information without RSRPs, but the report quantity for classification model includes beam information with RSRPs. In conventional CSI reporting, </w:t>
      </w:r>
      <w:r w:rsidR="00B74C23">
        <w:rPr>
          <w:sz w:val="20"/>
          <w:szCs w:val="20"/>
        </w:rPr>
        <w:t xml:space="preserve">the report quantity such as </w:t>
      </w:r>
      <w:r w:rsidR="00B74C23" w:rsidRPr="00B74C23">
        <w:rPr>
          <w:sz w:val="20"/>
          <w:szCs w:val="20"/>
        </w:rPr>
        <w:t xml:space="preserve">ssb-Index-SINR-r16 </w:t>
      </w:r>
      <w:r w:rsidR="00B74C23">
        <w:rPr>
          <w:sz w:val="20"/>
          <w:szCs w:val="20"/>
        </w:rPr>
        <w:t xml:space="preserve">or </w:t>
      </w:r>
      <w:proofErr w:type="spellStart"/>
      <w:r w:rsidR="00B74C23" w:rsidRPr="00B74C23">
        <w:rPr>
          <w:sz w:val="20"/>
          <w:szCs w:val="20"/>
        </w:rPr>
        <w:t>ssb</w:t>
      </w:r>
      <w:proofErr w:type="spellEnd"/>
      <w:r w:rsidR="00B74C23" w:rsidRPr="00B74C23">
        <w:rPr>
          <w:sz w:val="20"/>
          <w:szCs w:val="20"/>
        </w:rPr>
        <w:t>-Index-RSRP</w:t>
      </w:r>
      <w:r w:rsidR="00B74C23">
        <w:rPr>
          <w:sz w:val="20"/>
          <w:szCs w:val="20"/>
        </w:rPr>
        <w:t xml:space="preserve">, thus NW and UE also need handshake on the supported report quantity. To allow the handshake between NW and UE, the UE can report zero, one or more supported quantity in the </w:t>
      </w:r>
      <w:proofErr w:type="spellStart"/>
      <w:r w:rsidR="003B5A7C" w:rsidRPr="003B5A7C">
        <w:rPr>
          <w:i/>
          <w:iCs/>
          <w:sz w:val="20"/>
          <w:szCs w:val="20"/>
        </w:rPr>
        <w:t>RRCReconfigurationComplete</w:t>
      </w:r>
      <w:proofErr w:type="spellEnd"/>
      <w:r w:rsidR="003B5A7C" w:rsidRPr="003B5A7C">
        <w:rPr>
          <w:sz w:val="20"/>
          <w:szCs w:val="20"/>
        </w:rPr>
        <w:t xml:space="preserve"> </w:t>
      </w:r>
      <w:r w:rsidR="00B74C23">
        <w:rPr>
          <w:sz w:val="20"/>
          <w:szCs w:val="20"/>
        </w:rPr>
        <w:t xml:space="preserve">information IE or UAI to the NW, e.g., {“Not supported”, “beam-index-prediction”, “beam-RSRP-prediction”, …}. </w:t>
      </w:r>
    </w:p>
    <w:p w14:paraId="3E022F8D" w14:textId="77777777" w:rsidR="00930A47" w:rsidRPr="00930A47" w:rsidRDefault="00930A47" w:rsidP="00930A47">
      <w:pPr>
        <w:rPr>
          <w:sz w:val="20"/>
          <w:szCs w:val="20"/>
        </w:rPr>
      </w:pPr>
    </w:p>
    <w:p w14:paraId="74E717A6" w14:textId="77777777" w:rsidR="00930A47" w:rsidRPr="00930A47" w:rsidRDefault="00930A47" w:rsidP="00930A47">
      <w:pPr>
        <w:rPr>
          <w:sz w:val="20"/>
          <w:szCs w:val="20"/>
        </w:rPr>
      </w:pPr>
      <w:r w:rsidRPr="00930A47">
        <w:rPr>
          <w:sz w:val="20"/>
          <w:szCs w:val="20"/>
        </w:rPr>
        <w:t xml:space="preserve">In another solution, the UE proactively provides information regarding its supported AI/ML models in Step 4 through UAI. </w:t>
      </w:r>
    </w:p>
    <w:p w14:paraId="41CF025F" w14:textId="77777777" w:rsidR="008672A2" w:rsidRDefault="008672A2" w:rsidP="00446E04">
      <w:pPr>
        <w:rPr>
          <w:sz w:val="20"/>
          <w:szCs w:val="20"/>
        </w:rPr>
      </w:pPr>
    </w:p>
    <w:p w14:paraId="70FDE5E4" w14:textId="01DF1030" w:rsidR="00446E04" w:rsidRDefault="002C1B07" w:rsidP="00446E04">
      <w:pPr>
        <w:pStyle w:val="Doc-text2"/>
        <w:ind w:left="0" w:hanging="3"/>
        <w:rPr>
          <w:rFonts w:ascii="Times New Roman" w:hAnsi="Times New Roman"/>
        </w:rPr>
      </w:pPr>
      <w:r>
        <w:rPr>
          <w:rFonts w:ascii="Times New Roman" w:hAnsi="Times New Roman"/>
        </w:rPr>
        <w:t>In general, our view is the AI/ML BM design can have far-reaching impact on UE-side model’s operation. RAN1 should review different options carefully and not rush into any design.</w:t>
      </w:r>
    </w:p>
    <w:p w14:paraId="7A833A35" w14:textId="77777777" w:rsidR="002C1B07" w:rsidRDefault="002C1B07" w:rsidP="00446E04">
      <w:pPr>
        <w:pStyle w:val="Doc-text2"/>
        <w:ind w:left="0" w:hanging="3"/>
        <w:rPr>
          <w:rFonts w:ascii="Times New Roman" w:hAnsi="Times New Roman"/>
        </w:rPr>
      </w:pPr>
    </w:p>
    <w:p w14:paraId="6540BDEC" w14:textId="7A8E8550" w:rsidR="002C1B07" w:rsidRDefault="002C1B07" w:rsidP="00446E04">
      <w:pPr>
        <w:pStyle w:val="Doc-text2"/>
        <w:ind w:left="0" w:hanging="3"/>
        <w:rPr>
          <w:rFonts w:ascii="Times New Roman" w:hAnsi="Times New Roman"/>
        </w:rPr>
      </w:pPr>
      <w:r>
        <w:rPr>
          <w:rFonts w:ascii="Times New Roman" w:hAnsi="Times New Roman"/>
        </w:rPr>
        <w:t>We have</w:t>
      </w:r>
    </w:p>
    <w:p w14:paraId="523881D5" w14:textId="7801DE27" w:rsidR="002C1B07" w:rsidRDefault="002C1B07" w:rsidP="00446E04">
      <w:pPr>
        <w:pStyle w:val="Doc-text2"/>
        <w:ind w:left="0" w:hanging="3"/>
        <w:rPr>
          <w:rFonts w:ascii="Times New Roman" w:hAnsi="Times New Roman"/>
          <w:b/>
          <w:bCs/>
        </w:rPr>
      </w:pPr>
      <w:r w:rsidRPr="00D76F34">
        <w:rPr>
          <w:rFonts w:ascii="Times New Roman" w:hAnsi="Times New Roman"/>
          <w:b/>
          <w:bCs/>
        </w:rPr>
        <w:t>Proposal</w:t>
      </w:r>
      <w:r w:rsidR="00674A48">
        <w:rPr>
          <w:rFonts w:ascii="Times New Roman" w:hAnsi="Times New Roman"/>
          <w:b/>
          <w:bCs/>
        </w:rPr>
        <w:t xml:space="preserve"> 1</w:t>
      </w:r>
      <w:r w:rsidRPr="00D76F34">
        <w:rPr>
          <w:rFonts w:ascii="Times New Roman" w:hAnsi="Times New Roman"/>
          <w:b/>
          <w:bCs/>
        </w:rPr>
        <w:t>: RAN1 should thoroughly investigate different Options agreed in RAN1 #118bis.</w:t>
      </w:r>
    </w:p>
    <w:p w14:paraId="75754CA7" w14:textId="77777777" w:rsidR="00487763" w:rsidRPr="002961AE" w:rsidRDefault="00487763" w:rsidP="00487763">
      <w:pPr>
        <w:rPr>
          <w:sz w:val="20"/>
          <w:szCs w:val="20"/>
          <w:lang w:val="en-GB"/>
        </w:rPr>
      </w:pPr>
    </w:p>
    <w:p w14:paraId="300A8ABF" w14:textId="4E082089" w:rsidR="00487763" w:rsidRDefault="00487763" w:rsidP="00487763">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2</w:t>
      </w:r>
      <w:r w:rsidRPr="00D76F34">
        <w:rPr>
          <w:rFonts w:ascii="Times New Roman" w:hAnsi="Times New Roman"/>
          <w:b/>
          <w:bCs/>
        </w:rPr>
        <w:t>: RAN1 should</w:t>
      </w:r>
      <w:r>
        <w:rPr>
          <w:rFonts w:ascii="Times New Roman" w:hAnsi="Times New Roman"/>
          <w:b/>
          <w:bCs/>
        </w:rPr>
        <w:t xml:space="preserve"> confirm whether the dynamic UE capability (step 4) depends on NW side beam configuration and report quantity, or just NW side beam configuration.  </w:t>
      </w:r>
    </w:p>
    <w:p w14:paraId="1F798067" w14:textId="77777777" w:rsidR="00487763" w:rsidRDefault="00487763" w:rsidP="00487763">
      <w:pPr>
        <w:pStyle w:val="Doc-text2"/>
        <w:ind w:left="0" w:hanging="3"/>
        <w:rPr>
          <w:rFonts w:ascii="Times New Roman" w:hAnsi="Times New Roman"/>
          <w:b/>
          <w:bCs/>
        </w:rPr>
      </w:pPr>
    </w:p>
    <w:p w14:paraId="133FC00B" w14:textId="5FA2D5C7" w:rsidR="00487763" w:rsidRDefault="00487763" w:rsidP="00487763">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3</w:t>
      </w:r>
      <w:r w:rsidRPr="00D76F34">
        <w:rPr>
          <w:rFonts w:ascii="Times New Roman" w:hAnsi="Times New Roman"/>
          <w:b/>
          <w:bCs/>
        </w:rPr>
        <w:t>: RAN1 should</w:t>
      </w:r>
      <w:r>
        <w:rPr>
          <w:rFonts w:ascii="Times New Roman" w:hAnsi="Times New Roman"/>
          <w:b/>
          <w:bCs/>
        </w:rPr>
        <w:t xml:space="preserve"> confirm whether different NW side beam configuration (set A/set B size, beam codebook and mapping) will result in different association ID.  </w:t>
      </w:r>
    </w:p>
    <w:p w14:paraId="0FB72A8F" w14:textId="77777777" w:rsidR="00487763" w:rsidRDefault="00487763" w:rsidP="00487763">
      <w:pPr>
        <w:pStyle w:val="Doc-text2"/>
        <w:ind w:left="0" w:hanging="3"/>
        <w:rPr>
          <w:rFonts w:ascii="Times New Roman" w:hAnsi="Times New Roman"/>
          <w:b/>
          <w:bCs/>
        </w:rPr>
      </w:pPr>
    </w:p>
    <w:p w14:paraId="00E86B26" w14:textId="7C641E3D" w:rsidR="00487763" w:rsidRDefault="00487763" w:rsidP="00487763">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4</w:t>
      </w:r>
      <w:r w:rsidRPr="00D76F34">
        <w:rPr>
          <w:rFonts w:ascii="Times New Roman" w:hAnsi="Times New Roman"/>
          <w:b/>
          <w:bCs/>
        </w:rPr>
        <w:t>: RAN1 should</w:t>
      </w:r>
      <w:r>
        <w:rPr>
          <w:rFonts w:ascii="Times New Roman" w:hAnsi="Times New Roman"/>
          <w:b/>
          <w:bCs/>
        </w:rPr>
        <w:t xml:space="preserve"> confirm that for AI based beam management configuration is NOT activated after step 3 regardless which option is used.  </w:t>
      </w:r>
    </w:p>
    <w:p w14:paraId="6F6330F2" w14:textId="77777777" w:rsidR="00487763" w:rsidRDefault="00487763" w:rsidP="00487763">
      <w:pPr>
        <w:pStyle w:val="Doc-text2"/>
        <w:ind w:left="0" w:hanging="3"/>
        <w:rPr>
          <w:rFonts w:ascii="Times New Roman" w:hAnsi="Times New Roman"/>
          <w:b/>
          <w:bCs/>
        </w:rPr>
      </w:pPr>
    </w:p>
    <w:p w14:paraId="3E43C1E6" w14:textId="77777777" w:rsidR="00487763" w:rsidRPr="00D76F34" w:rsidRDefault="00487763" w:rsidP="00446E04">
      <w:pPr>
        <w:pStyle w:val="Doc-text2"/>
        <w:ind w:left="0" w:hanging="3"/>
        <w:rPr>
          <w:rFonts w:ascii="Times New Roman" w:hAnsi="Times New Roman"/>
          <w:b/>
          <w:bCs/>
        </w:rPr>
      </w:pPr>
    </w:p>
    <w:p w14:paraId="594C55BD" w14:textId="3E364FAE" w:rsidR="00CE417E" w:rsidRDefault="00CE417E" w:rsidP="00CE417E">
      <w:pPr>
        <w:pStyle w:val="Heading1"/>
      </w:pPr>
      <w:r>
        <w:t>Conclusion</w:t>
      </w:r>
    </w:p>
    <w:p w14:paraId="013C7BB8" w14:textId="44FD1735" w:rsidR="00CE417E" w:rsidRDefault="003C1987" w:rsidP="00CE417E">
      <w:pPr>
        <w:rPr>
          <w:sz w:val="20"/>
          <w:szCs w:val="20"/>
          <w:lang w:eastAsia="zh-CN"/>
        </w:rPr>
      </w:pPr>
      <w:r>
        <w:rPr>
          <w:sz w:val="20"/>
          <w:szCs w:val="20"/>
          <w:lang w:eastAsia="zh-CN"/>
        </w:rPr>
        <w:t>In this contribution, we review three options reached at RAN1 #118bis. We have</w:t>
      </w:r>
    </w:p>
    <w:p w14:paraId="371305A4" w14:textId="77777777" w:rsidR="003C1987" w:rsidRDefault="003C1987" w:rsidP="00CE417E">
      <w:pPr>
        <w:rPr>
          <w:lang w:eastAsia="zh-CN"/>
        </w:rPr>
      </w:pPr>
    </w:p>
    <w:p w14:paraId="37EE2031" w14:textId="77777777" w:rsidR="00674A48" w:rsidRDefault="00674A48" w:rsidP="00674A48">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1</w:t>
      </w:r>
      <w:r w:rsidRPr="00D76F34">
        <w:rPr>
          <w:rFonts w:ascii="Times New Roman" w:hAnsi="Times New Roman"/>
          <w:b/>
          <w:bCs/>
        </w:rPr>
        <w:t>: RAN1 should thoroughly investigate different Options agreed in RAN1 #118bis.</w:t>
      </w:r>
    </w:p>
    <w:p w14:paraId="4555CE7E" w14:textId="77777777" w:rsidR="00674A48" w:rsidRPr="002961AE" w:rsidRDefault="00674A48" w:rsidP="00674A48">
      <w:pPr>
        <w:rPr>
          <w:sz w:val="20"/>
          <w:szCs w:val="20"/>
          <w:lang w:val="en-GB"/>
        </w:rPr>
      </w:pPr>
    </w:p>
    <w:p w14:paraId="07DF97AF" w14:textId="77777777" w:rsidR="00674A48" w:rsidRDefault="00674A48" w:rsidP="00674A48">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2</w:t>
      </w:r>
      <w:r w:rsidRPr="00D76F34">
        <w:rPr>
          <w:rFonts w:ascii="Times New Roman" w:hAnsi="Times New Roman"/>
          <w:b/>
          <w:bCs/>
        </w:rPr>
        <w:t>: RAN1 should</w:t>
      </w:r>
      <w:r>
        <w:rPr>
          <w:rFonts w:ascii="Times New Roman" w:hAnsi="Times New Roman"/>
          <w:b/>
          <w:bCs/>
        </w:rPr>
        <w:t xml:space="preserve"> confirm whether the dynamic UE capability (step 4) depends on NW side beam configuration and report quantity, or just NW side beam configuration.  </w:t>
      </w:r>
    </w:p>
    <w:p w14:paraId="27CADB3C" w14:textId="77777777" w:rsidR="00674A48" w:rsidRDefault="00674A48" w:rsidP="00674A48">
      <w:pPr>
        <w:pStyle w:val="Doc-text2"/>
        <w:ind w:left="0" w:hanging="3"/>
        <w:rPr>
          <w:rFonts w:ascii="Times New Roman" w:hAnsi="Times New Roman"/>
          <w:b/>
          <w:bCs/>
        </w:rPr>
      </w:pPr>
    </w:p>
    <w:p w14:paraId="2C494B4A" w14:textId="77777777" w:rsidR="00674A48" w:rsidRDefault="00674A48" w:rsidP="00674A48">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3</w:t>
      </w:r>
      <w:r w:rsidRPr="00D76F34">
        <w:rPr>
          <w:rFonts w:ascii="Times New Roman" w:hAnsi="Times New Roman"/>
          <w:b/>
          <w:bCs/>
        </w:rPr>
        <w:t>: RAN1 should</w:t>
      </w:r>
      <w:r>
        <w:rPr>
          <w:rFonts w:ascii="Times New Roman" w:hAnsi="Times New Roman"/>
          <w:b/>
          <w:bCs/>
        </w:rPr>
        <w:t xml:space="preserve"> confirm whether different NW side beam configuration (set A/set B size, beam codebook and mapping) will result in different association ID.  </w:t>
      </w:r>
    </w:p>
    <w:p w14:paraId="12DA1C18" w14:textId="77777777" w:rsidR="00674A48" w:rsidRDefault="00674A48" w:rsidP="00674A48">
      <w:pPr>
        <w:pStyle w:val="Doc-text2"/>
        <w:ind w:left="0" w:hanging="3"/>
        <w:rPr>
          <w:rFonts w:ascii="Times New Roman" w:hAnsi="Times New Roman"/>
          <w:b/>
          <w:bCs/>
        </w:rPr>
      </w:pPr>
    </w:p>
    <w:p w14:paraId="54747FC3" w14:textId="77777777" w:rsidR="00674A48" w:rsidRDefault="00674A48" w:rsidP="00674A48">
      <w:pPr>
        <w:pStyle w:val="Doc-text2"/>
        <w:ind w:left="0" w:hanging="3"/>
        <w:rPr>
          <w:rFonts w:ascii="Times New Roman" w:hAnsi="Times New Roman"/>
          <w:b/>
          <w:bCs/>
        </w:rPr>
      </w:pPr>
      <w:r w:rsidRPr="00D76F34">
        <w:rPr>
          <w:rFonts w:ascii="Times New Roman" w:hAnsi="Times New Roman"/>
          <w:b/>
          <w:bCs/>
        </w:rPr>
        <w:t>Proposal</w:t>
      </w:r>
      <w:r>
        <w:rPr>
          <w:rFonts w:ascii="Times New Roman" w:hAnsi="Times New Roman"/>
          <w:b/>
          <w:bCs/>
        </w:rPr>
        <w:t xml:space="preserve"> 4</w:t>
      </w:r>
      <w:r w:rsidRPr="00D76F34">
        <w:rPr>
          <w:rFonts w:ascii="Times New Roman" w:hAnsi="Times New Roman"/>
          <w:b/>
          <w:bCs/>
        </w:rPr>
        <w:t>: RAN1 should</w:t>
      </w:r>
      <w:r>
        <w:rPr>
          <w:rFonts w:ascii="Times New Roman" w:hAnsi="Times New Roman"/>
          <w:b/>
          <w:bCs/>
        </w:rPr>
        <w:t xml:space="preserve"> confirm that for AI based beam management configuration is NOT activated after step 3 regardless which option is used.  </w:t>
      </w:r>
    </w:p>
    <w:p w14:paraId="17363CDB" w14:textId="77777777" w:rsidR="0009691E" w:rsidRPr="00EF4303" w:rsidRDefault="0009691E" w:rsidP="00CE417E">
      <w:pPr>
        <w:rPr>
          <w:lang w:eastAsia="zh-CN"/>
        </w:rPr>
      </w:pPr>
    </w:p>
    <w:sectPr w:rsidR="0009691E" w:rsidRPr="00EF430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CE136" w14:textId="77777777" w:rsidR="00034E51" w:rsidRDefault="00034E51">
      <w:r>
        <w:separator/>
      </w:r>
    </w:p>
  </w:endnote>
  <w:endnote w:type="continuationSeparator" w:id="0">
    <w:p w14:paraId="64AD2EA3" w14:textId="77777777" w:rsidR="00034E51" w:rsidRDefault="0003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18FD1" w14:textId="77777777" w:rsidR="00034E51" w:rsidRDefault="00034E51">
      <w:r>
        <w:separator/>
      </w:r>
    </w:p>
  </w:footnote>
  <w:footnote w:type="continuationSeparator" w:id="0">
    <w:p w14:paraId="20EDE529" w14:textId="77777777" w:rsidR="00034E51" w:rsidRDefault="00034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7141B"/>
    <w:multiLevelType w:val="hybridMultilevel"/>
    <w:tmpl w:val="0A6AC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E8928EE"/>
    <w:multiLevelType w:val="hybridMultilevel"/>
    <w:tmpl w:val="8C02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801D88"/>
    <w:multiLevelType w:val="hybridMultilevel"/>
    <w:tmpl w:val="36641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3CC129F"/>
    <w:multiLevelType w:val="hybridMultilevel"/>
    <w:tmpl w:val="2FE0F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D87E3A"/>
    <w:multiLevelType w:val="hybridMultilevel"/>
    <w:tmpl w:val="5C4E80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0"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3"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4"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9"/>
  </w:num>
  <w:num w:numId="2" w16cid:durableId="2072071226">
    <w:abstractNumId w:val="32"/>
  </w:num>
  <w:num w:numId="3" w16cid:durableId="1632009223">
    <w:abstractNumId w:val="57"/>
  </w:num>
  <w:num w:numId="4" w16cid:durableId="1839491596">
    <w:abstractNumId w:val="21"/>
  </w:num>
  <w:num w:numId="5" w16cid:durableId="1580409627">
    <w:abstractNumId w:val="62"/>
  </w:num>
  <w:num w:numId="6" w16cid:durableId="685064422">
    <w:abstractNumId w:val="3"/>
  </w:num>
  <w:num w:numId="7" w16cid:durableId="1111583751">
    <w:abstractNumId w:val="68"/>
  </w:num>
  <w:num w:numId="8" w16cid:durableId="1369182339">
    <w:abstractNumId w:val="50"/>
  </w:num>
  <w:num w:numId="9" w16cid:durableId="1844474344">
    <w:abstractNumId w:val="56"/>
  </w:num>
  <w:num w:numId="10" w16cid:durableId="198054081">
    <w:abstractNumId w:val="63"/>
  </w:num>
  <w:num w:numId="11" w16cid:durableId="297498395">
    <w:abstractNumId w:val="16"/>
  </w:num>
  <w:num w:numId="12" w16cid:durableId="471479875">
    <w:abstractNumId w:val="66"/>
  </w:num>
  <w:num w:numId="13" w16cid:durableId="31998850">
    <w:abstractNumId w:val="20"/>
  </w:num>
  <w:num w:numId="14" w16cid:durableId="1498114846">
    <w:abstractNumId w:val="0"/>
  </w:num>
  <w:num w:numId="15" w16cid:durableId="175653024">
    <w:abstractNumId w:val="22"/>
  </w:num>
  <w:num w:numId="16" w16cid:durableId="498082906">
    <w:abstractNumId w:val="43"/>
  </w:num>
  <w:num w:numId="17" w16cid:durableId="1706321334">
    <w:abstractNumId w:val="47"/>
  </w:num>
  <w:num w:numId="18" w16cid:durableId="1819305356">
    <w:abstractNumId w:val="9"/>
  </w:num>
  <w:num w:numId="19" w16cid:durableId="163475025">
    <w:abstractNumId w:val="28"/>
  </w:num>
  <w:num w:numId="20" w16cid:durableId="1419592137">
    <w:abstractNumId w:val="67"/>
  </w:num>
  <w:num w:numId="21" w16cid:durableId="1047293329">
    <w:abstractNumId w:val="13"/>
  </w:num>
  <w:num w:numId="22" w16cid:durableId="863247137">
    <w:abstractNumId w:val="1"/>
  </w:num>
  <w:num w:numId="23" w16cid:durableId="805389634">
    <w:abstractNumId w:val="2"/>
  </w:num>
  <w:num w:numId="24" w16cid:durableId="316958242">
    <w:abstractNumId w:val="59"/>
  </w:num>
  <w:num w:numId="25" w16cid:durableId="367411080">
    <w:abstractNumId w:val="14"/>
  </w:num>
  <w:num w:numId="26" w16cid:durableId="697975550">
    <w:abstractNumId w:val="69"/>
  </w:num>
  <w:num w:numId="27" w16cid:durableId="271977845">
    <w:abstractNumId w:val="58"/>
  </w:num>
  <w:num w:numId="28" w16cid:durableId="1940210584">
    <w:abstractNumId w:val="10"/>
  </w:num>
  <w:num w:numId="29" w16cid:durableId="2061778923">
    <w:abstractNumId w:val="24"/>
  </w:num>
  <w:num w:numId="30" w16cid:durableId="1096558078">
    <w:abstractNumId w:val="65"/>
  </w:num>
  <w:num w:numId="31" w16cid:durableId="1850483789">
    <w:abstractNumId w:val="61"/>
  </w:num>
  <w:num w:numId="32" w16cid:durableId="1579897248">
    <w:abstractNumId w:val="27"/>
  </w:num>
  <w:num w:numId="33" w16cid:durableId="1861048668">
    <w:abstractNumId w:val="42"/>
  </w:num>
  <w:num w:numId="34" w16cid:durableId="1921789572">
    <w:abstractNumId w:val="25"/>
  </w:num>
  <w:num w:numId="35" w16cid:durableId="1062019467">
    <w:abstractNumId w:val="4"/>
  </w:num>
  <w:num w:numId="36" w16cid:durableId="2018382986">
    <w:abstractNumId w:val="38"/>
  </w:num>
  <w:num w:numId="37" w16cid:durableId="482160717">
    <w:abstractNumId w:val="53"/>
  </w:num>
  <w:num w:numId="38" w16cid:durableId="677004609">
    <w:abstractNumId w:val="19"/>
  </w:num>
  <w:num w:numId="39" w16cid:durableId="505482111">
    <w:abstractNumId w:val="48"/>
  </w:num>
  <w:num w:numId="40" w16cid:durableId="1324238123">
    <w:abstractNumId w:val="55"/>
  </w:num>
  <w:num w:numId="41" w16cid:durableId="634988278">
    <w:abstractNumId w:val="40"/>
  </w:num>
  <w:num w:numId="42" w16cid:durableId="494682973">
    <w:abstractNumId w:val="8"/>
  </w:num>
  <w:num w:numId="43" w16cid:durableId="1046877353">
    <w:abstractNumId w:val="46"/>
  </w:num>
  <w:num w:numId="44" w16cid:durableId="1104764538">
    <w:abstractNumId w:val="71"/>
  </w:num>
  <w:num w:numId="45" w16cid:durableId="1975674440">
    <w:abstractNumId w:val="31"/>
  </w:num>
  <w:num w:numId="46" w16cid:durableId="1670907641">
    <w:abstractNumId w:val="41"/>
  </w:num>
  <w:num w:numId="47" w16cid:durableId="934896095">
    <w:abstractNumId w:val="74"/>
  </w:num>
  <w:num w:numId="48" w16cid:durableId="190190029">
    <w:abstractNumId w:val="36"/>
  </w:num>
  <w:num w:numId="49" w16cid:durableId="941300564">
    <w:abstractNumId w:val="70"/>
  </w:num>
  <w:num w:numId="50" w16cid:durableId="2102794381">
    <w:abstractNumId w:val="64"/>
  </w:num>
  <w:num w:numId="51" w16cid:durableId="464859551">
    <w:abstractNumId w:val="35"/>
  </w:num>
  <w:num w:numId="52" w16cid:durableId="470445283">
    <w:abstractNumId w:val="45"/>
  </w:num>
  <w:num w:numId="53" w16cid:durableId="1044712345">
    <w:abstractNumId w:val="11"/>
  </w:num>
  <w:num w:numId="54" w16cid:durableId="1953321807">
    <w:abstractNumId w:val="33"/>
  </w:num>
  <w:num w:numId="55" w16cid:durableId="45494292">
    <w:abstractNumId w:val="30"/>
  </w:num>
  <w:num w:numId="56" w16cid:durableId="485781628">
    <w:abstractNumId w:val="72"/>
  </w:num>
  <w:num w:numId="57" w16cid:durableId="1847598593">
    <w:abstractNumId w:val="23"/>
  </w:num>
  <w:num w:numId="58" w16cid:durableId="1995723638">
    <w:abstractNumId w:val="12"/>
  </w:num>
  <w:num w:numId="59" w16cid:durableId="2105608863">
    <w:abstractNumId w:val="34"/>
  </w:num>
  <w:num w:numId="60" w16cid:durableId="182674411">
    <w:abstractNumId w:val="7"/>
  </w:num>
  <w:num w:numId="61" w16cid:durableId="1579175488">
    <w:abstractNumId w:val="6"/>
  </w:num>
  <w:num w:numId="62" w16cid:durableId="929891559">
    <w:abstractNumId w:val="49"/>
  </w:num>
  <w:num w:numId="63" w16cid:durableId="1036272650">
    <w:abstractNumId w:val="60"/>
  </w:num>
  <w:num w:numId="64" w16cid:durableId="389114935">
    <w:abstractNumId w:val="44"/>
  </w:num>
  <w:num w:numId="65" w16cid:durableId="672412656">
    <w:abstractNumId w:val="39"/>
  </w:num>
  <w:num w:numId="66" w16cid:durableId="262998108">
    <w:abstractNumId w:val="51"/>
  </w:num>
  <w:num w:numId="67" w16cid:durableId="1069303186">
    <w:abstractNumId w:val="26"/>
  </w:num>
  <w:num w:numId="68" w16cid:durableId="1686861558">
    <w:abstractNumId w:val="37"/>
  </w:num>
  <w:num w:numId="69" w16cid:durableId="966666603">
    <w:abstractNumId w:val="18"/>
  </w:num>
  <w:num w:numId="70" w16cid:durableId="1671446004">
    <w:abstractNumId w:val="5"/>
  </w:num>
  <w:num w:numId="71" w16cid:durableId="1693920086">
    <w:abstractNumId w:val="15"/>
  </w:num>
  <w:num w:numId="72" w16cid:durableId="1014307514">
    <w:abstractNumId w:val="52"/>
  </w:num>
  <w:num w:numId="73" w16cid:durableId="198471472">
    <w:abstractNumId w:val="73"/>
  </w:num>
  <w:num w:numId="74" w16cid:durableId="1464882897">
    <w:abstractNumId w:val="17"/>
  </w:num>
  <w:num w:numId="75" w16cid:durableId="636030410">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1779A"/>
    <w:rsid w:val="000212C2"/>
    <w:rsid w:val="0002134D"/>
    <w:rsid w:val="00023FD1"/>
    <w:rsid w:val="00024E35"/>
    <w:rsid w:val="0002625F"/>
    <w:rsid w:val="00026AE2"/>
    <w:rsid w:val="00026AF0"/>
    <w:rsid w:val="00030105"/>
    <w:rsid w:val="00030DEB"/>
    <w:rsid w:val="00032984"/>
    <w:rsid w:val="00033B0A"/>
    <w:rsid w:val="0003438A"/>
    <w:rsid w:val="00034E51"/>
    <w:rsid w:val="000350C9"/>
    <w:rsid w:val="000352F6"/>
    <w:rsid w:val="00035549"/>
    <w:rsid w:val="00035705"/>
    <w:rsid w:val="0003784C"/>
    <w:rsid w:val="000400ED"/>
    <w:rsid w:val="00042163"/>
    <w:rsid w:val="000423D2"/>
    <w:rsid w:val="00044899"/>
    <w:rsid w:val="00045026"/>
    <w:rsid w:val="00045B49"/>
    <w:rsid w:val="0004680B"/>
    <w:rsid w:val="00050F99"/>
    <w:rsid w:val="00051E03"/>
    <w:rsid w:val="00052007"/>
    <w:rsid w:val="00054276"/>
    <w:rsid w:val="0005510E"/>
    <w:rsid w:val="0005513A"/>
    <w:rsid w:val="00055797"/>
    <w:rsid w:val="00062E20"/>
    <w:rsid w:val="00063CF4"/>
    <w:rsid w:val="000700BE"/>
    <w:rsid w:val="00072E87"/>
    <w:rsid w:val="00076100"/>
    <w:rsid w:val="00080579"/>
    <w:rsid w:val="00080B22"/>
    <w:rsid w:val="00081250"/>
    <w:rsid w:val="00085CA3"/>
    <w:rsid w:val="00086AD3"/>
    <w:rsid w:val="00087F12"/>
    <w:rsid w:val="00091BB1"/>
    <w:rsid w:val="00091CC4"/>
    <w:rsid w:val="000927BC"/>
    <w:rsid w:val="00092EBA"/>
    <w:rsid w:val="00093816"/>
    <w:rsid w:val="0009399B"/>
    <w:rsid w:val="00094E17"/>
    <w:rsid w:val="0009691E"/>
    <w:rsid w:val="00097209"/>
    <w:rsid w:val="000A2533"/>
    <w:rsid w:val="000A2F18"/>
    <w:rsid w:val="000A66C1"/>
    <w:rsid w:val="000A6BFC"/>
    <w:rsid w:val="000B0E19"/>
    <w:rsid w:val="000B171C"/>
    <w:rsid w:val="000B1941"/>
    <w:rsid w:val="000B1BC0"/>
    <w:rsid w:val="000B1F28"/>
    <w:rsid w:val="000B229C"/>
    <w:rsid w:val="000B55BD"/>
    <w:rsid w:val="000C09EB"/>
    <w:rsid w:val="000C13F4"/>
    <w:rsid w:val="000C4157"/>
    <w:rsid w:val="000C5BDF"/>
    <w:rsid w:val="000C671E"/>
    <w:rsid w:val="000C67EB"/>
    <w:rsid w:val="000C7310"/>
    <w:rsid w:val="000C7902"/>
    <w:rsid w:val="000D05DA"/>
    <w:rsid w:val="000D2C56"/>
    <w:rsid w:val="000D469C"/>
    <w:rsid w:val="000D4AC2"/>
    <w:rsid w:val="000D561D"/>
    <w:rsid w:val="000D5D5B"/>
    <w:rsid w:val="000D64E6"/>
    <w:rsid w:val="000D7B4C"/>
    <w:rsid w:val="000E06F0"/>
    <w:rsid w:val="000E28CF"/>
    <w:rsid w:val="000E4610"/>
    <w:rsid w:val="000E5056"/>
    <w:rsid w:val="000E6DF1"/>
    <w:rsid w:val="000E7520"/>
    <w:rsid w:val="000F011A"/>
    <w:rsid w:val="000F015C"/>
    <w:rsid w:val="000F1074"/>
    <w:rsid w:val="000F25C1"/>
    <w:rsid w:val="000F5850"/>
    <w:rsid w:val="001017CA"/>
    <w:rsid w:val="00101EFC"/>
    <w:rsid w:val="00102316"/>
    <w:rsid w:val="001055C6"/>
    <w:rsid w:val="001072CA"/>
    <w:rsid w:val="00107C26"/>
    <w:rsid w:val="00107DD3"/>
    <w:rsid w:val="00107E87"/>
    <w:rsid w:val="00111341"/>
    <w:rsid w:val="00111EBA"/>
    <w:rsid w:val="00112157"/>
    <w:rsid w:val="00112A5C"/>
    <w:rsid w:val="00115C43"/>
    <w:rsid w:val="0011640F"/>
    <w:rsid w:val="001175FC"/>
    <w:rsid w:val="001225C0"/>
    <w:rsid w:val="00122738"/>
    <w:rsid w:val="00124F5A"/>
    <w:rsid w:val="00125C8E"/>
    <w:rsid w:val="0012724E"/>
    <w:rsid w:val="00130827"/>
    <w:rsid w:val="0013282C"/>
    <w:rsid w:val="001419F6"/>
    <w:rsid w:val="00141DFA"/>
    <w:rsid w:val="00142222"/>
    <w:rsid w:val="0014266A"/>
    <w:rsid w:val="00143439"/>
    <w:rsid w:val="001457F5"/>
    <w:rsid w:val="00147080"/>
    <w:rsid w:val="001474D6"/>
    <w:rsid w:val="00147513"/>
    <w:rsid w:val="00152061"/>
    <w:rsid w:val="001521D2"/>
    <w:rsid w:val="0015323C"/>
    <w:rsid w:val="001542A9"/>
    <w:rsid w:val="00154315"/>
    <w:rsid w:val="00156043"/>
    <w:rsid w:val="0015659E"/>
    <w:rsid w:val="001606FC"/>
    <w:rsid w:val="00161916"/>
    <w:rsid w:val="001624DD"/>
    <w:rsid w:val="00162AE2"/>
    <w:rsid w:val="00164460"/>
    <w:rsid w:val="00165812"/>
    <w:rsid w:val="00166F83"/>
    <w:rsid w:val="001675EF"/>
    <w:rsid w:val="0016760F"/>
    <w:rsid w:val="00167BEF"/>
    <w:rsid w:val="001723F7"/>
    <w:rsid w:val="00172DA9"/>
    <w:rsid w:val="00175F59"/>
    <w:rsid w:val="001769FD"/>
    <w:rsid w:val="0017725F"/>
    <w:rsid w:val="00180314"/>
    <w:rsid w:val="001829FB"/>
    <w:rsid w:val="00184082"/>
    <w:rsid w:val="00184F57"/>
    <w:rsid w:val="001911CF"/>
    <w:rsid w:val="0019236C"/>
    <w:rsid w:val="0019470C"/>
    <w:rsid w:val="0019640B"/>
    <w:rsid w:val="001974EA"/>
    <w:rsid w:val="00197D83"/>
    <w:rsid w:val="001A0665"/>
    <w:rsid w:val="001A0E63"/>
    <w:rsid w:val="001A12AD"/>
    <w:rsid w:val="001A201A"/>
    <w:rsid w:val="001A32D4"/>
    <w:rsid w:val="001A3C33"/>
    <w:rsid w:val="001A4A2D"/>
    <w:rsid w:val="001A594A"/>
    <w:rsid w:val="001A6057"/>
    <w:rsid w:val="001A7EED"/>
    <w:rsid w:val="001B334A"/>
    <w:rsid w:val="001B3665"/>
    <w:rsid w:val="001B47D3"/>
    <w:rsid w:val="001B4E35"/>
    <w:rsid w:val="001C0796"/>
    <w:rsid w:val="001C0976"/>
    <w:rsid w:val="001C0DB0"/>
    <w:rsid w:val="001C5F15"/>
    <w:rsid w:val="001C6A11"/>
    <w:rsid w:val="001D030A"/>
    <w:rsid w:val="001D0881"/>
    <w:rsid w:val="001D26D2"/>
    <w:rsid w:val="001D660E"/>
    <w:rsid w:val="001E45C2"/>
    <w:rsid w:val="001E4663"/>
    <w:rsid w:val="001E577E"/>
    <w:rsid w:val="001E61BD"/>
    <w:rsid w:val="001F0F8A"/>
    <w:rsid w:val="001F22A4"/>
    <w:rsid w:val="001F24FA"/>
    <w:rsid w:val="001F33B3"/>
    <w:rsid w:val="001F678A"/>
    <w:rsid w:val="001F744E"/>
    <w:rsid w:val="00206474"/>
    <w:rsid w:val="002111FE"/>
    <w:rsid w:val="002113B0"/>
    <w:rsid w:val="00211539"/>
    <w:rsid w:val="002120BC"/>
    <w:rsid w:val="00212220"/>
    <w:rsid w:val="0021388F"/>
    <w:rsid w:val="00214D88"/>
    <w:rsid w:val="00215DB6"/>
    <w:rsid w:val="00217AFB"/>
    <w:rsid w:val="0022139A"/>
    <w:rsid w:val="00221A77"/>
    <w:rsid w:val="00223D40"/>
    <w:rsid w:val="002264D6"/>
    <w:rsid w:val="002269D4"/>
    <w:rsid w:val="00227B6E"/>
    <w:rsid w:val="002300C5"/>
    <w:rsid w:val="002334D9"/>
    <w:rsid w:val="0023568C"/>
    <w:rsid w:val="002364D1"/>
    <w:rsid w:val="00236CCD"/>
    <w:rsid w:val="002374D7"/>
    <w:rsid w:val="00240B62"/>
    <w:rsid w:val="00241ABE"/>
    <w:rsid w:val="00242841"/>
    <w:rsid w:val="0024651A"/>
    <w:rsid w:val="00247B4B"/>
    <w:rsid w:val="00247F55"/>
    <w:rsid w:val="0025027B"/>
    <w:rsid w:val="00250EF5"/>
    <w:rsid w:val="00251385"/>
    <w:rsid w:val="0025204E"/>
    <w:rsid w:val="00253010"/>
    <w:rsid w:val="00253927"/>
    <w:rsid w:val="00253BD4"/>
    <w:rsid w:val="00253D30"/>
    <w:rsid w:val="00255DBD"/>
    <w:rsid w:val="00256D5F"/>
    <w:rsid w:val="00260AE3"/>
    <w:rsid w:val="00261094"/>
    <w:rsid w:val="002625DE"/>
    <w:rsid w:val="00266521"/>
    <w:rsid w:val="00266664"/>
    <w:rsid w:val="002714D2"/>
    <w:rsid w:val="002746D7"/>
    <w:rsid w:val="00275D2F"/>
    <w:rsid w:val="00276D96"/>
    <w:rsid w:val="0027795E"/>
    <w:rsid w:val="00280405"/>
    <w:rsid w:val="0029251D"/>
    <w:rsid w:val="00293AC3"/>
    <w:rsid w:val="002977F7"/>
    <w:rsid w:val="002A50CF"/>
    <w:rsid w:val="002B3937"/>
    <w:rsid w:val="002B571B"/>
    <w:rsid w:val="002B634F"/>
    <w:rsid w:val="002B6E44"/>
    <w:rsid w:val="002B7720"/>
    <w:rsid w:val="002C1B07"/>
    <w:rsid w:val="002C3449"/>
    <w:rsid w:val="002C79DB"/>
    <w:rsid w:val="002D068B"/>
    <w:rsid w:val="002D4273"/>
    <w:rsid w:val="002D4D4E"/>
    <w:rsid w:val="002E01C6"/>
    <w:rsid w:val="002E22E8"/>
    <w:rsid w:val="002E2E7F"/>
    <w:rsid w:val="002E2FF6"/>
    <w:rsid w:val="002E551F"/>
    <w:rsid w:val="002E6CDD"/>
    <w:rsid w:val="002E7736"/>
    <w:rsid w:val="002E7F80"/>
    <w:rsid w:val="002F029D"/>
    <w:rsid w:val="002F0DF5"/>
    <w:rsid w:val="002F209D"/>
    <w:rsid w:val="002F536C"/>
    <w:rsid w:val="002F7D01"/>
    <w:rsid w:val="00302343"/>
    <w:rsid w:val="00303967"/>
    <w:rsid w:val="00305E92"/>
    <w:rsid w:val="0030790F"/>
    <w:rsid w:val="0031121B"/>
    <w:rsid w:val="00311581"/>
    <w:rsid w:val="003116AE"/>
    <w:rsid w:val="003131ED"/>
    <w:rsid w:val="003141C5"/>
    <w:rsid w:val="00315B63"/>
    <w:rsid w:val="00316080"/>
    <w:rsid w:val="003164CA"/>
    <w:rsid w:val="00316B89"/>
    <w:rsid w:val="003173C0"/>
    <w:rsid w:val="003174AE"/>
    <w:rsid w:val="00323184"/>
    <w:rsid w:val="0032515C"/>
    <w:rsid w:val="00326D90"/>
    <w:rsid w:val="00326E29"/>
    <w:rsid w:val="00326F36"/>
    <w:rsid w:val="00327460"/>
    <w:rsid w:val="00327757"/>
    <w:rsid w:val="003311BE"/>
    <w:rsid w:val="0033244B"/>
    <w:rsid w:val="00332F0A"/>
    <w:rsid w:val="00334B77"/>
    <w:rsid w:val="00341250"/>
    <w:rsid w:val="0034362C"/>
    <w:rsid w:val="00345B0C"/>
    <w:rsid w:val="0034672A"/>
    <w:rsid w:val="00347739"/>
    <w:rsid w:val="00347C63"/>
    <w:rsid w:val="00351177"/>
    <w:rsid w:val="00351970"/>
    <w:rsid w:val="00352666"/>
    <w:rsid w:val="00353383"/>
    <w:rsid w:val="00353858"/>
    <w:rsid w:val="00353A89"/>
    <w:rsid w:val="00356526"/>
    <w:rsid w:val="003621EE"/>
    <w:rsid w:val="003628D3"/>
    <w:rsid w:val="00362CC3"/>
    <w:rsid w:val="003639FC"/>
    <w:rsid w:val="00365BA8"/>
    <w:rsid w:val="003672EB"/>
    <w:rsid w:val="00367403"/>
    <w:rsid w:val="00370C79"/>
    <w:rsid w:val="0037273A"/>
    <w:rsid w:val="00374DE5"/>
    <w:rsid w:val="003809BC"/>
    <w:rsid w:val="0038114F"/>
    <w:rsid w:val="00387160"/>
    <w:rsid w:val="0039066B"/>
    <w:rsid w:val="00390DCC"/>
    <w:rsid w:val="00392BA8"/>
    <w:rsid w:val="003952F5"/>
    <w:rsid w:val="003A09E5"/>
    <w:rsid w:val="003A0B94"/>
    <w:rsid w:val="003A102E"/>
    <w:rsid w:val="003A5B95"/>
    <w:rsid w:val="003A70EE"/>
    <w:rsid w:val="003A7968"/>
    <w:rsid w:val="003B196F"/>
    <w:rsid w:val="003B4CB5"/>
    <w:rsid w:val="003B5A7C"/>
    <w:rsid w:val="003C1987"/>
    <w:rsid w:val="003C3F35"/>
    <w:rsid w:val="003C55E8"/>
    <w:rsid w:val="003C5A87"/>
    <w:rsid w:val="003C659F"/>
    <w:rsid w:val="003C6905"/>
    <w:rsid w:val="003C797D"/>
    <w:rsid w:val="003D36DA"/>
    <w:rsid w:val="003D590B"/>
    <w:rsid w:val="003E0598"/>
    <w:rsid w:val="003E1919"/>
    <w:rsid w:val="003E2C3D"/>
    <w:rsid w:val="003E3DE3"/>
    <w:rsid w:val="003E727A"/>
    <w:rsid w:val="003F38F1"/>
    <w:rsid w:val="003F4AD0"/>
    <w:rsid w:val="003F65B2"/>
    <w:rsid w:val="003F6C4B"/>
    <w:rsid w:val="003F6C68"/>
    <w:rsid w:val="003F7035"/>
    <w:rsid w:val="003F768B"/>
    <w:rsid w:val="00400567"/>
    <w:rsid w:val="0040082D"/>
    <w:rsid w:val="00400911"/>
    <w:rsid w:val="004010D4"/>
    <w:rsid w:val="00401B42"/>
    <w:rsid w:val="00401E02"/>
    <w:rsid w:val="00401E3B"/>
    <w:rsid w:val="00402929"/>
    <w:rsid w:val="00403925"/>
    <w:rsid w:val="004067B0"/>
    <w:rsid w:val="0041648C"/>
    <w:rsid w:val="004226F4"/>
    <w:rsid w:val="004233E7"/>
    <w:rsid w:val="004314D7"/>
    <w:rsid w:val="00432E4E"/>
    <w:rsid w:val="0043371B"/>
    <w:rsid w:val="0043382D"/>
    <w:rsid w:val="00433DC4"/>
    <w:rsid w:val="00434F86"/>
    <w:rsid w:val="004360D3"/>
    <w:rsid w:val="00440986"/>
    <w:rsid w:val="0044434F"/>
    <w:rsid w:val="00446A16"/>
    <w:rsid w:val="00446E04"/>
    <w:rsid w:val="00452D1F"/>
    <w:rsid w:val="004530F2"/>
    <w:rsid w:val="004537B5"/>
    <w:rsid w:val="00457405"/>
    <w:rsid w:val="004578EB"/>
    <w:rsid w:val="004603A9"/>
    <w:rsid w:val="00460677"/>
    <w:rsid w:val="00462263"/>
    <w:rsid w:val="00462621"/>
    <w:rsid w:val="00462F6C"/>
    <w:rsid w:val="0046465F"/>
    <w:rsid w:val="0046556E"/>
    <w:rsid w:val="004660C4"/>
    <w:rsid w:val="00470867"/>
    <w:rsid w:val="00472FA2"/>
    <w:rsid w:val="004749DD"/>
    <w:rsid w:val="00475483"/>
    <w:rsid w:val="00475534"/>
    <w:rsid w:val="00476B3D"/>
    <w:rsid w:val="00476F55"/>
    <w:rsid w:val="00480DE1"/>
    <w:rsid w:val="00481559"/>
    <w:rsid w:val="00482D96"/>
    <w:rsid w:val="0048434F"/>
    <w:rsid w:val="00486FC0"/>
    <w:rsid w:val="004873C3"/>
    <w:rsid w:val="00487763"/>
    <w:rsid w:val="00487C35"/>
    <w:rsid w:val="004924CB"/>
    <w:rsid w:val="004944C9"/>
    <w:rsid w:val="00495AB6"/>
    <w:rsid w:val="00496F0D"/>
    <w:rsid w:val="00497E5C"/>
    <w:rsid w:val="004A2E04"/>
    <w:rsid w:val="004A3BAC"/>
    <w:rsid w:val="004A4F26"/>
    <w:rsid w:val="004A5465"/>
    <w:rsid w:val="004A70CB"/>
    <w:rsid w:val="004B5C83"/>
    <w:rsid w:val="004C032A"/>
    <w:rsid w:val="004C08E7"/>
    <w:rsid w:val="004C095A"/>
    <w:rsid w:val="004C1CC9"/>
    <w:rsid w:val="004C3E4E"/>
    <w:rsid w:val="004D4CC6"/>
    <w:rsid w:val="004D5227"/>
    <w:rsid w:val="004D6DC2"/>
    <w:rsid w:val="004D727D"/>
    <w:rsid w:val="004E1B23"/>
    <w:rsid w:val="004E4FA9"/>
    <w:rsid w:val="004E6263"/>
    <w:rsid w:val="004E643E"/>
    <w:rsid w:val="004E67FF"/>
    <w:rsid w:val="004E789F"/>
    <w:rsid w:val="004F09F2"/>
    <w:rsid w:val="004F104C"/>
    <w:rsid w:val="004F178F"/>
    <w:rsid w:val="004F3FDF"/>
    <w:rsid w:val="004F69B7"/>
    <w:rsid w:val="004F6B11"/>
    <w:rsid w:val="004F70BF"/>
    <w:rsid w:val="005001ED"/>
    <w:rsid w:val="00500506"/>
    <w:rsid w:val="00502C42"/>
    <w:rsid w:val="00504B4A"/>
    <w:rsid w:val="00517F10"/>
    <w:rsid w:val="005212EB"/>
    <w:rsid w:val="005219D4"/>
    <w:rsid w:val="005220C9"/>
    <w:rsid w:val="005228BA"/>
    <w:rsid w:val="005248F1"/>
    <w:rsid w:val="00524B6D"/>
    <w:rsid w:val="00525FF8"/>
    <w:rsid w:val="00526C5F"/>
    <w:rsid w:val="005271ED"/>
    <w:rsid w:val="00532027"/>
    <w:rsid w:val="005347B9"/>
    <w:rsid w:val="005363CB"/>
    <w:rsid w:val="00536902"/>
    <w:rsid w:val="00536CAC"/>
    <w:rsid w:val="00537639"/>
    <w:rsid w:val="00540A00"/>
    <w:rsid w:val="00541C49"/>
    <w:rsid w:val="00542884"/>
    <w:rsid w:val="00544967"/>
    <w:rsid w:val="00544D0D"/>
    <w:rsid w:val="00550335"/>
    <w:rsid w:val="0055186D"/>
    <w:rsid w:val="005521D1"/>
    <w:rsid w:val="0055341E"/>
    <w:rsid w:val="0055449A"/>
    <w:rsid w:val="00560D4E"/>
    <w:rsid w:val="00567397"/>
    <w:rsid w:val="00571718"/>
    <w:rsid w:val="005725EA"/>
    <w:rsid w:val="00572BA9"/>
    <w:rsid w:val="00574BFE"/>
    <w:rsid w:val="00576949"/>
    <w:rsid w:val="00576BAD"/>
    <w:rsid w:val="005772DE"/>
    <w:rsid w:val="00583B9F"/>
    <w:rsid w:val="00583FAF"/>
    <w:rsid w:val="00586CB9"/>
    <w:rsid w:val="00592356"/>
    <w:rsid w:val="0059287E"/>
    <w:rsid w:val="00592D55"/>
    <w:rsid w:val="0059449B"/>
    <w:rsid w:val="00596248"/>
    <w:rsid w:val="005A2494"/>
    <w:rsid w:val="005A26CC"/>
    <w:rsid w:val="005A27BF"/>
    <w:rsid w:val="005A2FAB"/>
    <w:rsid w:val="005A3DC5"/>
    <w:rsid w:val="005A4264"/>
    <w:rsid w:val="005A5114"/>
    <w:rsid w:val="005A5895"/>
    <w:rsid w:val="005A663A"/>
    <w:rsid w:val="005B00B0"/>
    <w:rsid w:val="005B4925"/>
    <w:rsid w:val="005B524C"/>
    <w:rsid w:val="005B57CB"/>
    <w:rsid w:val="005C0D89"/>
    <w:rsid w:val="005C3457"/>
    <w:rsid w:val="005C4E55"/>
    <w:rsid w:val="005C7DD0"/>
    <w:rsid w:val="005D2BA4"/>
    <w:rsid w:val="005D70C6"/>
    <w:rsid w:val="005E1055"/>
    <w:rsid w:val="005E2556"/>
    <w:rsid w:val="005E33F6"/>
    <w:rsid w:val="005E4777"/>
    <w:rsid w:val="005E6AAD"/>
    <w:rsid w:val="005E7509"/>
    <w:rsid w:val="005F0FEA"/>
    <w:rsid w:val="005F1793"/>
    <w:rsid w:val="005F2131"/>
    <w:rsid w:val="005F4091"/>
    <w:rsid w:val="005F5221"/>
    <w:rsid w:val="005F6101"/>
    <w:rsid w:val="005F730E"/>
    <w:rsid w:val="005F7A5E"/>
    <w:rsid w:val="00604D72"/>
    <w:rsid w:val="0060592D"/>
    <w:rsid w:val="006059A2"/>
    <w:rsid w:val="00610629"/>
    <w:rsid w:val="006111B9"/>
    <w:rsid w:val="006163A3"/>
    <w:rsid w:val="00617A79"/>
    <w:rsid w:val="00621127"/>
    <w:rsid w:val="00625D5D"/>
    <w:rsid w:val="00627F0E"/>
    <w:rsid w:val="006328C4"/>
    <w:rsid w:val="0063742A"/>
    <w:rsid w:val="00642538"/>
    <w:rsid w:val="00643C9E"/>
    <w:rsid w:val="0064604D"/>
    <w:rsid w:val="0064724B"/>
    <w:rsid w:val="0065054D"/>
    <w:rsid w:val="0065320B"/>
    <w:rsid w:val="006532B4"/>
    <w:rsid w:val="00653A9B"/>
    <w:rsid w:val="00653C5C"/>
    <w:rsid w:val="00653DDE"/>
    <w:rsid w:val="0065492D"/>
    <w:rsid w:val="00655A2B"/>
    <w:rsid w:val="00655EAB"/>
    <w:rsid w:val="00663567"/>
    <w:rsid w:val="00666FF6"/>
    <w:rsid w:val="00671300"/>
    <w:rsid w:val="00673531"/>
    <w:rsid w:val="0067461A"/>
    <w:rsid w:val="00674A48"/>
    <w:rsid w:val="00676B7D"/>
    <w:rsid w:val="00677641"/>
    <w:rsid w:val="0068027F"/>
    <w:rsid w:val="00680CBA"/>
    <w:rsid w:val="006845C7"/>
    <w:rsid w:val="00686158"/>
    <w:rsid w:val="00687FA3"/>
    <w:rsid w:val="0069052D"/>
    <w:rsid w:val="00691CCD"/>
    <w:rsid w:val="00692089"/>
    <w:rsid w:val="006920D4"/>
    <w:rsid w:val="00692C6B"/>
    <w:rsid w:val="00694D9D"/>
    <w:rsid w:val="00694EC3"/>
    <w:rsid w:val="00695B94"/>
    <w:rsid w:val="00695C69"/>
    <w:rsid w:val="00697354"/>
    <w:rsid w:val="00697D4B"/>
    <w:rsid w:val="006A5011"/>
    <w:rsid w:val="006A5BFD"/>
    <w:rsid w:val="006A5D95"/>
    <w:rsid w:val="006B070D"/>
    <w:rsid w:val="006B0BE0"/>
    <w:rsid w:val="006B1B20"/>
    <w:rsid w:val="006B5249"/>
    <w:rsid w:val="006B5692"/>
    <w:rsid w:val="006B6AEA"/>
    <w:rsid w:val="006B7E62"/>
    <w:rsid w:val="006C12AF"/>
    <w:rsid w:val="006C1E25"/>
    <w:rsid w:val="006C63ED"/>
    <w:rsid w:val="006C6877"/>
    <w:rsid w:val="006C71B8"/>
    <w:rsid w:val="006C7800"/>
    <w:rsid w:val="006C7ADD"/>
    <w:rsid w:val="006D1418"/>
    <w:rsid w:val="006D26E5"/>
    <w:rsid w:val="006D57B1"/>
    <w:rsid w:val="006D5F2B"/>
    <w:rsid w:val="006D662E"/>
    <w:rsid w:val="006D6D28"/>
    <w:rsid w:val="006D7306"/>
    <w:rsid w:val="006E0CBA"/>
    <w:rsid w:val="006E10F8"/>
    <w:rsid w:val="006E3083"/>
    <w:rsid w:val="006E4A1C"/>
    <w:rsid w:val="006E5337"/>
    <w:rsid w:val="006E6BD9"/>
    <w:rsid w:val="006E6EC2"/>
    <w:rsid w:val="006E6F09"/>
    <w:rsid w:val="006F257B"/>
    <w:rsid w:val="006F37DB"/>
    <w:rsid w:val="006F420E"/>
    <w:rsid w:val="006F4ED4"/>
    <w:rsid w:val="006F65CC"/>
    <w:rsid w:val="006F70DB"/>
    <w:rsid w:val="006F739F"/>
    <w:rsid w:val="007007F6"/>
    <w:rsid w:val="00700B58"/>
    <w:rsid w:val="0070148F"/>
    <w:rsid w:val="00701769"/>
    <w:rsid w:val="00703524"/>
    <w:rsid w:val="00703802"/>
    <w:rsid w:val="00704836"/>
    <w:rsid w:val="00705119"/>
    <w:rsid w:val="00707AB2"/>
    <w:rsid w:val="007128D0"/>
    <w:rsid w:val="00716077"/>
    <w:rsid w:val="007166BC"/>
    <w:rsid w:val="00723D95"/>
    <w:rsid w:val="00725057"/>
    <w:rsid w:val="00725E8C"/>
    <w:rsid w:val="007263CD"/>
    <w:rsid w:val="007305D9"/>
    <w:rsid w:val="00732D11"/>
    <w:rsid w:val="0073714E"/>
    <w:rsid w:val="0074061B"/>
    <w:rsid w:val="00740BC4"/>
    <w:rsid w:val="007445F0"/>
    <w:rsid w:val="00744B43"/>
    <w:rsid w:val="007455B1"/>
    <w:rsid w:val="00745BC1"/>
    <w:rsid w:val="00745D24"/>
    <w:rsid w:val="00750345"/>
    <w:rsid w:val="00754BC5"/>
    <w:rsid w:val="00757C31"/>
    <w:rsid w:val="00757E43"/>
    <w:rsid w:val="007629E9"/>
    <w:rsid w:val="00762D3C"/>
    <w:rsid w:val="00766489"/>
    <w:rsid w:val="0076698C"/>
    <w:rsid w:val="00767CB7"/>
    <w:rsid w:val="007707DA"/>
    <w:rsid w:val="00770CC7"/>
    <w:rsid w:val="00771077"/>
    <w:rsid w:val="0077156A"/>
    <w:rsid w:val="00771A57"/>
    <w:rsid w:val="00771D75"/>
    <w:rsid w:val="0077404C"/>
    <w:rsid w:val="00774501"/>
    <w:rsid w:val="00774EC3"/>
    <w:rsid w:val="007762ED"/>
    <w:rsid w:val="007769E8"/>
    <w:rsid w:val="00776ADB"/>
    <w:rsid w:val="00776AE5"/>
    <w:rsid w:val="007800AB"/>
    <w:rsid w:val="00780B79"/>
    <w:rsid w:val="0078188B"/>
    <w:rsid w:val="00786C22"/>
    <w:rsid w:val="00787130"/>
    <w:rsid w:val="00787E57"/>
    <w:rsid w:val="007934A3"/>
    <w:rsid w:val="00797196"/>
    <w:rsid w:val="0079751D"/>
    <w:rsid w:val="00797C66"/>
    <w:rsid w:val="007A3FAC"/>
    <w:rsid w:val="007A58F9"/>
    <w:rsid w:val="007A78F0"/>
    <w:rsid w:val="007B1DAC"/>
    <w:rsid w:val="007B2159"/>
    <w:rsid w:val="007B2F9F"/>
    <w:rsid w:val="007B56C4"/>
    <w:rsid w:val="007B6035"/>
    <w:rsid w:val="007C0249"/>
    <w:rsid w:val="007C286F"/>
    <w:rsid w:val="007D020A"/>
    <w:rsid w:val="007D1E78"/>
    <w:rsid w:val="007D2957"/>
    <w:rsid w:val="007D306D"/>
    <w:rsid w:val="007D48FA"/>
    <w:rsid w:val="007D602F"/>
    <w:rsid w:val="007D7BDC"/>
    <w:rsid w:val="007E3678"/>
    <w:rsid w:val="007E3B41"/>
    <w:rsid w:val="007E68DE"/>
    <w:rsid w:val="007F3790"/>
    <w:rsid w:val="007F394E"/>
    <w:rsid w:val="007F3A34"/>
    <w:rsid w:val="007F3DA3"/>
    <w:rsid w:val="007F6BA6"/>
    <w:rsid w:val="0080066E"/>
    <w:rsid w:val="008015F1"/>
    <w:rsid w:val="00803254"/>
    <w:rsid w:val="00803B5A"/>
    <w:rsid w:val="00803C9C"/>
    <w:rsid w:val="00804C97"/>
    <w:rsid w:val="008050C1"/>
    <w:rsid w:val="00805BB5"/>
    <w:rsid w:val="008113B8"/>
    <w:rsid w:val="00812851"/>
    <w:rsid w:val="00817D96"/>
    <w:rsid w:val="0082135C"/>
    <w:rsid w:val="008245DA"/>
    <w:rsid w:val="00827AB3"/>
    <w:rsid w:val="00831993"/>
    <w:rsid w:val="0083382E"/>
    <w:rsid w:val="00833E99"/>
    <w:rsid w:val="00835BAE"/>
    <w:rsid w:val="008361CF"/>
    <w:rsid w:val="008406BC"/>
    <w:rsid w:val="00840C94"/>
    <w:rsid w:val="00846905"/>
    <w:rsid w:val="0085026B"/>
    <w:rsid w:val="008507C9"/>
    <w:rsid w:val="00853AC4"/>
    <w:rsid w:val="00855033"/>
    <w:rsid w:val="00855160"/>
    <w:rsid w:val="00857159"/>
    <w:rsid w:val="0086052B"/>
    <w:rsid w:val="00862539"/>
    <w:rsid w:val="00862D56"/>
    <w:rsid w:val="00863B26"/>
    <w:rsid w:val="00864B70"/>
    <w:rsid w:val="00865285"/>
    <w:rsid w:val="008652C5"/>
    <w:rsid w:val="008672A2"/>
    <w:rsid w:val="00867521"/>
    <w:rsid w:val="00867F19"/>
    <w:rsid w:val="008705A3"/>
    <w:rsid w:val="008706EF"/>
    <w:rsid w:val="0087199A"/>
    <w:rsid w:val="00873C7E"/>
    <w:rsid w:val="00874515"/>
    <w:rsid w:val="008746A4"/>
    <w:rsid w:val="00875126"/>
    <w:rsid w:val="00877689"/>
    <w:rsid w:val="00881A37"/>
    <w:rsid w:val="008822D2"/>
    <w:rsid w:val="00882422"/>
    <w:rsid w:val="008864A0"/>
    <w:rsid w:val="00887E5C"/>
    <w:rsid w:val="00895FA9"/>
    <w:rsid w:val="008A21E1"/>
    <w:rsid w:val="008A2691"/>
    <w:rsid w:val="008A2D45"/>
    <w:rsid w:val="008A3785"/>
    <w:rsid w:val="008A39B5"/>
    <w:rsid w:val="008A4054"/>
    <w:rsid w:val="008A4358"/>
    <w:rsid w:val="008A4C13"/>
    <w:rsid w:val="008A54E4"/>
    <w:rsid w:val="008A596B"/>
    <w:rsid w:val="008A5BFF"/>
    <w:rsid w:val="008A688E"/>
    <w:rsid w:val="008A6F0E"/>
    <w:rsid w:val="008A72E8"/>
    <w:rsid w:val="008A75FD"/>
    <w:rsid w:val="008B05EF"/>
    <w:rsid w:val="008B1302"/>
    <w:rsid w:val="008B2B3B"/>
    <w:rsid w:val="008B326C"/>
    <w:rsid w:val="008B63DC"/>
    <w:rsid w:val="008B721A"/>
    <w:rsid w:val="008B768E"/>
    <w:rsid w:val="008B79C3"/>
    <w:rsid w:val="008C11B2"/>
    <w:rsid w:val="008C1CB5"/>
    <w:rsid w:val="008C1D6E"/>
    <w:rsid w:val="008C540F"/>
    <w:rsid w:val="008C6701"/>
    <w:rsid w:val="008D2ECD"/>
    <w:rsid w:val="008D5DBC"/>
    <w:rsid w:val="008E1391"/>
    <w:rsid w:val="008E5FB9"/>
    <w:rsid w:val="008F5B76"/>
    <w:rsid w:val="008F6639"/>
    <w:rsid w:val="008F6C8A"/>
    <w:rsid w:val="00903A14"/>
    <w:rsid w:val="00903C77"/>
    <w:rsid w:val="00904698"/>
    <w:rsid w:val="00904AAC"/>
    <w:rsid w:val="00906BBA"/>
    <w:rsid w:val="00911809"/>
    <w:rsid w:val="00913225"/>
    <w:rsid w:val="00914A26"/>
    <w:rsid w:val="00914FDD"/>
    <w:rsid w:val="009165C1"/>
    <w:rsid w:val="00916736"/>
    <w:rsid w:val="00920EE6"/>
    <w:rsid w:val="00921607"/>
    <w:rsid w:val="0092353B"/>
    <w:rsid w:val="00930A47"/>
    <w:rsid w:val="0093163B"/>
    <w:rsid w:val="00931EF7"/>
    <w:rsid w:val="00933EB1"/>
    <w:rsid w:val="009344A1"/>
    <w:rsid w:val="009347EE"/>
    <w:rsid w:val="009359C4"/>
    <w:rsid w:val="0094081D"/>
    <w:rsid w:val="0094112F"/>
    <w:rsid w:val="009416F1"/>
    <w:rsid w:val="00941F67"/>
    <w:rsid w:val="0094322A"/>
    <w:rsid w:val="00943C6C"/>
    <w:rsid w:val="00945884"/>
    <w:rsid w:val="00947DFD"/>
    <w:rsid w:val="009522FC"/>
    <w:rsid w:val="009530E4"/>
    <w:rsid w:val="009539C2"/>
    <w:rsid w:val="009549CC"/>
    <w:rsid w:val="0095623A"/>
    <w:rsid w:val="00957952"/>
    <w:rsid w:val="00960D26"/>
    <w:rsid w:val="00964443"/>
    <w:rsid w:val="00966D25"/>
    <w:rsid w:val="00967316"/>
    <w:rsid w:val="00967638"/>
    <w:rsid w:val="00971721"/>
    <w:rsid w:val="009720A8"/>
    <w:rsid w:val="00975C20"/>
    <w:rsid w:val="0097694D"/>
    <w:rsid w:val="0097747C"/>
    <w:rsid w:val="009776E5"/>
    <w:rsid w:val="009803AD"/>
    <w:rsid w:val="009808F4"/>
    <w:rsid w:val="009812DF"/>
    <w:rsid w:val="00982712"/>
    <w:rsid w:val="00983750"/>
    <w:rsid w:val="00983B8F"/>
    <w:rsid w:val="0098435B"/>
    <w:rsid w:val="00984CE6"/>
    <w:rsid w:val="009901D9"/>
    <w:rsid w:val="00991556"/>
    <w:rsid w:val="00991659"/>
    <w:rsid w:val="0099244E"/>
    <w:rsid w:val="00993B87"/>
    <w:rsid w:val="00996E74"/>
    <w:rsid w:val="00997166"/>
    <w:rsid w:val="009A001A"/>
    <w:rsid w:val="009A0D31"/>
    <w:rsid w:val="009A197A"/>
    <w:rsid w:val="009A20F7"/>
    <w:rsid w:val="009A453D"/>
    <w:rsid w:val="009A4D22"/>
    <w:rsid w:val="009A50EA"/>
    <w:rsid w:val="009A6503"/>
    <w:rsid w:val="009A6861"/>
    <w:rsid w:val="009A7527"/>
    <w:rsid w:val="009B1122"/>
    <w:rsid w:val="009B3CAA"/>
    <w:rsid w:val="009B4B93"/>
    <w:rsid w:val="009C1D61"/>
    <w:rsid w:val="009C3139"/>
    <w:rsid w:val="009C3BA5"/>
    <w:rsid w:val="009C4C15"/>
    <w:rsid w:val="009C5349"/>
    <w:rsid w:val="009C7723"/>
    <w:rsid w:val="009D1E21"/>
    <w:rsid w:val="009D2E73"/>
    <w:rsid w:val="009D3269"/>
    <w:rsid w:val="009D3BF2"/>
    <w:rsid w:val="009D47A9"/>
    <w:rsid w:val="009D5DB9"/>
    <w:rsid w:val="009D6CC5"/>
    <w:rsid w:val="009E2277"/>
    <w:rsid w:val="009E381B"/>
    <w:rsid w:val="009E4AED"/>
    <w:rsid w:val="009F00ED"/>
    <w:rsid w:val="009F493F"/>
    <w:rsid w:val="009F4E6A"/>
    <w:rsid w:val="009F5E3F"/>
    <w:rsid w:val="009F71DC"/>
    <w:rsid w:val="00A01418"/>
    <w:rsid w:val="00A03734"/>
    <w:rsid w:val="00A07091"/>
    <w:rsid w:val="00A1040C"/>
    <w:rsid w:val="00A10945"/>
    <w:rsid w:val="00A11833"/>
    <w:rsid w:val="00A11C96"/>
    <w:rsid w:val="00A12271"/>
    <w:rsid w:val="00A1360F"/>
    <w:rsid w:val="00A14A70"/>
    <w:rsid w:val="00A1504B"/>
    <w:rsid w:val="00A157A1"/>
    <w:rsid w:val="00A15E57"/>
    <w:rsid w:val="00A16493"/>
    <w:rsid w:val="00A17018"/>
    <w:rsid w:val="00A20AA4"/>
    <w:rsid w:val="00A24BC5"/>
    <w:rsid w:val="00A250A0"/>
    <w:rsid w:val="00A250EF"/>
    <w:rsid w:val="00A26D37"/>
    <w:rsid w:val="00A304D0"/>
    <w:rsid w:val="00A30BF6"/>
    <w:rsid w:val="00A31075"/>
    <w:rsid w:val="00A33C79"/>
    <w:rsid w:val="00A3669B"/>
    <w:rsid w:val="00A415B7"/>
    <w:rsid w:val="00A42958"/>
    <w:rsid w:val="00A4330F"/>
    <w:rsid w:val="00A44B25"/>
    <w:rsid w:val="00A500AD"/>
    <w:rsid w:val="00A51FF2"/>
    <w:rsid w:val="00A549C8"/>
    <w:rsid w:val="00A54D48"/>
    <w:rsid w:val="00A57745"/>
    <w:rsid w:val="00A57DCC"/>
    <w:rsid w:val="00A60501"/>
    <w:rsid w:val="00A62B40"/>
    <w:rsid w:val="00A632D9"/>
    <w:rsid w:val="00A65FDF"/>
    <w:rsid w:val="00A707EE"/>
    <w:rsid w:val="00A7132D"/>
    <w:rsid w:val="00A726A4"/>
    <w:rsid w:val="00A73EC3"/>
    <w:rsid w:val="00A75C7A"/>
    <w:rsid w:val="00A75F6C"/>
    <w:rsid w:val="00A765D6"/>
    <w:rsid w:val="00A768D3"/>
    <w:rsid w:val="00A8074C"/>
    <w:rsid w:val="00A81774"/>
    <w:rsid w:val="00A83274"/>
    <w:rsid w:val="00A83CC7"/>
    <w:rsid w:val="00A84A4E"/>
    <w:rsid w:val="00A856EA"/>
    <w:rsid w:val="00A863CB"/>
    <w:rsid w:val="00A87C67"/>
    <w:rsid w:val="00A92666"/>
    <w:rsid w:val="00A9420C"/>
    <w:rsid w:val="00A94ED4"/>
    <w:rsid w:val="00AA0FDC"/>
    <w:rsid w:val="00AA11D8"/>
    <w:rsid w:val="00AA23EA"/>
    <w:rsid w:val="00AA3187"/>
    <w:rsid w:val="00AA4285"/>
    <w:rsid w:val="00AA4FDB"/>
    <w:rsid w:val="00AA6C84"/>
    <w:rsid w:val="00AB3905"/>
    <w:rsid w:val="00AB403E"/>
    <w:rsid w:val="00AB481E"/>
    <w:rsid w:val="00AB5651"/>
    <w:rsid w:val="00AB5DCF"/>
    <w:rsid w:val="00AB70AB"/>
    <w:rsid w:val="00AC0D2B"/>
    <w:rsid w:val="00AC1FBF"/>
    <w:rsid w:val="00AC394A"/>
    <w:rsid w:val="00AC7109"/>
    <w:rsid w:val="00AD0C06"/>
    <w:rsid w:val="00AD3FBD"/>
    <w:rsid w:val="00AD64C3"/>
    <w:rsid w:val="00AD72BD"/>
    <w:rsid w:val="00AD7B55"/>
    <w:rsid w:val="00AE19A7"/>
    <w:rsid w:val="00AE2323"/>
    <w:rsid w:val="00AE31A0"/>
    <w:rsid w:val="00AE410E"/>
    <w:rsid w:val="00AF2F8E"/>
    <w:rsid w:val="00AF2F9A"/>
    <w:rsid w:val="00AF7B84"/>
    <w:rsid w:val="00B001F0"/>
    <w:rsid w:val="00B0128F"/>
    <w:rsid w:val="00B02B47"/>
    <w:rsid w:val="00B06409"/>
    <w:rsid w:val="00B0672F"/>
    <w:rsid w:val="00B07693"/>
    <w:rsid w:val="00B16D2E"/>
    <w:rsid w:val="00B17260"/>
    <w:rsid w:val="00B20C07"/>
    <w:rsid w:val="00B24485"/>
    <w:rsid w:val="00B24935"/>
    <w:rsid w:val="00B26811"/>
    <w:rsid w:val="00B26B3C"/>
    <w:rsid w:val="00B277B8"/>
    <w:rsid w:val="00B30121"/>
    <w:rsid w:val="00B32639"/>
    <w:rsid w:val="00B32B88"/>
    <w:rsid w:val="00B3337C"/>
    <w:rsid w:val="00B33958"/>
    <w:rsid w:val="00B349B7"/>
    <w:rsid w:val="00B40C56"/>
    <w:rsid w:val="00B410F0"/>
    <w:rsid w:val="00B427FD"/>
    <w:rsid w:val="00B444C3"/>
    <w:rsid w:val="00B45692"/>
    <w:rsid w:val="00B46DB6"/>
    <w:rsid w:val="00B5269F"/>
    <w:rsid w:val="00B561A3"/>
    <w:rsid w:val="00B56C5E"/>
    <w:rsid w:val="00B57721"/>
    <w:rsid w:val="00B6096F"/>
    <w:rsid w:val="00B609D6"/>
    <w:rsid w:val="00B61D2A"/>
    <w:rsid w:val="00B62862"/>
    <w:rsid w:val="00B64BF6"/>
    <w:rsid w:val="00B6625A"/>
    <w:rsid w:val="00B71E6F"/>
    <w:rsid w:val="00B747D2"/>
    <w:rsid w:val="00B748CC"/>
    <w:rsid w:val="00B74C23"/>
    <w:rsid w:val="00B75B7C"/>
    <w:rsid w:val="00B775BD"/>
    <w:rsid w:val="00B83DAD"/>
    <w:rsid w:val="00B864FA"/>
    <w:rsid w:val="00B93A86"/>
    <w:rsid w:val="00B95123"/>
    <w:rsid w:val="00B96399"/>
    <w:rsid w:val="00B964C8"/>
    <w:rsid w:val="00B97E69"/>
    <w:rsid w:val="00BA0904"/>
    <w:rsid w:val="00BA22CB"/>
    <w:rsid w:val="00BA3384"/>
    <w:rsid w:val="00BA37D7"/>
    <w:rsid w:val="00BA7A7C"/>
    <w:rsid w:val="00BA7F6D"/>
    <w:rsid w:val="00BB08EE"/>
    <w:rsid w:val="00BB0B5D"/>
    <w:rsid w:val="00BB0C2D"/>
    <w:rsid w:val="00BB208A"/>
    <w:rsid w:val="00BB2D86"/>
    <w:rsid w:val="00BB552C"/>
    <w:rsid w:val="00BC1919"/>
    <w:rsid w:val="00BC1F65"/>
    <w:rsid w:val="00BC29CB"/>
    <w:rsid w:val="00BC6B2A"/>
    <w:rsid w:val="00BC757F"/>
    <w:rsid w:val="00BD154A"/>
    <w:rsid w:val="00BD554B"/>
    <w:rsid w:val="00BD58ED"/>
    <w:rsid w:val="00BD7B96"/>
    <w:rsid w:val="00BE1C09"/>
    <w:rsid w:val="00BE6187"/>
    <w:rsid w:val="00BE6F40"/>
    <w:rsid w:val="00BE77D2"/>
    <w:rsid w:val="00BF09D3"/>
    <w:rsid w:val="00BF12F7"/>
    <w:rsid w:val="00BF1899"/>
    <w:rsid w:val="00BF5725"/>
    <w:rsid w:val="00BF7E7E"/>
    <w:rsid w:val="00C00929"/>
    <w:rsid w:val="00C00F9D"/>
    <w:rsid w:val="00C01171"/>
    <w:rsid w:val="00C0352D"/>
    <w:rsid w:val="00C036DB"/>
    <w:rsid w:val="00C04404"/>
    <w:rsid w:val="00C04FF2"/>
    <w:rsid w:val="00C05208"/>
    <w:rsid w:val="00C0734E"/>
    <w:rsid w:val="00C10764"/>
    <w:rsid w:val="00C134A9"/>
    <w:rsid w:val="00C16790"/>
    <w:rsid w:val="00C22696"/>
    <w:rsid w:val="00C31F72"/>
    <w:rsid w:val="00C33F6D"/>
    <w:rsid w:val="00C3431A"/>
    <w:rsid w:val="00C35302"/>
    <w:rsid w:val="00C40936"/>
    <w:rsid w:val="00C41C1E"/>
    <w:rsid w:val="00C438B5"/>
    <w:rsid w:val="00C44530"/>
    <w:rsid w:val="00C44B38"/>
    <w:rsid w:val="00C44EA3"/>
    <w:rsid w:val="00C50E65"/>
    <w:rsid w:val="00C5149F"/>
    <w:rsid w:val="00C521C2"/>
    <w:rsid w:val="00C53506"/>
    <w:rsid w:val="00C539AC"/>
    <w:rsid w:val="00C564CA"/>
    <w:rsid w:val="00C57B56"/>
    <w:rsid w:val="00C57B5D"/>
    <w:rsid w:val="00C61E09"/>
    <w:rsid w:val="00C62EF7"/>
    <w:rsid w:val="00C630E1"/>
    <w:rsid w:val="00C63F50"/>
    <w:rsid w:val="00C656A9"/>
    <w:rsid w:val="00C66AD0"/>
    <w:rsid w:val="00C70EA2"/>
    <w:rsid w:val="00C71C62"/>
    <w:rsid w:val="00C76B38"/>
    <w:rsid w:val="00C77901"/>
    <w:rsid w:val="00C80CD4"/>
    <w:rsid w:val="00C8107D"/>
    <w:rsid w:val="00C81416"/>
    <w:rsid w:val="00C81DF9"/>
    <w:rsid w:val="00C82754"/>
    <w:rsid w:val="00C8299C"/>
    <w:rsid w:val="00C859DC"/>
    <w:rsid w:val="00C85D1C"/>
    <w:rsid w:val="00C877AA"/>
    <w:rsid w:val="00C87D41"/>
    <w:rsid w:val="00C87DD6"/>
    <w:rsid w:val="00C909C9"/>
    <w:rsid w:val="00C922DA"/>
    <w:rsid w:val="00C93564"/>
    <w:rsid w:val="00C93D37"/>
    <w:rsid w:val="00C956F8"/>
    <w:rsid w:val="00CA1A52"/>
    <w:rsid w:val="00CA1B1B"/>
    <w:rsid w:val="00CA26A6"/>
    <w:rsid w:val="00CA4E56"/>
    <w:rsid w:val="00CA5308"/>
    <w:rsid w:val="00CB2249"/>
    <w:rsid w:val="00CB2F03"/>
    <w:rsid w:val="00CB6575"/>
    <w:rsid w:val="00CC0067"/>
    <w:rsid w:val="00CC0759"/>
    <w:rsid w:val="00CC0EC5"/>
    <w:rsid w:val="00CC10CD"/>
    <w:rsid w:val="00CC149D"/>
    <w:rsid w:val="00CC636A"/>
    <w:rsid w:val="00CC78DA"/>
    <w:rsid w:val="00CD1286"/>
    <w:rsid w:val="00CD2D4F"/>
    <w:rsid w:val="00CD3AF0"/>
    <w:rsid w:val="00CD78CF"/>
    <w:rsid w:val="00CE0F4C"/>
    <w:rsid w:val="00CE1576"/>
    <w:rsid w:val="00CE2B78"/>
    <w:rsid w:val="00CE3BDF"/>
    <w:rsid w:val="00CE3C1F"/>
    <w:rsid w:val="00CE417E"/>
    <w:rsid w:val="00CE5D63"/>
    <w:rsid w:val="00CE6993"/>
    <w:rsid w:val="00CF13AB"/>
    <w:rsid w:val="00CF313C"/>
    <w:rsid w:val="00CF4FA4"/>
    <w:rsid w:val="00CF52E2"/>
    <w:rsid w:val="00CF7DC2"/>
    <w:rsid w:val="00D01709"/>
    <w:rsid w:val="00D01DE3"/>
    <w:rsid w:val="00D05DD9"/>
    <w:rsid w:val="00D06694"/>
    <w:rsid w:val="00D125B5"/>
    <w:rsid w:val="00D13177"/>
    <w:rsid w:val="00D14E4D"/>
    <w:rsid w:val="00D161AB"/>
    <w:rsid w:val="00D17041"/>
    <w:rsid w:val="00D17139"/>
    <w:rsid w:val="00D21ADD"/>
    <w:rsid w:val="00D23B51"/>
    <w:rsid w:val="00D24E1E"/>
    <w:rsid w:val="00D254AD"/>
    <w:rsid w:val="00D318F4"/>
    <w:rsid w:val="00D32E46"/>
    <w:rsid w:val="00D36F57"/>
    <w:rsid w:val="00D41AF2"/>
    <w:rsid w:val="00D4257A"/>
    <w:rsid w:val="00D43805"/>
    <w:rsid w:val="00D4456A"/>
    <w:rsid w:val="00D4551F"/>
    <w:rsid w:val="00D45F63"/>
    <w:rsid w:val="00D500B9"/>
    <w:rsid w:val="00D52284"/>
    <w:rsid w:val="00D526F1"/>
    <w:rsid w:val="00D53328"/>
    <w:rsid w:val="00D5450D"/>
    <w:rsid w:val="00D54E7C"/>
    <w:rsid w:val="00D60570"/>
    <w:rsid w:val="00D60E1E"/>
    <w:rsid w:val="00D61892"/>
    <w:rsid w:val="00D61997"/>
    <w:rsid w:val="00D61D99"/>
    <w:rsid w:val="00D62CE5"/>
    <w:rsid w:val="00D6681B"/>
    <w:rsid w:val="00D718F1"/>
    <w:rsid w:val="00D71D20"/>
    <w:rsid w:val="00D72A80"/>
    <w:rsid w:val="00D76F34"/>
    <w:rsid w:val="00D77C6E"/>
    <w:rsid w:val="00D80108"/>
    <w:rsid w:val="00D8073A"/>
    <w:rsid w:val="00D856D9"/>
    <w:rsid w:val="00D864BB"/>
    <w:rsid w:val="00D93B72"/>
    <w:rsid w:val="00D96878"/>
    <w:rsid w:val="00D97822"/>
    <w:rsid w:val="00D97AE1"/>
    <w:rsid w:val="00DA1A27"/>
    <w:rsid w:val="00DA26CD"/>
    <w:rsid w:val="00DA2AD7"/>
    <w:rsid w:val="00DA513C"/>
    <w:rsid w:val="00DA7150"/>
    <w:rsid w:val="00DB031F"/>
    <w:rsid w:val="00DB1E89"/>
    <w:rsid w:val="00DB2641"/>
    <w:rsid w:val="00DB2BB8"/>
    <w:rsid w:val="00DB36AE"/>
    <w:rsid w:val="00DB4E18"/>
    <w:rsid w:val="00DB654A"/>
    <w:rsid w:val="00DB770A"/>
    <w:rsid w:val="00DB7CB8"/>
    <w:rsid w:val="00DC23E5"/>
    <w:rsid w:val="00DC48B9"/>
    <w:rsid w:val="00DC79A1"/>
    <w:rsid w:val="00DD00E5"/>
    <w:rsid w:val="00DD0836"/>
    <w:rsid w:val="00DD26A1"/>
    <w:rsid w:val="00DD4B4C"/>
    <w:rsid w:val="00DD6853"/>
    <w:rsid w:val="00DD7BF3"/>
    <w:rsid w:val="00DE0CE7"/>
    <w:rsid w:val="00DE160C"/>
    <w:rsid w:val="00DE3E2D"/>
    <w:rsid w:val="00DE401D"/>
    <w:rsid w:val="00DE7787"/>
    <w:rsid w:val="00DF1052"/>
    <w:rsid w:val="00DF1F99"/>
    <w:rsid w:val="00DF7ED2"/>
    <w:rsid w:val="00E00176"/>
    <w:rsid w:val="00E007BB"/>
    <w:rsid w:val="00E02CD7"/>
    <w:rsid w:val="00E046C2"/>
    <w:rsid w:val="00E04915"/>
    <w:rsid w:val="00E07D8A"/>
    <w:rsid w:val="00E13496"/>
    <w:rsid w:val="00E14C12"/>
    <w:rsid w:val="00E15DEE"/>
    <w:rsid w:val="00E229DF"/>
    <w:rsid w:val="00E22A97"/>
    <w:rsid w:val="00E23F89"/>
    <w:rsid w:val="00E24EDC"/>
    <w:rsid w:val="00E275A9"/>
    <w:rsid w:val="00E30659"/>
    <w:rsid w:val="00E307EA"/>
    <w:rsid w:val="00E331C8"/>
    <w:rsid w:val="00E33957"/>
    <w:rsid w:val="00E34CE1"/>
    <w:rsid w:val="00E362D3"/>
    <w:rsid w:val="00E41014"/>
    <w:rsid w:val="00E43BD1"/>
    <w:rsid w:val="00E43BD7"/>
    <w:rsid w:val="00E4419E"/>
    <w:rsid w:val="00E4793F"/>
    <w:rsid w:val="00E47DD3"/>
    <w:rsid w:val="00E52316"/>
    <w:rsid w:val="00E5481B"/>
    <w:rsid w:val="00E55324"/>
    <w:rsid w:val="00E63740"/>
    <w:rsid w:val="00E63F3C"/>
    <w:rsid w:val="00E66D50"/>
    <w:rsid w:val="00E6710C"/>
    <w:rsid w:val="00E7103F"/>
    <w:rsid w:val="00E72B57"/>
    <w:rsid w:val="00E72CEA"/>
    <w:rsid w:val="00E76788"/>
    <w:rsid w:val="00E76BB3"/>
    <w:rsid w:val="00E77089"/>
    <w:rsid w:val="00E7715F"/>
    <w:rsid w:val="00E80125"/>
    <w:rsid w:val="00E81D7D"/>
    <w:rsid w:val="00E81F2B"/>
    <w:rsid w:val="00E826D3"/>
    <w:rsid w:val="00E82BEB"/>
    <w:rsid w:val="00E866CC"/>
    <w:rsid w:val="00E87501"/>
    <w:rsid w:val="00E91767"/>
    <w:rsid w:val="00E91DB3"/>
    <w:rsid w:val="00E93527"/>
    <w:rsid w:val="00E94311"/>
    <w:rsid w:val="00E94D8A"/>
    <w:rsid w:val="00E9553A"/>
    <w:rsid w:val="00E95CB2"/>
    <w:rsid w:val="00E96083"/>
    <w:rsid w:val="00EA3CC7"/>
    <w:rsid w:val="00EA5D2D"/>
    <w:rsid w:val="00EB4B53"/>
    <w:rsid w:val="00EB4C6D"/>
    <w:rsid w:val="00EB6E33"/>
    <w:rsid w:val="00EC08F7"/>
    <w:rsid w:val="00EC1807"/>
    <w:rsid w:val="00EC2867"/>
    <w:rsid w:val="00EC4B56"/>
    <w:rsid w:val="00ED0EC7"/>
    <w:rsid w:val="00ED185D"/>
    <w:rsid w:val="00ED1CB8"/>
    <w:rsid w:val="00ED2538"/>
    <w:rsid w:val="00EE00B9"/>
    <w:rsid w:val="00EE2E76"/>
    <w:rsid w:val="00EE3EE9"/>
    <w:rsid w:val="00EE40EE"/>
    <w:rsid w:val="00EE7D6F"/>
    <w:rsid w:val="00EF39CD"/>
    <w:rsid w:val="00EF4303"/>
    <w:rsid w:val="00EF4AEF"/>
    <w:rsid w:val="00EF6417"/>
    <w:rsid w:val="00EF6A05"/>
    <w:rsid w:val="00F01CED"/>
    <w:rsid w:val="00F01E30"/>
    <w:rsid w:val="00F02ADB"/>
    <w:rsid w:val="00F128CC"/>
    <w:rsid w:val="00F12B0F"/>
    <w:rsid w:val="00F213D5"/>
    <w:rsid w:val="00F2283B"/>
    <w:rsid w:val="00F2308A"/>
    <w:rsid w:val="00F266C2"/>
    <w:rsid w:val="00F30E80"/>
    <w:rsid w:val="00F32754"/>
    <w:rsid w:val="00F32E94"/>
    <w:rsid w:val="00F34E7C"/>
    <w:rsid w:val="00F36F82"/>
    <w:rsid w:val="00F43430"/>
    <w:rsid w:val="00F442E0"/>
    <w:rsid w:val="00F456DE"/>
    <w:rsid w:val="00F4773A"/>
    <w:rsid w:val="00F52974"/>
    <w:rsid w:val="00F53672"/>
    <w:rsid w:val="00F62448"/>
    <w:rsid w:val="00F6508D"/>
    <w:rsid w:val="00F6525C"/>
    <w:rsid w:val="00F65632"/>
    <w:rsid w:val="00F66C4F"/>
    <w:rsid w:val="00F67F79"/>
    <w:rsid w:val="00F7109A"/>
    <w:rsid w:val="00F71C48"/>
    <w:rsid w:val="00F71FC5"/>
    <w:rsid w:val="00F72AFB"/>
    <w:rsid w:val="00F73C23"/>
    <w:rsid w:val="00F73C50"/>
    <w:rsid w:val="00F765B6"/>
    <w:rsid w:val="00F80DA3"/>
    <w:rsid w:val="00F81DB5"/>
    <w:rsid w:val="00F82024"/>
    <w:rsid w:val="00F82C0D"/>
    <w:rsid w:val="00F82D8C"/>
    <w:rsid w:val="00F90C14"/>
    <w:rsid w:val="00F9247D"/>
    <w:rsid w:val="00F9276F"/>
    <w:rsid w:val="00F93960"/>
    <w:rsid w:val="00F95978"/>
    <w:rsid w:val="00F96701"/>
    <w:rsid w:val="00F9686E"/>
    <w:rsid w:val="00FA2439"/>
    <w:rsid w:val="00FA4E7E"/>
    <w:rsid w:val="00FA5CFB"/>
    <w:rsid w:val="00FA617A"/>
    <w:rsid w:val="00FA6BD7"/>
    <w:rsid w:val="00FB3937"/>
    <w:rsid w:val="00FB3D62"/>
    <w:rsid w:val="00FB4A48"/>
    <w:rsid w:val="00FC05B7"/>
    <w:rsid w:val="00FC19D6"/>
    <w:rsid w:val="00FC2619"/>
    <w:rsid w:val="00FC2D13"/>
    <w:rsid w:val="00FD384F"/>
    <w:rsid w:val="00FD442F"/>
    <w:rsid w:val="00FD4AE9"/>
    <w:rsid w:val="00FD5102"/>
    <w:rsid w:val="00FD54D5"/>
    <w:rsid w:val="00FD7B96"/>
    <w:rsid w:val="00FE1356"/>
    <w:rsid w:val="00FE5268"/>
    <w:rsid w:val="00FE67CE"/>
    <w:rsid w:val="00FE6D8A"/>
    <w:rsid w:val="00FF26D4"/>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443"/>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2E2FF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unhideWhenUsed/>
    <w:rsid w:val="009D2E73"/>
    <w:rPr>
      <w:sz w:val="20"/>
      <w:szCs w:val="20"/>
    </w:rPr>
  </w:style>
  <w:style w:type="character" w:customStyle="1" w:styleId="CommentTextChar">
    <w:name w:val="Comment Text Char"/>
    <w:basedOn w:val="DefaultParagraphFont"/>
    <w:link w:val="CommentText"/>
    <w:uiPriority w:val="99"/>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paragraph" w:styleId="BodyText">
    <w:name w:val="Body Text"/>
    <w:aliases w:val="bt"/>
    <w:basedOn w:val="Normal"/>
    <w:link w:val="BodyTextChar"/>
    <w:rsid w:val="001F22A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1F22A4"/>
    <w:rPr>
      <w:rFonts w:ascii="Times" w:eastAsia="Batang" w:hAnsi="Times" w:cs="Times New Roman"/>
      <w:sz w:val="20"/>
      <w:lang w:val="en-GB" w:eastAsia="x-none"/>
    </w:rPr>
  </w:style>
  <w:style w:type="paragraph" w:customStyle="1" w:styleId="Doc-text2">
    <w:name w:val="Doc-text2"/>
    <w:basedOn w:val="Normal"/>
    <w:link w:val="Doc-text2Char"/>
    <w:qFormat/>
    <w:rsid w:val="00446E0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46E04"/>
    <w:rPr>
      <w:rFonts w:ascii="Arial" w:eastAsia="MS Mincho" w:hAnsi="Arial"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773210221">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77994991">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8220">
      <w:bodyDiv w:val="1"/>
      <w:marLeft w:val="0"/>
      <w:marRight w:val="0"/>
      <w:marTop w:val="0"/>
      <w:marBottom w:val="0"/>
      <w:divBdr>
        <w:top w:val="none" w:sz="0" w:space="0" w:color="auto"/>
        <w:left w:val="none" w:sz="0" w:space="0" w:color="auto"/>
        <w:bottom w:val="none" w:sz="0" w:space="0" w:color="auto"/>
        <w:right w:val="none" w:sz="0" w:space="0" w:color="auto"/>
      </w:divBdr>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cp:lastPrinted>2023-02-16T22:56:00Z</cp:lastPrinted>
  <dcterms:created xsi:type="dcterms:W3CDTF">2024-11-08T21:45:00Z</dcterms:created>
  <dcterms:modified xsi:type="dcterms:W3CDTF">2024-11-08T21:48:00Z</dcterms:modified>
</cp:coreProperties>
</file>