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58"/>
        <w:spacing w:before="120" w:after="120"/>
        <w:rPr>
          <w:rFonts w:hint="default" w:eastAsia="宋体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eastAsia="zh-CN"/>
        </w:rPr>
        <w:t>3GPP TSG RAN WG1 meeting #11</w:t>
      </w:r>
      <w:r>
        <w:rPr>
          <w:rFonts w:hint="eastAsia" w:eastAsia="宋体"/>
          <w:sz w:val="24"/>
          <w:szCs w:val="24"/>
          <w:lang w:val="en-US" w:eastAsia="zh-CN"/>
        </w:rPr>
        <w:t>9</w:t>
      </w:r>
      <w:r>
        <w:rPr>
          <w:rFonts w:eastAsia="宋体"/>
          <w:sz w:val="24"/>
          <w:szCs w:val="24"/>
          <w:lang w:eastAsia="zh-CN"/>
        </w:rPr>
        <w:t xml:space="preserve">                                   </w:t>
      </w:r>
      <w:r>
        <w:rPr>
          <w:rFonts w:hint="eastAsia" w:eastAsia="宋体"/>
          <w:sz w:val="24"/>
          <w:szCs w:val="24"/>
          <w:lang w:eastAsia="zh-CN"/>
        </w:rPr>
        <w:t>R1-24</w:t>
      </w:r>
      <w:r>
        <w:rPr>
          <w:rFonts w:hint="eastAsia" w:eastAsia="宋体"/>
          <w:sz w:val="24"/>
          <w:szCs w:val="24"/>
          <w:lang w:val="en-US" w:eastAsia="zh-CN"/>
        </w:rPr>
        <w:t>09555</w:t>
      </w:r>
    </w:p>
    <w:p>
      <w:pPr>
        <w:tabs>
          <w:tab w:val="center" w:pos="4536"/>
          <w:tab w:val="right" w:pos="9072"/>
        </w:tabs>
        <w:spacing w:before="120" w:after="120"/>
        <w:rPr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ja-JP"/>
        </w:rPr>
        <w:t xml:space="preserve">Orlando, US, </w:t>
      </w:r>
      <w:r>
        <w:rPr>
          <w:rFonts w:hint="eastAsia"/>
          <w:b/>
          <w:sz w:val="24"/>
          <w:szCs w:val="24"/>
          <w:lang w:val="en-US" w:eastAsia="zh-CN"/>
        </w:rPr>
        <w:t>November</w:t>
      </w:r>
      <w:r>
        <w:rPr>
          <w:b/>
          <w:sz w:val="24"/>
          <w:szCs w:val="24"/>
        </w:rPr>
        <w:t xml:space="preserve"> 1</w:t>
      </w:r>
      <w:r>
        <w:rPr>
          <w:rFonts w:hint="eastAsia"/>
          <w:b/>
          <w:sz w:val="24"/>
          <w:szCs w:val="24"/>
          <w:lang w:val="en-US" w:eastAsia="zh-CN"/>
        </w:rPr>
        <w:t>8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– </w:t>
      </w:r>
      <w:r>
        <w:rPr>
          <w:rFonts w:hint="eastAsia"/>
          <w:b/>
          <w:sz w:val="24"/>
          <w:szCs w:val="24"/>
          <w:lang w:val="en-US" w:eastAsia="zh-CN"/>
        </w:rPr>
        <w:t>22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nd</w:t>
      </w:r>
      <w:r>
        <w:rPr>
          <w:b/>
          <w:sz w:val="24"/>
          <w:szCs w:val="24"/>
        </w:rPr>
        <w:t>, 2024</w:t>
      </w:r>
    </w:p>
    <w:p>
      <w:pPr>
        <w:pStyle w:val="58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</w:p>
    <w:p>
      <w:pPr>
        <w:pStyle w:val="58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Source: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ZTE</w:t>
      </w:r>
      <w:r>
        <w:rPr>
          <w:rFonts w:hint="eastAsia" w:eastAsia="宋体" w:cs="Times New Roman"/>
          <w:sz w:val="24"/>
          <w:szCs w:val="24"/>
          <w:lang w:val="en-US" w:eastAsia="zh-CN"/>
        </w:rPr>
        <w:t xml:space="preserve"> Corporation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, Sanechips</w:t>
      </w:r>
    </w:p>
    <w:p>
      <w:pPr>
        <w:pStyle w:val="58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Title: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Discussion on carrier wave for Ambient IoT</w:t>
      </w:r>
    </w:p>
    <w:p>
      <w:pPr>
        <w:pStyle w:val="58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Agenda Item: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9.4.2.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4</w:t>
      </w:r>
    </w:p>
    <w:p>
      <w:pPr>
        <w:pStyle w:val="58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Document for: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Discussion and decision</w:t>
      </w:r>
    </w:p>
    <w:p>
      <w:pPr>
        <w:pStyle w:val="2"/>
        <w:numPr>
          <w:ilvl w:val="0"/>
          <w:numId w:val="8"/>
        </w:numPr>
        <w:spacing w:before="120" w:after="120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bookmarkStart w:id="0" w:name="_Ref27419"/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Introduction</w:t>
      </w:r>
      <w:bookmarkEnd w:id="0"/>
    </w:p>
    <w:p>
      <w:pPr>
        <w:spacing w:before="120" w:after="120"/>
        <w:rPr>
          <w:rFonts w:hint="default" w:ascii="Times New Roman" w:hAnsi="Times New Roman" w:cs="Times New Roman"/>
          <w:szCs w:val="21"/>
          <w:lang w:bidi="ar"/>
        </w:rPr>
      </w:pPr>
      <w:r>
        <w:rPr>
          <w:rFonts w:hint="default" w:ascii="Times New Roman" w:hAnsi="Times New Roman" w:cs="Times New Roman"/>
          <w:szCs w:val="21"/>
          <w:lang w:val="en-US" w:eastAsia="ja-JP" w:bidi="ar"/>
        </w:rPr>
        <w:t xml:space="preserve">In </w:t>
      </w:r>
      <w:r>
        <w:rPr>
          <w:rFonts w:hint="default" w:ascii="Times New Roman" w:hAnsi="Times New Roman" w:cs="Times New Roman"/>
          <w:szCs w:val="21"/>
          <w:lang w:val="en-US" w:bidi="ar"/>
        </w:rPr>
        <w:t>RAN1 #11</w:t>
      </w:r>
      <w:r>
        <w:rPr>
          <w:rFonts w:hint="eastAsia" w:cs="Times New Roman"/>
          <w:szCs w:val="21"/>
          <w:lang w:val="en-US" w:eastAsia="zh-CN" w:bidi="ar"/>
        </w:rPr>
        <w:t>8bis</w:t>
      </w:r>
      <w:r>
        <w:rPr>
          <w:rFonts w:hint="default" w:ascii="Times New Roman" w:hAnsi="Times New Roman" w:cs="Times New Roman"/>
          <w:szCs w:val="21"/>
          <w:lang w:val="en-US" w:bidi="ar"/>
        </w:rPr>
        <w:t xml:space="preserve"> meeting, </w:t>
      </w:r>
      <w:r>
        <w:rPr>
          <w:rFonts w:hint="default" w:ascii="Times New Roman" w:hAnsi="Times New Roman" w:cs="Times New Roman"/>
          <w:szCs w:val="21"/>
          <w:lang w:val="en-US" w:eastAsia="zh-CN" w:bidi="ar"/>
        </w:rPr>
        <w:t xml:space="preserve">observations and </w:t>
      </w:r>
      <w:r>
        <w:rPr>
          <w:rFonts w:hint="default" w:ascii="Times New Roman" w:hAnsi="Times New Roman" w:cs="Times New Roman"/>
          <w:szCs w:val="21"/>
          <w:lang w:val="en-US" w:bidi="ar"/>
        </w:rPr>
        <w:t xml:space="preserve">agreements on </w:t>
      </w:r>
      <w:r>
        <w:rPr>
          <w:rFonts w:hint="default" w:ascii="Times New Roman" w:hAnsi="Times New Roman" w:cs="Times New Roman"/>
          <w:szCs w:val="21"/>
          <w:lang w:val="en-US" w:eastAsia="zh-CN" w:bidi="ar"/>
        </w:rPr>
        <w:t>carrier wave characteristics</w:t>
      </w:r>
      <w:r>
        <w:rPr>
          <w:rFonts w:hint="default" w:ascii="Times New Roman" w:hAnsi="Times New Roman" w:cs="Times New Roman"/>
          <w:szCs w:val="21"/>
          <w:lang w:val="en-US" w:bidi="ar"/>
        </w:rPr>
        <w:t xml:space="preserve"> for Ambient IoT were reached</w:t>
      </w:r>
      <w:r>
        <w:rPr>
          <w:rFonts w:hint="default" w:ascii="Times New Roman" w:hAnsi="Times New Roman" w:cs="Times New Roman"/>
          <w:szCs w:val="21"/>
          <w:lang w:val="en-US" w:eastAsia="zh-CN" w:bidi="ar"/>
        </w:rPr>
        <w:t xml:space="preserve"> </w:t>
      </w:r>
      <w:r>
        <w:rPr>
          <w:rFonts w:hint="eastAsia" w:cs="Times New Roman"/>
          <w:szCs w:val="21"/>
          <w:lang w:val="en-US" w:eastAsia="zh-CN" w:bidi="ar"/>
        </w:rPr>
        <w:t xml:space="preserve">in </w:t>
      </w:r>
      <w:r>
        <w:rPr>
          <w:rFonts w:hint="default" w:ascii="Times New Roman" w:hAnsi="Times New Roman" w:cs="Times New Roman"/>
          <w:szCs w:val="21"/>
          <w:lang w:val="en-US" w:bidi="ar"/>
        </w:rPr>
        <w:t xml:space="preserve">[1]. </w:t>
      </w:r>
      <w:r>
        <w:rPr>
          <w:rFonts w:hint="eastAsia" w:cs="Times New Roman"/>
          <w:szCs w:val="21"/>
          <w:lang w:val="en-US" w:eastAsia="zh-CN" w:bidi="ar"/>
        </w:rPr>
        <w:t xml:space="preserve">However, </w:t>
      </w:r>
      <w:r>
        <w:rPr>
          <w:rFonts w:hint="eastAsia" w:cs="Times New Roman"/>
          <w:szCs w:val="20"/>
          <w:lang w:val="en-US" w:eastAsia="zh-CN"/>
        </w:rPr>
        <w:t>discussions on CW transmission with large frequency shift were postponed [2]</w:t>
      </w:r>
      <w:r>
        <w:rPr>
          <w:rFonts w:hint="eastAsia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Cs w:val="20"/>
        </w:rPr>
        <w:t xml:space="preserve">In this contribution, </w:t>
      </w:r>
      <w:r>
        <w:rPr>
          <w:rFonts w:hint="eastAsia" w:cs="Times New Roman"/>
          <w:szCs w:val="20"/>
          <w:lang w:val="en-US" w:eastAsia="zh-CN"/>
        </w:rPr>
        <w:t>remaining issues on CW transmission with large frequency shift</w:t>
      </w:r>
      <w:r>
        <w:rPr>
          <w:rFonts w:hint="default" w:ascii="Times New Roman" w:hAnsi="Times New Roman" w:cs="Times New Roman"/>
          <w:szCs w:val="20"/>
        </w:rPr>
        <w:t xml:space="preserve"> for D2R backscattering of </w:t>
      </w:r>
      <w:r>
        <w:rPr>
          <w:rFonts w:hint="default" w:ascii="Times New Roman" w:hAnsi="Times New Roman" w:cs="Times New Roman"/>
        </w:rPr>
        <w:t>Ambient IoT devices</w:t>
      </w:r>
      <w:r>
        <w:rPr>
          <w:rFonts w:hint="default" w:ascii="Times New Roman" w:hAnsi="Times New Roman" w:cs="Times New Roman"/>
          <w:szCs w:val="20"/>
        </w:rPr>
        <w:t xml:space="preserve"> are discussed.</w:t>
      </w:r>
    </w:p>
    <w:p>
      <w:pPr>
        <w:spacing w:before="120" w:after="120"/>
        <w:rPr>
          <w:rFonts w:hint="default" w:ascii="Times New Roman" w:hAnsi="Times New Roman" w:cs="Times New Roman"/>
          <w:szCs w:val="21"/>
          <w:lang w:bidi="ar"/>
        </w:rPr>
      </w:pPr>
    </w:p>
    <w:p>
      <w:pPr>
        <w:pStyle w:val="2"/>
        <w:numPr>
          <w:ilvl w:val="0"/>
          <w:numId w:val="8"/>
        </w:numPr>
        <w:spacing w:before="120" w:after="120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 xml:space="preserve">CW 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transmission with large frequency shift</w:t>
      </w:r>
    </w:p>
    <w:p>
      <w:pPr>
        <w:spacing w:before="120" w:after="120"/>
        <w:rPr>
          <w:rFonts w:hint="default" w:ascii="Times New Roman" w:hAnsi="Times New Roman" w:cs="Times New Roman"/>
          <w:szCs w:val="21"/>
          <w:lang w:val="en-US" w:eastAsia="zh-CN" w:bidi="ar"/>
        </w:rPr>
      </w:pPr>
      <w:r>
        <w:rPr>
          <w:rFonts w:hint="eastAsia" w:ascii="Times New Roman" w:hAnsi="Times New Roman" w:cs="Times New Roman"/>
          <w:szCs w:val="21"/>
          <w:lang w:val="en-US" w:eastAsia="zh-CN" w:bidi="ar"/>
        </w:rPr>
        <w:t>In last RAN1 meeting, discussions</w:t>
      </w:r>
      <w:r>
        <w:rPr>
          <w:rFonts w:hint="default" w:ascii="Times New Roman" w:hAnsi="Times New Roman" w:cs="Times New Roman"/>
          <w:szCs w:val="21"/>
          <w:lang w:val="en-US" w:eastAsia="zh-CN" w:bidi="ar"/>
        </w:rPr>
        <w:t xml:space="preserve"> </w:t>
      </w:r>
      <w:r>
        <w:rPr>
          <w:rFonts w:hint="eastAsia" w:ascii="Times New Roman" w:hAnsi="Times New Roman" w:cs="Times New Roman"/>
          <w:szCs w:val="21"/>
          <w:lang w:val="en-US" w:eastAsia="zh-CN" w:bidi="ar"/>
        </w:rPr>
        <w:t>on</w:t>
      </w:r>
      <w:r>
        <w:rPr>
          <w:rFonts w:hint="default" w:ascii="Times New Roman" w:hAnsi="Times New Roman" w:cs="Times New Roman"/>
          <w:szCs w:val="21"/>
          <w:lang w:val="en-US" w:eastAsia="zh-CN" w:bidi="ar"/>
        </w:rPr>
        <w:t xml:space="preserve"> CW transmission cases</w:t>
      </w:r>
      <w:r>
        <w:rPr>
          <w:rFonts w:hint="eastAsia" w:ascii="Times New Roman" w:hAnsi="Times New Roman" w:cs="Times New Roman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cs="Times New Roman"/>
          <w:szCs w:val="21"/>
          <w:lang w:val="en-US" w:eastAsia="zh-CN" w:bidi="ar"/>
        </w:rPr>
        <w:t>with large frequency shift</w:t>
      </w:r>
      <w:r>
        <w:rPr>
          <w:rFonts w:hint="eastAsia" w:ascii="Times New Roman" w:hAnsi="Times New Roman" w:cs="Times New Roman"/>
          <w:szCs w:val="21"/>
          <w:lang w:val="en-US" w:eastAsia="zh-CN" w:bidi="ar"/>
        </w:rPr>
        <w:t xml:space="preserve"> (i.e. CW and D2R are transmitted in different carrier)</w:t>
      </w:r>
      <w:r>
        <w:rPr>
          <w:rFonts w:hint="default" w:ascii="Times New Roman" w:hAnsi="Times New Roman" w:cs="Times New Roman"/>
          <w:szCs w:val="21"/>
          <w:lang w:val="en-US" w:eastAsia="zh-CN" w:bidi="ar"/>
        </w:rPr>
        <w:t xml:space="preserve"> </w:t>
      </w:r>
      <w:r>
        <w:rPr>
          <w:rFonts w:hint="eastAsia" w:ascii="Times New Roman" w:hAnsi="Times New Roman" w:cs="Times New Roman"/>
          <w:szCs w:val="21"/>
          <w:lang w:val="en-US" w:eastAsia="zh-CN" w:bidi="ar"/>
        </w:rPr>
        <w:t xml:space="preserve">for topology 1 are shown as followings [2]: 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autoSpaceDE/>
              <w:autoSpaceDN/>
              <w:adjustRightInd/>
              <w:snapToGrid/>
              <w:spacing w:afterLines="50"/>
              <w:rPr>
                <w:b/>
                <w:color w:val="000000"/>
                <w:sz w:val="20"/>
                <w:szCs w:val="20"/>
                <w:highlight w:val="lightGray"/>
                <w:lang w:eastAsia="zh-CN"/>
              </w:rPr>
            </w:pPr>
            <w:r>
              <w:rPr>
                <w:b/>
                <w:color w:val="000000" w:themeColor="text1"/>
                <w:sz w:val="20"/>
                <w:szCs w:val="20"/>
                <w:highlight w:val="yellow"/>
                <w:lang w:eastAsia="zh-CN"/>
                <w14:textFill>
                  <w14:solidFill>
                    <w14:schemeClr w14:val="tx1"/>
                  </w14:solidFill>
                </w14:textFill>
              </w:rPr>
              <w:t>FL2/FL3 High Priority proposal 5-1b:</w:t>
            </w:r>
          </w:p>
          <w:p>
            <w:pPr>
              <w:spacing w:before="120" w:beforeLines="50" w:afterLines="50"/>
              <w:rPr>
                <w:rFonts w:ascii="Times" w:hAnsi="Times" w:eastAsia="Batang"/>
                <w:bCs/>
                <w:sz w:val="20"/>
                <w:lang w:val="en-GB"/>
              </w:rPr>
            </w:pPr>
            <w:r>
              <w:rPr>
                <w:rFonts w:ascii="Times" w:hAnsi="Times" w:eastAsia="Batang"/>
                <w:bCs/>
                <w:sz w:val="20"/>
                <w:lang w:val="en-GB"/>
              </w:rPr>
              <w:t>For the case that D2R backscattering is transmitted in a different carrier as CW for D2R backscattering, and for topology 1, the following cases for CW transmission are studied.</w:t>
            </w:r>
          </w:p>
          <w:p>
            <w:pPr>
              <w:numPr>
                <w:ilvl w:val="0"/>
                <w:numId w:val="9"/>
              </w:numPr>
              <w:spacing w:before="120" w:beforeLines="50" w:afterLines="50"/>
              <w:jc w:val="left"/>
              <w:rPr>
                <w:rFonts w:ascii="Times" w:hAnsi="Times" w:eastAsia="Batang"/>
                <w:sz w:val="20"/>
                <w:lang w:val="en-GB" w:eastAsia="zh-CN"/>
              </w:rPr>
            </w:pPr>
            <w:r>
              <w:rPr>
                <w:rFonts w:ascii="Times" w:hAnsi="Times" w:eastAsia="Batang"/>
                <w:sz w:val="20"/>
                <w:lang w:val="en-GB" w:eastAsia="zh-CN"/>
              </w:rPr>
              <w:t>Case 3-1: CW is transmitted from inside the topology, transmitted in DL spectrum (D2R is transmitted in UL spectrum)</w:t>
            </w:r>
          </w:p>
          <w:p>
            <w:pPr>
              <w:numPr>
                <w:ilvl w:val="0"/>
                <w:numId w:val="9"/>
              </w:numPr>
              <w:spacing w:before="120" w:beforeLines="50" w:afterLines="50"/>
              <w:jc w:val="left"/>
              <w:rPr>
                <w:rFonts w:ascii="Times" w:hAnsi="Times" w:eastAsia="Batang"/>
                <w:sz w:val="20"/>
                <w:lang w:val="en-GB" w:eastAsia="zh-CN"/>
              </w:rPr>
            </w:pPr>
            <w:r>
              <w:rPr>
                <w:rFonts w:ascii="Times" w:hAnsi="Times" w:eastAsia="Batang"/>
                <w:sz w:val="20"/>
                <w:lang w:val="en-GB" w:eastAsia="zh-CN"/>
              </w:rPr>
              <w:t>Case 3-2: CW is transmitted from inside the topology, transmitted in UL spectrum (D2R is transmitted in DL spectrum)</w:t>
            </w:r>
          </w:p>
          <w:p>
            <w:pPr>
              <w:numPr>
                <w:ilvl w:val="0"/>
                <w:numId w:val="9"/>
              </w:numPr>
              <w:spacing w:before="120" w:beforeLines="50" w:afterLines="50"/>
              <w:jc w:val="left"/>
              <w:rPr>
                <w:rFonts w:ascii="Times" w:hAnsi="Times" w:eastAsia="Batang"/>
                <w:sz w:val="20"/>
                <w:lang w:val="en-GB" w:eastAsia="zh-CN"/>
              </w:rPr>
            </w:pPr>
            <w:r>
              <w:rPr>
                <w:rFonts w:ascii="Times" w:hAnsi="Times" w:eastAsia="Batang"/>
                <w:sz w:val="20"/>
                <w:lang w:val="en-GB" w:eastAsia="zh-CN"/>
              </w:rPr>
              <w:t>Case 3-3: CW is transmitted from outside the topology, transmitted in DL spectrum (D2R is transmitted in UL spectrum)</w:t>
            </w:r>
          </w:p>
          <w:p>
            <w:pPr>
              <w:numPr>
                <w:ilvl w:val="0"/>
                <w:numId w:val="9"/>
              </w:numPr>
              <w:spacing w:before="120" w:beforeLines="50" w:afterLines="50"/>
              <w:jc w:val="left"/>
              <w:rPr>
                <w:rFonts w:ascii="Times" w:hAnsi="Times" w:eastAsia="Batang"/>
                <w:sz w:val="20"/>
                <w:lang w:val="en-GB" w:eastAsia="zh-CN"/>
              </w:rPr>
            </w:pPr>
            <w:r>
              <w:rPr>
                <w:rFonts w:ascii="Times" w:hAnsi="Times" w:eastAsia="Batang"/>
                <w:sz w:val="20"/>
                <w:lang w:val="en-GB" w:eastAsia="zh-CN"/>
              </w:rPr>
              <w:t>Case 3-4: CW is transmitted from outside the topology, transmitted in UL spectrum (D2R is transmitted in DL spectrum)</w:t>
            </w:r>
          </w:p>
          <w:p>
            <w:pPr>
              <w:autoSpaceDE/>
              <w:autoSpaceDN/>
              <w:adjustRightInd/>
              <w:spacing w:afterLines="50"/>
              <w:jc w:val="left"/>
              <w:rPr>
                <w:rFonts w:ascii="Times" w:hAnsi="Times" w:eastAsia="Batang"/>
                <w:sz w:val="20"/>
                <w:szCs w:val="20"/>
                <w:lang w:val="en-GB" w:eastAsia="zh-CN"/>
              </w:rPr>
            </w:pPr>
            <w:r>
              <w:rPr>
                <w:rFonts w:ascii="Times" w:hAnsi="Times" w:eastAsia="Batang"/>
                <w:bCs/>
                <w:sz w:val="20"/>
                <w:lang w:val="en-GB"/>
              </w:rPr>
              <w:t>For the case that D2R backscattering is transmitted in a different carrier as CW for D2R backscattering, and for topology 1</w:t>
            </w:r>
            <w:r>
              <w:rPr>
                <w:rFonts w:ascii="Times" w:hAnsi="Times" w:eastAsia="Batang"/>
                <w:bCs/>
                <w:sz w:val="20"/>
                <w:szCs w:val="20"/>
                <w:lang w:val="en-GB"/>
              </w:rPr>
              <w:t>, c</w:t>
            </w:r>
            <w:r>
              <w:rPr>
                <w:rFonts w:ascii="Times" w:hAnsi="Times" w:eastAsia="Batang"/>
                <w:sz w:val="20"/>
                <w:szCs w:val="20"/>
                <w:lang w:val="en-GB" w:eastAsia="zh-CN"/>
              </w:rPr>
              <w:t>apture the following table in the TR.</w:t>
            </w:r>
          </w:p>
          <w:tbl>
            <w:tblPr>
              <w:tblStyle w:val="18"/>
              <w:tblW w:w="8788" w:type="dxa"/>
              <w:tblInd w:w="269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59"/>
              <w:gridCol w:w="7229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55" w:hRule="atLeast"/>
              </w:trPr>
              <w:tc>
                <w:tcPr>
                  <w:tcW w:w="1559" w:type="dxa"/>
                  <w:tcBorders>
                    <w:top w:val="double" w:color="A5A5A5" w:sz="4" w:space="0"/>
                    <w:left w:val="double" w:color="A5A5A5" w:sz="4" w:space="0"/>
                    <w:bottom w:val="double" w:color="A5A5A5" w:sz="4" w:space="0"/>
                    <w:right w:val="double" w:color="A5A5A5" w:sz="4" w:space="0"/>
                  </w:tcBorders>
                  <w:shd w:val="clear" w:color="auto" w:fill="D9D9D9"/>
                  <w:tcMar>
                    <w:top w:w="15" w:type="dxa"/>
                    <w:left w:w="24" w:type="dxa"/>
                    <w:bottom w:w="0" w:type="dxa"/>
                    <w:right w:w="24" w:type="dxa"/>
                  </w:tcMar>
                  <w:vAlign w:val="center"/>
                </w:tcPr>
                <w:p>
                  <w:pPr>
                    <w:spacing w:after="0"/>
                    <w:jc w:val="center"/>
                    <w:rPr>
                      <w:rFonts w:ascii="Times" w:hAnsi="Times" w:eastAsia="宋体"/>
                      <w:b/>
                      <w:bCs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ascii="Times" w:hAnsi="Times" w:eastAsia="宋体"/>
                      <w:b/>
                      <w:bCs/>
                      <w:color w:val="000000"/>
                      <w:sz w:val="20"/>
                      <w:lang w:eastAsia="zh-CN"/>
                    </w:rPr>
                    <w:t>CW Transmission case</w:t>
                  </w:r>
                </w:p>
              </w:tc>
              <w:tc>
                <w:tcPr>
                  <w:tcW w:w="7229" w:type="dxa"/>
                  <w:tcBorders>
                    <w:top w:val="double" w:color="A5A5A5" w:sz="4" w:space="0"/>
                    <w:left w:val="double" w:color="A5A5A5" w:sz="4" w:space="0"/>
                    <w:bottom w:val="double" w:color="A5A5A5" w:sz="4" w:space="0"/>
                    <w:right w:val="double" w:color="A5A5A5" w:sz="4" w:space="0"/>
                  </w:tcBorders>
                  <w:shd w:val="clear" w:color="auto" w:fill="D9D9D9"/>
                  <w:tcMar>
                    <w:top w:w="15" w:type="dxa"/>
                    <w:left w:w="24" w:type="dxa"/>
                    <w:bottom w:w="0" w:type="dxa"/>
                    <w:right w:w="24" w:type="dxa"/>
                  </w:tcMar>
                  <w:vAlign w:val="center"/>
                </w:tcPr>
                <w:p>
                  <w:pPr>
                    <w:spacing w:after="0"/>
                    <w:jc w:val="center"/>
                    <w:rPr>
                      <w:rFonts w:ascii="Times" w:hAnsi="Times" w:eastAsia="宋体"/>
                      <w:b/>
                      <w:bCs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hint="eastAsia" w:ascii="Times" w:hAnsi="Times" w:eastAsia="宋体"/>
                      <w:b/>
                      <w:bCs/>
                      <w:color w:val="000000"/>
                      <w:sz w:val="20"/>
                      <w:lang w:eastAsia="zh-CN"/>
                    </w:rPr>
                    <w:t>Ob</w:t>
                  </w:r>
                  <w:r>
                    <w:rPr>
                      <w:rFonts w:ascii="Times" w:hAnsi="Times" w:eastAsia="宋体"/>
                      <w:b/>
                      <w:bCs/>
                      <w:color w:val="000000"/>
                      <w:sz w:val="20"/>
                      <w:lang w:eastAsia="zh-CN"/>
                    </w:rPr>
                    <w:t>servations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55" w:hRule="atLeast"/>
              </w:trPr>
              <w:tc>
                <w:tcPr>
                  <w:tcW w:w="1559" w:type="dxa"/>
                  <w:tcBorders>
                    <w:top w:val="double" w:color="A5A5A5" w:sz="4" w:space="0"/>
                    <w:left w:val="double" w:color="A5A5A5" w:sz="4" w:space="0"/>
                    <w:bottom w:val="double" w:color="A5A5A5" w:sz="4" w:space="0"/>
                    <w:right w:val="double" w:color="A5A5A5" w:sz="4" w:space="0"/>
                  </w:tcBorders>
                  <w:shd w:val="clear" w:color="auto" w:fill="auto"/>
                  <w:tcMar>
                    <w:top w:w="15" w:type="dxa"/>
                    <w:left w:w="24" w:type="dxa"/>
                    <w:bottom w:w="0" w:type="dxa"/>
                    <w:right w:w="24" w:type="dxa"/>
                  </w:tcMar>
                  <w:vAlign w:val="center"/>
                </w:tcPr>
                <w:p>
                  <w:pPr>
                    <w:spacing w:after="0"/>
                    <w:jc w:val="center"/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  <w:t>Case 3-1</w:t>
                  </w:r>
                </w:p>
              </w:tc>
              <w:tc>
                <w:tcPr>
                  <w:tcW w:w="7229" w:type="dxa"/>
                  <w:tcBorders>
                    <w:top w:val="double" w:color="A5A5A5" w:sz="4" w:space="0"/>
                    <w:left w:val="double" w:color="A5A5A5" w:sz="4" w:space="0"/>
                    <w:bottom w:val="double" w:color="A5A5A5" w:sz="4" w:space="0"/>
                    <w:right w:val="double" w:color="A5A5A5" w:sz="4" w:space="0"/>
                  </w:tcBorders>
                  <w:shd w:val="clear" w:color="auto" w:fill="auto"/>
                  <w:tcMar>
                    <w:top w:w="15" w:type="dxa"/>
                    <w:left w:w="24" w:type="dxa"/>
                    <w:bottom w:w="0" w:type="dxa"/>
                    <w:right w:w="24" w:type="dxa"/>
                  </w:tcMar>
                  <w:vAlign w:val="center"/>
                </w:tcPr>
                <w:p>
                  <w:pPr>
                    <w:numPr>
                      <w:ilvl w:val="0"/>
                      <w:numId w:val="10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  <w:t>NO need for BS to support full-duplex capability</w:t>
                  </w:r>
                  <w:r>
                    <w:rPr>
                      <w:rFonts w:hint="eastAsia" w:ascii="Times" w:hAnsi="Times" w:eastAsia="宋体"/>
                      <w:color w:val="000000"/>
                      <w:sz w:val="20"/>
                      <w:lang w:eastAsia="zh-CN"/>
                    </w:rPr>
                    <w:t>.</w:t>
                  </w:r>
                </w:p>
                <w:p>
                  <w:pPr>
                    <w:numPr>
                      <w:ilvl w:val="0"/>
                      <w:numId w:val="10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hint="eastAsia" w:ascii="Times" w:hAnsi="Times" w:eastAsia="宋体"/>
                      <w:color w:val="000000"/>
                      <w:sz w:val="20"/>
                      <w:lang w:eastAsia="zh-CN"/>
                    </w:rPr>
                    <w:t>No interference from CW to D2R reception.</w:t>
                  </w:r>
                </w:p>
                <w:p>
                  <w:pPr>
                    <w:numPr>
                      <w:ilvl w:val="0"/>
                      <w:numId w:val="10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  <w:t>Higher CW transmission power can be assumed in the DL spectrum than that of in the UL spectrum.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55" w:hRule="atLeast"/>
              </w:trPr>
              <w:tc>
                <w:tcPr>
                  <w:tcW w:w="1559" w:type="dxa"/>
                  <w:tcBorders>
                    <w:top w:val="double" w:color="A5A5A5" w:sz="4" w:space="0"/>
                    <w:left w:val="double" w:color="A5A5A5" w:sz="4" w:space="0"/>
                    <w:bottom w:val="double" w:color="A5A5A5" w:sz="4" w:space="0"/>
                    <w:right w:val="double" w:color="A5A5A5" w:sz="4" w:space="0"/>
                  </w:tcBorders>
                  <w:shd w:val="clear" w:color="auto" w:fill="auto"/>
                  <w:tcMar>
                    <w:top w:w="15" w:type="dxa"/>
                    <w:left w:w="24" w:type="dxa"/>
                    <w:bottom w:w="0" w:type="dxa"/>
                    <w:right w:w="24" w:type="dxa"/>
                  </w:tcMar>
                  <w:vAlign w:val="center"/>
                </w:tcPr>
                <w:p>
                  <w:pPr>
                    <w:spacing w:after="0"/>
                    <w:jc w:val="center"/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  <w:t>Case 3-2</w:t>
                  </w:r>
                </w:p>
              </w:tc>
              <w:tc>
                <w:tcPr>
                  <w:tcW w:w="7229" w:type="dxa"/>
                  <w:tcBorders>
                    <w:top w:val="double" w:color="A5A5A5" w:sz="4" w:space="0"/>
                    <w:left w:val="double" w:color="A5A5A5" w:sz="4" w:space="0"/>
                    <w:bottom w:val="double" w:color="A5A5A5" w:sz="4" w:space="0"/>
                    <w:right w:val="double" w:color="A5A5A5" w:sz="4" w:space="0"/>
                  </w:tcBorders>
                  <w:shd w:val="clear" w:color="auto" w:fill="auto"/>
                  <w:tcMar>
                    <w:top w:w="15" w:type="dxa"/>
                    <w:left w:w="24" w:type="dxa"/>
                    <w:bottom w:w="0" w:type="dxa"/>
                    <w:right w:w="24" w:type="dxa"/>
                  </w:tcMar>
                  <w:vAlign w:val="center"/>
                </w:tcPr>
                <w:p>
                  <w:pPr>
                    <w:numPr>
                      <w:ilvl w:val="0"/>
                      <w:numId w:val="11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  <w:t>NO need for BS to support full-duplex capability</w:t>
                  </w:r>
                  <w:r>
                    <w:rPr>
                      <w:rFonts w:hint="eastAsia" w:ascii="Times" w:hAnsi="Times" w:eastAsia="宋体"/>
                      <w:color w:val="000000"/>
                      <w:sz w:val="20"/>
                      <w:lang w:eastAsia="zh-CN"/>
                    </w:rPr>
                    <w:t>.</w:t>
                  </w:r>
                </w:p>
                <w:p>
                  <w:pPr>
                    <w:numPr>
                      <w:ilvl w:val="0"/>
                      <w:numId w:val="11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hint="eastAsia" w:ascii="Times" w:hAnsi="Times" w:eastAsia="宋体"/>
                      <w:color w:val="000000"/>
                      <w:sz w:val="20"/>
                      <w:lang w:eastAsia="zh-CN"/>
                    </w:rPr>
                    <w:t>No interference from CW to D2R reception.</w:t>
                  </w:r>
                </w:p>
                <w:p>
                  <w:pPr>
                    <w:numPr>
                      <w:ilvl w:val="0"/>
                      <w:numId w:val="11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  <w:t>Lower CW transmission power can be assumed in the UL spectrum than that of in the DL spectrum.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55" w:hRule="atLeast"/>
              </w:trPr>
              <w:tc>
                <w:tcPr>
                  <w:tcW w:w="1559" w:type="dxa"/>
                  <w:tcBorders>
                    <w:top w:val="double" w:color="A5A5A5" w:sz="4" w:space="0"/>
                    <w:left w:val="double" w:color="A5A5A5" w:sz="4" w:space="0"/>
                    <w:bottom w:val="double" w:color="A5A5A5" w:sz="4" w:space="0"/>
                    <w:right w:val="double" w:color="A5A5A5" w:sz="4" w:space="0"/>
                  </w:tcBorders>
                  <w:shd w:val="clear" w:color="auto" w:fill="auto"/>
                  <w:tcMar>
                    <w:top w:w="15" w:type="dxa"/>
                    <w:left w:w="24" w:type="dxa"/>
                    <w:bottom w:w="0" w:type="dxa"/>
                    <w:right w:w="24" w:type="dxa"/>
                  </w:tcMar>
                  <w:vAlign w:val="center"/>
                </w:tcPr>
                <w:p>
                  <w:pPr>
                    <w:spacing w:after="0"/>
                    <w:jc w:val="center"/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  <w:t>Case 3-3</w:t>
                  </w:r>
                </w:p>
              </w:tc>
              <w:tc>
                <w:tcPr>
                  <w:tcW w:w="7229" w:type="dxa"/>
                  <w:tcBorders>
                    <w:top w:val="double" w:color="A5A5A5" w:sz="4" w:space="0"/>
                    <w:left w:val="double" w:color="A5A5A5" w:sz="4" w:space="0"/>
                    <w:bottom w:val="double" w:color="A5A5A5" w:sz="4" w:space="0"/>
                    <w:right w:val="double" w:color="A5A5A5" w:sz="4" w:space="0"/>
                  </w:tcBorders>
                  <w:shd w:val="clear" w:color="auto" w:fill="auto"/>
                  <w:tcMar>
                    <w:top w:w="15" w:type="dxa"/>
                    <w:left w:w="24" w:type="dxa"/>
                    <w:bottom w:w="0" w:type="dxa"/>
                    <w:right w:w="24" w:type="dxa"/>
                  </w:tcMar>
                  <w:vAlign w:val="center"/>
                </w:tcPr>
                <w:p>
                  <w:pPr>
                    <w:numPr>
                      <w:ilvl w:val="0"/>
                      <w:numId w:val="12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  <w:t>NO need for BS to support full-duplex capability</w:t>
                  </w:r>
                  <w:r>
                    <w:rPr>
                      <w:rFonts w:hint="eastAsia" w:ascii="Times" w:hAnsi="Times" w:eastAsia="宋体"/>
                      <w:color w:val="000000"/>
                      <w:sz w:val="20"/>
                      <w:lang w:eastAsia="zh-CN"/>
                    </w:rPr>
                    <w:t>.</w:t>
                  </w:r>
                </w:p>
                <w:p>
                  <w:pPr>
                    <w:numPr>
                      <w:ilvl w:val="0"/>
                      <w:numId w:val="12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hint="eastAsia" w:ascii="Times" w:hAnsi="Times" w:eastAsia="宋体"/>
                      <w:color w:val="000000"/>
                      <w:sz w:val="20"/>
                      <w:lang w:eastAsia="zh-CN"/>
                    </w:rPr>
                    <w:t>No interference from CW to D2R reception.</w:t>
                  </w:r>
                </w:p>
                <w:p>
                  <w:pPr>
                    <w:numPr>
                      <w:ilvl w:val="0"/>
                      <w:numId w:val="12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  <w:t>Higher CW transmission power can be assumed in the DL spectrum than that of in the UL spectrum.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8" w:hRule="atLeast"/>
              </w:trPr>
              <w:tc>
                <w:tcPr>
                  <w:tcW w:w="1559" w:type="dxa"/>
                  <w:tcBorders>
                    <w:top w:val="double" w:color="A5A5A5" w:sz="4" w:space="0"/>
                    <w:left w:val="double" w:color="A5A5A5" w:sz="4" w:space="0"/>
                    <w:bottom w:val="double" w:color="A5A5A5" w:sz="4" w:space="0"/>
                    <w:right w:val="double" w:color="A5A5A5" w:sz="4" w:space="0"/>
                  </w:tcBorders>
                  <w:shd w:val="clear" w:color="auto" w:fill="auto"/>
                  <w:tcMar>
                    <w:top w:w="15" w:type="dxa"/>
                    <w:left w:w="24" w:type="dxa"/>
                    <w:bottom w:w="0" w:type="dxa"/>
                    <w:right w:w="24" w:type="dxa"/>
                  </w:tcMar>
                  <w:vAlign w:val="center"/>
                </w:tcPr>
                <w:p>
                  <w:pPr>
                    <w:spacing w:after="0"/>
                    <w:jc w:val="center"/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  <w:t>Case 3-4</w:t>
                  </w:r>
                </w:p>
              </w:tc>
              <w:tc>
                <w:tcPr>
                  <w:tcW w:w="7229" w:type="dxa"/>
                  <w:tcBorders>
                    <w:top w:val="double" w:color="A5A5A5" w:sz="4" w:space="0"/>
                    <w:left w:val="double" w:color="A5A5A5" w:sz="4" w:space="0"/>
                    <w:bottom w:val="double" w:color="A5A5A5" w:sz="4" w:space="0"/>
                    <w:right w:val="double" w:color="A5A5A5" w:sz="4" w:space="0"/>
                  </w:tcBorders>
                  <w:shd w:val="clear" w:color="auto" w:fill="auto"/>
                  <w:tcMar>
                    <w:top w:w="15" w:type="dxa"/>
                    <w:left w:w="24" w:type="dxa"/>
                    <w:bottom w:w="0" w:type="dxa"/>
                    <w:right w:w="24" w:type="dxa"/>
                  </w:tcMar>
                  <w:vAlign w:val="center"/>
                </w:tcPr>
                <w:p>
                  <w:pPr>
                    <w:numPr>
                      <w:ilvl w:val="0"/>
                      <w:numId w:val="13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  <w:t>NO need for BS to support full-duplex capability</w:t>
                  </w:r>
                  <w:r>
                    <w:rPr>
                      <w:rFonts w:hint="eastAsia" w:ascii="Times" w:hAnsi="Times" w:eastAsia="宋体"/>
                      <w:color w:val="000000"/>
                      <w:sz w:val="20"/>
                      <w:lang w:eastAsia="zh-CN"/>
                    </w:rPr>
                    <w:t>.</w:t>
                  </w:r>
                </w:p>
                <w:p>
                  <w:pPr>
                    <w:numPr>
                      <w:ilvl w:val="0"/>
                      <w:numId w:val="13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hint="eastAsia" w:ascii="Times" w:hAnsi="Times" w:eastAsia="宋体"/>
                      <w:color w:val="000000"/>
                      <w:sz w:val="20"/>
                      <w:lang w:eastAsia="zh-CN"/>
                    </w:rPr>
                    <w:t>No interference from CW to D2R reception.</w:t>
                  </w:r>
                </w:p>
                <w:p>
                  <w:pPr>
                    <w:numPr>
                      <w:ilvl w:val="0"/>
                      <w:numId w:val="13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  <w:t>Lower CW transmission power can be assumed in the UL spectrum than that of in the DL spectrum.</w:t>
                  </w:r>
                </w:p>
              </w:tc>
            </w:tr>
          </w:tbl>
          <w:p>
            <w:pPr>
              <w:spacing w:before="120" w:beforeLines="50" w:after="0"/>
              <w:contextualSpacing/>
              <w:jc w:val="left"/>
              <w:rPr>
                <w:rFonts w:hint="eastAsia"/>
                <w:szCs w:val="21"/>
                <w:vertAlign w:val="baseline"/>
                <w:lang w:val="en-US" w:eastAsia="zh-CN"/>
              </w:rPr>
            </w:pPr>
            <w:r>
              <w:rPr>
                <w:rFonts w:ascii="Times" w:hAnsi="Times" w:eastAsia="Batang"/>
                <w:b/>
                <w:sz w:val="20"/>
                <w:lang w:val="en-GB" w:eastAsia="zh-CN"/>
              </w:rPr>
              <w:t>Note</w:t>
            </w:r>
            <w:r>
              <w:rPr>
                <w:rFonts w:hint="eastAsia"/>
                <w:b/>
                <w:sz w:val="20"/>
                <w:szCs w:val="20"/>
                <w:lang w:val="en-GB" w:eastAsia="zh-CN"/>
              </w:rPr>
              <w:t>:</w:t>
            </w:r>
            <w:r>
              <w:rPr>
                <w:b/>
                <w:sz w:val="20"/>
                <w:szCs w:val="20"/>
                <w:lang w:val="en-GB" w:eastAsia="zh-CN"/>
              </w:rPr>
              <w:t xml:space="preserve"> the above tables only captured in the TR when </w:t>
            </w:r>
            <w:r>
              <w:rPr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RAN1 or RAN4 concluded that the large Frequency shifter is feasible for device 2a.</w:t>
            </w:r>
          </w:p>
        </w:tc>
      </w:tr>
    </w:tbl>
    <w:p>
      <w:pPr>
        <w:spacing w:before="120" w:after="120"/>
        <w:rPr>
          <w:rFonts w:hint="eastAsia"/>
          <w:szCs w:val="21"/>
          <w:lang w:val="en-US" w:eastAsia="zh-CN"/>
        </w:rPr>
      </w:pPr>
    </w:p>
    <w:p>
      <w:pPr>
        <w:spacing w:before="120" w:after="120"/>
        <w:rPr>
          <w:rFonts w:hint="default" w:ascii="Times" w:hAnsi="Times" w:eastAsia="Batang"/>
          <w:sz w:val="20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For topology 1, the cases that CW is transmitted in DL spectrum and </w:t>
      </w:r>
      <w:r>
        <w:rPr>
          <w:rFonts w:ascii="Times" w:hAnsi="Times" w:eastAsia="Batang"/>
          <w:sz w:val="20"/>
          <w:lang w:val="en-GB" w:eastAsia="zh-CN"/>
        </w:rPr>
        <w:t xml:space="preserve">D2R </w:t>
      </w:r>
      <w:r>
        <w:rPr>
          <w:rFonts w:hint="eastAsia" w:ascii="Times" w:hAnsi="Times" w:eastAsia="Batang"/>
          <w:sz w:val="20"/>
          <w:lang w:val="en-US" w:eastAsia="zh-CN"/>
        </w:rPr>
        <w:t xml:space="preserve">is </w:t>
      </w:r>
      <w:r>
        <w:rPr>
          <w:rFonts w:ascii="Times" w:hAnsi="Times" w:eastAsia="Batang"/>
          <w:sz w:val="20"/>
          <w:lang w:val="en-GB" w:eastAsia="zh-CN"/>
        </w:rPr>
        <w:t>transmitted in UL spectrum</w:t>
      </w:r>
      <w:r>
        <w:rPr>
          <w:rFonts w:hint="eastAsia" w:ascii="Times" w:hAnsi="Times" w:eastAsia="Batang"/>
          <w:sz w:val="20"/>
          <w:lang w:val="en-US" w:eastAsia="zh-CN"/>
        </w:rPr>
        <w:t xml:space="preserve"> (i.e. Case 3-1 and Case 3-3) have the following advantages:</w:t>
      </w:r>
    </w:p>
    <w:p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rFonts w:ascii="Times" w:hAnsi="Times" w:eastAsia="宋体"/>
          <w:color w:val="000000"/>
          <w:sz w:val="20"/>
          <w:lang w:eastAsia="zh-CN"/>
        </w:rPr>
      </w:pPr>
      <w:r>
        <w:rPr>
          <w:rFonts w:ascii="Times" w:hAnsi="Times" w:eastAsia="宋体"/>
          <w:color w:val="000000"/>
          <w:sz w:val="20"/>
          <w:lang w:eastAsia="zh-CN"/>
        </w:rPr>
        <w:t>NO need for BS to support full-duplex capability</w:t>
      </w:r>
      <w:r>
        <w:rPr>
          <w:rFonts w:hint="eastAsia" w:ascii="Times" w:hAnsi="Times" w:eastAsia="宋体"/>
          <w:color w:val="000000"/>
          <w:sz w:val="20"/>
          <w:lang w:eastAsia="zh-CN"/>
        </w:rPr>
        <w:t>.</w:t>
      </w:r>
    </w:p>
    <w:p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rFonts w:ascii="Times" w:hAnsi="Times" w:eastAsia="宋体"/>
          <w:color w:val="000000"/>
          <w:sz w:val="20"/>
          <w:lang w:eastAsia="zh-CN"/>
        </w:rPr>
      </w:pPr>
      <w:r>
        <w:rPr>
          <w:rFonts w:hint="eastAsia" w:ascii="Times" w:hAnsi="Times" w:eastAsia="宋体"/>
          <w:color w:val="000000"/>
          <w:sz w:val="20"/>
          <w:lang w:eastAsia="zh-CN"/>
        </w:rPr>
        <w:t>No interference from CW to D2R reception.</w:t>
      </w:r>
    </w:p>
    <w:p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rFonts w:ascii="Times" w:hAnsi="Times" w:eastAsia="宋体"/>
          <w:color w:val="000000"/>
          <w:sz w:val="20"/>
          <w:lang w:eastAsia="zh-CN"/>
        </w:rPr>
      </w:pPr>
      <w:r>
        <w:rPr>
          <w:rFonts w:ascii="Times" w:hAnsi="Times" w:eastAsia="宋体"/>
          <w:color w:val="000000"/>
          <w:sz w:val="20"/>
          <w:lang w:eastAsia="zh-CN"/>
        </w:rPr>
        <w:t>Higher CW transmission power can be assumed in the DL spectrum than that of in the UL spectrum.</w:t>
      </w:r>
    </w:p>
    <w:p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rFonts w:ascii="Times" w:hAnsi="Times" w:eastAsia="宋体"/>
          <w:color w:val="000000"/>
          <w:sz w:val="20"/>
          <w:lang w:eastAsia="zh-CN"/>
        </w:rPr>
      </w:pPr>
      <w:r>
        <w:rPr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D2R reception in UL spectrum is in-line with the existing spectrum usage</w:t>
      </w:r>
      <w:r>
        <w:rPr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spacing w:before="120" w:after="120"/>
        <w:rPr>
          <w:rFonts w:hint="eastAsia" w:ascii="Times" w:hAnsi="Times" w:eastAsia="Batang"/>
          <w:sz w:val="20"/>
          <w:lang w:val="en-US" w:eastAsia="zh-CN"/>
        </w:rPr>
      </w:pPr>
      <w:r>
        <w:rPr>
          <w:rFonts w:hint="eastAsia" w:ascii="Times" w:hAnsi="Times"/>
          <w:color w:val="000000"/>
          <w:sz w:val="20"/>
          <w:lang w:val="en-US" w:eastAsia="zh-CN"/>
        </w:rPr>
        <w:t xml:space="preserve">However, for the </w:t>
      </w:r>
      <w:r>
        <w:rPr>
          <w:rFonts w:hint="eastAsia"/>
          <w:szCs w:val="21"/>
          <w:lang w:val="en-US" w:eastAsia="zh-CN"/>
        </w:rPr>
        <w:t xml:space="preserve">cases that CW is transmitted in DL spectrum and </w:t>
      </w:r>
      <w:r>
        <w:rPr>
          <w:rFonts w:ascii="Times" w:hAnsi="Times" w:eastAsia="Batang"/>
          <w:sz w:val="20"/>
          <w:lang w:val="en-GB" w:eastAsia="zh-CN"/>
        </w:rPr>
        <w:t>D2R</w:t>
      </w:r>
      <w:r>
        <w:rPr>
          <w:rFonts w:hint="eastAsia" w:ascii="Times" w:hAnsi="Times" w:eastAsia="Batang"/>
          <w:sz w:val="20"/>
          <w:lang w:val="en-US" w:eastAsia="zh-CN"/>
        </w:rPr>
        <w:t xml:space="preserve"> is</w:t>
      </w:r>
      <w:r>
        <w:rPr>
          <w:rFonts w:ascii="Times" w:hAnsi="Times" w:eastAsia="Batang"/>
          <w:sz w:val="20"/>
          <w:lang w:val="en-GB" w:eastAsia="zh-CN"/>
        </w:rPr>
        <w:t xml:space="preserve"> transmitted in UL spectrum</w:t>
      </w:r>
      <w:r>
        <w:rPr>
          <w:rFonts w:hint="eastAsia" w:ascii="Times" w:hAnsi="Times" w:eastAsia="Batang"/>
          <w:sz w:val="20"/>
          <w:lang w:val="en-US" w:eastAsia="zh-CN"/>
        </w:rPr>
        <w:t xml:space="preserve"> (i.e. Case 3-2 and Case 3-4), there are some unavoidable disadvantages that </w:t>
      </w:r>
    </w:p>
    <w:p>
      <w:pPr>
        <w:numPr>
          <w:ilvl w:val="-1"/>
          <w:numId w:val="0"/>
        </w:numPr>
        <w:spacing w:before="120" w:after="120"/>
        <w:ind w:left="0" w:firstLine="0"/>
        <w:rPr>
          <w:rFonts w:hint="eastAsia" w:ascii="Times" w:hAnsi="Times"/>
          <w:color w:val="000000"/>
          <w:sz w:val="20"/>
          <w:lang w:val="en-US" w:eastAsia="zh-CN"/>
        </w:rPr>
      </w:pPr>
      <w:r>
        <w:rPr>
          <w:rFonts w:hint="eastAsia" w:ascii="Times" w:hAnsi="Times"/>
          <w:color w:val="000000"/>
          <w:sz w:val="20"/>
          <w:lang w:val="en-US" w:eastAsia="zh-CN"/>
        </w:rPr>
        <w:t>· no</w:t>
      </w:r>
      <w:r>
        <w:rPr>
          <w:rFonts w:ascii="Times" w:hAnsi="Times" w:eastAsia="宋体"/>
          <w:color w:val="000000"/>
          <w:sz w:val="20"/>
          <w:lang w:eastAsia="zh-CN"/>
        </w:rPr>
        <w:t xml:space="preserve"> need for BS to support full-duplex capability</w:t>
      </w:r>
      <w:r>
        <w:rPr>
          <w:rFonts w:hint="eastAsia" w:ascii="Times" w:hAnsi="Times"/>
          <w:color w:val="000000"/>
          <w:sz w:val="20"/>
          <w:lang w:val="en-US" w:eastAsia="zh-CN"/>
        </w:rPr>
        <w:t xml:space="preserve"> if BS is only used as a reader, but considering co-existence with 5G NR, BS need support </w:t>
      </w:r>
      <w:r>
        <w:rPr>
          <w:rFonts w:ascii="Times" w:hAnsi="Times" w:eastAsia="宋体"/>
          <w:color w:val="000000"/>
          <w:sz w:val="20"/>
          <w:lang w:eastAsia="zh-CN"/>
        </w:rPr>
        <w:t>full-duplex capability</w:t>
      </w:r>
      <w:r>
        <w:rPr>
          <w:rFonts w:hint="eastAsia" w:ascii="Times" w:hAnsi="Times"/>
          <w:color w:val="000000"/>
          <w:sz w:val="20"/>
          <w:lang w:val="en-US" w:eastAsia="zh-CN"/>
        </w:rPr>
        <w:t>;</w:t>
      </w:r>
    </w:p>
    <w:p>
      <w:pPr>
        <w:numPr>
          <w:ilvl w:val="-1"/>
          <w:numId w:val="0"/>
        </w:numPr>
        <w:spacing w:before="120" w:after="120"/>
        <w:ind w:left="0" w:firstLine="0"/>
        <w:rPr>
          <w:rFonts w:hint="eastAsia" w:ascii="Times" w:hAnsi="Times"/>
          <w:color w:val="000000"/>
          <w:sz w:val="20"/>
          <w:lang w:val="en-US" w:eastAsia="zh-CN"/>
        </w:rPr>
      </w:pPr>
      <w:r>
        <w:rPr>
          <w:rFonts w:hint="eastAsia" w:ascii="Times" w:hAnsi="Times"/>
          <w:color w:val="000000"/>
          <w:sz w:val="20"/>
          <w:lang w:val="en-US" w:eastAsia="zh-CN"/>
        </w:rPr>
        <w:t>· l</w:t>
      </w:r>
      <w:r>
        <w:rPr>
          <w:rFonts w:ascii="Times" w:hAnsi="Times" w:eastAsia="宋体"/>
          <w:color w:val="000000"/>
          <w:sz w:val="20"/>
          <w:lang w:eastAsia="zh-CN"/>
        </w:rPr>
        <w:t>ower CW transmission power in the UL spectrum</w:t>
      </w:r>
      <w:r>
        <w:rPr>
          <w:rFonts w:hint="eastAsia" w:ascii="Times" w:hAnsi="Times"/>
          <w:color w:val="000000"/>
          <w:sz w:val="20"/>
          <w:lang w:val="en-US" w:eastAsia="zh-CN"/>
        </w:rPr>
        <w:t xml:space="preserve"> may result into inferior performance of D2R transmission; </w:t>
      </w:r>
    </w:p>
    <w:p>
      <w:pPr>
        <w:numPr>
          <w:ilvl w:val="-1"/>
          <w:numId w:val="0"/>
        </w:numPr>
        <w:spacing w:before="120" w:after="120"/>
        <w:ind w:left="0" w:firstLine="0"/>
        <w:rPr>
          <w:rFonts w:hint="eastAsia" w:ascii="Times" w:hAnsi="Times"/>
          <w:color w:val="000000"/>
          <w:sz w:val="20"/>
          <w:lang w:val="en-US" w:eastAsia="zh-CN"/>
        </w:rPr>
      </w:pPr>
      <w:r>
        <w:rPr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· </w:t>
      </w:r>
      <w:r>
        <w:rPr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D2R reception in </w:t>
      </w:r>
      <w:r>
        <w:rPr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L spectrum is </w:t>
      </w:r>
      <w:r>
        <w:rPr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not </w:t>
      </w:r>
      <w:r>
        <w:rPr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in-line with the existing spectrum usage</w:t>
      </w:r>
      <w:r>
        <w:rPr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, which results into the need for </w:t>
      </w:r>
      <w:r>
        <w:rPr>
          <w:rFonts w:hint="eastAsia" w:ascii="Times" w:hAnsi="Times"/>
          <w:color w:val="000000"/>
          <w:sz w:val="20"/>
          <w:lang w:val="en-US" w:eastAsia="zh-CN"/>
        </w:rPr>
        <w:t>RAN4 to define additional RF metrics</w:t>
      </w:r>
      <w:r>
        <w:rPr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. </w:t>
      </w:r>
    </w:p>
    <w:p>
      <w:pPr>
        <w:numPr>
          <w:ilvl w:val="-1"/>
          <w:numId w:val="0"/>
        </w:numPr>
        <w:spacing w:before="120" w:after="120"/>
        <w:ind w:left="0" w:firstLine="0"/>
        <w:rPr>
          <w:rFonts w:hint="eastAsia" w:ascii="Times" w:hAnsi="Times"/>
          <w:color w:val="000000"/>
          <w:sz w:val="20"/>
          <w:lang w:val="en-US" w:eastAsia="zh-CN"/>
        </w:rPr>
      </w:pPr>
      <w:r>
        <w:rPr>
          <w:rFonts w:hint="eastAsia" w:ascii="Times" w:hAnsi="Times"/>
          <w:color w:val="000000"/>
          <w:sz w:val="20"/>
          <w:lang w:val="en-US" w:eastAsia="zh-CN"/>
        </w:rPr>
        <w:t>Therefore, we propose that Case 3-1 and Case 3-3 should be studied as high priority for CW transmission.</w:t>
      </w:r>
    </w:p>
    <w:p>
      <w:pPr>
        <w:pStyle w:val="30"/>
        <w:tabs>
          <w:tab w:val="clear" w:pos="420"/>
          <w:tab w:val="clear" w:pos="4820"/>
        </w:tabs>
        <w:adjustRightInd w:val="0"/>
        <w:snapToGrid w:val="0"/>
        <w:spacing w:before="120" w:after="120"/>
        <w:ind w:left="0"/>
        <w:rPr>
          <w:rFonts w:hint="default" w:ascii="Times New Roman" w:hAnsi="Times New Roman" w:cs="Times New Roman"/>
          <w:highlight w:val="none"/>
          <w:lang w:val="en-US" w:eastAsia="zh-CN" w:bidi="ar"/>
        </w:rPr>
      </w:pPr>
      <w:bookmarkStart w:id="1" w:name="_Toc31097"/>
      <w:bookmarkStart w:id="2" w:name="_Toc30962"/>
      <w:bookmarkStart w:id="3" w:name="_Toc32074"/>
      <w:bookmarkStart w:id="4" w:name="_Toc4170"/>
      <w:bookmarkStart w:id="5" w:name="_Toc15604"/>
      <w:r>
        <w:rPr>
          <w:rFonts w:hint="eastAsia" w:ascii="Times" w:hAnsi="Times"/>
          <w:color w:val="000000"/>
          <w:sz w:val="20"/>
          <w:lang w:val="en-US" w:eastAsia="zh-CN"/>
        </w:rPr>
        <w:t xml:space="preserve">For the </w:t>
      </w:r>
      <w:r>
        <w:rPr>
          <w:rFonts w:hint="eastAsia"/>
          <w:szCs w:val="21"/>
          <w:lang w:val="en-US" w:eastAsia="zh-CN"/>
        </w:rPr>
        <w:t xml:space="preserve">cases that CW is transmitted in DL spectrum and </w:t>
      </w:r>
      <w:r>
        <w:rPr>
          <w:rFonts w:ascii="Times" w:hAnsi="Times" w:eastAsia="Batang"/>
          <w:sz w:val="20"/>
          <w:lang w:val="en-GB" w:eastAsia="zh-CN"/>
        </w:rPr>
        <w:t>D2R</w:t>
      </w:r>
      <w:r>
        <w:rPr>
          <w:rFonts w:hint="eastAsia" w:ascii="Times" w:hAnsi="Times" w:eastAsia="Batang"/>
          <w:sz w:val="20"/>
          <w:lang w:val="en-US" w:eastAsia="zh-CN"/>
        </w:rPr>
        <w:t xml:space="preserve"> is</w:t>
      </w:r>
      <w:r>
        <w:rPr>
          <w:rFonts w:ascii="Times" w:hAnsi="Times" w:eastAsia="Batang"/>
          <w:sz w:val="20"/>
          <w:lang w:val="en-GB" w:eastAsia="zh-CN"/>
        </w:rPr>
        <w:t xml:space="preserve"> transmitted in UL spectrum</w:t>
      </w:r>
      <w:r>
        <w:rPr>
          <w:rFonts w:hint="eastAsia" w:ascii="Times" w:hAnsi="Times" w:eastAsia="Batang"/>
          <w:sz w:val="20"/>
          <w:lang w:val="en-US" w:eastAsia="zh-CN"/>
        </w:rPr>
        <w:t xml:space="preserve"> (i.e. Case 3-2 and Case 3-4), there are some unavoidable disadvantages that</w:t>
      </w:r>
      <w:bookmarkEnd w:id="1"/>
      <w:r>
        <w:rPr>
          <w:rFonts w:hint="eastAsia" w:ascii="Times" w:hAnsi="Times"/>
          <w:color w:val="000000"/>
          <w:sz w:val="20"/>
          <w:lang w:val="en-US" w:eastAsia="zh-CN"/>
        </w:rPr>
        <w:t xml:space="preserve"> </w:t>
      </w:r>
    </w:p>
    <w:p>
      <w:pPr>
        <w:pStyle w:val="30"/>
        <w:numPr>
          <w:ilvl w:val="0"/>
          <w:numId w:val="0"/>
        </w:numPr>
        <w:tabs>
          <w:tab w:val="clear" w:pos="420"/>
          <w:tab w:val="clear" w:pos="4820"/>
        </w:tabs>
        <w:adjustRightInd w:val="0"/>
        <w:snapToGrid w:val="0"/>
        <w:spacing w:before="120" w:after="120"/>
        <w:ind w:left="0" w:leftChars="0"/>
        <w:rPr>
          <w:rFonts w:hint="default" w:ascii="Times New Roman" w:hAnsi="Times New Roman" w:cs="Times New Roman"/>
          <w:highlight w:val="none"/>
          <w:lang w:val="en-US" w:eastAsia="zh-CN" w:bidi="ar"/>
        </w:rPr>
      </w:pPr>
      <w:bookmarkStart w:id="6" w:name="_Toc17327"/>
      <w:r>
        <w:rPr>
          <w:rFonts w:hint="eastAsia" w:ascii="Times" w:hAnsi="Times"/>
          <w:color w:val="000000"/>
          <w:sz w:val="20"/>
          <w:lang w:val="en-US" w:eastAsia="zh-CN"/>
        </w:rPr>
        <w:t xml:space="preserve">· considering co-existence with 5G NR, BS need support </w:t>
      </w:r>
      <w:r>
        <w:rPr>
          <w:rFonts w:ascii="Times" w:hAnsi="Times" w:eastAsia="宋体"/>
          <w:color w:val="000000"/>
          <w:sz w:val="20"/>
          <w:lang w:eastAsia="zh-CN"/>
        </w:rPr>
        <w:t>full-duplex capability</w:t>
      </w:r>
      <w:r>
        <w:rPr>
          <w:rFonts w:hint="eastAsia" w:ascii="Times" w:hAnsi="Times"/>
          <w:color w:val="000000"/>
          <w:sz w:val="20"/>
          <w:lang w:val="en-US" w:eastAsia="zh-CN"/>
        </w:rPr>
        <w:t>;</w:t>
      </w:r>
      <w:bookmarkEnd w:id="6"/>
      <w:r>
        <w:rPr>
          <w:rFonts w:hint="eastAsia" w:ascii="Times" w:hAnsi="Times"/>
          <w:color w:val="000000"/>
          <w:sz w:val="20"/>
          <w:lang w:val="en-US" w:eastAsia="zh-CN"/>
        </w:rPr>
        <w:t xml:space="preserve"> </w:t>
      </w:r>
    </w:p>
    <w:p>
      <w:pPr>
        <w:pStyle w:val="30"/>
        <w:numPr>
          <w:ilvl w:val="0"/>
          <w:numId w:val="0"/>
        </w:numPr>
        <w:tabs>
          <w:tab w:val="clear" w:pos="420"/>
          <w:tab w:val="clear" w:pos="4820"/>
        </w:tabs>
        <w:adjustRightInd w:val="0"/>
        <w:snapToGrid w:val="0"/>
        <w:spacing w:before="120" w:after="120"/>
        <w:ind w:left="0" w:leftChars="0"/>
        <w:rPr>
          <w:rFonts w:hint="default" w:ascii="Times New Roman" w:hAnsi="Times New Roman" w:cs="Times New Roman"/>
          <w:highlight w:val="none"/>
          <w:lang w:val="en-US" w:eastAsia="zh-CN" w:bidi="ar"/>
        </w:rPr>
      </w:pPr>
      <w:bookmarkStart w:id="7" w:name="_Toc22446"/>
      <w:r>
        <w:rPr>
          <w:rFonts w:hint="eastAsia" w:ascii="Times" w:hAnsi="Times"/>
          <w:color w:val="000000"/>
          <w:sz w:val="20"/>
          <w:lang w:val="en-US" w:eastAsia="zh-CN"/>
        </w:rPr>
        <w:t>· l</w:t>
      </w:r>
      <w:r>
        <w:rPr>
          <w:rFonts w:ascii="Times" w:hAnsi="Times" w:eastAsia="宋体"/>
          <w:color w:val="000000"/>
          <w:sz w:val="20"/>
          <w:lang w:eastAsia="zh-CN"/>
        </w:rPr>
        <w:t>ower CW transmission power in the UL spectrum</w:t>
      </w:r>
      <w:r>
        <w:rPr>
          <w:rFonts w:hint="eastAsia" w:ascii="Times" w:hAnsi="Times"/>
          <w:color w:val="000000"/>
          <w:sz w:val="20"/>
          <w:lang w:val="en-US" w:eastAsia="zh-CN"/>
        </w:rPr>
        <w:t xml:space="preserve"> may result into inferior performance of D2R transmission;</w:t>
      </w:r>
      <w:bookmarkEnd w:id="7"/>
      <w:r>
        <w:rPr>
          <w:rFonts w:hint="eastAsia" w:ascii="Times" w:hAnsi="Times"/>
          <w:color w:val="000000"/>
          <w:sz w:val="20"/>
          <w:lang w:val="en-US" w:eastAsia="zh-CN"/>
        </w:rPr>
        <w:t xml:space="preserve"> </w:t>
      </w:r>
    </w:p>
    <w:p>
      <w:pPr>
        <w:pStyle w:val="30"/>
        <w:numPr>
          <w:ilvl w:val="0"/>
          <w:numId w:val="0"/>
        </w:numPr>
        <w:tabs>
          <w:tab w:val="clear" w:pos="420"/>
          <w:tab w:val="clear" w:pos="4820"/>
        </w:tabs>
        <w:adjustRightInd w:val="0"/>
        <w:snapToGrid w:val="0"/>
        <w:spacing w:before="120" w:after="120"/>
        <w:ind w:left="0" w:leftChars="0"/>
        <w:rPr>
          <w:rFonts w:hint="default" w:ascii="Times New Roman" w:hAnsi="Times New Roman" w:cs="Times New Roman"/>
          <w:highlight w:val="none"/>
          <w:lang w:val="en-US" w:eastAsia="zh-CN" w:bidi="ar"/>
        </w:rPr>
      </w:pPr>
      <w:bookmarkStart w:id="8" w:name="_Toc24061"/>
      <w:r>
        <w:rPr>
          <w:rFonts w:hint="eastAsia" w:ascii="Times" w:hAnsi="Times"/>
          <w:color w:val="000000"/>
          <w:sz w:val="20"/>
          <w:lang w:val="en-US" w:eastAsia="zh-CN"/>
        </w:rPr>
        <w:t xml:space="preserve">· </w:t>
      </w:r>
      <w:r>
        <w:rPr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D2R reception in </w:t>
      </w:r>
      <w:r>
        <w:rPr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L spectrum is </w:t>
      </w:r>
      <w:r>
        <w:rPr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not </w:t>
      </w:r>
      <w:r>
        <w:rPr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in-line with the existing spectrum usage</w:t>
      </w:r>
      <w:r>
        <w:rPr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, which results into the need for </w:t>
      </w:r>
      <w:r>
        <w:rPr>
          <w:rFonts w:hint="eastAsia" w:ascii="Times" w:hAnsi="Times"/>
          <w:color w:val="000000"/>
          <w:sz w:val="20"/>
          <w:lang w:val="en-US" w:eastAsia="zh-CN"/>
        </w:rPr>
        <w:t>RAN4 to define additional RF metrics</w:t>
      </w:r>
      <w:bookmarkEnd w:id="2"/>
      <w:bookmarkEnd w:id="3"/>
      <w:bookmarkEnd w:id="4"/>
      <w:bookmarkEnd w:id="5"/>
      <w:r>
        <w:rPr>
          <w:rFonts w:hint="eastAsia" w:ascii="Times" w:hAnsi="Times"/>
          <w:color w:val="000000"/>
          <w:sz w:val="20"/>
          <w:lang w:val="en-US" w:eastAsia="zh-CN"/>
        </w:rPr>
        <w:t>.</w:t>
      </w:r>
      <w:bookmarkEnd w:id="8"/>
    </w:p>
    <w:p>
      <w:pPr>
        <w:pStyle w:val="31"/>
        <w:spacing w:before="120" w:after="120"/>
        <w:rPr>
          <w:rFonts w:hint="default" w:ascii="Times New Roman" w:hAnsi="Times New Roman" w:cs="Times New Roman"/>
          <w:lang w:val="en-US" w:eastAsia="zh-CN"/>
        </w:rPr>
      </w:pPr>
      <w:bookmarkStart w:id="9" w:name="_Toc23821"/>
      <w:r>
        <w:rPr>
          <w:rFonts w:hint="eastAsia" w:ascii="Times New Roman" w:hAnsi="Times New Roman" w:cs="Times New Roman"/>
          <w:lang w:val="en-US" w:eastAsia="zh-CN"/>
        </w:rPr>
        <w:t>We propose to capture the Case 3-1 and Case 3-</w:t>
      </w:r>
      <w:r>
        <w:rPr>
          <w:rFonts w:hint="eastAsia" w:cs="Times New Roman"/>
          <w:lang w:val="en-US" w:eastAsia="zh-CN"/>
        </w:rPr>
        <w:t>3</w:t>
      </w:r>
      <w:r>
        <w:rPr>
          <w:rFonts w:hint="eastAsia" w:ascii="Times New Roman" w:hAnsi="Times New Roman" w:cs="Times New Roman"/>
          <w:lang w:val="en-US" w:eastAsia="zh-CN"/>
        </w:rPr>
        <w:t xml:space="preserve"> in TR.</w:t>
      </w:r>
      <w:bookmarkEnd w:id="9"/>
    </w:p>
    <w:p>
      <w:pPr>
        <w:numPr>
          <w:ilvl w:val="0"/>
          <w:numId w:val="9"/>
        </w:numPr>
        <w:spacing w:before="120" w:beforeLines="50" w:afterLines="50"/>
        <w:jc w:val="left"/>
        <w:rPr>
          <w:rFonts w:ascii="Times" w:hAnsi="Times" w:eastAsia="Batang"/>
          <w:b/>
          <w:bCs/>
          <w:sz w:val="20"/>
          <w:lang w:val="en-GB" w:eastAsia="zh-CN"/>
        </w:rPr>
      </w:pPr>
      <w:r>
        <w:rPr>
          <w:rFonts w:ascii="Times" w:hAnsi="Times" w:eastAsia="Batang"/>
          <w:b/>
          <w:bCs/>
          <w:sz w:val="20"/>
          <w:lang w:val="en-GB" w:eastAsia="zh-CN"/>
        </w:rPr>
        <w:t>Case 3-1: CW is transmitted from inside the topology, transmitted in DL spectrum (D2R is transmitted in UL spectrum)</w:t>
      </w:r>
    </w:p>
    <w:p>
      <w:pPr>
        <w:numPr>
          <w:ilvl w:val="0"/>
          <w:numId w:val="9"/>
        </w:numPr>
        <w:spacing w:before="120" w:beforeLines="50" w:afterLines="50"/>
        <w:jc w:val="left"/>
        <w:rPr>
          <w:rFonts w:ascii="Times" w:hAnsi="Times" w:eastAsia="Batang"/>
          <w:b/>
          <w:bCs/>
          <w:sz w:val="20"/>
          <w:lang w:val="en-GB" w:eastAsia="zh-CN"/>
        </w:rPr>
      </w:pPr>
      <w:r>
        <w:rPr>
          <w:rFonts w:ascii="Times" w:hAnsi="Times" w:eastAsia="Batang"/>
          <w:b/>
          <w:bCs/>
          <w:sz w:val="20"/>
          <w:lang w:val="en-GB" w:eastAsia="zh-CN"/>
        </w:rPr>
        <w:t>Case 3-3: CW is transmitted from outside the topology, transmitted in DL spectrum (D2R is transmitted in UL spectrum)</w:t>
      </w:r>
    </w:p>
    <w:p>
      <w:pPr>
        <w:pStyle w:val="31"/>
        <w:spacing w:before="120" w:after="120"/>
        <w:rPr>
          <w:rFonts w:ascii="Times" w:hAnsi="Times" w:eastAsia="Batang"/>
          <w:sz w:val="20"/>
          <w:szCs w:val="20"/>
          <w:lang w:val="en-GB" w:eastAsia="zh-CN"/>
        </w:rPr>
      </w:pPr>
      <w:bookmarkStart w:id="10" w:name="_Toc28153"/>
      <w:r>
        <w:rPr>
          <w:rFonts w:ascii="Times" w:hAnsi="Times" w:eastAsia="Batang"/>
          <w:bCs/>
          <w:sz w:val="20"/>
          <w:lang w:val="en-GB"/>
        </w:rPr>
        <w:t>For the case that D2R backscattering is transmitted in a different carrier as CW for D2R backscattering, and for topology 1</w:t>
      </w:r>
      <w:r>
        <w:rPr>
          <w:rFonts w:ascii="Times" w:hAnsi="Times" w:eastAsia="Batang"/>
          <w:bCs/>
          <w:sz w:val="20"/>
          <w:szCs w:val="20"/>
          <w:lang w:val="en-GB"/>
        </w:rPr>
        <w:t>, c</w:t>
      </w:r>
      <w:r>
        <w:rPr>
          <w:rFonts w:ascii="Times" w:hAnsi="Times" w:eastAsia="Batang"/>
          <w:sz w:val="20"/>
          <w:szCs w:val="20"/>
          <w:lang w:val="en-GB" w:eastAsia="zh-CN"/>
        </w:rPr>
        <w:t>apture the following table in the TR</w:t>
      </w:r>
      <w:r>
        <w:rPr>
          <w:rFonts w:hint="eastAsia" w:ascii="Times" w:hAnsi="Times" w:eastAsia="Batang"/>
          <w:sz w:val="20"/>
          <w:szCs w:val="20"/>
          <w:lang w:val="en-US" w:eastAsia="zh-CN"/>
        </w:rPr>
        <w:t>.</w:t>
      </w:r>
      <w:bookmarkEnd w:id="10"/>
    </w:p>
    <w:tbl>
      <w:tblPr>
        <w:tblStyle w:val="18"/>
        <w:tblW w:w="8788" w:type="dxa"/>
        <w:tblInd w:w="269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722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1559" w:type="dxa"/>
            <w:tcBorders>
              <w:top w:val="double" w:color="A5A5A5" w:sz="4" w:space="0"/>
              <w:left w:val="double" w:color="A5A5A5" w:sz="4" w:space="0"/>
              <w:bottom w:val="double" w:color="A5A5A5" w:sz="4" w:space="0"/>
              <w:right w:val="double" w:color="A5A5A5" w:sz="4" w:space="0"/>
            </w:tcBorders>
            <w:shd w:val="clear" w:color="auto" w:fill="D9D9D9"/>
            <w:tcMar>
              <w:top w:w="15" w:type="dxa"/>
              <w:left w:w="24" w:type="dxa"/>
              <w:bottom w:w="0" w:type="dxa"/>
              <w:right w:w="24" w:type="dxa"/>
            </w:tcMar>
            <w:vAlign w:val="center"/>
          </w:tcPr>
          <w:p>
            <w:pPr>
              <w:spacing w:after="0"/>
              <w:jc w:val="center"/>
              <w:rPr>
                <w:rFonts w:ascii="Times" w:hAnsi="Times" w:eastAsia="宋体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ascii="Times" w:hAnsi="Times" w:eastAsia="宋体"/>
                <w:b/>
                <w:bCs/>
                <w:color w:val="000000"/>
                <w:sz w:val="20"/>
                <w:lang w:eastAsia="zh-CN"/>
              </w:rPr>
              <w:t>CW Transmission case</w:t>
            </w:r>
          </w:p>
        </w:tc>
        <w:tc>
          <w:tcPr>
            <w:tcW w:w="7229" w:type="dxa"/>
            <w:tcBorders>
              <w:top w:val="double" w:color="A5A5A5" w:sz="4" w:space="0"/>
              <w:left w:val="double" w:color="A5A5A5" w:sz="4" w:space="0"/>
              <w:bottom w:val="double" w:color="A5A5A5" w:sz="4" w:space="0"/>
              <w:right w:val="double" w:color="A5A5A5" w:sz="4" w:space="0"/>
            </w:tcBorders>
            <w:shd w:val="clear" w:color="auto" w:fill="D9D9D9"/>
            <w:tcMar>
              <w:top w:w="15" w:type="dxa"/>
              <w:left w:w="24" w:type="dxa"/>
              <w:bottom w:w="0" w:type="dxa"/>
              <w:right w:w="24" w:type="dxa"/>
            </w:tcMar>
            <w:vAlign w:val="center"/>
          </w:tcPr>
          <w:p>
            <w:pPr>
              <w:spacing w:after="0"/>
              <w:jc w:val="center"/>
              <w:rPr>
                <w:rFonts w:ascii="Times" w:hAnsi="Times" w:eastAsia="宋体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hint="eastAsia" w:ascii="Times" w:hAnsi="Times" w:eastAsia="宋体"/>
                <w:b/>
                <w:bCs/>
                <w:color w:val="000000"/>
                <w:sz w:val="20"/>
                <w:lang w:eastAsia="zh-CN"/>
              </w:rPr>
              <w:t>Ob</w:t>
            </w:r>
            <w:r>
              <w:rPr>
                <w:rFonts w:ascii="Times" w:hAnsi="Times" w:eastAsia="宋体"/>
                <w:b/>
                <w:bCs/>
                <w:color w:val="000000"/>
                <w:sz w:val="20"/>
                <w:lang w:eastAsia="zh-CN"/>
              </w:rPr>
              <w:t>servations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1559" w:type="dxa"/>
            <w:tcBorders>
              <w:top w:val="double" w:color="A5A5A5" w:sz="4" w:space="0"/>
              <w:left w:val="double" w:color="A5A5A5" w:sz="4" w:space="0"/>
              <w:bottom w:val="double" w:color="A5A5A5" w:sz="4" w:space="0"/>
              <w:right w:val="double" w:color="A5A5A5" w:sz="4" w:space="0"/>
            </w:tcBorders>
            <w:shd w:val="clear" w:color="auto" w:fill="auto"/>
            <w:tcMar>
              <w:top w:w="15" w:type="dxa"/>
              <w:left w:w="24" w:type="dxa"/>
              <w:bottom w:w="0" w:type="dxa"/>
              <w:right w:w="24" w:type="dxa"/>
            </w:tcMar>
            <w:vAlign w:val="center"/>
          </w:tcPr>
          <w:p>
            <w:pPr>
              <w:spacing w:after="0"/>
              <w:jc w:val="center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rFonts w:ascii="Times" w:hAnsi="Times" w:eastAsia="宋体"/>
                <w:color w:val="000000"/>
                <w:sz w:val="20"/>
                <w:lang w:eastAsia="zh-CN"/>
              </w:rPr>
              <w:t>Case 3-1</w:t>
            </w:r>
          </w:p>
        </w:tc>
        <w:tc>
          <w:tcPr>
            <w:tcW w:w="7229" w:type="dxa"/>
            <w:tcBorders>
              <w:top w:val="double" w:color="A5A5A5" w:sz="4" w:space="0"/>
              <w:left w:val="double" w:color="A5A5A5" w:sz="4" w:space="0"/>
              <w:bottom w:val="double" w:color="A5A5A5" w:sz="4" w:space="0"/>
              <w:right w:val="double" w:color="A5A5A5" w:sz="4" w:space="0"/>
            </w:tcBorders>
            <w:shd w:val="clear" w:color="auto" w:fill="auto"/>
            <w:tcMar>
              <w:top w:w="15" w:type="dxa"/>
              <w:left w:w="24" w:type="dxa"/>
              <w:bottom w:w="0" w:type="dxa"/>
              <w:right w:w="24" w:type="dxa"/>
            </w:tcMar>
            <w:vAlign w:val="center"/>
          </w:tcPr>
          <w:p>
            <w:pPr>
              <w:numPr>
                <w:ilvl w:val="0"/>
                <w:numId w:val="1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rFonts w:ascii="Times" w:hAnsi="Times" w:eastAsia="宋体"/>
                <w:color w:val="000000"/>
                <w:sz w:val="20"/>
                <w:lang w:eastAsia="zh-CN"/>
              </w:rPr>
              <w:t>NO need for BS to support full-duplex capability</w:t>
            </w:r>
            <w:r>
              <w:rPr>
                <w:rFonts w:hint="eastAsia" w:ascii="Times" w:hAnsi="Times" w:eastAsia="宋体"/>
                <w:color w:val="000000"/>
                <w:sz w:val="20"/>
                <w:lang w:eastAsia="zh-CN"/>
              </w:rPr>
              <w:t>.</w:t>
            </w:r>
          </w:p>
          <w:p>
            <w:pPr>
              <w:numPr>
                <w:ilvl w:val="0"/>
                <w:numId w:val="1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rFonts w:hint="eastAsia" w:ascii="Times" w:hAnsi="Times" w:eastAsia="宋体"/>
                <w:color w:val="000000"/>
                <w:sz w:val="20"/>
                <w:lang w:eastAsia="zh-CN"/>
              </w:rPr>
              <w:t>No interference from CW to D2R reception.</w:t>
            </w:r>
          </w:p>
          <w:p>
            <w:pPr>
              <w:numPr>
                <w:ilvl w:val="0"/>
                <w:numId w:val="1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rFonts w:ascii="Times" w:hAnsi="Times" w:eastAsia="宋体"/>
                <w:color w:val="000000"/>
                <w:sz w:val="20"/>
                <w:lang w:eastAsia="zh-CN"/>
              </w:rPr>
              <w:t>Higher CW transmission power can be assumed in the DL spectrum than that of in the UL spectrum.</w:t>
            </w:r>
          </w:p>
          <w:p>
            <w:pPr>
              <w:numPr>
                <w:ilvl w:val="0"/>
                <w:numId w:val="1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D2R reception in UL spectrum is in-line with the existing spectrum usage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1559" w:type="dxa"/>
            <w:tcBorders>
              <w:top w:val="double" w:color="A5A5A5" w:sz="4" w:space="0"/>
              <w:left w:val="double" w:color="A5A5A5" w:sz="4" w:space="0"/>
              <w:bottom w:val="double" w:color="A5A5A5" w:sz="4" w:space="0"/>
              <w:right w:val="double" w:color="A5A5A5" w:sz="4" w:space="0"/>
            </w:tcBorders>
            <w:shd w:val="clear" w:color="auto" w:fill="auto"/>
            <w:tcMar>
              <w:top w:w="15" w:type="dxa"/>
              <w:left w:w="24" w:type="dxa"/>
              <w:bottom w:w="0" w:type="dxa"/>
              <w:right w:w="24" w:type="dxa"/>
            </w:tcMar>
            <w:vAlign w:val="center"/>
          </w:tcPr>
          <w:p>
            <w:pPr>
              <w:spacing w:after="0"/>
              <w:jc w:val="center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rFonts w:ascii="Times" w:hAnsi="Times" w:eastAsia="宋体"/>
                <w:color w:val="000000"/>
                <w:sz w:val="20"/>
                <w:lang w:eastAsia="zh-CN"/>
              </w:rPr>
              <w:t>Case 3-2</w:t>
            </w:r>
          </w:p>
        </w:tc>
        <w:tc>
          <w:tcPr>
            <w:tcW w:w="7229" w:type="dxa"/>
            <w:tcBorders>
              <w:top w:val="double" w:color="A5A5A5" w:sz="4" w:space="0"/>
              <w:left w:val="double" w:color="A5A5A5" w:sz="4" w:space="0"/>
              <w:bottom w:val="double" w:color="A5A5A5" w:sz="4" w:space="0"/>
              <w:right w:val="double" w:color="A5A5A5" w:sz="4" w:space="0"/>
            </w:tcBorders>
            <w:shd w:val="clear" w:color="auto" w:fill="auto"/>
            <w:tcMar>
              <w:top w:w="15" w:type="dxa"/>
              <w:left w:w="24" w:type="dxa"/>
              <w:bottom w:w="0" w:type="dxa"/>
              <w:right w:w="24" w:type="dxa"/>
            </w:tcMar>
            <w:vAlign w:val="center"/>
          </w:tcPr>
          <w:p>
            <w:pPr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rFonts w:ascii="Times" w:hAnsi="Times" w:eastAsia="宋体"/>
                <w:color w:val="000000"/>
                <w:sz w:val="20"/>
                <w:lang w:eastAsia="zh-CN"/>
              </w:rPr>
              <w:t>NO need for BS to support full-duplex capability</w:t>
            </w:r>
            <w:r>
              <w:rPr>
                <w:rFonts w:hint="eastAsia" w:ascii="Times" w:hAnsi="Times"/>
                <w:color w:val="000000"/>
                <w:sz w:val="20"/>
                <w:lang w:val="en-US" w:eastAsia="zh-CN"/>
              </w:rPr>
              <w:t xml:space="preserve"> if BS is only used as a reader</w:t>
            </w:r>
            <w:r>
              <w:rPr>
                <w:rFonts w:hint="eastAsia" w:ascii="Times" w:hAnsi="Times" w:eastAsia="宋体"/>
                <w:color w:val="000000"/>
                <w:sz w:val="20"/>
                <w:lang w:eastAsia="zh-CN"/>
              </w:rPr>
              <w:t>.</w:t>
            </w:r>
          </w:p>
          <w:p>
            <w:pPr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rFonts w:hint="eastAsia" w:ascii="Times" w:hAnsi="Times" w:eastAsia="宋体"/>
                <w:color w:val="000000"/>
                <w:sz w:val="20"/>
                <w:lang w:eastAsia="zh-CN"/>
              </w:rPr>
              <w:t>No interference from CW to D2R reception.</w:t>
            </w:r>
          </w:p>
          <w:p>
            <w:pPr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rFonts w:ascii="Times" w:hAnsi="Times" w:eastAsia="宋体"/>
                <w:color w:val="000000"/>
                <w:sz w:val="20"/>
                <w:lang w:eastAsia="zh-CN"/>
              </w:rPr>
              <w:t>Lower CW transmission power can be assumed in the UL spectrum than that of in the DL spectrum.</w:t>
            </w:r>
          </w:p>
          <w:p>
            <w:pPr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D2R reception in 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L spectrum is 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not </w:t>
            </w: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in-line with the existing spectrum usage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1559" w:type="dxa"/>
            <w:tcBorders>
              <w:top w:val="double" w:color="A5A5A5" w:sz="4" w:space="0"/>
              <w:left w:val="double" w:color="A5A5A5" w:sz="4" w:space="0"/>
              <w:bottom w:val="double" w:color="A5A5A5" w:sz="4" w:space="0"/>
              <w:right w:val="double" w:color="A5A5A5" w:sz="4" w:space="0"/>
            </w:tcBorders>
            <w:shd w:val="clear" w:color="auto" w:fill="auto"/>
            <w:tcMar>
              <w:top w:w="15" w:type="dxa"/>
              <w:left w:w="24" w:type="dxa"/>
              <w:bottom w:w="0" w:type="dxa"/>
              <w:right w:w="24" w:type="dxa"/>
            </w:tcMar>
            <w:vAlign w:val="center"/>
          </w:tcPr>
          <w:p>
            <w:pPr>
              <w:spacing w:after="0"/>
              <w:jc w:val="center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rFonts w:ascii="Times" w:hAnsi="Times" w:eastAsia="宋体"/>
                <w:color w:val="000000"/>
                <w:sz w:val="20"/>
                <w:lang w:eastAsia="zh-CN"/>
              </w:rPr>
              <w:t>Case 3-3</w:t>
            </w:r>
          </w:p>
        </w:tc>
        <w:tc>
          <w:tcPr>
            <w:tcW w:w="7229" w:type="dxa"/>
            <w:tcBorders>
              <w:top w:val="double" w:color="A5A5A5" w:sz="4" w:space="0"/>
              <w:left w:val="double" w:color="A5A5A5" w:sz="4" w:space="0"/>
              <w:bottom w:val="double" w:color="A5A5A5" w:sz="4" w:space="0"/>
              <w:right w:val="double" w:color="A5A5A5" w:sz="4" w:space="0"/>
            </w:tcBorders>
            <w:shd w:val="clear" w:color="auto" w:fill="auto"/>
            <w:tcMar>
              <w:top w:w="15" w:type="dxa"/>
              <w:left w:w="24" w:type="dxa"/>
              <w:bottom w:w="0" w:type="dxa"/>
              <w:right w:w="24" w:type="dxa"/>
            </w:tcMar>
            <w:vAlign w:val="center"/>
          </w:tcPr>
          <w:p>
            <w:pPr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rFonts w:ascii="Times" w:hAnsi="Times" w:eastAsia="宋体"/>
                <w:color w:val="000000"/>
                <w:sz w:val="20"/>
                <w:lang w:eastAsia="zh-CN"/>
              </w:rPr>
              <w:t>NO need for BS to support full-duplex capability</w:t>
            </w:r>
            <w:r>
              <w:rPr>
                <w:rFonts w:hint="eastAsia" w:ascii="Times" w:hAnsi="Times" w:eastAsia="宋体"/>
                <w:color w:val="000000"/>
                <w:sz w:val="20"/>
                <w:lang w:eastAsia="zh-CN"/>
              </w:rPr>
              <w:t>.</w:t>
            </w:r>
          </w:p>
          <w:p>
            <w:pPr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rFonts w:hint="eastAsia" w:ascii="Times" w:hAnsi="Times" w:eastAsia="宋体"/>
                <w:color w:val="000000"/>
                <w:sz w:val="20"/>
                <w:lang w:eastAsia="zh-CN"/>
              </w:rPr>
              <w:t>No interference from CW to D2R reception.</w:t>
            </w:r>
          </w:p>
          <w:p>
            <w:pPr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rFonts w:ascii="Times" w:hAnsi="Times" w:eastAsia="宋体"/>
                <w:color w:val="000000"/>
                <w:sz w:val="20"/>
                <w:lang w:eastAsia="zh-CN"/>
              </w:rPr>
              <w:t>Higher CW transmission power can be assumed in the DL spectrum than that of in the UL spectrum.</w:t>
            </w:r>
          </w:p>
          <w:p>
            <w:pPr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D2R reception in UL spectrum is in-line with the existing spectrum usage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559" w:type="dxa"/>
            <w:tcBorders>
              <w:top w:val="double" w:color="A5A5A5" w:sz="4" w:space="0"/>
              <w:left w:val="double" w:color="A5A5A5" w:sz="4" w:space="0"/>
              <w:bottom w:val="double" w:color="A5A5A5" w:sz="4" w:space="0"/>
              <w:right w:val="double" w:color="A5A5A5" w:sz="4" w:space="0"/>
            </w:tcBorders>
            <w:shd w:val="clear" w:color="auto" w:fill="auto"/>
            <w:tcMar>
              <w:top w:w="15" w:type="dxa"/>
              <w:left w:w="24" w:type="dxa"/>
              <w:bottom w:w="0" w:type="dxa"/>
              <w:right w:w="24" w:type="dxa"/>
            </w:tcMar>
            <w:vAlign w:val="center"/>
          </w:tcPr>
          <w:p>
            <w:pPr>
              <w:spacing w:after="0"/>
              <w:jc w:val="center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rFonts w:ascii="Times" w:hAnsi="Times" w:eastAsia="宋体"/>
                <w:color w:val="000000"/>
                <w:sz w:val="20"/>
                <w:lang w:eastAsia="zh-CN"/>
              </w:rPr>
              <w:t>Case 3-4</w:t>
            </w:r>
          </w:p>
        </w:tc>
        <w:tc>
          <w:tcPr>
            <w:tcW w:w="7229" w:type="dxa"/>
            <w:tcBorders>
              <w:top w:val="double" w:color="A5A5A5" w:sz="4" w:space="0"/>
              <w:left w:val="double" w:color="A5A5A5" w:sz="4" w:space="0"/>
              <w:bottom w:val="double" w:color="A5A5A5" w:sz="4" w:space="0"/>
              <w:right w:val="double" w:color="A5A5A5" w:sz="4" w:space="0"/>
            </w:tcBorders>
            <w:shd w:val="clear" w:color="auto" w:fill="auto"/>
            <w:tcMar>
              <w:top w:w="15" w:type="dxa"/>
              <w:left w:w="24" w:type="dxa"/>
              <w:bottom w:w="0" w:type="dxa"/>
              <w:right w:w="24" w:type="dxa"/>
            </w:tcMar>
            <w:vAlign w:val="center"/>
          </w:tcPr>
          <w:p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rFonts w:ascii="Times" w:hAnsi="Times" w:eastAsia="宋体"/>
                <w:color w:val="000000"/>
                <w:sz w:val="20"/>
                <w:lang w:eastAsia="zh-CN"/>
              </w:rPr>
              <w:t>NO need for BS to support full-duplex capability</w:t>
            </w:r>
            <w:r>
              <w:rPr>
                <w:rFonts w:hint="eastAsia" w:ascii="Times" w:hAnsi="Times"/>
                <w:color w:val="000000"/>
                <w:sz w:val="20"/>
                <w:lang w:val="en-US" w:eastAsia="zh-CN"/>
              </w:rPr>
              <w:t xml:space="preserve"> if BS is only used as a reader</w:t>
            </w:r>
            <w:r>
              <w:rPr>
                <w:rFonts w:hint="eastAsia" w:ascii="Times" w:hAnsi="Times" w:eastAsia="宋体"/>
                <w:color w:val="000000"/>
                <w:sz w:val="20"/>
                <w:lang w:eastAsia="zh-CN"/>
              </w:rPr>
              <w:t>.</w:t>
            </w:r>
          </w:p>
          <w:p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rFonts w:hint="eastAsia" w:ascii="Times" w:hAnsi="Times" w:eastAsia="宋体"/>
                <w:color w:val="000000"/>
                <w:sz w:val="20"/>
                <w:lang w:eastAsia="zh-CN"/>
              </w:rPr>
              <w:t>No interference from CW to D2R reception.</w:t>
            </w:r>
          </w:p>
          <w:p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rFonts w:ascii="Times" w:hAnsi="Times" w:eastAsia="宋体"/>
                <w:color w:val="000000"/>
                <w:sz w:val="20"/>
                <w:lang w:eastAsia="zh-CN"/>
              </w:rPr>
              <w:t>Lower CW transmission power can be assumed in the UL spectrum than that of in the DL spectrum.</w:t>
            </w:r>
          </w:p>
          <w:p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D2R reception in 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L spectrum is 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not </w:t>
            </w: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in-line with the existing spectrum usage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</w:tr>
    </w:tbl>
    <w:p>
      <w:pPr>
        <w:spacing w:before="120" w:after="120"/>
        <w:rPr>
          <w:rFonts w:hint="eastAsia" w:ascii="Times New Roman" w:hAnsi="Times New Roman" w:cs="Times New Roman"/>
          <w:szCs w:val="21"/>
          <w:lang w:val="en-US" w:eastAsia="zh-CN" w:bidi="ar"/>
        </w:rPr>
      </w:pPr>
    </w:p>
    <w:p>
      <w:pPr>
        <w:spacing w:before="120" w:after="12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szCs w:val="21"/>
          <w:lang w:val="en-US" w:eastAsia="zh-CN" w:bidi="ar"/>
        </w:rPr>
        <w:t>In last RAN1 meeting, discussions</w:t>
      </w:r>
      <w:r>
        <w:rPr>
          <w:rFonts w:hint="default" w:ascii="Times New Roman" w:hAnsi="Times New Roman" w:cs="Times New Roman"/>
          <w:szCs w:val="21"/>
          <w:lang w:val="en-US" w:eastAsia="zh-CN" w:bidi="ar"/>
        </w:rPr>
        <w:t xml:space="preserve"> </w:t>
      </w:r>
      <w:r>
        <w:rPr>
          <w:rFonts w:hint="eastAsia" w:ascii="Times New Roman" w:hAnsi="Times New Roman" w:cs="Times New Roman"/>
          <w:szCs w:val="21"/>
          <w:lang w:val="en-US" w:eastAsia="zh-CN" w:bidi="ar"/>
        </w:rPr>
        <w:t>on</w:t>
      </w:r>
      <w:r>
        <w:rPr>
          <w:rFonts w:hint="default" w:ascii="Times New Roman" w:hAnsi="Times New Roman" w:cs="Times New Roman"/>
          <w:szCs w:val="21"/>
          <w:lang w:val="en-US" w:eastAsia="zh-CN" w:bidi="ar"/>
        </w:rPr>
        <w:t xml:space="preserve"> CW transmission cases</w:t>
      </w:r>
      <w:r>
        <w:rPr>
          <w:rFonts w:hint="eastAsia" w:ascii="Times New Roman" w:hAnsi="Times New Roman" w:cs="Times New Roman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cs="Times New Roman"/>
          <w:szCs w:val="21"/>
          <w:lang w:val="en-US" w:eastAsia="zh-CN" w:bidi="ar"/>
        </w:rPr>
        <w:t>with large frequency shift</w:t>
      </w:r>
      <w:r>
        <w:rPr>
          <w:rFonts w:hint="eastAsia" w:ascii="Times New Roman" w:hAnsi="Times New Roman" w:cs="Times New Roman"/>
          <w:szCs w:val="21"/>
          <w:lang w:val="en-US" w:eastAsia="zh-CN" w:bidi="ar"/>
        </w:rPr>
        <w:t xml:space="preserve"> (i.e. CW and D2R are transmitted in different carrier)</w:t>
      </w:r>
      <w:r>
        <w:rPr>
          <w:rFonts w:hint="default" w:ascii="Times New Roman" w:hAnsi="Times New Roman" w:cs="Times New Roman"/>
          <w:szCs w:val="21"/>
          <w:lang w:val="en-US" w:eastAsia="zh-CN" w:bidi="ar"/>
        </w:rPr>
        <w:t xml:space="preserve"> </w:t>
      </w:r>
      <w:r>
        <w:rPr>
          <w:rFonts w:hint="eastAsia" w:ascii="Times New Roman" w:hAnsi="Times New Roman" w:cs="Times New Roman"/>
          <w:szCs w:val="21"/>
          <w:lang w:val="en-US" w:eastAsia="zh-CN" w:bidi="ar"/>
        </w:rPr>
        <w:t xml:space="preserve">for topology 2 are shown as followings [2]: 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autoSpaceDE/>
              <w:autoSpaceDN/>
              <w:adjustRightInd/>
              <w:snapToGrid/>
              <w:spacing w:afterLines="50"/>
              <w:rPr>
                <w:b/>
                <w:color w:val="000000"/>
                <w:sz w:val="20"/>
                <w:szCs w:val="20"/>
                <w:highlight w:val="lightGray"/>
                <w:lang w:eastAsia="zh-CN"/>
              </w:rPr>
            </w:pPr>
            <w:r>
              <w:rPr>
                <w:b/>
                <w:color w:val="000000" w:themeColor="text1"/>
                <w:sz w:val="20"/>
                <w:szCs w:val="20"/>
                <w:highlight w:val="yellow"/>
                <w:lang w:eastAsia="zh-CN"/>
                <w14:textFill>
                  <w14:solidFill>
                    <w14:schemeClr w14:val="tx1"/>
                  </w14:solidFill>
                </w14:textFill>
              </w:rPr>
              <w:t>FL2/FL3 High Priority proposal 5-2b:</w:t>
            </w:r>
          </w:p>
          <w:p>
            <w:pPr>
              <w:spacing w:before="120" w:beforeLines="50" w:afterLines="50"/>
              <w:rPr>
                <w:rFonts w:ascii="Times" w:hAnsi="Times" w:eastAsia="Batang"/>
                <w:bCs/>
                <w:sz w:val="20"/>
                <w:lang w:val="en-GB"/>
              </w:rPr>
            </w:pPr>
            <w:r>
              <w:rPr>
                <w:rFonts w:ascii="Times" w:hAnsi="Times" w:eastAsia="Batang"/>
                <w:bCs/>
                <w:sz w:val="20"/>
                <w:lang w:val="en-GB"/>
              </w:rPr>
              <w:t xml:space="preserve">For the case that D2R backscattering is transmitted in a different carrier as CW for D2R backscattering, and for topology </w:t>
            </w:r>
            <w:r>
              <w:rPr>
                <w:rFonts w:hint="eastAsia" w:ascii="Times" w:hAnsi="Times" w:eastAsia="Batang"/>
                <w:bCs/>
                <w:sz w:val="20"/>
                <w:lang w:val="en-GB"/>
              </w:rPr>
              <w:t>2</w:t>
            </w:r>
            <w:r>
              <w:rPr>
                <w:rFonts w:ascii="Times" w:hAnsi="Times" w:eastAsia="Batang"/>
                <w:bCs/>
                <w:sz w:val="20"/>
                <w:lang w:val="en-GB"/>
              </w:rPr>
              <w:t>, the following cases for CW transmission are studied.</w:t>
            </w:r>
          </w:p>
          <w:p>
            <w:pPr>
              <w:numPr>
                <w:ilvl w:val="0"/>
                <w:numId w:val="9"/>
              </w:numPr>
              <w:spacing w:before="120" w:beforeLines="50" w:afterLines="50"/>
              <w:jc w:val="left"/>
              <w:rPr>
                <w:rFonts w:ascii="Times" w:hAnsi="Times" w:eastAsia="Batang"/>
                <w:sz w:val="20"/>
                <w:lang w:val="en-GB" w:eastAsia="zh-CN"/>
              </w:rPr>
            </w:pPr>
            <w:r>
              <w:rPr>
                <w:rFonts w:ascii="Times" w:hAnsi="Times" w:eastAsia="Batang"/>
                <w:sz w:val="20"/>
                <w:lang w:val="en-GB" w:eastAsia="zh-CN"/>
              </w:rPr>
              <w:t>Case 4-1: CW is transmitted from inside the topology (i.e., intermediate UE), transmitted in DL spectrum (D2R is transmitted in UL spectrum).</w:t>
            </w:r>
          </w:p>
          <w:p>
            <w:pPr>
              <w:numPr>
                <w:ilvl w:val="0"/>
                <w:numId w:val="9"/>
              </w:numPr>
              <w:spacing w:before="120" w:beforeLines="50" w:afterLines="50"/>
              <w:jc w:val="left"/>
              <w:rPr>
                <w:rFonts w:ascii="Times" w:hAnsi="Times" w:eastAsia="Batang"/>
                <w:sz w:val="20"/>
                <w:lang w:val="en-GB" w:eastAsia="zh-CN"/>
              </w:rPr>
            </w:pPr>
            <w:r>
              <w:rPr>
                <w:rFonts w:ascii="Times" w:hAnsi="Times" w:eastAsia="Batang"/>
                <w:sz w:val="20"/>
                <w:lang w:val="en-GB" w:eastAsia="zh-CN"/>
              </w:rPr>
              <w:t>Case 4-2: CW is transmitted from inside the topology (i.e., intermediate UE), transmitted in UL spectrum (D2R is transmitted in DL spectrum).</w:t>
            </w:r>
          </w:p>
          <w:p>
            <w:pPr>
              <w:numPr>
                <w:ilvl w:val="0"/>
                <w:numId w:val="9"/>
              </w:numPr>
              <w:spacing w:before="120" w:beforeLines="50" w:afterLines="50"/>
              <w:jc w:val="left"/>
              <w:rPr>
                <w:rFonts w:ascii="Times" w:hAnsi="Times" w:eastAsia="Batang"/>
                <w:sz w:val="20"/>
                <w:lang w:val="en-GB" w:eastAsia="zh-CN"/>
              </w:rPr>
            </w:pPr>
            <w:r>
              <w:rPr>
                <w:rFonts w:ascii="Times" w:hAnsi="Times" w:eastAsia="Batang"/>
                <w:sz w:val="20"/>
                <w:lang w:val="en-GB" w:eastAsia="zh-CN"/>
              </w:rPr>
              <w:t>Case 4-3: CW is transmitted from outside the topology, transmitted in DL spectrum (D2R is transmitted in UL spectrum).</w:t>
            </w:r>
          </w:p>
          <w:p>
            <w:pPr>
              <w:numPr>
                <w:ilvl w:val="0"/>
                <w:numId w:val="9"/>
              </w:numPr>
              <w:spacing w:before="120" w:beforeLines="50" w:afterLines="50"/>
              <w:jc w:val="left"/>
              <w:rPr>
                <w:rFonts w:ascii="Times" w:hAnsi="Times" w:eastAsia="Batang"/>
                <w:sz w:val="20"/>
                <w:lang w:val="en-GB" w:eastAsia="zh-CN"/>
              </w:rPr>
            </w:pPr>
            <w:r>
              <w:rPr>
                <w:rFonts w:ascii="Times" w:hAnsi="Times" w:eastAsia="Batang"/>
                <w:sz w:val="20"/>
                <w:lang w:val="en-GB" w:eastAsia="zh-CN"/>
              </w:rPr>
              <w:t>Case 4-4: CW is transmitted from outside the topology, transmitted in UL spectrum (D2R is transmitted in DL spectrum).</w:t>
            </w:r>
          </w:p>
          <w:p>
            <w:pPr>
              <w:autoSpaceDE/>
              <w:autoSpaceDN/>
              <w:adjustRightInd/>
              <w:spacing w:before="120" w:beforeLines="50" w:afterLines="50"/>
              <w:jc w:val="left"/>
              <w:rPr>
                <w:rFonts w:ascii="Times" w:hAnsi="Times" w:eastAsia="Batang"/>
                <w:sz w:val="20"/>
                <w:szCs w:val="20"/>
                <w:lang w:val="en-GB" w:eastAsia="zh-CN"/>
              </w:rPr>
            </w:pPr>
            <w:r>
              <w:rPr>
                <w:rFonts w:ascii="Times" w:hAnsi="Times" w:eastAsia="Batang"/>
                <w:bCs/>
                <w:sz w:val="20"/>
                <w:lang w:val="en-GB"/>
              </w:rPr>
              <w:t>For the case that D2R backscattering is transmitted in a different carrier as CW for D2R backscattering, and for topology 2</w:t>
            </w:r>
            <w:r>
              <w:rPr>
                <w:rFonts w:ascii="Times" w:hAnsi="Times" w:eastAsia="Batang"/>
                <w:bCs/>
                <w:sz w:val="20"/>
                <w:szCs w:val="20"/>
                <w:lang w:val="en-GB"/>
              </w:rPr>
              <w:t>, c</w:t>
            </w:r>
            <w:r>
              <w:rPr>
                <w:rFonts w:ascii="Times" w:hAnsi="Times" w:eastAsia="Batang"/>
                <w:sz w:val="20"/>
                <w:szCs w:val="20"/>
                <w:lang w:val="en-GB" w:eastAsia="zh-CN"/>
              </w:rPr>
              <w:t>apture the following table in the TR.</w:t>
            </w:r>
          </w:p>
          <w:tbl>
            <w:tblPr>
              <w:tblStyle w:val="18"/>
              <w:tblW w:w="8788" w:type="dxa"/>
              <w:tblInd w:w="269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59"/>
              <w:gridCol w:w="7229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" w:hRule="atLeast"/>
              </w:trPr>
              <w:tc>
                <w:tcPr>
                  <w:tcW w:w="1559" w:type="dxa"/>
                  <w:tcBorders>
                    <w:top w:val="double" w:color="A5A5A5" w:sz="4" w:space="0"/>
                    <w:left w:val="double" w:color="A5A5A5" w:sz="4" w:space="0"/>
                    <w:bottom w:val="double" w:color="A5A5A5" w:sz="4" w:space="0"/>
                    <w:right w:val="double" w:color="A5A5A5" w:sz="4" w:space="0"/>
                  </w:tcBorders>
                  <w:shd w:val="clear" w:color="auto" w:fill="D9D9D9"/>
                  <w:tcMar>
                    <w:top w:w="15" w:type="dxa"/>
                    <w:left w:w="24" w:type="dxa"/>
                    <w:bottom w:w="0" w:type="dxa"/>
                    <w:right w:w="24" w:type="dxa"/>
                  </w:tcMar>
                  <w:vAlign w:val="center"/>
                </w:tcPr>
                <w:p>
                  <w:pPr>
                    <w:spacing w:after="0"/>
                    <w:jc w:val="center"/>
                    <w:rPr>
                      <w:rFonts w:ascii="Times" w:hAnsi="Times" w:eastAsia="宋体"/>
                      <w:b/>
                      <w:bCs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ascii="Times" w:hAnsi="Times" w:eastAsia="宋体"/>
                      <w:b/>
                      <w:bCs/>
                      <w:color w:val="000000"/>
                      <w:sz w:val="20"/>
                      <w:lang w:eastAsia="zh-CN"/>
                    </w:rPr>
                    <w:t>CW Transmission case</w:t>
                  </w:r>
                </w:p>
              </w:tc>
              <w:tc>
                <w:tcPr>
                  <w:tcW w:w="7229" w:type="dxa"/>
                  <w:tcBorders>
                    <w:top w:val="double" w:color="A5A5A5" w:sz="4" w:space="0"/>
                    <w:left w:val="double" w:color="A5A5A5" w:sz="4" w:space="0"/>
                    <w:bottom w:val="double" w:color="A5A5A5" w:sz="4" w:space="0"/>
                    <w:right w:val="double" w:color="A5A5A5" w:sz="4" w:space="0"/>
                  </w:tcBorders>
                  <w:shd w:val="clear" w:color="auto" w:fill="D9D9D9"/>
                  <w:tcMar>
                    <w:top w:w="15" w:type="dxa"/>
                    <w:left w:w="24" w:type="dxa"/>
                    <w:bottom w:w="0" w:type="dxa"/>
                    <w:right w:w="24" w:type="dxa"/>
                  </w:tcMar>
                  <w:vAlign w:val="center"/>
                </w:tcPr>
                <w:p>
                  <w:pPr>
                    <w:spacing w:after="0"/>
                    <w:jc w:val="center"/>
                    <w:rPr>
                      <w:rFonts w:ascii="Times" w:hAnsi="Times" w:eastAsia="宋体"/>
                      <w:b/>
                      <w:bCs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hint="eastAsia" w:ascii="Times" w:hAnsi="Times" w:eastAsia="宋体"/>
                      <w:b/>
                      <w:bCs/>
                      <w:color w:val="000000"/>
                      <w:sz w:val="20"/>
                      <w:lang w:eastAsia="zh-CN"/>
                    </w:rPr>
                    <w:t>Ob</w:t>
                  </w:r>
                  <w:r>
                    <w:rPr>
                      <w:rFonts w:ascii="Times" w:hAnsi="Times" w:eastAsia="宋体"/>
                      <w:b/>
                      <w:bCs/>
                      <w:color w:val="000000"/>
                      <w:sz w:val="20"/>
                      <w:lang w:eastAsia="zh-CN"/>
                    </w:rPr>
                    <w:t>servations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49" w:hRule="atLeast"/>
              </w:trPr>
              <w:tc>
                <w:tcPr>
                  <w:tcW w:w="1559" w:type="dxa"/>
                  <w:tcBorders>
                    <w:top w:val="double" w:color="A5A5A5" w:sz="4" w:space="0"/>
                    <w:left w:val="double" w:color="A5A5A5" w:sz="4" w:space="0"/>
                    <w:bottom w:val="double" w:color="A5A5A5" w:sz="4" w:space="0"/>
                    <w:right w:val="double" w:color="A5A5A5" w:sz="4" w:space="0"/>
                  </w:tcBorders>
                  <w:shd w:val="clear" w:color="auto" w:fill="auto"/>
                  <w:tcMar>
                    <w:top w:w="15" w:type="dxa"/>
                    <w:left w:w="24" w:type="dxa"/>
                    <w:bottom w:w="0" w:type="dxa"/>
                    <w:right w:w="24" w:type="dxa"/>
                  </w:tcMar>
                  <w:vAlign w:val="center"/>
                </w:tcPr>
                <w:p>
                  <w:pPr>
                    <w:spacing w:after="0"/>
                    <w:jc w:val="center"/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  <w:t xml:space="preserve">Case </w:t>
                  </w:r>
                  <w:r>
                    <w:rPr>
                      <w:rFonts w:hint="eastAsia" w:ascii="Times" w:hAnsi="Times" w:eastAsia="宋体"/>
                      <w:color w:val="000000"/>
                      <w:sz w:val="20"/>
                      <w:lang w:eastAsia="zh-CN"/>
                    </w:rPr>
                    <w:t>4</w:t>
                  </w:r>
                  <w:r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  <w:t>-1</w:t>
                  </w:r>
                </w:p>
              </w:tc>
              <w:tc>
                <w:tcPr>
                  <w:tcW w:w="7229" w:type="dxa"/>
                  <w:tcBorders>
                    <w:top w:val="double" w:color="A5A5A5" w:sz="4" w:space="0"/>
                    <w:left w:val="double" w:color="A5A5A5" w:sz="4" w:space="0"/>
                    <w:bottom w:val="double" w:color="A5A5A5" w:sz="4" w:space="0"/>
                    <w:right w:val="double" w:color="A5A5A5" w:sz="4" w:space="0"/>
                  </w:tcBorders>
                  <w:shd w:val="clear" w:color="auto" w:fill="auto"/>
                  <w:tcMar>
                    <w:top w:w="15" w:type="dxa"/>
                    <w:left w:w="24" w:type="dxa"/>
                    <w:bottom w:w="0" w:type="dxa"/>
                    <w:right w:w="24" w:type="dxa"/>
                  </w:tcMar>
                  <w:vAlign w:val="center"/>
                </w:tcPr>
                <w:p>
                  <w:pPr>
                    <w:numPr>
                      <w:ilvl w:val="0"/>
                      <w:numId w:val="10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  <w:t xml:space="preserve">NO need for </w:t>
                  </w:r>
                  <w:r>
                    <w:rPr>
                      <w:rFonts w:hint="eastAsia" w:ascii="Times" w:hAnsi="Times" w:eastAsia="宋体"/>
                      <w:color w:val="000000"/>
                      <w:sz w:val="20"/>
                      <w:lang w:eastAsia="zh-CN"/>
                    </w:rPr>
                    <w:t>intermediate UE</w:t>
                  </w:r>
                  <w:r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  <w:t xml:space="preserve"> to support full-duplex capability</w:t>
                  </w:r>
                  <w:r>
                    <w:rPr>
                      <w:rFonts w:hint="eastAsia" w:ascii="Times" w:hAnsi="Times" w:eastAsia="宋体"/>
                      <w:color w:val="000000"/>
                      <w:sz w:val="20"/>
                      <w:lang w:eastAsia="zh-CN"/>
                    </w:rPr>
                    <w:t>.</w:t>
                  </w:r>
                </w:p>
                <w:p>
                  <w:pPr>
                    <w:numPr>
                      <w:ilvl w:val="0"/>
                      <w:numId w:val="10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hint="eastAsia" w:ascii="Times" w:hAnsi="Times" w:eastAsia="宋体"/>
                      <w:color w:val="000000"/>
                      <w:sz w:val="20"/>
                      <w:lang w:eastAsia="zh-CN"/>
                    </w:rPr>
                    <w:t>No interference from CW to D2R reception.</w:t>
                  </w:r>
                </w:p>
                <w:p>
                  <w:pPr>
                    <w:numPr>
                      <w:ilvl w:val="0"/>
                      <w:numId w:val="10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  <w:t>Higher CW transmission power can be assumed in the DL spectrum than that of in the UL spectrum.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49" w:hRule="atLeast"/>
              </w:trPr>
              <w:tc>
                <w:tcPr>
                  <w:tcW w:w="1559" w:type="dxa"/>
                  <w:tcBorders>
                    <w:top w:val="double" w:color="A5A5A5" w:sz="4" w:space="0"/>
                    <w:left w:val="double" w:color="A5A5A5" w:sz="4" w:space="0"/>
                    <w:bottom w:val="double" w:color="A5A5A5" w:sz="4" w:space="0"/>
                    <w:right w:val="double" w:color="A5A5A5" w:sz="4" w:space="0"/>
                  </w:tcBorders>
                  <w:shd w:val="clear" w:color="auto" w:fill="auto"/>
                  <w:tcMar>
                    <w:top w:w="15" w:type="dxa"/>
                    <w:left w:w="24" w:type="dxa"/>
                    <w:bottom w:w="0" w:type="dxa"/>
                    <w:right w:w="24" w:type="dxa"/>
                  </w:tcMar>
                  <w:vAlign w:val="center"/>
                </w:tcPr>
                <w:p>
                  <w:pPr>
                    <w:spacing w:after="0"/>
                    <w:jc w:val="center"/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  <w:t xml:space="preserve">Case </w:t>
                  </w:r>
                  <w:r>
                    <w:rPr>
                      <w:rFonts w:hint="eastAsia" w:ascii="Times" w:hAnsi="Times" w:eastAsia="宋体"/>
                      <w:color w:val="000000"/>
                      <w:sz w:val="20"/>
                      <w:lang w:eastAsia="zh-CN"/>
                    </w:rPr>
                    <w:t>4-</w:t>
                  </w:r>
                  <w:r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  <w:t>2</w:t>
                  </w:r>
                </w:p>
              </w:tc>
              <w:tc>
                <w:tcPr>
                  <w:tcW w:w="7229" w:type="dxa"/>
                  <w:tcBorders>
                    <w:top w:val="double" w:color="A5A5A5" w:sz="4" w:space="0"/>
                    <w:left w:val="double" w:color="A5A5A5" w:sz="4" w:space="0"/>
                    <w:bottom w:val="double" w:color="A5A5A5" w:sz="4" w:space="0"/>
                    <w:right w:val="double" w:color="A5A5A5" w:sz="4" w:space="0"/>
                  </w:tcBorders>
                  <w:shd w:val="clear" w:color="auto" w:fill="auto"/>
                  <w:tcMar>
                    <w:top w:w="15" w:type="dxa"/>
                    <w:left w:w="24" w:type="dxa"/>
                    <w:bottom w:w="0" w:type="dxa"/>
                    <w:right w:w="24" w:type="dxa"/>
                  </w:tcMar>
                  <w:vAlign w:val="center"/>
                </w:tcPr>
                <w:p>
                  <w:pPr>
                    <w:numPr>
                      <w:ilvl w:val="0"/>
                      <w:numId w:val="11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  <w:t xml:space="preserve">NO need for </w:t>
                  </w:r>
                  <w:r>
                    <w:rPr>
                      <w:rFonts w:hint="eastAsia" w:ascii="Times" w:hAnsi="Times" w:eastAsia="宋体"/>
                      <w:color w:val="000000"/>
                      <w:sz w:val="20"/>
                      <w:lang w:eastAsia="zh-CN"/>
                    </w:rPr>
                    <w:t>intermediate UE</w:t>
                  </w:r>
                  <w:r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  <w:t xml:space="preserve"> to support full-duplex capability</w:t>
                  </w:r>
                  <w:r>
                    <w:rPr>
                      <w:rFonts w:hint="eastAsia" w:ascii="Times" w:hAnsi="Times" w:eastAsia="宋体"/>
                      <w:color w:val="000000"/>
                      <w:sz w:val="20"/>
                      <w:lang w:eastAsia="zh-CN"/>
                    </w:rPr>
                    <w:t>.</w:t>
                  </w:r>
                </w:p>
                <w:p>
                  <w:pPr>
                    <w:numPr>
                      <w:ilvl w:val="0"/>
                      <w:numId w:val="11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hint="eastAsia" w:ascii="Times" w:hAnsi="Times" w:eastAsia="宋体"/>
                      <w:color w:val="000000"/>
                      <w:sz w:val="20"/>
                      <w:lang w:eastAsia="zh-CN"/>
                    </w:rPr>
                    <w:t>No interference from CW to D2R reception.</w:t>
                  </w:r>
                </w:p>
                <w:p>
                  <w:pPr>
                    <w:numPr>
                      <w:ilvl w:val="0"/>
                      <w:numId w:val="11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  <w:t>Lower CW transmission power can be assumed in the UL spectrum than that of in the DL spectrum.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49" w:hRule="atLeast"/>
              </w:trPr>
              <w:tc>
                <w:tcPr>
                  <w:tcW w:w="1559" w:type="dxa"/>
                  <w:tcBorders>
                    <w:top w:val="double" w:color="A5A5A5" w:sz="4" w:space="0"/>
                    <w:left w:val="double" w:color="A5A5A5" w:sz="4" w:space="0"/>
                    <w:bottom w:val="double" w:color="A5A5A5" w:sz="4" w:space="0"/>
                    <w:right w:val="double" w:color="A5A5A5" w:sz="4" w:space="0"/>
                  </w:tcBorders>
                  <w:shd w:val="clear" w:color="auto" w:fill="auto"/>
                  <w:tcMar>
                    <w:top w:w="15" w:type="dxa"/>
                    <w:left w:w="24" w:type="dxa"/>
                    <w:bottom w:w="0" w:type="dxa"/>
                    <w:right w:w="24" w:type="dxa"/>
                  </w:tcMar>
                  <w:vAlign w:val="center"/>
                </w:tcPr>
                <w:p>
                  <w:pPr>
                    <w:spacing w:after="0"/>
                    <w:jc w:val="center"/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  <w:t xml:space="preserve">Case </w:t>
                  </w:r>
                  <w:r>
                    <w:rPr>
                      <w:rFonts w:hint="eastAsia" w:ascii="Times" w:hAnsi="Times" w:eastAsia="宋体"/>
                      <w:color w:val="000000"/>
                      <w:sz w:val="20"/>
                      <w:lang w:eastAsia="zh-CN"/>
                    </w:rPr>
                    <w:t>4</w:t>
                  </w:r>
                  <w:r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  <w:t>-3</w:t>
                  </w:r>
                </w:p>
              </w:tc>
              <w:tc>
                <w:tcPr>
                  <w:tcW w:w="7229" w:type="dxa"/>
                  <w:tcBorders>
                    <w:top w:val="double" w:color="A5A5A5" w:sz="4" w:space="0"/>
                    <w:left w:val="double" w:color="A5A5A5" w:sz="4" w:space="0"/>
                    <w:bottom w:val="double" w:color="A5A5A5" w:sz="4" w:space="0"/>
                    <w:right w:val="double" w:color="A5A5A5" w:sz="4" w:space="0"/>
                  </w:tcBorders>
                  <w:shd w:val="clear" w:color="auto" w:fill="auto"/>
                  <w:tcMar>
                    <w:top w:w="15" w:type="dxa"/>
                    <w:left w:w="24" w:type="dxa"/>
                    <w:bottom w:w="0" w:type="dxa"/>
                    <w:right w:w="24" w:type="dxa"/>
                  </w:tcMar>
                  <w:vAlign w:val="center"/>
                </w:tcPr>
                <w:p>
                  <w:pPr>
                    <w:numPr>
                      <w:ilvl w:val="0"/>
                      <w:numId w:val="12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  <w:t xml:space="preserve">NO need for </w:t>
                  </w:r>
                  <w:r>
                    <w:rPr>
                      <w:rFonts w:hint="eastAsia" w:ascii="Times" w:hAnsi="Times" w:eastAsia="宋体"/>
                      <w:color w:val="000000"/>
                      <w:sz w:val="20"/>
                      <w:lang w:eastAsia="zh-CN"/>
                    </w:rPr>
                    <w:t>intermediate UE</w:t>
                  </w:r>
                  <w:r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  <w:t xml:space="preserve"> to support full-duplex capability</w:t>
                  </w:r>
                  <w:r>
                    <w:rPr>
                      <w:rFonts w:hint="eastAsia" w:ascii="Times" w:hAnsi="Times" w:eastAsia="宋体"/>
                      <w:color w:val="000000"/>
                      <w:sz w:val="20"/>
                      <w:lang w:eastAsia="zh-CN"/>
                    </w:rPr>
                    <w:t>.</w:t>
                  </w:r>
                </w:p>
                <w:p>
                  <w:pPr>
                    <w:numPr>
                      <w:ilvl w:val="0"/>
                      <w:numId w:val="12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hint="eastAsia" w:ascii="Times" w:hAnsi="Times" w:eastAsia="宋体"/>
                      <w:color w:val="000000"/>
                      <w:sz w:val="20"/>
                      <w:lang w:eastAsia="zh-CN"/>
                    </w:rPr>
                    <w:t>No interference from CW to D2R reception.</w:t>
                  </w:r>
                </w:p>
                <w:p>
                  <w:pPr>
                    <w:numPr>
                      <w:ilvl w:val="0"/>
                      <w:numId w:val="12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  <w:t>Higher CW transmission power can be assumed in the DL spectrum than that of in the UL spectrum.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" w:hRule="atLeast"/>
              </w:trPr>
              <w:tc>
                <w:tcPr>
                  <w:tcW w:w="1559" w:type="dxa"/>
                  <w:tcBorders>
                    <w:top w:val="double" w:color="A5A5A5" w:sz="4" w:space="0"/>
                    <w:left w:val="double" w:color="A5A5A5" w:sz="4" w:space="0"/>
                    <w:bottom w:val="double" w:color="A5A5A5" w:sz="4" w:space="0"/>
                    <w:right w:val="double" w:color="A5A5A5" w:sz="4" w:space="0"/>
                  </w:tcBorders>
                  <w:shd w:val="clear" w:color="auto" w:fill="auto"/>
                  <w:tcMar>
                    <w:top w:w="15" w:type="dxa"/>
                    <w:left w:w="24" w:type="dxa"/>
                    <w:bottom w:w="0" w:type="dxa"/>
                    <w:right w:w="24" w:type="dxa"/>
                  </w:tcMar>
                  <w:vAlign w:val="center"/>
                </w:tcPr>
                <w:p>
                  <w:pPr>
                    <w:spacing w:after="0"/>
                    <w:jc w:val="center"/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  <w:t xml:space="preserve">Case </w:t>
                  </w:r>
                  <w:r>
                    <w:rPr>
                      <w:rFonts w:hint="eastAsia" w:ascii="Times" w:hAnsi="Times" w:eastAsia="宋体"/>
                      <w:color w:val="000000"/>
                      <w:sz w:val="20"/>
                      <w:lang w:eastAsia="zh-CN"/>
                    </w:rPr>
                    <w:t>4</w:t>
                  </w:r>
                  <w:r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  <w:t>-4</w:t>
                  </w:r>
                </w:p>
              </w:tc>
              <w:tc>
                <w:tcPr>
                  <w:tcW w:w="7229" w:type="dxa"/>
                  <w:tcBorders>
                    <w:top w:val="double" w:color="A5A5A5" w:sz="4" w:space="0"/>
                    <w:left w:val="double" w:color="A5A5A5" w:sz="4" w:space="0"/>
                    <w:bottom w:val="double" w:color="A5A5A5" w:sz="4" w:space="0"/>
                    <w:right w:val="double" w:color="A5A5A5" w:sz="4" w:space="0"/>
                  </w:tcBorders>
                  <w:shd w:val="clear" w:color="auto" w:fill="auto"/>
                  <w:tcMar>
                    <w:top w:w="15" w:type="dxa"/>
                    <w:left w:w="24" w:type="dxa"/>
                    <w:bottom w:w="0" w:type="dxa"/>
                    <w:right w:w="24" w:type="dxa"/>
                  </w:tcMar>
                  <w:vAlign w:val="center"/>
                </w:tcPr>
                <w:p>
                  <w:pPr>
                    <w:numPr>
                      <w:ilvl w:val="0"/>
                      <w:numId w:val="13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  <w:t>NO need for</w:t>
                  </w:r>
                  <w:r>
                    <w:rPr>
                      <w:rFonts w:hint="eastAsia" w:ascii="Times" w:hAnsi="Times" w:eastAsia="宋体"/>
                      <w:color w:val="000000"/>
                      <w:sz w:val="20"/>
                      <w:lang w:eastAsia="zh-CN"/>
                    </w:rPr>
                    <w:t xml:space="preserve"> intermediate UE</w:t>
                  </w:r>
                  <w:r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  <w:t xml:space="preserve"> to support full-duplex capability</w:t>
                  </w:r>
                  <w:r>
                    <w:rPr>
                      <w:rFonts w:hint="eastAsia" w:ascii="Times" w:hAnsi="Times" w:eastAsia="宋体"/>
                      <w:color w:val="000000"/>
                      <w:sz w:val="20"/>
                      <w:lang w:eastAsia="zh-CN"/>
                    </w:rPr>
                    <w:t>.</w:t>
                  </w:r>
                </w:p>
                <w:p>
                  <w:pPr>
                    <w:numPr>
                      <w:ilvl w:val="0"/>
                      <w:numId w:val="13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hint="eastAsia" w:ascii="Times" w:hAnsi="Times" w:eastAsia="宋体"/>
                      <w:color w:val="000000"/>
                      <w:sz w:val="20"/>
                      <w:lang w:eastAsia="zh-CN"/>
                    </w:rPr>
                    <w:t>No interference from CW to D2R reception.</w:t>
                  </w:r>
                </w:p>
                <w:p>
                  <w:pPr>
                    <w:numPr>
                      <w:ilvl w:val="0"/>
                      <w:numId w:val="13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</w:pPr>
                  <w:r>
                    <w:rPr>
                      <w:rFonts w:ascii="Times" w:hAnsi="Times" w:eastAsia="宋体"/>
                      <w:color w:val="000000"/>
                      <w:sz w:val="20"/>
                      <w:lang w:eastAsia="zh-CN"/>
                    </w:rPr>
                    <w:t>Lower CW transmission power can be assumed in the UL spectrum than that of in the DL spectrum.</w:t>
                  </w:r>
                </w:p>
              </w:tc>
            </w:tr>
          </w:tbl>
          <w:p>
            <w:pPr>
              <w:spacing w:before="120" w:beforeLines="50" w:after="0"/>
              <w:contextualSpacing/>
              <w:jc w:val="left"/>
              <w:rPr>
                <w:rFonts w:ascii="Times" w:hAnsi="Times"/>
                <w:b/>
                <w:sz w:val="20"/>
                <w:lang w:val="en-GB" w:eastAsia="zh-CN"/>
              </w:rPr>
            </w:pPr>
            <w:r>
              <w:rPr>
                <w:rFonts w:ascii="Times" w:hAnsi="Times" w:eastAsia="Batang"/>
                <w:b/>
                <w:sz w:val="20"/>
                <w:lang w:val="en-GB" w:eastAsia="zh-CN"/>
              </w:rPr>
              <w:t>Note</w:t>
            </w:r>
            <w:r>
              <w:rPr>
                <w:rFonts w:hint="eastAsia"/>
                <w:b/>
                <w:sz w:val="20"/>
                <w:szCs w:val="20"/>
                <w:lang w:val="en-GB" w:eastAsia="zh-CN"/>
              </w:rPr>
              <w:t>:</w:t>
            </w:r>
            <w:r>
              <w:rPr>
                <w:b/>
                <w:sz w:val="20"/>
                <w:szCs w:val="20"/>
                <w:lang w:val="en-GB" w:eastAsia="zh-CN"/>
              </w:rPr>
              <w:t xml:space="preserve"> the above tables only captured in the TR when </w:t>
            </w:r>
            <w:r>
              <w:rPr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RAN1 or RAN4 concluded that the large Frequency shifter is feasible for device 2a.</w:t>
            </w:r>
          </w:p>
          <w:p>
            <w:pPr>
              <w:spacing w:before="120" w:after="120"/>
              <w:rPr>
                <w:rFonts w:hint="eastAsia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spacing w:before="120" w:after="120"/>
        <w:rPr>
          <w:rFonts w:hint="eastAsia" w:ascii="Times" w:hAnsi="Times" w:cs="Times New Roman"/>
          <w:color w:val="000000"/>
          <w:sz w:val="20"/>
          <w:lang w:val="en-US" w:eastAsia="zh-CN"/>
        </w:rPr>
      </w:pPr>
    </w:p>
    <w:p>
      <w:pPr>
        <w:spacing w:before="120" w:after="120"/>
        <w:rPr>
          <w:rFonts w:hint="default" w:ascii="Times" w:hAnsi="Times" w:cs="Times New Roman"/>
          <w:color w:val="000000"/>
          <w:sz w:val="20"/>
          <w:lang w:val="en-US" w:eastAsia="zh-CN"/>
        </w:rPr>
      </w:pPr>
      <w:r>
        <w:rPr>
          <w:rFonts w:hint="eastAsia" w:ascii="Times" w:hAnsi="Times" w:cs="Times New Roman"/>
          <w:color w:val="000000"/>
          <w:sz w:val="20"/>
          <w:lang w:val="en-US" w:eastAsia="zh-CN"/>
        </w:rPr>
        <w:t xml:space="preserve">In our views, for topology 2, Case 4-1 and Case 4-3 </w:t>
      </w:r>
      <w:r>
        <w:rPr>
          <w:sz w:val="20"/>
          <w:szCs w:val="20"/>
          <w:lang w:eastAsia="zh-CN"/>
        </w:rPr>
        <w:t>have regulations for spectrum usage</w:t>
      </w:r>
      <w:r>
        <w:rPr>
          <w:rFonts w:hint="eastAsia"/>
          <w:sz w:val="20"/>
          <w:szCs w:val="20"/>
          <w:lang w:val="en-US" w:eastAsia="zh-CN"/>
        </w:rPr>
        <w:t xml:space="preserve"> or require a</w:t>
      </w:r>
      <w:r>
        <w:rPr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dditional hardware at</w:t>
      </w:r>
      <w:r>
        <w:rPr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val="en-US" w:eastAsia="zh-CN"/>
        </w:rPr>
        <w:t>intermediate UE</w:t>
      </w:r>
      <w:r>
        <w:rPr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to </w:t>
      </w:r>
      <w:r>
        <w:rPr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transmit CW in DL spectrum and </w:t>
      </w:r>
      <w:r>
        <w:rPr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receive D2R transmissions in </w:t>
      </w:r>
      <w:r>
        <w:rPr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U</w:t>
      </w:r>
      <w:r>
        <w:rPr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L spectrum</w:t>
      </w:r>
      <w:r>
        <w:rPr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, but </w:t>
      </w:r>
      <w:r>
        <w:rPr>
          <w:rFonts w:hint="eastAsia" w:ascii="Times" w:hAnsi="Times"/>
          <w:color w:val="000000"/>
          <w:sz w:val="20"/>
          <w:lang w:val="en-US" w:eastAsia="zh-CN"/>
        </w:rPr>
        <w:t>h</w:t>
      </w:r>
      <w:r>
        <w:rPr>
          <w:rFonts w:ascii="Times" w:hAnsi="Times" w:eastAsia="宋体"/>
          <w:color w:val="000000"/>
          <w:sz w:val="20"/>
          <w:lang w:eastAsia="zh-CN"/>
        </w:rPr>
        <w:t>igher CW transmission power can be assumed in the DL spectrum than that of in the UL spectrum.</w:t>
      </w:r>
      <w:r>
        <w:rPr>
          <w:rFonts w:hint="eastAsia" w:ascii="Times" w:hAnsi="Times" w:cs="Times New Roman"/>
          <w:color w:val="000000"/>
          <w:sz w:val="20"/>
          <w:lang w:val="en-US" w:eastAsia="zh-CN"/>
        </w:rPr>
        <w:t xml:space="preserve"> While for Case 4-2 and Case 4-4, </w:t>
      </w:r>
      <w:r>
        <w:rPr>
          <w:rFonts w:hint="eastAsia"/>
          <w:sz w:val="20"/>
          <w:szCs w:val="20"/>
          <w:lang w:val="en-US" w:eastAsia="zh-CN"/>
        </w:rPr>
        <w:t xml:space="preserve">D2R performance may be limited because </w:t>
      </w:r>
      <w:r>
        <w:rPr>
          <w:rFonts w:hint="eastAsia" w:ascii="Times" w:hAnsi="Times"/>
          <w:color w:val="000000"/>
          <w:sz w:val="20"/>
          <w:lang w:val="en-US" w:eastAsia="zh-CN"/>
        </w:rPr>
        <w:t>l</w:t>
      </w:r>
      <w:r>
        <w:rPr>
          <w:rFonts w:ascii="Times" w:hAnsi="Times" w:eastAsia="宋体"/>
          <w:color w:val="000000"/>
          <w:sz w:val="20"/>
          <w:lang w:eastAsia="zh-CN"/>
        </w:rPr>
        <w:t>ower CW transmission power can be assumed in the UL spectrum than that of in the DL spectrum.</w:t>
      </w:r>
      <w:r>
        <w:rPr>
          <w:rFonts w:hint="eastAsia" w:ascii="Times" w:hAnsi="Times"/>
          <w:color w:val="000000"/>
          <w:sz w:val="20"/>
          <w:lang w:val="en-US" w:eastAsia="zh-CN"/>
        </w:rPr>
        <w:t xml:space="preserve"> But for </w:t>
      </w:r>
      <w:r>
        <w:rPr>
          <w:rFonts w:hint="eastAsia"/>
          <w:sz w:val="20"/>
          <w:szCs w:val="20"/>
          <w:lang w:val="en-US" w:eastAsia="zh-CN"/>
        </w:rPr>
        <w:t xml:space="preserve">intermediate UE, </w:t>
      </w:r>
      <w:r>
        <w:rPr>
          <w:bCs/>
          <w:sz w:val="20"/>
          <w:szCs w:val="20"/>
        </w:rPr>
        <w:t xml:space="preserve">D2R </w:t>
      </w:r>
      <w:r>
        <w:rPr>
          <w:rFonts w:hint="eastAsia"/>
          <w:bCs/>
          <w:sz w:val="20"/>
          <w:szCs w:val="20"/>
          <w:lang w:val="en-US" w:eastAsia="zh-CN"/>
        </w:rPr>
        <w:t xml:space="preserve">reception </w:t>
      </w:r>
      <w:r>
        <w:rPr>
          <w:bCs/>
          <w:sz w:val="20"/>
          <w:szCs w:val="20"/>
        </w:rPr>
        <w:t>in DL spectrum is in line with current spectrum usage</w:t>
      </w:r>
      <w:r>
        <w:rPr>
          <w:rFonts w:hint="eastAsia"/>
          <w:bCs/>
          <w:sz w:val="20"/>
          <w:szCs w:val="20"/>
          <w:lang w:val="en-US" w:eastAsia="zh-CN"/>
        </w:rPr>
        <w:t xml:space="preserve">. </w:t>
      </w:r>
      <w:r>
        <w:rPr>
          <w:rFonts w:hint="eastAsia" w:ascii="Times" w:hAnsi="Times"/>
          <w:color w:val="000000"/>
          <w:sz w:val="20"/>
          <w:lang w:val="en-US" w:eastAsia="zh-CN"/>
        </w:rPr>
        <w:t>Therefore, we think that all CW transmission cases can be studied.</w:t>
      </w:r>
    </w:p>
    <w:p>
      <w:pPr>
        <w:spacing w:before="120" w:after="120"/>
        <w:rPr>
          <w:rFonts w:hint="default" w:ascii="Times New Roman" w:hAnsi="Times New Roman" w:eastAsia="宋体" w:cs="Times New Roman"/>
          <w:szCs w:val="21"/>
          <w:highlight w:val="none"/>
          <w:lang w:val="en-US" w:eastAsia="zh-CN"/>
        </w:rPr>
      </w:pPr>
    </w:p>
    <w:p>
      <w:pPr>
        <w:pStyle w:val="2"/>
        <w:numPr>
          <w:ilvl w:val="0"/>
          <w:numId w:val="8"/>
        </w:numPr>
        <w:spacing w:before="120" w:after="120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Conclusion</w:t>
      </w:r>
    </w:p>
    <w:p>
      <w:pPr>
        <w:spacing w:before="120" w:after="120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 xml:space="preserve">In this contribution, we discuss the </w:t>
      </w:r>
      <w:r>
        <w:rPr>
          <w:rFonts w:hint="default" w:ascii="Times New Roman" w:hAnsi="Times New Roman" w:cs="Times New Roman"/>
          <w:szCs w:val="20"/>
        </w:rPr>
        <w:t xml:space="preserve">characteristics of carrier wave for D2R backscattering of </w:t>
      </w:r>
      <w:r>
        <w:rPr>
          <w:rFonts w:hint="default" w:ascii="Times New Roman" w:hAnsi="Times New Roman" w:cs="Times New Roman"/>
        </w:rPr>
        <w:t>Ambient IoT devices</w:t>
      </w:r>
      <w:r>
        <w:rPr>
          <w:rFonts w:hint="default" w:ascii="Times New Roman" w:hAnsi="Times New Roman" w:cs="Times New Roman"/>
          <w:szCs w:val="22"/>
        </w:rPr>
        <w:t xml:space="preserve"> and have the following observations and proposals.</w:t>
      </w:r>
    </w:p>
    <w:p>
      <w:pPr>
        <w:pStyle w:val="13"/>
        <w:tabs>
          <w:tab w:val="right" w:leader="dot" w:pos="9660"/>
          <w:tab w:val="clear" w:pos="0"/>
        </w:tabs>
      </w:pPr>
      <w:r>
        <w:rPr>
          <w:rFonts w:hint="default" w:ascii="Times New Roman" w:hAnsi="Times New Roman" w:cs="Times New Roman"/>
          <w:iCs w:val="0"/>
          <w:szCs w:val="21"/>
        </w:rPr>
        <w:fldChar w:fldCharType="begin"/>
      </w:r>
      <w:r>
        <w:rPr>
          <w:rFonts w:hint="default" w:ascii="Times New Roman" w:hAnsi="Times New Roman" w:cs="Times New Roman"/>
          <w:iCs w:val="0"/>
          <w:szCs w:val="21"/>
        </w:rPr>
        <w:instrText xml:space="preserve">TOC \n  \t "YJ-Observation,1,sub-observation,2,3rd level observation,3" \h</w:instrText>
      </w:r>
      <w:r>
        <w:rPr>
          <w:rFonts w:hint="default" w:ascii="Times New Roman" w:hAnsi="Times New Roman" w:cs="Times New Roman"/>
          <w:iCs w:val="0"/>
          <w:szCs w:val="21"/>
        </w:rPr>
        <w:fldChar w:fldCharType="separate"/>
      </w:r>
      <w:r>
        <w:rPr>
          <w:rFonts w:hint="default" w:ascii="Times New Roman" w:hAnsi="Times New Roman" w:cs="Times New Roman"/>
          <w:szCs w:val="21"/>
        </w:rPr>
        <w:fldChar w:fldCharType="begin"/>
      </w:r>
      <w:r>
        <w:rPr>
          <w:rFonts w:hint="default" w:ascii="Times New Roman" w:hAnsi="Times New Roman" w:cs="Times New Roman"/>
          <w:szCs w:val="21"/>
        </w:rPr>
        <w:instrText xml:space="preserve"> HYPERLINK \l _Toc31097 </w:instrText>
      </w:r>
      <w:r>
        <w:rPr>
          <w:rFonts w:hint="default" w:ascii="Times New Roman" w:hAnsi="Times New Roman" w:cs="Times New Roman"/>
          <w:szCs w:val="21"/>
        </w:rPr>
        <w:fldChar w:fldCharType="separate"/>
      </w:r>
      <w:r>
        <w:rPr>
          <w:rFonts w:hint="default" w:ascii="Times New Roman" w:hAnsi="Times New Roman" w:eastAsia="宋体" w:cs="Times New Roman"/>
          <w:bCs/>
          <w:i w:val="0"/>
          <w:iCs w:val="0"/>
          <w:szCs w:val="21"/>
          <w:lang w:val="en-US" w:eastAsia="zh-CN"/>
        </w:rPr>
        <w:t xml:space="preserve">Observation 1: </w:t>
      </w:r>
      <w:r>
        <w:rPr>
          <w:rFonts w:hint="eastAsia" w:ascii="Times" w:hAnsi="Times"/>
          <w:lang w:val="en-US" w:eastAsia="zh-CN"/>
        </w:rPr>
        <w:t xml:space="preserve">For the </w:t>
      </w:r>
      <w:r>
        <w:rPr>
          <w:rFonts w:hint="eastAsia"/>
          <w:szCs w:val="21"/>
          <w:lang w:val="en-US" w:eastAsia="zh-CN"/>
        </w:rPr>
        <w:t xml:space="preserve">cases that CW is transmitted in DL spectrum and </w:t>
      </w:r>
      <w:r>
        <w:rPr>
          <w:rFonts w:ascii="Times" w:hAnsi="Times" w:eastAsia="Batang"/>
          <w:lang w:val="en-GB" w:eastAsia="zh-CN"/>
        </w:rPr>
        <w:t>D2R</w:t>
      </w:r>
      <w:r>
        <w:rPr>
          <w:rFonts w:hint="eastAsia" w:ascii="Times" w:hAnsi="Times" w:eastAsia="Batang"/>
          <w:lang w:val="en-US" w:eastAsia="zh-CN"/>
        </w:rPr>
        <w:t xml:space="preserve"> is</w:t>
      </w:r>
      <w:r>
        <w:rPr>
          <w:rFonts w:ascii="Times" w:hAnsi="Times" w:eastAsia="Batang"/>
          <w:lang w:val="en-GB" w:eastAsia="zh-CN"/>
        </w:rPr>
        <w:t xml:space="preserve"> transmitted in UL spectrum</w:t>
      </w:r>
      <w:r>
        <w:rPr>
          <w:rFonts w:hint="eastAsia" w:ascii="Times" w:hAnsi="Times" w:eastAsia="Batang"/>
          <w:lang w:val="en-US" w:eastAsia="zh-CN"/>
        </w:rPr>
        <w:t xml:space="preserve"> (i.e. Case 3-2 and Case 3-4), there are some unavoidable disadvantages that</w:t>
      </w:r>
      <w:r>
        <w:rPr>
          <w:rFonts w:hint="default" w:ascii="Times New Roman" w:hAnsi="Times New Roman" w:cs="Times New Roman"/>
          <w:szCs w:val="21"/>
        </w:rPr>
        <w:fldChar w:fldCharType="end"/>
      </w:r>
    </w:p>
    <w:p>
      <w:pPr>
        <w:pStyle w:val="13"/>
        <w:tabs>
          <w:tab w:val="right" w:leader="dot" w:pos="9660"/>
          <w:tab w:val="clear" w:pos="0"/>
        </w:tabs>
      </w:pPr>
      <w:r>
        <w:rPr>
          <w:rFonts w:hint="default" w:ascii="Times New Roman" w:hAnsi="Times New Roman" w:cs="Times New Roman"/>
          <w:szCs w:val="21"/>
        </w:rPr>
        <w:fldChar w:fldCharType="begin"/>
      </w:r>
      <w:r>
        <w:rPr>
          <w:rFonts w:hint="default" w:ascii="Times New Roman" w:hAnsi="Times New Roman" w:cs="Times New Roman"/>
          <w:szCs w:val="21"/>
        </w:rPr>
        <w:instrText xml:space="preserve"> HYPERLINK \l _Toc17327 </w:instrText>
      </w:r>
      <w:r>
        <w:rPr>
          <w:rFonts w:hint="default" w:ascii="Times New Roman" w:hAnsi="Times New Roman" w:cs="Times New Roman"/>
          <w:szCs w:val="21"/>
        </w:rPr>
        <w:fldChar w:fldCharType="separate"/>
      </w:r>
      <w:r>
        <w:rPr>
          <w:rFonts w:hint="eastAsia" w:ascii="Times" w:hAnsi="Times"/>
          <w:lang w:val="en-US" w:eastAsia="zh-CN"/>
        </w:rPr>
        <w:t xml:space="preserve">· considering co-existence with 5G NR, BS need support </w:t>
      </w:r>
      <w:r>
        <w:rPr>
          <w:rFonts w:ascii="Times" w:hAnsi="Times" w:eastAsia="宋体"/>
          <w:lang w:eastAsia="zh-CN"/>
        </w:rPr>
        <w:t>full-duplex capability</w:t>
      </w:r>
      <w:r>
        <w:rPr>
          <w:rFonts w:hint="eastAsia" w:ascii="Times" w:hAnsi="Times"/>
          <w:lang w:val="en-US" w:eastAsia="zh-CN"/>
        </w:rPr>
        <w:t>;</w:t>
      </w:r>
      <w:r>
        <w:rPr>
          <w:rFonts w:hint="default" w:ascii="Times New Roman" w:hAnsi="Times New Roman" w:cs="Times New Roman"/>
          <w:szCs w:val="21"/>
        </w:rPr>
        <w:fldChar w:fldCharType="end"/>
      </w:r>
    </w:p>
    <w:p>
      <w:pPr>
        <w:pStyle w:val="13"/>
        <w:tabs>
          <w:tab w:val="right" w:leader="dot" w:pos="9660"/>
          <w:tab w:val="clear" w:pos="0"/>
        </w:tabs>
      </w:pPr>
      <w:r>
        <w:rPr>
          <w:rFonts w:hint="default" w:ascii="Times New Roman" w:hAnsi="Times New Roman" w:cs="Times New Roman"/>
          <w:szCs w:val="21"/>
        </w:rPr>
        <w:fldChar w:fldCharType="begin"/>
      </w:r>
      <w:r>
        <w:rPr>
          <w:rFonts w:hint="default" w:ascii="Times New Roman" w:hAnsi="Times New Roman" w:cs="Times New Roman"/>
          <w:szCs w:val="21"/>
        </w:rPr>
        <w:instrText xml:space="preserve"> HYPERLINK \l _Toc22446 </w:instrText>
      </w:r>
      <w:r>
        <w:rPr>
          <w:rFonts w:hint="default" w:ascii="Times New Roman" w:hAnsi="Times New Roman" w:cs="Times New Roman"/>
          <w:szCs w:val="21"/>
        </w:rPr>
        <w:fldChar w:fldCharType="separate"/>
      </w:r>
      <w:r>
        <w:rPr>
          <w:rFonts w:hint="eastAsia" w:ascii="Times" w:hAnsi="Times"/>
          <w:lang w:val="en-US" w:eastAsia="zh-CN"/>
        </w:rPr>
        <w:t>· l</w:t>
      </w:r>
      <w:r>
        <w:rPr>
          <w:rFonts w:ascii="Times" w:hAnsi="Times" w:eastAsia="宋体"/>
          <w:lang w:eastAsia="zh-CN"/>
        </w:rPr>
        <w:t>ower CW transmission power in the UL spectrum</w:t>
      </w:r>
      <w:r>
        <w:rPr>
          <w:rFonts w:hint="eastAsia" w:ascii="Times" w:hAnsi="Times"/>
          <w:lang w:val="en-US" w:eastAsia="zh-CN"/>
        </w:rPr>
        <w:t xml:space="preserve"> may result into inferior performance of D2R transmission;</w:t>
      </w:r>
      <w:r>
        <w:rPr>
          <w:rFonts w:hint="default" w:ascii="Times New Roman" w:hAnsi="Times New Roman" w:cs="Times New Roman"/>
          <w:szCs w:val="21"/>
        </w:rPr>
        <w:fldChar w:fldCharType="end"/>
      </w:r>
    </w:p>
    <w:p>
      <w:pPr>
        <w:pStyle w:val="13"/>
        <w:tabs>
          <w:tab w:val="right" w:leader="dot" w:pos="9660"/>
          <w:tab w:val="clear" w:pos="0"/>
        </w:tabs>
      </w:pPr>
      <w:r>
        <w:rPr>
          <w:rFonts w:hint="default" w:ascii="Times New Roman" w:hAnsi="Times New Roman" w:cs="Times New Roman"/>
          <w:szCs w:val="21"/>
        </w:rPr>
        <w:fldChar w:fldCharType="begin"/>
      </w:r>
      <w:r>
        <w:rPr>
          <w:rFonts w:hint="default" w:ascii="Times New Roman" w:hAnsi="Times New Roman" w:cs="Times New Roman"/>
          <w:szCs w:val="21"/>
        </w:rPr>
        <w:instrText xml:space="preserve"> HYPERLINK \l _Toc24061 </w:instrText>
      </w:r>
      <w:r>
        <w:rPr>
          <w:rFonts w:hint="default" w:ascii="Times New Roman" w:hAnsi="Times New Roman" w:cs="Times New Roman"/>
          <w:szCs w:val="21"/>
        </w:rPr>
        <w:fldChar w:fldCharType="separate"/>
      </w:r>
      <w:r>
        <w:rPr>
          <w:rFonts w:hint="eastAsia" w:ascii="Times" w:hAnsi="Times"/>
          <w:lang w:val="en-US" w:eastAsia="zh-CN"/>
        </w:rPr>
        <w:t xml:space="preserve">· </w:t>
      </w:r>
      <w:r>
        <w:rPr>
          <w:szCs w:val="20"/>
        </w:rPr>
        <w:t xml:space="preserve">D2R reception in </w:t>
      </w:r>
      <w:r>
        <w:rPr>
          <w:rFonts w:hint="eastAsia"/>
          <w:szCs w:val="20"/>
          <w:lang w:val="en-US" w:eastAsia="zh-CN"/>
        </w:rPr>
        <w:t>D</w:t>
      </w:r>
      <w:r>
        <w:rPr>
          <w:szCs w:val="20"/>
        </w:rPr>
        <w:t xml:space="preserve">L spectrum is </w:t>
      </w:r>
      <w:r>
        <w:rPr>
          <w:rFonts w:hint="eastAsia"/>
          <w:szCs w:val="20"/>
          <w:lang w:val="en-US" w:eastAsia="zh-CN"/>
        </w:rPr>
        <w:t xml:space="preserve">not </w:t>
      </w:r>
      <w:r>
        <w:rPr>
          <w:szCs w:val="20"/>
        </w:rPr>
        <w:t>in-line with the existing spectrum usage</w:t>
      </w:r>
      <w:r>
        <w:rPr>
          <w:rFonts w:hint="eastAsia"/>
          <w:szCs w:val="20"/>
          <w:lang w:val="en-US" w:eastAsia="zh-CN"/>
        </w:rPr>
        <w:t xml:space="preserve">, which results into the need for </w:t>
      </w:r>
      <w:r>
        <w:rPr>
          <w:rFonts w:hint="eastAsia" w:ascii="Times" w:hAnsi="Times"/>
          <w:lang w:val="en-US" w:eastAsia="zh-CN"/>
        </w:rPr>
        <w:t>RAN4 to define additional RF metrics.</w:t>
      </w:r>
      <w:r>
        <w:rPr>
          <w:rFonts w:hint="default" w:ascii="Times New Roman" w:hAnsi="Times New Roman" w:cs="Times New Roman"/>
          <w:szCs w:val="21"/>
        </w:rPr>
        <w:fldChar w:fldCharType="end"/>
      </w:r>
    </w:p>
    <w:p>
      <w:pPr>
        <w:spacing w:before="120" w:after="12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fldChar w:fldCharType="end"/>
      </w:r>
    </w:p>
    <w:p>
      <w:pPr>
        <w:pStyle w:val="13"/>
        <w:tabs>
          <w:tab w:val="right" w:leader="dot" w:pos="9660"/>
          <w:tab w:val="clear" w:pos="0"/>
        </w:tabs>
      </w:pPr>
      <w:r>
        <w:rPr>
          <w:rFonts w:hint="default" w:ascii="Times New Roman" w:hAnsi="Times New Roman" w:cs="Times New Roman"/>
          <w:iCs w:val="0"/>
          <w:szCs w:val="21"/>
        </w:rPr>
        <w:fldChar w:fldCharType="begin"/>
      </w:r>
      <w:r>
        <w:rPr>
          <w:rFonts w:hint="default" w:ascii="Times New Roman" w:hAnsi="Times New Roman" w:cs="Times New Roman"/>
          <w:iCs w:val="0"/>
          <w:szCs w:val="21"/>
        </w:rPr>
        <w:instrText xml:space="preserve">TOC \n  \t "YJ-Proposal,1,sub-proposal,2,3rd level proposal,3" \h</w:instrText>
      </w:r>
      <w:r>
        <w:rPr>
          <w:rFonts w:hint="default" w:ascii="Times New Roman" w:hAnsi="Times New Roman" w:cs="Times New Roman"/>
          <w:iCs w:val="0"/>
          <w:szCs w:val="21"/>
        </w:rPr>
        <w:fldChar w:fldCharType="separate"/>
      </w:r>
      <w:r>
        <w:rPr>
          <w:rFonts w:hint="default" w:ascii="Times New Roman" w:hAnsi="Times New Roman" w:cs="Times New Roman"/>
          <w:iCs w:val="0"/>
          <w:szCs w:val="21"/>
        </w:rPr>
        <w:fldChar w:fldCharType="begin"/>
      </w:r>
      <w:r>
        <w:rPr>
          <w:rFonts w:hint="default" w:ascii="Times New Roman" w:hAnsi="Times New Roman" w:cs="Times New Roman"/>
          <w:iCs w:val="0"/>
          <w:szCs w:val="21"/>
        </w:rPr>
        <w:instrText xml:space="preserve"> HYPERLINK \l _Toc23821 </w:instrText>
      </w:r>
      <w:r>
        <w:rPr>
          <w:rFonts w:hint="default" w:ascii="Times New Roman" w:hAnsi="Times New Roman" w:cs="Times New Roman"/>
          <w:iCs w:val="0"/>
          <w:szCs w:val="21"/>
        </w:rPr>
        <w:fldChar w:fldCharType="separate"/>
      </w:r>
      <w:r>
        <w:rPr>
          <w:rFonts w:hint="default" w:ascii="Times New Roman" w:hAnsi="Times New Roman" w:eastAsia="宋体" w:cs="Times New Roman"/>
          <w:bCs/>
          <w:i w:val="0"/>
          <w:iCs w:val="0"/>
          <w:szCs w:val="21"/>
          <w:lang w:val="en-US" w:eastAsia="zh-CN"/>
        </w:rPr>
        <w:t xml:space="preserve">Proposal 1: </w:t>
      </w:r>
      <w:r>
        <w:rPr>
          <w:rFonts w:hint="eastAsia" w:ascii="Times New Roman" w:hAnsi="Times New Roman" w:cs="Times New Roman"/>
          <w:lang w:val="en-US" w:eastAsia="zh-CN"/>
        </w:rPr>
        <w:t>We propose to capture the Case 3-1 and Case 3-2 in TR.</w:t>
      </w:r>
      <w:r>
        <w:rPr>
          <w:rFonts w:hint="default" w:ascii="Times New Roman" w:hAnsi="Times New Roman" w:cs="Times New Roman"/>
          <w:iCs w:val="0"/>
          <w:szCs w:val="21"/>
        </w:rPr>
        <w:fldChar w:fldCharType="end"/>
      </w:r>
    </w:p>
    <w:p>
      <w:pPr>
        <w:numPr>
          <w:ilvl w:val="0"/>
          <w:numId w:val="9"/>
        </w:numPr>
        <w:spacing w:before="120" w:beforeLines="50" w:afterLines="50"/>
        <w:jc w:val="left"/>
        <w:rPr>
          <w:rFonts w:ascii="Times" w:hAnsi="Times" w:eastAsia="Batang"/>
          <w:b/>
          <w:bCs/>
          <w:sz w:val="20"/>
          <w:lang w:val="en-GB" w:eastAsia="zh-CN"/>
        </w:rPr>
      </w:pPr>
      <w:r>
        <w:rPr>
          <w:rFonts w:ascii="Times" w:hAnsi="Times" w:eastAsia="Batang"/>
          <w:b/>
          <w:bCs/>
          <w:sz w:val="20"/>
          <w:lang w:val="en-GB" w:eastAsia="zh-CN"/>
        </w:rPr>
        <w:t>Case 3-1: CW is transmitted from inside the topology, transmitted in DL spectrum (D2R is transmitted in UL spectrum)</w:t>
      </w:r>
    </w:p>
    <w:p>
      <w:pPr>
        <w:numPr>
          <w:ilvl w:val="0"/>
          <w:numId w:val="9"/>
        </w:numPr>
        <w:spacing w:before="120" w:beforeLines="50" w:afterLines="50"/>
        <w:jc w:val="left"/>
        <w:rPr>
          <w:rFonts w:ascii="Times" w:hAnsi="Times" w:eastAsia="Batang"/>
          <w:b/>
          <w:bCs/>
          <w:sz w:val="20"/>
          <w:lang w:val="en-GB" w:eastAsia="zh-CN"/>
        </w:rPr>
      </w:pPr>
      <w:r>
        <w:rPr>
          <w:rFonts w:ascii="Times" w:hAnsi="Times" w:eastAsia="Batang"/>
          <w:b/>
          <w:bCs/>
          <w:sz w:val="20"/>
          <w:lang w:val="en-GB" w:eastAsia="zh-CN"/>
        </w:rPr>
        <w:t>Case 3-3: CW is transmitted from outside the topology, transmitted in DL spectrum (D2R is transmitted in UL spectrum)</w:t>
      </w:r>
    </w:p>
    <w:p>
      <w:pPr>
        <w:pStyle w:val="13"/>
        <w:tabs>
          <w:tab w:val="right" w:leader="dot" w:pos="9660"/>
          <w:tab w:val="clear" w:pos="0"/>
        </w:tabs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fldChar w:fldCharType="begin"/>
      </w:r>
      <w:r>
        <w:rPr>
          <w:rFonts w:hint="default" w:ascii="Times New Roman" w:hAnsi="Times New Roman" w:cs="Times New Roman"/>
          <w:szCs w:val="21"/>
        </w:rPr>
        <w:instrText xml:space="preserve"> HYPERLINK \l _Toc28153 </w:instrText>
      </w:r>
      <w:r>
        <w:rPr>
          <w:rFonts w:hint="default" w:ascii="Times New Roman" w:hAnsi="Times New Roman" w:cs="Times New Roman"/>
          <w:szCs w:val="21"/>
        </w:rPr>
        <w:fldChar w:fldCharType="separate"/>
      </w:r>
      <w:r>
        <w:rPr>
          <w:rFonts w:hint="default" w:ascii="Times New Roman" w:hAnsi="Times New Roman" w:eastAsia="宋体" w:cs="Times New Roman"/>
          <w:bCs/>
          <w:i w:val="0"/>
          <w:iCs w:val="0"/>
          <w:szCs w:val="21"/>
          <w:lang w:val="en-US" w:eastAsia="zh-CN"/>
        </w:rPr>
        <w:t xml:space="preserve">Proposal 2: </w:t>
      </w:r>
      <w:r>
        <w:rPr>
          <w:rFonts w:ascii="Times" w:hAnsi="Times" w:eastAsia="Batang"/>
          <w:bCs/>
          <w:lang w:val="en-GB"/>
        </w:rPr>
        <w:t>For the case that D2R backscattering is transmitted in a different carrier as CW for D2R backscattering, and for topology 1</w:t>
      </w:r>
      <w:r>
        <w:rPr>
          <w:rFonts w:ascii="Times" w:hAnsi="Times" w:eastAsia="Batang"/>
          <w:bCs/>
          <w:szCs w:val="20"/>
          <w:lang w:val="en-GB"/>
        </w:rPr>
        <w:t>, c</w:t>
      </w:r>
      <w:r>
        <w:rPr>
          <w:rFonts w:ascii="Times" w:hAnsi="Times" w:eastAsia="Batang"/>
          <w:szCs w:val="20"/>
          <w:lang w:val="en-GB" w:eastAsia="zh-CN"/>
        </w:rPr>
        <w:t>apture the following table in the TR</w:t>
      </w:r>
      <w:r>
        <w:rPr>
          <w:rFonts w:hint="eastAsia" w:ascii="Times" w:hAnsi="Times" w:eastAsia="Batang"/>
          <w:szCs w:val="20"/>
          <w:lang w:val="en-US" w:eastAsia="zh-CN"/>
        </w:rPr>
        <w:t>.</w:t>
      </w:r>
      <w:r>
        <w:rPr>
          <w:rFonts w:hint="default" w:ascii="Times New Roman" w:hAnsi="Times New Roman" w:cs="Times New Roman"/>
          <w:szCs w:val="21"/>
        </w:rPr>
        <w:fldChar w:fldCharType="end"/>
      </w:r>
      <w:r>
        <w:rPr>
          <w:rFonts w:hint="default" w:ascii="Times New Roman" w:hAnsi="Times New Roman" w:cs="Times New Roman"/>
          <w:szCs w:val="21"/>
        </w:rPr>
        <w:fldChar w:fldCharType="end"/>
      </w:r>
    </w:p>
    <w:tbl>
      <w:tblPr>
        <w:tblStyle w:val="18"/>
        <w:tblW w:w="8788" w:type="dxa"/>
        <w:tblInd w:w="269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722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1559" w:type="dxa"/>
            <w:tcBorders>
              <w:top w:val="double" w:color="A5A5A5" w:sz="4" w:space="0"/>
              <w:left w:val="double" w:color="A5A5A5" w:sz="4" w:space="0"/>
              <w:bottom w:val="double" w:color="A5A5A5" w:sz="4" w:space="0"/>
              <w:right w:val="double" w:color="A5A5A5" w:sz="4" w:space="0"/>
            </w:tcBorders>
            <w:shd w:val="clear" w:color="auto" w:fill="D9D9D9"/>
            <w:tcMar>
              <w:top w:w="15" w:type="dxa"/>
              <w:left w:w="24" w:type="dxa"/>
              <w:bottom w:w="0" w:type="dxa"/>
              <w:right w:w="24" w:type="dxa"/>
            </w:tcMar>
            <w:vAlign w:val="center"/>
          </w:tcPr>
          <w:p>
            <w:pPr>
              <w:spacing w:after="0"/>
              <w:jc w:val="center"/>
              <w:rPr>
                <w:rFonts w:ascii="Times" w:hAnsi="Times" w:eastAsia="宋体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ascii="Times" w:hAnsi="Times" w:eastAsia="宋体"/>
                <w:b/>
                <w:bCs/>
                <w:color w:val="000000"/>
                <w:sz w:val="20"/>
                <w:lang w:eastAsia="zh-CN"/>
              </w:rPr>
              <w:t>CW Transmission case</w:t>
            </w:r>
          </w:p>
        </w:tc>
        <w:tc>
          <w:tcPr>
            <w:tcW w:w="7229" w:type="dxa"/>
            <w:tcBorders>
              <w:top w:val="double" w:color="A5A5A5" w:sz="4" w:space="0"/>
              <w:left w:val="double" w:color="A5A5A5" w:sz="4" w:space="0"/>
              <w:bottom w:val="double" w:color="A5A5A5" w:sz="4" w:space="0"/>
              <w:right w:val="double" w:color="A5A5A5" w:sz="4" w:space="0"/>
            </w:tcBorders>
            <w:shd w:val="clear" w:color="auto" w:fill="D9D9D9"/>
            <w:tcMar>
              <w:top w:w="15" w:type="dxa"/>
              <w:left w:w="24" w:type="dxa"/>
              <w:bottom w:w="0" w:type="dxa"/>
              <w:right w:w="24" w:type="dxa"/>
            </w:tcMar>
            <w:vAlign w:val="center"/>
          </w:tcPr>
          <w:p>
            <w:pPr>
              <w:spacing w:after="0"/>
              <w:jc w:val="center"/>
              <w:rPr>
                <w:rFonts w:ascii="Times" w:hAnsi="Times" w:eastAsia="宋体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hint="eastAsia" w:ascii="Times" w:hAnsi="Times" w:eastAsia="宋体"/>
                <w:b/>
                <w:bCs/>
                <w:color w:val="000000"/>
                <w:sz w:val="20"/>
                <w:lang w:eastAsia="zh-CN"/>
              </w:rPr>
              <w:t>Ob</w:t>
            </w:r>
            <w:r>
              <w:rPr>
                <w:rFonts w:ascii="Times" w:hAnsi="Times" w:eastAsia="宋体"/>
                <w:b/>
                <w:bCs/>
                <w:color w:val="000000"/>
                <w:sz w:val="20"/>
                <w:lang w:eastAsia="zh-CN"/>
              </w:rPr>
              <w:t>servations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1559" w:type="dxa"/>
            <w:tcBorders>
              <w:top w:val="double" w:color="A5A5A5" w:sz="4" w:space="0"/>
              <w:left w:val="double" w:color="A5A5A5" w:sz="4" w:space="0"/>
              <w:bottom w:val="double" w:color="A5A5A5" w:sz="4" w:space="0"/>
              <w:right w:val="double" w:color="A5A5A5" w:sz="4" w:space="0"/>
            </w:tcBorders>
            <w:shd w:val="clear" w:color="auto" w:fill="auto"/>
            <w:tcMar>
              <w:top w:w="15" w:type="dxa"/>
              <w:left w:w="24" w:type="dxa"/>
              <w:bottom w:w="0" w:type="dxa"/>
              <w:right w:w="24" w:type="dxa"/>
            </w:tcMar>
            <w:vAlign w:val="center"/>
          </w:tcPr>
          <w:p>
            <w:pPr>
              <w:spacing w:after="0"/>
              <w:jc w:val="center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rFonts w:ascii="Times" w:hAnsi="Times" w:eastAsia="宋体"/>
                <w:color w:val="000000"/>
                <w:sz w:val="20"/>
                <w:lang w:eastAsia="zh-CN"/>
              </w:rPr>
              <w:t>Case 3-1</w:t>
            </w:r>
          </w:p>
        </w:tc>
        <w:tc>
          <w:tcPr>
            <w:tcW w:w="7229" w:type="dxa"/>
            <w:tcBorders>
              <w:top w:val="double" w:color="A5A5A5" w:sz="4" w:space="0"/>
              <w:left w:val="double" w:color="A5A5A5" w:sz="4" w:space="0"/>
              <w:bottom w:val="double" w:color="A5A5A5" w:sz="4" w:space="0"/>
              <w:right w:val="double" w:color="A5A5A5" w:sz="4" w:space="0"/>
            </w:tcBorders>
            <w:shd w:val="clear" w:color="auto" w:fill="auto"/>
            <w:tcMar>
              <w:top w:w="15" w:type="dxa"/>
              <w:left w:w="24" w:type="dxa"/>
              <w:bottom w:w="0" w:type="dxa"/>
              <w:right w:w="24" w:type="dxa"/>
            </w:tcMar>
            <w:vAlign w:val="center"/>
          </w:tcPr>
          <w:p>
            <w:pPr>
              <w:numPr>
                <w:ilvl w:val="0"/>
                <w:numId w:val="1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rFonts w:ascii="Times" w:hAnsi="Times" w:eastAsia="宋体"/>
                <w:color w:val="000000"/>
                <w:sz w:val="20"/>
                <w:lang w:eastAsia="zh-CN"/>
              </w:rPr>
              <w:t>NO need for BS to support full-duplex capability</w:t>
            </w:r>
            <w:r>
              <w:rPr>
                <w:rFonts w:hint="eastAsia" w:ascii="Times" w:hAnsi="Times" w:eastAsia="宋体"/>
                <w:color w:val="000000"/>
                <w:sz w:val="20"/>
                <w:lang w:eastAsia="zh-CN"/>
              </w:rPr>
              <w:t>.</w:t>
            </w:r>
          </w:p>
          <w:p>
            <w:pPr>
              <w:numPr>
                <w:ilvl w:val="0"/>
                <w:numId w:val="1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rFonts w:hint="eastAsia" w:ascii="Times" w:hAnsi="Times" w:eastAsia="宋体"/>
                <w:color w:val="000000"/>
                <w:sz w:val="20"/>
                <w:lang w:eastAsia="zh-CN"/>
              </w:rPr>
              <w:t>No interference from CW to D2R reception.</w:t>
            </w:r>
            <w:bookmarkStart w:id="11" w:name="_GoBack"/>
            <w:bookmarkEnd w:id="11"/>
          </w:p>
          <w:p>
            <w:pPr>
              <w:numPr>
                <w:ilvl w:val="0"/>
                <w:numId w:val="1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rFonts w:ascii="Times" w:hAnsi="Times" w:eastAsia="宋体"/>
                <w:color w:val="000000"/>
                <w:sz w:val="20"/>
                <w:lang w:eastAsia="zh-CN"/>
              </w:rPr>
              <w:t>Higher CW transmission power can be assumed in the DL spectrum than that of in the UL spectrum.</w:t>
            </w:r>
          </w:p>
          <w:p>
            <w:pPr>
              <w:numPr>
                <w:ilvl w:val="0"/>
                <w:numId w:val="1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D2R reception in UL spectrum is in-line with the existing spectrum usage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1559" w:type="dxa"/>
            <w:tcBorders>
              <w:top w:val="double" w:color="A5A5A5" w:sz="4" w:space="0"/>
              <w:left w:val="double" w:color="A5A5A5" w:sz="4" w:space="0"/>
              <w:bottom w:val="double" w:color="A5A5A5" w:sz="4" w:space="0"/>
              <w:right w:val="double" w:color="A5A5A5" w:sz="4" w:space="0"/>
            </w:tcBorders>
            <w:shd w:val="clear" w:color="auto" w:fill="auto"/>
            <w:tcMar>
              <w:top w:w="15" w:type="dxa"/>
              <w:left w:w="24" w:type="dxa"/>
              <w:bottom w:w="0" w:type="dxa"/>
              <w:right w:w="24" w:type="dxa"/>
            </w:tcMar>
            <w:vAlign w:val="center"/>
          </w:tcPr>
          <w:p>
            <w:pPr>
              <w:spacing w:after="0"/>
              <w:jc w:val="center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rFonts w:ascii="Times" w:hAnsi="Times" w:eastAsia="宋体"/>
                <w:color w:val="000000"/>
                <w:sz w:val="20"/>
                <w:lang w:eastAsia="zh-CN"/>
              </w:rPr>
              <w:t>Case 3-2</w:t>
            </w:r>
          </w:p>
        </w:tc>
        <w:tc>
          <w:tcPr>
            <w:tcW w:w="7229" w:type="dxa"/>
            <w:tcBorders>
              <w:top w:val="double" w:color="A5A5A5" w:sz="4" w:space="0"/>
              <w:left w:val="double" w:color="A5A5A5" w:sz="4" w:space="0"/>
              <w:bottom w:val="double" w:color="A5A5A5" w:sz="4" w:space="0"/>
              <w:right w:val="double" w:color="A5A5A5" w:sz="4" w:space="0"/>
            </w:tcBorders>
            <w:shd w:val="clear" w:color="auto" w:fill="auto"/>
            <w:tcMar>
              <w:top w:w="15" w:type="dxa"/>
              <w:left w:w="24" w:type="dxa"/>
              <w:bottom w:w="0" w:type="dxa"/>
              <w:right w:w="24" w:type="dxa"/>
            </w:tcMar>
            <w:vAlign w:val="center"/>
          </w:tcPr>
          <w:p>
            <w:pPr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rFonts w:ascii="Times" w:hAnsi="Times" w:eastAsia="宋体"/>
                <w:color w:val="000000"/>
                <w:sz w:val="20"/>
                <w:lang w:eastAsia="zh-CN"/>
              </w:rPr>
              <w:t>NO need for BS to support full-duplex capability</w:t>
            </w:r>
            <w:r>
              <w:rPr>
                <w:rFonts w:hint="eastAsia" w:ascii="Times" w:hAnsi="Times"/>
                <w:color w:val="000000"/>
                <w:sz w:val="20"/>
                <w:lang w:val="en-US" w:eastAsia="zh-CN"/>
              </w:rPr>
              <w:t xml:space="preserve"> if BS is only used as a reader</w:t>
            </w:r>
            <w:r>
              <w:rPr>
                <w:rFonts w:hint="eastAsia" w:ascii="Times" w:hAnsi="Times" w:eastAsia="宋体"/>
                <w:color w:val="000000"/>
                <w:sz w:val="20"/>
                <w:lang w:eastAsia="zh-CN"/>
              </w:rPr>
              <w:t>.</w:t>
            </w:r>
          </w:p>
          <w:p>
            <w:pPr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rFonts w:hint="eastAsia" w:ascii="Times" w:hAnsi="Times" w:eastAsia="宋体"/>
                <w:color w:val="000000"/>
                <w:sz w:val="20"/>
                <w:lang w:eastAsia="zh-CN"/>
              </w:rPr>
              <w:t>No interference from CW to D2R reception.</w:t>
            </w:r>
          </w:p>
          <w:p>
            <w:pPr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rFonts w:ascii="Times" w:hAnsi="Times" w:eastAsia="宋体"/>
                <w:color w:val="000000"/>
                <w:sz w:val="20"/>
                <w:lang w:eastAsia="zh-CN"/>
              </w:rPr>
              <w:t>Lower CW transmission power can be assumed in the UL spectrum than that of in the DL spectrum.</w:t>
            </w:r>
          </w:p>
          <w:p>
            <w:pPr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D2R reception in 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L spectrum is 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not </w:t>
            </w: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in-line with the existing spectrum usage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1559" w:type="dxa"/>
            <w:tcBorders>
              <w:top w:val="double" w:color="A5A5A5" w:sz="4" w:space="0"/>
              <w:left w:val="double" w:color="A5A5A5" w:sz="4" w:space="0"/>
              <w:bottom w:val="double" w:color="A5A5A5" w:sz="4" w:space="0"/>
              <w:right w:val="double" w:color="A5A5A5" w:sz="4" w:space="0"/>
            </w:tcBorders>
            <w:shd w:val="clear" w:color="auto" w:fill="auto"/>
            <w:tcMar>
              <w:top w:w="15" w:type="dxa"/>
              <w:left w:w="24" w:type="dxa"/>
              <w:bottom w:w="0" w:type="dxa"/>
              <w:right w:w="24" w:type="dxa"/>
            </w:tcMar>
            <w:vAlign w:val="center"/>
          </w:tcPr>
          <w:p>
            <w:pPr>
              <w:spacing w:after="0"/>
              <w:jc w:val="center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rFonts w:ascii="Times" w:hAnsi="Times" w:eastAsia="宋体"/>
                <w:color w:val="000000"/>
                <w:sz w:val="20"/>
                <w:lang w:eastAsia="zh-CN"/>
              </w:rPr>
              <w:t>Case 3-3</w:t>
            </w:r>
          </w:p>
        </w:tc>
        <w:tc>
          <w:tcPr>
            <w:tcW w:w="7229" w:type="dxa"/>
            <w:tcBorders>
              <w:top w:val="double" w:color="A5A5A5" w:sz="4" w:space="0"/>
              <w:left w:val="double" w:color="A5A5A5" w:sz="4" w:space="0"/>
              <w:bottom w:val="double" w:color="A5A5A5" w:sz="4" w:space="0"/>
              <w:right w:val="double" w:color="A5A5A5" w:sz="4" w:space="0"/>
            </w:tcBorders>
            <w:shd w:val="clear" w:color="auto" w:fill="auto"/>
            <w:tcMar>
              <w:top w:w="15" w:type="dxa"/>
              <w:left w:w="24" w:type="dxa"/>
              <w:bottom w:w="0" w:type="dxa"/>
              <w:right w:w="24" w:type="dxa"/>
            </w:tcMar>
            <w:vAlign w:val="center"/>
          </w:tcPr>
          <w:p>
            <w:pPr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rFonts w:ascii="Times" w:hAnsi="Times" w:eastAsia="宋体"/>
                <w:color w:val="000000"/>
                <w:sz w:val="20"/>
                <w:lang w:eastAsia="zh-CN"/>
              </w:rPr>
              <w:t>NO need for BS to support full-duplex capability</w:t>
            </w:r>
            <w:r>
              <w:rPr>
                <w:rFonts w:hint="eastAsia" w:ascii="Times" w:hAnsi="Times" w:eastAsia="宋体"/>
                <w:color w:val="000000"/>
                <w:sz w:val="20"/>
                <w:lang w:eastAsia="zh-CN"/>
              </w:rPr>
              <w:t>.</w:t>
            </w:r>
          </w:p>
          <w:p>
            <w:pPr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rFonts w:hint="eastAsia" w:ascii="Times" w:hAnsi="Times" w:eastAsia="宋体"/>
                <w:color w:val="000000"/>
                <w:sz w:val="20"/>
                <w:lang w:eastAsia="zh-CN"/>
              </w:rPr>
              <w:t>No interference from CW to D2R reception.</w:t>
            </w:r>
          </w:p>
          <w:p>
            <w:pPr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rFonts w:ascii="Times" w:hAnsi="Times" w:eastAsia="宋体"/>
                <w:color w:val="000000"/>
                <w:sz w:val="20"/>
                <w:lang w:eastAsia="zh-CN"/>
              </w:rPr>
              <w:t>Higher CW transmission power can be assumed in the DL spectrum than that of in the UL spectrum.</w:t>
            </w:r>
          </w:p>
          <w:p>
            <w:pPr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D2R reception in UL spectrum is in-line with the existing spectrum usage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559" w:type="dxa"/>
            <w:tcBorders>
              <w:top w:val="double" w:color="A5A5A5" w:sz="4" w:space="0"/>
              <w:left w:val="double" w:color="A5A5A5" w:sz="4" w:space="0"/>
              <w:bottom w:val="double" w:color="A5A5A5" w:sz="4" w:space="0"/>
              <w:right w:val="double" w:color="A5A5A5" w:sz="4" w:space="0"/>
            </w:tcBorders>
            <w:shd w:val="clear" w:color="auto" w:fill="auto"/>
            <w:tcMar>
              <w:top w:w="15" w:type="dxa"/>
              <w:left w:w="24" w:type="dxa"/>
              <w:bottom w:w="0" w:type="dxa"/>
              <w:right w:w="24" w:type="dxa"/>
            </w:tcMar>
            <w:vAlign w:val="center"/>
          </w:tcPr>
          <w:p>
            <w:pPr>
              <w:spacing w:after="0"/>
              <w:jc w:val="center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rFonts w:ascii="Times" w:hAnsi="Times" w:eastAsia="宋体"/>
                <w:color w:val="000000"/>
                <w:sz w:val="20"/>
                <w:lang w:eastAsia="zh-CN"/>
              </w:rPr>
              <w:t>Case 3-4</w:t>
            </w:r>
          </w:p>
        </w:tc>
        <w:tc>
          <w:tcPr>
            <w:tcW w:w="7229" w:type="dxa"/>
            <w:tcBorders>
              <w:top w:val="double" w:color="A5A5A5" w:sz="4" w:space="0"/>
              <w:left w:val="double" w:color="A5A5A5" w:sz="4" w:space="0"/>
              <w:bottom w:val="double" w:color="A5A5A5" w:sz="4" w:space="0"/>
              <w:right w:val="double" w:color="A5A5A5" w:sz="4" w:space="0"/>
            </w:tcBorders>
            <w:shd w:val="clear" w:color="auto" w:fill="auto"/>
            <w:tcMar>
              <w:top w:w="15" w:type="dxa"/>
              <w:left w:w="24" w:type="dxa"/>
              <w:bottom w:w="0" w:type="dxa"/>
              <w:right w:w="24" w:type="dxa"/>
            </w:tcMar>
            <w:vAlign w:val="center"/>
          </w:tcPr>
          <w:p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rFonts w:ascii="Times" w:hAnsi="Times" w:eastAsia="宋体"/>
                <w:color w:val="000000"/>
                <w:sz w:val="20"/>
                <w:lang w:eastAsia="zh-CN"/>
              </w:rPr>
              <w:t>NO need for BS to support full-duplex capability</w:t>
            </w:r>
            <w:r>
              <w:rPr>
                <w:rFonts w:hint="eastAsia" w:ascii="Times" w:hAnsi="Times"/>
                <w:color w:val="000000"/>
                <w:sz w:val="20"/>
                <w:lang w:val="en-US" w:eastAsia="zh-CN"/>
              </w:rPr>
              <w:t xml:space="preserve"> if BS is only used as a reader</w:t>
            </w:r>
            <w:r>
              <w:rPr>
                <w:rFonts w:hint="eastAsia" w:ascii="Times" w:hAnsi="Times" w:eastAsia="宋体"/>
                <w:color w:val="000000"/>
                <w:sz w:val="20"/>
                <w:lang w:eastAsia="zh-CN"/>
              </w:rPr>
              <w:t>.</w:t>
            </w:r>
          </w:p>
          <w:p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rFonts w:hint="eastAsia" w:ascii="Times" w:hAnsi="Times" w:eastAsia="宋体"/>
                <w:color w:val="000000"/>
                <w:sz w:val="20"/>
                <w:lang w:eastAsia="zh-CN"/>
              </w:rPr>
              <w:t>No interference from CW to D2R reception.</w:t>
            </w:r>
          </w:p>
          <w:p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rFonts w:ascii="Times" w:hAnsi="Times" w:eastAsia="宋体"/>
                <w:color w:val="000000"/>
                <w:sz w:val="20"/>
                <w:lang w:eastAsia="zh-CN"/>
              </w:rPr>
              <w:t>Lower CW transmission power can be assumed in the UL spectrum than that of in the DL spectrum.</w:t>
            </w:r>
          </w:p>
          <w:p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eastAsia="宋体"/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D2R reception in 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L spectrum is 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not </w:t>
            </w: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in-line with the existing spectrum usage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</w:tr>
    </w:tbl>
    <w:p>
      <w:pPr>
        <w:spacing w:before="120" w:after="120"/>
        <w:rPr>
          <w:rFonts w:hint="default" w:ascii="Times New Roman" w:hAnsi="Times New Roman" w:cs="Times New Roman"/>
        </w:rPr>
      </w:pPr>
    </w:p>
    <w:p>
      <w:pPr>
        <w:pStyle w:val="2"/>
        <w:numPr>
          <w:ilvl w:val="0"/>
          <w:numId w:val="8"/>
        </w:numPr>
        <w:spacing w:before="120" w:after="120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References</w:t>
      </w:r>
    </w:p>
    <w:p>
      <w:pPr>
        <w:pStyle w:val="36"/>
        <w:spacing w:before="120" w:after="120"/>
        <w:ind w:left="363" w:hanging="363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cs="Times New Roman"/>
          <w:szCs w:val="21"/>
          <w:lang w:val="en-US" w:eastAsia="zh-CN"/>
        </w:rPr>
        <w:t>Draft_Minutes_report_RAN1#118</w:t>
      </w:r>
      <w:r>
        <w:rPr>
          <w:rFonts w:hint="eastAsia" w:cs="Times New Roman"/>
          <w:szCs w:val="21"/>
          <w:lang w:val="en-US" w:eastAsia="zh-CN"/>
        </w:rPr>
        <w:t>bis</w:t>
      </w:r>
      <w:r>
        <w:rPr>
          <w:rFonts w:hint="default" w:ascii="Times New Roman" w:hAnsi="Times New Roman" w:cs="Times New Roman"/>
          <w:szCs w:val="21"/>
          <w:lang w:val="en-US" w:eastAsia="zh-CN"/>
        </w:rPr>
        <w:t>_v0</w:t>
      </w:r>
      <w:r>
        <w:rPr>
          <w:rFonts w:hint="eastAsia" w:cs="Times New Roman"/>
          <w:szCs w:val="21"/>
          <w:lang w:val="en-US" w:eastAsia="zh-CN"/>
        </w:rPr>
        <w:t>2</w:t>
      </w:r>
      <w:r>
        <w:rPr>
          <w:rFonts w:hint="default" w:ascii="Times New Roman" w:hAnsi="Times New Roman" w:cs="Times New Roman"/>
          <w:szCs w:val="21"/>
          <w:lang w:val="en-US" w:eastAsia="zh-CN"/>
        </w:rPr>
        <w:t>0</w:t>
      </w:r>
      <w:r>
        <w:rPr>
          <w:rFonts w:hint="default" w:ascii="Times New Roman" w:hAnsi="Times New Roman" w:cs="Times New Roman"/>
          <w:szCs w:val="21"/>
          <w:lang w:eastAsia="zh-CN"/>
        </w:rPr>
        <w:t>.</w:t>
      </w:r>
    </w:p>
    <w:p>
      <w:pPr>
        <w:pStyle w:val="36"/>
        <w:spacing w:before="120" w:after="120"/>
        <w:ind w:left="363" w:hanging="363"/>
        <w:rPr>
          <w:rFonts w:hint="default" w:ascii="Times New Roman" w:hAnsi="Times New Roman" w:cs="Times New Roman"/>
          <w:lang w:val="en-US"/>
        </w:rPr>
      </w:pPr>
      <w:r>
        <w:rPr>
          <w:b w:val="0"/>
          <w:bCs w:val="0"/>
          <w:sz w:val="21"/>
        </w:rPr>
        <w:t>R1-240</w:t>
      </w:r>
      <w:r>
        <w:rPr>
          <w:rFonts w:hint="eastAsia"/>
          <w:b w:val="0"/>
          <w:bCs w:val="0"/>
          <w:sz w:val="21"/>
          <w:lang w:val="en-US" w:eastAsia="zh-CN"/>
        </w:rPr>
        <w:t>9238</w:t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eastAsia="宋体"/>
          <w:b w:val="0"/>
          <w:lang w:eastAsia="zh-CN"/>
        </w:rPr>
        <w:t>FL summary</w:t>
      </w:r>
      <w:r>
        <w:rPr>
          <w:rFonts w:hint="eastAsia"/>
          <w:b w:val="0"/>
          <w:lang w:val="en-US" w:eastAsia="zh-CN"/>
        </w:rPr>
        <w:t>#2</w:t>
      </w:r>
      <w:r>
        <w:rPr>
          <w:rFonts w:eastAsia="宋体"/>
          <w:b w:val="0"/>
          <w:lang w:eastAsia="zh-CN"/>
        </w:rPr>
        <w:t xml:space="preserve"> on CW waveform characteristics for A-IoT</w:t>
      </w:r>
      <w:r>
        <w:rPr>
          <w:rFonts w:ascii="Times New Roman" w:hAnsi="Times New Roman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/>
          <w:lang w:eastAsia="zh-CN"/>
        </w:rPr>
        <w:t>Moderator (Spreadtrum Communications)</w:t>
      </w:r>
      <w:r>
        <w:rPr>
          <w:rFonts w:hint="default" w:eastAsia="宋体"/>
          <w:b w:val="0"/>
          <w:lang w:val="en-US" w:eastAsia="zh-CN"/>
        </w:rPr>
        <w:t>.</w:t>
      </w:r>
    </w:p>
    <w:p>
      <w:pPr>
        <w:spacing w:before="120" w:after="120"/>
        <w:rPr>
          <w:rFonts w:hint="default" w:ascii="Times New Roman" w:hAnsi="Times New Roman" w:cs="Times New Roman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spacing w:before="120" w:after="12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spacing w:before="120" w:after="12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spacing w:before="120" w:after="12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34B193"/>
    <w:multiLevelType w:val="singleLevel"/>
    <w:tmpl w:val="AB34B193"/>
    <w:lvl w:ilvl="0" w:tentative="0">
      <w:start w:val="1"/>
      <w:numFmt w:val="decimal"/>
      <w:pStyle w:val="30"/>
      <w:lvlText w:val="Observation %1: "/>
      <w:lvlJc w:val="left"/>
      <w:pPr>
        <w:tabs>
          <w:tab w:val="left" w:pos="4820"/>
        </w:tabs>
        <w:ind w:left="4820" w:firstLine="0"/>
      </w:pPr>
      <w:rPr>
        <w:rFonts w:hint="default" w:ascii="Times New Roman" w:hAnsi="Times New Roman" w:eastAsia="宋体" w:cs="Times New Roman"/>
        <w:b/>
        <w:bCs/>
        <w:i w:val="0"/>
        <w:iCs w:val="0"/>
        <w:sz w:val="21"/>
        <w:szCs w:val="21"/>
      </w:rPr>
    </w:lvl>
  </w:abstractNum>
  <w:abstractNum w:abstractNumId="1">
    <w:nsid w:val="B15F0BA4"/>
    <w:multiLevelType w:val="singleLevel"/>
    <w:tmpl w:val="B15F0BA4"/>
    <w:lvl w:ilvl="0" w:tentative="0">
      <w:start w:val="1"/>
      <w:numFmt w:val="bullet"/>
      <w:pStyle w:val="34"/>
      <w:lvlText w:val="-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2">
    <w:nsid w:val="BD0CA652"/>
    <w:multiLevelType w:val="multilevel"/>
    <w:tmpl w:val="BD0CA652"/>
    <w:lvl w:ilvl="0" w:tentative="0">
      <w:start w:val="1"/>
      <w:numFmt w:val="decimal"/>
      <w:pStyle w:val="31"/>
      <w:lvlText w:val="Proposal %1:"/>
      <w:lvlJc w:val="left"/>
      <w:pPr>
        <w:tabs>
          <w:tab w:val="left" w:pos="1417"/>
        </w:tabs>
        <w:ind w:left="1417" w:firstLine="0"/>
      </w:pPr>
      <w:rPr>
        <w:rFonts w:hint="default" w:ascii="Times New Roman" w:hAnsi="Times New Roman" w:eastAsia="宋体" w:cs="Times New Roman"/>
        <w:b/>
        <w:bCs/>
        <w:i w:val="0"/>
        <w:iCs w:val="0"/>
        <w:sz w:val="21"/>
        <w:szCs w:val="21"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4962" w:firstLine="0"/>
      </w:pPr>
      <w:rPr>
        <w:rFonts w:hint="default" w:ascii="Times New Roman" w:hAnsi="Times New Roman" w:eastAsia="黑体" w:cs="Times New Roman"/>
        <w:b/>
        <w:bCs/>
        <w:i w:val="0"/>
        <w:sz w:val="28"/>
        <w:szCs w:val="28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10525E4C"/>
    <w:multiLevelType w:val="multilevel"/>
    <w:tmpl w:val="10525E4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</w:rPr>
    </w:lvl>
  </w:abstractNum>
  <w:abstractNum w:abstractNumId="5">
    <w:nsid w:val="28EF25B9"/>
    <w:multiLevelType w:val="multilevel"/>
    <w:tmpl w:val="28EF25B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</w:r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6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508BE803"/>
    <w:multiLevelType w:val="singleLevel"/>
    <w:tmpl w:val="508BE803"/>
    <w:lvl w:ilvl="0" w:tentative="0">
      <w:start w:val="1"/>
      <w:numFmt w:val="bullet"/>
      <w:pStyle w:val="35"/>
      <w:lvlText w:val="-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8">
    <w:nsid w:val="68665EF0"/>
    <w:multiLevelType w:val="multilevel"/>
    <w:tmpl w:val="68665EF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</w:rPr>
    </w:lvl>
  </w:abstractNum>
  <w:abstractNum w:abstractNumId="9">
    <w:nsid w:val="73F427F5"/>
    <w:multiLevelType w:val="multilevel"/>
    <w:tmpl w:val="73F427F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DC436CD"/>
    <w:multiLevelType w:val="singleLevel"/>
    <w:tmpl w:val="7DC436CD"/>
    <w:lvl w:ilvl="0" w:tentative="0">
      <w:start w:val="1"/>
      <w:numFmt w:val="bullet"/>
      <w:pStyle w:val="32"/>
      <w:lvlText w:val="•"/>
      <w:lvlJc w:val="left"/>
      <w:pPr>
        <w:tabs>
          <w:tab w:val="left" w:pos="420"/>
        </w:tabs>
        <w:ind w:left="420" w:hanging="378"/>
      </w:pPr>
      <w:rPr>
        <w:rFonts w:hint="default" w:ascii="Arial" w:hAnsi="Arial" w:cs="Arial"/>
      </w:rPr>
    </w:lvl>
  </w:abstractNum>
  <w:abstractNum w:abstractNumId="11">
    <w:nsid w:val="7F50C7B1"/>
    <w:multiLevelType w:val="multilevel"/>
    <w:tmpl w:val="7F50C7B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 w:ascii="Times New Roman" w:hAnsi="Times New Roman" w:cs="Times New Roman"/>
        <w:b/>
        <w:bCs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 w:ascii="Times New Roman" w:hAnsi="Times New Roman" w:cs="Times New Roman"/>
        <w:b/>
        <w:bCs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 w:ascii="Times New Roman" w:hAnsi="Times New Roman" w:cs="Times New Roman"/>
        <w:b/>
        <w:bCs/>
        <w:sz w:val="21"/>
        <w:szCs w:val="21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2">
    <w:nsid w:val="7F9A1C50"/>
    <w:multiLevelType w:val="multilevel"/>
    <w:tmpl w:val="7F9A1C5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6"/>
  </w:num>
  <w:num w:numId="8">
    <w:abstractNumId w:val="11"/>
  </w:num>
  <w:num w:numId="9">
    <w:abstractNumId w:val="9"/>
  </w:num>
  <w:num w:numId="10">
    <w:abstractNumId w:val="12"/>
  </w:num>
  <w:num w:numId="11">
    <w:abstractNumId w:val="8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59"/>
    <w:rsid w:val="00001533"/>
    <w:rsid w:val="00007BB2"/>
    <w:rsid w:val="00010389"/>
    <w:rsid w:val="00011362"/>
    <w:rsid w:val="00013157"/>
    <w:rsid w:val="000218E0"/>
    <w:rsid w:val="00024572"/>
    <w:rsid w:val="00033FB8"/>
    <w:rsid w:val="00041DF7"/>
    <w:rsid w:val="00046489"/>
    <w:rsid w:val="000464A0"/>
    <w:rsid w:val="00054432"/>
    <w:rsid w:val="0006224C"/>
    <w:rsid w:val="00066C13"/>
    <w:rsid w:val="00085F2B"/>
    <w:rsid w:val="000A2884"/>
    <w:rsid w:val="000B1F21"/>
    <w:rsid w:val="000B3F71"/>
    <w:rsid w:val="000B6118"/>
    <w:rsid w:val="000C64E2"/>
    <w:rsid w:val="000D24BA"/>
    <w:rsid w:val="000F0D64"/>
    <w:rsid w:val="000F3584"/>
    <w:rsid w:val="0011053D"/>
    <w:rsid w:val="0011115B"/>
    <w:rsid w:val="00111CB8"/>
    <w:rsid w:val="00116D48"/>
    <w:rsid w:val="00120A32"/>
    <w:rsid w:val="00122562"/>
    <w:rsid w:val="0012492B"/>
    <w:rsid w:val="00134AE1"/>
    <w:rsid w:val="001426DD"/>
    <w:rsid w:val="00142D93"/>
    <w:rsid w:val="00144A4B"/>
    <w:rsid w:val="0016494A"/>
    <w:rsid w:val="00172A27"/>
    <w:rsid w:val="0018384C"/>
    <w:rsid w:val="0019493C"/>
    <w:rsid w:val="001B0E9F"/>
    <w:rsid w:val="001B1E36"/>
    <w:rsid w:val="001B2954"/>
    <w:rsid w:val="001B63AC"/>
    <w:rsid w:val="001C5C7C"/>
    <w:rsid w:val="001E5B39"/>
    <w:rsid w:val="001F2044"/>
    <w:rsid w:val="001F20E7"/>
    <w:rsid w:val="001F4603"/>
    <w:rsid w:val="001F7FF2"/>
    <w:rsid w:val="00201FA0"/>
    <w:rsid w:val="0022317D"/>
    <w:rsid w:val="00227542"/>
    <w:rsid w:val="002322C7"/>
    <w:rsid w:val="00233407"/>
    <w:rsid w:val="00236074"/>
    <w:rsid w:val="002375D2"/>
    <w:rsid w:val="00250BAD"/>
    <w:rsid w:val="002577D1"/>
    <w:rsid w:val="00261D15"/>
    <w:rsid w:val="00265D0A"/>
    <w:rsid w:val="00276BB3"/>
    <w:rsid w:val="00277F98"/>
    <w:rsid w:val="002910DE"/>
    <w:rsid w:val="0029236C"/>
    <w:rsid w:val="002A182A"/>
    <w:rsid w:val="002B232B"/>
    <w:rsid w:val="002C305B"/>
    <w:rsid w:val="002D28B5"/>
    <w:rsid w:val="002D5E31"/>
    <w:rsid w:val="002D785A"/>
    <w:rsid w:val="002E02FB"/>
    <w:rsid w:val="002E237D"/>
    <w:rsid w:val="002E649F"/>
    <w:rsid w:val="002E7313"/>
    <w:rsid w:val="002F1E63"/>
    <w:rsid w:val="002F415F"/>
    <w:rsid w:val="002F41F2"/>
    <w:rsid w:val="002F62C5"/>
    <w:rsid w:val="00303843"/>
    <w:rsid w:val="00303B07"/>
    <w:rsid w:val="003128E4"/>
    <w:rsid w:val="00332E74"/>
    <w:rsid w:val="00336C18"/>
    <w:rsid w:val="00347EE9"/>
    <w:rsid w:val="00351902"/>
    <w:rsid w:val="00353EBF"/>
    <w:rsid w:val="00361DA9"/>
    <w:rsid w:val="003657ED"/>
    <w:rsid w:val="00370C9F"/>
    <w:rsid w:val="00371BBF"/>
    <w:rsid w:val="00377B8D"/>
    <w:rsid w:val="00381508"/>
    <w:rsid w:val="003919F3"/>
    <w:rsid w:val="00393F7A"/>
    <w:rsid w:val="00394688"/>
    <w:rsid w:val="003A64B7"/>
    <w:rsid w:val="003B734E"/>
    <w:rsid w:val="003C2FB8"/>
    <w:rsid w:val="003D0348"/>
    <w:rsid w:val="003D20DF"/>
    <w:rsid w:val="003D4439"/>
    <w:rsid w:val="003D771B"/>
    <w:rsid w:val="003E04A7"/>
    <w:rsid w:val="003E61E7"/>
    <w:rsid w:val="003F30E6"/>
    <w:rsid w:val="003F5933"/>
    <w:rsid w:val="003F7975"/>
    <w:rsid w:val="0040221A"/>
    <w:rsid w:val="0041177A"/>
    <w:rsid w:val="00411842"/>
    <w:rsid w:val="00416528"/>
    <w:rsid w:val="00420FCF"/>
    <w:rsid w:val="0043221E"/>
    <w:rsid w:val="004421C8"/>
    <w:rsid w:val="00453B58"/>
    <w:rsid w:val="004550AC"/>
    <w:rsid w:val="00456AC4"/>
    <w:rsid w:val="00460F5D"/>
    <w:rsid w:val="00465F02"/>
    <w:rsid w:val="00467485"/>
    <w:rsid w:val="00467652"/>
    <w:rsid w:val="0047305A"/>
    <w:rsid w:val="00474F52"/>
    <w:rsid w:val="00475B39"/>
    <w:rsid w:val="00484231"/>
    <w:rsid w:val="004902EA"/>
    <w:rsid w:val="004A6003"/>
    <w:rsid w:val="004B588E"/>
    <w:rsid w:val="004B61D5"/>
    <w:rsid w:val="004B6C6F"/>
    <w:rsid w:val="004C13DB"/>
    <w:rsid w:val="004C1FF3"/>
    <w:rsid w:val="004C28AD"/>
    <w:rsid w:val="004C3E2D"/>
    <w:rsid w:val="004D313B"/>
    <w:rsid w:val="004D7773"/>
    <w:rsid w:val="004F309B"/>
    <w:rsid w:val="005033BA"/>
    <w:rsid w:val="00507DEE"/>
    <w:rsid w:val="00511A3B"/>
    <w:rsid w:val="0051382A"/>
    <w:rsid w:val="00516392"/>
    <w:rsid w:val="00520392"/>
    <w:rsid w:val="00521EE3"/>
    <w:rsid w:val="00522E8D"/>
    <w:rsid w:val="0052535F"/>
    <w:rsid w:val="00533317"/>
    <w:rsid w:val="00546EC3"/>
    <w:rsid w:val="00556291"/>
    <w:rsid w:val="00560F18"/>
    <w:rsid w:val="005669EB"/>
    <w:rsid w:val="0057208E"/>
    <w:rsid w:val="00573CB2"/>
    <w:rsid w:val="005760A7"/>
    <w:rsid w:val="00577081"/>
    <w:rsid w:val="00577EA8"/>
    <w:rsid w:val="00587C04"/>
    <w:rsid w:val="00596579"/>
    <w:rsid w:val="00596DC2"/>
    <w:rsid w:val="005A3B4B"/>
    <w:rsid w:val="005A7057"/>
    <w:rsid w:val="005B065E"/>
    <w:rsid w:val="005B351A"/>
    <w:rsid w:val="005B52DF"/>
    <w:rsid w:val="005E29F1"/>
    <w:rsid w:val="005E59C7"/>
    <w:rsid w:val="005E744B"/>
    <w:rsid w:val="005F799A"/>
    <w:rsid w:val="006137F6"/>
    <w:rsid w:val="00615E53"/>
    <w:rsid w:val="0063495A"/>
    <w:rsid w:val="0063503F"/>
    <w:rsid w:val="006364F5"/>
    <w:rsid w:val="006402B3"/>
    <w:rsid w:val="00641B45"/>
    <w:rsid w:val="00647FE7"/>
    <w:rsid w:val="00650C3C"/>
    <w:rsid w:val="00662C25"/>
    <w:rsid w:val="00673028"/>
    <w:rsid w:val="00673095"/>
    <w:rsid w:val="006805BC"/>
    <w:rsid w:val="006830EB"/>
    <w:rsid w:val="00683CBB"/>
    <w:rsid w:val="00685239"/>
    <w:rsid w:val="00687FA8"/>
    <w:rsid w:val="006940BC"/>
    <w:rsid w:val="006A17BA"/>
    <w:rsid w:val="006A5607"/>
    <w:rsid w:val="006A7A11"/>
    <w:rsid w:val="006B3B0F"/>
    <w:rsid w:val="006B78D4"/>
    <w:rsid w:val="006C3618"/>
    <w:rsid w:val="006C6EC9"/>
    <w:rsid w:val="006D031F"/>
    <w:rsid w:val="006E4AF9"/>
    <w:rsid w:val="006E7C0F"/>
    <w:rsid w:val="00704EAD"/>
    <w:rsid w:val="00723DE8"/>
    <w:rsid w:val="00730232"/>
    <w:rsid w:val="007336DC"/>
    <w:rsid w:val="007413E9"/>
    <w:rsid w:val="00744D9E"/>
    <w:rsid w:val="00761A4D"/>
    <w:rsid w:val="00763C7E"/>
    <w:rsid w:val="00773ED4"/>
    <w:rsid w:val="00774239"/>
    <w:rsid w:val="00774353"/>
    <w:rsid w:val="0079317C"/>
    <w:rsid w:val="007946E1"/>
    <w:rsid w:val="00794A12"/>
    <w:rsid w:val="007A3E76"/>
    <w:rsid w:val="007B300B"/>
    <w:rsid w:val="007C58DD"/>
    <w:rsid w:val="007C7120"/>
    <w:rsid w:val="007D43AD"/>
    <w:rsid w:val="007D5903"/>
    <w:rsid w:val="007D769E"/>
    <w:rsid w:val="007F0443"/>
    <w:rsid w:val="0080170A"/>
    <w:rsid w:val="00803E39"/>
    <w:rsid w:val="00813137"/>
    <w:rsid w:val="00814940"/>
    <w:rsid w:val="00815927"/>
    <w:rsid w:val="00816480"/>
    <w:rsid w:val="00832CC8"/>
    <w:rsid w:val="00834EE2"/>
    <w:rsid w:val="0084496F"/>
    <w:rsid w:val="00846A69"/>
    <w:rsid w:val="008551A2"/>
    <w:rsid w:val="008635FE"/>
    <w:rsid w:val="00870D13"/>
    <w:rsid w:val="008716A4"/>
    <w:rsid w:val="0087257F"/>
    <w:rsid w:val="00884A9A"/>
    <w:rsid w:val="00896063"/>
    <w:rsid w:val="00896A89"/>
    <w:rsid w:val="008A670A"/>
    <w:rsid w:val="008A7980"/>
    <w:rsid w:val="008B0720"/>
    <w:rsid w:val="008B127D"/>
    <w:rsid w:val="008D414D"/>
    <w:rsid w:val="008D7045"/>
    <w:rsid w:val="008E0FCD"/>
    <w:rsid w:val="008F44B0"/>
    <w:rsid w:val="009026B1"/>
    <w:rsid w:val="00910698"/>
    <w:rsid w:val="00911B24"/>
    <w:rsid w:val="0091674E"/>
    <w:rsid w:val="00917874"/>
    <w:rsid w:val="00921EDB"/>
    <w:rsid w:val="00930DD6"/>
    <w:rsid w:val="00944BED"/>
    <w:rsid w:val="0094549A"/>
    <w:rsid w:val="00945958"/>
    <w:rsid w:val="0096044C"/>
    <w:rsid w:val="00963156"/>
    <w:rsid w:val="00977E8F"/>
    <w:rsid w:val="00983278"/>
    <w:rsid w:val="00984B03"/>
    <w:rsid w:val="009A0714"/>
    <w:rsid w:val="009A1C9A"/>
    <w:rsid w:val="009A2FCD"/>
    <w:rsid w:val="009B37ED"/>
    <w:rsid w:val="009B3F7A"/>
    <w:rsid w:val="009B4630"/>
    <w:rsid w:val="009C747F"/>
    <w:rsid w:val="009D043C"/>
    <w:rsid w:val="009D0EF4"/>
    <w:rsid w:val="009D56BB"/>
    <w:rsid w:val="009D5915"/>
    <w:rsid w:val="009D5CC9"/>
    <w:rsid w:val="009E1EBF"/>
    <w:rsid w:val="009E28EC"/>
    <w:rsid w:val="009E29CF"/>
    <w:rsid w:val="009F5493"/>
    <w:rsid w:val="009F672F"/>
    <w:rsid w:val="009F6C1E"/>
    <w:rsid w:val="009F7F8C"/>
    <w:rsid w:val="00A017EF"/>
    <w:rsid w:val="00A07597"/>
    <w:rsid w:val="00A21A86"/>
    <w:rsid w:val="00A25260"/>
    <w:rsid w:val="00A2600D"/>
    <w:rsid w:val="00A27982"/>
    <w:rsid w:val="00A32632"/>
    <w:rsid w:val="00A33622"/>
    <w:rsid w:val="00A36F47"/>
    <w:rsid w:val="00A442D0"/>
    <w:rsid w:val="00A452E2"/>
    <w:rsid w:val="00A71BD6"/>
    <w:rsid w:val="00A726CB"/>
    <w:rsid w:val="00A73834"/>
    <w:rsid w:val="00A80147"/>
    <w:rsid w:val="00A8309D"/>
    <w:rsid w:val="00A8342B"/>
    <w:rsid w:val="00A84E3B"/>
    <w:rsid w:val="00A8749F"/>
    <w:rsid w:val="00A914DF"/>
    <w:rsid w:val="00A94567"/>
    <w:rsid w:val="00AA1F20"/>
    <w:rsid w:val="00AA4BD9"/>
    <w:rsid w:val="00AA6278"/>
    <w:rsid w:val="00AB095A"/>
    <w:rsid w:val="00AB2184"/>
    <w:rsid w:val="00AB5D57"/>
    <w:rsid w:val="00AB7140"/>
    <w:rsid w:val="00AB7E2D"/>
    <w:rsid w:val="00AC762E"/>
    <w:rsid w:val="00AD01B8"/>
    <w:rsid w:val="00AD2370"/>
    <w:rsid w:val="00AE177A"/>
    <w:rsid w:val="00AE1C11"/>
    <w:rsid w:val="00AE2760"/>
    <w:rsid w:val="00AE7121"/>
    <w:rsid w:val="00AE74CD"/>
    <w:rsid w:val="00AF00F5"/>
    <w:rsid w:val="00AF2F5B"/>
    <w:rsid w:val="00B06256"/>
    <w:rsid w:val="00B0673F"/>
    <w:rsid w:val="00B10F45"/>
    <w:rsid w:val="00B14252"/>
    <w:rsid w:val="00B207DC"/>
    <w:rsid w:val="00B2101E"/>
    <w:rsid w:val="00B214AA"/>
    <w:rsid w:val="00B22F62"/>
    <w:rsid w:val="00B24489"/>
    <w:rsid w:val="00B37F57"/>
    <w:rsid w:val="00B545C2"/>
    <w:rsid w:val="00B54A2E"/>
    <w:rsid w:val="00B5670A"/>
    <w:rsid w:val="00B60D44"/>
    <w:rsid w:val="00B647D0"/>
    <w:rsid w:val="00B75EFB"/>
    <w:rsid w:val="00B80FE6"/>
    <w:rsid w:val="00B83741"/>
    <w:rsid w:val="00B92B11"/>
    <w:rsid w:val="00B93E27"/>
    <w:rsid w:val="00BB39F2"/>
    <w:rsid w:val="00BE02CC"/>
    <w:rsid w:val="00BF2A62"/>
    <w:rsid w:val="00BF6FA5"/>
    <w:rsid w:val="00C14402"/>
    <w:rsid w:val="00C16604"/>
    <w:rsid w:val="00C2443A"/>
    <w:rsid w:val="00C25027"/>
    <w:rsid w:val="00C31056"/>
    <w:rsid w:val="00C362F1"/>
    <w:rsid w:val="00C53CF9"/>
    <w:rsid w:val="00C65AAF"/>
    <w:rsid w:val="00C758AE"/>
    <w:rsid w:val="00C76A51"/>
    <w:rsid w:val="00C8614D"/>
    <w:rsid w:val="00C869A2"/>
    <w:rsid w:val="00C86E2B"/>
    <w:rsid w:val="00C87215"/>
    <w:rsid w:val="00C91147"/>
    <w:rsid w:val="00C95CBD"/>
    <w:rsid w:val="00C963A3"/>
    <w:rsid w:val="00CA5137"/>
    <w:rsid w:val="00CA6099"/>
    <w:rsid w:val="00CB3E3A"/>
    <w:rsid w:val="00CB6D5A"/>
    <w:rsid w:val="00CB7C8B"/>
    <w:rsid w:val="00CC1EBD"/>
    <w:rsid w:val="00CC3995"/>
    <w:rsid w:val="00CD39D4"/>
    <w:rsid w:val="00CD3CEA"/>
    <w:rsid w:val="00CD63CA"/>
    <w:rsid w:val="00CE0516"/>
    <w:rsid w:val="00CE255B"/>
    <w:rsid w:val="00CF15EF"/>
    <w:rsid w:val="00CF1B79"/>
    <w:rsid w:val="00CF2004"/>
    <w:rsid w:val="00CF486B"/>
    <w:rsid w:val="00D01011"/>
    <w:rsid w:val="00D0201E"/>
    <w:rsid w:val="00D152D3"/>
    <w:rsid w:val="00D209E0"/>
    <w:rsid w:val="00D24FB0"/>
    <w:rsid w:val="00D2741D"/>
    <w:rsid w:val="00D315F9"/>
    <w:rsid w:val="00D36BB3"/>
    <w:rsid w:val="00D41C74"/>
    <w:rsid w:val="00D429ED"/>
    <w:rsid w:val="00D4326F"/>
    <w:rsid w:val="00D4521F"/>
    <w:rsid w:val="00D50924"/>
    <w:rsid w:val="00D50ED1"/>
    <w:rsid w:val="00D53350"/>
    <w:rsid w:val="00D5676B"/>
    <w:rsid w:val="00D63A96"/>
    <w:rsid w:val="00D72145"/>
    <w:rsid w:val="00D72C83"/>
    <w:rsid w:val="00D743E3"/>
    <w:rsid w:val="00D80115"/>
    <w:rsid w:val="00D81E19"/>
    <w:rsid w:val="00D83C97"/>
    <w:rsid w:val="00D8561C"/>
    <w:rsid w:val="00DA08CB"/>
    <w:rsid w:val="00DA57A2"/>
    <w:rsid w:val="00DB0F7E"/>
    <w:rsid w:val="00DB3575"/>
    <w:rsid w:val="00DC0159"/>
    <w:rsid w:val="00DC2853"/>
    <w:rsid w:val="00DC463F"/>
    <w:rsid w:val="00DD60F1"/>
    <w:rsid w:val="00DE0E26"/>
    <w:rsid w:val="00DE1E5E"/>
    <w:rsid w:val="00DE27A1"/>
    <w:rsid w:val="00DE3AF1"/>
    <w:rsid w:val="00DF07AA"/>
    <w:rsid w:val="00DF31AD"/>
    <w:rsid w:val="00DF3F57"/>
    <w:rsid w:val="00DF66B1"/>
    <w:rsid w:val="00E00547"/>
    <w:rsid w:val="00E069DA"/>
    <w:rsid w:val="00E10E3E"/>
    <w:rsid w:val="00E14B57"/>
    <w:rsid w:val="00E23574"/>
    <w:rsid w:val="00E33C1D"/>
    <w:rsid w:val="00E43AA9"/>
    <w:rsid w:val="00E43CA6"/>
    <w:rsid w:val="00E47AD2"/>
    <w:rsid w:val="00E72841"/>
    <w:rsid w:val="00E81427"/>
    <w:rsid w:val="00E835DD"/>
    <w:rsid w:val="00E84B36"/>
    <w:rsid w:val="00E8701B"/>
    <w:rsid w:val="00EA44EE"/>
    <w:rsid w:val="00EA4D33"/>
    <w:rsid w:val="00EA673D"/>
    <w:rsid w:val="00EA67A2"/>
    <w:rsid w:val="00EB1A2B"/>
    <w:rsid w:val="00EC37B3"/>
    <w:rsid w:val="00EC60C4"/>
    <w:rsid w:val="00ED2253"/>
    <w:rsid w:val="00ED6CEC"/>
    <w:rsid w:val="00EF2FB3"/>
    <w:rsid w:val="00EF475C"/>
    <w:rsid w:val="00EF57F3"/>
    <w:rsid w:val="00F172B9"/>
    <w:rsid w:val="00F2221A"/>
    <w:rsid w:val="00F2466E"/>
    <w:rsid w:val="00F32E59"/>
    <w:rsid w:val="00F36935"/>
    <w:rsid w:val="00F42146"/>
    <w:rsid w:val="00F46E11"/>
    <w:rsid w:val="00F501A8"/>
    <w:rsid w:val="00F6271C"/>
    <w:rsid w:val="00F666D5"/>
    <w:rsid w:val="00F71B0E"/>
    <w:rsid w:val="00F764BC"/>
    <w:rsid w:val="00F76F60"/>
    <w:rsid w:val="00F8057A"/>
    <w:rsid w:val="00F86CA7"/>
    <w:rsid w:val="00F870AA"/>
    <w:rsid w:val="00F948B8"/>
    <w:rsid w:val="00F96060"/>
    <w:rsid w:val="00FB70E6"/>
    <w:rsid w:val="00FB742B"/>
    <w:rsid w:val="00FB7830"/>
    <w:rsid w:val="00FC30CD"/>
    <w:rsid w:val="00FD2DE4"/>
    <w:rsid w:val="00FE0763"/>
    <w:rsid w:val="00FE4C1D"/>
    <w:rsid w:val="00FE6E88"/>
    <w:rsid w:val="00FE7E47"/>
    <w:rsid w:val="00FF282F"/>
    <w:rsid w:val="01764F01"/>
    <w:rsid w:val="01806EBE"/>
    <w:rsid w:val="01821D40"/>
    <w:rsid w:val="01A60046"/>
    <w:rsid w:val="01E272AD"/>
    <w:rsid w:val="02302A89"/>
    <w:rsid w:val="0243363D"/>
    <w:rsid w:val="024D6B6A"/>
    <w:rsid w:val="029B04E7"/>
    <w:rsid w:val="02FA5057"/>
    <w:rsid w:val="03015686"/>
    <w:rsid w:val="03073BDC"/>
    <w:rsid w:val="031401E0"/>
    <w:rsid w:val="032561C0"/>
    <w:rsid w:val="033F44DC"/>
    <w:rsid w:val="03C442F7"/>
    <w:rsid w:val="043366B0"/>
    <w:rsid w:val="046250FF"/>
    <w:rsid w:val="046945F1"/>
    <w:rsid w:val="051D4D0F"/>
    <w:rsid w:val="0555228E"/>
    <w:rsid w:val="059D1E39"/>
    <w:rsid w:val="05AE2005"/>
    <w:rsid w:val="05E078B3"/>
    <w:rsid w:val="05F670D0"/>
    <w:rsid w:val="05FF2629"/>
    <w:rsid w:val="061807E6"/>
    <w:rsid w:val="06327940"/>
    <w:rsid w:val="077D0583"/>
    <w:rsid w:val="079724D0"/>
    <w:rsid w:val="07A76D75"/>
    <w:rsid w:val="07CC5EFA"/>
    <w:rsid w:val="07F611EA"/>
    <w:rsid w:val="082A352F"/>
    <w:rsid w:val="08543CCE"/>
    <w:rsid w:val="08893576"/>
    <w:rsid w:val="089D6D2E"/>
    <w:rsid w:val="08C349D1"/>
    <w:rsid w:val="0920753B"/>
    <w:rsid w:val="09875ACE"/>
    <w:rsid w:val="099E6CE2"/>
    <w:rsid w:val="09AC4B87"/>
    <w:rsid w:val="09CB6C73"/>
    <w:rsid w:val="09F67CD5"/>
    <w:rsid w:val="0A04638A"/>
    <w:rsid w:val="0A3F5639"/>
    <w:rsid w:val="0ACF2158"/>
    <w:rsid w:val="0AEE2B5E"/>
    <w:rsid w:val="0B0837C4"/>
    <w:rsid w:val="0B1A6D5B"/>
    <w:rsid w:val="0B390533"/>
    <w:rsid w:val="0B9E71DF"/>
    <w:rsid w:val="0BA4714B"/>
    <w:rsid w:val="0BF227FB"/>
    <w:rsid w:val="0BFF4CF2"/>
    <w:rsid w:val="0C04381F"/>
    <w:rsid w:val="0C646FA9"/>
    <w:rsid w:val="0C9D30C2"/>
    <w:rsid w:val="0CEA0CC4"/>
    <w:rsid w:val="0D573858"/>
    <w:rsid w:val="0D63214B"/>
    <w:rsid w:val="0D7775D8"/>
    <w:rsid w:val="0D9D65F4"/>
    <w:rsid w:val="0DC62ED7"/>
    <w:rsid w:val="0DF406B5"/>
    <w:rsid w:val="0E016564"/>
    <w:rsid w:val="0E0350FB"/>
    <w:rsid w:val="0E172BD0"/>
    <w:rsid w:val="0E49357F"/>
    <w:rsid w:val="0EE16D53"/>
    <w:rsid w:val="0EEE55ED"/>
    <w:rsid w:val="0F0B0E35"/>
    <w:rsid w:val="0F5C2E50"/>
    <w:rsid w:val="0F9C54A4"/>
    <w:rsid w:val="0FFF33A1"/>
    <w:rsid w:val="101972D2"/>
    <w:rsid w:val="10880B98"/>
    <w:rsid w:val="10A50104"/>
    <w:rsid w:val="10BF1266"/>
    <w:rsid w:val="10FB4967"/>
    <w:rsid w:val="115B3410"/>
    <w:rsid w:val="119D7849"/>
    <w:rsid w:val="11ED4A64"/>
    <w:rsid w:val="1237609D"/>
    <w:rsid w:val="1242135C"/>
    <w:rsid w:val="125213B1"/>
    <w:rsid w:val="126B73F5"/>
    <w:rsid w:val="127D04AC"/>
    <w:rsid w:val="12B965DE"/>
    <w:rsid w:val="134941FA"/>
    <w:rsid w:val="13557CF4"/>
    <w:rsid w:val="13A1683F"/>
    <w:rsid w:val="13D56EC2"/>
    <w:rsid w:val="13E725D0"/>
    <w:rsid w:val="14275621"/>
    <w:rsid w:val="14922675"/>
    <w:rsid w:val="14D45B88"/>
    <w:rsid w:val="14DA3DA1"/>
    <w:rsid w:val="150560EA"/>
    <w:rsid w:val="15081A1A"/>
    <w:rsid w:val="15520F9A"/>
    <w:rsid w:val="15A970FA"/>
    <w:rsid w:val="16310E11"/>
    <w:rsid w:val="16F26E3A"/>
    <w:rsid w:val="17155857"/>
    <w:rsid w:val="17950508"/>
    <w:rsid w:val="17EA1924"/>
    <w:rsid w:val="18491A33"/>
    <w:rsid w:val="19010C43"/>
    <w:rsid w:val="19084C73"/>
    <w:rsid w:val="19415852"/>
    <w:rsid w:val="19433DBA"/>
    <w:rsid w:val="19505BA3"/>
    <w:rsid w:val="19807130"/>
    <w:rsid w:val="1A054259"/>
    <w:rsid w:val="1A1816AF"/>
    <w:rsid w:val="1A1F669B"/>
    <w:rsid w:val="1A434CD9"/>
    <w:rsid w:val="1A91314F"/>
    <w:rsid w:val="1AF45DC3"/>
    <w:rsid w:val="1B0921E7"/>
    <w:rsid w:val="1B2336D9"/>
    <w:rsid w:val="1B4368A8"/>
    <w:rsid w:val="1B7F6005"/>
    <w:rsid w:val="1B840B98"/>
    <w:rsid w:val="1B9A4111"/>
    <w:rsid w:val="1C132CB9"/>
    <w:rsid w:val="1CCC26CA"/>
    <w:rsid w:val="1CED7BF4"/>
    <w:rsid w:val="1CFA4EEC"/>
    <w:rsid w:val="1D1B0C4B"/>
    <w:rsid w:val="1D64726C"/>
    <w:rsid w:val="1DB44757"/>
    <w:rsid w:val="1DC54AE8"/>
    <w:rsid w:val="1DF1427E"/>
    <w:rsid w:val="1E404ACE"/>
    <w:rsid w:val="1E7A20D5"/>
    <w:rsid w:val="1E9D6342"/>
    <w:rsid w:val="1EF22452"/>
    <w:rsid w:val="1F224C70"/>
    <w:rsid w:val="1F4271B7"/>
    <w:rsid w:val="1F666A53"/>
    <w:rsid w:val="204E6676"/>
    <w:rsid w:val="205C5E23"/>
    <w:rsid w:val="205F0395"/>
    <w:rsid w:val="20D05D17"/>
    <w:rsid w:val="20DD53B2"/>
    <w:rsid w:val="2195668B"/>
    <w:rsid w:val="21BE5AD4"/>
    <w:rsid w:val="21C107DD"/>
    <w:rsid w:val="21C74CE9"/>
    <w:rsid w:val="223A3F88"/>
    <w:rsid w:val="223C5E24"/>
    <w:rsid w:val="229627F6"/>
    <w:rsid w:val="23081A49"/>
    <w:rsid w:val="23405BDD"/>
    <w:rsid w:val="23500484"/>
    <w:rsid w:val="23564010"/>
    <w:rsid w:val="24216348"/>
    <w:rsid w:val="245C52F8"/>
    <w:rsid w:val="2463385E"/>
    <w:rsid w:val="24A43DF9"/>
    <w:rsid w:val="24F63303"/>
    <w:rsid w:val="250D568B"/>
    <w:rsid w:val="25134332"/>
    <w:rsid w:val="257A78CA"/>
    <w:rsid w:val="257E508F"/>
    <w:rsid w:val="25DC2F35"/>
    <w:rsid w:val="25E646FA"/>
    <w:rsid w:val="26BF5712"/>
    <w:rsid w:val="27375F2C"/>
    <w:rsid w:val="27490038"/>
    <w:rsid w:val="278E1479"/>
    <w:rsid w:val="27AB7429"/>
    <w:rsid w:val="27E8533F"/>
    <w:rsid w:val="28445EBF"/>
    <w:rsid w:val="285C053E"/>
    <w:rsid w:val="285D5D1E"/>
    <w:rsid w:val="28FC6167"/>
    <w:rsid w:val="290330E7"/>
    <w:rsid w:val="295E47B0"/>
    <w:rsid w:val="2978506B"/>
    <w:rsid w:val="29B9564D"/>
    <w:rsid w:val="29FA7F26"/>
    <w:rsid w:val="2A2B2A36"/>
    <w:rsid w:val="2AC13463"/>
    <w:rsid w:val="2AC55FB0"/>
    <w:rsid w:val="2B1469C8"/>
    <w:rsid w:val="2B2F6478"/>
    <w:rsid w:val="2B774832"/>
    <w:rsid w:val="2BF2539A"/>
    <w:rsid w:val="2C045722"/>
    <w:rsid w:val="2C326AB3"/>
    <w:rsid w:val="2C366CE2"/>
    <w:rsid w:val="2C4A7E3B"/>
    <w:rsid w:val="2C8E5D3A"/>
    <w:rsid w:val="2CB65B5E"/>
    <w:rsid w:val="2CDF2FD7"/>
    <w:rsid w:val="2D5B5F1D"/>
    <w:rsid w:val="2D996659"/>
    <w:rsid w:val="2DA26246"/>
    <w:rsid w:val="2DB5169A"/>
    <w:rsid w:val="2DD417E1"/>
    <w:rsid w:val="2DDC3DF2"/>
    <w:rsid w:val="2DF562D2"/>
    <w:rsid w:val="2E063913"/>
    <w:rsid w:val="2E1B5BB0"/>
    <w:rsid w:val="2E6A6550"/>
    <w:rsid w:val="2EC0464C"/>
    <w:rsid w:val="2EDC1478"/>
    <w:rsid w:val="2F1251F2"/>
    <w:rsid w:val="2FC85880"/>
    <w:rsid w:val="30225B56"/>
    <w:rsid w:val="305A32AA"/>
    <w:rsid w:val="30962F3E"/>
    <w:rsid w:val="30C923B6"/>
    <w:rsid w:val="30D17E68"/>
    <w:rsid w:val="30FF2795"/>
    <w:rsid w:val="311E66E9"/>
    <w:rsid w:val="312756C9"/>
    <w:rsid w:val="31F74610"/>
    <w:rsid w:val="32105575"/>
    <w:rsid w:val="329A6ACE"/>
    <w:rsid w:val="32A9390B"/>
    <w:rsid w:val="32B16A50"/>
    <w:rsid w:val="32E37353"/>
    <w:rsid w:val="33A40578"/>
    <w:rsid w:val="33AD5627"/>
    <w:rsid w:val="33B43C81"/>
    <w:rsid w:val="34082D86"/>
    <w:rsid w:val="34AA2B9D"/>
    <w:rsid w:val="351B5837"/>
    <w:rsid w:val="35782E8F"/>
    <w:rsid w:val="358D329B"/>
    <w:rsid w:val="35D248A8"/>
    <w:rsid w:val="35E90938"/>
    <w:rsid w:val="360B1D73"/>
    <w:rsid w:val="360E0CD6"/>
    <w:rsid w:val="361F3323"/>
    <w:rsid w:val="36246039"/>
    <w:rsid w:val="36316013"/>
    <w:rsid w:val="363D3CDC"/>
    <w:rsid w:val="36815E41"/>
    <w:rsid w:val="36E93760"/>
    <w:rsid w:val="373B6D0E"/>
    <w:rsid w:val="37666DC2"/>
    <w:rsid w:val="3768478E"/>
    <w:rsid w:val="3784394E"/>
    <w:rsid w:val="378E771F"/>
    <w:rsid w:val="379537F7"/>
    <w:rsid w:val="38005CE8"/>
    <w:rsid w:val="384566A9"/>
    <w:rsid w:val="3892196A"/>
    <w:rsid w:val="38AE3BB0"/>
    <w:rsid w:val="38AF2A4C"/>
    <w:rsid w:val="38F13E58"/>
    <w:rsid w:val="390137D4"/>
    <w:rsid w:val="390C41D7"/>
    <w:rsid w:val="39214A87"/>
    <w:rsid w:val="39626E8F"/>
    <w:rsid w:val="396F0D19"/>
    <w:rsid w:val="39B74DA8"/>
    <w:rsid w:val="3A1F3789"/>
    <w:rsid w:val="3A2025F3"/>
    <w:rsid w:val="3ACB5746"/>
    <w:rsid w:val="3AE82784"/>
    <w:rsid w:val="3B0C5E6C"/>
    <w:rsid w:val="3B857F13"/>
    <w:rsid w:val="3BA34642"/>
    <w:rsid w:val="3BB20883"/>
    <w:rsid w:val="3C476638"/>
    <w:rsid w:val="3C484781"/>
    <w:rsid w:val="3D163605"/>
    <w:rsid w:val="3D50303E"/>
    <w:rsid w:val="3D962CB3"/>
    <w:rsid w:val="3DA8275C"/>
    <w:rsid w:val="3DD42738"/>
    <w:rsid w:val="3DDB5F69"/>
    <w:rsid w:val="3DEC4164"/>
    <w:rsid w:val="3E441C7D"/>
    <w:rsid w:val="3E712EDD"/>
    <w:rsid w:val="3F084867"/>
    <w:rsid w:val="3F5D7F81"/>
    <w:rsid w:val="3FC956FF"/>
    <w:rsid w:val="3FCB701F"/>
    <w:rsid w:val="3FF830EB"/>
    <w:rsid w:val="3FFC6459"/>
    <w:rsid w:val="403A56AF"/>
    <w:rsid w:val="406A5CA4"/>
    <w:rsid w:val="407C1043"/>
    <w:rsid w:val="409604E3"/>
    <w:rsid w:val="40A36A71"/>
    <w:rsid w:val="40B91094"/>
    <w:rsid w:val="40F471D1"/>
    <w:rsid w:val="410E4736"/>
    <w:rsid w:val="41442089"/>
    <w:rsid w:val="41531A8A"/>
    <w:rsid w:val="41796F79"/>
    <w:rsid w:val="41D3631F"/>
    <w:rsid w:val="41E03F4E"/>
    <w:rsid w:val="41F466FD"/>
    <w:rsid w:val="42250D3B"/>
    <w:rsid w:val="42293B81"/>
    <w:rsid w:val="427E1174"/>
    <w:rsid w:val="427F677D"/>
    <w:rsid w:val="429452EC"/>
    <w:rsid w:val="42A67A24"/>
    <w:rsid w:val="42D846B9"/>
    <w:rsid w:val="431F4804"/>
    <w:rsid w:val="435D353C"/>
    <w:rsid w:val="43B5610A"/>
    <w:rsid w:val="43C9140E"/>
    <w:rsid w:val="440D5045"/>
    <w:rsid w:val="4467540A"/>
    <w:rsid w:val="44AC68E9"/>
    <w:rsid w:val="45454175"/>
    <w:rsid w:val="45600B78"/>
    <w:rsid w:val="457A59E3"/>
    <w:rsid w:val="45BE6191"/>
    <w:rsid w:val="45CC54E1"/>
    <w:rsid w:val="45F939A7"/>
    <w:rsid w:val="460C5979"/>
    <w:rsid w:val="462309DF"/>
    <w:rsid w:val="46F67AF9"/>
    <w:rsid w:val="477763D8"/>
    <w:rsid w:val="477A5042"/>
    <w:rsid w:val="47C01792"/>
    <w:rsid w:val="4808150F"/>
    <w:rsid w:val="482716BB"/>
    <w:rsid w:val="48B87D37"/>
    <w:rsid w:val="48D80F5B"/>
    <w:rsid w:val="48DF6486"/>
    <w:rsid w:val="48F92E9A"/>
    <w:rsid w:val="494906E8"/>
    <w:rsid w:val="49D06EF6"/>
    <w:rsid w:val="49E13BD4"/>
    <w:rsid w:val="49E9233D"/>
    <w:rsid w:val="4A1E2EA6"/>
    <w:rsid w:val="4A3A78C0"/>
    <w:rsid w:val="4AAD1944"/>
    <w:rsid w:val="4AC31003"/>
    <w:rsid w:val="4AE7448F"/>
    <w:rsid w:val="4AE93159"/>
    <w:rsid w:val="4B694536"/>
    <w:rsid w:val="4BBF11D3"/>
    <w:rsid w:val="4BC858F2"/>
    <w:rsid w:val="4BD0339A"/>
    <w:rsid w:val="4CA94424"/>
    <w:rsid w:val="4CDE1BDC"/>
    <w:rsid w:val="4CDF3441"/>
    <w:rsid w:val="4CF32AFE"/>
    <w:rsid w:val="4D462159"/>
    <w:rsid w:val="4D5C5FAC"/>
    <w:rsid w:val="4D8C70C5"/>
    <w:rsid w:val="4DC605B6"/>
    <w:rsid w:val="4DEC0985"/>
    <w:rsid w:val="4DFA03EB"/>
    <w:rsid w:val="4DFA595C"/>
    <w:rsid w:val="4E27683A"/>
    <w:rsid w:val="4E8F338F"/>
    <w:rsid w:val="4EA01864"/>
    <w:rsid w:val="4F134476"/>
    <w:rsid w:val="4F2765B1"/>
    <w:rsid w:val="4F285975"/>
    <w:rsid w:val="4F326C67"/>
    <w:rsid w:val="5056724C"/>
    <w:rsid w:val="50AA763B"/>
    <w:rsid w:val="50FF3B3F"/>
    <w:rsid w:val="51284CF9"/>
    <w:rsid w:val="51416B88"/>
    <w:rsid w:val="51796EDE"/>
    <w:rsid w:val="51867298"/>
    <w:rsid w:val="52195EDF"/>
    <w:rsid w:val="52313387"/>
    <w:rsid w:val="52314DA9"/>
    <w:rsid w:val="52787113"/>
    <w:rsid w:val="52E04D27"/>
    <w:rsid w:val="52F6383C"/>
    <w:rsid w:val="539A390F"/>
    <w:rsid w:val="53A74434"/>
    <w:rsid w:val="53DB3477"/>
    <w:rsid w:val="547F17FE"/>
    <w:rsid w:val="54AF6B42"/>
    <w:rsid w:val="54F273DE"/>
    <w:rsid w:val="54F93F45"/>
    <w:rsid w:val="55C57CB4"/>
    <w:rsid w:val="55DD6F2A"/>
    <w:rsid w:val="55E40B44"/>
    <w:rsid w:val="5615403F"/>
    <w:rsid w:val="56BE7685"/>
    <w:rsid w:val="56CA6580"/>
    <w:rsid w:val="56E23970"/>
    <w:rsid w:val="57385BB6"/>
    <w:rsid w:val="575D70A1"/>
    <w:rsid w:val="577465BE"/>
    <w:rsid w:val="577A3C7D"/>
    <w:rsid w:val="577D33B8"/>
    <w:rsid w:val="578F220A"/>
    <w:rsid w:val="57A07D15"/>
    <w:rsid w:val="57EB75F9"/>
    <w:rsid w:val="57FC07D9"/>
    <w:rsid w:val="57FE2A7E"/>
    <w:rsid w:val="58500F22"/>
    <w:rsid w:val="58CE3E8C"/>
    <w:rsid w:val="59090C56"/>
    <w:rsid w:val="590A13C4"/>
    <w:rsid w:val="591C0009"/>
    <w:rsid w:val="59353CAD"/>
    <w:rsid w:val="598453B0"/>
    <w:rsid w:val="5A125D3F"/>
    <w:rsid w:val="5A4703FC"/>
    <w:rsid w:val="5AAB7E99"/>
    <w:rsid w:val="5ACF0F3A"/>
    <w:rsid w:val="5B5728E4"/>
    <w:rsid w:val="5B82725C"/>
    <w:rsid w:val="5BB92950"/>
    <w:rsid w:val="5C281531"/>
    <w:rsid w:val="5C4F07F5"/>
    <w:rsid w:val="5C50228D"/>
    <w:rsid w:val="5C6B1600"/>
    <w:rsid w:val="5C921AD0"/>
    <w:rsid w:val="5CA846F8"/>
    <w:rsid w:val="5CF8424D"/>
    <w:rsid w:val="5D294D71"/>
    <w:rsid w:val="5DAB1901"/>
    <w:rsid w:val="5DFD51DB"/>
    <w:rsid w:val="5DFF3E57"/>
    <w:rsid w:val="5E0D36E5"/>
    <w:rsid w:val="5E7216BA"/>
    <w:rsid w:val="5EA8281D"/>
    <w:rsid w:val="5ECA60C5"/>
    <w:rsid w:val="5EF86E5C"/>
    <w:rsid w:val="5F3D14BC"/>
    <w:rsid w:val="5F526966"/>
    <w:rsid w:val="5F6C6873"/>
    <w:rsid w:val="5F9B506C"/>
    <w:rsid w:val="5F9D163A"/>
    <w:rsid w:val="5FD46148"/>
    <w:rsid w:val="601E1F04"/>
    <w:rsid w:val="607C3753"/>
    <w:rsid w:val="60AE6C2B"/>
    <w:rsid w:val="60B46AC6"/>
    <w:rsid w:val="60C30855"/>
    <w:rsid w:val="60E80146"/>
    <w:rsid w:val="611E0E83"/>
    <w:rsid w:val="61421EFD"/>
    <w:rsid w:val="615C5041"/>
    <w:rsid w:val="618E3EE3"/>
    <w:rsid w:val="61F039A5"/>
    <w:rsid w:val="620F0C6E"/>
    <w:rsid w:val="623F7CBD"/>
    <w:rsid w:val="627110F6"/>
    <w:rsid w:val="62810A4D"/>
    <w:rsid w:val="629C5907"/>
    <w:rsid w:val="63072E65"/>
    <w:rsid w:val="6344129E"/>
    <w:rsid w:val="6383615A"/>
    <w:rsid w:val="63DB4F29"/>
    <w:rsid w:val="642B7F00"/>
    <w:rsid w:val="647317E2"/>
    <w:rsid w:val="65073087"/>
    <w:rsid w:val="651A0AA9"/>
    <w:rsid w:val="65570860"/>
    <w:rsid w:val="6562260F"/>
    <w:rsid w:val="65660485"/>
    <w:rsid w:val="6611643F"/>
    <w:rsid w:val="663843DF"/>
    <w:rsid w:val="66423870"/>
    <w:rsid w:val="664805B8"/>
    <w:rsid w:val="664D5322"/>
    <w:rsid w:val="672763E9"/>
    <w:rsid w:val="67494658"/>
    <w:rsid w:val="675C6F50"/>
    <w:rsid w:val="67654DC3"/>
    <w:rsid w:val="6793100B"/>
    <w:rsid w:val="67BA27E2"/>
    <w:rsid w:val="67EC6D78"/>
    <w:rsid w:val="68016742"/>
    <w:rsid w:val="68176A88"/>
    <w:rsid w:val="68286838"/>
    <w:rsid w:val="68617BBF"/>
    <w:rsid w:val="68661C6E"/>
    <w:rsid w:val="690F418B"/>
    <w:rsid w:val="69533FEF"/>
    <w:rsid w:val="697C16FE"/>
    <w:rsid w:val="69931840"/>
    <w:rsid w:val="69A719B8"/>
    <w:rsid w:val="69D01FCE"/>
    <w:rsid w:val="6A132550"/>
    <w:rsid w:val="6A1F141B"/>
    <w:rsid w:val="6A7A2736"/>
    <w:rsid w:val="6A7B4B9C"/>
    <w:rsid w:val="6ADC224B"/>
    <w:rsid w:val="6BFC2C2C"/>
    <w:rsid w:val="6C89456C"/>
    <w:rsid w:val="6CBA421F"/>
    <w:rsid w:val="6D0D1A6A"/>
    <w:rsid w:val="6D287BE0"/>
    <w:rsid w:val="6D2B26F7"/>
    <w:rsid w:val="6D60437E"/>
    <w:rsid w:val="6D6B7223"/>
    <w:rsid w:val="6D7C733E"/>
    <w:rsid w:val="6DAA5DD9"/>
    <w:rsid w:val="6DB2096C"/>
    <w:rsid w:val="6DC432C2"/>
    <w:rsid w:val="6E04085D"/>
    <w:rsid w:val="6E254769"/>
    <w:rsid w:val="6E5F6002"/>
    <w:rsid w:val="6E677C38"/>
    <w:rsid w:val="6E7349B6"/>
    <w:rsid w:val="6E9545F2"/>
    <w:rsid w:val="6EAB4A58"/>
    <w:rsid w:val="6ECC470B"/>
    <w:rsid w:val="6F775F94"/>
    <w:rsid w:val="6F833FF0"/>
    <w:rsid w:val="6F901B66"/>
    <w:rsid w:val="6F915B7C"/>
    <w:rsid w:val="6FA629D4"/>
    <w:rsid w:val="6FB81772"/>
    <w:rsid w:val="6FD10552"/>
    <w:rsid w:val="70475452"/>
    <w:rsid w:val="70BB2EF0"/>
    <w:rsid w:val="7162130E"/>
    <w:rsid w:val="71C543A2"/>
    <w:rsid w:val="71EE4173"/>
    <w:rsid w:val="72015C4E"/>
    <w:rsid w:val="723D4DAB"/>
    <w:rsid w:val="730C5B4C"/>
    <w:rsid w:val="73311776"/>
    <w:rsid w:val="733A4D38"/>
    <w:rsid w:val="73444097"/>
    <w:rsid w:val="73455C21"/>
    <w:rsid w:val="73504D4A"/>
    <w:rsid w:val="738917D5"/>
    <w:rsid w:val="73AC63B2"/>
    <w:rsid w:val="73C4387B"/>
    <w:rsid w:val="73CA0FB0"/>
    <w:rsid w:val="73D425F7"/>
    <w:rsid w:val="74147546"/>
    <w:rsid w:val="7450765C"/>
    <w:rsid w:val="74991B2F"/>
    <w:rsid w:val="74A451F1"/>
    <w:rsid w:val="74FC7909"/>
    <w:rsid w:val="750874F9"/>
    <w:rsid w:val="750A2023"/>
    <w:rsid w:val="7519714D"/>
    <w:rsid w:val="75286E1D"/>
    <w:rsid w:val="75296CB8"/>
    <w:rsid w:val="75883240"/>
    <w:rsid w:val="762F56B2"/>
    <w:rsid w:val="7676736A"/>
    <w:rsid w:val="7677504F"/>
    <w:rsid w:val="76933951"/>
    <w:rsid w:val="76E53AEF"/>
    <w:rsid w:val="771D661B"/>
    <w:rsid w:val="771F7714"/>
    <w:rsid w:val="775E526E"/>
    <w:rsid w:val="77D327F1"/>
    <w:rsid w:val="78634A72"/>
    <w:rsid w:val="78782A0D"/>
    <w:rsid w:val="792B1961"/>
    <w:rsid w:val="794A24B1"/>
    <w:rsid w:val="795F0C04"/>
    <w:rsid w:val="797B7E74"/>
    <w:rsid w:val="7989435B"/>
    <w:rsid w:val="79921278"/>
    <w:rsid w:val="7996144E"/>
    <w:rsid w:val="79A2171F"/>
    <w:rsid w:val="79A252FF"/>
    <w:rsid w:val="79C551B4"/>
    <w:rsid w:val="79C649C5"/>
    <w:rsid w:val="79D33056"/>
    <w:rsid w:val="79D626B4"/>
    <w:rsid w:val="7A301384"/>
    <w:rsid w:val="7ADB2BA5"/>
    <w:rsid w:val="7B333F7E"/>
    <w:rsid w:val="7B363CE1"/>
    <w:rsid w:val="7B4C15C6"/>
    <w:rsid w:val="7B4E4792"/>
    <w:rsid w:val="7B715602"/>
    <w:rsid w:val="7BD50445"/>
    <w:rsid w:val="7BDB1686"/>
    <w:rsid w:val="7C26369C"/>
    <w:rsid w:val="7C9E5A24"/>
    <w:rsid w:val="7CAC00CB"/>
    <w:rsid w:val="7CE0713F"/>
    <w:rsid w:val="7D156487"/>
    <w:rsid w:val="7D2B247E"/>
    <w:rsid w:val="7D575412"/>
    <w:rsid w:val="7D62117D"/>
    <w:rsid w:val="7D764B27"/>
    <w:rsid w:val="7D833A66"/>
    <w:rsid w:val="7DB54254"/>
    <w:rsid w:val="7DDD3E14"/>
    <w:rsid w:val="7E3E1EF2"/>
    <w:rsid w:val="7E951513"/>
    <w:rsid w:val="7EA653FC"/>
    <w:rsid w:val="7EB9483C"/>
    <w:rsid w:val="7EF74FC9"/>
    <w:rsid w:val="7F056EE2"/>
    <w:rsid w:val="7F177B7E"/>
    <w:rsid w:val="7F37349D"/>
    <w:rsid w:val="7F4E5916"/>
    <w:rsid w:val="7F882E38"/>
    <w:rsid w:val="7FB12063"/>
    <w:rsid w:val="7FBE2EA5"/>
    <w:rsid w:val="7FBF642C"/>
    <w:rsid w:val="7FCF64C5"/>
    <w:rsid w:val="7FCF6FF7"/>
    <w:rsid w:val="7FF3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99" w:name="toc 2"/>
    <w:lsdException w:qFormat="1" w:uiPriority="9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name="annotation text"/>
    <w:lsdException w:qFormat="1" w:unhideWhenUsed="0" w:uiPriority="0" w:name="header"/>
    <w:lsdException w:qFormat="1" w:uiPriority="99" w:semiHidden="0" w:name="footer"/>
    <w:lsdException w:uiPriority="99" w:name="index heading"/>
    <w:lsdException w:qFormat="1" w:uiPriority="99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50" w:beforeLines="50" w:after="50" w:afterLines="5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1"/>
    <w:next w:val="1"/>
    <w:unhideWhenUsed/>
    <w:qFormat/>
    <w:uiPriority w:val="9"/>
    <w:pPr>
      <w:ind w:left="1418" w:hanging="1418"/>
      <w:outlineLvl w:val="3"/>
    </w:p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semiHidden/>
    <w:unhideWhenUsed/>
    <w:qFormat/>
    <w:uiPriority w:val="99"/>
    <w:rPr>
      <w:rFonts w:ascii="Arial" w:hAnsi="Arial" w:eastAsia="黑体"/>
      <w:sz w:val="20"/>
    </w:rPr>
  </w:style>
  <w:style w:type="paragraph" w:styleId="7">
    <w:name w:val="annotation text"/>
    <w:basedOn w:val="1"/>
    <w:link w:val="40"/>
    <w:semiHidden/>
    <w:unhideWhenUsed/>
    <w:qFormat/>
    <w:uiPriority w:val="0"/>
  </w:style>
  <w:style w:type="paragraph" w:styleId="8">
    <w:name w:val="Body Text"/>
    <w:basedOn w:val="1"/>
    <w:qFormat/>
    <w:uiPriority w:val="0"/>
    <w:pPr>
      <w:spacing w:after="120"/>
    </w:pPr>
  </w:style>
  <w:style w:type="paragraph" w:styleId="9">
    <w:name w:val="toc 3"/>
    <w:basedOn w:val="1"/>
    <w:next w:val="1"/>
    <w:unhideWhenUsed/>
    <w:qFormat/>
    <w:uiPriority w:val="9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0">
    <w:name w:val="Balloon Text"/>
    <w:basedOn w:val="1"/>
    <w:link w:val="29"/>
    <w:semiHidden/>
    <w:unhideWhenUsed/>
    <w:qFormat/>
    <w:uiPriority w:val="99"/>
    <w:pPr>
      <w:spacing w:before="0" w:after="0"/>
    </w:pPr>
    <w:rPr>
      <w:sz w:val="18"/>
      <w:szCs w:val="18"/>
    </w:rPr>
  </w:style>
  <w:style w:type="paragraph" w:styleId="11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unhideWhenUsed/>
    <w:qFormat/>
    <w:uiPriority w:val="39"/>
    <w:pPr>
      <w:tabs>
        <w:tab w:val="decimal" w:pos="0"/>
        <w:tab w:val="right" w:pos="9660"/>
      </w:tabs>
      <w:ind w:right="420" w:rightChars="200"/>
    </w:pPr>
    <w:rPr>
      <w:rFonts w:eastAsiaTheme="minorEastAsia"/>
      <w:b/>
      <w:bCs/>
      <w:iCs/>
    </w:rPr>
  </w:style>
  <w:style w:type="paragraph" w:styleId="14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5">
    <w:name w:val="toc 2"/>
    <w:basedOn w:val="1"/>
    <w:next w:val="1"/>
    <w:semiHidden/>
    <w:unhideWhenUsed/>
    <w:qFormat/>
    <w:uiPriority w:val="99"/>
    <w:pPr>
      <w:tabs>
        <w:tab w:val="right" w:pos="420"/>
      </w:tabs>
      <w:ind w:left="862" w:leftChars="200" w:hanging="442" w:hangingChars="200"/>
      <w:jc w:val="left"/>
    </w:pPr>
    <w:rPr>
      <w:b/>
      <w:i/>
      <w:sz w:val="20"/>
    </w:rPr>
  </w:style>
  <w:style w:type="paragraph" w:styleId="1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annotation subject"/>
    <w:basedOn w:val="7"/>
    <w:next w:val="7"/>
    <w:link w:val="41"/>
    <w:semiHidden/>
    <w:unhideWhenUsed/>
    <w:qFormat/>
    <w:uiPriority w:val="99"/>
    <w:pPr>
      <w:jc w:val="left"/>
    </w:pPr>
    <w:rPr>
      <w:b/>
      <w:bCs/>
    </w:rPr>
  </w:style>
  <w:style w:type="table" w:styleId="19">
    <w:name w:val="Table Grid"/>
    <w:basedOn w:val="18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basedOn w:val="20"/>
    <w:qFormat/>
    <w:uiPriority w:val="99"/>
    <w:rPr>
      <w:b/>
      <w:sz w:val="19"/>
      <w:szCs w:val="19"/>
    </w:rPr>
  </w:style>
  <w:style w:type="character" w:styleId="22">
    <w:name w:val="FollowedHyperlink"/>
    <w:basedOn w:val="20"/>
    <w:semiHidden/>
    <w:unhideWhenUsed/>
    <w:qFormat/>
    <w:uiPriority w:val="99"/>
    <w:rPr>
      <w:color w:val="409EFF"/>
      <w:u w:val="none"/>
    </w:rPr>
  </w:style>
  <w:style w:type="character" w:styleId="23">
    <w:name w:val="HTML Definition"/>
    <w:basedOn w:val="20"/>
    <w:semiHidden/>
    <w:unhideWhenUsed/>
    <w:qFormat/>
    <w:uiPriority w:val="99"/>
    <w:rPr>
      <w:i/>
    </w:rPr>
  </w:style>
  <w:style w:type="character" w:styleId="24">
    <w:name w:val="Hyperlink"/>
    <w:basedOn w:val="20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5">
    <w:name w:val="HTML Code"/>
    <w:basedOn w:val="20"/>
    <w:semiHidden/>
    <w:unhideWhenUsed/>
    <w:qFormat/>
    <w:uiPriority w:val="99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26">
    <w:name w:val="annotation reference"/>
    <w:basedOn w:val="20"/>
    <w:semiHidden/>
    <w:unhideWhenUsed/>
    <w:qFormat/>
    <w:uiPriority w:val="99"/>
    <w:rPr>
      <w:sz w:val="21"/>
      <w:szCs w:val="21"/>
    </w:rPr>
  </w:style>
  <w:style w:type="character" w:styleId="27">
    <w:name w:val="HTML Keyboard"/>
    <w:basedOn w:val="20"/>
    <w:semiHidden/>
    <w:unhideWhenUsed/>
    <w:qFormat/>
    <w:uiPriority w:val="99"/>
    <w:rPr>
      <w:rFonts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28">
    <w:name w:val="HTML Sample"/>
    <w:basedOn w:val="20"/>
    <w:semiHidden/>
    <w:unhideWhenUsed/>
    <w:qFormat/>
    <w:uiPriority w:val="99"/>
    <w:rPr>
      <w:rFonts w:hint="default" w:ascii="Consolas" w:hAnsi="Consolas" w:eastAsia="Consolas" w:cs="Consolas"/>
      <w:sz w:val="21"/>
      <w:szCs w:val="21"/>
    </w:rPr>
  </w:style>
  <w:style w:type="character" w:customStyle="1" w:styleId="29">
    <w:name w:val="批注框文本 字符"/>
    <w:basedOn w:val="20"/>
    <w:link w:val="10"/>
    <w:semiHidden/>
    <w:qFormat/>
    <w:uiPriority w:val="99"/>
    <w:rPr>
      <w:kern w:val="2"/>
      <w:sz w:val="18"/>
      <w:szCs w:val="18"/>
    </w:rPr>
  </w:style>
  <w:style w:type="paragraph" w:customStyle="1" w:styleId="30">
    <w:name w:val="YJ-Observation"/>
    <w:basedOn w:val="31"/>
    <w:qFormat/>
    <w:uiPriority w:val="0"/>
    <w:pPr>
      <w:numPr>
        <w:ilvl w:val="0"/>
        <w:numId w:val="2"/>
      </w:numPr>
      <w:tabs>
        <w:tab w:val="left" w:pos="0"/>
        <w:tab w:val="left" w:pos="420"/>
      </w:tabs>
    </w:pPr>
  </w:style>
  <w:style w:type="paragraph" w:customStyle="1" w:styleId="31">
    <w:name w:val="YJ-Proposal"/>
    <w:basedOn w:val="1"/>
    <w:qFormat/>
    <w:uiPriority w:val="0"/>
    <w:pPr>
      <w:numPr>
        <w:ilvl w:val="0"/>
        <w:numId w:val="3"/>
      </w:numPr>
      <w:tabs>
        <w:tab w:val="left" w:pos="0"/>
        <w:tab w:val="clear" w:pos="1417"/>
      </w:tabs>
      <w:ind w:left="0"/>
    </w:pPr>
    <w:rPr>
      <w:rFonts w:eastAsiaTheme="minorEastAsia"/>
      <w:b/>
      <w:bCs/>
      <w:szCs w:val="21"/>
      <w:lang w:val="en-GB" w:eastAsia="en-US"/>
    </w:rPr>
  </w:style>
  <w:style w:type="paragraph" w:customStyle="1" w:styleId="32">
    <w:name w:val="sub-proposal"/>
    <w:basedOn w:val="31"/>
    <w:next w:val="1"/>
    <w:qFormat/>
    <w:uiPriority w:val="0"/>
    <w:pPr>
      <w:numPr>
        <w:numId w:val="4"/>
      </w:numPr>
      <w:tabs>
        <w:tab w:val="left" w:pos="420"/>
        <w:tab w:val="left" w:pos="807"/>
      </w:tabs>
      <w:ind w:left="862" w:leftChars="200" w:hanging="442" w:hangingChars="200"/>
    </w:pPr>
  </w:style>
  <w:style w:type="paragraph" w:customStyle="1" w:styleId="33">
    <w:name w:val="sub-observation"/>
    <w:basedOn w:val="32"/>
    <w:next w:val="1"/>
    <w:qFormat/>
    <w:uiPriority w:val="0"/>
  </w:style>
  <w:style w:type="paragraph" w:customStyle="1" w:styleId="34">
    <w:name w:val="3rd level proposal"/>
    <w:basedOn w:val="32"/>
    <w:next w:val="1"/>
    <w:qFormat/>
    <w:uiPriority w:val="0"/>
    <w:pPr>
      <w:numPr>
        <w:ilvl w:val="0"/>
        <w:numId w:val="5"/>
      </w:numPr>
      <w:ind w:left="1282" w:leftChars="400" w:hanging="442"/>
    </w:pPr>
  </w:style>
  <w:style w:type="paragraph" w:customStyle="1" w:styleId="35">
    <w:name w:val="3rd level observation"/>
    <w:basedOn w:val="33"/>
    <w:qFormat/>
    <w:uiPriority w:val="0"/>
    <w:pPr>
      <w:numPr>
        <w:ilvl w:val="0"/>
        <w:numId w:val="6"/>
      </w:numPr>
      <w:ind w:left="1282" w:leftChars="400" w:hanging="442"/>
    </w:pPr>
  </w:style>
  <w:style w:type="paragraph" w:customStyle="1" w:styleId="36">
    <w:name w:val="References"/>
    <w:basedOn w:val="1"/>
    <w:qFormat/>
    <w:uiPriority w:val="0"/>
    <w:pPr>
      <w:numPr>
        <w:ilvl w:val="0"/>
        <w:numId w:val="7"/>
      </w:numPr>
      <w:spacing w:after="60"/>
    </w:pPr>
    <w:rPr>
      <w:szCs w:val="16"/>
    </w:rPr>
  </w:style>
  <w:style w:type="paragraph" w:styleId="37">
    <w:name w:val="List Paragraph"/>
    <w:basedOn w:val="1"/>
    <w:qFormat/>
    <w:uiPriority w:val="34"/>
    <w:pPr>
      <w:spacing w:beforeLines="0" w:after="0"/>
      <w:ind w:left="720"/>
      <w:contextualSpacing/>
    </w:pPr>
    <w:rPr>
      <w:rFonts w:eastAsia="Times New Roman"/>
      <w:sz w:val="24"/>
      <w:szCs w:val="24"/>
    </w:rPr>
  </w:style>
  <w:style w:type="paragraph" w:customStyle="1" w:styleId="38">
    <w:name w:val="样式1"/>
    <w:basedOn w:val="1"/>
    <w:qFormat/>
    <w:uiPriority w:val="0"/>
  </w:style>
  <w:style w:type="paragraph" w:customStyle="1" w:styleId="39">
    <w:name w:val="样式2"/>
    <w:basedOn w:val="1"/>
    <w:qFormat/>
    <w:uiPriority w:val="0"/>
  </w:style>
  <w:style w:type="character" w:customStyle="1" w:styleId="40">
    <w:name w:val="批注文字 字符"/>
    <w:basedOn w:val="20"/>
    <w:link w:val="7"/>
    <w:semiHidden/>
    <w:qFormat/>
    <w:uiPriority w:val="0"/>
    <w:rPr>
      <w:kern w:val="2"/>
      <w:sz w:val="21"/>
    </w:rPr>
  </w:style>
  <w:style w:type="character" w:customStyle="1" w:styleId="41">
    <w:name w:val="批注主题 字符"/>
    <w:basedOn w:val="40"/>
    <w:link w:val="17"/>
    <w:semiHidden/>
    <w:qFormat/>
    <w:uiPriority w:val="99"/>
    <w:rPr>
      <w:b/>
      <w:bCs/>
      <w:kern w:val="2"/>
      <w:sz w:val="21"/>
    </w:rPr>
  </w:style>
  <w:style w:type="character" w:customStyle="1" w:styleId="42">
    <w:name w:val="active1"/>
    <w:basedOn w:val="20"/>
    <w:qFormat/>
    <w:uiPriority w:val="0"/>
    <w:rPr>
      <w:color w:val="FFFFFF"/>
      <w:shd w:val="clear" w:color="auto" w:fill="006DCC"/>
    </w:rPr>
  </w:style>
  <w:style w:type="character" w:customStyle="1" w:styleId="43">
    <w:name w:val="old"/>
    <w:basedOn w:val="20"/>
    <w:qFormat/>
    <w:uiPriority w:val="0"/>
    <w:rPr>
      <w:color w:val="999999"/>
    </w:rPr>
  </w:style>
  <w:style w:type="character" w:customStyle="1" w:styleId="44">
    <w:name w:val="hover16"/>
    <w:basedOn w:val="20"/>
    <w:qFormat/>
    <w:uiPriority w:val="0"/>
    <w:rPr>
      <w:shd w:val="clear" w:color="auto" w:fill="EEEEEE"/>
    </w:rPr>
  </w:style>
  <w:style w:type="character" w:customStyle="1" w:styleId="45">
    <w:name w:val="badge57"/>
    <w:basedOn w:val="20"/>
    <w:qFormat/>
    <w:uiPriority w:val="0"/>
    <w:rPr>
      <w:b/>
      <w:color w:val="FFFFFF"/>
      <w:sz w:val="24"/>
      <w:szCs w:val="24"/>
      <w:shd w:val="clear" w:color="auto" w:fill="001F3F"/>
    </w:rPr>
  </w:style>
  <w:style w:type="character" w:customStyle="1" w:styleId="46">
    <w:name w:val="badge56"/>
    <w:basedOn w:val="20"/>
    <w:qFormat/>
    <w:uiPriority w:val="0"/>
    <w:rPr>
      <w:b/>
      <w:color w:val="FFFFFF"/>
      <w:sz w:val="24"/>
      <w:szCs w:val="24"/>
      <w:shd w:val="clear" w:color="auto" w:fill="001F3F"/>
    </w:rPr>
  </w:style>
  <w:style w:type="character" w:customStyle="1" w:styleId="47">
    <w:name w:val="badge58"/>
    <w:basedOn w:val="20"/>
    <w:qFormat/>
    <w:uiPriority w:val="0"/>
    <w:rPr>
      <w:b/>
      <w:color w:val="FFFFFF"/>
      <w:sz w:val="24"/>
      <w:szCs w:val="24"/>
      <w:shd w:val="clear" w:color="auto" w:fill="001F3F"/>
    </w:rPr>
  </w:style>
  <w:style w:type="character" w:customStyle="1" w:styleId="48">
    <w:name w:val="active3"/>
    <w:basedOn w:val="20"/>
    <w:qFormat/>
    <w:uiPriority w:val="0"/>
    <w:rPr>
      <w:color w:val="FFFFFF"/>
      <w:shd w:val="clear" w:color="auto" w:fill="006DCC"/>
    </w:rPr>
  </w:style>
  <w:style w:type="character" w:customStyle="1" w:styleId="49">
    <w:name w:val="badge55"/>
    <w:basedOn w:val="20"/>
    <w:qFormat/>
    <w:uiPriority w:val="0"/>
    <w:rPr>
      <w:b/>
      <w:color w:val="FFFFFF"/>
      <w:sz w:val="24"/>
      <w:szCs w:val="24"/>
      <w:shd w:val="clear" w:color="auto" w:fill="001F3F"/>
    </w:rPr>
  </w:style>
  <w:style w:type="character" w:customStyle="1" w:styleId="50">
    <w:name w:val="hover15"/>
    <w:basedOn w:val="20"/>
    <w:qFormat/>
    <w:uiPriority w:val="0"/>
    <w:rPr>
      <w:shd w:val="clear" w:color="auto" w:fill="EEEEEE"/>
    </w:rPr>
  </w:style>
  <w:style w:type="character" w:customStyle="1" w:styleId="51">
    <w:name w:val="active"/>
    <w:basedOn w:val="20"/>
    <w:qFormat/>
    <w:uiPriority w:val="0"/>
    <w:rPr>
      <w:color w:val="FFFFFF"/>
      <w:shd w:val="clear" w:color="auto" w:fill="006DCC"/>
    </w:rPr>
  </w:style>
  <w:style w:type="paragraph" w:customStyle="1" w:styleId="52">
    <w:name w:val="B1"/>
    <w:basedOn w:val="1"/>
    <w:qFormat/>
    <w:uiPriority w:val="0"/>
    <w:pPr>
      <w:ind w:left="568" w:hanging="284"/>
    </w:pPr>
  </w:style>
  <w:style w:type="paragraph" w:customStyle="1" w:styleId="53">
    <w:name w:val="Doc-text2"/>
    <w:basedOn w:val="1"/>
    <w:qFormat/>
    <w:uiPriority w:val="0"/>
    <w:pPr>
      <w:tabs>
        <w:tab w:val="left" w:pos="1622"/>
      </w:tabs>
      <w:spacing w:before="0"/>
      <w:ind w:left="1622" w:hanging="363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 w:eastAsia="MS Mincho"/>
      <w:b/>
    </w:rPr>
  </w:style>
  <w:style w:type="paragraph" w:customStyle="1" w:styleId="55">
    <w:name w:val="TAH"/>
    <w:basedOn w:val="56"/>
    <w:qFormat/>
    <w:uiPriority w:val="99"/>
    <w:rPr>
      <w:b/>
    </w:rPr>
  </w:style>
  <w:style w:type="paragraph" w:customStyle="1" w:styleId="56">
    <w:name w:val="TAC"/>
    <w:basedOn w:val="57"/>
    <w:qFormat/>
    <w:uiPriority w:val="0"/>
    <w:pPr>
      <w:jc w:val="center"/>
    </w:pPr>
  </w:style>
  <w:style w:type="paragraph" w:customStyle="1" w:styleId="5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CEB985-FDA6-44FA-B1E6-A64D22EFAE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2100</Words>
  <Characters>11974</Characters>
  <Lines>99</Lines>
  <Paragraphs>28</Paragraphs>
  <TotalTime>0</TotalTime>
  <ScaleCrop>false</ScaleCrop>
  <LinksUpToDate>false</LinksUpToDate>
  <CharactersWithSpaces>14046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2022-11-07T02:59:00Z</dcterms:created>
  <dc:creator>ZTE</dc:creator>
  <cp:lastModifiedBy>ZTE-gqj</cp:lastModifiedBy>
  <dcterms:modified xsi:type="dcterms:W3CDTF">2024-11-08T13:22:15Z</dcterms:modified>
  <dc:title>Discussion Summary #2 for energy saving techniques of NW energy saving SI.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F96B932384C74AFDAE8600D8991750BB</vt:lpwstr>
  </property>
</Properties>
</file>