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6572" w:rsidRPr="007B68C1" w:rsidRDefault="009E6572" w:rsidP="009E6572">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14:anchorId="3B369A2A" wp14:editId="38C51DE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76094B6"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D1cp9AcFAAA6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BE5877">
        <w:rPr>
          <w:b/>
          <w:kern w:val="2"/>
          <w:lang w:eastAsia="zh-CN"/>
        </w:rPr>
        <w:t>3GPP TSG RAN WG1 Meeting #119</w:t>
      </w:r>
      <w:r>
        <w:rPr>
          <w:b/>
          <w:kern w:val="2"/>
          <w:lang w:eastAsia="zh-CN"/>
        </w:rPr>
        <w:tab/>
        <w:t xml:space="preserve">                                                                      </w:t>
      </w:r>
      <w:r w:rsidR="0060415F" w:rsidRPr="0060415F">
        <w:rPr>
          <w:b/>
          <w:kern w:val="2"/>
          <w:lang w:eastAsia="zh-CN"/>
        </w:rPr>
        <w:t>R1-2409474</w:t>
      </w:r>
    </w:p>
    <w:p w:rsidR="009E6572" w:rsidRDefault="00BE5877" w:rsidP="0060415F">
      <w:pPr>
        <w:autoSpaceDE/>
        <w:autoSpaceDN/>
        <w:adjustRightInd/>
        <w:snapToGrid/>
        <w:spacing w:after="0"/>
        <w:jc w:val="left"/>
        <w:rPr>
          <w:b/>
          <w:kern w:val="2"/>
          <w:lang w:eastAsia="zh-CN"/>
        </w:rPr>
      </w:pPr>
      <w:r w:rsidRPr="00BE5877">
        <w:rPr>
          <w:b/>
          <w:kern w:val="2"/>
          <w:lang w:eastAsia="zh-CN"/>
        </w:rPr>
        <w:t>Orland</w:t>
      </w:r>
      <w:r>
        <w:rPr>
          <w:b/>
          <w:kern w:val="2"/>
          <w:lang w:eastAsia="zh-CN"/>
        </w:rPr>
        <w:t>o</w:t>
      </w:r>
      <w:r w:rsidRPr="00BE5877">
        <w:rPr>
          <w:b/>
          <w:kern w:val="2"/>
          <w:lang w:eastAsia="zh-CN"/>
        </w:rPr>
        <w:t>, US</w:t>
      </w:r>
      <w:r w:rsidR="009E6572" w:rsidRPr="00FA5628">
        <w:rPr>
          <w:b/>
          <w:kern w:val="2"/>
          <w:lang w:eastAsia="zh-CN"/>
        </w:rPr>
        <w:t xml:space="preserve">, </w:t>
      </w:r>
      <w:r w:rsidR="00191AAC">
        <w:rPr>
          <w:b/>
          <w:kern w:val="2"/>
          <w:lang w:eastAsia="zh-CN"/>
        </w:rPr>
        <w:t>1</w:t>
      </w:r>
      <w:r>
        <w:rPr>
          <w:b/>
          <w:kern w:val="2"/>
          <w:lang w:eastAsia="zh-CN"/>
        </w:rPr>
        <w:t>8</w:t>
      </w:r>
      <w:r w:rsidR="00C441D7">
        <w:rPr>
          <w:b/>
          <w:kern w:val="2"/>
          <w:vertAlign w:val="superscript"/>
          <w:lang w:eastAsia="zh-CN"/>
        </w:rPr>
        <w:t xml:space="preserve"> </w:t>
      </w:r>
      <w:r>
        <w:rPr>
          <w:b/>
          <w:kern w:val="2"/>
          <w:lang w:eastAsia="zh-CN"/>
        </w:rPr>
        <w:t>Nov</w:t>
      </w:r>
      <w:r w:rsidR="00191AAC">
        <w:rPr>
          <w:b/>
          <w:kern w:val="2"/>
          <w:lang w:eastAsia="zh-CN"/>
        </w:rPr>
        <w:t xml:space="preserve"> </w:t>
      </w:r>
      <w:r w:rsidR="009E6572">
        <w:rPr>
          <w:b/>
          <w:kern w:val="2"/>
          <w:lang w:eastAsia="zh-CN"/>
        </w:rPr>
        <w:t xml:space="preserve">– </w:t>
      </w:r>
      <w:r>
        <w:rPr>
          <w:b/>
          <w:kern w:val="2"/>
          <w:lang w:eastAsia="zh-CN"/>
        </w:rPr>
        <w:t>22 Nov</w:t>
      </w:r>
      <w:r w:rsidR="009E6572" w:rsidRPr="00ED5B1C">
        <w:rPr>
          <w:b/>
          <w:kern w:val="2"/>
          <w:lang w:eastAsia="zh-CN"/>
        </w:rPr>
        <w:t xml:space="preserve"> 2024</w:t>
      </w:r>
      <w:bookmarkStart w:id="0" w:name="_GoBack"/>
      <w:bookmarkEnd w:id="0"/>
    </w:p>
    <w:p w:rsidR="00FF425C" w:rsidRDefault="00FF425C">
      <w:pPr>
        <w:pBdr>
          <w:top w:val="single" w:sz="4" w:space="1" w:color="auto"/>
        </w:pBdr>
        <w:spacing w:after="0"/>
        <w:jc w:val="left"/>
        <w:rPr>
          <w:b/>
          <w:kern w:val="2"/>
          <w:sz w:val="16"/>
          <w:szCs w:val="16"/>
          <w:lang w:eastAsia="zh-CN"/>
        </w:rPr>
      </w:pPr>
    </w:p>
    <w:p w:rsidR="00FF425C" w:rsidRDefault="00177658">
      <w:pPr>
        <w:spacing w:after="60"/>
        <w:ind w:left="1555" w:hanging="1555"/>
        <w:jc w:val="left"/>
        <w:rPr>
          <w:b/>
          <w:kern w:val="2"/>
          <w:lang w:eastAsia="zh-CN"/>
        </w:rPr>
      </w:pPr>
      <w:r>
        <w:rPr>
          <w:b/>
          <w:kern w:val="2"/>
          <w:lang w:eastAsia="zh-CN"/>
        </w:rPr>
        <w:t>Agenda Item:</w:t>
      </w:r>
      <w:r>
        <w:rPr>
          <w:b/>
          <w:kern w:val="2"/>
          <w:lang w:eastAsia="zh-CN"/>
        </w:rPr>
        <w:tab/>
        <w:t xml:space="preserve">9.3.1 </w:t>
      </w:r>
    </w:p>
    <w:p w:rsidR="00FF425C" w:rsidRDefault="00F3458E">
      <w:pPr>
        <w:spacing w:after="60"/>
        <w:ind w:left="1555" w:hanging="1555"/>
        <w:jc w:val="left"/>
        <w:rPr>
          <w:b/>
          <w:kern w:val="2"/>
          <w:lang w:eastAsia="zh-CN"/>
        </w:rPr>
      </w:pPr>
      <w:r>
        <w:rPr>
          <w:b/>
          <w:kern w:val="2"/>
          <w:lang w:eastAsia="zh-CN"/>
        </w:rPr>
        <w:t>Source:</w:t>
      </w:r>
      <w:r>
        <w:rPr>
          <w:b/>
          <w:kern w:val="2"/>
          <w:lang w:eastAsia="zh-CN"/>
        </w:rPr>
        <w:tab/>
        <w:t xml:space="preserve">TCL </w:t>
      </w:r>
    </w:p>
    <w:p w:rsidR="00FF425C" w:rsidRDefault="00CB5978">
      <w:pPr>
        <w:spacing w:after="60"/>
        <w:ind w:left="1555" w:hanging="1555"/>
        <w:jc w:val="left"/>
        <w:rPr>
          <w:b/>
          <w:kern w:val="2"/>
          <w:lang w:eastAsia="zh-CN"/>
        </w:rPr>
      </w:pPr>
      <w:r>
        <w:rPr>
          <w:b/>
          <w:kern w:val="2"/>
          <w:lang w:eastAsia="zh-CN"/>
        </w:rPr>
        <w:t>Title:</w:t>
      </w:r>
      <w:r>
        <w:rPr>
          <w:b/>
          <w:kern w:val="2"/>
          <w:lang w:eastAsia="zh-CN"/>
        </w:rPr>
        <w:tab/>
        <w:t xml:space="preserve">Discussion </w:t>
      </w:r>
      <w:r w:rsidR="00177658">
        <w:rPr>
          <w:b/>
          <w:kern w:val="2"/>
          <w:lang w:eastAsia="zh-CN"/>
        </w:rPr>
        <w:t xml:space="preserve">SBFD TX/RX/measurement procedures </w:t>
      </w:r>
    </w:p>
    <w:p w:rsidR="00FF425C" w:rsidRDefault="00F3458E">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rsidR="00FF425C" w:rsidRDefault="00FF425C">
      <w:pPr>
        <w:pBdr>
          <w:bottom w:val="single" w:sz="4" w:space="1" w:color="auto"/>
        </w:pBdr>
        <w:spacing w:after="0"/>
        <w:jc w:val="left"/>
        <w:rPr>
          <w:b/>
          <w:kern w:val="2"/>
          <w:sz w:val="16"/>
          <w:szCs w:val="16"/>
          <w:lang w:eastAsia="zh-CN"/>
        </w:rPr>
      </w:pPr>
    </w:p>
    <w:p w:rsidR="00FF425C" w:rsidRDefault="00F3458E">
      <w:pPr>
        <w:pStyle w:val="Heading1"/>
      </w:pPr>
      <w:bookmarkStart w:id="1" w:name="_Ref129681862"/>
      <w:bookmarkStart w:id="2" w:name="_Ref124589705"/>
      <w:r>
        <w:t>Introduction</w:t>
      </w:r>
      <w:bookmarkEnd w:id="1"/>
      <w:bookmarkEnd w:id="2"/>
    </w:p>
    <w:p w:rsidR="00FD074F" w:rsidRPr="00F06C29" w:rsidRDefault="00A071F0" w:rsidP="0028176E">
      <w:pPr>
        <w:rPr>
          <w:bCs/>
          <w:szCs w:val="28"/>
        </w:rPr>
      </w:pPr>
      <w:r>
        <w:rPr>
          <w:bCs/>
          <w:szCs w:val="28"/>
        </w:rPr>
        <w:t xml:space="preserve">In </w:t>
      </w:r>
      <w:r w:rsidR="00180CB7">
        <w:rPr>
          <w:bCs/>
          <w:szCs w:val="28"/>
        </w:rPr>
        <w:t>3GPP RAN1#118</w:t>
      </w:r>
      <w:r w:rsidR="00E93096">
        <w:rPr>
          <w:bCs/>
          <w:szCs w:val="28"/>
        </w:rPr>
        <w:t>bis</w:t>
      </w:r>
      <w:r w:rsidR="00FD074F" w:rsidRPr="00FD074F">
        <w:rPr>
          <w:bCs/>
          <w:szCs w:val="28"/>
        </w:rPr>
        <w:t xml:space="preserve"> meeting</w:t>
      </w:r>
      <w:r w:rsidR="00B417D7">
        <w:rPr>
          <w:bCs/>
          <w:szCs w:val="28"/>
        </w:rPr>
        <w:t xml:space="preserve"> [3]</w:t>
      </w:r>
      <w:r w:rsidR="00FD074F" w:rsidRPr="00FD074F">
        <w:rPr>
          <w:bCs/>
          <w:szCs w:val="28"/>
        </w:rPr>
        <w:t>, several issues</w:t>
      </w:r>
      <w:r w:rsidR="00180CB7">
        <w:rPr>
          <w:bCs/>
          <w:szCs w:val="28"/>
        </w:rPr>
        <w:t xml:space="preserve"> related to</w:t>
      </w:r>
      <w:r w:rsidR="00FD074F" w:rsidRPr="00FD074F">
        <w:rPr>
          <w:bCs/>
          <w:szCs w:val="28"/>
        </w:rPr>
        <w:t xml:space="preserve"> </w:t>
      </w:r>
      <w:r w:rsidR="00180CB7">
        <w:rPr>
          <w:bCs/>
          <w:szCs w:val="28"/>
        </w:rPr>
        <w:t xml:space="preserve">the time and frequency resources indication of SBFD subbands, Tx/Rx across SBFD and non-SBFD symbols in configuration 1 and configuration 2, separate FH </w:t>
      </w:r>
      <w:r>
        <w:rPr>
          <w:bCs/>
          <w:szCs w:val="28"/>
        </w:rPr>
        <w:t xml:space="preserve">for </w:t>
      </w:r>
      <w:r w:rsidR="00180CB7">
        <w:rPr>
          <w:bCs/>
          <w:szCs w:val="28"/>
        </w:rPr>
        <w:t xml:space="preserve">UL transmission, </w:t>
      </w:r>
      <w:r>
        <w:rPr>
          <w:bCs/>
          <w:szCs w:val="28"/>
        </w:rPr>
        <w:t xml:space="preserve">and </w:t>
      </w:r>
      <w:r w:rsidR="00180CB7">
        <w:rPr>
          <w:bCs/>
          <w:szCs w:val="28"/>
        </w:rPr>
        <w:t xml:space="preserve">separate UL power control for SRS, PUCCH and PUSCH were agreed. In </w:t>
      </w:r>
      <w:r w:rsidR="00FD074F" w:rsidRPr="00FD074F">
        <w:rPr>
          <w:bCs/>
          <w:szCs w:val="28"/>
        </w:rPr>
        <w:t xml:space="preserve">this contribution, we provide our views on the remaining issues </w:t>
      </w:r>
      <w:r w:rsidR="00AC49D9">
        <w:rPr>
          <w:bCs/>
          <w:szCs w:val="28"/>
        </w:rPr>
        <w:t xml:space="preserve">of </w:t>
      </w:r>
      <w:r w:rsidR="00FD074F" w:rsidRPr="00FD074F">
        <w:rPr>
          <w:bCs/>
          <w:szCs w:val="28"/>
        </w:rPr>
        <w:t>SBFD operation.</w:t>
      </w:r>
    </w:p>
    <w:p w:rsidR="000333D4" w:rsidRDefault="003D519B" w:rsidP="00E93096">
      <w:pPr>
        <w:pStyle w:val="Heading1"/>
        <w:rPr>
          <w:lang w:eastAsia="zh-CN"/>
        </w:rPr>
      </w:pPr>
      <w:r>
        <w:rPr>
          <w:lang w:eastAsia="zh-CN"/>
        </w:rPr>
        <w:t xml:space="preserve">Semi-static </w:t>
      </w:r>
      <w:r w:rsidR="00D859F7">
        <w:rPr>
          <w:lang w:eastAsia="zh-CN"/>
        </w:rPr>
        <w:t>SBFD subband indication</w:t>
      </w:r>
    </w:p>
    <w:p w:rsidR="00FF1F3F" w:rsidRDefault="00C955AB" w:rsidP="00B73DD9">
      <w:pPr>
        <w:pStyle w:val="Heading2"/>
        <w:tabs>
          <w:tab w:val="clear" w:pos="666"/>
        </w:tabs>
      </w:pPr>
      <w:r>
        <w:t xml:space="preserve">Frequency </w:t>
      </w:r>
      <w:r w:rsidR="00A0338C">
        <w:t xml:space="preserve">Indication </w:t>
      </w:r>
    </w:p>
    <w:p w:rsidR="00964248" w:rsidRDefault="003B370C" w:rsidP="00253CDC">
      <w:r>
        <w:t xml:space="preserve">During </w:t>
      </w:r>
      <w:r w:rsidR="00253CDC">
        <w:t>RAN1#118</w:t>
      </w:r>
      <w:r w:rsidR="00253CDC" w:rsidRPr="00352106">
        <w:t xml:space="preserve"> meeting, </w:t>
      </w:r>
      <w:r w:rsidR="00253CDC">
        <w:t>the following working assumption related to the cell specific configuration of frequency locations of SBFD</w:t>
      </w:r>
      <w:r w:rsidR="00964248">
        <w:t xml:space="preserve"> UL subband and DL subbands was</w:t>
      </w:r>
      <w:r w:rsidR="00253CDC">
        <w:t xml:space="preserve"> achieved. </w:t>
      </w:r>
      <w:r w:rsidR="00E93096">
        <w:t xml:space="preserve">However, no consensus was reached in </w:t>
      </w:r>
      <w:r w:rsidR="00964248">
        <w:t xml:space="preserve">the </w:t>
      </w:r>
      <w:r w:rsidR="00E93096">
        <w:t xml:space="preserve">RAN1#118bis meeting regarding the confirmation of </w:t>
      </w:r>
      <w:r w:rsidR="00964248">
        <w:t xml:space="preserve">this </w:t>
      </w:r>
      <w:r w:rsidR="00E93096">
        <w:t xml:space="preserve">working assumption. </w:t>
      </w:r>
    </w:p>
    <w:tbl>
      <w:tblPr>
        <w:tblStyle w:val="TableGrid"/>
        <w:tblW w:w="0" w:type="auto"/>
        <w:tblLook w:val="04A0" w:firstRow="1" w:lastRow="0" w:firstColumn="1" w:lastColumn="0" w:noHBand="0" w:noVBand="1"/>
      </w:tblPr>
      <w:tblGrid>
        <w:gridCol w:w="9307"/>
      </w:tblGrid>
      <w:tr w:rsidR="00253CDC" w:rsidTr="00253CDC">
        <w:tc>
          <w:tcPr>
            <w:tcW w:w="9307" w:type="dxa"/>
          </w:tcPr>
          <w:p w:rsidR="00253CDC" w:rsidRPr="00C5553C" w:rsidRDefault="00253CDC" w:rsidP="00253CDC">
            <w:pPr>
              <w:rPr>
                <w:rFonts w:eastAsia="Malgun Gothic"/>
                <w:b/>
                <w:lang w:eastAsia="zh-CN"/>
              </w:rPr>
            </w:pPr>
            <w:r w:rsidRPr="000E4591">
              <w:rPr>
                <w:rFonts w:eastAsia="Malgun Gothic"/>
                <w:b/>
                <w:highlight w:val="darkYellow"/>
                <w:lang w:eastAsia="zh-CN"/>
              </w:rPr>
              <w:t>Working Assumption</w:t>
            </w:r>
          </w:p>
          <w:p w:rsidR="00253CDC" w:rsidRPr="00C5553C" w:rsidRDefault="00253CDC" w:rsidP="00253CDC">
            <w:pPr>
              <w:rPr>
                <w:rFonts w:eastAsia="Malgun Gothic"/>
                <w:lang w:eastAsia="zh-CN"/>
              </w:rPr>
            </w:pPr>
            <w:r>
              <w:rPr>
                <w:rFonts w:eastAsia="Malgun Gothic"/>
              </w:rPr>
              <w:t>For cell-specific configuration of frequency locations</w:t>
            </w:r>
            <w:r w:rsidRPr="00C5553C">
              <w:rPr>
                <w:rFonts w:eastAsia="Malgun Gothic" w:hint="eastAsia"/>
                <w:lang w:eastAsia="zh-CN"/>
              </w:rPr>
              <w:t xml:space="preserve"> of SBFD UL subband, </w:t>
            </w:r>
            <w:r>
              <w:rPr>
                <w:rFonts w:eastAsia="Malgun Gothic"/>
                <w:lang w:eastAsia="zh-CN"/>
              </w:rPr>
              <w:t xml:space="preserve">for each SCS configuration in </w:t>
            </w:r>
            <w:r>
              <w:rPr>
                <w:i/>
                <w:lang w:eastAsia="zh-CN"/>
              </w:rPr>
              <w:t>SCS-SpecificCarrier</w:t>
            </w:r>
            <w:r>
              <w:rPr>
                <w:rFonts w:eastAsia="Malgun Gothic"/>
                <w:i/>
                <w:lang w:eastAsia="zh-CN"/>
              </w:rPr>
              <w:t xml:space="preserve">List </w:t>
            </w:r>
            <w:r w:rsidRPr="000E4591">
              <w:rPr>
                <w:rFonts w:eastAsia="Malgun Gothic"/>
                <w:iCs/>
                <w:lang w:eastAsia="zh-CN"/>
              </w:rPr>
              <w:t>for UL</w:t>
            </w:r>
            <w:r w:rsidRPr="00C5553C">
              <w:rPr>
                <w:rFonts w:eastAsia="Malgun Gothic" w:hint="eastAsia"/>
                <w:lang w:eastAsia="zh-CN"/>
              </w:rPr>
              <w:t xml:space="preserve">, starting RB and bandwidth of SBFD UL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lang w:eastAsia="sv-SE"/>
              </w:rPr>
              <w:t>=275</w:t>
            </w:r>
            <w:r w:rsidRPr="00C5553C">
              <w:rPr>
                <w:rFonts w:eastAsia="Malgun Gothic" w:hint="eastAsia"/>
                <w:lang w:eastAsia="zh-CN"/>
              </w:rPr>
              <w:t>.</w:t>
            </w:r>
          </w:p>
          <w:p w:rsidR="00253CDC" w:rsidRPr="00C5553C" w:rsidRDefault="00253CDC" w:rsidP="00253CDC">
            <w:pPr>
              <w:rPr>
                <w:rFonts w:eastAsia="Malgun Gothic"/>
                <w:lang w:eastAsia="zh-CN"/>
              </w:rPr>
            </w:pPr>
            <w:r>
              <w:rPr>
                <w:rFonts w:eastAsia="Malgun Gothic"/>
              </w:rPr>
              <w:t>For cell-specific configuration of frequency locations</w:t>
            </w:r>
            <w:r w:rsidRPr="00C5553C">
              <w:rPr>
                <w:rFonts w:eastAsia="Malgun Gothic" w:hint="eastAsia"/>
                <w:lang w:eastAsia="zh-CN"/>
              </w:rPr>
              <w:t xml:space="preserve"> of SBFD DL subband(s), </w:t>
            </w:r>
            <w:r>
              <w:rPr>
                <w:rFonts w:eastAsia="Malgun Gothic"/>
                <w:lang w:eastAsia="zh-CN"/>
              </w:rPr>
              <w:t xml:space="preserve">for each SCS configuration in </w:t>
            </w:r>
            <w:r>
              <w:rPr>
                <w:i/>
                <w:lang w:eastAsia="zh-CN"/>
              </w:rPr>
              <w:t>SCS-SpecificCarrier</w:t>
            </w:r>
            <w:r>
              <w:rPr>
                <w:rFonts w:eastAsia="Malgun Gothic"/>
                <w:i/>
                <w:lang w:eastAsia="zh-CN"/>
              </w:rPr>
              <w:t xml:space="preserve">List </w:t>
            </w:r>
            <w:r w:rsidRPr="000E4591">
              <w:rPr>
                <w:rFonts w:eastAsia="Malgun Gothic"/>
                <w:iCs/>
                <w:lang w:eastAsia="zh-CN"/>
              </w:rPr>
              <w:t>for DL</w:t>
            </w:r>
            <w:r w:rsidRPr="00C5553C">
              <w:rPr>
                <w:rFonts w:eastAsia="Malgun Gothic" w:hint="eastAsia"/>
                <w:lang w:eastAsia="zh-CN"/>
              </w:rPr>
              <w:t xml:space="preserve">, starting RB and bandwidth of each SBFD DL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lang w:eastAsia="sv-SE"/>
              </w:rPr>
              <w:t>=275.</w:t>
            </w:r>
          </w:p>
          <w:p w:rsidR="00253CDC" w:rsidRPr="00253CDC" w:rsidRDefault="00253CDC" w:rsidP="00C4371E">
            <w:pPr>
              <w:numPr>
                <w:ilvl w:val="0"/>
                <w:numId w:val="17"/>
              </w:numPr>
              <w:autoSpaceDE/>
              <w:autoSpaceDN/>
              <w:adjustRightInd/>
              <w:snapToGrid/>
              <w:spacing w:after="0"/>
              <w:jc w:val="left"/>
              <w:rPr>
                <w:rFonts w:eastAsia="Malgun Gothic"/>
                <w:lang w:eastAsia="zh-CN"/>
              </w:rPr>
            </w:pPr>
            <w:r w:rsidRPr="00C5553C">
              <w:rPr>
                <w:rFonts w:eastAsia="Malgun Gothic" w:hint="eastAsia"/>
                <w:lang w:eastAsia="zh-CN"/>
              </w:rPr>
              <w:t>One or two SBFD DL subbands can be configured</w:t>
            </w:r>
          </w:p>
        </w:tc>
      </w:tr>
    </w:tbl>
    <w:p w:rsidR="002545CC" w:rsidRDefault="002545CC" w:rsidP="00253CDC"/>
    <w:p w:rsidR="002545CC" w:rsidRDefault="003B370C" w:rsidP="00253CDC">
      <w:r>
        <w:t xml:space="preserve">Using </w:t>
      </w:r>
      <w:r w:rsidR="002545CC" w:rsidRPr="002545CC">
        <w:t xml:space="preserve">RIV-based indication, as defined in 38.214, for cell-specific configuration of frequency locations for SBFD UL and DL subbands may </w:t>
      </w:r>
      <w:r w:rsidR="00B1029D">
        <w:t>reduce signaling overhead and specification</w:t>
      </w:r>
      <w:r w:rsidR="002545CC" w:rsidRPr="002545CC">
        <w:t xml:space="preserve"> efforts. Therefore, we support this working assumption.</w:t>
      </w:r>
    </w:p>
    <w:p w:rsidR="00727F9F" w:rsidRPr="00727F9F" w:rsidRDefault="00727F9F" w:rsidP="00727F9F">
      <w:pPr>
        <w:rPr>
          <w:b/>
        </w:rPr>
      </w:pPr>
      <w:r w:rsidRPr="00727F9F">
        <w:rPr>
          <w:b/>
        </w:rPr>
        <w:t>Proposal</w:t>
      </w:r>
      <w:r w:rsidR="00964248">
        <w:rPr>
          <w:b/>
        </w:rPr>
        <w:t xml:space="preserve"> 1</w:t>
      </w:r>
      <w:r w:rsidRPr="00727F9F">
        <w:rPr>
          <w:b/>
        </w:rPr>
        <w:t>: Confirm the working assumption from the RAN1#118 meeting regarding the cell-specific configuration of frequency locations for SBFD UL and DL subbands.</w:t>
      </w:r>
    </w:p>
    <w:p w:rsidR="00727F9F" w:rsidRDefault="00727F9F" w:rsidP="00253CDC"/>
    <w:p w:rsidR="00964248" w:rsidRDefault="00964248" w:rsidP="00964248">
      <w:pPr>
        <w:pStyle w:val="Heading1"/>
        <w:rPr>
          <w:lang w:eastAsia="zh-CN"/>
        </w:rPr>
      </w:pPr>
      <w:r>
        <w:rPr>
          <w:lang w:eastAsia="zh-CN"/>
        </w:rPr>
        <w:t xml:space="preserve">SSB symbols in SBFD subbands </w:t>
      </w:r>
    </w:p>
    <w:p w:rsidR="00964248" w:rsidRDefault="00964248" w:rsidP="00964248">
      <w:pPr>
        <w:rPr>
          <w:lang w:eastAsia="zh-CN"/>
        </w:rPr>
      </w:pPr>
      <w:r>
        <w:rPr>
          <w:lang w:eastAsia="zh-CN"/>
        </w:rPr>
        <w:t>Regarding the transmission of SSB symbols in SBFD subbands, the following w</w:t>
      </w:r>
      <w:r w:rsidR="003B370C">
        <w:rPr>
          <w:lang w:eastAsia="zh-CN"/>
        </w:rPr>
        <w:t xml:space="preserve">orking assumption was achieved in RAN1#118 meeting. </w:t>
      </w:r>
    </w:p>
    <w:tbl>
      <w:tblPr>
        <w:tblStyle w:val="TableGrid"/>
        <w:tblW w:w="0" w:type="auto"/>
        <w:tblLook w:val="04A0" w:firstRow="1" w:lastRow="0" w:firstColumn="1" w:lastColumn="0" w:noHBand="0" w:noVBand="1"/>
      </w:tblPr>
      <w:tblGrid>
        <w:gridCol w:w="9307"/>
      </w:tblGrid>
      <w:tr w:rsidR="00964248" w:rsidTr="00964248">
        <w:tc>
          <w:tcPr>
            <w:tcW w:w="9307" w:type="dxa"/>
          </w:tcPr>
          <w:p w:rsidR="00964248" w:rsidRPr="00911BFD" w:rsidRDefault="00964248" w:rsidP="00964248">
            <w:pPr>
              <w:rPr>
                <w:rFonts w:eastAsia="Malgun Gothic"/>
                <w:bCs/>
                <w:szCs w:val="20"/>
                <w:lang w:eastAsia="zh-CN"/>
              </w:rPr>
            </w:pPr>
            <w:r w:rsidRPr="00911BFD">
              <w:rPr>
                <w:rFonts w:eastAsia="Malgun Gothic"/>
                <w:bCs/>
                <w:szCs w:val="20"/>
                <w:highlight w:val="darkYellow"/>
                <w:lang w:eastAsia="zh-CN"/>
              </w:rPr>
              <w:t>Working Assumption</w:t>
            </w:r>
          </w:p>
          <w:p w:rsidR="00964248" w:rsidRPr="00911BFD" w:rsidRDefault="00964248" w:rsidP="00964248">
            <w:pPr>
              <w:rPr>
                <w:rFonts w:eastAsia="Malgun Gothic"/>
                <w:bCs/>
                <w:szCs w:val="20"/>
                <w:lang w:eastAsia="zh-CN"/>
              </w:rPr>
            </w:pPr>
            <w:r w:rsidRPr="00911BFD">
              <w:rPr>
                <w:rFonts w:eastAsia="Malgun Gothic"/>
                <w:bCs/>
                <w:szCs w:val="20"/>
                <w:lang w:eastAsia="zh-CN"/>
              </w:rPr>
              <w:t xml:space="preserve">For SSB symbols configured with SBFD subbands, </w:t>
            </w:r>
          </w:p>
          <w:p w:rsidR="00964248" w:rsidRPr="00911BFD" w:rsidRDefault="00964248" w:rsidP="00C4371E">
            <w:pPr>
              <w:numPr>
                <w:ilvl w:val="0"/>
                <w:numId w:val="19"/>
              </w:numPr>
              <w:tabs>
                <w:tab w:val="left" w:pos="0"/>
              </w:tabs>
              <w:autoSpaceDE/>
              <w:autoSpaceDN/>
              <w:adjustRightInd/>
              <w:snapToGrid/>
              <w:spacing w:after="0"/>
              <w:jc w:val="left"/>
              <w:rPr>
                <w:rFonts w:eastAsia="Malgun Gothic"/>
                <w:bCs/>
                <w:szCs w:val="20"/>
                <w:lang w:eastAsia="zh-CN"/>
              </w:rPr>
            </w:pPr>
            <w:r w:rsidRPr="00911BFD">
              <w:rPr>
                <w:rFonts w:eastAsia="Malgun Gothic"/>
                <w:bCs/>
                <w:szCs w:val="20"/>
                <w:lang w:eastAsia="zh-CN"/>
              </w:rPr>
              <w:t>Option 1: The SSB symbols configured with SBFD subbands are SBFD symbols. Only DL receptions within DL usable PRBs are allowed for SBFD aware UEs.</w:t>
            </w:r>
          </w:p>
          <w:p w:rsidR="00964248" w:rsidRPr="00964248" w:rsidRDefault="00964248" w:rsidP="00C4371E">
            <w:pPr>
              <w:numPr>
                <w:ilvl w:val="1"/>
                <w:numId w:val="19"/>
              </w:numPr>
              <w:tabs>
                <w:tab w:val="left" w:pos="0"/>
              </w:tabs>
              <w:autoSpaceDE/>
              <w:autoSpaceDN/>
              <w:adjustRightInd/>
              <w:snapToGrid/>
              <w:spacing w:after="0"/>
              <w:jc w:val="left"/>
              <w:rPr>
                <w:rFonts w:eastAsia="Malgun Gothic"/>
                <w:bCs/>
                <w:szCs w:val="20"/>
                <w:lang w:eastAsia="zh-CN"/>
              </w:rPr>
            </w:pPr>
            <w:r w:rsidRPr="00911BFD">
              <w:rPr>
                <w:rFonts w:eastAsia="Malgun Gothic"/>
                <w:bCs/>
                <w:szCs w:val="20"/>
                <w:lang w:eastAsia="zh-CN"/>
              </w:rPr>
              <w:t>Note: The SSB block is assumed to be within DL subband</w:t>
            </w:r>
          </w:p>
        </w:tc>
      </w:tr>
    </w:tbl>
    <w:p w:rsidR="003E1D5A" w:rsidRDefault="003E1D5A" w:rsidP="00964248">
      <w:pPr>
        <w:spacing w:beforeLines="50" w:before="120"/>
      </w:pPr>
    </w:p>
    <w:p w:rsidR="003E1D5A" w:rsidRDefault="003E1D5A" w:rsidP="003E1D5A">
      <w:pPr>
        <w:spacing w:beforeLines="50" w:before="120"/>
      </w:pPr>
      <w:r w:rsidRPr="003E1D5A">
        <w:t>In Rel-18 TR 38.858, it was studied whether the UL subband can be configured in an SSB symbol, and it was agreed that a</w:t>
      </w:r>
      <w:r w:rsidR="00127B9C">
        <w:t>n</w:t>
      </w:r>
      <w:r w:rsidRPr="003E1D5A">
        <w:t xml:space="preserve"> UL subband can indeed be configured in an SSB symbol. However, it was </w:t>
      </w:r>
      <w:r w:rsidR="00127B9C">
        <w:t xml:space="preserve">found </w:t>
      </w:r>
      <w:r w:rsidRPr="003E1D5A">
        <w:t xml:space="preserve">that if </w:t>
      </w:r>
      <w:r w:rsidRPr="003E1D5A">
        <w:lastRenderedPageBreak/>
        <w:t>SBFD-aware UEs are allowed not to receive in the DL subband during the SSB symbol, the negative impact on SSB detection and measurement can be avoided, but UL performance may be degraded due to fewer UL opportunities. Furthermore, if an SBFD-aware UE is allowed to transmit in the SSB symbol, the UE may only transmit UL in a UL subband depending on gNB scheduling/configuration, UE measurement, or priority rules. There may be a negative impact on SSB detection and measurement if the SBFD-aware UE is requested to transmit in the SSB symbol.</w:t>
      </w:r>
      <w:r>
        <w:t xml:space="preserve"> In addition</w:t>
      </w:r>
      <w:r w:rsidRPr="003E1D5A">
        <w:t>, if DL receptions are allowed within DL usable PRBs in the SSB symbols, it will degrade the SSB detection and create new cas</w:t>
      </w:r>
      <w:r>
        <w:t>es of collision between SSB and other DL channels/signals</w:t>
      </w:r>
      <w:r w:rsidRPr="003E1D5A">
        <w:t>.</w:t>
      </w:r>
    </w:p>
    <w:p w:rsidR="003E1D5A" w:rsidRPr="00CE4C60" w:rsidRDefault="003E1D5A" w:rsidP="003E1D5A">
      <w:pPr>
        <w:spacing w:beforeLines="50" w:before="120"/>
        <w:rPr>
          <w:b/>
          <w:i/>
        </w:rPr>
      </w:pPr>
      <w:r w:rsidRPr="00CE4C60">
        <w:rPr>
          <w:b/>
          <w:i/>
        </w:rPr>
        <w:t>Observation</w:t>
      </w:r>
      <w:r w:rsidR="00793DF2">
        <w:rPr>
          <w:b/>
          <w:i/>
        </w:rPr>
        <w:t xml:space="preserve"> 1</w:t>
      </w:r>
      <w:r w:rsidRPr="00CE4C60">
        <w:rPr>
          <w:b/>
          <w:i/>
        </w:rPr>
        <w:t>: If DL receptions are allowed within DL usable PRBs in the SSB symbols, it will degrade the SSB detection and create new cases of collision between SSB and other DL channels/signals.</w:t>
      </w:r>
    </w:p>
    <w:p w:rsidR="00964248" w:rsidRPr="00253CDC" w:rsidRDefault="00964248" w:rsidP="00253CDC"/>
    <w:p w:rsidR="00457518" w:rsidRPr="008D3250" w:rsidRDefault="00457518" w:rsidP="00641F8D">
      <w:pPr>
        <w:pStyle w:val="Heading1"/>
        <w:rPr>
          <w:lang w:eastAsia="zh-CN"/>
        </w:rPr>
      </w:pPr>
      <w:r w:rsidRPr="008D3250">
        <w:rPr>
          <w:lang w:eastAsia="zh-CN"/>
        </w:rPr>
        <w:t xml:space="preserve">TX/RX measurement procedure </w:t>
      </w:r>
    </w:p>
    <w:p w:rsidR="002B1540" w:rsidRPr="008D3250" w:rsidRDefault="002B1540" w:rsidP="002B1540">
      <w:pPr>
        <w:pStyle w:val="Heading2"/>
        <w:tabs>
          <w:tab w:val="clear" w:pos="666"/>
        </w:tabs>
      </w:pPr>
      <w:r w:rsidRPr="008D3250">
        <w:t xml:space="preserve">TX/RX measurement behaviors </w:t>
      </w:r>
    </w:p>
    <w:p w:rsidR="00E67315" w:rsidRPr="008D3250" w:rsidRDefault="00E67315" w:rsidP="006A60AD">
      <w:pPr>
        <w:pStyle w:val="Heading3"/>
        <w:tabs>
          <w:tab w:val="clear" w:pos="432"/>
        </w:tabs>
      </w:pPr>
      <w:r w:rsidRPr="008D3250">
        <w:t>Link direction from UE perspective</w:t>
      </w:r>
    </w:p>
    <w:p w:rsidR="007D3315" w:rsidRPr="008D3250" w:rsidRDefault="007D3315" w:rsidP="007D3315">
      <w:pPr>
        <w:rPr>
          <w:rFonts w:eastAsiaTheme="minorEastAsia"/>
          <w:lang w:eastAsia="zh-CN"/>
        </w:rPr>
      </w:pPr>
      <w:r w:rsidRPr="008D3250">
        <w:rPr>
          <w:rFonts w:eastAsiaTheme="minorEastAsia"/>
          <w:lang w:eastAsia="zh-CN"/>
        </w:rPr>
        <w:t>For link direction in SBFD symbols, i.e. whether to transmit in UL subband or receive i</w:t>
      </w:r>
      <w:r w:rsidR="009403DF" w:rsidRPr="008D3250">
        <w:rPr>
          <w:rFonts w:eastAsiaTheme="minorEastAsia"/>
          <w:lang w:eastAsia="zh-CN"/>
        </w:rPr>
        <w:t>n DL subbands, an agreement was</w:t>
      </w:r>
      <w:r w:rsidRPr="008D3250">
        <w:rPr>
          <w:rFonts w:eastAsiaTheme="minorEastAsia"/>
          <w:lang w:eastAsia="zh-CN"/>
        </w:rPr>
        <w:t xml:space="preserve"> </w:t>
      </w:r>
      <w:r w:rsidR="00E67315" w:rsidRPr="008D3250">
        <w:rPr>
          <w:rFonts w:eastAsiaTheme="minorEastAsia"/>
          <w:lang w:eastAsia="zh-CN"/>
        </w:rPr>
        <w:t>achieved</w:t>
      </w:r>
      <w:r w:rsidRPr="008D3250">
        <w:rPr>
          <w:rFonts w:eastAsiaTheme="minorEastAsia"/>
          <w:lang w:eastAsia="zh-CN"/>
        </w:rPr>
        <w:t xml:space="preserve"> in RAN1#116 meeting with the following two options. </w:t>
      </w:r>
      <w:r w:rsidR="00D92EC9" w:rsidRPr="008D3250">
        <w:rPr>
          <w:rFonts w:eastAsiaTheme="minorEastAsia"/>
          <w:lang w:eastAsia="zh-CN"/>
        </w:rPr>
        <w:t>However</w:t>
      </w:r>
      <w:r w:rsidR="001F7F9C" w:rsidRPr="008D3250">
        <w:rPr>
          <w:rFonts w:eastAsiaTheme="minorEastAsia"/>
          <w:lang w:eastAsia="zh-CN"/>
        </w:rPr>
        <w:t>, no further discussion was carried out</w:t>
      </w:r>
      <w:r w:rsidR="000B4897">
        <w:rPr>
          <w:rFonts w:eastAsiaTheme="minorEastAsia"/>
          <w:lang w:eastAsia="zh-CN"/>
        </w:rPr>
        <w:t xml:space="preserve"> until RAN1#118bis meeting</w:t>
      </w:r>
      <w:r w:rsidR="001F7F9C" w:rsidRPr="008D3250">
        <w:rPr>
          <w:rFonts w:eastAsiaTheme="minorEastAsia"/>
          <w:lang w:eastAsia="zh-CN"/>
        </w:rPr>
        <w:t xml:space="preserve">. </w:t>
      </w:r>
    </w:p>
    <w:tbl>
      <w:tblPr>
        <w:tblStyle w:val="TableGrid"/>
        <w:tblW w:w="0" w:type="auto"/>
        <w:tblLook w:val="04A0" w:firstRow="1" w:lastRow="0" w:firstColumn="1" w:lastColumn="0" w:noHBand="0" w:noVBand="1"/>
      </w:tblPr>
      <w:tblGrid>
        <w:gridCol w:w="9307"/>
      </w:tblGrid>
      <w:tr w:rsidR="007D3315" w:rsidTr="007D3315">
        <w:tc>
          <w:tcPr>
            <w:tcW w:w="9307" w:type="dxa"/>
          </w:tcPr>
          <w:p w:rsidR="007D3315" w:rsidRPr="008D3250" w:rsidRDefault="007D3315" w:rsidP="007D3315">
            <w:pPr>
              <w:rPr>
                <w:rFonts w:eastAsia="Malgun Gothic"/>
                <w:b/>
                <w:lang w:eastAsia="zh-CN"/>
              </w:rPr>
            </w:pPr>
            <w:r w:rsidRPr="008D3250">
              <w:rPr>
                <w:rFonts w:eastAsia="Malgun Gothic"/>
                <w:b/>
                <w:highlight w:val="green"/>
                <w:lang w:eastAsia="zh-CN"/>
              </w:rPr>
              <w:t>Agreement</w:t>
            </w:r>
          </w:p>
          <w:p w:rsidR="007D3315" w:rsidRPr="008D3250" w:rsidRDefault="007D3315" w:rsidP="007D3315">
            <w:pPr>
              <w:tabs>
                <w:tab w:val="left" w:pos="720"/>
                <w:tab w:val="left" w:pos="2160"/>
              </w:tabs>
              <w:ind w:right="-99"/>
              <w:rPr>
                <w:rFonts w:eastAsia="Malgun Gothic"/>
                <w:lang w:eastAsia="zh-CN"/>
              </w:rPr>
            </w:pPr>
            <w:r w:rsidRPr="008D3250">
              <w:rPr>
                <w:rFonts w:eastAsia="Malgun Gothic"/>
                <w:lang w:eastAsia="ko-KR"/>
              </w:rPr>
              <w:t>For SBFD-aware UE transmission</w:t>
            </w:r>
            <w:r w:rsidRPr="008D3250">
              <w:rPr>
                <w:rFonts w:eastAsia="Malgun Gothic"/>
                <w:lang w:eastAsia="zh-CN"/>
              </w:rPr>
              <w:t xml:space="preserve"> and</w:t>
            </w:r>
            <w:r w:rsidRPr="008D3250">
              <w:rPr>
                <w:rFonts w:eastAsia="Malgun Gothic"/>
                <w:lang w:eastAsia="ko-KR"/>
              </w:rPr>
              <w:t xml:space="preserve"> reception in </w:t>
            </w:r>
            <w:r w:rsidRPr="008D3250">
              <w:rPr>
                <w:rFonts w:eastAsia="Malgun Gothic"/>
                <w:lang w:eastAsia="zh-CN"/>
              </w:rPr>
              <w:t>an</w:t>
            </w:r>
            <w:r w:rsidRPr="008D3250">
              <w:rPr>
                <w:rFonts w:eastAsia="Malgun Gothic"/>
                <w:lang w:eastAsia="ko-KR"/>
              </w:rPr>
              <w:t xml:space="preserve"> SBFD symbol,</w:t>
            </w:r>
            <w:r w:rsidRPr="008D3250">
              <w:rPr>
                <w:rFonts w:eastAsia="Malgun Gothic"/>
                <w:lang w:eastAsia="zh-CN"/>
              </w:rPr>
              <w:t xml:space="preserve"> consider the following options to determine link direction, i.e. whether to transmit or to receive in the SBFD symbol.</w:t>
            </w:r>
            <w:r w:rsidRPr="008D3250">
              <w:rPr>
                <w:rFonts w:eastAsia="Malgun Gothic"/>
                <w:lang w:eastAsia="ko-KR"/>
              </w:rPr>
              <w:t xml:space="preserve"> </w:t>
            </w:r>
          </w:p>
          <w:p w:rsidR="007D3315" w:rsidRPr="008D3250" w:rsidRDefault="007D3315" w:rsidP="00C4371E">
            <w:pPr>
              <w:pStyle w:val="ListParagraph"/>
              <w:numPr>
                <w:ilvl w:val="0"/>
                <w:numId w:val="11"/>
              </w:numPr>
              <w:suppressAutoHyphens/>
              <w:rPr>
                <w:rFonts w:ascii="Times New Roman" w:eastAsia="Malgun Gothic" w:hAnsi="Times New Roman"/>
                <w:sz w:val="22"/>
                <w:szCs w:val="22"/>
                <w:lang w:eastAsia="zh-CN"/>
              </w:rPr>
            </w:pPr>
            <w:r w:rsidRPr="008D3250">
              <w:rPr>
                <w:rFonts w:ascii="Times New Roman" w:eastAsia="Malgun Gothic" w:hAnsi="Times New Roman"/>
                <w:sz w:val="22"/>
                <w:szCs w:val="22"/>
                <w:lang w:eastAsia="zh-CN"/>
              </w:rPr>
              <w:t>Option 1: UE determines link direction based on configured/scheduled transmissions/receptions and collision handling (if any).</w:t>
            </w:r>
          </w:p>
          <w:p w:rsidR="007D3315" w:rsidRPr="008D3250" w:rsidRDefault="007D3315" w:rsidP="00C4371E">
            <w:pPr>
              <w:pStyle w:val="ListParagraph"/>
              <w:numPr>
                <w:ilvl w:val="0"/>
                <w:numId w:val="11"/>
              </w:numPr>
              <w:suppressAutoHyphens/>
              <w:rPr>
                <w:rFonts w:ascii="Times New Roman" w:eastAsia="Malgun Gothic" w:hAnsi="Times New Roman"/>
                <w:sz w:val="22"/>
                <w:szCs w:val="22"/>
                <w:lang w:eastAsia="zh-CN"/>
              </w:rPr>
            </w:pPr>
            <w:r w:rsidRPr="008D3250">
              <w:rPr>
                <w:rFonts w:ascii="Times New Roman" w:eastAsia="Malgun Gothic" w:hAnsi="Times New Roman"/>
                <w:sz w:val="22"/>
                <w:szCs w:val="22"/>
                <w:lang w:eastAsia="zh-CN"/>
              </w:rPr>
              <w:t>Option 2: link direction is indicated by gNB explicitly.</w:t>
            </w:r>
          </w:p>
          <w:p w:rsidR="007D3315" w:rsidRPr="004B64F3" w:rsidRDefault="007D3315" w:rsidP="00E92EB5">
            <w:pPr>
              <w:rPr>
                <w:rFonts w:eastAsia="Malgun Gothic"/>
                <w:lang w:eastAsia="zh-CN"/>
              </w:rPr>
            </w:pPr>
            <w:r w:rsidRPr="008D3250">
              <w:rPr>
                <w:rFonts w:eastAsia="Malgun Gothic"/>
                <w:lang w:eastAsia="zh-CN"/>
              </w:rPr>
              <w:t>Other options are not precluded.</w:t>
            </w:r>
            <w:r w:rsidRPr="000312C9">
              <w:rPr>
                <w:rFonts w:eastAsia="Malgun Gothic"/>
                <w:lang w:eastAsia="zh-CN"/>
              </w:rPr>
              <w:t xml:space="preserve"> </w:t>
            </w:r>
          </w:p>
        </w:tc>
      </w:tr>
    </w:tbl>
    <w:p w:rsidR="00A4593C" w:rsidRDefault="00A4593C" w:rsidP="00E92EB5"/>
    <w:p w:rsidR="005261D0" w:rsidRDefault="005261D0" w:rsidP="00E92EB5">
      <w:r w:rsidRPr="005261D0">
        <w:t>For option 1, the link direction is already determined based on the gNB's scheduled transmissions/receptions. This offers the advantage of collision handling, as it is managed from the gNB side. Option 1 is also aligned with the c</w:t>
      </w:r>
      <w:r w:rsidR="00496219">
        <w:t>urrent specifications, and requires</w:t>
      </w:r>
      <w:r w:rsidRPr="005261D0">
        <w:t xml:space="preserve"> no additional specification work. On the other hand, option 2, where the link direction is explicitly indicated by the gNB, </w:t>
      </w:r>
      <w:r w:rsidR="00496219">
        <w:t>may provide several benefits, such as, w</w:t>
      </w:r>
      <w:r w:rsidRPr="005261D0">
        <w:t xml:space="preserve">ith explicit indication, the UE can easily determine whether to transmit or receive in the SBFD symbol. This eliminates </w:t>
      </w:r>
      <w:r w:rsidR="009403DF">
        <w:t xml:space="preserve">the </w:t>
      </w:r>
      <w:r w:rsidR="009403DF" w:rsidRPr="005261D0">
        <w:t>dependence</w:t>
      </w:r>
      <w:r w:rsidRPr="005261D0">
        <w:t xml:space="preserve"> on the UE's configured or sch</w:t>
      </w:r>
      <w:r w:rsidR="009403DF">
        <w:t>eduled transmissions/receptions</w:t>
      </w:r>
      <w:r w:rsidRPr="005261D0">
        <w:t>. However, option 2 introduces extra signaling for the link directio</w:t>
      </w:r>
      <w:r w:rsidR="00B26622">
        <w:t xml:space="preserve">n indication, which can be achieved </w:t>
      </w:r>
      <w:r w:rsidRPr="005261D0">
        <w:t>easily with option 1</w:t>
      </w:r>
      <w:r w:rsidR="00496219">
        <w:t>.</w:t>
      </w:r>
    </w:p>
    <w:p w:rsidR="005261D0" w:rsidRPr="005261D0" w:rsidRDefault="00E541D8" w:rsidP="00E92EB5">
      <w:pPr>
        <w:rPr>
          <w:b/>
        </w:rPr>
      </w:pPr>
      <w:r w:rsidRPr="00E541D8">
        <w:rPr>
          <w:b/>
          <w:i/>
        </w:rPr>
        <w:t>Observation</w:t>
      </w:r>
      <w:r w:rsidR="00857858">
        <w:rPr>
          <w:b/>
          <w:i/>
        </w:rPr>
        <w:t xml:space="preserve"> 2</w:t>
      </w:r>
      <w:r w:rsidRPr="00E541D8">
        <w:rPr>
          <w:b/>
          <w:i/>
        </w:rPr>
        <w:t xml:space="preserve">: Option 2 for determining the link direction of SBFD-aware UE transmission/reception in SBFD symbols may introduce unnecessary signaling for </w:t>
      </w:r>
      <w:r>
        <w:rPr>
          <w:b/>
          <w:i/>
        </w:rPr>
        <w:t xml:space="preserve">link direction which </w:t>
      </w:r>
      <w:r w:rsidRPr="00E541D8">
        <w:rPr>
          <w:b/>
          <w:i/>
        </w:rPr>
        <w:t xml:space="preserve">can be </w:t>
      </w:r>
      <w:r w:rsidR="00B26622">
        <w:rPr>
          <w:b/>
          <w:i/>
        </w:rPr>
        <w:t xml:space="preserve">achieved </w:t>
      </w:r>
      <w:r w:rsidR="00B26622" w:rsidRPr="00E541D8">
        <w:rPr>
          <w:b/>
          <w:i/>
        </w:rPr>
        <w:t>without</w:t>
      </w:r>
      <w:r w:rsidRPr="00E541D8">
        <w:rPr>
          <w:b/>
          <w:i/>
        </w:rPr>
        <w:t xml:space="preserve"> signaling.</w:t>
      </w:r>
    </w:p>
    <w:p w:rsidR="002B1540" w:rsidRPr="00E541D8" w:rsidRDefault="005261D0" w:rsidP="002B1540">
      <w:pPr>
        <w:rPr>
          <w:b/>
        </w:rPr>
      </w:pPr>
      <w:r w:rsidRPr="005261D0">
        <w:rPr>
          <w:b/>
        </w:rPr>
        <w:t>Proposal</w:t>
      </w:r>
      <w:r w:rsidR="00793DF2">
        <w:rPr>
          <w:b/>
        </w:rPr>
        <w:t xml:space="preserve"> 2</w:t>
      </w:r>
      <w:r w:rsidRPr="005261D0">
        <w:rPr>
          <w:b/>
        </w:rPr>
        <w:t xml:space="preserve">: For link direction of SBFD aware UE transmission/reception in SBFD symbols, support option 1: UE determines link direction based on configured/scheduled transmission/reception and collision handling </w:t>
      </w:r>
    </w:p>
    <w:p w:rsidR="00FB4BE3" w:rsidRPr="004B64F3" w:rsidRDefault="003511B2" w:rsidP="006A60AD">
      <w:pPr>
        <w:pStyle w:val="Heading3"/>
        <w:tabs>
          <w:tab w:val="clear" w:pos="432"/>
        </w:tabs>
      </w:pPr>
      <w:r w:rsidRPr="004B64F3">
        <w:t>Physical channel/signal</w:t>
      </w:r>
      <w:r w:rsidR="00FB4BE3" w:rsidRPr="004B64F3">
        <w:t xml:space="preserve"> mapped to SBFD and non-SBFD symbols within a slot </w:t>
      </w:r>
    </w:p>
    <w:p w:rsidR="00FB4BE3" w:rsidRDefault="00FB4BE3" w:rsidP="00FB4BE3">
      <w:r>
        <w:t xml:space="preserve">Regarding the physical channel/signal mapping to SBFD and non-SBFD symbols within a slot, the following two options were studied in Rel-18 [2]. </w:t>
      </w:r>
    </w:p>
    <w:p w:rsidR="00FB4BE3" w:rsidRPr="002757AC" w:rsidRDefault="00FB4BE3" w:rsidP="00EC1670">
      <w:pPr>
        <w:numPr>
          <w:ilvl w:val="0"/>
          <w:numId w:val="9"/>
        </w:numPr>
        <w:autoSpaceDE/>
        <w:autoSpaceDN/>
        <w:adjustRightInd/>
        <w:snapToGrid/>
        <w:spacing w:after="180"/>
        <w:ind w:hanging="357"/>
        <w:jc w:val="left"/>
      </w:pPr>
      <w:r w:rsidRPr="002757AC">
        <w:rPr>
          <w:rFonts w:hint="eastAsia"/>
        </w:rPr>
        <w:t>Option 1: UE does not transmit or receive the</w:t>
      </w:r>
      <w:r w:rsidRPr="002757AC">
        <w:t xml:space="preserve"> physical channel/signal</w:t>
      </w:r>
      <w:r w:rsidRPr="002757AC">
        <w:rPr>
          <w:rFonts w:hint="eastAsia"/>
        </w:rPr>
        <w:t xml:space="preserve"> within the slot.</w:t>
      </w:r>
    </w:p>
    <w:p w:rsidR="00FB4BE3" w:rsidRDefault="00FB4BE3" w:rsidP="00EC1670">
      <w:pPr>
        <w:numPr>
          <w:ilvl w:val="0"/>
          <w:numId w:val="9"/>
        </w:numPr>
        <w:autoSpaceDE/>
        <w:autoSpaceDN/>
        <w:adjustRightInd/>
        <w:snapToGrid/>
        <w:spacing w:after="180"/>
        <w:ind w:hanging="357"/>
        <w:jc w:val="left"/>
      </w:pPr>
      <w:r w:rsidRPr="002757AC">
        <w:rPr>
          <w:rFonts w:hint="eastAsia"/>
        </w:rPr>
        <w:t>Option 2: UE can transmit or receive the</w:t>
      </w:r>
      <w:r w:rsidRPr="002757AC">
        <w:t xml:space="preserve"> physical channel/signal within </w:t>
      </w:r>
      <w:r w:rsidRPr="002757AC">
        <w:rPr>
          <w:rFonts w:hint="eastAsia"/>
        </w:rPr>
        <w:t>the</w:t>
      </w:r>
      <w:r w:rsidRPr="002757AC">
        <w:t xml:space="preserve"> slot</w:t>
      </w:r>
      <w:r w:rsidRPr="002757AC">
        <w:rPr>
          <w:rFonts w:hint="eastAsia"/>
        </w:rPr>
        <w:t xml:space="preserve"> only under certain conditions.</w:t>
      </w:r>
    </w:p>
    <w:p w:rsidR="00421D5F" w:rsidRDefault="005F27A1" w:rsidP="00FB4BE3">
      <w:r>
        <w:t>In the RAN1#118</w:t>
      </w:r>
      <w:r w:rsidR="00FB4BE3" w:rsidRPr="00FB4BE3">
        <w:t xml:space="preserve"> meeting, the aforementioned options we</w:t>
      </w:r>
      <w:r w:rsidR="00967A44">
        <w:t xml:space="preserve">re discussed. </w:t>
      </w:r>
      <w:r>
        <w:t xml:space="preserve">Furthermore, in RAN1#118bis the following proposal was discussed. However, no agreement was reached in this regard. </w:t>
      </w:r>
    </w:p>
    <w:tbl>
      <w:tblPr>
        <w:tblStyle w:val="TableGrid"/>
        <w:tblW w:w="0" w:type="auto"/>
        <w:tblLook w:val="04A0" w:firstRow="1" w:lastRow="0" w:firstColumn="1" w:lastColumn="0" w:noHBand="0" w:noVBand="1"/>
      </w:tblPr>
      <w:tblGrid>
        <w:gridCol w:w="9307"/>
      </w:tblGrid>
      <w:tr w:rsidR="00967A44" w:rsidTr="00967A44">
        <w:tc>
          <w:tcPr>
            <w:tcW w:w="9307" w:type="dxa"/>
          </w:tcPr>
          <w:p w:rsidR="00967A44" w:rsidRDefault="00967A44" w:rsidP="00967A44">
            <w:pPr>
              <w:rPr>
                <w:rFonts w:eastAsiaTheme="minorEastAsia"/>
                <w:b/>
                <w:lang w:eastAsia="zh-CN"/>
              </w:rPr>
            </w:pPr>
            <w:r>
              <w:rPr>
                <w:rFonts w:eastAsiaTheme="minorEastAsia" w:hint="eastAsia"/>
                <w:b/>
                <w:lang w:eastAsia="zh-CN"/>
              </w:rPr>
              <w:t>Proposed Agreement:</w:t>
            </w:r>
          </w:p>
          <w:p w:rsidR="00967A44" w:rsidRDefault="00967A44" w:rsidP="00967A44">
            <w:pPr>
              <w:tabs>
                <w:tab w:val="left" w:pos="0"/>
              </w:tabs>
              <w:spacing w:after="0"/>
              <w:jc w:val="left"/>
              <w:rPr>
                <w:rFonts w:eastAsiaTheme="minorEastAsia"/>
                <w:lang w:eastAsia="zh-CN"/>
              </w:rPr>
            </w:pPr>
            <w:r>
              <w:rPr>
                <w:rFonts w:ascii="Times" w:hAnsi="Times"/>
              </w:rPr>
              <w:t>For a physical channel/signal occasion</w:t>
            </w:r>
            <w:r>
              <w:rPr>
                <w:rFonts w:ascii="Times" w:eastAsiaTheme="minorEastAsia" w:hAnsi="Times" w:hint="eastAsia"/>
                <w:lang w:eastAsia="zh-CN"/>
              </w:rPr>
              <w:t xml:space="preserve"> </w:t>
            </w:r>
            <w:r>
              <w:rPr>
                <w:rFonts w:ascii="Times" w:hAnsi="Times"/>
              </w:rPr>
              <w:t>mapped to SBFD and non-SBFD symbols within a slot</w:t>
            </w:r>
            <w:r>
              <w:rPr>
                <w:rFonts w:ascii="Times" w:eastAsiaTheme="minorEastAsia" w:hAnsi="Times" w:hint="eastAsia"/>
                <w:lang w:eastAsia="zh-CN"/>
              </w:rPr>
              <w:t xml:space="preserve">, </w:t>
            </w:r>
            <w:r>
              <w:t>UE does not transmit or receive the physical channel/signal within the slot.</w:t>
            </w:r>
            <w:r>
              <w:rPr>
                <w:rFonts w:ascii="Times" w:eastAsiaTheme="minorEastAsia" w:hAnsi="Times" w:hint="eastAsia"/>
                <w:szCs w:val="24"/>
                <w:lang w:val="en-GB" w:eastAsia="zh-CN"/>
              </w:rPr>
              <w:t xml:space="preserve"> </w:t>
            </w:r>
          </w:p>
          <w:p w:rsidR="00967A44" w:rsidRDefault="00967A44" w:rsidP="00C4371E">
            <w:pPr>
              <w:numPr>
                <w:ilvl w:val="0"/>
                <w:numId w:val="20"/>
              </w:numPr>
              <w:autoSpaceDE/>
              <w:autoSpaceDN/>
              <w:adjustRightInd/>
              <w:snapToGrid/>
              <w:spacing w:after="0"/>
              <w:jc w:val="left"/>
              <w:rPr>
                <w:rFonts w:ascii="Times" w:eastAsia="Malgun Gothic" w:hAnsi="Times" w:cs="Times"/>
                <w:lang w:val="en-GB" w:eastAsia="zh-CN"/>
              </w:rPr>
            </w:pPr>
            <w:r>
              <w:rPr>
                <w:rFonts w:ascii="Times" w:eastAsiaTheme="minorEastAsia" w:hAnsi="Times" w:cs="Times" w:hint="eastAsia"/>
                <w:lang w:val="en-GB" w:eastAsia="zh-CN"/>
              </w:rPr>
              <w:t>It does not apply to PRACH in valid ROs across SBFD and non-SBFD symbols.</w:t>
            </w:r>
          </w:p>
          <w:p w:rsidR="00967A44" w:rsidRPr="00967A44" w:rsidRDefault="00967A44" w:rsidP="00C4371E">
            <w:pPr>
              <w:numPr>
                <w:ilvl w:val="0"/>
                <w:numId w:val="20"/>
              </w:numPr>
              <w:autoSpaceDE/>
              <w:autoSpaceDN/>
              <w:adjustRightInd/>
              <w:snapToGrid/>
              <w:spacing w:after="0"/>
              <w:jc w:val="left"/>
              <w:rPr>
                <w:rFonts w:ascii="Times" w:eastAsia="Malgun Gothic" w:hAnsi="Times" w:cs="Times"/>
                <w:lang w:val="en-GB" w:eastAsia="zh-CN"/>
              </w:rPr>
            </w:pPr>
            <w:r>
              <w:rPr>
                <w:rFonts w:ascii="Times" w:eastAsiaTheme="minorEastAsia" w:hAnsi="Times" w:cs="Times" w:hint="eastAsia"/>
                <w:lang w:val="en-GB" w:eastAsia="zh-CN"/>
              </w:rPr>
              <w:t>FFS PUSCH repetition type B</w:t>
            </w:r>
          </w:p>
        </w:tc>
      </w:tr>
    </w:tbl>
    <w:p w:rsidR="00967A44" w:rsidRDefault="00967A44" w:rsidP="00FB4BE3"/>
    <w:p w:rsidR="00967A44" w:rsidRDefault="00967A44" w:rsidP="00FB4BE3">
      <w:r>
        <w:t>As discussed by a several companies</w:t>
      </w:r>
      <w:r w:rsidR="001F275E">
        <w:t xml:space="preserve"> during the RAN1#118bis meeting, if a large part of the transmission occurs in one symbol type i.e. SBFD symbol and a small part of the transmission occur in non-SBFD symbols type, it is not worthwhile to drop the whole transmission. </w:t>
      </w:r>
    </w:p>
    <w:p w:rsidR="00FB4BE3" w:rsidRPr="00A94D01" w:rsidRDefault="001F275E" w:rsidP="00FB4BE3">
      <w:r>
        <w:t>Furthermore</w:t>
      </w:r>
      <w:r w:rsidR="00FB4BE3">
        <w:t xml:space="preserve">, the potential benefits for option 2 </w:t>
      </w:r>
      <w:r>
        <w:rPr>
          <w:rFonts w:eastAsiaTheme="minorEastAsia"/>
          <w:lang w:eastAsia="zh-CN"/>
        </w:rPr>
        <w:t xml:space="preserve">include reducing </w:t>
      </w:r>
      <w:r w:rsidR="00D74E43">
        <w:rPr>
          <w:rFonts w:eastAsiaTheme="minorEastAsia"/>
          <w:lang w:eastAsia="zh-CN"/>
        </w:rPr>
        <w:t xml:space="preserve">the </w:t>
      </w:r>
      <w:r w:rsidR="00FB4BE3">
        <w:rPr>
          <w:rFonts w:eastAsiaTheme="minorEastAsia"/>
          <w:lang w:eastAsia="zh-CN"/>
        </w:rPr>
        <w:t>transmission latency</w:t>
      </w:r>
      <w:r>
        <w:rPr>
          <w:rFonts w:eastAsiaTheme="minorEastAsia"/>
          <w:lang w:eastAsia="zh-CN"/>
        </w:rPr>
        <w:t>,</w:t>
      </w:r>
      <w:r w:rsidR="00FB4BE3">
        <w:rPr>
          <w:rFonts w:eastAsiaTheme="minorEastAsia"/>
          <w:lang w:eastAsia="zh-CN"/>
        </w:rPr>
        <w:t xml:space="preserve"> especially in case of PDCCH or PUCCH repetition. For instance, if a UE miss</w:t>
      </w:r>
      <w:r>
        <w:rPr>
          <w:rFonts w:eastAsiaTheme="minorEastAsia"/>
          <w:lang w:eastAsia="zh-CN"/>
        </w:rPr>
        <w:t>es</w:t>
      </w:r>
      <w:r w:rsidR="00FB4BE3">
        <w:rPr>
          <w:rFonts w:eastAsiaTheme="minorEastAsia"/>
          <w:lang w:eastAsia="zh-CN"/>
        </w:rPr>
        <w:t xml:space="preserve"> the detection of PDCCH in the non SBFD symbols, it need</w:t>
      </w:r>
      <w:r>
        <w:rPr>
          <w:rFonts w:eastAsiaTheme="minorEastAsia"/>
          <w:lang w:eastAsia="zh-CN"/>
        </w:rPr>
        <w:t>s</w:t>
      </w:r>
      <w:r w:rsidR="00FB4BE3">
        <w:rPr>
          <w:rFonts w:eastAsiaTheme="minorEastAsia"/>
          <w:lang w:eastAsia="zh-CN"/>
        </w:rPr>
        <w:t xml:space="preserve"> to wait for another monitoring occasion for PDDCH in the upcoming slot. If </w:t>
      </w:r>
      <w:r w:rsidR="00FB4BE3" w:rsidRPr="00EE405C">
        <w:rPr>
          <w:rFonts w:eastAsia="Malgun Gothic" w:hint="eastAsia"/>
        </w:rPr>
        <w:t>UE can transmit the</w:t>
      </w:r>
      <w:r w:rsidR="00FB4BE3" w:rsidRPr="00EE405C">
        <w:rPr>
          <w:rFonts w:eastAsia="Malgun Gothic"/>
        </w:rPr>
        <w:t xml:space="preserve"> physical channel/signal within </w:t>
      </w:r>
      <w:r w:rsidR="00FB4BE3" w:rsidRPr="00EE405C">
        <w:rPr>
          <w:rFonts w:eastAsia="Malgun Gothic" w:hint="eastAsia"/>
        </w:rPr>
        <w:t>the</w:t>
      </w:r>
      <w:r w:rsidR="00FB4BE3" w:rsidRPr="00EE405C">
        <w:rPr>
          <w:rFonts w:eastAsia="Malgun Gothic"/>
        </w:rPr>
        <w:t xml:space="preserve"> slot</w:t>
      </w:r>
      <w:r w:rsidR="00FB4BE3">
        <w:rPr>
          <w:rFonts w:eastAsia="Malgun Gothic" w:hint="eastAsia"/>
        </w:rPr>
        <w:t xml:space="preserve">, </w:t>
      </w:r>
      <w:r w:rsidR="00FB4BE3">
        <w:rPr>
          <w:rFonts w:eastAsiaTheme="minorEastAsia"/>
          <w:lang w:eastAsia="zh-CN"/>
        </w:rPr>
        <w:t xml:space="preserve">the repetition can also be performed in the same monitoring occasions. In case of </w:t>
      </w:r>
      <w:r w:rsidR="00FB4BE3">
        <w:rPr>
          <w:color w:val="000000" w:themeColor="text1"/>
        </w:rPr>
        <w:t>PUSCH repetition</w:t>
      </w:r>
      <w:r w:rsidR="00FB4BE3" w:rsidRPr="0036639B">
        <w:rPr>
          <w:color w:val="000000" w:themeColor="text1"/>
        </w:rPr>
        <w:t xml:space="preserve"> configured for the UE,</w:t>
      </w:r>
      <w:r w:rsidR="00FB4BE3">
        <w:rPr>
          <w:color w:val="000000" w:themeColor="text1"/>
        </w:rPr>
        <w:t xml:space="preserve"> in option 2, the UL budget can be</w:t>
      </w:r>
      <w:r w:rsidR="00FB4BE3" w:rsidRPr="0036639B">
        <w:rPr>
          <w:color w:val="000000" w:themeColor="text1"/>
        </w:rPr>
        <w:t xml:space="preserve"> improved</w:t>
      </w:r>
      <w:r w:rsidR="00FB4BE3">
        <w:rPr>
          <w:color w:val="000000" w:themeColor="text1"/>
        </w:rPr>
        <w:t xml:space="preserve">. This is </w:t>
      </w:r>
      <w:r w:rsidR="00FB4BE3" w:rsidRPr="0036639B">
        <w:rPr>
          <w:color w:val="000000" w:themeColor="text1"/>
        </w:rPr>
        <w:t xml:space="preserve">because </w:t>
      </w:r>
      <w:r w:rsidR="00FB4BE3">
        <w:rPr>
          <w:color w:val="000000" w:themeColor="text1"/>
        </w:rPr>
        <w:t xml:space="preserve">the maximum </w:t>
      </w:r>
      <w:r w:rsidR="00FB4BE3" w:rsidRPr="0036639B">
        <w:rPr>
          <w:color w:val="000000" w:themeColor="text1"/>
        </w:rPr>
        <w:t xml:space="preserve">symbols </w:t>
      </w:r>
      <w:r w:rsidR="00FB4BE3">
        <w:rPr>
          <w:color w:val="000000" w:themeColor="text1"/>
        </w:rPr>
        <w:t xml:space="preserve">in a slot </w:t>
      </w:r>
      <w:r w:rsidR="00FB4BE3" w:rsidRPr="0036639B">
        <w:rPr>
          <w:color w:val="000000" w:themeColor="text1"/>
        </w:rPr>
        <w:t>can be used for PUS</w:t>
      </w:r>
      <w:r w:rsidR="00FB4BE3">
        <w:rPr>
          <w:color w:val="000000" w:themeColor="text1"/>
        </w:rPr>
        <w:t xml:space="preserve">CH transmission in slot, which is also aligned with objective of </w:t>
      </w:r>
      <w:r w:rsidR="00D74E43">
        <w:rPr>
          <w:color w:val="000000" w:themeColor="text1"/>
        </w:rPr>
        <w:t>work item</w:t>
      </w:r>
      <w:r w:rsidR="00FB4BE3">
        <w:rPr>
          <w:color w:val="000000" w:themeColor="text1"/>
        </w:rPr>
        <w:t xml:space="preserve">. </w:t>
      </w:r>
      <w:r w:rsidR="00FB4BE3">
        <w:rPr>
          <w:rFonts w:eastAsiaTheme="minorEastAsia"/>
          <w:lang w:eastAsia="zh-CN"/>
        </w:rPr>
        <w:t>Moreover, for option 2</w:t>
      </w:r>
      <w:r w:rsidR="00FB4BE3" w:rsidRPr="00710AF4">
        <w:rPr>
          <w:rFonts w:eastAsiaTheme="minorEastAsia"/>
          <w:lang w:eastAsia="zh-CN"/>
        </w:rPr>
        <w:t>, there may not be a significant interruption of transmission/reception during the transition because the transmission direction</w:t>
      </w:r>
      <w:r w:rsidR="00FB4BE3">
        <w:rPr>
          <w:rFonts w:eastAsiaTheme="minorEastAsia"/>
          <w:lang w:eastAsia="zh-CN"/>
        </w:rPr>
        <w:t xml:space="preserve"> configured or indicated to a UE or group of UEs is either UL or DL</w:t>
      </w:r>
      <w:r w:rsidR="00FB4BE3" w:rsidRPr="00710AF4">
        <w:rPr>
          <w:rFonts w:eastAsiaTheme="minorEastAsia"/>
          <w:lang w:eastAsia="zh-CN"/>
        </w:rPr>
        <w:t>.</w:t>
      </w:r>
      <w:r w:rsidR="00FB4BE3">
        <w:rPr>
          <w:rFonts w:eastAsiaTheme="minorEastAsia"/>
          <w:lang w:eastAsia="zh-CN"/>
        </w:rPr>
        <w:t xml:space="preserve"> </w:t>
      </w:r>
    </w:p>
    <w:p w:rsidR="00FB4BE3" w:rsidRDefault="00FB4BE3" w:rsidP="00FB4BE3">
      <w:pPr>
        <w:rPr>
          <w:rFonts w:eastAsiaTheme="minorEastAsia"/>
          <w:lang w:eastAsia="zh-CN"/>
        </w:rPr>
      </w:pPr>
      <w:r w:rsidRPr="00B733A2">
        <w:rPr>
          <w:rFonts w:eastAsiaTheme="minorEastAsia"/>
          <w:lang w:eastAsia="zh-CN"/>
        </w:rPr>
        <w:t xml:space="preserve">Regarding the condition for option 2, such as phase distortion, it occurs due to the difference in bandwidth between non </w:t>
      </w:r>
      <w:r w:rsidR="00F87DBD">
        <w:rPr>
          <w:rFonts w:eastAsiaTheme="minorEastAsia"/>
          <w:lang w:eastAsia="zh-CN"/>
        </w:rPr>
        <w:t xml:space="preserve">SBFD and SBFD symbols. </w:t>
      </w:r>
      <w:r w:rsidR="00F87DBD" w:rsidRPr="00B733A2">
        <w:rPr>
          <w:rFonts w:eastAsiaTheme="minorEastAsia"/>
          <w:lang w:eastAsia="zh-CN"/>
        </w:rPr>
        <w:t>Since</w:t>
      </w:r>
      <w:r w:rsidRPr="00B733A2">
        <w:rPr>
          <w:rFonts w:eastAsiaTheme="minorEastAsia"/>
          <w:lang w:eastAsia="zh-CN"/>
        </w:rPr>
        <w:t xml:space="preserve"> the phase distortion occurs in different symbols in the time domain, equalization and phase correction techniques can be emp</w:t>
      </w:r>
      <w:r>
        <w:rPr>
          <w:rFonts w:eastAsiaTheme="minorEastAsia"/>
          <w:lang w:eastAsia="zh-CN"/>
        </w:rPr>
        <w:t>loyed at the UE</w:t>
      </w:r>
      <w:r w:rsidRPr="00B733A2">
        <w:rPr>
          <w:rFonts w:eastAsiaTheme="minorEastAsia"/>
          <w:lang w:eastAsia="zh-CN"/>
        </w:rPr>
        <w:t xml:space="preserve"> side to mitigate these effects</w:t>
      </w:r>
      <w:r w:rsidR="00F87DBD">
        <w:rPr>
          <w:rFonts w:eastAsiaTheme="minorEastAsia"/>
          <w:lang w:eastAsia="zh-CN"/>
        </w:rPr>
        <w:t xml:space="preserve">. Furthermore, if a channel/signal mapped to the same PRBs in SBFD symbols and non-SBFD symbols, there will be no phase distortion issues. </w:t>
      </w:r>
    </w:p>
    <w:p w:rsidR="00FB4BE3" w:rsidRPr="002976C0" w:rsidRDefault="00FB4BE3" w:rsidP="00FB4BE3">
      <w:pPr>
        <w:rPr>
          <w:rFonts w:eastAsiaTheme="minorEastAsia"/>
          <w:b/>
          <w:i/>
          <w:lang w:eastAsia="zh-CN"/>
        </w:rPr>
      </w:pPr>
      <w:r w:rsidRPr="002976C0">
        <w:rPr>
          <w:rFonts w:eastAsiaTheme="minorEastAsia"/>
          <w:b/>
          <w:i/>
          <w:lang w:eastAsia="zh-CN"/>
        </w:rPr>
        <w:t>Observation</w:t>
      </w:r>
      <w:r w:rsidR="00857858">
        <w:rPr>
          <w:rFonts w:eastAsiaTheme="minorEastAsia"/>
          <w:b/>
          <w:i/>
          <w:lang w:eastAsia="zh-CN"/>
        </w:rPr>
        <w:t xml:space="preserve"> 3</w:t>
      </w:r>
      <w:r w:rsidRPr="002976C0">
        <w:rPr>
          <w:rFonts w:eastAsiaTheme="minorEastAsia"/>
          <w:b/>
          <w:i/>
          <w:lang w:eastAsia="zh-CN"/>
        </w:rPr>
        <w:t xml:space="preserve">: A </w:t>
      </w:r>
      <w:r w:rsidRPr="002976C0">
        <w:rPr>
          <w:rFonts w:eastAsiaTheme="minorEastAsia" w:hint="eastAsia"/>
          <w:b/>
          <w:i/>
          <w:lang w:eastAsia="zh-CN"/>
        </w:rPr>
        <w:t>UE transmit</w:t>
      </w:r>
      <w:r w:rsidRPr="002976C0">
        <w:rPr>
          <w:rFonts w:eastAsiaTheme="minorEastAsia"/>
          <w:b/>
          <w:i/>
          <w:lang w:eastAsia="zh-CN"/>
        </w:rPr>
        <w:t>s</w:t>
      </w:r>
      <w:r w:rsidRPr="002976C0">
        <w:rPr>
          <w:rFonts w:eastAsiaTheme="minorEastAsia" w:hint="eastAsia"/>
          <w:b/>
          <w:i/>
          <w:lang w:eastAsia="zh-CN"/>
        </w:rPr>
        <w:t xml:space="preserve"> or receive</w:t>
      </w:r>
      <w:r w:rsidRPr="002976C0">
        <w:rPr>
          <w:rFonts w:eastAsiaTheme="minorEastAsia"/>
          <w:b/>
          <w:i/>
          <w:lang w:eastAsia="zh-CN"/>
        </w:rPr>
        <w:t>s</w:t>
      </w:r>
      <w:r w:rsidRPr="002976C0">
        <w:rPr>
          <w:rFonts w:eastAsiaTheme="minorEastAsia" w:hint="eastAsia"/>
          <w:b/>
          <w:i/>
          <w:lang w:eastAsia="zh-CN"/>
        </w:rPr>
        <w:t xml:space="preserve"> the</w:t>
      </w:r>
      <w:r w:rsidRPr="002976C0">
        <w:rPr>
          <w:rFonts w:eastAsiaTheme="minorEastAsia"/>
          <w:b/>
          <w:i/>
          <w:lang w:eastAsia="zh-CN"/>
        </w:rPr>
        <w:t xml:space="preserve"> physical channel/signal </w:t>
      </w:r>
      <w:r w:rsidR="00B84C5A">
        <w:rPr>
          <w:rFonts w:eastAsiaTheme="minorEastAsia"/>
          <w:b/>
          <w:i/>
          <w:lang w:eastAsia="zh-CN"/>
        </w:rPr>
        <w:t xml:space="preserve">mapped to SBFD and non-SBFD symbols </w:t>
      </w:r>
      <w:r w:rsidRPr="002976C0">
        <w:rPr>
          <w:rFonts w:eastAsiaTheme="minorEastAsia"/>
          <w:b/>
          <w:i/>
          <w:lang w:eastAsia="zh-CN"/>
        </w:rPr>
        <w:t xml:space="preserve">within </w:t>
      </w:r>
      <w:r w:rsidRPr="002976C0">
        <w:rPr>
          <w:rFonts w:eastAsiaTheme="minorEastAsia" w:hint="eastAsia"/>
          <w:b/>
          <w:i/>
          <w:lang w:eastAsia="zh-CN"/>
        </w:rPr>
        <w:t>a</w:t>
      </w:r>
      <w:r w:rsidRPr="002976C0">
        <w:rPr>
          <w:rFonts w:eastAsiaTheme="minorEastAsia"/>
          <w:b/>
          <w:i/>
          <w:lang w:eastAsia="zh-CN"/>
        </w:rPr>
        <w:t xml:space="preserve"> slot</w:t>
      </w:r>
      <w:r w:rsidRPr="002976C0">
        <w:rPr>
          <w:rFonts w:eastAsiaTheme="minorEastAsia" w:hint="eastAsia"/>
          <w:b/>
          <w:i/>
          <w:lang w:eastAsia="zh-CN"/>
        </w:rPr>
        <w:t xml:space="preserve"> </w:t>
      </w:r>
      <w:r w:rsidRPr="002976C0">
        <w:rPr>
          <w:rFonts w:eastAsiaTheme="minorEastAsia"/>
          <w:b/>
          <w:i/>
          <w:lang w:eastAsia="zh-CN"/>
        </w:rPr>
        <w:t xml:space="preserve">can:  </w:t>
      </w:r>
    </w:p>
    <w:p w:rsidR="00FB4BE3" w:rsidRPr="002976C0" w:rsidRDefault="00FB4BE3" w:rsidP="00FB4BE3">
      <w:pPr>
        <w:pStyle w:val="ListParagraph"/>
        <w:numPr>
          <w:ilvl w:val="0"/>
          <w:numId w:val="5"/>
        </w:numPr>
        <w:rPr>
          <w:rFonts w:ascii="Times New Roman" w:eastAsiaTheme="minorEastAsia" w:hAnsi="Times New Roman"/>
          <w:b/>
          <w:i/>
          <w:sz w:val="22"/>
          <w:szCs w:val="22"/>
          <w:lang w:eastAsia="zh-CN"/>
        </w:rPr>
      </w:pPr>
      <w:r w:rsidRPr="002976C0">
        <w:rPr>
          <w:rFonts w:ascii="Times New Roman" w:eastAsiaTheme="minorEastAsia" w:hAnsi="Times New Roman"/>
          <w:b/>
          <w:i/>
          <w:sz w:val="22"/>
          <w:szCs w:val="22"/>
          <w:lang w:eastAsia="zh-CN"/>
        </w:rPr>
        <w:t xml:space="preserve">Reduce the transmission latency, and improve the UL budget for PUSCH repetition </w:t>
      </w:r>
    </w:p>
    <w:p w:rsidR="00FB4BE3" w:rsidRPr="002976C0" w:rsidRDefault="00FB4BE3" w:rsidP="00FB4BE3">
      <w:pPr>
        <w:pStyle w:val="ListParagraph"/>
        <w:numPr>
          <w:ilvl w:val="0"/>
          <w:numId w:val="5"/>
        </w:numPr>
        <w:rPr>
          <w:rFonts w:ascii="Times New Roman" w:eastAsiaTheme="minorEastAsia" w:hAnsi="Times New Roman"/>
          <w:b/>
          <w:i/>
          <w:sz w:val="22"/>
          <w:szCs w:val="22"/>
          <w:lang w:eastAsia="zh-CN"/>
        </w:rPr>
      </w:pPr>
      <w:r w:rsidRPr="002976C0">
        <w:rPr>
          <w:rFonts w:ascii="Times New Roman" w:eastAsiaTheme="minorEastAsia" w:hAnsi="Times New Roman"/>
          <w:b/>
          <w:i/>
          <w:sz w:val="22"/>
          <w:szCs w:val="22"/>
          <w:lang w:eastAsia="zh-CN"/>
        </w:rPr>
        <w:t xml:space="preserve">Allow uninterrupted transmission/reception during transitions between the SBFD and non-SBFD symbols. </w:t>
      </w:r>
    </w:p>
    <w:p w:rsidR="00FB4BE3" w:rsidRDefault="00FB4BE3" w:rsidP="00FB4BE3">
      <w:pPr>
        <w:pStyle w:val="ListParagraph"/>
        <w:numPr>
          <w:ilvl w:val="0"/>
          <w:numId w:val="5"/>
        </w:numPr>
        <w:rPr>
          <w:rFonts w:ascii="Times New Roman" w:eastAsiaTheme="minorEastAsia" w:hAnsi="Times New Roman"/>
          <w:b/>
          <w:i/>
          <w:sz w:val="22"/>
          <w:szCs w:val="22"/>
          <w:lang w:eastAsia="zh-CN"/>
        </w:rPr>
      </w:pPr>
      <w:r w:rsidRPr="002976C0">
        <w:rPr>
          <w:rFonts w:ascii="Times New Roman" w:eastAsiaTheme="minorEastAsia" w:hAnsi="Times New Roman"/>
          <w:b/>
          <w:i/>
          <w:sz w:val="22"/>
          <w:szCs w:val="22"/>
          <w:lang w:eastAsia="zh-CN"/>
        </w:rPr>
        <w:t>Can handle Phase distortion, using equalization and phase correction techniques at the UE side.</w:t>
      </w:r>
    </w:p>
    <w:p w:rsidR="00C70871" w:rsidRPr="00C70871" w:rsidRDefault="00C70871" w:rsidP="00C70871">
      <w:pPr>
        <w:ind w:left="360"/>
        <w:rPr>
          <w:rFonts w:eastAsiaTheme="minorEastAsia"/>
          <w:b/>
          <w:i/>
          <w:lang w:eastAsia="zh-CN"/>
        </w:rPr>
      </w:pPr>
    </w:p>
    <w:p w:rsidR="00FB4BE3" w:rsidRDefault="00923AC3" w:rsidP="002B1540">
      <w:pPr>
        <w:rPr>
          <w:b/>
        </w:rPr>
      </w:pPr>
      <w:r>
        <w:rPr>
          <w:rFonts w:eastAsiaTheme="minorEastAsia"/>
          <w:b/>
          <w:lang w:eastAsia="zh-CN"/>
        </w:rPr>
        <w:t>Proposal 3</w:t>
      </w:r>
      <w:r w:rsidR="00FB4BE3" w:rsidRPr="002976C0">
        <w:rPr>
          <w:rFonts w:eastAsiaTheme="minorEastAsia"/>
          <w:b/>
          <w:lang w:eastAsia="zh-CN"/>
        </w:rPr>
        <w:t xml:space="preserve">: </w:t>
      </w:r>
      <w:r w:rsidR="00FB4BE3" w:rsidRPr="002976C0">
        <w:rPr>
          <w:rFonts w:eastAsia="Malgun Gothic" w:hint="eastAsia"/>
          <w:b/>
        </w:rPr>
        <w:t>For a physical channel/signal occasion mapped to SBFD and non-SBFD symbols within a slot</w:t>
      </w:r>
      <w:r w:rsidR="00FB4BE3" w:rsidRPr="002976C0">
        <w:rPr>
          <w:rFonts w:eastAsia="Malgun Gothic"/>
          <w:b/>
        </w:rPr>
        <w:t xml:space="preserve">, support </w:t>
      </w:r>
      <w:r w:rsidR="00FB4BE3" w:rsidRPr="002976C0">
        <w:rPr>
          <w:rFonts w:eastAsia="Malgun Gothic" w:hint="eastAsia"/>
          <w:b/>
        </w:rPr>
        <w:t>Option 2: UE can transmit or receive the</w:t>
      </w:r>
      <w:r w:rsidR="00FB4BE3" w:rsidRPr="002976C0">
        <w:rPr>
          <w:rFonts w:eastAsia="Malgun Gothic"/>
          <w:b/>
        </w:rPr>
        <w:t xml:space="preserve"> physical channel/signal</w:t>
      </w:r>
      <w:r w:rsidR="00B84C5A">
        <w:rPr>
          <w:rFonts w:eastAsia="Malgun Gothic"/>
          <w:b/>
        </w:rPr>
        <w:t xml:space="preserve"> mapped to SBFD and non-SBFD symbols</w:t>
      </w:r>
      <w:r w:rsidR="00FB4BE3" w:rsidRPr="002976C0">
        <w:rPr>
          <w:rFonts w:eastAsia="Malgun Gothic"/>
          <w:b/>
        </w:rPr>
        <w:t xml:space="preserve"> within </w:t>
      </w:r>
      <w:r w:rsidR="0003294A">
        <w:rPr>
          <w:rFonts w:eastAsia="Malgun Gothic" w:hint="eastAsia"/>
          <w:b/>
        </w:rPr>
        <w:t>a</w:t>
      </w:r>
      <w:r w:rsidR="00FB4BE3" w:rsidRPr="002976C0">
        <w:rPr>
          <w:rFonts w:eastAsia="Malgun Gothic"/>
          <w:b/>
        </w:rPr>
        <w:t xml:space="preserve"> slot</w:t>
      </w:r>
      <w:r w:rsidR="00FB4BE3" w:rsidRPr="002976C0">
        <w:rPr>
          <w:b/>
        </w:rPr>
        <w:t xml:space="preserve">. </w:t>
      </w:r>
    </w:p>
    <w:p w:rsidR="00C70871" w:rsidRDefault="00C70871" w:rsidP="002B1540">
      <w:pPr>
        <w:rPr>
          <w:b/>
        </w:rPr>
      </w:pPr>
    </w:p>
    <w:p w:rsidR="0059001E" w:rsidRPr="0003294A" w:rsidRDefault="0059001E" w:rsidP="0059001E">
      <w:pPr>
        <w:pStyle w:val="Heading3"/>
        <w:tabs>
          <w:tab w:val="clear" w:pos="432"/>
        </w:tabs>
      </w:pPr>
      <w:r w:rsidRPr="00345CB6">
        <w:t>Physical Channel</w:t>
      </w:r>
      <w:r w:rsidRPr="0003294A">
        <w:t xml:space="preserve">/signals across SBFD and non-SBFD symbols in different slots </w:t>
      </w:r>
    </w:p>
    <w:p w:rsidR="000627D4" w:rsidRDefault="00D05025" w:rsidP="0031275A">
      <w:pPr>
        <w:rPr>
          <w:rFonts w:eastAsia="Malgun Gothic"/>
          <w:bCs/>
          <w:szCs w:val="20"/>
        </w:rPr>
      </w:pPr>
      <w:r>
        <w:rPr>
          <w:rFonts w:eastAsiaTheme="minorEastAsia"/>
          <w:lang w:eastAsia="zh-CN"/>
        </w:rPr>
        <w:t xml:space="preserve">Regarding </w:t>
      </w:r>
      <w:r w:rsidR="000627D4">
        <w:rPr>
          <w:rFonts w:eastAsia="Malgun Gothic"/>
          <w:bCs/>
          <w:szCs w:val="20"/>
        </w:rPr>
        <w:t>the</w:t>
      </w:r>
      <w:r w:rsidR="000627D4" w:rsidRPr="007A2002">
        <w:rPr>
          <w:rFonts w:eastAsia="Malgun Gothic"/>
          <w:bCs/>
          <w:szCs w:val="20"/>
        </w:rPr>
        <w:t xml:space="preserve"> UL transmissions and DL receptions across SBFD symbols and non-SBFD symbols in different slots (each transmission/reception within a slot has either all SBFD or all non-SBFD symbols)</w:t>
      </w:r>
      <w:r w:rsidR="006E35B7">
        <w:rPr>
          <w:rFonts w:eastAsia="Malgun Gothic"/>
          <w:bCs/>
          <w:szCs w:val="20"/>
        </w:rPr>
        <w:t xml:space="preserve">, two configuration options were agreed in RAN1#117 meeting as given below. </w:t>
      </w:r>
      <w:r w:rsidR="000627D4">
        <w:rPr>
          <w:rFonts w:eastAsia="Malgun Gothic"/>
          <w:bCs/>
          <w:szCs w:val="20"/>
        </w:rPr>
        <w:t xml:space="preserve"> </w:t>
      </w:r>
    </w:p>
    <w:p w:rsidR="006E35B7" w:rsidRPr="007A2002" w:rsidRDefault="006E35B7" w:rsidP="00C4371E">
      <w:pPr>
        <w:numPr>
          <w:ilvl w:val="1"/>
          <w:numId w:val="15"/>
        </w:numPr>
        <w:suppressAutoHyphens/>
        <w:autoSpaceDE/>
        <w:autoSpaceDN/>
        <w:adjustRightInd/>
        <w:snapToGrid/>
        <w:spacing w:after="0" w:line="259" w:lineRule="auto"/>
        <w:rPr>
          <w:rFonts w:eastAsia="Malgun Gothic"/>
          <w:bCs/>
          <w:szCs w:val="20"/>
        </w:rPr>
      </w:pPr>
      <w:r w:rsidRPr="007A2002">
        <w:rPr>
          <w:rFonts w:eastAsiaTheme="minorEastAsia"/>
          <w:bCs/>
          <w:szCs w:val="20"/>
          <w:lang w:eastAsia="zh-CN"/>
        </w:rPr>
        <w:t>Configuration</w:t>
      </w:r>
      <w:r w:rsidRPr="007A2002">
        <w:rPr>
          <w:rFonts w:eastAsia="Malgun Gothic"/>
          <w:bCs/>
          <w:szCs w:val="20"/>
        </w:rPr>
        <w:t xml:space="preserve"> 1: The transmissions/receptions are restricted to SBFD symbols only or non-SBFD symbols only</w:t>
      </w:r>
    </w:p>
    <w:p w:rsidR="006E35B7" w:rsidRPr="007A2002" w:rsidRDefault="006E35B7" w:rsidP="00C4371E">
      <w:pPr>
        <w:numPr>
          <w:ilvl w:val="1"/>
          <w:numId w:val="15"/>
        </w:numPr>
        <w:suppressAutoHyphens/>
        <w:autoSpaceDE/>
        <w:autoSpaceDN/>
        <w:adjustRightInd/>
        <w:snapToGrid/>
        <w:spacing w:after="0" w:line="259" w:lineRule="auto"/>
        <w:rPr>
          <w:rFonts w:eastAsia="Malgun Gothic"/>
          <w:bCs/>
          <w:szCs w:val="20"/>
        </w:rPr>
      </w:pPr>
      <w:r w:rsidRPr="007A2002">
        <w:rPr>
          <w:rFonts w:eastAsiaTheme="minorEastAsia"/>
          <w:bCs/>
          <w:szCs w:val="20"/>
          <w:lang w:eastAsia="zh-CN"/>
        </w:rPr>
        <w:t>Configuration</w:t>
      </w:r>
      <w:r w:rsidRPr="007A2002">
        <w:rPr>
          <w:rFonts w:eastAsia="Malgun Gothic"/>
          <w:bCs/>
          <w:szCs w:val="20"/>
        </w:rPr>
        <w:t xml:space="preserve"> 2: The transmissions/receptions can be in SBFD symbols and non-SBFD symbols</w:t>
      </w:r>
    </w:p>
    <w:p w:rsidR="004207D8" w:rsidRDefault="00D92EC9" w:rsidP="008F1F51">
      <w:pPr>
        <w:rPr>
          <w:rFonts w:eastAsiaTheme="minorEastAsia"/>
          <w:lang w:eastAsia="zh-CN"/>
        </w:rPr>
      </w:pPr>
      <w:r w:rsidRPr="00D92EC9">
        <w:rPr>
          <w:rFonts w:eastAsiaTheme="minorEastAsia"/>
          <w:lang w:eastAsia="zh-CN"/>
        </w:rPr>
        <w:t xml:space="preserve"> </w:t>
      </w:r>
    </w:p>
    <w:p w:rsidR="005D794E" w:rsidRPr="005D794E" w:rsidRDefault="006E35B7" w:rsidP="008F1F51">
      <w:pPr>
        <w:rPr>
          <w:bCs/>
          <w:szCs w:val="28"/>
        </w:rPr>
      </w:pPr>
      <w:r>
        <w:rPr>
          <w:rFonts w:eastAsiaTheme="minorEastAsia"/>
          <w:lang w:eastAsia="zh-CN"/>
        </w:rPr>
        <w:t>Furthermore, i</w:t>
      </w:r>
      <w:r w:rsidR="008F1F51">
        <w:rPr>
          <w:rFonts w:eastAsiaTheme="minorEastAsia"/>
          <w:lang w:eastAsia="zh-CN"/>
        </w:rPr>
        <w:t>n RAN1#118</w:t>
      </w:r>
      <w:r w:rsidR="00BF3F26">
        <w:rPr>
          <w:rFonts w:eastAsiaTheme="minorEastAsia"/>
          <w:lang w:eastAsia="zh-CN"/>
        </w:rPr>
        <w:t>bis</w:t>
      </w:r>
      <w:r w:rsidR="008F1F51">
        <w:rPr>
          <w:rFonts w:eastAsiaTheme="minorEastAsia"/>
          <w:lang w:eastAsia="zh-CN"/>
        </w:rPr>
        <w:t xml:space="preserve"> meeting, </w:t>
      </w:r>
      <w:r>
        <w:rPr>
          <w:rFonts w:eastAsiaTheme="minorEastAsia"/>
          <w:lang w:eastAsia="zh-CN"/>
        </w:rPr>
        <w:t xml:space="preserve">several issues regarding </w:t>
      </w:r>
      <w:r w:rsidR="008F1F51">
        <w:rPr>
          <w:rFonts w:eastAsiaTheme="minorEastAsia"/>
          <w:lang w:eastAsia="zh-CN"/>
        </w:rPr>
        <w:t xml:space="preserve">transmission/reception across SBFD and non-SBFD symbols in different slots </w:t>
      </w:r>
      <w:r>
        <w:rPr>
          <w:rFonts w:eastAsiaTheme="minorEastAsia"/>
          <w:lang w:eastAsia="zh-CN"/>
        </w:rPr>
        <w:t>for configuration 1 and configuration 2</w:t>
      </w:r>
      <w:r w:rsidR="00FD4F51">
        <w:rPr>
          <w:rFonts w:eastAsiaTheme="minorEastAsia"/>
          <w:lang w:eastAsia="zh-CN"/>
        </w:rPr>
        <w:t xml:space="preserve"> were agreed</w:t>
      </w:r>
      <w:r>
        <w:rPr>
          <w:rFonts w:eastAsiaTheme="minorEastAsia"/>
          <w:lang w:eastAsia="zh-CN"/>
        </w:rPr>
        <w:t xml:space="preserve">. In this section, we provide our views </w:t>
      </w:r>
      <w:r w:rsidRPr="00FD074F">
        <w:rPr>
          <w:bCs/>
          <w:szCs w:val="28"/>
        </w:rPr>
        <w:t xml:space="preserve">on the remaining issues </w:t>
      </w:r>
      <w:r>
        <w:rPr>
          <w:bCs/>
          <w:szCs w:val="28"/>
        </w:rPr>
        <w:t xml:space="preserve">related to transmission/reception across SBFD and non-SBFD symbols in </w:t>
      </w:r>
      <w:r w:rsidR="00FD4F51">
        <w:rPr>
          <w:bCs/>
          <w:szCs w:val="28"/>
        </w:rPr>
        <w:t xml:space="preserve">both </w:t>
      </w:r>
      <w:r>
        <w:rPr>
          <w:bCs/>
          <w:szCs w:val="28"/>
        </w:rPr>
        <w:t xml:space="preserve">configurations. </w:t>
      </w:r>
    </w:p>
    <w:p w:rsidR="00742062" w:rsidRPr="00742062" w:rsidRDefault="00742062" w:rsidP="008F1F51">
      <w:pPr>
        <w:rPr>
          <w:rFonts w:eastAsiaTheme="minorEastAsia"/>
          <w:b/>
          <w:u w:val="single"/>
          <w:lang w:eastAsia="zh-CN"/>
        </w:rPr>
      </w:pPr>
      <w:r w:rsidRPr="00742062">
        <w:rPr>
          <w:rFonts w:eastAsiaTheme="minorEastAsia"/>
          <w:b/>
          <w:u w:val="single"/>
          <w:lang w:eastAsia="zh-CN"/>
        </w:rPr>
        <w:t>SPS-PDSCH, PDSCH repetition and multi-PDSCH across SBFD and non-SBFD symbols</w:t>
      </w:r>
      <w:r w:rsidR="005D794E">
        <w:rPr>
          <w:rFonts w:eastAsiaTheme="minorEastAsia"/>
          <w:b/>
          <w:u w:val="single"/>
          <w:lang w:eastAsia="zh-CN"/>
        </w:rPr>
        <w:t xml:space="preserve"> in Configuration 2</w:t>
      </w:r>
      <w:r w:rsidRPr="00742062">
        <w:rPr>
          <w:rFonts w:eastAsiaTheme="minorEastAsia"/>
          <w:b/>
          <w:u w:val="single"/>
          <w:lang w:eastAsia="zh-CN"/>
        </w:rPr>
        <w:t xml:space="preserve"> </w:t>
      </w:r>
    </w:p>
    <w:p w:rsidR="00F54C7C" w:rsidRPr="00E0584A" w:rsidRDefault="00A62949" w:rsidP="008F1F51">
      <w:pPr>
        <w:rPr>
          <w:rFonts w:eastAsiaTheme="minorEastAsia"/>
          <w:lang w:eastAsia="zh-CN"/>
        </w:rPr>
      </w:pPr>
      <w:r w:rsidRPr="00A62949">
        <w:rPr>
          <w:rFonts w:eastAsiaTheme="minorEastAsia"/>
          <w:lang w:eastAsia="zh-CN"/>
        </w:rPr>
        <w:t>For configuration 2,</w:t>
      </w:r>
      <w:r w:rsidRPr="00C7094D">
        <w:rPr>
          <w:rFonts w:eastAsiaTheme="minorEastAsia"/>
          <w:lang w:eastAsia="zh-CN"/>
        </w:rPr>
        <w:t xml:space="preserve"> </w:t>
      </w:r>
      <w:r w:rsidR="003E7EDC">
        <w:rPr>
          <w:rFonts w:eastAsiaTheme="minorEastAsia"/>
          <w:lang w:eastAsia="zh-CN"/>
        </w:rPr>
        <w:t xml:space="preserve">a working assumption was </w:t>
      </w:r>
      <w:r w:rsidR="00D245EA">
        <w:rPr>
          <w:rFonts w:eastAsiaTheme="minorEastAsia"/>
          <w:lang w:eastAsia="zh-CN"/>
        </w:rPr>
        <w:t>agreed i</w:t>
      </w:r>
      <w:r>
        <w:rPr>
          <w:rFonts w:eastAsiaTheme="minorEastAsia"/>
          <w:lang w:eastAsia="zh-CN"/>
        </w:rPr>
        <w:t xml:space="preserve">n </w:t>
      </w:r>
      <w:r w:rsidRPr="001E7B20">
        <w:rPr>
          <w:rFonts w:eastAsiaTheme="minorEastAsia"/>
          <w:lang w:eastAsia="zh-CN"/>
        </w:rPr>
        <w:t>RAN1#11</w:t>
      </w:r>
      <w:r>
        <w:rPr>
          <w:rFonts w:eastAsiaTheme="minorEastAsia"/>
          <w:lang w:eastAsia="zh-CN"/>
        </w:rPr>
        <w:t xml:space="preserve">8 meeting </w:t>
      </w:r>
      <w:r w:rsidR="00F54C7C">
        <w:rPr>
          <w:rFonts w:eastAsiaTheme="minorEastAsia"/>
          <w:lang w:eastAsia="zh-CN"/>
        </w:rPr>
        <w:t>regarding the</w:t>
      </w:r>
      <w:r w:rsidR="003E7EDC">
        <w:rPr>
          <w:rFonts w:eastAsiaTheme="minorEastAsia"/>
          <w:lang w:eastAsia="zh-CN"/>
        </w:rPr>
        <w:t xml:space="preserve"> SPS PDSCH, PDSCH repetition and multi-PDSCH scheduled by a single DCI across SBFD and non-SBFD symbols as given below.  </w:t>
      </w:r>
      <w:r w:rsidR="00BF3F26">
        <w:rPr>
          <w:rFonts w:eastAsiaTheme="minorEastAsia"/>
          <w:lang w:eastAsia="zh-CN"/>
        </w:rPr>
        <w:t xml:space="preserve">However, in RAN1#118 meeting no consensus was reached regarding the configuration of this working </w:t>
      </w:r>
      <w:r w:rsidR="00345CB6">
        <w:rPr>
          <w:rFonts w:eastAsiaTheme="minorEastAsia"/>
          <w:lang w:eastAsia="zh-CN"/>
        </w:rPr>
        <w:t xml:space="preserve">assumption. </w:t>
      </w:r>
    </w:p>
    <w:tbl>
      <w:tblPr>
        <w:tblStyle w:val="TableGrid"/>
        <w:tblW w:w="0" w:type="auto"/>
        <w:tblLook w:val="04A0" w:firstRow="1" w:lastRow="0" w:firstColumn="1" w:lastColumn="0" w:noHBand="0" w:noVBand="1"/>
      </w:tblPr>
      <w:tblGrid>
        <w:gridCol w:w="9307"/>
      </w:tblGrid>
      <w:tr w:rsidR="00F54C7C" w:rsidTr="00F54C7C">
        <w:tc>
          <w:tcPr>
            <w:tcW w:w="9307" w:type="dxa"/>
          </w:tcPr>
          <w:p w:rsidR="00F54C7C" w:rsidRPr="00E64DCB" w:rsidRDefault="00F54C7C" w:rsidP="00F54C7C">
            <w:pPr>
              <w:rPr>
                <w:rFonts w:eastAsia="Malgun Gothic"/>
                <w:b/>
                <w:lang w:eastAsia="zh-CN"/>
              </w:rPr>
            </w:pPr>
            <w:r w:rsidRPr="00B53806">
              <w:rPr>
                <w:rFonts w:eastAsia="Malgun Gothic"/>
                <w:b/>
                <w:highlight w:val="darkYellow"/>
                <w:lang w:eastAsia="zh-CN"/>
              </w:rPr>
              <w:t>Working Assumption</w:t>
            </w:r>
          </w:p>
          <w:p w:rsidR="00F54C7C" w:rsidRPr="00E64DCB" w:rsidRDefault="00F54C7C" w:rsidP="00F54C7C">
            <w:pPr>
              <w:rPr>
                <w:rFonts w:eastAsia="Malgun Gothic"/>
                <w:lang w:eastAsia="zh-CN"/>
              </w:rPr>
            </w:pPr>
            <w:r>
              <w:rPr>
                <w:rFonts w:eastAsia="Malgun Gothic"/>
                <w:bCs/>
                <w:lang w:eastAsia="zh-CN"/>
              </w:rPr>
              <w:t>For an SPS PDSCH configuration</w:t>
            </w:r>
            <w:r>
              <w:rPr>
                <w:rFonts w:eastAsia="Malgun Gothic" w:hint="eastAsia"/>
                <w:bCs/>
                <w:lang w:eastAsia="zh-CN"/>
              </w:rPr>
              <w:t xml:space="preserve"> without repetitions</w:t>
            </w:r>
            <w:r w:rsidRPr="00E64DCB">
              <w:rPr>
                <w:rFonts w:eastAsia="Malgun Gothic" w:hint="eastAsia"/>
                <w:bCs/>
                <w:lang w:eastAsia="zh-CN"/>
              </w:rPr>
              <w:t xml:space="preserve">, </w:t>
            </w:r>
            <w:r>
              <w:rPr>
                <w:rFonts w:eastAsia="Malgun Gothic" w:hint="eastAsia"/>
                <w:bCs/>
                <w:lang w:eastAsia="zh-CN"/>
              </w:rPr>
              <w:t>if the</w:t>
            </w:r>
            <w:r>
              <w:rPr>
                <w:rFonts w:eastAsia="Malgun Gothic"/>
                <w:bCs/>
                <w:lang w:eastAsia="zh-CN"/>
              </w:rPr>
              <w:t xml:space="preserve"> reception occasions </w:t>
            </w:r>
            <w:r>
              <w:rPr>
                <w:rFonts w:eastAsia="Malgun Gothic" w:hint="eastAsia"/>
                <w:bCs/>
                <w:lang w:eastAsia="zh-CN"/>
              </w:rPr>
              <w:t xml:space="preserve">are </w:t>
            </w:r>
            <w:r>
              <w:rPr>
                <w:rFonts w:eastAsia="Malgun Gothic"/>
                <w:bCs/>
                <w:lang w:eastAsia="zh-CN"/>
              </w:rPr>
              <w:t>across SBFD symbols and non-SBFD symbols</w:t>
            </w:r>
            <w:r w:rsidRPr="00E64DCB">
              <w:rPr>
                <w:rFonts w:eastAsia="Malgun Gothic" w:hint="eastAsia"/>
                <w:bCs/>
                <w:lang w:eastAsia="zh-CN"/>
              </w:rPr>
              <w:t xml:space="preserve"> </w:t>
            </w:r>
            <w:r>
              <w:rPr>
                <w:rFonts w:eastAsia="Malgun Gothic"/>
                <w:bCs/>
                <w:lang w:eastAsia="zh-CN"/>
              </w:rPr>
              <w:t>where each reception occasion has either all SBFD or all non-SBFD symbols</w:t>
            </w:r>
            <w:r w:rsidRPr="00E64DCB">
              <w:rPr>
                <w:rFonts w:eastAsia="Malgun Gothic" w:hint="eastAsia"/>
                <w:bCs/>
                <w:lang w:eastAsia="zh-CN"/>
              </w:rPr>
              <w:t xml:space="preserve"> (i.e. Configuration 2), </w:t>
            </w:r>
            <w:r>
              <w:rPr>
                <w:rFonts w:eastAsia="Malgun Gothic"/>
                <w:bCs/>
                <w:lang w:eastAsia="zh-CN"/>
              </w:rPr>
              <w:t>PDSCH repetitions across SBFD symbols and non-SBFD symbols</w:t>
            </w:r>
            <w:r>
              <w:rPr>
                <w:rFonts w:eastAsia="Malgun Gothic" w:hint="eastAsia"/>
                <w:bCs/>
                <w:lang w:eastAsia="zh-CN"/>
              </w:rPr>
              <w:t xml:space="preserve"> in different slots</w:t>
            </w:r>
            <w:r w:rsidRPr="00E64DCB">
              <w:rPr>
                <w:rFonts w:eastAsia="Malgun Gothic" w:hint="eastAsia"/>
                <w:bCs/>
                <w:lang w:eastAsia="zh-CN"/>
              </w:rPr>
              <w:t xml:space="preserve"> </w:t>
            </w:r>
            <w:r>
              <w:rPr>
                <w:rFonts w:eastAsia="Malgun Gothic"/>
                <w:bCs/>
                <w:lang w:eastAsia="zh-CN"/>
              </w:rPr>
              <w:t>where each repetition has either all SBFD or all non-SBFD symbols</w:t>
            </w:r>
            <w:r w:rsidRPr="00E64DCB">
              <w:rPr>
                <w:rFonts w:eastAsia="Malgun Gothic" w:hint="eastAsia"/>
                <w:bCs/>
                <w:lang w:eastAsia="zh-CN"/>
              </w:rPr>
              <w:t xml:space="preserve"> (i.e. Configuration 2)</w:t>
            </w:r>
            <w:r>
              <w:rPr>
                <w:rFonts w:eastAsia="Malgun Gothic" w:hint="eastAsia"/>
                <w:bCs/>
                <w:lang w:eastAsia="zh-CN"/>
              </w:rPr>
              <w:t>, and f</w:t>
            </w:r>
            <w:r>
              <w:rPr>
                <w:rFonts w:eastAsia="Malgun Gothic"/>
                <w:bCs/>
                <w:lang w:eastAsia="zh-CN"/>
              </w:rPr>
              <w:t>or multi-PDSCH scheduled by a single DCI across SBFD symbols and non-SBFD symbols, where each PDSCH within a slot has either all SBFD or all non-SBFD symbols</w:t>
            </w:r>
            <w:r w:rsidRPr="00E64DCB">
              <w:rPr>
                <w:rFonts w:eastAsia="Malgun Gothic" w:hint="eastAsia"/>
                <w:bCs/>
                <w:lang w:eastAsia="zh-CN"/>
              </w:rPr>
              <w:t xml:space="preserve"> (i.e. Configuration 2)</w:t>
            </w:r>
            <w:r>
              <w:rPr>
                <w:rFonts w:eastAsia="Malgun Gothic"/>
                <w:bCs/>
                <w:lang w:eastAsia="zh-CN"/>
              </w:rPr>
              <w:t>,</w:t>
            </w:r>
            <w:r w:rsidRPr="00E64DCB">
              <w:rPr>
                <w:rFonts w:eastAsia="Malgun Gothic" w:hint="eastAsia"/>
                <w:bCs/>
                <w:lang w:eastAsia="zh-CN"/>
              </w:rPr>
              <w:t xml:space="preserve"> </w:t>
            </w:r>
          </w:p>
          <w:p w:rsidR="00F54C7C" w:rsidRDefault="00F54C7C" w:rsidP="00C4371E">
            <w:pPr>
              <w:numPr>
                <w:ilvl w:val="0"/>
                <w:numId w:val="13"/>
              </w:numPr>
              <w:autoSpaceDE/>
              <w:autoSpaceDN/>
              <w:adjustRightInd/>
              <w:snapToGrid/>
              <w:spacing w:after="0"/>
              <w:jc w:val="left"/>
              <w:rPr>
                <w:rFonts w:eastAsia="Malgun Gothic"/>
                <w:lang w:eastAsia="zh-CN"/>
              </w:rPr>
            </w:pPr>
            <w:r>
              <w:rPr>
                <w:rFonts w:eastAsia="Malgun Gothic" w:hint="eastAsia"/>
                <w:lang w:eastAsia="zh-CN"/>
              </w:rPr>
              <w:t>Option 5: Only the assigned PRBs within DL usable PRBs in SBFD symbols are considered to be valid</w:t>
            </w:r>
            <w:r w:rsidRPr="00E64DCB">
              <w:rPr>
                <w:rFonts w:eastAsia="Malgun Gothic" w:hint="eastAsia"/>
                <w:lang w:eastAsia="zh-CN"/>
              </w:rPr>
              <w:t>.</w:t>
            </w:r>
          </w:p>
          <w:p w:rsidR="00F54C7C" w:rsidRDefault="00F54C7C" w:rsidP="00C4371E">
            <w:pPr>
              <w:numPr>
                <w:ilvl w:val="1"/>
                <w:numId w:val="11"/>
              </w:numPr>
              <w:autoSpaceDE/>
              <w:autoSpaceDN/>
              <w:adjustRightInd/>
              <w:snapToGrid/>
              <w:spacing w:after="0"/>
              <w:jc w:val="left"/>
              <w:rPr>
                <w:rFonts w:eastAsia="Malgun Gothic"/>
                <w:lang w:eastAsia="zh-CN"/>
              </w:rPr>
            </w:pPr>
            <w:r w:rsidRPr="00E64DCB">
              <w:rPr>
                <w:rFonts w:eastAsia="Malgun Gothic" w:hint="eastAsia"/>
                <w:lang w:eastAsia="zh-CN"/>
              </w:rPr>
              <w:t xml:space="preserve">For SPS PDSCH, FFS whether the number of PRBs for TBS </w:t>
            </w:r>
            <w:r>
              <w:rPr>
                <w:rFonts w:eastAsia="Malgun Gothic" w:hint="eastAsia"/>
                <w:lang w:eastAsia="zh-CN"/>
              </w:rPr>
              <w:t>determination is based on</w:t>
            </w:r>
            <w:r w:rsidRPr="00E64DCB">
              <w:rPr>
                <w:rFonts w:eastAsia="Malgun Gothic" w:hint="eastAsia"/>
                <w:lang w:eastAsia="zh-CN"/>
              </w:rPr>
              <w:t xml:space="preserve"> assigned PRBs or</w:t>
            </w:r>
            <w:r>
              <w:rPr>
                <w:rFonts w:eastAsia="Malgun Gothic" w:hint="eastAsia"/>
                <w:lang w:eastAsia="zh-CN"/>
              </w:rPr>
              <w:t xml:space="preserve"> assigned PRBs within DL usable PRBs only</w:t>
            </w:r>
            <w:r w:rsidRPr="00E64DCB">
              <w:rPr>
                <w:rFonts w:eastAsia="Malgun Gothic" w:hint="eastAsia"/>
                <w:lang w:eastAsia="zh-CN"/>
              </w:rPr>
              <w:t xml:space="preserve"> </w:t>
            </w:r>
          </w:p>
          <w:p w:rsidR="00F54C7C" w:rsidRPr="00942F0C" w:rsidRDefault="00F54C7C" w:rsidP="00C4371E">
            <w:pPr>
              <w:numPr>
                <w:ilvl w:val="1"/>
                <w:numId w:val="11"/>
              </w:numPr>
              <w:autoSpaceDE/>
              <w:autoSpaceDN/>
              <w:adjustRightInd/>
              <w:snapToGrid/>
              <w:spacing w:after="0"/>
              <w:jc w:val="left"/>
              <w:rPr>
                <w:rFonts w:eastAsia="Malgun Gothic"/>
                <w:lang w:eastAsia="zh-CN"/>
              </w:rPr>
            </w:pPr>
            <w:r w:rsidRPr="00942F0C">
              <w:rPr>
                <w:rFonts w:eastAsia="Malgun Gothic"/>
                <w:bCs/>
                <w:lang w:eastAsia="zh-CN"/>
              </w:rPr>
              <w:t>For PDSCH repetitions</w:t>
            </w:r>
            <w:r w:rsidRPr="00942F0C">
              <w:rPr>
                <w:rFonts w:eastAsia="Malgun Gothic" w:hint="eastAsia"/>
                <w:bCs/>
                <w:lang w:eastAsia="zh-CN"/>
              </w:rPr>
              <w:t>,</w:t>
            </w:r>
            <w:r w:rsidRPr="00942F0C">
              <w:rPr>
                <w:rFonts w:eastAsia="Malgun Gothic"/>
                <w:bCs/>
                <w:lang w:eastAsia="zh-CN"/>
              </w:rPr>
              <w:t xml:space="preserve"> </w:t>
            </w:r>
            <w:r w:rsidRPr="00942F0C">
              <w:rPr>
                <w:rFonts w:eastAsia="Malgun Gothic" w:hint="eastAsia"/>
                <w:bCs/>
                <w:lang w:eastAsia="zh-CN"/>
              </w:rPr>
              <w:t xml:space="preserve">FFS whether </w:t>
            </w:r>
            <w:r w:rsidRPr="00942F0C">
              <w:rPr>
                <w:rFonts w:eastAsia="Malgun Gothic" w:hint="eastAsia"/>
                <w:lang w:eastAsia="zh-CN"/>
              </w:rPr>
              <w:t xml:space="preserve">the number of PRBs for TBS determination is based on assigned PRBs, or based on assigned PRBs within DL usable PRBs only, or based on assigned PRBs within DL usable PRBs of the first repetition. </w:t>
            </w:r>
          </w:p>
          <w:p w:rsidR="00F54C7C" w:rsidRDefault="00F54C7C" w:rsidP="00C4371E">
            <w:pPr>
              <w:numPr>
                <w:ilvl w:val="1"/>
                <w:numId w:val="11"/>
              </w:numPr>
              <w:autoSpaceDE/>
              <w:autoSpaceDN/>
              <w:adjustRightInd/>
              <w:snapToGrid/>
              <w:spacing w:after="0"/>
              <w:jc w:val="left"/>
              <w:rPr>
                <w:rFonts w:eastAsia="Malgun Gothic"/>
                <w:lang w:eastAsia="zh-CN"/>
              </w:rPr>
            </w:pPr>
            <w:r w:rsidRPr="00E64DCB">
              <w:rPr>
                <w:rFonts w:eastAsia="Malgun Gothic" w:hint="eastAsia"/>
                <w:bCs/>
                <w:lang w:eastAsia="zh-CN"/>
              </w:rPr>
              <w:t>F</w:t>
            </w:r>
            <w:r>
              <w:rPr>
                <w:rFonts w:eastAsia="Malgun Gothic"/>
                <w:bCs/>
                <w:lang w:eastAsia="zh-CN"/>
              </w:rPr>
              <w:t>or multi-PDSCH scheduled by a single DCI</w:t>
            </w:r>
            <w:r w:rsidRPr="00E64DCB">
              <w:rPr>
                <w:rFonts w:eastAsia="Malgun Gothic" w:hint="eastAsia"/>
                <w:bCs/>
                <w:lang w:eastAsia="zh-CN"/>
              </w:rPr>
              <w:t>,</w:t>
            </w:r>
            <w:r w:rsidRPr="00E64DCB">
              <w:rPr>
                <w:rFonts w:eastAsia="Malgun Gothic" w:hint="eastAsia"/>
                <w:lang w:eastAsia="zh-CN"/>
              </w:rPr>
              <w:t xml:space="preserve"> FFS whether the number of PRBs for TBS </w:t>
            </w:r>
            <w:r>
              <w:rPr>
                <w:rFonts w:eastAsia="Malgun Gothic" w:hint="eastAsia"/>
                <w:lang w:eastAsia="zh-CN"/>
              </w:rPr>
              <w:t>determination is based on</w:t>
            </w:r>
            <w:r w:rsidRPr="00E64DCB">
              <w:rPr>
                <w:rFonts w:eastAsia="Malgun Gothic" w:hint="eastAsia"/>
                <w:lang w:eastAsia="zh-CN"/>
              </w:rPr>
              <w:t xml:space="preserve"> assigned PRBs or</w:t>
            </w:r>
            <w:r>
              <w:rPr>
                <w:rFonts w:eastAsia="Malgun Gothic" w:hint="eastAsia"/>
                <w:lang w:eastAsia="zh-CN"/>
              </w:rPr>
              <w:t xml:space="preserve"> assigned PRBs within DL usable PRBs only</w:t>
            </w:r>
            <w:r w:rsidRPr="00E64DCB">
              <w:rPr>
                <w:rFonts w:eastAsia="Malgun Gothic" w:hint="eastAsia"/>
                <w:lang w:eastAsia="zh-CN"/>
              </w:rPr>
              <w:t>.</w:t>
            </w:r>
          </w:p>
          <w:p w:rsidR="00F54C7C" w:rsidRDefault="00F54C7C" w:rsidP="008F1F51">
            <w:pPr>
              <w:rPr>
                <w:rFonts w:eastAsiaTheme="minorEastAsia"/>
                <w:b/>
                <w:u w:val="single"/>
                <w:lang w:eastAsia="zh-CN"/>
              </w:rPr>
            </w:pPr>
          </w:p>
        </w:tc>
      </w:tr>
    </w:tbl>
    <w:p w:rsidR="003E7EDC" w:rsidRDefault="004F740D" w:rsidP="0031275A">
      <w:pPr>
        <w:rPr>
          <w:rFonts w:eastAsiaTheme="minorEastAsia"/>
          <w:lang w:eastAsia="zh-CN"/>
        </w:rPr>
      </w:pPr>
      <w:r>
        <w:rPr>
          <w:rFonts w:eastAsiaTheme="minorEastAsia"/>
          <w:lang w:eastAsia="zh-CN"/>
        </w:rPr>
        <w:t>T</w:t>
      </w:r>
      <w:r w:rsidR="003E7EDC">
        <w:rPr>
          <w:rFonts w:eastAsiaTheme="minorEastAsia"/>
          <w:lang w:eastAsia="zh-CN"/>
        </w:rPr>
        <w:t xml:space="preserve">he TBS determination based on </w:t>
      </w:r>
      <w:r w:rsidR="000B771E">
        <w:rPr>
          <w:rFonts w:eastAsiaTheme="minorEastAsia"/>
          <w:lang w:eastAsia="zh-CN"/>
        </w:rPr>
        <w:t xml:space="preserve">the </w:t>
      </w:r>
      <w:r w:rsidR="003E7EDC">
        <w:rPr>
          <w:rFonts w:eastAsiaTheme="minorEastAsia"/>
          <w:lang w:eastAsia="zh-CN"/>
        </w:rPr>
        <w:t>assigned PRBs within DL usable PRBs only</w:t>
      </w:r>
      <w:r w:rsidR="001A76B4">
        <w:rPr>
          <w:rFonts w:eastAsiaTheme="minorEastAsia"/>
          <w:lang w:eastAsia="zh-CN"/>
        </w:rPr>
        <w:t>,</w:t>
      </w:r>
      <w:r w:rsidR="003E7EDC">
        <w:rPr>
          <w:rFonts w:eastAsiaTheme="minorEastAsia"/>
          <w:lang w:eastAsia="zh-CN"/>
        </w:rPr>
        <w:t xml:space="preserve"> can align the needs for precise resources within the bandwidth of the DL subbands. Therefore we support the following. </w:t>
      </w:r>
    </w:p>
    <w:p w:rsidR="003E7EDC" w:rsidRPr="003E7EDC" w:rsidRDefault="003E7EDC" w:rsidP="00C4371E">
      <w:pPr>
        <w:pStyle w:val="ListParagraph"/>
        <w:numPr>
          <w:ilvl w:val="0"/>
          <w:numId w:val="18"/>
        </w:numPr>
        <w:rPr>
          <w:rFonts w:ascii="Times New Roman" w:eastAsiaTheme="minorEastAsia" w:hAnsi="Times New Roman"/>
          <w:sz w:val="22"/>
          <w:szCs w:val="22"/>
          <w:lang w:eastAsia="zh-CN"/>
        </w:rPr>
      </w:pPr>
      <w:r w:rsidRPr="003E7EDC">
        <w:rPr>
          <w:rFonts w:ascii="Times New Roman" w:eastAsiaTheme="minorEastAsia" w:hAnsi="Times New Roman" w:hint="eastAsia"/>
          <w:sz w:val="22"/>
          <w:szCs w:val="22"/>
          <w:lang w:eastAsia="zh-CN"/>
        </w:rPr>
        <w:t xml:space="preserve">For SPS PDSCH, the number of PRBs for TBS determination </w:t>
      </w:r>
      <w:r w:rsidR="00F373EA">
        <w:rPr>
          <w:rFonts w:ascii="Times New Roman" w:eastAsiaTheme="minorEastAsia" w:hAnsi="Times New Roman"/>
          <w:sz w:val="22"/>
          <w:szCs w:val="22"/>
          <w:lang w:eastAsia="zh-CN"/>
        </w:rPr>
        <w:t xml:space="preserve">is based on the </w:t>
      </w:r>
      <w:r w:rsidRPr="003E7EDC">
        <w:rPr>
          <w:rFonts w:ascii="Times New Roman" w:eastAsiaTheme="minorEastAsia" w:hAnsi="Times New Roman" w:hint="eastAsia"/>
          <w:sz w:val="22"/>
          <w:szCs w:val="22"/>
          <w:lang w:eastAsia="zh-CN"/>
        </w:rPr>
        <w:t xml:space="preserve">assigned PRBs within DL usable PRBs only </w:t>
      </w:r>
    </w:p>
    <w:p w:rsidR="00F373EA" w:rsidRDefault="003E7EDC" w:rsidP="00C4371E">
      <w:pPr>
        <w:pStyle w:val="ListParagraph"/>
        <w:numPr>
          <w:ilvl w:val="0"/>
          <w:numId w:val="18"/>
        </w:numPr>
        <w:rPr>
          <w:rFonts w:ascii="Times New Roman" w:eastAsiaTheme="minorEastAsia" w:hAnsi="Times New Roman"/>
          <w:sz w:val="22"/>
          <w:szCs w:val="22"/>
          <w:lang w:eastAsia="zh-CN"/>
        </w:rPr>
      </w:pPr>
      <w:r w:rsidRPr="00F373EA">
        <w:rPr>
          <w:rFonts w:ascii="Times New Roman" w:eastAsiaTheme="minorEastAsia" w:hAnsi="Times New Roman"/>
          <w:sz w:val="22"/>
          <w:szCs w:val="22"/>
          <w:lang w:eastAsia="zh-CN"/>
        </w:rPr>
        <w:t>For PDSCH repetitions</w:t>
      </w:r>
      <w:r w:rsidRPr="00F373EA">
        <w:rPr>
          <w:rFonts w:ascii="Times New Roman" w:eastAsiaTheme="minorEastAsia" w:hAnsi="Times New Roman" w:hint="eastAsia"/>
          <w:sz w:val="22"/>
          <w:szCs w:val="22"/>
          <w:lang w:eastAsia="zh-CN"/>
        </w:rPr>
        <w:t>,</w:t>
      </w:r>
      <w:r w:rsidRPr="00F373EA">
        <w:rPr>
          <w:rFonts w:ascii="Times New Roman" w:eastAsiaTheme="minorEastAsia" w:hAnsi="Times New Roman"/>
          <w:sz w:val="22"/>
          <w:szCs w:val="22"/>
          <w:lang w:eastAsia="zh-CN"/>
        </w:rPr>
        <w:t xml:space="preserve"> </w:t>
      </w:r>
      <w:r w:rsidRPr="00F373EA">
        <w:rPr>
          <w:rFonts w:ascii="Times New Roman" w:eastAsiaTheme="minorEastAsia" w:hAnsi="Times New Roman" w:hint="eastAsia"/>
          <w:sz w:val="22"/>
          <w:szCs w:val="22"/>
          <w:lang w:eastAsia="zh-CN"/>
        </w:rPr>
        <w:t>the number of PRBs for TBS determination is based on assigned P</w:t>
      </w:r>
      <w:r w:rsidR="00F373EA">
        <w:rPr>
          <w:rFonts w:ascii="Times New Roman" w:eastAsiaTheme="minorEastAsia" w:hAnsi="Times New Roman" w:hint="eastAsia"/>
          <w:sz w:val="22"/>
          <w:szCs w:val="22"/>
          <w:lang w:eastAsia="zh-CN"/>
        </w:rPr>
        <w:t>RBs within DL usable PRBs only</w:t>
      </w:r>
    </w:p>
    <w:p w:rsidR="003E7EDC" w:rsidRDefault="003E7EDC" w:rsidP="00C4371E">
      <w:pPr>
        <w:pStyle w:val="ListParagraph"/>
        <w:numPr>
          <w:ilvl w:val="0"/>
          <w:numId w:val="18"/>
        </w:numPr>
        <w:rPr>
          <w:rFonts w:ascii="Times New Roman" w:eastAsiaTheme="minorEastAsia" w:hAnsi="Times New Roman"/>
          <w:sz w:val="22"/>
          <w:szCs w:val="22"/>
          <w:lang w:eastAsia="zh-CN"/>
        </w:rPr>
      </w:pPr>
      <w:r w:rsidRPr="00F373EA">
        <w:rPr>
          <w:rFonts w:ascii="Times New Roman" w:eastAsiaTheme="minorEastAsia" w:hAnsi="Times New Roman" w:hint="eastAsia"/>
          <w:sz w:val="22"/>
          <w:szCs w:val="22"/>
          <w:lang w:eastAsia="zh-CN"/>
        </w:rPr>
        <w:t>F</w:t>
      </w:r>
      <w:r w:rsidRPr="00F373EA">
        <w:rPr>
          <w:rFonts w:ascii="Times New Roman" w:eastAsiaTheme="minorEastAsia" w:hAnsi="Times New Roman"/>
          <w:sz w:val="22"/>
          <w:szCs w:val="22"/>
          <w:lang w:eastAsia="zh-CN"/>
        </w:rPr>
        <w:t>or multi-PDSCH scheduled by a single DCI</w:t>
      </w:r>
      <w:r w:rsidRPr="00F373EA">
        <w:rPr>
          <w:rFonts w:ascii="Times New Roman" w:eastAsiaTheme="minorEastAsia" w:hAnsi="Times New Roman" w:hint="eastAsia"/>
          <w:sz w:val="22"/>
          <w:szCs w:val="22"/>
          <w:lang w:eastAsia="zh-CN"/>
        </w:rPr>
        <w:t>, the number of PRBs for TBS determination is based on assigned PRBs within DL usable PRBs only.</w:t>
      </w:r>
    </w:p>
    <w:p w:rsidR="00FE10D9" w:rsidRPr="00FE10D9" w:rsidRDefault="00FE10D9" w:rsidP="00FE10D9">
      <w:pPr>
        <w:rPr>
          <w:rFonts w:eastAsiaTheme="minorEastAsia"/>
          <w:lang w:eastAsia="zh-CN"/>
        </w:rPr>
      </w:pPr>
    </w:p>
    <w:p w:rsidR="00107D8A" w:rsidRDefault="00F373EA" w:rsidP="00107D8A">
      <w:pPr>
        <w:rPr>
          <w:rFonts w:eastAsiaTheme="minorEastAsia"/>
          <w:b/>
          <w:lang w:eastAsia="zh-CN"/>
        </w:rPr>
      </w:pPr>
      <w:r w:rsidRPr="00F373EA">
        <w:rPr>
          <w:rFonts w:eastAsiaTheme="minorEastAsia"/>
          <w:b/>
          <w:lang w:eastAsia="zh-CN"/>
        </w:rPr>
        <w:t>Proposal</w:t>
      </w:r>
      <w:r w:rsidR="00923AC3">
        <w:rPr>
          <w:rFonts w:eastAsiaTheme="minorEastAsia"/>
          <w:b/>
          <w:lang w:eastAsia="zh-CN"/>
        </w:rPr>
        <w:t xml:space="preserve"> 4</w:t>
      </w:r>
      <w:r w:rsidRPr="00F373EA">
        <w:rPr>
          <w:rFonts w:eastAsiaTheme="minorEastAsia"/>
          <w:b/>
          <w:lang w:eastAsia="zh-CN"/>
        </w:rPr>
        <w:t xml:space="preserve">: For SPS PDSCH, PDSCH repetition, and multi-PDSCH scheduled by a single DCI, the number of PRBs for TBS determination is based on </w:t>
      </w:r>
      <w:r w:rsidR="00FE10D9">
        <w:rPr>
          <w:rFonts w:eastAsiaTheme="minorEastAsia"/>
          <w:b/>
          <w:lang w:eastAsia="zh-CN"/>
        </w:rPr>
        <w:t xml:space="preserve">the </w:t>
      </w:r>
      <w:r w:rsidRPr="00F373EA">
        <w:rPr>
          <w:rFonts w:eastAsiaTheme="minorEastAsia"/>
          <w:b/>
          <w:lang w:eastAsia="zh-CN"/>
        </w:rPr>
        <w:t xml:space="preserve">assigned PRBs within DL usable PRBs only. </w:t>
      </w:r>
    </w:p>
    <w:p w:rsidR="00742062" w:rsidRPr="00742062" w:rsidRDefault="00742062" w:rsidP="00107D8A">
      <w:pPr>
        <w:rPr>
          <w:rFonts w:eastAsiaTheme="minorEastAsia"/>
          <w:b/>
          <w:u w:val="single"/>
          <w:lang w:eastAsia="zh-CN"/>
        </w:rPr>
      </w:pPr>
      <w:r>
        <w:rPr>
          <w:rFonts w:eastAsiaTheme="minorEastAsia"/>
          <w:b/>
          <w:u w:val="single"/>
          <w:lang w:eastAsia="zh-CN"/>
        </w:rPr>
        <w:t>CG_PUSCH, PUSCH repetition type A, and multi PUSCH scheduled by single D</w:t>
      </w:r>
      <w:r w:rsidR="005D794E">
        <w:rPr>
          <w:rFonts w:eastAsiaTheme="minorEastAsia"/>
          <w:b/>
          <w:u w:val="single"/>
          <w:lang w:eastAsia="zh-CN"/>
        </w:rPr>
        <w:t>CI across SBFD and-SBFD symbols in Configuration 2</w:t>
      </w:r>
      <w:r w:rsidRPr="00742062">
        <w:rPr>
          <w:rFonts w:eastAsiaTheme="minorEastAsia"/>
          <w:b/>
          <w:u w:val="single"/>
          <w:lang w:eastAsia="zh-CN"/>
        </w:rPr>
        <w:t xml:space="preserve"> </w:t>
      </w:r>
    </w:p>
    <w:p w:rsidR="00742062" w:rsidRDefault="00742062" w:rsidP="00107D8A">
      <w:pPr>
        <w:rPr>
          <w:rFonts w:eastAsiaTheme="minorEastAsia"/>
          <w:b/>
          <w:lang w:eastAsia="zh-CN"/>
        </w:rPr>
      </w:pPr>
      <w:r w:rsidRPr="00742062">
        <w:rPr>
          <w:rFonts w:eastAsia="Malgun Gothic"/>
          <w:bCs/>
          <w:szCs w:val="20"/>
          <w:lang w:eastAsia="zh-CN"/>
        </w:rPr>
        <w:t>In configuration 2, for</w:t>
      </w:r>
      <w:r w:rsidRPr="002839D5">
        <w:rPr>
          <w:rFonts w:eastAsia="Malgun Gothic"/>
          <w:bCs/>
          <w:szCs w:val="20"/>
          <w:lang w:eastAsia="zh-CN"/>
        </w:rPr>
        <w:t xml:space="preserve">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TBoMS across SBFD symbols and non-SBFD symbols</w:t>
      </w:r>
      <w:r w:rsidRPr="002839D5">
        <w:rPr>
          <w:bCs/>
          <w:szCs w:val="20"/>
        </w:rPr>
        <w:t xml:space="preserve"> </w:t>
      </w:r>
      <w:r w:rsidRPr="002839D5">
        <w:rPr>
          <w:rFonts w:eastAsia="Malgun Gothic"/>
          <w:bCs/>
          <w:szCs w:val="20"/>
          <w:lang w:eastAsia="zh-CN"/>
        </w:rPr>
        <w:t>in different slots</w:t>
      </w:r>
      <w:r>
        <w:rPr>
          <w:rFonts w:eastAsia="Malgun Gothic"/>
          <w:bCs/>
          <w:szCs w:val="20"/>
          <w:lang w:eastAsia="zh-CN"/>
        </w:rPr>
        <w:t>, the following agreement was achieved in RAN1#118bis meeting.</w:t>
      </w:r>
    </w:p>
    <w:tbl>
      <w:tblPr>
        <w:tblStyle w:val="TableGrid"/>
        <w:tblW w:w="9630" w:type="dxa"/>
        <w:tblInd w:w="-185" w:type="dxa"/>
        <w:tblLook w:val="04A0" w:firstRow="1" w:lastRow="0" w:firstColumn="1" w:lastColumn="0" w:noHBand="0" w:noVBand="1"/>
      </w:tblPr>
      <w:tblGrid>
        <w:gridCol w:w="9630"/>
      </w:tblGrid>
      <w:tr w:rsidR="00742062" w:rsidTr="00742062">
        <w:tc>
          <w:tcPr>
            <w:tcW w:w="9630" w:type="dxa"/>
          </w:tcPr>
          <w:p w:rsidR="00742062" w:rsidRPr="002839D5" w:rsidRDefault="00742062" w:rsidP="00742062">
            <w:pPr>
              <w:rPr>
                <w:rFonts w:eastAsia="Malgun Gothic"/>
                <w:bCs/>
                <w:szCs w:val="20"/>
                <w:lang w:eastAsia="zh-CN"/>
              </w:rPr>
            </w:pPr>
            <w:r w:rsidRPr="002839D5">
              <w:rPr>
                <w:rFonts w:eastAsia="Malgun Gothic"/>
                <w:bCs/>
                <w:szCs w:val="20"/>
                <w:highlight w:val="green"/>
                <w:lang w:eastAsia="zh-CN"/>
              </w:rPr>
              <w:t>Agreement</w:t>
            </w:r>
          </w:p>
          <w:p w:rsidR="00742062" w:rsidRPr="002839D5" w:rsidRDefault="00742062" w:rsidP="00742062">
            <w:pPr>
              <w:rPr>
                <w:rFonts w:eastAsia="Malgun Gothic"/>
                <w:bCs/>
                <w:szCs w:val="20"/>
                <w:lang w:eastAsia="zh-CN"/>
              </w:rPr>
            </w:pPr>
            <w:r w:rsidRPr="002839D5">
              <w:rPr>
                <w:rFonts w:eastAsia="Malgun Gothic"/>
                <w:bCs/>
                <w:szCs w:val="20"/>
                <w:lang w:eastAsia="zh-CN"/>
              </w:rPr>
              <w:t>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TBoMS across SBFD symbols and non-SBFD symbols</w:t>
            </w:r>
            <w:r w:rsidRPr="002839D5">
              <w:rPr>
                <w:bCs/>
                <w:szCs w:val="20"/>
              </w:rPr>
              <w:t xml:space="preserve"> </w:t>
            </w:r>
            <w:r w:rsidRPr="002839D5">
              <w:rPr>
                <w:rFonts w:eastAsia="Malgun Gothic"/>
                <w:bCs/>
                <w:szCs w:val="20"/>
                <w:lang w:eastAsia="zh-CN"/>
              </w:rPr>
              <w:t xml:space="preserve">in different slots, </w:t>
            </w:r>
          </w:p>
          <w:p w:rsidR="00742062" w:rsidRPr="002839D5" w:rsidRDefault="00742062" w:rsidP="00742062">
            <w:pPr>
              <w:numPr>
                <w:ilvl w:val="0"/>
                <w:numId w:val="23"/>
              </w:numPr>
              <w:tabs>
                <w:tab w:val="left" w:pos="0"/>
              </w:tabs>
              <w:autoSpaceDE/>
              <w:autoSpaceDN/>
              <w:adjustRightInd/>
              <w:snapToGrid/>
              <w:spacing w:after="0"/>
              <w:jc w:val="left"/>
              <w:rPr>
                <w:rFonts w:eastAsia="Malgun Gothic"/>
                <w:bCs/>
                <w:szCs w:val="20"/>
                <w:lang w:eastAsia="zh-CN"/>
              </w:rPr>
            </w:pPr>
            <w:r w:rsidRPr="002839D5">
              <w:rPr>
                <w:rFonts w:eastAsia="Malgun Gothic"/>
                <w:bCs/>
                <w:szCs w:val="20"/>
                <w:lang w:eastAsia="zh-CN"/>
              </w:rPr>
              <w:t>The number of PRBs for PUSCH transmissions in SBFD and non-SBFD symbols is determined as legacy.</w:t>
            </w:r>
          </w:p>
          <w:p w:rsidR="00742062" w:rsidRPr="002839D5" w:rsidRDefault="00742062" w:rsidP="00742062">
            <w:pPr>
              <w:numPr>
                <w:ilvl w:val="0"/>
                <w:numId w:val="23"/>
              </w:numPr>
              <w:tabs>
                <w:tab w:val="left" w:pos="0"/>
              </w:tabs>
              <w:autoSpaceDE/>
              <w:autoSpaceDN/>
              <w:adjustRightInd/>
              <w:snapToGrid/>
              <w:spacing w:after="0"/>
              <w:jc w:val="left"/>
              <w:rPr>
                <w:rFonts w:eastAsia="Malgun Gothic"/>
                <w:bCs/>
                <w:szCs w:val="20"/>
                <w:lang w:eastAsia="zh-CN"/>
              </w:rPr>
            </w:pPr>
            <w:r w:rsidRPr="002839D5">
              <w:rPr>
                <w:rFonts w:eastAsia="Malgun Gothic"/>
                <w:bCs/>
                <w:szCs w:val="20"/>
                <w:lang w:eastAsia="zh-CN"/>
              </w:rPr>
              <w:t xml:space="preserve">The PRBs for PUSCH transmissions in non-SBFD symbols are determined as legacy. </w:t>
            </w:r>
          </w:p>
          <w:p w:rsidR="00742062" w:rsidRPr="002839D5" w:rsidRDefault="00742062" w:rsidP="00742062">
            <w:pPr>
              <w:numPr>
                <w:ilvl w:val="0"/>
                <w:numId w:val="23"/>
              </w:numPr>
              <w:tabs>
                <w:tab w:val="left" w:pos="0"/>
              </w:tabs>
              <w:autoSpaceDE/>
              <w:autoSpaceDN/>
              <w:adjustRightInd/>
              <w:snapToGrid/>
              <w:spacing w:after="0"/>
              <w:jc w:val="left"/>
              <w:rPr>
                <w:rFonts w:eastAsia="Malgun Gothic"/>
                <w:bCs/>
                <w:szCs w:val="20"/>
                <w:lang w:eastAsia="zh-CN"/>
              </w:rPr>
            </w:pPr>
            <w:r w:rsidRPr="002839D5">
              <w:rPr>
                <w:rFonts w:eastAsia="Malgun Gothic"/>
                <w:bCs/>
                <w:szCs w:val="20"/>
                <w:lang w:eastAsia="zh-CN"/>
              </w:rPr>
              <w:t>Consider the following options for determining starting PRB for PUSCH transmissions in SBFD symbols:</w:t>
            </w:r>
          </w:p>
          <w:p w:rsidR="00742062" w:rsidRPr="002839D5" w:rsidRDefault="00742062" w:rsidP="00742062">
            <w:pPr>
              <w:numPr>
                <w:ilvl w:val="1"/>
                <w:numId w:val="23"/>
              </w:numPr>
              <w:tabs>
                <w:tab w:val="left" w:pos="0"/>
              </w:tabs>
              <w:autoSpaceDE/>
              <w:autoSpaceDN/>
              <w:adjustRightInd/>
              <w:snapToGrid/>
              <w:spacing w:after="0"/>
              <w:jc w:val="left"/>
              <w:rPr>
                <w:rFonts w:eastAsia="Malgun Gothic"/>
                <w:bCs/>
                <w:szCs w:val="20"/>
                <w:lang w:eastAsia="zh-CN"/>
              </w:rPr>
            </w:pPr>
            <w:r w:rsidRPr="002839D5">
              <w:rPr>
                <w:rFonts w:eastAsia="Malgun Gothic"/>
                <w:bCs/>
                <w:szCs w:val="20"/>
                <w:lang w:eastAsia="zh-CN"/>
              </w:rPr>
              <w:t xml:space="preserve">Option 1: One or multiple </w:t>
            </w:r>
            <m:oMath>
              <m:sSubSup>
                <m:sSubSupPr>
                  <m:ctrlPr>
                    <w:rPr>
                      <w:rFonts w:ascii="Cambria Math" w:hAnsi="Cambria Math"/>
                      <w:bCs/>
                      <w:szCs w:val="20"/>
                    </w:rPr>
                  </m:ctrlPr>
                </m:sSubSupPr>
                <m:e>
                  <m:r>
                    <w:rPr>
                      <w:rFonts w:ascii="Cambria Math" w:hAnsi="Cambria Math"/>
                      <w:szCs w:val="20"/>
                      <w:lang w:eastAsia="zh-CN"/>
                    </w:rPr>
                    <m:t>RB</m:t>
                  </m:r>
                </m:e>
                <m:sub>
                  <m:r>
                    <w:rPr>
                      <w:rFonts w:ascii="Cambria Math" w:hAnsi="Cambria Math"/>
                      <w:szCs w:val="20"/>
                      <w:lang w:eastAsia="zh-CN"/>
                    </w:rPr>
                    <m:t>offset</m:t>
                  </m:r>
                </m:sub>
                <m:sup>
                  <m:r>
                    <w:rPr>
                      <w:rFonts w:ascii="Cambria Math" w:hAnsi="Cambria Math"/>
                      <w:szCs w:val="20"/>
                      <w:lang w:eastAsia="zh-CN"/>
                    </w:rPr>
                    <m:t>SBFD</m:t>
                  </m:r>
                </m:sup>
              </m:sSubSup>
            </m:oMath>
            <w:r w:rsidRPr="002839D5">
              <w:rPr>
                <w:rFonts w:eastAsia="Malgun Gothic"/>
                <w:bCs/>
                <w:szCs w:val="20"/>
                <w:lang w:eastAsia="zh-CN"/>
              </w:rPr>
              <w:t xml:space="preserve"> are configured and the starting PRB for PUSCH in SBFD symbol is determined according to one of the following equation:</w:t>
            </w:r>
          </w:p>
          <w:p w:rsidR="00742062" w:rsidRPr="002839D5" w:rsidRDefault="00742062" w:rsidP="00742062">
            <w:pPr>
              <w:numPr>
                <w:ilvl w:val="2"/>
                <w:numId w:val="23"/>
              </w:numPr>
              <w:tabs>
                <w:tab w:val="left" w:pos="0"/>
              </w:tabs>
              <w:autoSpaceDE/>
              <w:autoSpaceDN/>
              <w:adjustRightInd/>
              <w:snapToGrid/>
              <w:spacing w:after="0"/>
              <w:jc w:val="left"/>
              <w:rPr>
                <w:rFonts w:eastAsia="Malgun Gothic"/>
                <w:bCs/>
                <w:szCs w:val="20"/>
                <w:lang w:eastAsia="zh-CN"/>
              </w:rPr>
            </w:pPr>
            <w:r w:rsidRPr="002839D5">
              <w:rPr>
                <w:rFonts w:eastAsia="Malgun Gothic"/>
                <w:bCs/>
                <w:iCs/>
                <w:szCs w:val="20"/>
                <w:lang w:eastAsia="zh-CN"/>
              </w:rPr>
              <w:t xml:space="preserve">Equation 1-A: </w:t>
            </w:r>
            <m:oMath>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SBFD</m:t>
                  </m:r>
                </m:sup>
              </m:sSubSup>
              <m:r>
                <w:rPr>
                  <w:rFonts w:ascii="Cambria Math" w:hAnsi="Cambria Math"/>
                  <w:szCs w:val="20"/>
                </w:rPr>
                <m:t>=</m:t>
              </m:r>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non-SBFD</m:t>
                  </m:r>
                </m:sup>
              </m:sSubSup>
              <m:r>
                <w:rPr>
                  <w:rFonts w:ascii="Cambria Math" w:hAnsi="Cambria Math"/>
                  <w:szCs w:val="20"/>
                </w:rPr>
                <m:t>+</m:t>
              </m:r>
              <m:sSubSup>
                <m:sSubSupPr>
                  <m:ctrlPr>
                    <w:rPr>
                      <w:rFonts w:ascii="Cambria Math" w:hAnsi="Cambria Math"/>
                      <w:bCs/>
                      <w:szCs w:val="20"/>
                    </w:rPr>
                  </m:ctrlPr>
                </m:sSubSupPr>
                <m:e>
                  <m:r>
                    <w:rPr>
                      <w:rFonts w:ascii="Cambria Math" w:hAnsi="Cambria Math"/>
                      <w:szCs w:val="20"/>
                      <w:lang w:eastAsia="zh-CN"/>
                    </w:rPr>
                    <m:t>RB</m:t>
                  </m:r>
                </m:e>
                <m:sub>
                  <m:r>
                    <w:rPr>
                      <w:rFonts w:ascii="Cambria Math" w:hAnsi="Cambria Math"/>
                      <w:szCs w:val="20"/>
                      <w:lang w:eastAsia="zh-CN"/>
                    </w:rPr>
                    <m:t>offset</m:t>
                  </m:r>
                </m:sub>
                <m:sup>
                  <m:r>
                    <w:rPr>
                      <w:rFonts w:ascii="Cambria Math" w:hAnsi="Cambria Math"/>
                      <w:szCs w:val="20"/>
                      <w:lang w:eastAsia="zh-CN"/>
                    </w:rPr>
                    <m:t>SBFD</m:t>
                  </m:r>
                </m:sup>
              </m:sSubSup>
            </m:oMath>
          </w:p>
          <w:p w:rsidR="00742062" w:rsidRPr="002839D5" w:rsidRDefault="00742062" w:rsidP="00742062">
            <w:pPr>
              <w:numPr>
                <w:ilvl w:val="3"/>
                <w:numId w:val="23"/>
              </w:numPr>
              <w:tabs>
                <w:tab w:val="left" w:pos="0"/>
              </w:tabs>
              <w:autoSpaceDE/>
              <w:autoSpaceDN/>
              <w:adjustRightInd/>
              <w:snapToGrid/>
              <w:spacing w:after="0"/>
              <w:jc w:val="left"/>
              <w:rPr>
                <w:rFonts w:eastAsia="Malgun Gothic"/>
                <w:bCs/>
                <w:szCs w:val="20"/>
                <w:lang w:eastAsia="zh-CN"/>
              </w:rPr>
            </w:pPr>
            <w:r w:rsidRPr="002839D5">
              <w:rPr>
                <w:rFonts w:eastAsia="Malgun Gothic"/>
                <w:bCs/>
                <w:szCs w:val="20"/>
                <w:lang w:eastAsia="zh-CN"/>
              </w:rPr>
              <w:t xml:space="preserve">Negative values of </w:t>
            </w:r>
            <m:oMath>
              <m:sSubSup>
                <m:sSubSupPr>
                  <m:ctrlPr>
                    <w:rPr>
                      <w:rFonts w:ascii="Cambria Math" w:hAnsi="Cambria Math"/>
                      <w:bCs/>
                      <w:szCs w:val="20"/>
                    </w:rPr>
                  </m:ctrlPr>
                </m:sSubSupPr>
                <m:e>
                  <m:r>
                    <w:rPr>
                      <w:rFonts w:ascii="Cambria Math" w:hAnsi="Cambria Math"/>
                      <w:szCs w:val="20"/>
                      <w:lang w:eastAsia="zh-CN"/>
                    </w:rPr>
                    <m:t>RB</m:t>
                  </m:r>
                </m:e>
                <m:sub>
                  <m:r>
                    <w:rPr>
                      <w:rFonts w:ascii="Cambria Math" w:hAnsi="Cambria Math"/>
                      <w:szCs w:val="20"/>
                      <w:lang w:eastAsia="zh-CN"/>
                    </w:rPr>
                    <m:t>offset</m:t>
                  </m:r>
                </m:sub>
                <m:sup>
                  <m:r>
                    <w:rPr>
                      <w:rFonts w:ascii="Cambria Math" w:hAnsi="Cambria Math"/>
                      <w:szCs w:val="20"/>
                      <w:lang w:eastAsia="zh-CN"/>
                    </w:rPr>
                    <m:t>SBFD</m:t>
                  </m:r>
                </m:sup>
              </m:sSubSup>
            </m:oMath>
            <w:r w:rsidRPr="002839D5">
              <w:rPr>
                <w:rFonts w:eastAsia="Malgun Gothic"/>
                <w:bCs/>
                <w:szCs w:val="20"/>
                <w:lang w:eastAsia="zh-CN"/>
              </w:rPr>
              <w:t xml:space="preserve"> are not precluded.</w:t>
            </w:r>
          </w:p>
          <w:p w:rsidR="00742062" w:rsidRPr="002839D5" w:rsidRDefault="00742062" w:rsidP="00742062">
            <w:pPr>
              <w:numPr>
                <w:ilvl w:val="2"/>
                <w:numId w:val="23"/>
              </w:numPr>
              <w:tabs>
                <w:tab w:val="left" w:pos="0"/>
              </w:tabs>
              <w:autoSpaceDE/>
              <w:autoSpaceDN/>
              <w:adjustRightInd/>
              <w:snapToGrid/>
              <w:spacing w:after="0"/>
              <w:jc w:val="left"/>
              <w:rPr>
                <w:rFonts w:eastAsia="Malgun Gothic"/>
                <w:bCs/>
                <w:szCs w:val="20"/>
                <w:lang w:eastAsia="zh-CN"/>
              </w:rPr>
            </w:pPr>
            <w:r w:rsidRPr="002839D5">
              <w:rPr>
                <w:rFonts w:eastAsia="Malgun Gothic"/>
                <w:bCs/>
                <w:iCs/>
                <w:szCs w:val="20"/>
                <w:lang w:eastAsia="zh-CN"/>
              </w:rPr>
              <w:t xml:space="preserve">Equation 1-B: </w:t>
            </w:r>
            <m:oMath>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SBFD</m:t>
                  </m:r>
                </m:sup>
              </m:sSubSup>
              <m:r>
                <w:rPr>
                  <w:rFonts w:ascii="Cambria Math" w:hAnsi="Cambria Math"/>
                  <w:szCs w:val="20"/>
                </w:rPr>
                <m:t>=</m:t>
              </m:r>
              <m:d>
                <m:dPr>
                  <m:ctrlPr>
                    <w:rPr>
                      <w:rFonts w:ascii="Cambria Math" w:hAnsi="Cambria Math"/>
                      <w:bCs/>
                      <w:i/>
                      <w:szCs w:val="20"/>
                    </w:rPr>
                  </m:ctrlPr>
                </m:dPr>
                <m:e>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non-SBFD</m:t>
                      </m:r>
                    </m:sup>
                  </m:sSubSup>
                  <m:r>
                    <w:rPr>
                      <w:rFonts w:ascii="Cambria Math" w:hAnsi="Cambria Math"/>
                      <w:szCs w:val="20"/>
                    </w:rPr>
                    <m:t>+</m:t>
                  </m:r>
                  <m:sSubSup>
                    <m:sSubSupPr>
                      <m:ctrlPr>
                        <w:rPr>
                          <w:rFonts w:ascii="Cambria Math" w:hAnsi="Cambria Math"/>
                          <w:bCs/>
                          <w:szCs w:val="20"/>
                        </w:rPr>
                      </m:ctrlPr>
                    </m:sSubSupPr>
                    <m:e>
                      <m:r>
                        <w:rPr>
                          <w:rFonts w:ascii="Cambria Math" w:hAnsi="Cambria Math"/>
                          <w:szCs w:val="20"/>
                          <w:lang w:eastAsia="zh-CN"/>
                        </w:rPr>
                        <m:t>RB</m:t>
                      </m:r>
                    </m:e>
                    <m:sub>
                      <m:r>
                        <w:rPr>
                          <w:rFonts w:ascii="Cambria Math" w:hAnsi="Cambria Math"/>
                          <w:szCs w:val="20"/>
                          <w:lang w:eastAsia="zh-CN"/>
                        </w:rPr>
                        <m:t>offset</m:t>
                      </m:r>
                    </m:sub>
                    <m:sup>
                      <m:r>
                        <w:rPr>
                          <w:rFonts w:ascii="Cambria Math" w:hAnsi="Cambria Math"/>
                          <w:szCs w:val="20"/>
                          <w:lang w:eastAsia="zh-CN"/>
                        </w:rPr>
                        <m:t>SBFD</m:t>
                      </m:r>
                    </m:sup>
                  </m:sSubSup>
                </m:e>
              </m:d>
              <m:r>
                <w:rPr>
                  <w:rFonts w:ascii="Cambria Math" w:hAnsi="Cambria Math"/>
                  <w:szCs w:val="20"/>
                  <w:lang w:eastAsia="zh-CN"/>
                </w:rPr>
                <m:t>mod</m:t>
              </m:r>
              <m:sSubSup>
                <m:sSubSupPr>
                  <m:ctrlPr>
                    <w:rPr>
                      <w:rFonts w:ascii="Cambria Math" w:hAnsi="Cambria Math"/>
                      <w:bCs/>
                      <w:i/>
                      <w:szCs w:val="20"/>
                    </w:rPr>
                  </m:ctrlPr>
                </m:sSubSupPr>
                <m:e>
                  <m:r>
                    <w:rPr>
                      <w:rFonts w:ascii="Cambria Math" w:hAnsi="Cambria Math"/>
                      <w:szCs w:val="20"/>
                      <w:lang w:eastAsia="zh-CN"/>
                    </w:rPr>
                    <m:t>N</m:t>
                  </m:r>
                </m:e>
                <m:sub>
                  <m:r>
                    <w:rPr>
                      <w:rFonts w:ascii="Cambria Math" w:hAnsi="Cambria Math"/>
                      <w:szCs w:val="20"/>
                      <w:lang w:eastAsia="zh-CN"/>
                    </w:rPr>
                    <m:t>BWP</m:t>
                  </m:r>
                </m:sub>
                <m:sup>
                  <m:r>
                    <w:rPr>
                      <w:rFonts w:ascii="Cambria Math" w:hAnsi="Cambria Math"/>
                      <w:szCs w:val="20"/>
                      <w:lang w:eastAsia="zh-CN"/>
                    </w:rPr>
                    <m:t>size</m:t>
                  </m:r>
                </m:sup>
              </m:sSubSup>
            </m:oMath>
          </w:p>
          <w:p w:rsidR="00742062" w:rsidRPr="002839D5" w:rsidRDefault="00742062" w:rsidP="00742062">
            <w:pPr>
              <w:numPr>
                <w:ilvl w:val="2"/>
                <w:numId w:val="23"/>
              </w:numPr>
              <w:tabs>
                <w:tab w:val="left" w:pos="0"/>
              </w:tabs>
              <w:autoSpaceDE/>
              <w:autoSpaceDN/>
              <w:adjustRightInd/>
              <w:snapToGrid/>
              <w:spacing w:after="0"/>
              <w:jc w:val="left"/>
              <w:rPr>
                <w:rFonts w:eastAsia="Malgun Gothic"/>
                <w:bCs/>
                <w:strike/>
                <w:szCs w:val="20"/>
                <w:lang w:eastAsia="zh-CN"/>
              </w:rPr>
            </w:pPr>
            <w:r w:rsidRPr="002839D5">
              <w:rPr>
                <w:rFonts w:eastAsia="Malgun Gothic"/>
                <w:bCs/>
                <w:iCs/>
                <w:szCs w:val="20"/>
                <w:lang w:eastAsia="zh-CN"/>
              </w:rPr>
              <w:t xml:space="preserve">Equation 1-C: </w:t>
            </w:r>
            <m:oMath>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SBFD</m:t>
                  </m:r>
                </m:sup>
              </m:sSubSup>
              <m:r>
                <w:rPr>
                  <w:rFonts w:ascii="Cambria Math" w:hAnsi="Cambria Math"/>
                  <w:szCs w:val="20"/>
                </w:rPr>
                <m:t>=</m:t>
              </m:r>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UL SB</m:t>
                  </m:r>
                </m:sup>
              </m:sSubSup>
              <m:r>
                <w:rPr>
                  <w:rFonts w:ascii="Cambria Math" w:hAnsi="Cambria Math"/>
                  <w:szCs w:val="20"/>
                </w:rPr>
                <m:t>+</m:t>
              </m:r>
              <m:d>
                <m:dPr>
                  <m:ctrlPr>
                    <w:rPr>
                      <w:rFonts w:ascii="Cambria Math" w:hAnsi="Cambria Math"/>
                      <w:bCs/>
                      <w:i/>
                      <w:szCs w:val="20"/>
                    </w:rPr>
                  </m:ctrlPr>
                </m:dPr>
                <m:e>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non-SBFD</m:t>
                      </m:r>
                    </m:sup>
                  </m:sSubSup>
                  <m:r>
                    <w:rPr>
                      <w:rFonts w:ascii="Cambria Math" w:hAnsi="Cambria Math"/>
                      <w:szCs w:val="20"/>
                    </w:rPr>
                    <m:t>+</m:t>
                  </m:r>
                  <m:sSubSup>
                    <m:sSubSupPr>
                      <m:ctrlPr>
                        <w:rPr>
                          <w:rFonts w:ascii="Cambria Math" w:hAnsi="Cambria Math"/>
                          <w:bCs/>
                          <w:szCs w:val="20"/>
                        </w:rPr>
                      </m:ctrlPr>
                    </m:sSubSupPr>
                    <m:e>
                      <m:r>
                        <w:rPr>
                          <w:rFonts w:ascii="Cambria Math" w:hAnsi="Cambria Math"/>
                          <w:szCs w:val="20"/>
                          <w:lang w:eastAsia="zh-CN"/>
                        </w:rPr>
                        <m:t>RB</m:t>
                      </m:r>
                    </m:e>
                    <m:sub>
                      <m:r>
                        <w:rPr>
                          <w:rFonts w:ascii="Cambria Math" w:hAnsi="Cambria Math"/>
                          <w:szCs w:val="20"/>
                          <w:lang w:eastAsia="zh-CN"/>
                        </w:rPr>
                        <m:t>offset</m:t>
                      </m:r>
                    </m:sub>
                    <m:sup>
                      <m:r>
                        <w:rPr>
                          <w:rFonts w:ascii="Cambria Math" w:hAnsi="Cambria Math"/>
                          <w:szCs w:val="20"/>
                          <w:lang w:eastAsia="zh-CN"/>
                        </w:rPr>
                        <m:t>SBFD</m:t>
                      </m:r>
                    </m:sup>
                  </m:sSubSup>
                </m:e>
              </m:d>
              <m:r>
                <w:rPr>
                  <w:rFonts w:ascii="Cambria Math" w:hAnsi="Cambria Math"/>
                  <w:szCs w:val="20"/>
                  <w:lang w:eastAsia="zh-CN"/>
                </w:rPr>
                <m:t>mod</m:t>
              </m:r>
              <m:sSubSup>
                <m:sSubSupPr>
                  <m:ctrlPr>
                    <w:rPr>
                      <w:rFonts w:ascii="Cambria Math" w:hAnsi="Cambria Math"/>
                      <w:bCs/>
                      <w:i/>
                      <w:szCs w:val="20"/>
                    </w:rPr>
                  </m:ctrlPr>
                </m:sSubSupPr>
                <m:e>
                  <m:r>
                    <w:rPr>
                      <w:rFonts w:ascii="Cambria Math" w:hAnsi="Cambria Math"/>
                      <w:szCs w:val="20"/>
                      <w:lang w:eastAsia="zh-CN"/>
                    </w:rPr>
                    <m:t>N</m:t>
                  </m:r>
                </m:e>
                <m:sub>
                  <m:r>
                    <w:rPr>
                      <w:rFonts w:ascii="Cambria Math" w:hAnsi="Cambria Math"/>
                      <w:szCs w:val="20"/>
                      <w:lang w:eastAsia="zh-CN"/>
                    </w:rPr>
                    <m:t>UL SB</m:t>
                  </m:r>
                </m:sub>
                <m:sup>
                  <m:r>
                    <w:rPr>
                      <w:rFonts w:ascii="Cambria Math" w:hAnsi="Cambria Math"/>
                      <w:szCs w:val="20"/>
                      <w:lang w:eastAsia="zh-CN"/>
                    </w:rPr>
                    <m:t>size</m:t>
                  </m:r>
                </m:sup>
              </m:sSubSup>
            </m:oMath>
          </w:p>
          <w:p w:rsidR="00742062" w:rsidRPr="002839D5" w:rsidRDefault="00742062" w:rsidP="00742062">
            <w:pPr>
              <w:numPr>
                <w:ilvl w:val="2"/>
                <w:numId w:val="23"/>
              </w:numPr>
              <w:tabs>
                <w:tab w:val="left" w:pos="0"/>
              </w:tabs>
              <w:autoSpaceDE/>
              <w:autoSpaceDN/>
              <w:adjustRightInd/>
              <w:snapToGrid/>
              <w:spacing w:after="0"/>
              <w:jc w:val="left"/>
              <w:rPr>
                <w:rFonts w:eastAsia="Malgun Gothic"/>
                <w:bCs/>
                <w:szCs w:val="20"/>
                <w:lang w:eastAsia="zh-CN"/>
              </w:rPr>
            </w:pPr>
            <w:r w:rsidRPr="002839D5">
              <w:rPr>
                <w:rFonts w:eastAsia="Malgun Gothic"/>
                <w:bCs/>
                <w:szCs w:val="20"/>
                <w:lang w:eastAsia="zh-CN"/>
              </w:rPr>
              <w:t xml:space="preserve">Equation 1-D: </w:t>
            </w:r>
            <m:oMath>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SBFD</m:t>
                  </m:r>
                </m:sup>
              </m:sSubSup>
              <m:r>
                <w:rPr>
                  <w:rFonts w:ascii="Cambria Math" w:hAnsi="Cambria Math"/>
                  <w:szCs w:val="20"/>
                </w:rPr>
                <m:t>=</m:t>
              </m:r>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UL SB</m:t>
                  </m:r>
                </m:sup>
              </m:sSubSup>
              <m:r>
                <w:rPr>
                  <w:rFonts w:ascii="Cambria Math" w:hAnsi="Cambria Math"/>
                  <w:szCs w:val="20"/>
                </w:rPr>
                <m:t>+</m:t>
              </m:r>
              <m:d>
                <m:dPr>
                  <m:ctrlPr>
                    <w:rPr>
                      <w:rFonts w:ascii="Cambria Math" w:hAnsi="Cambria Math"/>
                      <w:bCs/>
                      <w:i/>
                      <w:szCs w:val="20"/>
                    </w:rPr>
                  </m:ctrlPr>
                </m:dPr>
                <m:e>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non-SBFD</m:t>
                      </m:r>
                    </m:sup>
                  </m:sSubSup>
                  <m:r>
                    <w:rPr>
                      <w:rFonts w:ascii="Cambria Math" w:hAnsi="Cambria Math"/>
                      <w:szCs w:val="20"/>
                    </w:rPr>
                    <m:t>-</m:t>
                  </m:r>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UL SB</m:t>
                      </m:r>
                    </m:sup>
                  </m:sSubSup>
                  <m:r>
                    <w:rPr>
                      <w:rFonts w:ascii="Cambria Math" w:hAnsi="Cambria Math"/>
                      <w:szCs w:val="20"/>
                    </w:rPr>
                    <m:t>+</m:t>
                  </m:r>
                  <m:sSubSup>
                    <m:sSubSupPr>
                      <m:ctrlPr>
                        <w:rPr>
                          <w:rFonts w:ascii="Cambria Math" w:hAnsi="Cambria Math"/>
                          <w:bCs/>
                          <w:szCs w:val="20"/>
                        </w:rPr>
                      </m:ctrlPr>
                    </m:sSubSupPr>
                    <m:e>
                      <m:r>
                        <w:rPr>
                          <w:rFonts w:ascii="Cambria Math" w:hAnsi="Cambria Math"/>
                          <w:szCs w:val="20"/>
                          <w:lang w:eastAsia="zh-CN"/>
                        </w:rPr>
                        <m:t>RB</m:t>
                      </m:r>
                    </m:e>
                    <m:sub>
                      <m:r>
                        <w:rPr>
                          <w:rFonts w:ascii="Cambria Math" w:hAnsi="Cambria Math"/>
                          <w:szCs w:val="20"/>
                          <w:lang w:eastAsia="zh-CN"/>
                        </w:rPr>
                        <m:t>offset</m:t>
                      </m:r>
                    </m:sub>
                    <m:sup>
                      <m:r>
                        <w:rPr>
                          <w:rFonts w:ascii="Cambria Math" w:hAnsi="Cambria Math"/>
                          <w:szCs w:val="20"/>
                          <w:lang w:eastAsia="zh-CN"/>
                        </w:rPr>
                        <m:t>SBFD</m:t>
                      </m:r>
                    </m:sup>
                  </m:sSubSup>
                </m:e>
              </m:d>
              <m:r>
                <w:rPr>
                  <w:rFonts w:ascii="Cambria Math" w:hAnsi="Cambria Math"/>
                  <w:szCs w:val="20"/>
                  <w:lang w:eastAsia="zh-CN"/>
                </w:rPr>
                <m:t>mod</m:t>
              </m:r>
              <m:sSubSup>
                <m:sSubSupPr>
                  <m:ctrlPr>
                    <w:rPr>
                      <w:rFonts w:ascii="Cambria Math" w:hAnsi="Cambria Math"/>
                      <w:bCs/>
                      <w:i/>
                      <w:szCs w:val="20"/>
                    </w:rPr>
                  </m:ctrlPr>
                </m:sSubSupPr>
                <m:e>
                  <m:r>
                    <w:rPr>
                      <w:rFonts w:ascii="Cambria Math" w:hAnsi="Cambria Math"/>
                      <w:szCs w:val="20"/>
                      <w:lang w:eastAsia="zh-CN"/>
                    </w:rPr>
                    <m:t>N</m:t>
                  </m:r>
                </m:e>
                <m:sub>
                  <m:r>
                    <w:rPr>
                      <w:rFonts w:ascii="Cambria Math" w:hAnsi="Cambria Math"/>
                      <w:szCs w:val="20"/>
                      <w:lang w:eastAsia="zh-CN"/>
                    </w:rPr>
                    <m:t>UL SB</m:t>
                  </m:r>
                </m:sub>
                <m:sup>
                  <m:r>
                    <w:rPr>
                      <w:rFonts w:ascii="Cambria Math" w:hAnsi="Cambria Math"/>
                      <w:szCs w:val="20"/>
                      <w:lang w:eastAsia="zh-CN"/>
                    </w:rPr>
                    <m:t>size</m:t>
                  </m:r>
                </m:sup>
              </m:sSubSup>
            </m:oMath>
          </w:p>
          <w:p w:rsidR="00742062" w:rsidRPr="002839D5" w:rsidRDefault="00742062" w:rsidP="00742062">
            <w:pPr>
              <w:numPr>
                <w:ilvl w:val="1"/>
                <w:numId w:val="23"/>
              </w:numPr>
              <w:tabs>
                <w:tab w:val="left" w:pos="0"/>
              </w:tabs>
              <w:autoSpaceDE/>
              <w:autoSpaceDN/>
              <w:adjustRightInd/>
              <w:snapToGrid/>
              <w:spacing w:after="0"/>
              <w:jc w:val="left"/>
              <w:rPr>
                <w:rFonts w:eastAsia="Malgun Gothic"/>
                <w:bCs/>
                <w:szCs w:val="20"/>
                <w:lang w:eastAsia="zh-CN"/>
              </w:rPr>
            </w:pPr>
            <w:r w:rsidRPr="002839D5">
              <w:rPr>
                <w:rFonts w:eastAsia="Malgun Gothic"/>
                <w:bCs/>
                <w:szCs w:val="20"/>
                <w:lang w:eastAsia="zh-CN"/>
              </w:rPr>
              <w:t>Option 2: The starting PRB for PUSCH in SBFD symbol is determined according to one of the following equation:</w:t>
            </w:r>
          </w:p>
          <w:p w:rsidR="00742062" w:rsidRPr="002839D5" w:rsidRDefault="00742062" w:rsidP="00742062">
            <w:pPr>
              <w:numPr>
                <w:ilvl w:val="2"/>
                <w:numId w:val="23"/>
              </w:numPr>
              <w:tabs>
                <w:tab w:val="left" w:pos="0"/>
              </w:tabs>
              <w:autoSpaceDE/>
              <w:autoSpaceDN/>
              <w:adjustRightInd/>
              <w:snapToGrid/>
              <w:spacing w:after="0"/>
              <w:jc w:val="left"/>
              <w:rPr>
                <w:rFonts w:eastAsia="Malgun Gothic"/>
                <w:bCs/>
                <w:szCs w:val="20"/>
                <w:lang w:eastAsia="zh-CN"/>
              </w:rPr>
            </w:pPr>
            <w:r w:rsidRPr="002839D5">
              <w:rPr>
                <w:rFonts w:eastAsia="Malgun Gothic"/>
                <w:bCs/>
                <w:iCs/>
                <w:szCs w:val="20"/>
                <w:lang w:eastAsia="zh-CN"/>
              </w:rPr>
              <w:t xml:space="preserve">Equation 2-A: </w:t>
            </w:r>
            <m:oMath>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SBFD</m:t>
                  </m:r>
                </m:sup>
              </m:sSubSup>
              <m:r>
                <m:rPr>
                  <m:sty m:val="p"/>
                </m:rPr>
                <w:rPr>
                  <w:rFonts w:ascii="Cambria Math" w:hAnsi="Cambria Math"/>
                  <w:szCs w:val="20"/>
                </w:rPr>
                <m:t> =</m:t>
              </m:r>
              <m:r>
                <w:rPr>
                  <w:rFonts w:ascii="Cambria Math" w:hAnsi="Cambria Math"/>
                  <w:szCs w:val="20"/>
                </w:rPr>
                <m:t> </m:t>
              </m:r>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UL SB</m:t>
                  </m:r>
                </m:sup>
              </m:sSubSup>
              <m:r>
                <w:rPr>
                  <w:rFonts w:ascii="Cambria Math" w:hAnsi="Cambria Math"/>
                  <w:szCs w:val="20"/>
                </w:rPr>
                <m:t>+mod(</m:t>
              </m:r>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non-SBFD</m:t>
                  </m:r>
                </m:sup>
              </m:sSubSup>
              <m:r>
                <w:rPr>
                  <w:rFonts w:ascii="Cambria Math" w:hAnsi="Cambria Math"/>
                  <w:szCs w:val="20"/>
                </w:rPr>
                <m:t>,</m:t>
              </m:r>
              <m:d>
                <m:dPr>
                  <m:ctrlPr>
                    <w:rPr>
                      <w:rFonts w:ascii="Cambria Math" w:hAnsi="Cambria Math"/>
                      <w:bCs/>
                      <w:i/>
                      <w:iCs/>
                      <w:szCs w:val="20"/>
                    </w:rPr>
                  </m:ctrlPr>
                </m:dPr>
                <m:e>
                  <m:sSubSup>
                    <m:sSubSupPr>
                      <m:ctrlPr>
                        <w:rPr>
                          <w:rFonts w:ascii="Cambria Math" w:hAnsi="Cambria Math"/>
                          <w:bCs/>
                          <w:i/>
                          <w:szCs w:val="20"/>
                        </w:rPr>
                      </m:ctrlPr>
                    </m:sSubSupPr>
                    <m:e>
                      <m:r>
                        <w:rPr>
                          <w:rFonts w:ascii="Cambria Math" w:hAnsi="Cambria Math"/>
                          <w:szCs w:val="20"/>
                          <w:lang w:eastAsia="zh-CN"/>
                        </w:rPr>
                        <m:t>N</m:t>
                      </m:r>
                    </m:e>
                    <m:sub>
                      <m:r>
                        <w:rPr>
                          <w:rFonts w:ascii="Cambria Math" w:hAnsi="Cambria Math"/>
                          <w:szCs w:val="20"/>
                          <w:lang w:eastAsia="zh-CN"/>
                        </w:rPr>
                        <m:t>UL SB</m:t>
                      </m:r>
                    </m:sub>
                    <m:sup>
                      <m:r>
                        <w:rPr>
                          <w:rFonts w:ascii="Cambria Math" w:hAnsi="Cambria Math"/>
                          <w:szCs w:val="20"/>
                          <w:lang w:eastAsia="zh-CN"/>
                        </w:rPr>
                        <m:t>size</m:t>
                      </m:r>
                    </m:sup>
                  </m:sSubSup>
                  <m:r>
                    <w:rPr>
                      <w:rFonts w:ascii="Cambria Math" w:hAnsi="Cambria Math"/>
                      <w:szCs w:val="20"/>
                    </w:rPr>
                    <m:t> -</m:t>
                  </m:r>
                  <m:sSubSup>
                    <m:sSubSupPr>
                      <m:ctrlPr>
                        <w:rPr>
                          <w:rFonts w:ascii="Cambria Math" w:hAnsi="Cambria Math"/>
                          <w:bCs/>
                          <w:i/>
                          <w:iCs/>
                          <w:szCs w:val="20"/>
                        </w:rPr>
                      </m:ctrlPr>
                    </m:sSubSupPr>
                    <m:e>
                      <m:r>
                        <w:rPr>
                          <w:rFonts w:ascii="Cambria Math" w:hAnsi="Cambria Math"/>
                          <w:szCs w:val="20"/>
                        </w:rPr>
                        <m:t>N</m:t>
                      </m:r>
                    </m:e>
                    <m:sub>
                      <m:r>
                        <w:rPr>
                          <w:rFonts w:ascii="Cambria Math" w:hAnsi="Cambria Math"/>
                          <w:szCs w:val="20"/>
                        </w:rPr>
                        <m:t>PUSCH</m:t>
                      </m:r>
                    </m:sub>
                    <m:sup>
                      <m:r>
                        <w:rPr>
                          <w:rFonts w:ascii="Cambria Math" w:hAnsi="Cambria Math"/>
                          <w:szCs w:val="20"/>
                        </w:rPr>
                        <m:t>size</m:t>
                      </m:r>
                    </m:sup>
                  </m:sSubSup>
                </m:e>
              </m:d>
              <m:r>
                <w:rPr>
                  <w:rFonts w:ascii="Cambria Math" w:hAnsi="Cambria Math"/>
                  <w:szCs w:val="20"/>
                </w:rPr>
                <m:t>)</m:t>
              </m:r>
            </m:oMath>
          </w:p>
          <w:p w:rsidR="00742062" w:rsidRPr="002839D5" w:rsidRDefault="00742062" w:rsidP="00742062">
            <w:pPr>
              <w:numPr>
                <w:ilvl w:val="2"/>
                <w:numId w:val="23"/>
              </w:numPr>
              <w:tabs>
                <w:tab w:val="left" w:pos="0"/>
              </w:tabs>
              <w:autoSpaceDE/>
              <w:autoSpaceDN/>
              <w:adjustRightInd/>
              <w:snapToGrid/>
              <w:spacing w:after="0"/>
              <w:jc w:val="left"/>
              <w:rPr>
                <w:rFonts w:eastAsia="Malgun Gothic"/>
                <w:bCs/>
                <w:szCs w:val="20"/>
                <w:lang w:eastAsia="zh-CN"/>
              </w:rPr>
            </w:pPr>
            <w:r w:rsidRPr="002839D5">
              <w:rPr>
                <w:rFonts w:eastAsia="Malgun Gothic"/>
                <w:bCs/>
                <w:iCs/>
                <w:szCs w:val="20"/>
                <w:lang w:eastAsia="zh-CN"/>
              </w:rPr>
              <w:t xml:space="preserve">Equation 2-B: </w:t>
            </w:r>
            <m:oMath>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SBFD</m:t>
                  </m:r>
                </m:sup>
              </m:sSubSup>
              <m:r>
                <m:rPr>
                  <m:sty m:val="p"/>
                </m:rPr>
                <w:rPr>
                  <w:rFonts w:ascii="Cambria Math" w:hAnsi="Cambria Math"/>
                  <w:szCs w:val="20"/>
                </w:rPr>
                <m:t> =</m:t>
              </m:r>
              <m:r>
                <w:rPr>
                  <w:rFonts w:ascii="Cambria Math" w:hAnsi="Cambria Math"/>
                  <w:szCs w:val="20"/>
                </w:rPr>
                <m:t> </m:t>
              </m:r>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UL SB</m:t>
                  </m:r>
                </m:sup>
              </m:sSubSup>
              <m:r>
                <w:rPr>
                  <w:rFonts w:ascii="Cambria Math" w:hAnsi="Cambria Math"/>
                  <w:szCs w:val="20"/>
                </w:rPr>
                <m:t>+mod(</m:t>
              </m:r>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non-SBFD</m:t>
                  </m:r>
                </m:sup>
              </m:sSubSup>
              <m:r>
                <w:rPr>
                  <w:rFonts w:ascii="Cambria Math" w:hAnsi="Cambria Math"/>
                  <w:szCs w:val="20"/>
                </w:rPr>
                <m:t>,</m:t>
              </m:r>
              <m:sSubSup>
                <m:sSubSupPr>
                  <m:ctrlPr>
                    <w:rPr>
                      <w:rFonts w:ascii="Cambria Math" w:hAnsi="Cambria Math"/>
                      <w:bCs/>
                      <w:i/>
                      <w:szCs w:val="20"/>
                    </w:rPr>
                  </m:ctrlPr>
                </m:sSubSupPr>
                <m:e>
                  <m:r>
                    <w:rPr>
                      <w:rFonts w:ascii="Cambria Math" w:hAnsi="Cambria Math"/>
                      <w:szCs w:val="20"/>
                      <w:lang w:eastAsia="zh-CN"/>
                    </w:rPr>
                    <m:t>N</m:t>
                  </m:r>
                </m:e>
                <m:sub>
                  <m:r>
                    <w:rPr>
                      <w:rFonts w:ascii="Cambria Math" w:hAnsi="Cambria Math"/>
                      <w:szCs w:val="20"/>
                      <w:lang w:eastAsia="zh-CN"/>
                    </w:rPr>
                    <m:t>UL SB</m:t>
                  </m:r>
                </m:sub>
                <m:sup>
                  <m:r>
                    <w:rPr>
                      <w:rFonts w:ascii="Cambria Math" w:hAnsi="Cambria Math"/>
                      <w:szCs w:val="20"/>
                      <w:lang w:eastAsia="zh-CN"/>
                    </w:rPr>
                    <m:t>size</m:t>
                  </m:r>
                </m:sup>
              </m:sSubSup>
              <m:r>
                <w:rPr>
                  <w:rFonts w:ascii="Cambria Math" w:hAnsi="Cambria Math"/>
                  <w:szCs w:val="20"/>
                </w:rPr>
                <m:t> )</m:t>
              </m:r>
            </m:oMath>
          </w:p>
          <w:p w:rsidR="00742062" w:rsidRPr="002839D5" w:rsidRDefault="00742062" w:rsidP="00742062">
            <w:pPr>
              <w:numPr>
                <w:ilvl w:val="2"/>
                <w:numId w:val="23"/>
              </w:numPr>
              <w:tabs>
                <w:tab w:val="left" w:pos="0"/>
              </w:tabs>
              <w:autoSpaceDE/>
              <w:autoSpaceDN/>
              <w:adjustRightInd/>
              <w:snapToGrid/>
              <w:spacing w:after="0"/>
              <w:jc w:val="left"/>
              <w:rPr>
                <w:bCs/>
                <w:i/>
                <w:szCs w:val="20"/>
              </w:rPr>
            </w:pPr>
            <w:r w:rsidRPr="002839D5">
              <w:rPr>
                <w:rFonts w:eastAsia="Malgun Gothic"/>
                <w:bCs/>
                <w:iCs/>
                <w:szCs w:val="20"/>
                <w:lang w:eastAsia="zh-CN"/>
              </w:rPr>
              <w:t>Equation</w:t>
            </w:r>
            <w:r w:rsidRPr="002839D5">
              <w:rPr>
                <w:rFonts w:eastAsia="Malgun Gothic"/>
                <w:bCs/>
                <w:szCs w:val="20"/>
                <w:lang w:eastAsia="zh-CN"/>
              </w:rPr>
              <w:t xml:space="preserve"> 2-C: </w:t>
            </w:r>
            <m:oMath>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SBFD</m:t>
                  </m:r>
                </m:sup>
              </m:sSubSup>
            </m:oMath>
            <w:r w:rsidRPr="002839D5">
              <w:rPr>
                <w:bCs/>
                <w:i/>
                <w:iCs/>
                <w:szCs w:val="20"/>
              </w:rPr>
              <w:t xml:space="preserve"> = round(</w:t>
            </w:r>
            <m:oMath>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non-SBFD</m:t>
                  </m:r>
                </m:sup>
              </m:sSubSup>
            </m:oMath>
            <w:r w:rsidRPr="002839D5">
              <w:rPr>
                <w:bCs/>
                <w:i/>
                <w:iCs/>
                <w:szCs w:val="20"/>
              </w:rPr>
              <w:t xml:space="preserve">* </w:t>
            </w:r>
            <m:oMath>
              <m:f>
                <m:fPr>
                  <m:ctrlPr>
                    <w:rPr>
                      <w:rFonts w:ascii="Cambria Math" w:hAnsi="Cambria Math"/>
                      <w:bCs/>
                      <w:i/>
                      <w:szCs w:val="20"/>
                    </w:rPr>
                  </m:ctrlPr>
                </m:fPr>
                <m:num>
                  <m:sSubSup>
                    <m:sSubSupPr>
                      <m:ctrlPr>
                        <w:rPr>
                          <w:rFonts w:ascii="Cambria Math" w:hAnsi="Cambria Math"/>
                          <w:bCs/>
                          <w:i/>
                          <w:szCs w:val="20"/>
                        </w:rPr>
                      </m:ctrlPr>
                    </m:sSubSupPr>
                    <m:e>
                      <m:r>
                        <w:rPr>
                          <w:rFonts w:ascii="Cambria Math" w:hAnsi="Cambria Math"/>
                          <w:szCs w:val="20"/>
                          <w:lang w:eastAsia="zh-CN"/>
                        </w:rPr>
                        <m:t>N</m:t>
                      </m:r>
                    </m:e>
                    <m:sub>
                      <m:r>
                        <w:rPr>
                          <w:rFonts w:ascii="Cambria Math" w:hAnsi="Cambria Math"/>
                          <w:szCs w:val="20"/>
                          <w:lang w:eastAsia="zh-CN"/>
                        </w:rPr>
                        <m:t>UL SB</m:t>
                      </m:r>
                    </m:sub>
                    <m:sup>
                      <m:r>
                        <w:rPr>
                          <w:rFonts w:ascii="Cambria Math" w:hAnsi="Cambria Math"/>
                          <w:szCs w:val="20"/>
                          <w:lang w:eastAsia="zh-CN"/>
                        </w:rPr>
                        <m:t>size</m:t>
                      </m:r>
                    </m:sup>
                  </m:sSubSup>
                </m:num>
                <m:den>
                  <m:sSubSup>
                    <m:sSubSupPr>
                      <m:ctrlPr>
                        <w:rPr>
                          <w:rFonts w:ascii="Cambria Math" w:hAnsi="Cambria Math"/>
                          <w:bCs/>
                          <w:i/>
                          <w:szCs w:val="20"/>
                        </w:rPr>
                      </m:ctrlPr>
                    </m:sSubSupPr>
                    <m:e>
                      <m:r>
                        <w:rPr>
                          <w:rFonts w:ascii="Cambria Math" w:hAnsi="Cambria Math"/>
                          <w:szCs w:val="20"/>
                          <w:lang w:eastAsia="zh-CN"/>
                        </w:rPr>
                        <m:t>N</m:t>
                      </m:r>
                    </m:e>
                    <m:sub>
                      <m:r>
                        <w:rPr>
                          <w:rFonts w:ascii="Cambria Math" w:hAnsi="Cambria Math"/>
                          <w:szCs w:val="20"/>
                          <w:lang w:eastAsia="zh-CN"/>
                        </w:rPr>
                        <m:t>BWP</m:t>
                      </m:r>
                    </m:sub>
                    <m:sup>
                      <m:r>
                        <w:rPr>
                          <w:rFonts w:ascii="Cambria Math" w:hAnsi="Cambria Math"/>
                          <w:szCs w:val="20"/>
                          <w:lang w:eastAsia="zh-CN"/>
                        </w:rPr>
                        <m:t>size</m:t>
                      </m:r>
                    </m:sup>
                  </m:sSubSup>
                </m:den>
              </m:f>
            </m:oMath>
            <w:r w:rsidRPr="002839D5">
              <w:rPr>
                <w:bCs/>
                <w:szCs w:val="20"/>
              </w:rPr>
              <w:t xml:space="preserve">) + </w:t>
            </w:r>
            <m:oMath>
              <m:r>
                <w:rPr>
                  <w:rFonts w:ascii="Cambria Math" w:hAnsi="Cambria Math"/>
                  <w:szCs w:val="20"/>
                </w:rPr>
                <m:t> </m:t>
              </m:r>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UL SB</m:t>
                  </m:r>
                </m:sup>
              </m:sSubSup>
            </m:oMath>
          </w:p>
          <w:p w:rsidR="00742062" w:rsidRPr="002839D5" w:rsidRDefault="00742062" w:rsidP="00742062">
            <w:pPr>
              <w:numPr>
                <w:ilvl w:val="2"/>
                <w:numId w:val="23"/>
              </w:numPr>
              <w:tabs>
                <w:tab w:val="left" w:pos="0"/>
              </w:tabs>
              <w:autoSpaceDE/>
              <w:autoSpaceDN/>
              <w:adjustRightInd/>
              <w:snapToGrid/>
              <w:spacing w:after="0"/>
              <w:jc w:val="left"/>
              <w:rPr>
                <w:bCs/>
                <w:i/>
                <w:szCs w:val="20"/>
              </w:rPr>
            </w:pPr>
            <w:r w:rsidRPr="002839D5">
              <w:rPr>
                <w:rFonts w:eastAsia="Malgun Gothic"/>
                <w:bCs/>
                <w:iCs/>
                <w:szCs w:val="20"/>
                <w:lang w:eastAsia="zh-CN"/>
              </w:rPr>
              <w:t xml:space="preserve">Equation 2-D: </w:t>
            </w:r>
            <m:oMath>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SBFD</m:t>
                  </m:r>
                </m:sup>
              </m:sSubSup>
              <m:r>
                <m:rPr>
                  <m:sty m:val="p"/>
                </m:rPr>
                <w:rPr>
                  <w:rFonts w:ascii="Cambria Math" w:hAnsi="Cambria Math"/>
                  <w:szCs w:val="20"/>
                </w:rPr>
                <m:t> =</m:t>
              </m:r>
              <m:r>
                <w:rPr>
                  <w:rFonts w:ascii="Cambria Math" w:hAnsi="Cambria Math"/>
                  <w:szCs w:val="20"/>
                </w:rPr>
                <m:t> </m:t>
              </m:r>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UL SB</m:t>
                  </m:r>
                </m:sup>
              </m:sSubSup>
              <m:r>
                <w:rPr>
                  <w:rFonts w:ascii="Cambria Math" w:hAnsi="Cambria Math"/>
                  <w:szCs w:val="20"/>
                </w:rPr>
                <m:t>+</m:t>
              </m:r>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non-SBFD</m:t>
                  </m:r>
                </m:sup>
              </m:sSubSup>
            </m:oMath>
          </w:p>
          <w:p w:rsidR="00742062" w:rsidRPr="002839D5" w:rsidRDefault="00742062" w:rsidP="00742062">
            <w:pPr>
              <w:numPr>
                <w:ilvl w:val="1"/>
                <w:numId w:val="23"/>
              </w:numPr>
              <w:tabs>
                <w:tab w:val="left" w:pos="0"/>
              </w:tabs>
              <w:autoSpaceDE/>
              <w:autoSpaceDN/>
              <w:adjustRightInd/>
              <w:snapToGrid/>
              <w:spacing w:after="0"/>
              <w:jc w:val="left"/>
              <w:rPr>
                <w:rFonts w:eastAsia="Malgun Gothic"/>
                <w:bCs/>
                <w:szCs w:val="20"/>
                <w:lang w:eastAsia="zh-CN"/>
              </w:rPr>
            </w:pPr>
            <w:r w:rsidRPr="002839D5">
              <w:rPr>
                <w:rFonts w:eastAsia="Malgun Gothic"/>
                <w:bCs/>
                <w:iCs/>
                <w:szCs w:val="20"/>
                <w:lang w:eastAsia="zh-CN"/>
              </w:rPr>
              <w:t>The variables are defined as follows:</w:t>
            </w:r>
          </w:p>
          <w:p w:rsidR="00742062" w:rsidRPr="002839D5" w:rsidRDefault="00D05CF7" w:rsidP="00742062">
            <w:pPr>
              <w:numPr>
                <w:ilvl w:val="2"/>
                <w:numId w:val="23"/>
              </w:numPr>
              <w:tabs>
                <w:tab w:val="left" w:pos="0"/>
              </w:tabs>
              <w:autoSpaceDE/>
              <w:autoSpaceDN/>
              <w:adjustRightInd/>
              <w:snapToGrid/>
              <w:spacing w:after="0"/>
              <w:jc w:val="left"/>
              <w:rPr>
                <w:rFonts w:eastAsia="Malgun Gothic"/>
                <w:bCs/>
                <w:szCs w:val="20"/>
                <w:lang w:eastAsia="zh-CN"/>
              </w:rPr>
            </w:pPr>
            <m:oMath>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SBFD</m:t>
                  </m:r>
                </m:sup>
              </m:sSubSup>
            </m:oMath>
            <w:r w:rsidR="00742062" w:rsidRPr="002839D5">
              <w:rPr>
                <w:rFonts w:eastAsia="Malgun Gothic"/>
                <w:bCs/>
                <w:iCs/>
                <w:szCs w:val="20"/>
                <w:lang w:eastAsia="zh-CN"/>
              </w:rPr>
              <w:t xml:space="preserve"> is the starting PRB index of PUSCH in SBFD symbol </w:t>
            </w:r>
            <w:r w:rsidR="00742062" w:rsidRPr="002839D5">
              <w:rPr>
                <w:bCs/>
                <w:szCs w:val="20"/>
                <w:lang w:eastAsia="zh-CN"/>
              </w:rPr>
              <w:t>with reference to the start of UL active BWP</w:t>
            </w:r>
          </w:p>
          <w:p w:rsidR="00742062" w:rsidRPr="002839D5" w:rsidRDefault="00D05CF7" w:rsidP="00742062">
            <w:pPr>
              <w:numPr>
                <w:ilvl w:val="2"/>
                <w:numId w:val="23"/>
              </w:numPr>
              <w:tabs>
                <w:tab w:val="left" w:pos="0"/>
              </w:tabs>
              <w:autoSpaceDE/>
              <w:autoSpaceDN/>
              <w:adjustRightInd/>
              <w:snapToGrid/>
              <w:spacing w:after="0"/>
              <w:jc w:val="left"/>
              <w:rPr>
                <w:rFonts w:eastAsia="Malgun Gothic"/>
                <w:bCs/>
                <w:szCs w:val="20"/>
                <w:lang w:eastAsia="zh-CN"/>
              </w:rPr>
            </w:pPr>
            <m:oMath>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non-SBFD</m:t>
                  </m:r>
                </m:sup>
              </m:sSubSup>
            </m:oMath>
            <w:r w:rsidR="00742062" w:rsidRPr="002839D5">
              <w:rPr>
                <w:rFonts w:eastAsia="Malgun Gothic"/>
                <w:bCs/>
                <w:iCs/>
                <w:szCs w:val="20"/>
                <w:lang w:eastAsia="zh-CN"/>
              </w:rPr>
              <w:t xml:space="preserve"> is the starting PRB index of PUSCH in non-SBFD symbol </w:t>
            </w:r>
            <w:r w:rsidR="00742062" w:rsidRPr="002839D5">
              <w:rPr>
                <w:bCs/>
                <w:szCs w:val="20"/>
                <w:lang w:eastAsia="zh-CN"/>
              </w:rPr>
              <w:t>with reference to the start of UL active BWP</w:t>
            </w:r>
          </w:p>
          <w:p w:rsidR="00742062" w:rsidRPr="002839D5" w:rsidRDefault="00D05CF7" w:rsidP="00742062">
            <w:pPr>
              <w:numPr>
                <w:ilvl w:val="2"/>
                <w:numId w:val="23"/>
              </w:numPr>
              <w:tabs>
                <w:tab w:val="left" w:pos="0"/>
              </w:tabs>
              <w:autoSpaceDE/>
              <w:autoSpaceDN/>
              <w:adjustRightInd/>
              <w:snapToGrid/>
              <w:spacing w:after="0"/>
              <w:jc w:val="left"/>
              <w:rPr>
                <w:rFonts w:eastAsia="Malgun Gothic"/>
                <w:bCs/>
                <w:szCs w:val="20"/>
                <w:lang w:eastAsia="zh-CN"/>
              </w:rPr>
            </w:pPr>
            <m:oMath>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UL SB</m:t>
                  </m:r>
                </m:sup>
              </m:sSubSup>
            </m:oMath>
            <w:r w:rsidR="00742062" w:rsidRPr="002839D5">
              <w:rPr>
                <w:rFonts w:eastAsia="Malgun Gothic"/>
                <w:bCs/>
                <w:iCs/>
                <w:szCs w:val="20"/>
                <w:lang w:eastAsia="zh-CN"/>
              </w:rPr>
              <w:t xml:space="preserve"> is the starting PRB index of UL usable PRBs</w:t>
            </w:r>
            <w:r w:rsidR="00742062" w:rsidRPr="002839D5">
              <w:rPr>
                <w:bCs/>
                <w:szCs w:val="20"/>
                <w:lang w:eastAsia="zh-CN"/>
              </w:rPr>
              <w:t xml:space="preserve"> with reference to the start of UL active BWP</w:t>
            </w:r>
          </w:p>
          <w:p w:rsidR="00742062" w:rsidRPr="002839D5" w:rsidRDefault="00D05CF7" w:rsidP="00742062">
            <w:pPr>
              <w:numPr>
                <w:ilvl w:val="2"/>
                <w:numId w:val="23"/>
              </w:numPr>
              <w:tabs>
                <w:tab w:val="left" w:pos="0"/>
              </w:tabs>
              <w:autoSpaceDE/>
              <w:autoSpaceDN/>
              <w:adjustRightInd/>
              <w:snapToGrid/>
              <w:spacing w:after="0"/>
              <w:jc w:val="left"/>
              <w:rPr>
                <w:rFonts w:eastAsia="Malgun Gothic"/>
                <w:bCs/>
                <w:szCs w:val="20"/>
                <w:lang w:eastAsia="zh-CN"/>
              </w:rPr>
            </w:pPr>
            <m:oMath>
              <m:sSubSup>
                <m:sSubSupPr>
                  <m:ctrlPr>
                    <w:rPr>
                      <w:rFonts w:ascii="Cambria Math" w:hAnsi="Cambria Math"/>
                      <w:bCs/>
                      <w:i/>
                      <w:szCs w:val="20"/>
                    </w:rPr>
                  </m:ctrlPr>
                </m:sSubSupPr>
                <m:e>
                  <m:r>
                    <w:rPr>
                      <w:rFonts w:ascii="Cambria Math" w:hAnsi="Cambria Math"/>
                      <w:szCs w:val="20"/>
                      <w:lang w:eastAsia="zh-CN"/>
                    </w:rPr>
                    <m:t>N</m:t>
                  </m:r>
                </m:e>
                <m:sub>
                  <m:r>
                    <w:rPr>
                      <w:rFonts w:ascii="Cambria Math" w:hAnsi="Cambria Math"/>
                      <w:szCs w:val="20"/>
                      <w:lang w:eastAsia="zh-CN"/>
                    </w:rPr>
                    <m:t>BWP</m:t>
                  </m:r>
                </m:sub>
                <m:sup>
                  <m:r>
                    <w:rPr>
                      <w:rFonts w:ascii="Cambria Math" w:hAnsi="Cambria Math"/>
                      <w:szCs w:val="20"/>
                      <w:lang w:eastAsia="zh-CN"/>
                    </w:rPr>
                    <m:t>size</m:t>
                  </m:r>
                </m:sup>
              </m:sSubSup>
            </m:oMath>
            <w:r w:rsidR="00742062" w:rsidRPr="002839D5">
              <w:rPr>
                <w:rFonts w:eastAsia="Malgun Gothic"/>
                <w:bCs/>
                <w:szCs w:val="20"/>
                <w:lang w:eastAsia="zh-CN"/>
              </w:rPr>
              <w:t xml:space="preserve"> is the number of PRBs of UL BWP</w:t>
            </w:r>
          </w:p>
          <w:p w:rsidR="00742062" w:rsidRPr="002839D5" w:rsidRDefault="00D05CF7" w:rsidP="00742062">
            <w:pPr>
              <w:numPr>
                <w:ilvl w:val="2"/>
                <w:numId w:val="23"/>
              </w:numPr>
              <w:tabs>
                <w:tab w:val="left" w:pos="0"/>
              </w:tabs>
              <w:autoSpaceDE/>
              <w:autoSpaceDN/>
              <w:adjustRightInd/>
              <w:snapToGrid/>
              <w:spacing w:after="0"/>
              <w:jc w:val="left"/>
              <w:rPr>
                <w:rFonts w:eastAsia="Malgun Gothic"/>
                <w:bCs/>
                <w:szCs w:val="20"/>
                <w:lang w:eastAsia="zh-CN"/>
              </w:rPr>
            </w:pPr>
            <m:oMath>
              <m:sSubSup>
                <m:sSubSupPr>
                  <m:ctrlPr>
                    <w:rPr>
                      <w:rFonts w:ascii="Cambria Math" w:hAnsi="Cambria Math"/>
                      <w:bCs/>
                      <w:i/>
                      <w:szCs w:val="20"/>
                    </w:rPr>
                  </m:ctrlPr>
                </m:sSubSupPr>
                <m:e>
                  <m:r>
                    <w:rPr>
                      <w:rFonts w:ascii="Cambria Math" w:hAnsi="Cambria Math"/>
                      <w:szCs w:val="20"/>
                      <w:lang w:eastAsia="zh-CN"/>
                    </w:rPr>
                    <m:t>N</m:t>
                  </m:r>
                </m:e>
                <m:sub>
                  <m:r>
                    <w:rPr>
                      <w:rFonts w:ascii="Cambria Math" w:hAnsi="Cambria Math"/>
                      <w:szCs w:val="20"/>
                      <w:lang w:eastAsia="zh-CN"/>
                    </w:rPr>
                    <m:t>UL SB</m:t>
                  </m:r>
                </m:sub>
                <m:sup>
                  <m:r>
                    <w:rPr>
                      <w:rFonts w:ascii="Cambria Math" w:hAnsi="Cambria Math"/>
                      <w:szCs w:val="20"/>
                      <w:lang w:eastAsia="zh-CN"/>
                    </w:rPr>
                    <m:t>size</m:t>
                  </m:r>
                </m:sup>
              </m:sSubSup>
            </m:oMath>
            <w:r w:rsidR="00742062" w:rsidRPr="002839D5">
              <w:rPr>
                <w:rFonts w:eastAsia="Malgun Gothic"/>
                <w:bCs/>
                <w:szCs w:val="20"/>
                <w:lang w:eastAsia="zh-CN"/>
              </w:rPr>
              <w:t xml:space="preserve"> is the number of PRBs of UL usable PRBs</w:t>
            </w:r>
          </w:p>
          <w:p w:rsidR="00742062" w:rsidRPr="002839D5" w:rsidRDefault="00D05CF7" w:rsidP="00742062">
            <w:pPr>
              <w:numPr>
                <w:ilvl w:val="2"/>
                <w:numId w:val="23"/>
              </w:numPr>
              <w:tabs>
                <w:tab w:val="left" w:pos="0"/>
              </w:tabs>
              <w:autoSpaceDE/>
              <w:autoSpaceDN/>
              <w:adjustRightInd/>
              <w:snapToGrid/>
              <w:spacing w:after="0"/>
              <w:jc w:val="left"/>
              <w:rPr>
                <w:rFonts w:eastAsia="Malgun Gothic"/>
                <w:bCs/>
                <w:szCs w:val="20"/>
                <w:lang w:eastAsia="zh-CN"/>
              </w:rPr>
            </w:pPr>
            <m:oMath>
              <m:sSubSup>
                <m:sSubSupPr>
                  <m:ctrlPr>
                    <w:rPr>
                      <w:rFonts w:ascii="Cambria Math" w:hAnsi="Cambria Math"/>
                      <w:bCs/>
                      <w:i/>
                      <w:iCs/>
                      <w:szCs w:val="20"/>
                    </w:rPr>
                  </m:ctrlPr>
                </m:sSubSupPr>
                <m:e>
                  <m:r>
                    <w:rPr>
                      <w:rFonts w:ascii="Cambria Math" w:hAnsi="Cambria Math"/>
                      <w:szCs w:val="20"/>
                    </w:rPr>
                    <m:t>N</m:t>
                  </m:r>
                </m:e>
                <m:sub>
                  <m:r>
                    <w:rPr>
                      <w:rFonts w:ascii="Cambria Math" w:hAnsi="Cambria Math"/>
                      <w:szCs w:val="20"/>
                    </w:rPr>
                    <m:t>PUSCH</m:t>
                  </m:r>
                </m:sub>
                <m:sup>
                  <m:r>
                    <w:rPr>
                      <w:rFonts w:ascii="Cambria Math" w:hAnsi="Cambria Math"/>
                      <w:szCs w:val="20"/>
                    </w:rPr>
                    <m:t>size</m:t>
                  </m:r>
                </m:sup>
              </m:sSubSup>
              <m:r>
                <w:rPr>
                  <w:rFonts w:ascii="Cambria Math" w:hAnsi="Cambria Math"/>
                  <w:szCs w:val="20"/>
                </w:rPr>
                <m:t xml:space="preserve"> </m:t>
              </m:r>
            </m:oMath>
            <w:r w:rsidR="00742062" w:rsidRPr="002839D5">
              <w:rPr>
                <w:rFonts w:eastAsia="Malgun Gothic"/>
                <w:bCs/>
                <w:iCs/>
                <w:szCs w:val="20"/>
                <w:lang w:eastAsia="zh-CN"/>
              </w:rPr>
              <w:t>is the number of PRBs for PUSCH transmissions</w:t>
            </w:r>
          </w:p>
          <w:p w:rsidR="00742062" w:rsidRPr="002839D5" w:rsidRDefault="00742062" w:rsidP="00742062">
            <w:pPr>
              <w:numPr>
                <w:ilvl w:val="1"/>
                <w:numId w:val="23"/>
              </w:numPr>
              <w:tabs>
                <w:tab w:val="left" w:pos="0"/>
              </w:tabs>
              <w:autoSpaceDE/>
              <w:autoSpaceDN/>
              <w:adjustRightInd/>
              <w:snapToGrid/>
              <w:spacing w:after="0"/>
              <w:jc w:val="left"/>
              <w:rPr>
                <w:rFonts w:eastAsia="Malgun Gothic"/>
                <w:bCs/>
                <w:szCs w:val="20"/>
                <w:lang w:eastAsia="zh-CN"/>
              </w:rPr>
            </w:pPr>
            <w:r w:rsidRPr="002839D5">
              <w:rPr>
                <w:rFonts w:eastAsia="Malgun Gothic"/>
                <w:bCs/>
                <w:szCs w:val="20"/>
                <w:lang w:eastAsia="zh-CN"/>
              </w:rPr>
              <w:t xml:space="preserve">No additional configuration/indication to enable/disable whether to apply </w:t>
            </w:r>
            <m:oMath>
              <m:sSubSup>
                <m:sSubSupPr>
                  <m:ctrlPr>
                    <w:rPr>
                      <w:rFonts w:ascii="Cambria Math" w:hAnsi="Cambria Math"/>
                      <w:bCs/>
                      <w:szCs w:val="20"/>
                    </w:rPr>
                  </m:ctrlPr>
                </m:sSubSupPr>
                <m:e>
                  <m:r>
                    <w:rPr>
                      <w:rFonts w:ascii="Cambria Math" w:hAnsi="Cambria Math"/>
                      <w:szCs w:val="20"/>
                      <w:lang w:eastAsia="zh-CN"/>
                    </w:rPr>
                    <m:t>RB</m:t>
                  </m:r>
                </m:e>
                <m:sub>
                  <m:r>
                    <w:rPr>
                      <w:rFonts w:ascii="Cambria Math" w:hAnsi="Cambria Math"/>
                      <w:szCs w:val="20"/>
                      <w:lang w:eastAsia="zh-CN"/>
                    </w:rPr>
                    <m:t>SBFD</m:t>
                  </m:r>
                </m:sub>
                <m:sup>
                  <m:r>
                    <w:rPr>
                      <w:rFonts w:ascii="Cambria Math" w:hAnsi="Cambria Math"/>
                      <w:szCs w:val="20"/>
                      <w:lang w:eastAsia="zh-CN"/>
                    </w:rPr>
                    <m:t>offset</m:t>
                  </m:r>
                </m:sup>
              </m:sSubSup>
            </m:oMath>
            <w:r w:rsidRPr="002839D5">
              <w:rPr>
                <w:rFonts w:eastAsia="Malgun Gothic"/>
                <w:bCs/>
                <w:szCs w:val="20"/>
                <w:lang w:eastAsia="zh-CN"/>
              </w:rPr>
              <w:t xml:space="preserve"> in SBFD symbols.</w:t>
            </w:r>
          </w:p>
          <w:p w:rsidR="00742062" w:rsidRPr="002839D5" w:rsidRDefault="00742062" w:rsidP="00742062">
            <w:pPr>
              <w:numPr>
                <w:ilvl w:val="2"/>
                <w:numId w:val="23"/>
              </w:numPr>
              <w:tabs>
                <w:tab w:val="left" w:pos="0"/>
              </w:tabs>
              <w:autoSpaceDE/>
              <w:autoSpaceDN/>
              <w:adjustRightInd/>
              <w:snapToGrid/>
              <w:spacing w:after="0"/>
              <w:jc w:val="left"/>
              <w:rPr>
                <w:rFonts w:eastAsia="Malgun Gothic"/>
                <w:bCs/>
                <w:szCs w:val="20"/>
                <w:lang w:eastAsia="zh-CN"/>
              </w:rPr>
            </w:pPr>
            <w:r w:rsidRPr="002839D5">
              <w:rPr>
                <w:rFonts w:eastAsia="Malgun Gothic"/>
                <w:bCs/>
                <w:szCs w:val="20"/>
                <w:lang w:eastAsia="zh-CN"/>
              </w:rPr>
              <w:t>FFS: Condition to enable/disable</w:t>
            </w:r>
          </w:p>
          <w:p w:rsidR="00742062" w:rsidRPr="002839D5" w:rsidRDefault="00742062" w:rsidP="00742062">
            <w:pPr>
              <w:numPr>
                <w:ilvl w:val="1"/>
                <w:numId w:val="23"/>
              </w:numPr>
              <w:tabs>
                <w:tab w:val="left" w:pos="0"/>
              </w:tabs>
              <w:autoSpaceDE/>
              <w:autoSpaceDN/>
              <w:adjustRightInd/>
              <w:snapToGrid/>
              <w:spacing w:after="0"/>
              <w:jc w:val="left"/>
              <w:rPr>
                <w:rFonts w:eastAsia="Malgun Gothic"/>
                <w:bCs/>
                <w:szCs w:val="20"/>
                <w:lang w:eastAsia="zh-CN"/>
              </w:rPr>
            </w:pPr>
            <w:r w:rsidRPr="002839D5">
              <w:rPr>
                <w:rFonts w:eastAsia="Malgun Gothic"/>
                <w:bCs/>
                <w:szCs w:val="20"/>
                <w:lang w:eastAsia="zh-CN"/>
              </w:rPr>
              <w:t xml:space="preserve">UE does not expect that the PRBs for PUSCH transmissions in SBFD symbols after applying </w:t>
            </w:r>
            <m:oMath>
              <m:sSubSup>
                <m:sSubSupPr>
                  <m:ctrlPr>
                    <w:rPr>
                      <w:rFonts w:ascii="Cambria Math" w:hAnsi="Cambria Math"/>
                      <w:bCs/>
                      <w:szCs w:val="20"/>
                    </w:rPr>
                  </m:ctrlPr>
                </m:sSubSupPr>
                <m:e>
                  <m:r>
                    <w:rPr>
                      <w:rFonts w:ascii="Cambria Math" w:hAnsi="Cambria Math"/>
                      <w:szCs w:val="20"/>
                      <w:lang w:eastAsia="zh-CN"/>
                    </w:rPr>
                    <m:t>RB</m:t>
                  </m:r>
                </m:e>
                <m:sub>
                  <m:r>
                    <w:rPr>
                      <w:rFonts w:ascii="Cambria Math" w:hAnsi="Cambria Math"/>
                      <w:szCs w:val="20"/>
                      <w:lang w:eastAsia="zh-CN"/>
                    </w:rPr>
                    <m:t>SBFD</m:t>
                  </m:r>
                </m:sub>
                <m:sup>
                  <m:r>
                    <w:rPr>
                      <w:rFonts w:ascii="Cambria Math" w:hAnsi="Cambria Math"/>
                      <w:szCs w:val="20"/>
                      <w:lang w:eastAsia="zh-CN"/>
                    </w:rPr>
                    <m:t>offset</m:t>
                  </m:r>
                </m:sup>
              </m:sSubSup>
            </m:oMath>
            <w:r w:rsidRPr="002839D5">
              <w:rPr>
                <w:rFonts w:eastAsia="Malgun Gothic"/>
                <w:bCs/>
                <w:szCs w:val="20"/>
                <w:lang w:eastAsia="zh-CN"/>
              </w:rPr>
              <w:t xml:space="preserve"> to be overlapped with PRBs outside UL usable PRBs.</w:t>
            </w:r>
          </w:p>
          <w:p w:rsidR="00742062" w:rsidRPr="002839D5" w:rsidRDefault="00742062" w:rsidP="00742062">
            <w:pPr>
              <w:numPr>
                <w:ilvl w:val="1"/>
                <w:numId w:val="23"/>
              </w:numPr>
              <w:tabs>
                <w:tab w:val="left" w:pos="0"/>
              </w:tabs>
              <w:autoSpaceDE/>
              <w:autoSpaceDN/>
              <w:adjustRightInd/>
              <w:snapToGrid/>
              <w:spacing w:after="0"/>
              <w:jc w:val="left"/>
              <w:rPr>
                <w:rFonts w:eastAsia="Malgun Gothic"/>
                <w:bCs/>
                <w:szCs w:val="20"/>
                <w:lang w:eastAsia="zh-CN"/>
              </w:rPr>
            </w:pPr>
            <w:r w:rsidRPr="002839D5">
              <w:rPr>
                <w:rFonts w:eastAsia="Malgun Gothic"/>
                <w:bCs/>
                <w:szCs w:val="20"/>
                <w:lang w:eastAsia="zh-CN"/>
              </w:rPr>
              <w:t>It applies at least to RA type 1. FFS for RA type 0.</w:t>
            </w:r>
          </w:p>
          <w:p w:rsidR="00742062" w:rsidRPr="00742062" w:rsidRDefault="00742062" w:rsidP="00107D8A">
            <w:pPr>
              <w:numPr>
                <w:ilvl w:val="1"/>
                <w:numId w:val="23"/>
              </w:numPr>
              <w:tabs>
                <w:tab w:val="left" w:pos="0"/>
              </w:tabs>
              <w:autoSpaceDE/>
              <w:autoSpaceDN/>
              <w:adjustRightInd/>
              <w:snapToGrid/>
              <w:spacing w:after="0"/>
              <w:jc w:val="left"/>
              <w:rPr>
                <w:rFonts w:eastAsia="Malgun Gothic"/>
                <w:bCs/>
                <w:szCs w:val="20"/>
                <w:lang w:eastAsia="zh-CN"/>
              </w:rPr>
            </w:pPr>
            <w:r w:rsidRPr="002839D5">
              <w:rPr>
                <w:rFonts w:eastAsia="Malgun Gothic"/>
                <w:bCs/>
                <w:szCs w:val="20"/>
                <w:lang w:eastAsia="zh-CN"/>
              </w:rPr>
              <w:t>Note: Other equations are not precluded.</w:t>
            </w:r>
          </w:p>
        </w:tc>
      </w:tr>
    </w:tbl>
    <w:p w:rsidR="00742062" w:rsidRDefault="00742062" w:rsidP="00107D8A">
      <w:pPr>
        <w:rPr>
          <w:rFonts w:eastAsiaTheme="minorEastAsia"/>
          <w:b/>
          <w:lang w:eastAsia="zh-CN"/>
        </w:rPr>
      </w:pPr>
    </w:p>
    <w:p w:rsidR="00A77DC6" w:rsidRPr="002839D5" w:rsidRDefault="00742062" w:rsidP="00A77DC6">
      <w:pPr>
        <w:tabs>
          <w:tab w:val="left" w:pos="0"/>
        </w:tabs>
        <w:autoSpaceDE/>
        <w:autoSpaceDN/>
        <w:adjustRightInd/>
        <w:snapToGrid/>
        <w:spacing w:after="0"/>
        <w:jc w:val="left"/>
        <w:rPr>
          <w:rFonts w:eastAsia="Malgun Gothic"/>
          <w:bCs/>
          <w:szCs w:val="20"/>
          <w:lang w:eastAsia="zh-CN"/>
        </w:rPr>
      </w:pPr>
      <w:r w:rsidRPr="00742062">
        <w:t xml:space="preserve">In </w:t>
      </w:r>
      <w:r w:rsidR="00A77DC6">
        <w:t xml:space="preserve">both option 1 and option 2, </w:t>
      </w:r>
      <w:r w:rsidRPr="00742062">
        <w:t xml:space="preserve">for determining the starting PRB for PUSCH in SBFD symbols, </w:t>
      </w:r>
      <w:r w:rsidR="00A77DC6">
        <w:t xml:space="preserve">all equations are workable. However, based on the equations </w:t>
      </w:r>
      <w:r w:rsidRPr="00742062">
        <w:t>simplicity</w:t>
      </w:r>
      <w:r w:rsidR="00A77DC6">
        <w:t>, we prefer</w:t>
      </w:r>
      <w:r w:rsidR="00A77DC6" w:rsidRPr="00A77DC6">
        <w:rPr>
          <w:rFonts w:eastAsia="Malgun Gothic"/>
          <w:bCs/>
          <w:iCs/>
          <w:szCs w:val="20"/>
          <w:lang w:eastAsia="zh-CN"/>
        </w:rPr>
        <w:t xml:space="preserve"> </w:t>
      </w:r>
      <w:r w:rsidR="00A77DC6" w:rsidRPr="002839D5">
        <w:rPr>
          <w:rFonts w:eastAsia="Malgun Gothic"/>
          <w:bCs/>
          <w:iCs/>
          <w:szCs w:val="20"/>
          <w:lang w:eastAsia="zh-CN"/>
        </w:rPr>
        <w:t xml:space="preserve">Equation 1-A: </w:t>
      </w:r>
      <m:oMath>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SBFD</m:t>
            </m:r>
          </m:sup>
        </m:sSubSup>
        <m:r>
          <w:rPr>
            <w:rFonts w:ascii="Cambria Math" w:hAnsi="Cambria Math"/>
            <w:szCs w:val="20"/>
          </w:rPr>
          <m:t>=</m:t>
        </m:r>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non-SBFD</m:t>
            </m:r>
          </m:sup>
        </m:sSubSup>
        <m:r>
          <w:rPr>
            <w:rFonts w:ascii="Cambria Math" w:hAnsi="Cambria Math"/>
            <w:szCs w:val="20"/>
          </w:rPr>
          <m:t>+</m:t>
        </m:r>
        <m:sSubSup>
          <m:sSubSupPr>
            <m:ctrlPr>
              <w:rPr>
                <w:rFonts w:ascii="Cambria Math" w:hAnsi="Cambria Math"/>
                <w:bCs/>
                <w:szCs w:val="20"/>
              </w:rPr>
            </m:ctrlPr>
          </m:sSubSupPr>
          <m:e>
            <m:r>
              <w:rPr>
                <w:rFonts w:ascii="Cambria Math" w:hAnsi="Cambria Math"/>
                <w:szCs w:val="20"/>
                <w:lang w:eastAsia="zh-CN"/>
              </w:rPr>
              <m:t>RB</m:t>
            </m:r>
          </m:e>
          <m:sub>
            <m:r>
              <w:rPr>
                <w:rFonts w:ascii="Cambria Math" w:hAnsi="Cambria Math"/>
                <w:szCs w:val="20"/>
                <w:lang w:eastAsia="zh-CN"/>
              </w:rPr>
              <m:t>offset</m:t>
            </m:r>
          </m:sub>
          <m:sup>
            <m:r>
              <w:rPr>
                <w:rFonts w:ascii="Cambria Math" w:hAnsi="Cambria Math"/>
                <w:szCs w:val="20"/>
                <w:lang w:eastAsia="zh-CN"/>
              </w:rPr>
              <m:t>SBFD</m:t>
            </m:r>
          </m:sup>
        </m:sSubSup>
      </m:oMath>
      <w:r w:rsidR="00A77DC6">
        <w:rPr>
          <w:rFonts w:eastAsia="Malgun Gothic"/>
          <w:bCs/>
          <w:szCs w:val="20"/>
        </w:rPr>
        <w:t xml:space="preserve">. </w:t>
      </w:r>
    </w:p>
    <w:p w:rsidR="00742062" w:rsidRDefault="00742062" w:rsidP="00A77DC6">
      <w:pPr>
        <w:tabs>
          <w:tab w:val="left" w:pos="0"/>
        </w:tabs>
        <w:autoSpaceDE/>
        <w:autoSpaceDN/>
        <w:adjustRightInd/>
        <w:snapToGrid/>
        <w:spacing w:after="0"/>
        <w:jc w:val="left"/>
      </w:pPr>
      <w:r w:rsidRPr="00742062">
        <w:t>Th</w:t>
      </w:r>
      <w:r w:rsidR="00C84A62">
        <w:t>is equation is straightforward,</w:t>
      </w:r>
      <w:r w:rsidRPr="00742062">
        <w:t xml:space="preserve"> also accommodating negative values for RBoffset​, </w:t>
      </w:r>
      <w:r w:rsidR="00A77DC6">
        <w:t xml:space="preserve">and </w:t>
      </w:r>
      <w:r w:rsidRPr="00742062">
        <w:t xml:space="preserve">providing flexibility in configuration. Similarly, in Option 2, we favor </w:t>
      </w:r>
      <w:r w:rsidR="00A77DC6" w:rsidRPr="002839D5">
        <w:rPr>
          <w:rFonts w:eastAsia="Malgun Gothic"/>
          <w:bCs/>
          <w:iCs/>
          <w:szCs w:val="20"/>
          <w:lang w:eastAsia="zh-CN"/>
        </w:rPr>
        <w:t xml:space="preserve">Equation 2-D: </w:t>
      </w:r>
      <m:oMath>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SBFD</m:t>
            </m:r>
          </m:sup>
        </m:sSubSup>
        <m:r>
          <m:rPr>
            <m:sty m:val="p"/>
          </m:rPr>
          <w:rPr>
            <w:rFonts w:ascii="Cambria Math" w:hAnsi="Cambria Math"/>
            <w:szCs w:val="20"/>
          </w:rPr>
          <m:t> =</m:t>
        </m:r>
        <m:r>
          <w:rPr>
            <w:rFonts w:ascii="Cambria Math" w:hAnsi="Cambria Math"/>
            <w:szCs w:val="20"/>
          </w:rPr>
          <m:t> </m:t>
        </m:r>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UL SB</m:t>
            </m:r>
          </m:sup>
        </m:sSubSup>
        <m:r>
          <w:rPr>
            <w:rFonts w:ascii="Cambria Math" w:hAnsi="Cambria Math"/>
            <w:szCs w:val="20"/>
          </w:rPr>
          <m:t>+</m:t>
        </m:r>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non-SBFD</m:t>
            </m:r>
          </m:sup>
        </m:sSubSup>
      </m:oMath>
      <w:r w:rsidR="00A77DC6">
        <w:rPr>
          <w:bCs/>
          <w:i/>
          <w:szCs w:val="20"/>
        </w:rPr>
        <w:t xml:space="preserve">. </w:t>
      </w:r>
      <w:r w:rsidRPr="00742062">
        <w:t xml:space="preserve">This equation is also simple and direct, ensuring that the starting PRB calculation remains efficient. </w:t>
      </w:r>
    </w:p>
    <w:p w:rsidR="00E04FEB" w:rsidRDefault="00E04FEB" w:rsidP="00E04FEB">
      <w:pPr>
        <w:tabs>
          <w:tab w:val="left" w:pos="0"/>
        </w:tabs>
        <w:autoSpaceDE/>
        <w:autoSpaceDN/>
        <w:adjustRightInd/>
        <w:snapToGrid/>
        <w:spacing w:after="0"/>
        <w:jc w:val="left"/>
        <w:rPr>
          <w:rFonts w:eastAsia="Malgun Gothic"/>
          <w:bCs/>
          <w:szCs w:val="20"/>
          <w:lang w:eastAsia="zh-CN"/>
        </w:rPr>
      </w:pPr>
    </w:p>
    <w:p w:rsidR="00E04FEB" w:rsidRPr="00E04FEB" w:rsidRDefault="00E04FEB" w:rsidP="00E04FEB">
      <w:pPr>
        <w:tabs>
          <w:tab w:val="left" w:pos="0"/>
        </w:tabs>
        <w:autoSpaceDE/>
        <w:autoSpaceDN/>
        <w:adjustRightInd/>
        <w:snapToGrid/>
        <w:spacing w:after="0"/>
        <w:jc w:val="left"/>
        <w:rPr>
          <w:b/>
        </w:rPr>
      </w:pPr>
      <w:r w:rsidRPr="00E04FEB">
        <w:rPr>
          <w:b/>
        </w:rPr>
        <w:t>Proposal</w:t>
      </w:r>
      <w:r w:rsidR="00923AC3">
        <w:rPr>
          <w:b/>
        </w:rPr>
        <w:t xml:space="preserve"> 5</w:t>
      </w:r>
      <w:r w:rsidRPr="00E04FEB">
        <w:rPr>
          <w:b/>
        </w:rPr>
        <w:t>: In configuration 2, to determine the starting PRB for PUSCH transmissions in SBFD symbols, for CG_PUSCH, PUSCH repetition type A, and multiple PUSCH scheduled by a single DCI, as well as TBoMS across SBFD and non-SBFD symbols, support Equation 1-A for Option 1 and Equation 2-D for Option 2.</w:t>
      </w:r>
    </w:p>
    <w:p w:rsidR="00A77DC6" w:rsidRDefault="00A77DC6" w:rsidP="00A77DC6">
      <w:pPr>
        <w:tabs>
          <w:tab w:val="left" w:pos="0"/>
        </w:tabs>
        <w:autoSpaceDE/>
        <w:autoSpaceDN/>
        <w:adjustRightInd/>
        <w:snapToGrid/>
        <w:spacing w:after="0"/>
        <w:jc w:val="left"/>
        <w:rPr>
          <w:bCs/>
          <w:i/>
          <w:szCs w:val="20"/>
        </w:rPr>
      </w:pPr>
    </w:p>
    <w:p w:rsidR="005D794E" w:rsidRDefault="005D794E" w:rsidP="00A77DC6">
      <w:pPr>
        <w:tabs>
          <w:tab w:val="left" w:pos="0"/>
        </w:tabs>
        <w:autoSpaceDE/>
        <w:autoSpaceDN/>
        <w:adjustRightInd/>
        <w:snapToGrid/>
        <w:spacing w:after="0"/>
        <w:jc w:val="left"/>
        <w:rPr>
          <w:bCs/>
          <w:i/>
          <w:szCs w:val="20"/>
        </w:rPr>
      </w:pPr>
    </w:p>
    <w:p w:rsidR="005D794E" w:rsidRDefault="005D794E" w:rsidP="005D794E">
      <w:pPr>
        <w:rPr>
          <w:rFonts w:eastAsiaTheme="minorEastAsia"/>
          <w:b/>
          <w:u w:val="single"/>
          <w:lang w:eastAsia="zh-CN"/>
        </w:rPr>
      </w:pPr>
      <w:r>
        <w:rPr>
          <w:rFonts w:eastAsiaTheme="minorEastAsia"/>
          <w:b/>
          <w:u w:val="single"/>
          <w:lang w:eastAsia="zh-CN"/>
        </w:rPr>
        <w:t>Provision of configuration 1, and/or configuration 2 to the SBFD aware UE</w:t>
      </w:r>
    </w:p>
    <w:p w:rsidR="005D794E" w:rsidRDefault="005D794E" w:rsidP="005D794E">
      <w:pPr>
        <w:rPr>
          <w:rFonts w:eastAsiaTheme="minorEastAsia"/>
          <w:b/>
          <w:u w:val="single"/>
          <w:lang w:eastAsia="zh-CN"/>
        </w:rPr>
      </w:pPr>
      <w:r w:rsidRPr="00911BFD">
        <w:rPr>
          <w:rFonts w:eastAsia="Malgun Gothic"/>
          <w:bCs/>
          <w:szCs w:val="20"/>
        </w:rPr>
        <w:t>For UL transmissions and DL receptions across SBFD symbols and non-SBFD symbols in different slots (each transmission/reception within a slot has either all SBFD or all non-SBFD symbols)</w:t>
      </w:r>
      <w:r w:rsidRPr="00911BFD">
        <w:rPr>
          <w:rFonts w:eastAsia="Malgun Gothic"/>
          <w:bCs/>
          <w:szCs w:val="20"/>
          <w:lang w:eastAsia="zh-CN"/>
        </w:rPr>
        <w:t xml:space="preserve"> for an SBFD aware UE, the </w:t>
      </w:r>
      <w:r w:rsidRPr="00911BFD">
        <w:rPr>
          <w:rFonts w:eastAsia="Malgun Gothic"/>
          <w:bCs/>
          <w:szCs w:val="20"/>
        </w:rPr>
        <w:t>SBFD-aware UE</w:t>
      </w:r>
      <w:r w:rsidRPr="00911BFD">
        <w:rPr>
          <w:rFonts w:eastAsia="Malgun Gothic"/>
          <w:bCs/>
          <w:szCs w:val="20"/>
          <w:lang w:eastAsia="zh-CN"/>
        </w:rPr>
        <w:t xml:space="preserve"> is provided with Configuration 1 or Configurat</w:t>
      </w:r>
      <w:r>
        <w:rPr>
          <w:rFonts w:eastAsia="Malgun Gothic"/>
          <w:bCs/>
          <w:szCs w:val="20"/>
          <w:lang w:eastAsia="zh-CN"/>
        </w:rPr>
        <w:t>ion</w:t>
      </w:r>
      <w:r w:rsidRPr="00911BFD">
        <w:rPr>
          <w:rFonts w:eastAsia="Malgun Gothic"/>
          <w:bCs/>
          <w:szCs w:val="20"/>
          <w:lang w:eastAsia="zh-CN"/>
        </w:rPr>
        <w:t xml:space="preserve"> 2 via RRC configuration</w:t>
      </w:r>
    </w:p>
    <w:tbl>
      <w:tblPr>
        <w:tblStyle w:val="TableGrid"/>
        <w:tblW w:w="0" w:type="auto"/>
        <w:tblLook w:val="04A0" w:firstRow="1" w:lastRow="0" w:firstColumn="1" w:lastColumn="0" w:noHBand="0" w:noVBand="1"/>
      </w:tblPr>
      <w:tblGrid>
        <w:gridCol w:w="9307"/>
      </w:tblGrid>
      <w:tr w:rsidR="005D794E" w:rsidTr="005D794E">
        <w:tc>
          <w:tcPr>
            <w:tcW w:w="9307" w:type="dxa"/>
          </w:tcPr>
          <w:p w:rsidR="005D794E" w:rsidRPr="00911BFD" w:rsidRDefault="005D794E" w:rsidP="005D794E">
            <w:pPr>
              <w:rPr>
                <w:rFonts w:eastAsia="Malgun Gothic"/>
                <w:bCs/>
                <w:szCs w:val="20"/>
                <w:lang w:eastAsia="zh-CN"/>
              </w:rPr>
            </w:pPr>
            <w:r w:rsidRPr="00911BFD">
              <w:rPr>
                <w:rFonts w:eastAsia="Malgun Gothic"/>
                <w:bCs/>
                <w:szCs w:val="20"/>
                <w:highlight w:val="green"/>
                <w:lang w:eastAsia="zh-CN"/>
              </w:rPr>
              <w:t>Agreement:</w:t>
            </w:r>
          </w:p>
          <w:p w:rsidR="005D794E" w:rsidRPr="00911BFD" w:rsidRDefault="005D794E" w:rsidP="005D794E">
            <w:pPr>
              <w:rPr>
                <w:rFonts w:eastAsia="Malgun Gothic"/>
                <w:bCs/>
                <w:szCs w:val="20"/>
                <w:lang w:eastAsia="zh-CN"/>
              </w:rPr>
            </w:pPr>
            <w:r w:rsidRPr="00911BFD">
              <w:rPr>
                <w:rFonts w:eastAsia="Malgun Gothic"/>
                <w:bCs/>
                <w:szCs w:val="20"/>
              </w:rPr>
              <w:t>For UL transmissions and DL receptions across SBFD symbols and non-SBFD symbols in different slots (each transmission/reception within a slot has either all SBFD or all non-SBFD symbols)</w:t>
            </w:r>
            <w:r w:rsidRPr="00911BFD">
              <w:rPr>
                <w:rFonts w:eastAsia="Malgun Gothic"/>
                <w:bCs/>
                <w:szCs w:val="20"/>
                <w:lang w:eastAsia="zh-CN"/>
              </w:rPr>
              <w:t xml:space="preserve"> for an SBFD aware UE, the </w:t>
            </w:r>
            <w:r w:rsidRPr="00911BFD">
              <w:rPr>
                <w:rFonts w:eastAsia="Malgun Gothic"/>
                <w:bCs/>
                <w:szCs w:val="20"/>
              </w:rPr>
              <w:t>SBFD-aware UE</w:t>
            </w:r>
            <w:r w:rsidRPr="00911BFD">
              <w:rPr>
                <w:rFonts w:eastAsia="Malgun Gothic"/>
                <w:bCs/>
                <w:szCs w:val="20"/>
                <w:lang w:eastAsia="zh-CN"/>
              </w:rPr>
              <w:t xml:space="preserve"> is provided with Configuration 1 or Configurat</w:t>
            </w:r>
            <w:r>
              <w:rPr>
                <w:rFonts w:eastAsia="Malgun Gothic"/>
                <w:bCs/>
                <w:szCs w:val="20"/>
                <w:lang w:eastAsia="zh-CN"/>
              </w:rPr>
              <w:t>ion</w:t>
            </w:r>
            <w:r w:rsidRPr="00911BFD">
              <w:rPr>
                <w:rFonts w:eastAsia="Malgun Gothic"/>
                <w:bCs/>
                <w:szCs w:val="20"/>
                <w:lang w:eastAsia="zh-CN"/>
              </w:rPr>
              <w:t xml:space="preserve"> 2 via RRC configuration. Select from the following options</w:t>
            </w:r>
          </w:p>
          <w:p w:rsidR="005D794E" w:rsidRPr="00911BFD" w:rsidRDefault="005D794E" w:rsidP="005D794E">
            <w:pPr>
              <w:numPr>
                <w:ilvl w:val="0"/>
                <w:numId w:val="24"/>
              </w:numPr>
              <w:tabs>
                <w:tab w:val="left" w:pos="0"/>
              </w:tabs>
              <w:autoSpaceDE/>
              <w:autoSpaceDN/>
              <w:adjustRightInd/>
              <w:snapToGrid/>
              <w:spacing w:after="0"/>
              <w:jc w:val="left"/>
              <w:rPr>
                <w:rFonts w:eastAsia="Malgun Gothic"/>
                <w:bCs/>
                <w:szCs w:val="20"/>
                <w:lang w:eastAsia="zh-CN"/>
              </w:rPr>
            </w:pPr>
            <w:r w:rsidRPr="00911BFD">
              <w:rPr>
                <w:rFonts w:eastAsia="Malgun Gothic"/>
                <w:bCs/>
                <w:szCs w:val="20"/>
                <w:lang w:eastAsia="zh-CN"/>
              </w:rPr>
              <w:t>Option 1: SBFD-aware UE is configured with Configuration 1 or Configuration 2 on a per UE per serving cell basis</w:t>
            </w:r>
          </w:p>
          <w:p w:rsidR="005D794E" w:rsidRPr="00911BFD" w:rsidRDefault="005D794E" w:rsidP="005D794E">
            <w:pPr>
              <w:numPr>
                <w:ilvl w:val="0"/>
                <w:numId w:val="24"/>
              </w:numPr>
              <w:tabs>
                <w:tab w:val="left" w:pos="0"/>
              </w:tabs>
              <w:autoSpaceDE/>
              <w:autoSpaceDN/>
              <w:adjustRightInd/>
              <w:snapToGrid/>
              <w:spacing w:after="0"/>
              <w:jc w:val="left"/>
              <w:rPr>
                <w:rFonts w:eastAsia="Malgun Gothic"/>
                <w:bCs/>
                <w:szCs w:val="20"/>
                <w:lang w:eastAsia="zh-CN"/>
              </w:rPr>
            </w:pPr>
            <w:r w:rsidRPr="00911BFD">
              <w:rPr>
                <w:rFonts w:eastAsia="Malgun Gothic"/>
                <w:bCs/>
                <w:szCs w:val="20"/>
                <w:lang w:eastAsia="zh-CN"/>
              </w:rPr>
              <w:t>Option 2: SBFD-aware UE is configured with Configuration 1 or Configuration 2 on a per UE per BWP per channel/signal basis</w:t>
            </w:r>
          </w:p>
          <w:p w:rsidR="005D794E" w:rsidRPr="00911BFD" w:rsidRDefault="005D794E" w:rsidP="005D794E">
            <w:pPr>
              <w:numPr>
                <w:ilvl w:val="1"/>
                <w:numId w:val="24"/>
              </w:numPr>
              <w:tabs>
                <w:tab w:val="left" w:pos="0"/>
              </w:tabs>
              <w:autoSpaceDE/>
              <w:autoSpaceDN/>
              <w:adjustRightInd/>
              <w:snapToGrid/>
              <w:spacing w:after="0"/>
              <w:jc w:val="left"/>
              <w:rPr>
                <w:rFonts w:eastAsia="Malgun Gothic"/>
                <w:bCs/>
                <w:szCs w:val="20"/>
                <w:lang w:eastAsia="zh-CN"/>
              </w:rPr>
            </w:pPr>
            <w:r w:rsidRPr="00911BFD">
              <w:rPr>
                <w:rFonts w:eastAsia="Malgun Gothic"/>
                <w:bCs/>
                <w:szCs w:val="20"/>
                <w:lang w:eastAsia="zh-CN"/>
              </w:rPr>
              <w:t>Separate configurations for configured and dynamic transmission/receptions for a given channel/signal are not precluded.</w:t>
            </w:r>
          </w:p>
          <w:p w:rsidR="005D794E" w:rsidRPr="00911BFD" w:rsidRDefault="005D794E" w:rsidP="005D794E">
            <w:pPr>
              <w:numPr>
                <w:ilvl w:val="0"/>
                <w:numId w:val="24"/>
              </w:numPr>
              <w:tabs>
                <w:tab w:val="left" w:pos="0"/>
              </w:tabs>
              <w:autoSpaceDE/>
              <w:autoSpaceDN/>
              <w:adjustRightInd/>
              <w:snapToGrid/>
              <w:spacing w:after="0"/>
              <w:jc w:val="left"/>
              <w:rPr>
                <w:rFonts w:eastAsia="Malgun Gothic"/>
                <w:bCs/>
                <w:szCs w:val="20"/>
                <w:lang w:eastAsia="zh-CN"/>
              </w:rPr>
            </w:pPr>
            <w:r w:rsidRPr="00911BFD">
              <w:rPr>
                <w:rFonts w:eastAsia="Malgun Gothic"/>
                <w:bCs/>
                <w:szCs w:val="20"/>
                <w:lang w:eastAsia="zh-CN"/>
              </w:rPr>
              <w:t>Option 3: Configuration 1 or Configuration 2 is on a per cell basis.</w:t>
            </w:r>
          </w:p>
          <w:p w:rsidR="005D794E" w:rsidRPr="00911BFD" w:rsidRDefault="005D794E" w:rsidP="005D794E">
            <w:pPr>
              <w:numPr>
                <w:ilvl w:val="1"/>
                <w:numId w:val="24"/>
              </w:numPr>
              <w:tabs>
                <w:tab w:val="left" w:pos="0"/>
              </w:tabs>
              <w:autoSpaceDE/>
              <w:autoSpaceDN/>
              <w:adjustRightInd/>
              <w:snapToGrid/>
              <w:spacing w:after="0"/>
              <w:jc w:val="left"/>
              <w:rPr>
                <w:rFonts w:eastAsia="Malgun Gothic"/>
                <w:bCs/>
                <w:szCs w:val="20"/>
                <w:lang w:eastAsia="zh-CN"/>
              </w:rPr>
            </w:pPr>
            <w:r w:rsidRPr="00911BFD">
              <w:rPr>
                <w:rFonts w:eastAsia="Malgun Gothic"/>
                <w:bCs/>
                <w:szCs w:val="20"/>
                <w:lang w:eastAsia="zh-CN"/>
              </w:rPr>
              <w:t>No separate UE capabilities for Configuration 1 and 2.</w:t>
            </w:r>
          </w:p>
          <w:p w:rsidR="005D794E" w:rsidRDefault="005D794E" w:rsidP="005D794E">
            <w:pPr>
              <w:rPr>
                <w:rFonts w:eastAsiaTheme="minorEastAsia"/>
                <w:b/>
                <w:u w:val="single"/>
                <w:lang w:eastAsia="zh-CN"/>
              </w:rPr>
            </w:pPr>
          </w:p>
        </w:tc>
      </w:tr>
    </w:tbl>
    <w:p w:rsidR="005D794E" w:rsidRPr="00393618" w:rsidRDefault="005D794E" w:rsidP="005D794E">
      <w:pPr>
        <w:rPr>
          <w:rFonts w:eastAsia="Malgun Gothic"/>
          <w:bCs/>
          <w:szCs w:val="20"/>
        </w:rPr>
      </w:pPr>
    </w:p>
    <w:p w:rsidR="00393618" w:rsidRDefault="002E3180" w:rsidP="005D794E">
      <w:pPr>
        <w:rPr>
          <w:rFonts w:eastAsia="Malgun Gothic"/>
          <w:bCs/>
          <w:szCs w:val="20"/>
        </w:rPr>
      </w:pPr>
      <w:r>
        <w:rPr>
          <w:rFonts w:eastAsia="Malgun Gothic"/>
          <w:bCs/>
          <w:szCs w:val="20"/>
        </w:rPr>
        <w:t>Regarding t</w:t>
      </w:r>
      <w:r w:rsidR="00393618" w:rsidRPr="00393618">
        <w:rPr>
          <w:rFonts w:eastAsia="Malgun Gothic"/>
          <w:bCs/>
          <w:szCs w:val="20"/>
        </w:rPr>
        <w:t>he configura</w:t>
      </w:r>
      <w:r>
        <w:rPr>
          <w:rFonts w:eastAsia="Malgun Gothic"/>
          <w:bCs/>
          <w:szCs w:val="20"/>
        </w:rPr>
        <w:t>tion options for SBFD-aware UEs,</w:t>
      </w:r>
      <w:r w:rsidR="00393618" w:rsidRPr="00393618">
        <w:rPr>
          <w:rFonts w:eastAsia="Malgun Gothic"/>
          <w:bCs/>
          <w:szCs w:val="20"/>
        </w:rPr>
        <w:t xml:space="preserve"> Option 1 provides flexibility by all</w:t>
      </w:r>
      <w:r>
        <w:rPr>
          <w:rFonts w:eastAsia="Malgun Gothic"/>
          <w:bCs/>
          <w:szCs w:val="20"/>
        </w:rPr>
        <w:t xml:space="preserve">owing configurations on </w:t>
      </w:r>
      <w:r w:rsidR="00393618" w:rsidRPr="00393618">
        <w:rPr>
          <w:rFonts w:eastAsia="Malgun Gothic"/>
          <w:bCs/>
          <w:szCs w:val="20"/>
        </w:rPr>
        <w:t>per U</w:t>
      </w:r>
      <w:r>
        <w:rPr>
          <w:rFonts w:eastAsia="Malgun Gothic"/>
          <w:bCs/>
          <w:szCs w:val="20"/>
        </w:rPr>
        <w:t>E per serving cell basis, however it may increase the signaling overhead</w:t>
      </w:r>
      <w:r w:rsidR="00393618" w:rsidRPr="00393618">
        <w:rPr>
          <w:rFonts w:eastAsia="Malgun Gothic"/>
          <w:bCs/>
          <w:szCs w:val="20"/>
        </w:rPr>
        <w:t xml:space="preserve">. Option 2 offers the most granularity by configuring per UE per BWP per channel/signal, ideal for specific scenarios but with significant complexity and overhead. Option 3 </w:t>
      </w:r>
      <w:r>
        <w:rPr>
          <w:rFonts w:eastAsia="Malgun Gothic"/>
          <w:bCs/>
          <w:szCs w:val="20"/>
        </w:rPr>
        <w:t xml:space="preserve">provides a </w:t>
      </w:r>
      <w:r w:rsidR="00393618" w:rsidRPr="00393618">
        <w:rPr>
          <w:rFonts w:eastAsia="Malgun Gothic"/>
          <w:bCs/>
          <w:szCs w:val="20"/>
        </w:rPr>
        <w:t>uniform configuration p</w:t>
      </w:r>
      <w:r>
        <w:rPr>
          <w:rFonts w:eastAsia="Malgun Gothic"/>
          <w:bCs/>
          <w:szCs w:val="20"/>
        </w:rPr>
        <w:t xml:space="preserve">er cell, reducing complexity and signaling overhead. </w:t>
      </w:r>
    </w:p>
    <w:p w:rsidR="005D794E" w:rsidRPr="006F3D7C" w:rsidRDefault="002E3180" w:rsidP="006F3D7C">
      <w:pPr>
        <w:rPr>
          <w:rFonts w:eastAsia="Malgun Gothic"/>
          <w:b/>
          <w:bCs/>
          <w:szCs w:val="20"/>
        </w:rPr>
      </w:pPr>
      <w:r w:rsidRPr="002E3180">
        <w:rPr>
          <w:rFonts w:eastAsia="Malgun Gothic"/>
          <w:b/>
          <w:bCs/>
          <w:szCs w:val="20"/>
        </w:rPr>
        <w:t>Proposal</w:t>
      </w:r>
      <w:r w:rsidR="00923AC3">
        <w:rPr>
          <w:rFonts w:eastAsia="Malgun Gothic"/>
          <w:b/>
          <w:bCs/>
          <w:szCs w:val="20"/>
        </w:rPr>
        <w:t xml:space="preserve"> 6</w:t>
      </w:r>
      <w:r w:rsidRPr="002E3180">
        <w:rPr>
          <w:rFonts w:eastAsia="Malgun Gothic"/>
          <w:b/>
          <w:bCs/>
          <w:szCs w:val="20"/>
        </w:rPr>
        <w:t>: For UL transmission and DL reception across SBFD and non-SBFD symbols in different slots, support option 3: Configuration 1 or Configuration 2 is</w:t>
      </w:r>
      <w:r>
        <w:rPr>
          <w:rFonts w:eastAsia="Malgun Gothic"/>
          <w:b/>
          <w:bCs/>
          <w:szCs w:val="20"/>
        </w:rPr>
        <w:t xml:space="preserve"> applied</w:t>
      </w:r>
      <w:r w:rsidRPr="002E3180">
        <w:rPr>
          <w:rFonts w:eastAsia="Malgun Gothic"/>
          <w:b/>
          <w:bCs/>
          <w:szCs w:val="20"/>
        </w:rPr>
        <w:t xml:space="preserve"> on</w:t>
      </w:r>
      <w:r>
        <w:rPr>
          <w:rFonts w:eastAsia="Malgun Gothic"/>
          <w:b/>
          <w:bCs/>
          <w:szCs w:val="20"/>
        </w:rPr>
        <w:t xml:space="preserve"> </w:t>
      </w:r>
      <w:r w:rsidR="00136C65">
        <w:rPr>
          <w:rFonts w:eastAsia="Malgun Gothic"/>
          <w:b/>
          <w:bCs/>
          <w:szCs w:val="20"/>
        </w:rPr>
        <w:t>a</w:t>
      </w:r>
      <w:r w:rsidRPr="002E3180">
        <w:rPr>
          <w:rFonts w:eastAsia="Malgun Gothic"/>
          <w:b/>
          <w:bCs/>
          <w:szCs w:val="20"/>
        </w:rPr>
        <w:t xml:space="preserve"> per cell basis. </w:t>
      </w:r>
    </w:p>
    <w:p w:rsidR="002B1540" w:rsidRDefault="00786533" w:rsidP="002B1540">
      <w:pPr>
        <w:pStyle w:val="Heading2"/>
        <w:tabs>
          <w:tab w:val="clear" w:pos="666"/>
        </w:tabs>
      </w:pPr>
      <w:r>
        <w:t xml:space="preserve">Separate resources, FH, UL power control and beam relation in </w:t>
      </w:r>
      <w:r w:rsidR="002B1540">
        <w:t>SBFD and non-SBFD symbols</w:t>
      </w:r>
    </w:p>
    <w:p w:rsidR="008E0B64" w:rsidRDefault="008E0B64" w:rsidP="008E0B64">
      <w:r>
        <w:t>Regarding the config</w:t>
      </w:r>
      <w:r w:rsidR="00786533">
        <w:t xml:space="preserve">uration of SRS, PUCCH, PUSCH in </w:t>
      </w:r>
      <w:r>
        <w:t>SBFD and non-SBFD symbols in Rel-19 the following objective</w:t>
      </w:r>
      <w:r w:rsidR="00D77F41">
        <w:t>s</w:t>
      </w:r>
      <w:r>
        <w:t xml:space="preserve"> were captured in Rel</w:t>
      </w:r>
      <w:r w:rsidR="00D77F41">
        <w:t>-</w:t>
      </w:r>
      <w:r>
        <w:t xml:space="preserve">19 WID. </w:t>
      </w:r>
    </w:p>
    <w:tbl>
      <w:tblPr>
        <w:tblStyle w:val="TableGrid"/>
        <w:tblW w:w="0" w:type="auto"/>
        <w:tblLook w:val="04A0" w:firstRow="1" w:lastRow="0" w:firstColumn="1" w:lastColumn="0" w:noHBand="0" w:noVBand="1"/>
      </w:tblPr>
      <w:tblGrid>
        <w:gridCol w:w="9307"/>
      </w:tblGrid>
      <w:tr w:rsidR="00D77F41" w:rsidTr="00D77F41">
        <w:tc>
          <w:tcPr>
            <w:tcW w:w="9307" w:type="dxa"/>
          </w:tcPr>
          <w:p w:rsidR="00D77F41" w:rsidRPr="00D77F41" w:rsidRDefault="00D77F41" w:rsidP="00C4371E">
            <w:pPr>
              <w:numPr>
                <w:ilvl w:val="0"/>
                <w:numId w:val="12"/>
              </w:numPr>
              <w:tabs>
                <w:tab w:val="clear" w:pos="720"/>
                <w:tab w:val="left" w:pos="2160"/>
              </w:tabs>
              <w:autoSpaceDE/>
              <w:autoSpaceDN/>
              <w:adjustRightInd/>
              <w:snapToGrid/>
              <w:spacing w:after="160" w:line="252" w:lineRule="auto"/>
              <w:ind w:right="-99"/>
              <w:jc w:val="left"/>
              <w:textAlignment w:val="baseline"/>
              <w:rPr>
                <w:rFonts w:eastAsia="Malgun Gothic"/>
                <w:lang w:eastAsia="ko-KR"/>
              </w:rPr>
            </w:pPr>
            <w:r>
              <w:rPr>
                <w:rFonts w:eastAsia="Malgun Gothic"/>
                <w:lang w:eastAsia="ko-KR"/>
              </w:rPr>
              <w:t>Configurations for SRS, PUCCH and PUSCH on SBFD symbols and non-SBFD symbols, e.g., resources, frequency hopping parameters, UL power control parameters and/or beam/spatial relation</w:t>
            </w:r>
          </w:p>
        </w:tc>
      </w:tr>
    </w:tbl>
    <w:p w:rsidR="008E0B64" w:rsidRDefault="00786533" w:rsidP="008E0B64">
      <w:r>
        <w:t xml:space="preserve">In this section, we provide our view on separate resource set, separate FH offset, separate UL power control parameters and separate beam/spatial relation for SRS, PUCCH and PUSCH in SBFD and non-SBFD symbols. </w:t>
      </w:r>
    </w:p>
    <w:p w:rsidR="00E319F8" w:rsidRDefault="00E319F8" w:rsidP="00E319F8">
      <w:pPr>
        <w:pStyle w:val="Heading3"/>
      </w:pPr>
      <w:r>
        <w:t xml:space="preserve">Separate </w:t>
      </w:r>
      <w:r w:rsidR="001132C4">
        <w:t xml:space="preserve">FH for PUSCH </w:t>
      </w:r>
      <w:r>
        <w:t xml:space="preserve">in SBFD and non-SBFD symbols </w:t>
      </w:r>
    </w:p>
    <w:p w:rsidR="004C6640" w:rsidRPr="000B771E" w:rsidRDefault="00E81D27" w:rsidP="000B771E">
      <w:pPr>
        <w:suppressAutoHyphens/>
        <w:spacing w:after="50"/>
        <w:rPr>
          <w:rFonts w:eastAsiaTheme="minorEastAsia"/>
          <w:lang w:eastAsia="zh-CN"/>
        </w:rPr>
      </w:pPr>
      <w:r>
        <w:t>In RAN1#118</w:t>
      </w:r>
      <w:r w:rsidR="00DE2C8A">
        <w:t>bis</w:t>
      </w:r>
      <w:r w:rsidR="004C6640">
        <w:t xml:space="preserve"> meeting </w:t>
      </w:r>
      <w:r w:rsidR="004C6640">
        <w:rPr>
          <w:rFonts w:eastAsiaTheme="minorEastAsia"/>
          <w:lang w:eastAsia="zh-CN"/>
        </w:rPr>
        <w:t xml:space="preserve">separate FH offset in </w:t>
      </w:r>
      <w:r w:rsidR="004C6640" w:rsidRPr="0071632A">
        <w:rPr>
          <w:rFonts w:eastAsiaTheme="minorEastAsia"/>
          <w:lang w:eastAsia="zh-CN"/>
        </w:rPr>
        <w:t>SBFD and non-SBFD symbols</w:t>
      </w:r>
      <w:r w:rsidR="004C6640">
        <w:rPr>
          <w:rFonts w:eastAsiaTheme="minorEastAsia"/>
          <w:lang w:eastAsia="zh-CN"/>
        </w:rPr>
        <w:t xml:space="preserve"> for PUSCH, the following agreement</w:t>
      </w:r>
      <w:r w:rsidR="00A52131">
        <w:rPr>
          <w:rFonts w:eastAsiaTheme="minorEastAsia"/>
          <w:lang w:eastAsia="zh-CN"/>
        </w:rPr>
        <w:t>s were</w:t>
      </w:r>
      <w:r w:rsidR="004C6640">
        <w:rPr>
          <w:rFonts w:eastAsiaTheme="minorEastAsia"/>
          <w:lang w:eastAsia="zh-CN"/>
        </w:rPr>
        <w:t xml:space="preserve"> achieved. </w:t>
      </w:r>
    </w:p>
    <w:tbl>
      <w:tblPr>
        <w:tblStyle w:val="TableGrid"/>
        <w:tblW w:w="0" w:type="auto"/>
        <w:tblLook w:val="04A0" w:firstRow="1" w:lastRow="0" w:firstColumn="1" w:lastColumn="0" w:noHBand="0" w:noVBand="1"/>
      </w:tblPr>
      <w:tblGrid>
        <w:gridCol w:w="9307"/>
      </w:tblGrid>
      <w:tr w:rsidR="004C6640" w:rsidTr="004C6640">
        <w:tc>
          <w:tcPr>
            <w:tcW w:w="9307" w:type="dxa"/>
          </w:tcPr>
          <w:p w:rsidR="00DE2C8A" w:rsidRPr="0071575A" w:rsidRDefault="00DE2C8A" w:rsidP="00DE2C8A">
            <w:pPr>
              <w:rPr>
                <w:rFonts w:eastAsiaTheme="minorEastAsia"/>
                <w:bCs/>
                <w:lang w:eastAsia="zh-CN"/>
              </w:rPr>
            </w:pPr>
            <w:r w:rsidRPr="0071575A">
              <w:rPr>
                <w:rFonts w:eastAsiaTheme="minorEastAsia"/>
                <w:bCs/>
                <w:highlight w:val="green"/>
                <w:lang w:eastAsia="zh-CN"/>
              </w:rPr>
              <w:t>Agreement</w:t>
            </w:r>
          </w:p>
          <w:p w:rsidR="00DE2C8A" w:rsidRPr="0071575A" w:rsidRDefault="00DE2C8A" w:rsidP="00DE2C8A">
            <w:pPr>
              <w:rPr>
                <w:rFonts w:eastAsiaTheme="minorEastAsia"/>
                <w:lang w:eastAsia="zh-CN"/>
              </w:rPr>
            </w:pPr>
            <w:r w:rsidRPr="0071575A">
              <w:rPr>
                <w:rFonts w:eastAsiaTheme="minorEastAsia"/>
                <w:lang w:eastAsia="zh-CN"/>
              </w:rPr>
              <w:t xml:space="preserve">The number of configured FH offsets </w:t>
            </w:r>
            <w:r w:rsidRPr="0071575A">
              <w:rPr>
                <w:rFonts w:eastAsia="Malgun Gothic"/>
                <w:lang w:eastAsia="zh-CN"/>
              </w:rPr>
              <w:t>of</w:t>
            </w:r>
            <w:r w:rsidRPr="0071575A">
              <w:t xml:space="preserve"> </w:t>
            </w:r>
            <w:r w:rsidRPr="0071575A">
              <w:rPr>
                <w:rFonts w:eastAsia="Malgun Gothic"/>
                <w:lang w:eastAsia="zh-CN"/>
              </w:rPr>
              <w:t>FH offset list</w:t>
            </w:r>
            <w:r w:rsidRPr="0071575A">
              <w:rPr>
                <w:rFonts w:eastAsiaTheme="minorEastAsia"/>
                <w:lang w:eastAsia="zh-CN"/>
              </w:rPr>
              <w:t xml:space="preserve"> for SBFD symbols is the same as the number of FH offsets </w:t>
            </w:r>
            <w:r w:rsidRPr="0071575A">
              <w:rPr>
                <w:rFonts w:eastAsia="Malgun Gothic"/>
                <w:lang w:eastAsia="zh-CN"/>
              </w:rPr>
              <w:t>of</w:t>
            </w:r>
            <w:r w:rsidRPr="0071575A">
              <w:t xml:space="preserve"> </w:t>
            </w:r>
            <w:r w:rsidRPr="0071575A">
              <w:rPr>
                <w:rFonts w:eastAsia="Malgun Gothic"/>
                <w:lang w:eastAsia="zh-CN"/>
              </w:rPr>
              <w:t>FH offset list</w:t>
            </w:r>
            <w:r w:rsidRPr="0071575A">
              <w:rPr>
                <w:rFonts w:eastAsiaTheme="minorEastAsia"/>
                <w:lang w:eastAsia="zh-CN"/>
              </w:rPr>
              <w:t xml:space="preserve"> for non-SBFD symbols.</w:t>
            </w:r>
          </w:p>
          <w:p w:rsidR="00DE2C8A" w:rsidRPr="0071575A" w:rsidRDefault="00DE2C8A" w:rsidP="00C4371E">
            <w:pPr>
              <w:numPr>
                <w:ilvl w:val="0"/>
                <w:numId w:val="21"/>
              </w:numPr>
              <w:autoSpaceDE/>
              <w:autoSpaceDN/>
              <w:adjustRightInd/>
              <w:snapToGrid/>
              <w:spacing w:after="0"/>
              <w:jc w:val="left"/>
              <w:rPr>
                <w:rFonts w:eastAsiaTheme="minorEastAsia"/>
                <w:lang w:eastAsia="zh-CN"/>
              </w:rPr>
            </w:pPr>
            <w:r w:rsidRPr="0071575A">
              <w:rPr>
                <w:rFonts w:eastAsiaTheme="minorEastAsia"/>
                <w:lang w:eastAsia="zh-CN"/>
              </w:rPr>
              <w:t xml:space="preserve">The number of configured FH offsets </w:t>
            </w:r>
            <w:r w:rsidRPr="0071575A">
              <w:rPr>
                <w:rFonts w:eastAsia="Malgun Gothic"/>
                <w:lang w:eastAsia="zh-CN"/>
              </w:rPr>
              <w:t>of</w:t>
            </w:r>
            <w:r w:rsidRPr="0071575A">
              <w:t xml:space="preserve"> </w:t>
            </w:r>
            <w:r w:rsidRPr="0071575A">
              <w:rPr>
                <w:rFonts w:eastAsia="Malgun Gothic"/>
                <w:lang w:eastAsia="zh-CN"/>
              </w:rPr>
              <w:t>FH offset list</w:t>
            </w:r>
            <w:r w:rsidRPr="0071575A">
              <w:rPr>
                <w:rFonts w:eastAsiaTheme="minorEastAsia"/>
                <w:lang w:eastAsia="zh-CN"/>
              </w:rPr>
              <w:t xml:space="preserve"> is determined based on the UL BWP size as legacy.</w:t>
            </w:r>
          </w:p>
          <w:p w:rsidR="004C6640" w:rsidRDefault="00DE2C8A" w:rsidP="00DE2C8A">
            <w:pPr>
              <w:rPr>
                <w:rFonts w:eastAsiaTheme="minorEastAsia"/>
                <w:lang w:eastAsia="zh-CN"/>
              </w:rPr>
            </w:pPr>
            <w:r w:rsidRPr="0071575A">
              <w:rPr>
                <w:rFonts w:eastAsia="Malgun Gothic"/>
                <w:lang w:eastAsia="zh-CN"/>
              </w:rPr>
              <w:t>The number of bits used to indicate FH offset in DCI is determined as legacy</w:t>
            </w:r>
            <w:r w:rsidRPr="0071575A">
              <w:rPr>
                <w:rFonts w:eastAsiaTheme="minorEastAsia"/>
                <w:lang w:eastAsia="zh-CN"/>
              </w:rPr>
              <w:t>.</w:t>
            </w:r>
          </w:p>
          <w:p w:rsidR="00A52131" w:rsidRDefault="00A52131" w:rsidP="00DE2C8A">
            <w:pPr>
              <w:rPr>
                <w:rFonts w:eastAsiaTheme="minorEastAsia"/>
                <w:lang w:eastAsia="zh-CN"/>
              </w:rPr>
            </w:pPr>
          </w:p>
          <w:p w:rsidR="00A52131" w:rsidRPr="00911BFD" w:rsidRDefault="00A52131" w:rsidP="00A52131">
            <w:pPr>
              <w:rPr>
                <w:rFonts w:eastAsia="Malgun Gothic"/>
                <w:bCs/>
                <w:szCs w:val="20"/>
                <w:lang w:eastAsia="zh-CN"/>
              </w:rPr>
            </w:pPr>
            <w:r w:rsidRPr="00911BFD">
              <w:rPr>
                <w:rFonts w:eastAsia="Malgun Gothic"/>
                <w:bCs/>
                <w:szCs w:val="20"/>
                <w:highlight w:val="green"/>
                <w:lang w:eastAsia="zh-CN"/>
              </w:rPr>
              <w:t>Agreement:</w:t>
            </w:r>
          </w:p>
          <w:p w:rsidR="00A52131" w:rsidRPr="00911BFD" w:rsidRDefault="00A52131" w:rsidP="00A52131">
            <w:pPr>
              <w:rPr>
                <w:rFonts w:eastAsia="Malgun Gothic"/>
                <w:bCs/>
                <w:szCs w:val="20"/>
                <w:lang w:eastAsia="zh-CN"/>
              </w:rPr>
            </w:pPr>
            <w:r w:rsidRPr="00911BFD">
              <w:rPr>
                <w:rFonts w:eastAsia="Malgun Gothic"/>
                <w:bCs/>
                <w:szCs w:val="20"/>
                <w:lang w:eastAsia="zh-CN"/>
              </w:rPr>
              <w:t>For PUSCH intra-slot frequency hopping in SBFD symbols, the starting RB in each hop is given by:</w:t>
            </w:r>
          </w:p>
          <w:p w:rsidR="00A52131" w:rsidRPr="00911BFD" w:rsidRDefault="00D05CF7" w:rsidP="00A52131">
            <w:pPr>
              <w:rPr>
                <w:rFonts w:eastAsia="Malgun Gothic"/>
                <w:bCs/>
                <w:szCs w:val="20"/>
                <w:lang w:eastAsia="zh-CN"/>
              </w:rPr>
            </w:pPr>
            <m:oMathPara>
              <m:oMath>
                <m:sSub>
                  <m:sSubPr>
                    <m:ctrlPr>
                      <w:rPr>
                        <w:rFonts w:ascii="Cambria Math" w:eastAsia="Malgun Gothic" w:hAnsi="Cambria Math"/>
                        <w:bCs/>
                        <w:szCs w:val="20"/>
                        <w:lang w:eastAsia="zh-CN"/>
                      </w:rPr>
                    </m:ctrlPr>
                  </m:sSubPr>
                  <m:e>
                    <m:r>
                      <w:rPr>
                        <w:rFonts w:ascii="Cambria Math" w:eastAsia="Malgun Gothic" w:hAnsi="Cambria Math"/>
                        <w:szCs w:val="20"/>
                        <w:lang w:eastAsia="zh-CN"/>
                      </w:rPr>
                      <m:t>RB</m:t>
                    </m:r>
                  </m:e>
                  <m:sub>
                    <m:r>
                      <w:rPr>
                        <w:rFonts w:ascii="Cambria Math" w:eastAsia="Malgun Gothic" w:hAnsi="Cambria Math"/>
                        <w:szCs w:val="20"/>
                        <w:lang w:eastAsia="zh-CN"/>
                      </w:rPr>
                      <m:t>start</m:t>
                    </m:r>
                  </m:sub>
                </m:sSub>
                <m:r>
                  <w:rPr>
                    <w:rFonts w:ascii="Cambria Math" w:eastAsia="Malgun Gothic" w:hAnsi="Cambria Math"/>
                    <w:szCs w:val="20"/>
                    <w:lang w:eastAsia="zh-CN"/>
                  </w:rPr>
                  <m:t>=</m:t>
                </m:r>
                <m:d>
                  <m:dPr>
                    <m:begChr m:val="{"/>
                    <m:endChr m:val=""/>
                    <m:ctrlPr>
                      <w:rPr>
                        <w:rFonts w:ascii="Cambria Math" w:eastAsia="Malgun Gothic" w:hAnsi="Cambria Math"/>
                        <w:bCs/>
                        <w:i/>
                        <w:szCs w:val="20"/>
                        <w:lang w:eastAsia="zh-CN"/>
                      </w:rPr>
                    </m:ctrlPr>
                  </m:dPr>
                  <m:e>
                    <m:eqArr>
                      <m:eqArrPr>
                        <m:ctrlPr>
                          <w:rPr>
                            <w:rFonts w:ascii="Cambria Math" w:eastAsia="Malgun Gothic" w:hAnsi="Cambria Math"/>
                            <w:bCs/>
                            <w:i/>
                            <w:szCs w:val="20"/>
                            <w:lang w:eastAsia="zh-CN"/>
                          </w:rPr>
                        </m:ctrlPr>
                      </m:eqArrPr>
                      <m:e>
                        <m:sSub>
                          <m:sSubPr>
                            <m:ctrlPr>
                              <w:rPr>
                                <w:rFonts w:ascii="Cambria Math" w:eastAsia="Malgun Gothic" w:hAnsi="Cambria Math"/>
                                <w:bCs/>
                                <w:i/>
                                <w:szCs w:val="20"/>
                                <w:lang w:eastAsia="zh-CN"/>
                              </w:rPr>
                            </m:ctrlPr>
                          </m:sSubPr>
                          <m:e>
                            <m:r>
                              <w:rPr>
                                <w:rFonts w:ascii="Cambria Math" w:eastAsia="Malgun Gothic" w:hAnsi="Cambria Math"/>
                                <w:szCs w:val="20"/>
                                <w:lang w:eastAsia="zh-CN"/>
                              </w:rPr>
                              <m:t>RB</m:t>
                            </m:r>
                          </m:e>
                          <m:sub>
                            <m:r>
                              <w:rPr>
                                <w:rFonts w:ascii="Cambria Math" w:eastAsia="Malgun Gothic" w:hAnsi="Cambria Math"/>
                                <w:szCs w:val="20"/>
                                <w:lang w:eastAsia="zh-CN"/>
                              </w:rPr>
                              <m:t>start</m:t>
                            </m:r>
                          </m:sub>
                        </m:sSub>
                        <m:r>
                          <w:rPr>
                            <w:rFonts w:ascii="Cambria Math" w:eastAsia="Malgun Gothic" w:hAnsi="Cambria Math"/>
                            <w:szCs w:val="20"/>
                            <w:lang w:eastAsia="zh-CN"/>
                          </w:rPr>
                          <m:t>, i=0</m:t>
                        </m:r>
                      </m:e>
                      <m:e>
                        <m:sSub>
                          <m:sSubPr>
                            <m:ctrlPr>
                              <w:rPr>
                                <w:rFonts w:ascii="Cambria Math" w:hAnsi="Cambria Math"/>
                                <w:bCs/>
                                <w:szCs w:val="20"/>
                                <w:lang w:eastAsia="zh-CN"/>
                              </w:rPr>
                            </m:ctrlPr>
                          </m:sSubPr>
                          <m:e>
                            <m:sSub>
                              <m:sSubPr>
                                <m:ctrlPr>
                                  <w:rPr>
                                    <w:rFonts w:ascii="Cambria Math" w:hAnsi="Cambria Math"/>
                                    <w:bCs/>
                                    <w:color w:val="FF0000"/>
                                    <w:szCs w:val="20"/>
                                    <w:lang w:eastAsia="zh-CN"/>
                                  </w:rPr>
                                </m:ctrlPr>
                              </m:sSubPr>
                              <m:e>
                                <m:r>
                                  <m:rPr>
                                    <m:sty m:val="p"/>
                                  </m:rPr>
                                  <w:rPr>
                                    <w:rFonts w:ascii="Cambria Math" w:hAnsi="Cambria Math"/>
                                    <w:color w:val="FF0000"/>
                                    <w:szCs w:val="20"/>
                                    <w:lang w:eastAsia="zh-CN"/>
                                  </w:rPr>
                                  <m:t>RB</m:t>
                                </m:r>
                              </m:e>
                              <m:sub>
                                <m:r>
                                  <m:rPr>
                                    <m:sty m:val="p"/>
                                  </m:rPr>
                                  <w:rPr>
                                    <w:rFonts w:ascii="Cambria Math" w:hAnsi="Cambria Math"/>
                                    <w:color w:val="FF0000"/>
                                    <w:szCs w:val="20"/>
                                    <w:lang w:eastAsia="zh-CN"/>
                                  </w:rPr>
                                  <m:t>UL SB start</m:t>
                                </m:r>
                              </m:sub>
                            </m:sSub>
                            <m:r>
                              <m:rPr>
                                <m:sty m:val="p"/>
                              </m:rPr>
                              <w:rPr>
                                <w:rFonts w:ascii="Cambria Math" w:hAnsi="Cambria Math"/>
                                <w:color w:val="FF0000"/>
                                <w:szCs w:val="20"/>
                                <w:lang w:eastAsia="zh-CN"/>
                              </w:rPr>
                              <m:t>+</m:t>
                            </m:r>
                            <m:r>
                              <m:rPr>
                                <m:sty m:val="p"/>
                              </m:rPr>
                              <w:rPr>
                                <w:rFonts w:ascii="Cambria Math" w:hAnsi="Cambria Math"/>
                                <w:szCs w:val="20"/>
                                <w:lang w:eastAsia="zh-CN"/>
                              </w:rPr>
                              <m:t>(RB</m:t>
                            </m:r>
                          </m:e>
                          <m:sub>
                            <m:r>
                              <m:rPr>
                                <m:sty m:val="p"/>
                              </m:rPr>
                              <w:rPr>
                                <w:rFonts w:ascii="Cambria Math" w:hAnsi="Cambria Math"/>
                                <w:szCs w:val="20"/>
                                <w:lang w:eastAsia="zh-CN"/>
                              </w:rPr>
                              <m:t>start</m:t>
                            </m:r>
                          </m:sub>
                        </m:sSub>
                        <m:r>
                          <m:rPr>
                            <m:sty m:val="p"/>
                          </m:rPr>
                          <w:rPr>
                            <w:rFonts w:ascii="Cambria Math" w:hAnsi="Cambria Math"/>
                            <w:color w:val="FF0000"/>
                            <w:szCs w:val="20"/>
                            <w:lang w:eastAsia="zh-CN"/>
                          </w:rPr>
                          <m:t>[-</m:t>
                        </m:r>
                        <m:sSub>
                          <m:sSubPr>
                            <m:ctrlPr>
                              <w:rPr>
                                <w:rFonts w:ascii="Cambria Math" w:hAnsi="Cambria Math"/>
                                <w:bCs/>
                                <w:color w:val="FF0000"/>
                                <w:szCs w:val="20"/>
                                <w:lang w:eastAsia="zh-CN"/>
                              </w:rPr>
                            </m:ctrlPr>
                          </m:sSubPr>
                          <m:e>
                            <m:r>
                              <m:rPr>
                                <m:sty m:val="p"/>
                              </m:rPr>
                              <w:rPr>
                                <w:rFonts w:ascii="Cambria Math" w:hAnsi="Cambria Math"/>
                                <w:color w:val="FF0000"/>
                                <w:szCs w:val="20"/>
                                <w:lang w:eastAsia="zh-CN"/>
                              </w:rPr>
                              <m:t>RB</m:t>
                            </m:r>
                          </m:e>
                          <m:sub>
                            <m:r>
                              <m:rPr>
                                <m:sty m:val="p"/>
                              </m:rPr>
                              <w:rPr>
                                <w:rFonts w:ascii="Cambria Math" w:hAnsi="Cambria Math"/>
                                <w:color w:val="FF0000"/>
                                <w:szCs w:val="20"/>
                                <w:lang w:eastAsia="zh-CN"/>
                              </w:rPr>
                              <m:t>UL SB start</m:t>
                            </m:r>
                          </m:sub>
                        </m:sSub>
                        <m:r>
                          <m:rPr>
                            <m:sty m:val="p"/>
                          </m:rPr>
                          <w:rPr>
                            <w:rFonts w:ascii="Cambria Math" w:hAnsi="Cambria Math"/>
                            <w:color w:val="FF0000"/>
                            <w:szCs w:val="20"/>
                            <w:lang w:eastAsia="zh-CN"/>
                          </w:rPr>
                          <m:t>]</m:t>
                        </m:r>
                        <m:r>
                          <m:rPr>
                            <m:sty m:val="p"/>
                          </m:rPr>
                          <w:rPr>
                            <w:rFonts w:ascii="Cambria Math" w:hAnsi="Cambria Math"/>
                            <w:szCs w:val="20"/>
                            <w:lang w:eastAsia="zh-CN"/>
                          </w:rPr>
                          <m:t>+</m:t>
                        </m:r>
                        <m:sSub>
                          <m:sSubPr>
                            <m:ctrlPr>
                              <w:rPr>
                                <w:rFonts w:ascii="Cambria Math" w:hAnsi="Cambria Math"/>
                                <w:bCs/>
                                <w:szCs w:val="20"/>
                                <w:lang w:eastAsia="zh-CN"/>
                              </w:rPr>
                            </m:ctrlPr>
                          </m:sSubPr>
                          <m:e>
                            <m:r>
                              <m:rPr>
                                <m:sty m:val="p"/>
                              </m:rPr>
                              <w:rPr>
                                <w:rFonts w:ascii="Cambria Math" w:hAnsi="Cambria Math"/>
                                <w:szCs w:val="20"/>
                                <w:lang w:eastAsia="zh-CN"/>
                              </w:rPr>
                              <m:t>RB</m:t>
                            </m:r>
                          </m:e>
                          <m:sub>
                            <m:r>
                              <m:rPr>
                                <m:sty m:val="p"/>
                              </m:rPr>
                              <w:rPr>
                                <w:rFonts w:ascii="Cambria Math" w:hAnsi="Cambria Math"/>
                                <w:szCs w:val="20"/>
                                <w:lang w:eastAsia="zh-CN"/>
                              </w:rPr>
                              <m:t>offset</m:t>
                            </m:r>
                          </m:sub>
                        </m:sSub>
                        <m:r>
                          <m:rPr>
                            <m:sty m:val="p"/>
                          </m:rPr>
                          <w:rPr>
                            <w:rFonts w:ascii="Cambria Math" w:hAnsi="Cambria Math"/>
                            <w:szCs w:val="20"/>
                            <w:lang w:eastAsia="zh-CN"/>
                          </w:rPr>
                          <m:t>)mod</m:t>
                        </m:r>
                        <m:sSubSup>
                          <m:sSubSupPr>
                            <m:ctrlPr>
                              <w:rPr>
                                <w:rFonts w:ascii="Cambria Math" w:hAnsi="Cambria Math"/>
                                <w:bCs/>
                                <w:i/>
                                <w:color w:val="FF0000"/>
                                <w:szCs w:val="20"/>
                                <w:lang w:eastAsia="zh-CN"/>
                              </w:rPr>
                            </m:ctrlPr>
                          </m:sSubSupPr>
                          <m:e>
                            <m:r>
                              <w:rPr>
                                <w:rFonts w:ascii="Cambria Math" w:hAnsi="Cambria Math"/>
                                <w:color w:val="FF0000"/>
                                <w:szCs w:val="20"/>
                                <w:lang w:eastAsia="zh-CN"/>
                              </w:rPr>
                              <m:t>N</m:t>
                            </m:r>
                          </m:e>
                          <m:sub>
                            <m:r>
                              <w:rPr>
                                <w:rFonts w:ascii="Cambria Math" w:hAnsi="Cambria Math"/>
                                <w:color w:val="FF0000"/>
                                <w:szCs w:val="20"/>
                                <w:lang w:eastAsia="zh-CN"/>
                              </w:rPr>
                              <m:t>UL SB</m:t>
                            </m:r>
                          </m:sub>
                          <m:sup>
                            <m:r>
                              <w:rPr>
                                <w:rFonts w:ascii="Cambria Math" w:hAnsi="Cambria Math"/>
                                <w:color w:val="FF0000"/>
                                <w:szCs w:val="20"/>
                                <w:lang w:eastAsia="zh-CN"/>
                              </w:rPr>
                              <m:t>size</m:t>
                            </m:r>
                          </m:sup>
                        </m:sSubSup>
                        <m:r>
                          <w:rPr>
                            <w:rFonts w:ascii="Cambria Math" w:hAnsi="Cambria Math"/>
                            <w:szCs w:val="20"/>
                            <w:lang w:eastAsia="zh-CN"/>
                          </w:rPr>
                          <m:t>, i=1</m:t>
                        </m:r>
                      </m:e>
                    </m:eqArr>
                  </m:e>
                </m:d>
              </m:oMath>
            </m:oMathPara>
          </w:p>
          <w:p w:rsidR="00A52131" w:rsidRPr="00911BFD" w:rsidRDefault="00A52131" w:rsidP="00A52131">
            <w:pPr>
              <w:rPr>
                <w:rFonts w:eastAsia="Malgun Gothic"/>
                <w:bCs/>
                <w:szCs w:val="20"/>
                <w:lang w:eastAsia="zh-CN"/>
              </w:rPr>
            </w:pPr>
            <w:r w:rsidRPr="00911BFD">
              <w:rPr>
                <w:rFonts w:eastAsia="Malgun Gothic"/>
                <w:bCs/>
                <w:iCs/>
                <w:szCs w:val="20"/>
                <w:lang w:eastAsia="zh-CN"/>
              </w:rPr>
              <w:t xml:space="preserve">For PUSCH inter-slot frequency hopping in SBFD symbols and when </w:t>
            </w:r>
            <w:r w:rsidRPr="00911BFD">
              <w:rPr>
                <w:rFonts w:eastAsia="Malgun Gothic"/>
                <w:bCs/>
                <w:i/>
                <w:szCs w:val="20"/>
                <w:lang w:eastAsia="zh-CN"/>
              </w:rPr>
              <w:t>pusch-DMRS-Bundling</w:t>
            </w:r>
            <w:r w:rsidRPr="00911BFD">
              <w:rPr>
                <w:rFonts w:eastAsia="Malgun Gothic"/>
                <w:bCs/>
                <w:iCs/>
                <w:szCs w:val="20"/>
                <w:lang w:eastAsia="zh-CN"/>
              </w:rPr>
              <w:t xml:space="preserve"> is not enabled, or for inter-slot frequency hopping for a PUSCH in SBFD symbols scheduled by RAR UL grant or DCI format 0_0 with CRC scrambled by TC-RNTI, t</w:t>
            </w:r>
            <w:r w:rsidRPr="00911BFD">
              <w:rPr>
                <w:rFonts w:eastAsia="Malgun Gothic"/>
                <w:bCs/>
                <w:szCs w:val="20"/>
                <w:lang w:eastAsia="zh-CN"/>
              </w:rPr>
              <w:t xml:space="preserve">he starting RB during slot </w:t>
            </w:r>
            <m:oMath>
              <m:sSubSup>
                <m:sSubSupPr>
                  <m:ctrlPr>
                    <w:rPr>
                      <w:rFonts w:ascii="Cambria Math" w:eastAsia="Malgun Gothic" w:hAnsi="Cambria Math"/>
                      <w:bCs/>
                      <w:i/>
                      <w:szCs w:val="20"/>
                      <w:lang w:eastAsia="zh-CN"/>
                    </w:rPr>
                  </m:ctrlPr>
                </m:sSubSupPr>
                <m:e>
                  <m:r>
                    <w:rPr>
                      <w:rFonts w:ascii="Cambria Math" w:eastAsia="Malgun Gothic" w:hAnsi="Cambria Math"/>
                      <w:szCs w:val="20"/>
                      <w:lang w:eastAsia="zh-CN"/>
                    </w:rPr>
                    <m:t>n</m:t>
                  </m:r>
                </m:e>
                <m:sub>
                  <m:r>
                    <w:rPr>
                      <w:rFonts w:ascii="Cambria Math" w:eastAsia="Malgun Gothic" w:hAnsi="Cambria Math"/>
                      <w:szCs w:val="20"/>
                      <w:lang w:eastAsia="zh-CN"/>
                    </w:rPr>
                    <m:t>s</m:t>
                  </m:r>
                </m:sub>
                <m:sup>
                  <m:r>
                    <w:rPr>
                      <w:rFonts w:ascii="Cambria Math" w:eastAsia="Malgun Gothic" w:hAnsi="Cambria Math"/>
                      <w:szCs w:val="20"/>
                      <w:lang w:eastAsia="zh-CN"/>
                    </w:rPr>
                    <m:t>μ</m:t>
                  </m:r>
                </m:sup>
              </m:sSubSup>
            </m:oMath>
            <w:r w:rsidRPr="00911BFD">
              <w:rPr>
                <w:rFonts w:eastAsia="Malgun Gothic"/>
                <w:bCs/>
                <w:szCs w:val="20"/>
                <w:lang w:eastAsia="zh-CN"/>
              </w:rPr>
              <w:t xml:space="preserve"> is given by:</w:t>
            </w:r>
          </w:p>
          <w:p w:rsidR="00A52131" w:rsidRPr="00911BFD" w:rsidRDefault="00D05CF7" w:rsidP="00A52131">
            <w:pPr>
              <w:rPr>
                <w:rFonts w:eastAsia="Malgun Gothic"/>
                <w:bCs/>
                <w:szCs w:val="20"/>
                <w:lang w:eastAsia="zh-CN"/>
              </w:rPr>
            </w:pPr>
            <m:oMathPara>
              <m:oMath>
                <m:sSub>
                  <m:sSubPr>
                    <m:ctrlPr>
                      <w:rPr>
                        <w:rFonts w:ascii="Cambria Math" w:eastAsia="Malgun Gothic" w:hAnsi="Cambria Math"/>
                        <w:bCs/>
                        <w:szCs w:val="20"/>
                        <w:lang w:eastAsia="zh-CN"/>
                      </w:rPr>
                    </m:ctrlPr>
                  </m:sSubPr>
                  <m:e>
                    <m:r>
                      <w:rPr>
                        <w:rFonts w:ascii="Cambria Math" w:eastAsia="Malgun Gothic" w:hAnsi="Cambria Math"/>
                        <w:szCs w:val="20"/>
                        <w:lang w:eastAsia="zh-CN"/>
                      </w:rPr>
                      <m:t>RB</m:t>
                    </m:r>
                  </m:e>
                  <m:sub>
                    <m:r>
                      <w:rPr>
                        <w:rFonts w:ascii="Cambria Math" w:eastAsia="Malgun Gothic" w:hAnsi="Cambria Math"/>
                        <w:szCs w:val="20"/>
                        <w:lang w:eastAsia="zh-CN"/>
                      </w:rPr>
                      <m:t>start</m:t>
                    </m:r>
                  </m:sub>
                </m:sSub>
                <m:r>
                  <w:rPr>
                    <w:rFonts w:ascii="Cambria Math" w:eastAsia="Malgun Gothic" w:hAnsi="Cambria Math"/>
                    <w:szCs w:val="20"/>
                    <w:lang w:eastAsia="zh-CN"/>
                  </w:rPr>
                  <m:t>(</m:t>
                </m:r>
                <m:sSubSup>
                  <m:sSubSupPr>
                    <m:ctrlPr>
                      <w:rPr>
                        <w:rFonts w:ascii="Cambria Math" w:eastAsia="Malgun Gothic" w:hAnsi="Cambria Math"/>
                        <w:bCs/>
                        <w:i/>
                        <w:szCs w:val="20"/>
                        <w:lang w:eastAsia="zh-CN"/>
                      </w:rPr>
                    </m:ctrlPr>
                  </m:sSubSupPr>
                  <m:e>
                    <m:r>
                      <w:rPr>
                        <w:rFonts w:ascii="Cambria Math" w:eastAsia="Malgun Gothic" w:hAnsi="Cambria Math"/>
                        <w:szCs w:val="20"/>
                        <w:lang w:eastAsia="zh-CN"/>
                      </w:rPr>
                      <m:t>n</m:t>
                    </m:r>
                  </m:e>
                  <m:sub>
                    <m:r>
                      <w:rPr>
                        <w:rFonts w:ascii="Cambria Math" w:eastAsia="Malgun Gothic" w:hAnsi="Cambria Math"/>
                        <w:szCs w:val="20"/>
                        <w:lang w:eastAsia="zh-CN"/>
                      </w:rPr>
                      <m:t>s</m:t>
                    </m:r>
                  </m:sub>
                  <m:sup>
                    <m:r>
                      <w:rPr>
                        <w:rFonts w:ascii="Cambria Math" w:eastAsia="Malgun Gothic" w:hAnsi="Cambria Math"/>
                        <w:szCs w:val="20"/>
                        <w:lang w:eastAsia="zh-CN"/>
                      </w:rPr>
                      <m:t>μ</m:t>
                    </m:r>
                  </m:sup>
                </m:sSubSup>
                <m:r>
                  <w:rPr>
                    <w:rFonts w:ascii="Cambria Math" w:eastAsia="Malgun Gothic" w:hAnsi="Cambria Math"/>
                    <w:szCs w:val="20"/>
                    <w:lang w:eastAsia="zh-CN"/>
                  </w:rPr>
                  <m:t>)=</m:t>
                </m:r>
                <m:d>
                  <m:dPr>
                    <m:begChr m:val="{"/>
                    <m:endChr m:val=""/>
                    <m:ctrlPr>
                      <w:rPr>
                        <w:rFonts w:ascii="Cambria Math" w:eastAsia="Malgun Gothic" w:hAnsi="Cambria Math"/>
                        <w:bCs/>
                        <w:i/>
                        <w:szCs w:val="20"/>
                        <w:lang w:eastAsia="zh-CN"/>
                      </w:rPr>
                    </m:ctrlPr>
                  </m:dPr>
                  <m:e>
                    <m:eqArr>
                      <m:eqArrPr>
                        <m:ctrlPr>
                          <w:rPr>
                            <w:rFonts w:ascii="Cambria Math" w:eastAsia="Malgun Gothic" w:hAnsi="Cambria Math"/>
                            <w:bCs/>
                            <w:i/>
                            <w:szCs w:val="20"/>
                            <w:lang w:eastAsia="zh-CN"/>
                          </w:rPr>
                        </m:ctrlPr>
                      </m:eqArrPr>
                      <m:e>
                        <m:sSub>
                          <m:sSubPr>
                            <m:ctrlPr>
                              <w:rPr>
                                <w:rFonts w:ascii="Cambria Math" w:eastAsia="Malgun Gothic" w:hAnsi="Cambria Math"/>
                                <w:bCs/>
                                <w:i/>
                                <w:szCs w:val="20"/>
                                <w:lang w:eastAsia="zh-CN"/>
                              </w:rPr>
                            </m:ctrlPr>
                          </m:sSubPr>
                          <m:e>
                            <m:r>
                              <w:rPr>
                                <w:rFonts w:ascii="Cambria Math" w:eastAsia="Malgun Gothic" w:hAnsi="Cambria Math"/>
                                <w:szCs w:val="20"/>
                                <w:lang w:eastAsia="zh-CN"/>
                              </w:rPr>
                              <m:t>RB</m:t>
                            </m:r>
                          </m:e>
                          <m:sub>
                            <m:r>
                              <w:rPr>
                                <w:rFonts w:ascii="Cambria Math" w:eastAsia="Malgun Gothic" w:hAnsi="Cambria Math"/>
                                <w:szCs w:val="20"/>
                                <w:lang w:eastAsia="zh-CN"/>
                              </w:rPr>
                              <m:t>start</m:t>
                            </m:r>
                          </m:sub>
                        </m:sSub>
                        <m:r>
                          <w:rPr>
                            <w:rFonts w:ascii="Cambria Math" w:eastAsia="Malgun Gothic" w:hAnsi="Cambria Math"/>
                            <w:szCs w:val="20"/>
                            <w:lang w:eastAsia="zh-CN"/>
                          </w:rPr>
                          <m:t xml:space="preserve">, </m:t>
                        </m:r>
                        <m:sSubSup>
                          <m:sSubSupPr>
                            <m:ctrlPr>
                              <w:rPr>
                                <w:rFonts w:ascii="Cambria Math" w:eastAsia="Malgun Gothic" w:hAnsi="Cambria Math"/>
                                <w:bCs/>
                                <w:i/>
                                <w:szCs w:val="20"/>
                                <w:lang w:eastAsia="zh-CN"/>
                              </w:rPr>
                            </m:ctrlPr>
                          </m:sSubSupPr>
                          <m:e>
                            <m:r>
                              <w:rPr>
                                <w:rFonts w:ascii="Cambria Math" w:eastAsia="Malgun Gothic" w:hAnsi="Cambria Math"/>
                                <w:szCs w:val="20"/>
                                <w:lang w:eastAsia="zh-CN"/>
                              </w:rPr>
                              <m:t>n</m:t>
                            </m:r>
                          </m:e>
                          <m:sub>
                            <m:r>
                              <w:rPr>
                                <w:rFonts w:ascii="Cambria Math" w:eastAsia="Malgun Gothic" w:hAnsi="Cambria Math"/>
                                <w:szCs w:val="20"/>
                                <w:lang w:eastAsia="zh-CN"/>
                              </w:rPr>
                              <m:t>s</m:t>
                            </m:r>
                          </m:sub>
                          <m:sup>
                            <m:r>
                              <w:rPr>
                                <w:rFonts w:ascii="Cambria Math" w:eastAsia="Malgun Gothic" w:hAnsi="Cambria Math"/>
                                <w:szCs w:val="20"/>
                                <w:lang w:eastAsia="zh-CN"/>
                              </w:rPr>
                              <m:t>μ</m:t>
                            </m:r>
                          </m:sup>
                        </m:sSubSup>
                        <m:r>
                          <w:rPr>
                            <w:rFonts w:ascii="Cambria Math" w:eastAsia="Malgun Gothic" w:hAnsi="Cambria Math"/>
                            <w:szCs w:val="20"/>
                            <w:lang w:eastAsia="zh-CN"/>
                          </w:rPr>
                          <m:t>mod2=0</m:t>
                        </m:r>
                      </m:e>
                      <m:e>
                        <m:sSub>
                          <m:sSubPr>
                            <m:ctrlPr>
                              <w:rPr>
                                <w:rFonts w:ascii="Cambria Math" w:hAnsi="Cambria Math"/>
                                <w:bCs/>
                                <w:szCs w:val="20"/>
                                <w:lang w:eastAsia="zh-CN"/>
                              </w:rPr>
                            </m:ctrlPr>
                          </m:sSubPr>
                          <m:e>
                            <m:sSub>
                              <m:sSubPr>
                                <m:ctrlPr>
                                  <w:rPr>
                                    <w:rFonts w:ascii="Cambria Math" w:hAnsi="Cambria Math"/>
                                    <w:bCs/>
                                    <w:color w:val="FF0000"/>
                                    <w:szCs w:val="20"/>
                                    <w:lang w:eastAsia="zh-CN"/>
                                  </w:rPr>
                                </m:ctrlPr>
                              </m:sSubPr>
                              <m:e>
                                <m:r>
                                  <m:rPr>
                                    <m:sty m:val="p"/>
                                  </m:rPr>
                                  <w:rPr>
                                    <w:rFonts w:ascii="Cambria Math" w:hAnsi="Cambria Math"/>
                                    <w:color w:val="FF0000"/>
                                    <w:szCs w:val="20"/>
                                    <w:lang w:eastAsia="zh-CN"/>
                                  </w:rPr>
                                  <m:t>RB</m:t>
                                </m:r>
                              </m:e>
                              <m:sub>
                                <m:r>
                                  <m:rPr>
                                    <m:sty m:val="p"/>
                                  </m:rPr>
                                  <w:rPr>
                                    <w:rFonts w:ascii="Cambria Math" w:hAnsi="Cambria Math"/>
                                    <w:color w:val="FF0000"/>
                                    <w:szCs w:val="20"/>
                                    <w:lang w:eastAsia="zh-CN"/>
                                  </w:rPr>
                                  <m:t>UL SB start</m:t>
                                </m:r>
                              </m:sub>
                            </m:sSub>
                            <m:r>
                              <m:rPr>
                                <m:sty m:val="p"/>
                              </m:rPr>
                              <w:rPr>
                                <w:rFonts w:ascii="Cambria Math" w:hAnsi="Cambria Math"/>
                                <w:color w:val="FF0000"/>
                                <w:szCs w:val="20"/>
                                <w:lang w:eastAsia="zh-CN"/>
                              </w:rPr>
                              <m:t>+</m:t>
                            </m:r>
                            <m:r>
                              <m:rPr>
                                <m:sty m:val="p"/>
                              </m:rPr>
                              <w:rPr>
                                <w:rFonts w:ascii="Cambria Math" w:hAnsi="Cambria Math"/>
                                <w:szCs w:val="20"/>
                                <w:lang w:eastAsia="zh-CN"/>
                              </w:rPr>
                              <m:t>(RB</m:t>
                            </m:r>
                          </m:e>
                          <m:sub>
                            <m:r>
                              <m:rPr>
                                <m:sty m:val="p"/>
                              </m:rPr>
                              <w:rPr>
                                <w:rFonts w:ascii="Cambria Math" w:hAnsi="Cambria Math"/>
                                <w:szCs w:val="20"/>
                                <w:lang w:eastAsia="zh-CN"/>
                              </w:rPr>
                              <m:t>start</m:t>
                            </m:r>
                          </m:sub>
                        </m:sSub>
                        <m:r>
                          <m:rPr>
                            <m:sty m:val="p"/>
                          </m:rPr>
                          <w:rPr>
                            <w:rFonts w:ascii="Cambria Math" w:hAnsi="Cambria Math"/>
                            <w:color w:val="FF0000"/>
                            <w:szCs w:val="20"/>
                            <w:lang w:eastAsia="zh-CN"/>
                          </w:rPr>
                          <m:t>[-</m:t>
                        </m:r>
                        <m:sSub>
                          <m:sSubPr>
                            <m:ctrlPr>
                              <w:rPr>
                                <w:rFonts w:ascii="Cambria Math" w:hAnsi="Cambria Math"/>
                                <w:bCs/>
                                <w:color w:val="FF0000"/>
                                <w:szCs w:val="20"/>
                                <w:lang w:eastAsia="zh-CN"/>
                              </w:rPr>
                            </m:ctrlPr>
                          </m:sSubPr>
                          <m:e>
                            <m:r>
                              <m:rPr>
                                <m:sty m:val="p"/>
                              </m:rPr>
                              <w:rPr>
                                <w:rFonts w:ascii="Cambria Math" w:hAnsi="Cambria Math"/>
                                <w:color w:val="FF0000"/>
                                <w:szCs w:val="20"/>
                                <w:lang w:eastAsia="zh-CN"/>
                              </w:rPr>
                              <m:t>RB</m:t>
                            </m:r>
                          </m:e>
                          <m:sub>
                            <m:r>
                              <m:rPr>
                                <m:sty m:val="p"/>
                              </m:rPr>
                              <w:rPr>
                                <w:rFonts w:ascii="Cambria Math" w:hAnsi="Cambria Math"/>
                                <w:color w:val="FF0000"/>
                                <w:szCs w:val="20"/>
                                <w:lang w:eastAsia="zh-CN"/>
                              </w:rPr>
                              <m:t>UL SB start</m:t>
                            </m:r>
                          </m:sub>
                        </m:sSub>
                        <m:r>
                          <m:rPr>
                            <m:sty m:val="p"/>
                          </m:rPr>
                          <w:rPr>
                            <w:rFonts w:ascii="Cambria Math" w:hAnsi="Cambria Math"/>
                            <w:color w:val="FF0000"/>
                            <w:szCs w:val="20"/>
                            <w:lang w:eastAsia="zh-CN"/>
                          </w:rPr>
                          <m:t>]</m:t>
                        </m:r>
                        <m:r>
                          <m:rPr>
                            <m:sty m:val="p"/>
                          </m:rPr>
                          <w:rPr>
                            <w:rFonts w:ascii="Cambria Math" w:hAnsi="Cambria Math"/>
                            <w:szCs w:val="20"/>
                            <w:lang w:eastAsia="zh-CN"/>
                          </w:rPr>
                          <m:t>+</m:t>
                        </m:r>
                        <m:sSub>
                          <m:sSubPr>
                            <m:ctrlPr>
                              <w:rPr>
                                <w:rFonts w:ascii="Cambria Math" w:hAnsi="Cambria Math"/>
                                <w:bCs/>
                                <w:szCs w:val="20"/>
                                <w:lang w:eastAsia="zh-CN"/>
                              </w:rPr>
                            </m:ctrlPr>
                          </m:sSubPr>
                          <m:e>
                            <m:r>
                              <m:rPr>
                                <m:sty m:val="p"/>
                              </m:rPr>
                              <w:rPr>
                                <w:rFonts w:ascii="Cambria Math" w:hAnsi="Cambria Math"/>
                                <w:szCs w:val="20"/>
                                <w:lang w:eastAsia="zh-CN"/>
                              </w:rPr>
                              <m:t>RB</m:t>
                            </m:r>
                          </m:e>
                          <m:sub>
                            <m:r>
                              <m:rPr>
                                <m:sty m:val="p"/>
                              </m:rPr>
                              <w:rPr>
                                <w:rFonts w:ascii="Cambria Math" w:hAnsi="Cambria Math"/>
                                <w:szCs w:val="20"/>
                                <w:lang w:eastAsia="zh-CN"/>
                              </w:rPr>
                              <m:t>offset</m:t>
                            </m:r>
                          </m:sub>
                        </m:sSub>
                        <m:r>
                          <m:rPr>
                            <m:sty m:val="p"/>
                          </m:rPr>
                          <w:rPr>
                            <w:rFonts w:ascii="Cambria Math" w:hAnsi="Cambria Math"/>
                            <w:szCs w:val="20"/>
                            <w:lang w:eastAsia="zh-CN"/>
                          </w:rPr>
                          <m:t>)mod</m:t>
                        </m:r>
                        <m:sSubSup>
                          <m:sSubSupPr>
                            <m:ctrlPr>
                              <w:rPr>
                                <w:rFonts w:ascii="Cambria Math" w:hAnsi="Cambria Math"/>
                                <w:bCs/>
                                <w:i/>
                                <w:color w:val="FF0000"/>
                                <w:szCs w:val="20"/>
                                <w:lang w:eastAsia="zh-CN"/>
                              </w:rPr>
                            </m:ctrlPr>
                          </m:sSubSupPr>
                          <m:e>
                            <m:r>
                              <w:rPr>
                                <w:rFonts w:ascii="Cambria Math" w:hAnsi="Cambria Math"/>
                                <w:color w:val="FF0000"/>
                                <w:szCs w:val="20"/>
                                <w:lang w:eastAsia="zh-CN"/>
                              </w:rPr>
                              <m:t>N</m:t>
                            </m:r>
                          </m:e>
                          <m:sub>
                            <m:r>
                              <w:rPr>
                                <w:rFonts w:ascii="Cambria Math" w:hAnsi="Cambria Math"/>
                                <w:color w:val="FF0000"/>
                                <w:szCs w:val="20"/>
                                <w:lang w:eastAsia="zh-CN"/>
                              </w:rPr>
                              <m:t>UL SB</m:t>
                            </m:r>
                          </m:sub>
                          <m:sup>
                            <m:r>
                              <w:rPr>
                                <w:rFonts w:ascii="Cambria Math" w:hAnsi="Cambria Math"/>
                                <w:color w:val="FF0000"/>
                                <w:szCs w:val="20"/>
                                <w:lang w:eastAsia="zh-CN"/>
                              </w:rPr>
                              <m:t>size</m:t>
                            </m:r>
                          </m:sup>
                        </m:sSubSup>
                        <m:r>
                          <w:rPr>
                            <w:rFonts w:ascii="Cambria Math" w:hAnsi="Cambria Math"/>
                            <w:szCs w:val="20"/>
                            <w:lang w:eastAsia="zh-CN"/>
                          </w:rPr>
                          <m:t xml:space="preserve">, </m:t>
                        </m:r>
                        <m:sSubSup>
                          <m:sSubSupPr>
                            <m:ctrlPr>
                              <w:rPr>
                                <w:rFonts w:ascii="Cambria Math" w:eastAsia="Malgun Gothic" w:hAnsi="Cambria Math"/>
                                <w:bCs/>
                                <w:i/>
                                <w:szCs w:val="20"/>
                                <w:lang w:eastAsia="zh-CN"/>
                              </w:rPr>
                            </m:ctrlPr>
                          </m:sSubSupPr>
                          <m:e>
                            <m:r>
                              <w:rPr>
                                <w:rFonts w:ascii="Cambria Math" w:eastAsia="Malgun Gothic" w:hAnsi="Cambria Math"/>
                                <w:szCs w:val="20"/>
                                <w:lang w:eastAsia="zh-CN"/>
                              </w:rPr>
                              <m:t>n</m:t>
                            </m:r>
                          </m:e>
                          <m:sub>
                            <m:r>
                              <w:rPr>
                                <w:rFonts w:ascii="Cambria Math" w:eastAsia="Malgun Gothic" w:hAnsi="Cambria Math"/>
                                <w:szCs w:val="20"/>
                                <w:lang w:eastAsia="zh-CN"/>
                              </w:rPr>
                              <m:t>s</m:t>
                            </m:r>
                          </m:sub>
                          <m:sup>
                            <m:r>
                              <w:rPr>
                                <w:rFonts w:ascii="Cambria Math" w:eastAsia="Malgun Gothic" w:hAnsi="Cambria Math"/>
                                <w:szCs w:val="20"/>
                                <w:lang w:eastAsia="zh-CN"/>
                              </w:rPr>
                              <m:t>μ</m:t>
                            </m:r>
                          </m:sup>
                        </m:sSubSup>
                        <m:r>
                          <w:rPr>
                            <w:rFonts w:ascii="Cambria Math" w:eastAsia="Malgun Gothic" w:hAnsi="Cambria Math"/>
                            <w:szCs w:val="20"/>
                            <w:lang w:eastAsia="zh-CN"/>
                          </w:rPr>
                          <m:t>mod2</m:t>
                        </m:r>
                        <m:r>
                          <w:rPr>
                            <w:rFonts w:ascii="Cambria Math" w:hAnsi="Cambria Math"/>
                            <w:szCs w:val="20"/>
                            <w:lang w:eastAsia="zh-CN"/>
                          </w:rPr>
                          <m:t>=1</m:t>
                        </m:r>
                      </m:e>
                    </m:eqArr>
                  </m:e>
                </m:d>
              </m:oMath>
            </m:oMathPara>
          </w:p>
          <w:p w:rsidR="00A52131" w:rsidRPr="00911BFD" w:rsidRDefault="00A52131" w:rsidP="00A52131">
            <w:pPr>
              <w:rPr>
                <w:bCs/>
                <w:szCs w:val="20"/>
                <w:lang w:eastAsia="zh-CN"/>
              </w:rPr>
            </w:pPr>
            <w:r w:rsidRPr="00911BFD">
              <w:rPr>
                <w:bCs/>
                <w:szCs w:val="20"/>
                <w:lang w:eastAsia="zh-CN"/>
              </w:rPr>
              <w:t xml:space="preserve">Where </w:t>
            </w:r>
          </w:p>
          <w:p w:rsidR="00A52131" w:rsidRPr="00911BFD" w:rsidRDefault="00D05CF7" w:rsidP="00C4371E">
            <w:pPr>
              <w:numPr>
                <w:ilvl w:val="0"/>
                <w:numId w:val="22"/>
              </w:numPr>
              <w:overflowPunct w:val="0"/>
              <w:snapToGrid/>
              <w:spacing w:after="0"/>
              <w:contextualSpacing/>
              <w:textAlignment w:val="baseline"/>
              <w:rPr>
                <w:bCs/>
                <w:szCs w:val="20"/>
                <w:lang w:eastAsia="zh-CN"/>
              </w:rPr>
            </w:pPr>
            <m:oMath>
              <m:sSub>
                <m:sSubPr>
                  <m:ctrlPr>
                    <w:rPr>
                      <w:rFonts w:ascii="Cambria Math" w:hAnsi="Cambria Math"/>
                      <w:bCs/>
                      <w:szCs w:val="20"/>
                      <w:lang w:eastAsia="zh-CN"/>
                    </w:rPr>
                  </m:ctrlPr>
                </m:sSubPr>
                <m:e>
                  <m:r>
                    <m:rPr>
                      <m:sty m:val="p"/>
                    </m:rPr>
                    <w:rPr>
                      <w:rFonts w:ascii="Cambria Math" w:hAnsi="Cambria Math"/>
                      <w:szCs w:val="20"/>
                    </w:rPr>
                    <m:t>RB</m:t>
                  </m:r>
                </m:e>
                <m:sub>
                  <m:r>
                    <m:rPr>
                      <m:sty m:val="p"/>
                    </m:rPr>
                    <w:rPr>
                      <w:rFonts w:ascii="Cambria Math" w:hAnsi="Cambria Math"/>
                      <w:szCs w:val="20"/>
                    </w:rPr>
                    <m:t>UL SB start</m:t>
                  </m:r>
                </m:sub>
              </m:sSub>
            </m:oMath>
            <w:r w:rsidR="00A52131" w:rsidRPr="00911BFD">
              <w:rPr>
                <w:bCs/>
                <w:szCs w:val="20"/>
                <w:lang w:eastAsia="zh-CN"/>
              </w:rPr>
              <w:t xml:space="preserve"> is the starting PRB index of UL usable PRBs with reference to the start of UL active BWP.</w:t>
            </w:r>
          </w:p>
          <w:p w:rsidR="00A52131" w:rsidRPr="00911BFD" w:rsidRDefault="00D05CF7" w:rsidP="00C4371E">
            <w:pPr>
              <w:numPr>
                <w:ilvl w:val="0"/>
                <w:numId w:val="22"/>
              </w:numPr>
              <w:overflowPunct w:val="0"/>
              <w:snapToGrid/>
              <w:spacing w:after="0"/>
              <w:contextualSpacing/>
              <w:textAlignment w:val="baseline"/>
              <w:rPr>
                <w:bCs/>
                <w:szCs w:val="20"/>
                <w:lang w:eastAsia="zh-CN"/>
              </w:rPr>
            </w:pPr>
            <m:oMath>
              <m:sSubSup>
                <m:sSubSupPr>
                  <m:ctrlPr>
                    <w:rPr>
                      <w:rFonts w:ascii="Cambria Math" w:hAnsi="Cambria Math"/>
                      <w:bCs/>
                      <w:szCs w:val="20"/>
                      <w:lang w:eastAsia="zh-CN"/>
                    </w:rPr>
                  </m:ctrlPr>
                </m:sSubSupPr>
                <m:e>
                  <m:r>
                    <m:rPr>
                      <m:sty m:val="p"/>
                    </m:rPr>
                    <w:rPr>
                      <w:rFonts w:ascii="Cambria Math" w:hAnsi="Cambria Math"/>
                      <w:szCs w:val="20"/>
                      <w:lang w:eastAsia="zh-CN"/>
                    </w:rPr>
                    <m:t>N</m:t>
                  </m:r>
                </m:e>
                <m:sub>
                  <m:r>
                    <m:rPr>
                      <m:sty m:val="p"/>
                    </m:rPr>
                    <w:rPr>
                      <w:rFonts w:ascii="Cambria Math" w:hAnsi="Cambria Math"/>
                      <w:szCs w:val="20"/>
                      <w:lang w:eastAsia="zh-CN"/>
                    </w:rPr>
                    <m:t>UL SB</m:t>
                  </m:r>
                </m:sub>
                <m:sup>
                  <m:r>
                    <m:rPr>
                      <m:sty m:val="p"/>
                    </m:rPr>
                    <w:rPr>
                      <w:rFonts w:ascii="Cambria Math" w:hAnsi="Cambria Math"/>
                      <w:szCs w:val="20"/>
                      <w:lang w:eastAsia="zh-CN"/>
                    </w:rPr>
                    <m:t>size</m:t>
                  </m:r>
                </m:sup>
              </m:sSubSup>
            </m:oMath>
            <w:r w:rsidR="00A52131" w:rsidRPr="00911BFD">
              <w:rPr>
                <w:bCs/>
                <w:szCs w:val="20"/>
                <w:lang w:eastAsia="zh-CN"/>
              </w:rPr>
              <w:t xml:space="preserve"> is the number of UL usable PRBs.</w:t>
            </w:r>
          </w:p>
          <w:p w:rsidR="00A52131" w:rsidRPr="00911BFD" w:rsidRDefault="00D05CF7" w:rsidP="00C4371E">
            <w:pPr>
              <w:numPr>
                <w:ilvl w:val="0"/>
                <w:numId w:val="22"/>
              </w:numPr>
              <w:overflowPunct w:val="0"/>
              <w:snapToGrid/>
              <w:spacing w:after="0"/>
              <w:contextualSpacing/>
              <w:textAlignment w:val="baseline"/>
              <w:rPr>
                <w:bCs/>
                <w:szCs w:val="20"/>
                <w:lang w:eastAsia="zh-CN"/>
              </w:rPr>
            </w:pPr>
            <m:oMath>
              <m:sSub>
                <m:sSubPr>
                  <m:ctrlPr>
                    <w:rPr>
                      <w:rFonts w:ascii="Cambria Math" w:hAnsi="Cambria Math"/>
                      <w:bCs/>
                      <w:szCs w:val="20"/>
                      <w:lang w:eastAsia="zh-CN"/>
                    </w:rPr>
                  </m:ctrlPr>
                </m:sSubPr>
                <m:e>
                  <m:r>
                    <m:rPr>
                      <m:sty m:val="p"/>
                    </m:rPr>
                    <w:rPr>
                      <w:rFonts w:ascii="Cambria Math" w:hAnsi="Cambria Math"/>
                      <w:szCs w:val="20"/>
                    </w:rPr>
                    <m:t>RB</m:t>
                  </m:r>
                </m:e>
                <m:sub>
                  <m:r>
                    <m:rPr>
                      <m:sty m:val="p"/>
                    </m:rPr>
                    <w:rPr>
                      <w:rFonts w:ascii="Cambria Math" w:hAnsi="Cambria Math"/>
                      <w:szCs w:val="20"/>
                    </w:rPr>
                    <m:t>start</m:t>
                  </m:r>
                </m:sub>
              </m:sSub>
            </m:oMath>
            <w:r w:rsidR="00A52131" w:rsidRPr="00911BFD">
              <w:rPr>
                <w:bCs/>
                <w:szCs w:val="20"/>
                <w:lang w:eastAsia="zh-CN"/>
              </w:rPr>
              <w:t xml:space="preserve"> is the starting PRB index of the first PUSCH hop with reference to the start of UL active BWP.</w:t>
            </w:r>
          </w:p>
          <w:p w:rsidR="00A52131" w:rsidRPr="00911BFD" w:rsidRDefault="00A52131" w:rsidP="00C4371E">
            <w:pPr>
              <w:numPr>
                <w:ilvl w:val="0"/>
                <w:numId w:val="22"/>
              </w:numPr>
              <w:overflowPunct w:val="0"/>
              <w:snapToGrid/>
              <w:spacing w:after="0"/>
              <w:contextualSpacing/>
              <w:textAlignment w:val="baseline"/>
              <w:rPr>
                <w:bCs/>
                <w:szCs w:val="20"/>
                <w:lang w:eastAsia="zh-CN"/>
              </w:rPr>
            </w:pPr>
            <w:r w:rsidRPr="00911BFD">
              <w:rPr>
                <w:bCs/>
                <w:szCs w:val="20"/>
                <w:lang w:eastAsia="zh-CN"/>
              </w:rPr>
              <w:t>RB offset is the frequency hopping offset for PUSCH in SBFD symbols</w:t>
            </w:r>
          </w:p>
          <w:p w:rsidR="00A52131" w:rsidRPr="00911BFD" w:rsidRDefault="00A52131" w:rsidP="00C4371E">
            <w:pPr>
              <w:numPr>
                <w:ilvl w:val="0"/>
                <w:numId w:val="22"/>
              </w:numPr>
              <w:overflowPunct w:val="0"/>
              <w:snapToGrid/>
              <w:spacing w:after="0"/>
              <w:contextualSpacing/>
              <w:textAlignment w:val="baseline"/>
              <w:rPr>
                <w:bCs/>
                <w:szCs w:val="20"/>
                <w:lang w:eastAsia="zh-CN"/>
              </w:rPr>
            </w:pPr>
            <w:r w:rsidRPr="00911BFD">
              <w:rPr>
                <w:bCs/>
                <w:szCs w:val="20"/>
                <w:lang w:eastAsia="zh-CN"/>
              </w:rPr>
              <w:t xml:space="preserve">Note: Definition of </w:t>
            </w:r>
            <m:oMath>
              <m:sSubSup>
                <m:sSubSupPr>
                  <m:ctrlPr>
                    <w:rPr>
                      <w:rFonts w:ascii="Cambria Math" w:eastAsia="Malgun Gothic" w:hAnsi="Cambria Math"/>
                      <w:bCs/>
                      <w:i/>
                      <w:szCs w:val="20"/>
                      <w:lang w:eastAsia="zh-CN"/>
                    </w:rPr>
                  </m:ctrlPr>
                </m:sSubSupPr>
                <m:e>
                  <m:r>
                    <w:rPr>
                      <w:rFonts w:ascii="Cambria Math" w:eastAsia="Malgun Gothic" w:hAnsi="Cambria Math"/>
                      <w:szCs w:val="20"/>
                      <w:lang w:eastAsia="zh-CN"/>
                    </w:rPr>
                    <m:t>n</m:t>
                  </m:r>
                </m:e>
                <m:sub>
                  <m:r>
                    <w:rPr>
                      <w:rFonts w:ascii="Cambria Math" w:eastAsia="Malgun Gothic" w:hAnsi="Cambria Math"/>
                      <w:szCs w:val="20"/>
                      <w:lang w:eastAsia="zh-CN"/>
                    </w:rPr>
                    <m:t>s</m:t>
                  </m:r>
                </m:sub>
                <m:sup>
                  <m:r>
                    <w:rPr>
                      <w:rFonts w:ascii="Cambria Math" w:eastAsia="Malgun Gothic" w:hAnsi="Cambria Math"/>
                      <w:szCs w:val="20"/>
                      <w:lang w:eastAsia="zh-CN"/>
                    </w:rPr>
                    <m:t>μ</m:t>
                  </m:r>
                </m:sup>
              </m:sSubSup>
              <m:r>
                <w:rPr>
                  <w:rFonts w:ascii="Cambria Math" w:eastAsia="Malgun Gothic" w:hAnsi="Cambria Math"/>
                  <w:szCs w:val="20"/>
                  <w:lang w:eastAsia="zh-CN"/>
                </w:rPr>
                <m:t xml:space="preserve"> </m:t>
              </m:r>
            </m:oMath>
            <w:r w:rsidRPr="00911BFD">
              <w:rPr>
                <w:bCs/>
                <w:szCs w:val="20"/>
                <w:lang w:eastAsia="zh-CN"/>
              </w:rPr>
              <w:t>is unchanged from existing specifications</w:t>
            </w:r>
          </w:p>
          <w:p w:rsidR="00A52131" w:rsidRPr="00911BFD" w:rsidRDefault="00A52131" w:rsidP="00A52131">
            <w:pPr>
              <w:rPr>
                <w:rFonts w:eastAsia="Malgun Gothic"/>
                <w:bCs/>
                <w:szCs w:val="20"/>
                <w:lang w:eastAsia="zh-CN"/>
              </w:rPr>
            </w:pPr>
            <w:r w:rsidRPr="00911BFD">
              <w:rPr>
                <w:rFonts w:eastAsia="Malgun Gothic"/>
                <w:bCs/>
                <w:szCs w:val="20"/>
                <w:lang w:eastAsia="zh-CN"/>
              </w:rPr>
              <w:t>Decide in RAN1#119, one of the following options:</w:t>
            </w:r>
          </w:p>
          <w:p w:rsidR="00A52131" w:rsidRPr="00911BFD" w:rsidRDefault="00A52131" w:rsidP="00C4371E">
            <w:pPr>
              <w:numPr>
                <w:ilvl w:val="0"/>
                <w:numId w:val="22"/>
              </w:numPr>
              <w:overflowPunct w:val="0"/>
              <w:snapToGrid/>
              <w:spacing w:after="0"/>
              <w:contextualSpacing/>
              <w:textAlignment w:val="baseline"/>
              <w:rPr>
                <w:rFonts w:eastAsia="Malgun Gothic"/>
                <w:bCs/>
                <w:szCs w:val="20"/>
                <w:lang w:eastAsia="zh-CN"/>
              </w:rPr>
            </w:pPr>
            <w:r w:rsidRPr="00911BFD">
              <w:rPr>
                <w:rFonts w:eastAsia="Malgun Gothic"/>
                <w:bCs/>
                <w:szCs w:val="20"/>
                <w:lang w:eastAsia="zh-CN"/>
              </w:rPr>
              <w:t xml:space="preserve">Alt1: Remove </w:t>
            </w:r>
            <m:oMath>
              <m:d>
                <m:dPr>
                  <m:begChr m:val="["/>
                  <m:endChr m:val="]"/>
                  <m:ctrlPr>
                    <w:rPr>
                      <w:rFonts w:ascii="Cambria Math" w:hAnsi="Cambria Math"/>
                      <w:bCs/>
                      <w:szCs w:val="20"/>
                      <w:lang w:eastAsia="zh-CN"/>
                    </w:rPr>
                  </m:ctrlPr>
                </m:dPr>
                <m:e>
                  <m:r>
                    <m:rPr>
                      <m:sty m:val="p"/>
                    </m:rPr>
                    <w:rPr>
                      <w:rFonts w:ascii="Cambria Math" w:hAnsi="Cambria Math"/>
                      <w:szCs w:val="20"/>
                      <w:lang w:eastAsia="zh-CN"/>
                    </w:rPr>
                    <m:t>-</m:t>
                  </m:r>
                  <m:sSub>
                    <m:sSubPr>
                      <m:ctrlPr>
                        <w:rPr>
                          <w:rFonts w:ascii="Cambria Math" w:hAnsi="Cambria Math"/>
                          <w:bCs/>
                          <w:szCs w:val="20"/>
                          <w:lang w:eastAsia="zh-CN"/>
                        </w:rPr>
                      </m:ctrlPr>
                    </m:sSubPr>
                    <m:e>
                      <m:r>
                        <m:rPr>
                          <m:sty m:val="p"/>
                        </m:rPr>
                        <w:rPr>
                          <w:rFonts w:ascii="Cambria Math" w:hAnsi="Cambria Math"/>
                          <w:szCs w:val="20"/>
                          <w:lang w:eastAsia="zh-CN"/>
                        </w:rPr>
                        <m:t>RB</m:t>
                      </m:r>
                    </m:e>
                    <m:sub>
                      <m:r>
                        <m:rPr>
                          <m:sty m:val="p"/>
                        </m:rPr>
                        <w:rPr>
                          <w:rFonts w:ascii="Cambria Math" w:hAnsi="Cambria Math"/>
                          <w:szCs w:val="20"/>
                          <w:lang w:eastAsia="zh-CN"/>
                        </w:rPr>
                        <m:t>UL SB start</m:t>
                      </m:r>
                    </m:sub>
                  </m:sSub>
                </m:e>
              </m:d>
            </m:oMath>
            <w:r w:rsidRPr="00911BFD">
              <w:rPr>
                <w:rFonts w:eastAsia="Malgun Gothic"/>
                <w:bCs/>
                <w:szCs w:val="20"/>
                <w:lang w:eastAsia="zh-CN"/>
              </w:rPr>
              <w:t xml:space="preserve"> in the above equations</w:t>
            </w:r>
          </w:p>
          <w:p w:rsidR="00A52131" w:rsidRPr="00911BFD" w:rsidRDefault="00A52131" w:rsidP="00C4371E">
            <w:pPr>
              <w:numPr>
                <w:ilvl w:val="0"/>
                <w:numId w:val="22"/>
              </w:numPr>
              <w:overflowPunct w:val="0"/>
              <w:snapToGrid/>
              <w:spacing w:after="0"/>
              <w:contextualSpacing/>
              <w:textAlignment w:val="baseline"/>
              <w:rPr>
                <w:rFonts w:eastAsia="Malgun Gothic"/>
                <w:bCs/>
                <w:szCs w:val="20"/>
                <w:lang w:eastAsia="zh-CN"/>
              </w:rPr>
            </w:pPr>
            <w:r w:rsidRPr="00911BFD">
              <w:rPr>
                <w:rFonts w:eastAsia="Malgun Gothic"/>
                <w:bCs/>
                <w:szCs w:val="20"/>
                <w:lang w:eastAsia="zh-CN"/>
              </w:rPr>
              <w:t xml:space="preserve">Alt2: Remove square brackets from </w:t>
            </w:r>
            <m:oMath>
              <m:r>
                <m:rPr>
                  <m:sty m:val="p"/>
                </m:rPr>
                <w:rPr>
                  <w:rFonts w:ascii="Cambria Math" w:hAnsi="Cambria Math"/>
                  <w:szCs w:val="20"/>
                  <w:lang w:eastAsia="zh-CN"/>
                </w:rPr>
                <m:t>[-</m:t>
              </m:r>
              <m:sSub>
                <m:sSubPr>
                  <m:ctrlPr>
                    <w:rPr>
                      <w:rFonts w:ascii="Cambria Math" w:hAnsi="Cambria Math"/>
                      <w:bCs/>
                      <w:szCs w:val="20"/>
                      <w:lang w:eastAsia="zh-CN"/>
                    </w:rPr>
                  </m:ctrlPr>
                </m:sSubPr>
                <m:e>
                  <m:r>
                    <m:rPr>
                      <m:sty m:val="p"/>
                    </m:rPr>
                    <w:rPr>
                      <w:rFonts w:ascii="Cambria Math" w:hAnsi="Cambria Math"/>
                      <w:szCs w:val="20"/>
                      <w:lang w:eastAsia="zh-CN"/>
                    </w:rPr>
                    <m:t>RB</m:t>
                  </m:r>
                </m:e>
                <m:sub>
                  <m:r>
                    <m:rPr>
                      <m:sty m:val="p"/>
                    </m:rPr>
                    <w:rPr>
                      <w:rFonts w:ascii="Cambria Math" w:hAnsi="Cambria Math"/>
                      <w:szCs w:val="20"/>
                      <w:lang w:eastAsia="zh-CN"/>
                    </w:rPr>
                    <m:t>UL SB start</m:t>
                  </m:r>
                </m:sub>
              </m:sSub>
              <m:r>
                <m:rPr>
                  <m:sty m:val="p"/>
                </m:rPr>
                <w:rPr>
                  <w:rFonts w:ascii="Cambria Math" w:hAnsi="Cambria Math"/>
                  <w:szCs w:val="20"/>
                  <w:lang w:eastAsia="zh-CN"/>
                </w:rPr>
                <m:t>]</m:t>
              </m:r>
            </m:oMath>
            <w:r w:rsidRPr="00911BFD">
              <w:rPr>
                <w:rFonts w:eastAsia="Malgun Gothic"/>
                <w:bCs/>
                <w:szCs w:val="20"/>
                <w:lang w:eastAsia="zh-CN"/>
              </w:rPr>
              <w:t xml:space="preserve"> in the above equations</w:t>
            </w:r>
          </w:p>
          <w:p w:rsidR="00A52131" w:rsidRPr="00DE2C8A" w:rsidRDefault="00A52131" w:rsidP="00DE2C8A">
            <w:pPr>
              <w:rPr>
                <w:rFonts w:eastAsiaTheme="minorEastAsia"/>
                <w:lang w:eastAsia="zh-CN"/>
              </w:rPr>
            </w:pPr>
          </w:p>
        </w:tc>
      </w:tr>
    </w:tbl>
    <w:p w:rsidR="002B6455" w:rsidRDefault="002B6455" w:rsidP="002B6455">
      <w:pPr>
        <w:rPr>
          <w:b/>
        </w:rPr>
      </w:pPr>
    </w:p>
    <w:p w:rsidR="00A52131" w:rsidRPr="00EE149E" w:rsidRDefault="006038CE" w:rsidP="002B6455">
      <w:r>
        <w:t xml:space="preserve">In the context of </w:t>
      </w:r>
      <w:r w:rsidR="00A52131" w:rsidRPr="00EE149E">
        <w:t xml:space="preserve">intra-slot </w:t>
      </w:r>
      <w:r>
        <w:t>and inter-slot frequency hopping for SBFD symbols,</w:t>
      </w:r>
      <w:r w:rsidR="00A52131" w:rsidRPr="00EE149E">
        <w:t xml:space="preserve"> the starting RB i</w:t>
      </w:r>
      <w:r w:rsidR="00EE149E">
        <w:t xml:space="preserve">n each hop </w:t>
      </w:r>
      <w:r>
        <w:t xml:space="preserve">is determined by </w:t>
      </w:r>
      <w:r w:rsidR="00EE149E">
        <w:t>the following equation</w:t>
      </w:r>
      <w:r>
        <w:t>s</w:t>
      </w:r>
      <w:r w:rsidR="00A52131" w:rsidRPr="00EE149E">
        <w:t xml:space="preserve"> </w:t>
      </w:r>
      <w:r>
        <w:t xml:space="preserve">as </w:t>
      </w:r>
      <w:r w:rsidR="00A52131" w:rsidRPr="00EE149E">
        <w:t>discussed in RAN1#118</w:t>
      </w:r>
      <w:r>
        <w:t>bis</w:t>
      </w:r>
      <w:r w:rsidR="00A52131" w:rsidRPr="00EE149E">
        <w:t xml:space="preserve"> meeting. </w:t>
      </w:r>
    </w:p>
    <w:p w:rsidR="00A52131" w:rsidRPr="006038CE" w:rsidRDefault="00D05CF7" w:rsidP="00A52131">
      <w:pPr>
        <w:rPr>
          <w:rFonts w:eastAsia="Malgun Gothic"/>
          <w:bCs/>
          <w:szCs w:val="20"/>
          <w:lang w:eastAsia="zh-CN"/>
        </w:rPr>
      </w:pPr>
      <m:oMathPara>
        <m:oMath>
          <m:sSub>
            <m:sSubPr>
              <m:ctrlPr>
                <w:rPr>
                  <w:rFonts w:ascii="Cambria Math" w:eastAsia="Malgun Gothic" w:hAnsi="Cambria Math"/>
                  <w:bCs/>
                  <w:szCs w:val="20"/>
                  <w:lang w:eastAsia="zh-CN"/>
                </w:rPr>
              </m:ctrlPr>
            </m:sSubPr>
            <m:e>
              <m:r>
                <w:rPr>
                  <w:rFonts w:ascii="Cambria Math" w:eastAsia="Malgun Gothic" w:hAnsi="Cambria Math"/>
                  <w:szCs w:val="20"/>
                  <w:lang w:eastAsia="zh-CN"/>
                </w:rPr>
                <m:t>RB</m:t>
              </m:r>
            </m:e>
            <m:sub>
              <m:r>
                <w:rPr>
                  <w:rFonts w:ascii="Cambria Math" w:eastAsia="Malgun Gothic" w:hAnsi="Cambria Math"/>
                  <w:szCs w:val="20"/>
                  <w:lang w:eastAsia="zh-CN"/>
                </w:rPr>
                <m:t>start</m:t>
              </m:r>
            </m:sub>
          </m:sSub>
          <m:r>
            <w:rPr>
              <w:rFonts w:ascii="Cambria Math" w:eastAsia="Malgun Gothic" w:hAnsi="Cambria Math"/>
              <w:szCs w:val="20"/>
              <w:lang w:eastAsia="zh-CN"/>
            </w:rPr>
            <m:t>=</m:t>
          </m:r>
          <m:d>
            <m:dPr>
              <m:begChr m:val="{"/>
              <m:endChr m:val=""/>
              <m:ctrlPr>
                <w:rPr>
                  <w:rFonts w:ascii="Cambria Math" w:eastAsia="Malgun Gothic" w:hAnsi="Cambria Math"/>
                  <w:bCs/>
                  <w:i/>
                  <w:szCs w:val="20"/>
                  <w:lang w:eastAsia="zh-CN"/>
                </w:rPr>
              </m:ctrlPr>
            </m:dPr>
            <m:e>
              <m:eqArr>
                <m:eqArrPr>
                  <m:ctrlPr>
                    <w:rPr>
                      <w:rFonts w:ascii="Cambria Math" w:eastAsia="Malgun Gothic" w:hAnsi="Cambria Math"/>
                      <w:bCs/>
                      <w:i/>
                      <w:szCs w:val="20"/>
                      <w:lang w:eastAsia="zh-CN"/>
                    </w:rPr>
                  </m:ctrlPr>
                </m:eqArrPr>
                <m:e>
                  <m:sSub>
                    <m:sSubPr>
                      <m:ctrlPr>
                        <w:rPr>
                          <w:rFonts w:ascii="Cambria Math" w:eastAsia="Malgun Gothic" w:hAnsi="Cambria Math"/>
                          <w:bCs/>
                          <w:i/>
                          <w:szCs w:val="20"/>
                          <w:lang w:eastAsia="zh-CN"/>
                        </w:rPr>
                      </m:ctrlPr>
                    </m:sSubPr>
                    <m:e>
                      <m:r>
                        <w:rPr>
                          <w:rFonts w:ascii="Cambria Math" w:eastAsia="Malgun Gothic" w:hAnsi="Cambria Math"/>
                          <w:szCs w:val="20"/>
                          <w:lang w:eastAsia="zh-CN"/>
                        </w:rPr>
                        <m:t>RB</m:t>
                      </m:r>
                    </m:e>
                    <m:sub>
                      <m:r>
                        <w:rPr>
                          <w:rFonts w:ascii="Cambria Math" w:eastAsia="Malgun Gothic" w:hAnsi="Cambria Math"/>
                          <w:szCs w:val="20"/>
                          <w:lang w:eastAsia="zh-CN"/>
                        </w:rPr>
                        <m:t>start</m:t>
                      </m:r>
                    </m:sub>
                  </m:sSub>
                  <m:r>
                    <w:rPr>
                      <w:rFonts w:ascii="Cambria Math" w:eastAsia="Malgun Gothic" w:hAnsi="Cambria Math"/>
                      <w:szCs w:val="20"/>
                      <w:lang w:eastAsia="zh-CN"/>
                    </w:rPr>
                    <m:t>, i=0</m:t>
                  </m:r>
                </m:e>
                <m:e>
                  <m:sSub>
                    <m:sSubPr>
                      <m:ctrlPr>
                        <w:rPr>
                          <w:rFonts w:ascii="Cambria Math" w:hAnsi="Cambria Math"/>
                          <w:bCs/>
                          <w:szCs w:val="20"/>
                          <w:lang w:eastAsia="zh-CN"/>
                        </w:rPr>
                      </m:ctrlPr>
                    </m:sSubPr>
                    <m:e>
                      <m:sSub>
                        <m:sSubPr>
                          <m:ctrlPr>
                            <w:rPr>
                              <w:rFonts w:ascii="Cambria Math" w:hAnsi="Cambria Math"/>
                              <w:bCs/>
                              <w:color w:val="FF0000"/>
                              <w:szCs w:val="20"/>
                              <w:lang w:eastAsia="zh-CN"/>
                            </w:rPr>
                          </m:ctrlPr>
                        </m:sSubPr>
                        <m:e>
                          <m:r>
                            <m:rPr>
                              <m:sty m:val="p"/>
                            </m:rPr>
                            <w:rPr>
                              <w:rFonts w:ascii="Cambria Math" w:hAnsi="Cambria Math"/>
                              <w:color w:val="FF0000"/>
                              <w:szCs w:val="20"/>
                              <w:lang w:eastAsia="zh-CN"/>
                            </w:rPr>
                            <m:t>RB</m:t>
                          </m:r>
                        </m:e>
                        <m:sub>
                          <m:r>
                            <m:rPr>
                              <m:sty m:val="p"/>
                            </m:rPr>
                            <w:rPr>
                              <w:rFonts w:ascii="Cambria Math" w:hAnsi="Cambria Math"/>
                              <w:color w:val="FF0000"/>
                              <w:szCs w:val="20"/>
                              <w:lang w:eastAsia="zh-CN"/>
                            </w:rPr>
                            <m:t>UL SB start</m:t>
                          </m:r>
                        </m:sub>
                      </m:sSub>
                      <m:r>
                        <m:rPr>
                          <m:sty m:val="p"/>
                        </m:rPr>
                        <w:rPr>
                          <w:rFonts w:ascii="Cambria Math" w:hAnsi="Cambria Math"/>
                          <w:color w:val="FF0000"/>
                          <w:szCs w:val="20"/>
                          <w:lang w:eastAsia="zh-CN"/>
                        </w:rPr>
                        <m:t>+</m:t>
                      </m:r>
                      <m:r>
                        <m:rPr>
                          <m:sty m:val="p"/>
                        </m:rPr>
                        <w:rPr>
                          <w:rFonts w:ascii="Cambria Math" w:hAnsi="Cambria Math"/>
                          <w:szCs w:val="20"/>
                          <w:lang w:eastAsia="zh-CN"/>
                        </w:rPr>
                        <m:t>(RB</m:t>
                      </m:r>
                    </m:e>
                    <m:sub>
                      <m:r>
                        <m:rPr>
                          <m:sty m:val="p"/>
                        </m:rPr>
                        <w:rPr>
                          <w:rFonts w:ascii="Cambria Math" w:hAnsi="Cambria Math"/>
                          <w:szCs w:val="20"/>
                          <w:lang w:eastAsia="zh-CN"/>
                        </w:rPr>
                        <m:t>start</m:t>
                      </m:r>
                    </m:sub>
                  </m:sSub>
                  <m:r>
                    <m:rPr>
                      <m:sty m:val="p"/>
                    </m:rPr>
                    <w:rPr>
                      <w:rFonts w:ascii="Cambria Math" w:hAnsi="Cambria Math"/>
                      <w:color w:val="FF0000"/>
                      <w:szCs w:val="20"/>
                      <w:lang w:eastAsia="zh-CN"/>
                    </w:rPr>
                    <m:t>[-</m:t>
                  </m:r>
                  <m:sSub>
                    <m:sSubPr>
                      <m:ctrlPr>
                        <w:rPr>
                          <w:rFonts w:ascii="Cambria Math" w:hAnsi="Cambria Math"/>
                          <w:bCs/>
                          <w:color w:val="FF0000"/>
                          <w:szCs w:val="20"/>
                          <w:lang w:eastAsia="zh-CN"/>
                        </w:rPr>
                      </m:ctrlPr>
                    </m:sSubPr>
                    <m:e>
                      <m:r>
                        <m:rPr>
                          <m:sty m:val="p"/>
                        </m:rPr>
                        <w:rPr>
                          <w:rFonts w:ascii="Cambria Math" w:hAnsi="Cambria Math"/>
                          <w:color w:val="FF0000"/>
                          <w:szCs w:val="20"/>
                          <w:lang w:eastAsia="zh-CN"/>
                        </w:rPr>
                        <m:t>RB</m:t>
                      </m:r>
                    </m:e>
                    <m:sub>
                      <m:r>
                        <m:rPr>
                          <m:sty m:val="p"/>
                        </m:rPr>
                        <w:rPr>
                          <w:rFonts w:ascii="Cambria Math" w:hAnsi="Cambria Math"/>
                          <w:color w:val="FF0000"/>
                          <w:szCs w:val="20"/>
                          <w:lang w:eastAsia="zh-CN"/>
                        </w:rPr>
                        <m:t>UL SB start</m:t>
                      </m:r>
                    </m:sub>
                  </m:sSub>
                  <m:r>
                    <m:rPr>
                      <m:sty m:val="p"/>
                    </m:rPr>
                    <w:rPr>
                      <w:rFonts w:ascii="Cambria Math" w:hAnsi="Cambria Math"/>
                      <w:color w:val="FF0000"/>
                      <w:szCs w:val="20"/>
                      <w:lang w:eastAsia="zh-CN"/>
                    </w:rPr>
                    <m:t>]</m:t>
                  </m:r>
                  <m:r>
                    <m:rPr>
                      <m:sty m:val="p"/>
                    </m:rPr>
                    <w:rPr>
                      <w:rFonts w:ascii="Cambria Math" w:hAnsi="Cambria Math"/>
                      <w:szCs w:val="20"/>
                      <w:lang w:eastAsia="zh-CN"/>
                    </w:rPr>
                    <m:t>+</m:t>
                  </m:r>
                  <m:sSub>
                    <m:sSubPr>
                      <m:ctrlPr>
                        <w:rPr>
                          <w:rFonts w:ascii="Cambria Math" w:hAnsi="Cambria Math"/>
                          <w:bCs/>
                          <w:szCs w:val="20"/>
                          <w:lang w:eastAsia="zh-CN"/>
                        </w:rPr>
                      </m:ctrlPr>
                    </m:sSubPr>
                    <m:e>
                      <m:r>
                        <m:rPr>
                          <m:sty m:val="p"/>
                        </m:rPr>
                        <w:rPr>
                          <w:rFonts w:ascii="Cambria Math" w:hAnsi="Cambria Math"/>
                          <w:szCs w:val="20"/>
                          <w:lang w:eastAsia="zh-CN"/>
                        </w:rPr>
                        <m:t>RB</m:t>
                      </m:r>
                    </m:e>
                    <m:sub>
                      <m:r>
                        <m:rPr>
                          <m:sty m:val="p"/>
                        </m:rPr>
                        <w:rPr>
                          <w:rFonts w:ascii="Cambria Math" w:hAnsi="Cambria Math"/>
                          <w:szCs w:val="20"/>
                          <w:lang w:eastAsia="zh-CN"/>
                        </w:rPr>
                        <m:t>offset</m:t>
                      </m:r>
                    </m:sub>
                  </m:sSub>
                  <m:r>
                    <m:rPr>
                      <m:sty m:val="p"/>
                    </m:rPr>
                    <w:rPr>
                      <w:rFonts w:ascii="Cambria Math" w:hAnsi="Cambria Math"/>
                      <w:szCs w:val="20"/>
                      <w:lang w:eastAsia="zh-CN"/>
                    </w:rPr>
                    <m:t>)mod</m:t>
                  </m:r>
                  <m:sSubSup>
                    <m:sSubSupPr>
                      <m:ctrlPr>
                        <w:rPr>
                          <w:rFonts w:ascii="Cambria Math" w:hAnsi="Cambria Math"/>
                          <w:bCs/>
                          <w:i/>
                          <w:color w:val="FF0000"/>
                          <w:szCs w:val="20"/>
                          <w:lang w:eastAsia="zh-CN"/>
                        </w:rPr>
                      </m:ctrlPr>
                    </m:sSubSupPr>
                    <m:e>
                      <m:r>
                        <w:rPr>
                          <w:rFonts w:ascii="Cambria Math" w:hAnsi="Cambria Math"/>
                          <w:color w:val="FF0000"/>
                          <w:szCs w:val="20"/>
                          <w:lang w:eastAsia="zh-CN"/>
                        </w:rPr>
                        <m:t>N</m:t>
                      </m:r>
                    </m:e>
                    <m:sub>
                      <m:r>
                        <w:rPr>
                          <w:rFonts w:ascii="Cambria Math" w:hAnsi="Cambria Math"/>
                          <w:color w:val="FF0000"/>
                          <w:szCs w:val="20"/>
                          <w:lang w:eastAsia="zh-CN"/>
                        </w:rPr>
                        <m:t>UL SB</m:t>
                      </m:r>
                    </m:sub>
                    <m:sup>
                      <m:r>
                        <w:rPr>
                          <w:rFonts w:ascii="Cambria Math" w:hAnsi="Cambria Math"/>
                          <w:color w:val="FF0000"/>
                          <w:szCs w:val="20"/>
                          <w:lang w:eastAsia="zh-CN"/>
                        </w:rPr>
                        <m:t>size</m:t>
                      </m:r>
                    </m:sup>
                  </m:sSubSup>
                  <m:r>
                    <w:rPr>
                      <w:rFonts w:ascii="Cambria Math" w:hAnsi="Cambria Math"/>
                      <w:szCs w:val="20"/>
                      <w:lang w:eastAsia="zh-CN"/>
                    </w:rPr>
                    <m:t>, i=1</m:t>
                  </m:r>
                </m:e>
              </m:eqArr>
            </m:e>
          </m:d>
        </m:oMath>
      </m:oMathPara>
    </w:p>
    <w:p w:rsidR="006038CE" w:rsidRDefault="006038CE" w:rsidP="00A52131">
      <w:pPr>
        <w:rPr>
          <w:rFonts w:eastAsia="Malgun Gothic"/>
          <w:bCs/>
          <w:szCs w:val="20"/>
          <w:lang w:eastAsia="zh-CN"/>
        </w:rPr>
      </w:pPr>
    </w:p>
    <w:p w:rsidR="006038CE" w:rsidRPr="00911BFD" w:rsidRDefault="00D05CF7" w:rsidP="006038CE">
      <w:pPr>
        <w:rPr>
          <w:rFonts w:eastAsia="Malgun Gothic"/>
          <w:bCs/>
          <w:szCs w:val="20"/>
          <w:lang w:eastAsia="zh-CN"/>
        </w:rPr>
      </w:pPr>
      <m:oMathPara>
        <m:oMath>
          <m:sSub>
            <m:sSubPr>
              <m:ctrlPr>
                <w:rPr>
                  <w:rFonts w:ascii="Cambria Math" w:eastAsia="Malgun Gothic" w:hAnsi="Cambria Math"/>
                  <w:bCs/>
                  <w:szCs w:val="20"/>
                  <w:lang w:eastAsia="zh-CN"/>
                </w:rPr>
              </m:ctrlPr>
            </m:sSubPr>
            <m:e>
              <m:r>
                <w:rPr>
                  <w:rFonts w:ascii="Cambria Math" w:eastAsia="Malgun Gothic" w:hAnsi="Cambria Math"/>
                  <w:szCs w:val="20"/>
                  <w:lang w:eastAsia="zh-CN"/>
                </w:rPr>
                <m:t>RB</m:t>
              </m:r>
            </m:e>
            <m:sub>
              <m:r>
                <w:rPr>
                  <w:rFonts w:ascii="Cambria Math" w:eastAsia="Malgun Gothic" w:hAnsi="Cambria Math"/>
                  <w:szCs w:val="20"/>
                  <w:lang w:eastAsia="zh-CN"/>
                </w:rPr>
                <m:t>start</m:t>
              </m:r>
            </m:sub>
          </m:sSub>
          <m:r>
            <w:rPr>
              <w:rFonts w:ascii="Cambria Math" w:eastAsia="Malgun Gothic" w:hAnsi="Cambria Math"/>
              <w:szCs w:val="20"/>
              <w:lang w:eastAsia="zh-CN"/>
            </w:rPr>
            <m:t>(</m:t>
          </m:r>
          <m:sSubSup>
            <m:sSubSupPr>
              <m:ctrlPr>
                <w:rPr>
                  <w:rFonts w:ascii="Cambria Math" w:eastAsia="Malgun Gothic" w:hAnsi="Cambria Math"/>
                  <w:bCs/>
                  <w:i/>
                  <w:szCs w:val="20"/>
                  <w:lang w:eastAsia="zh-CN"/>
                </w:rPr>
              </m:ctrlPr>
            </m:sSubSupPr>
            <m:e>
              <m:r>
                <w:rPr>
                  <w:rFonts w:ascii="Cambria Math" w:eastAsia="Malgun Gothic" w:hAnsi="Cambria Math"/>
                  <w:szCs w:val="20"/>
                  <w:lang w:eastAsia="zh-CN"/>
                </w:rPr>
                <m:t>n</m:t>
              </m:r>
            </m:e>
            <m:sub>
              <m:r>
                <w:rPr>
                  <w:rFonts w:ascii="Cambria Math" w:eastAsia="Malgun Gothic" w:hAnsi="Cambria Math"/>
                  <w:szCs w:val="20"/>
                  <w:lang w:eastAsia="zh-CN"/>
                </w:rPr>
                <m:t>s</m:t>
              </m:r>
            </m:sub>
            <m:sup>
              <m:r>
                <w:rPr>
                  <w:rFonts w:ascii="Cambria Math" w:eastAsia="Malgun Gothic" w:hAnsi="Cambria Math"/>
                  <w:szCs w:val="20"/>
                  <w:lang w:eastAsia="zh-CN"/>
                </w:rPr>
                <m:t>μ</m:t>
              </m:r>
            </m:sup>
          </m:sSubSup>
          <m:r>
            <w:rPr>
              <w:rFonts w:ascii="Cambria Math" w:eastAsia="Malgun Gothic" w:hAnsi="Cambria Math"/>
              <w:szCs w:val="20"/>
              <w:lang w:eastAsia="zh-CN"/>
            </w:rPr>
            <m:t>)=</m:t>
          </m:r>
          <m:d>
            <m:dPr>
              <m:begChr m:val="{"/>
              <m:endChr m:val=""/>
              <m:ctrlPr>
                <w:rPr>
                  <w:rFonts w:ascii="Cambria Math" w:eastAsia="Malgun Gothic" w:hAnsi="Cambria Math"/>
                  <w:bCs/>
                  <w:i/>
                  <w:szCs w:val="20"/>
                  <w:lang w:eastAsia="zh-CN"/>
                </w:rPr>
              </m:ctrlPr>
            </m:dPr>
            <m:e>
              <m:eqArr>
                <m:eqArrPr>
                  <m:ctrlPr>
                    <w:rPr>
                      <w:rFonts w:ascii="Cambria Math" w:eastAsia="Malgun Gothic" w:hAnsi="Cambria Math"/>
                      <w:bCs/>
                      <w:i/>
                      <w:szCs w:val="20"/>
                      <w:lang w:eastAsia="zh-CN"/>
                    </w:rPr>
                  </m:ctrlPr>
                </m:eqArrPr>
                <m:e>
                  <m:sSub>
                    <m:sSubPr>
                      <m:ctrlPr>
                        <w:rPr>
                          <w:rFonts w:ascii="Cambria Math" w:eastAsia="Malgun Gothic" w:hAnsi="Cambria Math"/>
                          <w:bCs/>
                          <w:i/>
                          <w:szCs w:val="20"/>
                          <w:lang w:eastAsia="zh-CN"/>
                        </w:rPr>
                      </m:ctrlPr>
                    </m:sSubPr>
                    <m:e>
                      <m:r>
                        <w:rPr>
                          <w:rFonts w:ascii="Cambria Math" w:eastAsia="Malgun Gothic" w:hAnsi="Cambria Math"/>
                          <w:szCs w:val="20"/>
                          <w:lang w:eastAsia="zh-CN"/>
                        </w:rPr>
                        <m:t>RB</m:t>
                      </m:r>
                    </m:e>
                    <m:sub>
                      <m:r>
                        <w:rPr>
                          <w:rFonts w:ascii="Cambria Math" w:eastAsia="Malgun Gothic" w:hAnsi="Cambria Math"/>
                          <w:szCs w:val="20"/>
                          <w:lang w:eastAsia="zh-CN"/>
                        </w:rPr>
                        <m:t>start</m:t>
                      </m:r>
                    </m:sub>
                  </m:sSub>
                  <m:r>
                    <w:rPr>
                      <w:rFonts w:ascii="Cambria Math" w:eastAsia="Malgun Gothic" w:hAnsi="Cambria Math"/>
                      <w:szCs w:val="20"/>
                      <w:lang w:eastAsia="zh-CN"/>
                    </w:rPr>
                    <m:t xml:space="preserve">, </m:t>
                  </m:r>
                  <m:sSubSup>
                    <m:sSubSupPr>
                      <m:ctrlPr>
                        <w:rPr>
                          <w:rFonts w:ascii="Cambria Math" w:eastAsia="Malgun Gothic" w:hAnsi="Cambria Math"/>
                          <w:bCs/>
                          <w:i/>
                          <w:szCs w:val="20"/>
                          <w:lang w:eastAsia="zh-CN"/>
                        </w:rPr>
                      </m:ctrlPr>
                    </m:sSubSupPr>
                    <m:e>
                      <m:r>
                        <w:rPr>
                          <w:rFonts w:ascii="Cambria Math" w:eastAsia="Malgun Gothic" w:hAnsi="Cambria Math"/>
                          <w:szCs w:val="20"/>
                          <w:lang w:eastAsia="zh-CN"/>
                        </w:rPr>
                        <m:t>n</m:t>
                      </m:r>
                    </m:e>
                    <m:sub>
                      <m:r>
                        <w:rPr>
                          <w:rFonts w:ascii="Cambria Math" w:eastAsia="Malgun Gothic" w:hAnsi="Cambria Math"/>
                          <w:szCs w:val="20"/>
                          <w:lang w:eastAsia="zh-CN"/>
                        </w:rPr>
                        <m:t>s</m:t>
                      </m:r>
                    </m:sub>
                    <m:sup>
                      <m:r>
                        <w:rPr>
                          <w:rFonts w:ascii="Cambria Math" w:eastAsia="Malgun Gothic" w:hAnsi="Cambria Math"/>
                          <w:szCs w:val="20"/>
                          <w:lang w:eastAsia="zh-CN"/>
                        </w:rPr>
                        <m:t>μ</m:t>
                      </m:r>
                    </m:sup>
                  </m:sSubSup>
                  <m:r>
                    <w:rPr>
                      <w:rFonts w:ascii="Cambria Math" w:eastAsia="Malgun Gothic" w:hAnsi="Cambria Math"/>
                      <w:szCs w:val="20"/>
                      <w:lang w:eastAsia="zh-CN"/>
                    </w:rPr>
                    <m:t>mod2=0</m:t>
                  </m:r>
                </m:e>
                <m:e>
                  <m:sSub>
                    <m:sSubPr>
                      <m:ctrlPr>
                        <w:rPr>
                          <w:rFonts w:ascii="Cambria Math" w:hAnsi="Cambria Math"/>
                          <w:bCs/>
                          <w:szCs w:val="20"/>
                          <w:lang w:eastAsia="zh-CN"/>
                        </w:rPr>
                      </m:ctrlPr>
                    </m:sSubPr>
                    <m:e>
                      <m:sSub>
                        <m:sSubPr>
                          <m:ctrlPr>
                            <w:rPr>
                              <w:rFonts w:ascii="Cambria Math" w:hAnsi="Cambria Math"/>
                              <w:bCs/>
                              <w:color w:val="FF0000"/>
                              <w:szCs w:val="20"/>
                              <w:lang w:eastAsia="zh-CN"/>
                            </w:rPr>
                          </m:ctrlPr>
                        </m:sSubPr>
                        <m:e>
                          <m:r>
                            <m:rPr>
                              <m:sty m:val="p"/>
                            </m:rPr>
                            <w:rPr>
                              <w:rFonts w:ascii="Cambria Math" w:hAnsi="Cambria Math"/>
                              <w:color w:val="FF0000"/>
                              <w:szCs w:val="20"/>
                              <w:lang w:eastAsia="zh-CN"/>
                            </w:rPr>
                            <m:t>RB</m:t>
                          </m:r>
                        </m:e>
                        <m:sub>
                          <m:r>
                            <m:rPr>
                              <m:sty m:val="p"/>
                            </m:rPr>
                            <w:rPr>
                              <w:rFonts w:ascii="Cambria Math" w:hAnsi="Cambria Math"/>
                              <w:color w:val="FF0000"/>
                              <w:szCs w:val="20"/>
                              <w:lang w:eastAsia="zh-CN"/>
                            </w:rPr>
                            <m:t>UL SB start</m:t>
                          </m:r>
                        </m:sub>
                      </m:sSub>
                      <m:r>
                        <m:rPr>
                          <m:sty m:val="p"/>
                        </m:rPr>
                        <w:rPr>
                          <w:rFonts w:ascii="Cambria Math" w:hAnsi="Cambria Math"/>
                          <w:color w:val="FF0000"/>
                          <w:szCs w:val="20"/>
                          <w:lang w:eastAsia="zh-CN"/>
                        </w:rPr>
                        <m:t>+</m:t>
                      </m:r>
                      <m:r>
                        <m:rPr>
                          <m:sty m:val="p"/>
                        </m:rPr>
                        <w:rPr>
                          <w:rFonts w:ascii="Cambria Math" w:hAnsi="Cambria Math"/>
                          <w:szCs w:val="20"/>
                          <w:lang w:eastAsia="zh-CN"/>
                        </w:rPr>
                        <m:t>(RB</m:t>
                      </m:r>
                    </m:e>
                    <m:sub>
                      <m:r>
                        <m:rPr>
                          <m:sty m:val="p"/>
                        </m:rPr>
                        <w:rPr>
                          <w:rFonts w:ascii="Cambria Math" w:hAnsi="Cambria Math"/>
                          <w:szCs w:val="20"/>
                          <w:lang w:eastAsia="zh-CN"/>
                        </w:rPr>
                        <m:t>start</m:t>
                      </m:r>
                    </m:sub>
                  </m:sSub>
                  <m:r>
                    <m:rPr>
                      <m:sty m:val="p"/>
                    </m:rPr>
                    <w:rPr>
                      <w:rFonts w:ascii="Cambria Math" w:hAnsi="Cambria Math"/>
                      <w:color w:val="FF0000"/>
                      <w:szCs w:val="20"/>
                      <w:lang w:eastAsia="zh-CN"/>
                    </w:rPr>
                    <m:t>[-</m:t>
                  </m:r>
                  <m:sSub>
                    <m:sSubPr>
                      <m:ctrlPr>
                        <w:rPr>
                          <w:rFonts w:ascii="Cambria Math" w:hAnsi="Cambria Math"/>
                          <w:bCs/>
                          <w:color w:val="FF0000"/>
                          <w:szCs w:val="20"/>
                          <w:lang w:eastAsia="zh-CN"/>
                        </w:rPr>
                      </m:ctrlPr>
                    </m:sSubPr>
                    <m:e>
                      <m:r>
                        <m:rPr>
                          <m:sty m:val="p"/>
                        </m:rPr>
                        <w:rPr>
                          <w:rFonts w:ascii="Cambria Math" w:hAnsi="Cambria Math"/>
                          <w:color w:val="FF0000"/>
                          <w:szCs w:val="20"/>
                          <w:lang w:eastAsia="zh-CN"/>
                        </w:rPr>
                        <m:t>RB</m:t>
                      </m:r>
                    </m:e>
                    <m:sub>
                      <m:r>
                        <m:rPr>
                          <m:sty m:val="p"/>
                        </m:rPr>
                        <w:rPr>
                          <w:rFonts w:ascii="Cambria Math" w:hAnsi="Cambria Math"/>
                          <w:color w:val="FF0000"/>
                          <w:szCs w:val="20"/>
                          <w:lang w:eastAsia="zh-CN"/>
                        </w:rPr>
                        <m:t>UL SB start</m:t>
                      </m:r>
                    </m:sub>
                  </m:sSub>
                  <m:r>
                    <m:rPr>
                      <m:sty m:val="p"/>
                    </m:rPr>
                    <w:rPr>
                      <w:rFonts w:ascii="Cambria Math" w:hAnsi="Cambria Math"/>
                      <w:color w:val="FF0000"/>
                      <w:szCs w:val="20"/>
                      <w:lang w:eastAsia="zh-CN"/>
                    </w:rPr>
                    <m:t>]</m:t>
                  </m:r>
                  <m:r>
                    <m:rPr>
                      <m:sty m:val="p"/>
                    </m:rPr>
                    <w:rPr>
                      <w:rFonts w:ascii="Cambria Math" w:hAnsi="Cambria Math"/>
                      <w:szCs w:val="20"/>
                      <w:lang w:eastAsia="zh-CN"/>
                    </w:rPr>
                    <m:t>+</m:t>
                  </m:r>
                  <m:sSub>
                    <m:sSubPr>
                      <m:ctrlPr>
                        <w:rPr>
                          <w:rFonts w:ascii="Cambria Math" w:hAnsi="Cambria Math"/>
                          <w:bCs/>
                          <w:szCs w:val="20"/>
                          <w:lang w:eastAsia="zh-CN"/>
                        </w:rPr>
                      </m:ctrlPr>
                    </m:sSubPr>
                    <m:e>
                      <m:r>
                        <m:rPr>
                          <m:sty m:val="p"/>
                        </m:rPr>
                        <w:rPr>
                          <w:rFonts w:ascii="Cambria Math" w:hAnsi="Cambria Math"/>
                          <w:szCs w:val="20"/>
                          <w:lang w:eastAsia="zh-CN"/>
                        </w:rPr>
                        <m:t>RB</m:t>
                      </m:r>
                    </m:e>
                    <m:sub>
                      <m:r>
                        <m:rPr>
                          <m:sty m:val="p"/>
                        </m:rPr>
                        <w:rPr>
                          <w:rFonts w:ascii="Cambria Math" w:hAnsi="Cambria Math"/>
                          <w:szCs w:val="20"/>
                          <w:lang w:eastAsia="zh-CN"/>
                        </w:rPr>
                        <m:t>offset</m:t>
                      </m:r>
                    </m:sub>
                  </m:sSub>
                  <m:r>
                    <m:rPr>
                      <m:sty m:val="p"/>
                    </m:rPr>
                    <w:rPr>
                      <w:rFonts w:ascii="Cambria Math" w:hAnsi="Cambria Math"/>
                      <w:szCs w:val="20"/>
                      <w:lang w:eastAsia="zh-CN"/>
                    </w:rPr>
                    <m:t>)mod</m:t>
                  </m:r>
                  <m:sSubSup>
                    <m:sSubSupPr>
                      <m:ctrlPr>
                        <w:rPr>
                          <w:rFonts w:ascii="Cambria Math" w:hAnsi="Cambria Math"/>
                          <w:bCs/>
                          <w:i/>
                          <w:color w:val="FF0000"/>
                          <w:szCs w:val="20"/>
                          <w:lang w:eastAsia="zh-CN"/>
                        </w:rPr>
                      </m:ctrlPr>
                    </m:sSubSupPr>
                    <m:e>
                      <m:r>
                        <w:rPr>
                          <w:rFonts w:ascii="Cambria Math" w:hAnsi="Cambria Math"/>
                          <w:color w:val="FF0000"/>
                          <w:szCs w:val="20"/>
                          <w:lang w:eastAsia="zh-CN"/>
                        </w:rPr>
                        <m:t>N</m:t>
                      </m:r>
                    </m:e>
                    <m:sub>
                      <m:r>
                        <w:rPr>
                          <w:rFonts w:ascii="Cambria Math" w:hAnsi="Cambria Math"/>
                          <w:color w:val="FF0000"/>
                          <w:szCs w:val="20"/>
                          <w:lang w:eastAsia="zh-CN"/>
                        </w:rPr>
                        <m:t>UL SB</m:t>
                      </m:r>
                    </m:sub>
                    <m:sup>
                      <m:r>
                        <w:rPr>
                          <w:rFonts w:ascii="Cambria Math" w:hAnsi="Cambria Math"/>
                          <w:color w:val="FF0000"/>
                          <w:szCs w:val="20"/>
                          <w:lang w:eastAsia="zh-CN"/>
                        </w:rPr>
                        <m:t>size</m:t>
                      </m:r>
                    </m:sup>
                  </m:sSubSup>
                  <m:r>
                    <w:rPr>
                      <w:rFonts w:ascii="Cambria Math" w:hAnsi="Cambria Math"/>
                      <w:szCs w:val="20"/>
                      <w:lang w:eastAsia="zh-CN"/>
                    </w:rPr>
                    <m:t xml:space="preserve">, </m:t>
                  </m:r>
                  <m:sSubSup>
                    <m:sSubSupPr>
                      <m:ctrlPr>
                        <w:rPr>
                          <w:rFonts w:ascii="Cambria Math" w:eastAsia="Malgun Gothic" w:hAnsi="Cambria Math"/>
                          <w:bCs/>
                          <w:i/>
                          <w:szCs w:val="20"/>
                          <w:lang w:eastAsia="zh-CN"/>
                        </w:rPr>
                      </m:ctrlPr>
                    </m:sSubSupPr>
                    <m:e>
                      <m:r>
                        <w:rPr>
                          <w:rFonts w:ascii="Cambria Math" w:eastAsia="Malgun Gothic" w:hAnsi="Cambria Math"/>
                          <w:szCs w:val="20"/>
                          <w:lang w:eastAsia="zh-CN"/>
                        </w:rPr>
                        <m:t>n</m:t>
                      </m:r>
                    </m:e>
                    <m:sub>
                      <m:r>
                        <w:rPr>
                          <w:rFonts w:ascii="Cambria Math" w:eastAsia="Malgun Gothic" w:hAnsi="Cambria Math"/>
                          <w:szCs w:val="20"/>
                          <w:lang w:eastAsia="zh-CN"/>
                        </w:rPr>
                        <m:t>s</m:t>
                      </m:r>
                    </m:sub>
                    <m:sup>
                      <m:r>
                        <w:rPr>
                          <w:rFonts w:ascii="Cambria Math" w:eastAsia="Malgun Gothic" w:hAnsi="Cambria Math"/>
                          <w:szCs w:val="20"/>
                          <w:lang w:eastAsia="zh-CN"/>
                        </w:rPr>
                        <m:t>μ</m:t>
                      </m:r>
                    </m:sup>
                  </m:sSubSup>
                  <m:r>
                    <w:rPr>
                      <w:rFonts w:ascii="Cambria Math" w:eastAsia="Malgun Gothic" w:hAnsi="Cambria Math"/>
                      <w:szCs w:val="20"/>
                      <w:lang w:eastAsia="zh-CN"/>
                    </w:rPr>
                    <m:t>mod2</m:t>
                  </m:r>
                  <m:r>
                    <w:rPr>
                      <w:rFonts w:ascii="Cambria Math" w:hAnsi="Cambria Math"/>
                      <w:szCs w:val="20"/>
                      <w:lang w:eastAsia="zh-CN"/>
                    </w:rPr>
                    <m:t>=1</m:t>
                  </m:r>
                </m:e>
              </m:eqArr>
            </m:e>
          </m:d>
        </m:oMath>
      </m:oMathPara>
    </w:p>
    <w:p w:rsidR="006038CE" w:rsidRPr="006038CE" w:rsidRDefault="006038CE" w:rsidP="009B074D"/>
    <w:p w:rsidR="006038CE" w:rsidRPr="006038CE" w:rsidRDefault="006038CE" w:rsidP="006038CE">
      <w:r>
        <w:t xml:space="preserve">In both intra-slot and inter-slot </w:t>
      </w:r>
      <w:r w:rsidRPr="006038CE">
        <w:t>frequency hopping for SBFD symbols, it's important to distinguish betwe</w:t>
      </w:r>
      <w:r>
        <w:t>en the starting RB</w:t>
      </w:r>
      <w:r w:rsidRPr="006038CE">
        <w:t xml:space="preserve"> for SBFD symbols and non-SBFD symbols. </w:t>
      </w:r>
      <w:r>
        <w:t xml:space="preserve">It is a matter of common understanding that the </w:t>
      </w:r>
      <w:r w:rsidRPr="006038CE">
        <w:t>RB</w:t>
      </w:r>
      <w:r w:rsidRPr="00D817D5">
        <w:rPr>
          <w:vertAlign w:val="subscript"/>
        </w:rPr>
        <w:t>start</w:t>
      </w:r>
      <w:r w:rsidRPr="006038CE">
        <w:t xml:space="preserve"> </w:t>
      </w:r>
      <w:r>
        <w:t xml:space="preserve">of </w:t>
      </w:r>
      <w:r w:rsidRPr="006038CE">
        <w:t>the first hop in SBFD symbols must be within</w:t>
      </w:r>
      <w:r>
        <w:t xml:space="preserve"> the usable PRBs</w:t>
      </w:r>
      <w:r w:rsidRPr="006038CE">
        <w:t xml:space="preserve"> of the </w:t>
      </w:r>
      <w:r>
        <w:t>UL subband, which may be different</w:t>
      </w:r>
      <w:r w:rsidRPr="006038CE">
        <w:t xml:space="preserve"> from the RB</w:t>
      </w:r>
      <w:r w:rsidRPr="00D817D5">
        <w:rPr>
          <w:vertAlign w:val="subscript"/>
        </w:rPr>
        <w:t>start</w:t>
      </w:r>
      <w:r w:rsidRPr="006038CE">
        <w:t xml:space="preserve"> </w:t>
      </w:r>
      <w:r>
        <w:t xml:space="preserve">of the first hop </w:t>
      </w:r>
      <w:r w:rsidRPr="006038CE">
        <w:t>in non-SBFD symbols.</w:t>
      </w:r>
      <w:r>
        <w:t xml:space="preserve"> Therefore, it is necessary </w:t>
      </w:r>
      <w:r w:rsidR="00500841">
        <w:t>to define the RB</w:t>
      </w:r>
      <w:r w:rsidR="00500841" w:rsidRPr="00500841">
        <w:rPr>
          <w:vertAlign w:val="subscript"/>
        </w:rPr>
        <w:t>start</w:t>
      </w:r>
      <w:r w:rsidR="00500841">
        <w:t xml:space="preserve"> used in the above equations is only for the first hop in SBFD symbols. </w:t>
      </w:r>
    </w:p>
    <w:p w:rsidR="006038CE" w:rsidRPr="006038CE" w:rsidRDefault="006038CE" w:rsidP="006038CE">
      <w:r w:rsidRPr="006038CE">
        <w:t>Regarding the inclusion of the [−RB</w:t>
      </w:r>
      <w:r w:rsidRPr="00D817D5">
        <w:rPr>
          <w:vertAlign w:val="subscript"/>
        </w:rPr>
        <w:t>UL SB start</w:t>
      </w:r>
      <w:r w:rsidRPr="006038CE">
        <w:t xml:space="preserve">] part in the </w:t>
      </w:r>
      <w:r w:rsidR="00D817D5">
        <w:t>FH</w:t>
      </w:r>
      <w:r w:rsidRPr="006038CE">
        <w:t xml:space="preserve"> equation</w:t>
      </w:r>
      <w:r w:rsidR="00D817D5">
        <w:t>s</w:t>
      </w:r>
      <w:r w:rsidRPr="006038CE">
        <w:t>, there are differing opinions. Some companies argue that this part is necessary for the M</w:t>
      </w:r>
      <w:r w:rsidR="00D817D5">
        <w:t>sg</w:t>
      </w:r>
      <w:r w:rsidRPr="006038CE">
        <w:t xml:space="preserve">3 PUSCH to ensure a significant difference between the first and second hops in terms of RBs. However, </w:t>
      </w:r>
      <w:r w:rsidR="00D817D5">
        <w:rPr>
          <w:rFonts w:eastAsia="Malgun Gothic"/>
          <w:lang w:eastAsia="ko-KR"/>
        </w:rPr>
        <w:t>in our view</w:t>
      </w:r>
      <w:r w:rsidR="00D817D5">
        <w:t xml:space="preserve">, </w:t>
      </w:r>
      <w:r w:rsidRPr="006038CE">
        <w:t>this issue can be addressed by</w:t>
      </w:r>
      <w:r w:rsidR="00D817D5">
        <w:t xml:space="preserve"> adjusting the RB-offset, and there is no need to complicate the </w:t>
      </w:r>
      <w:r w:rsidRPr="006038CE">
        <w:t>FH equation</w:t>
      </w:r>
      <w:r w:rsidR="00D817D5">
        <w:t xml:space="preserve"> unnecessarily</w:t>
      </w:r>
      <w:r w:rsidRPr="006038CE">
        <w:t xml:space="preserve"> for SBFD symbols.</w:t>
      </w:r>
    </w:p>
    <w:p w:rsidR="005D5ED3" w:rsidRDefault="005D5ED3" w:rsidP="00D817D5">
      <w:pPr>
        <w:overflowPunct w:val="0"/>
        <w:snapToGrid/>
        <w:spacing w:after="0"/>
        <w:contextualSpacing/>
        <w:textAlignment w:val="baseline"/>
        <w:rPr>
          <w:rFonts w:eastAsia="Malgun Gothic"/>
          <w:lang w:eastAsia="ko-KR"/>
        </w:rPr>
      </w:pPr>
    </w:p>
    <w:p w:rsidR="005D5ED3" w:rsidRPr="005D5ED3" w:rsidRDefault="005D5ED3" w:rsidP="00D817D5">
      <w:pPr>
        <w:overflowPunct w:val="0"/>
        <w:snapToGrid/>
        <w:spacing w:after="0"/>
        <w:contextualSpacing/>
        <w:textAlignment w:val="baseline"/>
        <w:rPr>
          <w:rFonts w:eastAsia="Malgun Gothic"/>
          <w:b/>
          <w:lang w:eastAsia="ko-KR"/>
        </w:rPr>
      </w:pPr>
      <w:r w:rsidRPr="005D5ED3">
        <w:rPr>
          <w:rFonts w:eastAsia="Malgun Gothic"/>
          <w:b/>
          <w:lang w:eastAsia="ko-KR"/>
        </w:rPr>
        <w:t>Proposal</w:t>
      </w:r>
      <w:r w:rsidR="00923AC3">
        <w:rPr>
          <w:rFonts w:eastAsia="Malgun Gothic"/>
          <w:b/>
          <w:lang w:eastAsia="ko-KR"/>
        </w:rPr>
        <w:t xml:space="preserve"> 7</w:t>
      </w:r>
      <w:r w:rsidRPr="005D5ED3">
        <w:rPr>
          <w:rFonts w:eastAsia="Malgun Gothic"/>
          <w:b/>
          <w:lang w:eastAsia="ko-KR"/>
        </w:rPr>
        <w:t xml:space="preserve">: For PUSCH intra-slot and inter-slot FH in SBFD symbols, the RBstart of the first hop, with reference to the start of the UL active BWP, should be </w:t>
      </w:r>
      <w:r w:rsidR="00500841" w:rsidRPr="005D5ED3">
        <w:rPr>
          <w:rFonts w:eastAsia="Malgun Gothic"/>
          <w:b/>
          <w:lang w:eastAsia="ko-KR"/>
        </w:rPr>
        <w:t>different</w:t>
      </w:r>
      <w:r w:rsidRPr="005D5ED3">
        <w:rPr>
          <w:rFonts w:eastAsia="Malgun Gothic"/>
          <w:b/>
          <w:lang w:eastAsia="ko-KR"/>
        </w:rPr>
        <w:t xml:space="preserve"> from the RBstart used in intra-slot and inter-slot frequency hopping for non-SBFD symbols.</w:t>
      </w:r>
    </w:p>
    <w:p w:rsidR="005D5ED3" w:rsidRDefault="005D5ED3" w:rsidP="00D817D5">
      <w:pPr>
        <w:overflowPunct w:val="0"/>
        <w:snapToGrid/>
        <w:spacing w:after="0"/>
        <w:contextualSpacing/>
        <w:textAlignment w:val="baseline"/>
        <w:rPr>
          <w:rFonts w:eastAsia="Malgun Gothic"/>
          <w:lang w:eastAsia="ko-KR"/>
        </w:rPr>
      </w:pPr>
      <w:r>
        <w:rPr>
          <w:rFonts w:eastAsia="Malgun Gothic"/>
          <w:lang w:eastAsia="ko-KR"/>
        </w:rPr>
        <w:t xml:space="preserve"> </w:t>
      </w:r>
    </w:p>
    <w:p w:rsidR="005D5ED3" w:rsidRPr="005D5ED3" w:rsidRDefault="005D5ED3" w:rsidP="005D5ED3">
      <w:pPr>
        <w:overflowPunct w:val="0"/>
        <w:snapToGrid/>
        <w:spacing w:after="0"/>
        <w:contextualSpacing/>
        <w:textAlignment w:val="baseline"/>
        <w:rPr>
          <w:rFonts w:eastAsia="Malgun Gothic"/>
          <w:b/>
          <w:bCs/>
          <w:szCs w:val="20"/>
          <w:lang w:eastAsia="zh-CN"/>
        </w:rPr>
      </w:pPr>
      <w:r w:rsidRPr="005D5ED3">
        <w:rPr>
          <w:rFonts w:eastAsia="Malgun Gothic"/>
          <w:b/>
          <w:lang w:eastAsia="ko-KR"/>
        </w:rPr>
        <w:t>Proposal</w:t>
      </w:r>
      <w:r w:rsidR="00923AC3">
        <w:rPr>
          <w:rFonts w:eastAsia="Malgun Gothic"/>
          <w:b/>
          <w:lang w:eastAsia="ko-KR"/>
        </w:rPr>
        <w:t xml:space="preserve"> 8</w:t>
      </w:r>
      <w:r w:rsidRPr="005D5ED3">
        <w:rPr>
          <w:rFonts w:eastAsia="Malgun Gothic"/>
          <w:b/>
          <w:lang w:eastAsia="ko-KR"/>
        </w:rPr>
        <w:t xml:space="preserve">: For PUSCH intra-slot and inter-slot FH in SBFD symbols, support </w:t>
      </w:r>
      <w:r w:rsidRPr="005D5ED3">
        <w:rPr>
          <w:rFonts w:eastAsia="Malgun Gothic"/>
          <w:b/>
          <w:bCs/>
          <w:szCs w:val="20"/>
          <w:lang w:eastAsia="zh-CN"/>
        </w:rPr>
        <w:t xml:space="preserve">Alt1: Remove </w:t>
      </w:r>
      <m:oMath>
        <m:d>
          <m:dPr>
            <m:begChr m:val="["/>
            <m:endChr m:val="]"/>
            <m:ctrlPr>
              <w:rPr>
                <w:rFonts w:ascii="Cambria Math" w:hAnsi="Cambria Math"/>
                <w:b/>
                <w:bCs/>
                <w:szCs w:val="20"/>
                <w:lang w:eastAsia="zh-CN"/>
              </w:rPr>
            </m:ctrlPr>
          </m:dPr>
          <m:e>
            <m:r>
              <m:rPr>
                <m:sty m:val="b"/>
              </m:rPr>
              <w:rPr>
                <w:rFonts w:ascii="Cambria Math" w:hAnsi="Cambria Math"/>
                <w:szCs w:val="20"/>
                <w:lang w:eastAsia="zh-CN"/>
              </w:rPr>
              <m:t>-</m:t>
            </m:r>
            <m:sSub>
              <m:sSubPr>
                <m:ctrlPr>
                  <w:rPr>
                    <w:rFonts w:ascii="Cambria Math" w:hAnsi="Cambria Math"/>
                    <w:b/>
                    <w:bCs/>
                    <w:szCs w:val="20"/>
                    <w:lang w:eastAsia="zh-CN"/>
                  </w:rPr>
                </m:ctrlPr>
              </m:sSubPr>
              <m:e>
                <m:r>
                  <m:rPr>
                    <m:sty m:val="b"/>
                  </m:rPr>
                  <w:rPr>
                    <w:rFonts w:ascii="Cambria Math" w:hAnsi="Cambria Math"/>
                    <w:szCs w:val="20"/>
                    <w:lang w:eastAsia="zh-CN"/>
                  </w:rPr>
                  <m:t>RB</m:t>
                </m:r>
              </m:e>
              <m:sub>
                <m:r>
                  <m:rPr>
                    <m:sty m:val="b"/>
                  </m:rPr>
                  <w:rPr>
                    <w:rFonts w:ascii="Cambria Math" w:hAnsi="Cambria Math"/>
                    <w:szCs w:val="20"/>
                    <w:lang w:eastAsia="zh-CN"/>
                  </w:rPr>
                  <m:t>UL SB start</m:t>
                </m:r>
              </m:sub>
            </m:sSub>
          </m:e>
        </m:d>
      </m:oMath>
      <w:r w:rsidRPr="005D5ED3">
        <w:rPr>
          <w:rFonts w:eastAsia="Malgun Gothic"/>
          <w:b/>
          <w:bCs/>
          <w:szCs w:val="20"/>
          <w:lang w:eastAsia="zh-CN"/>
        </w:rPr>
        <w:t xml:space="preserve"> in the above equations. </w:t>
      </w:r>
    </w:p>
    <w:p w:rsidR="005D5ED3" w:rsidRPr="005D5ED3" w:rsidRDefault="005D5ED3" w:rsidP="00D817D5">
      <w:pPr>
        <w:overflowPunct w:val="0"/>
        <w:snapToGrid/>
        <w:spacing w:after="0"/>
        <w:contextualSpacing/>
        <w:textAlignment w:val="baseline"/>
        <w:rPr>
          <w:rFonts w:eastAsia="Malgun Gothic"/>
          <w:lang w:eastAsia="ko-KR"/>
        </w:rPr>
      </w:pPr>
    </w:p>
    <w:p w:rsidR="00491F1E" w:rsidRPr="00491F1E" w:rsidRDefault="00E319F8" w:rsidP="00491F1E">
      <w:pPr>
        <w:pStyle w:val="Heading3"/>
        <w:tabs>
          <w:tab w:val="clear" w:pos="900"/>
        </w:tabs>
        <w:ind w:left="720"/>
        <w:rPr>
          <w:b w:val="0"/>
        </w:rPr>
      </w:pPr>
      <w:r>
        <w:t xml:space="preserve">Separate </w:t>
      </w:r>
      <w:r w:rsidR="00B15E75">
        <w:t>resource set and FH for PUC</w:t>
      </w:r>
      <w:r w:rsidR="001132C4">
        <w:t xml:space="preserve">CH in SBFD and non-SBFD symbols </w:t>
      </w:r>
    </w:p>
    <w:p w:rsidR="00491F1E" w:rsidRPr="00491F1E" w:rsidRDefault="00491F1E" w:rsidP="00631EFD">
      <w:pPr>
        <w:suppressAutoHyphens/>
        <w:spacing w:after="50"/>
      </w:pPr>
      <w:r w:rsidRPr="00491F1E">
        <w:t>In the RAN1#118 meeting, an agreement was reached regarding the separate frequency resources configuration and FH offset for PUCCH in SBFD and non-SBFD symbols. However, no further discussion on this issue was conducted during the RAN1#118bis meeting.</w:t>
      </w:r>
    </w:p>
    <w:tbl>
      <w:tblPr>
        <w:tblStyle w:val="TableGrid"/>
        <w:tblW w:w="0" w:type="auto"/>
        <w:tblLook w:val="04A0" w:firstRow="1" w:lastRow="0" w:firstColumn="1" w:lastColumn="0" w:noHBand="0" w:noVBand="1"/>
      </w:tblPr>
      <w:tblGrid>
        <w:gridCol w:w="9307"/>
      </w:tblGrid>
      <w:tr w:rsidR="00631EFD" w:rsidTr="00631EFD">
        <w:tc>
          <w:tcPr>
            <w:tcW w:w="9307" w:type="dxa"/>
          </w:tcPr>
          <w:p w:rsidR="00D82E73" w:rsidRPr="009D6DF1" w:rsidRDefault="00D82E73" w:rsidP="00D82E73">
            <w:pPr>
              <w:rPr>
                <w:rFonts w:eastAsia="Malgun Gothic"/>
                <w:b/>
                <w:lang w:eastAsia="zh-CN"/>
              </w:rPr>
            </w:pPr>
            <w:r w:rsidRPr="009D6DF1">
              <w:rPr>
                <w:rFonts w:eastAsia="Malgun Gothic"/>
                <w:b/>
                <w:highlight w:val="green"/>
                <w:lang w:eastAsia="zh-CN"/>
              </w:rPr>
              <w:t>Agreement</w:t>
            </w:r>
          </w:p>
          <w:p w:rsidR="00D82E73" w:rsidRPr="00C84A56" w:rsidRDefault="00D82E73" w:rsidP="00D82E73">
            <w:pPr>
              <w:rPr>
                <w:rFonts w:eastAsia="Malgun Gothic"/>
                <w:lang w:eastAsia="zh-CN"/>
              </w:rPr>
            </w:pPr>
            <w:r w:rsidRPr="00C84A56">
              <w:rPr>
                <w:rFonts w:eastAsia="Malgun Gothic" w:hint="eastAsia"/>
                <w:lang w:eastAsia="zh-CN"/>
              </w:rPr>
              <w:t>S</w:t>
            </w:r>
            <w:r>
              <w:t>upport separate frequency configurations</w:t>
            </w:r>
            <w:r w:rsidRPr="00C84A56">
              <w:rPr>
                <w:rFonts w:eastAsia="Malgun Gothic" w:hint="eastAsia"/>
                <w:lang w:eastAsia="zh-CN"/>
              </w:rPr>
              <w:t xml:space="preserve"> </w:t>
            </w:r>
            <w:r w:rsidRPr="00C84A56">
              <w:rPr>
                <w:rFonts w:eastAsia="Malgun Gothic" w:hint="eastAsia"/>
                <w:iCs/>
                <w:lang w:eastAsia="zh-CN"/>
              </w:rPr>
              <w:t xml:space="preserve">for </w:t>
            </w:r>
            <w:r>
              <w:rPr>
                <w:rFonts w:hint="eastAsia"/>
              </w:rPr>
              <w:t>SBFD symbols and non-SBFD symbols</w:t>
            </w:r>
            <w:r>
              <w:t xml:space="preserve"> </w:t>
            </w:r>
            <w:r w:rsidRPr="00C84A56">
              <w:rPr>
                <w:rFonts w:eastAsia="Malgun Gothic" w:hint="eastAsia"/>
                <w:lang w:eastAsia="zh-CN"/>
              </w:rPr>
              <w:t>in</w:t>
            </w:r>
            <w:r>
              <w:rPr>
                <w:rFonts w:eastAsia="Malgun Gothic"/>
                <w:lang w:eastAsia="zh-CN"/>
              </w:rPr>
              <w:t xml:space="preserve"> the same</w:t>
            </w:r>
            <w:r>
              <w:t xml:space="preserve"> </w:t>
            </w:r>
            <w:r>
              <w:rPr>
                <w:rFonts w:hint="eastAsia"/>
                <w:i/>
                <w:iCs/>
              </w:rPr>
              <w:t>PUCC</w:t>
            </w:r>
            <w:r w:rsidRPr="00C84A56">
              <w:rPr>
                <w:rFonts w:eastAsia="Malgun Gothic" w:hint="eastAsia"/>
                <w:i/>
                <w:iCs/>
                <w:lang w:eastAsia="zh-CN"/>
              </w:rPr>
              <w:t>H-Resource</w:t>
            </w:r>
            <w:r w:rsidRPr="00C84A56">
              <w:rPr>
                <w:rFonts w:eastAsia="Malgun Gothic" w:hint="eastAsia"/>
                <w:lang w:eastAsia="zh-CN"/>
              </w:rPr>
              <w:t>.</w:t>
            </w:r>
          </w:p>
          <w:p w:rsidR="00D82E73" w:rsidRPr="00C84A56" w:rsidRDefault="00D82E73" w:rsidP="00C4371E">
            <w:pPr>
              <w:numPr>
                <w:ilvl w:val="0"/>
                <w:numId w:val="17"/>
              </w:numPr>
              <w:shd w:val="clear" w:color="auto" w:fill="FFFFFF"/>
              <w:autoSpaceDE/>
              <w:autoSpaceDN/>
              <w:adjustRightInd/>
              <w:snapToGrid/>
              <w:spacing w:after="0" w:line="231" w:lineRule="atLeast"/>
              <w:jc w:val="left"/>
              <w:rPr>
                <w:rFonts w:eastAsia="Malgun Gothic"/>
                <w:lang w:eastAsia="zh-CN"/>
              </w:rPr>
            </w:pPr>
            <w:r w:rsidRPr="00C84A56">
              <w:rPr>
                <w:rFonts w:eastAsia="Malgun Gothic" w:hint="eastAsia"/>
                <w:i/>
                <w:iCs/>
                <w:lang w:eastAsia="zh-CN"/>
              </w:rPr>
              <w:t xml:space="preserve">pucch-ResourceId </w:t>
            </w:r>
            <w:r w:rsidRPr="00C84A56">
              <w:rPr>
                <w:rFonts w:eastAsia="Malgun Gothic" w:hint="eastAsia"/>
                <w:iCs/>
                <w:lang w:eastAsia="zh-CN"/>
              </w:rPr>
              <w:t>is not separately configured for SBFD and non-SBFD symbols</w:t>
            </w:r>
          </w:p>
          <w:p w:rsidR="00D82E73" w:rsidRPr="00C84A56" w:rsidRDefault="00D82E73" w:rsidP="00C4371E">
            <w:pPr>
              <w:numPr>
                <w:ilvl w:val="0"/>
                <w:numId w:val="17"/>
              </w:numPr>
              <w:shd w:val="clear" w:color="auto" w:fill="FFFFFF"/>
              <w:autoSpaceDE/>
              <w:autoSpaceDN/>
              <w:adjustRightInd/>
              <w:snapToGrid/>
              <w:spacing w:after="0" w:line="231" w:lineRule="atLeast"/>
              <w:jc w:val="left"/>
              <w:rPr>
                <w:rFonts w:eastAsia="Malgun Gothic"/>
                <w:lang w:eastAsia="zh-CN"/>
              </w:rPr>
            </w:pPr>
            <w:r w:rsidRPr="00C84A56">
              <w:rPr>
                <w:rFonts w:eastAsia="Malgun Gothic"/>
                <w:lang w:eastAsia="zh-CN"/>
              </w:rPr>
              <w:t>S</w:t>
            </w:r>
            <w:r w:rsidRPr="00C84A56">
              <w:rPr>
                <w:rFonts w:eastAsia="Malgun Gothic" w:hint="eastAsia"/>
                <w:lang w:eastAsia="zh-CN"/>
              </w:rPr>
              <w:t xml:space="preserve">upport separate configurations of </w:t>
            </w:r>
            <w:r w:rsidRPr="00F33432">
              <w:rPr>
                <w:i/>
                <w:iCs/>
              </w:rPr>
              <w:t>startingPRB</w:t>
            </w:r>
            <w:r w:rsidRPr="00F33432">
              <w:t xml:space="preserve"> and </w:t>
            </w:r>
            <w:r w:rsidRPr="00F33432">
              <w:rPr>
                <w:i/>
                <w:iCs/>
              </w:rPr>
              <w:t>secondHopPRB</w:t>
            </w:r>
            <w:r w:rsidRPr="00C84A56">
              <w:rPr>
                <w:rFonts w:eastAsia="Malgun Gothic" w:hint="eastAsia"/>
                <w:iCs/>
                <w:lang w:eastAsia="zh-CN"/>
              </w:rPr>
              <w:t xml:space="preserve"> for </w:t>
            </w:r>
            <w:r w:rsidRPr="00F33432">
              <w:rPr>
                <w:rFonts w:hint="eastAsia"/>
              </w:rPr>
              <w:t>SBFD</w:t>
            </w:r>
            <w:r>
              <w:rPr>
                <w:rFonts w:hint="eastAsia"/>
              </w:rPr>
              <w:t xml:space="preserve"> symbols and non-SBFD symbols</w:t>
            </w:r>
          </w:p>
          <w:p w:rsidR="00D82E73" w:rsidRPr="00C84A56" w:rsidRDefault="00D82E73" w:rsidP="00C4371E">
            <w:pPr>
              <w:numPr>
                <w:ilvl w:val="1"/>
                <w:numId w:val="17"/>
              </w:numPr>
              <w:shd w:val="clear" w:color="auto" w:fill="FFFFFF"/>
              <w:autoSpaceDE/>
              <w:autoSpaceDN/>
              <w:adjustRightInd/>
              <w:snapToGrid/>
              <w:spacing w:after="0" w:line="231" w:lineRule="atLeast"/>
              <w:jc w:val="left"/>
              <w:rPr>
                <w:rFonts w:eastAsia="Malgun Gothic"/>
                <w:lang w:eastAsia="zh-CN"/>
              </w:rPr>
            </w:pPr>
            <w:r w:rsidRPr="00C84A56">
              <w:rPr>
                <w:rFonts w:eastAsia="Malgun Gothic" w:hint="eastAsia"/>
                <w:lang w:eastAsia="zh-CN"/>
              </w:rPr>
              <w:t xml:space="preserve">Introduce new RRC parameters in </w:t>
            </w:r>
            <w:r w:rsidRPr="00C84A56">
              <w:rPr>
                <w:rFonts w:eastAsia="Malgun Gothic" w:hint="eastAsia"/>
                <w:i/>
                <w:lang w:eastAsia="zh-CN"/>
              </w:rPr>
              <w:t>PUCCH-Resource</w:t>
            </w:r>
            <w:r w:rsidRPr="00C84A56">
              <w:rPr>
                <w:rFonts w:eastAsia="Malgun Gothic" w:hint="eastAsia"/>
                <w:lang w:eastAsia="zh-CN"/>
              </w:rPr>
              <w:t xml:space="preserve"> to configure starting PRB and second hop PRB for SBFD symbols</w:t>
            </w:r>
          </w:p>
          <w:p w:rsidR="00D82E73" w:rsidRDefault="00D82E73" w:rsidP="00C4371E">
            <w:pPr>
              <w:numPr>
                <w:ilvl w:val="0"/>
                <w:numId w:val="17"/>
              </w:numPr>
              <w:autoSpaceDE/>
              <w:autoSpaceDN/>
              <w:adjustRightInd/>
              <w:snapToGrid/>
              <w:spacing w:after="0"/>
              <w:jc w:val="left"/>
              <w:rPr>
                <w:rFonts w:eastAsia="Malgun Gothic"/>
                <w:lang w:eastAsia="zh-CN"/>
              </w:rPr>
            </w:pPr>
            <w:r w:rsidRPr="00C84A56">
              <w:rPr>
                <w:rFonts w:eastAsia="Malgun Gothic" w:hint="eastAsia"/>
                <w:lang w:eastAsia="zh-CN"/>
              </w:rPr>
              <w:t xml:space="preserve">FFS whether to support separate configurations of </w:t>
            </w:r>
            <w:r w:rsidRPr="00C84A56">
              <w:rPr>
                <w:rFonts w:eastAsia="Malgun Gothic" w:hint="eastAsia"/>
                <w:i/>
                <w:lang w:eastAsia="zh-CN"/>
              </w:rPr>
              <w:t xml:space="preserve">intraSlotFrequencyHopping </w:t>
            </w:r>
            <w:r w:rsidRPr="00C84A56">
              <w:rPr>
                <w:rFonts w:eastAsia="Malgun Gothic" w:hint="eastAsia"/>
                <w:lang w:eastAsia="zh-CN"/>
              </w:rPr>
              <w:t>for Configuration 1 or for both Configuration 1 and 2</w:t>
            </w:r>
          </w:p>
          <w:p w:rsidR="00D82E73" w:rsidRPr="00C84A56" w:rsidRDefault="00D82E73" w:rsidP="00C4371E">
            <w:pPr>
              <w:numPr>
                <w:ilvl w:val="0"/>
                <w:numId w:val="17"/>
              </w:numPr>
              <w:autoSpaceDE/>
              <w:autoSpaceDN/>
              <w:adjustRightInd/>
              <w:snapToGrid/>
              <w:spacing w:after="0"/>
              <w:jc w:val="left"/>
              <w:rPr>
                <w:rFonts w:eastAsia="Malgun Gothic"/>
                <w:lang w:eastAsia="zh-CN"/>
              </w:rPr>
            </w:pPr>
            <w:r w:rsidRPr="00C84A56">
              <w:rPr>
                <w:rFonts w:eastAsia="Malgun Gothic"/>
                <w:lang w:eastAsia="zh-CN"/>
              </w:rPr>
              <w:t>No change on the maximum number of PUCCH resources supported by a UE</w:t>
            </w:r>
          </w:p>
          <w:p w:rsidR="00D82E73" w:rsidRDefault="00D82E73" w:rsidP="00C4371E">
            <w:pPr>
              <w:numPr>
                <w:ilvl w:val="0"/>
                <w:numId w:val="17"/>
              </w:numPr>
              <w:autoSpaceDE/>
              <w:autoSpaceDN/>
              <w:adjustRightInd/>
              <w:snapToGrid/>
              <w:spacing w:after="0"/>
              <w:jc w:val="left"/>
              <w:rPr>
                <w:rFonts w:eastAsia="Malgun Gothic"/>
                <w:lang w:eastAsia="zh-CN"/>
              </w:rPr>
            </w:pPr>
            <w:r>
              <w:rPr>
                <w:rFonts w:eastAsia="Malgun Gothic"/>
                <w:lang w:eastAsia="zh-CN"/>
              </w:rPr>
              <w:t xml:space="preserve">Above PUCCH </w:t>
            </w:r>
            <w:r w:rsidRPr="00C84A56">
              <w:rPr>
                <w:rFonts w:eastAsia="Malgun Gothic"/>
                <w:lang w:eastAsia="zh-CN"/>
              </w:rPr>
              <w:t xml:space="preserve">resources with the same </w:t>
            </w:r>
            <w:r w:rsidRPr="00C84A56">
              <w:rPr>
                <w:rFonts w:eastAsia="Malgun Gothic" w:hint="eastAsia"/>
                <w:i/>
                <w:iCs/>
                <w:lang w:eastAsia="zh-CN"/>
              </w:rPr>
              <w:t>pucch-ResourceId</w:t>
            </w:r>
            <w:r w:rsidRPr="00C84A56">
              <w:rPr>
                <w:rFonts w:eastAsia="Malgun Gothic"/>
                <w:lang w:eastAsia="zh-CN"/>
              </w:rPr>
              <w:t xml:space="preserve"> is counted as 1 resource</w:t>
            </w:r>
          </w:p>
          <w:p w:rsidR="00631EFD" w:rsidRPr="00D82E73" w:rsidRDefault="00D82E73" w:rsidP="00D82E73">
            <w:pPr>
              <w:shd w:val="clear" w:color="auto" w:fill="FFFFFF"/>
              <w:tabs>
                <w:tab w:val="left" w:pos="0"/>
              </w:tabs>
              <w:spacing w:line="231" w:lineRule="atLeast"/>
              <w:rPr>
                <w:rFonts w:eastAsia="Malgun Gothic"/>
                <w:lang w:eastAsia="zh-CN"/>
              </w:rPr>
            </w:pPr>
            <w:r w:rsidRPr="00F714DE">
              <w:rPr>
                <w:rFonts w:eastAsia="Malgun Gothic"/>
                <w:lang w:eastAsia="zh-CN"/>
              </w:rPr>
              <w:t xml:space="preserve">FFS: </w:t>
            </w:r>
            <w:r w:rsidRPr="00F714DE">
              <w:rPr>
                <w:rFonts w:eastAsia="Malgun Gothic" w:hint="eastAsia"/>
                <w:lang w:eastAsia="zh-CN"/>
              </w:rPr>
              <w:t xml:space="preserve">UE </w:t>
            </w:r>
            <w:r w:rsidRPr="00F714DE">
              <w:rPr>
                <w:rFonts w:eastAsia="Malgun Gothic"/>
                <w:lang w:eastAsia="zh-CN"/>
              </w:rPr>
              <w:t>behaviour</w:t>
            </w:r>
            <w:r w:rsidRPr="00F714DE">
              <w:rPr>
                <w:rFonts w:eastAsia="Malgun Gothic" w:hint="eastAsia"/>
                <w:lang w:eastAsia="zh-CN"/>
              </w:rPr>
              <w:t xml:space="preserve"> when no separate configuration is provided for SBFD symbols, e.g. PUCCH </w:t>
            </w:r>
            <w:r w:rsidRPr="00F714DE">
              <w:rPr>
                <w:rFonts w:eastAsia="Malgun Gothic"/>
                <w:lang w:eastAsia="zh-CN"/>
              </w:rPr>
              <w:t>transmissions</w:t>
            </w:r>
            <w:r w:rsidRPr="00F714DE">
              <w:rPr>
                <w:rFonts w:eastAsia="Malgun Gothic" w:hint="eastAsia"/>
                <w:lang w:eastAsia="zh-CN"/>
              </w:rPr>
              <w:t xml:space="preserve"> in SBFD symbols for this </w:t>
            </w:r>
            <w:r w:rsidRPr="00F714DE">
              <w:rPr>
                <w:rFonts w:eastAsia="Malgun Gothic" w:hint="eastAsia"/>
                <w:i/>
                <w:iCs/>
                <w:lang w:eastAsia="zh-CN"/>
              </w:rPr>
              <w:t>pucch-ResourceId</w:t>
            </w:r>
            <w:r w:rsidRPr="00F714DE">
              <w:rPr>
                <w:rFonts w:eastAsia="Malgun Gothic" w:hint="eastAsia"/>
                <w:lang w:eastAsia="zh-CN"/>
              </w:rPr>
              <w:t xml:space="preserve"> is not expected, or configurations for non-SBFD symbols are applied for SBFD symbols (in which case it is not expected that the configurations would lead to unexpected transmissions) etc.</w:t>
            </w:r>
          </w:p>
        </w:tc>
      </w:tr>
    </w:tbl>
    <w:p w:rsidR="00494875" w:rsidRPr="00494875" w:rsidRDefault="00494875" w:rsidP="000F4E15"/>
    <w:p w:rsidR="001132C4" w:rsidRPr="00B15E75" w:rsidRDefault="00B15E75" w:rsidP="001132C4">
      <w:pPr>
        <w:rPr>
          <w:rFonts w:eastAsia="Malgun Gothic"/>
          <w:bCs/>
          <w:szCs w:val="20"/>
        </w:rPr>
      </w:pPr>
      <w:r w:rsidRPr="00B15E75">
        <w:rPr>
          <w:rFonts w:eastAsia="Malgun Gothic"/>
          <w:bCs/>
          <w:szCs w:val="20"/>
        </w:rPr>
        <w:t>For configuration 1, PUCCH transmissions are limited to either SBFD symbols or non-SBFD symbols, eliminating the need for intra-slot frequency hopping. In configuration 2, PUCCH transmissions can occur in both SBFD and non-SBFD symbols, so separate intra-slot frequency hopping is applicable only to configuration 2.</w:t>
      </w:r>
    </w:p>
    <w:p w:rsidR="00B15E75" w:rsidRPr="00B15E75" w:rsidRDefault="00B15E75" w:rsidP="00B15E75">
      <w:pPr>
        <w:rPr>
          <w:rFonts w:eastAsia="Malgun Gothic"/>
          <w:bCs/>
          <w:szCs w:val="20"/>
        </w:rPr>
      </w:pPr>
      <w:r>
        <w:rPr>
          <w:rFonts w:eastAsia="Times New Roman"/>
          <w:b/>
          <w:color w:val="000000"/>
        </w:rPr>
        <w:t>Proposal</w:t>
      </w:r>
      <w:r w:rsidR="00923AC3">
        <w:rPr>
          <w:rFonts w:eastAsia="Times New Roman"/>
          <w:b/>
          <w:color w:val="000000"/>
        </w:rPr>
        <w:t xml:space="preserve"> 9</w:t>
      </w:r>
      <w:r>
        <w:rPr>
          <w:rFonts w:eastAsia="Times New Roman"/>
          <w:b/>
          <w:color w:val="000000"/>
        </w:rPr>
        <w:t xml:space="preserve">: Consider the </w:t>
      </w:r>
      <w:r w:rsidRPr="00B15E75">
        <w:rPr>
          <w:rFonts w:eastAsia="Times New Roman"/>
          <w:b/>
          <w:color w:val="000000"/>
        </w:rPr>
        <w:t>separate intra-slot frequency hopping for PUCCH in SBFD symbols for configuration 2 only.</w:t>
      </w:r>
      <w:r>
        <w:rPr>
          <w:rFonts w:eastAsia="Malgun Gothic"/>
          <w:bCs/>
          <w:szCs w:val="20"/>
        </w:rPr>
        <w:t xml:space="preserve"> </w:t>
      </w:r>
    </w:p>
    <w:p w:rsidR="00B15E75" w:rsidRDefault="00B15E75" w:rsidP="001132C4">
      <w:pPr>
        <w:rPr>
          <w:rFonts w:eastAsia="Times New Roman"/>
          <w:b/>
          <w:color w:val="000000"/>
        </w:rPr>
      </w:pPr>
    </w:p>
    <w:p w:rsidR="001132C4" w:rsidRPr="00853A3F" w:rsidRDefault="001132C4" w:rsidP="001132C4">
      <w:pPr>
        <w:pStyle w:val="Heading3"/>
        <w:tabs>
          <w:tab w:val="clear" w:pos="900"/>
        </w:tabs>
        <w:ind w:left="720"/>
      </w:pPr>
      <w:r>
        <w:t xml:space="preserve">Separate </w:t>
      </w:r>
      <w:r w:rsidR="00E32832">
        <w:t>SRS configuration for</w:t>
      </w:r>
      <w:r w:rsidRPr="00853A3F">
        <w:t xml:space="preserve"> SBFD symbols and non-SBFD symbols</w:t>
      </w:r>
    </w:p>
    <w:p w:rsidR="001132C4" w:rsidRDefault="00E32832" w:rsidP="001132C4">
      <w:r>
        <w:t xml:space="preserve">Regarding the separate SRS configuration for SBFD symbols and non-SBFD symbols, the following agreement was reached in the RAN1#118bis meeting. </w:t>
      </w:r>
    </w:p>
    <w:tbl>
      <w:tblPr>
        <w:tblStyle w:val="TableGrid"/>
        <w:tblW w:w="0" w:type="auto"/>
        <w:tblLook w:val="04A0" w:firstRow="1" w:lastRow="0" w:firstColumn="1" w:lastColumn="0" w:noHBand="0" w:noVBand="1"/>
      </w:tblPr>
      <w:tblGrid>
        <w:gridCol w:w="9307"/>
      </w:tblGrid>
      <w:tr w:rsidR="001132C4" w:rsidTr="00742062">
        <w:tc>
          <w:tcPr>
            <w:tcW w:w="9307" w:type="dxa"/>
          </w:tcPr>
          <w:p w:rsidR="00E32832" w:rsidRPr="0071575A" w:rsidRDefault="00E32832" w:rsidP="00E32832">
            <w:pPr>
              <w:rPr>
                <w:rFonts w:eastAsiaTheme="minorEastAsia"/>
                <w:bCs/>
                <w:lang w:eastAsia="zh-CN"/>
              </w:rPr>
            </w:pPr>
            <w:r w:rsidRPr="0071575A">
              <w:rPr>
                <w:rFonts w:eastAsiaTheme="minorEastAsia"/>
                <w:bCs/>
                <w:highlight w:val="green"/>
                <w:lang w:eastAsia="zh-CN"/>
              </w:rPr>
              <w:t>Agreement</w:t>
            </w:r>
          </w:p>
          <w:p w:rsidR="00E32832" w:rsidRPr="00C0487C" w:rsidRDefault="00E32832" w:rsidP="00E32832">
            <w:pPr>
              <w:rPr>
                <w:rFonts w:eastAsia="Malgun Gothic"/>
                <w:szCs w:val="20"/>
                <w:lang w:eastAsia="zh-CN"/>
              </w:rPr>
            </w:pPr>
            <w:r w:rsidRPr="00C0487C">
              <w:rPr>
                <w:szCs w:val="20"/>
              </w:rPr>
              <w:t xml:space="preserve">Support separate </w:t>
            </w:r>
            <w:r w:rsidRPr="00C0487C">
              <w:rPr>
                <w:rFonts w:eastAsia="Malgun Gothic"/>
                <w:szCs w:val="20"/>
                <w:lang w:eastAsia="zh-CN"/>
              </w:rPr>
              <w:t>SRS</w:t>
            </w:r>
            <w:r w:rsidRPr="00C0487C">
              <w:rPr>
                <w:szCs w:val="20"/>
              </w:rPr>
              <w:t xml:space="preserve"> configurations for SBFD and non-SBFD symbols</w:t>
            </w:r>
            <w:r w:rsidRPr="00C0487C">
              <w:rPr>
                <w:rFonts w:eastAsia="Malgun Gothic"/>
                <w:szCs w:val="20"/>
                <w:lang w:eastAsia="zh-CN"/>
              </w:rPr>
              <w:t>. Select one from the following options.</w:t>
            </w:r>
          </w:p>
          <w:p w:rsidR="00E32832" w:rsidRPr="00C0487C" w:rsidRDefault="00E32832" w:rsidP="00E32832">
            <w:pPr>
              <w:numPr>
                <w:ilvl w:val="0"/>
                <w:numId w:val="17"/>
              </w:numPr>
              <w:autoSpaceDE/>
              <w:autoSpaceDN/>
              <w:adjustRightInd/>
              <w:snapToGrid/>
              <w:spacing w:after="0"/>
              <w:jc w:val="left"/>
              <w:rPr>
                <w:rFonts w:eastAsia="Malgun Gothic"/>
                <w:szCs w:val="20"/>
                <w:lang w:eastAsia="zh-CN"/>
              </w:rPr>
            </w:pPr>
            <w:r w:rsidRPr="00C0487C">
              <w:rPr>
                <w:rFonts w:eastAsia="Malgun Gothic"/>
                <w:szCs w:val="20"/>
                <w:lang w:eastAsia="zh-CN"/>
              </w:rPr>
              <w:t xml:space="preserve">Option 1: </w:t>
            </w:r>
            <w:r w:rsidRPr="00C0487C">
              <w:rPr>
                <w:szCs w:val="20"/>
              </w:rPr>
              <w:t xml:space="preserve">Support separate </w:t>
            </w:r>
            <w:r w:rsidRPr="00C0487C">
              <w:rPr>
                <w:i/>
                <w:szCs w:val="20"/>
              </w:rPr>
              <w:t>SRS-ResourceSet</w:t>
            </w:r>
            <w:r w:rsidRPr="00C0487C">
              <w:rPr>
                <w:szCs w:val="20"/>
              </w:rPr>
              <w:t>s configurations for SBFD and non-SBFD symbols</w:t>
            </w:r>
            <w:r w:rsidRPr="00C0487C">
              <w:rPr>
                <w:rFonts w:eastAsia="Malgun Gothic"/>
                <w:szCs w:val="20"/>
                <w:lang w:eastAsia="zh-CN"/>
              </w:rPr>
              <w:t xml:space="preserve"> for a given usage.</w:t>
            </w:r>
          </w:p>
          <w:p w:rsidR="00E32832" w:rsidRPr="00C0487C" w:rsidRDefault="00E32832" w:rsidP="00E32832">
            <w:pPr>
              <w:numPr>
                <w:ilvl w:val="1"/>
                <w:numId w:val="17"/>
              </w:numPr>
              <w:autoSpaceDE/>
              <w:autoSpaceDN/>
              <w:adjustRightInd/>
              <w:snapToGrid/>
              <w:spacing w:after="0"/>
              <w:jc w:val="left"/>
              <w:rPr>
                <w:szCs w:val="20"/>
              </w:rPr>
            </w:pPr>
            <w:r w:rsidRPr="00C0487C">
              <w:rPr>
                <w:rFonts w:eastAsia="Malgun Gothic"/>
                <w:i/>
                <w:szCs w:val="20"/>
                <w:lang w:eastAsia="zh-CN"/>
              </w:rPr>
              <w:t>SRS-ResourceSet</w:t>
            </w:r>
            <w:r w:rsidRPr="00C0487C">
              <w:rPr>
                <w:rFonts w:eastAsia="Malgun Gothic"/>
                <w:szCs w:val="20"/>
                <w:lang w:eastAsia="zh-CN"/>
              </w:rPr>
              <w:t xml:space="preserve"> configured for SBFD symbol is only applicable to SRS transmission occasions in SBFD symbols.</w:t>
            </w:r>
          </w:p>
          <w:p w:rsidR="00E32832" w:rsidRPr="00C0487C" w:rsidRDefault="00E32832" w:rsidP="00E32832">
            <w:pPr>
              <w:numPr>
                <w:ilvl w:val="2"/>
                <w:numId w:val="17"/>
              </w:numPr>
              <w:autoSpaceDE/>
              <w:autoSpaceDN/>
              <w:adjustRightInd/>
              <w:snapToGrid/>
              <w:spacing w:after="0"/>
              <w:jc w:val="left"/>
              <w:rPr>
                <w:szCs w:val="20"/>
              </w:rPr>
            </w:pPr>
            <w:r w:rsidRPr="00C0487C">
              <w:rPr>
                <w:rFonts w:eastAsia="Malgun Gothic"/>
                <w:szCs w:val="20"/>
                <w:lang w:eastAsia="zh-CN"/>
              </w:rPr>
              <w:t>For periodic and semi-persistent SRS, the SRS transmissions in non-SBFD symbols are dropped.</w:t>
            </w:r>
          </w:p>
          <w:p w:rsidR="00E32832" w:rsidRPr="00C0487C" w:rsidRDefault="00E32832" w:rsidP="00E32832">
            <w:pPr>
              <w:numPr>
                <w:ilvl w:val="2"/>
                <w:numId w:val="17"/>
              </w:numPr>
              <w:autoSpaceDE/>
              <w:autoSpaceDN/>
              <w:adjustRightInd/>
              <w:snapToGrid/>
              <w:spacing w:after="0"/>
              <w:jc w:val="left"/>
              <w:rPr>
                <w:szCs w:val="20"/>
              </w:rPr>
            </w:pPr>
            <w:r w:rsidRPr="00C0487C">
              <w:rPr>
                <w:rFonts w:eastAsia="Malgun Gothic"/>
                <w:szCs w:val="20"/>
                <w:lang w:eastAsia="zh-CN"/>
              </w:rPr>
              <w:t>For aperiodic SRS with available slot counting, only SBFD symbols are available for SRS transmission.</w:t>
            </w:r>
          </w:p>
          <w:p w:rsidR="00E32832" w:rsidRPr="00C0487C" w:rsidRDefault="00E32832" w:rsidP="00E32832">
            <w:pPr>
              <w:numPr>
                <w:ilvl w:val="2"/>
                <w:numId w:val="17"/>
              </w:numPr>
              <w:autoSpaceDE/>
              <w:autoSpaceDN/>
              <w:adjustRightInd/>
              <w:snapToGrid/>
              <w:spacing w:after="0"/>
              <w:jc w:val="left"/>
              <w:rPr>
                <w:szCs w:val="20"/>
              </w:rPr>
            </w:pPr>
            <w:r w:rsidRPr="00C0487C">
              <w:rPr>
                <w:rFonts w:eastAsia="Malgun Gothic"/>
                <w:szCs w:val="20"/>
                <w:lang w:eastAsia="zh-CN"/>
              </w:rPr>
              <w:t>For aperiodic SRS without available slot counting, it is expected that UE is indicated to transmit SRS in the SBFD symbols.</w:t>
            </w:r>
          </w:p>
          <w:p w:rsidR="00E32832" w:rsidRPr="00C0487C" w:rsidRDefault="00E32832" w:rsidP="00E32832">
            <w:pPr>
              <w:numPr>
                <w:ilvl w:val="1"/>
                <w:numId w:val="17"/>
              </w:numPr>
              <w:autoSpaceDE/>
              <w:autoSpaceDN/>
              <w:adjustRightInd/>
              <w:snapToGrid/>
              <w:spacing w:after="0"/>
              <w:jc w:val="left"/>
              <w:rPr>
                <w:szCs w:val="20"/>
              </w:rPr>
            </w:pPr>
            <w:r w:rsidRPr="00C0487C">
              <w:rPr>
                <w:rFonts w:eastAsia="Malgun Gothic"/>
                <w:i/>
                <w:szCs w:val="20"/>
                <w:lang w:eastAsia="zh-CN"/>
              </w:rPr>
              <w:t>SRS-ResourceSet</w:t>
            </w:r>
            <w:r w:rsidRPr="00C0487C">
              <w:rPr>
                <w:rFonts w:eastAsia="Malgun Gothic"/>
                <w:szCs w:val="20"/>
                <w:lang w:eastAsia="zh-CN"/>
              </w:rPr>
              <w:t xml:space="preserve"> configured for non-SBFD symbol is only applicable to SRS transmission occasions in non-SBFD symbols.</w:t>
            </w:r>
          </w:p>
          <w:p w:rsidR="00E32832" w:rsidRPr="00C0487C" w:rsidRDefault="00E32832" w:rsidP="00E32832">
            <w:pPr>
              <w:numPr>
                <w:ilvl w:val="2"/>
                <w:numId w:val="17"/>
              </w:numPr>
              <w:autoSpaceDE/>
              <w:autoSpaceDN/>
              <w:adjustRightInd/>
              <w:snapToGrid/>
              <w:spacing w:after="0"/>
              <w:jc w:val="left"/>
              <w:rPr>
                <w:szCs w:val="20"/>
              </w:rPr>
            </w:pPr>
            <w:r w:rsidRPr="00C0487C">
              <w:rPr>
                <w:rFonts w:eastAsia="Malgun Gothic"/>
                <w:szCs w:val="20"/>
                <w:lang w:eastAsia="zh-CN"/>
              </w:rPr>
              <w:t>For periodic and semi-persistent SRS, the SRS transmissions in SBFD symbols are dropped.</w:t>
            </w:r>
          </w:p>
          <w:p w:rsidR="00E32832" w:rsidRPr="00C0487C" w:rsidRDefault="00E32832" w:rsidP="00E32832">
            <w:pPr>
              <w:numPr>
                <w:ilvl w:val="2"/>
                <w:numId w:val="17"/>
              </w:numPr>
              <w:autoSpaceDE/>
              <w:autoSpaceDN/>
              <w:adjustRightInd/>
              <w:snapToGrid/>
              <w:spacing w:after="0"/>
              <w:jc w:val="left"/>
              <w:rPr>
                <w:szCs w:val="20"/>
              </w:rPr>
            </w:pPr>
            <w:r w:rsidRPr="00C0487C">
              <w:rPr>
                <w:rFonts w:eastAsia="Malgun Gothic"/>
                <w:szCs w:val="20"/>
                <w:lang w:eastAsia="zh-CN"/>
              </w:rPr>
              <w:t>For aperiodic SRS with available slot counting, only non-SBFD symbols are available for SRS transmission.</w:t>
            </w:r>
          </w:p>
          <w:p w:rsidR="00E32832" w:rsidRPr="00C0487C" w:rsidRDefault="00E32832" w:rsidP="00E32832">
            <w:pPr>
              <w:numPr>
                <w:ilvl w:val="2"/>
                <w:numId w:val="17"/>
              </w:numPr>
              <w:autoSpaceDE/>
              <w:autoSpaceDN/>
              <w:adjustRightInd/>
              <w:snapToGrid/>
              <w:spacing w:after="0"/>
              <w:jc w:val="left"/>
              <w:rPr>
                <w:szCs w:val="20"/>
              </w:rPr>
            </w:pPr>
            <w:r w:rsidRPr="00C0487C">
              <w:rPr>
                <w:rFonts w:eastAsia="Malgun Gothic"/>
                <w:szCs w:val="20"/>
                <w:lang w:eastAsia="zh-CN"/>
              </w:rPr>
              <w:t>For aperiodic SRS without available slot counting, it is expected that UE is indicated to transmit SRS in the non-SBFD symbols.</w:t>
            </w:r>
          </w:p>
          <w:p w:rsidR="00E32832" w:rsidRPr="00C0487C" w:rsidRDefault="00E32832" w:rsidP="00E32832">
            <w:pPr>
              <w:numPr>
                <w:ilvl w:val="1"/>
                <w:numId w:val="17"/>
              </w:numPr>
              <w:autoSpaceDE/>
              <w:autoSpaceDN/>
              <w:adjustRightInd/>
              <w:snapToGrid/>
              <w:spacing w:after="0"/>
              <w:jc w:val="left"/>
              <w:rPr>
                <w:szCs w:val="20"/>
                <w:lang w:eastAsia="en-GB"/>
              </w:rPr>
            </w:pPr>
            <w:r w:rsidRPr="00C0487C">
              <w:rPr>
                <w:rFonts w:eastAsia="Malgun Gothic"/>
                <w:szCs w:val="20"/>
                <w:lang w:eastAsia="zh-CN"/>
              </w:rPr>
              <w:t>FFS</w:t>
            </w:r>
            <w:r w:rsidRPr="00C0487C">
              <w:rPr>
                <w:szCs w:val="20"/>
                <w:lang w:eastAsia="en-GB"/>
              </w:rPr>
              <w:t xml:space="preserve"> </w:t>
            </w:r>
            <w:r w:rsidRPr="00C0487C">
              <w:rPr>
                <w:rFonts w:eastAsia="Malgun Gothic"/>
                <w:szCs w:val="20"/>
                <w:lang w:eastAsia="zh-CN"/>
              </w:rPr>
              <w:t>applicable usages</w:t>
            </w:r>
          </w:p>
          <w:p w:rsidR="00E32832" w:rsidRPr="00C0487C" w:rsidRDefault="00E32832" w:rsidP="00E32832">
            <w:pPr>
              <w:numPr>
                <w:ilvl w:val="0"/>
                <w:numId w:val="17"/>
              </w:numPr>
              <w:autoSpaceDE/>
              <w:autoSpaceDN/>
              <w:adjustRightInd/>
              <w:snapToGrid/>
              <w:spacing w:after="0"/>
              <w:jc w:val="left"/>
              <w:rPr>
                <w:rFonts w:eastAsia="Malgun Gothic"/>
                <w:szCs w:val="20"/>
                <w:lang w:eastAsia="zh-CN"/>
              </w:rPr>
            </w:pPr>
            <w:r w:rsidRPr="00C0487C">
              <w:rPr>
                <w:rFonts w:eastAsia="Malgun Gothic"/>
                <w:szCs w:val="20"/>
                <w:lang w:eastAsia="zh-CN"/>
              </w:rPr>
              <w:t xml:space="preserve">Option 2: </w:t>
            </w:r>
            <w:r w:rsidRPr="00C0487C">
              <w:rPr>
                <w:szCs w:val="20"/>
              </w:rPr>
              <w:t>Support separate configurations for SBFD and non-SBFD symbols</w:t>
            </w:r>
            <w:r w:rsidRPr="00C0487C">
              <w:rPr>
                <w:rFonts w:eastAsia="Malgun Gothic"/>
                <w:szCs w:val="20"/>
                <w:lang w:eastAsia="zh-CN"/>
              </w:rPr>
              <w:t xml:space="preserve"> in the same </w:t>
            </w:r>
            <w:r w:rsidRPr="00C0487C">
              <w:rPr>
                <w:rFonts w:eastAsia="Malgun Gothic"/>
                <w:i/>
                <w:szCs w:val="20"/>
                <w:lang w:eastAsia="zh-CN"/>
              </w:rPr>
              <w:t>SRS-Resource</w:t>
            </w:r>
            <w:r w:rsidRPr="00C0487C">
              <w:rPr>
                <w:rFonts w:eastAsia="Malgun Gothic"/>
                <w:szCs w:val="20"/>
                <w:lang w:eastAsia="zh-CN"/>
              </w:rPr>
              <w:t>.</w:t>
            </w:r>
          </w:p>
          <w:p w:rsidR="00E32832" w:rsidRPr="00C0487C" w:rsidRDefault="00E32832" w:rsidP="00E32832">
            <w:pPr>
              <w:numPr>
                <w:ilvl w:val="1"/>
                <w:numId w:val="17"/>
              </w:numPr>
              <w:autoSpaceDE/>
              <w:autoSpaceDN/>
              <w:adjustRightInd/>
              <w:snapToGrid/>
              <w:spacing w:after="0"/>
              <w:jc w:val="left"/>
              <w:rPr>
                <w:rFonts w:eastAsia="Malgun Gothic"/>
                <w:szCs w:val="20"/>
                <w:lang w:eastAsia="zh-CN"/>
              </w:rPr>
            </w:pPr>
            <w:r w:rsidRPr="00C0487C">
              <w:rPr>
                <w:rFonts w:eastAsia="Malgun Gothic"/>
                <w:szCs w:val="20"/>
                <w:lang w:eastAsia="zh-CN"/>
              </w:rPr>
              <w:t xml:space="preserve">At least </w:t>
            </w:r>
            <w:r w:rsidRPr="00C0487C">
              <w:rPr>
                <w:rFonts w:eastAsia="Malgun Gothic"/>
                <w:i/>
                <w:szCs w:val="20"/>
                <w:lang w:eastAsia="zh-CN"/>
              </w:rPr>
              <w:t>freqDomainPosition</w:t>
            </w:r>
            <w:r w:rsidRPr="00C0487C">
              <w:rPr>
                <w:rFonts w:eastAsia="Malgun Gothic"/>
                <w:szCs w:val="20"/>
                <w:lang w:eastAsia="zh-CN"/>
              </w:rPr>
              <w:t xml:space="preserve">, </w:t>
            </w:r>
            <w:r w:rsidRPr="00C0487C">
              <w:rPr>
                <w:rFonts w:eastAsia="Malgun Gothic"/>
                <w:i/>
                <w:szCs w:val="20"/>
                <w:lang w:eastAsia="zh-CN"/>
              </w:rPr>
              <w:t>freqDomainShift</w:t>
            </w:r>
            <w:r w:rsidRPr="00C0487C">
              <w:rPr>
                <w:rFonts w:eastAsia="Malgun Gothic"/>
                <w:szCs w:val="20"/>
                <w:lang w:eastAsia="zh-CN"/>
              </w:rPr>
              <w:t xml:space="preserve"> and </w:t>
            </w:r>
            <w:r w:rsidRPr="00C0487C">
              <w:rPr>
                <w:rFonts w:eastAsia="Malgun Gothic"/>
                <w:i/>
                <w:szCs w:val="20"/>
                <w:lang w:eastAsia="zh-CN"/>
              </w:rPr>
              <w:t>freqHopping</w:t>
            </w:r>
            <w:r w:rsidRPr="00C0487C">
              <w:rPr>
                <w:rFonts w:eastAsia="Malgun Gothic"/>
                <w:szCs w:val="20"/>
                <w:lang w:eastAsia="zh-CN"/>
              </w:rPr>
              <w:t xml:space="preserve"> are separately configured.</w:t>
            </w:r>
          </w:p>
          <w:p w:rsidR="00E32832" w:rsidRPr="00C0487C" w:rsidRDefault="00E32832" w:rsidP="00E32832">
            <w:pPr>
              <w:numPr>
                <w:ilvl w:val="2"/>
                <w:numId w:val="17"/>
              </w:numPr>
              <w:autoSpaceDE/>
              <w:autoSpaceDN/>
              <w:adjustRightInd/>
              <w:snapToGrid/>
              <w:spacing w:after="0"/>
              <w:jc w:val="left"/>
              <w:rPr>
                <w:rFonts w:eastAsia="Malgun Gothic"/>
                <w:szCs w:val="20"/>
                <w:lang w:eastAsia="zh-CN"/>
              </w:rPr>
            </w:pPr>
            <w:r w:rsidRPr="00C0487C">
              <w:rPr>
                <w:rFonts w:eastAsia="Malgun Gothic"/>
                <w:szCs w:val="20"/>
                <w:lang w:eastAsia="zh-CN"/>
              </w:rPr>
              <w:t>FFS separate configurations of other parameters</w:t>
            </w:r>
          </w:p>
          <w:p w:rsidR="00E32832" w:rsidRPr="00C0487C" w:rsidRDefault="00E32832" w:rsidP="00E32832">
            <w:pPr>
              <w:numPr>
                <w:ilvl w:val="1"/>
                <w:numId w:val="17"/>
              </w:numPr>
              <w:autoSpaceDE/>
              <w:autoSpaceDN/>
              <w:adjustRightInd/>
              <w:snapToGrid/>
              <w:spacing w:after="0"/>
              <w:jc w:val="left"/>
              <w:rPr>
                <w:szCs w:val="20"/>
                <w:lang w:eastAsia="en-GB"/>
              </w:rPr>
            </w:pPr>
            <w:r w:rsidRPr="00C0487C">
              <w:rPr>
                <w:rFonts w:eastAsia="Malgun Gothic"/>
                <w:szCs w:val="20"/>
                <w:lang w:eastAsia="zh-CN"/>
              </w:rPr>
              <w:t>FFS</w:t>
            </w:r>
            <w:r w:rsidRPr="00C0487C">
              <w:rPr>
                <w:szCs w:val="20"/>
                <w:lang w:eastAsia="en-GB"/>
              </w:rPr>
              <w:t xml:space="preserve"> </w:t>
            </w:r>
            <w:r w:rsidRPr="00C0487C">
              <w:rPr>
                <w:rFonts w:eastAsia="Malgun Gothic"/>
                <w:szCs w:val="20"/>
                <w:lang w:eastAsia="zh-CN"/>
              </w:rPr>
              <w:t>applicable usages</w:t>
            </w:r>
          </w:p>
          <w:p w:rsidR="001132C4" w:rsidRPr="007B7BD1" w:rsidRDefault="001132C4" w:rsidP="00E32832">
            <w:pPr>
              <w:numPr>
                <w:ilvl w:val="0"/>
                <w:numId w:val="17"/>
              </w:numPr>
              <w:shd w:val="clear" w:color="auto" w:fill="FFFFFF"/>
              <w:autoSpaceDE/>
              <w:autoSpaceDN/>
              <w:adjustRightInd/>
              <w:snapToGrid/>
              <w:spacing w:after="0" w:line="231" w:lineRule="atLeast"/>
              <w:jc w:val="left"/>
              <w:rPr>
                <w:rFonts w:eastAsiaTheme="minorEastAsia"/>
                <w:lang w:val="en-GB" w:eastAsia="zh-CN"/>
              </w:rPr>
            </w:pPr>
          </w:p>
        </w:tc>
      </w:tr>
    </w:tbl>
    <w:p w:rsidR="001132C4" w:rsidRDefault="001132C4" w:rsidP="004B0A2D">
      <w:pPr>
        <w:rPr>
          <w:b/>
          <w:i/>
        </w:rPr>
      </w:pPr>
    </w:p>
    <w:p w:rsidR="004B0A2D" w:rsidRPr="004B0A2D" w:rsidRDefault="004B0A2D" w:rsidP="004B0A2D">
      <w:pPr>
        <w:rPr>
          <w:rFonts w:eastAsia="Malgun Gothic"/>
        </w:rPr>
      </w:pPr>
      <w:r w:rsidRPr="004B0A2D">
        <w:rPr>
          <w:rFonts w:eastAsia="Malgun Gothic"/>
        </w:rPr>
        <w:t xml:space="preserve">In our view, a separate </w:t>
      </w:r>
      <w:r w:rsidRPr="004B0A2D">
        <w:rPr>
          <w:rFonts w:eastAsia="Malgun Gothic"/>
          <w:i/>
        </w:rPr>
        <w:t>SRS-resourceSet</w:t>
      </w:r>
      <w:r w:rsidRPr="004B0A2D">
        <w:rPr>
          <w:rFonts w:eastAsia="Malgun Gothic"/>
        </w:rPr>
        <w:t xml:space="preserve"> configuration for SBFD and non-SBFD symbols aligns with SRS transmission in Configuration 1, where SRS transmission is restricted to either SBFD symbols or non-SBFD symbols. However, there are several cases where SRS transmission can occur in both SBFD and non-SBFD symbols within a single slot. If the bandwidth of SRS, </w:t>
      </w:r>
      <w:r w:rsidRPr="004B0A2D">
        <w:rPr>
          <w:rFonts w:eastAsia="Malgun Gothic"/>
          <w:i/>
        </w:rPr>
        <w:t>freqDomainPosition</w:t>
      </w:r>
      <w:r w:rsidRPr="004B0A2D">
        <w:rPr>
          <w:rFonts w:eastAsia="Malgun Gothic"/>
        </w:rPr>
        <w:t xml:space="preserve"> of SRS, and </w:t>
      </w:r>
      <w:r w:rsidRPr="004B0A2D">
        <w:rPr>
          <w:rFonts w:eastAsia="Malgun Gothic"/>
          <w:i/>
        </w:rPr>
        <w:t>freqHopping</w:t>
      </w:r>
      <w:r w:rsidRPr="004B0A2D">
        <w:rPr>
          <w:rFonts w:eastAsia="Malgun Gothic"/>
        </w:rPr>
        <w:t xml:space="preserve"> of SRS are the same in both SBFD and non-SBFD symbo</w:t>
      </w:r>
      <w:r>
        <w:rPr>
          <w:rFonts w:eastAsia="Malgun Gothic"/>
        </w:rPr>
        <w:t>ls, the SRS can be transmitted across the SBFD symbols and non-SBFD symbols</w:t>
      </w:r>
      <w:r w:rsidRPr="004B0A2D">
        <w:rPr>
          <w:rFonts w:eastAsia="Malgun Gothic"/>
        </w:rPr>
        <w:t>. Therefore, Option 1 is applicable for SRS transmission in either SBFD or non-SBFD symb</w:t>
      </w:r>
      <w:r>
        <w:rPr>
          <w:rFonts w:eastAsia="Malgun Gothic"/>
        </w:rPr>
        <w:t xml:space="preserve">ols, or for SRS transmission across the </w:t>
      </w:r>
      <w:r w:rsidRPr="004B0A2D">
        <w:rPr>
          <w:rFonts w:eastAsia="Malgun Gothic"/>
        </w:rPr>
        <w:t>SBFD and non-SBFD symbols within a single slot. For Option 2, since the bandwidth of SRS, the FH of SRS, and the SRS resource sets configured in SBFD and non-SBFD symbols in different slots are differen</w:t>
      </w:r>
      <w:r>
        <w:rPr>
          <w:rFonts w:eastAsia="Malgun Gothic"/>
        </w:rPr>
        <w:t xml:space="preserve">t, the separate SRS configuration can configure SRS resource sets in SBFD and non-SBFD symbols respectively. </w:t>
      </w:r>
    </w:p>
    <w:p w:rsidR="004B0A2D" w:rsidRPr="004B0A2D" w:rsidRDefault="004B0A2D" w:rsidP="00631EFD">
      <w:pPr>
        <w:rPr>
          <w:rFonts w:eastAsia="Malgun Gothic"/>
          <w:b/>
          <w:i/>
        </w:rPr>
      </w:pPr>
      <w:r w:rsidRPr="004B0A2D">
        <w:rPr>
          <w:rFonts w:eastAsia="Malgun Gothic"/>
          <w:b/>
          <w:i/>
        </w:rPr>
        <w:t>Observation 4: For separate SRS configurations in SBFD and non-SBFD symbols, Option 1 may also be applicable to SRS transmission across SBFD</w:t>
      </w:r>
      <w:r w:rsidR="00500841">
        <w:rPr>
          <w:rFonts w:eastAsia="Malgun Gothic"/>
          <w:b/>
          <w:i/>
        </w:rPr>
        <w:t xml:space="preserve"> symbols</w:t>
      </w:r>
      <w:r w:rsidRPr="004B0A2D">
        <w:rPr>
          <w:rFonts w:eastAsia="Malgun Gothic"/>
          <w:b/>
          <w:i/>
        </w:rPr>
        <w:t xml:space="preserve"> and non-SBFD symbols within a slot, if the freqDomainPosition of SRS and freqHopping of SRS are the same for both symbol types.</w:t>
      </w:r>
    </w:p>
    <w:p w:rsidR="00631EFD" w:rsidRDefault="00900FA9" w:rsidP="00631EFD">
      <w:pPr>
        <w:rPr>
          <w:b/>
          <w:szCs w:val="20"/>
        </w:rPr>
      </w:pPr>
      <w:r w:rsidRPr="00900FA9">
        <w:rPr>
          <w:b/>
        </w:rPr>
        <w:t>Proposal</w:t>
      </w:r>
      <w:r w:rsidR="00923AC3">
        <w:rPr>
          <w:b/>
        </w:rPr>
        <w:t xml:space="preserve"> 10</w:t>
      </w:r>
      <w:r w:rsidRPr="00900FA9">
        <w:rPr>
          <w:b/>
        </w:rPr>
        <w:t xml:space="preserve">: For </w:t>
      </w:r>
      <w:r w:rsidRPr="00900FA9">
        <w:rPr>
          <w:b/>
          <w:szCs w:val="20"/>
        </w:rPr>
        <w:t xml:space="preserve">separate </w:t>
      </w:r>
      <w:r w:rsidRPr="00900FA9">
        <w:rPr>
          <w:rFonts w:eastAsia="Malgun Gothic"/>
          <w:b/>
          <w:szCs w:val="20"/>
          <w:lang w:eastAsia="zh-CN"/>
        </w:rPr>
        <w:t>SRS</w:t>
      </w:r>
      <w:r w:rsidRPr="00900FA9">
        <w:rPr>
          <w:b/>
          <w:szCs w:val="20"/>
        </w:rPr>
        <w:t xml:space="preserve"> configurations for SBFD and non-SBFD symbols; support both option 1 and option 2. </w:t>
      </w:r>
    </w:p>
    <w:p w:rsidR="00F74972" w:rsidRPr="00900FA9" w:rsidRDefault="00F74972" w:rsidP="00631EFD">
      <w:pPr>
        <w:rPr>
          <w:b/>
        </w:rPr>
      </w:pPr>
    </w:p>
    <w:p w:rsidR="00E319F8" w:rsidRDefault="00E319F8" w:rsidP="00E319F8">
      <w:pPr>
        <w:pStyle w:val="Heading3"/>
      </w:pPr>
      <w:r>
        <w:t xml:space="preserve">Separate </w:t>
      </w:r>
      <w:r w:rsidR="007F3A1F">
        <w:t xml:space="preserve">UL </w:t>
      </w:r>
      <w:r>
        <w:t>power control</w:t>
      </w:r>
      <w:r w:rsidR="00544C2B">
        <w:t xml:space="preserve"> in unified TCI frame work for</w:t>
      </w:r>
      <w:r>
        <w:t xml:space="preserve"> SRS, PUCCH and PUSCH</w:t>
      </w:r>
      <w:r w:rsidR="00544C2B">
        <w:t xml:space="preserve"> in SBFD and non-SBFD symbols</w:t>
      </w:r>
    </w:p>
    <w:p w:rsidR="00544C2B" w:rsidRDefault="00544C2B" w:rsidP="004D6F1A">
      <w:pPr>
        <w:suppressAutoHyphens/>
        <w:spacing w:after="50"/>
        <w:rPr>
          <w:rFonts w:eastAsiaTheme="minorEastAsia"/>
          <w:lang w:eastAsia="zh-CN"/>
        </w:rPr>
      </w:pPr>
      <w:r>
        <w:t>In RAN1#118</w:t>
      </w:r>
      <w:r w:rsidR="004D6F1A">
        <w:t xml:space="preserve"> meeting</w:t>
      </w:r>
      <w:r>
        <w:t xml:space="preserve"> [3], for</w:t>
      </w:r>
      <w:r w:rsidR="004D6F1A">
        <w:t xml:space="preserve"> </w:t>
      </w:r>
      <w:r>
        <w:rPr>
          <w:rFonts w:eastAsiaTheme="minorEastAsia"/>
          <w:lang w:eastAsia="zh-CN"/>
        </w:rPr>
        <w:t>separate UL power control of</w:t>
      </w:r>
      <w:r w:rsidR="004D6F1A">
        <w:rPr>
          <w:rFonts w:eastAsiaTheme="minorEastAsia"/>
          <w:lang w:eastAsia="zh-CN"/>
        </w:rPr>
        <w:t xml:space="preserve"> PUSCH, PUCCH, and SRS</w:t>
      </w:r>
      <w:r>
        <w:rPr>
          <w:rFonts w:eastAsiaTheme="minorEastAsia"/>
          <w:lang w:eastAsia="zh-CN"/>
        </w:rPr>
        <w:t xml:space="preserve"> in SBFD and non-SBFD symbols, </w:t>
      </w:r>
      <w:r w:rsidR="004D6F1A">
        <w:rPr>
          <w:rFonts w:eastAsiaTheme="minorEastAsia"/>
          <w:lang w:eastAsia="zh-CN"/>
        </w:rPr>
        <w:t xml:space="preserve">the following </w:t>
      </w:r>
      <w:r>
        <w:rPr>
          <w:rFonts w:eastAsiaTheme="minorEastAsia"/>
          <w:lang w:eastAsia="zh-CN"/>
        </w:rPr>
        <w:t xml:space="preserve">agreement was achieved. </w:t>
      </w:r>
      <w:r w:rsidR="004B0A2D">
        <w:rPr>
          <w:rFonts w:eastAsiaTheme="minorEastAsia"/>
          <w:lang w:eastAsia="zh-CN"/>
        </w:rPr>
        <w:t xml:space="preserve">However, no further progress was made in RAN1#118bis meeting. </w:t>
      </w:r>
    </w:p>
    <w:tbl>
      <w:tblPr>
        <w:tblStyle w:val="TableGrid"/>
        <w:tblW w:w="0" w:type="auto"/>
        <w:tblLook w:val="04A0" w:firstRow="1" w:lastRow="0" w:firstColumn="1" w:lastColumn="0" w:noHBand="0" w:noVBand="1"/>
      </w:tblPr>
      <w:tblGrid>
        <w:gridCol w:w="9307"/>
      </w:tblGrid>
      <w:tr w:rsidR="004D6F1A" w:rsidTr="00107D8A">
        <w:tc>
          <w:tcPr>
            <w:tcW w:w="9307" w:type="dxa"/>
          </w:tcPr>
          <w:p w:rsidR="00544C2B" w:rsidRPr="0059644C" w:rsidRDefault="00544C2B" w:rsidP="00544C2B">
            <w:pPr>
              <w:rPr>
                <w:rFonts w:eastAsia="Malgun Gothic"/>
                <w:lang w:eastAsia="zh-CN"/>
              </w:rPr>
            </w:pPr>
            <w:r w:rsidRPr="004E2BA6">
              <w:rPr>
                <w:rFonts w:eastAsia="Malgun Gothic"/>
                <w:b/>
                <w:highlight w:val="green"/>
                <w:lang w:eastAsia="zh-CN"/>
              </w:rPr>
              <w:t>Agreement</w:t>
            </w:r>
          </w:p>
          <w:p w:rsidR="00544C2B" w:rsidRPr="008C08F7" w:rsidRDefault="00544C2B" w:rsidP="00544C2B">
            <w:pPr>
              <w:tabs>
                <w:tab w:val="left" w:pos="0"/>
              </w:tabs>
            </w:pPr>
            <w:r w:rsidRPr="0059644C">
              <w:rPr>
                <w:rFonts w:eastAsia="Malgun Gothic" w:hint="eastAsia"/>
              </w:rPr>
              <w:t xml:space="preserve">For a single TRP scenario, for separate UL power control for PUSCH/PUCCH/SRS transmissions in SBFD symbols and non-SBFD symbols based on unified TCI state framework, down-select from the following options to support separate configurations of UL power </w:t>
            </w:r>
            <w:r w:rsidRPr="0059644C">
              <w:rPr>
                <w:rFonts w:eastAsia="Malgun Gothic"/>
              </w:rPr>
              <w:t>control</w:t>
            </w:r>
            <w:r w:rsidRPr="0059644C">
              <w:rPr>
                <w:rFonts w:eastAsia="Malgun Gothic" w:hint="eastAsia"/>
              </w:rPr>
              <w:t xml:space="preserve"> parameters.</w:t>
            </w:r>
          </w:p>
          <w:p w:rsidR="00544C2B" w:rsidRPr="00544C2B" w:rsidRDefault="00544C2B" w:rsidP="00C4371E">
            <w:pPr>
              <w:pStyle w:val="ListParagraph"/>
              <w:numPr>
                <w:ilvl w:val="0"/>
                <w:numId w:val="10"/>
              </w:numPr>
              <w:tabs>
                <w:tab w:val="left" w:pos="0"/>
              </w:tabs>
              <w:jc w:val="both"/>
              <w:rPr>
                <w:rFonts w:ascii="Times New Roman" w:eastAsia="Malgun Gothic" w:hAnsi="Times New Roman"/>
                <w:sz w:val="22"/>
                <w:szCs w:val="22"/>
              </w:rPr>
            </w:pPr>
            <w:r w:rsidRPr="00544C2B">
              <w:rPr>
                <w:rFonts w:ascii="Times New Roman" w:eastAsia="Malgun Gothic" w:hAnsi="Times New Roman" w:hint="eastAsia"/>
                <w:sz w:val="22"/>
                <w:szCs w:val="22"/>
              </w:rPr>
              <w:t xml:space="preserve">Option 1: </w:t>
            </w:r>
            <w:r w:rsidRPr="00544C2B">
              <w:rPr>
                <w:rFonts w:ascii="Times New Roman" w:eastAsia="Malgun Gothic" w:hAnsi="Times New Roman"/>
                <w:sz w:val="22"/>
                <w:szCs w:val="22"/>
              </w:rPr>
              <w:t xml:space="preserve">One TCI codepoint is mapped to </w:t>
            </w:r>
            <w:r w:rsidRPr="00544C2B">
              <w:rPr>
                <w:rFonts w:ascii="Times New Roman" w:eastAsia="Malgun Gothic" w:hAnsi="Times New Roman" w:hint="eastAsia"/>
                <w:sz w:val="22"/>
                <w:szCs w:val="22"/>
              </w:rPr>
              <w:t>separate</w:t>
            </w:r>
            <w:r w:rsidRPr="00544C2B">
              <w:rPr>
                <w:rFonts w:ascii="Times New Roman" w:eastAsia="Malgun Gothic" w:hAnsi="Times New Roman"/>
                <w:sz w:val="22"/>
                <w:szCs w:val="22"/>
              </w:rPr>
              <w:t xml:space="preserve"> TCI states for SBFD symbols and non-SBFD symbols respectively</w:t>
            </w:r>
          </w:p>
          <w:p w:rsidR="00544C2B" w:rsidRPr="00544C2B" w:rsidRDefault="00544C2B" w:rsidP="00C4371E">
            <w:pPr>
              <w:pStyle w:val="ListParagraph"/>
              <w:numPr>
                <w:ilvl w:val="1"/>
                <w:numId w:val="10"/>
              </w:numPr>
              <w:tabs>
                <w:tab w:val="left" w:pos="0"/>
              </w:tabs>
              <w:jc w:val="both"/>
              <w:rPr>
                <w:rFonts w:ascii="Times New Roman" w:eastAsia="Malgun Gothic" w:hAnsi="Times New Roman"/>
                <w:sz w:val="22"/>
                <w:szCs w:val="22"/>
              </w:rPr>
            </w:pPr>
            <w:r w:rsidRPr="00544C2B">
              <w:rPr>
                <w:rFonts w:ascii="Times New Roman" w:eastAsia="Malgun Gothic" w:hAnsi="Times New Roman" w:hint="eastAsia"/>
                <w:sz w:val="22"/>
                <w:szCs w:val="22"/>
              </w:rPr>
              <w:t>FFS: No RRC impact</w:t>
            </w:r>
          </w:p>
          <w:p w:rsidR="00544C2B" w:rsidRPr="00544C2B" w:rsidRDefault="00544C2B" w:rsidP="00C4371E">
            <w:pPr>
              <w:pStyle w:val="ListParagraph"/>
              <w:numPr>
                <w:ilvl w:val="1"/>
                <w:numId w:val="10"/>
              </w:numPr>
              <w:tabs>
                <w:tab w:val="left" w:pos="0"/>
              </w:tabs>
              <w:jc w:val="both"/>
              <w:rPr>
                <w:rFonts w:ascii="Times New Roman" w:eastAsia="Malgun Gothic" w:hAnsi="Times New Roman"/>
                <w:sz w:val="22"/>
                <w:szCs w:val="22"/>
              </w:rPr>
            </w:pPr>
            <w:r w:rsidRPr="00544C2B">
              <w:rPr>
                <w:rFonts w:ascii="Times New Roman" w:eastAsia="Malgun Gothic" w:hAnsi="Times New Roman"/>
                <w:sz w:val="22"/>
                <w:szCs w:val="22"/>
              </w:rPr>
              <w:t xml:space="preserve">FFS: New MAC CE or reuse existing </w:t>
            </w:r>
            <w:r w:rsidRPr="00544C2B">
              <w:rPr>
                <w:rFonts w:ascii="Times New Roman" w:eastAsia="Malgun Gothic" w:hAnsi="Times New Roman" w:hint="eastAsia"/>
                <w:sz w:val="22"/>
                <w:szCs w:val="22"/>
              </w:rPr>
              <w:t>MAC CE</w:t>
            </w:r>
          </w:p>
          <w:p w:rsidR="00544C2B" w:rsidRPr="00544C2B" w:rsidRDefault="00544C2B" w:rsidP="00C4371E">
            <w:pPr>
              <w:pStyle w:val="ListParagraph"/>
              <w:numPr>
                <w:ilvl w:val="0"/>
                <w:numId w:val="10"/>
              </w:numPr>
              <w:tabs>
                <w:tab w:val="left" w:pos="0"/>
              </w:tabs>
              <w:jc w:val="both"/>
              <w:rPr>
                <w:rFonts w:ascii="Times New Roman" w:eastAsia="Malgun Gothic" w:hAnsi="Times New Roman"/>
                <w:sz w:val="22"/>
                <w:szCs w:val="22"/>
              </w:rPr>
            </w:pPr>
            <w:r w:rsidRPr="00544C2B">
              <w:rPr>
                <w:rFonts w:ascii="Times New Roman" w:eastAsia="Malgun Gothic" w:hAnsi="Times New Roman" w:hint="eastAsia"/>
                <w:sz w:val="22"/>
                <w:szCs w:val="22"/>
              </w:rPr>
              <w:t xml:space="preserve">Option 2: </w:t>
            </w:r>
            <w:r w:rsidRPr="00544C2B">
              <w:rPr>
                <w:rFonts w:ascii="Times New Roman" w:eastAsia="Malgun Gothic" w:hAnsi="Times New Roman"/>
                <w:sz w:val="22"/>
                <w:szCs w:val="22"/>
              </w:rPr>
              <w:t>Same unified TCI state is associated with separate UL power control parameters for SBFD symbols and non-SBFD symbols</w:t>
            </w:r>
          </w:p>
          <w:p w:rsidR="00544C2B" w:rsidRPr="00544C2B" w:rsidRDefault="00544C2B" w:rsidP="00C4371E">
            <w:pPr>
              <w:pStyle w:val="ListParagraph"/>
              <w:numPr>
                <w:ilvl w:val="1"/>
                <w:numId w:val="10"/>
              </w:numPr>
              <w:tabs>
                <w:tab w:val="left" w:pos="0"/>
              </w:tabs>
              <w:jc w:val="both"/>
              <w:rPr>
                <w:rFonts w:ascii="Times New Roman" w:eastAsia="Malgun Gothic" w:hAnsi="Times New Roman"/>
                <w:sz w:val="22"/>
                <w:szCs w:val="22"/>
              </w:rPr>
            </w:pPr>
            <w:r w:rsidRPr="00544C2B">
              <w:rPr>
                <w:rFonts w:ascii="Times New Roman" w:eastAsia="Malgun Gothic" w:hAnsi="Times New Roman" w:hint="eastAsia"/>
                <w:sz w:val="22"/>
                <w:szCs w:val="22"/>
              </w:rPr>
              <w:t>FFS whether a new Uplink-powerControlId is introduced for SBFD symbols, or new P0AlphaSets are introduced in Uplink-powerControl for SBFD symbols for PUSCH, PUCCH and SRS respectively</w:t>
            </w:r>
          </w:p>
          <w:p w:rsidR="00544C2B" w:rsidRPr="00544C2B" w:rsidRDefault="00544C2B" w:rsidP="00C4371E">
            <w:pPr>
              <w:pStyle w:val="ListParagraph"/>
              <w:numPr>
                <w:ilvl w:val="1"/>
                <w:numId w:val="10"/>
              </w:numPr>
              <w:tabs>
                <w:tab w:val="left" w:pos="0"/>
              </w:tabs>
              <w:jc w:val="both"/>
              <w:rPr>
                <w:rFonts w:ascii="Times New Roman" w:eastAsia="Malgun Gothic" w:hAnsi="Times New Roman"/>
                <w:sz w:val="22"/>
                <w:szCs w:val="22"/>
              </w:rPr>
            </w:pPr>
            <w:r w:rsidRPr="00544C2B">
              <w:rPr>
                <w:rFonts w:ascii="Times New Roman" w:eastAsia="Malgun Gothic" w:hAnsi="Times New Roman" w:hint="eastAsia"/>
                <w:sz w:val="22"/>
                <w:szCs w:val="22"/>
              </w:rPr>
              <w:t xml:space="preserve">FFS: </w:t>
            </w:r>
            <w:r w:rsidRPr="00544C2B">
              <w:rPr>
                <w:rFonts w:ascii="Times New Roman" w:eastAsia="Malgun Gothic" w:hAnsi="Times New Roman"/>
                <w:sz w:val="22"/>
                <w:szCs w:val="22"/>
              </w:rPr>
              <w:t>I</w:t>
            </w:r>
            <w:r w:rsidRPr="00544C2B">
              <w:rPr>
                <w:rFonts w:ascii="Times New Roman" w:eastAsia="Malgun Gothic" w:hAnsi="Times New Roman" w:hint="eastAsia"/>
                <w:sz w:val="22"/>
                <w:szCs w:val="22"/>
              </w:rPr>
              <w:t>mpact on MAC CE</w:t>
            </w:r>
          </w:p>
          <w:p w:rsidR="00544C2B" w:rsidRPr="00544C2B" w:rsidRDefault="00544C2B" w:rsidP="00C4371E">
            <w:pPr>
              <w:pStyle w:val="ListParagraph"/>
              <w:numPr>
                <w:ilvl w:val="0"/>
                <w:numId w:val="10"/>
              </w:numPr>
              <w:tabs>
                <w:tab w:val="left" w:pos="0"/>
              </w:tabs>
              <w:jc w:val="both"/>
              <w:rPr>
                <w:rFonts w:ascii="Times New Roman" w:eastAsia="Malgun Gothic" w:hAnsi="Times New Roman"/>
                <w:sz w:val="22"/>
                <w:szCs w:val="22"/>
              </w:rPr>
            </w:pPr>
            <w:r w:rsidRPr="00544C2B">
              <w:rPr>
                <w:rFonts w:ascii="Times New Roman" w:eastAsia="Malgun Gothic" w:hAnsi="Times New Roman" w:hint="eastAsia"/>
                <w:sz w:val="22"/>
                <w:szCs w:val="22"/>
              </w:rPr>
              <w:t xml:space="preserve">Option </w:t>
            </w:r>
            <w:r w:rsidRPr="00544C2B">
              <w:rPr>
                <w:rFonts w:ascii="Times New Roman" w:eastAsia="Malgun Gothic" w:hAnsi="Times New Roman"/>
                <w:sz w:val="22"/>
                <w:szCs w:val="22"/>
              </w:rPr>
              <w:t>3</w:t>
            </w:r>
            <w:r w:rsidRPr="00544C2B">
              <w:rPr>
                <w:rFonts w:ascii="Times New Roman" w:eastAsia="Malgun Gothic" w:hAnsi="Times New Roman" w:hint="eastAsia"/>
                <w:sz w:val="22"/>
                <w:szCs w:val="22"/>
              </w:rPr>
              <w:t xml:space="preserve">: </w:t>
            </w:r>
            <w:r w:rsidRPr="00544C2B">
              <w:rPr>
                <w:rFonts w:ascii="Times New Roman" w:eastAsia="Malgun Gothic" w:hAnsi="Times New Roman"/>
                <w:sz w:val="22"/>
                <w:szCs w:val="22"/>
              </w:rPr>
              <w:t>Same unified TCI state is associated with same UL power control parameters for SBFD symbols and non-SBFD symbols</w:t>
            </w:r>
          </w:p>
          <w:p w:rsidR="00544C2B" w:rsidRPr="00544C2B" w:rsidRDefault="00544C2B" w:rsidP="00C4371E">
            <w:pPr>
              <w:pStyle w:val="ListParagraph"/>
              <w:numPr>
                <w:ilvl w:val="1"/>
                <w:numId w:val="10"/>
              </w:numPr>
              <w:tabs>
                <w:tab w:val="left" w:pos="0"/>
              </w:tabs>
              <w:jc w:val="both"/>
              <w:rPr>
                <w:rFonts w:ascii="Times New Roman" w:eastAsia="Malgun Gothic" w:hAnsi="Times New Roman"/>
                <w:sz w:val="22"/>
                <w:szCs w:val="22"/>
              </w:rPr>
            </w:pPr>
            <w:r w:rsidRPr="00544C2B">
              <w:rPr>
                <w:rFonts w:ascii="Times New Roman" w:eastAsia="Malgun Gothic" w:hAnsi="Times New Roman"/>
                <w:sz w:val="22"/>
                <w:szCs w:val="22"/>
              </w:rPr>
              <w:t>A</w:t>
            </w:r>
            <w:r w:rsidRPr="00544C2B">
              <w:rPr>
                <w:rFonts w:ascii="Times New Roman" w:eastAsia="Malgun Gothic" w:hAnsi="Times New Roman" w:hint="eastAsia"/>
                <w:sz w:val="22"/>
                <w:szCs w:val="22"/>
              </w:rPr>
              <w:t xml:space="preserve"> power offset is introduced </w:t>
            </w:r>
            <w:r w:rsidRPr="00544C2B">
              <w:rPr>
                <w:rFonts w:ascii="Times New Roman" w:eastAsia="Malgun Gothic" w:hAnsi="Times New Roman"/>
                <w:sz w:val="22"/>
                <w:szCs w:val="22"/>
              </w:rPr>
              <w:t>for transmission in SBFD symbols for PUSCH, PUCCH, and SRS</w:t>
            </w:r>
          </w:p>
          <w:p w:rsidR="00544C2B" w:rsidRPr="00544C2B" w:rsidRDefault="00544C2B" w:rsidP="00C4371E">
            <w:pPr>
              <w:pStyle w:val="ListParagraph"/>
              <w:numPr>
                <w:ilvl w:val="2"/>
                <w:numId w:val="10"/>
              </w:numPr>
              <w:tabs>
                <w:tab w:val="left" w:pos="0"/>
              </w:tabs>
              <w:jc w:val="both"/>
              <w:rPr>
                <w:rFonts w:ascii="Times New Roman" w:eastAsia="Malgun Gothic" w:hAnsi="Times New Roman"/>
                <w:sz w:val="22"/>
                <w:szCs w:val="22"/>
              </w:rPr>
            </w:pPr>
            <w:r w:rsidRPr="00544C2B">
              <w:rPr>
                <w:rFonts w:ascii="Times New Roman" w:eastAsia="Malgun Gothic" w:hAnsi="Times New Roman"/>
                <w:sz w:val="22"/>
                <w:szCs w:val="22"/>
              </w:rPr>
              <w:t>FFS: Same offset or different offsets for all channels</w:t>
            </w:r>
          </w:p>
          <w:p w:rsidR="00544C2B" w:rsidRPr="00544C2B" w:rsidRDefault="00544C2B" w:rsidP="00C4371E">
            <w:pPr>
              <w:pStyle w:val="ListParagraph"/>
              <w:numPr>
                <w:ilvl w:val="1"/>
                <w:numId w:val="10"/>
              </w:numPr>
              <w:tabs>
                <w:tab w:val="left" w:pos="0"/>
              </w:tabs>
              <w:jc w:val="both"/>
              <w:rPr>
                <w:rFonts w:ascii="Times New Roman" w:eastAsia="Malgun Gothic" w:hAnsi="Times New Roman"/>
                <w:sz w:val="22"/>
                <w:szCs w:val="22"/>
              </w:rPr>
            </w:pPr>
            <w:r w:rsidRPr="00544C2B">
              <w:rPr>
                <w:rFonts w:ascii="Times New Roman" w:eastAsia="Malgun Gothic" w:hAnsi="Times New Roman"/>
                <w:sz w:val="22"/>
                <w:szCs w:val="22"/>
              </w:rPr>
              <w:t xml:space="preserve">FFS: RRC or MAC CE </w:t>
            </w:r>
            <w:r w:rsidRPr="00544C2B">
              <w:rPr>
                <w:rFonts w:ascii="Times New Roman" w:eastAsia="Malgun Gothic" w:hAnsi="Times New Roman" w:hint="eastAsia"/>
                <w:sz w:val="22"/>
                <w:szCs w:val="22"/>
              </w:rPr>
              <w:t xml:space="preserve">introduced </w:t>
            </w:r>
            <w:r w:rsidRPr="00544C2B">
              <w:rPr>
                <w:rFonts w:ascii="Times New Roman" w:eastAsia="Malgun Gothic" w:hAnsi="Times New Roman"/>
                <w:sz w:val="22"/>
                <w:szCs w:val="22"/>
              </w:rPr>
              <w:t>to convey power offset</w:t>
            </w:r>
          </w:p>
          <w:p w:rsidR="00544C2B" w:rsidRDefault="00544C2B" w:rsidP="00C4371E">
            <w:pPr>
              <w:numPr>
                <w:ilvl w:val="0"/>
                <w:numId w:val="10"/>
              </w:numPr>
              <w:autoSpaceDE/>
              <w:autoSpaceDN/>
              <w:adjustRightInd/>
              <w:snapToGrid/>
              <w:spacing w:after="0"/>
              <w:jc w:val="left"/>
              <w:rPr>
                <w:rFonts w:eastAsia="Malgun Gothic"/>
              </w:rPr>
            </w:pPr>
            <w:r w:rsidRPr="0059644C">
              <w:rPr>
                <w:rFonts w:eastAsia="Malgun Gothic" w:hint="eastAsia"/>
              </w:rPr>
              <w:t xml:space="preserve">FFS whether the maximum number of closed power </w:t>
            </w:r>
            <w:r w:rsidRPr="0059644C">
              <w:rPr>
                <w:rFonts w:eastAsia="Malgun Gothic"/>
              </w:rPr>
              <w:t>control</w:t>
            </w:r>
            <w:r w:rsidRPr="0059644C">
              <w:rPr>
                <w:rFonts w:eastAsia="Malgun Gothic" w:hint="eastAsia"/>
              </w:rPr>
              <w:t xml:space="preserve"> loops is increased to be more than 2.</w:t>
            </w:r>
          </w:p>
          <w:p w:rsidR="00544C2B" w:rsidRPr="0059644C" w:rsidRDefault="00544C2B" w:rsidP="00C4371E">
            <w:pPr>
              <w:numPr>
                <w:ilvl w:val="0"/>
                <w:numId w:val="10"/>
              </w:numPr>
              <w:autoSpaceDE/>
              <w:autoSpaceDN/>
              <w:adjustRightInd/>
              <w:snapToGrid/>
              <w:spacing w:after="0"/>
              <w:jc w:val="left"/>
              <w:rPr>
                <w:rFonts w:eastAsia="Malgun Gothic"/>
              </w:rPr>
            </w:pPr>
            <w:r>
              <w:rPr>
                <w:rFonts w:eastAsia="Malgun Gothic"/>
              </w:rPr>
              <w:t>FFS: Whether/How to handle the case where UL power control is not associated within TCI state</w:t>
            </w:r>
          </w:p>
          <w:p w:rsidR="004D6F1A" w:rsidRPr="00544C2B" w:rsidRDefault="004D6F1A" w:rsidP="00107D8A">
            <w:pPr>
              <w:rPr>
                <w:rFonts w:eastAsia="Malgun Gothic"/>
                <w:bCs/>
                <w:lang w:eastAsia="zh-CN"/>
              </w:rPr>
            </w:pPr>
          </w:p>
        </w:tc>
      </w:tr>
    </w:tbl>
    <w:p w:rsidR="00B678FD" w:rsidRDefault="00B678FD" w:rsidP="001818C1">
      <w:pPr>
        <w:rPr>
          <w:b/>
          <w:bCs/>
        </w:rPr>
      </w:pPr>
    </w:p>
    <w:p w:rsidR="004330EA" w:rsidRPr="002249E5" w:rsidRDefault="00F3238D" w:rsidP="004330EA">
      <w:pPr>
        <w:rPr>
          <w:b/>
          <w:bCs/>
          <w:highlight w:val="yellow"/>
        </w:rPr>
      </w:pPr>
      <w:r>
        <w:t>T</w:t>
      </w:r>
      <w:r w:rsidR="000A52C1">
        <w:t>he</w:t>
      </w:r>
      <w:r w:rsidR="001213ED">
        <w:t xml:space="preserve"> main objective of the</w:t>
      </w:r>
      <w:r w:rsidR="004330EA" w:rsidRPr="004330EA">
        <w:t xml:space="preserve"> unified TCI framework </w:t>
      </w:r>
      <w:r w:rsidR="001213ED">
        <w:t>is to simplify</w:t>
      </w:r>
      <w:r w:rsidR="004330EA" w:rsidRPr="004330EA">
        <w:t xml:space="preserve"> </w:t>
      </w:r>
      <w:r>
        <w:t>the integration of beam indication and</w:t>
      </w:r>
      <w:r w:rsidR="004330EA" w:rsidRPr="004330EA">
        <w:t xml:space="preserve"> UL power control into a unified TCI state</w:t>
      </w:r>
      <w:r w:rsidR="004330EA">
        <w:t xml:space="preserve">. For option 1, it focus on </w:t>
      </w:r>
      <w:r w:rsidR="000A52C1" w:rsidRPr="000A52C1">
        <w:t>mapping one TCI codepoint to separate TCI states for SBFD and non-SBFD symbols</w:t>
      </w:r>
      <w:r w:rsidR="004330EA">
        <w:t xml:space="preserve">. </w:t>
      </w:r>
      <w:r w:rsidR="000A52C1">
        <w:t xml:space="preserve">In our view </w:t>
      </w:r>
      <w:r w:rsidR="000A52C1" w:rsidRPr="000A52C1">
        <w:t>TCI states remain</w:t>
      </w:r>
      <w:r>
        <w:t>s</w:t>
      </w:r>
      <w:r w:rsidR="000A52C1" w:rsidRPr="000A52C1">
        <w:t xml:space="preserve"> unaffected by interference or different antenna configurations between SBFD and non-SBFD symbols, as these are typically large-scale variations</w:t>
      </w:r>
      <w:r w:rsidR="000A52C1">
        <w:t xml:space="preserve">. </w:t>
      </w:r>
    </w:p>
    <w:p w:rsidR="00063D53" w:rsidRPr="003026E7" w:rsidRDefault="000A52C1" w:rsidP="003026E7">
      <w:r>
        <w:t xml:space="preserve">For Option 2, </w:t>
      </w:r>
      <w:r w:rsidR="00F3238D">
        <w:t>a unified TCI state</w:t>
      </w:r>
      <w:r w:rsidR="004330EA" w:rsidRPr="004330EA">
        <w:t xml:space="preserve"> enabling separate </w:t>
      </w:r>
      <w:r>
        <w:t>UL</w:t>
      </w:r>
      <w:r w:rsidR="004330EA" w:rsidRPr="004330EA">
        <w:t xml:space="preserve"> power control parameters for </w:t>
      </w:r>
      <w:r>
        <w:t xml:space="preserve">SRS, PUCCH and PUSCH in </w:t>
      </w:r>
      <w:r w:rsidR="004330EA" w:rsidRPr="004330EA">
        <w:t xml:space="preserve">SBFD and non-SBFD symbols. This approach provides flexibility in </w:t>
      </w:r>
      <w:r w:rsidR="00F3238D">
        <w:t xml:space="preserve">UL </w:t>
      </w:r>
      <w:r w:rsidR="004330EA" w:rsidRPr="004330EA">
        <w:t>power control without the need f</w:t>
      </w:r>
      <w:r w:rsidR="00F3238D">
        <w:t>or entirely separate TCI states</w:t>
      </w:r>
      <w:r w:rsidR="004330EA" w:rsidRPr="004330EA">
        <w:t xml:space="preserve">. By potentially introducing a new Uplink-powerControlId or new P0AlphaSets for SBFD symbols, </w:t>
      </w:r>
      <w:r>
        <w:t xml:space="preserve">the option 2 is able to provide separate UL power control </w:t>
      </w:r>
      <w:r w:rsidR="004330EA" w:rsidRPr="004330EA">
        <w:t>for PUSCH, PUCCH, and SRS transmissions</w:t>
      </w:r>
      <w:r>
        <w:t xml:space="preserve"> in SBFD symbols. </w:t>
      </w:r>
    </w:p>
    <w:p w:rsidR="00063D53" w:rsidRPr="00063D53" w:rsidRDefault="000A52C1" w:rsidP="00063D53">
      <w:r w:rsidRPr="000A52C1">
        <w:t>For Option 3, as it maintains a unified TCI state while introducing a power offset for SBFD symbols in PUSCH, PUCCH, and SRS transmissions. This approach offers a straightforward method to adjust power levels without the need for separate configurations, which can simplify implementation. However, the reliance on power offsets may not provide the same level of precision in power control as separate parameters might.</w:t>
      </w:r>
    </w:p>
    <w:p w:rsidR="00063D53" w:rsidRDefault="00B678FD" w:rsidP="00B678FD">
      <w:pPr>
        <w:rPr>
          <w:b/>
          <w:bCs/>
        </w:rPr>
      </w:pPr>
      <w:r w:rsidRPr="00B678FD">
        <w:rPr>
          <w:b/>
          <w:bCs/>
        </w:rPr>
        <w:t>Proposal</w:t>
      </w:r>
      <w:r w:rsidR="00923AC3">
        <w:rPr>
          <w:b/>
          <w:bCs/>
        </w:rPr>
        <w:t xml:space="preserve"> 11</w:t>
      </w:r>
      <w:r w:rsidRPr="00B678FD">
        <w:rPr>
          <w:b/>
          <w:bCs/>
        </w:rPr>
        <w:t>: </w:t>
      </w:r>
      <w:r w:rsidR="003026E7">
        <w:rPr>
          <w:rFonts w:hint="eastAsia"/>
          <w:b/>
          <w:bCs/>
        </w:rPr>
        <w:t>F</w:t>
      </w:r>
      <w:r w:rsidR="003026E7" w:rsidRPr="003026E7">
        <w:rPr>
          <w:rFonts w:hint="eastAsia"/>
          <w:b/>
          <w:bCs/>
        </w:rPr>
        <w:t>or separate UL power control for PUSCH/PUCCH/SRS transmissions in SBFD symbols and non-SBFD symbols based on unified TCI state framework</w:t>
      </w:r>
      <w:r w:rsidR="003026E7" w:rsidRPr="003026E7">
        <w:rPr>
          <w:b/>
          <w:bCs/>
        </w:rPr>
        <w:t>, support option 2</w:t>
      </w:r>
      <w:r w:rsidRPr="00B678FD">
        <w:rPr>
          <w:b/>
          <w:bCs/>
        </w:rPr>
        <w:t>.</w:t>
      </w:r>
    </w:p>
    <w:p w:rsidR="007F3A1F" w:rsidRDefault="007F3A1F" w:rsidP="00B678FD">
      <w:pPr>
        <w:rPr>
          <w:b/>
          <w:bCs/>
        </w:rPr>
      </w:pPr>
    </w:p>
    <w:p w:rsidR="00544C2B" w:rsidRPr="00C72606" w:rsidRDefault="00544C2B" w:rsidP="00C72606">
      <w:pPr>
        <w:pStyle w:val="Heading3"/>
      </w:pPr>
      <w:r>
        <w:t>Beam Indication in unified TCI frame work for SRS, PUCCH and PUSCH in SBFD and non-SBFD symbols</w:t>
      </w:r>
    </w:p>
    <w:p w:rsidR="00544C2B" w:rsidRPr="000A13D1" w:rsidRDefault="00364268" w:rsidP="00544C2B">
      <w:r>
        <w:t>Beam measurement</w:t>
      </w:r>
      <w:r w:rsidR="00544C2B">
        <w:t>, remains unaffected by different interference levels and antenna configura</w:t>
      </w:r>
      <w:r w:rsidR="00C72606">
        <w:t>tions. Thus, it can be mea</w:t>
      </w:r>
      <w:r>
        <w:t xml:space="preserve">sured </w:t>
      </w:r>
      <w:r w:rsidR="00544C2B">
        <w:t xml:space="preserve"> in either SBFD or non-SBFD symbols. In conventional TDD, DL and UL transmissions are directly linked to their respective symbols, with TCI states associated accordingly. However, in SBFD operation, separate beam indication for DL/UL transmission in SBFD and non-SBFD symbols may require different TCI states, where the associated TCI indicates the DL/UL transmission in SBFD and non-SBFD symbols. However the legacy mechanism of unified TCI framework may not be</w:t>
      </w:r>
      <w:r w:rsidR="00C72606">
        <w:t xml:space="preserve"> able to indicate the association</w:t>
      </w:r>
      <w:r w:rsidR="00544C2B">
        <w:t xml:space="preserve"> between the TCI states and the DL/UL transmission in SBFD and non-SBFD symbols. </w:t>
      </w:r>
      <w:r w:rsidR="00544C2B" w:rsidRPr="000A13D1">
        <w:t xml:space="preserve">Therefore, the gNB should inform the UE about the association between TCI states and </w:t>
      </w:r>
      <w:r w:rsidR="00544C2B">
        <w:t xml:space="preserve">DL/UL transmissions for both </w:t>
      </w:r>
      <w:r w:rsidR="00544C2B" w:rsidRPr="000A13D1">
        <w:t xml:space="preserve">SBFD and </w:t>
      </w:r>
      <w:r w:rsidR="00544C2B">
        <w:t>non-</w:t>
      </w:r>
      <w:r w:rsidR="00544C2B" w:rsidRPr="000A13D1">
        <w:t xml:space="preserve">SBFD symbols. </w:t>
      </w:r>
      <w:r w:rsidR="00544C2B">
        <w:t>In our view, the following alternatives can be considered to indicate the association of TCI states and DL/UL transmission in SBFD and non-SBFD symbols:</w:t>
      </w:r>
    </w:p>
    <w:p w:rsidR="00544C2B" w:rsidRPr="000A13D1" w:rsidRDefault="00544C2B" w:rsidP="00C4371E">
      <w:pPr>
        <w:pStyle w:val="ListParagraph"/>
        <w:numPr>
          <w:ilvl w:val="0"/>
          <w:numId w:val="16"/>
        </w:numPr>
        <w:rPr>
          <w:rFonts w:ascii="Times New Roman" w:hAnsi="Times New Roman"/>
          <w:sz w:val="22"/>
          <w:szCs w:val="22"/>
        </w:rPr>
      </w:pPr>
      <w:r w:rsidRPr="000A13D1">
        <w:rPr>
          <w:rFonts w:ascii="Times New Roman" w:hAnsi="Times New Roman"/>
          <w:sz w:val="22"/>
          <w:szCs w:val="22"/>
        </w:rPr>
        <w:t>Alt1: RRC indicates the association.</w:t>
      </w:r>
    </w:p>
    <w:p w:rsidR="00544C2B" w:rsidRPr="000A13D1" w:rsidRDefault="00544C2B" w:rsidP="00C4371E">
      <w:pPr>
        <w:pStyle w:val="ListParagraph"/>
        <w:numPr>
          <w:ilvl w:val="0"/>
          <w:numId w:val="16"/>
        </w:numPr>
        <w:rPr>
          <w:rFonts w:ascii="Times New Roman" w:hAnsi="Times New Roman"/>
          <w:sz w:val="22"/>
          <w:szCs w:val="22"/>
        </w:rPr>
      </w:pPr>
      <w:r w:rsidRPr="000A13D1">
        <w:rPr>
          <w:rFonts w:ascii="Times New Roman" w:hAnsi="Times New Roman"/>
          <w:sz w:val="22"/>
          <w:szCs w:val="22"/>
        </w:rPr>
        <w:t>Alt 2: MAC CE indicates the association.</w:t>
      </w:r>
    </w:p>
    <w:p w:rsidR="00544C2B" w:rsidRPr="000A13D1" w:rsidRDefault="00544C2B" w:rsidP="00C4371E">
      <w:pPr>
        <w:pStyle w:val="ListParagraph"/>
        <w:numPr>
          <w:ilvl w:val="0"/>
          <w:numId w:val="16"/>
        </w:numPr>
        <w:rPr>
          <w:rFonts w:ascii="Times New Roman" w:hAnsi="Times New Roman"/>
          <w:sz w:val="22"/>
          <w:szCs w:val="22"/>
        </w:rPr>
      </w:pPr>
      <w:r w:rsidRPr="000A13D1">
        <w:rPr>
          <w:rFonts w:ascii="Times New Roman" w:hAnsi="Times New Roman"/>
          <w:sz w:val="22"/>
          <w:szCs w:val="22"/>
        </w:rPr>
        <w:t>Alt 3: A field in DCI indicates the association.</w:t>
      </w:r>
    </w:p>
    <w:p w:rsidR="00544C2B" w:rsidRPr="000A13D1" w:rsidRDefault="00544C2B" w:rsidP="00C4371E">
      <w:pPr>
        <w:pStyle w:val="ListParagraph"/>
        <w:numPr>
          <w:ilvl w:val="0"/>
          <w:numId w:val="16"/>
        </w:numPr>
        <w:rPr>
          <w:rFonts w:ascii="Times New Roman" w:hAnsi="Times New Roman"/>
          <w:sz w:val="22"/>
          <w:szCs w:val="22"/>
        </w:rPr>
      </w:pPr>
      <w:r w:rsidRPr="000A13D1">
        <w:rPr>
          <w:rFonts w:ascii="Times New Roman" w:hAnsi="Times New Roman"/>
          <w:sz w:val="22"/>
          <w:szCs w:val="22"/>
        </w:rPr>
        <w:t>Alt 4: Pre-define a rule about the association.</w:t>
      </w:r>
    </w:p>
    <w:p w:rsidR="00364268" w:rsidRDefault="00364268" w:rsidP="003026E7">
      <w:pPr>
        <w:rPr>
          <w:rFonts w:cs="Calibri"/>
          <w:b/>
          <w:bCs/>
        </w:rPr>
      </w:pPr>
    </w:p>
    <w:p w:rsidR="00544C2B" w:rsidRDefault="00544C2B" w:rsidP="00544C2B">
      <w:pPr>
        <w:rPr>
          <w:b/>
          <w:i/>
        </w:rPr>
      </w:pPr>
      <w:r w:rsidRPr="00B678FD">
        <w:rPr>
          <w:b/>
          <w:i/>
        </w:rPr>
        <w:t>Observation</w:t>
      </w:r>
      <w:r w:rsidR="00967DDC">
        <w:rPr>
          <w:b/>
          <w:i/>
        </w:rPr>
        <w:t xml:space="preserve"> 5</w:t>
      </w:r>
      <w:r w:rsidRPr="00B678FD">
        <w:rPr>
          <w:b/>
          <w:i/>
        </w:rPr>
        <w:t>: The legacy mechanism of the unified TCI framework may not be able to indicate the association between the TCI states and the DL/UL transmission in SBFD and non-SBFD symbols.</w:t>
      </w:r>
    </w:p>
    <w:p w:rsidR="0068443C" w:rsidRPr="0068443C" w:rsidRDefault="0068443C" w:rsidP="00544C2B">
      <w:pPr>
        <w:rPr>
          <w:rFonts w:cs="Calibri"/>
          <w:b/>
          <w:bCs/>
        </w:rPr>
      </w:pPr>
      <w:r w:rsidRPr="003026E7">
        <w:rPr>
          <w:rFonts w:cs="Calibri" w:hint="eastAsia"/>
          <w:b/>
          <w:bCs/>
        </w:rPr>
        <w:t>Proposal</w:t>
      </w:r>
      <w:r w:rsidR="00923AC3">
        <w:rPr>
          <w:rFonts w:cs="Calibri"/>
          <w:b/>
          <w:bCs/>
        </w:rPr>
        <w:t xml:space="preserve"> 12</w:t>
      </w:r>
      <w:r w:rsidRPr="003026E7">
        <w:rPr>
          <w:rFonts w:cs="Calibri" w:hint="eastAsia"/>
          <w:b/>
          <w:bCs/>
        </w:rPr>
        <w:t xml:space="preserve">: </w:t>
      </w:r>
      <w:r w:rsidRPr="003026E7">
        <w:rPr>
          <w:rFonts w:cs="Calibri"/>
          <w:b/>
          <w:bCs/>
        </w:rPr>
        <w:t xml:space="preserve">RAN1 to Consider </w:t>
      </w:r>
      <w:r w:rsidRPr="003026E7">
        <w:rPr>
          <w:rFonts w:cs="Calibri" w:hint="eastAsia"/>
          <w:b/>
          <w:bCs/>
        </w:rPr>
        <w:t xml:space="preserve">beam indication </w:t>
      </w:r>
      <w:r>
        <w:rPr>
          <w:rFonts w:cs="Calibri" w:hint="eastAsia"/>
          <w:b/>
          <w:bCs/>
        </w:rPr>
        <w:t>in</w:t>
      </w:r>
      <w:r w:rsidRPr="003026E7">
        <w:rPr>
          <w:rFonts w:cs="Calibri" w:hint="eastAsia"/>
          <w:b/>
          <w:bCs/>
        </w:rPr>
        <w:t xml:space="preserve"> </w:t>
      </w:r>
      <w:r w:rsidRPr="003026E7">
        <w:rPr>
          <w:b/>
          <w:bCs/>
        </w:rPr>
        <w:t xml:space="preserve">unified </w:t>
      </w:r>
      <w:r w:rsidRPr="003026E7">
        <w:rPr>
          <w:rFonts w:cs="Calibri" w:hint="eastAsia"/>
          <w:b/>
          <w:bCs/>
        </w:rPr>
        <w:t xml:space="preserve">TCI </w:t>
      </w:r>
      <w:r w:rsidRPr="003026E7">
        <w:rPr>
          <w:rFonts w:cs="Calibri"/>
          <w:b/>
          <w:bCs/>
        </w:rPr>
        <w:t xml:space="preserve">state </w:t>
      </w:r>
      <w:r w:rsidRPr="003026E7">
        <w:rPr>
          <w:b/>
          <w:bCs/>
        </w:rPr>
        <w:t>framework</w:t>
      </w:r>
      <w:r w:rsidRPr="003026E7">
        <w:rPr>
          <w:rFonts w:cs="Calibri" w:hint="eastAsia"/>
          <w:b/>
          <w:bCs/>
        </w:rPr>
        <w:t>.</w:t>
      </w:r>
    </w:p>
    <w:p w:rsidR="00544C2B" w:rsidRDefault="00544C2B" w:rsidP="00544C2B">
      <w:pPr>
        <w:rPr>
          <w:rFonts w:cs="Calibri"/>
          <w:b/>
          <w:bCs/>
        </w:rPr>
      </w:pPr>
      <w:r>
        <w:rPr>
          <w:rFonts w:cs="Calibri" w:hint="eastAsia"/>
          <w:b/>
          <w:bCs/>
        </w:rPr>
        <w:t>Proposal</w:t>
      </w:r>
      <w:r w:rsidR="00923AC3">
        <w:rPr>
          <w:rFonts w:cs="Calibri"/>
          <w:b/>
          <w:bCs/>
        </w:rPr>
        <w:t xml:space="preserve"> 13</w:t>
      </w:r>
      <w:r>
        <w:rPr>
          <w:rFonts w:cs="Calibri" w:hint="eastAsia"/>
          <w:b/>
          <w:bCs/>
        </w:rPr>
        <w:t>:</w:t>
      </w:r>
      <w:r>
        <w:rPr>
          <w:rFonts w:cs="Calibri"/>
          <w:b/>
          <w:bCs/>
        </w:rPr>
        <w:t xml:space="preserve"> For the association between TCI states and DL/UL transmission in SBFD and non-SBFD symbols, consider the following alternatives: </w:t>
      </w:r>
    </w:p>
    <w:p w:rsidR="00544C2B" w:rsidRPr="00115EF4" w:rsidRDefault="00544C2B" w:rsidP="00C4371E">
      <w:pPr>
        <w:pStyle w:val="ListParagraph"/>
        <w:numPr>
          <w:ilvl w:val="0"/>
          <w:numId w:val="16"/>
        </w:numPr>
        <w:rPr>
          <w:rFonts w:ascii="Times New Roman" w:hAnsi="Times New Roman" w:cs="Calibri"/>
          <w:b/>
          <w:bCs/>
          <w:sz w:val="22"/>
          <w:szCs w:val="22"/>
        </w:rPr>
      </w:pPr>
      <w:r w:rsidRPr="00115EF4">
        <w:rPr>
          <w:rFonts w:ascii="Times New Roman" w:hAnsi="Times New Roman" w:cs="Calibri"/>
          <w:b/>
          <w:bCs/>
          <w:sz w:val="22"/>
          <w:szCs w:val="22"/>
        </w:rPr>
        <w:t xml:space="preserve">Alt1: RRC </w:t>
      </w:r>
      <w:r>
        <w:rPr>
          <w:rFonts w:ascii="Times New Roman" w:hAnsi="Times New Roman" w:cs="Calibri"/>
          <w:b/>
          <w:bCs/>
          <w:sz w:val="22"/>
          <w:szCs w:val="22"/>
        </w:rPr>
        <w:t xml:space="preserve">message </w:t>
      </w:r>
      <w:r w:rsidRPr="00115EF4">
        <w:rPr>
          <w:rFonts w:ascii="Times New Roman" w:hAnsi="Times New Roman" w:cs="Calibri"/>
          <w:b/>
          <w:bCs/>
          <w:sz w:val="22"/>
          <w:szCs w:val="22"/>
        </w:rPr>
        <w:t>indicates the association.</w:t>
      </w:r>
    </w:p>
    <w:p w:rsidR="00544C2B" w:rsidRPr="00115EF4" w:rsidRDefault="00544C2B" w:rsidP="00C4371E">
      <w:pPr>
        <w:pStyle w:val="ListParagraph"/>
        <w:numPr>
          <w:ilvl w:val="0"/>
          <w:numId w:val="16"/>
        </w:numPr>
        <w:rPr>
          <w:rFonts w:ascii="Times New Roman" w:hAnsi="Times New Roman" w:cs="Calibri"/>
          <w:b/>
          <w:bCs/>
          <w:sz w:val="22"/>
          <w:szCs w:val="22"/>
        </w:rPr>
      </w:pPr>
      <w:r w:rsidRPr="00115EF4">
        <w:rPr>
          <w:rFonts w:ascii="Times New Roman" w:hAnsi="Times New Roman" w:cs="Calibri"/>
          <w:b/>
          <w:bCs/>
          <w:sz w:val="22"/>
          <w:szCs w:val="22"/>
        </w:rPr>
        <w:t>Alt 2: MAC CE indicates the association.</w:t>
      </w:r>
    </w:p>
    <w:p w:rsidR="00544C2B" w:rsidRPr="00115EF4" w:rsidRDefault="00544C2B" w:rsidP="00C4371E">
      <w:pPr>
        <w:pStyle w:val="ListParagraph"/>
        <w:numPr>
          <w:ilvl w:val="0"/>
          <w:numId w:val="16"/>
        </w:numPr>
        <w:rPr>
          <w:rFonts w:ascii="Times New Roman" w:hAnsi="Times New Roman" w:cs="Calibri"/>
          <w:b/>
          <w:bCs/>
          <w:sz w:val="22"/>
          <w:szCs w:val="22"/>
        </w:rPr>
      </w:pPr>
      <w:r w:rsidRPr="00115EF4">
        <w:rPr>
          <w:rFonts w:ascii="Times New Roman" w:hAnsi="Times New Roman" w:cs="Calibri"/>
          <w:b/>
          <w:bCs/>
          <w:sz w:val="22"/>
          <w:szCs w:val="22"/>
        </w:rPr>
        <w:t>Alt 3: A field in DCI indicates the association.</w:t>
      </w:r>
    </w:p>
    <w:p w:rsidR="00544C2B" w:rsidRPr="00115EF4" w:rsidRDefault="00544C2B" w:rsidP="00C4371E">
      <w:pPr>
        <w:pStyle w:val="ListParagraph"/>
        <w:numPr>
          <w:ilvl w:val="0"/>
          <w:numId w:val="16"/>
        </w:numPr>
        <w:rPr>
          <w:rFonts w:ascii="Times New Roman" w:hAnsi="Times New Roman" w:cs="Calibri"/>
          <w:b/>
          <w:bCs/>
          <w:sz w:val="22"/>
          <w:szCs w:val="22"/>
        </w:rPr>
      </w:pPr>
      <w:r w:rsidRPr="00115EF4">
        <w:rPr>
          <w:rFonts w:ascii="Times New Roman" w:hAnsi="Times New Roman" w:cs="Calibri"/>
          <w:b/>
          <w:bCs/>
          <w:sz w:val="22"/>
          <w:szCs w:val="22"/>
        </w:rPr>
        <w:t>Alt 4: Pre-define a rule about the association.</w:t>
      </w:r>
    </w:p>
    <w:p w:rsidR="00544C2B" w:rsidRPr="00115EF4" w:rsidRDefault="00544C2B" w:rsidP="00544C2B">
      <w:pPr>
        <w:rPr>
          <w:rFonts w:cs="Calibri"/>
          <w:b/>
          <w:bCs/>
        </w:rPr>
      </w:pPr>
    </w:p>
    <w:p w:rsidR="001F59AD" w:rsidRDefault="001F59AD" w:rsidP="00D40370">
      <w:pPr>
        <w:rPr>
          <w:b/>
        </w:rPr>
      </w:pPr>
    </w:p>
    <w:p w:rsidR="003D519B" w:rsidRPr="003D519B" w:rsidRDefault="004E1B18" w:rsidP="003D519B">
      <w:pPr>
        <w:pStyle w:val="Heading1"/>
        <w:rPr>
          <w:lang w:eastAsia="zh-CN"/>
        </w:rPr>
      </w:pPr>
      <w:r>
        <w:rPr>
          <w:lang w:eastAsia="zh-CN"/>
        </w:rPr>
        <w:t xml:space="preserve">Others </w:t>
      </w:r>
      <w:r w:rsidR="00C955AB">
        <w:rPr>
          <w:lang w:eastAsia="zh-CN"/>
        </w:rPr>
        <w:t>issues of SBFD operation</w:t>
      </w:r>
    </w:p>
    <w:p w:rsidR="00C4357D" w:rsidRPr="000C6F75" w:rsidRDefault="000C6F75" w:rsidP="00121E87">
      <w:pPr>
        <w:pStyle w:val="Heading2"/>
        <w:tabs>
          <w:tab w:val="clear" w:pos="666"/>
        </w:tabs>
      </w:pPr>
      <w:r w:rsidRPr="000C6F75">
        <w:rPr>
          <w:rFonts w:hint="eastAsia"/>
        </w:rPr>
        <w:t>Transition time</w:t>
      </w:r>
      <w:r w:rsidR="000545C8">
        <w:t xml:space="preserve"> </w:t>
      </w:r>
      <w:r w:rsidRPr="000C6F75">
        <w:rPr>
          <w:rFonts w:hint="eastAsia"/>
        </w:rPr>
        <w:t>between SBFD and non-SBFD</w:t>
      </w:r>
      <w:r w:rsidRPr="000C6F75">
        <w:t xml:space="preserve"> symbols</w:t>
      </w:r>
    </w:p>
    <w:p w:rsidR="00987678" w:rsidRPr="00C4357D" w:rsidRDefault="00987678" w:rsidP="00C4357D">
      <w:pPr>
        <w:rPr>
          <w:szCs w:val="20"/>
          <w:lang w:eastAsia="x-none"/>
        </w:rPr>
      </w:pPr>
      <w:r w:rsidRPr="00FF58B9">
        <w:rPr>
          <w:szCs w:val="20"/>
          <w:lang w:eastAsia="x-none"/>
        </w:rPr>
        <w:t>A transition time may only be necessary on the gNB side when switching between SBFD and non-SBFD symbols. This is because the gNB may need to switch some antenna ports or RF chains from DL transmission to UL reception when switching from non-SBFD to SBFD operation. Therefore, a proper Rx-Tx and Tx-Rx switching time needs to be designed.</w:t>
      </w:r>
    </w:p>
    <w:p w:rsidR="006665AB" w:rsidRDefault="00C4357D" w:rsidP="00C4357D">
      <w:pPr>
        <w:rPr>
          <w:szCs w:val="20"/>
          <w:lang w:eastAsia="x-none"/>
        </w:rPr>
      </w:pPr>
      <w:r w:rsidRPr="00C4357D">
        <w:rPr>
          <w:szCs w:val="20"/>
          <w:lang w:eastAsia="x-none"/>
        </w:rPr>
        <w:t xml:space="preserve">One simple solution </w:t>
      </w:r>
      <w:r>
        <w:rPr>
          <w:szCs w:val="20"/>
          <w:lang w:eastAsia="x-none"/>
        </w:rPr>
        <w:t xml:space="preserve">could be based on reserving </w:t>
      </w:r>
      <w:r w:rsidRPr="00C4357D">
        <w:rPr>
          <w:szCs w:val="20"/>
          <w:lang w:eastAsia="x-none"/>
        </w:rPr>
        <w:t>a set of antenna ports/RF chains for Tx transmission and another set for Rx reception for a TDD UL/DL time period in which SB</w:t>
      </w:r>
      <w:r>
        <w:rPr>
          <w:szCs w:val="20"/>
          <w:lang w:eastAsia="x-none"/>
        </w:rPr>
        <w:t>FD operation is configured</w:t>
      </w:r>
      <w:r w:rsidR="00E735CD">
        <w:rPr>
          <w:szCs w:val="20"/>
          <w:lang w:eastAsia="x-none"/>
        </w:rPr>
        <w:t xml:space="preserve">. </w:t>
      </w:r>
      <w:r w:rsidRPr="00C4357D">
        <w:rPr>
          <w:szCs w:val="20"/>
          <w:lang w:eastAsia="x-none"/>
        </w:rPr>
        <w:t>This may eliminate the need for transition time to switch between non-SBFD and SBFD operation</w:t>
      </w:r>
      <w:r w:rsidR="00992388">
        <w:rPr>
          <w:szCs w:val="20"/>
          <w:lang w:eastAsia="x-none"/>
        </w:rPr>
        <w:t xml:space="preserve"> in both semi static SBFD and dynamic SBFD</w:t>
      </w:r>
      <w:r w:rsidRPr="00C4357D">
        <w:rPr>
          <w:szCs w:val="20"/>
          <w:lang w:eastAsia="x-none"/>
        </w:rPr>
        <w:t xml:space="preserve">. </w:t>
      </w:r>
      <w:r w:rsidR="00D05C09" w:rsidRPr="00D05C09">
        <w:rPr>
          <w:szCs w:val="20"/>
          <w:lang w:eastAsia="x-none"/>
        </w:rPr>
        <w:t>An alternative solution could be to use the TA offset as a transition time between non-SBFD and SBFD operation and reuse the N_Tx-Rx time of</w:t>
      </w:r>
      <w:r w:rsidR="00987678">
        <w:rPr>
          <w:szCs w:val="20"/>
          <w:lang w:eastAsia="x-none"/>
        </w:rPr>
        <w:t xml:space="preserve"> TS 38.211, as given in Table 1</w:t>
      </w:r>
      <w:r w:rsidR="00D05C09" w:rsidRPr="00D05C09">
        <w:rPr>
          <w:szCs w:val="20"/>
          <w:lang w:eastAsia="x-none"/>
        </w:rPr>
        <w:t xml:space="preserve"> between SBFD and non-SBFD opera</w:t>
      </w:r>
      <w:r w:rsidR="00364268">
        <w:rPr>
          <w:szCs w:val="20"/>
          <w:lang w:eastAsia="x-none"/>
        </w:rPr>
        <w:t>tion, as illustrated in Figure 1</w:t>
      </w:r>
      <w:r w:rsidR="00D05C09" w:rsidRPr="00D05C09">
        <w:rPr>
          <w:szCs w:val="20"/>
          <w:lang w:eastAsia="x-none"/>
        </w:rPr>
        <w:t>. In case the TA offset is considered as zero for transmission in UL subband, the transition time can be based on the gNB implementation, and the gNB could utilize the UL transmission delay as a transition time between non-SBFD operations to SBFD operation at th</w:t>
      </w:r>
      <w:r w:rsidR="00364268">
        <w:rPr>
          <w:szCs w:val="20"/>
          <w:lang w:eastAsia="x-none"/>
        </w:rPr>
        <w:t>e gNB side, as shown in Figure 2</w:t>
      </w:r>
      <w:r w:rsidR="00D05C09" w:rsidRPr="00D05C09">
        <w:rPr>
          <w:szCs w:val="20"/>
          <w:lang w:eastAsia="x-none"/>
        </w:rPr>
        <w:t>.</w:t>
      </w:r>
    </w:p>
    <w:p w:rsidR="00561343" w:rsidRDefault="00C329B5" w:rsidP="00561343">
      <w:pPr>
        <w:pStyle w:val="Caption"/>
      </w:pPr>
      <w:r>
        <w:t>Table 1</w:t>
      </w:r>
      <w:r w:rsidR="00561343">
        <w:t xml:space="preserve"> </w:t>
      </w:r>
      <w:r w:rsidR="00561343" w:rsidRPr="00561343">
        <w:t>38.211 - Table 4.3.2-3: Transition time NRx-Tx and NTx-Rx</w:t>
      </w:r>
    </w:p>
    <w:tbl>
      <w:tblPr>
        <w:tblStyle w:val="TableGrid7"/>
        <w:tblW w:w="4248" w:type="dxa"/>
        <w:jc w:val="center"/>
        <w:tblLayout w:type="fixed"/>
        <w:tblLook w:val="04A0" w:firstRow="1" w:lastRow="0" w:firstColumn="1" w:lastColumn="0" w:noHBand="0" w:noVBand="1"/>
      </w:tblPr>
      <w:tblGrid>
        <w:gridCol w:w="2122"/>
        <w:gridCol w:w="1134"/>
        <w:gridCol w:w="992"/>
      </w:tblGrid>
      <w:tr w:rsidR="00561343" w:rsidTr="00107D8A">
        <w:trPr>
          <w:jc w:val="center"/>
        </w:trPr>
        <w:tc>
          <w:tcPr>
            <w:tcW w:w="2122" w:type="dxa"/>
          </w:tcPr>
          <w:p w:rsidR="00561343" w:rsidRDefault="00561343" w:rsidP="00107D8A">
            <w:pPr>
              <w:keepNext/>
              <w:keepLines/>
              <w:jc w:val="center"/>
              <w:rPr>
                <w:rFonts w:ascii="Arial" w:hAnsi="Arial"/>
                <w:b/>
                <w:sz w:val="18"/>
              </w:rPr>
            </w:pPr>
            <w:r>
              <w:rPr>
                <w:rFonts w:ascii="Arial" w:hAnsi="Arial"/>
                <w:b/>
                <w:sz w:val="18"/>
              </w:rPr>
              <w:t>Transition time</w:t>
            </w:r>
          </w:p>
        </w:tc>
        <w:tc>
          <w:tcPr>
            <w:tcW w:w="1134" w:type="dxa"/>
          </w:tcPr>
          <w:p w:rsidR="00561343" w:rsidRDefault="00561343" w:rsidP="00107D8A">
            <w:pPr>
              <w:keepNext/>
              <w:keepLines/>
              <w:jc w:val="center"/>
              <w:rPr>
                <w:rFonts w:ascii="Arial" w:hAnsi="Arial"/>
                <w:b/>
                <w:sz w:val="18"/>
              </w:rPr>
            </w:pPr>
            <w:r>
              <w:rPr>
                <w:rFonts w:ascii="Arial" w:hAnsi="Arial"/>
                <w:b/>
                <w:sz w:val="18"/>
              </w:rPr>
              <w:t>FR1</w:t>
            </w:r>
          </w:p>
        </w:tc>
        <w:tc>
          <w:tcPr>
            <w:tcW w:w="992" w:type="dxa"/>
          </w:tcPr>
          <w:p w:rsidR="00561343" w:rsidRDefault="00561343" w:rsidP="00107D8A">
            <w:pPr>
              <w:keepNext/>
              <w:keepLines/>
              <w:jc w:val="center"/>
              <w:rPr>
                <w:rFonts w:ascii="Arial" w:hAnsi="Arial"/>
                <w:b/>
                <w:sz w:val="18"/>
              </w:rPr>
            </w:pPr>
            <w:r>
              <w:rPr>
                <w:rFonts w:ascii="Arial" w:hAnsi="Arial"/>
                <w:b/>
                <w:sz w:val="18"/>
              </w:rPr>
              <w:t>FR2</w:t>
            </w:r>
          </w:p>
        </w:tc>
      </w:tr>
      <w:tr w:rsidR="00561343" w:rsidTr="00107D8A">
        <w:trPr>
          <w:jc w:val="center"/>
        </w:trPr>
        <w:tc>
          <w:tcPr>
            <w:tcW w:w="2122" w:type="dxa"/>
          </w:tcPr>
          <w:p w:rsidR="00561343" w:rsidRDefault="00D05CF7" w:rsidP="00107D8A">
            <w:pPr>
              <w:keepNext/>
              <w:keepLines/>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Tx-Rx</m:t>
                    </m:r>
                  </m:sub>
                </m:sSub>
              </m:oMath>
            </m:oMathPara>
          </w:p>
        </w:tc>
        <w:tc>
          <w:tcPr>
            <w:tcW w:w="1134" w:type="dxa"/>
          </w:tcPr>
          <w:p w:rsidR="00561343" w:rsidRDefault="00561343" w:rsidP="00107D8A">
            <w:pPr>
              <w:keepNext/>
              <w:keepLines/>
              <w:jc w:val="center"/>
              <w:rPr>
                <w:rFonts w:ascii="Arial" w:hAnsi="Arial"/>
                <w:sz w:val="18"/>
              </w:rPr>
            </w:pPr>
            <w:r>
              <w:rPr>
                <w:rFonts w:ascii="Arial" w:hAnsi="Arial"/>
                <w:sz w:val="18"/>
              </w:rPr>
              <w:t>25600</w:t>
            </w:r>
          </w:p>
        </w:tc>
        <w:tc>
          <w:tcPr>
            <w:tcW w:w="992" w:type="dxa"/>
          </w:tcPr>
          <w:p w:rsidR="00561343" w:rsidRDefault="00561343" w:rsidP="00107D8A">
            <w:pPr>
              <w:keepNext/>
              <w:keepLines/>
              <w:jc w:val="center"/>
              <w:rPr>
                <w:rFonts w:ascii="Arial" w:hAnsi="Arial"/>
                <w:sz w:val="18"/>
              </w:rPr>
            </w:pPr>
            <w:r>
              <w:rPr>
                <w:rFonts w:ascii="Arial" w:hAnsi="Arial"/>
                <w:sz w:val="18"/>
              </w:rPr>
              <w:t>13792</w:t>
            </w:r>
          </w:p>
        </w:tc>
      </w:tr>
      <w:tr w:rsidR="00561343" w:rsidTr="00107D8A">
        <w:trPr>
          <w:jc w:val="center"/>
        </w:trPr>
        <w:tc>
          <w:tcPr>
            <w:tcW w:w="2122" w:type="dxa"/>
          </w:tcPr>
          <w:p w:rsidR="00561343" w:rsidRDefault="00D05CF7" w:rsidP="00107D8A">
            <w:pPr>
              <w:keepNext/>
              <w:keepLines/>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Rx-Tx</m:t>
                    </m:r>
                  </m:sub>
                </m:sSub>
              </m:oMath>
            </m:oMathPara>
          </w:p>
        </w:tc>
        <w:tc>
          <w:tcPr>
            <w:tcW w:w="1134" w:type="dxa"/>
          </w:tcPr>
          <w:p w:rsidR="00561343" w:rsidRDefault="00561343" w:rsidP="00107D8A">
            <w:pPr>
              <w:keepNext/>
              <w:keepLines/>
              <w:jc w:val="center"/>
              <w:rPr>
                <w:rFonts w:ascii="Arial" w:hAnsi="Arial"/>
                <w:sz w:val="18"/>
              </w:rPr>
            </w:pPr>
            <w:r>
              <w:rPr>
                <w:rFonts w:ascii="Arial" w:hAnsi="Arial"/>
                <w:sz w:val="18"/>
              </w:rPr>
              <w:t>25600</w:t>
            </w:r>
          </w:p>
        </w:tc>
        <w:tc>
          <w:tcPr>
            <w:tcW w:w="992" w:type="dxa"/>
          </w:tcPr>
          <w:p w:rsidR="00561343" w:rsidRDefault="00561343" w:rsidP="00107D8A">
            <w:pPr>
              <w:keepNext/>
              <w:keepLines/>
              <w:jc w:val="center"/>
              <w:rPr>
                <w:rFonts w:ascii="Arial" w:hAnsi="Arial"/>
                <w:sz w:val="18"/>
              </w:rPr>
            </w:pPr>
            <w:r>
              <w:rPr>
                <w:rFonts w:ascii="Arial" w:hAnsi="Arial"/>
                <w:sz w:val="18"/>
              </w:rPr>
              <w:t>13792</w:t>
            </w:r>
          </w:p>
        </w:tc>
      </w:tr>
    </w:tbl>
    <w:p w:rsidR="00561343" w:rsidRPr="00C4357D" w:rsidRDefault="00561343" w:rsidP="00C4357D">
      <w:pPr>
        <w:rPr>
          <w:szCs w:val="20"/>
          <w:lang w:eastAsia="x-none"/>
        </w:rPr>
      </w:pPr>
    </w:p>
    <w:p w:rsidR="0097673E" w:rsidRDefault="001B2B28" w:rsidP="0097673E">
      <w:pPr>
        <w:keepNext/>
        <w:jc w:val="center"/>
      </w:pPr>
      <w:r>
        <w:object w:dxaOrig="6141" w:dyaOrig="3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9pt;height:169.65pt" o:ole="">
            <v:imagedata r:id="rId9" o:title=""/>
          </v:shape>
          <o:OLEObject Type="Embed" ProgID="Visio.Drawing.15" ShapeID="_x0000_i1025" DrawAspect="Content" ObjectID="_1792570414" r:id="rId10"/>
        </w:object>
      </w:r>
    </w:p>
    <w:p w:rsidR="00C4357D" w:rsidRDefault="0097673E" w:rsidP="0097673E">
      <w:pPr>
        <w:pStyle w:val="Caption"/>
      </w:pPr>
      <w:r>
        <w:t xml:space="preserve">Figure </w:t>
      </w:r>
      <w:r w:rsidR="00364268">
        <w:t>1</w:t>
      </w:r>
      <w:r w:rsidR="006665AB">
        <w:t xml:space="preserve"> TA offset and N_Tx-Rx based transition time between SBFD and non-SBFD operation </w:t>
      </w:r>
    </w:p>
    <w:p w:rsidR="002827DB" w:rsidRDefault="002827DB" w:rsidP="001B2B28">
      <w:pPr>
        <w:jc w:val="center"/>
      </w:pPr>
    </w:p>
    <w:p w:rsidR="0097673E" w:rsidRDefault="002827DB" w:rsidP="0097673E">
      <w:pPr>
        <w:keepNext/>
        <w:jc w:val="center"/>
      </w:pPr>
      <w:r>
        <w:object w:dxaOrig="5751" w:dyaOrig="3830">
          <v:shape id="_x0000_i1026" type="#_x0000_t75" style="width:287.65pt;height:191.4pt" o:ole="">
            <v:imagedata r:id="rId11" o:title=""/>
          </v:shape>
          <o:OLEObject Type="Embed" ProgID="Visio.Drawing.15" ShapeID="_x0000_i1026" DrawAspect="Content" ObjectID="_1792570415" r:id="rId12"/>
        </w:object>
      </w:r>
    </w:p>
    <w:p w:rsidR="002827DB" w:rsidRDefault="0097673E" w:rsidP="0097673E">
      <w:pPr>
        <w:pStyle w:val="Caption"/>
      </w:pPr>
      <w:r w:rsidRPr="0078421E">
        <w:t xml:space="preserve">Figure </w:t>
      </w:r>
      <w:r w:rsidR="00364268">
        <w:t>2</w:t>
      </w:r>
      <w:r w:rsidR="006665AB">
        <w:t xml:space="preserve"> UL transmission delay used as transition time between non-SBFD and SBFD operation  </w:t>
      </w:r>
    </w:p>
    <w:p w:rsidR="00D05C09" w:rsidRDefault="00D05C09" w:rsidP="00D05C09">
      <w:pPr>
        <w:rPr>
          <w:b/>
          <w:i/>
        </w:rPr>
      </w:pPr>
      <w:r w:rsidRPr="00D05C09">
        <w:rPr>
          <w:b/>
          <w:i/>
        </w:rPr>
        <w:t>Observation</w:t>
      </w:r>
      <w:r w:rsidR="00967DDC">
        <w:rPr>
          <w:b/>
          <w:i/>
        </w:rPr>
        <w:t xml:space="preserve"> 6</w:t>
      </w:r>
      <w:r w:rsidRPr="00D05C09">
        <w:rPr>
          <w:b/>
          <w:i/>
        </w:rPr>
        <w:t>: The transi</w:t>
      </w:r>
      <w:r>
        <w:rPr>
          <w:b/>
          <w:i/>
        </w:rPr>
        <w:t>tion time between SBFD</w:t>
      </w:r>
      <w:r w:rsidRPr="00D05C09">
        <w:rPr>
          <w:b/>
          <w:i/>
        </w:rPr>
        <w:t xml:space="preserve"> and non-SBFD operation may only be required on gNB side. </w:t>
      </w:r>
    </w:p>
    <w:p w:rsidR="00D05C09" w:rsidRPr="00D100A3" w:rsidRDefault="00D05C09" w:rsidP="00D05C09">
      <w:pPr>
        <w:rPr>
          <w:b/>
        </w:rPr>
      </w:pPr>
      <w:r w:rsidRPr="00D100A3">
        <w:rPr>
          <w:b/>
        </w:rPr>
        <w:t>Proposal</w:t>
      </w:r>
      <w:r w:rsidR="00923AC3">
        <w:rPr>
          <w:b/>
        </w:rPr>
        <w:t xml:space="preserve"> 14</w:t>
      </w:r>
      <w:r w:rsidRPr="00D100A3">
        <w:rPr>
          <w:b/>
        </w:rPr>
        <w:t xml:space="preserve">: The transition time between SBFD and non-SBFD operation may </w:t>
      </w:r>
      <w:r w:rsidR="00D100A3" w:rsidRPr="00D100A3">
        <w:rPr>
          <w:b/>
        </w:rPr>
        <w:t xml:space="preserve">use one of the following options based on gNB implementation </w:t>
      </w:r>
    </w:p>
    <w:p w:rsidR="00D100A3" w:rsidRPr="00D100A3" w:rsidRDefault="00D100A3" w:rsidP="000E125A">
      <w:pPr>
        <w:pStyle w:val="ListParagraph"/>
        <w:numPr>
          <w:ilvl w:val="0"/>
          <w:numId w:val="6"/>
        </w:numPr>
        <w:rPr>
          <w:rFonts w:ascii="Times New Roman" w:hAnsi="Times New Roman"/>
          <w:b/>
          <w:sz w:val="22"/>
          <w:szCs w:val="22"/>
        </w:rPr>
      </w:pPr>
      <w:r w:rsidRPr="00D100A3">
        <w:rPr>
          <w:rFonts w:ascii="Times New Roman" w:hAnsi="Times New Roman"/>
          <w:b/>
          <w:sz w:val="22"/>
          <w:szCs w:val="22"/>
        </w:rPr>
        <w:t>Reserving antenna ports for DL and UL transmission for a period of SBFD</w:t>
      </w:r>
    </w:p>
    <w:p w:rsidR="00D100A3" w:rsidRPr="00D100A3" w:rsidRDefault="00430DC9" w:rsidP="000E125A">
      <w:pPr>
        <w:pStyle w:val="ListParagraph"/>
        <w:numPr>
          <w:ilvl w:val="0"/>
          <w:numId w:val="6"/>
        </w:numPr>
        <w:rPr>
          <w:rFonts w:ascii="Times New Roman" w:hAnsi="Times New Roman"/>
          <w:b/>
          <w:sz w:val="22"/>
          <w:szCs w:val="22"/>
        </w:rPr>
      </w:pPr>
      <w:r>
        <w:rPr>
          <w:rFonts w:ascii="Times New Roman" w:hAnsi="Times New Roman"/>
          <w:b/>
          <w:sz w:val="22"/>
          <w:szCs w:val="22"/>
        </w:rPr>
        <w:t xml:space="preserve">Using </w:t>
      </w:r>
      <w:r w:rsidR="00D100A3" w:rsidRPr="00D100A3">
        <w:rPr>
          <w:rFonts w:ascii="Times New Roman" w:hAnsi="Times New Roman"/>
          <w:b/>
          <w:sz w:val="22"/>
          <w:szCs w:val="22"/>
        </w:rPr>
        <w:t>TA offset and N</w:t>
      </w:r>
      <w:r>
        <w:rPr>
          <w:rFonts w:ascii="Times New Roman" w:hAnsi="Times New Roman"/>
          <w:b/>
          <w:sz w:val="22"/>
          <w:szCs w:val="22"/>
        </w:rPr>
        <w:t>_</w:t>
      </w:r>
      <w:r w:rsidR="00D100A3" w:rsidRPr="00D100A3">
        <w:rPr>
          <w:rFonts w:ascii="Times New Roman" w:hAnsi="Times New Roman"/>
          <w:b/>
          <w:sz w:val="22"/>
          <w:szCs w:val="22"/>
        </w:rPr>
        <w:t xml:space="preserve">Tx-Rx as </w:t>
      </w:r>
      <w:r>
        <w:rPr>
          <w:rFonts w:ascii="Times New Roman" w:hAnsi="Times New Roman"/>
          <w:b/>
          <w:sz w:val="22"/>
          <w:szCs w:val="22"/>
        </w:rPr>
        <w:t xml:space="preserve">the </w:t>
      </w:r>
      <w:r w:rsidR="00D100A3" w:rsidRPr="00D100A3">
        <w:rPr>
          <w:rFonts w:ascii="Times New Roman" w:hAnsi="Times New Roman"/>
          <w:b/>
          <w:sz w:val="22"/>
          <w:szCs w:val="22"/>
        </w:rPr>
        <w:t xml:space="preserve">transition time </w:t>
      </w:r>
    </w:p>
    <w:p w:rsidR="00D100A3" w:rsidRPr="00D100A3" w:rsidRDefault="00430DC9" w:rsidP="000E125A">
      <w:pPr>
        <w:pStyle w:val="ListParagraph"/>
        <w:numPr>
          <w:ilvl w:val="0"/>
          <w:numId w:val="6"/>
        </w:numPr>
        <w:rPr>
          <w:rFonts w:ascii="Times New Roman" w:hAnsi="Times New Roman"/>
          <w:b/>
          <w:sz w:val="22"/>
          <w:szCs w:val="22"/>
        </w:rPr>
      </w:pPr>
      <w:r>
        <w:rPr>
          <w:rFonts w:ascii="Times New Roman" w:hAnsi="Times New Roman"/>
          <w:b/>
          <w:sz w:val="22"/>
          <w:szCs w:val="22"/>
        </w:rPr>
        <w:t xml:space="preserve">Utilizing the </w:t>
      </w:r>
      <w:r w:rsidR="00D100A3" w:rsidRPr="00D100A3">
        <w:rPr>
          <w:rFonts w:ascii="Times New Roman" w:hAnsi="Times New Roman"/>
          <w:b/>
          <w:sz w:val="22"/>
          <w:szCs w:val="22"/>
        </w:rPr>
        <w:t>UL transmission delay as</w:t>
      </w:r>
      <w:r>
        <w:rPr>
          <w:rFonts w:ascii="Times New Roman" w:hAnsi="Times New Roman"/>
          <w:b/>
          <w:sz w:val="22"/>
          <w:szCs w:val="22"/>
        </w:rPr>
        <w:t xml:space="preserve"> the</w:t>
      </w:r>
      <w:r w:rsidR="00D100A3" w:rsidRPr="00D100A3">
        <w:rPr>
          <w:rFonts w:ascii="Times New Roman" w:hAnsi="Times New Roman"/>
          <w:b/>
          <w:sz w:val="22"/>
          <w:szCs w:val="22"/>
        </w:rPr>
        <w:t xml:space="preserve"> transition time </w:t>
      </w:r>
    </w:p>
    <w:p w:rsidR="00A9061D" w:rsidRDefault="00A9061D" w:rsidP="006A12F0">
      <w:pPr>
        <w:rPr>
          <w:b/>
        </w:rPr>
      </w:pPr>
    </w:p>
    <w:p w:rsidR="00205820" w:rsidRDefault="00205820" w:rsidP="00205820">
      <w:pPr>
        <w:pStyle w:val="Heading1"/>
      </w:pPr>
      <w:r>
        <w:t>Conclusion</w:t>
      </w:r>
    </w:p>
    <w:p w:rsidR="001923B2" w:rsidRPr="00923AC3" w:rsidRDefault="00A033ED">
      <w:pPr>
        <w:rPr>
          <w:color w:val="000000" w:themeColor="text1"/>
        </w:rPr>
      </w:pPr>
      <w:r w:rsidRPr="002976C0">
        <w:rPr>
          <w:color w:val="000000" w:themeColor="text1"/>
        </w:rPr>
        <w:t xml:space="preserve">In </w:t>
      </w:r>
      <w:r w:rsidR="00012F35" w:rsidRPr="00012F35">
        <w:rPr>
          <w:color w:val="000000" w:themeColor="text1"/>
        </w:rPr>
        <w:t xml:space="preserve">this contribution, we discussed the semi-static indication of time and frequency </w:t>
      </w:r>
      <w:r w:rsidR="0001452C">
        <w:rPr>
          <w:color w:val="000000" w:themeColor="text1"/>
        </w:rPr>
        <w:t>resources to the SBFD-aware UE</w:t>
      </w:r>
      <w:r w:rsidR="00012F35" w:rsidRPr="00012F35">
        <w:rPr>
          <w:color w:val="000000" w:themeColor="text1"/>
        </w:rPr>
        <w:t>, Tx/Rx procedure, separate resources, FH and UL power control parameters for SRS, PUCCH, and PUSCH in SBFD and non-SBFD symbols, and physical channel mapping to SBFD and non-SBFD symbols within a slot or in different slots. We made the following observations and proposals.</w:t>
      </w:r>
    </w:p>
    <w:p w:rsidR="00923AC3" w:rsidRPr="00CE4C60" w:rsidRDefault="00923AC3" w:rsidP="00923AC3">
      <w:pPr>
        <w:spacing w:beforeLines="50" w:before="120"/>
        <w:rPr>
          <w:b/>
          <w:i/>
        </w:rPr>
      </w:pPr>
      <w:r w:rsidRPr="00CE4C60">
        <w:rPr>
          <w:b/>
          <w:i/>
        </w:rPr>
        <w:t>Observation</w:t>
      </w:r>
      <w:r>
        <w:rPr>
          <w:b/>
          <w:i/>
        </w:rPr>
        <w:t xml:space="preserve"> 1</w:t>
      </w:r>
      <w:r w:rsidRPr="00CE4C60">
        <w:rPr>
          <w:b/>
          <w:i/>
        </w:rPr>
        <w:t>: If DL receptions are allowed within DL usable PRBs in the SSB symbols, it will degrade the SSB detection and create new cases of collision between SSB and other DL channels/signals.</w:t>
      </w:r>
    </w:p>
    <w:p w:rsidR="00923AC3" w:rsidRPr="005261D0" w:rsidRDefault="00923AC3" w:rsidP="00923AC3">
      <w:pPr>
        <w:rPr>
          <w:b/>
        </w:rPr>
      </w:pPr>
      <w:r w:rsidRPr="00E541D8">
        <w:rPr>
          <w:b/>
          <w:i/>
        </w:rPr>
        <w:t>Observation</w:t>
      </w:r>
      <w:r>
        <w:rPr>
          <w:b/>
          <w:i/>
        </w:rPr>
        <w:t xml:space="preserve"> 2</w:t>
      </w:r>
      <w:r w:rsidRPr="00E541D8">
        <w:rPr>
          <w:b/>
          <w:i/>
        </w:rPr>
        <w:t xml:space="preserve">: Option 2 for determining the link direction of SBFD-aware UE transmission/reception in SBFD symbols may introduce unnecessary signaling for </w:t>
      </w:r>
      <w:r>
        <w:rPr>
          <w:b/>
          <w:i/>
        </w:rPr>
        <w:t xml:space="preserve">link direction which </w:t>
      </w:r>
      <w:r w:rsidRPr="00E541D8">
        <w:rPr>
          <w:b/>
          <w:i/>
        </w:rPr>
        <w:t xml:space="preserve">can be </w:t>
      </w:r>
      <w:r>
        <w:rPr>
          <w:b/>
          <w:i/>
        </w:rPr>
        <w:t xml:space="preserve">achieved </w:t>
      </w:r>
      <w:r w:rsidRPr="00E541D8">
        <w:rPr>
          <w:b/>
          <w:i/>
        </w:rPr>
        <w:t>without signaling.</w:t>
      </w:r>
    </w:p>
    <w:p w:rsidR="00923AC3" w:rsidRPr="002976C0" w:rsidRDefault="00923AC3" w:rsidP="00923AC3">
      <w:pPr>
        <w:rPr>
          <w:rFonts w:eastAsiaTheme="minorEastAsia"/>
          <w:b/>
          <w:i/>
          <w:lang w:eastAsia="zh-CN"/>
        </w:rPr>
      </w:pPr>
      <w:r w:rsidRPr="002976C0">
        <w:rPr>
          <w:rFonts w:eastAsiaTheme="minorEastAsia"/>
          <w:b/>
          <w:i/>
          <w:lang w:eastAsia="zh-CN"/>
        </w:rPr>
        <w:t>Observation</w:t>
      </w:r>
      <w:r>
        <w:rPr>
          <w:rFonts w:eastAsiaTheme="minorEastAsia"/>
          <w:b/>
          <w:i/>
          <w:lang w:eastAsia="zh-CN"/>
        </w:rPr>
        <w:t xml:space="preserve"> 3</w:t>
      </w:r>
      <w:r w:rsidRPr="002976C0">
        <w:rPr>
          <w:rFonts w:eastAsiaTheme="minorEastAsia"/>
          <w:b/>
          <w:i/>
          <w:lang w:eastAsia="zh-CN"/>
        </w:rPr>
        <w:t xml:space="preserve">: A </w:t>
      </w:r>
      <w:r w:rsidRPr="002976C0">
        <w:rPr>
          <w:rFonts w:eastAsiaTheme="minorEastAsia" w:hint="eastAsia"/>
          <w:b/>
          <w:i/>
          <w:lang w:eastAsia="zh-CN"/>
        </w:rPr>
        <w:t>UE transmit</w:t>
      </w:r>
      <w:r w:rsidRPr="002976C0">
        <w:rPr>
          <w:rFonts w:eastAsiaTheme="minorEastAsia"/>
          <w:b/>
          <w:i/>
          <w:lang w:eastAsia="zh-CN"/>
        </w:rPr>
        <w:t>s</w:t>
      </w:r>
      <w:r w:rsidRPr="002976C0">
        <w:rPr>
          <w:rFonts w:eastAsiaTheme="minorEastAsia" w:hint="eastAsia"/>
          <w:b/>
          <w:i/>
          <w:lang w:eastAsia="zh-CN"/>
        </w:rPr>
        <w:t xml:space="preserve"> or receive</w:t>
      </w:r>
      <w:r w:rsidRPr="002976C0">
        <w:rPr>
          <w:rFonts w:eastAsiaTheme="minorEastAsia"/>
          <w:b/>
          <w:i/>
          <w:lang w:eastAsia="zh-CN"/>
        </w:rPr>
        <w:t>s</w:t>
      </w:r>
      <w:r w:rsidRPr="002976C0">
        <w:rPr>
          <w:rFonts w:eastAsiaTheme="minorEastAsia" w:hint="eastAsia"/>
          <w:b/>
          <w:i/>
          <w:lang w:eastAsia="zh-CN"/>
        </w:rPr>
        <w:t xml:space="preserve"> the</w:t>
      </w:r>
      <w:r w:rsidRPr="002976C0">
        <w:rPr>
          <w:rFonts w:eastAsiaTheme="minorEastAsia"/>
          <w:b/>
          <w:i/>
          <w:lang w:eastAsia="zh-CN"/>
        </w:rPr>
        <w:t xml:space="preserve"> physical channel/signal </w:t>
      </w:r>
      <w:r>
        <w:rPr>
          <w:rFonts w:eastAsiaTheme="minorEastAsia"/>
          <w:b/>
          <w:i/>
          <w:lang w:eastAsia="zh-CN"/>
        </w:rPr>
        <w:t xml:space="preserve">mapped to SBFD and non-SBFD symbols </w:t>
      </w:r>
      <w:r w:rsidRPr="002976C0">
        <w:rPr>
          <w:rFonts w:eastAsiaTheme="minorEastAsia"/>
          <w:b/>
          <w:i/>
          <w:lang w:eastAsia="zh-CN"/>
        </w:rPr>
        <w:t xml:space="preserve">within </w:t>
      </w:r>
      <w:r w:rsidRPr="002976C0">
        <w:rPr>
          <w:rFonts w:eastAsiaTheme="minorEastAsia" w:hint="eastAsia"/>
          <w:b/>
          <w:i/>
          <w:lang w:eastAsia="zh-CN"/>
        </w:rPr>
        <w:t>a</w:t>
      </w:r>
      <w:r w:rsidRPr="002976C0">
        <w:rPr>
          <w:rFonts w:eastAsiaTheme="minorEastAsia"/>
          <w:b/>
          <w:i/>
          <w:lang w:eastAsia="zh-CN"/>
        </w:rPr>
        <w:t xml:space="preserve"> slot</w:t>
      </w:r>
      <w:r w:rsidRPr="002976C0">
        <w:rPr>
          <w:rFonts w:eastAsiaTheme="minorEastAsia" w:hint="eastAsia"/>
          <w:b/>
          <w:i/>
          <w:lang w:eastAsia="zh-CN"/>
        </w:rPr>
        <w:t xml:space="preserve"> </w:t>
      </w:r>
      <w:r w:rsidRPr="002976C0">
        <w:rPr>
          <w:rFonts w:eastAsiaTheme="minorEastAsia"/>
          <w:b/>
          <w:i/>
          <w:lang w:eastAsia="zh-CN"/>
        </w:rPr>
        <w:t xml:space="preserve">can:  </w:t>
      </w:r>
    </w:p>
    <w:p w:rsidR="00923AC3" w:rsidRPr="002976C0" w:rsidRDefault="00923AC3" w:rsidP="00923AC3">
      <w:pPr>
        <w:pStyle w:val="ListParagraph"/>
        <w:numPr>
          <w:ilvl w:val="0"/>
          <w:numId w:val="5"/>
        </w:numPr>
        <w:rPr>
          <w:rFonts w:ascii="Times New Roman" w:eastAsiaTheme="minorEastAsia" w:hAnsi="Times New Roman"/>
          <w:b/>
          <w:i/>
          <w:sz w:val="22"/>
          <w:szCs w:val="22"/>
          <w:lang w:eastAsia="zh-CN"/>
        </w:rPr>
      </w:pPr>
      <w:r w:rsidRPr="002976C0">
        <w:rPr>
          <w:rFonts w:ascii="Times New Roman" w:eastAsiaTheme="minorEastAsia" w:hAnsi="Times New Roman"/>
          <w:b/>
          <w:i/>
          <w:sz w:val="22"/>
          <w:szCs w:val="22"/>
          <w:lang w:eastAsia="zh-CN"/>
        </w:rPr>
        <w:t xml:space="preserve">Reduce the transmission latency, and improve the UL budget for PUSCH repetition </w:t>
      </w:r>
    </w:p>
    <w:p w:rsidR="00923AC3" w:rsidRPr="002976C0" w:rsidRDefault="00923AC3" w:rsidP="00923AC3">
      <w:pPr>
        <w:pStyle w:val="ListParagraph"/>
        <w:numPr>
          <w:ilvl w:val="0"/>
          <w:numId w:val="5"/>
        </w:numPr>
        <w:rPr>
          <w:rFonts w:ascii="Times New Roman" w:eastAsiaTheme="minorEastAsia" w:hAnsi="Times New Roman"/>
          <w:b/>
          <w:i/>
          <w:sz w:val="22"/>
          <w:szCs w:val="22"/>
          <w:lang w:eastAsia="zh-CN"/>
        </w:rPr>
      </w:pPr>
      <w:r w:rsidRPr="002976C0">
        <w:rPr>
          <w:rFonts w:ascii="Times New Roman" w:eastAsiaTheme="minorEastAsia" w:hAnsi="Times New Roman"/>
          <w:b/>
          <w:i/>
          <w:sz w:val="22"/>
          <w:szCs w:val="22"/>
          <w:lang w:eastAsia="zh-CN"/>
        </w:rPr>
        <w:t xml:space="preserve">Allow uninterrupted transmission/reception during transitions between the SBFD and non-SBFD symbols. </w:t>
      </w:r>
    </w:p>
    <w:p w:rsidR="00923AC3" w:rsidRDefault="00923AC3" w:rsidP="00923AC3">
      <w:pPr>
        <w:pStyle w:val="ListParagraph"/>
        <w:numPr>
          <w:ilvl w:val="0"/>
          <w:numId w:val="5"/>
        </w:numPr>
        <w:rPr>
          <w:rFonts w:ascii="Times New Roman" w:eastAsiaTheme="minorEastAsia" w:hAnsi="Times New Roman"/>
          <w:b/>
          <w:i/>
          <w:sz w:val="22"/>
          <w:szCs w:val="22"/>
          <w:lang w:eastAsia="zh-CN"/>
        </w:rPr>
      </w:pPr>
      <w:r w:rsidRPr="002976C0">
        <w:rPr>
          <w:rFonts w:ascii="Times New Roman" w:eastAsiaTheme="minorEastAsia" w:hAnsi="Times New Roman"/>
          <w:b/>
          <w:i/>
          <w:sz w:val="22"/>
          <w:szCs w:val="22"/>
          <w:lang w:eastAsia="zh-CN"/>
        </w:rPr>
        <w:t>Can handle Phase distortion, using equalization and phase correction techniques at the UE side.</w:t>
      </w:r>
    </w:p>
    <w:p w:rsidR="00923AC3" w:rsidRDefault="00923AC3" w:rsidP="00923AC3">
      <w:pPr>
        <w:rPr>
          <w:rFonts w:eastAsia="Malgun Gothic"/>
          <w:b/>
          <w:i/>
        </w:rPr>
      </w:pPr>
    </w:p>
    <w:p w:rsidR="00923AC3" w:rsidRPr="00923AC3" w:rsidRDefault="00923AC3" w:rsidP="00923AC3">
      <w:pPr>
        <w:rPr>
          <w:rFonts w:eastAsia="Malgun Gothic"/>
          <w:b/>
          <w:i/>
        </w:rPr>
      </w:pPr>
      <w:r w:rsidRPr="00923AC3">
        <w:rPr>
          <w:rFonts w:eastAsia="Malgun Gothic"/>
          <w:b/>
          <w:i/>
        </w:rPr>
        <w:t>Observation 4: For separate SRS configurations in SBFD and non-SBFD symbols, Option 1 may also be applicable to SRS transmission across SBFD symbols and non-SBFD symbols within a slot, if the freqDomainPosition of SRS and freqHopping of SRS are the same for both symbol types.</w:t>
      </w:r>
    </w:p>
    <w:p w:rsidR="00923AC3" w:rsidRDefault="00923AC3" w:rsidP="00923AC3">
      <w:pPr>
        <w:rPr>
          <w:b/>
          <w:i/>
        </w:rPr>
      </w:pPr>
      <w:r w:rsidRPr="00B678FD">
        <w:rPr>
          <w:b/>
          <w:i/>
        </w:rPr>
        <w:t>Observation</w:t>
      </w:r>
      <w:r>
        <w:rPr>
          <w:b/>
          <w:i/>
        </w:rPr>
        <w:t xml:space="preserve"> 5</w:t>
      </w:r>
      <w:r w:rsidRPr="00B678FD">
        <w:rPr>
          <w:b/>
          <w:i/>
        </w:rPr>
        <w:t>: The legacy mechanism of the unified TCI framework may not be able to indicate the association between the TCI states and the DL/UL transmission in SBFD and non-SBFD symbols.</w:t>
      </w:r>
    </w:p>
    <w:p w:rsidR="00923AC3" w:rsidRDefault="00923AC3" w:rsidP="00923AC3">
      <w:pPr>
        <w:rPr>
          <w:b/>
          <w:i/>
        </w:rPr>
      </w:pPr>
      <w:r w:rsidRPr="00D05C09">
        <w:rPr>
          <w:b/>
          <w:i/>
        </w:rPr>
        <w:t>Observation</w:t>
      </w:r>
      <w:r>
        <w:rPr>
          <w:b/>
          <w:i/>
        </w:rPr>
        <w:t xml:space="preserve"> 6</w:t>
      </w:r>
      <w:r w:rsidRPr="00D05C09">
        <w:rPr>
          <w:b/>
          <w:i/>
        </w:rPr>
        <w:t>: The transi</w:t>
      </w:r>
      <w:r>
        <w:rPr>
          <w:b/>
          <w:i/>
        </w:rPr>
        <w:t>tion time between SBFD</w:t>
      </w:r>
      <w:r w:rsidRPr="00D05C09">
        <w:rPr>
          <w:b/>
          <w:i/>
        </w:rPr>
        <w:t xml:space="preserve"> and non-SBFD operation may only be required on gNB side. </w:t>
      </w:r>
    </w:p>
    <w:p w:rsidR="001923B2" w:rsidRDefault="001923B2">
      <w:pPr>
        <w:rPr>
          <w:b/>
          <w:i/>
          <w:lang w:eastAsia="zh-CN"/>
        </w:rPr>
      </w:pPr>
    </w:p>
    <w:p w:rsidR="00923AC3" w:rsidRPr="00727F9F" w:rsidRDefault="00923AC3" w:rsidP="00923AC3">
      <w:pPr>
        <w:rPr>
          <w:b/>
        </w:rPr>
      </w:pPr>
      <w:r w:rsidRPr="00727F9F">
        <w:rPr>
          <w:b/>
        </w:rPr>
        <w:t>Proposal</w:t>
      </w:r>
      <w:r>
        <w:rPr>
          <w:b/>
        </w:rPr>
        <w:t xml:space="preserve"> 1</w:t>
      </w:r>
      <w:r w:rsidRPr="00727F9F">
        <w:rPr>
          <w:b/>
        </w:rPr>
        <w:t>: Confirm the working assumption from the RAN1#118 meeting regarding the cell-specific configuration of frequency locations for SBFD UL and DL subbands.</w:t>
      </w:r>
    </w:p>
    <w:p w:rsidR="00923AC3" w:rsidRPr="00923AC3" w:rsidRDefault="00923AC3" w:rsidP="00923AC3">
      <w:pPr>
        <w:rPr>
          <w:b/>
        </w:rPr>
      </w:pPr>
      <w:r w:rsidRPr="005261D0">
        <w:rPr>
          <w:b/>
        </w:rPr>
        <w:t>Proposal</w:t>
      </w:r>
      <w:r>
        <w:rPr>
          <w:b/>
        </w:rPr>
        <w:t xml:space="preserve"> 2</w:t>
      </w:r>
      <w:r w:rsidRPr="005261D0">
        <w:rPr>
          <w:b/>
        </w:rPr>
        <w:t xml:space="preserve">: For link direction of SBFD aware UE transmission/reception in SBFD symbols, support option 1: UE determines link direction based on configured/scheduled transmission/reception and collision handling </w:t>
      </w:r>
    </w:p>
    <w:p w:rsidR="00923AC3" w:rsidRDefault="00F242C6" w:rsidP="00923AC3">
      <w:pPr>
        <w:rPr>
          <w:b/>
        </w:rPr>
      </w:pPr>
      <w:r>
        <w:rPr>
          <w:rFonts w:eastAsiaTheme="minorEastAsia"/>
          <w:b/>
          <w:lang w:eastAsia="zh-CN"/>
        </w:rPr>
        <w:t>Proposal 3</w:t>
      </w:r>
      <w:r w:rsidR="00923AC3" w:rsidRPr="002976C0">
        <w:rPr>
          <w:rFonts w:eastAsiaTheme="minorEastAsia"/>
          <w:b/>
          <w:lang w:eastAsia="zh-CN"/>
        </w:rPr>
        <w:t xml:space="preserve">: </w:t>
      </w:r>
      <w:r w:rsidR="00923AC3" w:rsidRPr="002976C0">
        <w:rPr>
          <w:rFonts w:eastAsia="Malgun Gothic" w:hint="eastAsia"/>
          <w:b/>
        </w:rPr>
        <w:t>For a physical channel/signal occasion mapped to SBFD and non-SBFD symbols within a slot</w:t>
      </w:r>
      <w:r w:rsidR="00923AC3" w:rsidRPr="002976C0">
        <w:rPr>
          <w:rFonts w:eastAsia="Malgun Gothic"/>
          <w:b/>
        </w:rPr>
        <w:t xml:space="preserve">, support </w:t>
      </w:r>
      <w:r w:rsidR="00923AC3" w:rsidRPr="002976C0">
        <w:rPr>
          <w:rFonts w:eastAsia="Malgun Gothic" w:hint="eastAsia"/>
          <w:b/>
        </w:rPr>
        <w:t>Option 2: UE can transmit or receive the</w:t>
      </w:r>
      <w:r w:rsidR="00923AC3" w:rsidRPr="002976C0">
        <w:rPr>
          <w:rFonts w:eastAsia="Malgun Gothic"/>
          <w:b/>
        </w:rPr>
        <w:t xml:space="preserve"> physical channel/signal</w:t>
      </w:r>
      <w:r w:rsidR="00923AC3">
        <w:rPr>
          <w:rFonts w:eastAsia="Malgun Gothic"/>
          <w:b/>
        </w:rPr>
        <w:t xml:space="preserve"> mapped to SBFD and non-SBFD symbols</w:t>
      </w:r>
      <w:r w:rsidR="00923AC3" w:rsidRPr="002976C0">
        <w:rPr>
          <w:rFonts w:eastAsia="Malgun Gothic"/>
          <w:b/>
        </w:rPr>
        <w:t xml:space="preserve"> within </w:t>
      </w:r>
      <w:r w:rsidR="00923AC3">
        <w:rPr>
          <w:rFonts w:eastAsia="Malgun Gothic" w:hint="eastAsia"/>
          <w:b/>
        </w:rPr>
        <w:t>a</w:t>
      </w:r>
      <w:r w:rsidR="00923AC3" w:rsidRPr="002976C0">
        <w:rPr>
          <w:rFonts w:eastAsia="Malgun Gothic"/>
          <w:b/>
        </w:rPr>
        <w:t xml:space="preserve"> slot</w:t>
      </w:r>
      <w:r w:rsidR="00923AC3" w:rsidRPr="002976C0">
        <w:rPr>
          <w:b/>
        </w:rPr>
        <w:t xml:space="preserve">. </w:t>
      </w:r>
    </w:p>
    <w:p w:rsidR="00D43C4D" w:rsidRPr="00F242C6" w:rsidRDefault="00923AC3">
      <w:pPr>
        <w:rPr>
          <w:rFonts w:eastAsiaTheme="minorEastAsia"/>
          <w:b/>
          <w:lang w:eastAsia="zh-CN"/>
        </w:rPr>
      </w:pPr>
      <w:r w:rsidRPr="00F373EA">
        <w:rPr>
          <w:rFonts w:eastAsiaTheme="minorEastAsia"/>
          <w:b/>
          <w:lang w:eastAsia="zh-CN"/>
        </w:rPr>
        <w:t>Proposal</w:t>
      </w:r>
      <w:r w:rsidR="00F242C6">
        <w:rPr>
          <w:rFonts w:eastAsiaTheme="minorEastAsia"/>
          <w:b/>
          <w:lang w:eastAsia="zh-CN"/>
        </w:rPr>
        <w:t xml:space="preserve"> 4</w:t>
      </w:r>
      <w:r w:rsidRPr="00F373EA">
        <w:rPr>
          <w:rFonts w:eastAsiaTheme="minorEastAsia"/>
          <w:b/>
          <w:lang w:eastAsia="zh-CN"/>
        </w:rPr>
        <w:t xml:space="preserve">: For SPS PDSCH, PDSCH repetition, and multi-PDSCH scheduled by a single DCI, the number of PRBs for TBS determination is based on </w:t>
      </w:r>
      <w:r>
        <w:rPr>
          <w:rFonts w:eastAsiaTheme="minorEastAsia"/>
          <w:b/>
          <w:lang w:eastAsia="zh-CN"/>
        </w:rPr>
        <w:t xml:space="preserve">the </w:t>
      </w:r>
      <w:r w:rsidRPr="00F373EA">
        <w:rPr>
          <w:rFonts w:eastAsiaTheme="minorEastAsia"/>
          <w:b/>
          <w:lang w:eastAsia="zh-CN"/>
        </w:rPr>
        <w:t xml:space="preserve">assigned PRBs within DL usable PRBs only. </w:t>
      </w:r>
    </w:p>
    <w:p w:rsidR="00D43C4D" w:rsidRPr="00F242C6" w:rsidRDefault="00923AC3" w:rsidP="00F242C6">
      <w:pPr>
        <w:tabs>
          <w:tab w:val="left" w:pos="0"/>
        </w:tabs>
        <w:autoSpaceDE/>
        <w:autoSpaceDN/>
        <w:adjustRightInd/>
        <w:snapToGrid/>
        <w:spacing w:after="0"/>
        <w:jc w:val="left"/>
        <w:rPr>
          <w:b/>
        </w:rPr>
      </w:pPr>
      <w:r w:rsidRPr="00E04FEB">
        <w:rPr>
          <w:b/>
        </w:rPr>
        <w:t>Proposal</w:t>
      </w:r>
      <w:r w:rsidR="00F242C6">
        <w:rPr>
          <w:b/>
        </w:rPr>
        <w:t xml:space="preserve"> 5</w:t>
      </w:r>
      <w:r w:rsidRPr="00E04FEB">
        <w:rPr>
          <w:b/>
        </w:rPr>
        <w:t>: In configuration 2, to determine the starting PRB for PUSCH transmissions in SBFD symbols, for CG_PUSCH, PUSCH repetition type A, and multiple PUSCH scheduled by a single DCI, as well as TBoMS across SBFD and non-SBFD symbols, support Equation 1-A for Option 1 and Equation 2-D for Option 2.</w:t>
      </w:r>
    </w:p>
    <w:p w:rsidR="00923AC3" w:rsidRPr="006F3D7C" w:rsidRDefault="00923AC3" w:rsidP="00923AC3">
      <w:pPr>
        <w:rPr>
          <w:rFonts w:eastAsia="Malgun Gothic"/>
          <w:b/>
          <w:bCs/>
          <w:szCs w:val="20"/>
        </w:rPr>
      </w:pPr>
      <w:r w:rsidRPr="002E3180">
        <w:rPr>
          <w:rFonts w:eastAsia="Malgun Gothic"/>
          <w:b/>
          <w:bCs/>
          <w:szCs w:val="20"/>
        </w:rPr>
        <w:t>Proposal</w:t>
      </w:r>
      <w:r w:rsidR="00F242C6">
        <w:rPr>
          <w:rFonts w:eastAsia="Malgun Gothic"/>
          <w:b/>
          <w:bCs/>
          <w:szCs w:val="20"/>
        </w:rPr>
        <w:t xml:space="preserve"> 6</w:t>
      </w:r>
      <w:r w:rsidRPr="002E3180">
        <w:rPr>
          <w:rFonts w:eastAsia="Malgun Gothic"/>
          <w:b/>
          <w:bCs/>
          <w:szCs w:val="20"/>
        </w:rPr>
        <w:t>: For UL transmission and DL reception across SBFD and non-SBFD symbols in different slots, support option 3: Configuration 1 or Configuration 2 is</w:t>
      </w:r>
      <w:r>
        <w:rPr>
          <w:rFonts w:eastAsia="Malgun Gothic"/>
          <w:b/>
          <w:bCs/>
          <w:szCs w:val="20"/>
        </w:rPr>
        <w:t xml:space="preserve"> applied</w:t>
      </w:r>
      <w:r w:rsidRPr="002E3180">
        <w:rPr>
          <w:rFonts w:eastAsia="Malgun Gothic"/>
          <w:b/>
          <w:bCs/>
          <w:szCs w:val="20"/>
        </w:rPr>
        <w:t xml:space="preserve"> on</w:t>
      </w:r>
      <w:r>
        <w:rPr>
          <w:rFonts w:eastAsia="Malgun Gothic"/>
          <w:b/>
          <w:bCs/>
          <w:szCs w:val="20"/>
        </w:rPr>
        <w:t xml:space="preserve"> a</w:t>
      </w:r>
      <w:r w:rsidRPr="002E3180">
        <w:rPr>
          <w:rFonts w:eastAsia="Malgun Gothic"/>
          <w:b/>
          <w:bCs/>
          <w:szCs w:val="20"/>
        </w:rPr>
        <w:t xml:space="preserve"> per cell basis. </w:t>
      </w:r>
    </w:p>
    <w:p w:rsidR="00923AC3" w:rsidRPr="005D5ED3" w:rsidRDefault="00923AC3" w:rsidP="00923AC3">
      <w:pPr>
        <w:overflowPunct w:val="0"/>
        <w:snapToGrid/>
        <w:spacing w:after="0"/>
        <w:contextualSpacing/>
        <w:textAlignment w:val="baseline"/>
        <w:rPr>
          <w:rFonts w:eastAsia="Malgun Gothic"/>
          <w:b/>
          <w:lang w:eastAsia="ko-KR"/>
        </w:rPr>
      </w:pPr>
      <w:r w:rsidRPr="005D5ED3">
        <w:rPr>
          <w:rFonts w:eastAsia="Malgun Gothic"/>
          <w:b/>
          <w:lang w:eastAsia="ko-KR"/>
        </w:rPr>
        <w:t>Proposal</w:t>
      </w:r>
      <w:r w:rsidR="00F242C6">
        <w:rPr>
          <w:rFonts w:eastAsia="Malgun Gothic"/>
          <w:b/>
          <w:lang w:eastAsia="ko-KR"/>
        </w:rPr>
        <w:t xml:space="preserve"> 7</w:t>
      </w:r>
      <w:r w:rsidRPr="005D5ED3">
        <w:rPr>
          <w:rFonts w:eastAsia="Malgun Gothic"/>
          <w:b/>
          <w:lang w:eastAsia="ko-KR"/>
        </w:rPr>
        <w:t>: For PUSCH intra-slot and inter-slot FH in SBFD symbols, the RBstart of the first hop, with reference to the start of the UL active BWP, should be different from the RBstart used in intra-slot and inter-slot frequency hopping for non-SBFD symbols.</w:t>
      </w:r>
    </w:p>
    <w:p w:rsidR="00923AC3" w:rsidRDefault="00923AC3" w:rsidP="00923AC3">
      <w:pPr>
        <w:overflowPunct w:val="0"/>
        <w:snapToGrid/>
        <w:spacing w:after="0"/>
        <w:contextualSpacing/>
        <w:textAlignment w:val="baseline"/>
        <w:rPr>
          <w:rFonts w:eastAsia="Malgun Gothic"/>
          <w:lang w:eastAsia="ko-KR"/>
        </w:rPr>
      </w:pPr>
      <w:r>
        <w:rPr>
          <w:rFonts w:eastAsia="Malgun Gothic"/>
          <w:lang w:eastAsia="ko-KR"/>
        </w:rPr>
        <w:t xml:space="preserve"> </w:t>
      </w:r>
    </w:p>
    <w:p w:rsidR="00923AC3" w:rsidRPr="005D5ED3" w:rsidRDefault="00923AC3" w:rsidP="00923AC3">
      <w:pPr>
        <w:overflowPunct w:val="0"/>
        <w:snapToGrid/>
        <w:spacing w:after="0"/>
        <w:contextualSpacing/>
        <w:textAlignment w:val="baseline"/>
        <w:rPr>
          <w:rFonts w:eastAsia="Malgun Gothic"/>
          <w:b/>
          <w:bCs/>
          <w:szCs w:val="20"/>
          <w:lang w:eastAsia="zh-CN"/>
        </w:rPr>
      </w:pPr>
      <w:r w:rsidRPr="005D5ED3">
        <w:rPr>
          <w:rFonts w:eastAsia="Malgun Gothic"/>
          <w:b/>
          <w:lang w:eastAsia="ko-KR"/>
        </w:rPr>
        <w:t>Proposal</w:t>
      </w:r>
      <w:r w:rsidR="00F242C6">
        <w:rPr>
          <w:rFonts w:eastAsia="Malgun Gothic"/>
          <w:b/>
          <w:lang w:eastAsia="ko-KR"/>
        </w:rPr>
        <w:t xml:space="preserve"> 8</w:t>
      </w:r>
      <w:r w:rsidRPr="005D5ED3">
        <w:rPr>
          <w:rFonts w:eastAsia="Malgun Gothic"/>
          <w:b/>
          <w:lang w:eastAsia="ko-KR"/>
        </w:rPr>
        <w:t xml:space="preserve">: For PUSCH intra-slot and inter-slot FH in SBFD symbols, support </w:t>
      </w:r>
      <w:r w:rsidRPr="005D5ED3">
        <w:rPr>
          <w:rFonts w:eastAsia="Malgun Gothic"/>
          <w:b/>
          <w:bCs/>
          <w:szCs w:val="20"/>
          <w:lang w:eastAsia="zh-CN"/>
        </w:rPr>
        <w:t xml:space="preserve">Alt1: Remove </w:t>
      </w:r>
      <m:oMath>
        <m:d>
          <m:dPr>
            <m:begChr m:val="["/>
            <m:endChr m:val="]"/>
            <m:ctrlPr>
              <w:rPr>
                <w:rFonts w:ascii="Cambria Math" w:hAnsi="Cambria Math"/>
                <w:b/>
                <w:bCs/>
                <w:szCs w:val="20"/>
                <w:lang w:eastAsia="zh-CN"/>
              </w:rPr>
            </m:ctrlPr>
          </m:dPr>
          <m:e>
            <m:r>
              <m:rPr>
                <m:sty m:val="b"/>
              </m:rPr>
              <w:rPr>
                <w:rFonts w:ascii="Cambria Math" w:hAnsi="Cambria Math"/>
                <w:szCs w:val="20"/>
                <w:lang w:eastAsia="zh-CN"/>
              </w:rPr>
              <m:t>-</m:t>
            </m:r>
            <m:sSub>
              <m:sSubPr>
                <m:ctrlPr>
                  <w:rPr>
                    <w:rFonts w:ascii="Cambria Math" w:hAnsi="Cambria Math"/>
                    <w:b/>
                    <w:bCs/>
                    <w:szCs w:val="20"/>
                    <w:lang w:eastAsia="zh-CN"/>
                  </w:rPr>
                </m:ctrlPr>
              </m:sSubPr>
              <m:e>
                <m:r>
                  <m:rPr>
                    <m:sty m:val="b"/>
                  </m:rPr>
                  <w:rPr>
                    <w:rFonts w:ascii="Cambria Math" w:hAnsi="Cambria Math"/>
                    <w:szCs w:val="20"/>
                    <w:lang w:eastAsia="zh-CN"/>
                  </w:rPr>
                  <m:t>RB</m:t>
                </m:r>
              </m:e>
              <m:sub>
                <m:r>
                  <m:rPr>
                    <m:sty m:val="b"/>
                  </m:rPr>
                  <w:rPr>
                    <w:rFonts w:ascii="Cambria Math" w:hAnsi="Cambria Math"/>
                    <w:szCs w:val="20"/>
                    <w:lang w:eastAsia="zh-CN"/>
                  </w:rPr>
                  <m:t>UL SB start</m:t>
                </m:r>
              </m:sub>
            </m:sSub>
          </m:e>
        </m:d>
      </m:oMath>
      <w:r w:rsidRPr="005D5ED3">
        <w:rPr>
          <w:rFonts w:eastAsia="Malgun Gothic"/>
          <w:b/>
          <w:bCs/>
          <w:szCs w:val="20"/>
          <w:lang w:eastAsia="zh-CN"/>
        </w:rPr>
        <w:t xml:space="preserve"> in the above equations. </w:t>
      </w:r>
    </w:p>
    <w:p w:rsidR="00D43C4D" w:rsidRDefault="00D43C4D">
      <w:pPr>
        <w:rPr>
          <w:b/>
          <w:i/>
          <w:lang w:eastAsia="zh-CN"/>
        </w:rPr>
      </w:pPr>
    </w:p>
    <w:p w:rsidR="00923AC3" w:rsidRPr="00B15E75" w:rsidRDefault="00923AC3" w:rsidP="00923AC3">
      <w:pPr>
        <w:rPr>
          <w:rFonts w:eastAsia="Malgun Gothic"/>
          <w:bCs/>
          <w:szCs w:val="20"/>
        </w:rPr>
      </w:pPr>
      <w:r>
        <w:rPr>
          <w:rFonts w:eastAsia="Times New Roman"/>
          <w:b/>
          <w:color w:val="000000"/>
        </w:rPr>
        <w:t>Proposal</w:t>
      </w:r>
      <w:r w:rsidR="00F242C6">
        <w:rPr>
          <w:rFonts w:eastAsia="Times New Roman"/>
          <w:b/>
          <w:color w:val="000000"/>
        </w:rPr>
        <w:t xml:space="preserve"> 0</w:t>
      </w:r>
      <w:r>
        <w:rPr>
          <w:rFonts w:eastAsia="Times New Roman"/>
          <w:b/>
          <w:color w:val="000000"/>
        </w:rPr>
        <w:t xml:space="preserve">: Consider the </w:t>
      </w:r>
      <w:r w:rsidRPr="00B15E75">
        <w:rPr>
          <w:rFonts w:eastAsia="Times New Roman"/>
          <w:b/>
          <w:color w:val="000000"/>
        </w:rPr>
        <w:t>separate intra-slot frequency hopping for PUCCH in SBFD symbols for configuration 2 only.</w:t>
      </w:r>
      <w:r>
        <w:rPr>
          <w:rFonts w:eastAsia="Malgun Gothic"/>
          <w:bCs/>
          <w:szCs w:val="20"/>
        </w:rPr>
        <w:t xml:space="preserve"> </w:t>
      </w:r>
    </w:p>
    <w:p w:rsidR="00923AC3" w:rsidRDefault="00923AC3" w:rsidP="00923AC3">
      <w:pPr>
        <w:rPr>
          <w:b/>
          <w:szCs w:val="20"/>
        </w:rPr>
      </w:pPr>
      <w:r w:rsidRPr="00900FA9">
        <w:rPr>
          <w:b/>
        </w:rPr>
        <w:t>Proposal</w:t>
      </w:r>
      <w:r w:rsidR="00F242C6">
        <w:rPr>
          <w:b/>
        </w:rPr>
        <w:t xml:space="preserve"> 10</w:t>
      </w:r>
      <w:r w:rsidRPr="00900FA9">
        <w:rPr>
          <w:b/>
        </w:rPr>
        <w:t xml:space="preserve">: For </w:t>
      </w:r>
      <w:r w:rsidRPr="00900FA9">
        <w:rPr>
          <w:b/>
          <w:szCs w:val="20"/>
        </w:rPr>
        <w:t xml:space="preserve">separate </w:t>
      </w:r>
      <w:r w:rsidRPr="00900FA9">
        <w:rPr>
          <w:rFonts w:eastAsia="Malgun Gothic"/>
          <w:b/>
          <w:szCs w:val="20"/>
          <w:lang w:eastAsia="zh-CN"/>
        </w:rPr>
        <w:t>SRS</w:t>
      </w:r>
      <w:r w:rsidRPr="00900FA9">
        <w:rPr>
          <w:b/>
          <w:szCs w:val="20"/>
        </w:rPr>
        <w:t xml:space="preserve"> configurations for SBFD and non-SBFD symbols; support both option 1 and option 2. </w:t>
      </w:r>
    </w:p>
    <w:p w:rsidR="00923AC3" w:rsidRDefault="00923AC3" w:rsidP="00923AC3">
      <w:pPr>
        <w:rPr>
          <w:b/>
          <w:bCs/>
        </w:rPr>
      </w:pPr>
      <w:r w:rsidRPr="00B678FD">
        <w:rPr>
          <w:b/>
          <w:bCs/>
        </w:rPr>
        <w:t>Proposal</w:t>
      </w:r>
      <w:r w:rsidR="00F242C6">
        <w:rPr>
          <w:b/>
          <w:bCs/>
        </w:rPr>
        <w:t xml:space="preserve"> 11</w:t>
      </w:r>
      <w:r w:rsidRPr="00B678FD">
        <w:rPr>
          <w:b/>
          <w:bCs/>
        </w:rPr>
        <w:t>: </w:t>
      </w:r>
      <w:r>
        <w:rPr>
          <w:rFonts w:hint="eastAsia"/>
          <w:b/>
          <w:bCs/>
        </w:rPr>
        <w:t>F</w:t>
      </w:r>
      <w:r w:rsidRPr="003026E7">
        <w:rPr>
          <w:rFonts w:hint="eastAsia"/>
          <w:b/>
          <w:bCs/>
        </w:rPr>
        <w:t>or separate UL power control for PUSCH/PUCCH/SRS transmissions in SBFD symbols and non-SBFD symbols based on unified TCI state framework</w:t>
      </w:r>
      <w:r w:rsidRPr="003026E7">
        <w:rPr>
          <w:b/>
          <w:bCs/>
        </w:rPr>
        <w:t>, support option 2</w:t>
      </w:r>
      <w:r w:rsidRPr="00B678FD">
        <w:rPr>
          <w:b/>
          <w:bCs/>
        </w:rPr>
        <w:t>.</w:t>
      </w:r>
    </w:p>
    <w:p w:rsidR="00923AC3" w:rsidRPr="0068443C" w:rsidRDefault="00923AC3" w:rsidP="00923AC3">
      <w:pPr>
        <w:rPr>
          <w:rFonts w:cs="Calibri"/>
          <w:b/>
          <w:bCs/>
        </w:rPr>
      </w:pPr>
      <w:r w:rsidRPr="003026E7">
        <w:rPr>
          <w:rFonts w:cs="Calibri" w:hint="eastAsia"/>
          <w:b/>
          <w:bCs/>
        </w:rPr>
        <w:t>Proposal</w:t>
      </w:r>
      <w:r w:rsidR="00F242C6">
        <w:rPr>
          <w:rFonts w:cs="Calibri"/>
          <w:b/>
          <w:bCs/>
        </w:rPr>
        <w:t xml:space="preserve"> 12</w:t>
      </w:r>
      <w:r w:rsidRPr="003026E7">
        <w:rPr>
          <w:rFonts w:cs="Calibri" w:hint="eastAsia"/>
          <w:b/>
          <w:bCs/>
        </w:rPr>
        <w:t xml:space="preserve">: </w:t>
      </w:r>
      <w:r w:rsidRPr="003026E7">
        <w:rPr>
          <w:rFonts w:cs="Calibri"/>
          <w:b/>
          <w:bCs/>
        </w:rPr>
        <w:t xml:space="preserve">RAN1 to Consider </w:t>
      </w:r>
      <w:r w:rsidRPr="003026E7">
        <w:rPr>
          <w:rFonts w:cs="Calibri" w:hint="eastAsia"/>
          <w:b/>
          <w:bCs/>
        </w:rPr>
        <w:t xml:space="preserve">beam indication </w:t>
      </w:r>
      <w:r>
        <w:rPr>
          <w:rFonts w:cs="Calibri" w:hint="eastAsia"/>
          <w:b/>
          <w:bCs/>
        </w:rPr>
        <w:t>in</w:t>
      </w:r>
      <w:r w:rsidRPr="003026E7">
        <w:rPr>
          <w:rFonts w:cs="Calibri" w:hint="eastAsia"/>
          <w:b/>
          <w:bCs/>
        </w:rPr>
        <w:t xml:space="preserve"> </w:t>
      </w:r>
      <w:r w:rsidRPr="003026E7">
        <w:rPr>
          <w:b/>
          <w:bCs/>
        </w:rPr>
        <w:t xml:space="preserve">unified </w:t>
      </w:r>
      <w:r w:rsidRPr="003026E7">
        <w:rPr>
          <w:rFonts w:cs="Calibri" w:hint="eastAsia"/>
          <w:b/>
          <w:bCs/>
        </w:rPr>
        <w:t xml:space="preserve">TCI </w:t>
      </w:r>
      <w:r w:rsidRPr="003026E7">
        <w:rPr>
          <w:rFonts w:cs="Calibri"/>
          <w:b/>
          <w:bCs/>
        </w:rPr>
        <w:t xml:space="preserve">state </w:t>
      </w:r>
      <w:r w:rsidRPr="003026E7">
        <w:rPr>
          <w:b/>
          <w:bCs/>
        </w:rPr>
        <w:t>framework</w:t>
      </w:r>
      <w:r w:rsidRPr="003026E7">
        <w:rPr>
          <w:rFonts w:cs="Calibri" w:hint="eastAsia"/>
          <w:b/>
          <w:bCs/>
        </w:rPr>
        <w:t>.</w:t>
      </w:r>
    </w:p>
    <w:p w:rsidR="00923AC3" w:rsidRDefault="00923AC3" w:rsidP="00923AC3">
      <w:pPr>
        <w:rPr>
          <w:rFonts w:cs="Calibri"/>
          <w:b/>
          <w:bCs/>
        </w:rPr>
      </w:pPr>
      <w:r>
        <w:rPr>
          <w:rFonts w:cs="Calibri" w:hint="eastAsia"/>
          <w:b/>
          <w:bCs/>
        </w:rPr>
        <w:t>Proposal</w:t>
      </w:r>
      <w:r w:rsidR="00F242C6">
        <w:rPr>
          <w:rFonts w:cs="Calibri"/>
          <w:b/>
          <w:bCs/>
        </w:rPr>
        <w:t xml:space="preserve"> 13</w:t>
      </w:r>
      <w:r>
        <w:rPr>
          <w:rFonts w:cs="Calibri" w:hint="eastAsia"/>
          <w:b/>
          <w:bCs/>
        </w:rPr>
        <w:t>:</w:t>
      </w:r>
      <w:r>
        <w:rPr>
          <w:rFonts w:cs="Calibri"/>
          <w:b/>
          <w:bCs/>
        </w:rPr>
        <w:t xml:space="preserve"> For the association between TCI states and DL/UL transmission in SBFD and non-SBFD symbols, consider the following alternatives: </w:t>
      </w:r>
    </w:p>
    <w:p w:rsidR="00923AC3" w:rsidRPr="00115EF4" w:rsidRDefault="00923AC3" w:rsidP="00923AC3">
      <w:pPr>
        <w:pStyle w:val="ListParagraph"/>
        <w:numPr>
          <w:ilvl w:val="0"/>
          <w:numId w:val="16"/>
        </w:numPr>
        <w:rPr>
          <w:rFonts w:ascii="Times New Roman" w:hAnsi="Times New Roman" w:cs="Calibri"/>
          <w:b/>
          <w:bCs/>
          <w:sz w:val="22"/>
          <w:szCs w:val="22"/>
        </w:rPr>
      </w:pPr>
      <w:r w:rsidRPr="00115EF4">
        <w:rPr>
          <w:rFonts w:ascii="Times New Roman" w:hAnsi="Times New Roman" w:cs="Calibri"/>
          <w:b/>
          <w:bCs/>
          <w:sz w:val="22"/>
          <w:szCs w:val="22"/>
        </w:rPr>
        <w:t xml:space="preserve">Alt1: RRC </w:t>
      </w:r>
      <w:r>
        <w:rPr>
          <w:rFonts w:ascii="Times New Roman" w:hAnsi="Times New Roman" w:cs="Calibri"/>
          <w:b/>
          <w:bCs/>
          <w:sz w:val="22"/>
          <w:szCs w:val="22"/>
        </w:rPr>
        <w:t xml:space="preserve">message </w:t>
      </w:r>
      <w:r w:rsidRPr="00115EF4">
        <w:rPr>
          <w:rFonts w:ascii="Times New Roman" w:hAnsi="Times New Roman" w:cs="Calibri"/>
          <w:b/>
          <w:bCs/>
          <w:sz w:val="22"/>
          <w:szCs w:val="22"/>
        </w:rPr>
        <w:t>indicates the association.</w:t>
      </w:r>
    </w:p>
    <w:p w:rsidR="00923AC3" w:rsidRPr="00115EF4" w:rsidRDefault="00923AC3" w:rsidP="00923AC3">
      <w:pPr>
        <w:pStyle w:val="ListParagraph"/>
        <w:numPr>
          <w:ilvl w:val="0"/>
          <w:numId w:val="16"/>
        </w:numPr>
        <w:rPr>
          <w:rFonts w:ascii="Times New Roman" w:hAnsi="Times New Roman" w:cs="Calibri"/>
          <w:b/>
          <w:bCs/>
          <w:sz w:val="22"/>
          <w:szCs w:val="22"/>
        </w:rPr>
      </w:pPr>
      <w:r w:rsidRPr="00115EF4">
        <w:rPr>
          <w:rFonts w:ascii="Times New Roman" w:hAnsi="Times New Roman" w:cs="Calibri"/>
          <w:b/>
          <w:bCs/>
          <w:sz w:val="22"/>
          <w:szCs w:val="22"/>
        </w:rPr>
        <w:t>Alt 2: MAC CE indicates the association.</w:t>
      </w:r>
    </w:p>
    <w:p w:rsidR="00923AC3" w:rsidRPr="00115EF4" w:rsidRDefault="00923AC3" w:rsidP="00923AC3">
      <w:pPr>
        <w:pStyle w:val="ListParagraph"/>
        <w:numPr>
          <w:ilvl w:val="0"/>
          <w:numId w:val="16"/>
        </w:numPr>
        <w:rPr>
          <w:rFonts w:ascii="Times New Roman" w:hAnsi="Times New Roman" w:cs="Calibri"/>
          <w:b/>
          <w:bCs/>
          <w:sz w:val="22"/>
          <w:szCs w:val="22"/>
        </w:rPr>
      </w:pPr>
      <w:r w:rsidRPr="00115EF4">
        <w:rPr>
          <w:rFonts w:ascii="Times New Roman" w:hAnsi="Times New Roman" w:cs="Calibri"/>
          <w:b/>
          <w:bCs/>
          <w:sz w:val="22"/>
          <w:szCs w:val="22"/>
        </w:rPr>
        <w:t>Alt 3: A field in DCI indicates the association.</w:t>
      </w:r>
    </w:p>
    <w:p w:rsidR="00923AC3" w:rsidRPr="00115EF4" w:rsidRDefault="00923AC3" w:rsidP="00923AC3">
      <w:pPr>
        <w:pStyle w:val="ListParagraph"/>
        <w:numPr>
          <w:ilvl w:val="0"/>
          <w:numId w:val="16"/>
        </w:numPr>
        <w:rPr>
          <w:rFonts w:ascii="Times New Roman" w:hAnsi="Times New Roman" w:cs="Calibri"/>
          <w:b/>
          <w:bCs/>
          <w:sz w:val="22"/>
          <w:szCs w:val="22"/>
        </w:rPr>
      </w:pPr>
      <w:r w:rsidRPr="00115EF4">
        <w:rPr>
          <w:rFonts w:ascii="Times New Roman" w:hAnsi="Times New Roman" w:cs="Calibri"/>
          <w:b/>
          <w:bCs/>
          <w:sz w:val="22"/>
          <w:szCs w:val="22"/>
        </w:rPr>
        <w:t>Alt 4: Pre-define a rule about the association.</w:t>
      </w:r>
    </w:p>
    <w:p w:rsidR="00D43C4D" w:rsidRDefault="00D43C4D">
      <w:pPr>
        <w:rPr>
          <w:b/>
          <w:i/>
          <w:lang w:eastAsia="zh-CN"/>
        </w:rPr>
      </w:pPr>
    </w:p>
    <w:p w:rsidR="00923AC3" w:rsidRPr="00D100A3" w:rsidRDefault="00923AC3" w:rsidP="00923AC3">
      <w:pPr>
        <w:rPr>
          <w:b/>
        </w:rPr>
      </w:pPr>
      <w:r w:rsidRPr="00D100A3">
        <w:rPr>
          <w:b/>
        </w:rPr>
        <w:t>Proposal</w:t>
      </w:r>
      <w:r w:rsidR="00F242C6">
        <w:rPr>
          <w:b/>
        </w:rPr>
        <w:t xml:space="preserve"> 14</w:t>
      </w:r>
      <w:r w:rsidRPr="00D100A3">
        <w:rPr>
          <w:b/>
        </w:rPr>
        <w:t xml:space="preserve">: The transition time between SBFD and non-SBFD operation may use one of the following options based on gNB implementation </w:t>
      </w:r>
    </w:p>
    <w:p w:rsidR="00923AC3" w:rsidRPr="00D100A3" w:rsidRDefault="00923AC3" w:rsidP="00923AC3">
      <w:pPr>
        <w:pStyle w:val="ListParagraph"/>
        <w:numPr>
          <w:ilvl w:val="0"/>
          <w:numId w:val="6"/>
        </w:numPr>
        <w:rPr>
          <w:rFonts w:ascii="Times New Roman" w:hAnsi="Times New Roman"/>
          <w:b/>
          <w:sz w:val="22"/>
          <w:szCs w:val="22"/>
        </w:rPr>
      </w:pPr>
      <w:r w:rsidRPr="00D100A3">
        <w:rPr>
          <w:rFonts w:ascii="Times New Roman" w:hAnsi="Times New Roman"/>
          <w:b/>
          <w:sz w:val="22"/>
          <w:szCs w:val="22"/>
        </w:rPr>
        <w:t>Reserving antenna ports for DL and UL transmission for a period of SBFD</w:t>
      </w:r>
    </w:p>
    <w:p w:rsidR="00923AC3" w:rsidRPr="00D100A3" w:rsidRDefault="00923AC3" w:rsidP="00923AC3">
      <w:pPr>
        <w:pStyle w:val="ListParagraph"/>
        <w:numPr>
          <w:ilvl w:val="0"/>
          <w:numId w:val="6"/>
        </w:numPr>
        <w:rPr>
          <w:rFonts w:ascii="Times New Roman" w:hAnsi="Times New Roman"/>
          <w:b/>
          <w:sz w:val="22"/>
          <w:szCs w:val="22"/>
        </w:rPr>
      </w:pPr>
      <w:r>
        <w:rPr>
          <w:rFonts w:ascii="Times New Roman" w:hAnsi="Times New Roman"/>
          <w:b/>
          <w:sz w:val="22"/>
          <w:szCs w:val="22"/>
        </w:rPr>
        <w:t xml:space="preserve">Using </w:t>
      </w:r>
      <w:r w:rsidRPr="00D100A3">
        <w:rPr>
          <w:rFonts w:ascii="Times New Roman" w:hAnsi="Times New Roman"/>
          <w:b/>
          <w:sz w:val="22"/>
          <w:szCs w:val="22"/>
        </w:rPr>
        <w:t>TA offset and N</w:t>
      </w:r>
      <w:r>
        <w:rPr>
          <w:rFonts w:ascii="Times New Roman" w:hAnsi="Times New Roman"/>
          <w:b/>
          <w:sz w:val="22"/>
          <w:szCs w:val="22"/>
        </w:rPr>
        <w:t>_</w:t>
      </w:r>
      <w:r w:rsidRPr="00D100A3">
        <w:rPr>
          <w:rFonts w:ascii="Times New Roman" w:hAnsi="Times New Roman"/>
          <w:b/>
          <w:sz w:val="22"/>
          <w:szCs w:val="22"/>
        </w:rPr>
        <w:t xml:space="preserve">Tx-Rx as </w:t>
      </w:r>
      <w:r>
        <w:rPr>
          <w:rFonts w:ascii="Times New Roman" w:hAnsi="Times New Roman"/>
          <w:b/>
          <w:sz w:val="22"/>
          <w:szCs w:val="22"/>
        </w:rPr>
        <w:t xml:space="preserve">the </w:t>
      </w:r>
      <w:r w:rsidRPr="00D100A3">
        <w:rPr>
          <w:rFonts w:ascii="Times New Roman" w:hAnsi="Times New Roman"/>
          <w:b/>
          <w:sz w:val="22"/>
          <w:szCs w:val="22"/>
        </w:rPr>
        <w:t xml:space="preserve">transition time </w:t>
      </w:r>
    </w:p>
    <w:p w:rsidR="00923AC3" w:rsidRPr="00D100A3" w:rsidRDefault="00923AC3" w:rsidP="00923AC3">
      <w:pPr>
        <w:pStyle w:val="ListParagraph"/>
        <w:numPr>
          <w:ilvl w:val="0"/>
          <w:numId w:val="6"/>
        </w:numPr>
        <w:rPr>
          <w:rFonts w:ascii="Times New Roman" w:hAnsi="Times New Roman"/>
          <w:b/>
          <w:sz w:val="22"/>
          <w:szCs w:val="22"/>
        </w:rPr>
      </w:pPr>
      <w:r>
        <w:rPr>
          <w:rFonts w:ascii="Times New Roman" w:hAnsi="Times New Roman"/>
          <w:b/>
          <w:sz w:val="22"/>
          <w:szCs w:val="22"/>
        </w:rPr>
        <w:t xml:space="preserve">Utilizing the </w:t>
      </w:r>
      <w:r w:rsidRPr="00D100A3">
        <w:rPr>
          <w:rFonts w:ascii="Times New Roman" w:hAnsi="Times New Roman"/>
          <w:b/>
          <w:sz w:val="22"/>
          <w:szCs w:val="22"/>
        </w:rPr>
        <w:t>UL transmission delay as</w:t>
      </w:r>
      <w:r>
        <w:rPr>
          <w:rFonts w:ascii="Times New Roman" w:hAnsi="Times New Roman"/>
          <w:b/>
          <w:sz w:val="22"/>
          <w:szCs w:val="22"/>
        </w:rPr>
        <w:t xml:space="preserve"> the</w:t>
      </w:r>
      <w:r w:rsidRPr="00D100A3">
        <w:rPr>
          <w:rFonts w:ascii="Times New Roman" w:hAnsi="Times New Roman"/>
          <w:b/>
          <w:sz w:val="22"/>
          <w:szCs w:val="22"/>
        </w:rPr>
        <w:t xml:space="preserve"> transition time </w:t>
      </w:r>
    </w:p>
    <w:p w:rsidR="00923AC3" w:rsidRDefault="00923AC3">
      <w:pPr>
        <w:rPr>
          <w:b/>
          <w:i/>
          <w:lang w:eastAsia="zh-CN"/>
        </w:rPr>
      </w:pPr>
    </w:p>
    <w:p w:rsidR="00F330BC" w:rsidRDefault="00F330BC">
      <w:pPr>
        <w:rPr>
          <w:b/>
          <w:i/>
          <w:lang w:eastAsia="zh-CN"/>
        </w:rPr>
      </w:pPr>
    </w:p>
    <w:p w:rsidR="00F330BC" w:rsidRDefault="00F330BC">
      <w:pPr>
        <w:rPr>
          <w:b/>
          <w:i/>
          <w:lang w:eastAsia="zh-CN"/>
        </w:rPr>
      </w:pPr>
    </w:p>
    <w:p w:rsidR="00F330BC" w:rsidRDefault="00F330BC">
      <w:pPr>
        <w:rPr>
          <w:b/>
          <w:i/>
          <w:lang w:eastAsia="zh-CN"/>
        </w:rPr>
      </w:pPr>
    </w:p>
    <w:p w:rsidR="00F330BC" w:rsidRDefault="00F330BC">
      <w:pPr>
        <w:rPr>
          <w:b/>
          <w:i/>
          <w:lang w:eastAsia="zh-CN"/>
        </w:rPr>
      </w:pPr>
    </w:p>
    <w:p w:rsidR="00F330BC" w:rsidRDefault="00F330BC">
      <w:pPr>
        <w:rPr>
          <w:b/>
          <w:i/>
          <w:lang w:eastAsia="zh-CN"/>
        </w:rPr>
      </w:pPr>
    </w:p>
    <w:p w:rsidR="00F330BC" w:rsidRDefault="00F330BC">
      <w:pPr>
        <w:rPr>
          <w:b/>
          <w:i/>
          <w:lang w:eastAsia="zh-CN"/>
        </w:rPr>
      </w:pPr>
    </w:p>
    <w:p w:rsidR="00F330BC" w:rsidRDefault="00F330BC">
      <w:pPr>
        <w:rPr>
          <w:b/>
          <w:i/>
          <w:lang w:eastAsia="zh-CN"/>
        </w:rPr>
      </w:pPr>
    </w:p>
    <w:p w:rsidR="00F330BC" w:rsidRDefault="00F330BC">
      <w:pPr>
        <w:rPr>
          <w:b/>
          <w:i/>
          <w:lang w:eastAsia="zh-CN"/>
        </w:rPr>
      </w:pPr>
    </w:p>
    <w:p w:rsidR="00F330BC" w:rsidRDefault="00F330BC">
      <w:pPr>
        <w:rPr>
          <w:b/>
          <w:i/>
          <w:lang w:eastAsia="zh-CN"/>
        </w:rPr>
      </w:pPr>
    </w:p>
    <w:p w:rsidR="00F330BC" w:rsidRDefault="00F330BC">
      <w:pPr>
        <w:rPr>
          <w:b/>
          <w:i/>
          <w:lang w:eastAsia="zh-CN"/>
        </w:rPr>
      </w:pPr>
    </w:p>
    <w:p w:rsidR="00F330BC" w:rsidRDefault="00F330BC">
      <w:pPr>
        <w:rPr>
          <w:b/>
          <w:i/>
          <w:lang w:eastAsia="zh-CN"/>
        </w:rPr>
      </w:pPr>
    </w:p>
    <w:p w:rsidR="00F330BC" w:rsidRDefault="00F330BC">
      <w:pPr>
        <w:rPr>
          <w:b/>
          <w:i/>
          <w:lang w:eastAsia="zh-CN"/>
        </w:rPr>
      </w:pPr>
    </w:p>
    <w:p w:rsidR="00F330BC" w:rsidRDefault="00F330BC">
      <w:pPr>
        <w:rPr>
          <w:b/>
          <w:i/>
          <w:lang w:eastAsia="zh-CN"/>
        </w:rPr>
      </w:pPr>
    </w:p>
    <w:p w:rsidR="00F330BC" w:rsidRDefault="00F330BC">
      <w:pPr>
        <w:rPr>
          <w:b/>
          <w:i/>
          <w:lang w:eastAsia="zh-CN"/>
        </w:rPr>
      </w:pPr>
    </w:p>
    <w:p w:rsidR="00F330BC" w:rsidRDefault="00F330BC">
      <w:pPr>
        <w:rPr>
          <w:b/>
          <w:i/>
          <w:lang w:eastAsia="zh-CN"/>
        </w:rPr>
      </w:pPr>
    </w:p>
    <w:p w:rsidR="00F330BC" w:rsidRDefault="00F330BC">
      <w:pPr>
        <w:rPr>
          <w:b/>
          <w:i/>
          <w:lang w:eastAsia="zh-CN"/>
        </w:rPr>
      </w:pPr>
    </w:p>
    <w:p w:rsidR="00F330BC" w:rsidRDefault="00F330BC">
      <w:pPr>
        <w:rPr>
          <w:b/>
          <w:i/>
          <w:lang w:eastAsia="zh-CN"/>
        </w:rPr>
      </w:pPr>
    </w:p>
    <w:p w:rsidR="00F330BC" w:rsidRDefault="00F330BC">
      <w:pPr>
        <w:rPr>
          <w:b/>
          <w:i/>
          <w:lang w:eastAsia="zh-CN"/>
        </w:rPr>
      </w:pPr>
    </w:p>
    <w:p w:rsidR="00F330BC" w:rsidRDefault="00F330BC">
      <w:pPr>
        <w:rPr>
          <w:b/>
          <w:i/>
          <w:lang w:eastAsia="zh-CN"/>
        </w:rPr>
      </w:pPr>
    </w:p>
    <w:p w:rsidR="00F330BC" w:rsidRDefault="00F330BC">
      <w:pPr>
        <w:rPr>
          <w:b/>
          <w:i/>
          <w:lang w:eastAsia="zh-CN"/>
        </w:rPr>
      </w:pPr>
    </w:p>
    <w:p w:rsidR="00F330BC" w:rsidRDefault="00F330BC">
      <w:pPr>
        <w:rPr>
          <w:b/>
          <w:i/>
          <w:lang w:eastAsia="zh-CN"/>
        </w:rPr>
      </w:pPr>
    </w:p>
    <w:p w:rsidR="00F330BC" w:rsidRDefault="00F330BC">
      <w:pPr>
        <w:rPr>
          <w:b/>
          <w:i/>
          <w:lang w:eastAsia="zh-CN"/>
        </w:rPr>
      </w:pPr>
    </w:p>
    <w:p w:rsidR="00F330BC" w:rsidRDefault="00F330BC">
      <w:pPr>
        <w:rPr>
          <w:b/>
          <w:i/>
          <w:lang w:eastAsia="zh-CN"/>
        </w:rPr>
      </w:pPr>
    </w:p>
    <w:p w:rsidR="00F330BC" w:rsidRDefault="00F330BC">
      <w:pPr>
        <w:rPr>
          <w:b/>
          <w:i/>
          <w:lang w:eastAsia="zh-CN"/>
        </w:rPr>
      </w:pPr>
    </w:p>
    <w:p w:rsidR="00F330BC" w:rsidRDefault="00F330BC">
      <w:pPr>
        <w:rPr>
          <w:b/>
          <w:i/>
          <w:lang w:eastAsia="zh-CN"/>
        </w:rPr>
      </w:pPr>
    </w:p>
    <w:p w:rsidR="00F330BC" w:rsidRDefault="00F330BC">
      <w:pPr>
        <w:rPr>
          <w:b/>
          <w:i/>
          <w:lang w:eastAsia="zh-CN"/>
        </w:rPr>
      </w:pPr>
    </w:p>
    <w:p w:rsidR="00FF425C" w:rsidRDefault="00F3458E" w:rsidP="00CB72FA">
      <w:pPr>
        <w:pStyle w:val="Heading1"/>
        <w:numPr>
          <w:ilvl w:val="0"/>
          <w:numId w:val="0"/>
        </w:numPr>
        <w:ind w:left="432" w:hanging="432"/>
      </w:pPr>
      <w:bookmarkStart w:id="3" w:name="_Ref124671424"/>
      <w:bookmarkStart w:id="4" w:name="_Ref71620620"/>
      <w:bookmarkStart w:id="5" w:name="_Ref124589665"/>
      <w:r>
        <w:t>References</w:t>
      </w:r>
      <w:bookmarkEnd w:id="3"/>
      <w:bookmarkEnd w:id="4"/>
      <w:bookmarkEnd w:id="5"/>
    </w:p>
    <w:p w:rsidR="00C955AB" w:rsidRDefault="00C955AB" w:rsidP="00C955AB">
      <w:pPr>
        <w:pStyle w:val="References"/>
        <w:rPr>
          <w:lang w:eastAsia="zh-CN"/>
        </w:rPr>
      </w:pPr>
      <w:r w:rsidRPr="00C955AB">
        <w:t xml:space="preserve">RP-234035, “New WID: Evolution of NR duplex operation: Sub-band </w:t>
      </w:r>
      <w:r w:rsidRPr="00C955AB">
        <w:rPr>
          <w:lang w:eastAsia="zh-CN"/>
        </w:rPr>
        <w:t>full duplex”</w:t>
      </w:r>
      <w:r>
        <w:rPr>
          <w:lang w:eastAsia="zh-CN"/>
        </w:rPr>
        <w:t xml:space="preserve">. </w:t>
      </w:r>
      <w:r w:rsidRPr="00C955AB">
        <w:rPr>
          <w:lang w:eastAsia="zh-CN"/>
        </w:rPr>
        <w:t>3GPP TSG RAN Meeting #102 Edinburgh, Scotland, December 11-15, 2023</w:t>
      </w:r>
    </w:p>
    <w:p w:rsidR="00E54723" w:rsidRDefault="00E654DA" w:rsidP="00180CB7">
      <w:pPr>
        <w:pStyle w:val="References"/>
        <w:rPr>
          <w:lang w:eastAsia="zh-CN"/>
        </w:rPr>
      </w:pPr>
      <w:r w:rsidRPr="00E654DA">
        <w:rPr>
          <w:lang w:eastAsia="zh-CN"/>
        </w:rPr>
        <w:t xml:space="preserve">3GPP </w:t>
      </w:r>
      <w:bookmarkStart w:id="6" w:name="specType1"/>
      <w:r w:rsidRPr="00E654DA">
        <w:rPr>
          <w:lang w:eastAsia="zh-CN"/>
        </w:rPr>
        <w:t>TR</w:t>
      </w:r>
      <w:bookmarkEnd w:id="6"/>
      <w:r w:rsidRPr="00E654DA">
        <w:rPr>
          <w:lang w:eastAsia="zh-CN"/>
        </w:rPr>
        <w:t xml:space="preserve"> </w:t>
      </w:r>
      <w:bookmarkStart w:id="7" w:name="specNumber"/>
      <w:r w:rsidRPr="00E654DA">
        <w:rPr>
          <w:lang w:eastAsia="zh-CN"/>
        </w:rPr>
        <w:t>38.</w:t>
      </w:r>
      <w:bookmarkEnd w:id="7"/>
      <w:r w:rsidRPr="00E654DA">
        <w:rPr>
          <w:lang w:eastAsia="zh-CN"/>
        </w:rPr>
        <w:t xml:space="preserve">858 </w:t>
      </w:r>
      <w:bookmarkStart w:id="8" w:name="specVersion"/>
      <w:r w:rsidRPr="00385753">
        <w:rPr>
          <w:lang w:eastAsia="zh-CN"/>
        </w:rPr>
        <w:t>V</w:t>
      </w:r>
      <w:r>
        <w:rPr>
          <w:lang w:eastAsia="zh-CN"/>
        </w:rPr>
        <w:t>1</w:t>
      </w:r>
      <w:r w:rsidRPr="00385753">
        <w:rPr>
          <w:lang w:eastAsia="zh-CN"/>
        </w:rPr>
        <w:t>.</w:t>
      </w:r>
      <w:r>
        <w:rPr>
          <w:lang w:eastAsia="zh-CN"/>
        </w:rPr>
        <w:t>0</w:t>
      </w:r>
      <w:r w:rsidRPr="00385753">
        <w:rPr>
          <w:lang w:eastAsia="zh-CN"/>
        </w:rPr>
        <w:t>.</w:t>
      </w:r>
      <w:bookmarkEnd w:id="8"/>
      <w:r>
        <w:rPr>
          <w:lang w:eastAsia="zh-CN"/>
        </w:rPr>
        <w:t>0</w:t>
      </w:r>
      <w:r w:rsidRPr="00385753">
        <w:rPr>
          <w:lang w:eastAsia="zh-CN"/>
        </w:rPr>
        <w:t xml:space="preserve"> </w:t>
      </w:r>
      <w:r w:rsidRPr="00E654DA">
        <w:rPr>
          <w:lang w:eastAsia="zh-CN"/>
        </w:rPr>
        <w:t>(</w:t>
      </w:r>
      <w:bookmarkStart w:id="9" w:name="issueDate"/>
      <w:r w:rsidRPr="00E654DA">
        <w:rPr>
          <w:lang w:eastAsia="zh-CN"/>
        </w:rPr>
        <w:t>2023-</w:t>
      </w:r>
      <w:bookmarkEnd w:id="9"/>
      <w:r w:rsidRPr="00E654DA">
        <w:rPr>
          <w:lang w:eastAsia="zh-CN"/>
        </w:rPr>
        <w:t>09)</w:t>
      </w:r>
      <w:r>
        <w:rPr>
          <w:lang w:eastAsia="zh-CN"/>
        </w:rPr>
        <w:t xml:space="preserve"> “Study on Evolution of NR Duplex Operation”. </w:t>
      </w:r>
    </w:p>
    <w:p w:rsidR="00180CB7" w:rsidRDefault="00180CB7" w:rsidP="00180CB7">
      <w:pPr>
        <w:pStyle w:val="References"/>
      </w:pPr>
      <w:r>
        <w:t xml:space="preserve">Chairman notes, </w:t>
      </w:r>
      <w:bookmarkStart w:id="10" w:name="_Hlk145670493"/>
      <w:r w:rsidRPr="00180CB7">
        <w:t>3GPP TSG RAN WG1 #118</w:t>
      </w:r>
      <w:r w:rsidR="00E93096">
        <w:t xml:space="preserve">bis, </w:t>
      </w:r>
      <w:r>
        <w:t xml:space="preserve"> </w:t>
      </w:r>
      <w:r w:rsidR="00E93096">
        <w:t xml:space="preserve">Hefei, China, </w:t>
      </w:r>
      <w:bookmarkEnd w:id="10"/>
      <w:r w:rsidR="00E93096" w:rsidRPr="00EA53DD">
        <w:t>October 14th – 18th, 2024</w:t>
      </w:r>
    </w:p>
    <w:p w:rsidR="00CB72FA" w:rsidRDefault="00CB72FA" w:rsidP="00CB72FA">
      <w:pPr>
        <w:pStyle w:val="References"/>
        <w:numPr>
          <w:ilvl w:val="0"/>
          <w:numId w:val="0"/>
        </w:numPr>
        <w:tabs>
          <w:tab w:val="left" w:pos="1778"/>
        </w:tabs>
        <w:ind w:left="360"/>
      </w:pPr>
    </w:p>
    <w:sectPr w:rsidR="00CB72FA" w:rsidSect="0083389B">
      <w:footerReference w:type="default" r:id="rId13"/>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5CF7" w:rsidRDefault="00D05CF7">
      <w:pPr>
        <w:spacing w:after="0"/>
      </w:pPr>
      <w:r>
        <w:separator/>
      </w:r>
    </w:p>
  </w:endnote>
  <w:endnote w:type="continuationSeparator" w:id="0">
    <w:p w:rsidR="00D05CF7" w:rsidRDefault="00D05C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AutoText"/>
      </w:docPartObj>
    </w:sdtPr>
    <w:sdtEndPr/>
    <w:sdtContent>
      <w:p w:rsidR="00127B9C" w:rsidRDefault="00127B9C">
        <w:pPr>
          <w:pStyle w:val="Footer"/>
          <w:jc w:val="center"/>
        </w:pPr>
        <w:r>
          <w:fldChar w:fldCharType="begin"/>
        </w:r>
        <w:r>
          <w:instrText xml:space="preserve"> PAGE   \* MERGEFORMAT </w:instrText>
        </w:r>
        <w:r>
          <w:fldChar w:fldCharType="separate"/>
        </w:r>
        <w:r w:rsidR="00D05CF7">
          <w:rPr>
            <w:noProof/>
          </w:rPr>
          <w:t>1</w:t>
        </w:r>
        <w:r>
          <w:fldChar w:fldCharType="end"/>
        </w:r>
      </w:p>
    </w:sdtContent>
  </w:sdt>
  <w:p w:rsidR="00127B9C" w:rsidRDefault="00127B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5CF7" w:rsidRDefault="00D05CF7">
      <w:pPr>
        <w:spacing w:after="0"/>
      </w:pPr>
      <w:r>
        <w:separator/>
      </w:r>
    </w:p>
  </w:footnote>
  <w:footnote w:type="continuationSeparator" w:id="0">
    <w:p w:rsidR="00D05CF7" w:rsidRDefault="00D05CF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1C568B68"/>
    <w:lvl w:ilvl="0">
      <w:start w:val="1"/>
      <w:numFmt w:val="bullet"/>
      <w:pStyle w:val="ListBullet2"/>
      <w:lvlText w:val=""/>
      <w:lvlJc w:val="left"/>
      <w:pPr>
        <w:tabs>
          <w:tab w:val="num" w:pos="1080"/>
        </w:tabs>
        <w:ind w:left="1080" w:hanging="720"/>
      </w:pPr>
      <w:rPr>
        <w:rFonts w:ascii="Symbol" w:hAnsi="Symbol" w:hint="default"/>
      </w:rPr>
    </w:lvl>
  </w:abstractNum>
  <w:abstractNum w:abstractNumId="1" w15:restartNumberingAfterBreak="0">
    <w:nsid w:val="085A0D92"/>
    <w:multiLevelType w:val="hybridMultilevel"/>
    <w:tmpl w:val="FD9AC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233ACB"/>
    <w:multiLevelType w:val="hybridMultilevel"/>
    <w:tmpl w:val="6AC8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FC6642"/>
    <w:multiLevelType w:val="hybridMultilevel"/>
    <w:tmpl w:val="7F929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 w15:restartNumberingAfterBreak="0">
    <w:nsid w:val="2CE4742A"/>
    <w:multiLevelType w:val="multilevel"/>
    <w:tmpl w:val="6E506AF0"/>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4671E6"/>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900"/>
        </w:tabs>
        <w:ind w:left="90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34CD5750"/>
    <w:multiLevelType w:val="hybridMultilevel"/>
    <w:tmpl w:val="B3FC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BAC069E"/>
    <w:multiLevelType w:val="hybridMultilevel"/>
    <w:tmpl w:val="FDEE2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473E50C0"/>
    <w:multiLevelType w:val="hybridMultilevel"/>
    <w:tmpl w:val="47285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55DD40E0"/>
    <w:multiLevelType w:val="hybridMultilevel"/>
    <w:tmpl w:val="97AE8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C451995"/>
    <w:multiLevelType w:val="multilevel"/>
    <w:tmpl w:val="FAB6CB4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D4E5291"/>
    <w:multiLevelType w:val="hybridMultilevel"/>
    <w:tmpl w:val="7B1AF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AE0860"/>
    <w:multiLevelType w:val="multilevel"/>
    <w:tmpl w:val="B80415B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775A07E3"/>
    <w:multiLevelType w:val="hybridMultilevel"/>
    <w:tmpl w:val="7B1A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DF336A4"/>
    <w:multiLevelType w:val="hybridMultilevel"/>
    <w:tmpl w:val="E07C7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16"/>
  </w:num>
  <w:num w:numId="4">
    <w:abstractNumId w:val="0"/>
  </w:num>
  <w:num w:numId="5">
    <w:abstractNumId w:val="24"/>
  </w:num>
  <w:num w:numId="6">
    <w:abstractNumId w:val="4"/>
  </w:num>
  <w:num w:numId="7">
    <w:abstractNumId w:val="1"/>
  </w:num>
  <w:num w:numId="8">
    <w:abstractNumId w:val="3"/>
  </w:num>
  <w:num w:numId="9">
    <w:abstractNumId w:val="6"/>
  </w:num>
  <w:num w:numId="10">
    <w:abstractNumId w:val="8"/>
  </w:num>
  <w:num w:numId="11">
    <w:abstractNumId w:val="22"/>
  </w:num>
  <w:num w:numId="12">
    <w:abstractNumId w:val="7"/>
  </w:num>
  <w:num w:numId="13">
    <w:abstractNumId w:val="5"/>
  </w:num>
  <w:num w:numId="14">
    <w:abstractNumId w:val="9"/>
  </w:num>
  <w:num w:numId="15">
    <w:abstractNumId w:val="21"/>
  </w:num>
  <w:num w:numId="16">
    <w:abstractNumId w:val="11"/>
  </w:num>
  <w:num w:numId="17">
    <w:abstractNumId w:val="17"/>
  </w:num>
  <w:num w:numId="18">
    <w:abstractNumId w:val="13"/>
  </w:num>
  <w:num w:numId="19">
    <w:abstractNumId w:val="18"/>
  </w:num>
  <w:num w:numId="20">
    <w:abstractNumId w:val="14"/>
  </w:num>
  <w:num w:numId="21">
    <w:abstractNumId w:val="19"/>
  </w:num>
  <w:num w:numId="22">
    <w:abstractNumId w:val="2"/>
  </w:num>
  <w:num w:numId="23">
    <w:abstractNumId w:val="23"/>
  </w:num>
  <w:num w:numId="24">
    <w:abstractNumId w:val="20"/>
  </w:num>
  <w:num w:numId="25">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s-ES"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CF5263"/>
    <w:rsid w:val="00000D04"/>
    <w:rsid w:val="00000DB2"/>
    <w:rsid w:val="0000195C"/>
    <w:rsid w:val="000020F6"/>
    <w:rsid w:val="00002893"/>
    <w:rsid w:val="00002C6C"/>
    <w:rsid w:val="000033A3"/>
    <w:rsid w:val="00003605"/>
    <w:rsid w:val="00003C56"/>
    <w:rsid w:val="00003EC2"/>
    <w:rsid w:val="000040A9"/>
    <w:rsid w:val="0000458E"/>
    <w:rsid w:val="00004E70"/>
    <w:rsid w:val="00005227"/>
    <w:rsid w:val="000062BE"/>
    <w:rsid w:val="00006346"/>
    <w:rsid w:val="00006E5A"/>
    <w:rsid w:val="000072B6"/>
    <w:rsid w:val="00007813"/>
    <w:rsid w:val="000109B1"/>
    <w:rsid w:val="000109E6"/>
    <w:rsid w:val="00010A62"/>
    <w:rsid w:val="00011F67"/>
    <w:rsid w:val="00012712"/>
    <w:rsid w:val="00012862"/>
    <w:rsid w:val="000128E6"/>
    <w:rsid w:val="00012F35"/>
    <w:rsid w:val="00013C8B"/>
    <w:rsid w:val="0001452C"/>
    <w:rsid w:val="000149E6"/>
    <w:rsid w:val="00015500"/>
    <w:rsid w:val="00015EFB"/>
    <w:rsid w:val="00016451"/>
    <w:rsid w:val="000165E2"/>
    <w:rsid w:val="0001687E"/>
    <w:rsid w:val="00016DFD"/>
    <w:rsid w:val="000172BE"/>
    <w:rsid w:val="00017570"/>
    <w:rsid w:val="00017D8A"/>
    <w:rsid w:val="00020C48"/>
    <w:rsid w:val="00020EB8"/>
    <w:rsid w:val="00022BDB"/>
    <w:rsid w:val="00023388"/>
    <w:rsid w:val="00023425"/>
    <w:rsid w:val="000241BE"/>
    <w:rsid w:val="000242F2"/>
    <w:rsid w:val="00025150"/>
    <w:rsid w:val="000251C1"/>
    <w:rsid w:val="000254F4"/>
    <w:rsid w:val="000256F4"/>
    <w:rsid w:val="0002630F"/>
    <w:rsid w:val="00026D4B"/>
    <w:rsid w:val="000275C6"/>
    <w:rsid w:val="00027AB3"/>
    <w:rsid w:val="00027AD6"/>
    <w:rsid w:val="0003024C"/>
    <w:rsid w:val="000312B8"/>
    <w:rsid w:val="000312C9"/>
    <w:rsid w:val="000317CD"/>
    <w:rsid w:val="000319D1"/>
    <w:rsid w:val="00031ADB"/>
    <w:rsid w:val="00032056"/>
    <w:rsid w:val="000328CA"/>
    <w:rsid w:val="0003294A"/>
    <w:rsid w:val="00032E40"/>
    <w:rsid w:val="000333D4"/>
    <w:rsid w:val="0003376B"/>
    <w:rsid w:val="00034676"/>
    <w:rsid w:val="000346E6"/>
    <w:rsid w:val="00034755"/>
    <w:rsid w:val="00034DF1"/>
    <w:rsid w:val="000352B3"/>
    <w:rsid w:val="000360A8"/>
    <w:rsid w:val="00036908"/>
    <w:rsid w:val="000377AE"/>
    <w:rsid w:val="00037B2F"/>
    <w:rsid w:val="0004023E"/>
    <w:rsid w:val="0004024B"/>
    <w:rsid w:val="0004060A"/>
    <w:rsid w:val="00041C57"/>
    <w:rsid w:val="000434B7"/>
    <w:rsid w:val="000435E4"/>
    <w:rsid w:val="000449F2"/>
    <w:rsid w:val="00044AB4"/>
    <w:rsid w:val="00044F91"/>
    <w:rsid w:val="00046796"/>
    <w:rsid w:val="000467FD"/>
    <w:rsid w:val="00046AAF"/>
    <w:rsid w:val="00047225"/>
    <w:rsid w:val="0004777E"/>
    <w:rsid w:val="00047E60"/>
    <w:rsid w:val="00052AD2"/>
    <w:rsid w:val="00052E0B"/>
    <w:rsid w:val="000530DF"/>
    <w:rsid w:val="000532AA"/>
    <w:rsid w:val="000532DE"/>
    <w:rsid w:val="000545C8"/>
    <w:rsid w:val="00054E0C"/>
    <w:rsid w:val="0005541D"/>
    <w:rsid w:val="000559BE"/>
    <w:rsid w:val="000565C8"/>
    <w:rsid w:val="00057DC8"/>
    <w:rsid w:val="0006106C"/>
    <w:rsid w:val="000612E1"/>
    <w:rsid w:val="00061306"/>
    <w:rsid w:val="000614FE"/>
    <w:rsid w:val="00061C15"/>
    <w:rsid w:val="00061D60"/>
    <w:rsid w:val="00061ECD"/>
    <w:rsid w:val="000627D4"/>
    <w:rsid w:val="00062823"/>
    <w:rsid w:val="0006370D"/>
    <w:rsid w:val="00063D53"/>
    <w:rsid w:val="0006519C"/>
    <w:rsid w:val="00065317"/>
    <w:rsid w:val="0006531B"/>
    <w:rsid w:val="00065D38"/>
    <w:rsid w:val="00067CF5"/>
    <w:rsid w:val="00067DD1"/>
    <w:rsid w:val="00070397"/>
    <w:rsid w:val="00070447"/>
    <w:rsid w:val="000706E7"/>
    <w:rsid w:val="00070B2C"/>
    <w:rsid w:val="00070C5E"/>
    <w:rsid w:val="00070EF8"/>
    <w:rsid w:val="000710FE"/>
    <w:rsid w:val="00071192"/>
    <w:rsid w:val="000713A7"/>
    <w:rsid w:val="00072A80"/>
    <w:rsid w:val="00072AF1"/>
    <w:rsid w:val="00072F51"/>
    <w:rsid w:val="000731A0"/>
    <w:rsid w:val="000733B1"/>
    <w:rsid w:val="000736C1"/>
    <w:rsid w:val="00073797"/>
    <w:rsid w:val="00073DEC"/>
    <w:rsid w:val="00074376"/>
    <w:rsid w:val="000745AA"/>
    <w:rsid w:val="00074E86"/>
    <w:rsid w:val="0007521B"/>
    <w:rsid w:val="00076097"/>
    <w:rsid w:val="0007631C"/>
    <w:rsid w:val="00076541"/>
    <w:rsid w:val="00077052"/>
    <w:rsid w:val="000772F4"/>
    <w:rsid w:val="00077609"/>
    <w:rsid w:val="000776EB"/>
    <w:rsid w:val="000823B0"/>
    <w:rsid w:val="0008335B"/>
    <w:rsid w:val="00083379"/>
    <w:rsid w:val="00083587"/>
    <w:rsid w:val="00083838"/>
    <w:rsid w:val="00083B6A"/>
    <w:rsid w:val="00084C3C"/>
    <w:rsid w:val="0008501C"/>
    <w:rsid w:val="00085E04"/>
    <w:rsid w:val="00086800"/>
    <w:rsid w:val="00087913"/>
    <w:rsid w:val="000902DC"/>
    <w:rsid w:val="00090D2B"/>
    <w:rsid w:val="000911AE"/>
    <w:rsid w:val="0009139F"/>
    <w:rsid w:val="00091484"/>
    <w:rsid w:val="00093234"/>
    <w:rsid w:val="00093697"/>
    <w:rsid w:val="00093D42"/>
    <w:rsid w:val="00093DD0"/>
    <w:rsid w:val="000944A1"/>
    <w:rsid w:val="0009473B"/>
    <w:rsid w:val="00094A16"/>
    <w:rsid w:val="00094D34"/>
    <w:rsid w:val="00094DE6"/>
    <w:rsid w:val="0009596D"/>
    <w:rsid w:val="00095B6D"/>
    <w:rsid w:val="00095BA0"/>
    <w:rsid w:val="00096356"/>
    <w:rsid w:val="0009665C"/>
    <w:rsid w:val="00096785"/>
    <w:rsid w:val="0009698C"/>
    <w:rsid w:val="00097210"/>
    <w:rsid w:val="00097C99"/>
    <w:rsid w:val="000A0F14"/>
    <w:rsid w:val="000A13D1"/>
    <w:rsid w:val="000A1441"/>
    <w:rsid w:val="000A1A06"/>
    <w:rsid w:val="000A1B60"/>
    <w:rsid w:val="000A21B4"/>
    <w:rsid w:val="000A2CC7"/>
    <w:rsid w:val="000A2ED6"/>
    <w:rsid w:val="000A3156"/>
    <w:rsid w:val="000A4205"/>
    <w:rsid w:val="000A4292"/>
    <w:rsid w:val="000A4A19"/>
    <w:rsid w:val="000A4FE8"/>
    <w:rsid w:val="000A52C1"/>
    <w:rsid w:val="000A5446"/>
    <w:rsid w:val="000A56DD"/>
    <w:rsid w:val="000A6351"/>
    <w:rsid w:val="000A63D6"/>
    <w:rsid w:val="000A70C3"/>
    <w:rsid w:val="000A70FA"/>
    <w:rsid w:val="000A7B38"/>
    <w:rsid w:val="000B0343"/>
    <w:rsid w:val="000B0468"/>
    <w:rsid w:val="000B2985"/>
    <w:rsid w:val="000B2C88"/>
    <w:rsid w:val="000B3342"/>
    <w:rsid w:val="000B3AA2"/>
    <w:rsid w:val="000B4897"/>
    <w:rsid w:val="000B51FA"/>
    <w:rsid w:val="000B56FB"/>
    <w:rsid w:val="000B5905"/>
    <w:rsid w:val="000B5975"/>
    <w:rsid w:val="000B6E2C"/>
    <w:rsid w:val="000B76C5"/>
    <w:rsid w:val="000B771E"/>
    <w:rsid w:val="000B7A10"/>
    <w:rsid w:val="000C0085"/>
    <w:rsid w:val="000C02FB"/>
    <w:rsid w:val="000C0A80"/>
    <w:rsid w:val="000C115D"/>
    <w:rsid w:val="000C1461"/>
    <w:rsid w:val="000C1535"/>
    <w:rsid w:val="000C252B"/>
    <w:rsid w:val="000C2964"/>
    <w:rsid w:val="000C2FBD"/>
    <w:rsid w:val="000C3B0C"/>
    <w:rsid w:val="000C405B"/>
    <w:rsid w:val="000C422D"/>
    <w:rsid w:val="000C4ADF"/>
    <w:rsid w:val="000C560E"/>
    <w:rsid w:val="000C5F91"/>
    <w:rsid w:val="000C6025"/>
    <w:rsid w:val="000C6AE5"/>
    <w:rsid w:val="000C6F75"/>
    <w:rsid w:val="000C7100"/>
    <w:rsid w:val="000C7984"/>
    <w:rsid w:val="000C7B9E"/>
    <w:rsid w:val="000D0565"/>
    <w:rsid w:val="000D0E4E"/>
    <w:rsid w:val="000D0F3B"/>
    <w:rsid w:val="000D113C"/>
    <w:rsid w:val="000D12D1"/>
    <w:rsid w:val="000D159A"/>
    <w:rsid w:val="000D1796"/>
    <w:rsid w:val="000D22CC"/>
    <w:rsid w:val="000D2612"/>
    <w:rsid w:val="000D36AE"/>
    <w:rsid w:val="000D38A1"/>
    <w:rsid w:val="000D4C4E"/>
    <w:rsid w:val="000D5077"/>
    <w:rsid w:val="000D5362"/>
    <w:rsid w:val="000D57F8"/>
    <w:rsid w:val="000D5851"/>
    <w:rsid w:val="000D5C60"/>
    <w:rsid w:val="000D71E2"/>
    <w:rsid w:val="000D73A5"/>
    <w:rsid w:val="000E07D6"/>
    <w:rsid w:val="000E106A"/>
    <w:rsid w:val="000E10AD"/>
    <w:rsid w:val="000E11F2"/>
    <w:rsid w:val="000E125A"/>
    <w:rsid w:val="000E1380"/>
    <w:rsid w:val="000E18DF"/>
    <w:rsid w:val="000E317C"/>
    <w:rsid w:val="000E337D"/>
    <w:rsid w:val="000E499F"/>
    <w:rsid w:val="000E4B47"/>
    <w:rsid w:val="000E4D65"/>
    <w:rsid w:val="000E53C0"/>
    <w:rsid w:val="000E59A0"/>
    <w:rsid w:val="000E62E2"/>
    <w:rsid w:val="000E6786"/>
    <w:rsid w:val="000E7A84"/>
    <w:rsid w:val="000F0BDB"/>
    <w:rsid w:val="000F1004"/>
    <w:rsid w:val="000F1167"/>
    <w:rsid w:val="000F15BC"/>
    <w:rsid w:val="000F180A"/>
    <w:rsid w:val="000F1C92"/>
    <w:rsid w:val="000F2EEE"/>
    <w:rsid w:val="000F33B5"/>
    <w:rsid w:val="000F3697"/>
    <w:rsid w:val="000F4616"/>
    <w:rsid w:val="000F4E15"/>
    <w:rsid w:val="000F5F90"/>
    <w:rsid w:val="000F670C"/>
    <w:rsid w:val="000F6AE5"/>
    <w:rsid w:val="000F7F58"/>
    <w:rsid w:val="00100128"/>
    <w:rsid w:val="00100D2F"/>
    <w:rsid w:val="00100FF3"/>
    <w:rsid w:val="001026CA"/>
    <w:rsid w:val="00102E8B"/>
    <w:rsid w:val="001043C2"/>
    <w:rsid w:val="001043E1"/>
    <w:rsid w:val="00104D14"/>
    <w:rsid w:val="0010505A"/>
    <w:rsid w:val="00105A46"/>
    <w:rsid w:val="00105CC7"/>
    <w:rsid w:val="00107037"/>
    <w:rsid w:val="00107779"/>
    <w:rsid w:val="001078C2"/>
    <w:rsid w:val="00107D8A"/>
    <w:rsid w:val="00107E1C"/>
    <w:rsid w:val="00110243"/>
    <w:rsid w:val="00110D31"/>
    <w:rsid w:val="001112C4"/>
    <w:rsid w:val="00111444"/>
    <w:rsid w:val="00111723"/>
    <w:rsid w:val="001129B5"/>
    <w:rsid w:val="00112BE6"/>
    <w:rsid w:val="001132C4"/>
    <w:rsid w:val="00113B94"/>
    <w:rsid w:val="00113CD4"/>
    <w:rsid w:val="001141E3"/>
    <w:rsid w:val="001144DF"/>
    <w:rsid w:val="001154E5"/>
    <w:rsid w:val="0011557B"/>
    <w:rsid w:val="00115C89"/>
    <w:rsid w:val="00115EF4"/>
    <w:rsid w:val="00116739"/>
    <w:rsid w:val="00117798"/>
    <w:rsid w:val="00117C85"/>
    <w:rsid w:val="00120982"/>
    <w:rsid w:val="00120B13"/>
    <w:rsid w:val="001213ED"/>
    <w:rsid w:val="00121E87"/>
    <w:rsid w:val="00124D84"/>
    <w:rsid w:val="00124FA0"/>
    <w:rsid w:val="001250DD"/>
    <w:rsid w:val="00125733"/>
    <w:rsid w:val="00125A87"/>
    <w:rsid w:val="001263AA"/>
    <w:rsid w:val="00127B9C"/>
    <w:rsid w:val="00127CAA"/>
    <w:rsid w:val="00130779"/>
    <w:rsid w:val="001307A1"/>
    <w:rsid w:val="001321D3"/>
    <w:rsid w:val="001324BE"/>
    <w:rsid w:val="00132E2A"/>
    <w:rsid w:val="0013329D"/>
    <w:rsid w:val="00133599"/>
    <w:rsid w:val="00133BF7"/>
    <w:rsid w:val="001342F5"/>
    <w:rsid w:val="00134B88"/>
    <w:rsid w:val="00136A23"/>
    <w:rsid w:val="00136A49"/>
    <w:rsid w:val="00136B99"/>
    <w:rsid w:val="00136C65"/>
    <w:rsid w:val="0014063E"/>
    <w:rsid w:val="0014087D"/>
    <w:rsid w:val="00140F74"/>
    <w:rsid w:val="00141191"/>
    <w:rsid w:val="0014159C"/>
    <w:rsid w:val="00142665"/>
    <w:rsid w:val="0014357D"/>
    <w:rsid w:val="00143829"/>
    <w:rsid w:val="0014384A"/>
    <w:rsid w:val="0014450F"/>
    <w:rsid w:val="00144D8F"/>
    <w:rsid w:val="00145231"/>
    <w:rsid w:val="00145C74"/>
    <w:rsid w:val="001462E9"/>
    <w:rsid w:val="00146E32"/>
    <w:rsid w:val="00147888"/>
    <w:rsid w:val="00151619"/>
    <w:rsid w:val="001517ED"/>
    <w:rsid w:val="00151D2A"/>
    <w:rsid w:val="001522F2"/>
    <w:rsid w:val="00152835"/>
    <w:rsid w:val="001529B6"/>
    <w:rsid w:val="001534AA"/>
    <w:rsid w:val="00153629"/>
    <w:rsid w:val="0015368D"/>
    <w:rsid w:val="00153E26"/>
    <w:rsid w:val="00154488"/>
    <w:rsid w:val="001559FA"/>
    <w:rsid w:val="00156374"/>
    <w:rsid w:val="00156A03"/>
    <w:rsid w:val="00156CDC"/>
    <w:rsid w:val="001577D8"/>
    <w:rsid w:val="00157FC3"/>
    <w:rsid w:val="00160739"/>
    <w:rsid w:val="00160EC9"/>
    <w:rsid w:val="00161EEE"/>
    <w:rsid w:val="001626D6"/>
    <w:rsid w:val="0016271E"/>
    <w:rsid w:val="00162D7A"/>
    <w:rsid w:val="001635BC"/>
    <w:rsid w:val="00164DAB"/>
    <w:rsid w:val="00164FF5"/>
    <w:rsid w:val="00165B87"/>
    <w:rsid w:val="00165BBB"/>
    <w:rsid w:val="0016613F"/>
    <w:rsid w:val="00166215"/>
    <w:rsid w:val="00166591"/>
    <w:rsid w:val="00171143"/>
    <w:rsid w:val="00171C5C"/>
    <w:rsid w:val="00172864"/>
    <w:rsid w:val="00172B82"/>
    <w:rsid w:val="00172EFA"/>
    <w:rsid w:val="00173608"/>
    <w:rsid w:val="00173DAC"/>
    <w:rsid w:val="00174538"/>
    <w:rsid w:val="001745EC"/>
    <w:rsid w:val="001747B7"/>
    <w:rsid w:val="00175C30"/>
    <w:rsid w:val="001761B2"/>
    <w:rsid w:val="0017631D"/>
    <w:rsid w:val="00177069"/>
    <w:rsid w:val="00177658"/>
    <w:rsid w:val="00177FC1"/>
    <w:rsid w:val="00180223"/>
    <w:rsid w:val="00180CB7"/>
    <w:rsid w:val="00180E50"/>
    <w:rsid w:val="001815A2"/>
    <w:rsid w:val="001818C1"/>
    <w:rsid w:val="00181FC1"/>
    <w:rsid w:val="0018244E"/>
    <w:rsid w:val="00183034"/>
    <w:rsid w:val="001830F7"/>
    <w:rsid w:val="00183373"/>
    <w:rsid w:val="0018393C"/>
    <w:rsid w:val="00183A5C"/>
    <w:rsid w:val="00183EA5"/>
    <w:rsid w:val="00183EE6"/>
    <w:rsid w:val="0018588A"/>
    <w:rsid w:val="0018635E"/>
    <w:rsid w:val="00186469"/>
    <w:rsid w:val="00186FB5"/>
    <w:rsid w:val="00187252"/>
    <w:rsid w:val="0019033B"/>
    <w:rsid w:val="0019053D"/>
    <w:rsid w:val="001905BB"/>
    <w:rsid w:val="00190859"/>
    <w:rsid w:val="001910CD"/>
    <w:rsid w:val="00191AAC"/>
    <w:rsid w:val="00191C91"/>
    <w:rsid w:val="001923B2"/>
    <w:rsid w:val="0019264D"/>
    <w:rsid w:val="00192DD9"/>
    <w:rsid w:val="00193CF5"/>
    <w:rsid w:val="00194196"/>
    <w:rsid w:val="00194339"/>
    <w:rsid w:val="00194848"/>
    <w:rsid w:val="0019500D"/>
    <w:rsid w:val="001958EA"/>
    <w:rsid w:val="00195E0E"/>
    <w:rsid w:val="00197951"/>
    <w:rsid w:val="001A0564"/>
    <w:rsid w:val="001A0589"/>
    <w:rsid w:val="001A0A88"/>
    <w:rsid w:val="001A1059"/>
    <w:rsid w:val="001A180D"/>
    <w:rsid w:val="001A1BAC"/>
    <w:rsid w:val="001A23CE"/>
    <w:rsid w:val="001A2C89"/>
    <w:rsid w:val="001A33BB"/>
    <w:rsid w:val="001A350C"/>
    <w:rsid w:val="001A3889"/>
    <w:rsid w:val="001A4C4B"/>
    <w:rsid w:val="001A596B"/>
    <w:rsid w:val="001A673E"/>
    <w:rsid w:val="001A750E"/>
    <w:rsid w:val="001A76B4"/>
    <w:rsid w:val="001A7763"/>
    <w:rsid w:val="001A7ED9"/>
    <w:rsid w:val="001B1ECD"/>
    <w:rsid w:val="001B2B28"/>
    <w:rsid w:val="001B2D0A"/>
    <w:rsid w:val="001B3964"/>
    <w:rsid w:val="001B433D"/>
    <w:rsid w:val="001B4452"/>
    <w:rsid w:val="001B466C"/>
    <w:rsid w:val="001B4B05"/>
    <w:rsid w:val="001B4F34"/>
    <w:rsid w:val="001B52EC"/>
    <w:rsid w:val="001B554A"/>
    <w:rsid w:val="001B6346"/>
    <w:rsid w:val="001B6564"/>
    <w:rsid w:val="001B657A"/>
    <w:rsid w:val="001B665E"/>
    <w:rsid w:val="001B691A"/>
    <w:rsid w:val="001B6D10"/>
    <w:rsid w:val="001B73F9"/>
    <w:rsid w:val="001C02D8"/>
    <w:rsid w:val="001C04E3"/>
    <w:rsid w:val="001C0A80"/>
    <w:rsid w:val="001C0AC4"/>
    <w:rsid w:val="001C1C34"/>
    <w:rsid w:val="001C22D2"/>
    <w:rsid w:val="001C2378"/>
    <w:rsid w:val="001C2A8F"/>
    <w:rsid w:val="001C2B3A"/>
    <w:rsid w:val="001C2E6E"/>
    <w:rsid w:val="001C365F"/>
    <w:rsid w:val="001C39A1"/>
    <w:rsid w:val="001C3AE5"/>
    <w:rsid w:val="001C3EE9"/>
    <w:rsid w:val="001C3FA4"/>
    <w:rsid w:val="001C40F9"/>
    <w:rsid w:val="001C4411"/>
    <w:rsid w:val="001C44D6"/>
    <w:rsid w:val="001C458B"/>
    <w:rsid w:val="001C5046"/>
    <w:rsid w:val="001C53C8"/>
    <w:rsid w:val="001C5C78"/>
    <w:rsid w:val="001C5D4F"/>
    <w:rsid w:val="001C62C0"/>
    <w:rsid w:val="001C64C0"/>
    <w:rsid w:val="001C665D"/>
    <w:rsid w:val="001C66C6"/>
    <w:rsid w:val="001C69DA"/>
    <w:rsid w:val="001C6F06"/>
    <w:rsid w:val="001C74B3"/>
    <w:rsid w:val="001C7BCC"/>
    <w:rsid w:val="001C7F5D"/>
    <w:rsid w:val="001D04A3"/>
    <w:rsid w:val="001D1B4E"/>
    <w:rsid w:val="001D2360"/>
    <w:rsid w:val="001D3109"/>
    <w:rsid w:val="001D320B"/>
    <w:rsid w:val="001D332E"/>
    <w:rsid w:val="001D33C5"/>
    <w:rsid w:val="001D3503"/>
    <w:rsid w:val="001D3E95"/>
    <w:rsid w:val="001D5033"/>
    <w:rsid w:val="001D5C88"/>
    <w:rsid w:val="001D614B"/>
    <w:rsid w:val="001D6567"/>
    <w:rsid w:val="001D695C"/>
    <w:rsid w:val="001D6A6E"/>
    <w:rsid w:val="001D6FD9"/>
    <w:rsid w:val="001D740F"/>
    <w:rsid w:val="001D780E"/>
    <w:rsid w:val="001E02E4"/>
    <w:rsid w:val="001E05C3"/>
    <w:rsid w:val="001E0AD3"/>
    <w:rsid w:val="001E1E46"/>
    <w:rsid w:val="001E2552"/>
    <w:rsid w:val="001E2735"/>
    <w:rsid w:val="001E36E4"/>
    <w:rsid w:val="001E379D"/>
    <w:rsid w:val="001E3A3C"/>
    <w:rsid w:val="001E4022"/>
    <w:rsid w:val="001E5107"/>
    <w:rsid w:val="001E5C23"/>
    <w:rsid w:val="001E7162"/>
    <w:rsid w:val="001E732F"/>
    <w:rsid w:val="001E7504"/>
    <w:rsid w:val="001E756C"/>
    <w:rsid w:val="001E76DF"/>
    <w:rsid w:val="001E7842"/>
    <w:rsid w:val="001E7B20"/>
    <w:rsid w:val="001E7E79"/>
    <w:rsid w:val="001F09A2"/>
    <w:rsid w:val="001F1308"/>
    <w:rsid w:val="001F1525"/>
    <w:rsid w:val="001F1E87"/>
    <w:rsid w:val="001F1EB6"/>
    <w:rsid w:val="001F25A8"/>
    <w:rsid w:val="001F275E"/>
    <w:rsid w:val="001F2E23"/>
    <w:rsid w:val="001F341F"/>
    <w:rsid w:val="001F3911"/>
    <w:rsid w:val="001F3F1A"/>
    <w:rsid w:val="001F4CBD"/>
    <w:rsid w:val="001F5545"/>
    <w:rsid w:val="001F5548"/>
    <w:rsid w:val="001F5777"/>
    <w:rsid w:val="001F5937"/>
    <w:rsid w:val="001F59AD"/>
    <w:rsid w:val="001F59E3"/>
    <w:rsid w:val="001F59ED"/>
    <w:rsid w:val="001F5D1E"/>
    <w:rsid w:val="001F70E2"/>
    <w:rsid w:val="001F7121"/>
    <w:rsid w:val="001F772C"/>
    <w:rsid w:val="001F7F9C"/>
    <w:rsid w:val="001F7FD7"/>
    <w:rsid w:val="00200D2C"/>
    <w:rsid w:val="00200D89"/>
    <w:rsid w:val="002019D8"/>
    <w:rsid w:val="00201EC7"/>
    <w:rsid w:val="002024C7"/>
    <w:rsid w:val="0020349A"/>
    <w:rsid w:val="002034B4"/>
    <w:rsid w:val="00204032"/>
    <w:rsid w:val="00204BAD"/>
    <w:rsid w:val="00204D60"/>
    <w:rsid w:val="002052E4"/>
    <w:rsid w:val="00205627"/>
    <w:rsid w:val="002056D0"/>
    <w:rsid w:val="00205820"/>
    <w:rsid w:val="00210691"/>
    <w:rsid w:val="00210696"/>
    <w:rsid w:val="00210860"/>
    <w:rsid w:val="00210B6A"/>
    <w:rsid w:val="00211FE3"/>
    <w:rsid w:val="00212CB6"/>
    <w:rsid w:val="00212E37"/>
    <w:rsid w:val="002140FF"/>
    <w:rsid w:val="00214657"/>
    <w:rsid w:val="002206E0"/>
    <w:rsid w:val="00220894"/>
    <w:rsid w:val="00223CE9"/>
    <w:rsid w:val="00224952"/>
    <w:rsid w:val="002249E5"/>
    <w:rsid w:val="00224DD2"/>
    <w:rsid w:val="00224FB1"/>
    <w:rsid w:val="00225A6A"/>
    <w:rsid w:val="00225AC7"/>
    <w:rsid w:val="00225ACC"/>
    <w:rsid w:val="00226637"/>
    <w:rsid w:val="00226EA1"/>
    <w:rsid w:val="0022756D"/>
    <w:rsid w:val="00231977"/>
    <w:rsid w:val="00231C25"/>
    <w:rsid w:val="00231C6F"/>
    <w:rsid w:val="00232A90"/>
    <w:rsid w:val="00234151"/>
    <w:rsid w:val="002344AA"/>
    <w:rsid w:val="0023469C"/>
    <w:rsid w:val="00234F8C"/>
    <w:rsid w:val="00235542"/>
    <w:rsid w:val="002369B0"/>
    <w:rsid w:val="00236AD8"/>
    <w:rsid w:val="00237C82"/>
    <w:rsid w:val="002401F5"/>
    <w:rsid w:val="00240451"/>
    <w:rsid w:val="00240944"/>
    <w:rsid w:val="00240E54"/>
    <w:rsid w:val="00242C26"/>
    <w:rsid w:val="00243561"/>
    <w:rsid w:val="002451C5"/>
    <w:rsid w:val="00245345"/>
    <w:rsid w:val="00245F1F"/>
    <w:rsid w:val="0024663B"/>
    <w:rsid w:val="00246EA0"/>
    <w:rsid w:val="00247103"/>
    <w:rsid w:val="00250067"/>
    <w:rsid w:val="00250EF4"/>
    <w:rsid w:val="002516DE"/>
    <w:rsid w:val="002519AB"/>
    <w:rsid w:val="00251F81"/>
    <w:rsid w:val="0025257B"/>
    <w:rsid w:val="00252BE0"/>
    <w:rsid w:val="002531AD"/>
    <w:rsid w:val="00253588"/>
    <w:rsid w:val="00253CDC"/>
    <w:rsid w:val="002545CC"/>
    <w:rsid w:val="002546F4"/>
    <w:rsid w:val="002551D0"/>
    <w:rsid w:val="00255340"/>
    <w:rsid w:val="00255374"/>
    <w:rsid w:val="002554E3"/>
    <w:rsid w:val="00255F74"/>
    <w:rsid w:val="00257BF4"/>
    <w:rsid w:val="00260003"/>
    <w:rsid w:val="0026035D"/>
    <w:rsid w:val="002606D6"/>
    <w:rsid w:val="002608F5"/>
    <w:rsid w:val="00261C98"/>
    <w:rsid w:val="0026248E"/>
    <w:rsid w:val="00262914"/>
    <w:rsid w:val="00263220"/>
    <w:rsid w:val="00263222"/>
    <w:rsid w:val="002647BF"/>
    <w:rsid w:val="002647D5"/>
    <w:rsid w:val="00265032"/>
    <w:rsid w:val="002651FB"/>
    <w:rsid w:val="0026538C"/>
    <w:rsid w:val="00265624"/>
    <w:rsid w:val="00265781"/>
    <w:rsid w:val="0026666D"/>
    <w:rsid w:val="00266B13"/>
    <w:rsid w:val="00267D24"/>
    <w:rsid w:val="00270728"/>
    <w:rsid w:val="0027083C"/>
    <w:rsid w:val="00270B9F"/>
    <w:rsid w:val="00270D42"/>
    <w:rsid w:val="002710C1"/>
    <w:rsid w:val="0027195D"/>
    <w:rsid w:val="002729A1"/>
    <w:rsid w:val="00272A05"/>
    <w:rsid w:val="00272B03"/>
    <w:rsid w:val="002733E2"/>
    <w:rsid w:val="00273CA8"/>
    <w:rsid w:val="002750B1"/>
    <w:rsid w:val="00275BB7"/>
    <w:rsid w:val="00276A35"/>
    <w:rsid w:val="00276A63"/>
    <w:rsid w:val="00277835"/>
    <w:rsid w:val="00277B76"/>
    <w:rsid w:val="002801D3"/>
    <w:rsid w:val="002808D5"/>
    <w:rsid w:val="00280AB1"/>
    <w:rsid w:val="0028176E"/>
    <w:rsid w:val="00281DD8"/>
    <w:rsid w:val="002825F6"/>
    <w:rsid w:val="002827DB"/>
    <w:rsid w:val="00282C1E"/>
    <w:rsid w:val="002836D7"/>
    <w:rsid w:val="002842A8"/>
    <w:rsid w:val="00284BAE"/>
    <w:rsid w:val="002859AF"/>
    <w:rsid w:val="002862E3"/>
    <w:rsid w:val="00286AE7"/>
    <w:rsid w:val="00287243"/>
    <w:rsid w:val="00287409"/>
    <w:rsid w:val="00287E3F"/>
    <w:rsid w:val="00290154"/>
    <w:rsid w:val="002903AD"/>
    <w:rsid w:val="00290647"/>
    <w:rsid w:val="00290FF3"/>
    <w:rsid w:val="00291385"/>
    <w:rsid w:val="00291422"/>
    <w:rsid w:val="0029237F"/>
    <w:rsid w:val="00292715"/>
    <w:rsid w:val="00293E57"/>
    <w:rsid w:val="00294605"/>
    <w:rsid w:val="00294654"/>
    <w:rsid w:val="0029469B"/>
    <w:rsid w:val="002947D1"/>
    <w:rsid w:val="00294814"/>
    <w:rsid w:val="002948DF"/>
    <w:rsid w:val="00294D90"/>
    <w:rsid w:val="0029578C"/>
    <w:rsid w:val="00295C47"/>
    <w:rsid w:val="00295E7E"/>
    <w:rsid w:val="00296914"/>
    <w:rsid w:val="00296C93"/>
    <w:rsid w:val="002976C0"/>
    <w:rsid w:val="00297D02"/>
    <w:rsid w:val="002A0B75"/>
    <w:rsid w:val="002A10A6"/>
    <w:rsid w:val="002A1E92"/>
    <w:rsid w:val="002A204D"/>
    <w:rsid w:val="002A2616"/>
    <w:rsid w:val="002A26E1"/>
    <w:rsid w:val="002A275F"/>
    <w:rsid w:val="002A2A1D"/>
    <w:rsid w:val="002A368A"/>
    <w:rsid w:val="002A4065"/>
    <w:rsid w:val="002A471F"/>
    <w:rsid w:val="002A4C4E"/>
    <w:rsid w:val="002A4C6E"/>
    <w:rsid w:val="002A59F0"/>
    <w:rsid w:val="002A5E54"/>
    <w:rsid w:val="002A63BF"/>
    <w:rsid w:val="002A6432"/>
    <w:rsid w:val="002A6F25"/>
    <w:rsid w:val="002A6FD3"/>
    <w:rsid w:val="002A7BCB"/>
    <w:rsid w:val="002B0799"/>
    <w:rsid w:val="002B09CD"/>
    <w:rsid w:val="002B0A7D"/>
    <w:rsid w:val="002B1540"/>
    <w:rsid w:val="002B1981"/>
    <w:rsid w:val="002B1A69"/>
    <w:rsid w:val="002B1CC1"/>
    <w:rsid w:val="002B1CD1"/>
    <w:rsid w:val="002B2723"/>
    <w:rsid w:val="002B2A93"/>
    <w:rsid w:val="002B2AC2"/>
    <w:rsid w:val="002B303A"/>
    <w:rsid w:val="002B44E7"/>
    <w:rsid w:val="002B4F64"/>
    <w:rsid w:val="002B52AB"/>
    <w:rsid w:val="002B538E"/>
    <w:rsid w:val="002B5DCA"/>
    <w:rsid w:val="002B6455"/>
    <w:rsid w:val="002B6BDC"/>
    <w:rsid w:val="002B6CCC"/>
    <w:rsid w:val="002B6DB8"/>
    <w:rsid w:val="002B75B0"/>
    <w:rsid w:val="002B7EAF"/>
    <w:rsid w:val="002C015E"/>
    <w:rsid w:val="002C099C"/>
    <w:rsid w:val="002C0B74"/>
    <w:rsid w:val="002C0C8B"/>
    <w:rsid w:val="002C0CBB"/>
    <w:rsid w:val="002C10FD"/>
    <w:rsid w:val="002C1201"/>
    <w:rsid w:val="002C1460"/>
    <w:rsid w:val="002C1A67"/>
    <w:rsid w:val="002C20F2"/>
    <w:rsid w:val="002C2545"/>
    <w:rsid w:val="002C2988"/>
    <w:rsid w:val="002C298E"/>
    <w:rsid w:val="002C38B2"/>
    <w:rsid w:val="002C3F9C"/>
    <w:rsid w:val="002C568E"/>
    <w:rsid w:val="002C5AFA"/>
    <w:rsid w:val="002C6193"/>
    <w:rsid w:val="002C6B15"/>
    <w:rsid w:val="002C7C79"/>
    <w:rsid w:val="002D0439"/>
    <w:rsid w:val="002D11B7"/>
    <w:rsid w:val="002D3BBC"/>
    <w:rsid w:val="002D438A"/>
    <w:rsid w:val="002D5738"/>
    <w:rsid w:val="002D5DB2"/>
    <w:rsid w:val="002D5E53"/>
    <w:rsid w:val="002D60ED"/>
    <w:rsid w:val="002D7FEC"/>
    <w:rsid w:val="002E0319"/>
    <w:rsid w:val="002E05F1"/>
    <w:rsid w:val="002E1606"/>
    <w:rsid w:val="002E179B"/>
    <w:rsid w:val="002E17CD"/>
    <w:rsid w:val="002E1C9E"/>
    <w:rsid w:val="002E257B"/>
    <w:rsid w:val="002E3180"/>
    <w:rsid w:val="002E3C65"/>
    <w:rsid w:val="002E3F5B"/>
    <w:rsid w:val="002E4362"/>
    <w:rsid w:val="002E619A"/>
    <w:rsid w:val="002E626B"/>
    <w:rsid w:val="002E63D9"/>
    <w:rsid w:val="002E640E"/>
    <w:rsid w:val="002F07F2"/>
    <w:rsid w:val="002F0C28"/>
    <w:rsid w:val="002F0E75"/>
    <w:rsid w:val="002F11E9"/>
    <w:rsid w:val="002F3738"/>
    <w:rsid w:val="002F3CDE"/>
    <w:rsid w:val="002F3FE2"/>
    <w:rsid w:val="002F423C"/>
    <w:rsid w:val="002F479D"/>
    <w:rsid w:val="002F570D"/>
    <w:rsid w:val="002F5937"/>
    <w:rsid w:val="002F5DD6"/>
    <w:rsid w:val="002F5FEA"/>
    <w:rsid w:val="002F63E7"/>
    <w:rsid w:val="002F71D0"/>
    <w:rsid w:val="002F782B"/>
    <w:rsid w:val="002F7BE3"/>
    <w:rsid w:val="002F7E6A"/>
    <w:rsid w:val="00300165"/>
    <w:rsid w:val="003010CF"/>
    <w:rsid w:val="00301A0D"/>
    <w:rsid w:val="00301F4F"/>
    <w:rsid w:val="003026E7"/>
    <w:rsid w:val="0030307D"/>
    <w:rsid w:val="00303440"/>
    <w:rsid w:val="00303CE7"/>
    <w:rsid w:val="00304D9B"/>
    <w:rsid w:val="00305FF9"/>
    <w:rsid w:val="00306B15"/>
    <w:rsid w:val="00306E6B"/>
    <w:rsid w:val="003100C8"/>
    <w:rsid w:val="00310426"/>
    <w:rsid w:val="00310722"/>
    <w:rsid w:val="00311161"/>
    <w:rsid w:val="003121E1"/>
    <w:rsid w:val="00312400"/>
    <w:rsid w:val="00312739"/>
    <w:rsid w:val="0031275A"/>
    <w:rsid w:val="00312ACF"/>
    <w:rsid w:val="00312D10"/>
    <w:rsid w:val="003139AD"/>
    <w:rsid w:val="0031491B"/>
    <w:rsid w:val="00315FAB"/>
    <w:rsid w:val="00316194"/>
    <w:rsid w:val="003177EB"/>
    <w:rsid w:val="003178DA"/>
    <w:rsid w:val="00317DB8"/>
    <w:rsid w:val="00320618"/>
    <w:rsid w:val="0032100B"/>
    <w:rsid w:val="00321BD7"/>
    <w:rsid w:val="0032260F"/>
    <w:rsid w:val="003228DA"/>
    <w:rsid w:val="003233A8"/>
    <w:rsid w:val="00323486"/>
    <w:rsid w:val="00323D6B"/>
    <w:rsid w:val="00326194"/>
    <w:rsid w:val="00326957"/>
    <w:rsid w:val="00326AE2"/>
    <w:rsid w:val="00327511"/>
    <w:rsid w:val="00331426"/>
    <w:rsid w:val="0033171D"/>
    <w:rsid w:val="003318A1"/>
    <w:rsid w:val="00331FC3"/>
    <w:rsid w:val="00332303"/>
    <w:rsid w:val="00332E75"/>
    <w:rsid w:val="003336B3"/>
    <w:rsid w:val="00333E3D"/>
    <w:rsid w:val="00334245"/>
    <w:rsid w:val="00334B11"/>
    <w:rsid w:val="00335B75"/>
    <w:rsid w:val="00335D54"/>
    <w:rsid w:val="00335D8C"/>
    <w:rsid w:val="00336072"/>
    <w:rsid w:val="003363A1"/>
    <w:rsid w:val="00337853"/>
    <w:rsid w:val="0034149C"/>
    <w:rsid w:val="0034226D"/>
    <w:rsid w:val="00342972"/>
    <w:rsid w:val="00342FDD"/>
    <w:rsid w:val="0034429B"/>
    <w:rsid w:val="00344866"/>
    <w:rsid w:val="0034503B"/>
    <w:rsid w:val="00345CB6"/>
    <w:rsid w:val="00345D01"/>
    <w:rsid w:val="0034638C"/>
    <w:rsid w:val="003466EE"/>
    <w:rsid w:val="00346F7F"/>
    <w:rsid w:val="00347570"/>
    <w:rsid w:val="00347ED3"/>
    <w:rsid w:val="00350108"/>
    <w:rsid w:val="00350762"/>
    <w:rsid w:val="003507C4"/>
    <w:rsid w:val="00350D94"/>
    <w:rsid w:val="003511B2"/>
    <w:rsid w:val="0035122C"/>
    <w:rsid w:val="003519A1"/>
    <w:rsid w:val="00352048"/>
    <w:rsid w:val="00352106"/>
    <w:rsid w:val="00352480"/>
    <w:rsid w:val="003530D2"/>
    <w:rsid w:val="0035331A"/>
    <w:rsid w:val="003534E1"/>
    <w:rsid w:val="003536CF"/>
    <w:rsid w:val="00353ECC"/>
    <w:rsid w:val="00354736"/>
    <w:rsid w:val="003548D8"/>
    <w:rsid w:val="003554CA"/>
    <w:rsid w:val="00356009"/>
    <w:rsid w:val="003561A1"/>
    <w:rsid w:val="003570AA"/>
    <w:rsid w:val="00357C39"/>
    <w:rsid w:val="00357FF3"/>
    <w:rsid w:val="00360232"/>
    <w:rsid w:val="003602E0"/>
    <w:rsid w:val="0036097C"/>
    <w:rsid w:val="00360D01"/>
    <w:rsid w:val="00360F3F"/>
    <w:rsid w:val="003614F3"/>
    <w:rsid w:val="00361CA0"/>
    <w:rsid w:val="00362569"/>
    <w:rsid w:val="003636CD"/>
    <w:rsid w:val="00364268"/>
    <w:rsid w:val="0036487C"/>
    <w:rsid w:val="00365411"/>
    <w:rsid w:val="00365505"/>
    <w:rsid w:val="00365FA2"/>
    <w:rsid w:val="00366004"/>
    <w:rsid w:val="00366212"/>
    <w:rsid w:val="00366878"/>
    <w:rsid w:val="00366C69"/>
    <w:rsid w:val="003672DE"/>
    <w:rsid w:val="00367441"/>
    <w:rsid w:val="003679BF"/>
    <w:rsid w:val="003679CC"/>
    <w:rsid w:val="00367B1D"/>
    <w:rsid w:val="0037009F"/>
    <w:rsid w:val="0037047C"/>
    <w:rsid w:val="00370E4F"/>
    <w:rsid w:val="00371215"/>
    <w:rsid w:val="00371282"/>
    <w:rsid w:val="00371A4F"/>
    <w:rsid w:val="00372F0D"/>
    <w:rsid w:val="00374059"/>
    <w:rsid w:val="00374E51"/>
    <w:rsid w:val="00374E6B"/>
    <w:rsid w:val="003751D8"/>
    <w:rsid w:val="0037535B"/>
    <w:rsid w:val="0037552D"/>
    <w:rsid w:val="003756DB"/>
    <w:rsid w:val="003770BB"/>
    <w:rsid w:val="003773B8"/>
    <w:rsid w:val="0037771A"/>
    <w:rsid w:val="003802DC"/>
    <w:rsid w:val="00380AF4"/>
    <w:rsid w:val="00380E4E"/>
    <w:rsid w:val="00380FBF"/>
    <w:rsid w:val="00381AD2"/>
    <w:rsid w:val="00382226"/>
    <w:rsid w:val="00382A43"/>
    <w:rsid w:val="00382D60"/>
    <w:rsid w:val="00382F29"/>
    <w:rsid w:val="003839B2"/>
    <w:rsid w:val="00383C8D"/>
    <w:rsid w:val="003852FB"/>
    <w:rsid w:val="00385429"/>
    <w:rsid w:val="00385B05"/>
    <w:rsid w:val="00386382"/>
    <w:rsid w:val="003865EF"/>
    <w:rsid w:val="00386BA9"/>
    <w:rsid w:val="003878F9"/>
    <w:rsid w:val="00390017"/>
    <w:rsid w:val="003901A3"/>
    <w:rsid w:val="0039072F"/>
    <w:rsid w:val="0039090F"/>
    <w:rsid w:val="00391178"/>
    <w:rsid w:val="00392B34"/>
    <w:rsid w:val="00393618"/>
    <w:rsid w:val="003940CE"/>
    <w:rsid w:val="0039411D"/>
    <w:rsid w:val="00394196"/>
    <w:rsid w:val="003957FD"/>
    <w:rsid w:val="00395F62"/>
    <w:rsid w:val="003970A2"/>
    <w:rsid w:val="00397570"/>
    <w:rsid w:val="00397C1D"/>
    <w:rsid w:val="003A0E74"/>
    <w:rsid w:val="003A180F"/>
    <w:rsid w:val="003A18DD"/>
    <w:rsid w:val="003A20C8"/>
    <w:rsid w:val="003A2C29"/>
    <w:rsid w:val="003A2EC3"/>
    <w:rsid w:val="003A36F2"/>
    <w:rsid w:val="003A3D39"/>
    <w:rsid w:val="003A3EC7"/>
    <w:rsid w:val="003A40B4"/>
    <w:rsid w:val="003A4DB6"/>
    <w:rsid w:val="003A57E0"/>
    <w:rsid w:val="003A64C0"/>
    <w:rsid w:val="003A7607"/>
    <w:rsid w:val="003A7834"/>
    <w:rsid w:val="003B0B5B"/>
    <w:rsid w:val="003B0E79"/>
    <w:rsid w:val="003B19A2"/>
    <w:rsid w:val="003B1C1A"/>
    <w:rsid w:val="003B1DF2"/>
    <w:rsid w:val="003B21B4"/>
    <w:rsid w:val="003B2327"/>
    <w:rsid w:val="003B3575"/>
    <w:rsid w:val="003B370C"/>
    <w:rsid w:val="003B3803"/>
    <w:rsid w:val="003B38D2"/>
    <w:rsid w:val="003B4647"/>
    <w:rsid w:val="003B4CF0"/>
    <w:rsid w:val="003B50BC"/>
    <w:rsid w:val="003B5198"/>
    <w:rsid w:val="003B5D97"/>
    <w:rsid w:val="003B5E94"/>
    <w:rsid w:val="003B63A4"/>
    <w:rsid w:val="003B68FE"/>
    <w:rsid w:val="003B6D7D"/>
    <w:rsid w:val="003B7CA0"/>
    <w:rsid w:val="003B7D39"/>
    <w:rsid w:val="003B7D7E"/>
    <w:rsid w:val="003C0611"/>
    <w:rsid w:val="003C0D8F"/>
    <w:rsid w:val="003C1012"/>
    <w:rsid w:val="003C11C9"/>
    <w:rsid w:val="003C1229"/>
    <w:rsid w:val="003C1FD4"/>
    <w:rsid w:val="003C213D"/>
    <w:rsid w:val="003C2400"/>
    <w:rsid w:val="003C25AD"/>
    <w:rsid w:val="003C2D21"/>
    <w:rsid w:val="003C42D3"/>
    <w:rsid w:val="003C48B8"/>
    <w:rsid w:val="003C4B55"/>
    <w:rsid w:val="003C5488"/>
    <w:rsid w:val="003C5A5F"/>
    <w:rsid w:val="003C5E6B"/>
    <w:rsid w:val="003C7AD7"/>
    <w:rsid w:val="003D007C"/>
    <w:rsid w:val="003D0A97"/>
    <w:rsid w:val="003D0CF6"/>
    <w:rsid w:val="003D0FC3"/>
    <w:rsid w:val="003D23D6"/>
    <w:rsid w:val="003D2C1D"/>
    <w:rsid w:val="003D2C34"/>
    <w:rsid w:val="003D3DDD"/>
    <w:rsid w:val="003D4547"/>
    <w:rsid w:val="003D519B"/>
    <w:rsid w:val="003D5CBF"/>
    <w:rsid w:val="003D6183"/>
    <w:rsid w:val="003D66D2"/>
    <w:rsid w:val="003D6DB7"/>
    <w:rsid w:val="003E07AE"/>
    <w:rsid w:val="003E089C"/>
    <w:rsid w:val="003E10BC"/>
    <w:rsid w:val="003E10E2"/>
    <w:rsid w:val="003E14FC"/>
    <w:rsid w:val="003E1D5A"/>
    <w:rsid w:val="003E2976"/>
    <w:rsid w:val="003E40FD"/>
    <w:rsid w:val="003E4858"/>
    <w:rsid w:val="003E4917"/>
    <w:rsid w:val="003E495D"/>
    <w:rsid w:val="003E4A6B"/>
    <w:rsid w:val="003E5487"/>
    <w:rsid w:val="003E5AA5"/>
    <w:rsid w:val="003E6316"/>
    <w:rsid w:val="003E6884"/>
    <w:rsid w:val="003E69F6"/>
    <w:rsid w:val="003E6AA1"/>
    <w:rsid w:val="003E6AC5"/>
    <w:rsid w:val="003E7D7B"/>
    <w:rsid w:val="003E7EDC"/>
    <w:rsid w:val="003F0096"/>
    <w:rsid w:val="003F0850"/>
    <w:rsid w:val="003F0D12"/>
    <w:rsid w:val="003F0D31"/>
    <w:rsid w:val="003F160C"/>
    <w:rsid w:val="003F231F"/>
    <w:rsid w:val="003F324F"/>
    <w:rsid w:val="003F33BC"/>
    <w:rsid w:val="003F35DB"/>
    <w:rsid w:val="003F3D4E"/>
    <w:rsid w:val="003F477E"/>
    <w:rsid w:val="003F4D32"/>
    <w:rsid w:val="003F52BA"/>
    <w:rsid w:val="003F6ACB"/>
    <w:rsid w:val="003F6CD2"/>
    <w:rsid w:val="003F788D"/>
    <w:rsid w:val="00400007"/>
    <w:rsid w:val="0040126E"/>
    <w:rsid w:val="00401EEC"/>
    <w:rsid w:val="004020D4"/>
    <w:rsid w:val="004021B6"/>
    <w:rsid w:val="00402AA9"/>
    <w:rsid w:val="00404331"/>
    <w:rsid w:val="004047C4"/>
    <w:rsid w:val="0040570B"/>
    <w:rsid w:val="0040571B"/>
    <w:rsid w:val="00405EDB"/>
    <w:rsid w:val="00405FB1"/>
    <w:rsid w:val="00406460"/>
    <w:rsid w:val="00406992"/>
    <w:rsid w:val="0040709A"/>
    <w:rsid w:val="00407476"/>
    <w:rsid w:val="00407E4F"/>
    <w:rsid w:val="00407F15"/>
    <w:rsid w:val="00411470"/>
    <w:rsid w:val="00411F0C"/>
    <w:rsid w:val="004122F8"/>
    <w:rsid w:val="00412461"/>
    <w:rsid w:val="00412546"/>
    <w:rsid w:val="00413053"/>
    <w:rsid w:val="0041319C"/>
    <w:rsid w:val="004137B6"/>
    <w:rsid w:val="00413A54"/>
    <w:rsid w:val="00413C10"/>
    <w:rsid w:val="00413CD9"/>
    <w:rsid w:val="00413F9A"/>
    <w:rsid w:val="004140CA"/>
    <w:rsid w:val="00414C65"/>
    <w:rsid w:val="004158D1"/>
    <w:rsid w:val="00415D76"/>
    <w:rsid w:val="00416665"/>
    <w:rsid w:val="00416A67"/>
    <w:rsid w:val="00416ACB"/>
    <w:rsid w:val="004173F2"/>
    <w:rsid w:val="00417438"/>
    <w:rsid w:val="004207D8"/>
    <w:rsid w:val="00420DAE"/>
    <w:rsid w:val="00421752"/>
    <w:rsid w:val="00421B0E"/>
    <w:rsid w:val="00421D5F"/>
    <w:rsid w:val="00421DCF"/>
    <w:rsid w:val="00422341"/>
    <w:rsid w:val="00422AA5"/>
    <w:rsid w:val="00422F9E"/>
    <w:rsid w:val="00423242"/>
    <w:rsid w:val="00423641"/>
    <w:rsid w:val="00423C4D"/>
    <w:rsid w:val="0042467D"/>
    <w:rsid w:val="00424955"/>
    <w:rsid w:val="00426079"/>
    <w:rsid w:val="00426266"/>
    <w:rsid w:val="00426A84"/>
    <w:rsid w:val="00427DC7"/>
    <w:rsid w:val="00430A2D"/>
    <w:rsid w:val="00430B53"/>
    <w:rsid w:val="00430DC9"/>
    <w:rsid w:val="00431505"/>
    <w:rsid w:val="00431AF0"/>
    <w:rsid w:val="00431B15"/>
    <w:rsid w:val="0043213A"/>
    <w:rsid w:val="00432796"/>
    <w:rsid w:val="004330EA"/>
    <w:rsid w:val="004330F4"/>
    <w:rsid w:val="00433590"/>
    <w:rsid w:val="0043393D"/>
    <w:rsid w:val="004344C7"/>
    <w:rsid w:val="00434F83"/>
    <w:rsid w:val="00435274"/>
    <w:rsid w:val="004352AD"/>
    <w:rsid w:val="0043545D"/>
    <w:rsid w:val="00435FE2"/>
    <w:rsid w:val="00436ACF"/>
    <w:rsid w:val="00436E2F"/>
    <w:rsid w:val="00436EAB"/>
    <w:rsid w:val="0044016E"/>
    <w:rsid w:val="00444A93"/>
    <w:rsid w:val="004460E9"/>
    <w:rsid w:val="004461D9"/>
    <w:rsid w:val="00446AC6"/>
    <w:rsid w:val="0044759B"/>
    <w:rsid w:val="00447D7A"/>
    <w:rsid w:val="00447F54"/>
    <w:rsid w:val="00450081"/>
    <w:rsid w:val="00450978"/>
    <w:rsid w:val="00450B7E"/>
    <w:rsid w:val="00450E77"/>
    <w:rsid w:val="0045136B"/>
    <w:rsid w:val="00451C7E"/>
    <w:rsid w:val="0045342F"/>
    <w:rsid w:val="00453B4C"/>
    <w:rsid w:val="00453BB6"/>
    <w:rsid w:val="00453C7C"/>
    <w:rsid w:val="00453CAA"/>
    <w:rsid w:val="0045479F"/>
    <w:rsid w:val="00455113"/>
    <w:rsid w:val="00455DB1"/>
    <w:rsid w:val="00456421"/>
    <w:rsid w:val="00456C52"/>
    <w:rsid w:val="00456DAB"/>
    <w:rsid w:val="00456FBE"/>
    <w:rsid w:val="004573E7"/>
    <w:rsid w:val="00457518"/>
    <w:rsid w:val="00457872"/>
    <w:rsid w:val="00460CC3"/>
    <w:rsid w:val="00460E86"/>
    <w:rsid w:val="00461A83"/>
    <w:rsid w:val="00461C75"/>
    <w:rsid w:val="00462173"/>
    <w:rsid w:val="004622DD"/>
    <w:rsid w:val="00463AAF"/>
    <w:rsid w:val="004646B4"/>
    <w:rsid w:val="00464A88"/>
    <w:rsid w:val="00464E06"/>
    <w:rsid w:val="004650F1"/>
    <w:rsid w:val="0046515B"/>
    <w:rsid w:val="004651A0"/>
    <w:rsid w:val="00465935"/>
    <w:rsid w:val="00466532"/>
    <w:rsid w:val="00466B0D"/>
    <w:rsid w:val="00466C53"/>
    <w:rsid w:val="004670D5"/>
    <w:rsid w:val="00467488"/>
    <w:rsid w:val="0046792C"/>
    <w:rsid w:val="00467A55"/>
    <w:rsid w:val="0047083E"/>
    <w:rsid w:val="00470D12"/>
    <w:rsid w:val="00470EB5"/>
    <w:rsid w:val="0047185E"/>
    <w:rsid w:val="0047286B"/>
    <w:rsid w:val="00472E27"/>
    <w:rsid w:val="00474039"/>
    <w:rsid w:val="00474220"/>
    <w:rsid w:val="004752D3"/>
    <w:rsid w:val="004754E1"/>
    <w:rsid w:val="00475CE0"/>
    <w:rsid w:val="00476827"/>
    <w:rsid w:val="00476BD4"/>
    <w:rsid w:val="00477C35"/>
    <w:rsid w:val="00480033"/>
    <w:rsid w:val="00480988"/>
    <w:rsid w:val="00480B90"/>
    <w:rsid w:val="00480E05"/>
    <w:rsid w:val="00481632"/>
    <w:rsid w:val="0048270A"/>
    <w:rsid w:val="00482BBE"/>
    <w:rsid w:val="00483A12"/>
    <w:rsid w:val="00484A77"/>
    <w:rsid w:val="0048540F"/>
    <w:rsid w:val="0048546A"/>
    <w:rsid w:val="00485970"/>
    <w:rsid w:val="00485C0D"/>
    <w:rsid w:val="00486575"/>
    <w:rsid w:val="004866D0"/>
    <w:rsid w:val="00486936"/>
    <w:rsid w:val="004873B3"/>
    <w:rsid w:val="004875F7"/>
    <w:rsid w:val="0049022C"/>
    <w:rsid w:val="00491724"/>
    <w:rsid w:val="00491861"/>
    <w:rsid w:val="004918B2"/>
    <w:rsid w:val="00491C1D"/>
    <w:rsid w:val="00491D93"/>
    <w:rsid w:val="00491F1E"/>
    <w:rsid w:val="0049369E"/>
    <w:rsid w:val="00494242"/>
    <w:rsid w:val="00494875"/>
    <w:rsid w:val="00494E8E"/>
    <w:rsid w:val="004955BC"/>
    <w:rsid w:val="00495D63"/>
    <w:rsid w:val="00495F26"/>
    <w:rsid w:val="00496219"/>
    <w:rsid w:val="0049648F"/>
    <w:rsid w:val="00496606"/>
    <w:rsid w:val="00496E6D"/>
    <w:rsid w:val="00496EF1"/>
    <w:rsid w:val="00496F05"/>
    <w:rsid w:val="00497370"/>
    <w:rsid w:val="004973A0"/>
    <w:rsid w:val="004A0889"/>
    <w:rsid w:val="004A0F39"/>
    <w:rsid w:val="004A251F"/>
    <w:rsid w:val="004A342F"/>
    <w:rsid w:val="004A3BF1"/>
    <w:rsid w:val="004A3E42"/>
    <w:rsid w:val="004A446C"/>
    <w:rsid w:val="004A4715"/>
    <w:rsid w:val="004A4BD3"/>
    <w:rsid w:val="004A5046"/>
    <w:rsid w:val="004A565E"/>
    <w:rsid w:val="004A5DF3"/>
    <w:rsid w:val="004A6134"/>
    <w:rsid w:val="004A65BF"/>
    <w:rsid w:val="004A7092"/>
    <w:rsid w:val="004A74B2"/>
    <w:rsid w:val="004B0962"/>
    <w:rsid w:val="004B0A2D"/>
    <w:rsid w:val="004B1314"/>
    <w:rsid w:val="004B2570"/>
    <w:rsid w:val="004B29CC"/>
    <w:rsid w:val="004B329F"/>
    <w:rsid w:val="004B49E6"/>
    <w:rsid w:val="004B4CFA"/>
    <w:rsid w:val="004B4D69"/>
    <w:rsid w:val="004B5649"/>
    <w:rsid w:val="004B64F3"/>
    <w:rsid w:val="004B727A"/>
    <w:rsid w:val="004B775D"/>
    <w:rsid w:val="004C0189"/>
    <w:rsid w:val="004C01A8"/>
    <w:rsid w:val="004C0716"/>
    <w:rsid w:val="004C1840"/>
    <w:rsid w:val="004C24C9"/>
    <w:rsid w:val="004C31B6"/>
    <w:rsid w:val="004C37F8"/>
    <w:rsid w:val="004C5319"/>
    <w:rsid w:val="004C621F"/>
    <w:rsid w:val="004C6358"/>
    <w:rsid w:val="004C63C9"/>
    <w:rsid w:val="004C6640"/>
    <w:rsid w:val="004C7892"/>
    <w:rsid w:val="004C7948"/>
    <w:rsid w:val="004C7BB8"/>
    <w:rsid w:val="004C7C60"/>
    <w:rsid w:val="004C7E28"/>
    <w:rsid w:val="004D0DFE"/>
    <w:rsid w:val="004D15FB"/>
    <w:rsid w:val="004D1D91"/>
    <w:rsid w:val="004D22C3"/>
    <w:rsid w:val="004D257F"/>
    <w:rsid w:val="004D27A4"/>
    <w:rsid w:val="004D382B"/>
    <w:rsid w:val="004D40CE"/>
    <w:rsid w:val="004D47B1"/>
    <w:rsid w:val="004D57A7"/>
    <w:rsid w:val="004D603D"/>
    <w:rsid w:val="004D6F1A"/>
    <w:rsid w:val="004D6F4D"/>
    <w:rsid w:val="004D6F95"/>
    <w:rsid w:val="004D72FE"/>
    <w:rsid w:val="004D759D"/>
    <w:rsid w:val="004D7E0C"/>
    <w:rsid w:val="004D7E91"/>
    <w:rsid w:val="004D7F94"/>
    <w:rsid w:val="004E003A"/>
    <w:rsid w:val="004E0768"/>
    <w:rsid w:val="004E1A31"/>
    <w:rsid w:val="004E1B18"/>
    <w:rsid w:val="004E2103"/>
    <w:rsid w:val="004E2BCA"/>
    <w:rsid w:val="004E2DE0"/>
    <w:rsid w:val="004E4060"/>
    <w:rsid w:val="004E409A"/>
    <w:rsid w:val="004F021F"/>
    <w:rsid w:val="004F0FB9"/>
    <w:rsid w:val="004F2F7E"/>
    <w:rsid w:val="004F32B5"/>
    <w:rsid w:val="004F39A8"/>
    <w:rsid w:val="004F407E"/>
    <w:rsid w:val="004F51A1"/>
    <w:rsid w:val="004F5479"/>
    <w:rsid w:val="004F64EB"/>
    <w:rsid w:val="004F740D"/>
    <w:rsid w:val="004F748E"/>
    <w:rsid w:val="004F7528"/>
    <w:rsid w:val="004F7BCA"/>
    <w:rsid w:val="004F7D89"/>
    <w:rsid w:val="00500841"/>
    <w:rsid w:val="00501981"/>
    <w:rsid w:val="00501A85"/>
    <w:rsid w:val="00501BB3"/>
    <w:rsid w:val="005021DD"/>
    <w:rsid w:val="005026CA"/>
    <w:rsid w:val="00502B72"/>
    <w:rsid w:val="00502EBF"/>
    <w:rsid w:val="00503F43"/>
    <w:rsid w:val="00504BC1"/>
    <w:rsid w:val="00504C87"/>
    <w:rsid w:val="0050510B"/>
    <w:rsid w:val="00505134"/>
    <w:rsid w:val="005058E3"/>
    <w:rsid w:val="00505C04"/>
    <w:rsid w:val="00505D6F"/>
    <w:rsid w:val="00506C1D"/>
    <w:rsid w:val="005101C4"/>
    <w:rsid w:val="00510D69"/>
    <w:rsid w:val="0051113F"/>
    <w:rsid w:val="00511EA0"/>
    <w:rsid w:val="00511F15"/>
    <w:rsid w:val="00512563"/>
    <w:rsid w:val="0051318C"/>
    <w:rsid w:val="0051359A"/>
    <w:rsid w:val="005142B0"/>
    <w:rsid w:val="005142CD"/>
    <w:rsid w:val="005142D3"/>
    <w:rsid w:val="005143C9"/>
    <w:rsid w:val="00514953"/>
    <w:rsid w:val="00514EFA"/>
    <w:rsid w:val="005151C3"/>
    <w:rsid w:val="005156DB"/>
    <w:rsid w:val="005157A9"/>
    <w:rsid w:val="00516A23"/>
    <w:rsid w:val="005173A7"/>
    <w:rsid w:val="0051768E"/>
    <w:rsid w:val="005177E1"/>
    <w:rsid w:val="00520C0A"/>
    <w:rsid w:val="005215DB"/>
    <w:rsid w:val="005218B6"/>
    <w:rsid w:val="005219A8"/>
    <w:rsid w:val="00521B01"/>
    <w:rsid w:val="00521DF5"/>
    <w:rsid w:val="00522589"/>
    <w:rsid w:val="005227FD"/>
    <w:rsid w:val="00524545"/>
    <w:rsid w:val="0052477A"/>
    <w:rsid w:val="00524E65"/>
    <w:rsid w:val="005255BF"/>
    <w:rsid w:val="005257DE"/>
    <w:rsid w:val="00525E29"/>
    <w:rsid w:val="005261D0"/>
    <w:rsid w:val="00527200"/>
    <w:rsid w:val="00530157"/>
    <w:rsid w:val="005318F0"/>
    <w:rsid w:val="00531EBE"/>
    <w:rsid w:val="00532EC7"/>
    <w:rsid w:val="00532F8B"/>
    <w:rsid w:val="005334AA"/>
    <w:rsid w:val="00533737"/>
    <w:rsid w:val="00533759"/>
    <w:rsid w:val="00535597"/>
    <w:rsid w:val="00535B79"/>
    <w:rsid w:val="00535D7C"/>
    <w:rsid w:val="00536579"/>
    <w:rsid w:val="00536C1E"/>
    <w:rsid w:val="00537088"/>
    <w:rsid w:val="00537330"/>
    <w:rsid w:val="00537813"/>
    <w:rsid w:val="005378D0"/>
    <w:rsid w:val="00542144"/>
    <w:rsid w:val="00542156"/>
    <w:rsid w:val="00542CCB"/>
    <w:rsid w:val="0054343A"/>
    <w:rsid w:val="00543974"/>
    <w:rsid w:val="00543EBF"/>
    <w:rsid w:val="00544ABA"/>
    <w:rsid w:val="00544C2B"/>
    <w:rsid w:val="00545037"/>
    <w:rsid w:val="00545665"/>
    <w:rsid w:val="0054593A"/>
    <w:rsid w:val="005467FB"/>
    <w:rsid w:val="00546AE9"/>
    <w:rsid w:val="00547399"/>
    <w:rsid w:val="00547989"/>
    <w:rsid w:val="005479D7"/>
    <w:rsid w:val="00550122"/>
    <w:rsid w:val="005508C1"/>
    <w:rsid w:val="00550F00"/>
    <w:rsid w:val="00551320"/>
    <w:rsid w:val="005518A4"/>
    <w:rsid w:val="00552768"/>
    <w:rsid w:val="00552935"/>
    <w:rsid w:val="00553127"/>
    <w:rsid w:val="005537D5"/>
    <w:rsid w:val="00554BDE"/>
    <w:rsid w:val="00554BE7"/>
    <w:rsid w:val="00555F08"/>
    <w:rsid w:val="00555F1C"/>
    <w:rsid w:val="00556D68"/>
    <w:rsid w:val="00557173"/>
    <w:rsid w:val="005576A1"/>
    <w:rsid w:val="00557A64"/>
    <w:rsid w:val="005605C0"/>
    <w:rsid w:val="00560D23"/>
    <w:rsid w:val="00561285"/>
    <w:rsid w:val="00561343"/>
    <w:rsid w:val="005615D8"/>
    <w:rsid w:val="005626D6"/>
    <w:rsid w:val="0056358F"/>
    <w:rsid w:val="00563602"/>
    <w:rsid w:val="0056389F"/>
    <w:rsid w:val="005638D4"/>
    <w:rsid w:val="005647D5"/>
    <w:rsid w:val="005656ED"/>
    <w:rsid w:val="00566544"/>
    <w:rsid w:val="00566608"/>
    <w:rsid w:val="00566C83"/>
    <w:rsid w:val="00567B9A"/>
    <w:rsid w:val="005700FE"/>
    <w:rsid w:val="005702A9"/>
    <w:rsid w:val="00570E24"/>
    <w:rsid w:val="0057189E"/>
    <w:rsid w:val="00572760"/>
    <w:rsid w:val="00572815"/>
    <w:rsid w:val="005730F3"/>
    <w:rsid w:val="00573ECA"/>
    <w:rsid w:val="005740B8"/>
    <w:rsid w:val="005743DE"/>
    <w:rsid w:val="00574F3F"/>
    <w:rsid w:val="00575008"/>
    <w:rsid w:val="00575196"/>
    <w:rsid w:val="0057562C"/>
    <w:rsid w:val="005759F6"/>
    <w:rsid w:val="00575E3E"/>
    <w:rsid w:val="005765F5"/>
    <w:rsid w:val="00576D6C"/>
    <w:rsid w:val="00577A2E"/>
    <w:rsid w:val="005800B3"/>
    <w:rsid w:val="0058042B"/>
    <w:rsid w:val="00580E48"/>
    <w:rsid w:val="00580F0A"/>
    <w:rsid w:val="00581246"/>
    <w:rsid w:val="00582251"/>
    <w:rsid w:val="00582278"/>
    <w:rsid w:val="005826BF"/>
    <w:rsid w:val="00582C3A"/>
    <w:rsid w:val="00582E1A"/>
    <w:rsid w:val="00583147"/>
    <w:rsid w:val="00584416"/>
    <w:rsid w:val="00584B39"/>
    <w:rsid w:val="00585028"/>
    <w:rsid w:val="005854D1"/>
    <w:rsid w:val="00585F5B"/>
    <w:rsid w:val="0058620A"/>
    <w:rsid w:val="00586BC0"/>
    <w:rsid w:val="00586C27"/>
    <w:rsid w:val="00587AC2"/>
    <w:rsid w:val="00587FC0"/>
    <w:rsid w:val="0059001E"/>
    <w:rsid w:val="005902C6"/>
    <w:rsid w:val="00590379"/>
    <w:rsid w:val="005906AD"/>
    <w:rsid w:val="00590C01"/>
    <w:rsid w:val="00590DA6"/>
    <w:rsid w:val="00591688"/>
    <w:rsid w:val="00591C7D"/>
    <w:rsid w:val="00591CCA"/>
    <w:rsid w:val="00592B03"/>
    <w:rsid w:val="0059364C"/>
    <w:rsid w:val="00593AB9"/>
    <w:rsid w:val="00594ABB"/>
    <w:rsid w:val="00594ABE"/>
    <w:rsid w:val="00594D1C"/>
    <w:rsid w:val="00594E36"/>
    <w:rsid w:val="00594F0A"/>
    <w:rsid w:val="0059525E"/>
    <w:rsid w:val="00595887"/>
    <w:rsid w:val="005961F7"/>
    <w:rsid w:val="00596648"/>
    <w:rsid w:val="00596B9C"/>
    <w:rsid w:val="005A054D"/>
    <w:rsid w:val="005A0941"/>
    <w:rsid w:val="005A09C7"/>
    <w:rsid w:val="005A0A46"/>
    <w:rsid w:val="005A10B9"/>
    <w:rsid w:val="005A11EA"/>
    <w:rsid w:val="005A2332"/>
    <w:rsid w:val="005A269F"/>
    <w:rsid w:val="005A26B6"/>
    <w:rsid w:val="005A305E"/>
    <w:rsid w:val="005A30BB"/>
    <w:rsid w:val="005A33D3"/>
    <w:rsid w:val="005A3887"/>
    <w:rsid w:val="005A4A92"/>
    <w:rsid w:val="005A623C"/>
    <w:rsid w:val="005A6537"/>
    <w:rsid w:val="005A7C61"/>
    <w:rsid w:val="005B0542"/>
    <w:rsid w:val="005B2225"/>
    <w:rsid w:val="005B2799"/>
    <w:rsid w:val="005B2B77"/>
    <w:rsid w:val="005B3A94"/>
    <w:rsid w:val="005B3D4A"/>
    <w:rsid w:val="005B4D87"/>
    <w:rsid w:val="005B538D"/>
    <w:rsid w:val="005B6B4C"/>
    <w:rsid w:val="005B7186"/>
    <w:rsid w:val="005B74A6"/>
    <w:rsid w:val="005B7BAB"/>
    <w:rsid w:val="005B7DD1"/>
    <w:rsid w:val="005C00A0"/>
    <w:rsid w:val="005C0293"/>
    <w:rsid w:val="005C1F3F"/>
    <w:rsid w:val="005C28FA"/>
    <w:rsid w:val="005C372C"/>
    <w:rsid w:val="005C40F4"/>
    <w:rsid w:val="005C43BE"/>
    <w:rsid w:val="005C44F3"/>
    <w:rsid w:val="005C4A62"/>
    <w:rsid w:val="005C4BDD"/>
    <w:rsid w:val="005C4DDC"/>
    <w:rsid w:val="005C661F"/>
    <w:rsid w:val="005C712D"/>
    <w:rsid w:val="005C7C75"/>
    <w:rsid w:val="005D0273"/>
    <w:rsid w:val="005D0E4F"/>
    <w:rsid w:val="005D1E32"/>
    <w:rsid w:val="005D206B"/>
    <w:rsid w:val="005D22B7"/>
    <w:rsid w:val="005D274A"/>
    <w:rsid w:val="005D2BDE"/>
    <w:rsid w:val="005D2C4D"/>
    <w:rsid w:val="005D3B36"/>
    <w:rsid w:val="005D3D76"/>
    <w:rsid w:val="005D4578"/>
    <w:rsid w:val="005D4E78"/>
    <w:rsid w:val="005D4EFA"/>
    <w:rsid w:val="005D55BA"/>
    <w:rsid w:val="005D5ADB"/>
    <w:rsid w:val="005D5DFD"/>
    <w:rsid w:val="005D5E44"/>
    <w:rsid w:val="005D5ED3"/>
    <w:rsid w:val="005D648A"/>
    <w:rsid w:val="005D6548"/>
    <w:rsid w:val="005D6E61"/>
    <w:rsid w:val="005D794E"/>
    <w:rsid w:val="005D7E0D"/>
    <w:rsid w:val="005E001D"/>
    <w:rsid w:val="005E2033"/>
    <w:rsid w:val="005E234A"/>
    <w:rsid w:val="005E35CC"/>
    <w:rsid w:val="005E371E"/>
    <w:rsid w:val="005E53F9"/>
    <w:rsid w:val="005E6E57"/>
    <w:rsid w:val="005E775D"/>
    <w:rsid w:val="005E7D51"/>
    <w:rsid w:val="005F062E"/>
    <w:rsid w:val="005F0A43"/>
    <w:rsid w:val="005F2045"/>
    <w:rsid w:val="005F2183"/>
    <w:rsid w:val="005F27A1"/>
    <w:rsid w:val="005F27BF"/>
    <w:rsid w:val="005F338E"/>
    <w:rsid w:val="005F3F35"/>
    <w:rsid w:val="005F4171"/>
    <w:rsid w:val="005F41AF"/>
    <w:rsid w:val="005F46D6"/>
    <w:rsid w:val="005F4CF3"/>
    <w:rsid w:val="005F4DD6"/>
    <w:rsid w:val="005F50D8"/>
    <w:rsid w:val="005F53A1"/>
    <w:rsid w:val="005F6B77"/>
    <w:rsid w:val="005F7487"/>
    <w:rsid w:val="005F7697"/>
    <w:rsid w:val="005F7751"/>
    <w:rsid w:val="005F78EA"/>
    <w:rsid w:val="006002C7"/>
    <w:rsid w:val="00600E62"/>
    <w:rsid w:val="00600F95"/>
    <w:rsid w:val="00601839"/>
    <w:rsid w:val="00601DFF"/>
    <w:rsid w:val="00602759"/>
    <w:rsid w:val="0060277A"/>
    <w:rsid w:val="00602797"/>
    <w:rsid w:val="00602B7C"/>
    <w:rsid w:val="00603312"/>
    <w:rsid w:val="006035A7"/>
    <w:rsid w:val="006038CE"/>
    <w:rsid w:val="0060415F"/>
    <w:rsid w:val="00604DC7"/>
    <w:rsid w:val="00604E47"/>
    <w:rsid w:val="00605441"/>
    <w:rsid w:val="00605CF6"/>
    <w:rsid w:val="0060654D"/>
    <w:rsid w:val="00606970"/>
    <w:rsid w:val="00606A20"/>
    <w:rsid w:val="006072C6"/>
    <w:rsid w:val="00607765"/>
    <w:rsid w:val="00607A02"/>
    <w:rsid w:val="00607A2E"/>
    <w:rsid w:val="00611FF9"/>
    <w:rsid w:val="00612B76"/>
    <w:rsid w:val="00613099"/>
    <w:rsid w:val="006130F7"/>
    <w:rsid w:val="00613A98"/>
    <w:rsid w:val="00613AF8"/>
    <w:rsid w:val="00613D8E"/>
    <w:rsid w:val="006142E0"/>
    <w:rsid w:val="00614BE3"/>
    <w:rsid w:val="00615E74"/>
    <w:rsid w:val="00616112"/>
    <w:rsid w:val="006165B4"/>
    <w:rsid w:val="006205CA"/>
    <w:rsid w:val="00620893"/>
    <w:rsid w:val="00621E22"/>
    <w:rsid w:val="00621F53"/>
    <w:rsid w:val="0062255C"/>
    <w:rsid w:val="00622E2A"/>
    <w:rsid w:val="00623089"/>
    <w:rsid w:val="0062308E"/>
    <w:rsid w:val="00623175"/>
    <w:rsid w:val="006234C4"/>
    <w:rsid w:val="00623F93"/>
    <w:rsid w:val="006244C9"/>
    <w:rsid w:val="006245F6"/>
    <w:rsid w:val="0062475D"/>
    <w:rsid w:val="0062495F"/>
    <w:rsid w:val="00624D50"/>
    <w:rsid w:val="00625184"/>
    <w:rsid w:val="00625903"/>
    <w:rsid w:val="0062660B"/>
    <w:rsid w:val="006269B0"/>
    <w:rsid w:val="00626AD1"/>
    <w:rsid w:val="00627411"/>
    <w:rsid w:val="006304BC"/>
    <w:rsid w:val="00630DCE"/>
    <w:rsid w:val="006310F0"/>
    <w:rsid w:val="0063120A"/>
    <w:rsid w:val="0063150B"/>
    <w:rsid w:val="00631585"/>
    <w:rsid w:val="00631EFD"/>
    <w:rsid w:val="00632126"/>
    <w:rsid w:val="00633A4C"/>
    <w:rsid w:val="0063454B"/>
    <w:rsid w:val="00634ACF"/>
    <w:rsid w:val="00634C10"/>
    <w:rsid w:val="00635035"/>
    <w:rsid w:val="0063580D"/>
    <w:rsid w:val="00635CAE"/>
    <w:rsid w:val="00637240"/>
    <w:rsid w:val="00640A80"/>
    <w:rsid w:val="00640D9B"/>
    <w:rsid w:val="00640F77"/>
    <w:rsid w:val="00641F8D"/>
    <w:rsid w:val="00643660"/>
    <w:rsid w:val="006450C5"/>
    <w:rsid w:val="00646008"/>
    <w:rsid w:val="00650139"/>
    <w:rsid w:val="00650422"/>
    <w:rsid w:val="00651100"/>
    <w:rsid w:val="00652756"/>
    <w:rsid w:val="00652AD8"/>
    <w:rsid w:val="00652B79"/>
    <w:rsid w:val="00653333"/>
    <w:rsid w:val="006533C3"/>
    <w:rsid w:val="00654068"/>
    <w:rsid w:val="006543B5"/>
    <w:rsid w:val="006548E9"/>
    <w:rsid w:val="00654B38"/>
    <w:rsid w:val="00654B83"/>
    <w:rsid w:val="00654D49"/>
    <w:rsid w:val="00655061"/>
    <w:rsid w:val="0065510C"/>
    <w:rsid w:val="00655B63"/>
    <w:rsid w:val="00656354"/>
    <w:rsid w:val="00656EF8"/>
    <w:rsid w:val="00656FDC"/>
    <w:rsid w:val="006571F6"/>
    <w:rsid w:val="00657E2C"/>
    <w:rsid w:val="00657FA0"/>
    <w:rsid w:val="00660D0B"/>
    <w:rsid w:val="006618CC"/>
    <w:rsid w:val="00661BC8"/>
    <w:rsid w:val="00661FBF"/>
    <w:rsid w:val="00662111"/>
    <w:rsid w:val="00662118"/>
    <w:rsid w:val="00663019"/>
    <w:rsid w:val="006638AD"/>
    <w:rsid w:val="006665AB"/>
    <w:rsid w:val="006671D4"/>
    <w:rsid w:val="006672CE"/>
    <w:rsid w:val="006672E5"/>
    <w:rsid w:val="0066732C"/>
    <w:rsid w:val="006679F5"/>
    <w:rsid w:val="00667B77"/>
    <w:rsid w:val="006716DA"/>
    <w:rsid w:val="006728ED"/>
    <w:rsid w:val="006732B1"/>
    <w:rsid w:val="0067446F"/>
    <w:rsid w:val="006746A4"/>
    <w:rsid w:val="00675122"/>
    <w:rsid w:val="00675558"/>
    <w:rsid w:val="00675611"/>
    <w:rsid w:val="00675A60"/>
    <w:rsid w:val="006761E7"/>
    <w:rsid w:val="0067697E"/>
    <w:rsid w:val="00677443"/>
    <w:rsid w:val="006775B3"/>
    <w:rsid w:val="0067769A"/>
    <w:rsid w:val="00677DFE"/>
    <w:rsid w:val="006805DC"/>
    <w:rsid w:val="006806A3"/>
    <w:rsid w:val="006806A6"/>
    <w:rsid w:val="006806B4"/>
    <w:rsid w:val="00680C79"/>
    <w:rsid w:val="006810A0"/>
    <w:rsid w:val="00681211"/>
    <w:rsid w:val="00681A52"/>
    <w:rsid w:val="00681B36"/>
    <w:rsid w:val="00682E14"/>
    <w:rsid w:val="0068436C"/>
    <w:rsid w:val="0068443C"/>
    <w:rsid w:val="006852A8"/>
    <w:rsid w:val="0068545E"/>
    <w:rsid w:val="0068596E"/>
    <w:rsid w:val="00685FD4"/>
    <w:rsid w:val="00686253"/>
    <w:rsid w:val="00686612"/>
    <w:rsid w:val="0068661E"/>
    <w:rsid w:val="00686943"/>
    <w:rsid w:val="006879EF"/>
    <w:rsid w:val="0069012B"/>
    <w:rsid w:val="00690A49"/>
    <w:rsid w:val="00690B71"/>
    <w:rsid w:val="00690BB6"/>
    <w:rsid w:val="006912EC"/>
    <w:rsid w:val="00691B30"/>
    <w:rsid w:val="00693E1F"/>
    <w:rsid w:val="00693ECB"/>
    <w:rsid w:val="00694797"/>
    <w:rsid w:val="00694C36"/>
    <w:rsid w:val="00695175"/>
    <w:rsid w:val="00695887"/>
    <w:rsid w:val="00696E01"/>
    <w:rsid w:val="00697733"/>
    <w:rsid w:val="006A112D"/>
    <w:rsid w:val="006A12F0"/>
    <w:rsid w:val="006A1979"/>
    <w:rsid w:val="006A1AE5"/>
    <w:rsid w:val="006A1E49"/>
    <w:rsid w:val="006A1EDA"/>
    <w:rsid w:val="006A254E"/>
    <w:rsid w:val="006A2C30"/>
    <w:rsid w:val="006A301C"/>
    <w:rsid w:val="006A3E2B"/>
    <w:rsid w:val="006A4224"/>
    <w:rsid w:val="006A4934"/>
    <w:rsid w:val="006A593F"/>
    <w:rsid w:val="006A60AD"/>
    <w:rsid w:val="006A63D1"/>
    <w:rsid w:val="006A6C86"/>
    <w:rsid w:val="006A6E17"/>
    <w:rsid w:val="006A7264"/>
    <w:rsid w:val="006B0E68"/>
    <w:rsid w:val="006B110E"/>
    <w:rsid w:val="006B120D"/>
    <w:rsid w:val="006B17E7"/>
    <w:rsid w:val="006B19E8"/>
    <w:rsid w:val="006B1A8A"/>
    <w:rsid w:val="006B1FD5"/>
    <w:rsid w:val="006B1FEF"/>
    <w:rsid w:val="006B3081"/>
    <w:rsid w:val="006B3A29"/>
    <w:rsid w:val="006B460C"/>
    <w:rsid w:val="006B555A"/>
    <w:rsid w:val="006B5A00"/>
    <w:rsid w:val="006B600A"/>
    <w:rsid w:val="006B6635"/>
    <w:rsid w:val="006B6D1C"/>
    <w:rsid w:val="006B74B8"/>
    <w:rsid w:val="006B7D22"/>
    <w:rsid w:val="006B7D2C"/>
    <w:rsid w:val="006C1019"/>
    <w:rsid w:val="006C2BB5"/>
    <w:rsid w:val="006C2BEE"/>
    <w:rsid w:val="006C3AD8"/>
    <w:rsid w:val="006C4516"/>
    <w:rsid w:val="006C455E"/>
    <w:rsid w:val="006C5958"/>
    <w:rsid w:val="006C5B4F"/>
    <w:rsid w:val="006C643C"/>
    <w:rsid w:val="006C6BF5"/>
    <w:rsid w:val="006C6E3A"/>
    <w:rsid w:val="006C6FD7"/>
    <w:rsid w:val="006C7124"/>
    <w:rsid w:val="006C7132"/>
    <w:rsid w:val="006C734F"/>
    <w:rsid w:val="006D00DB"/>
    <w:rsid w:val="006D0361"/>
    <w:rsid w:val="006D1504"/>
    <w:rsid w:val="006D16B0"/>
    <w:rsid w:val="006D2182"/>
    <w:rsid w:val="006D2444"/>
    <w:rsid w:val="006D254B"/>
    <w:rsid w:val="006D289B"/>
    <w:rsid w:val="006D3557"/>
    <w:rsid w:val="006D3930"/>
    <w:rsid w:val="006D3BE1"/>
    <w:rsid w:val="006D3E96"/>
    <w:rsid w:val="006D4021"/>
    <w:rsid w:val="006D44D0"/>
    <w:rsid w:val="006D48FC"/>
    <w:rsid w:val="006D5912"/>
    <w:rsid w:val="006D5DBB"/>
    <w:rsid w:val="006D62BC"/>
    <w:rsid w:val="006D6450"/>
    <w:rsid w:val="006D6939"/>
    <w:rsid w:val="006D7EB0"/>
    <w:rsid w:val="006E0138"/>
    <w:rsid w:val="006E017F"/>
    <w:rsid w:val="006E0BB0"/>
    <w:rsid w:val="006E10BE"/>
    <w:rsid w:val="006E12C3"/>
    <w:rsid w:val="006E222C"/>
    <w:rsid w:val="006E2529"/>
    <w:rsid w:val="006E2595"/>
    <w:rsid w:val="006E35B7"/>
    <w:rsid w:val="006E45F3"/>
    <w:rsid w:val="006E4A2F"/>
    <w:rsid w:val="006E4ED4"/>
    <w:rsid w:val="006E5E19"/>
    <w:rsid w:val="006E61C3"/>
    <w:rsid w:val="006E633E"/>
    <w:rsid w:val="006E7370"/>
    <w:rsid w:val="006E799D"/>
    <w:rsid w:val="006F0593"/>
    <w:rsid w:val="006F08B2"/>
    <w:rsid w:val="006F1064"/>
    <w:rsid w:val="006F1A51"/>
    <w:rsid w:val="006F1EB7"/>
    <w:rsid w:val="006F2689"/>
    <w:rsid w:val="006F3D7C"/>
    <w:rsid w:val="006F52E5"/>
    <w:rsid w:val="006F56BD"/>
    <w:rsid w:val="006F6066"/>
    <w:rsid w:val="006F63AC"/>
    <w:rsid w:val="006F6850"/>
    <w:rsid w:val="006F707E"/>
    <w:rsid w:val="007001DC"/>
    <w:rsid w:val="0070048C"/>
    <w:rsid w:val="00700835"/>
    <w:rsid w:val="00700F13"/>
    <w:rsid w:val="007025CB"/>
    <w:rsid w:val="0070271B"/>
    <w:rsid w:val="00702A7C"/>
    <w:rsid w:val="00703119"/>
    <w:rsid w:val="007034AA"/>
    <w:rsid w:val="00703787"/>
    <w:rsid w:val="00703C9D"/>
    <w:rsid w:val="0070490C"/>
    <w:rsid w:val="00704E00"/>
    <w:rsid w:val="007050ED"/>
    <w:rsid w:val="00705C38"/>
    <w:rsid w:val="00705F2D"/>
    <w:rsid w:val="00706465"/>
    <w:rsid w:val="0070695A"/>
    <w:rsid w:val="0070782D"/>
    <w:rsid w:val="007109C2"/>
    <w:rsid w:val="00710AF4"/>
    <w:rsid w:val="00711340"/>
    <w:rsid w:val="00711D7C"/>
    <w:rsid w:val="00712C42"/>
    <w:rsid w:val="007136D0"/>
    <w:rsid w:val="00713DE4"/>
    <w:rsid w:val="00714A41"/>
    <w:rsid w:val="00714C47"/>
    <w:rsid w:val="00715485"/>
    <w:rsid w:val="0071590F"/>
    <w:rsid w:val="0071632A"/>
    <w:rsid w:val="00716462"/>
    <w:rsid w:val="0071649D"/>
    <w:rsid w:val="0072040B"/>
    <w:rsid w:val="00721084"/>
    <w:rsid w:val="00721262"/>
    <w:rsid w:val="00721D9B"/>
    <w:rsid w:val="00722121"/>
    <w:rsid w:val="007224B9"/>
    <w:rsid w:val="00722F94"/>
    <w:rsid w:val="00723AA7"/>
    <w:rsid w:val="0072432E"/>
    <w:rsid w:val="00724593"/>
    <w:rsid w:val="007246B9"/>
    <w:rsid w:val="007258FB"/>
    <w:rsid w:val="00725EBE"/>
    <w:rsid w:val="00726036"/>
    <w:rsid w:val="00726279"/>
    <w:rsid w:val="007269CB"/>
    <w:rsid w:val="00726A9B"/>
    <w:rsid w:val="00727530"/>
    <w:rsid w:val="00727F9F"/>
    <w:rsid w:val="00730222"/>
    <w:rsid w:val="007313FE"/>
    <w:rsid w:val="00731E7C"/>
    <w:rsid w:val="00732687"/>
    <w:rsid w:val="007329EF"/>
    <w:rsid w:val="007330CD"/>
    <w:rsid w:val="0073327A"/>
    <w:rsid w:val="00734E88"/>
    <w:rsid w:val="00734EBE"/>
    <w:rsid w:val="00735223"/>
    <w:rsid w:val="00735504"/>
    <w:rsid w:val="00736076"/>
    <w:rsid w:val="007369A0"/>
    <w:rsid w:val="00736DD8"/>
    <w:rsid w:val="0074076A"/>
    <w:rsid w:val="00740D56"/>
    <w:rsid w:val="007413D8"/>
    <w:rsid w:val="00741AF4"/>
    <w:rsid w:val="00741DCC"/>
    <w:rsid w:val="00742008"/>
    <w:rsid w:val="0074203A"/>
    <w:rsid w:val="00742062"/>
    <w:rsid w:val="00742492"/>
    <w:rsid w:val="0074264F"/>
    <w:rsid w:val="007427B5"/>
    <w:rsid w:val="00742865"/>
    <w:rsid w:val="0074296C"/>
    <w:rsid w:val="00742C83"/>
    <w:rsid w:val="0074360F"/>
    <w:rsid w:val="00744181"/>
    <w:rsid w:val="007442DE"/>
    <w:rsid w:val="00744A1C"/>
    <w:rsid w:val="00744A64"/>
    <w:rsid w:val="00744AD3"/>
    <w:rsid w:val="00744D47"/>
    <w:rsid w:val="00744EA0"/>
    <w:rsid w:val="007459E0"/>
    <w:rsid w:val="0074638D"/>
    <w:rsid w:val="00746484"/>
    <w:rsid w:val="0074686A"/>
    <w:rsid w:val="0074704F"/>
    <w:rsid w:val="00747F48"/>
    <w:rsid w:val="00747F4C"/>
    <w:rsid w:val="007508DB"/>
    <w:rsid w:val="00751091"/>
    <w:rsid w:val="00751B83"/>
    <w:rsid w:val="00751D0A"/>
    <w:rsid w:val="007524ED"/>
    <w:rsid w:val="00752975"/>
    <w:rsid w:val="00754359"/>
    <w:rsid w:val="00754411"/>
    <w:rsid w:val="00754BD9"/>
    <w:rsid w:val="00754E7A"/>
    <w:rsid w:val="0075540C"/>
    <w:rsid w:val="007557B0"/>
    <w:rsid w:val="00755DB1"/>
    <w:rsid w:val="0075687A"/>
    <w:rsid w:val="007569EF"/>
    <w:rsid w:val="007574FC"/>
    <w:rsid w:val="0075775E"/>
    <w:rsid w:val="00757CB8"/>
    <w:rsid w:val="007605AF"/>
    <w:rsid w:val="00760975"/>
    <w:rsid w:val="00760C76"/>
    <w:rsid w:val="00761FDA"/>
    <w:rsid w:val="007621FF"/>
    <w:rsid w:val="007628D8"/>
    <w:rsid w:val="007634E3"/>
    <w:rsid w:val="00763B00"/>
    <w:rsid w:val="00764194"/>
    <w:rsid w:val="007644F3"/>
    <w:rsid w:val="00764981"/>
    <w:rsid w:val="0076503B"/>
    <w:rsid w:val="00765167"/>
    <w:rsid w:val="00765ED3"/>
    <w:rsid w:val="0076681D"/>
    <w:rsid w:val="0076698C"/>
    <w:rsid w:val="00766A65"/>
    <w:rsid w:val="00766EC9"/>
    <w:rsid w:val="007671F5"/>
    <w:rsid w:val="007676B8"/>
    <w:rsid w:val="00767755"/>
    <w:rsid w:val="00770127"/>
    <w:rsid w:val="00770633"/>
    <w:rsid w:val="0077175C"/>
    <w:rsid w:val="00771870"/>
    <w:rsid w:val="00771BF9"/>
    <w:rsid w:val="00772F8A"/>
    <w:rsid w:val="0077302F"/>
    <w:rsid w:val="007739C6"/>
    <w:rsid w:val="0077479B"/>
    <w:rsid w:val="00774889"/>
    <w:rsid w:val="00774F9E"/>
    <w:rsid w:val="00774FF5"/>
    <w:rsid w:val="007750B3"/>
    <w:rsid w:val="0077543A"/>
    <w:rsid w:val="00775507"/>
    <w:rsid w:val="007756DF"/>
    <w:rsid w:val="00775B47"/>
    <w:rsid w:val="00775F76"/>
    <w:rsid w:val="00776AAB"/>
    <w:rsid w:val="00776AEA"/>
    <w:rsid w:val="007776E9"/>
    <w:rsid w:val="00777BA0"/>
    <w:rsid w:val="007803BD"/>
    <w:rsid w:val="007811DC"/>
    <w:rsid w:val="00781D16"/>
    <w:rsid w:val="007820FA"/>
    <w:rsid w:val="007825F7"/>
    <w:rsid w:val="0078285F"/>
    <w:rsid w:val="00782CEF"/>
    <w:rsid w:val="00783207"/>
    <w:rsid w:val="00783E1D"/>
    <w:rsid w:val="0078421E"/>
    <w:rsid w:val="00784609"/>
    <w:rsid w:val="0078483B"/>
    <w:rsid w:val="00784EED"/>
    <w:rsid w:val="00785900"/>
    <w:rsid w:val="00786533"/>
    <w:rsid w:val="00786958"/>
    <w:rsid w:val="00786E71"/>
    <w:rsid w:val="0079162F"/>
    <w:rsid w:val="007920CE"/>
    <w:rsid w:val="00792788"/>
    <w:rsid w:val="00793DF2"/>
    <w:rsid w:val="00794924"/>
    <w:rsid w:val="00794A5E"/>
    <w:rsid w:val="007961D3"/>
    <w:rsid w:val="0079695B"/>
    <w:rsid w:val="007A084D"/>
    <w:rsid w:val="007A0BC2"/>
    <w:rsid w:val="007A1F44"/>
    <w:rsid w:val="007A23FF"/>
    <w:rsid w:val="007A2564"/>
    <w:rsid w:val="007A295B"/>
    <w:rsid w:val="007A3232"/>
    <w:rsid w:val="007A3424"/>
    <w:rsid w:val="007A35EF"/>
    <w:rsid w:val="007A43A2"/>
    <w:rsid w:val="007A4C7E"/>
    <w:rsid w:val="007A4D04"/>
    <w:rsid w:val="007A64A2"/>
    <w:rsid w:val="007A6736"/>
    <w:rsid w:val="007A74B1"/>
    <w:rsid w:val="007A7857"/>
    <w:rsid w:val="007A7983"/>
    <w:rsid w:val="007A7A96"/>
    <w:rsid w:val="007B03AF"/>
    <w:rsid w:val="007B042F"/>
    <w:rsid w:val="007B0909"/>
    <w:rsid w:val="007B1543"/>
    <w:rsid w:val="007B196E"/>
    <w:rsid w:val="007B1AC0"/>
    <w:rsid w:val="007B1E5A"/>
    <w:rsid w:val="007B270A"/>
    <w:rsid w:val="007B2D3B"/>
    <w:rsid w:val="007B3626"/>
    <w:rsid w:val="007B51FB"/>
    <w:rsid w:val="007B52CD"/>
    <w:rsid w:val="007B6891"/>
    <w:rsid w:val="007B68C1"/>
    <w:rsid w:val="007B78DE"/>
    <w:rsid w:val="007B7BD1"/>
    <w:rsid w:val="007B7DC1"/>
    <w:rsid w:val="007B7EDB"/>
    <w:rsid w:val="007C19AD"/>
    <w:rsid w:val="007C3598"/>
    <w:rsid w:val="007C3FA8"/>
    <w:rsid w:val="007C4296"/>
    <w:rsid w:val="007C6479"/>
    <w:rsid w:val="007C68DA"/>
    <w:rsid w:val="007C7F34"/>
    <w:rsid w:val="007D0DE1"/>
    <w:rsid w:val="007D229A"/>
    <w:rsid w:val="007D2527"/>
    <w:rsid w:val="007D2534"/>
    <w:rsid w:val="007D2C5F"/>
    <w:rsid w:val="007D2F44"/>
    <w:rsid w:val="007D2F4D"/>
    <w:rsid w:val="007D3315"/>
    <w:rsid w:val="007D395D"/>
    <w:rsid w:val="007D4178"/>
    <w:rsid w:val="007D478E"/>
    <w:rsid w:val="007D4B97"/>
    <w:rsid w:val="007D4D33"/>
    <w:rsid w:val="007D6111"/>
    <w:rsid w:val="007D6B84"/>
    <w:rsid w:val="007D7175"/>
    <w:rsid w:val="007E1369"/>
    <w:rsid w:val="007E1A1B"/>
    <w:rsid w:val="007E1A88"/>
    <w:rsid w:val="007E3EE7"/>
    <w:rsid w:val="007E4C88"/>
    <w:rsid w:val="007E4E99"/>
    <w:rsid w:val="007E585E"/>
    <w:rsid w:val="007E64CB"/>
    <w:rsid w:val="007E7DDF"/>
    <w:rsid w:val="007E7EAA"/>
    <w:rsid w:val="007F0EA7"/>
    <w:rsid w:val="007F11C8"/>
    <w:rsid w:val="007F1CFB"/>
    <w:rsid w:val="007F220B"/>
    <w:rsid w:val="007F27DD"/>
    <w:rsid w:val="007F3374"/>
    <w:rsid w:val="007F3A1F"/>
    <w:rsid w:val="007F3C58"/>
    <w:rsid w:val="007F4445"/>
    <w:rsid w:val="007F54AC"/>
    <w:rsid w:val="007F5677"/>
    <w:rsid w:val="007F5AF5"/>
    <w:rsid w:val="007F6880"/>
    <w:rsid w:val="007F76B4"/>
    <w:rsid w:val="008001B4"/>
    <w:rsid w:val="00800769"/>
    <w:rsid w:val="008008AD"/>
    <w:rsid w:val="00800ED2"/>
    <w:rsid w:val="00802A4D"/>
    <w:rsid w:val="00802E74"/>
    <w:rsid w:val="00803554"/>
    <w:rsid w:val="00803AC8"/>
    <w:rsid w:val="00804B92"/>
    <w:rsid w:val="00804E21"/>
    <w:rsid w:val="00805092"/>
    <w:rsid w:val="008059BD"/>
    <w:rsid w:val="00805AC0"/>
    <w:rsid w:val="00806037"/>
    <w:rsid w:val="00806AAF"/>
    <w:rsid w:val="008070AC"/>
    <w:rsid w:val="00807999"/>
    <w:rsid w:val="00807B9C"/>
    <w:rsid w:val="008101FD"/>
    <w:rsid w:val="00810925"/>
    <w:rsid w:val="00810D8D"/>
    <w:rsid w:val="008117C0"/>
    <w:rsid w:val="00811835"/>
    <w:rsid w:val="008146EA"/>
    <w:rsid w:val="00814DB4"/>
    <w:rsid w:val="00815048"/>
    <w:rsid w:val="0081581D"/>
    <w:rsid w:val="008172BE"/>
    <w:rsid w:val="00817B71"/>
    <w:rsid w:val="0082000B"/>
    <w:rsid w:val="00820244"/>
    <w:rsid w:val="00820565"/>
    <w:rsid w:val="00820BA5"/>
    <w:rsid w:val="008218B9"/>
    <w:rsid w:val="008221B3"/>
    <w:rsid w:val="0082248E"/>
    <w:rsid w:val="00823021"/>
    <w:rsid w:val="00824327"/>
    <w:rsid w:val="00824FDF"/>
    <w:rsid w:val="00825108"/>
    <w:rsid w:val="00825125"/>
    <w:rsid w:val="008257CC"/>
    <w:rsid w:val="00826783"/>
    <w:rsid w:val="00826D83"/>
    <w:rsid w:val="008274BF"/>
    <w:rsid w:val="0083053E"/>
    <w:rsid w:val="00830DC3"/>
    <w:rsid w:val="00831555"/>
    <w:rsid w:val="00831F52"/>
    <w:rsid w:val="00832154"/>
    <w:rsid w:val="00832B76"/>
    <w:rsid w:val="00832CF5"/>
    <w:rsid w:val="00832F5C"/>
    <w:rsid w:val="008335B5"/>
    <w:rsid w:val="0083389B"/>
    <w:rsid w:val="00833DDE"/>
    <w:rsid w:val="00835812"/>
    <w:rsid w:val="008359E0"/>
    <w:rsid w:val="00836C32"/>
    <w:rsid w:val="008376F6"/>
    <w:rsid w:val="00837D5B"/>
    <w:rsid w:val="00840607"/>
    <w:rsid w:val="0084091A"/>
    <w:rsid w:val="00841686"/>
    <w:rsid w:val="00841CD2"/>
    <w:rsid w:val="00842B77"/>
    <w:rsid w:val="0084309F"/>
    <w:rsid w:val="0084341D"/>
    <w:rsid w:val="00843507"/>
    <w:rsid w:val="008448E6"/>
    <w:rsid w:val="00844FCF"/>
    <w:rsid w:val="00845542"/>
    <w:rsid w:val="00845C12"/>
    <w:rsid w:val="008469D9"/>
    <w:rsid w:val="00846DC0"/>
    <w:rsid w:val="008474A7"/>
    <w:rsid w:val="00850048"/>
    <w:rsid w:val="008506B6"/>
    <w:rsid w:val="00850AE0"/>
    <w:rsid w:val="008524D2"/>
    <w:rsid w:val="00852E19"/>
    <w:rsid w:val="00853A3F"/>
    <w:rsid w:val="008542D4"/>
    <w:rsid w:val="00855AFF"/>
    <w:rsid w:val="00856833"/>
    <w:rsid w:val="00856840"/>
    <w:rsid w:val="0085729B"/>
    <w:rsid w:val="0085776B"/>
    <w:rsid w:val="00857858"/>
    <w:rsid w:val="00857932"/>
    <w:rsid w:val="00857B82"/>
    <w:rsid w:val="00860407"/>
    <w:rsid w:val="0086087C"/>
    <w:rsid w:val="00860D8E"/>
    <w:rsid w:val="00861942"/>
    <w:rsid w:val="00862406"/>
    <w:rsid w:val="0086275E"/>
    <w:rsid w:val="00864440"/>
    <w:rsid w:val="00864483"/>
    <w:rsid w:val="00864D76"/>
    <w:rsid w:val="00864D77"/>
    <w:rsid w:val="008650FC"/>
    <w:rsid w:val="00865C63"/>
    <w:rsid w:val="00866EB3"/>
    <w:rsid w:val="00866F73"/>
    <w:rsid w:val="0086701A"/>
    <w:rsid w:val="00867BD2"/>
    <w:rsid w:val="0087006F"/>
    <w:rsid w:val="00870522"/>
    <w:rsid w:val="00870C98"/>
    <w:rsid w:val="008712FD"/>
    <w:rsid w:val="008716A1"/>
    <w:rsid w:val="00871A89"/>
    <w:rsid w:val="00872D3F"/>
    <w:rsid w:val="008733E4"/>
    <w:rsid w:val="00873F15"/>
    <w:rsid w:val="00874096"/>
    <w:rsid w:val="00874683"/>
    <w:rsid w:val="00874CD7"/>
    <w:rsid w:val="008756A4"/>
    <w:rsid w:val="008757B9"/>
    <w:rsid w:val="00875B13"/>
    <w:rsid w:val="00875F73"/>
    <w:rsid w:val="008764E8"/>
    <w:rsid w:val="00880F30"/>
    <w:rsid w:val="00881CD6"/>
    <w:rsid w:val="008827DA"/>
    <w:rsid w:val="00882A6D"/>
    <w:rsid w:val="00882F73"/>
    <w:rsid w:val="008833C1"/>
    <w:rsid w:val="008833E8"/>
    <w:rsid w:val="00883484"/>
    <w:rsid w:val="00883F48"/>
    <w:rsid w:val="00884879"/>
    <w:rsid w:val="008850AE"/>
    <w:rsid w:val="00886E04"/>
    <w:rsid w:val="00887B48"/>
    <w:rsid w:val="00890B1C"/>
    <w:rsid w:val="0089176E"/>
    <w:rsid w:val="008917E0"/>
    <w:rsid w:val="00892365"/>
    <w:rsid w:val="00892A92"/>
    <w:rsid w:val="00892BE5"/>
    <w:rsid w:val="0089306F"/>
    <w:rsid w:val="0089387C"/>
    <w:rsid w:val="00893B85"/>
    <w:rsid w:val="0089444E"/>
    <w:rsid w:val="0089494D"/>
    <w:rsid w:val="008949DF"/>
    <w:rsid w:val="00894C7B"/>
    <w:rsid w:val="00894EA9"/>
    <w:rsid w:val="008951DB"/>
    <w:rsid w:val="00895A01"/>
    <w:rsid w:val="00896C81"/>
    <w:rsid w:val="00896D83"/>
    <w:rsid w:val="008A0AB2"/>
    <w:rsid w:val="008A0B94"/>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612"/>
    <w:rsid w:val="008B289C"/>
    <w:rsid w:val="008B2A76"/>
    <w:rsid w:val="008B389D"/>
    <w:rsid w:val="008B3C5C"/>
    <w:rsid w:val="008B3FA3"/>
    <w:rsid w:val="008B478A"/>
    <w:rsid w:val="008B4D8A"/>
    <w:rsid w:val="008B5299"/>
    <w:rsid w:val="008B5A5F"/>
    <w:rsid w:val="008B5AB0"/>
    <w:rsid w:val="008B5C49"/>
    <w:rsid w:val="008B6054"/>
    <w:rsid w:val="008B66A5"/>
    <w:rsid w:val="008B75D6"/>
    <w:rsid w:val="008B7B08"/>
    <w:rsid w:val="008C12BD"/>
    <w:rsid w:val="008C13F0"/>
    <w:rsid w:val="008C1CFD"/>
    <w:rsid w:val="008C1F26"/>
    <w:rsid w:val="008C2A3A"/>
    <w:rsid w:val="008C498C"/>
    <w:rsid w:val="008C4C7E"/>
    <w:rsid w:val="008C5C46"/>
    <w:rsid w:val="008C6184"/>
    <w:rsid w:val="008C635F"/>
    <w:rsid w:val="008C64CD"/>
    <w:rsid w:val="008C785E"/>
    <w:rsid w:val="008D0ACD"/>
    <w:rsid w:val="008D0AFB"/>
    <w:rsid w:val="008D0DFE"/>
    <w:rsid w:val="008D1511"/>
    <w:rsid w:val="008D1ABE"/>
    <w:rsid w:val="008D2441"/>
    <w:rsid w:val="008D3250"/>
    <w:rsid w:val="008D32DF"/>
    <w:rsid w:val="008D35E9"/>
    <w:rsid w:val="008D3959"/>
    <w:rsid w:val="008D3966"/>
    <w:rsid w:val="008D3CA8"/>
    <w:rsid w:val="008D4352"/>
    <w:rsid w:val="008D5118"/>
    <w:rsid w:val="008D52EB"/>
    <w:rsid w:val="008D5C4B"/>
    <w:rsid w:val="008D60BC"/>
    <w:rsid w:val="008D6D7B"/>
    <w:rsid w:val="008D7C43"/>
    <w:rsid w:val="008D7EB7"/>
    <w:rsid w:val="008E0B64"/>
    <w:rsid w:val="008E0B6C"/>
    <w:rsid w:val="008E0DB9"/>
    <w:rsid w:val="008E0EB8"/>
    <w:rsid w:val="008E10A6"/>
    <w:rsid w:val="008E1271"/>
    <w:rsid w:val="008E15C7"/>
    <w:rsid w:val="008E186A"/>
    <w:rsid w:val="008E2251"/>
    <w:rsid w:val="008E24B3"/>
    <w:rsid w:val="008E24CA"/>
    <w:rsid w:val="008E2F6E"/>
    <w:rsid w:val="008E38AD"/>
    <w:rsid w:val="008E3EEC"/>
    <w:rsid w:val="008E4CFB"/>
    <w:rsid w:val="008E5BB7"/>
    <w:rsid w:val="008E5BF2"/>
    <w:rsid w:val="008E5C81"/>
    <w:rsid w:val="008E6BD1"/>
    <w:rsid w:val="008E75E7"/>
    <w:rsid w:val="008F0A38"/>
    <w:rsid w:val="008F0C91"/>
    <w:rsid w:val="008F0F84"/>
    <w:rsid w:val="008F1014"/>
    <w:rsid w:val="008F11C9"/>
    <w:rsid w:val="008F1F51"/>
    <w:rsid w:val="008F23D8"/>
    <w:rsid w:val="008F2FD5"/>
    <w:rsid w:val="008F3783"/>
    <w:rsid w:val="008F37E5"/>
    <w:rsid w:val="008F387C"/>
    <w:rsid w:val="008F3998"/>
    <w:rsid w:val="008F41B4"/>
    <w:rsid w:val="008F48C2"/>
    <w:rsid w:val="008F5840"/>
    <w:rsid w:val="008F5EEF"/>
    <w:rsid w:val="008F6262"/>
    <w:rsid w:val="008F66FE"/>
    <w:rsid w:val="008F72CC"/>
    <w:rsid w:val="008F72CD"/>
    <w:rsid w:val="00900885"/>
    <w:rsid w:val="00900FA9"/>
    <w:rsid w:val="00901CA9"/>
    <w:rsid w:val="00902140"/>
    <w:rsid w:val="00902F51"/>
    <w:rsid w:val="00903802"/>
    <w:rsid w:val="0090566D"/>
    <w:rsid w:val="0090696D"/>
    <w:rsid w:val="00906CD6"/>
    <w:rsid w:val="00906E4D"/>
    <w:rsid w:val="00906F31"/>
    <w:rsid w:val="009078B3"/>
    <w:rsid w:val="00907A77"/>
    <w:rsid w:val="00907AE4"/>
    <w:rsid w:val="00907BDF"/>
    <w:rsid w:val="00907E00"/>
    <w:rsid w:val="009103C5"/>
    <w:rsid w:val="009107E7"/>
    <w:rsid w:val="0091088D"/>
    <w:rsid w:val="00910C1F"/>
    <w:rsid w:val="00910FC9"/>
    <w:rsid w:val="009117DC"/>
    <w:rsid w:val="009124BD"/>
    <w:rsid w:val="0091291A"/>
    <w:rsid w:val="00913612"/>
    <w:rsid w:val="0091366A"/>
    <w:rsid w:val="00913824"/>
    <w:rsid w:val="00914C21"/>
    <w:rsid w:val="00915757"/>
    <w:rsid w:val="009159B3"/>
    <w:rsid w:val="00916181"/>
    <w:rsid w:val="009204C5"/>
    <w:rsid w:val="00920B56"/>
    <w:rsid w:val="00920D87"/>
    <w:rsid w:val="0092180D"/>
    <w:rsid w:val="00922258"/>
    <w:rsid w:val="009232C9"/>
    <w:rsid w:val="00923608"/>
    <w:rsid w:val="009238E5"/>
    <w:rsid w:val="00923AC3"/>
    <w:rsid w:val="00923F12"/>
    <w:rsid w:val="00924AF7"/>
    <w:rsid w:val="00924FF8"/>
    <w:rsid w:val="00925B33"/>
    <w:rsid w:val="00925BA8"/>
    <w:rsid w:val="00925BAA"/>
    <w:rsid w:val="00926DA7"/>
    <w:rsid w:val="0092781E"/>
    <w:rsid w:val="00927F8B"/>
    <w:rsid w:val="0093003D"/>
    <w:rsid w:val="0093094D"/>
    <w:rsid w:val="009325F3"/>
    <w:rsid w:val="009328C7"/>
    <w:rsid w:val="009336EC"/>
    <w:rsid w:val="00933A62"/>
    <w:rsid w:val="00933C1C"/>
    <w:rsid w:val="00933F56"/>
    <w:rsid w:val="00934582"/>
    <w:rsid w:val="00934C13"/>
    <w:rsid w:val="00935228"/>
    <w:rsid w:val="0093558F"/>
    <w:rsid w:val="009355A2"/>
    <w:rsid w:val="00935F9E"/>
    <w:rsid w:val="009364B6"/>
    <w:rsid w:val="00936D98"/>
    <w:rsid w:val="00940163"/>
    <w:rsid w:val="009403DF"/>
    <w:rsid w:val="009425E0"/>
    <w:rsid w:val="0094285B"/>
    <w:rsid w:val="00942C80"/>
    <w:rsid w:val="00943197"/>
    <w:rsid w:val="00943576"/>
    <w:rsid w:val="009435F2"/>
    <w:rsid w:val="009442A5"/>
    <w:rsid w:val="00944D44"/>
    <w:rsid w:val="00945180"/>
    <w:rsid w:val="0094590C"/>
    <w:rsid w:val="0094599E"/>
    <w:rsid w:val="00946355"/>
    <w:rsid w:val="009468B7"/>
    <w:rsid w:val="0094724E"/>
    <w:rsid w:val="00947973"/>
    <w:rsid w:val="00947BE6"/>
    <w:rsid w:val="00947E32"/>
    <w:rsid w:val="00947F84"/>
    <w:rsid w:val="0095048D"/>
    <w:rsid w:val="0095055E"/>
    <w:rsid w:val="00951459"/>
    <w:rsid w:val="00951491"/>
    <w:rsid w:val="009515DC"/>
    <w:rsid w:val="00951ADB"/>
    <w:rsid w:val="0095380C"/>
    <w:rsid w:val="00953976"/>
    <w:rsid w:val="00953A39"/>
    <w:rsid w:val="00954353"/>
    <w:rsid w:val="00955C0A"/>
    <w:rsid w:val="00955C4F"/>
    <w:rsid w:val="009563C7"/>
    <w:rsid w:val="00956C8C"/>
    <w:rsid w:val="00957CE3"/>
    <w:rsid w:val="00960DA1"/>
    <w:rsid w:val="00960F20"/>
    <w:rsid w:val="0096354D"/>
    <w:rsid w:val="009639CF"/>
    <w:rsid w:val="00964054"/>
    <w:rsid w:val="00964248"/>
    <w:rsid w:val="00964983"/>
    <w:rsid w:val="009657C4"/>
    <w:rsid w:val="009657F1"/>
    <w:rsid w:val="00965DE9"/>
    <w:rsid w:val="0096625D"/>
    <w:rsid w:val="00967A44"/>
    <w:rsid w:val="00967DDC"/>
    <w:rsid w:val="0097099B"/>
    <w:rsid w:val="009709F8"/>
    <w:rsid w:val="00970C26"/>
    <w:rsid w:val="0097171F"/>
    <w:rsid w:val="0097258B"/>
    <w:rsid w:val="00972929"/>
    <w:rsid w:val="00972F91"/>
    <w:rsid w:val="00973827"/>
    <w:rsid w:val="00973991"/>
    <w:rsid w:val="009742D3"/>
    <w:rsid w:val="00974E52"/>
    <w:rsid w:val="00975017"/>
    <w:rsid w:val="009756F7"/>
    <w:rsid w:val="00975E86"/>
    <w:rsid w:val="0097626F"/>
    <w:rsid w:val="0097673E"/>
    <w:rsid w:val="00976CE6"/>
    <w:rsid w:val="00977635"/>
    <w:rsid w:val="00977BA7"/>
    <w:rsid w:val="0098020A"/>
    <w:rsid w:val="00980517"/>
    <w:rsid w:val="009812C4"/>
    <w:rsid w:val="0098194F"/>
    <w:rsid w:val="00981FD1"/>
    <w:rsid w:val="009826C8"/>
    <w:rsid w:val="009828AC"/>
    <w:rsid w:val="00983015"/>
    <w:rsid w:val="009836E4"/>
    <w:rsid w:val="00983BE5"/>
    <w:rsid w:val="0098412F"/>
    <w:rsid w:val="00985F28"/>
    <w:rsid w:val="00986149"/>
    <w:rsid w:val="00986176"/>
    <w:rsid w:val="009868C1"/>
    <w:rsid w:val="00986E7F"/>
    <w:rsid w:val="00987536"/>
    <w:rsid w:val="00987678"/>
    <w:rsid w:val="00987ADC"/>
    <w:rsid w:val="009901F0"/>
    <w:rsid w:val="00990BD5"/>
    <w:rsid w:val="00990E40"/>
    <w:rsid w:val="0099196F"/>
    <w:rsid w:val="00992388"/>
    <w:rsid w:val="00992B98"/>
    <w:rsid w:val="0099359F"/>
    <w:rsid w:val="00994871"/>
    <w:rsid w:val="00994E08"/>
    <w:rsid w:val="009951F9"/>
    <w:rsid w:val="00995810"/>
    <w:rsid w:val="009958E0"/>
    <w:rsid w:val="00995C95"/>
    <w:rsid w:val="00995E85"/>
    <w:rsid w:val="00996468"/>
    <w:rsid w:val="00996876"/>
    <w:rsid w:val="00996FFA"/>
    <w:rsid w:val="009973F1"/>
    <w:rsid w:val="009973F3"/>
    <w:rsid w:val="009A010D"/>
    <w:rsid w:val="009A0789"/>
    <w:rsid w:val="009A0C01"/>
    <w:rsid w:val="009A0C6F"/>
    <w:rsid w:val="009A14EF"/>
    <w:rsid w:val="009A1507"/>
    <w:rsid w:val="009A2950"/>
    <w:rsid w:val="009A2DF9"/>
    <w:rsid w:val="009A3633"/>
    <w:rsid w:val="009A3A51"/>
    <w:rsid w:val="009A3A86"/>
    <w:rsid w:val="009A4869"/>
    <w:rsid w:val="009A633B"/>
    <w:rsid w:val="009A6A6B"/>
    <w:rsid w:val="009B074D"/>
    <w:rsid w:val="009B07C3"/>
    <w:rsid w:val="009B1EF9"/>
    <w:rsid w:val="009B26AC"/>
    <w:rsid w:val="009B3090"/>
    <w:rsid w:val="009B37E2"/>
    <w:rsid w:val="009B4519"/>
    <w:rsid w:val="009B506B"/>
    <w:rsid w:val="009B57EF"/>
    <w:rsid w:val="009B5B85"/>
    <w:rsid w:val="009B62D7"/>
    <w:rsid w:val="009B7204"/>
    <w:rsid w:val="009C0074"/>
    <w:rsid w:val="009C022F"/>
    <w:rsid w:val="009C0564"/>
    <w:rsid w:val="009C16D9"/>
    <w:rsid w:val="009C2685"/>
    <w:rsid w:val="009C2EEC"/>
    <w:rsid w:val="009C3518"/>
    <w:rsid w:val="009C35D5"/>
    <w:rsid w:val="009C39BC"/>
    <w:rsid w:val="009C3D0E"/>
    <w:rsid w:val="009C4788"/>
    <w:rsid w:val="009C4BC2"/>
    <w:rsid w:val="009C4BC4"/>
    <w:rsid w:val="009C4D22"/>
    <w:rsid w:val="009C50E4"/>
    <w:rsid w:val="009C6BBC"/>
    <w:rsid w:val="009C6F12"/>
    <w:rsid w:val="009C7320"/>
    <w:rsid w:val="009D0198"/>
    <w:rsid w:val="009D0729"/>
    <w:rsid w:val="009D0F66"/>
    <w:rsid w:val="009D0F94"/>
    <w:rsid w:val="009D11EC"/>
    <w:rsid w:val="009D14C7"/>
    <w:rsid w:val="009D18B3"/>
    <w:rsid w:val="009D1A06"/>
    <w:rsid w:val="009D1BA4"/>
    <w:rsid w:val="009D22E4"/>
    <w:rsid w:val="009D22F7"/>
    <w:rsid w:val="009D2E05"/>
    <w:rsid w:val="009D310C"/>
    <w:rsid w:val="009D319C"/>
    <w:rsid w:val="009D4677"/>
    <w:rsid w:val="009D52F0"/>
    <w:rsid w:val="009D5474"/>
    <w:rsid w:val="009D5BAB"/>
    <w:rsid w:val="009D5C97"/>
    <w:rsid w:val="009D6916"/>
    <w:rsid w:val="009D6A0A"/>
    <w:rsid w:val="009D7954"/>
    <w:rsid w:val="009E058F"/>
    <w:rsid w:val="009E0A9E"/>
    <w:rsid w:val="009E19A2"/>
    <w:rsid w:val="009E38AC"/>
    <w:rsid w:val="009E3AFD"/>
    <w:rsid w:val="009E3CDD"/>
    <w:rsid w:val="009E3D6C"/>
    <w:rsid w:val="009E4B16"/>
    <w:rsid w:val="009E4D97"/>
    <w:rsid w:val="009E545F"/>
    <w:rsid w:val="009E5C60"/>
    <w:rsid w:val="009E64DB"/>
    <w:rsid w:val="009E6572"/>
    <w:rsid w:val="009E6794"/>
    <w:rsid w:val="009E7189"/>
    <w:rsid w:val="009E7E46"/>
    <w:rsid w:val="009E7FC1"/>
    <w:rsid w:val="009F01E1"/>
    <w:rsid w:val="009F0772"/>
    <w:rsid w:val="009F0B4D"/>
    <w:rsid w:val="009F0CC2"/>
    <w:rsid w:val="009F0F2C"/>
    <w:rsid w:val="009F1096"/>
    <w:rsid w:val="009F150E"/>
    <w:rsid w:val="009F165D"/>
    <w:rsid w:val="009F27AD"/>
    <w:rsid w:val="009F3FB5"/>
    <w:rsid w:val="009F47B7"/>
    <w:rsid w:val="009F521F"/>
    <w:rsid w:val="009F53C6"/>
    <w:rsid w:val="009F553C"/>
    <w:rsid w:val="009F59F8"/>
    <w:rsid w:val="009F657C"/>
    <w:rsid w:val="00A005B0"/>
    <w:rsid w:val="00A01F17"/>
    <w:rsid w:val="00A022A5"/>
    <w:rsid w:val="00A02470"/>
    <w:rsid w:val="00A0338C"/>
    <w:rsid w:val="00A033ED"/>
    <w:rsid w:val="00A03550"/>
    <w:rsid w:val="00A03A22"/>
    <w:rsid w:val="00A03E62"/>
    <w:rsid w:val="00A04018"/>
    <w:rsid w:val="00A0411D"/>
    <w:rsid w:val="00A04634"/>
    <w:rsid w:val="00A04EF5"/>
    <w:rsid w:val="00A0543B"/>
    <w:rsid w:val="00A055B5"/>
    <w:rsid w:val="00A06119"/>
    <w:rsid w:val="00A071F0"/>
    <w:rsid w:val="00A078DE"/>
    <w:rsid w:val="00A07A48"/>
    <w:rsid w:val="00A108EE"/>
    <w:rsid w:val="00A10BB8"/>
    <w:rsid w:val="00A11548"/>
    <w:rsid w:val="00A1200D"/>
    <w:rsid w:val="00A12252"/>
    <w:rsid w:val="00A137E4"/>
    <w:rsid w:val="00A14813"/>
    <w:rsid w:val="00A1566A"/>
    <w:rsid w:val="00A15A97"/>
    <w:rsid w:val="00A165BF"/>
    <w:rsid w:val="00A169EC"/>
    <w:rsid w:val="00A17068"/>
    <w:rsid w:val="00A172E8"/>
    <w:rsid w:val="00A179FF"/>
    <w:rsid w:val="00A20696"/>
    <w:rsid w:val="00A21A36"/>
    <w:rsid w:val="00A22473"/>
    <w:rsid w:val="00A23050"/>
    <w:rsid w:val="00A23B4D"/>
    <w:rsid w:val="00A23E00"/>
    <w:rsid w:val="00A25294"/>
    <w:rsid w:val="00A254EE"/>
    <w:rsid w:val="00A25A85"/>
    <w:rsid w:val="00A25BE7"/>
    <w:rsid w:val="00A25E6F"/>
    <w:rsid w:val="00A27008"/>
    <w:rsid w:val="00A27CDF"/>
    <w:rsid w:val="00A30654"/>
    <w:rsid w:val="00A309C6"/>
    <w:rsid w:val="00A30D13"/>
    <w:rsid w:val="00A314F9"/>
    <w:rsid w:val="00A319D0"/>
    <w:rsid w:val="00A32316"/>
    <w:rsid w:val="00A33172"/>
    <w:rsid w:val="00A33322"/>
    <w:rsid w:val="00A338D1"/>
    <w:rsid w:val="00A3432B"/>
    <w:rsid w:val="00A346BA"/>
    <w:rsid w:val="00A347B0"/>
    <w:rsid w:val="00A3494F"/>
    <w:rsid w:val="00A34C67"/>
    <w:rsid w:val="00A34D62"/>
    <w:rsid w:val="00A35D85"/>
    <w:rsid w:val="00A3611D"/>
    <w:rsid w:val="00A36339"/>
    <w:rsid w:val="00A366E4"/>
    <w:rsid w:val="00A370D8"/>
    <w:rsid w:val="00A371BD"/>
    <w:rsid w:val="00A4038A"/>
    <w:rsid w:val="00A419CF"/>
    <w:rsid w:val="00A4376F"/>
    <w:rsid w:val="00A4549F"/>
    <w:rsid w:val="00A4593C"/>
    <w:rsid w:val="00A45B9B"/>
    <w:rsid w:val="00A45EE4"/>
    <w:rsid w:val="00A462FE"/>
    <w:rsid w:val="00A501C9"/>
    <w:rsid w:val="00A50506"/>
    <w:rsid w:val="00A511FF"/>
    <w:rsid w:val="00A51E30"/>
    <w:rsid w:val="00A52131"/>
    <w:rsid w:val="00A52A4C"/>
    <w:rsid w:val="00A52C21"/>
    <w:rsid w:val="00A52F80"/>
    <w:rsid w:val="00A53A0D"/>
    <w:rsid w:val="00A53F55"/>
    <w:rsid w:val="00A5417B"/>
    <w:rsid w:val="00A54599"/>
    <w:rsid w:val="00A54B82"/>
    <w:rsid w:val="00A54E68"/>
    <w:rsid w:val="00A54E8C"/>
    <w:rsid w:val="00A569D4"/>
    <w:rsid w:val="00A571CC"/>
    <w:rsid w:val="00A57F1A"/>
    <w:rsid w:val="00A60163"/>
    <w:rsid w:val="00A6038D"/>
    <w:rsid w:val="00A60CF0"/>
    <w:rsid w:val="00A61429"/>
    <w:rsid w:val="00A61514"/>
    <w:rsid w:val="00A61645"/>
    <w:rsid w:val="00A619E9"/>
    <w:rsid w:val="00A62080"/>
    <w:rsid w:val="00A62272"/>
    <w:rsid w:val="00A62949"/>
    <w:rsid w:val="00A630A2"/>
    <w:rsid w:val="00A632B8"/>
    <w:rsid w:val="00A637A6"/>
    <w:rsid w:val="00A63BF3"/>
    <w:rsid w:val="00A64942"/>
    <w:rsid w:val="00A64A8D"/>
    <w:rsid w:val="00A65911"/>
    <w:rsid w:val="00A6643C"/>
    <w:rsid w:val="00A67544"/>
    <w:rsid w:val="00A705CE"/>
    <w:rsid w:val="00A7075B"/>
    <w:rsid w:val="00A70E5D"/>
    <w:rsid w:val="00A71CE6"/>
    <w:rsid w:val="00A71D23"/>
    <w:rsid w:val="00A724C4"/>
    <w:rsid w:val="00A72761"/>
    <w:rsid w:val="00A7333A"/>
    <w:rsid w:val="00A73C7E"/>
    <w:rsid w:val="00A73D0D"/>
    <w:rsid w:val="00A74088"/>
    <w:rsid w:val="00A74A92"/>
    <w:rsid w:val="00A75CC1"/>
    <w:rsid w:val="00A75E88"/>
    <w:rsid w:val="00A76979"/>
    <w:rsid w:val="00A772DF"/>
    <w:rsid w:val="00A775C7"/>
    <w:rsid w:val="00A77DC6"/>
    <w:rsid w:val="00A80540"/>
    <w:rsid w:val="00A8056E"/>
    <w:rsid w:val="00A816B0"/>
    <w:rsid w:val="00A81752"/>
    <w:rsid w:val="00A82158"/>
    <w:rsid w:val="00A82480"/>
    <w:rsid w:val="00A82D58"/>
    <w:rsid w:val="00A8399D"/>
    <w:rsid w:val="00A83E3D"/>
    <w:rsid w:val="00A8443A"/>
    <w:rsid w:val="00A8479C"/>
    <w:rsid w:val="00A8557B"/>
    <w:rsid w:val="00A85A05"/>
    <w:rsid w:val="00A86D63"/>
    <w:rsid w:val="00A87797"/>
    <w:rsid w:val="00A9061D"/>
    <w:rsid w:val="00A90E72"/>
    <w:rsid w:val="00A922A2"/>
    <w:rsid w:val="00A92561"/>
    <w:rsid w:val="00A9327B"/>
    <w:rsid w:val="00A9332D"/>
    <w:rsid w:val="00A93B69"/>
    <w:rsid w:val="00A93ED8"/>
    <w:rsid w:val="00A94366"/>
    <w:rsid w:val="00A94D01"/>
    <w:rsid w:val="00A95265"/>
    <w:rsid w:val="00A957E7"/>
    <w:rsid w:val="00A963C7"/>
    <w:rsid w:val="00AA0871"/>
    <w:rsid w:val="00AA1626"/>
    <w:rsid w:val="00AA19A6"/>
    <w:rsid w:val="00AA1C25"/>
    <w:rsid w:val="00AA36C4"/>
    <w:rsid w:val="00AA3CD1"/>
    <w:rsid w:val="00AA3DB7"/>
    <w:rsid w:val="00AA51F5"/>
    <w:rsid w:val="00AA57A7"/>
    <w:rsid w:val="00AA5BF7"/>
    <w:rsid w:val="00AA5E3B"/>
    <w:rsid w:val="00AA689C"/>
    <w:rsid w:val="00AA68B4"/>
    <w:rsid w:val="00AA7DF8"/>
    <w:rsid w:val="00AB0543"/>
    <w:rsid w:val="00AB0AC9"/>
    <w:rsid w:val="00AB1626"/>
    <w:rsid w:val="00AB185A"/>
    <w:rsid w:val="00AB1BA7"/>
    <w:rsid w:val="00AB1E04"/>
    <w:rsid w:val="00AB1ED4"/>
    <w:rsid w:val="00AB1FFA"/>
    <w:rsid w:val="00AB29CF"/>
    <w:rsid w:val="00AB2FAB"/>
    <w:rsid w:val="00AB3113"/>
    <w:rsid w:val="00AB348A"/>
    <w:rsid w:val="00AB3A1F"/>
    <w:rsid w:val="00AB3F38"/>
    <w:rsid w:val="00AB43EC"/>
    <w:rsid w:val="00AB493C"/>
    <w:rsid w:val="00AB4BF4"/>
    <w:rsid w:val="00AB50E5"/>
    <w:rsid w:val="00AB5ADF"/>
    <w:rsid w:val="00AB5DBE"/>
    <w:rsid w:val="00AB5DE1"/>
    <w:rsid w:val="00AB5E57"/>
    <w:rsid w:val="00AB6EAA"/>
    <w:rsid w:val="00AB725F"/>
    <w:rsid w:val="00AC0705"/>
    <w:rsid w:val="00AC109B"/>
    <w:rsid w:val="00AC2291"/>
    <w:rsid w:val="00AC3396"/>
    <w:rsid w:val="00AC48CA"/>
    <w:rsid w:val="00AC49D9"/>
    <w:rsid w:val="00AC5349"/>
    <w:rsid w:val="00AC53D0"/>
    <w:rsid w:val="00AC65EB"/>
    <w:rsid w:val="00AC74DA"/>
    <w:rsid w:val="00AC74ED"/>
    <w:rsid w:val="00AC7835"/>
    <w:rsid w:val="00AC7A2B"/>
    <w:rsid w:val="00AC7C25"/>
    <w:rsid w:val="00AD0A51"/>
    <w:rsid w:val="00AD0B37"/>
    <w:rsid w:val="00AD106A"/>
    <w:rsid w:val="00AD11F7"/>
    <w:rsid w:val="00AD1DB7"/>
    <w:rsid w:val="00AD2655"/>
    <w:rsid w:val="00AD2852"/>
    <w:rsid w:val="00AD3147"/>
    <w:rsid w:val="00AD3976"/>
    <w:rsid w:val="00AD418B"/>
    <w:rsid w:val="00AD48E8"/>
    <w:rsid w:val="00AD4D2A"/>
    <w:rsid w:val="00AD4E01"/>
    <w:rsid w:val="00AD4F10"/>
    <w:rsid w:val="00AD5063"/>
    <w:rsid w:val="00AD542F"/>
    <w:rsid w:val="00AD5BAD"/>
    <w:rsid w:val="00AD66C6"/>
    <w:rsid w:val="00AD7305"/>
    <w:rsid w:val="00AD7E64"/>
    <w:rsid w:val="00AE0C56"/>
    <w:rsid w:val="00AE149E"/>
    <w:rsid w:val="00AE1563"/>
    <w:rsid w:val="00AE1752"/>
    <w:rsid w:val="00AE1D9A"/>
    <w:rsid w:val="00AE22F2"/>
    <w:rsid w:val="00AE29FC"/>
    <w:rsid w:val="00AE2C08"/>
    <w:rsid w:val="00AE2F3F"/>
    <w:rsid w:val="00AE3844"/>
    <w:rsid w:val="00AE3B4E"/>
    <w:rsid w:val="00AE3D7B"/>
    <w:rsid w:val="00AE48CB"/>
    <w:rsid w:val="00AE50EF"/>
    <w:rsid w:val="00AE59EC"/>
    <w:rsid w:val="00AE602D"/>
    <w:rsid w:val="00AE67B3"/>
    <w:rsid w:val="00AE6DE8"/>
    <w:rsid w:val="00AE7864"/>
    <w:rsid w:val="00AE7949"/>
    <w:rsid w:val="00AF0362"/>
    <w:rsid w:val="00AF0655"/>
    <w:rsid w:val="00AF0FBA"/>
    <w:rsid w:val="00AF23F2"/>
    <w:rsid w:val="00AF25D5"/>
    <w:rsid w:val="00AF3041"/>
    <w:rsid w:val="00AF397B"/>
    <w:rsid w:val="00AF3DBB"/>
    <w:rsid w:val="00AF3E74"/>
    <w:rsid w:val="00AF496E"/>
    <w:rsid w:val="00AF5194"/>
    <w:rsid w:val="00AF53EF"/>
    <w:rsid w:val="00AF73C3"/>
    <w:rsid w:val="00AF785B"/>
    <w:rsid w:val="00AF795C"/>
    <w:rsid w:val="00AF7D94"/>
    <w:rsid w:val="00B00752"/>
    <w:rsid w:val="00B026C1"/>
    <w:rsid w:val="00B02B9C"/>
    <w:rsid w:val="00B0353B"/>
    <w:rsid w:val="00B03846"/>
    <w:rsid w:val="00B039A8"/>
    <w:rsid w:val="00B040B2"/>
    <w:rsid w:val="00B05CE3"/>
    <w:rsid w:val="00B1000C"/>
    <w:rsid w:val="00B1029D"/>
    <w:rsid w:val="00B10558"/>
    <w:rsid w:val="00B10B8D"/>
    <w:rsid w:val="00B112F0"/>
    <w:rsid w:val="00B11F2F"/>
    <w:rsid w:val="00B12CD0"/>
    <w:rsid w:val="00B147F5"/>
    <w:rsid w:val="00B14A7B"/>
    <w:rsid w:val="00B156A9"/>
    <w:rsid w:val="00B15E75"/>
    <w:rsid w:val="00B15F83"/>
    <w:rsid w:val="00B160FF"/>
    <w:rsid w:val="00B16322"/>
    <w:rsid w:val="00B1662E"/>
    <w:rsid w:val="00B16A6F"/>
    <w:rsid w:val="00B17C06"/>
    <w:rsid w:val="00B17D7E"/>
    <w:rsid w:val="00B201C8"/>
    <w:rsid w:val="00B221DF"/>
    <w:rsid w:val="00B2236A"/>
    <w:rsid w:val="00B225B9"/>
    <w:rsid w:val="00B22C0D"/>
    <w:rsid w:val="00B23830"/>
    <w:rsid w:val="00B23AF4"/>
    <w:rsid w:val="00B23C15"/>
    <w:rsid w:val="00B23FD7"/>
    <w:rsid w:val="00B24FE7"/>
    <w:rsid w:val="00B25230"/>
    <w:rsid w:val="00B25274"/>
    <w:rsid w:val="00B25762"/>
    <w:rsid w:val="00B25B40"/>
    <w:rsid w:val="00B25FDE"/>
    <w:rsid w:val="00B26622"/>
    <w:rsid w:val="00B26AB0"/>
    <w:rsid w:val="00B26AD2"/>
    <w:rsid w:val="00B26CA2"/>
    <w:rsid w:val="00B3010A"/>
    <w:rsid w:val="00B30B4E"/>
    <w:rsid w:val="00B30B8D"/>
    <w:rsid w:val="00B30F48"/>
    <w:rsid w:val="00B31246"/>
    <w:rsid w:val="00B31C2F"/>
    <w:rsid w:val="00B326FF"/>
    <w:rsid w:val="00B3287F"/>
    <w:rsid w:val="00B335C3"/>
    <w:rsid w:val="00B33805"/>
    <w:rsid w:val="00B33D12"/>
    <w:rsid w:val="00B340AA"/>
    <w:rsid w:val="00B34A9F"/>
    <w:rsid w:val="00B34AB1"/>
    <w:rsid w:val="00B34B80"/>
    <w:rsid w:val="00B35CDA"/>
    <w:rsid w:val="00B362D2"/>
    <w:rsid w:val="00B3776E"/>
    <w:rsid w:val="00B37D97"/>
    <w:rsid w:val="00B40CDB"/>
    <w:rsid w:val="00B411BD"/>
    <w:rsid w:val="00B41559"/>
    <w:rsid w:val="00B417D7"/>
    <w:rsid w:val="00B418E8"/>
    <w:rsid w:val="00B42285"/>
    <w:rsid w:val="00B4274B"/>
    <w:rsid w:val="00B42BF0"/>
    <w:rsid w:val="00B435B1"/>
    <w:rsid w:val="00B4367F"/>
    <w:rsid w:val="00B438BA"/>
    <w:rsid w:val="00B44905"/>
    <w:rsid w:val="00B44F99"/>
    <w:rsid w:val="00B45655"/>
    <w:rsid w:val="00B45743"/>
    <w:rsid w:val="00B45876"/>
    <w:rsid w:val="00B45AD5"/>
    <w:rsid w:val="00B465EF"/>
    <w:rsid w:val="00B466FE"/>
    <w:rsid w:val="00B47C8A"/>
    <w:rsid w:val="00B5025A"/>
    <w:rsid w:val="00B51542"/>
    <w:rsid w:val="00B51D1D"/>
    <w:rsid w:val="00B5310E"/>
    <w:rsid w:val="00B54ACC"/>
    <w:rsid w:val="00B54DCB"/>
    <w:rsid w:val="00B55AC2"/>
    <w:rsid w:val="00B560C9"/>
    <w:rsid w:val="00B56250"/>
    <w:rsid w:val="00B56533"/>
    <w:rsid w:val="00B56779"/>
    <w:rsid w:val="00B56CFC"/>
    <w:rsid w:val="00B57148"/>
    <w:rsid w:val="00B57777"/>
    <w:rsid w:val="00B57A17"/>
    <w:rsid w:val="00B61BE2"/>
    <w:rsid w:val="00B6258D"/>
    <w:rsid w:val="00B6266F"/>
    <w:rsid w:val="00B62E0B"/>
    <w:rsid w:val="00B63C32"/>
    <w:rsid w:val="00B6427F"/>
    <w:rsid w:val="00B64318"/>
    <w:rsid w:val="00B643B6"/>
    <w:rsid w:val="00B64434"/>
    <w:rsid w:val="00B66491"/>
    <w:rsid w:val="00B66E27"/>
    <w:rsid w:val="00B671C5"/>
    <w:rsid w:val="00B678FD"/>
    <w:rsid w:val="00B70197"/>
    <w:rsid w:val="00B711CE"/>
    <w:rsid w:val="00B71797"/>
    <w:rsid w:val="00B71DC8"/>
    <w:rsid w:val="00B733A2"/>
    <w:rsid w:val="00B73476"/>
    <w:rsid w:val="00B73DD9"/>
    <w:rsid w:val="00B746C6"/>
    <w:rsid w:val="00B74EC2"/>
    <w:rsid w:val="00B75382"/>
    <w:rsid w:val="00B75C3E"/>
    <w:rsid w:val="00B7604C"/>
    <w:rsid w:val="00B7652C"/>
    <w:rsid w:val="00B766BF"/>
    <w:rsid w:val="00B76FA6"/>
    <w:rsid w:val="00B77418"/>
    <w:rsid w:val="00B80910"/>
    <w:rsid w:val="00B80B96"/>
    <w:rsid w:val="00B818F4"/>
    <w:rsid w:val="00B81B21"/>
    <w:rsid w:val="00B81BC9"/>
    <w:rsid w:val="00B8222F"/>
    <w:rsid w:val="00B825A3"/>
    <w:rsid w:val="00B82615"/>
    <w:rsid w:val="00B83444"/>
    <w:rsid w:val="00B836ED"/>
    <w:rsid w:val="00B84AAA"/>
    <w:rsid w:val="00B84C5A"/>
    <w:rsid w:val="00B853BE"/>
    <w:rsid w:val="00B86476"/>
    <w:rsid w:val="00B86A3D"/>
    <w:rsid w:val="00B86D04"/>
    <w:rsid w:val="00B875C7"/>
    <w:rsid w:val="00B90AA5"/>
    <w:rsid w:val="00B90D10"/>
    <w:rsid w:val="00B90FE5"/>
    <w:rsid w:val="00B919AD"/>
    <w:rsid w:val="00B91A2B"/>
    <w:rsid w:val="00B92645"/>
    <w:rsid w:val="00B92B8D"/>
    <w:rsid w:val="00B93204"/>
    <w:rsid w:val="00B9346A"/>
    <w:rsid w:val="00B94C8B"/>
    <w:rsid w:val="00B94E17"/>
    <w:rsid w:val="00B957FE"/>
    <w:rsid w:val="00B95F02"/>
    <w:rsid w:val="00B9616A"/>
    <w:rsid w:val="00B96BEF"/>
    <w:rsid w:val="00B96FC0"/>
    <w:rsid w:val="00B97068"/>
    <w:rsid w:val="00B97260"/>
    <w:rsid w:val="00B97A69"/>
    <w:rsid w:val="00BA03FC"/>
    <w:rsid w:val="00BA0632"/>
    <w:rsid w:val="00BA0AAA"/>
    <w:rsid w:val="00BA0DFB"/>
    <w:rsid w:val="00BA15D2"/>
    <w:rsid w:val="00BA2FEF"/>
    <w:rsid w:val="00BA3C50"/>
    <w:rsid w:val="00BA46A7"/>
    <w:rsid w:val="00BA4FC0"/>
    <w:rsid w:val="00BA5A68"/>
    <w:rsid w:val="00BA6C5F"/>
    <w:rsid w:val="00BB023F"/>
    <w:rsid w:val="00BB0ADB"/>
    <w:rsid w:val="00BB1548"/>
    <w:rsid w:val="00BB1CE7"/>
    <w:rsid w:val="00BB229F"/>
    <w:rsid w:val="00BB2FD3"/>
    <w:rsid w:val="00BB2FDF"/>
    <w:rsid w:val="00BB2FFF"/>
    <w:rsid w:val="00BB3F65"/>
    <w:rsid w:val="00BB41C9"/>
    <w:rsid w:val="00BB4E6A"/>
    <w:rsid w:val="00BB53EE"/>
    <w:rsid w:val="00BB5920"/>
    <w:rsid w:val="00BB5F8E"/>
    <w:rsid w:val="00BB5FCB"/>
    <w:rsid w:val="00BB604B"/>
    <w:rsid w:val="00BB6A24"/>
    <w:rsid w:val="00BC00E2"/>
    <w:rsid w:val="00BC00EC"/>
    <w:rsid w:val="00BC08C5"/>
    <w:rsid w:val="00BC12FB"/>
    <w:rsid w:val="00BC173E"/>
    <w:rsid w:val="00BC1B01"/>
    <w:rsid w:val="00BC1C3C"/>
    <w:rsid w:val="00BC2AA4"/>
    <w:rsid w:val="00BC2E9A"/>
    <w:rsid w:val="00BC307F"/>
    <w:rsid w:val="00BC3159"/>
    <w:rsid w:val="00BC3257"/>
    <w:rsid w:val="00BC3283"/>
    <w:rsid w:val="00BC39DB"/>
    <w:rsid w:val="00BC3A32"/>
    <w:rsid w:val="00BC3B07"/>
    <w:rsid w:val="00BC46EF"/>
    <w:rsid w:val="00BC5342"/>
    <w:rsid w:val="00BC6F50"/>
    <w:rsid w:val="00BC6FD6"/>
    <w:rsid w:val="00BD008E"/>
    <w:rsid w:val="00BD2F3B"/>
    <w:rsid w:val="00BD32A8"/>
    <w:rsid w:val="00BD3372"/>
    <w:rsid w:val="00BD3BEB"/>
    <w:rsid w:val="00BD410F"/>
    <w:rsid w:val="00BD462A"/>
    <w:rsid w:val="00BD50AA"/>
    <w:rsid w:val="00BD5135"/>
    <w:rsid w:val="00BD557D"/>
    <w:rsid w:val="00BD70F9"/>
    <w:rsid w:val="00BD7291"/>
    <w:rsid w:val="00BD7750"/>
    <w:rsid w:val="00BD7EA3"/>
    <w:rsid w:val="00BD7FE2"/>
    <w:rsid w:val="00BE0B19"/>
    <w:rsid w:val="00BE0DD8"/>
    <w:rsid w:val="00BE13F0"/>
    <w:rsid w:val="00BE15C1"/>
    <w:rsid w:val="00BE1BE8"/>
    <w:rsid w:val="00BE1D82"/>
    <w:rsid w:val="00BE1EE4"/>
    <w:rsid w:val="00BE1F8B"/>
    <w:rsid w:val="00BE2B4F"/>
    <w:rsid w:val="00BE2E57"/>
    <w:rsid w:val="00BE2F39"/>
    <w:rsid w:val="00BE332D"/>
    <w:rsid w:val="00BE3CF1"/>
    <w:rsid w:val="00BE4B20"/>
    <w:rsid w:val="00BE4FAD"/>
    <w:rsid w:val="00BE536C"/>
    <w:rsid w:val="00BE5379"/>
    <w:rsid w:val="00BE55F1"/>
    <w:rsid w:val="00BE5877"/>
    <w:rsid w:val="00BE5FC4"/>
    <w:rsid w:val="00BE62E9"/>
    <w:rsid w:val="00BE6B75"/>
    <w:rsid w:val="00BE7C4D"/>
    <w:rsid w:val="00BE7F6A"/>
    <w:rsid w:val="00BF0274"/>
    <w:rsid w:val="00BF08C4"/>
    <w:rsid w:val="00BF0BAF"/>
    <w:rsid w:val="00BF19CE"/>
    <w:rsid w:val="00BF2B6F"/>
    <w:rsid w:val="00BF31EB"/>
    <w:rsid w:val="00BF3220"/>
    <w:rsid w:val="00BF351A"/>
    <w:rsid w:val="00BF3914"/>
    <w:rsid w:val="00BF3F26"/>
    <w:rsid w:val="00BF49B1"/>
    <w:rsid w:val="00BF4E43"/>
    <w:rsid w:val="00BF520A"/>
    <w:rsid w:val="00BF5552"/>
    <w:rsid w:val="00BF6735"/>
    <w:rsid w:val="00BF73F2"/>
    <w:rsid w:val="00BF78F9"/>
    <w:rsid w:val="00BF7B3C"/>
    <w:rsid w:val="00C010E8"/>
    <w:rsid w:val="00C01671"/>
    <w:rsid w:val="00C01A6E"/>
    <w:rsid w:val="00C02419"/>
    <w:rsid w:val="00C02766"/>
    <w:rsid w:val="00C035A9"/>
    <w:rsid w:val="00C0364E"/>
    <w:rsid w:val="00C03EE8"/>
    <w:rsid w:val="00C05398"/>
    <w:rsid w:val="00C05BEC"/>
    <w:rsid w:val="00C0627E"/>
    <w:rsid w:val="00C06BF8"/>
    <w:rsid w:val="00C06E7D"/>
    <w:rsid w:val="00C075A6"/>
    <w:rsid w:val="00C1112B"/>
    <w:rsid w:val="00C11A88"/>
    <w:rsid w:val="00C11C22"/>
    <w:rsid w:val="00C12012"/>
    <w:rsid w:val="00C12767"/>
    <w:rsid w:val="00C12874"/>
    <w:rsid w:val="00C12BC1"/>
    <w:rsid w:val="00C13016"/>
    <w:rsid w:val="00C13BDA"/>
    <w:rsid w:val="00C13FFD"/>
    <w:rsid w:val="00C14632"/>
    <w:rsid w:val="00C15EDB"/>
    <w:rsid w:val="00C164C4"/>
    <w:rsid w:val="00C16B4B"/>
    <w:rsid w:val="00C16C30"/>
    <w:rsid w:val="00C17C22"/>
    <w:rsid w:val="00C20A00"/>
    <w:rsid w:val="00C21673"/>
    <w:rsid w:val="00C21C17"/>
    <w:rsid w:val="00C21C7A"/>
    <w:rsid w:val="00C2208F"/>
    <w:rsid w:val="00C23130"/>
    <w:rsid w:val="00C23E53"/>
    <w:rsid w:val="00C255A5"/>
    <w:rsid w:val="00C2584B"/>
    <w:rsid w:val="00C25942"/>
    <w:rsid w:val="00C25DD9"/>
    <w:rsid w:val="00C2663F"/>
    <w:rsid w:val="00C266B6"/>
    <w:rsid w:val="00C26A2B"/>
    <w:rsid w:val="00C26ACC"/>
    <w:rsid w:val="00C26DB8"/>
    <w:rsid w:val="00C273F4"/>
    <w:rsid w:val="00C322E0"/>
    <w:rsid w:val="00C329B5"/>
    <w:rsid w:val="00C32FD4"/>
    <w:rsid w:val="00C3400F"/>
    <w:rsid w:val="00C34B64"/>
    <w:rsid w:val="00C34C36"/>
    <w:rsid w:val="00C352B3"/>
    <w:rsid w:val="00C3654C"/>
    <w:rsid w:val="00C36BF5"/>
    <w:rsid w:val="00C36DBC"/>
    <w:rsid w:val="00C371BD"/>
    <w:rsid w:val="00C3754A"/>
    <w:rsid w:val="00C376BA"/>
    <w:rsid w:val="00C40373"/>
    <w:rsid w:val="00C4082D"/>
    <w:rsid w:val="00C40AE6"/>
    <w:rsid w:val="00C40B83"/>
    <w:rsid w:val="00C411AF"/>
    <w:rsid w:val="00C4138D"/>
    <w:rsid w:val="00C41E3A"/>
    <w:rsid w:val="00C427AA"/>
    <w:rsid w:val="00C43032"/>
    <w:rsid w:val="00C4304C"/>
    <w:rsid w:val="00C43315"/>
    <w:rsid w:val="00C4357D"/>
    <w:rsid w:val="00C4371E"/>
    <w:rsid w:val="00C441D7"/>
    <w:rsid w:val="00C444BD"/>
    <w:rsid w:val="00C44F98"/>
    <w:rsid w:val="00C452F5"/>
    <w:rsid w:val="00C453D7"/>
    <w:rsid w:val="00C46555"/>
    <w:rsid w:val="00C469E4"/>
    <w:rsid w:val="00C46B15"/>
    <w:rsid w:val="00C46F7D"/>
    <w:rsid w:val="00C473D9"/>
    <w:rsid w:val="00C479B5"/>
    <w:rsid w:val="00C47B60"/>
    <w:rsid w:val="00C50242"/>
    <w:rsid w:val="00C5034D"/>
    <w:rsid w:val="00C5050E"/>
    <w:rsid w:val="00C50D18"/>
    <w:rsid w:val="00C50E99"/>
    <w:rsid w:val="00C52744"/>
    <w:rsid w:val="00C53EB3"/>
    <w:rsid w:val="00C542D4"/>
    <w:rsid w:val="00C54D71"/>
    <w:rsid w:val="00C563F5"/>
    <w:rsid w:val="00C56498"/>
    <w:rsid w:val="00C570F7"/>
    <w:rsid w:val="00C60CE8"/>
    <w:rsid w:val="00C62217"/>
    <w:rsid w:val="00C623FE"/>
    <w:rsid w:val="00C62810"/>
    <w:rsid w:val="00C62CD5"/>
    <w:rsid w:val="00C636E6"/>
    <w:rsid w:val="00C639D6"/>
    <w:rsid w:val="00C63F8E"/>
    <w:rsid w:val="00C647FB"/>
    <w:rsid w:val="00C64D44"/>
    <w:rsid w:val="00C654E0"/>
    <w:rsid w:val="00C65B96"/>
    <w:rsid w:val="00C65BFF"/>
    <w:rsid w:val="00C65C5D"/>
    <w:rsid w:val="00C6620C"/>
    <w:rsid w:val="00C67EAB"/>
    <w:rsid w:val="00C67F62"/>
    <w:rsid w:val="00C70871"/>
    <w:rsid w:val="00C7094D"/>
    <w:rsid w:val="00C70DFF"/>
    <w:rsid w:val="00C7235E"/>
    <w:rsid w:val="00C72606"/>
    <w:rsid w:val="00C727B6"/>
    <w:rsid w:val="00C73B4F"/>
    <w:rsid w:val="00C73CC6"/>
    <w:rsid w:val="00C74B32"/>
    <w:rsid w:val="00C75A6B"/>
    <w:rsid w:val="00C763B6"/>
    <w:rsid w:val="00C7644F"/>
    <w:rsid w:val="00C768F6"/>
    <w:rsid w:val="00C76E43"/>
    <w:rsid w:val="00C77116"/>
    <w:rsid w:val="00C77ED2"/>
    <w:rsid w:val="00C80073"/>
    <w:rsid w:val="00C8059C"/>
    <w:rsid w:val="00C80DEA"/>
    <w:rsid w:val="00C81D67"/>
    <w:rsid w:val="00C826D8"/>
    <w:rsid w:val="00C82B6A"/>
    <w:rsid w:val="00C832DC"/>
    <w:rsid w:val="00C8377F"/>
    <w:rsid w:val="00C84A62"/>
    <w:rsid w:val="00C855C5"/>
    <w:rsid w:val="00C8646D"/>
    <w:rsid w:val="00C90AD2"/>
    <w:rsid w:val="00C90D55"/>
    <w:rsid w:val="00C90D7B"/>
    <w:rsid w:val="00C91C13"/>
    <w:rsid w:val="00C91DE3"/>
    <w:rsid w:val="00C92C7F"/>
    <w:rsid w:val="00C9304C"/>
    <w:rsid w:val="00C9330E"/>
    <w:rsid w:val="00C9369D"/>
    <w:rsid w:val="00C944FA"/>
    <w:rsid w:val="00C94A9D"/>
    <w:rsid w:val="00C955AB"/>
    <w:rsid w:val="00C95854"/>
    <w:rsid w:val="00C95EFF"/>
    <w:rsid w:val="00C96E6F"/>
    <w:rsid w:val="00C97065"/>
    <w:rsid w:val="00C97872"/>
    <w:rsid w:val="00CA0532"/>
    <w:rsid w:val="00CA0C22"/>
    <w:rsid w:val="00CA17D9"/>
    <w:rsid w:val="00CA1F3B"/>
    <w:rsid w:val="00CA21E6"/>
    <w:rsid w:val="00CA2241"/>
    <w:rsid w:val="00CA2993"/>
    <w:rsid w:val="00CA2EB3"/>
    <w:rsid w:val="00CA3CDD"/>
    <w:rsid w:val="00CA403B"/>
    <w:rsid w:val="00CA4F50"/>
    <w:rsid w:val="00CA505A"/>
    <w:rsid w:val="00CA59DD"/>
    <w:rsid w:val="00CA60BC"/>
    <w:rsid w:val="00CA681F"/>
    <w:rsid w:val="00CA7DFF"/>
    <w:rsid w:val="00CB008E"/>
    <w:rsid w:val="00CB01FA"/>
    <w:rsid w:val="00CB0737"/>
    <w:rsid w:val="00CB097A"/>
    <w:rsid w:val="00CB0A5A"/>
    <w:rsid w:val="00CB0BC5"/>
    <w:rsid w:val="00CB147A"/>
    <w:rsid w:val="00CB1E1F"/>
    <w:rsid w:val="00CB2543"/>
    <w:rsid w:val="00CB26EC"/>
    <w:rsid w:val="00CB29F4"/>
    <w:rsid w:val="00CB2D2A"/>
    <w:rsid w:val="00CB4E61"/>
    <w:rsid w:val="00CB5978"/>
    <w:rsid w:val="00CB5B1E"/>
    <w:rsid w:val="00CB5CC4"/>
    <w:rsid w:val="00CB683C"/>
    <w:rsid w:val="00CB72FA"/>
    <w:rsid w:val="00CB7346"/>
    <w:rsid w:val="00CB787A"/>
    <w:rsid w:val="00CC0A17"/>
    <w:rsid w:val="00CC0C4A"/>
    <w:rsid w:val="00CC17F0"/>
    <w:rsid w:val="00CC1853"/>
    <w:rsid w:val="00CC1FAE"/>
    <w:rsid w:val="00CC28CD"/>
    <w:rsid w:val="00CC3A23"/>
    <w:rsid w:val="00CC462C"/>
    <w:rsid w:val="00CC5B1D"/>
    <w:rsid w:val="00CC6A93"/>
    <w:rsid w:val="00CC737C"/>
    <w:rsid w:val="00CC7C88"/>
    <w:rsid w:val="00CD087D"/>
    <w:rsid w:val="00CD08A3"/>
    <w:rsid w:val="00CD0F5D"/>
    <w:rsid w:val="00CD199E"/>
    <w:rsid w:val="00CD1C0B"/>
    <w:rsid w:val="00CD239A"/>
    <w:rsid w:val="00CD3555"/>
    <w:rsid w:val="00CD42DC"/>
    <w:rsid w:val="00CD4F58"/>
    <w:rsid w:val="00CD5512"/>
    <w:rsid w:val="00CD6D73"/>
    <w:rsid w:val="00CD6E3D"/>
    <w:rsid w:val="00CD71AB"/>
    <w:rsid w:val="00CE0109"/>
    <w:rsid w:val="00CE07CD"/>
    <w:rsid w:val="00CE09CA"/>
    <w:rsid w:val="00CE1856"/>
    <w:rsid w:val="00CE1FC5"/>
    <w:rsid w:val="00CE29AB"/>
    <w:rsid w:val="00CE2CB2"/>
    <w:rsid w:val="00CE46E5"/>
    <w:rsid w:val="00CE485A"/>
    <w:rsid w:val="00CE4C60"/>
    <w:rsid w:val="00CE5279"/>
    <w:rsid w:val="00CE57B1"/>
    <w:rsid w:val="00CE5A78"/>
    <w:rsid w:val="00CE781F"/>
    <w:rsid w:val="00CE78AE"/>
    <w:rsid w:val="00CE7AD3"/>
    <w:rsid w:val="00CE7E62"/>
    <w:rsid w:val="00CF051E"/>
    <w:rsid w:val="00CF1887"/>
    <w:rsid w:val="00CF195E"/>
    <w:rsid w:val="00CF19DA"/>
    <w:rsid w:val="00CF1C7F"/>
    <w:rsid w:val="00CF1CC0"/>
    <w:rsid w:val="00CF1EEA"/>
    <w:rsid w:val="00CF1F6A"/>
    <w:rsid w:val="00CF24F8"/>
    <w:rsid w:val="00CF2587"/>
    <w:rsid w:val="00CF2653"/>
    <w:rsid w:val="00CF4247"/>
    <w:rsid w:val="00CF4ED1"/>
    <w:rsid w:val="00CF5263"/>
    <w:rsid w:val="00CF5B41"/>
    <w:rsid w:val="00CF5D9B"/>
    <w:rsid w:val="00CF60B5"/>
    <w:rsid w:val="00CF6E82"/>
    <w:rsid w:val="00D004FA"/>
    <w:rsid w:val="00D01440"/>
    <w:rsid w:val="00D01B21"/>
    <w:rsid w:val="00D01DDD"/>
    <w:rsid w:val="00D01E2F"/>
    <w:rsid w:val="00D03102"/>
    <w:rsid w:val="00D03727"/>
    <w:rsid w:val="00D03740"/>
    <w:rsid w:val="00D0378A"/>
    <w:rsid w:val="00D03C15"/>
    <w:rsid w:val="00D03CF6"/>
    <w:rsid w:val="00D05025"/>
    <w:rsid w:val="00D050A7"/>
    <w:rsid w:val="00D05132"/>
    <w:rsid w:val="00D05785"/>
    <w:rsid w:val="00D05C09"/>
    <w:rsid w:val="00D05CF7"/>
    <w:rsid w:val="00D05EA9"/>
    <w:rsid w:val="00D071F8"/>
    <w:rsid w:val="00D07252"/>
    <w:rsid w:val="00D074F4"/>
    <w:rsid w:val="00D07A65"/>
    <w:rsid w:val="00D07CE1"/>
    <w:rsid w:val="00D100A3"/>
    <w:rsid w:val="00D1026A"/>
    <w:rsid w:val="00D107CF"/>
    <w:rsid w:val="00D11B0B"/>
    <w:rsid w:val="00D121A0"/>
    <w:rsid w:val="00D12293"/>
    <w:rsid w:val="00D125C7"/>
    <w:rsid w:val="00D13CBD"/>
    <w:rsid w:val="00D13E3E"/>
    <w:rsid w:val="00D14236"/>
    <w:rsid w:val="00D14553"/>
    <w:rsid w:val="00D14DB1"/>
    <w:rsid w:val="00D15ECD"/>
    <w:rsid w:val="00D15F43"/>
    <w:rsid w:val="00D166B3"/>
    <w:rsid w:val="00D16E87"/>
    <w:rsid w:val="00D177F8"/>
    <w:rsid w:val="00D17FC2"/>
    <w:rsid w:val="00D20B8B"/>
    <w:rsid w:val="00D20D0D"/>
    <w:rsid w:val="00D2162C"/>
    <w:rsid w:val="00D21A3C"/>
    <w:rsid w:val="00D2330C"/>
    <w:rsid w:val="00D233F1"/>
    <w:rsid w:val="00D23627"/>
    <w:rsid w:val="00D23685"/>
    <w:rsid w:val="00D236DD"/>
    <w:rsid w:val="00D245EA"/>
    <w:rsid w:val="00D256F8"/>
    <w:rsid w:val="00D2685C"/>
    <w:rsid w:val="00D268E2"/>
    <w:rsid w:val="00D26A3B"/>
    <w:rsid w:val="00D27248"/>
    <w:rsid w:val="00D302FD"/>
    <w:rsid w:val="00D3038A"/>
    <w:rsid w:val="00D3098D"/>
    <w:rsid w:val="00D30D4B"/>
    <w:rsid w:val="00D31A02"/>
    <w:rsid w:val="00D31D06"/>
    <w:rsid w:val="00D3323C"/>
    <w:rsid w:val="00D33456"/>
    <w:rsid w:val="00D3348B"/>
    <w:rsid w:val="00D3396F"/>
    <w:rsid w:val="00D33D4D"/>
    <w:rsid w:val="00D34A0B"/>
    <w:rsid w:val="00D35205"/>
    <w:rsid w:val="00D36234"/>
    <w:rsid w:val="00D36371"/>
    <w:rsid w:val="00D36B72"/>
    <w:rsid w:val="00D40370"/>
    <w:rsid w:val="00D40541"/>
    <w:rsid w:val="00D412B4"/>
    <w:rsid w:val="00D41433"/>
    <w:rsid w:val="00D42288"/>
    <w:rsid w:val="00D43251"/>
    <w:rsid w:val="00D437D8"/>
    <w:rsid w:val="00D43B3F"/>
    <w:rsid w:val="00D43C4D"/>
    <w:rsid w:val="00D44944"/>
    <w:rsid w:val="00D44994"/>
    <w:rsid w:val="00D45DF3"/>
    <w:rsid w:val="00D46174"/>
    <w:rsid w:val="00D46A05"/>
    <w:rsid w:val="00D46F26"/>
    <w:rsid w:val="00D47DD0"/>
    <w:rsid w:val="00D50183"/>
    <w:rsid w:val="00D5051F"/>
    <w:rsid w:val="00D513C5"/>
    <w:rsid w:val="00D51D12"/>
    <w:rsid w:val="00D5362B"/>
    <w:rsid w:val="00D53722"/>
    <w:rsid w:val="00D55072"/>
    <w:rsid w:val="00D551B5"/>
    <w:rsid w:val="00D5524E"/>
    <w:rsid w:val="00D555B3"/>
    <w:rsid w:val="00D5566A"/>
    <w:rsid w:val="00D55F55"/>
    <w:rsid w:val="00D561FB"/>
    <w:rsid w:val="00D562CE"/>
    <w:rsid w:val="00D56DB2"/>
    <w:rsid w:val="00D57303"/>
    <w:rsid w:val="00D5747F"/>
    <w:rsid w:val="00D57495"/>
    <w:rsid w:val="00D574FA"/>
    <w:rsid w:val="00D576EE"/>
    <w:rsid w:val="00D6045E"/>
    <w:rsid w:val="00D60C8D"/>
    <w:rsid w:val="00D61374"/>
    <w:rsid w:val="00D614A6"/>
    <w:rsid w:val="00D6168A"/>
    <w:rsid w:val="00D616A5"/>
    <w:rsid w:val="00D61738"/>
    <w:rsid w:val="00D61FF0"/>
    <w:rsid w:val="00D6211D"/>
    <w:rsid w:val="00D62C97"/>
    <w:rsid w:val="00D62CB8"/>
    <w:rsid w:val="00D62F63"/>
    <w:rsid w:val="00D63517"/>
    <w:rsid w:val="00D63B75"/>
    <w:rsid w:val="00D64CA0"/>
    <w:rsid w:val="00D6584E"/>
    <w:rsid w:val="00D659B1"/>
    <w:rsid w:val="00D66E18"/>
    <w:rsid w:val="00D672BC"/>
    <w:rsid w:val="00D6734D"/>
    <w:rsid w:val="00D679CF"/>
    <w:rsid w:val="00D679D3"/>
    <w:rsid w:val="00D7009C"/>
    <w:rsid w:val="00D70CC3"/>
    <w:rsid w:val="00D70F56"/>
    <w:rsid w:val="00D71C1D"/>
    <w:rsid w:val="00D7356F"/>
    <w:rsid w:val="00D73587"/>
    <w:rsid w:val="00D73EBB"/>
    <w:rsid w:val="00D74D3F"/>
    <w:rsid w:val="00D74E43"/>
    <w:rsid w:val="00D751FB"/>
    <w:rsid w:val="00D754D6"/>
    <w:rsid w:val="00D761AA"/>
    <w:rsid w:val="00D76FAE"/>
    <w:rsid w:val="00D777D7"/>
    <w:rsid w:val="00D7784F"/>
    <w:rsid w:val="00D77F41"/>
    <w:rsid w:val="00D80AB8"/>
    <w:rsid w:val="00D81417"/>
    <w:rsid w:val="00D8148F"/>
    <w:rsid w:val="00D81792"/>
    <w:rsid w:val="00D817D5"/>
    <w:rsid w:val="00D819B1"/>
    <w:rsid w:val="00D82494"/>
    <w:rsid w:val="00D82919"/>
    <w:rsid w:val="00D82E73"/>
    <w:rsid w:val="00D83AE9"/>
    <w:rsid w:val="00D854A3"/>
    <w:rsid w:val="00D857B8"/>
    <w:rsid w:val="00D859F7"/>
    <w:rsid w:val="00D86328"/>
    <w:rsid w:val="00D86351"/>
    <w:rsid w:val="00D87175"/>
    <w:rsid w:val="00D879CF"/>
    <w:rsid w:val="00D87ABF"/>
    <w:rsid w:val="00D90024"/>
    <w:rsid w:val="00D90CD3"/>
    <w:rsid w:val="00D90E41"/>
    <w:rsid w:val="00D90EEE"/>
    <w:rsid w:val="00D919E6"/>
    <w:rsid w:val="00D91BE1"/>
    <w:rsid w:val="00D92C29"/>
    <w:rsid w:val="00D92EC9"/>
    <w:rsid w:val="00D93494"/>
    <w:rsid w:val="00D936E2"/>
    <w:rsid w:val="00D95104"/>
    <w:rsid w:val="00D953AD"/>
    <w:rsid w:val="00D95600"/>
    <w:rsid w:val="00D95805"/>
    <w:rsid w:val="00D9683C"/>
    <w:rsid w:val="00D97884"/>
    <w:rsid w:val="00DA0A7F"/>
    <w:rsid w:val="00DA1481"/>
    <w:rsid w:val="00DA16E4"/>
    <w:rsid w:val="00DA1C31"/>
    <w:rsid w:val="00DA20BC"/>
    <w:rsid w:val="00DA2ED7"/>
    <w:rsid w:val="00DA31B6"/>
    <w:rsid w:val="00DA3E7A"/>
    <w:rsid w:val="00DA430C"/>
    <w:rsid w:val="00DA615D"/>
    <w:rsid w:val="00DA6240"/>
    <w:rsid w:val="00DA6598"/>
    <w:rsid w:val="00DA6C0F"/>
    <w:rsid w:val="00DA6C79"/>
    <w:rsid w:val="00DA702F"/>
    <w:rsid w:val="00DA73A4"/>
    <w:rsid w:val="00DA7571"/>
    <w:rsid w:val="00DA76F6"/>
    <w:rsid w:val="00DA790C"/>
    <w:rsid w:val="00DA7F8A"/>
    <w:rsid w:val="00DB0176"/>
    <w:rsid w:val="00DB0404"/>
    <w:rsid w:val="00DB0AF7"/>
    <w:rsid w:val="00DB0E3D"/>
    <w:rsid w:val="00DB11F8"/>
    <w:rsid w:val="00DB1731"/>
    <w:rsid w:val="00DB18F8"/>
    <w:rsid w:val="00DB1F2A"/>
    <w:rsid w:val="00DB297F"/>
    <w:rsid w:val="00DB2D99"/>
    <w:rsid w:val="00DB3153"/>
    <w:rsid w:val="00DB317A"/>
    <w:rsid w:val="00DB3B82"/>
    <w:rsid w:val="00DB3FC2"/>
    <w:rsid w:val="00DB485D"/>
    <w:rsid w:val="00DB63FE"/>
    <w:rsid w:val="00DB66A3"/>
    <w:rsid w:val="00DB6FF5"/>
    <w:rsid w:val="00DB7BF5"/>
    <w:rsid w:val="00DC1070"/>
    <w:rsid w:val="00DC1327"/>
    <w:rsid w:val="00DC1350"/>
    <w:rsid w:val="00DC2AF9"/>
    <w:rsid w:val="00DC2D35"/>
    <w:rsid w:val="00DC2E02"/>
    <w:rsid w:val="00DC3237"/>
    <w:rsid w:val="00DC32EF"/>
    <w:rsid w:val="00DC3657"/>
    <w:rsid w:val="00DC40EC"/>
    <w:rsid w:val="00DC41A4"/>
    <w:rsid w:val="00DC451F"/>
    <w:rsid w:val="00DC5672"/>
    <w:rsid w:val="00DC59A3"/>
    <w:rsid w:val="00DC60A2"/>
    <w:rsid w:val="00DC63DD"/>
    <w:rsid w:val="00DC6600"/>
    <w:rsid w:val="00DC67BD"/>
    <w:rsid w:val="00DC6924"/>
    <w:rsid w:val="00DC71F2"/>
    <w:rsid w:val="00DD01AD"/>
    <w:rsid w:val="00DD1B7A"/>
    <w:rsid w:val="00DD2025"/>
    <w:rsid w:val="00DD22EA"/>
    <w:rsid w:val="00DD23A0"/>
    <w:rsid w:val="00DD2A2C"/>
    <w:rsid w:val="00DD3EF5"/>
    <w:rsid w:val="00DD463F"/>
    <w:rsid w:val="00DD47A0"/>
    <w:rsid w:val="00DD49D9"/>
    <w:rsid w:val="00DD5274"/>
    <w:rsid w:val="00DD53FA"/>
    <w:rsid w:val="00DD5F42"/>
    <w:rsid w:val="00DD617B"/>
    <w:rsid w:val="00DD6BF8"/>
    <w:rsid w:val="00DE07A2"/>
    <w:rsid w:val="00DE0E59"/>
    <w:rsid w:val="00DE0F6C"/>
    <w:rsid w:val="00DE219B"/>
    <w:rsid w:val="00DE2C8A"/>
    <w:rsid w:val="00DE2CE1"/>
    <w:rsid w:val="00DE32AC"/>
    <w:rsid w:val="00DE3D3C"/>
    <w:rsid w:val="00DE431E"/>
    <w:rsid w:val="00DE4C7D"/>
    <w:rsid w:val="00DE52E3"/>
    <w:rsid w:val="00DE6A05"/>
    <w:rsid w:val="00DE7C00"/>
    <w:rsid w:val="00DF03E9"/>
    <w:rsid w:val="00DF03ED"/>
    <w:rsid w:val="00DF04EE"/>
    <w:rsid w:val="00DF0BF4"/>
    <w:rsid w:val="00DF1407"/>
    <w:rsid w:val="00DF179D"/>
    <w:rsid w:val="00DF1E9C"/>
    <w:rsid w:val="00DF2AA2"/>
    <w:rsid w:val="00DF30BF"/>
    <w:rsid w:val="00DF4572"/>
    <w:rsid w:val="00DF4658"/>
    <w:rsid w:val="00DF466A"/>
    <w:rsid w:val="00DF5CD2"/>
    <w:rsid w:val="00DF6C8B"/>
    <w:rsid w:val="00DF6F17"/>
    <w:rsid w:val="00DF7858"/>
    <w:rsid w:val="00DF78FA"/>
    <w:rsid w:val="00DF7B3B"/>
    <w:rsid w:val="00DF7B42"/>
    <w:rsid w:val="00DF7C11"/>
    <w:rsid w:val="00E002F1"/>
    <w:rsid w:val="00E0082C"/>
    <w:rsid w:val="00E01DAA"/>
    <w:rsid w:val="00E023E5"/>
    <w:rsid w:val="00E02432"/>
    <w:rsid w:val="00E03321"/>
    <w:rsid w:val="00E04022"/>
    <w:rsid w:val="00E04FEB"/>
    <w:rsid w:val="00E0511E"/>
    <w:rsid w:val="00E0584A"/>
    <w:rsid w:val="00E05BD4"/>
    <w:rsid w:val="00E0728F"/>
    <w:rsid w:val="00E0755C"/>
    <w:rsid w:val="00E07726"/>
    <w:rsid w:val="00E14A7E"/>
    <w:rsid w:val="00E151E1"/>
    <w:rsid w:val="00E15B06"/>
    <w:rsid w:val="00E16D35"/>
    <w:rsid w:val="00E17619"/>
    <w:rsid w:val="00E17805"/>
    <w:rsid w:val="00E20F79"/>
    <w:rsid w:val="00E21278"/>
    <w:rsid w:val="00E2150C"/>
    <w:rsid w:val="00E2174C"/>
    <w:rsid w:val="00E22CCD"/>
    <w:rsid w:val="00E23A11"/>
    <w:rsid w:val="00E23BDA"/>
    <w:rsid w:val="00E23FB7"/>
    <w:rsid w:val="00E24A27"/>
    <w:rsid w:val="00E25F89"/>
    <w:rsid w:val="00E26150"/>
    <w:rsid w:val="00E2715B"/>
    <w:rsid w:val="00E30348"/>
    <w:rsid w:val="00E319F8"/>
    <w:rsid w:val="00E31FD9"/>
    <w:rsid w:val="00E321BF"/>
    <w:rsid w:val="00E32832"/>
    <w:rsid w:val="00E32D62"/>
    <w:rsid w:val="00E32D9E"/>
    <w:rsid w:val="00E333F9"/>
    <w:rsid w:val="00E3373D"/>
    <w:rsid w:val="00E339DC"/>
    <w:rsid w:val="00E33E15"/>
    <w:rsid w:val="00E350AA"/>
    <w:rsid w:val="00E35F53"/>
    <w:rsid w:val="00E361B8"/>
    <w:rsid w:val="00E36A1B"/>
    <w:rsid w:val="00E36B58"/>
    <w:rsid w:val="00E424F8"/>
    <w:rsid w:val="00E429ED"/>
    <w:rsid w:val="00E4318A"/>
    <w:rsid w:val="00E43352"/>
    <w:rsid w:val="00E43F37"/>
    <w:rsid w:val="00E450ED"/>
    <w:rsid w:val="00E45980"/>
    <w:rsid w:val="00E476BA"/>
    <w:rsid w:val="00E4791B"/>
    <w:rsid w:val="00E47E31"/>
    <w:rsid w:val="00E50A97"/>
    <w:rsid w:val="00E50AC6"/>
    <w:rsid w:val="00E50F86"/>
    <w:rsid w:val="00E51DDD"/>
    <w:rsid w:val="00E51FDD"/>
    <w:rsid w:val="00E52435"/>
    <w:rsid w:val="00E52654"/>
    <w:rsid w:val="00E52DA8"/>
    <w:rsid w:val="00E53122"/>
    <w:rsid w:val="00E532EE"/>
    <w:rsid w:val="00E5351B"/>
    <w:rsid w:val="00E53D5C"/>
    <w:rsid w:val="00E53FA9"/>
    <w:rsid w:val="00E5414C"/>
    <w:rsid w:val="00E541D8"/>
    <w:rsid w:val="00E5424B"/>
    <w:rsid w:val="00E54723"/>
    <w:rsid w:val="00E547B3"/>
    <w:rsid w:val="00E55033"/>
    <w:rsid w:val="00E5623C"/>
    <w:rsid w:val="00E56515"/>
    <w:rsid w:val="00E5733D"/>
    <w:rsid w:val="00E60A8F"/>
    <w:rsid w:val="00E60FBA"/>
    <w:rsid w:val="00E61CC0"/>
    <w:rsid w:val="00E6277B"/>
    <w:rsid w:val="00E63554"/>
    <w:rsid w:val="00E6368B"/>
    <w:rsid w:val="00E64424"/>
    <w:rsid w:val="00E64C99"/>
    <w:rsid w:val="00E64CD3"/>
    <w:rsid w:val="00E654DA"/>
    <w:rsid w:val="00E65C41"/>
    <w:rsid w:val="00E66CBA"/>
    <w:rsid w:val="00E671C9"/>
    <w:rsid w:val="00E67315"/>
    <w:rsid w:val="00E6743F"/>
    <w:rsid w:val="00E6758E"/>
    <w:rsid w:val="00E67B9E"/>
    <w:rsid w:val="00E67E23"/>
    <w:rsid w:val="00E70016"/>
    <w:rsid w:val="00E70BC7"/>
    <w:rsid w:val="00E70CC0"/>
    <w:rsid w:val="00E70FBC"/>
    <w:rsid w:val="00E71C6D"/>
    <w:rsid w:val="00E71E2A"/>
    <w:rsid w:val="00E72C01"/>
    <w:rsid w:val="00E735CD"/>
    <w:rsid w:val="00E73B34"/>
    <w:rsid w:val="00E741AC"/>
    <w:rsid w:val="00E75174"/>
    <w:rsid w:val="00E75EBA"/>
    <w:rsid w:val="00E763B4"/>
    <w:rsid w:val="00E7694C"/>
    <w:rsid w:val="00E77848"/>
    <w:rsid w:val="00E80514"/>
    <w:rsid w:val="00E80960"/>
    <w:rsid w:val="00E80E5B"/>
    <w:rsid w:val="00E816C5"/>
    <w:rsid w:val="00E81958"/>
    <w:rsid w:val="00E81CE0"/>
    <w:rsid w:val="00E81D27"/>
    <w:rsid w:val="00E81E7C"/>
    <w:rsid w:val="00E82104"/>
    <w:rsid w:val="00E8224D"/>
    <w:rsid w:val="00E82D4E"/>
    <w:rsid w:val="00E8496E"/>
    <w:rsid w:val="00E8519F"/>
    <w:rsid w:val="00E8582E"/>
    <w:rsid w:val="00E85CC3"/>
    <w:rsid w:val="00E8644A"/>
    <w:rsid w:val="00E87939"/>
    <w:rsid w:val="00E90279"/>
    <w:rsid w:val="00E90635"/>
    <w:rsid w:val="00E909A1"/>
    <w:rsid w:val="00E90BFF"/>
    <w:rsid w:val="00E91851"/>
    <w:rsid w:val="00E91F04"/>
    <w:rsid w:val="00E91F35"/>
    <w:rsid w:val="00E92241"/>
    <w:rsid w:val="00E92EB5"/>
    <w:rsid w:val="00E93096"/>
    <w:rsid w:val="00E940F1"/>
    <w:rsid w:val="00E9441F"/>
    <w:rsid w:val="00E94ECD"/>
    <w:rsid w:val="00E95BA6"/>
    <w:rsid w:val="00E96F7E"/>
    <w:rsid w:val="00E97110"/>
    <w:rsid w:val="00E97648"/>
    <w:rsid w:val="00E97B9F"/>
    <w:rsid w:val="00EA0210"/>
    <w:rsid w:val="00EA0691"/>
    <w:rsid w:val="00EA0E4A"/>
    <w:rsid w:val="00EA1A54"/>
    <w:rsid w:val="00EA2226"/>
    <w:rsid w:val="00EA26FC"/>
    <w:rsid w:val="00EA3417"/>
    <w:rsid w:val="00EA3B5A"/>
    <w:rsid w:val="00EA3C70"/>
    <w:rsid w:val="00EA410E"/>
    <w:rsid w:val="00EA47AB"/>
    <w:rsid w:val="00EA4FD1"/>
    <w:rsid w:val="00EA53C2"/>
    <w:rsid w:val="00EA565C"/>
    <w:rsid w:val="00EA5695"/>
    <w:rsid w:val="00EA57EE"/>
    <w:rsid w:val="00EA5B0A"/>
    <w:rsid w:val="00EA65AD"/>
    <w:rsid w:val="00EA6B69"/>
    <w:rsid w:val="00EA7FCF"/>
    <w:rsid w:val="00EB099F"/>
    <w:rsid w:val="00EB0BF0"/>
    <w:rsid w:val="00EB0CA3"/>
    <w:rsid w:val="00EB104F"/>
    <w:rsid w:val="00EB1B27"/>
    <w:rsid w:val="00EB1DA8"/>
    <w:rsid w:val="00EB2895"/>
    <w:rsid w:val="00EB4CFF"/>
    <w:rsid w:val="00EB5476"/>
    <w:rsid w:val="00EB70B0"/>
    <w:rsid w:val="00EB7633"/>
    <w:rsid w:val="00EB7736"/>
    <w:rsid w:val="00EC0454"/>
    <w:rsid w:val="00EC1670"/>
    <w:rsid w:val="00EC1BE5"/>
    <w:rsid w:val="00EC2E2D"/>
    <w:rsid w:val="00EC349E"/>
    <w:rsid w:val="00EC3564"/>
    <w:rsid w:val="00EC43A3"/>
    <w:rsid w:val="00EC462B"/>
    <w:rsid w:val="00EC46AA"/>
    <w:rsid w:val="00EC4723"/>
    <w:rsid w:val="00EC56E0"/>
    <w:rsid w:val="00EC6057"/>
    <w:rsid w:val="00EC6847"/>
    <w:rsid w:val="00EC7C27"/>
    <w:rsid w:val="00EC7DB6"/>
    <w:rsid w:val="00ED05D4"/>
    <w:rsid w:val="00ED0736"/>
    <w:rsid w:val="00ED162F"/>
    <w:rsid w:val="00ED2E52"/>
    <w:rsid w:val="00ED2FE0"/>
    <w:rsid w:val="00ED3024"/>
    <w:rsid w:val="00ED3884"/>
    <w:rsid w:val="00ED4415"/>
    <w:rsid w:val="00ED5FE4"/>
    <w:rsid w:val="00ED65F2"/>
    <w:rsid w:val="00ED67DE"/>
    <w:rsid w:val="00ED70F1"/>
    <w:rsid w:val="00ED71C5"/>
    <w:rsid w:val="00EE068B"/>
    <w:rsid w:val="00EE0F9F"/>
    <w:rsid w:val="00EE149E"/>
    <w:rsid w:val="00EE16FA"/>
    <w:rsid w:val="00EE1870"/>
    <w:rsid w:val="00EE1A2D"/>
    <w:rsid w:val="00EE2477"/>
    <w:rsid w:val="00EE3B02"/>
    <w:rsid w:val="00EE3C42"/>
    <w:rsid w:val="00EE3D4F"/>
    <w:rsid w:val="00EE4720"/>
    <w:rsid w:val="00EE534D"/>
    <w:rsid w:val="00EE5560"/>
    <w:rsid w:val="00EE55FD"/>
    <w:rsid w:val="00EE6D8A"/>
    <w:rsid w:val="00EE6F1E"/>
    <w:rsid w:val="00EE7046"/>
    <w:rsid w:val="00EF0348"/>
    <w:rsid w:val="00EF0FC2"/>
    <w:rsid w:val="00EF1A1B"/>
    <w:rsid w:val="00EF1F9C"/>
    <w:rsid w:val="00EF4366"/>
    <w:rsid w:val="00EF4422"/>
    <w:rsid w:val="00EF4CD6"/>
    <w:rsid w:val="00EF55A0"/>
    <w:rsid w:val="00EF63D1"/>
    <w:rsid w:val="00EF6513"/>
    <w:rsid w:val="00EF661D"/>
    <w:rsid w:val="00EF6683"/>
    <w:rsid w:val="00EF66EA"/>
    <w:rsid w:val="00EF7002"/>
    <w:rsid w:val="00EF752E"/>
    <w:rsid w:val="00EF769B"/>
    <w:rsid w:val="00EF77E1"/>
    <w:rsid w:val="00F001CF"/>
    <w:rsid w:val="00F027BA"/>
    <w:rsid w:val="00F033A2"/>
    <w:rsid w:val="00F03E79"/>
    <w:rsid w:val="00F049C2"/>
    <w:rsid w:val="00F04A2E"/>
    <w:rsid w:val="00F0523B"/>
    <w:rsid w:val="00F0628D"/>
    <w:rsid w:val="00F06651"/>
    <w:rsid w:val="00F06C29"/>
    <w:rsid w:val="00F073AE"/>
    <w:rsid w:val="00F074C1"/>
    <w:rsid w:val="00F07767"/>
    <w:rsid w:val="00F07DE6"/>
    <w:rsid w:val="00F1012D"/>
    <w:rsid w:val="00F1056C"/>
    <w:rsid w:val="00F107F1"/>
    <w:rsid w:val="00F10F95"/>
    <w:rsid w:val="00F10FC1"/>
    <w:rsid w:val="00F112FD"/>
    <w:rsid w:val="00F11C5A"/>
    <w:rsid w:val="00F12068"/>
    <w:rsid w:val="00F120B1"/>
    <w:rsid w:val="00F12486"/>
    <w:rsid w:val="00F133A1"/>
    <w:rsid w:val="00F13ECD"/>
    <w:rsid w:val="00F155CE"/>
    <w:rsid w:val="00F16629"/>
    <w:rsid w:val="00F16BF2"/>
    <w:rsid w:val="00F17AFE"/>
    <w:rsid w:val="00F17EAE"/>
    <w:rsid w:val="00F20EA5"/>
    <w:rsid w:val="00F218D4"/>
    <w:rsid w:val="00F21FF1"/>
    <w:rsid w:val="00F22122"/>
    <w:rsid w:val="00F2250A"/>
    <w:rsid w:val="00F240AB"/>
    <w:rsid w:val="00F242C6"/>
    <w:rsid w:val="00F244A7"/>
    <w:rsid w:val="00F24788"/>
    <w:rsid w:val="00F24B19"/>
    <w:rsid w:val="00F24BFA"/>
    <w:rsid w:val="00F261DE"/>
    <w:rsid w:val="00F262C6"/>
    <w:rsid w:val="00F2640F"/>
    <w:rsid w:val="00F273B7"/>
    <w:rsid w:val="00F27C34"/>
    <w:rsid w:val="00F27E46"/>
    <w:rsid w:val="00F301C2"/>
    <w:rsid w:val="00F302E1"/>
    <w:rsid w:val="00F30B9F"/>
    <w:rsid w:val="00F30C22"/>
    <w:rsid w:val="00F31211"/>
    <w:rsid w:val="00F31B22"/>
    <w:rsid w:val="00F31B49"/>
    <w:rsid w:val="00F3233B"/>
    <w:rsid w:val="00F3238D"/>
    <w:rsid w:val="00F32F56"/>
    <w:rsid w:val="00F330BC"/>
    <w:rsid w:val="00F33993"/>
    <w:rsid w:val="00F33D4F"/>
    <w:rsid w:val="00F3458E"/>
    <w:rsid w:val="00F34CD6"/>
    <w:rsid w:val="00F350C7"/>
    <w:rsid w:val="00F35873"/>
    <w:rsid w:val="00F35920"/>
    <w:rsid w:val="00F3654C"/>
    <w:rsid w:val="00F366A5"/>
    <w:rsid w:val="00F36C5F"/>
    <w:rsid w:val="00F36F79"/>
    <w:rsid w:val="00F37259"/>
    <w:rsid w:val="00F373EA"/>
    <w:rsid w:val="00F37507"/>
    <w:rsid w:val="00F37CD4"/>
    <w:rsid w:val="00F405A4"/>
    <w:rsid w:val="00F4099B"/>
    <w:rsid w:val="00F40DB1"/>
    <w:rsid w:val="00F417A8"/>
    <w:rsid w:val="00F41F05"/>
    <w:rsid w:val="00F42378"/>
    <w:rsid w:val="00F42D2B"/>
    <w:rsid w:val="00F433BD"/>
    <w:rsid w:val="00F43A5B"/>
    <w:rsid w:val="00F44DAD"/>
    <w:rsid w:val="00F44EC5"/>
    <w:rsid w:val="00F454E8"/>
    <w:rsid w:val="00F45CDE"/>
    <w:rsid w:val="00F4729F"/>
    <w:rsid w:val="00F47498"/>
    <w:rsid w:val="00F512B2"/>
    <w:rsid w:val="00F5283D"/>
    <w:rsid w:val="00F52ABA"/>
    <w:rsid w:val="00F52BC7"/>
    <w:rsid w:val="00F530BB"/>
    <w:rsid w:val="00F53BF4"/>
    <w:rsid w:val="00F54266"/>
    <w:rsid w:val="00F54C7C"/>
    <w:rsid w:val="00F55043"/>
    <w:rsid w:val="00F55CFD"/>
    <w:rsid w:val="00F5612A"/>
    <w:rsid w:val="00F56DCF"/>
    <w:rsid w:val="00F57034"/>
    <w:rsid w:val="00F57B41"/>
    <w:rsid w:val="00F6056B"/>
    <w:rsid w:val="00F60BE9"/>
    <w:rsid w:val="00F61AE6"/>
    <w:rsid w:val="00F61FD8"/>
    <w:rsid w:val="00F629C8"/>
    <w:rsid w:val="00F62DBF"/>
    <w:rsid w:val="00F64153"/>
    <w:rsid w:val="00F641FC"/>
    <w:rsid w:val="00F647F7"/>
    <w:rsid w:val="00F6583C"/>
    <w:rsid w:val="00F6589A"/>
    <w:rsid w:val="00F65AC8"/>
    <w:rsid w:val="00F65CF2"/>
    <w:rsid w:val="00F65E76"/>
    <w:rsid w:val="00F662F1"/>
    <w:rsid w:val="00F66390"/>
    <w:rsid w:val="00F66C3D"/>
    <w:rsid w:val="00F6783E"/>
    <w:rsid w:val="00F678D7"/>
    <w:rsid w:val="00F7021E"/>
    <w:rsid w:val="00F70DBE"/>
    <w:rsid w:val="00F71124"/>
    <w:rsid w:val="00F71888"/>
    <w:rsid w:val="00F719CD"/>
    <w:rsid w:val="00F71BB8"/>
    <w:rsid w:val="00F72584"/>
    <w:rsid w:val="00F7290D"/>
    <w:rsid w:val="00F7302F"/>
    <w:rsid w:val="00F732EC"/>
    <w:rsid w:val="00F73D08"/>
    <w:rsid w:val="00F74972"/>
    <w:rsid w:val="00F752C4"/>
    <w:rsid w:val="00F7586B"/>
    <w:rsid w:val="00F75912"/>
    <w:rsid w:val="00F7593A"/>
    <w:rsid w:val="00F75BA0"/>
    <w:rsid w:val="00F75F2F"/>
    <w:rsid w:val="00F76445"/>
    <w:rsid w:val="00F76ECC"/>
    <w:rsid w:val="00F77826"/>
    <w:rsid w:val="00F80399"/>
    <w:rsid w:val="00F80DC4"/>
    <w:rsid w:val="00F81235"/>
    <w:rsid w:val="00F812C8"/>
    <w:rsid w:val="00F8132D"/>
    <w:rsid w:val="00F818AE"/>
    <w:rsid w:val="00F81B40"/>
    <w:rsid w:val="00F81C7F"/>
    <w:rsid w:val="00F820C4"/>
    <w:rsid w:val="00F83078"/>
    <w:rsid w:val="00F83540"/>
    <w:rsid w:val="00F83829"/>
    <w:rsid w:val="00F84069"/>
    <w:rsid w:val="00F843D7"/>
    <w:rsid w:val="00F84658"/>
    <w:rsid w:val="00F85153"/>
    <w:rsid w:val="00F8537A"/>
    <w:rsid w:val="00F85536"/>
    <w:rsid w:val="00F8657A"/>
    <w:rsid w:val="00F8679A"/>
    <w:rsid w:val="00F87117"/>
    <w:rsid w:val="00F8736C"/>
    <w:rsid w:val="00F87DBD"/>
    <w:rsid w:val="00F9030E"/>
    <w:rsid w:val="00F90ADB"/>
    <w:rsid w:val="00F90E78"/>
    <w:rsid w:val="00F91209"/>
    <w:rsid w:val="00F9221F"/>
    <w:rsid w:val="00F931C7"/>
    <w:rsid w:val="00F93559"/>
    <w:rsid w:val="00F93838"/>
    <w:rsid w:val="00F93D72"/>
    <w:rsid w:val="00F93E65"/>
    <w:rsid w:val="00F94070"/>
    <w:rsid w:val="00F9482A"/>
    <w:rsid w:val="00F950B5"/>
    <w:rsid w:val="00F9513F"/>
    <w:rsid w:val="00F965C6"/>
    <w:rsid w:val="00F96D49"/>
    <w:rsid w:val="00F977F2"/>
    <w:rsid w:val="00F97908"/>
    <w:rsid w:val="00F97B43"/>
    <w:rsid w:val="00FA07F8"/>
    <w:rsid w:val="00FA105C"/>
    <w:rsid w:val="00FA1475"/>
    <w:rsid w:val="00FA148A"/>
    <w:rsid w:val="00FA1898"/>
    <w:rsid w:val="00FA22B3"/>
    <w:rsid w:val="00FA27C8"/>
    <w:rsid w:val="00FA2A7D"/>
    <w:rsid w:val="00FA3A7C"/>
    <w:rsid w:val="00FA3B76"/>
    <w:rsid w:val="00FA487C"/>
    <w:rsid w:val="00FA4D66"/>
    <w:rsid w:val="00FA5628"/>
    <w:rsid w:val="00FA5A4E"/>
    <w:rsid w:val="00FA7ED9"/>
    <w:rsid w:val="00FB0082"/>
    <w:rsid w:val="00FB0243"/>
    <w:rsid w:val="00FB0EC7"/>
    <w:rsid w:val="00FB1527"/>
    <w:rsid w:val="00FB2537"/>
    <w:rsid w:val="00FB33DC"/>
    <w:rsid w:val="00FB40A1"/>
    <w:rsid w:val="00FB4338"/>
    <w:rsid w:val="00FB477E"/>
    <w:rsid w:val="00FB4BE3"/>
    <w:rsid w:val="00FB4C9C"/>
    <w:rsid w:val="00FB6165"/>
    <w:rsid w:val="00FB638F"/>
    <w:rsid w:val="00FC0142"/>
    <w:rsid w:val="00FC0150"/>
    <w:rsid w:val="00FC03AB"/>
    <w:rsid w:val="00FC08C8"/>
    <w:rsid w:val="00FC31C2"/>
    <w:rsid w:val="00FC367E"/>
    <w:rsid w:val="00FC3CD3"/>
    <w:rsid w:val="00FC4729"/>
    <w:rsid w:val="00FC4A8C"/>
    <w:rsid w:val="00FC50E1"/>
    <w:rsid w:val="00FC53DB"/>
    <w:rsid w:val="00FC5C08"/>
    <w:rsid w:val="00FC5E5E"/>
    <w:rsid w:val="00FC5F24"/>
    <w:rsid w:val="00FC5FC2"/>
    <w:rsid w:val="00FC6177"/>
    <w:rsid w:val="00FC63D1"/>
    <w:rsid w:val="00FC7528"/>
    <w:rsid w:val="00FC7E09"/>
    <w:rsid w:val="00FD00AD"/>
    <w:rsid w:val="00FD00C7"/>
    <w:rsid w:val="00FD00D0"/>
    <w:rsid w:val="00FD0572"/>
    <w:rsid w:val="00FD074F"/>
    <w:rsid w:val="00FD0FD3"/>
    <w:rsid w:val="00FD1A97"/>
    <w:rsid w:val="00FD1B33"/>
    <w:rsid w:val="00FD1E78"/>
    <w:rsid w:val="00FD20C1"/>
    <w:rsid w:val="00FD2D7B"/>
    <w:rsid w:val="00FD33D3"/>
    <w:rsid w:val="00FD37F6"/>
    <w:rsid w:val="00FD4589"/>
    <w:rsid w:val="00FD473E"/>
    <w:rsid w:val="00FD4E76"/>
    <w:rsid w:val="00FD4F51"/>
    <w:rsid w:val="00FD6439"/>
    <w:rsid w:val="00FD7DF9"/>
    <w:rsid w:val="00FE0B03"/>
    <w:rsid w:val="00FE0B51"/>
    <w:rsid w:val="00FE0B78"/>
    <w:rsid w:val="00FE0ED4"/>
    <w:rsid w:val="00FE10D9"/>
    <w:rsid w:val="00FE15C3"/>
    <w:rsid w:val="00FE1DBC"/>
    <w:rsid w:val="00FE1EAB"/>
    <w:rsid w:val="00FE2298"/>
    <w:rsid w:val="00FE29AE"/>
    <w:rsid w:val="00FE3465"/>
    <w:rsid w:val="00FE348A"/>
    <w:rsid w:val="00FE4376"/>
    <w:rsid w:val="00FE50FF"/>
    <w:rsid w:val="00FE58F7"/>
    <w:rsid w:val="00FE6781"/>
    <w:rsid w:val="00FE67CF"/>
    <w:rsid w:val="00FE6C1E"/>
    <w:rsid w:val="00FE6D20"/>
    <w:rsid w:val="00FE6F0D"/>
    <w:rsid w:val="00FE6FB9"/>
    <w:rsid w:val="00FE702A"/>
    <w:rsid w:val="00FE7507"/>
    <w:rsid w:val="00FE7549"/>
    <w:rsid w:val="00FE7BCC"/>
    <w:rsid w:val="00FF03AA"/>
    <w:rsid w:val="00FF043D"/>
    <w:rsid w:val="00FF0632"/>
    <w:rsid w:val="00FF126D"/>
    <w:rsid w:val="00FF1BD8"/>
    <w:rsid w:val="00FF1F3F"/>
    <w:rsid w:val="00FF2310"/>
    <w:rsid w:val="00FF2E73"/>
    <w:rsid w:val="00FF30FB"/>
    <w:rsid w:val="00FF418F"/>
    <w:rsid w:val="00FF425C"/>
    <w:rsid w:val="00FF4AE2"/>
    <w:rsid w:val="00FF50A8"/>
    <w:rsid w:val="00FF571E"/>
    <w:rsid w:val="00FF58B9"/>
    <w:rsid w:val="00FF68AC"/>
    <w:rsid w:val="00FF6A30"/>
    <w:rsid w:val="00FF6BD1"/>
    <w:rsid w:val="00FF6CC0"/>
    <w:rsid w:val="00FF7512"/>
    <w:rsid w:val="00FF7563"/>
    <w:rsid w:val="15CF22C6"/>
    <w:rsid w:val="44117097"/>
    <w:rsid w:val="57932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E93F1BD"/>
  <w15:docId w15:val="{58437FF2-EF27-42E5-A480-4E20A75DF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17E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tabs>
        <w:tab w:val="left" w:pos="432"/>
        <w:tab w:val="left" w:pos="666"/>
      </w:tabs>
      <w:spacing w:before="120"/>
      <w:outlineLvl w:val="1"/>
    </w:pPr>
    <w:rPr>
      <w:b/>
      <w:bCs/>
      <w:sz w:val="24"/>
    </w:rPr>
  </w:style>
  <w:style w:type="paragraph" w:styleId="Heading3">
    <w:name w:val="heading 3"/>
    <w:basedOn w:val="Normal"/>
    <w:next w:val="Normal"/>
    <w:qFormat/>
    <w:pPr>
      <w:keepNext/>
      <w:numPr>
        <w:ilvl w:val="2"/>
        <w:numId w:val="1"/>
      </w:numPr>
      <w:tabs>
        <w:tab w:val="left" w:pos="432"/>
        <w:tab w:val="left" w:pos="720"/>
      </w:tabs>
      <w:spacing w:before="120"/>
      <w:outlineLvl w:val="2"/>
    </w:pPr>
    <w:rPr>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aliases w:val="cap,cap Char,Caption Char1 Char,cap Char Char1,Caption Char Char1 Char,cap Char2,cap Char Char Char Char Char Char Char,Caption Char2 Char,Caption Char1 Char1 Char,Caption Char Char Char Char,Caption Char1 Char Char Char Char,cap1"/>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semiHidden/>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aliases w:val="cap Char3,cap Char Char2,Caption Char1 Char Char1,cap Char Char1 Char1,Caption Char Char1 Char Char1,cap Char2 Char1,cap Char Char Char Char Char Char Char Char1,Caption Char2 Char Char1,Caption Char1 Char1 Char Char1,cap1 Char1"/>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Revision1">
    <w:name w:val="Revision1"/>
    <w:hidden/>
    <w:uiPriority w:val="99"/>
    <w:semiHidden/>
    <w:qFormat/>
    <w:rPr>
      <w:sz w:val="22"/>
      <w:szCs w:val="22"/>
    </w:rPr>
  </w:style>
  <w:style w:type="character" w:customStyle="1" w:styleId="apple-style-span">
    <w:name w:val="apple-style-span"/>
    <w:basedOn w:val="DefaultParagraphFont"/>
    <w:qFormat/>
  </w:style>
  <w:style w:type="character" w:customStyle="1" w:styleId="B1Char1">
    <w:name w:val="B1 Char1"/>
    <w:link w:val="B1"/>
    <w:qFormat/>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uiPriority w:val="99"/>
    <w:qFormat/>
    <w:rPr>
      <w:rFonts w:eastAsia="SimSun" w:cs="Times New Roman"/>
      <w:b/>
      <w:bCs/>
      <w:sz w:val="20"/>
      <w:szCs w:val="20"/>
      <w:lang w:val="en-GB" w:eastAsia="zh-CN"/>
    </w:rPr>
  </w:style>
  <w:style w:type="paragraph" w:customStyle="1" w:styleId="TdocHeader2">
    <w:name w:val="Tdoc_Header_2"/>
    <w:basedOn w:val="Normal"/>
    <w:rsid w:val="00CB72FA"/>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styleId="ListBullet2">
    <w:name w:val="List Bullet 2"/>
    <w:aliases w:val="lb2"/>
    <w:basedOn w:val="Normal"/>
    <w:rsid w:val="006B460C"/>
    <w:pPr>
      <w:numPr>
        <w:numId w:val="4"/>
      </w:numPr>
      <w:autoSpaceDE/>
      <w:autoSpaceDN/>
      <w:adjustRightInd/>
      <w:snapToGrid/>
      <w:spacing w:after="240"/>
      <w:jc w:val="left"/>
    </w:pPr>
    <w:rPr>
      <w:rFonts w:eastAsia="Times New Roman"/>
      <w:sz w:val="24"/>
      <w:szCs w:val="24"/>
      <w:lang w:val="en-HK" w:eastAsia="zh-CN"/>
    </w:rPr>
  </w:style>
  <w:style w:type="paragraph" w:customStyle="1" w:styleId="TAL">
    <w:name w:val="TAL"/>
    <w:basedOn w:val="Normal"/>
    <w:link w:val="TALCar"/>
    <w:qFormat/>
    <w:rsid w:val="00CE29AB"/>
    <w:pPr>
      <w:keepNext/>
      <w:keepLines/>
      <w:overflowPunct w:val="0"/>
      <w:snapToGrid/>
      <w:spacing w:after="0"/>
      <w:jc w:val="left"/>
      <w:textAlignment w:val="baseline"/>
    </w:pPr>
    <w:rPr>
      <w:rFonts w:ascii="Arial" w:eastAsia="Times New Roman" w:hAnsi="Arial"/>
      <w:sz w:val="18"/>
      <w:szCs w:val="24"/>
      <w:lang w:val="en-HK" w:eastAsia="en-GB"/>
    </w:rPr>
  </w:style>
  <w:style w:type="paragraph" w:customStyle="1" w:styleId="TAH">
    <w:name w:val="TAH"/>
    <w:basedOn w:val="Normal"/>
    <w:link w:val="TAHCar"/>
    <w:qFormat/>
    <w:rsid w:val="00CE29AB"/>
    <w:pPr>
      <w:keepNext/>
      <w:keepLines/>
      <w:overflowPunct w:val="0"/>
      <w:snapToGrid/>
      <w:spacing w:after="0"/>
      <w:jc w:val="center"/>
      <w:textAlignment w:val="baseline"/>
    </w:pPr>
    <w:rPr>
      <w:rFonts w:ascii="Arial" w:eastAsia="Times New Roman" w:hAnsi="Arial"/>
      <w:b/>
      <w:sz w:val="18"/>
      <w:szCs w:val="24"/>
      <w:lang w:val="en-HK" w:eastAsia="en-GB"/>
    </w:rPr>
  </w:style>
  <w:style w:type="character" w:customStyle="1" w:styleId="TALCar">
    <w:name w:val="TAL Car"/>
    <w:link w:val="TAL"/>
    <w:qFormat/>
    <w:locked/>
    <w:rsid w:val="00CE29AB"/>
    <w:rPr>
      <w:rFonts w:ascii="Arial" w:eastAsia="Times New Roman" w:hAnsi="Arial"/>
      <w:sz w:val="18"/>
      <w:szCs w:val="24"/>
      <w:lang w:val="en-HK" w:eastAsia="en-GB"/>
    </w:rPr>
  </w:style>
  <w:style w:type="character" w:customStyle="1" w:styleId="TAHCar">
    <w:name w:val="TAH Car"/>
    <w:link w:val="TAH"/>
    <w:qFormat/>
    <w:locked/>
    <w:rsid w:val="00CE29AB"/>
    <w:rPr>
      <w:rFonts w:ascii="Arial" w:eastAsia="Times New Roman" w:hAnsi="Arial"/>
      <w:b/>
      <w:sz w:val="18"/>
      <w:szCs w:val="24"/>
      <w:lang w:val="en-HK" w:eastAsia="en-GB"/>
    </w:rPr>
  </w:style>
  <w:style w:type="paragraph" w:customStyle="1" w:styleId="PL">
    <w:name w:val="PL"/>
    <w:link w:val="PLChar"/>
    <w:qFormat/>
    <w:rsid w:val="00CE2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E29AB"/>
    <w:rPr>
      <w:rFonts w:ascii="Courier New" w:eastAsia="Times New Roman" w:hAnsi="Courier New"/>
      <w:noProof/>
      <w:sz w:val="16"/>
      <w:lang w:val="en-GB" w:eastAsia="ja-JP"/>
    </w:rPr>
  </w:style>
  <w:style w:type="paragraph" w:customStyle="1" w:styleId="2">
    <w:name w:val="列出段落2"/>
    <w:basedOn w:val="Normal"/>
    <w:link w:val="a"/>
    <w:uiPriority w:val="34"/>
    <w:qFormat/>
    <w:rsid w:val="00555F08"/>
    <w:pPr>
      <w:suppressAutoHyphens/>
      <w:autoSpaceDE/>
      <w:autoSpaceDN/>
      <w:adjustRightInd/>
      <w:snapToGrid/>
      <w:spacing w:after="50"/>
      <w:ind w:left="840"/>
      <w:jc w:val="left"/>
    </w:pPr>
    <w:rPr>
      <w:rFonts w:ascii="Cambria" w:eastAsia="SimHei" w:hAnsi="Cambria" w:cs="SimSun"/>
      <w:sz w:val="20"/>
      <w:szCs w:val="20"/>
    </w:rPr>
  </w:style>
  <w:style w:type="character" w:customStyle="1" w:styleId="a">
    <w:name w:val="列出段落 字符"/>
    <w:link w:val="2"/>
    <w:uiPriority w:val="34"/>
    <w:qFormat/>
    <w:rsid w:val="00555F08"/>
    <w:rPr>
      <w:rFonts w:ascii="Cambria" w:eastAsia="SimHei" w:hAnsi="Cambria" w:cs="SimSun"/>
    </w:rPr>
  </w:style>
  <w:style w:type="table" w:styleId="GridTable1Light">
    <w:name w:val="Grid Table 1 Light"/>
    <w:basedOn w:val="TableNormal"/>
    <w:uiPriority w:val="46"/>
    <w:rsid w:val="00D70F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AA689C"/>
    <w:pPr>
      <w:autoSpaceDE/>
      <w:autoSpaceDN/>
      <w:adjustRightInd/>
      <w:snapToGrid/>
      <w:spacing w:before="100" w:beforeAutospacing="1" w:after="100" w:afterAutospacing="1"/>
      <w:jc w:val="left"/>
    </w:pPr>
    <w:rPr>
      <w:rFonts w:eastAsia="Times New Roman"/>
      <w:sz w:val="24"/>
      <w:szCs w:val="24"/>
    </w:rPr>
  </w:style>
  <w:style w:type="character" w:customStyle="1" w:styleId="3">
    <w:name w:val="标题 3 字符"/>
    <w:qFormat/>
    <w:rsid w:val="0017631D"/>
    <w:rPr>
      <w:rFonts w:ascii="Arial" w:hAnsi="Arial"/>
      <w:b/>
      <w:sz w:val="21"/>
      <w:szCs w:val="21"/>
      <w:lang w:val="en-GB"/>
    </w:rPr>
  </w:style>
  <w:style w:type="paragraph" w:customStyle="1" w:styleId="10">
    <w:name w:val="列出段落1"/>
    <w:basedOn w:val="Normal"/>
    <w:uiPriority w:val="34"/>
    <w:qFormat/>
    <w:rsid w:val="00EA6B69"/>
    <w:pPr>
      <w:suppressAutoHyphens/>
      <w:autoSpaceDE/>
      <w:autoSpaceDN/>
      <w:adjustRightInd/>
      <w:snapToGrid/>
      <w:spacing w:after="50"/>
      <w:ind w:left="840"/>
      <w:jc w:val="left"/>
    </w:pPr>
    <w:rPr>
      <w:rFonts w:ascii="Times" w:eastAsia="Batang" w:hAnsi="Times"/>
      <w:sz w:val="20"/>
      <w:szCs w:val="24"/>
      <w:lang w:val="en-GB" w:eastAsia="zh-CN"/>
    </w:rPr>
  </w:style>
  <w:style w:type="paragraph" w:customStyle="1" w:styleId="30">
    <w:name w:val="列出段落3"/>
    <w:basedOn w:val="Normal"/>
    <w:uiPriority w:val="34"/>
    <w:qFormat/>
    <w:rsid w:val="007605AF"/>
    <w:pPr>
      <w:suppressAutoHyphens/>
      <w:autoSpaceDE/>
      <w:autoSpaceDN/>
      <w:adjustRightInd/>
      <w:snapToGrid/>
      <w:spacing w:after="50"/>
      <w:ind w:left="840"/>
      <w:jc w:val="left"/>
    </w:pPr>
    <w:rPr>
      <w:rFonts w:ascii="Cambria" w:eastAsia="SimHei" w:hAnsi="Cambria" w:cs="SimSun"/>
      <w:sz w:val="20"/>
      <w:szCs w:val="20"/>
    </w:rPr>
  </w:style>
  <w:style w:type="character" w:customStyle="1" w:styleId="Heading1Char">
    <w:name w:val="Heading 1 Char"/>
    <w:basedOn w:val="DefaultParagraphFont"/>
    <w:link w:val="Heading1"/>
    <w:rsid w:val="005F338E"/>
    <w:rPr>
      <w:b/>
      <w:bCs/>
      <w:sz w:val="28"/>
      <w:szCs w:val="28"/>
    </w:rPr>
  </w:style>
  <w:style w:type="table" w:customStyle="1" w:styleId="TableGrid7">
    <w:name w:val="Table Grid7"/>
    <w:basedOn w:val="TableNormal"/>
    <w:uiPriority w:val="39"/>
    <w:qFormat/>
    <w:rsid w:val="00561343"/>
    <w:pPr>
      <w:spacing w:after="200" w:line="276" w:lineRule="auto"/>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955AB"/>
    <w:pPr>
      <w:spacing w:after="120"/>
    </w:pPr>
    <w:rPr>
      <w:rFonts w:ascii="Arial" w:eastAsia="DengXian" w:hAnsi="Arial"/>
      <w:lang w:val="en-GB"/>
    </w:rPr>
  </w:style>
  <w:style w:type="paragraph" w:styleId="TOC3">
    <w:name w:val="toc 3"/>
    <w:basedOn w:val="TOC2"/>
    <w:semiHidden/>
    <w:rsid w:val="00C955AB"/>
    <w:pPr>
      <w:keepLines/>
      <w:widowControl w:val="0"/>
      <w:tabs>
        <w:tab w:val="right" w:leader="dot" w:pos="9639"/>
      </w:tabs>
      <w:overflowPunct w:val="0"/>
      <w:snapToGrid/>
      <w:spacing w:after="0"/>
      <w:ind w:left="1134" w:right="425" w:hanging="1134"/>
      <w:jc w:val="left"/>
      <w:textAlignment w:val="baseline"/>
    </w:pPr>
    <w:rPr>
      <w:rFonts w:eastAsia="DengXian"/>
      <w:noProof/>
      <w:sz w:val="20"/>
      <w:szCs w:val="20"/>
      <w:lang w:val="en-GB" w:eastAsia="en-GB"/>
    </w:rPr>
  </w:style>
  <w:style w:type="paragraph" w:styleId="TOC2">
    <w:name w:val="toc 2"/>
    <w:basedOn w:val="Normal"/>
    <w:next w:val="Normal"/>
    <w:autoRedefine/>
    <w:semiHidden/>
    <w:unhideWhenUsed/>
    <w:rsid w:val="00C955AB"/>
    <w:pPr>
      <w:spacing w:after="100"/>
      <w:ind w:left="220"/>
    </w:pPr>
  </w:style>
  <w:style w:type="character" w:customStyle="1" w:styleId="ListParagraphChar2">
    <w:name w:val="List Paragraph Char2"/>
    <w:qFormat/>
    <w:rsid w:val="008E0B64"/>
    <w:rPr>
      <w:rFonts w:eastAsia="Times New Roman"/>
    </w:rPr>
  </w:style>
  <w:style w:type="character" w:styleId="Strong">
    <w:name w:val="Strong"/>
    <w:basedOn w:val="DefaultParagraphFont"/>
    <w:uiPriority w:val="22"/>
    <w:qFormat/>
    <w:rsid w:val="00561285"/>
    <w:rPr>
      <w:b/>
      <w:bCs/>
    </w:rPr>
  </w:style>
  <w:style w:type="character" w:styleId="HTMLCode">
    <w:name w:val="HTML Code"/>
    <w:basedOn w:val="DefaultParagraphFont"/>
    <w:uiPriority w:val="99"/>
    <w:semiHidden/>
    <w:unhideWhenUsed/>
    <w:rsid w:val="00FB0EC7"/>
    <w:rPr>
      <w:rFonts w:ascii="Courier New" w:eastAsia="Times New Roman" w:hAnsi="Courier New" w:cs="Courier New"/>
      <w:sz w:val="20"/>
      <w:szCs w:val="20"/>
    </w:rPr>
  </w:style>
  <w:style w:type="character" w:customStyle="1" w:styleId="katex-mathml">
    <w:name w:val="katex-mathml"/>
    <w:basedOn w:val="DefaultParagraphFont"/>
    <w:rsid w:val="006038CE"/>
  </w:style>
  <w:style w:type="character" w:customStyle="1" w:styleId="mopen">
    <w:name w:val="mopen"/>
    <w:basedOn w:val="DefaultParagraphFont"/>
    <w:rsid w:val="006038CE"/>
  </w:style>
  <w:style w:type="character" w:customStyle="1" w:styleId="mord">
    <w:name w:val="mord"/>
    <w:basedOn w:val="DefaultParagraphFont"/>
    <w:rsid w:val="006038CE"/>
  </w:style>
  <w:style w:type="character" w:customStyle="1" w:styleId="vlist-s">
    <w:name w:val="vlist-s"/>
    <w:basedOn w:val="DefaultParagraphFont"/>
    <w:rsid w:val="006038CE"/>
  </w:style>
  <w:style w:type="character" w:customStyle="1" w:styleId="mclose">
    <w:name w:val="mclose"/>
    <w:basedOn w:val="DefaultParagraphFont"/>
    <w:rsid w:val="006038CE"/>
  </w:style>
  <w:style w:type="character" w:customStyle="1" w:styleId="mrel">
    <w:name w:val="mrel"/>
    <w:basedOn w:val="DefaultParagraphFont"/>
    <w:rsid w:val="00742062"/>
  </w:style>
  <w:style w:type="character" w:customStyle="1" w:styleId="mbin">
    <w:name w:val="mbin"/>
    <w:basedOn w:val="DefaultParagraphFont"/>
    <w:rsid w:val="007420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96351">
      <w:bodyDiv w:val="1"/>
      <w:marLeft w:val="0"/>
      <w:marRight w:val="0"/>
      <w:marTop w:val="0"/>
      <w:marBottom w:val="0"/>
      <w:divBdr>
        <w:top w:val="none" w:sz="0" w:space="0" w:color="auto"/>
        <w:left w:val="none" w:sz="0" w:space="0" w:color="auto"/>
        <w:bottom w:val="none" w:sz="0" w:space="0" w:color="auto"/>
        <w:right w:val="none" w:sz="0" w:space="0" w:color="auto"/>
      </w:divBdr>
    </w:div>
    <w:div w:id="78020162">
      <w:bodyDiv w:val="1"/>
      <w:marLeft w:val="0"/>
      <w:marRight w:val="0"/>
      <w:marTop w:val="0"/>
      <w:marBottom w:val="0"/>
      <w:divBdr>
        <w:top w:val="none" w:sz="0" w:space="0" w:color="auto"/>
        <w:left w:val="none" w:sz="0" w:space="0" w:color="auto"/>
        <w:bottom w:val="none" w:sz="0" w:space="0" w:color="auto"/>
        <w:right w:val="none" w:sz="0" w:space="0" w:color="auto"/>
      </w:divBdr>
    </w:div>
    <w:div w:id="81996155">
      <w:bodyDiv w:val="1"/>
      <w:marLeft w:val="0"/>
      <w:marRight w:val="0"/>
      <w:marTop w:val="0"/>
      <w:marBottom w:val="0"/>
      <w:divBdr>
        <w:top w:val="none" w:sz="0" w:space="0" w:color="auto"/>
        <w:left w:val="none" w:sz="0" w:space="0" w:color="auto"/>
        <w:bottom w:val="none" w:sz="0" w:space="0" w:color="auto"/>
        <w:right w:val="none" w:sz="0" w:space="0" w:color="auto"/>
      </w:divBdr>
    </w:div>
    <w:div w:id="92214272">
      <w:bodyDiv w:val="1"/>
      <w:marLeft w:val="0"/>
      <w:marRight w:val="0"/>
      <w:marTop w:val="0"/>
      <w:marBottom w:val="0"/>
      <w:divBdr>
        <w:top w:val="none" w:sz="0" w:space="0" w:color="auto"/>
        <w:left w:val="none" w:sz="0" w:space="0" w:color="auto"/>
        <w:bottom w:val="none" w:sz="0" w:space="0" w:color="auto"/>
        <w:right w:val="none" w:sz="0" w:space="0" w:color="auto"/>
      </w:divBdr>
      <w:divsChild>
        <w:div w:id="836534006">
          <w:marLeft w:val="0"/>
          <w:marRight w:val="0"/>
          <w:marTop w:val="0"/>
          <w:marBottom w:val="0"/>
          <w:divBdr>
            <w:top w:val="single" w:sz="2" w:space="0" w:color="auto"/>
            <w:left w:val="single" w:sz="2" w:space="0" w:color="auto"/>
            <w:bottom w:val="single" w:sz="2" w:space="0" w:color="auto"/>
            <w:right w:val="single" w:sz="2" w:space="0" w:color="auto"/>
          </w:divBdr>
          <w:divsChild>
            <w:div w:id="190575405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12096828">
      <w:bodyDiv w:val="1"/>
      <w:marLeft w:val="0"/>
      <w:marRight w:val="0"/>
      <w:marTop w:val="0"/>
      <w:marBottom w:val="0"/>
      <w:divBdr>
        <w:top w:val="none" w:sz="0" w:space="0" w:color="auto"/>
        <w:left w:val="none" w:sz="0" w:space="0" w:color="auto"/>
        <w:bottom w:val="none" w:sz="0" w:space="0" w:color="auto"/>
        <w:right w:val="none" w:sz="0" w:space="0" w:color="auto"/>
      </w:divBdr>
    </w:div>
    <w:div w:id="129398992">
      <w:bodyDiv w:val="1"/>
      <w:marLeft w:val="0"/>
      <w:marRight w:val="0"/>
      <w:marTop w:val="0"/>
      <w:marBottom w:val="0"/>
      <w:divBdr>
        <w:top w:val="none" w:sz="0" w:space="0" w:color="auto"/>
        <w:left w:val="none" w:sz="0" w:space="0" w:color="auto"/>
        <w:bottom w:val="none" w:sz="0" w:space="0" w:color="auto"/>
        <w:right w:val="none" w:sz="0" w:space="0" w:color="auto"/>
      </w:divBdr>
    </w:div>
    <w:div w:id="134184175">
      <w:bodyDiv w:val="1"/>
      <w:marLeft w:val="0"/>
      <w:marRight w:val="0"/>
      <w:marTop w:val="0"/>
      <w:marBottom w:val="0"/>
      <w:divBdr>
        <w:top w:val="none" w:sz="0" w:space="0" w:color="auto"/>
        <w:left w:val="none" w:sz="0" w:space="0" w:color="auto"/>
        <w:bottom w:val="none" w:sz="0" w:space="0" w:color="auto"/>
        <w:right w:val="none" w:sz="0" w:space="0" w:color="auto"/>
      </w:divBdr>
    </w:div>
    <w:div w:id="137503920">
      <w:bodyDiv w:val="1"/>
      <w:marLeft w:val="0"/>
      <w:marRight w:val="0"/>
      <w:marTop w:val="0"/>
      <w:marBottom w:val="0"/>
      <w:divBdr>
        <w:top w:val="none" w:sz="0" w:space="0" w:color="auto"/>
        <w:left w:val="none" w:sz="0" w:space="0" w:color="auto"/>
        <w:bottom w:val="none" w:sz="0" w:space="0" w:color="auto"/>
        <w:right w:val="none" w:sz="0" w:space="0" w:color="auto"/>
      </w:divBdr>
    </w:div>
    <w:div w:id="177083524">
      <w:bodyDiv w:val="1"/>
      <w:marLeft w:val="0"/>
      <w:marRight w:val="0"/>
      <w:marTop w:val="0"/>
      <w:marBottom w:val="0"/>
      <w:divBdr>
        <w:top w:val="none" w:sz="0" w:space="0" w:color="auto"/>
        <w:left w:val="none" w:sz="0" w:space="0" w:color="auto"/>
        <w:bottom w:val="none" w:sz="0" w:space="0" w:color="auto"/>
        <w:right w:val="none" w:sz="0" w:space="0" w:color="auto"/>
      </w:divBdr>
      <w:divsChild>
        <w:div w:id="100077082">
          <w:marLeft w:val="0"/>
          <w:marRight w:val="0"/>
          <w:marTop w:val="0"/>
          <w:marBottom w:val="0"/>
          <w:divBdr>
            <w:top w:val="single" w:sz="2" w:space="0" w:color="auto"/>
            <w:left w:val="single" w:sz="2" w:space="0" w:color="auto"/>
            <w:bottom w:val="single" w:sz="2" w:space="0" w:color="auto"/>
            <w:right w:val="single" w:sz="2" w:space="0" w:color="auto"/>
          </w:divBdr>
          <w:divsChild>
            <w:div w:id="139142277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62998551">
      <w:bodyDiv w:val="1"/>
      <w:marLeft w:val="0"/>
      <w:marRight w:val="0"/>
      <w:marTop w:val="0"/>
      <w:marBottom w:val="0"/>
      <w:divBdr>
        <w:top w:val="none" w:sz="0" w:space="0" w:color="auto"/>
        <w:left w:val="none" w:sz="0" w:space="0" w:color="auto"/>
        <w:bottom w:val="none" w:sz="0" w:space="0" w:color="auto"/>
        <w:right w:val="none" w:sz="0" w:space="0" w:color="auto"/>
      </w:divBdr>
    </w:div>
    <w:div w:id="319430771">
      <w:bodyDiv w:val="1"/>
      <w:marLeft w:val="0"/>
      <w:marRight w:val="0"/>
      <w:marTop w:val="0"/>
      <w:marBottom w:val="0"/>
      <w:divBdr>
        <w:top w:val="none" w:sz="0" w:space="0" w:color="auto"/>
        <w:left w:val="none" w:sz="0" w:space="0" w:color="auto"/>
        <w:bottom w:val="none" w:sz="0" w:space="0" w:color="auto"/>
        <w:right w:val="none" w:sz="0" w:space="0" w:color="auto"/>
      </w:divBdr>
    </w:div>
    <w:div w:id="335306114">
      <w:bodyDiv w:val="1"/>
      <w:marLeft w:val="0"/>
      <w:marRight w:val="0"/>
      <w:marTop w:val="0"/>
      <w:marBottom w:val="0"/>
      <w:divBdr>
        <w:top w:val="none" w:sz="0" w:space="0" w:color="auto"/>
        <w:left w:val="none" w:sz="0" w:space="0" w:color="auto"/>
        <w:bottom w:val="none" w:sz="0" w:space="0" w:color="auto"/>
        <w:right w:val="none" w:sz="0" w:space="0" w:color="auto"/>
      </w:divBdr>
    </w:div>
    <w:div w:id="399596649">
      <w:bodyDiv w:val="1"/>
      <w:marLeft w:val="0"/>
      <w:marRight w:val="0"/>
      <w:marTop w:val="0"/>
      <w:marBottom w:val="0"/>
      <w:divBdr>
        <w:top w:val="none" w:sz="0" w:space="0" w:color="auto"/>
        <w:left w:val="none" w:sz="0" w:space="0" w:color="auto"/>
        <w:bottom w:val="none" w:sz="0" w:space="0" w:color="auto"/>
        <w:right w:val="none" w:sz="0" w:space="0" w:color="auto"/>
      </w:divBdr>
    </w:div>
    <w:div w:id="411199390">
      <w:bodyDiv w:val="1"/>
      <w:marLeft w:val="0"/>
      <w:marRight w:val="0"/>
      <w:marTop w:val="0"/>
      <w:marBottom w:val="0"/>
      <w:divBdr>
        <w:top w:val="none" w:sz="0" w:space="0" w:color="auto"/>
        <w:left w:val="none" w:sz="0" w:space="0" w:color="auto"/>
        <w:bottom w:val="none" w:sz="0" w:space="0" w:color="auto"/>
        <w:right w:val="none" w:sz="0" w:space="0" w:color="auto"/>
      </w:divBdr>
    </w:div>
    <w:div w:id="419446589">
      <w:bodyDiv w:val="1"/>
      <w:marLeft w:val="0"/>
      <w:marRight w:val="0"/>
      <w:marTop w:val="0"/>
      <w:marBottom w:val="0"/>
      <w:divBdr>
        <w:top w:val="none" w:sz="0" w:space="0" w:color="auto"/>
        <w:left w:val="none" w:sz="0" w:space="0" w:color="auto"/>
        <w:bottom w:val="none" w:sz="0" w:space="0" w:color="auto"/>
        <w:right w:val="none" w:sz="0" w:space="0" w:color="auto"/>
      </w:divBdr>
    </w:div>
    <w:div w:id="428697006">
      <w:bodyDiv w:val="1"/>
      <w:marLeft w:val="0"/>
      <w:marRight w:val="0"/>
      <w:marTop w:val="0"/>
      <w:marBottom w:val="0"/>
      <w:divBdr>
        <w:top w:val="none" w:sz="0" w:space="0" w:color="auto"/>
        <w:left w:val="none" w:sz="0" w:space="0" w:color="auto"/>
        <w:bottom w:val="none" w:sz="0" w:space="0" w:color="auto"/>
        <w:right w:val="none" w:sz="0" w:space="0" w:color="auto"/>
      </w:divBdr>
    </w:div>
    <w:div w:id="432558843">
      <w:bodyDiv w:val="1"/>
      <w:marLeft w:val="0"/>
      <w:marRight w:val="0"/>
      <w:marTop w:val="0"/>
      <w:marBottom w:val="0"/>
      <w:divBdr>
        <w:top w:val="none" w:sz="0" w:space="0" w:color="auto"/>
        <w:left w:val="none" w:sz="0" w:space="0" w:color="auto"/>
        <w:bottom w:val="none" w:sz="0" w:space="0" w:color="auto"/>
        <w:right w:val="none" w:sz="0" w:space="0" w:color="auto"/>
      </w:divBdr>
    </w:div>
    <w:div w:id="476460752">
      <w:bodyDiv w:val="1"/>
      <w:marLeft w:val="0"/>
      <w:marRight w:val="0"/>
      <w:marTop w:val="0"/>
      <w:marBottom w:val="0"/>
      <w:divBdr>
        <w:top w:val="none" w:sz="0" w:space="0" w:color="auto"/>
        <w:left w:val="none" w:sz="0" w:space="0" w:color="auto"/>
        <w:bottom w:val="none" w:sz="0" w:space="0" w:color="auto"/>
        <w:right w:val="none" w:sz="0" w:space="0" w:color="auto"/>
      </w:divBdr>
    </w:div>
    <w:div w:id="534465294">
      <w:bodyDiv w:val="1"/>
      <w:marLeft w:val="0"/>
      <w:marRight w:val="0"/>
      <w:marTop w:val="0"/>
      <w:marBottom w:val="0"/>
      <w:divBdr>
        <w:top w:val="none" w:sz="0" w:space="0" w:color="auto"/>
        <w:left w:val="none" w:sz="0" w:space="0" w:color="auto"/>
        <w:bottom w:val="none" w:sz="0" w:space="0" w:color="auto"/>
        <w:right w:val="none" w:sz="0" w:space="0" w:color="auto"/>
      </w:divBdr>
    </w:div>
    <w:div w:id="548687543">
      <w:bodyDiv w:val="1"/>
      <w:marLeft w:val="0"/>
      <w:marRight w:val="0"/>
      <w:marTop w:val="0"/>
      <w:marBottom w:val="0"/>
      <w:divBdr>
        <w:top w:val="none" w:sz="0" w:space="0" w:color="auto"/>
        <w:left w:val="none" w:sz="0" w:space="0" w:color="auto"/>
        <w:bottom w:val="none" w:sz="0" w:space="0" w:color="auto"/>
        <w:right w:val="none" w:sz="0" w:space="0" w:color="auto"/>
      </w:divBdr>
      <w:divsChild>
        <w:div w:id="1605454831">
          <w:marLeft w:val="0"/>
          <w:marRight w:val="0"/>
          <w:marTop w:val="0"/>
          <w:marBottom w:val="0"/>
          <w:divBdr>
            <w:top w:val="single" w:sz="2" w:space="0" w:color="E5E7EB"/>
            <w:left w:val="single" w:sz="2" w:space="0" w:color="E5E7EB"/>
            <w:bottom w:val="single" w:sz="2" w:space="0" w:color="E5E7EB"/>
            <w:right w:val="single" w:sz="2" w:space="0" w:color="E5E7EB"/>
          </w:divBdr>
          <w:divsChild>
            <w:div w:id="1946497056">
              <w:marLeft w:val="0"/>
              <w:marRight w:val="0"/>
              <w:marTop w:val="100"/>
              <w:marBottom w:val="100"/>
              <w:divBdr>
                <w:top w:val="single" w:sz="2" w:space="0" w:color="E5E7EB"/>
                <w:left w:val="single" w:sz="2" w:space="0" w:color="E5E7EB"/>
                <w:bottom w:val="single" w:sz="2" w:space="0" w:color="E5E7EB"/>
                <w:right w:val="single" w:sz="2" w:space="0" w:color="E5E7EB"/>
              </w:divBdr>
              <w:divsChild>
                <w:div w:id="1537155728">
                  <w:marLeft w:val="0"/>
                  <w:marRight w:val="0"/>
                  <w:marTop w:val="0"/>
                  <w:marBottom w:val="0"/>
                  <w:divBdr>
                    <w:top w:val="single" w:sz="2" w:space="0" w:color="E5E7EB"/>
                    <w:left w:val="single" w:sz="2" w:space="0" w:color="E5E7EB"/>
                    <w:bottom w:val="single" w:sz="2" w:space="0" w:color="E5E7EB"/>
                    <w:right w:val="single" w:sz="2" w:space="0" w:color="E5E7EB"/>
                  </w:divBdr>
                  <w:divsChild>
                    <w:div w:id="608319691">
                      <w:marLeft w:val="0"/>
                      <w:marRight w:val="0"/>
                      <w:marTop w:val="0"/>
                      <w:marBottom w:val="0"/>
                      <w:divBdr>
                        <w:top w:val="single" w:sz="2" w:space="0" w:color="E5E7EB"/>
                        <w:left w:val="single" w:sz="2" w:space="0" w:color="E5E7EB"/>
                        <w:bottom w:val="single" w:sz="2" w:space="0" w:color="E5E7EB"/>
                        <w:right w:val="single" w:sz="2" w:space="0" w:color="E5E7EB"/>
                      </w:divBdr>
                      <w:divsChild>
                        <w:div w:id="1751852542">
                          <w:marLeft w:val="0"/>
                          <w:marRight w:val="0"/>
                          <w:marTop w:val="0"/>
                          <w:marBottom w:val="0"/>
                          <w:divBdr>
                            <w:top w:val="single" w:sz="2" w:space="0" w:color="E5E7EB"/>
                            <w:left w:val="single" w:sz="2" w:space="0" w:color="E5E7EB"/>
                            <w:bottom w:val="single" w:sz="2" w:space="0" w:color="E5E7EB"/>
                            <w:right w:val="single" w:sz="2" w:space="0" w:color="E5E7EB"/>
                          </w:divBdr>
                          <w:divsChild>
                            <w:div w:id="1380667797">
                              <w:marLeft w:val="0"/>
                              <w:marRight w:val="0"/>
                              <w:marTop w:val="0"/>
                              <w:marBottom w:val="0"/>
                              <w:divBdr>
                                <w:top w:val="single" w:sz="2" w:space="0" w:color="E5E7EB"/>
                                <w:left w:val="single" w:sz="2" w:space="0" w:color="E5E7EB"/>
                                <w:bottom w:val="single" w:sz="2" w:space="0" w:color="E5E7EB"/>
                                <w:right w:val="single" w:sz="2" w:space="0" w:color="E5E7EB"/>
                              </w:divBdr>
                              <w:divsChild>
                                <w:div w:id="806243989">
                                  <w:marLeft w:val="0"/>
                                  <w:marRight w:val="0"/>
                                  <w:marTop w:val="0"/>
                                  <w:marBottom w:val="0"/>
                                  <w:divBdr>
                                    <w:top w:val="single" w:sz="2" w:space="0" w:color="E5E7EB"/>
                                    <w:left w:val="single" w:sz="2" w:space="0" w:color="E5E7EB"/>
                                    <w:bottom w:val="single" w:sz="2" w:space="0" w:color="E5E7EB"/>
                                    <w:right w:val="single" w:sz="2" w:space="0" w:color="E5E7EB"/>
                                  </w:divBdr>
                                  <w:divsChild>
                                    <w:div w:id="1286278413">
                                      <w:marLeft w:val="0"/>
                                      <w:marRight w:val="0"/>
                                      <w:marTop w:val="0"/>
                                      <w:marBottom w:val="0"/>
                                      <w:divBdr>
                                        <w:top w:val="single" w:sz="2" w:space="0" w:color="E5E7EB"/>
                                        <w:left w:val="single" w:sz="2" w:space="0" w:color="E5E7EB"/>
                                        <w:bottom w:val="single" w:sz="2" w:space="0" w:color="E5E7EB"/>
                                        <w:right w:val="single" w:sz="2" w:space="0" w:color="E5E7EB"/>
                                      </w:divBdr>
                                      <w:divsChild>
                                        <w:div w:id="21298087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 w:id="577054616">
      <w:bodyDiv w:val="1"/>
      <w:marLeft w:val="0"/>
      <w:marRight w:val="0"/>
      <w:marTop w:val="0"/>
      <w:marBottom w:val="0"/>
      <w:divBdr>
        <w:top w:val="none" w:sz="0" w:space="0" w:color="auto"/>
        <w:left w:val="none" w:sz="0" w:space="0" w:color="auto"/>
        <w:bottom w:val="none" w:sz="0" w:space="0" w:color="auto"/>
        <w:right w:val="none" w:sz="0" w:space="0" w:color="auto"/>
      </w:divBdr>
    </w:div>
    <w:div w:id="665984830">
      <w:bodyDiv w:val="1"/>
      <w:marLeft w:val="0"/>
      <w:marRight w:val="0"/>
      <w:marTop w:val="0"/>
      <w:marBottom w:val="0"/>
      <w:divBdr>
        <w:top w:val="none" w:sz="0" w:space="0" w:color="auto"/>
        <w:left w:val="none" w:sz="0" w:space="0" w:color="auto"/>
        <w:bottom w:val="none" w:sz="0" w:space="0" w:color="auto"/>
        <w:right w:val="none" w:sz="0" w:space="0" w:color="auto"/>
      </w:divBdr>
    </w:div>
    <w:div w:id="699890710">
      <w:bodyDiv w:val="1"/>
      <w:marLeft w:val="0"/>
      <w:marRight w:val="0"/>
      <w:marTop w:val="0"/>
      <w:marBottom w:val="0"/>
      <w:divBdr>
        <w:top w:val="none" w:sz="0" w:space="0" w:color="auto"/>
        <w:left w:val="none" w:sz="0" w:space="0" w:color="auto"/>
        <w:bottom w:val="none" w:sz="0" w:space="0" w:color="auto"/>
        <w:right w:val="none" w:sz="0" w:space="0" w:color="auto"/>
      </w:divBdr>
    </w:div>
    <w:div w:id="725642682">
      <w:bodyDiv w:val="1"/>
      <w:marLeft w:val="0"/>
      <w:marRight w:val="0"/>
      <w:marTop w:val="0"/>
      <w:marBottom w:val="0"/>
      <w:divBdr>
        <w:top w:val="none" w:sz="0" w:space="0" w:color="auto"/>
        <w:left w:val="none" w:sz="0" w:space="0" w:color="auto"/>
        <w:bottom w:val="none" w:sz="0" w:space="0" w:color="auto"/>
        <w:right w:val="none" w:sz="0" w:space="0" w:color="auto"/>
      </w:divBdr>
    </w:div>
    <w:div w:id="774249752">
      <w:bodyDiv w:val="1"/>
      <w:marLeft w:val="0"/>
      <w:marRight w:val="0"/>
      <w:marTop w:val="0"/>
      <w:marBottom w:val="0"/>
      <w:divBdr>
        <w:top w:val="none" w:sz="0" w:space="0" w:color="auto"/>
        <w:left w:val="none" w:sz="0" w:space="0" w:color="auto"/>
        <w:bottom w:val="none" w:sz="0" w:space="0" w:color="auto"/>
        <w:right w:val="none" w:sz="0" w:space="0" w:color="auto"/>
      </w:divBdr>
    </w:div>
    <w:div w:id="786772779">
      <w:bodyDiv w:val="1"/>
      <w:marLeft w:val="0"/>
      <w:marRight w:val="0"/>
      <w:marTop w:val="0"/>
      <w:marBottom w:val="0"/>
      <w:divBdr>
        <w:top w:val="none" w:sz="0" w:space="0" w:color="auto"/>
        <w:left w:val="none" w:sz="0" w:space="0" w:color="auto"/>
        <w:bottom w:val="none" w:sz="0" w:space="0" w:color="auto"/>
        <w:right w:val="none" w:sz="0" w:space="0" w:color="auto"/>
      </w:divBdr>
    </w:div>
    <w:div w:id="969625729">
      <w:bodyDiv w:val="1"/>
      <w:marLeft w:val="0"/>
      <w:marRight w:val="0"/>
      <w:marTop w:val="0"/>
      <w:marBottom w:val="0"/>
      <w:divBdr>
        <w:top w:val="none" w:sz="0" w:space="0" w:color="auto"/>
        <w:left w:val="none" w:sz="0" w:space="0" w:color="auto"/>
        <w:bottom w:val="none" w:sz="0" w:space="0" w:color="auto"/>
        <w:right w:val="none" w:sz="0" w:space="0" w:color="auto"/>
      </w:divBdr>
    </w:div>
    <w:div w:id="986473381">
      <w:bodyDiv w:val="1"/>
      <w:marLeft w:val="0"/>
      <w:marRight w:val="0"/>
      <w:marTop w:val="0"/>
      <w:marBottom w:val="0"/>
      <w:divBdr>
        <w:top w:val="none" w:sz="0" w:space="0" w:color="auto"/>
        <w:left w:val="none" w:sz="0" w:space="0" w:color="auto"/>
        <w:bottom w:val="none" w:sz="0" w:space="0" w:color="auto"/>
        <w:right w:val="none" w:sz="0" w:space="0" w:color="auto"/>
      </w:divBdr>
    </w:div>
    <w:div w:id="1021129029">
      <w:bodyDiv w:val="1"/>
      <w:marLeft w:val="0"/>
      <w:marRight w:val="0"/>
      <w:marTop w:val="0"/>
      <w:marBottom w:val="0"/>
      <w:divBdr>
        <w:top w:val="none" w:sz="0" w:space="0" w:color="auto"/>
        <w:left w:val="none" w:sz="0" w:space="0" w:color="auto"/>
        <w:bottom w:val="none" w:sz="0" w:space="0" w:color="auto"/>
        <w:right w:val="none" w:sz="0" w:space="0" w:color="auto"/>
      </w:divBdr>
    </w:div>
    <w:div w:id="1109550767">
      <w:bodyDiv w:val="1"/>
      <w:marLeft w:val="0"/>
      <w:marRight w:val="0"/>
      <w:marTop w:val="0"/>
      <w:marBottom w:val="0"/>
      <w:divBdr>
        <w:top w:val="none" w:sz="0" w:space="0" w:color="auto"/>
        <w:left w:val="none" w:sz="0" w:space="0" w:color="auto"/>
        <w:bottom w:val="none" w:sz="0" w:space="0" w:color="auto"/>
        <w:right w:val="none" w:sz="0" w:space="0" w:color="auto"/>
      </w:divBdr>
    </w:div>
    <w:div w:id="1125081136">
      <w:bodyDiv w:val="1"/>
      <w:marLeft w:val="0"/>
      <w:marRight w:val="0"/>
      <w:marTop w:val="0"/>
      <w:marBottom w:val="0"/>
      <w:divBdr>
        <w:top w:val="none" w:sz="0" w:space="0" w:color="auto"/>
        <w:left w:val="none" w:sz="0" w:space="0" w:color="auto"/>
        <w:bottom w:val="none" w:sz="0" w:space="0" w:color="auto"/>
        <w:right w:val="none" w:sz="0" w:space="0" w:color="auto"/>
      </w:divBdr>
    </w:div>
    <w:div w:id="1139689985">
      <w:bodyDiv w:val="1"/>
      <w:marLeft w:val="0"/>
      <w:marRight w:val="0"/>
      <w:marTop w:val="0"/>
      <w:marBottom w:val="0"/>
      <w:divBdr>
        <w:top w:val="none" w:sz="0" w:space="0" w:color="auto"/>
        <w:left w:val="none" w:sz="0" w:space="0" w:color="auto"/>
        <w:bottom w:val="none" w:sz="0" w:space="0" w:color="auto"/>
        <w:right w:val="none" w:sz="0" w:space="0" w:color="auto"/>
      </w:divBdr>
    </w:div>
    <w:div w:id="1178349617">
      <w:bodyDiv w:val="1"/>
      <w:marLeft w:val="0"/>
      <w:marRight w:val="0"/>
      <w:marTop w:val="0"/>
      <w:marBottom w:val="0"/>
      <w:divBdr>
        <w:top w:val="none" w:sz="0" w:space="0" w:color="auto"/>
        <w:left w:val="none" w:sz="0" w:space="0" w:color="auto"/>
        <w:bottom w:val="none" w:sz="0" w:space="0" w:color="auto"/>
        <w:right w:val="none" w:sz="0" w:space="0" w:color="auto"/>
      </w:divBdr>
    </w:div>
    <w:div w:id="1181625266">
      <w:bodyDiv w:val="1"/>
      <w:marLeft w:val="0"/>
      <w:marRight w:val="0"/>
      <w:marTop w:val="0"/>
      <w:marBottom w:val="0"/>
      <w:divBdr>
        <w:top w:val="none" w:sz="0" w:space="0" w:color="auto"/>
        <w:left w:val="none" w:sz="0" w:space="0" w:color="auto"/>
        <w:bottom w:val="none" w:sz="0" w:space="0" w:color="auto"/>
        <w:right w:val="none" w:sz="0" w:space="0" w:color="auto"/>
      </w:divBdr>
    </w:div>
    <w:div w:id="1202397025">
      <w:bodyDiv w:val="1"/>
      <w:marLeft w:val="0"/>
      <w:marRight w:val="0"/>
      <w:marTop w:val="0"/>
      <w:marBottom w:val="0"/>
      <w:divBdr>
        <w:top w:val="none" w:sz="0" w:space="0" w:color="auto"/>
        <w:left w:val="none" w:sz="0" w:space="0" w:color="auto"/>
        <w:bottom w:val="none" w:sz="0" w:space="0" w:color="auto"/>
        <w:right w:val="none" w:sz="0" w:space="0" w:color="auto"/>
      </w:divBdr>
    </w:div>
    <w:div w:id="1203862693">
      <w:bodyDiv w:val="1"/>
      <w:marLeft w:val="0"/>
      <w:marRight w:val="0"/>
      <w:marTop w:val="0"/>
      <w:marBottom w:val="0"/>
      <w:divBdr>
        <w:top w:val="none" w:sz="0" w:space="0" w:color="auto"/>
        <w:left w:val="none" w:sz="0" w:space="0" w:color="auto"/>
        <w:bottom w:val="none" w:sz="0" w:space="0" w:color="auto"/>
        <w:right w:val="none" w:sz="0" w:space="0" w:color="auto"/>
      </w:divBdr>
    </w:div>
    <w:div w:id="1261451454">
      <w:bodyDiv w:val="1"/>
      <w:marLeft w:val="0"/>
      <w:marRight w:val="0"/>
      <w:marTop w:val="0"/>
      <w:marBottom w:val="0"/>
      <w:divBdr>
        <w:top w:val="none" w:sz="0" w:space="0" w:color="auto"/>
        <w:left w:val="none" w:sz="0" w:space="0" w:color="auto"/>
        <w:bottom w:val="none" w:sz="0" w:space="0" w:color="auto"/>
        <w:right w:val="none" w:sz="0" w:space="0" w:color="auto"/>
      </w:divBdr>
    </w:div>
    <w:div w:id="1276257044">
      <w:bodyDiv w:val="1"/>
      <w:marLeft w:val="0"/>
      <w:marRight w:val="0"/>
      <w:marTop w:val="0"/>
      <w:marBottom w:val="0"/>
      <w:divBdr>
        <w:top w:val="none" w:sz="0" w:space="0" w:color="auto"/>
        <w:left w:val="none" w:sz="0" w:space="0" w:color="auto"/>
        <w:bottom w:val="none" w:sz="0" w:space="0" w:color="auto"/>
        <w:right w:val="none" w:sz="0" w:space="0" w:color="auto"/>
      </w:divBdr>
    </w:div>
    <w:div w:id="1318339236">
      <w:bodyDiv w:val="1"/>
      <w:marLeft w:val="0"/>
      <w:marRight w:val="0"/>
      <w:marTop w:val="0"/>
      <w:marBottom w:val="0"/>
      <w:divBdr>
        <w:top w:val="none" w:sz="0" w:space="0" w:color="auto"/>
        <w:left w:val="none" w:sz="0" w:space="0" w:color="auto"/>
        <w:bottom w:val="none" w:sz="0" w:space="0" w:color="auto"/>
        <w:right w:val="none" w:sz="0" w:space="0" w:color="auto"/>
      </w:divBdr>
    </w:div>
    <w:div w:id="1321814440">
      <w:bodyDiv w:val="1"/>
      <w:marLeft w:val="0"/>
      <w:marRight w:val="0"/>
      <w:marTop w:val="0"/>
      <w:marBottom w:val="0"/>
      <w:divBdr>
        <w:top w:val="none" w:sz="0" w:space="0" w:color="auto"/>
        <w:left w:val="none" w:sz="0" w:space="0" w:color="auto"/>
        <w:bottom w:val="none" w:sz="0" w:space="0" w:color="auto"/>
        <w:right w:val="none" w:sz="0" w:space="0" w:color="auto"/>
      </w:divBdr>
    </w:div>
    <w:div w:id="1362169639">
      <w:bodyDiv w:val="1"/>
      <w:marLeft w:val="0"/>
      <w:marRight w:val="0"/>
      <w:marTop w:val="0"/>
      <w:marBottom w:val="0"/>
      <w:divBdr>
        <w:top w:val="none" w:sz="0" w:space="0" w:color="auto"/>
        <w:left w:val="none" w:sz="0" w:space="0" w:color="auto"/>
        <w:bottom w:val="none" w:sz="0" w:space="0" w:color="auto"/>
        <w:right w:val="none" w:sz="0" w:space="0" w:color="auto"/>
      </w:divBdr>
    </w:div>
    <w:div w:id="1366177625">
      <w:bodyDiv w:val="1"/>
      <w:marLeft w:val="0"/>
      <w:marRight w:val="0"/>
      <w:marTop w:val="0"/>
      <w:marBottom w:val="0"/>
      <w:divBdr>
        <w:top w:val="none" w:sz="0" w:space="0" w:color="auto"/>
        <w:left w:val="none" w:sz="0" w:space="0" w:color="auto"/>
        <w:bottom w:val="none" w:sz="0" w:space="0" w:color="auto"/>
        <w:right w:val="none" w:sz="0" w:space="0" w:color="auto"/>
      </w:divBdr>
    </w:div>
    <w:div w:id="1384868792">
      <w:bodyDiv w:val="1"/>
      <w:marLeft w:val="0"/>
      <w:marRight w:val="0"/>
      <w:marTop w:val="0"/>
      <w:marBottom w:val="0"/>
      <w:divBdr>
        <w:top w:val="none" w:sz="0" w:space="0" w:color="auto"/>
        <w:left w:val="none" w:sz="0" w:space="0" w:color="auto"/>
        <w:bottom w:val="none" w:sz="0" w:space="0" w:color="auto"/>
        <w:right w:val="none" w:sz="0" w:space="0" w:color="auto"/>
      </w:divBdr>
    </w:div>
    <w:div w:id="1560243606">
      <w:bodyDiv w:val="1"/>
      <w:marLeft w:val="0"/>
      <w:marRight w:val="0"/>
      <w:marTop w:val="0"/>
      <w:marBottom w:val="0"/>
      <w:divBdr>
        <w:top w:val="none" w:sz="0" w:space="0" w:color="auto"/>
        <w:left w:val="none" w:sz="0" w:space="0" w:color="auto"/>
        <w:bottom w:val="none" w:sz="0" w:space="0" w:color="auto"/>
        <w:right w:val="none" w:sz="0" w:space="0" w:color="auto"/>
      </w:divBdr>
    </w:div>
    <w:div w:id="1563172858">
      <w:bodyDiv w:val="1"/>
      <w:marLeft w:val="0"/>
      <w:marRight w:val="0"/>
      <w:marTop w:val="0"/>
      <w:marBottom w:val="0"/>
      <w:divBdr>
        <w:top w:val="none" w:sz="0" w:space="0" w:color="auto"/>
        <w:left w:val="none" w:sz="0" w:space="0" w:color="auto"/>
        <w:bottom w:val="none" w:sz="0" w:space="0" w:color="auto"/>
        <w:right w:val="none" w:sz="0" w:space="0" w:color="auto"/>
      </w:divBdr>
    </w:div>
    <w:div w:id="1564875133">
      <w:bodyDiv w:val="1"/>
      <w:marLeft w:val="0"/>
      <w:marRight w:val="0"/>
      <w:marTop w:val="0"/>
      <w:marBottom w:val="0"/>
      <w:divBdr>
        <w:top w:val="none" w:sz="0" w:space="0" w:color="auto"/>
        <w:left w:val="none" w:sz="0" w:space="0" w:color="auto"/>
        <w:bottom w:val="none" w:sz="0" w:space="0" w:color="auto"/>
        <w:right w:val="none" w:sz="0" w:space="0" w:color="auto"/>
      </w:divBdr>
    </w:div>
    <w:div w:id="1638796528">
      <w:bodyDiv w:val="1"/>
      <w:marLeft w:val="0"/>
      <w:marRight w:val="0"/>
      <w:marTop w:val="0"/>
      <w:marBottom w:val="0"/>
      <w:divBdr>
        <w:top w:val="none" w:sz="0" w:space="0" w:color="auto"/>
        <w:left w:val="none" w:sz="0" w:space="0" w:color="auto"/>
        <w:bottom w:val="none" w:sz="0" w:space="0" w:color="auto"/>
        <w:right w:val="none" w:sz="0" w:space="0" w:color="auto"/>
      </w:divBdr>
    </w:div>
    <w:div w:id="1673604890">
      <w:bodyDiv w:val="1"/>
      <w:marLeft w:val="0"/>
      <w:marRight w:val="0"/>
      <w:marTop w:val="0"/>
      <w:marBottom w:val="0"/>
      <w:divBdr>
        <w:top w:val="none" w:sz="0" w:space="0" w:color="auto"/>
        <w:left w:val="none" w:sz="0" w:space="0" w:color="auto"/>
        <w:bottom w:val="none" w:sz="0" w:space="0" w:color="auto"/>
        <w:right w:val="none" w:sz="0" w:space="0" w:color="auto"/>
      </w:divBdr>
    </w:div>
    <w:div w:id="1752655573">
      <w:bodyDiv w:val="1"/>
      <w:marLeft w:val="0"/>
      <w:marRight w:val="0"/>
      <w:marTop w:val="0"/>
      <w:marBottom w:val="0"/>
      <w:divBdr>
        <w:top w:val="none" w:sz="0" w:space="0" w:color="auto"/>
        <w:left w:val="none" w:sz="0" w:space="0" w:color="auto"/>
        <w:bottom w:val="none" w:sz="0" w:space="0" w:color="auto"/>
        <w:right w:val="none" w:sz="0" w:space="0" w:color="auto"/>
      </w:divBdr>
      <w:divsChild>
        <w:div w:id="1891459673">
          <w:marLeft w:val="0"/>
          <w:marRight w:val="0"/>
          <w:marTop w:val="0"/>
          <w:marBottom w:val="0"/>
          <w:divBdr>
            <w:top w:val="single" w:sz="2" w:space="0" w:color="auto"/>
            <w:left w:val="single" w:sz="2" w:space="0" w:color="auto"/>
            <w:bottom w:val="single" w:sz="2" w:space="0" w:color="auto"/>
            <w:right w:val="single" w:sz="2" w:space="0" w:color="auto"/>
          </w:divBdr>
          <w:divsChild>
            <w:div w:id="143347720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772553845">
      <w:bodyDiv w:val="1"/>
      <w:marLeft w:val="0"/>
      <w:marRight w:val="0"/>
      <w:marTop w:val="0"/>
      <w:marBottom w:val="0"/>
      <w:divBdr>
        <w:top w:val="none" w:sz="0" w:space="0" w:color="auto"/>
        <w:left w:val="none" w:sz="0" w:space="0" w:color="auto"/>
        <w:bottom w:val="none" w:sz="0" w:space="0" w:color="auto"/>
        <w:right w:val="none" w:sz="0" w:space="0" w:color="auto"/>
      </w:divBdr>
      <w:divsChild>
        <w:div w:id="763110406">
          <w:marLeft w:val="0"/>
          <w:marRight w:val="0"/>
          <w:marTop w:val="0"/>
          <w:marBottom w:val="0"/>
          <w:divBdr>
            <w:top w:val="single" w:sz="2" w:space="0" w:color="auto"/>
            <w:left w:val="single" w:sz="2" w:space="0" w:color="auto"/>
            <w:bottom w:val="single" w:sz="2" w:space="0" w:color="auto"/>
            <w:right w:val="single" w:sz="2" w:space="0" w:color="auto"/>
          </w:divBdr>
          <w:divsChild>
            <w:div w:id="2014412423">
              <w:marLeft w:val="0"/>
              <w:marRight w:val="0"/>
              <w:marTop w:val="0"/>
              <w:marBottom w:val="0"/>
              <w:divBdr>
                <w:top w:val="single" w:sz="2" w:space="0" w:color="auto"/>
                <w:left w:val="single" w:sz="2" w:space="0" w:color="auto"/>
                <w:bottom w:val="single" w:sz="2" w:space="0" w:color="auto"/>
                <w:right w:val="single" w:sz="2" w:space="0" w:color="auto"/>
              </w:divBdr>
              <w:divsChild>
                <w:div w:id="2112046945">
                  <w:marLeft w:val="0"/>
                  <w:marRight w:val="0"/>
                  <w:marTop w:val="0"/>
                  <w:marBottom w:val="0"/>
                  <w:divBdr>
                    <w:top w:val="single" w:sz="2" w:space="0" w:color="auto"/>
                    <w:left w:val="single" w:sz="2" w:space="0" w:color="auto"/>
                    <w:bottom w:val="single" w:sz="2" w:space="0" w:color="auto"/>
                    <w:right w:val="single" w:sz="2" w:space="0" w:color="auto"/>
                  </w:divBdr>
                  <w:divsChild>
                    <w:div w:id="880556973">
                      <w:marLeft w:val="0"/>
                      <w:marRight w:val="0"/>
                      <w:marTop w:val="0"/>
                      <w:marBottom w:val="0"/>
                      <w:divBdr>
                        <w:top w:val="single" w:sz="2" w:space="0" w:color="auto"/>
                        <w:left w:val="single" w:sz="2" w:space="0" w:color="auto"/>
                        <w:bottom w:val="single" w:sz="2" w:space="0" w:color="auto"/>
                        <w:right w:val="single" w:sz="2" w:space="0" w:color="auto"/>
                      </w:divBdr>
                      <w:divsChild>
                        <w:div w:id="1894727702">
                          <w:marLeft w:val="0"/>
                          <w:marRight w:val="0"/>
                          <w:marTop w:val="0"/>
                          <w:marBottom w:val="0"/>
                          <w:divBdr>
                            <w:top w:val="single" w:sz="2" w:space="0" w:color="auto"/>
                            <w:left w:val="single" w:sz="2" w:space="0" w:color="auto"/>
                            <w:bottom w:val="single" w:sz="2" w:space="0" w:color="auto"/>
                            <w:right w:val="single" w:sz="2" w:space="0" w:color="auto"/>
                          </w:divBdr>
                          <w:divsChild>
                            <w:div w:id="464277839">
                              <w:marLeft w:val="0"/>
                              <w:marRight w:val="0"/>
                              <w:marTop w:val="0"/>
                              <w:marBottom w:val="0"/>
                              <w:divBdr>
                                <w:top w:val="single" w:sz="2" w:space="0" w:color="auto"/>
                                <w:left w:val="single" w:sz="2" w:space="0" w:color="auto"/>
                                <w:bottom w:val="single" w:sz="2" w:space="0" w:color="auto"/>
                                <w:right w:val="single" w:sz="2" w:space="0" w:color="auto"/>
                              </w:divBdr>
                              <w:divsChild>
                                <w:div w:id="227345385">
                                  <w:marLeft w:val="0"/>
                                  <w:marRight w:val="0"/>
                                  <w:marTop w:val="0"/>
                                  <w:marBottom w:val="0"/>
                                  <w:divBdr>
                                    <w:top w:val="single" w:sz="2" w:space="0" w:color="auto"/>
                                    <w:left w:val="single" w:sz="2" w:space="0" w:color="auto"/>
                                    <w:bottom w:val="single" w:sz="2" w:space="0" w:color="auto"/>
                                    <w:right w:val="single" w:sz="2" w:space="0" w:color="auto"/>
                                  </w:divBdr>
                                  <w:divsChild>
                                    <w:div w:id="54002004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1798253786">
      <w:bodyDiv w:val="1"/>
      <w:marLeft w:val="0"/>
      <w:marRight w:val="0"/>
      <w:marTop w:val="0"/>
      <w:marBottom w:val="0"/>
      <w:divBdr>
        <w:top w:val="none" w:sz="0" w:space="0" w:color="auto"/>
        <w:left w:val="none" w:sz="0" w:space="0" w:color="auto"/>
        <w:bottom w:val="none" w:sz="0" w:space="0" w:color="auto"/>
        <w:right w:val="none" w:sz="0" w:space="0" w:color="auto"/>
      </w:divBdr>
    </w:div>
    <w:div w:id="1888224158">
      <w:bodyDiv w:val="1"/>
      <w:marLeft w:val="0"/>
      <w:marRight w:val="0"/>
      <w:marTop w:val="0"/>
      <w:marBottom w:val="0"/>
      <w:divBdr>
        <w:top w:val="none" w:sz="0" w:space="0" w:color="auto"/>
        <w:left w:val="none" w:sz="0" w:space="0" w:color="auto"/>
        <w:bottom w:val="none" w:sz="0" w:space="0" w:color="auto"/>
        <w:right w:val="none" w:sz="0" w:space="0" w:color="auto"/>
      </w:divBdr>
    </w:div>
    <w:div w:id="1896502628">
      <w:bodyDiv w:val="1"/>
      <w:marLeft w:val="0"/>
      <w:marRight w:val="0"/>
      <w:marTop w:val="0"/>
      <w:marBottom w:val="0"/>
      <w:divBdr>
        <w:top w:val="none" w:sz="0" w:space="0" w:color="auto"/>
        <w:left w:val="none" w:sz="0" w:space="0" w:color="auto"/>
        <w:bottom w:val="none" w:sz="0" w:space="0" w:color="auto"/>
        <w:right w:val="none" w:sz="0" w:space="0" w:color="auto"/>
      </w:divBdr>
    </w:div>
    <w:div w:id="1938783544">
      <w:bodyDiv w:val="1"/>
      <w:marLeft w:val="0"/>
      <w:marRight w:val="0"/>
      <w:marTop w:val="0"/>
      <w:marBottom w:val="0"/>
      <w:divBdr>
        <w:top w:val="none" w:sz="0" w:space="0" w:color="auto"/>
        <w:left w:val="none" w:sz="0" w:space="0" w:color="auto"/>
        <w:bottom w:val="none" w:sz="0" w:space="0" w:color="auto"/>
        <w:right w:val="none" w:sz="0" w:space="0" w:color="auto"/>
      </w:divBdr>
    </w:div>
    <w:div w:id="1944025753">
      <w:bodyDiv w:val="1"/>
      <w:marLeft w:val="0"/>
      <w:marRight w:val="0"/>
      <w:marTop w:val="0"/>
      <w:marBottom w:val="0"/>
      <w:divBdr>
        <w:top w:val="none" w:sz="0" w:space="0" w:color="auto"/>
        <w:left w:val="none" w:sz="0" w:space="0" w:color="auto"/>
        <w:bottom w:val="none" w:sz="0" w:space="0" w:color="auto"/>
        <w:right w:val="none" w:sz="0" w:space="0" w:color="auto"/>
      </w:divBdr>
    </w:div>
    <w:div w:id="1959800262">
      <w:bodyDiv w:val="1"/>
      <w:marLeft w:val="0"/>
      <w:marRight w:val="0"/>
      <w:marTop w:val="0"/>
      <w:marBottom w:val="0"/>
      <w:divBdr>
        <w:top w:val="none" w:sz="0" w:space="0" w:color="auto"/>
        <w:left w:val="none" w:sz="0" w:space="0" w:color="auto"/>
        <w:bottom w:val="none" w:sz="0" w:space="0" w:color="auto"/>
        <w:right w:val="none" w:sz="0" w:space="0" w:color="auto"/>
      </w:divBdr>
      <w:divsChild>
        <w:div w:id="1204758107">
          <w:marLeft w:val="0"/>
          <w:marRight w:val="0"/>
          <w:marTop w:val="0"/>
          <w:marBottom w:val="0"/>
          <w:divBdr>
            <w:top w:val="single" w:sz="2" w:space="0" w:color="E5E7EB"/>
            <w:left w:val="single" w:sz="2" w:space="0" w:color="E5E7EB"/>
            <w:bottom w:val="single" w:sz="2" w:space="0" w:color="E5E7EB"/>
            <w:right w:val="single" w:sz="2" w:space="0" w:color="E5E7EB"/>
          </w:divBdr>
          <w:divsChild>
            <w:div w:id="674456715">
              <w:marLeft w:val="0"/>
              <w:marRight w:val="0"/>
              <w:marTop w:val="100"/>
              <w:marBottom w:val="100"/>
              <w:divBdr>
                <w:top w:val="single" w:sz="2" w:space="0" w:color="E5E7EB"/>
                <w:left w:val="single" w:sz="2" w:space="0" w:color="E5E7EB"/>
                <w:bottom w:val="single" w:sz="2" w:space="0" w:color="E5E7EB"/>
                <w:right w:val="single" w:sz="2" w:space="0" w:color="E5E7EB"/>
              </w:divBdr>
              <w:divsChild>
                <w:div w:id="1235970366">
                  <w:marLeft w:val="0"/>
                  <w:marRight w:val="0"/>
                  <w:marTop w:val="0"/>
                  <w:marBottom w:val="0"/>
                  <w:divBdr>
                    <w:top w:val="single" w:sz="2" w:space="0" w:color="E5E7EB"/>
                    <w:left w:val="single" w:sz="2" w:space="0" w:color="E5E7EB"/>
                    <w:bottom w:val="single" w:sz="2" w:space="0" w:color="E5E7EB"/>
                    <w:right w:val="single" w:sz="2" w:space="0" w:color="E5E7EB"/>
                  </w:divBdr>
                  <w:divsChild>
                    <w:div w:id="117113601">
                      <w:marLeft w:val="0"/>
                      <w:marRight w:val="0"/>
                      <w:marTop w:val="0"/>
                      <w:marBottom w:val="0"/>
                      <w:divBdr>
                        <w:top w:val="single" w:sz="2" w:space="0" w:color="E5E7EB"/>
                        <w:left w:val="single" w:sz="2" w:space="0" w:color="E5E7EB"/>
                        <w:bottom w:val="single" w:sz="2" w:space="0" w:color="E5E7EB"/>
                        <w:right w:val="single" w:sz="2" w:space="0" w:color="E5E7EB"/>
                      </w:divBdr>
                      <w:divsChild>
                        <w:div w:id="121191618">
                          <w:marLeft w:val="0"/>
                          <w:marRight w:val="0"/>
                          <w:marTop w:val="0"/>
                          <w:marBottom w:val="0"/>
                          <w:divBdr>
                            <w:top w:val="single" w:sz="2" w:space="0" w:color="E5E7EB"/>
                            <w:left w:val="single" w:sz="2" w:space="0" w:color="E5E7EB"/>
                            <w:bottom w:val="single" w:sz="2" w:space="0" w:color="E5E7EB"/>
                            <w:right w:val="single" w:sz="2" w:space="0" w:color="E5E7EB"/>
                          </w:divBdr>
                          <w:divsChild>
                            <w:div w:id="151071360">
                              <w:marLeft w:val="0"/>
                              <w:marRight w:val="0"/>
                              <w:marTop w:val="0"/>
                              <w:marBottom w:val="0"/>
                              <w:divBdr>
                                <w:top w:val="single" w:sz="2" w:space="0" w:color="E5E7EB"/>
                                <w:left w:val="single" w:sz="2" w:space="0" w:color="E5E7EB"/>
                                <w:bottom w:val="single" w:sz="2" w:space="0" w:color="E5E7EB"/>
                                <w:right w:val="single" w:sz="2" w:space="0" w:color="E5E7EB"/>
                              </w:divBdr>
                              <w:divsChild>
                                <w:div w:id="1748919093">
                                  <w:marLeft w:val="0"/>
                                  <w:marRight w:val="0"/>
                                  <w:marTop w:val="0"/>
                                  <w:marBottom w:val="0"/>
                                  <w:divBdr>
                                    <w:top w:val="single" w:sz="2" w:space="0" w:color="E5E7EB"/>
                                    <w:left w:val="single" w:sz="2" w:space="0" w:color="E5E7EB"/>
                                    <w:bottom w:val="single" w:sz="2" w:space="0" w:color="E5E7EB"/>
                                    <w:right w:val="single" w:sz="2" w:space="0" w:color="E5E7EB"/>
                                  </w:divBdr>
                                  <w:divsChild>
                                    <w:div w:id="110056783">
                                      <w:marLeft w:val="0"/>
                                      <w:marRight w:val="0"/>
                                      <w:marTop w:val="0"/>
                                      <w:marBottom w:val="0"/>
                                      <w:divBdr>
                                        <w:top w:val="single" w:sz="2" w:space="0" w:color="E5E7EB"/>
                                        <w:left w:val="single" w:sz="2" w:space="0" w:color="E5E7EB"/>
                                        <w:bottom w:val="single" w:sz="2" w:space="0" w:color="E5E7EB"/>
                                        <w:right w:val="single" w:sz="2" w:space="0" w:color="E5E7EB"/>
                                      </w:divBdr>
                                      <w:divsChild>
                                        <w:div w:id="11867954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 w:id="2004315884">
      <w:bodyDiv w:val="1"/>
      <w:marLeft w:val="0"/>
      <w:marRight w:val="0"/>
      <w:marTop w:val="0"/>
      <w:marBottom w:val="0"/>
      <w:divBdr>
        <w:top w:val="none" w:sz="0" w:space="0" w:color="auto"/>
        <w:left w:val="none" w:sz="0" w:space="0" w:color="auto"/>
        <w:bottom w:val="none" w:sz="0" w:space="0" w:color="auto"/>
        <w:right w:val="none" w:sz="0" w:space="0" w:color="auto"/>
      </w:divBdr>
    </w:div>
    <w:div w:id="2031175378">
      <w:bodyDiv w:val="1"/>
      <w:marLeft w:val="0"/>
      <w:marRight w:val="0"/>
      <w:marTop w:val="0"/>
      <w:marBottom w:val="0"/>
      <w:divBdr>
        <w:top w:val="none" w:sz="0" w:space="0" w:color="auto"/>
        <w:left w:val="none" w:sz="0" w:space="0" w:color="auto"/>
        <w:bottom w:val="none" w:sz="0" w:space="0" w:color="auto"/>
        <w:right w:val="none" w:sz="0" w:space="0" w:color="auto"/>
      </w:divBdr>
    </w:div>
    <w:div w:id="2048216307">
      <w:bodyDiv w:val="1"/>
      <w:marLeft w:val="0"/>
      <w:marRight w:val="0"/>
      <w:marTop w:val="0"/>
      <w:marBottom w:val="0"/>
      <w:divBdr>
        <w:top w:val="none" w:sz="0" w:space="0" w:color="auto"/>
        <w:left w:val="none" w:sz="0" w:space="0" w:color="auto"/>
        <w:bottom w:val="none" w:sz="0" w:space="0" w:color="auto"/>
        <w:right w:val="none" w:sz="0" w:space="0" w:color="auto"/>
      </w:divBdr>
    </w:div>
    <w:div w:id="2049261559">
      <w:bodyDiv w:val="1"/>
      <w:marLeft w:val="0"/>
      <w:marRight w:val="0"/>
      <w:marTop w:val="0"/>
      <w:marBottom w:val="0"/>
      <w:divBdr>
        <w:top w:val="none" w:sz="0" w:space="0" w:color="auto"/>
        <w:left w:val="none" w:sz="0" w:space="0" w:color="auto"/>
        <w:bottom w:val="none" w:sz="0" w:space="0" w:color="auto"/>
        <w:right w:val="none" w:sz="0" w:space="0" w:color="auto"/>
      </w:divBdr>
    </w:div>
    <w:div w:id="2083940928">
      <w:bodyDiv w:val="1"/>
      <w:marLeft w:val="0"/>
      <w:marRight w:val="0"/>
      <w:marTop w:val="0"/>
      <w:marBottom w:val="0"/>
      <w:divBdr>
        <w:top w:val="none" w:sz="0" w:space="0" w:color="auto"/>
        <w:left w:val="none" w:sz="0" w:space="0" w:color="auto"/>
        <w:bottom w:val="none" w:sz="0" w:space="0" w:color="auto"/>
        <w:right w:val="none" w:sz="0" w:space="0" w:color="auto"/>
      </w:divBdr>
    </w:div>
    <w:div w:id="21315053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E2A4A2-75DE-4C1D-8421-1F9F85C97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21925</TotalTime>
  <Pages>15</Pages>
  <Words>6001</Words>
  <Characters>34211</Characters>
  <Application>Microsoft Office Word</Application>
  <DocSecurity>0</DocSecurity>
  <Lines>285</Lines>
  <Paragraphs>80</Paragraphs>
  <ScaleCrop>false</ScaleCrop>
  <HeadingPairs>
    <vt:vector size="4" baseType="variant">
      <vt:variant>
        <vt:lpstr>Title</vt:lpstr>
      </vt:variant>
      <vt:variant>
        <vt:i4>1</vt:i4>
      </vt:variant>
      <vt:variant>
        <vt:lpstr>Headings</vt:lpstr>
      </vt:variant>
      <vt:variant>
        <vt:i4>19</vt:i4>
      </vt:variant>
    </vt:vector>
  </HeadingPairs>
  <TitlesOfParts>
    <vt:vector size="20" baseType="lpstr">
      <vt:lpstr/>
      <vt:lpstr>Introduction</vt:lpstr>
      <vt:lpstr>Semi-static SBFD subband indication</vt:lpstr>
      <vt:lpstr>    Frequency Indication </vt:lpstr>
      <vt:lpstr>SSB symbols in SBFD subbands </vt:lpstr>
      <vt:lpstr>TX/RX measurement procedure </vt:lpstr>
      <vt:lpstr>    TX/RX measurement behaviors </vt:lpstr>
      <vt:lpstr>        Link direction from UE perspective</vt:lpstr>
      <vt:lpstr>        Physical channel/signal mapped to SBFD and non-SBFD symbols within a slot </vt:lpstr>
      <vt:lpstr>        Physical Channel/signals across SBFD and non-SBFD symbols in different slots </vt:lpstr>
      <vt:lpstr>    Separate resources, FH, UL power control and beam relation in SBFD and non-SBFD </vt:lpstr>
      <vt:lpstr>        Separate FH for PUSCH in SBFD and non-SBFD symbols </vt:lpstr>
      <vt:lpstr>        Separate resource set and FH for PUCCH in SBFD and non-SBFD symbols </vt:lpstr>
      <vt:lpstr>        Separate SRS configuration for SBFD symbols and non-SBFD symbols</vt:lpstr>
      <vt:lpstr>        Separate UL power control in unified TCI frame work for SRS, PUCCH and PUSCH in </vt:lpstr>
      <vt:lpstr>        Beam Indication in unified TCI frame work for SRS, PUCCH and PUSCH in SBFD and n</vt:lpstr>
      <vt:lpstr>Others issues of SBFD operation</vt:lpstr>
      <vt:lpstr>    Transition time between SBFD and non-SBFD symbols</vt:lpstr>
      <vt:lpstr>Conclusion</vt:lpstr>
      <vt:lpstr>References</vt:lpstr>
    </vt:vector>
  </TitlesOfParts>
  <Company>Huawei Technologies</Company>
  <LinksUpToDate>false</LinksUpToDate>
  <CharactersWithSpaces>40132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JanShahid</cp:lastModifiedBy>
  <cp:revision>1342</cp:revision>
  <cp:lastPrinted>2007-06-18T22:08:00Z</cp:lastPrinted>
  <dcterms:created xsi:type="dcterms:W3CDTF">2022-11-07T09:02:00Z</dcterms:created>
  <dcterms:modified xsi:type="dcterms:W3CDTF">2024-11-08T03:27:00Z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2052-11.1.0.11636</vt:lpwstr>
  </property>
  <property fmtid="{D5CDD505-2E9C-101B-9397-08002B2CF9AE}" pid="23" name="ICV">
    <vt:lpwstr>4A5D27D87F934F04A10DBE6DE35FAFD4</vt:lpwstr>
  </property>
</Properties>
</file>