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D7A73" w14:textId="6E35FFAE" w:rsidR="00682566" w:rsidRPr="000038D9" w:rsidRDefault="00682566" w:rsidP="00682566">
      <w:pPr>
        <w:spacing w:before="0" w:after="0"/>
      </w:pPr>
      <w:r w:rsidRPr="000038D9">
        <w:rPr>
          <w:b/>
          <w:bCs/>
          <w:sz w:val="22"/>
          <w:szCs w:val="22"/>
        </w:rPr>
        <w:t>3GPP TSG RAN WG1 Meeting #</w:t>
      </w:r>
      <w:r w:rsidR="00330429">
        <w:rPr>
          <w:b/>
          <w:bCs/>
          <w:sz w:val="22"/>
          <w:szCs w:val="22"/>
        </w:rPr>
        <w:t>119</w:t>
      </w:r>
      <w:r w:rsidRPr="000038D9">
        <w:tab/>
      </w:r>
      <w:r w:rsidRPr="000038D9">
        <w:tab/>
      </w:r>
      <w:r w:rsidR="008477F1">
        <w:t xml:space="preserve">                    </w:t>
      </w:r>
      <w:r w:rsidRPr="000038D9">
        <w:t xml:space="preserve">         </w:t>
      </w:r>
      <w:r w:rsidR="008C0099">
        <w:t xml:space="preserve">  </w:t>
      </w:r>
      <w:r w:rsidR="00CE16D5">
        <w:t xml:space="preserve">          </w:t>
      </w:r>
      <w:r w:rsidR="008C0099">
        <w:t xml:space="preserve">  </w:t>
      </w:r>
      <w:r w:rsidR="008477F1">
        <w:t xml:space="preserve"> </w:t>
      </w:r>
      <w:r w:rsidR="0008295B">
        <w:t xml:space="preserve"> </w:t>
      </w:r>
      <w:r w:rsidR="002E0A4D">
        <w:t xml:space="preserve">            </w:t>
      </w:r>
      <w:r w:rsidR="0008295B">
        <w:t xml:space="preserve">  </w:t>
      </w:r>
      <w:r w:rsidR="00B93F40" w:rsidRPr="00B93F40">
        <w:rPr>
          <w:b/>
          <w:bCs/>
          <w:sz w:val="22"/>
          <w:szCs w:val="22"/>
        </w:rPr>
        <w:t>R1-</w:t>
      </w:r>
      <w:r w:rsidR="00253128" w:rsidRPr="00B93F40">
        <w:rPr>
          <w:b/>
          <w:bCs/>
          <w:sz w:val="22"/>
          <w:szCs w:val="22"/>
        </w:rPr>
        <w:t>240</w:t>
      </w:r>
      <w:r w:rsidR="00330429">
        <w:rPr>
          <w:b/>
          <w:bCs/>
          <w:sz w:val="22"/>
          <w:szCs w:val="22"/>
        </w:rPr>
        <w:t>9432</w:t>
      </w:r>
    </w:p>
    <w:p w14:paraId="3F8F5D6D" w14:textId="2F775701" w:rsidR="00682566" w:rsidRPr="000038D9" w:rsidRDefault="00330429"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Orlando, US,</w:t>
      </w:r>
      <w:r w:rsidR="00682566" w:rsidRPr="000038D9">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November 18</w:t>
      </w:r>
      <w:r w:rsidRPr="00330429">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 22</w:t>
      </w:r>
      <w:r w:rsidRPr="00330429">
        <w:rPr>
          <w:rFonts w:ascii="Times New Roman" w:eastAsiaTheme="minorEastAsia" w:hAnsi="Times New Roman"/>
          <w:b/>
          <w:bCs/>
          <w:sz w:val="22"/>
          <w:szCs w:val="22"/>
          <w:vertAlign w:val="superscript"/>
          <w:lang w:val="en-US" w:eastAsia="ja-JP"/>
        </w:rPr>
        <w:t>nd</w:t>
      </w:r>
      <w:r>
        <w:rPr>
          <w:rFonts w:ascii="Times New Roman" w:eastAsiaTheme="minorEastAsia" w:hAnsi="Times New Roman"/>
          <w:b/>
          <w:bCs/>
          <w:sz w:val="22"/>
          <w:szCs w:val="22"/>
          <w:lang w:val="en-US" w:eastAsia="ja-JP"/>
        </w:rPr>
        <w:t>, 2</w:t>
      </w:r>
      <w:r w:rsidR="00682566" w:rsidRPr="000038D9">
        <w:rPr>
          <w:rFonts w:ascii="Times New Roman" w:eastAsiaTheme="minorEastAsia" w:hAnsi="Times New Roman"/>
          <w:b/>
          <w:bCs/>
          <w:sz w:val="22"/>
          <w:szCs w:val="22"/>
          <w:lang w:val="en-US" w:eastAsia="ja-JP"/>
        </w:rPr>
        <w:t>02</w:t>
      </w:r>
      <w:r w:rsidR="002804A7" w:rsidRPr="000038D9">
        <w:rPr>
          <w:rFonts w:ascii="Times New Roman" w:eastAsiaTheme="minorEastAsia" w:hAnsi="Times New Roman"/>
          <w:b/>
          <w:bCs/>
          <w:sz w:val="22"/>
          <w:szCs w:val="22"/>
          <w:lang w:val="en-US" w:eastAsia="ja-JP"/>
        </w:rPr>
        <w:t>4</w:t>
      </w:r>
      <w:r w:rsidR="0008295B">
        <w:rPr>
          <w:rFonts w:ascii="Times New Roman" w:eastAsiaTheme="minorEastAsia" w:hAnsi="Times New Roman"/>
          <w:b/>
          <w:bCs/>
          <w:sz w:val="22"/>
          <w:szCs w:val="22"/>
          <w:lang w:val="en-US" w:eastAsia="ja-JP"/>
        </w:rPr>
        <w:t xml:space="preserve"> </w:t>
      </w:r>
      <w:r w:rsidR="002E0A4D">
        <w:rPr>
          <w:rFonts w:ascii="Times New Roman" w:eastAsiaTheme="minorEastAsia" w:hAnsi="Times New Roman"/>
          <w:b/>
          <w:bCs/>
          <w:sz w:val="22"/>
          <w:szCs w:val="22"/>
          <w:lang w:val="en-US" w:eastAsia="ja-JP"/>
        </w:rPr>
        <w:t xml:space="preserve">  </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15B9576E"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 xml:space="preserve">Agenda Item:  </w:t>
      </w:r>
      <w:r w:rsidRPr="000038D9">
        <w:rPr>
          <w:rFonts w:ascii="Times New Roman" w:hAnsi="Times New Roman"/>
          <w:b/>
          <w:bCs/>
          <w:sz w:val="22"/>
          <w:szCs w:val="22"/>
          <w:lang w:val="en-US"/>
        </w:rPr>
        <w:tab/>
      </w:r>
      <w:r w:rsidR="002804A7" w:rsidRPr="000038D9">
        <w:rPr>
          <w:rFonts w:ascii="Times New Roman" w:hAnsi="Times New Roman"/>
          <w:b/>
          <w:bCs/>
          <w:sz w:val="22"/>
          <w:szCs w:val="22"/>
          <w:lang w:val="en-US"/>
        </w:rPr>
        <w:t>9</w:t>
      </w:r>
      <w:r w:rsidRPr="000038D9">
        <w:rPr>
          <w:rFonts w:ascii="Times New Roman" w:hAnsi="Times New Roman"/>
          <w:b/>
          <w:bCs/>
          <w:sz w:val="22"/>
          <w:szCs w:val="22"/>
          <w:lang w:val="en-US"/>
        </w:rPr>
        <w:t>.</w:t>
      </w:r>
      <w:r w:rsidR="002804A7" w:rsidRPr="000038D9">
        <w:rPr>
          <w:rFonts w:ascii="Times New Roman" w:hAnsi="Times New Roman"/>
          <w:b/>
          <w:bCs/>
          <w:sz w:val="22"/>
          <w:szCs w:val="22"/>
          <w:lang w:val="en-US"/>
        </w:rPr>
        <w:t>2</w:t>
      </w:r>
      <w:r w:rsidRPr="000038D9">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1C39B913"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t xml:space="preserve">CSI enhancements for </w:t>
      </w:r>
      <w:r w:rsidR="002804A7" w:rsidRPr="000038D9">
        <w:rPr>
          <w:b/>
          <w:bCs/>
          <w:sz w:val="22"/>
          <w:szCs w:val="22"/>
        </w:rPr>
        <w:t>Rel. 19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6B9B474F" w14:textId="3348BE8A" w:rsidR="008B5A58" w:rsidRPr="000038D9" w:rsidRDefault="002804A7" w:rsidP="008B5A58">
      <w:pPr>
        <w:rPr>
          <w:sz w:val="20"/>
          <w:szCs w:val="20"/>
          <w:lang w:val="en-GB"/>
        </w:rPr>
      </w:pPr>
      <w:r w:rsidRPr="000038D9">
        <w:rPr>
          <w:sz w:val="20"/>
          <w:szCs w:val="20"/>
          <w:lang w:val="en-GB"/>
        </w:rPr>
        <w:t>In RAN</w:t>
      </w:r>
      <w:r w:rsidR="003F76D7">
        <w:rPr>
          <w:sz w:val="20"/>
          <w:szCs w:val="20"/>
          <w:lang w:val="en-GB"/>
        </w:rPr>
        <w:t>1#102</w:t>
      </w:r>
      <w:r w:rsidR="000F170A">
        <w:rPr>
          <w:sz w:val="20"/>
          <w:szCs w:val="20"/>
          <w:lang w:val="en-GB"/>
        </w:rPr>
        <w:t xml:space="preserve"> [1]</w:t>
      </w:r>
      <w:r w:rsidRPr="000038D9">
        <w:rPr>
          <w:sz w:val="20"/>
          <w:szCs w:val="20"/>
          <w:lang w:val="en-GB"/>
        </w:rPr>
        <w:t xml:space="preserve">, a new work item for </w:t>
      </w:r>
      <w:r w:rsidR="00E75B61" w:rsidRPr="000038D9">
        <w:rPr>
          <w:sz w:val="20"/>
          <w:szCs w:val="20"/>
          <w:lang w:val="en-GB"/>
        </w:rPr>
        <w:t xml:space="preserve">NR MIMO phase 5 has been agreed. </w:t>
      </w:r>
      <w:r w:rsidR="002F7A3A" w:rsidRPr="000038D9">
        <w:rPr>
          <w:sz w:val="20"/>
          <w:szCs w:val="20"/>
          <w:lang w:val="en-GB"/>
        </w:rPr>
        <w:t>In this contribution, we discuss our view on</w:t>
      </w:r>
      <w:r w:rsidR="00E75B61" w:rsidRPr="000038D9">
        <w:rPr>
          <w:sz w:val="20"/>
          <w:szCs w:val="20"/>
          <w:lang w:val="en-GB"/>
        </w:rPr>
        <w:t xml:space="preserve"> the</w:t>
      </w:r>
      <w:r w:rsidR="007F200D">
        <w:rPr>
          <w:sz w:val="20"/>
          <w:szCs w:val="20"/>
          <w:lang w:val="en-GB"/>
        </w:rPr>
        <w:t xml:space="preserve"> remaining issues</w:t>
      </w:r>
      <w:r w:rsidR="000F170A">
        <w:rPr>
          <w:sz w:val="20"/>
          <w:szCs w:val="20"/>
          <w:lang w:val="en-GB"/>
        </w:rPr>
        <w:t xml:space="preserve"> [3]</w:t>
      </w:r>
      <w:r w:rsidR="007F200D">
        <w:rPr>
          <w:sz w:val="20"/>
          <w:szCs w:val="20"/>
          <w:lang w:val="en-GB"/>
        </w:rPr>
        <w:t xml:space="preserve"> related to CSI </w:t>
      </w:r>
      <w:r w:rsidRPr="000038D9">
        <w:rPr>
          <w:sz w:val="20"/>
          <w:szCs w:val="20"/>
          <w:lang w:val="en-GB"/>
        </w:rPr>
        <w:t>enhancements</w:t>
      </w:r>
      <w:r w:rsidR="007F200D">
        <w:rPr>
          <w:sz w:val="20"/>
          <w:szCs w:val="20"/>
          <w:lang w:val="en-GB"/>
        </w:rPr>
        <w:t xml:space="preserve">. </w:t>
      </w:r>
    </w:p>
    <w:p w14:paraId="39A2452F" w14:textId="357665DF" w:rsidR="0009660B" w:rsidRPr="00D151B1" w:rsidRDefault="0052120C" w:rsidP="00F10609">
      <w:pPr>
        <w:pStyle w:val="Heading1"/>
        <w:rPr>
          <w:sz w:val="32"/>
          <w:szCs w:val="18"/>
        </w:rPr>
      </w:pPr>
      <w:r>
        <w:rPr>
          <w:sz w:val="32"/>
          <w:szCs w:val="18"/>
        </w:rPr>
        <w:t xml:space="preserve">CSI enhancements </w:t>
      </w:r>
      <w:r w:rsidR="006E481A" w:rsidRPr="00D151B1">
        <w:rPr>
          <w:b/>
          <w:bCs/>
          <w:i/>
          <w:iCs/>
          <w:sz w:val="20"/>
        </w:rPr>
        <w:t xml:space="preserve"> </w:t>
      </w:r>
    </w:p>
    <w:tbl>
      <w:tblPr>
        <w:tblStyle w:val="TableGrid"/>
        <w:tblW w:w="0" w:type="auto"/>
        <w:tblLook w:val="04A0" w:firstRow="1" w:lastRow="0" w:firstColumn="1" w:lastColumn="0" w:noHBand="0" w:noVBand="1"/>
      </w:tblPr>
      <w:tblGrid>
        <w:gridCol w:w="9016"/>
      </w:tblGrid>
      <w:tr w:rsidR="0009660B" w14:paraId="2AAD3A9C" w14:textId="77777777" w:rsidTr="0009660B">
        <w:tc>
          <w:tcPr>
            <w:tcW w:w="9016" w:type="dxa"/>
          </w:tcPr>
          <w:p w14:paraId="1993B42A" w14:textId="77777777" w:rsidR="0009660B" w:rsidRPr="00B3331F" w:rsidRDefault="0009660B" w:rsidP="0009660B">
            <w:pPr>
              <w:rPr>
                <w:rFonts w:eastAsia="DengXian"/>
                <w:sz w:val="20"/>
                <w:szCs w:val="20"/>
                <w:highlight w:val="green"/>
                <w:lang w:eastAsia="zh-CN"/>
              </w:rPr>
            </w:pPr>
            <w:r w:rsidRPr="00B3331F">
              <w:rPr>
                <w:rFonts w:eastAsia="DengXian"/>
                <w:b/>
                <w:bCs/>
                <w:sz w:val="20"/>
                <w:szCs w:val="20"/>
                <w:highlight w:val="green"/>
                <w:lang w:eastAsia="zh-CN"/>
              </w:rPr>
              <w:t>[118] Agreement</w:t>
            </w:r>
          </w:p>
          <w:p w14:paraId="52737AEF" w14:textId="77777777" w:rsidR="0009660B" w:rsidRPr="00EA4F07" w:rsidRDefault="0009660B" w:rsidP="0009660B">
            <w:pPr>
              <w:widowControl w:val="0"/>
              <w:snapToGrid w:val="0"/>
              <w:rPr>
                <w:rFonts w:eastAsia="Batang"/>
                <w:iCs/>
                <w:sz w:val="20"/>
                <w:szCs w:val="20"/>
                <w:lang w:val="en-GB"/>
              </w:rPr>
            </w:pPr>
            <w:r w:rsidRPr="00EA4F07">
              <w:rPr>
                <w:rFonts w:eastAsia="Batang"/>
                <w:iCs/>
                <w:sz w:val="20"/>
                <w:szCs w:val="20"/>
              </w:rPr>
              <w:t xml:space="preserve">For the Rel-19 Type-I codebook refinement for 48, 64, and 128 CSI-RS ports, </w:t>
            </w:r>
            <w:r w:rsidRPr="00EA4F07">
              <w:rPr>
                <w:rFonts w:eastAsia="Batang"/>
                <w:iCs/>
                <w:sz w:val="20"/>
                <w:szCs w:val="20"/>
                <w:u w:val="single"/>
              </w:rPr>
              <w:t>study</w:t>
            </w:r>
            <w:r w:rsidRPr="00EA4F07">
              <w:rPr>
                <w:rFonts w:eastAsia="Batang"/>
                <w:iCs/>
                <w:sz w:val="20"/>
                <w:szCs w:val="20"/>
              </w:rPr>
              <w:t>, for RI=</w:t>
            </w:r>
            <w:r w:rsidRPr="00EA4F07">
              <w:rPr>
                <w:rFonts w:eastAsia="Batang"/>
                <w:i/>
                <w:iCs/>
                <w:sz w:val="20"/>
                <w:szCs w:val="20"/>
                <w:lang w:val="en-GB"/>
              </w:rPr>
              <w:t xml:space="preserve"> </w:t>
            </w:r>
            <m:oMath>
              <m:r>
                <w:rPr>
                  <w:rFonts w:ascii="Cambria Math" w:eastAsia="Batang" w:hAnsi="Cambria Math"/>
                  <w:sz w:val="20"/>
                  <w:szCs w:val="20"/>
                  <w:lang w:val="en-GB"/>
                </w:rPr>
                <m:t>ϑ</m:t>
              </m:r>
            </m:oMath>
            <w:r w:rsidRPr="00EA4F07">
              <w:rPr>
                <w:rFonts w:eastAsia="Batang"/>
                <w:iCs/>
                <w:sz w:val="20"/>
                <w:szCs w:val="20"/>
              </w:rPr>
              <w:t xml:space="preserve"> &gt;1, applying the 3-bit scaling factor(s) as agreed in RAN1#117, where a per-layer scaling factor applied to the </w:t>
            </w:r>
            <m:oMath>
              <m:sSup>
                <m:sSupPr>
                  <m:ctrlPr>
                    <w:rPr>
                      <w:rFonts w:ascii="Cambria Math" w:eastAsia="Batang" w:hAnsi="Cambria Math"/>
                      <w:i/>
                      <w:iCs/>
                      <w:sz w:val="20"/>
                      <w:szCs w:val="20"/>
                    </w:rPr>
                  </m:ctrlPr>
                </m:sSupPr>
                <m:e>
                  <m:r>
                    <w:rPr>
                      <w:rFonts w:ascii="Cambria Math" w:eastAsia="Batang" w:hAnsi="Cambria Math"/>
                      <w:sz w:val="20"/>
                      <w:szCs w:val="20"/>
                    </w:rPr>
                    <m:t>i</m:t>
                  </m:r>
                </m:e>
                <m:sup>
                  <m:r>
                    <w:rPr>
                      <w:rFonts w:ascii="Cambria Math" w:eastAsia="Batang" w:hAnsi="Cambria Math"/>
                      <w:sz w:val="20"/>
                      <w:szCs w:val="20"/>
                    </w:rPr>
                    <m:t>th</m:t>
                  </m:r>
                </m:sup>
              </m:sSup>
            </m:oMath>
            <w:r w:rsidRPr="00EA4F07">
              <w:rPr>
                <w:rFonts w:eastAsia="Batang"/>
                <w:iCs/>
                <w:sz w:val="20"/>
                <w:szCs w:val="20"/>
              </w:rPr>
              <w:t xml:space="preserve"> selected SD basis vector is given by e.g. </w:t>
            </w:r>
            <m:oMath>
              <m:r>
                <w:rPr>
                  <w:rFonts w:ascii="Cambria Math" w:eastAsia="Batang" w:hAnsi="Cambria Math"/>
                  <w:sz w:val="20"/>
                  <w:szCs w:val="20"/>
                  <w:lang w:val="en-GB"/>
                </w:rPr>
                <m:t>min</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rPr>
                    <m:t>1,</m:t>
                  </m:r>
                  <m:f>
                    <m:fPr>
                      <m:ctrlPr>
                        <w:rPr>
                          <w:rFonts w:ascii="Cambria Math" w:eastAsia="Batang" w:hAnsi="Cambria Math"/>
                          <w:i/>
                          <w:iCs/>
                          <w:sz w:val="20"/>
                          <w:szCs w:val="20"/>
                          <w:lang w:val="en-GB"/>
                        </w:rPr>
                      </m:ctrlPr>
                    </m:fPr>
                    <m:num>
                      <m:r>
                        <w:rPr>
                          <w:rFonts w:ascii="Cambria Math" w:eastAsia="Batang" w:hAnsi="Cambria Math"/>
                          <w:sz w:val="20"/>
                          <w:szCs w:val="20"/>
                          <w:lang w:val="en-GB"/>
                        </w:rPr>
                        <m:t>ϑ</m:t>
                      </m:r>
                      <m:sSubSup>
                        <m:sSubSupPr>
                          <m:ctrlPr>
                            <w:rPr>
                              <w:rFonts w:ascii="Cambria Math" w:eastAsia="Batang" w:hAnsi="Cambria Math"/>
                              <w:i/>
                              <w:iCs/>
                              <w:sz w:val="20"/>
                              <w:szCs w:val="20"/>
                              <w:lang w:val="en-GB"/>
                            </w:rPr>
                          </m:ctrlPr>
                        </m:sSubSupPr>
                        <m:e>
                          <m:r>
                            <w:rPr>
                              <w:rFonts w:ascii="Cambria Math" w:eastAsia="Batang" w:hAnsi="Cambria Math"/>
                              <w:sz w:val="20"/>
                              <w:szCs w:val="20"/>
                              <w:lang w:val="en-GB"/>
                            </w:rPr>
                            <m:t>s</m:t>
                          </m:r>
                        </m:e>
                        <m:sub>
                          <m:r>
                            <w:rPr>
                              <w:rFonts w:ascii="Cambria Math" w:eastAsia="Batang" w:hAnsi="Cambria Math"/>
                              <w:sz w:val="20"/>
                              <w:szCs w:val="20"/>
                              <w:lang w:val="en-GB"/>
                            </w:rPr>
                            <m:t>i</m:t>
                          </m:r>
                        </m:sub>
                        <m:sup>
                          <m:r>
                            <w:rPr>
                              <w:rFonts w:ascii="Cambria Math" w:eastAsia="Batang" w:hAnsi="Cambria Math"/>
                              <w:sz w:val="20"/>
                              <w:szCs w:val="20"/>
                              <w:lang w:val="en-GB"/>
                            </w:rPr>
                            <m:t>2</m:t>
                          </m:r>
                        </m:sup>
                      </m:sSubSup>
                    </m:num>
                    <m:den>
                      <m:sSub>
                        <m:sSubPr>
                          <m:ctrlPr>
                            <w:rPr>
                              <w:rFonts w:ascii="Cambria Math" w:eastAsia="Batang" w:hAnsi="Cambria Math"/>
                              <w:i/>
                              <w:iCs/>
                              <w:sz w:val="20"/>
                              <w:szCs w:val="20"/>
                              <w:lang w:val="en-GB"/>
                            </w:rPr>
                          </m:ctrlPr>
                        </m:sSubPr>
                        <m:e>
                          <m:r>
                            <w:rPr>
                              <w:rFonts w:ascii="Cambria Math" w:eastAsia="Batang" w:hAnsi="Cambria Math"/>
                              <w:sz w:val="20"/>
                              <w:szCs w:val="20"/>
                              <w:lang w:val="en-GB"/>
                            </w:rPr>
                            <m:t>r</m:t>
                          </m:r>
                        </m:e>
                        <m:sub>
                          <m:r>
                            <w:rPr>
                              <w:rFonts w:ascii="Cambria Math" w:eastAsia="Batang" w:hAnsi="Cambria Math"/>
                              <w:sz w:val="20"/>
                              <w:szCs w:val="20"/>
                              <w:lang w:val="en-GB"/>
                            </w:rPr>
                            <m:t>i</m:t>
                          </m:r>
                        </m:sub>
                      </m:sSub>
                    </m:den>
                  </m:f>
                </m:e>
              </m:d>
            </m:oMath>
            <w:r w:rsidRPr="00EA4F07">
              <w:rPr>
                <w:rFonts w:eastAsia="Batang"/>
                <w:iCs/>
                <w:sz w:val="20"/>
                <w:szCs w:val="20"/>
                <w:lang w:val="en-GB"/>
              </w:rPr>
              <w:t xml:space="preserve">, where unit scaling factor “1” is associated with the PDSCH-to-CSIRS EPRE offset “portion” contributed by </w:t>
            </w:r>
            <w:r w:rsidRPr="00EA4F07">
              <w:rPr>
                <w:rFonts w:eastAsia="Batang"/>
                <w:iCs/>
                <w:sz w:val="20"/>
                <w:szCs w:val="20"/>
              </w:rPr>
              <w:t xml:space="preserve">the </w:t>
            </w:r>
            <m:oMath>
              <m:sSup>
                <m:sSupPr>
                  <m:ctrlPr>
                    <w:rPr>
                      <w:rFonts w:ascii="Cambria Math" w:eastAsia="Batang" w:hAnsi="Cambria Math"/>
                      <w:i/>
                      <w:iCs/>
                      <w:sz w:val="20"/>
                      <w:szCs w:val="20"/>
                    </w:rPr>
                  </m:ctrlPr>
                </m:sSupPr>
                <m:e>
                  <m:r>
                    <w:rPr>
                      <w:rFonts w:ascii="Cambria Math" w:eastAsia="Batang" w:hAnsi="Cambria Math"/>
                      <w:sz w:val="20"/>
                      <w:szCs w:val="20"/>
                    </w:rPr>
                    <m:t>i</m:t>
                  </m:r>
                </m:e>
                <m:sup>
                  <m:r>
                    <w:rPr>
                      <w:rFonts w:ascii="Cambria Math" w:eastAsia="Batang" w:hAnsi="Cambria Math"/>
                      <w:sz w:val="20"/>
                      <w:szCs w:val="20"/>
                    </w:rPr>
                    <m:t>th</m:t>
                  </m:r>
                </m:sup>
              </m:sSup>
            </m:oMath>
            <w:r w:rsidRPr="00EA4F07">
              <w:rPr>
                <w:rFonts w:eastAsia="Batang"/>
                <w:iCs/>
                <w:sz w:val="20"/>
                <w:szCs w:val="20"/>
              </w:rPr>
              <w:t xml:space="preserve"> selected SD basis vector without the 3-bit scaling factor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oMath>
            <w:r w:rsidRPr="00EA4F07">
              <w:rPr>
                <w:rFonts w:eastAsia="Batang"/>
                <w:iCs/>
                <w:sz w:val="20"/>
                <w:szCs w:val="20"/>
              </w:rPr>
              <w:t xml:space="preserve"> configured</w:t>
            </w:r>
            <w:r w:rsidRPr="00EA4F07">
              <w:rPr>
                <w:rFonts w:eastAsia="Batang"/>
                <w:iCs/>
                <w:sz w:val="20"/>
                <w:szCs w:val="20"/>
                <w:lang w:val="en-GB"/>
              </w:rPr>
              <w:t xml:space="preserve">, e.g.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r>
                <w:rPr>
                  <w:rFonts w:ascii="Cambria Math" w:eastAsia="Batang" w:hAnsi="Cambria Math"/>
                  <w:sz w:val="20"/>
                  <w:szCs w:val="20"/>
                </w:rPr>
                <m:t xml:space="preserve"> </m:t>
              </m:r>
            </m:oMath>
            <w:r w:rsidRPr="00EA4F07">
              <w:rPr>
                <w:rFonts w:eastAsia="Batang"/>
                <w:iCs/>
                <w:sz w:val="20"/>
                <w:szCs w:val="20"/>
              </w:rPr>
              <w:t xml:space="preserve"> is the scaling factor associated with the </w:t>
            </w:r>
            <m:oMath>
              <m:sSup>
                <m:sSupPr>
                  <m:ctrlPr>
                    <w:rPr>
                      <w:rFonts w:ascii="Cambria Math" w:eastAsia="Batang" w:hAnsi="Cambria Math"/>
                      <w:i/>
                      <w:iCs/>
                      <w:sz w:val="20"/>
                      <w:szCs w:val="20"/>
                    </w:rPr>
                  </m:ctrlPr>
                </m:sSupPr>
                <m:e>
                  <m:r>
                    <w:rPr>
                      <w:rFonts w:ascii="Cambria Math" w:eastAsia="Batang" w:hAnsi="Cambria Math"/>
                      <w:sz w:val="20"/>
                      <w:szCs w:val="20"/>
                    </w:rPr>
                    <m:t>i</m:t>
                  </m:r>
                </m:e>
                <m:sup>
                  <m:r>
                    <w:rPr>
                      <w:rFonts w:ascii="Cambria Math" w:eastAsia="Batang" w:hAnsi="Cambria Math"/>
                      <w:sz w:val="20"/>
                      <w:szCs w:val="20"/>
                    </w:rPr>
                    <m:t>th</m:t>
                  </m:r>
                </m:sup>
              </m:sSup>
            </m:oMath>
            <w:r w:rsidRPr="00EA4F07">
              <w:rPr>
                <w:rFonts w:eastAsia="Batang"/>
                <w:iCs/>
                <w:sz w:val="20"/>
                <w:szCs w:val="20"/>
              </w:rPr>
              <w:t xml:space="preserve"> SD basis vector, and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r</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rPr>
                    <m:t>1,2</m:t>
                  </m:r>
                </m:e>
              </m:d>
            </m:oMath>
            <w:r w:rsidRPr="00EA4F07">
              <w:rPr>
                <w:rFonts w:eastAsia="Batang"/>
                <w:iCs/>
                <w:sz w:val="20"/>
                <w:szCs w:val="20"/>
                <w:lang w:val="en-GB"/>
              </w:rPr>
              <w:t xml:space="preserve"> is the number of layers transmitted using the </w:t>
            </w:r>
            <m:oMath>
              <m:sSup>
                <m:sSupPr>
                  <m:ctrlPr>
                    <w:rPr>
                      <w:rFonts w:ascii="Cambria Math" w:eastAsia="Batang" w:hAnsi="Cambria Math"/>
                      <w:i/>
                      <w:iCs/>
                      <w:sz w:val="20"/>
                      <w:szCs w:val="20"/>
                      <w:lang w:val="en-GB"/>
                    </w:rPr>
                  </m:ctrlPr>
                </m:sSupPr>
                <m:e>
                  <m:r>
                    <w:rPr>
                      <w:rFonts w:ascii="Cambria Math" w:eastAsia="Batang" w:hAnsi="Cambria Math"/>
                      <w:sz w:val="20"/>
                      <w:szCs w:val="20"/>
                      <w:lang w:val="en-GB"/>
                    </w:rPr>
                    <m:t>i</m:t>
                  </m:r>
                </m:e>
                <m:sup>
                  <m:r>
                    <w:rPr>
                      <w:rFonts w:ascii="Cambria Math" w:eastAsia="Batang" w:hAnsi="Cambria Math"/>
                      <w:sz w:val="20"/>
                      <w:szCs w:val="20"/>
                      <w:lang w:val="en-GB"/>
                    </w:rPr>
                    <m:t>th</m:t>
                  </m:r>
                </m:sup>
              </m:sSup>
            </m:oMath>
            <w:r w:rsidRPr="00EA4F07">
              <w:rPr>
                <w:rFonts w:eastAsia="Batang"/>
                <w:iCs/>
                <w:sz w:val="20"/>
                <w:szCs w:val="20"/>
                <w:lang w:val="en-GB"/>
              </w:rPr>
              <w:t xml:space="preserve"> SD basis vector.</w:t>
            </w:r>
          </w:p>
          <w:p w14:paraId="33400E33" w14:textId="77777777" w:rsidR="0009660B" w:rsidRPr="00EA4F07" w:rsidRDefault="0009660B" w:rsidP="0009660B">
            <w:pPr>
              <w:widowControl w:val="0"/>
              <w:numPr>
                <w:ilvl w:val="0"/>
                <w:numId w:val="41"/>
              </w:numPr>
              <w:snapToGrid w:val="0"/>
              <w:spacing w:before="0" w:after="0"/>
              <w:jc w:val="left"/>
              <w:rPr>
                <w:rFonts w:eastAsia="Batang"/>
                <w:iCs/>
                <w:sz w:val="20"/>
                <w:szCs w:val="20"/>
              </w:rPr>
            </w:pPr>
            <w:r w:rsidRPr="00EA4F07">
              <w:rPr>
                <w:rFonts w:eastAsia="Batang"/>
                <w:iCs/>
                <w:sz w:val="20"/>
                <w:szCs w:val="20"/>
              </w:rPr>
              <w:t>Note: This feature is a separate UE capability</w:t>
            </w:r>
          </w:p>
          <w:p w14:paraId="68231677" w14:textId="77777777" w:rsidR="0009660B" w:rsidRDefault="0009660B" w:rsidP="0009660B">
            <w:pPr>
              <w:rPr>
                <w:rFonts w:eastAsia="Batang"/>
                <w:iCs/>
                <w:sz w:val="20"/>
                <w:szCs w:val="20"/>
              </w:rPr>
            </w:pPr>
            <w:r w:rsidRPr="00EA4F07">
              <w:rPr>
                <w:rFonts w:eastAsia="Batang"/>
                <w:iCs/>
                <w:sz w:val="20"/>
                <w:szCs w:val="20"/>
              </w:rPr>
              <w:t>Study whether per-SD-basis-vector/layer power adjustment (including boosting) needs to be supported in addition</w:t>
            </w:r>
          </w:p>
          <w:p w14:paraId="60479D04" w14:textId="3D12C34B" w:rsidR="00EE1272" w:rsidRPr="00EE1272" w:rsidRDefault="00EE1272" w:rsidP="00EE1272">
            <w:pPr>
              <w:rPr>
                <w:rFonts w:eastAsia="DengXian"/>
                <w:b/>
                <w:bCs/>
                <w:sz w:val="20"/>
                <w:szCs w:val="20"/>
                <w:highlight w:val="green"/>
                <w:lang w:eastAsia="zh-CN"/>
              </w:rPr>
            </w:pPr>
            <w:r>
              <w:rPr>
                <w:rFonts w:eastAsia="DengXian"/>
                <w:b/>
                <w:bCs/>
                <w:sz w:val="20"/>
                <w:szCs w:val="20"/>
                <w:highlight w:val="green"/>
                <w:lang w:eastAsia="zh-CN"/>
              </w:rPr>
              <w:t xml:space="preserve">[118-bis] </w:t>
            </w:r>
            <w:r w:rsidRPr="00EE1272">
              <w:rPr>
                <w:rFonts w:eastAsia="DengXian"/>
                <w:b/>
                <w:bCs/>
                <w:sz w:val="20"/>
                <w:szCs w:val="20"/>
                <w:highlight w:val="green"/>
                <w:lang w:eastAsia="zh-CN"/>
              </w:rPr>
              <w:t>Agreement</w:t>
            </w:r>
          </w:p>
          <w:p w14:paraId="365F84E9" w14:textId="77777777" w:rsidR="00EE1272" w:rsidRPr="00EE1272" w:rsidRDefault="00EE1272" w:rsidP="00EE1272">
            <w:pPr>
              <w:snapToGrid w:val="0"/>
              <w:rPr>
                <w:iCs/>
                <w:sz w:val="20"/>
                <w:szCs w:val="20"/>
              </w:rPr>
            </w:pPr>
            <w:r w:rsidRPr="00EE1272">
              <w:rPr>
                <w:iCs/>
                <w:sz w:val="20"/>
                <w:szCs w:val="20"/>
              </w:rPr>
              <w:t>For the Rel-19 Type-I SP codebook refinement for 48, 64, and 128 CSI-RS ports, regarding the support for the 3-bit scaling factor(s) for RI=</w:t>
            </w:r>
            <w:r w:rsidRPr="00EE1272">
              <w:rPr>
                <w:i/>
                <w:iCs/>
                <w:sz w:val="20"/>
                <w:szCs w:val="20"/>
              </w:rPr>
              <w:t>v</w:t>
            </w:r>
            <w:r w:rsidRPr="00EE1272">
              <w:rPr>
                <w:iCs/>
                <w:sz w:val="20"/>
                <w:szCs w:val="20"/>
              </w:rPr>
              <w:t xml:space="preserve"> &gt;1, support only for RI=</w:t>
            </w:r>
            <w:r w:rsidRPr="00EE1272">
              <w:rPr>
                <w:i/>
                <w:iCs/>
                <w:sz w:val="20"/>
                <w:szCs w:val="20"/>
              </w:rPr>
              <w:t>v</w:t>
            </w:r>
            <w:r w:rsidRPr="00EE1272">
              <w:rPr>
                <w:iCs/>
                <w:sz w:val="20"/>
                <w:szCs w:val="20"/>
              </w:rPr>
              <w:t xml:space="preserve">=2 without per-SD-basis-vector/layer power adjustment/boosting </w:t>
            </w:r>
          </w:p>
          <w:p w14:paraId="097AAC0D" w14:textId="77777777" w:rsidR="00EE1272" w:rsidRPr="00EE1272" w:rsidRDefault="00EE1272" w:rsidP="00EE1272">
            <w:pPr>
              <w:numPr>
                <w:ilvl w:val="0"/>
                <w:numId w:val="48"/>
              </w:numPr>
              <w:snapToGrid w:val="0"/>
              <w:spacing w:before="0" w:after="0"/>
              <w:contextualSpacing/>
              <w:jc w:val="left"/>
              <w:rPr>
                <w:sz w:val="20"/>
                <w:szCs w:val="20"/>
                <w:lang w:eastAsia="x-none"/>
              </w:rPr>
            </w:pPr>
            <w:r w:rsidRPr="00EE1272">
              <w:rPr>
                <w:sz w:val="20"/>
                <w:szCs w:val="20"/>
                <w:lang w:eastAsia="x-none"/>
              </w:rPr>
              <w:t>FFS: Details on per-layer scaling factor applied to each of the selected SD basis vectors, extending the agreed scaling factor for RI=</w:t>
            </w:r>
            <w:r w:rsidRPr="00EE1272">
              <w:rPr>
                <w:i/>
                <w:iCs/>
                <w:sz w:val="20"/>
                <w:szCs w:val="20"/>
                <w:lang w:eastAsia="x-none"/>
              </w:rPr>
              <w:t xml:space="preserve"> v</w:t>
            </w:r>
            <w:r w:rsidRPr="00EE1272">
              <w:rPr>
                <w:sz w:val="20"/>
                <w:szCs w:val="20"/>
                <w:lang w:eastAsia="x-none"/>
              </w:rPr>
              <w:t xml:space="preserve"> =1 </w:t>
            </w:r>
            <m:oMath>
              <m:sSub>
                <m:sSubPr>
                  <m:ctrlPr>
                    <w:rPr>
                      <w:rFonts w:ascii="Cambria Math" w:hAnsi="Cambria Math"/>
                      <w:i/>
                      <w:iCs/>
                      <w:sz w:val="20"/>
                      <w:szCs w:val="20"/>
                      <w:lang w:eastAsia="x-none"/>
                    </w:rPr>
                  </m:ctrlPr>
                </m:sSubPr>
                <m:e>
                  <m:r>
                    <w:rPr>
                      <w:rFonts w:ascii="Cambria Math" w:hAnsi="Cambria Math"/>
                      <w:sz w:val="20"/>
                      <w:szCs w:val="20"/>
                      <w:lang w:eastAsia="x-none"/>
                    </w:rPr>
                    <m:t>s</m:t>
                  </m:r>
                </m:e>
                <m:sub>
                  <m:r>
                    <w:rPr>
                      <w:rFonts w:ascii="Cambria Math" w:hAnsi="Cambria Math"/>
                      <w:sz w:val="20"/>
                      <w:szCs w:val="20"/>
                      <w:lang w:eastAsia="x-none"/>
                    </w:rPr>
                    <m:t>i</m:t>
                  </m:r>
                </m:sub>
              </m:sSub>
              <m:r>
                <w:rPr>
                  <w:rFonts w:ascii="Cambria Math" w:hAnsi="Cambria Math"/>
                  <w:sz w:val="20"/>
                  <w:szCs w:val="20"/>
                  <w:lang w:eastAsia="x-none"/>
                </w:rPr>
                <m:t>∈</m:t>
              </m:r>
              <m:d>
                <m:dPr>
                  <m:begChr m:val="{"/>
                  <m:endChr m:val="}"/>
                  <m:ctrlPr>
                    <w:rPr>
                      <w:rFonts w:ascii="Cambria Math" w:hAnsi="Cambria Math"/>
                      <w:i/>
                      <w:iCs/>
                      <w:sz w:val="20"/>
                      <w:szCs w:val="20"/>
                      <w:lang w:eastAsia="x-none"/>
                    </w:rPr>
                  </m:ctrlPr>
                </m:dPr>
                <m:e>
                  <m:rad>
                    <m:radPr>
                      <m:degHide m:val="1"/>
                      <m:ctrlPr>
                        <w:rPr>
                          <w:rFonts w:ascii="Cambria Math" w:hAnsi="Cambria Math"/>
                          <w:i/>
                          <w:iCs/>
                          <w:sz w:val="20"/>
                          <w:szCs w:val="20"/>
                          <w:lang w:eastAsia="x-none"/>
                        </w:rPr>
                      </m:ctrlPr>
                    </m:radPr>
                    <m:deg/>
                    <m:e>
                      <m:r>
                        <w:rPr>
                          <w:rFonts w:ascii="Cambria Math" w:hAnsi="Cambria Math"/>
                          <w:sz w:val="20"/>
                          <w:szCs w:val="20"/>
                          <w:lang w:eastAsia="x-none"/>
                        </w:rPr>
                        <m:t>1</m:t>
                      </m:r>
                    </m:e>
                  </m:rad>
                  <m:r>
                    <m:rPr>
                      <m:sty m:val="p"/>
                    </m:rPr>
                    <w:rPr>
                      <w:rFonts w:ascii="Cambria Math" w:hAnsi="Cambria Math"/>
                      <w:sz w:val="20"/>
                      <w:szCs w:val="20"/>
                      <w:lang w:eastAsia="x-none"/>
                    </w:rPr>
                    <m:t>, </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2</m:t>
                          </m:r>
                        </m:den>
                      </m:f>
                    </m:e>
                  </m:rad>
                  <m:r>
                    <m:rPr>
                      <m:sty m:val="p"/>
                    </m:rPr>
                    <w:rPr>
                      <w:rFonts w:ascii="Cambria Math" w:hAnsi="Cambria Math"/>
                      <w:sz w:val="20"/>
                      <w:szCs w:val="20"/>
                      <w:lang w:eastAsia="x-none"/>
                    </w:rPr>
                    <m:t>, </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3</m:t>
                          </m:r>
                        </m:den>
                      </m:f>
                    </m:e>
                  </m:rad>
                  <m:r>
                    <m:rPr>
                      <m:sty m:val="p"/>
                    </m:rPr>
                    <w:rPr>
                      <w:rFonts w:ascii="Cambria Math" w:hAnsi="Cambria Math"/>
                      <w:sz w:val="20"/>
                      <w:szCs w:val="20"/>
                      <w:lang w:eastAsia="x-none"/>
                    </w:rPr>
                    <m:t> ,</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4</m:t>
                          </m:r>
                        </m:den>
                      </m:f>
                    </m:e>
                  </m:rad>
                  <m:r>
                    <m:rPr>
                      <m:sty m:val="p"/>
                    </m:rPr>
                    <w:rPr>
                      <w:rFonts w:ascii="Cambria Math" w:hAnsi="Cambria Math"/>
                      <w:sz w:val="20"/>
                      <w:szCs w:val="20"/>
                      <w:lang w:eastAsia="x-none"/>
                    </w:rPr>
                    <m:t>,</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6</m:t>
                          </m:r>
                        </m:den>
                      </m:f>
                    </m:e>
                  </m:rad>
                  <m:r>
                    <m:rPr>
                      <m:sty m:val="p"/>
                    </m:rPr>
                    <w:rPr>
                      <w:rFonts w:ascii="Cambria Math" w:hAnsi="Cambria Math"/>
                      <w:sz w:val="20"/>
                      <w:szCs w:val="20"/>
                      <w:lang w:eastAsia="x-none"/>
                    </w:rPr>
                    <m:t>,</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8</m:t>
                          </m:r>
                        </m:den>
                      </m:f>
                    </m:e>
                  </m:rad>
                  <m:r>
                    <m:rPr>
                      <m:sty m:val="p"/>
                    </m:rPr>
                    <w:rPr>
                      <w:rFonts w:ascii="Cambria Math" w:hAnsi="Cambria Math"/>
                      <w:sz w:val="20"/>
                      <w:szCs w:val="20"/>
                      <w:lang w:eastAsia="x-none"/>
                    </w:rPr>
                    <m:t>,</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12</m:t>
                          </m:r>
                        </m:den>
                      </m:f>
                    </m:e>
                  </m:rad>
                  <m:r>
                    <m:rPr>
                      <m:sty m:val="p"/>
                    </m:rPr>
                    <w:rPr>
                      <w:rFonts w:ascii="Cambria Math" w:hAnsi="Cambria Math"/>
                      <w:sz w:val="20"/>
                      <w:szCs w:val="20"/>
                      <w:lang w:eastAsia="x-none"/>
                    </w:rPr>
                    <m:t>,</m:t>
                  </m:r>
                  <m:rad>
                    <m:radPr>
                      <m:degHide m:val="1"/>
                      <m:ctrlPr>
                        <w:rPr>
                          <w:rFonts w:ascii="Cambria Math" w:hAnsi="Cambria Math"/>
                          <w:i/>
                          <w:iCs/>
                          <w:sz w:val="20"/>
                          <w:szCs w:val="20"/>
                          <w:lang w:eastAsia="x-none"/>
                        </w:rPr>
                      </m:ctrlPr>
                    </m:radPr>
                    <m:deg/>
                    <m:e>
                      <m:f>
                        <m:fPr>
                          <m:ctrlPr>
                            <w:rPr>
                              <w:rFonts w:ascii="Cambria Math" w:hAnsi="Cambria Math"/>
                              <w:i/>
                              <w:iCs/>
                              <w:sz w:val="20"/>
                              <w:szCs w:val="20"/>
                              <w:lang w:eastAsia="x-none"/>
                            </w:rPr>
                          </m:ctrlPr>
                        </m:fPr>
                        <m:num>
                          <m:r>
                            <w:rPr>
                              <w:rFonts w:ascii="Cambria Math" w:hAnsi="Cambria Math"/>
                              <w:sz w:val="20"/>
                              <w:szCs w:val="20"/>
                              <w:lang w:eastAsia="x-none"/>
                            </w:rPr>
                            <m:t>1</m:t>
                          </m:r>
                        </m:num>
                        <m:den>
                          <m:r>
                            <w:rPr>
                              <w:rFonts w:ascii="Cambria Math" w:hAnsi="Cambria Math"/>
                              <w:sz w:val="20"/>
                              <w:szCs w:val="20"/>
                              <w:lang w:eastAsia="x-none"/>
                            </w:rPr>
                            <m:t>16</m:t>
                          </m:r>
                        </m:den>
                      </m:f>
                    </m:e>
                  </m:rad>
                </m:e>
              </m:d>
            </m:oMath>
            <w:r w:rsidRPr="00EE1272">
              <w:rPr>
                <w:iCs/>
                <w:sz w:val="20"/>
                <w:szCs w:val="20"/>
                <w:lang w:eastAsia="x-none"/>
              </w:rPr>
              <w:t xml:space="preserve"> </w:t>
            </w:r>
            <w:r w:rsidRPr="00EE1272">
              <w:rPr>
                <w:sz w:val="20"/>
                <w:szCs w:val="20"/>
                <w:lang w:eastAsia="x-none"/>
              </w:rPr>
              <w:t>(in RAN1#117)</w:t>
            </w:r>
          </w:p>
          <w:p w14:paraId="42271430" w14:textId="77777777" w:rsidR="00EE1272" w:rsidRPr="00EE1272" w:rsidRDefault="00EE1272" w:rsidP="00EE1272">
            <w:pPr>
              <w:widowControl w:val="0"/>
              <w:snapToGrid w:val="0"/>
              <w:rPr>
                <w:iCs/>
                <w:sz w:val="20"/>
                <w:szCs w:val="20"/>
                <w:lang w:eastAsia="ko-KR"/>
              </w:rPr>
            </w:pPr>
            <w:r w:rsidRPr="00EE1272">
              <w:rPr>
                <w:iCs/>
                <w:sz w:val="20"/>
                <w:szCs w:val="20"/>
              </w:rPr>
              <w:t>This feature is a separate UE capability from soft scaling for RI=</w:t>
            </w:r>
            <w:r w:rsidRPr="00EE1272">
              <w:rPr>
                <w:i/>
                <w:iCs/>
                <w:sz w:val="20"/>
                <w:szCs w:val="20"/>
              </w:rPr>
              <w:t>v</w:t>
            </w:r>
            <w:r w:rsidRPr="00EE1272">
              <w:rPr>
                <w:iCs/>
                <w:sz w:val="20"/>
                <w:szCs w:val="20"/>
              </w:rPr>
              <w:t>=1</w:t>
            </w:r>
            <w:r w:rsidRPr="00EE1272">
              <w:rPr>
                <w:iCs/>
                <w:sz w:val="20"/>
                <w:szCs w:val="20"/>
                <w:lang w:eastAsia="ko-KR"/>
              </w:rPr>
              <w:t>. Introduce new RRC parameter to enable the feature.</w:t>
            </w:r>
          </w:p>
          <w:p w14:paraId="703E4861" w14:textId="77777777" w:rsidR="00EE1272" w:rsidRPr="00EE1272" w:rsidRDefault="00EE1272" w:rsidP="00EE1272">
            <w:pPr>
              <w:widowControl w:val="0"/>
              <w:snapToGrid w:val="0"/>
              <w:rPr>
                <w:iCs/>
                <w:sz w:val="20"/>
                <w:szCs w:val="20"/>
              </w:rPr>
            </w:pPr>
            <w:r w:rsidRPr="00EE1272">
              <w:rPr>
                <w:iCs/>
                <w:sz w:val="20"/>
                <w:szCs w:val="20"/>
              </w:rPr>
              <w:t>Note: This doesn’t preclude the use of power boosting at the NW side by implementation.</w:t>
            </w:r>
          </w:p>
          <w:p w14:paraId="5AAF2DBE" w14:textId="77777777" w:rsidR="00EE1272" w:rsidRPr="00EE1272" w:rsidRDefault="00EE1272" w:rsidP="00EE1272">
            <w:pPr>
              <w:rPr>
                <w:rFonts w:eastAsia="DengXian"/>
                <w:b/>
                <w:bCs/>
                <w:sz w:val="20"/>
                <w:szCs w:val="20"/>
                <w:highlight w:val="green"/>
                <w:lang w:eastAsia="zh-CN"/>
              </w:rPr>
            </w:pPr>
            <w:r>
              <w:rPr>
                <w:rFonts w:eastAsia="DengXian"/>
                <w:b/>
                <w:bCs/>
                <w:sz w:val="20"/>
                <w:szCs w:val="20"/>
                <w:highlight w:val="green"/>
                <w:lang w:eastAsia="zh-CN"/>
              </w:rPr>
              <w:t xml:space="preserve">[118-bis] </w:t>
            </w:r>
            <w:r w:rsidRPr="00EE1272">
              <w:rPr>
                <w:rFonts w:eastAsia="DengXian"/>
                <w:b/>
                <w:bCs/>
                <w:sz w:val="20"/>
                <w:szCs w:val="20"/>
                <w:highlight w:val="green"/>
                <w:lang w:eastAsia="zh-CN"/>
              </w:rPr>
              <w:t>Agreement</w:t>
            </w:r>
          </w:p>
          <w:p w14:paraId="5DED2CAF" w14:textId="77777777" w:rsidR="00EE1272" w:rsidRPr="00EE1272" w:rsidRDefault="00EE1272" w:rsidP="00EE1272">
            <w:pPr>
              <w:snapToGrid w:val="0"/>
              <w:rPr>
                <w:iCs/>
                <w:sz w:val="20"/>
                <w:szCs w:val="20"/>
              </w:rPr>
            </w:pPr>
            <w:r w:rsidRPr="00EE1272">
              <w:rPr>
                <w:iCs/>
                <w:sz w:val="20"/>
                <w:szCs w:val="20"/>
              </w:rPr>
              <w:t xml:space="preserve">For the Rel-19 Type-I SP codebook refinement for 48, 64, and 128 CSI-RS ports, regarding </w:t>
            </w:r>
            <w:r w:rsidRPr="00EE1272">
              <w:rPr>
                <w:sz w:val="20"/>
                <w:szCs w:val="20"/>
              </w:rPr>
              <w:t>per-layer scaling factor applied to each of the selected SD basis vectors</w:t>
            </w:r>
            <w:r w:rsidRPr="00EE1272">
              <w:rPr>
                <w:iCs/>
                <w:sz w:val="20"/>
                <w:szCs w:val="20"/>
              </w:rPr>
              <w:t xml:space="preserve"> associated with RI=</w:t>
            </w:r>
            <w:r w:rsidRPr="00EE1272">
              <w:rPr>
                <w:i/>
                <w:iCs/>
                <w:sz w:val="20"/>
                <w:szCs w:val="20"/>
              </w:rPr>
              <w:t xml:space="preserve">v </w:t>
            </w:r>
            <m:oMath>
              <m:r>
                <w:rPr>
                  <w:rFonts w:ascii="Cambria Math" w:hAnsi="Cambria Math"/>
                  <w:sz w:val="20"/>
                  <w:szCs w:val="20"/>
                </w:rPr>
                <m:t>∈</m:t>
              </m:r>
            </m:oMath>
            <w:r w:rsidRPr="00EE1272">
              <w:rPr>
                <w:iCs/>
                <w:sz w:val="20"/>
                <w:szCs w:val="20"/>
              </w:rPr>
              <w:t>{2} for the 3-bit scaling factor(s), decide, by RAN1#119, from the following alternatives:</w:t>
            </w:r>
          </w:p>
          <w:p w14:paraId="6ED81F85" w14:textId="77777777" w:rsidR="00EE1272" w:rsidRPr="00EE1272" w:rsidRDefault="00EE1272" w:rsidP="00EE1272">
            <w:pPr>
              <w:numPr>
                <w:ilvl w:val="0"/>
                <w:numId w:val="48"/>
              </w:numPr>
              <w:snapToGrid w:val="0"/>
              <w:spacing w:before="0" w:after="0"/>
              <w:rPr>
                <w:rFonts w:eastAsia="DengXian"/>
                <w:bCs/>
                <w:sz w:val="20"/>
                <w:szCs w:val="20"/>
                <w:lang w:val="de-DE" w:eastAsia="zh-CN"/>
              </w:rPr>
            </w:pPr>
            <w:r w:rsidRPr="00EE1272">
              <w:rPr>
                <w:rFonts w:eastAsia="DengXian"/>
                <w:sz w:val="20"/>
                <w:szCs w:val="20"/>
                <w:lang w:val="de-DE" w:eastAsia="x-none"/>
              </w:rPr>
              <w:t xml:space="preserve">Alt1: </w:t>
            </w:r>
            <m:oMath>
              <m:r>
                <m:rPr>
                  <m:sty m:val="p"/>
                </m:rPr>
                <w:rPr>
                  <w:rFonts w:ascii="Cambria Math" w:hAnsi="Cambria Math"/>
                  <w:sz w:val="20"/>
                  <w:szCs w:val="20"/>
                  <w:lang w:val="de-DE" w:eastAsia="x-none"/>
                </w:rPr>
                <m:t>min</m:t>
              </m:r>
              <m:d>
                <m:dPr>
                  <m:begChr m:val="{"/>
                  <m:endChr m:val="}"/>
                  <m:ctrlPr>
                    <w:rPr>
                      <w:rFonts w:ascii="Cambria Math" w:hAnsi="Cambria Math"/>
                      <w:bCs/>
                      <w:iCs/>
                      <w:sz w:val="20"/>
                      <w:szCs w:val="20"/>
                      <w:lang w:eastAsia="x-none"/>
                    </w:rPr>
                  </m:ctrlPr>
                </m:dPr>
                <m:e>
                  <m:f>
                    <m:fPr>
                      <m:ctrlPr>
                        <w:rPr>
                          <w:rFonts w:ascii="Cambria Math" w:hAnsi="Cambria Math"/>
                          <w:bCs/>
                          <w:i/>
                          <w:sz w:val="20"/>
                          <w:szCs w:val="20"/>
                          <w:lang w:eastAsia="x-none"/>
                        </w:rPr>
                      </m:ctrlPr>
                    </m:fPr>
                    <m:num>
                      <m:r>
                        <m:rPr>
                          <m:sty m:val="p"/>
                        </m:rPr>
                        <w:rPr>
                          <w:rFonts w:ascii="Cambria Math" w:hAnsi="Cambria Math"/>
                          <w:sz w:val="20"/>
                          <w:szCs w:val="20"/>
                          <w:lang w:val="de-DE" w:eastAsia="x-none"/>
                        </w:rPr>
                        <m:t>1</m:t>
                      </m:r>
                    </m:num>
                    <m:den>
                      <m:r>
                        <m:rPr>
                          <m:sty m:val="p"/>
                        </m:rPr>
                        <w:rPr>
                          <w:rFonts w:ascii="Cambria Math" w:hAnsi="Cambria Math"/>
                          <w:sz w:val="20"/>
                          <w:szCs w:val="20"/>
                          <w:lang w:eastAsia="x-none"/>
                        </w:rPr>
                        <m:t>υ</m:t>
                      </m:r>
                    </m:den>
                  </m:f>
                  <m:r>
                    <m:rPr>
                      <m:sty m:val="p"/>
                    </m:rPr>
                    <w:rPr>
                      <w:rFonts w:ascii="Cambria Math" w:hAnsi="Cambria Math"/>
                      <w:sz w:val="20"/>
                      <w:szCs w:val="20"/>
                      <w:lang w:val="de-DE" w:eastAsia="x-none"/>
                    </w:rPr>
                    <m:t>,</m:t>
                  </m:r>
                  <m:f>
                    <m:fPr>
                      <m:ctrlPr>
                        <w:rPr>
                          <w:rFonts w:ascii="Cambria Math" w:hAnsi="Cambria Math"/>
                          <w:bCs/>
                          <w:iCs/>
                          <w:sz w:val="20"/>
                          <w:szCs w:val="20"/>
                          <w:lang w:eastAsia="x-none"/>
                        </w:rPr>
                      </m:ctrlPr>
                    </m:fPr>
                    <m:num>
                      <m:sSubSup>
                        <m:sSubSupPr>
                          <m:ctrlPr>
                            <w:rPr>
                              <w:rFonts w:ascii="Cambria Math" w:hAnsi="Cambria Math"/>
                              <w:bCs/>
                              <w:iCs/>
                              <w:sz w:val="20"/>
                              <w:szCs w:val="20"/>
                              <w:lang w:eastAsia="x-none"/>
                            </w:rPr>
                          </m:ctrlPr>
                        </m:sSubSupPr>
                        <m:e>
                          <m:r>
                            <m:rPr>
                              <m:sty m:val="p"/>
                            </m:rPr>
                            <w:rPr>
                              <w:rFonts w:ascii="Cambria Math" w:hAnsi="Cambria Math"/>
                              <w:sz w:val="20"/>
                              <w:szCs w:val="20"/>
                              <w:lang w:val="de-DE" w:eastAsia="x-none"/>
                            </w:rPr>
                            <m:t>s</m:t>
                          </m:r>
                        </m:e>
                        <m:sub>
                          <m:r>
                            <m:rPr>
                              <m:sty m:val="p"/>
                            </m:rPr>
                            <w:rPr>
                              <w:rFonts w:ascii="Cambria Math" w:hAnsi="Cambria Math"/>
                              <w:sz w:val="20"/>
                              <w:szCs w:val="20"/>
                              <w:lang w:val="de-DE" w:eastAsia="x-none"/>
                            </w:rPr>
                            <m:t>i</m:t>
                          </m:r>
                        </m:sub>
                        <m:sup>
                          <m:r>
                            <m:rPr>
                              <m:sty m:val="p"/>
                            </m:rPr>
                            <w:rPr>
                              <w:rFonts w:ascii="Cambria Math" w:hAnsi="Cambria Math"/>
                              <w:sz w:val="20"/>
                              <w:szCs w:val="20"/>
                              <w:lang w:val="de-DE" w:eastAsia="x-none"/>
                            </w:rPr>
                            <m:t>2</m:t>
                          </m:r>
                        </m:sup>
                      </m:sSubSup>
                    </m:num>
                    <m:den>
                      <m:sSub>
                        <m:sSubPr>
                          <m:ctrlPr>
                            <w:rPr>
                              <w:rFonts w:ascii="Cambria Math" w:hAnsi="Cambria Math"/>
                              <w:bCs/>
                              <w:iCs/>
                              <w:sz w:val="20"/>
                              <w:szCs w:val="20"/>
                              <w:lang w:eastAsia="x-none"/>
                            </w:rPr>
                          </m:ctrlPr>
                        </m:sSubPr>
                        <m:e>
                          <m:r>
                            <m:rPr>
                              <m:sty m:val="p"/>
                            </m:rPr>
                            <w:rPr>
                              <w:rFonts w:ascii="Cambria Math" w:hAnsi="Cambria Math"/>
                              <w:sz w:val="20"/>
                              <w:szCs w:val="20"/>
                              <w:lang w:val="de-DE" w:eastAsia="x-none"/>
                            </w:rPr>
                            <m:t>r</m:t>
                          </m:r>
                        </m:e>
                        <m:sub>
                          <m:r>
                            <m:rPr>
                              <m:sty m:val="p"/>
                            </m:rPr>
                            <w:rPr>
                              <w:rFonts w:ascii="Cambria Math" w:hAnsi="Cambria Math"/>
                              <w:sz w:val="20"/>
                              <w:szCs w:val="20"/>
                              <w:lang w:val="de-DE" w:eastAsia="x-none"/>
                            </w:rPr>
                            <m:t>i</m:t>
                          </m:r>
                        </m:sub>
                      </m:sSub>
                    </m:den>
                  </m:f>
                </m:e>
              </m:d>
            </m:oMath>
            <w:r w:rsidRPr="00EE1272">
              <w:rPr>
                <w:rFonts w:eastAsia="DengXian"/>
                <w:bCs/>
                <w:iCs/>
                <w:sz w:val="20"/>
                <w:szCs w:val="20"/>
                <w:lang w:val="de-DE" w:eastAsia="x-none"/>
              </w:rPr>
              <w:t xml:space="preserve"> </w:t>
            </w:r>
          </w:p>
          <w:p w14:paraId="743E36D6" w14:textId="77777777" w:rsidR="00EE1272" w:rsidRPr="00EE1272" w:rsidRDefault="00EE1272" w:rsidP="00EE1272">
            <w:pPr>
              <w:numPr>
                <w:ilvl w:val="0"/>
                <w:numId w:val="48"/>
              </w:numPr>
              <w:snapToGrid w:val="0"/>
              <w:spacing w:before="0" w:after="0"/>
              <w:rPr>
                <w:rFonts w:eastAsia="DengXian"/>
                <w:bCs/>
                <w:sz w:val="20"/>
                <w:szCs w:val="20"/>
                <w:lang w:val="de-DE" w:eastAsia="zh-CN"/>
              </w:rPr>
            </w:pPr>
            <w:r w:rsidRPr="00EE1272">
              <w:rPr>
                <w:bCs/>
                <w:sz w:val="20"/>
                <w:szCs w:val="20"/>
                <w:lang w:val="de-DE" w:eastAsia="x-none"/>
              </w:rPr>
              <w:t xml:space="preserve">Alt2: </w:t>
            </w:r>
            <m:oMath>
              <m:func>
                <m:funcPr>
                  <m:ctrlPr>
                    <w:rPr>
                      <w:rFonts w:ascii="Cambria Math" w:hAnsi="Cambria Math"/>
                      <w:bCs/>
                      <w:i/>
                      <w:sz w:val="20"/>
                      <w:szCs w:val="20"/>
                      <w:lang w:eastAsia="x-none"/>
                    </w:rPr>
                  </m:ctrlPr>
                </m:funcPr>
                <m:fName>
                  <m:r>
                    <m:rPr>
                      <m:sty m:val="p"/>
                    </m:rPr>
                    <w:rPr>
                      <w:rFonts w:ascii="Cambria Math" w:hAnsi="Cambria Math"/>
                      <w:sz w:val="20"/>
                      <w:szCs w:val="20"/>
                      <w:lang w:val="de-DE" w:eastAsia="x-none"/>
                    </w:rPr>
                    <m:t>min</m:t>
                  </m:r>
                </m:fName>
                <m:e>
                  <m:d>
                    <m:dPr>
                      <m:begChr m:val="{"/>
                      <m:endChr m:val="}"/>
                      <m:ctrlPr>
                        <w:rPr>
                          <w:rFonts w:ascii="Cambria Math" w:hAnsi="Cambria Math"/>
                          <w:bCs/>
                          <w:i/>
                          <w:sz w:val="20"/>
                          <w:szCs w:val="20"/>
                          <w:lang w:eastAsia="x-none"/>
                        </w:rPr>
                      </m:ctrlPr>
                    </m:dPr>
                    <m:e>
                      <m:f>
                        <m:fPr>
                          <m:ctrlPr>
                            <w:rPr>
                              <w:rFonts w:ascii="Cambria Math" w:hAnsi="Cambria Math"/>
                              <w:bCs/>
                              <w:i/>
                              <w:sz w:val="20"/>
                              <w:szCs w:val="20"/>
                              <w:lang w:eastAsia="x-none"/>
                            </w:rPr>
                          </m:ctrlPr>
                        </m:fPr>
                        <m:num>
                          <m:r>
                            <m:rPr>
                              <m:sty m:val="p"/>
                            </m:rPr>
                            <w:rPr>
                              <w:rFonts w:ascii="Cambria Math" w:hAnsi="Cambria Math"/>
                              <w:sz w:val="20"/>
                              <w:szCs w:val="20"/>
                              <w:lang w:val="de-DE" w:eastAsia="x-none"/>
                            </w:rPr>
                            <m:t>1</m:t>
                          </m:r>
                        </m:num>
                        <m:den>
                          <m:r>
                            <m:rPr>
                              <m:sty m:val="p"/>
                            </m:rPr>
                            <w:rPr>
                              <w:rFonts w:ascii="Cambria Math" w:hAnsi="Cambria Math"/>
                              <w:sz w:val="20"/>
                              <w:szCs w:val="20"/>
                              <w:lang w:eastAsia="x-none"/>
                            </w:rPr>
                            <m:t>υ</m:t>
                          </m:r>
                        </m:den>
                      </m:f>
                      <m:r>
                        <m:rPr>
                          <m:sty m:val="p"/>
                        </m:rPr>
                        <w:rPr>
                          <w:rFonts w:ascii="Cambria Math" w:hAnsi="Cambria Math"/>
                          <w:sz w:val="20"/>
                          <w:szCs w:val="20"/>
                          <w:lang w:val="de-DE" w:eastAsia="x-none"/>
                        </w:rPr>
                        <m:t>,</m:t>
                      </m:r>
                      <m:f>
                        <m:fPr>
                          <m:ctrlPr>
                            <w:rPr>
                              <w:rFonts w:ascii="Cambria Math" w:hAnsi="Cambria Math"/>
                              <w:bCs/>
                              <w:i/>
                              <w:sz w:val="20"/>
                              <w:szCs w:val="20"/>
                              <w:lang w:eastAsia="x-none"/>
                            </w:rPr>
                          </m:ctrlPr>
                        </m:fPr>
                        <m:num>
                          <m:sSubSup>
                            <m:sSubSupPr>
                              <m:ctrlPr>
                                <w:rPr>
                                  <w:rFonts w:ascii="Cambria Math" w:hAnsi="Cambria Math"/>
                                  <w:bCs/>
                                  <w:i/>
                                  <w:sz w:val="20"/>
                                  <w:szCs w:val="20"/>
                                  <w:lang w:eastAsia="x-none"/>
                                </w:rPr>
                              </m:ctrlPr>
                            </m:sSubSupPr>
                            <m:e>
                              <m:r>
                                <m:rPr>
                                  <m:sty m:val="p"/>
                                </m:rPr>
                                <w:rPr>
                                  <w:rFonts w:ascii="Cambria Math" w:hAnsi="Cambria Math"/>
                                  <w:sz w:val="20"/>
                                  <w:szCs w:val="20"/>
                                  <w:lang w:val="de-DE" w:eastAsia="x-none"/>
                                </w:rPr>
                                <m:t>s</m:t>
                              </m:r>
                            </m:e>
                            <m:sub>
                              <m:r>
                                <m:rPr>
                                  <m:sty m:val="p"/>
                                </m:rPr>
                                <w:rPr>
                                  <w:rFonts w:ascii="Cambria Math" w:hAnsi="Cambria Math"/>
                                  <w:sz w:val="20"/>
                                  <w:szCs w:val="20"/>
                                  <w:lang w:val="de-DE" w:eastAsia="x-none"/>
                                </w:rPr>
                                <m:t>i</m:t>
                              </m:r>
                            </m:sub>
                            <m:sup>
                              <m:r>
                                <m:rPr>
                                  <m:sty m:val="p"/>
                                </m:rPr>
                                <w:rPr>
                                  <w:rFonts w:ascii="Cambria Math" w:hAnsi="Cambria Math"/>
                                  <w:sz w:val="20"/>
                                  <w:szCs w:val="20"/>
                                  <w:lang w:val="de-DE" w:eastAsia="x-none"/>
                                </w:rPr>
                                <m:t>2</m:t>
                              </m:r>
                            </m:sup>
                          </m:sSubSup>
                        </m:num>
                        <m:den>
                          <m:nary>
                            <m:naryPr>
                              <m:chr m:val="∑"/>
                              <m:supHide m:val="1"/>
                              <m:ctrlPr>
                                <w:rPr>
                                  <w:rFonts w:ascii="Cambria Math" w:hAnsi="Cambria Math"/>
                                  <w:bCs/>
                                  <w:i/>
                                  <w:sz w:val="20"/>
                                  <w:szCs w:val="20"/>
                                  <w:lang w:eastAsia="x-none"/>
                                </w:rPr>
                              </m:ctrlPr>
                            </m:naryPr>
                            <m:sub>
                              <m:r>
                                <m:rPr>
                                  <m:sty m:val="p"/>
                                </m:rPr>
                                <w:rPr>
                                  <w:rFonts w:ascii="Cambria Math" w:hAnsi="Cambria Math"/>
                                  <w:sz w:val="20"/>
                                  <w:szCs w:val="20"/>
                                  <w:lang w:val="de-DE" w:eastAsia="x-none"/>
                                </w:rPr>
                                <m:t>k∈</m:t>
                              </m:r>
                              <m:sSub>
                                <m:sSubPr>
                                  <m:ctrlPr>
                                    <w:rPr>
                                      <w:rFonts w:ascii="Cambria Math" w:hAnsi="Cambria Math"/>
                                      <w:bCs/>
                                      <w:i/>
                                      <w:sz w:val="20"/>
                                      <w:szCs w:val="20"/>
                                      <w:lang w:eastAsia="x-none"/>
                                    </w:rPr>
                                  </m:ctrlPr>
                                </m:sSubPr>
                                <m:e>
                                  <m:r>
                                    <m:rPr>
                                      <m:sty m:val="p"/>
                                    </m:rPr>
                                    <w:rPr>
                                      <w:rFonts w:ascii="Cambria Math" w:hAnsi="Cambria Math"/>
                                      <w:sz w:val="20"/>
                                      <w:szCs w:val="20"/>
                                      <w:lang w:val="de-DE" w:eastAsia="x-none"/>
                                    </w:rPr>
                                    <m:t>G</m:t>
                                  </m:r>
                                </m:e>
                                <m:sub>
                                  <m:r>
                                    <m:rPr>
                                      <m:sty m:val="p"/>
                                    </m:rPr>
                                    <w:rPr>
                                      <w:rFonts w:ascii="Cambria Math" w:hAnsi="Cambria Math"/>
                                      <w:sz w:val="20"/>
                                      <w:szCs w:val="20"/>
                                      <w:lang w:val="de-DE" w:eastAsia="x-none"/>
                                    </w:rPr>
                                    <m:t>i</m:t>
                                  </m:r>
                                </m:sub>
                              </m:sSub>
                            </m:sub>
                            <m:sup/>
                            <m:e>
                              <m:sSub>
                                <m:sSubPr>
                                  <m:ctrlPr>
                                    <w:rPr>
                                      <w:rFonts w:ascii="Cambria Math" w:hAnsi="Cambria Math"/>
                                      <w:bCs/>
                                      <w:i/>
                                      <w:sz w:val="20"/>
                                      <w:szCs w:val="20"/>
                                      <w:lang w:eastAsia="x-none"/>
                                    </w:rPr>
                                  </m:ctrlPr>
                                </m:sSubPr>
                                <m:e>
                                  <m:r>
                                    <m:rPr>
                                      <m:sty m:val="p"/>
                                    </m:rPr>
                                    <w:rPr>
                                      <w:rFonts w:ascii="Cambria Math" w:hAnsi="Cambria Math"/>
                                      <w:sz w:val="20"/>
                                      <w:szCs w:val="20"/>
                                      <w:lang w:val="de-DE" w:eastAsia="x-none"/>
                                    </w:rPr>
                                    <m:t>r</m:t>
                                  </m:r>
                                </m:e>
                                <m:sub>
                                  <m:r>
                                    <m:rPr>
                                      <m:sty m:val="p"/>
                                    </m:rPr>
                                    <w:rPr>
                                      <w:rFonts w:ascii="Cambria Math" w:hAnsi="Cambria Math"/>
                                      <w:sz w:val="20"/>
                                      <w:szCs w:val="20"/>
                                      <w:lang w:val="de-DE" w:eastAsia="x-none"/>
                                    </w:rPr>
                                    <m:t>k</m:t>
                                  </m:r>
                                </m:sub>
                              </m:sSub>
                            </m:e>
                          </m:nary>
                        </m:den>
                      </m:f>
                    </m:e>
                  </m:d>
                </m:e>
              </m:func>
            </m:oMath>
            <w:r w:rsidRPr="00EE1272">
              <w:rPr>
                <w:bCs/>
                <w:sz w:val="20"/>
                <w:szCs w:val="20"/>
                <w:lang w:val="de-DE" w:eastAsia="x-none"/>
              </w:rPr>
              <w:t xml:space="preserve"> </w:t>
            </w:r>
          </w:p>
          <w:p w14:paraId="11CAA3CF" w14:textId="77777777" w:rsidR="00EE1272" w:rsidRPr="00EE1272" w:rsidRDefault="00EE1272" w:rsidP="00EE1272">
            <w:pPr>
              <w:numPr>
                <w:ilvl w:val="0"/>
                <w:numId w:val="48"/>
              </w:numPr>
              <w:snapToGrid w:val="0"/>
              <w:spacing w:before="0" w:after="0"/>
              <w:rPr>
                <w:bCs/>
                <w:sz w:val="20"/>
                <w:szCs w:val="20"/>
                <w:lang w:eastAsia="zh-CN"/>
              </w:rPr>
            </w:pPr>
            <w:r w:rsidRPr="00EE1272">
              <w:rPr>
                <w:bCs/>
                <w:sz w:val="20"/>
                <w:szCs w:val="20"/>
                <w:lang w:eastAsia="x-none"/>
              </w:rPr>
              <w:t xml:space="preserve">Alt3: </w:t>
            </w:r>
            <m:oMath>
              <m:sSubSup>
                <m:sSubSupPr>
                  <m:ctrlPr>
                    <w:rPr>
                      <w:rFonts w:ascii="Cambria Math" w:hAnsi="Cambria Math"/>
                      <w:bCs/>
                      <w:i/>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oMath>
          </w:p>
          <w:p w14:paraId="25FAFD9D" w14:textId="77777777" w:rsidR="00EE1272" w:rsidRPr="00EE1272" w:rsidRDefault="00EE1272" w:rsidP="00EE1272">
            <w:pPr>
              <w:numPr>
                <w:ilvl w:val="0"/>
                <w:numId w:val="48"/>
              </w:numPr>
              <w:snapToGrid w:val="0"/>
              <w:spacing w:before="0" w:after="0"/>
              <w:rPr>
                <w:bCs/>
                <w:sz w:val="20"/>
                <w:szCs w:val="20"/>
                <w:lang w:eastAsia="zh-CN"/>
              </w:rPr>
            </w:pPr>
            <w:r w:rsidRPr="00EE1272">
              <w:rPr>
                <w:rFonts w:eastAsia="DengXian"/>
                <w:sz w:val="20"/>
                <w:szCs w:val="20"/>
                <w:lang w:eastAsia="x-none"/>
              </w:rPr>
              <w:t xml:space="preserve">Alt4: </w:t>
            </w:r>
            <m:oMath>
              <m:f>
                <m:fPr>
                  <m:ctrlPr>
                    <w:rPr>
                      <w:rFonts w:ascii="Cambria Math" w:hAnsi="Cambria Math"/>
                      <w:bCs/>
                      <w:iCs/>
                      <w:sz w:val="20"/>
                      <w:szCs w:val="20"/>
                      <w:lang w:eastAsia="x-none"/>
                    </w:rPr>
                  </m:ctrlPr>
                </m:fPr>
                <m:num>
                  <m:sSubSup>
                    <m:sSubSupPr>
                      <m:ctrlPr>
                        <w:rPr>
                          <w:rFonts w:ascii="Cambria Math" w:hAnsi="Cambria Math"/>
                          <w:bCs/>
                          <w:iCs/>
                          <w:sz w:val="20"/>
                          <w:szCs w:val="20"/>
                          <w:lang w:eastAsia="x-none"/>
                        </w:rPr>
                      </m:ctrlPr>
                    </m:sSubSupPr>
                    <m:e>
                      <m:r>
                        <m:rPr>
                          <m:sty m:val="p"/>
                        </m:rPr>
                        <w:rPr>
                          <w:rFonts w:ascii="Cambria Math" w:hAnsi="Cambria Math"/>
                          <w:sz w:val="20"/>
                          <w:szCs w:val="20"/>
                          <w:lang w:eastAsia="x-none"/>
                        </w:rPr>
                        <m:t>υs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num>
                <m:den>
                  <m:sSub>
                    <m:sSubPr>
                      <m:ctrlPr>
                        <w:rPr>
                          <w:rFonts w:ascii="Cambria Math" w:hAnsi="Cambria Math"/>
                          <w:bCs/>
                          <w:iCs/>
                          <w:sz w:val="20"/>
                          <w:szCs w:val="20"/>
                          <w:lang w:eastAsia="x-none"/>
                        </w:rPr>
                      </m:ctrlPr>
                    </m:sSubPr>
                    <m:e>
                      <m:r>
                        <m:rPr>
                          <m:sty m:val="p"/>
                        </m:rPr>
                        <w:rPr>
                          <w:rFonts w:ascii="Cambria Math" w:hAnsi="Cambria Math"/>
                          <w:sz w:val="20"/>
                          <w:szCs w:val="20"/>
                          <w:lang w:eastAsia="x-none"/>
                        </w:rPr>
                        <m:t>r</m:t>
                      </m:r>
                    </m:e>
                    <m:sub>
                      <m:r>
                        <m:rPr>
                          <m:sty m:val="p"/>
                        </m:rPr>
                        <w:rPr>
                          <w:rFonts w:ascii="Cambria Math" w:hAnsi="Cambria Math"/>
                          <w:sz w:val="20"/>
                          <w:szCs w:val="20"/>
                          <w:lang w:eastAsia="x-none"/>
                        </w:rPr>
                        <m:t>i</m:t>
                      </m:r>
                    </m:sub>
                  </m:sSub>
                </m:den>
              </m:f>
            </m:oMath>
            <w:r w:rsidRPr="00EE1272">
              <w:rPr>
                <w:rFonts w:eastAsia="DengXian"/>
                <w:bCs/>
                <w:iCs/>
                <w:sz w:val="20"/>
                <w:szCs w:val="20"/>
                <w:lang w:eastAsia="x-none"/>
              </w:rPr>
              <w:t xml:space="preserve">  </w:t>
            </w:r>
          </w:p>
          <w:p w14:paraId="28E03977" w14:textId="77777777" w:rsidR="00EE1272" w:rsidRPr="00EE1272" w:rsidRDefault="00EE1272" w:rsidP="00EE1272">
            <w:pPr>
              <w:numPr>
                <w:ilvl w:val="0"/>
                <w:numId w:val="48"/>
              </w:numPr>
              <w:snapToGrid w:val="0"/>
              <w:spacing w:before="0" w:after="0"/>
              <w:rPr>
                <w:bCs/>
                <w:sz w:val="20"/>
                <w:szCs w:val="20"/>
                <w:lang w:val="de-DE" w:eastAsia="zh-CN"/>
              </w:rPr>
            </w:pPr>
            <w:r w:rsidRPr="00EE1272">
              <w:rPr>
                <w:rFonts w:eastAsia="DengXian"/>
                <w:bCs/>
                <w:sz w:val="20"/>
                <w:szCs w:val="20"/>
                <w:lang w:val="de-DE" w:eastAsia="zh-CN"/>
              </w:rPr>
              <w:t xml:space="preserve">Alt5: </w:t>
            </w:r>
            <m:oMath>
              <m:r>
                <m:rPr>
                  <m:sty m:val="p"/>
                </m:rPr>
                <w:rPr>
                  <w:rFonts w:ascii="Cambria Math" w:hAnsi="Cambria Math"/>
                  <w:sz w:val="20"/>
                  <w:szCs w:val="20"/>
                  <w:lang w:val="de-DE" w:eastAsia="x-none"/>
                </w:rPr>
                <m:t>min</m:t>
              </m:r>
              <m:d>
                <m:dPr>
                  <m:begChr m:val="{"/>
                  <m:endChr m:val="}"/>
                  <m:ctrlPr>
                    <w:rPr>
                      <w:rFonts w:ascii="Cambria Math" w:hAnsi="Cambria Math"/>
                      <w:bCs/>
                      <w:iCs/>
                      <w:sz w:val="20"/>
                      <w:szCs w:val="20"/>
                      <w:lang w:eastAsia="x-none"/>
                    </w:rPr>
                  </m:ctrlPr>
                </m:dPr>
                <m:e>
                  <m:f>
                    <m:fPr>
                      <m:ctrlPr>
                        <w:rPr>
                          <w:rFonts w:ascii="Cambria Math" w:hAnsi="Cambria Math"/>
                          <w:bCs/>
                          <w:i/>
                          <w:sz w:val="20"/>
                          <w:szCs w:val="20"/>
                          <w:lang w:eastAsia="x-none"/>
                        </w:rPr>
                      </m:ctrlPr>
                    </m:fPr>
                    <m:num>
                      <m:sSub>
                        <m:sSubPr>
                          <m:ctrlPr>
                            <w:rPr>
                              <w:rFonts w:ascii="Cambria Math" w:hAnsi="Cambria Math"/>
                              <w:bCs/>
                              <w:iCs/>
                              <w:sz w:val="20"/>
                              <w:szCs w:val="20"/>
                              <w:lang w:eastAsia="x-none"/>
                            </w:rPr>
                          </m:ctrlPr>
                        </m:sSubPr>
                        <m:e>
                          <m:r>
                            <m:rPr>
                              <m:sty m:val="p"/>
                            </m:rPr>
                            <w:rPr>
                              <w:rFonts w:ascii="Cambria Math" w:hAnsi="Cambria Math"/>
                              <w:sz w:val="20"/>
                              <w:szCs w:val="20"/>
                              <w:lang w:val="de-DE" w:eastAsia="x-none"/>
                            </w:rPr>
                            <m:t>r</m:t>
                          </m:r>
                        </m:e>
                        <m:sub>
                          <m:r>
                            <m:rPr>
                              <m:sty m:val="p"/>
                            </m:rPr>
                            <w:rPr>
                              <w:rFonts w:ascii="Cambria Math" w:hAnsi="Cambria Math"/>
                              <w:sz w:val="20"/>
                              <w:szCs w:val="20"/>
                              <w:lang w:val="de-DE" w:eastAsia="x-none"/>
                            </w:rPr>
                            <m:t>i</m:t>
                          </m:r>
                        </m:sub>
                      </m:sSub>
                    </m:num>
                    <m:den>
                      <m:r>
                        <m:rPr>
                          <m:sty m:val="p"/>
                        </m:rPr>
                        <w:rPr>
                          <w:rFonts w:ascii="Cambria Math" w:hAnsi="Cambria Math"/>
                          <w:sz w:val="20"/>
                          <w:szCs w:val="20"/>
                          <w:lang w:eastAsia="x-none"/>
                        </w:rPr>
                        <m:t>υ</m:t>
                      </m:r>
                    </m:den>
                  </m:f>
                  <m:r>
                    <m:rPr>
                      <m:sty m:val="p"/>
                    </m:rPr>
                    <w:rPr>
                      <w:rFonts w:ascii="Cambria Math" w:hAnsi="Cambria Math"/>
                      <w:sz w:val="20"/>
                      <w:szCs w:val="20"/>
                      <w:lang w:val="de-DE" w:eastAsia="x-none"/>
                    </w:rPr>
                    <m:t>,</m:t>
                  </m:r>
                  <m:sSubSup>
                    <m:sSubSupPr>
                      <m:ctrlPr>
                        <w:rPr>
                          <w:rFonts w:ascii="Cambria Math" w:hAnsi="Cambria Math"/>
                          <w:bCs/>
                          <w:iCs/>
                          <w:sz w:val="20"/>
                          <w:szCs w:val="20"/>
                          <w:lang w:eastAsia="x-none"/>
                        </w:rPr>
                      </m:ctrlPr>
                    </m:sSubSupPr>
                    <m:e>
                      <m:r>
                        <m:rPr>
                          <m:sty m:val="p"/>
                        </m:rPr>
                        <w:rPr>
                          <w:rFonts w:ascii="Cambria Math" w:hAnsi="Cambria Math"/>
                          <w:sz w:val="20"/>
                          <w:szCs w:val="20"/>
                          <w:lang w:val="de-DE" w:eastAsia="x-none"/>
                        </w:rPr>
                        <m:t>s</m:t>
                      </m:r>
                    </m:e>
                    <m:sub>
                      <m:r>
                        <m:rPr>
                          <m:sty m:val="p"/>
                        </m:rPr>
                        <w:rPr>
                          <w:rFonts w:ascii="Cambria Math" w:hAnsi="Cambria Math"/>
                          <w:sz w:val="20"/>
                          <w:szCs w:val="20"/>
                          <w:lang w:val="de-DE" w:eastAsia="x-none"/>
                        </w:rPr>
                        <m:t>i</m:t>
                      </m:r>
                    </m:sub>
                    <m:sup>
                      <m:r>
                        <m:rPr>
                          <m:sty m:val="p"/>
                        </m:rPr>
                        <w:rPr>
                          <w:rFonts w:ascii="Cambria Math" w:hAnsi="Cambria Math"/>
                          <w:sz w:val="20"/>
                          <w:szCs w:val="20"/>
                          <w:lang w:val="de-DE" w:eastAsia="x-none"/>
                        </w:rPr>
                        <m:t>2</m:t>
                      </m:r>
                    </m:sup>
                  </m:sSubSup>
                </m:e>
              </m:d>
            </m:oMath>
          </w:p>
          <w:p w14:paraId="3D09645F" w14:textId="77777777" w:rsidR="00EE1272" w:rsidRPr="00EE1272" w:rsidRDefault="00EE1272" w:rsidP="00EE1272">
            <w:pPr>
              <w:numPr>
                <w:ilvl w:val="0"/>
                <w:numId w:val="48"/>
              </w:numPr>
              <w:snapToGrid w:val="0"/>
              <w:spacing w:before="0" w:after="0"/>
              <w:rPr>
                <w:bCs/>
                <w:sz w:val="20"/>
                <w:szCs w:val="20"/>
                <w:lang w:eastAsia="zh-CN"/>
              </w:rPr>
            </w:pPr>
            <w:r w:rsidRPr="00EE1272">
              <w:rPr>
                <w:rFonts w:eastAsia="DengXian"/>
                <w:bCs/>
                <w:sz w:val="20"/>
                <w:szCs w:val="20"/>
                <w:lang w:eastAsia="zh-CN"/>
              </w:rPr>
              <w:t xml:space="preserve">Alt6: </w:t>
            </w:r>
            <m:oMath>
              <m:f>
                <m:fPr>
                  <m:ctrlPr>
                    <w:rPr>
                      <w:rFonts w:ascii="Cambria Math" w:hAnsi="Cambria Math"/>
                      <w:bCs/>
                      <w:i/>
                      <w:sz w:val="20"/>
                      <w:szCs w:val="20"/>
                      <w:lang w:eastAsia="x-none"/>
                    </w:rPr>
                  </m:ctrlPr>
                </m:fPr>
                <m:num>
                  <m:sSubSup>
                    <m:sSubSupPr>
                      <m:ctrlPr>
                        <w:rPr>
                          <w:rFonts w:ascii="Cambria Math" w:hAnsi="Cambria Math"/>
                          <w:bCs/>
                          <w:i/>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num>
                <m:den>
                  <m:r>
                    <m:rPr>
                      <m:sty m:val="p"/>
                    </m:rPr>
                    <w:rPr>
                      <w:rFonts w:ascii="Cambria Math" w:hAnsi="Cambria Math"/>
                      <w:sz w:val="20"/>
                      <w:szCs w:val="20"/>
                      <w:lang w:eastAsia="x-none"/>
                    </w:rPr>
                    <m:t>υ</m:t>
                  </m:r>
                </m:den>
              </m:f>
            </m:oMath>
          </w:p>
          <w:p w14:paraId="2C5C57B2" w14:textId="77777777" w:rsidR="00EE1272" w:rsidRPr="00EE1272" w:rsidRDefault="00EE1272" w:rsidP="00EE1272">
            <w:pPr>
              <w:numPr>
                <w:ilvl w:val="0"/>
                <w:numId w:val="48"/>
              </w:numPr>
              <w:snapToGrid w:val="0"/>
              <w:spacing w:before="0" w:after="0"/>
              <w:rPr>
                <w:bCs/>
                <w:sz w:val="20"/>
                <w:szCs w:val="20"/>
                <w:lang w:eastAsia="zh-CN"/>
              </w:rPr>
            </w:pPr>
            <w:r w:rsidRPr="00EE1272">
              <w:rPr>
                <w:rFonts w:eastAsia="DengXian"/>
                <w:bCs/>
                <w:sz w:val="20"/>
                <w:szCs w:val="20"/>
                <w:lang w:eastAsia="zh-CN"/>
              </w:rPr>
              <w:lastRenderedPageBreak/>
              <w:t xml:space="preserve">Alt7: </w:t>
            </w:r>
          </w:p>
          <w:p w14:paraId="6D9D1091" w14:textId="77777777" w:rsidR="00EE1272" w:rsidRPr="00EE1272" w:rsidRDefault="00EE1272" w:rsidP="00EE1272">
            <w:pPr>
              <w:numPr>
                <w:ilvl w:val="1"/>
                <w:numId w:val="48"/>
              </w:numPr>
              <w:snapToGrid w:val="0"/>
              <w:spacing w:before="0" w:after="0"/>
              <w:rPr>
                <w:bCs/>
                <w:sz w:val="20"/>
                <w:szCs w:val="20"/>
                <w:lang w:eastAsia="zh-CN"/>
              </w:rPr>
            </w:pPr>
            <w:r w:rsidRPr="00EE1272">
              <w:rPr>
                <w:rFonts w:eastAsia="DengXian"/>
                <w:bCs/>
                <w:sz w:val="20"/>
                <w:szCs w:val="20"/>
                <w:lang w:eastAsia="zh-CN"/>
              </w:rPr>
              <w:t>if two different vectors for</w:t>
            </w:r>
            <w:r w:rsidRPr="00EE1272">
              <w:rPr>
                <w:sz w:val="20"/>
                <w:szCs w:val="20"/>
                <w:lang w:eastAsia="x-none"/>
              </w:rPr>
              <w:t xml:space="preserve"> </w:t>
            </w:r>
            <m:oMath>
              <m:r>
                <m:rPr>
                  <m:sty m:val="p"/>
                </m:rPr>
                <w:rPr>
                  <w:rFonts w:ascii="Cambria Math" w:hAnsi="Cambria Math"/>
                  <w:sz w:val="20"/>
                  <w:szCs w:val="20"/>
                  <w:lang w:eastAsia="x-none"/>
                </w:rPr>
                <m:t>υ=2</m:t>
              </m:r>
            </m:oMath>
            <w:r w:rsidRPr="00EE1272">
              <w:rPr>
                <w:sz w:val="20"/>
                <w:szCs w:val="20"/>
                <w:lang w:eastAsia="x-none"/>
              </w:rPr>
              <w:t>,</w:t>
            </w:r>
            <w:r w:rsidRPr="00EE1272">
              <w:rPr>
                <w:rFonts w:eastAsia="DengXian"/>
                <w:bCs/>
                <w:sz w:val="20"/>
                <w:szCs w:val="20"/>
                <w:lang w:eastAsia="zh-CN"/>
              </w:rPr>
              <w:t xml:space="preserve"> </w:t>
            </w:r>
            <m:oMath>
              <m:r>
                <m:rPr>
                  <m:sty m:val="p"/>
                </m:rPr>
                <w:rPr>
                  <w:rFonts w:ascii="Cambria Math" w:hAnsi="Cambria Math"/>
                  <w:sz w:val="20"/>
                  <w:szCs w:val="20"/>
                  <w:lang w:eastAsia="x-none"/>
                </w:rPr>
                <m:t>min</m:t>
              </m:r>
              <m:d>
                <m:dPr>
                  <m:begChr m:val="{"/>
                  <m:endChr m:val="}"/>
                  <m:ctrlPr>
                    <w:rPr>
                      <w:rFonts w:ascii="Cambria Math" w:hAnsi="Cambria Math"/>
                      <w:bCs/>
                      <w:iCs/>
                      <w:sz w:val="20"/>
                      <w:szCs w:val="20"/>
                      <w:lang w:eastAsia="x-none"/>
                    </w:rPr>
                  </m:ctrlPr>
                </m:dPr>
                <m:e>
                  <m:f>
                    <m:fPr>
                      <m:ctrlPr>
                        <w:rPr>
                          <w:rFonts w:ascii="Cambria Math" w:hAnsi="Cambria Math"/>
                          <w:bCs/>
                          <w:i/>
                          <w:sz w:val="20"/>
                          <w:szCs w:val="20"/>
                          <w:lang w:eastAsia="x-none"/>
                        </w:rPr>
                      </m:ctrlPr>
                    </m:fPr>
                    <m:num>
                      <m:r>
                        <w:rPr>
                          <w:rFonts w:ascii="Cambria Math" w:hAnsi="Cambria Math"/>
                          <w:sz w:val="20"/>
                          <w:szCs w:val="20"/>
                          <w:lang w:eastAsia="x-none"/>
                        </w:rPr>
                        <m:t>1</m:t>
                      </m:r>
                    </m:num>
                    <m:den>
                      <m:r>
                        <m:rPr>
                          <m:sty m:val="p"/>
                        </m:rPr>
                        <w:rPr>
                          <w:rFonts w:ascii="Cambria Math" w:hAnsi="Cambria Math"/>
                          <w:sz w:val="20"/>
                          <w:szCs w:val="20"/>
                          <w:lang w:eastAsia="x-none"/>
                        </w:rPr>
                        <m:t>υ</m:t>
                      </m:r>
                    </m:den>
                  </m:f>
                  <m:r>
                    <m:rPr>
                      <m:sty m:val="p"/>
                    </m:rPr>
                    <w:rPr>
                      <w:rFonts w:ascii="Cambria Math" w:hAnsi="Cambria Math"/>
                      <w:sz w:val="20"/>
                      <w:szCs w:val="20"/>
                      <w:lang w:eastAsia="x-none"/>
                    </w:rPr>
                    <m:t>,</m:t>
                  </m:r>
                  <m:sSubSup>
                    <m:sSubSupPr>
                      <m:ctrlPr>
                        <w:rPr>
                          <w:rFonts w:ascii="Cambria Math" w:hAnsi="Cambria Math"/>
                          <w:bCs/>
                          <w:iCs/>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e>
              </m:d>
            </m:oMath>
            <w:r w:rsidRPr="00EE1272">
              <w:rPr>
                <w:rFonts w:eastAsia="DengXian"/>
                <w:bCs/>
                <w:iCs/>
                <w:sz w:val="20"/>
                <w:szCs w:val="20"/>
                <w:lang w:eastAsia="x-none"/>
              </w:rPr>
              <w:t xml:space="preserve"> for the vector with smaller scaling factor </w:t>
            </w:r>
            <m:oMath>
              <m:sSub>
                <m:sSubPr>
                  <m:ctrlPr>
                    <w:rPr>
                      <w:rFonts w:ascii="Cambria Math" w:hAnsi="Cambria Math"/>
                      <w:bCs/>
                      <w:iCs/>
                      <w:sz w:val="20"/>
                      <w:szCs w:val="20"/>
                      <w:lang w:eastAsia="x-none"/>
                    </w:rPr>
                  </m:ctrlPr>
                </m:sSubPr>
                <m:e>
                  <m:r>
                    <m:rPr>
                      <m:sty m:val="p"/>
                    </m:rPr>
                    <w:rPr>
                      <w:rFonts w:ascii="Cambria Math" w:hAnsi="Cambria Math"/>
                      <w:sz w:val="20"/>
                      <w:szCs w:val="20"/>
                      <w:lang w:eastAsia="x-none"/>
                    </w:rPr>
                    <m:t>s</m:t>
                  </m:r>
                </m:e>
                <m:sub>
                  <m:r>
                    <m:rPr>
                      <m:sty m:val="p"/>
                    </m:rPr>
                    <w:rPr>
                      <w:rFonts w:ascii="Cambria Math" w:eastAsia="Malgun Gothic" w:hAnsi="Cambria Math"/>
                      <w:sz w:val="20"/>
                      <w:szCs w:val="20"/>
                      <w:lang w:eastAsia="zh-CN"/>
                    </w:rPr>
                    <m:t>i</m:t>
                  </m:r>
                </m:sub>
              </m:sSub>
              <m:r>
                <m:rPr>
                  <m:sty m:val="p"/>
                </m:rPr>
                <w:rPr>
                  <w:rFonts w:ascii="Cambria Math" w:hAnsi="Cambria Math"/>
                  <w:sz w:val="20"/>
                  <w:szCs w:val="20"/>
                  <w:lang w:eastAsia="x-none"/>
                </w:rPr>
                <m:t>≤</m:t>
              </m:r>
              <m:sSub>
                <m:sSubPr>
                  <m:ctrlPr>
                    <w:rPr>
                      <w:rFonts w:ascii="Cambria Math" w:hAnsi="Cambria Math"/>
                      <w:bCs/>
                      <w:iCs/>
                      <w:sz w:val="20"/>
                      <w:szCs w:val="20"/>
                      <w:lang w:eastAsia="x-none"/>
                    </w:rPr>
                  </m:ctrlPr>
                </m:sSubPr>
                <m:e>
                  <m:r>
                    <m:rPr>
                      <m:sty m:val="p"/>
                    </m:rPr>
                    <w:rPr>
                      <w:rFonts w:ascii="Cambria Math" w:hAnsi="Cambria Math"/>
                      <w:sz w:val="20"/>
                      <w:szCs w:val="20"/>
                      <w:lang w:eastAsia="x-none"/>
                    </w:rPr>
                    <m:t>s</m:t>
                  </m:r>
                </m:e>
                <m:sub>
                  <m:r>
                    <m:rPr>
                      <m:sty m:val="p"/>
                    </m:rPr>
                    <w:rPr>
                      <w:rFonts w:ascii="Cambria Math" w:hAnsi="Cambria Math"/>
                      <w:sz w:val="20"/>
                      <w:szCs w:val="20"/>
                      <w:lang w:eastAsia="x-none"/>
                    </w:rPr>
                    <m:t>j</m:t>
                  </m:r>
                </m:sub>
              </m:sSub>
            </m:oMath>
            <w:r w:rsidRPr="00EE1272">
              <w:rPr>
                <w:rFonts w:eastAsia="DengXian"/>
                <w:bCs/>
                <w:iCs/>
                <w:sz w:val="20"/>
                <w:szCs w:val="20"/>
                <w:lang w:eastAsia="zh-CN"/>
              </w:rPr>
              <w:t>,</w:t>
            </w:r>
            <w:r w:rsidRPr="00EE1272">
              <w:rPr>
                <w:rFonts w:eastAsia="DengXian"/>
                <w:bCs/>
                <w:sz w:val="20"/>
                <w:szCs w:val="20"/>
                <w:lang w:eastAsia="x-none"/>
              </w:rPr>
              <w:t xml:space="preserve"> </w:t>
            </w:r>
            <w:r w:rsidRPr="00EE1272">
              <w:rPr>
                <w:rFonts w:eastAsia="DengXian"/>
                <w:bCs/>
                <w:sz w:val="20"/>
                <w:szCs w:val="20"/>
                <w:lang w:eastAsia="zh-CN"/>
              </w:rPr>
              <w:t xml:space="preserve">and </w:t>
            </w:r>
            <m:oMath>
              <m:r>
                <m:rPr>
                  <m:sty m:val="p"/>
                </m:rPr>
                <w:rPr>
                  <w:rFonts w:ascii="Cambria Math" w:eastAsia="DengXian" w:hAnsi="Cambria Math"/>
                  <w:sz w:val="20"/>
                  <w:szCs w:val="20"/>
                  <w:lang w:eastAsia="x-none"/>
                </w:rPr>
                <m:t>min⁡</m:t>
              </m:r>
              <m:r>
                <w:rPr>
                  <w:rFonts w:ascii="Cambria Math" w:eastAsia="DengXian" w:hAnsi="Cambria Math"/>
                  <w:sz w:val="20"/>
                  <w:szCs w:val="20"/>
                  <w:lang w:eastAsia="x-none"/>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lang w:eastAsia="x-none"/>
                    </w:rPr>
                  </m:ctrlPr>
                </m:fPr>
                <m:num>
                  <m:r>
                    <w:rPr>
                      <w:rFonts w:ascii="Cambria Math" w:eastAsia="DengXian" w:hAnsi="Cambria Math"/>
                      <w:sz w:val="20"/>
                      <w:szCs w:val="20"/>
                      <w:lang w:eastAsia="x-none"/>
                    </w:rPr>
                    <m:t>1</m:t>
                  </m:r>
                </m:num>
                <m:den>
                  <m:r>
                    <m:rPr>
                      <m:sty m:val="p"/>
                    </m:rPr>
                    <w:rPr>
                      <w:rFonts w:ascii="Cambria Math" w:hAnsi="Cambria Math"/>
                      <w:sz w:val="20"/>
                      <w:szCs w:val="20"/>
                      <w:lang w:eastAsia="x-none"/>
                    </w:rPr>
                    <m:t>υ</m:t>
                  </m:r>
                </m:den>
              </m:f>
              <m:r>
                <w:rPr>
                  <w:rFonts w:ascii="Cambria Math" w:eastAsia="DengXian" w:hAnsi="Cambria Math"/>
                  <w:sz w:val="20"/>
                  <w:szCs w:val="20"/>
                  <w:lang w:eastAsia="x-none"/>
                </w:rPr>
                <m:t>,</m:t>
              </m:r>
              <m:sSubSup>
                <m:sSubSupPr>
                  <m:ctrlPr>
                    <w:rPr>
                      <w:rFonts w:ascii="Cambria Math" w:hAnsi="Cambria Math"/>
                      <w:bCs/>
                      <w:i/>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r>
                <w:rPr>
                  <w:rFonts w:ascii="Cambria Math" w:hAnsi="Cambria Math"/>
                  <w:sz w:val="20"/>
                  <w:szCs w:val="20"/>
                  <w:lang w:eastAsia="x-none"/>
                </w:rPr>
                <m:t>)</m:t>
              </m:r>
              <m:r>
                <w:rPr>
                  <w:rFonts w:ascii="Cambria Math" w:eastAsia="DengXian" w:hAnsi="Cambria Math"/>
                  <w:sz w:val="20"/>
                  <w:szCs w:val="20"/>
                  <w:lang w:eastAsia="x-none"/>
                </w:rPr>
                <m:t>,</m:t>
              </m:r>
              <m:sSubSup>
                <m:sSubSupPr>
                  <m:ctrlPr>
                    <w:rPr>
                      <w:rFonts w:ascii="Cambria Math" w:hAnsi="Cambria Math"/>
                      <w:bCs/>
                      <w:i/>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j</m:t>
                  </m:r>
                </m:sub>
                <m:sup>
                  <m:r>
                    <m:rPr>
                      <m:sty m:val="p"/>
                    </m:rPr>
                    <w:rPr>
                      <w:rFonts w:ascii="Cambria Math" w:hAnsi="Cambria Math"/>
                      <w:sz w:val="20"/>
                      <w:szCs w:val="20"/>
                      <w:lang w:eastAsia="x-none"/>
                    </w:rPr>
                    <m:t>2</m:t>
                  </m:r>
                </m:sup>
              </m:sSubSup>
              <m:r>
                <w:rPr>
                  <w:rFonts w:ascii="Cambria Math" w:eastAsia="DengXian" w:hAnsi="Cambria Math"/>
                  <w:sz w:val="20"/>
                  <w:szCs w:val="20"/>
                  <w:lang w:eastAsia="x-none"/>
                </w:rPr>
                <m:t>)</m:t>
              </m:r>
            </m:oMath>
            <w:r w:rsidRPr="00EE1272">
              <w:rPr>
                <w:rFonts w:eastAsia="DengXian"/>
                <w:bCs/>
                <w:sz w:val="20"/>
                <w:szCs w:val="20"/>
                <w:lang w:eastAsia="x-none"/>
              </w:rPr>
              <w:t xml:space="preserve"> for the other vector configured with larger scaling factor </w:t>
            </w:r>
            <m:oMath>
              <m:sSub>
                <m:sSubPr>
                  <m:ctrlPr>
                    <w:rPr>
                      <w:rFonts w:ascii="Cambria Math" w:hAnsi="Cambria Math"/>
                      <w:bCs/>
                      <w:iCs/>
                      <w:sz w:val="20"/>
                      <w:szCs w:val="20"/>
                      <w:lang w:eastAsia="x-none"/>
                    </w:rPr>
                  </m:ctrlPr>
                </m:sSubPr>
                <m:e>
                  <m:r>
                    <m:rPr>
                      <m:sty m:val="p"/>
                    </m:rPr>
                    <w:rPr>
                      <w:rFonts w:ascii="Cambria Math" w:hAnsi="Cambria Math"/>
                      <w:sz w:val="20"/>
                      <w:szCs w:val="20"/>
                      <w:lang w:eastAsia="x-none"/>
                    </w:rPr>
                    <m:t>s</m:t>
                  </m:r>
                </m:e>
                <m:sub>
                  <m:r>
                    <m:rPr>
                      <m:sty m:val="p"/>
                    </m:rPr>
                    <w:rPr>
                      <w:rFonts w:ascii="Cambria Math" w:hAnsi="Cambria Math"/>
                      <w:sz w:val="20"/>
                      <w:szCs w:val="20"/>
                      <w:lang w:eastAsia="x-none"/>
                    </w:rPr>
                    <m:t>j</m:t>
                  </m:r>
                </m:sub>
              </m:sSub>
            </m:oMath>
            <w:r w:rsidRPr="00EE1272">
              <w:rPr>
                <w:rFonts w:eastAsia="DengXian"/>
                <w:bCs/>
                <w:sz w:val="20"/>
                <w:szCs w:val="20"/>
                <w:lang w:eastAsia="x-none"/>
              </w:rPr>
              <w:t xml:space="preserve">; </w:t>
            </w:r>
          </w:p>
          <w:p w14:paraId="3D9180C3" w14:textId="77777777" w:rsidR="00EE1272" w:rsidRPr="00EE1272" w:rsidRDefault="00EE1272" w:rsidP="00EE1272">
            <w:pPr>
              <w:numPr>
                <w:ilvl w:val="1"/>
                <w:numId w:val="48"/>
              </w:numPr>
              <w:snapToGrid w:val="0"/>
              <w:spacing w:before="0" w:after="0"/>
              <w:rPr>
                <w:bCs/>
                <w:sz w:val="20"/>
                <w:szCs w:val="20"/>
                <w:lang w:eastAsia="zh-CN"/>
              </w:rPr>
            </w:pPr>
            <w:r w:rsidRPr="00EE1272">
              <w:rPr>
                <w:rFonts w:eastAsia="DengXian"/>
                <w:bCs/>
                <w:sz w:val="20"/>
                <w:szCs w:val="20"/>
                <w:lang w:eastAsia="x-none"/>
              </w:rPr>
              <w:t>otherwise (</w:t>
            </w:r>
            <m:oMath>
              <m:r>
                <m:rPr>
                  <m:sty m:val="p"/>
                </m:rPr>
                <w:rPr>
                  <w:rFonts w:ascii="Cambria Math" w:hAnsi="Cambria Math"/>
                  <w:sz w:val="20"/>
                  <w:szCs w:val="20"/>
                  <w:lang w:eastAsia="x-none"/>
                </w:rPr>
                <m:t>υ=1</m:t>
              </m:r>
            </m:oMath>
            <w:r w:rsidRPr="00EE1272">
              <w:rPr>
                <w:rFonts w:eastAsia="DengXian"/>
                <w:sz w:val="20"/>
                <w:szCs w:val="20"/>
                <w:lang w:eastAsia="x-none"/>
              </w:rPr>
              <w:t xml:space="preserve"> or one same vector for </w:t>
            </w:r>
            <m:oMath>
              <m:r>
                <m:rPr>
                  <m:sty m:val="p"/>
                </m:rPr>
                <w:rPr>
                  <w:rFonts w:ascii="Cambria Math" w:hAnsi="Cambria Math"/>
                  <w:sz w:val="20"/>
                  <w:szCs w:val="20"/>
                  <w:lang w:eastAsia="x-none"/>
                </w:rPr>
                <m:t>υ=2</m:t>
              </m:r>
            </m:oMath>
            <w:r w:rsidRPr="00EE1272">
              <w:rPr>
                <w:rFonts w:eastAsia="DengXian"/>
                <w:bCs/>
                <w:sz w:val="20"/>
                <w:szCs w:val="20"/>
                <w:lang w:eastAsia="x-none"/>
              </w:rPr>
              <w:t xml:space="preserve">),  </w:t>
            </w:r>
            <m:oMath>
              <m:r>
                <m:rPr>
                  <m:sty m:val="p"/>
                </m:rPr>
                <w:rPr>
                  <w:rFonts w:ascii="Cambria Math" w:hAnsi="Cambria Math"/>
                  <w:sz w:val="20"/>
                  <w:szCs w:val="20"/>
                  <w:lang w:eastAsia="x-none"/>
                </w:rPr>
                <m:t>min</m:t>
              </m:r>
              <m:d>
                <m:dPr>
                  <m:begChr m:val="{"/>
                  <m:endChr m:val="}"/>
                  <m:ctrlPr>
                    <w:rPr>
                      <w:rFonts w:ascii="Cambria Math" w:hAnsi="Cambria Math"/>
                      <w:bCs/>
                      <w:iCs/>
                      <w:sz w:val="20"/>
                      <w:szCs w:val="20"/>
                      <w:lang w:eastAsia="x-none"/>
                    </w:rPr>
                  </m:ctrlPr>
                </m:dPr>
                <m:e>
                  <m:r>
                    <w:rPr>
                      <w:rFonts w:ascii="Cambria Math" w:hAnsi="Cambria Math"/>
                      <w:sz w:val="20"/>
                      <w:szCs w:val="20"/>
                      <w:lang w:eastAsia="x-none"/>
                    </w:rPr>
                    <m:t>1</m:t>
                  </m:r>
                  <m:r>
                    <m:rPr>
                      <m:sty m:val="p"/>
                    </m:rPr>
                    <w:rPr>
                      <w:rFonts w:ascii="Cambria Math" w:hAnsi="Cambria Math"/>
                      <w:sz w:val="20"/>
                      <w:szCs w:val="20"/>
                      <w:lang w:eastAsia="x-none"/>
                    </w:rPr>
                    <m:t>,</m:t>
                  </m:r>
                  <m:sSubSup>
                    <m:sSubSupPr>
                      <m:ctrlPr>
                        <w:rPr>
                          <w:rFonts w:ascii="Cambria Math" w:hAnsi="Cambria Math"/>
                          <w:bCs/>
                          <w:iCs/>
                          <w:sz w:val="20"/>
                          <w:szCs w:val="20"/>
                          <w:lang w:eastAsia="x-none"/>
                        </w:rPr>
                      </m:ctrlPr>
                    </m:sSubSupPr>
                    <m:e>
                      <m:r>
                        <m:rPr>
                          <m:sty m:val="p"/>
                        </m:rPr>
                        <w:rPr>
                          <w:rFonts w:ascii="Cambria Math" w:hAnsi="Cambria Math"/>
                          <w:sz w:val="20"/>
                          <w:szCs w:val="20"/>
                          <w:lang w:eastAsia="x-none"/>
                        </w:rPr>
                        <m:t>s</m:t>
                      </m:r>
                    </m:e>
                    <m:sub>
                      <m:r>
                        <m:rPr>
                          <m:sty m:val="p"/>
                        </m:rPr>
                        <w:rPr>
                          <w:rFonts w:ascii="Cambria Math" w:hAnsi="Cambria Math"/>
                          <w:sz w:val="20"/>
                          <w:szCs w:val="20"/>
                          <w:lang w:eastAsia="x-none"/>
                        </w:rPr>
                        <m:t>i</m:t>
                      </m:r>
                    </m:sub>
                    <m:sup>
                      <m:r>
                        <m:rPr>
                          <m:sty m:val="p"/>
                        </m:rPr>
                        <w:rPr>
                          <w:rFonts w:ascii="Cambria Math" w:hAnsi="Cambria Math"/>
                          <w:sz w:val="20"/>
                          <w:szCs w:val="20"/>
                          <w:lang w:eastAsia="x-none"/>
                        </w:rPr>
                        <m:t>2</m:t>
                      </m:r>
                    </m:sup>
                  </m:sSubSup>
                </m:e>
              </m:d>
            </m:oMath>
            <w:r w:rsidRPr="00EE1272">
              <w:rPr>
                <w:rFonts w:eastAsia="DengXian"/>
                <w:bCs/>
                <w:iCs/>
                <w:sz w:val="20"/>
                <w:szCs w:val="20"/>
                <w:lang w:eastAsia="x-none"/>
              </w:rPr>
              <w:t xml:space="preserve"> for the vector</w:t>
            </w:r>
          </w:p>
          <w:p w14:paraId="12059CDF" w14:textId="77777777" w:rsidR="00EE1272" w:rsidRPr="00EE1272" w:rsidRDefault="00EE1272" w:rsidP="00EE1272">
            <w:pPr>
              <w:snapToGrid w:val="0"/>
              <w:rPr>
                <w:rFonts w:eastAsia="DengXian"/>
                <w:bCs/>
                <w:sz w:val="20"/>
                <w:szCs w:val="20"/>
                <w:lang w:eastAsia="zh-CN"/>
              </w:rPr>
            </w:pPr>
            <w:r w:rsidRPr="00EE1272">
              <w:rPr>
                <w:rFonts w:eastAsia="DengXian"/>
                <w:bCs/>
                <w:sz w:val="20"/>
                <w:szCs w:val="20"/>
                <w:lang w:eastAsia="zh-CN"/>
              </w:rPr>
              <w:t xml:space="preserve">Where </w:t>
            </w:r>
            <w:proofErr w:type="spellStart"/>
            <w:r w:rsidRPr="00EE1272">
              <w:rPr>
                <w:rFonts w:eastAsia="DengXian"/>
                <w:bCs/>
                <w:sz w:val="20"/>
                <w:szCs w:val="20"/>
                <w:lang w:eastAsia="zh-CN"/>
              </w:rPr>
              <w:t>r</w:t>
            </w:r>
            <w:r w:rsidRPr="00EE1272">
              <w:rPr>
                <w:rFonts w:eastAsia="DengXian"/>
                <w:bCs/>
                <w:sz w:val="20"/>
                <w:szCs w:val="20"/>
                <w:vertAlign w:val="subscript"/>
                <w:lang w:eastAsia="zh-CN"/>
              </w:rPr>
              <w:t>i</w:t>
            </w:r>
            <w:proofErr w:type="spellEnd"/>
            <w:r w:rsidRPr="00EE1272">
              <w:rPr>
                <w:rFonts w:eastAsia="DengXian"/>
                <w:bCs/>
                <w:sz w:val="20"/>
                <w:szCs w:val="20"/>
                <w:lang w:eastAsia="zh-CN"/>
              </w:rPr>
              <w:t xml:space="preserve"> denotes the number of layers associated with the i-th SD basis vector.</w:t>
            </w:r>
          </w:p>
          <w:p w14:paraId="7C5FDD4B" w14:textId="77777777" w:rsidR="00EE1272" w:rsidRPr="00EE1272" w:rsidRDefault="00EE1272" w:rsidP="00EE1272">
            <w:pPr>
              <w:snapToGrid w:val="0"/>
              <w:rPr>
                <w:rFonts w:eastAsia="DengXian"/>
                <w:bCs/>
                <w:sz w:val="20"/>
                <w:szCs w:val="20"/>
                <w:lang w:eastAsia="zh-CN"/>
              </w:rPr>
            </w:pPr>
            <w:r w:rsidRPr="00EE1272">
              <w:rPr>
                <w:rFonts w:eastAsia="DengXian"/>
                <w:bCs/>
                <w:sz w:val="20"/>
                <w:szCs w:val="20"/>
                <w:lang w:eastAsia="zh-CN"/>
              </w:rPr>
              <w:t>The same scheme applies to both Mode-A and Mode-B.</w:t>
            </w:r>
          </w:p>
          <w:p w14:paraId="04B96EA0" w14:textId="77777777" w:rsidR="00EE1272" w:rsidRPr="00EE1272" w:rsidRDefault="00EE1272" w:rsidP="00EE1272">
            <w:pPr>
              <w:snapToGrid w:val="0"/>
              <w:rPr>
                <w:iCs/>
                <w:sz w:val="20"/>
                <w:szCs w:val="20"/>
              </w:rPr>
            </w:pPr>
            <w:r w:rsidRPr="00EE1272">
              <w:rPr>
                <w:iCs/>
                <w:sz w:val="20"/>
                <w:szCs w:val="20"/>
              </w:rPr>
              <w:t xml:space="preserve">Note: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16</m:t>
                          </m:r>
                        </m:den>
                      </m:f>
                    </m:e>
                  </m:rad>
                </m:e>
              </m:d>
            </m:oMath>
            <w:r w:rsidRPr="00EE1272">
              <w:rPr>
                <w:iCs/>
                <w:sz w:val="20"/>
                <w:szCs w:val="20"/>
              </w:rPr>
              <w:t xml:space="preserve"> as agreed in RAN1#117.</w:t>
            </w:r>
          </w:p>
          <w:p w14:paraId="72FE8E7D" w14:textId="4DB62F06" w:rsidR="00EE1272" w:rsidRPr="00D151B1" w:rsidRDefault="00EE1272" w:rsidP="00D151B1">
            <w:pPr>
              <w:snapToGrid w:val="0"/>
              <w:rPr>
                <w:iCs/>
                <w:sz w:val="20"/>
                <w:szCs w:val="20"/>
              </w:rPr>
            </w:pPr>
            <w:r w:rsidRPr="00EE1272">
              <w:rPr>
                <w:iCs/>
                <w:sz w:val="20"/>
                <w:szCs w:val="20"/>
              </w:rPr>
              <w:t xml:space="preserve">Normalization of precoder should be </w:t>
            </w:r>
            <w:proofErr w:type="gramStart"/>
            <w:r w:rsidRPr="00EE1272">
              <w:rPr>
                <w:iCs/>
                <w:sz w:val="20"/>
                <w:szCs w:val="20"/>
              </w:rPr>
              <w:t>taken into account</w:t>
            </w:r>
            <w:proofErr w:type="gramEnd"/>
            <w:r w:rsidRPr="00EE1272">
              <w:rPr>
                <w:iCs/>
                <w:sz w:val="20"/>
                <w:szCs w:val="20"/>
              </w:rPr>
              <w:t xml:space="preserve"> in the final specification design.</w:t>
            </w:r>
          </w:p>
        </w:tc>
      </w:tr>
    </w:tbl>
    <w:p w14:paraId="4A4F03B4" w14:textId="77FA055E" w:rsidR="006B3246" w:rsidRDefault="00A166F1" w:rsidP="00A02F63">
      <w:pPr>
        <w:rPr>
          <w:sz w:val="20"/>
          <w:szCs w:val="20"/>
        </w:rPr>
      </w:pPr>
      <w:r>
        <w:rPr>
          <w:sz w:val="20"/>
          <w:szCs w:val="20"/>
        </w:rPr>
        <w:lastRenderedPageBreak/>
        <w:t xml:space="preserve">Soft </w:t>
      </w:r>
      <w:r w:rsidR="00743402">
        <w:rPr>
          <w:sz w:val="20"/>
          <w:szCs w:val="20"/>
        </w:rPr>
        <w:t>scaling</w:t>
      </w:r>
      <w:r>
        <w:rPr>
          <w:sz w:val="20"/>
          <w:szCs w:val="20"/>
        </w:rPr>
        <w:t xml:space="preserve"> using a 3-bit scaling factor was agreed for RI = 1 in RAN1#117 and </w:t>
      </w:r>
      <w:r w:rsidR="00C90FCE">
        <w:rPr>
          <w:sz w:val="20"/>
          <w:szCs w:val="20"/>
        </w:rPr>
        <w:t>was</w:t>
      </w:r>
      <w:r>
        <w:rPr>
          <w:sz w:val="20"/>
          <w:szCs w:val="20"/>
        </w:rPr>
        <w:t xml:space="preserve"> agreed to study for RI &gt;1 in RAN1#118. </w:t>
      </w:r>
      <w:r w:rsidR="006A30B4">
        <w:rPr>
          <w:sz w:val="20"/>
          <w:szCs w:val="20"/>
        </w:rPr>
        <w:t xml:space="preserve">In RAN1#118-bis, it was agreed to support 3-bit soft scaling only for RI = 2 and many alternatives have been captured in the agreement for scaling of the two layers. </w:t>
      </w:r>
      <w:r w:rsidR="006B3246">
        <w:rPr>
          <w:sz w:val="20"/>
          <w:szCs w:val="20"/>
        </w:rPr>
        <w:t>The precoder equation incorporating the scaling factors is shown below</w:t>
      </w:r>
    </w:p>
    <w:p w14:paraId="68EFE8B6" w14:textId="32DDAF1C" w:rsidR="006B3246" w:rsidRDefault="006B3246" w:rsidP="00A02F63">
      <w:pPr>
        <w:rPr>
          <w:sz w:val="20"/>
          <w:szCs w:val="20"/>
        </w:rPr>
      </w:pPr>
      <m:oMathPara>
        <m:oMath>
          <m:r>
            <w:rPr>
              <w:rFonts w:ascii="Cambria Math" w:hAnsi="Cambria Math"/>
              <w:sz w:val="20"/>
              <w:szCs w:val="20"/>
            </w:rPr>
            <m:t xml:space="preserve">W=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CSI-RS</m:t>
                  </m:r>
                </m:sub>
              </m:sSub>
            </m:den>
          </m:f>
          <m:d>
            <m:dPr>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s</m:t>
                            </m:r>
                          </m:e>
                        </m:acc>
                      </m:e>
                      <m:sub>
                        <m:r>
                          <w:rPr>
                            <w:rFonts w:ascii="Cambria Math" w:hAnsi="Cambria Math"/>
                            <w:sz w:val="20"/>
                            <w:szCs w:val="20"/>
                          </w:rPr>
                          <m:t>l,m</m:t>
                        </m:r>
                      </m:sub>
                    </m:s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s</m:t>
                            </m:r>
                          </m:e>
                        </m:acc>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sSub>
                      <m:sSubPr>
                        <m:ctrlPr>
                          <w:rPr>
                            <w:rFonts w:ascii="Cambria Math" w:hAnsi="Cambria Math"/>
                            <w:i/>
                            <w:sz w:val="20"/>
                            <w:szCs w:val="20"/>
                          </w:rPr>
                        </m:ctrlPr>
                      </m:sSubPr>
                      <m:e>
                        <m:r>
                          <w:rPr>
                            <w:rFonts w:ascii="Cambria Math" w:hAnsi="Cambria Math"/>
                            <w:sz w:val="20"/>
                            <w:szCs w:val="20"/>
                          </w:rPr>
                          <m:t>v</m:t>
                        </m:r>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e>
                </m:mr>
                <m:m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acc>
                          <m:accPr>
                            <m:chr m:val="̃"/>
                            <m:ctrlPr>
                              <w:rPr>
                                <w:rFonts w:ascii="Cambria Math" w:hAnsi="Cambria Math"/>
                                <w:i/>
                                <w:sz w:val="20"/>
                                <w:szCs w:val="20"/>
                              </w:rPr>
                            </m:ctrlPr>
                          </m:accPr>
                          <m:e>
                            <m:r>
                              <w:rPr>
                                <w:rFonts w:ascii="Cambria Math" w:hAnsi="Cambria Math"/>
                                <w:sz w:val="20"/>
                                <w:szCs w:val="20"/>
                              </w:rPr>
                              <m:t>s</m:t>
                            </m:r>
                          </m:e>
                        </m:acc>
                      </m:e>
                      <m:sub>
                        <m:r>
                          <w:rPr>
                            <w:rFonts w:ascii="Cambria Math" w:hAnsi="Cambria Math"/>
                            <w:sz w:val="20"/>
                            <w:szCs w:val="20"/>
                          </w:rPr>
                          <m:t>l,m</m:t>
                        </m:r>
                      </m:sub>
                    </m:s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sub>
                        </m:sSub>
                        <m:acc>
                          <m:accPr>
                            <m:chr m:val="̃"/>
                            <m:ctrlPr>
                              <w:rPr>
                                <w:rFonts w:ascii="Cambria Math" w:hAnsi="Cambria Math"/>
                                <w:i/>
                                <w:sz w:val="20"/>
                                <w:szCs w:val="20"/>
                              </w:rPr>
                            </m:ctrlPr>
                          </m:accPr>
                          <m:e>
                            <m:r>
                              <w:rPr>
                                <w:rFonts w:ascii="Cambria Math" w:hAnsi="Cambria Math"/>
                                <w:sz w:val="20"/>
                                <w:szCs w:val="20"/>
                              </w:rPr>
                              <m:t>s</m:t>
                            </m:r>
                          </m:e>
                        </m:acc>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sSub>
                      <m:sSubPr>
                        <m:ctrlPr>
                          <w:rPr>
                            <w:rFonts w:ascii="Cambria Math" w:hAnsi="Cambria Math"/>
                            <w:i/>
                            <w:sz w:val="20"/>
                            <w:szCs w:val="20"/>
                          </w:rPr>
                        </m:ctrlPr>
                      </m:sSubPr>
                      <m:e>
                        <m:r>
                          <w:rPr>
                            <w:rFonts w:ascii="Cambria Math" w:hAnsi="Cambria Math"/>
                            <w:sz w:val="20"/>
                            <w:szCs w:val="20"/>
                          </w:rPr>
                          <m:t>v</m:t>
                        </m:r>
                      </m:e>
                      <m:sub>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Sub>
                  </m:e>
                </m:mr>
              </m:m>
            </m:e>
          </m:d>
        </m:oMath>
      </m:oMathPara>
    </w:p>
    <w:p w14:paraId="10751A5C" w14:textId="30B5A4EC" w:rsidR="00D92892" w:rsidRDefault="00276CA2" w:rsidP="00A02F63">
      <w:pPr>
        <w:rPr>
          <w:sz w:val="20"/>
          <w:szCs w:val="20"/>
        </w:rPr>
      </w:pPr>
      <w:r>
        <w:rPr>
          <w:sz w:val="20"/>
          <w:szCs w:val="20"/>
        </w:rPr>
        <w:t xml:space="preserve">The motivation to support soft scaling is to restrict the transmit power in certain directions to reduce interference with other existing systems. The interference can be reduced by limiting the power of the DFT beams. </w:t>
      </w:r>
      <w:r w:rsidR="00132102">
        <w:rPr>
          <w:sz w:val="20"/>
          <w:szCs w:val="20"/>
        </w:rPr>
        <w:t xml:space="preserve">However, based on the </w:t>
      </w:r>
      <w:r w:rsidR="00A02F63">
        <w:rPr>
          <w:sz w:val="20"/>
          <w:szCs w:val="20"/>
        </w:rPr>
        <w:t xml:space="preserve">precoder equations specified in the standard so far, equal power allocation is assumed and the precoder is normalized such that the power of each layer is limited to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v</m:t>
            </m:r>
          </m:den>
        </m:f>
      </m:oMath>
      <w:r>
        <w:rPr>
          <w:sz w:val="20"/>
          <w:szCs w:val="20"/>
        </w:rPr>
        <w:t xml:space="preserve">. </w:t>
      </w:r>
      <w:r w:rsidR="00F91DB0">
        <w:rPr>
          <w:sz w:val="20"/>
          <w:szCs w:val="20"/>
        </w:rPr>
        <w:t xml:space="preserve">For a </w:t>
      </w:r>
      <w:r w:rsidR="00132102">
        <w:rPr>
          <w:sz w:val="20"/>
          <w:szCs w:val="20"/>
        </w:rPr>
        <w:t xml:space="preserve">DFT vector </w:t>
      </w:r>
      <m:oMath>
        <m:r>
          <w:rPr>
            <w:rFonts w:ascii="Cambria Math" w:hAnsi="Cambria Math"/>
            <w:sz w:val="20"/>
            <w:szCs w:val="20"/>
          </w:rPr>
          <m:t>i</m:t>
        </m:r>
      </m:oMath>
      <w:r w:rsidR="00F91DB0">
        <w:rPr>
          <w:sz w:val="20"/>
          <w:szCs w:val="20"/>
        </w:rPr>
        <w:t xml:space="preserve"> configured with a 3-bit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00F91DB0">
        <w:rPr>
          <w:sz w:val="20"/>
          <w:szCs w:val="20"/>
        </w:rPr>
        <w:t xml:space="preserve">, the maximum power associated with a layer using the DFT vector </w:t>
      </w:r>
      <m:oMath>
        <m:r>
          <w:rPr>
            <w:rFonts w:ascii="Cambria Math" w:hAnsi="Cambria Math"/>
            <w:sz w:val="20"/>
            <w:szCs w:val="20"/>
          </w:rPr>
          <m:t>i</m:t>
        </m:r>
      </m:oMath>
      <w:r w:rsidR="00F91DB0">
        <w:rPr>
          <w:sz w:val="20"/>
          <w:szCs w:val="20"/>
        </w:rPr>
        <w:t xml:space="preserve"> cannot exceed </w:t>
      </w:r>
      <m:oMath>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oMath>
      <w:r w:rsidR="00F91DB0">
        <w:rPr>
          <w:sz w:val="20"/>
          <w:szCs w:val="20"/>
        </w:rPr>
        <w:t xml:space="preserve">. Therefore, the power of the scaling factor per layer is given by </w:t>
      </w:r>
      <w:r w:rsidR="00332343">
        <w:rPr>
          <w:sz w:val="20"/>
          <w:szCs w:val="20"/>
        </w:rPr>
        <w:t xml:space="preserve">the smallest value among </w:t>
      </w:r>
      <w:r w:rsidR="00F91DB0">
        <w:rPr>
          <w:sz w:val="20"/>
          <w:szCs w:val="20"/>
        </w:rPr>
        <w:t xml:space="preserve">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v</m:t>
            </m:r>
          </m:den>
        </m:f>
      </m:oMath>
      <w:r w:rsidR="00F91DB0">
        <w:rPr>
          <w:sz w:val="20"/>
          <w:szCs w:val="20"/>
        </w:rPr>
        <w:t xml:space="preserve"> or </w:t>
      </w:r>
      <m:oMath>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oMath>
      <w:r w:rsidR="00F91DB0">
        <w:rPr>
          <w:sz w:val="20"/>
          <w:szCs w:val="20"/>
        </w:rPr>
        <w:t xml:space="preserve">. However, </w:t>
      </w:r>
      <w:r w:rsidR="00532CE5">
        <w:rPr>
          <w:sz w:val="20"/>
          <w:szCs w:val="20"/>
        </w:rPr>
        <w:t xml:space="preserve">per Rel. 19 Type-I codebook, as </w:t>
      </w:r>
      <w:r w:rsidR="00F91DB0">
        <w:rPr>
          <w:sz w:val="20"/>
          <w:szCs w:val="20"/>
        </w:rPr>
        <w:t xml:space="preserve">the DFT vector </w:t>
      </w:r>
      <m:oMath>
        <m:r>
          <w:rPr>
            <w:rFonts w:ascii="Cambria Math" w:hAnsi="Cambria Math"/>
            <w:sz w:val="20"/>
            <w:szCs w:val="20"/>
          </w:rPr>
          <m:t>i</m:t>
        </m:r>
      </m:oMath>
      <w:r w:rsidR="00F91DB0">
        <w:rPr>
          <w:sz w:val="20"/>
          <w:szCs w:val="20"/>
        </w:rPr>
        <w:t xml:space="preserve"> can be used for more than one </w:t>
      </w:r>
      <w:r w:rsidR="00532CE5">
        <w:rPr>
          <w:sz w:val="20"/>
          <w:szCs w:val="20"/>
        </w:rPr>
        <w:t xml:space="preserve">layer, the power of each transmission layer using the DFT vector </w:t>
      </w:r>
      <m:oMath>
        <m:r>
          <w:rPr>
            <w:rFonts w:ascii="Cambria Math" w:hAnsi="Cambria Math"/>
            <w:sz w:val="20"/>
            <w:szCs w:val="20"/>
          </w:rPr>
          <m:t>i</m:t>
        </m:r>
      </m:oMath>
      <w:r w:rsidR="00532CE5">
        <w:rPr>
          <w:sz w:val="20"/>
          <w:szCs w:val="20"/>
        </w:rPr>
        <w:t xml:space="preserve"> cannot exceed </w:t>
      </w:r>
      <m:oMath>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sidR="00D92892">
        <w:rPr>
          <w:sz w:val="20"/>
          <w:szCs w:val="20"/>
        </w:rPr>
        <w:t xml:space="preserve">. Here,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∈{1,2}</m:t>
        </m:r>
      </m:oMath>
      <w:r w:rsidR="00D92892">
        <w:rPr>
          <w:sz w:val="20"/>
          <w:szCs w:val="20"/>
        </w:rPr>
        <w:t xml:space="preserve"> is the beam utilization factor of the DFT vector </w:t>
      </w:r>
      <m:oMath>
        <m:r>
          <w:rPr>
            <w:rFonts w:ascii="Cambria Math" w:hAnsi="Cambria Math"/>
            <w:sz w:val="20"/>
            <w:szCs w:val="20"/>
          </w:rPr>
          <m:t>i</m:t>
        </m:r>
      </m:oMath>
      <w:r w:rsidR="00D92892">
        <w:rPr>
          <w:sz w:val="20"/>
          <w:szCs w:val="20"/>
        </w:rPr>
        <w:t>.</w:t>
      </w:r>
      <w:r w:rsidR="001217E8">
        <w:rPr>
          <w:sz w:val="20"/>
          <w:szCs w:val="20"/>
        </w:rPr>
        <w:t xml:space="preserve"> If the DFT vector used for the precoding of layer 1 and layer 2 is identical</w:t>
      </w:r>
      <w:r w:rsidR="006B3246">
        <w:rPr>
          <w:sz w:val="20"/>
          <w:szCs w:val="20"/>
        </w:rPr>
        <w:t xml:space="preserve"> i.e.,</w:t>
      </w:r>
      <w:r w:rsidR="006B3246" w:rsidRPr="006B3246">
        <w:rPr>
          <w:rFonts w:ascii="Cambria Math" w:hAnsi="Cambria Math"/>
          <w:i/>
          <w:sz w:val="20"/>
          <w:szCs w:val="20"/>
        </w:rPr>
        <w:t xml:space="preserve">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oMath>
      <w:r w:rsidR="006B3246">
        <w:rPr>
          <w:sz w:val="20"/>
          <w:szCs w:val="20"/>
        </w:rPr>
        <w:t xml:space="preserve"> </w:t>
      </w:r>
      <w:r w:rsidR="001217E8">
        <w:rPr>
          <w:sz w:val="20"/>
          <w:szCs w:val="20"/>
        </w:rPr>
        <w:t xml:space="preserve">, then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=2</m:t>
        </m:r>
      </m:oMath>
      <w:r w:rsidR="001217E8">
        <w:rPr>
          <w:sz w:val="20"/>
          <w:szCs w:val="20"/>
        </w:rPr>
        <w:t xml:space="preserve">, otherwise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m:t>
        </m:r>
      </m:oMath>
      <w:r w:rsidR="001217E8">
        <w:rPr>
          <w:sz w:val="20"/>
          <w:szCs w:val="20"/>
        </w:rPr>
        <w:t xml:space="preserve">. </w:t>
      </w:r>
    </w:p>
    <w:p w14:paraId="34535214" w14:textId="346F72AB" w:rsidR="00620BA6" w:rsidRDefault="00D92892" w:rsidP="001217E8">
      <w:pPr>
        <w:rPr>
          <w:sz w:val="20"/>
          <w:szCs w:val="20"/>
        </w:rPr>
      </w:pPr>
      <w:r>
        <w:rPr>
          <w:sz w:val="20"/>
          <w:szCs w:val="20"/>
        </w:rPr>
        <w:t xml:space="preserve">According to the agreement from RAN1#119-bis, seven alternatives have been listed for the scaling factors applied per layer. Per Alt 1, the </w:t>
      </w:r>
      <w:r w:rsidR="001217E8">
        <w:rPr>
          <w:sz w:val="20"/>
          <w:szCs w:val="20"/>
        </w:rPr>
        <w:t>power of the scaling factor per layer</w:t>
      </w:r>
      <w:r>
        <w:rPr>
          <w:sz w:val="20"/>
          <w:szCs w:val="20"/>
        </w:rPr>
        <w:t xml:space="preserve"> is given by </w:t>
      </w:r>
      <m:oMath>
        <m:r>
          <m:rPr>
            <m:sty m:val="p"/>
          </m:rPr>
          <w:rPr>
            <w:rFonts w:ascii="Cambria Math" w:hAnsi="Cambria Math"/>
            <w:sz w:val="20"/>
            <w:szCs w:val="20"/>
          </w:rPr>
          <m:t>min</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v</m:t>
                </m:r>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num>
              <m:den>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den>
            </m:f>
          </m:e>
        </m:d>
      </m:oMath>
      <w:r>
        <w:rPr>
          <w:sz w:val="20"/>
          <w:szCs w:val="20"/>
        </w:rPr>
        <w:t xml:space="preserve">, whereas for Alt 2, it is </w:t>
      </w:r>
      <m:oMath>
        <m:func>
          <m:funcPr>
            <m:ctrlPr>
              <w:rPr>
                <w:rFonts w:ascii="Cambria Math" w:hAnsi="Cambria Math"/>
                <w:sz w:val="20"/>
                <w:szCs w:val="20"/>
              </w:rPr>
            </m:ctrlPr>
          </m:funcPr>
          <m:fName>
            <m:r>
              <m:rPr>
                <m:sty m:val="p"/>
              </m:rPr>
              <w:rPr>
                <w:rFonts w:ascii="Cambria Math" w:hAnsi="Cambria Math"/>
                <w:sz w:val="20"/>
                <w:szCs w:val="20"/>
              </w:rPr>
              <m:t>min</m:t>
            </m:r>
          </m:fName>
          <m:e>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υ</m:t>
                    </m:r>
                  </m:den>
                </m:f>
                <m:r>
                  <m:rPr>
                    <m:sty m:val="p"/>
                  </m:rP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nary>
                      <m:naryPr>
                        <m:chr m:val="∑"/>
                        <m:supHide m:val="1"/>
                        <m:ctrlPr>
                          <w:rPr>
                            <w:rFonts w:ascii="Cambria Math" w:hAnsi="Cambria Math"/>
                            <w:sz w:val="20"/>
                            <w:szCs w:val="20"/>
                          </w:rPr>
                        </m:ctrlPr>
                      </m:naryPr>
                      <m:sub>
                        <m:r>
                          <m:rPr>
                            <m:sty m:val="p"/>
                          </m:rPr>
                          <w:rPr>
                            <w:rFonts w:ascii="Cambria Math" w:hAnsi="Cambria Math"/>
                            <w:sz w:val="20"/>
                            <w:szCs w:val="20"/>
                          </w:rPr>
                          <m:t>k∈</m:t>
                        </m:r>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i</m:t>
                            </m:r>
                          </m:sub>
                        </m:sSub>
                      </m:sub>
                      <m:sup/>
                      <m:e>
                        <m:sSub>
                          <m:sSubPr>
                            <m:ctrlPr>
                              <w:rPr>
                                <w:rFonts w:ascii="Cambria Math" w:hAnsi="Cambria Math"/>
                                <w:sz w:val="20"/>
                                <w:szCs w:val="20"/>
                              </w:rPr>
                            </m:ctrlPr>
                          </m:sSubPr>
                          <m:e>
                            <m:r>
                              <m:rPr>
                                <m:sty m:val="p"/>
                              </m:rPr>
                              <w:rPr>
                                <w:rFonts w:ascii="Cambria Math" w:hAnsi="Cambria Math"/>
                                <w:sz w:val="20"/>
                                <w:szCs w:val="20"/>
                              </w:rPr>
                              <m:t>r</m:t>
                            </m:r>
                          </m:e>
                          <m:sub>
                            <m:r>
                              <m:rPr>
                                <m:sty m:val="p"/>
                              </m:rPr>
                              <w:rPr>
                                <w:rFonts w:ascii="Cambria Math" w:hAnsi="Cambria Math"/>
                                <w:sz w:val="20"/>
                                <w:szCs w:val="20"/>
                              </w:rPr>
                              <m:t>k</m:t>
                            </m:r>
                          </m:sub>
                        </m:sSub>
                      </m:e>
                    </m:nary>
                  </m:den>
                </m:f>
              </m:e>
            </m:d>
          </m:e>
        </m:func>
      </m:oMath>
      <w:r>
        <w:rPr>
          <w:sz w:val="20"/>
          <w:szCs w:val="20"/>
        </w:rPr>
        <w:t xml:space="preserve">. Since soft scaling </w:t>
      </w:r>
      <w:r w:rsidR="001217E8">
        <w:rPr>
          <w:sz w:val="20"/>
          <w:szCs w:val="20"/>
        </w:rPr>
        <w:t>was agreed to be</w:t>
      </w:r>
      <w:r>
        <w:rPr>
          <w:sz w:val="20"/>
          <w:szCs w:val="20"/>
        </w:rPr>
        <w:t xml:space="preserve"> supported only for</w:t>
      </w:r>
      <w:r w:rsidR="001217E8">
        <w:rPr>
          <w:sz w:val="20"/>
          <w:szCs w:val="20"/>
        </w:rPr>
        <w:t xml:space="preserve"> rank</w:t>
      </w:r>
      <w:r>
        <w:rPr>
          <w:sz w:val="20"/>
          <w:szCs w:val="20"/>
        </w:rPr>
        <w:t xml:space="preserve"> </w:t>
      </w:r>
      <m:oMath>
        <m:r>
          <w:rPr>
            <w:rFonts w:ascii="Cambria Math" w:hAnsi="Cambria Math"/>
            <w:sz w:val="20"/>
            <w:szCs w:val="20"/>
          </w:rPr>
          <m:t>v≤2</m:t>
        </m:r>
      </m:oMath>
      <w:r>
        <w:rPr>
          <w:sz w:val="20"/>
          <w:szCs w:val="20"/>
        </w:rPr>
        <w:t>, Alt 2 is identical to Alt 1.</w:t>
      </w:r>
      <w:r w:rsidR="00571917">
        <w:rPr>
          <w:sz w:val="20"/>
          <w:szCs w:val="20"/>
        </w:rPr>
        <w:t xml:space="preserve"> For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m:t>
        </m:r>
      </m:oMath>
      <w:r w:rsidR="00571917">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w:r w:rsidR="0057191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4</m:t>
                </m:r>
              </m:e>
            </m:rad>
          </m:den>
        </m:f>
      </m:oMath>
      <w:r w:rsidR="00571917">
        <w:rPr>
          <w:sz w:val="20"/>
          <w:szCs w:val="20"/>
        </w:rPr>
        <w:t xml:space="preserve">, the power of the first layer and second layer is given by ½  and ¼ , respectively. In this case, there is no need to normalize the precoder </w:t>
      </w:r>
      <w:r w:rsidR="00EA4FA0">
        <w:rPr>
          <w:sz w:val="20"/>
          <w:szCs w:val="20"/>
        </w:rPr>
        <w:t>across</w:t>
      </w:r>
      <w:r w:rsidR="00571917">
        <w:rPr>
          <w:sz w:val="20"/>
          <w:szCs w:val="20"/>
        </w:rPr>
        <w:t xml:space="preserve"> layer</w:t>
      </w:r>
      <w:r w:rsidR="00EA4FA0">
        <w:rPr>
          <w:sz w:val="20"/>
          <w:szCs w:val="20"/>
        </w:rPr>
        <w:t>s</w:t>
      </w:r>
      <w:r w:rsidR="00571917">
        <w:rPr>
          <w:sz w:val="20"/>
          <w:szCs w:val="20"/>
        </w:rPr>
        <w:t xml:space="preserve"> as the power constraint per layer </w:t>
      </w:r>
      <w:r w:rsidR="00EA4FA0">
        <w:rPr>
          <w:sz w:val="20"/>
          <w:szCs w:val="20"/>
        </w:rPr>
        <w:t>is</w:t>
      </w:r>
      <w:r w:rsidR="00571917">
        <w:rPr>
          <w:sz w:val="20"/>
          <w:szCs w:val="20"/>
        </w:rPr>
        <w:t xml:space="preserve"> satisfied. </w:t>
      </w:r>
    </w:p>
    <w:p w14:paraId="0B009151" w14:textId="4E88ED63" w:rsidR="00243C50" w:rsidRDefault="00006FFC" w:rsidP="001217E8">
      <w:pPr>
        <w:rPr>
          <w:sz w:val="20"/>
          <w:szCs w:val="20"/>
        </w:rPr>
      </w:pPr>
      <w:r>
        <w:rPr>
          <w:sz w:val="20"/>
          <w:szCs w:val="20"/>
        </w:rPr>
        <w:t>According to Alt 3, t</w:t>
      </w:r>
      <w:r w:rsidR="001217E8">
        <w:rPr>
          <w:sz w:val="20"/>
          <w:szCs w:val="20"/>
        </w:rPr>
        <w:t xml:space="preserve">he power of the scaling factor per layer </w:t>
      </w:r>
      <w:r>
        <w:rPr>
          <w:sz w:val="20"/>
          <w:szCs w:val="20"/>
        </w:rPr>
        <w:t>is given by</w:t>
      </w:r>
      <w:r w:rsidR="006C6FF5">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oMath>
      <w:r w:rsidR="001217E8">
        <w:rPr>
          <w:sz w:val="20"/>
          <w:szCs w:val="20"/>
        </w:rPr>
        <w:t xml:space="preserve">. </w:t>
      </w:r>
      <w:r w:rsidR="006B3246">
        <w:rPr>
          <w:sz w:val="20"/>
          <w:szCs w:val="20"/>
        </w:rPr>
        <w:t>For</w:t>
      </w:r>
      <w:r w:rsidR="00243C50">
        <w:rPr>
          <w:sz w:val="20"/>
          <w:szCs w:val="20"/>
        </w:rPr>
        <w:t xml:space="preserve"> example, f</w:t>
      </w:r>
      <w:r w:rsidR="001217E8">
        <w:rPr>
          <w:sz w:val="20"/>
          <w:szCs w:val="20"/>
        </w:rPr>
        <w:t xml:space="preserve">or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m:t>
        </m:r>
      </m:oMath>
      <w:r w:rsidR="00243C50">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w:r w:rsidR="00243C50">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4</m:t>
                </m:r>
              </m:e>
            </m:rad>
          </m:den>
        </m:f>
      </m:oMath>
      <w:r w:rsidR="00243C50">
        <w:rPr>
          <w:sz w:val="20"/>
          <w:szCs w:val="20"/>
        </w:rPr>
        <w:t xml:space="preserve">, </w:t>
      </w:r>
      <w:r w:rsidR="006C6FF5">
        <w:rPr>
          <w:sz w:val="20"/>
          <w:szCs w:val="20"/>
        </w:rPr>
        <w:t xml:space="preserve">the sum power of the first and second layer is given by </w:t>
      </w:r>
      <m:oMath>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1</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2</m:t>
            </m:r>
          </m:sub>
          <m:sup>
            <m:r>
              <w:rPr>
                <w:rFonts w:ascii="Cambria Math" w:hAnsi="Cambria Math"/>
                <w:sz w:val="20"/>
                <w:szCs w:val="20"/>
              </w:rPr>
              <m:t>2</m:t>
            </m:r>
          </m:sup>
        </m:sSubSup>
        <m:r>
          <w:rPr>
            <w:rFonts w:ascii="Cambria Math" w:hAnsi="Cambria Math"/>
            <w:sz w:val="20"/>
            <w:szCs w:val="20"/>
          </w:rPr>
          <m:t>=0.75</m:t>
        </m:r>
      </m:oMath>
      <w:r w:rsidR="006C6FF5">
        <w:rPr>
          <w:sz w:val="20"/>
          <w:szCs w:val="20"/>
        </w:rPr>
        <w:t>. If the normalization is performed according to legacy codebooks,</w:t>
      </w:r>
      <w:r w:rsidR="00243C50">
        <w:rPr>
          <w:sz w:val="20"/>
          <w:szCs w:val="20"/>
        </w:rPr>
        <w:t xml:space="preserve"> the power of each layer is given by </w:t>
      </w:r>
      <w:r w:rsidR="00BC0EAE">
        <w:rPr>
          <w:sz w:val="20"/>
          <w:szCs w:val="20"/>
        </w:rPr>
        <w:t xml:space="preserve">1 and 1, </w:t>
      </w:r>
      <w:r w:rsidR="00243C50">
        <w:rPr>
          <w:sz w:val="20"/>
          <w:szCs w:val="20"/>
        </w:rPr>
        <w:t>respectively</w:t>
      </w:r>
      <w:r w:rsidR="00BC0EAE">
        <w:rPr>
          <w:sz w:val="20"/>
          <w:szCs w:val="20"/>
        </w:rPr>
        <w:t xml:space="preserve">, which is equivalent to equal power allocation. If </w:t>
      </w:r>
      <w:r w:rsidR="00EA4FA0">
        <w:rPr>
          <w:sz w:val="20"/>
          <w:szCs w:val="20"/>
        </w:rPr>
        <w:t>for ALT3 a</w:t>
      </w:r>
      <w:r w:rsidR="00BC0EAE">
        <w:rPr>
          <w:sz w:val="20"/>
          <w:szCs w:val="20"/>
        </w:rPr>
        <w:t xml:space="preserve"> </w:t>
      </w:r>
      <w:r w:rsidR="00243C50">
        <w:rPr>
          <w:sz w:val="20"/>
          <w:szCs w:val="20"/>
        </w:rPr>
        <w:t xml:space="preserve">normalization </w:t>
      </w:r>
      <w:r w:rsidR="00EA4FA0">
        <w:rPr>
          <w:sz w:val="20"/>
          <w:szCs w:val="20"/>
        </w:rPr>
        <w:t>of the precoder across</w:t>
      </w:r>
      <w:r w:rsidR="00243C50">
        <w:rPr>
          <w:sz w:val="20"/>
          <w:szCs w:val="20"/>
        </w:rPr>
        <w:t xml:space="preserve"> the layers</w:t>
      </w:r>
      <w:r w:rsidR="00EA4FA0">
        <w:rPr>
          <w:sz w:val="20"/>
          <w:szCs w:val="20"/>
        </w:rPr>
        <w:t xml:space="preserve"> would be performed</w:t>
      </w:r>
      <w:r w:rsidR="00243C50">
        <w:rPr>
          <w:sz w:val="20"/>
          <w:szCs w:val="20"/>
        </w:rPr>
        <w:t xml:space="preserve">, the power of the first layer and second layer is given by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1</m:t>
                </m:r>
              </m:sub>
              <m:sup>
                <m:r>
                  <w:rPr>
                    <w:rFonts w:ascii="Cambria Math" w:hAnsi="Cambria Math"/>
                    <w:sz w:val="20"/>
                    <w:szCs w:val="20"/>
                  </w:rPr>
                  <m:t>2</m:t>
                </m:r>
              </m:sup>
            </m:sSubSup>
          </m:num>
          <m:den>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1</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2</m:t>
                </m:r>
              </m:sub>
              <m:sup>
                <m:r>
                  <w:rPr>
                    <w:rFonts w:ascii="Cambria Math" w:hAnsi="Cambria Math"/>
                    <w:sz w:val="20"/>
                    <w:szCs w:val="20"/>
                  </w:rPr>
                  <m:t>2</m:t>
                </m:r>
              </m:sup>
            </m:sSubSup>
          </m:den>
        </m:f>
        <m:r>
          <w:rPr>
            <w:rFonts w:ascii="Cambria Math" w:hAnsi="Cambria Math"/>
            <w:sz w:val="20"/>
            <w:szCs w:val="20"/>
          </w:rPr>
          <m:t>=0.6667</m:t>
        </m:r>
      </m:oMath>
      <w:r w:rsidR="00243C50">
        <w:rPr>
          <w:sz w:val="20"/>
          <w:szCs w:val="20"/>
        </w:rPr>
        <w:t xml:space="preserve"> and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2</m:t>
                </m:r>
              </m:sub>
              <m:sup>
                <m:r>
                  <w:rPr>
                    <w:rFonts w:ascii="Cambria Math" w:hAnsi="Cambria Math"/>
                    <w:sz w:val="20"/>
                    <w:szCs w:val="20"/>
                  </w:rPr>
                  <m:t>2</m:t>
                </m:r>
              </m:sup>
            </m:sSubSup>
          </m:num>
          <m:den>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1</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2</m:t>
                </m:r>
              </m:sub>
              <m:sup>
                <m:r>
                  <w:rPr>
                    <w:rFonts w:ascii="Cambria Math" w:hAnsi="Cambria Math"/>
                    <w:sz w:val="20"/>
                    <w:szCs w:val="20"/>
                  </w:rPr>
                  <m:t>2</m:t>
                </m:r>
              </m:sup>
            </m:sSubSup>
          </m:den>
        </m:f>
        <m:r>
          <w:rPr>
            <w:rFonts w:ascii="Cambria Math" w:hAnsi="Cambria Math"/>
            <w:sz w:val="20"/>
            <w:szCs w:val="20"/>
          </w:rPr>
          <m:t>=0.333</m:t>
        </m:r>
      </m:oMath>
      <w:r w:rsidR="00BC0EAE">
        <w:rPr>
          <w:sz w:val="20"/>
          <w:szCs w:val="20"/>
        </w:rPr>
        <w:t xml:space="preserve">, respectively. It can be observed that for both layers, the allocated power i.e., 0.667 and 0.333 exceeds the maximum power 0.5 and 0.25, respectively. Therefore, Alt 3 shall not be supported as it fails to restrict the power within </w:t>
      </w:r>
      <w:r w:rsidR="00571917">
        <w:rPr>
          <w:sz w:val="20"/>
          <w:szCs w:val="20"/>
        </w:rPr>
        <w:t xml:space="preserve">the configured limits. </w:t>
      </w:r>
      <w:r w:rsidR="00BC0EAE">
        <w:rPr>
          <w:sz w:val="20"/>
          <w:szCs w:val="20"/>
        </w:rPr>
        <w:t xml:space="preserve"> </w:t>
      </w:r>
    </w:p>
    <w:p w14:paraId="1ACBA937" w14:textId="77777777" w:rsidR="002E0A4D" w:rsidRDefault="00BC0EAE" w:rsidP="00D92892">
      <w:pPr>
        <w:rPr>
          <w:sz w:val="20"/>
          <w:szCs w:val="20"/>
        </w:rPr>
      </w:pPr>
      <w:r>
        <w:rPr>
          <w:sz w:val="20"/>
          <w:szCs w:val="20"/>
        </w:rPr>
        <w:t xml:space="preserve">According to Alt 4, the power of the scaling factor per layer is given by </w:t>
      </w:r>
      <m:oMath>
        <m:r>
          <w:rPr>
            <w:rFonts w:ascii="Cambria Math" w:hAnsi="Cambria Math"/>
            <w:sz w:val="20"/>
            <w:szCs w:val="20"/>
          </w:rPr>
          <m:t>v</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w:t>
      </w:r>
      <w:r w:rsidRPr="008817FA">
        <w:rPr>
          <w:sz w:val="20"/>
          <w:szCs w:val="20"/>
        </w:rPr>
        <w:t>For</w:t>
      </w:r>
      <w:r w:rsidR="006B3246" w:rsidRPr="008817FA">
        <w:rPr>
          <w:sz w:val="20"/>
          <w:szCs w:val="20"/>
        </w:rPr>
        <w:t xml:space="preserve"> example, for</w:t>
      </w:r>
      <w:r w:rsidRPr="008817FA">
        <w:rPr>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m:t>
        </m:r>
      </m:oMath>
      <w:r w:rsidRPr="008817FA">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w:r w:rsidRPr="008817FA">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4</m:t>
                </m:r>
              </m:e>
            </m:rad>
          </m:den>
        </m:f>
      </m:oMath>
      <w:r w:rsidRPr="008817FA">
        <w:rPr>
          <w:sz w:val="20"/>
          <w:szCs w:val="20"/>
        </w:rPr>
        <w:t>, the power of the first layer and second layer is given by 1 and ½, respectively.</w:t>
      </w:r>
      <w:r>
        <w:rPr>
          <w:sz w:val="20"/>
          <w:szCs w:val="20"/>
        </w:rPr>
        <w:t xml:space="preserve"> </w:t>
      </w:r>
      <w:r w:rsidRPr="008817FA">
        <w:rPr>
          <w:sz w:val="20"/>
          <w:szCs w:val="20"/>
        </w:rPr>
        <w:t>After normalization over both layers, the power of the first layer and second layer is given by 0.6667 and 0.</w:t>
      </w:r>
      <w:r w:rsidR="00571917" w:rsidRPr="008817FA">
        <w:rPr>
          <w:sz w:val="20"/>
          <w:szCs w:val="20"/>
        </w:rPr>
        <w:t>3333, respectively.</w:t>
      </w:r>
      <w:r w:rsidR="00571917">
        <w:rPr>
          <w:sz w:val="20"/>
          <w:szCs w:val="20"/>
        </w:rPr>
        <w:t xml:space="preserve"> It can be observed that for both layers, the allocated power i.e., 0.667 and 0.333 exceeds the maximum power 0.5 and 0.25, respectively. Therefore, Alt 4 shall not be supported as it fails to restrict the power within the configured limits.  </w:t>
      </w:r>
    </w:p>
    <w:p w14:paraId="0911F8D3" w14:textId="532A5A01" w:rsidR="00006FFC" w:rsidRDefault="00571917" w:rsidP="00D92892">
      <w:pPr>
        <w:rPr>
          <w:sz w:val="20"/>
          <w:szCs w:val="20"/>
        </w:rPr>
      </w:pPr>
      <w:r>
        <w:rPr>
          <w:sz w:val="20"/>
          <w:szCs w:val="20"/>
        </w:rPr>
        <w:lastRenderedPageBreak/>
        <w:t xml:space="preserve">According to Alt 5, the power of the scaling factor per layer is given by </w:t>
      </w:r>
      <m:oMath>
        <m:r>
          <m:rPr>
            <m:sty m:val="p"/>
          </m:rPr>
          <w:rPr>
            <w:rFonts w:ascii="Cambria Math" w:hAnsi="Cambria Math"/>
            <w:sz w:val="20"/>
            <w:szCs w:val="20"/>
          </w:rPr>
          <m:t>min</m:t>
        </m:r>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num>
              <m:den>
                <m:r>
                  <w:rPr>
                    <w:rFonts w:ascii="Cambria Math" w:hAnsi="Cambria Math"/>
                    <w:sz w:val="20"/>
                    <w:szCs w:val="20"/>
                  </w:rPr>
                  <m:t>v</m:t>
                </m:r>
              </m:den>
            </m:f>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e>
        </m:d>
      </m:oMath>
      <w:r>
        <w:rPr>
          <w:sz w:val="20"/>
          <w:szCs w:val="20"/>
        </w:rPr>
        <w:t>. For</w:t>
      </w:r>
      <w:r w:rsidR="006B3246">
        <w:rPr>
          <w:sz w:val="20"/>
          <w:szCs w:val="20"/>
        </w:rPr>
        <w:t xml:space="preserve"> example, for</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=1</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4</m:t>
                </m:r>
              </m:e>
            </m:rad>
          </m:den>
        </m:f>
      </m:oMath>
      <w:r>
        <w:rPr>
          <w:sz w:val="20"/>
          <w:szCs w:val="20"/>
        </w:rPr>
        <w:t>, the power of the first layer and second layer is given by ½ and ¼, respectively.</w:t>
      </w:r>
      <w:r w:rsidRPr="00571917">
        <w:rPr>
          <w:sz w:val="20"/>
          <w:szCs w:val="20"/>
        </w:rPr>
        <w:t xml:space="preserve"> </w:t>
      </w:r>
      <w:r>
        <w:rPr>
          <w:sz w:val="20"/>
          <w:szCs w:val="20"/>
        </w:rPr>
        <w:t xml:space="preserve">After normalization over both layers, the power of the first layer and second layer is given by 0.6667 and 0.3333, respectively. It can be observed that for both layers, the allocated power i.e., 0.667 and 0.333 exceeds the maximum power 0.5 and 0.25, respectively. Therefore, even Alt 5 shall not be supported as it fails to restrict the power within the configured limits.  </w:t>
      </w:r>
    </w:p>
    <w:p w14:paraId="63BF2CA5" w14:textId="6D215B59" w:rsidR="00532CE5" w:rsidRPr="00532CE5" w:rsidRDefault="00EF5B54" w:rsidP="00A02F63">
      <w:pPr>
        <w:rPr>
          <w:sz w:val="20"/>
          <w:szCs w:val="20"/>
        </w:rPr>
      </w:pPr>
      <w:r>
        <w:rPr>
          <w:sz w:val="20"/>
          <w:szCs w:val="20"/>
        </w:rPr>
        <w:t xml:space="preserve">According to Alt 6, the power of the scaling factor per layer is given by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num>
          <m:den>
            <m:r>
              <w:rPr>
                <w:rFonts w:ascii="Cambria Math" w:hAnsi="Cambria Math"/>
                <w:sz w:val="20"/>
                <w:szCs w:val="20"/>
              </w:rPr>
              <m:t>v</m:t>
            </m:r>
          </m:den>
        </m:f>
      </m:oMath>
      <w:r>
        <w:rPr>
          <w:sz w:val="20"/>
          <w:szCs w:val="20"/>
        </w:rPr>
        <w:t>. For</w:t>
      </w:r>
      <w:r w:rsidR="006B3246">
        <w:rPr>
          <w:sz w:val="20"/>
          <w:szCs w:val="20"/>
        </w:rPr>
        <w:t xml:space="preserve"> example, for</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4</m:t>
                </m:r>
              </m:e>
            </m:rad>
          </m:den>
        </m:f>
      </m:oMath>
      <w:r>
        <w:rPr>
          <w:sz w:val="20"/>
          <w:szCs w:val="20"/>
        </w:rPr>
        <w:t xml:space="preserve">, the power of the first layer and second layer is given by 1/4 and 1/8, respectively. </w:t>
      </w:r>
      <w:r w:rsidR="00006FFC">
        <w:rPr>
          <w:sz w:val="20"/>
          <w:szCs w:val="20"/>
        </w:rPr>
        <w:t xml:space="preserve">After normalization over both layers, the power of the first layer and second layer is given by 0.6667 and 0.3333, respectively. It can be observed that for both layers, the allocated power i.e., 0.667 and 0.333 exceeds the maximum power 0.5 and 0.25, respectively. Therefore, even Alt 5 shall not be supported as it fails to restrict the power within the configured limits. On the other hand, Alt 7 is based on power boosting which was not agreed in RAN1#118-bis. </w:t>
      </w:r>
    </w:p>
    <w:p w14:paraId="54C3D96F" w14:textId="7456B7A8" w:rsidR="00006FFC" w:rsidRDefault="00006FFC" w:rsidP="005F2678">
      <w:pPr>
        <w:rPr>
          <w:sz w:val="20"/>
          <w:szCs w:val="20"/>
        </w:rPr>
      </w:pPr>
      <w:r>
        <w:rPr>
          <w:sz w:val="20"/>
          <w:szCs w:val="20"/>
        </w:rPr>
        <w:t xml:space="preserve">Therefore, from the listed alternatives, Alt 1 is simple and straightforward. Therefore, Alt 1 shall be supported. </w:t>
      </w:r>
    </w:p>
    <w:p w14:paraId="39DBD77F" w14:textId="77777777" w:rsidR="00620BA6" w:rsidRDefault="00620BA6" w:rsidP="00620BA6">
      <w:pPr>
        <w:rPr>
          <w:b/>
          <w:bCs/>
          <w:i/>
          <w:iCs/>
          <w:sz w:val="20"/>
          <w:szCs w:val="20"/>
        </w:rPr>
      </w:pPr>
      <w:r>
        <w:rPr>
          <w:b/>
          <w:bCs/>
          <w:i/>
          <w:iCs/>
          <w:sz w:val="20"/>
          <w:szCs w:val="20"/>
        </w:rPr>
        <w:t xml:space="preserve">Observation: Normalization of the precoders after soft scaling is not needed for Alt 1 and Alt 2, whereas it is required for all other alternatives. </w:t>
      </w:r>
    </w:p>
    <w:p w14:paraId="4C61A1D6" w14:textId="66B803DD" w:rsidR="00620BA6" w:rsidRPr="00006FFC" w:rsidRDefault="00620BA6" w:rsidP="005F2678">
      <w:pPr>
        <w:rPr>
          <w:b/>
          <w:bCs/>
          <w:i/>
          <w:iCs/>
          <w:sz w:val="20"/>
          <w:szCs w:val="20"/>
        </w:rPr>
      </w:pPr>
      <w:r w:rsidRPr="00006FFC">
        <w:rPr>
          <w:b/>
          <w:bCs/>
          <w:i/>
          <w:iCs/>
          <w:sz w:val="20"/>
          <w:szCs w:val="20"/>
        </w:rPr>
        <w:t>Observation: For all other alternatives except Alt 1</w:t>
      </w:r>
      <w:r>
        <w:rPr>
          <w:b/>
          <w:bCs/>
          <w:i/>
          <w:iCs/>
          <w:sz w:val="20"/>
          <w:szCs w:val="20"/>
        </w:rPr>
        <w:t xml:space="preserve"> and Alt 2</w:t>
      </w:r>
      <w:r w:rsidRPr="00006FFC">
        <w:rPr>
          <w:b/>
          <w:bCs/>
          <w:i/>
          <w:iCs/>
          <w:sz w:val="20"/>
          <w:szCs w:val="20"/>
        </w:rPr>
        <w:t xml:space="preserve">, the power of the per layer scaling factors exceeds the configured power value </w:t>
      </w:r>
      <m:oMath>
        <m:sSubSup>
          <m:sSubSupPr>
            <m:ctrlPr>
              <w:rPr>
                <w:rFonts w:ascii="Cambria Math" w:hAnsi="Cambria Math"/>
                <w:b/>
                <w:bCs/>
                <w:i/>
                <w:iCs/>
                <w:sz w:val="20"/>
                <w:szCs w:val="20"/>
              </w:rPr>
            </m:ctrlPr>
          </m:sSubSupPr>
          <m:e>
            <m:r>
              <m:rPr>
                <m:sty m:val="bi"/>
              </m:rPr>
              <w:rPr>
                <w:rFonts w:ascii="Cambria Math" w:hAnsi="Cambria Math"/>
                <w:sz w:val="20"/>
                <w:szCs w:val="20"/>
              </w:rPr>
              <m:t>s</m:t>
            </m:r>
          </m:e>
          <m:sub>
            <m:r>
              <m:rPr>
                <m:sty m:val="bi"/>
              </m:rPr>
              <w:rPr>
                <w:rFonts w:ascii="Cambria Math" w:hAnsi="Cambria Math"/>
                <w:sz w:val="20"/>
                <w:szCs w:val="20"/>
              </w:rPr>
              <m:t>i</m:t>
            </m:r>
          </m:sub>
          <m:sup>
            <m:r>
              <m:rPr>
                <m:sty m:val="bi"/>
              </m:rPr>
              <w:rPr>
                <w:rFonts w:ascii="Cambria Math" w:hAnsi="Cambria Math"/>
                <w:sz w:val="20"/>
                <w:szCs w:val="20"/>
              </w:rPr>
              <m:t>2</m:t>
            </m:r>
          </m:sup>
        </m:sSubSup>
      </m:oMath>
      <w:r w:rsidRPr="00006FFC">
        <w:rPr>
          <w:b/>
          <w:bCs/>
          <w:i/>
          <w:iCs/>
          <w:sz w:val="20"/>
          <w:szCs w:val="20"/>
        </w:rPr>
        <w:t xml:space="preserve">. </w:t>
      </w:r>
    </w:p>
    <w:p w14:paraId="764CCE4D" w14:textId="39624F58" w:rsidR="006A30B4" w:rsidRPr="00006FFC" w:rsidRDefault="00006FFC" w:rsidP="00006FFC">
      <w:pPr>
        <w:jc w:val="left"/>
        <w:rPr>
          <w:b/>
          <w:bCs/>
          <w:i/>
          <w:iCs/>
          <w:sz w:val="20"/>
          <w:szCs w:val="20"/>
        </w:rPr>
      </w:pPr>
      <w:r w:rsidRPr="00006FFC">
        <w:rPr>
          <w:b/>
          <w:bCs/>
          <w:i/>
          <w:iCs/>
          <w:sz w:val="20"/>
          <w:szCs w:val="20"/>
        </w:rPr>
        <w:t xml:space="preserve">Proposal: Support Alt 1 i.e., the power of the scaling factor per layer is given by </w:t>
      </w:r>
      <m:oMath>
        <m:r>
          <m:rPr>
            <m:sty m:val="bi"/>
          </m:rPr>
          <w:rPr>
            <w:rFonts w:ascii="Cambria Math" w:hAnsi="Cambria Math"/>
            <w:sz w:val="20"/>
            <w:szCs w:val="20"/>
          </w:rPr>
          <m:t>min</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1</m:t>
                </m:r>
              </m:num>
              <m:den>
                <m:r>
                  <m:rPr>
                    <m:sty m:val="bi"/>
                  </m:rPr>
                  <w:rPr>
                    <w:rFonts w:ascii="Cambria Math" w:hAnsi="Cambria Math"/>
                    <w:sz w:val="20"/>
                    <w:szCs w:val="20"/>
                  </w:rPr>
                  <m:t>v</m:t>
                </m:r>
              </m:den>
            </m:f>
            <m:r>
              <m:rPr>
                <m:sty m:val="bi"/>
              </m:rPr>
              <w:rPr>
                <w:rFonts w:ascii="Cambria Math" w:hAnsi="Cambria Math"/>
                <w:sz w:val="20"/>
                <w:szCs w:val="20"/>
              </w:rPr>
              <m:t>,</m:t>
            </m:r>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s</m:t>
                    </m:r>
                  </m:e>
                  <m:sub>
                    <m:r>
                      <m:rPr>
                        <m:sty m:val="bi"/>
                      </m:rPr>
                      <w:rPr>
                        <w:rFonts w:ascii="Cambria Math" w:hAnsi="Cambria Math"/>
                        <w:sz w:val="20"/>
                        <w:szCs w:val="20"/>
                      </w:rPr>
                      <m:t>i</m:t>
                    </m:r>
                  </m:sub>
                  <m:sup>
                    <m:r>
                      <m:rPr>
                        <m:sty m:val="bi"/>
                      </m:rPr>
                      <w:rPr>
                        <w:rFonts w:ascii="Cambria Math" w:hAnsi="Cambria Math"/>
                        <w:sz w:val="20"/>
                        <w:szCs w:val="20"/>
                      </w:rPr>
                      <m:t>2</m:t>
                    </m:r>
                  </m:sup>
                </m:sSubSup>
              </m:num>
              <m:den>
                <m:sSub>
                  <m:sSubPr>
                    <m:ctrlPr>
                      <w:rPr>
                        <w:rFonts w:ascii="Cambria Math" w:hAnsi="Cambria Math"/>
                        <w:b/>
                        <w:bCs/>
                        <w:i/>
                        <w:i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sub>
                </m:sSub>
              </m:den>
            </m:f>
          </m:e>
        </m:d>
      </m:oMath>
      <w:r w:rsidRPr="00006FFC">
        <w:rPr>
          <w:b/>
          <w:bCs/>
          <w:i/>
          <w:iCs/>
          <w:sz w:val="20"/>
          <w:szCs w:val="20"/>
        </w:rPr>
        <w:t xml:space="preserve">. </w:t>
      </w:r>
    </w:p>
    <w:p w14:paraId="3E8F771D" w14:textId="44EA3FB8" w:rsidR="00666039" w:rsidRDefault="00666039" w:rsidP="003500A8">
      <w:pPr>
        <w:pStyle w:val="ListParagraph"/>
        <w:ind w:left="0"/>
        <w:rPr>
          <w:sz w:val="20"/>
          <w:szCs w:val="20"/>
          <w:lang w:eastAsia="zh-CN"/>
        </w:rPr>
      </w:pPr>
      <w:r>
        <w:rPr>
          <w:sz w:val="20"/>
          <w:szCs w:val="20"/>
          <w:lang w:eastAsia="zh-CN"/>
        </w:rPr>
        <w:t>Since soft scaling is supported only for</w:t>
      </w:r>
      <m:oMath>
        <m:r>
          <w:rPr>
            <w:rFonts w:ascii="Cambria Math" w:hAnsi="Cambria Math"/>
            <w:sz w:val="20"/>
            <w:szCs w:val="20"/>
            <w:lang w:eastAsia="zh-CN"/>
          </w:rPr>
          <m:t xml:space="preserve"> v≤2</m:t>
        </m:r>
      </m:oMath>
      <w:r>
        <w:rPr>
          <w:sz w:val="20"/>
          <w:szCs w:val="20"/>
          <w:lang w:eastAsia="zh-CN"/>
        </w:rPr>
        <w:t xml:space="preserve">, </w:t>
      </w:r>
      <w:r w:rsidR="00483C6D">
        <w:rPr>
          <w:sz w:val="20"/>
          <w:szCs w:val="20"/>
          <w:lang w:eastAsia="zh-CN"/>
        </w:rPr>
        <w:t xml:space="preserve">for simplicity, </w:t>
      </w:r>
      <w:r>
        <w:rPr>
          <w:sz w:val="20"/>
          <w:szCs w:val="20"/>
        </w:rPr>
        <w:t xml:space="preserve">the </w:t>
      </w:r>
      <m:oMath>
        <m:sSub>
          <m:sSubPr>
            <m:ctrlPr>
              <w:rPr>
                <w:rFonts w:ascii="Cambria Math" w:eastAsia="Batang" w:hAnsi="Cambria Math"/>
                <w:sz w:val="20"/>
                <w:szCs w:val="20"/>
                <w:lang w:val="de-DE" w:eastAsia="zh-CN"/>
              </w:rPr>
            </m:ctrlPr>
          </m:sSubPr>
          <m:e>
            <m:r>
              <w:rPr>
                <w:rFonts w:ascii="Cambria Math" w:eastAsia="Batang" w:hAnsi="Cambria Math"/>
                <w:sz w:val="20"/>
                <w:szCs w:val="20"/>
                <w:lang w:val="de-DE" w:eastAsia="zh-CN"/>
              </w:rPr>
              <m:t>s</m:t>
            </m:r>
          </m:e>
          <m:sub>
            <m:r>
              <w:rPr>
                <w:rFonts w:ascii="Cambria Math" w:eastAsia="Batang" w:hAnsi="Cambria Math"/>
                <w:sz w:val="20"/>
                <w:szCs w:val="20"/>
                <w:lang w:val="de-DE" w:eastAsia="zh-CN"/>
              </w:rPr>
              <m:t>i</m:t>
            </m:r>
          </m:sub>
        </m:sSub>
      </m:oMath>
      <w:r w:rsidRPr="006B3246">
        <w:rPr>
          <w:sz w:val="20"/>
          <w:szCs w:val="20"/>
          <w:lang w:eastAsia="zh-CN"/>
        </w:rPr>
        <w:t xml:space="preserve"> values</w:t>
      </w:r>
      <w:r>
        <w:rPr>
          <w:sz w:val="20"/>
          <w:szCs w:val="20"/>
          <w:lang w:eastAsia="zh-CN"/>
        </w:rPr>
        <w:t xml:space="preserve"> can be configured in a rank-common manner.</w:t>
      </w:r>
    </w:p>
    <w:p w14:paraId="3E7B9C5E" w14:textId="77777777" w:rsidR="00666039" w:rsidRDefault="00666039" w:rsidP="003500A8">
      <w:pPr>
        <w:pStyle w:val="ListParagraph"/>
        <w:ind w:left="0"/>
        <w:rPr>
          <w:sz w:val="20"/>
          <w:szCs w:val="20"/>
          <w:lang w:eastAsia="zh-CN"/>
        </w:rPr>
      </w:pPr>
    </w:p>
    <w:p w14:paraId="65A7E77E" w14:textId="30B0A071" w:rsidR="003500A8" w:rsidRDefault="00666039" w:rsidP="003500A8">
      <w:pPr>
        <w:pStyle w:val="ListParagraph"/>
        <w:ind w:left="0"/>
        <w:rPr>
          <w:b/>
          <w:bCs/>
          <w:i/>
          <w:iCs/>
          <w:sz w:val="20"/>
          <w:szCs w:val="20"/>
          <w:lang w:eastAsia="zh-CN"/>
        </w:rPr>
      </w:pPr>
      <w:r w:rsidRPr="00666039">
        <w:rPr>
          <w:b/>
          <w:bCs/>
          <w:i/>
          <w:iCs/>
          <w:sz w:val="20"/>
          <w:szCs w:val="20"/>
          <w:lang w:eastAsia="zh-CN"/>
        </w:rPr>
        <w:t xml:space="preserve">Proposal: Support same configuration of </w:t>
      </w:r>
      <m:oMath>
        <m:sSub>
          <m:sSubPr>
            <m:ctrlPr>
              <w:rPr>
                <w:rFonts w:ascii="Cambria Math" w:eastAsia="Batang" w:hAnsi="Cambria Math"/>
                <w:b/>
                <w:bCs/>
                <w:i/>
                <w:iCs/>
                <w:sz w:val="20"/>
                <w:szCs w:val="20"/>
                <w:lang w:val="de-DE" w:eastAsia="zh-CN"/>
              </w:rPr>
            </m:ctrlPr>
          </m:sSubPr>
          <m:e>
            <m:r>
              <m:rPr>
                <m:sty m:val="bi"/>
              </m:rPr>
              <w:rPr>
                <w:rFonts w:ascii="Cambria Math" w:eastAsia="Batang" w:hAnsi="Cambria Math"/>
                <w:sz w:val="20"/>
                <w:szCs w:val="20"/>
                <w:lang w:val="de-DE" w:eastAsia="zh-CN"/>
              </w:rPr>
              <m:t>s</m:t>
            </m:r>
          </m:e>
          <m:sub>
            <m:r>
              <m:rPr>
                <m:sty m:val="bi"/>
              </m:rPr>
              <w:rPr>
                <w:rFonts w:ascii="Cambria Math" w:eastAsia="Batang" w:hAnsi="Cambria Math"/>
                <w:sz w:val="20"/>
                <w:szCs w:val="20"/>
                <w:lang w:val="de-DE" w:eastAsia="zh-CN"/>
              </w:rPr>
              <m:t>i</m:t>
            </m:r>
          </m:sub>
        </m:sSub>
      </m:oMath>
      <w:r w:rsidRPr="00666039">
        <w:rPr>
          <w:b/>
          <w:bCs/>
          <w:i/>
          <w:iCs/>
          <w:sz w:val="20"/>
          <w:szCs w:val="20"/>
          <w:lang w:eastAsia="zh-CN"/>
        </w:rPr>
        <w:t xml:space="preserve"> for RI =1 and RI = 2 i.e., RI common configuration. </w:t>
      </w:r>
    </w:p>
    <w:p w14:paraId="0E8A0579" w14:textId="4937FCBA" w:rsidR="00666039" w:rsidRDefault="00666039" w:rsidP="003500A8">
      <w:pPr>
        <w:pStyle w:val="ListParagraph"/>
        <w:ind w:left="0"/>
        <w:rPr>
          <w:i/>
          <w:iCs/>
          <w:sz w:val="20"/>
          <w:szCs w:val="20"/>
          <w:lang w:eastAsia="zh-CN"/>
        </w:rPr>
      </w:pPr>
    </w:p>
    <w:p w14:paraId="490D963E" w14:textId="4E84B66F" w:rsidR="00666039" w:rsidRDefault="00666039" w:rsidP="003500A8">
      <w:pPr>
        <w:pStyle w:val="ListParagraph"/>
        <w:ind w:left="0"/>
        <w:rPr>
          <w:sz w:val="20"/>
          <w:szCs w:val="20"/>
          <w:lang w:eastAsia="zh-CN"/>
        </w:rPr>
      </w:pPr>
      <w:r>
        <w:rPr>
          <w:b/>
          <w:bCs/>
          <w:sz w:val="20"/>
          <w:szCs w:val="20"/>
          <w:u w:val="single"/>
          <w:lang w:eastAsia="zh-CN"/>
        </w:rPr>
        <w:t>S</w:t>
      </w:r>
      <w:r w:rsidRPr="00666039">
        <w:rPr>
          <w:b/>
          <w:bCs/>
          <w:sz w:val="20"/>
          <w:szCs w:val="20"/>
          <w:u w:val="single"/>
          <w:lang w:eastAsia="zh-CN"/>
        </w:rPr>
        <w:t>upport of Rel. 19 Type-I codebooks for less than 32 ports</w:t>
      </w:r>
    </w:p>
    <w:p w14:paraId="41012093" w14:textId="77777777" w:rsidR="00666039" w:rsidRDefault="00666039" w:rsidP="003500A8">
      <w:pPr>
        <w:pStyle w:val="ListParagraph"/>
        <w:ind w:left="0"/>
        <w:rPr>
          <w:sz w:val="20"/>
          <w:szCs w:val="20"/>
          <w:lang w:eastAsia="zh-CN"/>
        </w:rPr>
      </w:pPr>
    </w:p>
    <w:p w14:paraId="6F58E040" w14:textId="4D641EDD" w:rsidR="00483C6D" w:rsidRDefault="00666039" w:rsidP="003500A8">
      <w:pPr>
        <w:pStyle w:val="ListParagraph"/>
        <w:ind w:left="0"/>
        <w:rPr>
          <w:sz w:val="20"/>
          <w:szCs w:val="20"/>
          <w:lang w:eastAsia="zh-CN"/>
        </w:rPr>
      </w:pPr>
      <w:r>
        <w:rPr>
          <w:sz w:val="20"/>
          <w:szCs w:val="20"/>
          <w:lang w:eastAsia="zh-CN"/>
        </w:rPr>
        <w:t>For less than 32 ports, the beamwidth of the DFT beams is wider compared to the beamwidth of more than 32 ports.</w:t>
      </w:r>
      <w:r w:rsidR="00BD7D20">
        <w:rPr>
          <w:sz w:val="20"/>
          <w:szCs w:val="20"/>
          <w:lang w:eastAsia="zh-CN"/>
        </w:rPr>
        <w:t xml:space="preserve"> Therefore, using a finer resolution of phase values as in Rel. 19 codebooks may not be beneficial in </w:t>
      </w:r>
      <w:r w:rsidR="00BD7D20" w:rsidRPr="007A5B90">
        <w:rPr>
          <w:sz w:val="20"/>
          <w:szCs w:val="20"/>
          <w:lang w:eastAsia="zh-CN"/>
        </w:rPr>
        <w:t xml:space="preserve">improving the </w:t>
      </w:r>
      <w:r w:rsidR="007A5B90" w:rsidRPr="007A5B90">
        <w:rPr>
          <w:sz w:val="20"/>
          <w:szCs w:val="20"/>
          <w:lang w:eastAsia="zh-CN"/>
        </w:rPr>
        <w:t>performance for less than 32 ports</w:t>
      </w:r>
      <w:r w:rsidR="007A5B90">
        <w:rPr>
          <w:sz w:val="20"/>
          <w:szCs w:val="20"/>
          <w:lang w:eastAsia="zh-CN"/>
        </w:rPr>
        <w:t xml:space="preserve"> compared to Rel. 15 Type-I codebook</w:t>
      </w:r>
      <w:r w:rsidR="007A5B90" w:rsidRPr="007A5B90">
        <w:rPr>
          <w:sz w:val="20"/>
          <w:szCs w:val="20"/>
          <w:lang w:eastAsia="zh-CN"/>
        </w:rPr>
        <w:t xml:space="preserve">. </w:t>
      </w:r>
      <w:r w:rsidR="00332343" w:rsidRPr="007A5B90">
        <w:rPr>
          <w:sz w:val="20"/>
          <w:szCs w:val="20"/>
          <w:lang w:eastAsia="zh-CN"/>
        </w:rPr>
        <w:t xml:space="preserve">This has </w:t>
      </w:r>
      <w:r w:rsidR="007A5B90" w:rsidRPr="007A5B90">
        <w:rPr>
          <w:sz w:val="20"/>
          <w:szCs w:val="20"/>
          <w:lang w:eastAsia="zh-CN"/>
        </w:rPr>
        <w:t xml:space="preserve">also </w:t>
      </w:r>
      <w:r w:rsidR="00332343" w:rsidRPr="007A5B90">
        <w:rPr>
          <w:sz w:val="20"/>
          <w:szCs w:val="20"/>
          <w:lang w:eastAsia="zh-CN"/>
        </w:rPr>
        <w:t xml:space="preserve">been already verified from the simulation results presented by various companies. </w:t>
      </w:r>
      <w:r w:rsidR="007A5B90" w:rsidRPr="007A5B90">
        <w:rPr>
          <w:sz w:val="20"/>
          <w:szCs w:val="20"/>
          <w:lang w:eastAsia="zh-CN"/>
        </w:rPr>
        <w:t>Since</w:t>
      </w:r>
      <w:r w:rsidRPr="007A5B90">
        <w:rPr>
          <w:sz w:val="20"/>
          <w:szCs w:val="20"/>
          <w:lang w:eastAsia="zh-CN"/>
        </w:rPr>
        <w:t xml:space="preserve"> Rel. 19 codebook </w:t>
      </w:r>
      <w:r w:rsidR="007A5B90" w:rsidRPr="007A5B90">
        <w:rPr>
          <w:sz w:val="20"/>
          <w:szCs w:val="20"/>
          <w:lang w:eastAsia="zh-CN"/>
        </w:rPr>
        <w:t xml:space="preserve">allows </w:t>
      </w:r>
      <w:r w:rsidR="00483C6D" w:rsidRPr="007A5B90">
        <w:rPr>
          <w:sz w:val="20"/>
          <w:szCs w:val="20"/>
          <w:lang w:eastAsia="zh-CN"/>
        </w:rPr>
        <w:t xml:space="preserve">independent selection of beams for every layer or </w:t>
      </w:r>
      <w:r w:rsidR="007A5B90" w:rsidRPr="007A5B90">
        <w:rPr>
          <w:sz w:val="20"/>
          <w:szCs w:val="20"/>
          <w:lang w:eastAsia="zh-CN"/>
        </w:rPr>
        <w:t>for a</w:t>
      </w:r>
      <w:r w:rsidR="00483C6D" w:rsidRPr="007A5B90">
        <w:rPr>
          <w:sz w:val="20"/>
          <w:szCs w:val="20"/>
          <w:lang w:eastAsia="zh-CN"/>
        </w:rPr>
        <w:t xml:space="preserve"> set of two layers, the complexity of the precoder calculation </w:t>
      </w:r>
      <w:r w:rsidR="00332343" w:rsidRPr="007A5B90">
        <w:rPr>
          <w:sz w:val="20"/>
          <w:szCs w:val="20"/>
          <w:lang w:eastAsia="zh-CN"/>
        </w:rPr>
        <w:t xml:space="preserve">also </w:t>
      </w:r>
      <w:r w:rsidR="00483C6D" w:rsidRPr="007A5B90">
        <w:rPr>
          <w:sz w:val="20"/>
          <w:szCs w:val="20"/>
          <w:lang w:eastAsia="zh-CN"/>
        </w:rPr>
        <w:t>increases</w:t>
      </w:r>
      <w:r w:rsidR="00332343" w:rsidRPr="007A5B90">
        <w:rPr>
          <w:sz w:val="20"/>
          <w:szCs w:val="20"/>
          <w:lang w:eastAsia="zh-CN"/>
        </w:rPr>
        <w:t xml:space="preserve">. </w:t>
      </w:r>
      <w:r w:rsidR="00483C6D" w:rsidRPr="007A5B90">
        <w:rPr>
          <w:sz w:val="20"/>
          <w:szCs w:val="20"/>
          <w:lang w:eastAsia="zh-CN"/>
        </w:rPr>
        <w:t>Moreover,</w:t>
      </w:r>
      <w:r w:rsidR="007A5B90" w:rsidRPr="007A5B90">
        <w:rPr>
          <w:sz w:val="20"/>
          <w:szCs w:val="20"/>
          <w:lang w:eastAsia="zh-CN"/>
        </w:rPr>
        <w:t xml:space="preserve"> as</w:t>
      </w:r>
      <w:r w:rsidR="00483C6D" w:rsidRPr="007A5B90">
        <w:rPr>
          <w:sz w:val="20"/>
          <w:szCs w:val="20"/>
          <w:lang w:eastAsia="zh-CN"/>
        </w:rPr>
        <w:t xml:space="preserve"> multiple codebooks and codebook modes have been specified in the standard so far, there is no need to support Rel. 19 Type-I codebook for less than 32 ports.</w:t>
      </w:r>
      <w:r w:rsidR="00483C6D">
        <w:rPr>
          <w:sz w:val="20"/>
          <w:szCs w:val="20"/>
          <w:lang w:eastAsia="zh-CN"/>
        </w:rPr>
        <w:t xml:space="preserve">  </w:t>
      </w:r>
    </w:p>
    <w:p w14:paraId="2C0FEAA0" w14:textId="77777777" w:rsidR="00483C6D" w:rsidRDefault="00483C6D" w:rsidP="003500A8">
      <w:pPr>
        <w:pStyle w:val="ListParagraph"/>
        <w:ind w:left="0"/>
        <w:rPr>
          <w:sz w:val="20"/>
          <w:szCs w:val="20"/>
          <w:lang w:eastAsia="zh-CN"/>
        </w:rPr>
      </w:pPr>
    </w:p>
    <w:p w14:paraId="4BC5F3D9" w14:textId="1500E851" w:rsidR="007A5B90" w:rsidRDefault="007A5B90" w:rsidP="003500A8">
      <w:pPr>
        <w:pStyle w:val="ListParagraph"/>
        <w:ind w:left="0"/>
        <w:rPr>
          <w:b/>
          <w:bCs/>
          <w:i/>
          <w:iCs/>
          <w:sz w:val="20"/>
          <w:szCs w:val="20"/>
          <w:lang w:eastAsia="zh-CN"/>
        </w:rPr>
      </w:pPr>
      <w:r w:rsidRPr="007A5B90">
        <w:rPr>
          <w:b/>
          <w:bCs/>
          <w:i/>
          <w:iCs/>
          <w:sz w:val="20"/>
          <w:szCs w:val="20"/>
          <w:lang w:eastAsia="zh-CN"/>
        </w:rPr>
        <w:t xml:space="preserve">Observation: </w:t>
      </w:r>
      <w:r>
        <w:rPr>
          <w:b/>
          <w:bCs/>
          <w:i/>
          <w:iCs/>
          <w:sz w:val="20"/>
          <w:szCs w:val="20"/>
          <w:lang w:eastAsia="zh-CN"/>
        </w:rPr>
        <w:t>Due to the wide beamwidth of the DFT beams for less than 32 ports, using Rel. 19 Type-I codebooks may not result in performance improvement compared to Rel. 15 Type-I codebook.</w:t>
      </w:r>
    </w:p>
    <w:p w14:paraId="0EAC36E2" w14:textId="77777777" w:rsidR="007A5B90" w:rsidRPr="007A5B90" w:rsidRDefault="007A5B90" w:rsidP="003500A8">
      <w:pPr>
        <w:pStyle w:val="ListParagraph"/>
        <w:ind w:left="0"/>
        <w:rPr>
          <w:b/>
          <w:bCs/>
          <w:i/>
          <w:iCs/>
          <w:sz w:val="20"/>
          <w:szCs w:val="20"/>
          <w:lang w:eastAsia="zh-CN"/>
        </w:rPr>
      </w:pPr>
    </w:p>
    <w:p w14:paraId="5B6F3AA6" w14:textId="29EA450F" w:rsidR="00666039" w:rsidRDefault="00483C6D" w:rsidP="003500A8">
      <w:pPr>
        <w:pStyle w:val="ListParagraph"/>
        <w:ind w:left="0"/>
        <w:rPr>
          <w:b/>
          <w:bCs/>
          <w:i/>
          <w:iCs/>
          <w:sz w:val="20"/>
          <w:szCs w:val="20"/>
          <w:lang w:eastAsia="zh-CN"/>
        </w:rPr>
      </w:pPr>
      <w:r w:rsidRPr="00483C6D">
        <w:rPr>
          <w:b/>
          <w:bCs/>
          <w:i/>
          <w:iCs/>
          <w:sz w:val="20"/>
          <w:szCs w:val="20"/>
          <w:lang w:eastAsia="zh-CN"/>
        </w:rPr>
        <w:t xml:space="preserve">Proposal: Rel. 19 Type-I codebooks shall not be supported for less than 32 ports. </w:t>
      </w:r>
    </w:p>
    <w:p w14:paraId="62FD1C22" w14:textId="5AA4B6FD" w:rsidR="00A80E04" w:rsidRDefault="00A80E04" w:rsidP="00A80E04">
      <w:pPr>
        <w:pStyle w:val="Heading1"/>
      </w:pPr>
      <w:r w:rsidRPr="000038D9">
        <w:t>Conclusion</w:t>
      </w:r>
    </w:p>
    <w:p w14:paraId="0314A421" w14:textId="77777777" w:rsidR="007A5B90" w:rsidRDefault="007A5B90" w:rsidP="007A5B90">
      <w:pPr>
        <w:spacing w:line="276" w:lineRule="auto"/>
        <w:rPr>
          <w:b/>
          <w:bCs/>
          <w:i/>
          <w:iCs/>
          <w:sz w:val="20"/>
          <w:szCs w:val="20"/>
        </w:rPr>
      </w:pPr>
      <w:r>
        <w:rPr>
          <w:b/>
          <w:bCs/>
          <w:i/>
          <w:iCs/>
          <w:sz w:val="20"/>
          <w:szCs w:val="20"/>
        </w:rPr>
        <w:t xml:space="preserve">Observation: Normalization of the precoders after soft scaling is not needed for Alt 1 and Alt 2, whereas it is required for all other alternatives. </w:t>
      </w:r>
    </w:p>
    <w:p w14:paraId="6EB68E98" w14:textId="77777777" w:rsidR="007A5B90" w:rsidRDefault="007A5B90" w:rsidP="007A5B90">
      <w:pPr>
        <w:spacing w:line="276" w:lineRule="auto"/>
        <w:rPr>
          <w:b/>
          <w:bCs/>
          <w:i/>
          <w:iCs/>
          <w:sz w:val="20"/>
          <w:szCs w:val="20"/>
        </w:rPr>
      </w:pPr>
      <w:r w:rsidRPr="00006FFC">
        <w:rPr>
          <w:b/>
          <w:bCs/>
          <w:i/>
          <w:iCs/>
          <w:sz w:val="20"/>
          <w:szCs w:val="20"/>
        </w:rPr>
        <w:t>Observation: For all other alternatives except Alt 1</w:t>
      </w:r>
      <w:r>
        <w:rPr>
          <w:b/>
          <w:bCs/>
          <w:i/>
          <w:iCs/>
          <w:sz w:val="20"/>
          <w:szCs w:val="20"/>
        </w:rPr>
        <w:t xml:space="preserve"> and Alt 2</w:t>
      </w:r>
      <w:r w:rsidRPr="00006FFC">
        <w:rPr>
          <w:b/>
          <w:bCs/>
          <w:i/>
          <w:iCs/>
          <w:sz w:val="20"/>
          <w:szCs w:val="20"/>
        </w:rPr>
        <w:t xml:space="preserve">, the power of the per layer scaling factors exceeds the configured power value </w:t>
      </w:r>
      <m:oMath>
        <m:sSubSup>
          <m:sSubSupPr>
            <m:ctrlPr>
              <w:rPr>
                <w:rFonts w:ascii="Cambria Math" w:hAnsi="Cambria Math"/>
                <w:b/>
                <w:bCs/>
                <w:i/>
                <w:iCs/>
                <w:sz w:val="20"/>
                <w:szCs w:val="20"/>
              </w:rPr>
            </m:ctrlPr>
          </m:sSubSupPr>
          <m:e>
            <m:r>
              <m:rPr>
                <m:sty m:val="bi"/>
              </m:rPr>
              <w:rPr>
                <w:rFonts w:ascii="Cambria Math" w:hAnsi="Cambria Math"/>
                <w:sz w:val="20"/>
                <w:szCs w:val="20"/>
              </w:rPr>
              <m:t>s</m:t>
            </m:r>
          </m:e>
          <m:sub>
            <m:r>
              <m:rPr>
                <m:sty m:val="bi"/>
              </m:rPr>
              <w:rPr>
                <w:rFonts w:ascii="Cambria Math" w:hAnsi="Cambria Math"/>
                <w:sz w:val="20"/>
                <w:szCs w:val="20"/>
              </w:rPr>
              <m:t>i</m:t>
            </m:r>
          </m:sub>
          <m:sup>
            <m:r>
              <m:rPr>
                <m:sty m:val="bi"/>
              </m:rPr>
              <w:rPr>
                <w:rFonts w:ascii="Cambria Math" w:hAnsi="Cambria Math"/>
                <w:sz w:val="20"/>
                <w:szCs w:val="20"/>
              </w:rPr>
              <m:t>2</m:t>
            </m:r>
          </m:sup>
        </m:sSubSup>
      </m:oMath>
      <w:r w:rsidRPr="00006FFC">
        <w:rPr>
          <w:b/>
          <w:bCs/>
          <w:i/>
          <w:iCs/>
          <w:sz w:val="20"/>
          <w:szCs w:val="20"/>
        </w:rPr>
        <w:t xml:space="preserve">. </w:t>
      </w:r>
    </w:p>
    <w:p w14:paraId="25F074AD" w14:textId="77777777" w:rsidR="007A5B90" w:rsidRDefault="007A5B90" w:rsidP="007A5B90">
      <w:pPr>
        <w:spacing w:line="276" w:lineRule="auto"/>
        <w:rPr>
          <w:b/>
          <w:bCs/>
          <w:i/>
          <w:iCs/>
          <w:sz w:val="20"/>
          <w:szCs w:val="20"/>
        </w:rPr>
      </w:pPr>
      <w:r w:rsidRPr="00006FFC">
        <w:rPr>
          <w:b/>
          <w:bCs/>
          <w:i/>
          <w:iCs/>
          <w:sz w:val="20"/>
          <w:szCs w:val="20"/>
        </w:rPr>
        <w:t xml:space="preserve">Proposal: Support Alt 1 i.e., the power of the scaling factor per layer is given by </w:t>
      </w:r>
      <m:oMath>
        <m:r>
          <m:rPr>
            <m:sty m:val="bi"/>
          </m:rPr>
          <w:rPr>
            <w:rFonts w:ascii="Cambria Math" w:hAnsi="Cambria Math"/>
            <w:sz w:val="20"/>
            <w:szCs w:val="20"/>
          </w:rPr>
          <m:t>min</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1</m:t>
                </m:r>
              </m:num>
              <m:den>
                <m:r>
                  <m:rPr>
                    <m:sty m:val="bi"/>
                  </m:rPr>
                  <w:rPr>
                    <w:rFonts w:ascii="Cambria Math" w:hAnsi="Cambria Math"/>
                    <w:sz w:val="20"/>
                    <w:szCs w:val="20"/>
                  </w:rPr>
                  <m:t>v</m:t>
                </m:r>
              </m:den>
            </m:f>
            <m:r>
              <m:rPr>
                <m:sty m:val="bi"/>
              </m:rPr>
              <w:rPr>
                <w:rFonts w:ascii="Cambria Math" w:hAnsi="Cambria Math"/>
                <w:sz w:val="20"/>
                <w:szCs w:val="20"/>
              </w:rPr>
              <m:t>,</m:t>
            </m:r>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s</m:t>
                    </m:r>
                  </m:e>
                  <m:sub>
                    <m:r>
                      <m:rPr>
                        <m:sty m:val="bi"/>
                      </m:rPr>
                      <w:rPr>
                        <w:rFonts w:ascii="Cambria Math" w:hAnsi="Cambria Math"/>
                        <w:sz w:val="20"/>
                        <w:szCs w:val="20"/>
                      </w:rPr>
                      <m:t>i</m:t>
                    </m:r>
                  </m:sub>
                  <m:sup>
                    <m:r>
                      <m:rPr>
                        <m:sty m:val="bi"/>
                      </m:rPr>
                      <w:rPr>
                        <w:rFonts w:ascii="Cambria Math" w:hAnsi="Cambria Math"/>
                        <w:sz w:val="20"/>
                        <w:szCs w:val="20"/>
                      </w:rPr>
                      <m:t>2</m:t>
                    </m:r>
                  </m:sup>
                </m:sSubSup>
              </m:num>
              <m:den>
                <m:sSub>
                  <m:sSubPr>
                    <m:ctrlPr>
                      <w:rPr>
                        <w:rFonts w:ascii="Cambria Math" w:hAnsi="Cambria Math"/>
                        <w:b/>
                        <w:bCs/>
                        <w:i/>
                        <w:i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sub>
                </m:sSub>
              </m:den>
            </m:f>
          </m:e>
        </m:d>
      </m:oMath>
      <w:r w:rsidRPr="00006FFC">
        <w:rPr>
          <w:b/>
          <w:bCs/>
          <w:i/>
          <w:iCs/>
          <w:sz w:val="20"/>
          <w:szCs w:val="20"/>
        </w:rPr>
        <w:t xml:space="preserve">. </w:t>
      </w:r>
    </w:p>
    <w:p w14:paraId="5A25412F" w14:textId="421DBD3D" w:rsidR="002E3266" w:rsidRDefault="002E3266" w:rsidP="002E3266">
      <w:pPr>
        <w:pStyle w:val="ListParagraph"/>
        <w:ind w:left="0"/>
        <w:rPr>
          <w:b/>
          <w:bCs/>
          <w:i/>
          <w:iCs/>
          <w:sz w:val="20"/>
          <w:szCs w:val="20"/>
          <w:lang w:eastAsia="zh-CN"/>
        </w:rPr>
      </w:pPr>
      <w:r w:rsidRPr="00666039">
        <w:rPr>
          <w:b/>
          <w:bCs/>
          <w:i/>
          <w:iCs/>
          <w:sz w:val="20"/>
          <w:szCs w:val="20"/>
          <w:lang w:eastAsia="zh-CN"/>
        </w:rPr>
        <w:t xml:space="preserve">Proposal: Support same configuration of </w:t>
      </w:r>
      <m:oMath>
        <m:sSub>
          <m:sSubPr>
            <m:ctrlPr>
              <w:rPr>
                <w:rFonts w:ascii="Cambria Math" w:eastAsia="Batang" w:hAnsi="Cambria Math"/>
                <w:b/>
                <w:bCs/>
                <w:i/>
                <w:iCs/>
                <w:sz w:val="20"/>
                <w:szCs w:val="20"/>
                <w:lang w:val="de-DE" w:eastAsia="zh-CN"/>
              </w:rPr>
            </m:ctrlPr>
          </m:sSubPr>
          <m:e>
            <m:r>
              <m:rPr>
                <m:sty m:val="bi"/>
              </m:rPr>
              <w:rPr>
                <w:rFonts w:ascii="Cambria Math" w:eastAsia="Batang" w:hAnsi="Cambria Math"/>
                <w:sz w:val="20"/>
                <w:szCs w:val="20"/>
                <w:lang w:val="de-DE" w:eastAsia="zh-CN"/>
              </w:rPr>
              <m:t>s</m:t>
            </m:r>
          </m:e>
          <m:sub>
            <m:r>
              <m:rPr>
                <m:sty m:val="bi"/>
              </m:rPr>
              <w:rPr>
                <w:rFonts w:ascii="Cambria Math" w:eastAsia="Batang" w:hAnsi="Cambria Math"/>
                <w:sz w:val="20"/>
                <w:szCs w:val="20"/>
                <w:lang w:val="de-DE" w:eastAsia="zh-CN"/>
              </w:rPr>
              <m:t>i</m:t>
            </m:r>
          </m:sub>
        </m:sSub>
      </m:oMath>
      <w:r w:rsidRPr="00666039">
        <w:rPr>
          <w:b/>
          <w:bCs/>
          <w:i/>
          <w:iCs/>
          <w:sz w:val="20"/>
          <w:szCs w:val="20"/>
          <w:lang w:eastAsia="zh-CN"/>
        </w:rPr>
        <w:t xml:space="preserve"> for RI =1 and RI = 2 i.e., RI common configuration. </w:t>
      </w:r>
    </w:p>
    <w:p w14:paraId="37EE2226" w14:textId="6BC955E0" w:rsidR="007A5B90" w:rsidRDefault="007A5B90" w:rsidP="007A5B90">
      <w:pPr>
        <w:spacing w:line="276" w:lineRule="auto"/>
        <w:rPr>
          <w:b/>
          <w:bCs/>
          <w:i/>
          <w:iCs/>
          <w:sz w:val="20"/>
          <w:szCs w:val="20"/>
        </w:rPr>
      </w:pPr>
      <w:r w:rsidRPr="007A5B90">
        <w:rPr>
          <w:b/>
          <w:bCs/>
          <w:i/>
          <w:iCs/>
          <w:sz w:val="20"/>
          <w:szCs w:val="20"/>
          <w:lang w:eastAsia="zh-CN"/>
        </w:rPr>
        <w:t xml:space="preserve">Observation: </w:t>
      </w:r>
      <w:r>
        <w:rPr>
          <w:b/>
          <w:bCs/>
          <w:i/>
          <w:iCs/>
          <w:sz w:val="20"/>
          <w:szCs w:val="20"/>
          <w:lang w:eastAsia="zh-CN"/>
        </w:rPr>
        <w:t>Due to the wide beamwidth of the DFT beams for less than 32 ports, using Rel. 19 Type-I codebooks may not result in performance improvement compared to Rel. 15 Type-I codebook.</w:t>
      </w:r>
    </w:p>
    <w:p w14:paraId="4491AAE9" w14:textId="2A84878C" w:rsidR="007A5B90" w:rsidRDefault="007A5B90" w:rsidP="007A5B90">
      <w:pPr>
        <w:pStyle w:val="ListParagraph"/>
        <w:spacing w:line="276" w:lineRule="auto"/>
        <w:ind w:left="0"/>
        <w:rPr>
          <w:b/>
          <w:bCs/>
          <w:i/>
          <w:iCs/>
          <w:sz w:val="20"/>
          <w:szCs w:val="20"/>
          <w:lang w:eastAsia="zh-CN"/>
        </w:rPr>
      </w:pPr>
      <w:r w:rsidRPr="00483C6D">
        <w:rPr>
          <w:b/>
          <w:bCs/>
          <w:i/>
          <w:iCs/>
          <w:sz w:val="20"/>
          <w:szCs w:val="20"/>
          <w:lang w:eastAsia="zh-CN"/>
        </w:rPr>
        <w:t xml:space="preserve">Proposal: Rel. 19 Type-I codebook shall not be supported for less than 32 ports. </w:t>
      </w:r>
    </w:p>
    <w:p w14:paraId="11CE41F7" w14:textId="20C09271" w:rsidR="00A80E04" w:rsidRPr="000038D9" w:rsidRDefault="00A80E04" w:rsidP="00A80E04">
      <w:pPr>
        <w:pStyle w:val="Heading1"/>
      </w:pPr>
      <w:r w:rsidRPr="000038D9">
        <w:lastRenderedPageBreak/>
        <w:t xml:space="preserve">References </w:t>
      </w:r>
    </w:p>
    <w:p w14:paraId="56371F87" w14:textId="327854DF" w:rsidR="00A80E04" w:rsidRPr="000F170A"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02</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New WID: NR MIMO Phase 5, RP-234007</w:t>
      </w:r>
    </w:p>
    <w:p w14:paraId="4F82E59A" w14:textId="4EC631E7" w:rsidR="007F200D" w:rsidRPr="000038D9" w:rsidRDefault="007F200D" w:rsidP="00A80E04">
      <w:pPr>
        <w:pStyle w:val="BodyText"/>
        <w:numPr>
          <w:ilvl w:val="0"/>
          <w:numId w:val="18"/>
        </w:numPr>
        <w:snapToGrid w:val="0"/>
        <w:spacing w:afterLines="50"/>
        <w:contextualSpacing/>
        <w:rPr>
          <w:rFonts w:eastAsia="SimSun" w:cs="Times New Roman"/>
          <w:sz w:val="20"/>
          <w:szCs w:val="20"/>
          <w:lang w:eastAsia="zh-CN"/>
        </w:rPr>
      </w:pPr>
      <w:r>
        <w:rPr>
          <w:rFonts w:eastAsia="SimSun" w:cs="Times New Roman"/>
          <w:sz w:val="20"/>
          <w:szCs w:val="20"/>
          <w:lang w:eastAsia="zh-CN"/>
        </w:rPr>
        <w:t>Chair Notes, 3GPP RAN1#</w:t>
      </w:r>
      <w:r w:rsidR="0082629E">
        <w:rPr>
          <w:rFonts w:eastAsia="SimSun" w:cs="Times New Roman"/>
          <w:sz w:val="20"/>
          <w:szCs w:val="20"/>
          <w:lang w:eastAsia="zh-CN"/>
        </w:rPr>
        <w:t>11</w:t>
      </w:r>
      <w:r w:rsidR="000F170A">
        <w:rPr>
          <w:rFonts w:eastAsia="SimSun" w:cs="Times New Roman"/>
          <w:sz w:val="20"/>
          <w:szCs w:val="20"/>
          <w:lang w:eastAsia="zh-CN"/>
        </w:rPr>
        <w:t>8</w:t>
      </w:r>
      <w:r w:rsidR="006B3246">
        <w:rPr>
          <w:rFonts w:eastAsia="SimSun" w:cs="Times New Roman"/>
          <w:sz w:val="20"/>
          <w:szCs w:val="20"/>
          <w:lang w:eastAsia="zh-CN"/>
        </w:rPr>
        <w:t>-bis</w:t>
      </w:r>
      <w:r>
        <w:rPr>
          <w:rFonts w:eastAsia="SimSun" w:cs="Times New Roman"/>
          <w:sz w:val="20"/>
          <w:szCs w:val="20"/>
          <w:lang w:eastAsia="zh-CN"/>
        </w:rPr>
        <w:t xml:space="preserve">, </w:t>
      </w:r>
      <w:r w:rsidR="006B3246">
        <w:rPr>
          <w:rFonts w:eastAsia="SimSun" w:cs="Times New Roman"/>
          <w:sz w:val="20"/>
          <w:szCs w:val="20"/>
          <w:lang w:eastAsia="zh-CN"/>
        </w:rPr>
        <w:t>Hefei, China</w:t>
      </w: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39"/>
  </w:num>
  <w:num w:numId="2" w16cid:durableId="1937518738">
    <w:abstractNumId w:val="28"/>
  </w:num>
  <w:num w:numId="3" w16cid:durableId="711809885">
    <w:abstractNumId w:val="30"/>
  </w:num>
  <w:num w:numId="4" w16cid:durableId="575750251">
    <w:abstractNumId w:val="23"/>
  </w:num>
  <w:num w:numId="5" w16cid:durableId="1802917636">
    <w:abstractNumId w:val="40"/>
  </w:num>
  <w:num w:numId="6" w16cid:durableId="436026381">
    <w:abstractNumId w:val="2"/>
  </w:num>
  <w:num w:numId="7" w16cid:durableId="916011411">
    <w:abstractNumId w:val="42"/>
  </w:num>
  <w:num w:numId="8" w16cid:durableId="1280992931">
    <w:abstractNumId w:val="32"/>
  </w:num>
  <w:num w:numId="9" w16cid:durableId="103504971">
    <w:abstractNumId w:val="11"/>
  </w:num>
  <w:num w:numId="10" w16cid:durableId="1030911140">
    <w:abstractNumId w:val="0"/>
  </w:num>
  <w:num w:numId="11" w16cid:durableId="1605960114">
    <w:abstractNumId w:val="8"/>
  </w:num>
  <w:num w:numId="12" w16cid:durableId="736631664">
    <w:abstractNumId w:val="18"/>
  </w:num>
  <w:num w:numId="13" w16cid:durableId="1443106380">
    <w:abstractNumId w:val="10"/>
  </w:num>
  <w:num w:numId="14" w16cid:durableId="1322349712">
    <w:abstractNumId w:val="19"/>
  </w:num>
  <w:num w:numId="15" w16cid:durableId="1577007352">
    <w:abstractNumId w:val="38"/>
  </w:num>
  <w:num w:numId="16" w16cid:durableId="21513070">
    <w:abstractNumId w:val="26"/>
  </w:num>
  <w:num w:numId="17" w16cid:durableId="1939290297">
    <w:abstractNumId w:val="5"/>
  </w:num>
  <w:num w:numId="18" w16cid:durableId="1556896354">
    <w:abstractNumId w:val="33"/>
  </w:num>
  <w:num w:numId="19" w16cid:durableId="18164150">
    <w:abstractNumId w:val="13"/>
  </w:num>
  <w:num w:numId="20" w16cid:durableId="1685285254">
    <w:abstractNumId w:val="25"/>
  </w:num>
  <w:num w:numId="21" w16cid:durableId="1440492824">
    <w:abstractNumId w:val="17"/>
  </w:num>
  <w:num w:numId="22" w16cid:durableId="685979026">
    <w:abstractNumId w:val="9"/>
  </w:num>
  <w:num w:numId="23" w16cid:durableId="614169568">
    <w:abstractNumId w:val="12"/>
  </w:num>
  <w:num w:numId="24" w16cid:durableId="1703821385">
    <w:abstractNumId w:val="20"/>
  </w:num>
  <w:num w:numId="25" w16cid:durableId="1813865920">
    <w:abstractNumId w:val="29"/>
  </w:num>
  <w:num w:numId="26" w16cid:durableId="354500171">
    <w:abstractNumId w:val="15"/>
  </w:num>
  <w:num w:numId="27" w16cid:durableId="360204178">
    <w:abstractNumId w:val="7"/>
  </w:num>
  <w:num w:numId="28" w16cid:durableId="1872526104">
    <w:abstractNumId w:val="3"/>
  </w:num>
  <w:num w:numId="29" w16cid:durableId="878273859">
    <w:abstractNumId w:val="43"/>
  </w:num>
  <w:num w:numId="30" w16cid:durableId="875505171">
    <w:abstractNumId w:val="46"/>
  </w:num>
  <w:num w:numId="31" w16cid:durableId="808590202">
    <w:abstractNumId w:val="37"/>
  </w:num>
  <w:num w:numId="32" w16cid:durableId="1882210978">
    <w:abstractNumId w:val="16"/>
  </w:num>
  <w:num w:numId="33" w16cid:durableId="2145466097">
    <w:abstractNumId w:val="4"/>
  </w:num>
  <w:num w:numId="34" w16cid:durableId="507716060">
    <w:abstractNumId w:val="1"/>
  </w:num>
  <w:num w:numId="35" w16cid:durableId="2068263328">
    <w:abstractNumId w:val="14"/>
  </w:num>
  <w:num w:numId="36" w16cid:durableId="764036893">
    <w:abstractNumId w:val="34"/>
  </w:num>
  <w:num w:numId="37" w16cid:durableId="1867711516">
    <w:abstractNumId w:val="47"/>
  </w:num>
  <w:num w:numId="38" w16cid:durableId="113136688">
    <w:abstractNumId w:val="27"/>
  </w:num>
  <w:num w:numId="39" w16cid:durableId="786239368">
    <w:abstractNumId w:val="22"/>
  </w:num>
  <w:num w:numId="40" w16cid:durableId="1105032991">
    <w:abstractNumId w:val="21"/>
  </w:num>
  <w:num w:numId="41" w16cid:durableId="2139713284">
    <w:abstractNumId w:val="44"/>
  </w:num>
  <w:num w:numId="42" w16cid:durableId="2086342192">
    <w:abstractNumId w:val="31"/>
  </w:num>
  <w:num w:numId="43" w16cid:durableId="575826470">
    <w:abstractNumId w:val="35"/>
  </w:num>
  <w:num w:numId="44" w16cid:durableId="2024235110">
    <w:abstractNumId w:val="45"/>
  </w:num>
  <w:num w:numId="45" w16cid:durableId="1579438917">
    <w:abstractNumId w:val="24"/>
  </w:num>
  <w:num w:numId="46" w16cid:durableId="1973712138">
    <w:abstractNumId w:val="41"/>
  </w:num>
  <w:num w:numId="47" w16cid:durableId="1899633608">
    <w:abstractNumId w:val="6"/>
  </w:num>
  <w:num w:numId="48" w16cid:durableId="9791871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6FFC"/>
    <w:rsid w:val="000071E6"/>
    <w:rsid w:val="00013E40"/>
    <w:rsid w:val="00014955"/>
    <w:rsid w:val="00023F75"/>
    <w:rsid w:val="00046F36"/>
    <w:rsid w:val="000665EF"/>
    <w:rsid w:val="0008295B"/>
    <w:rsid w:val="0009660B"/>
    <w:rsid w:val="000B295C"/>
    <w:rsid w:val="000B5838"/>
    <w:rsid w:val="000E3B96"/>
    <w:rsid w:val="000F170A"/>
    <w:rsid w:val="000F41C5"/>
    <w:rsid w:val="00100A4B"/>
    <w:rsid w:val="0010563B"/>
    <w:rsid w:val="00107311"/>
    <w:rsid w:val="0011069F"/>
    <w:rsid w:val="001169F5"/>
    <w:rsid w:val="001217E8"/>
    <w:rsid w:val="001263F8"/>
    <w:rsid w:val="00132102"/>
    <w:rsid w:val="001369FA"/>
    <w:rsid w:val="00136BA0"/>
    <w:rsid w:val="00142CA2"/>
    <w:rsid w:val="00145E75"/>
    <w:rsid w:val="001517F4"/>
    <w:rsid w:val="00175DD8"/>
    <w:rsid w:val="001965DB"/>
    <w:rsid w:val="001A2988"/>
    <w:rsid w:val="001B07F2"/>
    <w:rsid w:val="001B50C6"/>
    <w:rsid w:val="001C32F3"/>
    <w:rsid w:val="001E5D57"/>
    <w:rsid w:val="002061AA"/>
    <w:rsid w:val="00217062"/>
    <w:rsid w:val="00224166"/>
    <w:rsid w:val="00225428"/>
    <w:rsid w:val="00226DC0"/>
    <w:rsid w:val="00227A80"/>
    <w:rsid w:val="002343D1"/>
    <w:rsid w:val="00243C50"/>
    <w:rsid w:val="00244DCA"/>
    <w:rsid w:val="0024772D"/>
    <w:rsid w:val="00253128"/>
    <w:rsid w:val="0027317E"/>
    <w:rsid w:val="00276CA2"/>
    <w:rsid w:val="002804A7"/>
    <w:rsid w:val="00291EB3"/>
    <w:rsid w:val="00295849"/>
    <w:rsid w:val="002A55CB"/>
    <w:rsid w:val="002D7FE4"/>
    <w:rsid w:val="002E0A4D"/>
    <w:rsid w:val="002E3266"/>
    <w:rsid w:val="002E4BA9"/>
    <w:rsid w:val="002F7A3A"/>
    <w:rsid w:val="00301988"/>
    <w:rsid w:val="003022D1"/>
    <w:rsid w:val="00315179"/>
    <w:rsid w:val="00320908"/>
    <w:rsid w:val="00320915"/>
    <w:rsid w:val="00330429"/>
    <w:rsid w:val="003311BE"/>
    <w:rsid w:val="00332343"/>
    <w:rsid w:val="00337B01"/>
    <w:rsid w:val="00340837"/>
    <w:rsid w:val="00344BCC"/>
    <w:rsid w:val="003500A8"/>
    <w:rsid w:val="00353CC4"/>
    <w:rsid w:val="00385C1B"/>
    <w:rsid w:val="00390F89"/>
    <w:rsid w:val="003A7485"/>
    <w:rsid w:val="003C337E"/>
    <w:rsid w:val="003C6A04"/>
    <w:rsid w:val="003D5538"/>
    <w:rsid w:val="003E398E"/>
    <w:rsid w:val="003F53ED"/>
    <w:rsid w:val="003F76D7"/>
    <w:rsid w:val="00401EF4"/>
    <w:rsid w:val="00402499"/>
    <w:rsid w:val="00436687"/>
    <w:rsid w:val="00450324"/>
    <w:rsid w:val="00454EC4"/>
    <w:rsid w:val="00455992"/>
    <w:rsid w:val="00456DF6"/>
    <w:rsid w:val="00467D75"/>
    <w:rsid w:val="00475550"/>
    <w:rsid w:val="004771DA"/>
    <w:rsid w:val="00483C6D"/>
    <w:rsid w:val="00485789"/>
    <w:rsid w:val="004B2288"/>
    <w:rsid w:val="004D5372"/>
    <w:rsid w:val="004D5ADB"/>
    <w:rsid w:val="004D5BAE"/>
    <w:rsid w:val="004F734E"/>
    <w:rsid w:val="00512341"/>
    <w:rsid w:val="005124EE"/>
    <w:rsid w:val="005146C2"/>
    <w:rsid w:val="0052120C"/>
    <w:rsid w:val="00523EFD"/>
    <w:rsid w:val="00532CE5"/>
    <w:rsid w:val="005549FA"/>
    <w:rsid w:val="00560E47"/>
    <w:rsid w:val="005624D2"/>
    <w:rsid w:val="00571917"/>
    <w:rsid w:val="00582D5F"/>
    <w:rsid w:val="00593E3A"/>
    <w:rsid w:val="005A7C4F"/>
    <w:rsid w:val="005D5412"/>
    <w:rsid w:val="005D5459"/>
    <w:rsid w:val="005D6477"/>
    <w:rsid w:val="005E3F7B"/>
    <w:rsid w:val="005F2678"/>
    <w:rsid w:val="005F3455"/>
    <w:rsid w:val="00620BA6"/>
    <w:rsid w:val="00630844"/>
    <w:rsid w:val="00633386"/>
    <w:rsid w:val="006478BD"/>
    <w:rsid w:val="00661544"/>
    <w:rsid w:val="00665AFC"/>
    <w:rsid w:val="00666039"/>
    <w:rsid w:val="00666997"/>
    <w:rsid w:val="00676B32"/>
    <w:rsid w:val="00682566"/>
    <w:rsid w:val="00686C85"/>
    <w:rsid w:val="006961EF"/>
    <w:rsid w:val="006A30B4"/>
    <w:rsid w:val="006A6CAA"/>
    <w:rsid w:val="006B0556"/>
    <w:rsid w:val="006B3246"/>
    <w:rsid w:val="006B51B0"/>
    <w:rsid w:val="006C6A2F"/>
    <w:rsid w:val="006C6FF5"/>
    <w:rsid w:val="006D288B"/>
    <w:rsid w:val="006E481A"/>
    <w:rsid w:val="006F3784"/>
    <w:rsid w:val="0073341B"/>
    <w:rsid w:val="00742F04"/>
    <w:rsid w:val="00743402"/>
    <w:rsid w:val="007565E7"/>
    <w:rsid w:val="007614BC"/>
    <w:rsid w:val="00764887"/>
    <w:rsid w:val="00767C2A"/>
    <w:rsid w:val="007749F9"/>
    <w:rsid w:val="0079051A"/>
    <w:rsid w:val="007A5B90"/>
    <w:rsid w:val="007A792C"/>
    <w:rsid w:val="007B5F13"/>
    <w:rsid w:val="007E54CB"/>
    <w:rsid w:val="007F200D"/>
    <w:rsid w:val="008059A9"/>
    <w:rsid w:val="00814D01"/>
    <w:rsid w:val="00816F2F"/>
    <w:rsid w:val="0082629E"/>
    <w:rsid w:val="00835E32"/>
    <w:rsid w:val="008477F1"/>
    <w:rsid w:val="00867446"/>
    <w:rsid w:val="00873AAD"/>
    <w:rsid w:val="00874DD0"/>
    <w:rsid w:val="008817FA"/>
    <w:rsid w:val="00897F39"/>
    <w:rsid w:val="008A21F3"/>
    <w:rsid w:val="008A4ED1"/>
    <w:rsid w:val="008A604C"/>
    <w:rsid w:val="008B24B3"/>
    <w:rsid w:val="008B5A58"/>
    <w:rsid w:val="008C0099"/>
    <w:rsid w:val="008C7A9C"/>
    <w:rsid w:val="008C7E76"/>
    <w:rsid w:val="008E16D5"/>
    <w:rsid w:val="00900871"/>
    <w:rsid w:val="0091013F"/>
    <w:rsid w:val="00916894"/>
    <w:rsid w:val="009305AA"/>
    <w:rsid w:val="0096379D"/>
    <w:rsid w:val="00972C1B"/>
    <w:rsid w:val="009777E2"/>
    <w:rsid w:val="009C1EB3"/>
    <w:rsid w:val="009D1F3E"/>
    <w:rsid w:val="009E67D6"/>
    <w:rsid w:val="009F55A5"/>
    <w:rsid w:val="00A02F63"/>
    <w:rsid w:val="00A0515C"/>
    <w:rsid w:val="00A129A9"/>
    <w:rsid w:val="00A12D83"/>
    <w:rsid w:val="00A166F1"/>
    <w:rsid w:val="00A5711C"/>
    <w:rsid w:val="00A61109"/>
    <w:rsid w:val="00A80E04"/>
    <w:rsid w:val="00A815B0"/>
    <w:rsid w:val="00A84238"/>
    <w:rsid w:val="00A91A78"/>
    <w:rsid w:val="00AA1012"/>
    <w:rsid w:val="00AB10B8"/>
    <w:rsid w:val="00AB48E4"/>
    <w:rsid w:val="00AC7C63"/>
    <w:rsid w:val="00AD66B5"/>
    <w:rsid w:val="00AF66C7"/>
    <w:rsid w:val="00B0422B"/>
    <w:rsid w:val="00B04253"/>
    <w:rsid w:val="00B1449D"/>
    <w:rsid w:val="00B273E2"/>
    <w:rsid w:val="00B3331F"/>
    <w:rsid w:val="00B50C35"/>
    <w:rsid w:val="00B57259"/>
    <w:rsid w:val="00B6007F"/>
    <w:rsid w:val="00B7220D"/>
    <w:rsid w:val="00B811D7"/>
    <w:rsid w:val="00B83AF6"/>
    <w:rsid w:val="00B93F40"/>
    <w:rsid w:val="00BB7675"/>
    <w:rsid w:val="00BC0EAE"/>
    <w:rsid w:val="00BC2AF7"/>
    <w:rsid w:val="00BC3106"/>
    <w:rsid w:val="00BD162C"/>
    <w:rsid w:val="00BD2326"/>
    <w:rsid w:val="00BD7D20"/>
    <w:rsid w:val="00BE3875"/>
    <w:rsid w:val="00C20031"/>
    <w:rsid w:val="00C20092"/>
    <w:rsid w:val="00C26AA4"/>
    <w:rsid w:val="00C26C4E"/>
    <w:rsid w:val="00C33676"/>
    <w:rsid w:val="00C41B4F"/>
    <w:rsid w:val="00C50BCE"/>
    <w:rsid w:val="00C578F5"/>
    <w:rsid w:val="00C713D6"/>
    <w:rsid w:val="00C741B4"/>
    <w:rsid w:val="00C900E2"/>
    <w:rsid w:val="00C90FCE"/>
    <w:rsid w:val="00C95D9A"/>
    <w:rsid w:val="00CA66EC"/>
    <w:rsid w:val="00CB2AAB"/>
    <w:rsid w:val="00CB2C18"/>
    <w:rsid w:val="00CB3D25"/>
    <w:rsid w:val="00CC6ECD"/>
    <w:rsid w:val="00CC717A"/>
    <w:rsid w:val="00CE16D5"/>
    <w:rsid w:val="00CE746D"/>
    <w:rsid w:val="00CF1230"/>
    <w:rsid w:val="00D151B1"/>
    <w:rsid w:val="00D16034"/>
    <w:rsid w:val="00D27C66"/>
    <w:rsid w:val="00D50144"/>
    <w:rsid w:val="00D753DA"/>
    <w:rsid w:val="00D84233"/>
    <w:rsid w:val="00D91F94"/>
    <w:rsid w:val="00D92892"/>
    <w:rsid w:val="00D97F43"/>
    <w:rsid w:val="00DA411D"/>
    <w:rsid w:val="00DB4F0C"/>
    <w:rsid w:val="00DD29CD"/>
    <w:rsid w:val="00DE2AD3"/>
    <w:rsid w:val="00DE529B"/>
    <w:rsid w:val="00E15699"/>
    <w:rsid w:val="00E21E66"/>
    <w:rsid w:val="00E37BF0"/>
    <w:rsid w:val="00E53126"/>
    <w:rsid w:val="00E75B61"/>
    <w:rsid w:val="00E802F7"/>
    <w:rsid w:val="00E96275"/>
    <w:rsid w:val="00EA3AE2"/>
    <w:rsid w:val="00EA4F07"/>
    <w:rsid w:val="00EA4FA0"/>
    <w:rsid w:val="00EB4356"/>
    <w:rsid w:val="00EC0961"/>
    <w:rsid w:val="00EC15FE"/>
    <w:rsid w:val="00EE0A94"/>
    <w:rsid w:val="00EE1272"/>
    <w:rsid w:val="00EE68B2"/>
    <w:rsid w:val="00EF5B54"/>
    <w:rsid w:val="00F064C3"/>
    <w:rsid w:val="00F10609"/>
    <w:rsid w:val="00F11D5D"/>
    <w:rsid w:val="00F456C1"/>
    <w:rsid w:val="00F51AD6"/>
    <w:rsid w:val="00F542A6"/>
    <w:rsid w:val="00F56B1E"/>
    <w:rsid w:val="00F56F21"/>
    <w:rsid w:val="00F627F1"/>
    <w:rsid w:val="00F749F0"/>
    <w:rsid w:val="00F83D85"/>
    <w:rsid w:val="00F84E12"/>
    <w:rsid w:val="00F91DB0"/>
    <w:rsid w:val="00FA0BBF"/>
    <w:rsid w:val="00FB3CFB"/>
    <w:rsid w:val="00FC0623"/>
    <w:rsid w:val="00FC2045"/>
    <w:rsid w:val="00FD0014"/>
    <w:rsid w:val="00FD6B3B"/>
    <w:rsid w:val="00FE080B"/>
    <w:rsid w:val="00FE15B6"/>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customXml/itemProps2.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D7997-D5E9-4E48-A202-5A62F18A7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3</cp:revision>
  <dcterms:created xsi:type="dcterms:W3CDTF">2024-11-08T17:01:00Z</dcterms:created>
  <dcterms:modified xsi:type="dcterms:W3CDTF">2024-11-08T23:17:00Z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