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A887412" w:rsidR="00842220" w:rsidRPr="0045405D" w:rsidRDefault="009A00F7" w:rsidP="005570E3">
      <w:pPr>
        <w:pStyle w:val="Header"/>
        <w:widowControl w:val="0"/>
        <w:ind w:right="-58"/>
        <w:jc w:val="left"/>
        <w:rPr>
          <w:rFonts w:ascii="Arial" w:hAnsi="Arial" w:cs="Arial"/>
          <w:b/>
          <w:bCs/>
          <w:sz w:val="28"/>
          <w:lang w:eastAsia="zh-CN"/>
        </w:rPr>
      </w:pPr>
      <w:r w:rsidRPr="0045405D">
        <w:rPr>
          <w:rFonts w:ascii="Arial" w:hAnsi="Arial" w:cs="Arial"/>
          <w:b/>
          <w:bCs/>
          <w:sz w:val="28"/>
        </w:rPr>
        <w:t>3GPP TSG RAN WG1</w:t>
      </w:r>
      <w:r w:rsidR="00C1536B" w:rsidRPr="0045405D">
        <w:rPr>
          <w:rFonts w:ascii="Arial" w:hAnsi="Arial" w:cs="Arial"/>
          <w:b/>
          <w:bCs/>
          <w:sz w:val="28"/>
        </w:rPr>
        <w:t>#</w:t>
      </w:r>
      <w:r w:rsidR="002348EF" w:rsidRPr="0045405D">
        <w:rPr>
          <w:rFonts w:ascii="Arial" w:hAnsi="Arial" w:cs="Arial"/>
          <w:b/>
          <w:bCs/>
          <w:sz w:val="28"/>
          <w:lang w:eastAsia="zh-CN"/>
        </w:rPr>
        <w:t>1</w:t>
      </w:r>
      <w:r w:rsidR="005263EE" w:rsidRPr="0045405D">
        <w:rPr>
          <w:rFonts w:ascii="Arial" w:hAnsi="Arial" w:cs="Arial"/>
          <w:b/>
          <w:bCs/>
          <w:sz w:val="28"/>
          <w:lang w:eastAsia="zh-CN"/>
        </w:rPr>
        <w:t>1</w:t>
      </w:r>
      <w:r w:rsidR="00541C69">
        <w:rPr>
          <w:rFonts w:ascii="Arial" w:hAnsi="Arial" w:cs="Arial"/>
          <w:b/>
          <w:bCs/>
          <w:sz w:val="28"/>
          <w:lang w:eastAsia="zh-CN"/>
        </w:rPr>
        <w:t>8</w:t>
      </w:r>
      <w:r w:rsidR="00196E17">
        <w:rPr>
          <w:rFonts w:ascii="Arial" w:hAnsi="Arial" w:cs="Arial"/>
          <w:b/>
          <w:bCs/>
          <w:sz w:val="28"/>
          <w:lang w:eastAsia="zh-CN"/>
        </w:rPr>
        <w:t>bis</w:t>
      </w:r>
      <w:r w:rsidR="00B17B01" w:rsidRPr="0045405D">
        <w:rPr>
          <w:rFonts w:ascii="Arial" w:eastAsia="MS Mincho" w:hAnsi="Arial" w:cs="Arial"/>
          <w:b/>
          <w:bCs/>
          <w:sz w:val="28"/>
          <w:lang w:eastAsia="ja-JP"/>
        </w:rPr>
        <w:tab/>
        <w:t xml:space="preserve">        </w:t>
      </w:r>
      <w:r w:rsidR="00C1536B" w:rsidRPr="0045405D">
        <w:rPr>
          <w:rFonts w:ascii="Arial" w:eastAsia="MS Mincho" w:hAnsi="Arial" w:cs="Arial"/>
          <w:b/>
          <w:bCs/>
          <w:sz w:val="28"/>
          <w:lang w:eastAsia="ja-JP"/>
        </w:rPr>
        <w:tab/>
      </w:r>
      <w:r w:rsidR="00D849A5" w:rsidRPr="0045405D">
        <w:rPr>
          <w:rFonts w:ascii="Arial" w:eastAsia="MS Mincho" w:hAnsi="Arial" w:cs="Arial"/>
          <w:b/>
          <w:bCs/>
          <w:sz w:val="28"/>
          <w:lang w:eastAsia="ja-JP"/>
        </w:rPr>
        <w:t>R1-</w:t>
      </w:r>
      <w:r w:rsidR="00113432" w:rsidRPr="00113432">
        <w:rPr>
          <w:rFonts w:ascii="Arial" w:eastAsia="MS Mincho" w:hAnsi="Arial" w:cs="Arial"/>
          <w:b/>
          <w:bCs/>
          <w:sz w:val="28"/>
          <w:lang w:eastAsia="ja-JP"/>
        </w:rPr>
        <w:t>24</w:t>
      </w:r>
      <w:r w:rsidR="00B745EC">
        <w:rPr>
          <w:rFonts w:ascii="Arial" w:eastAsia="MS Mincho" w:hAnsi="Arial" w:cs="Arial"/>
          <w:b/>
          <w:bCs/>
          <w:sz w:val="28"/>
          <w:lang w:eastAsia="ja-JP"/>
        </w:rPr>
        <w:t>08405</w:t>
      </w:r>
    </w:p>
    <w:p w14:paraId="4B25669D" w14:textId="53B1201A" w:rsidR="00842220" w:rsidRPr="00EB45F6" w:rsidRDefault="00860336"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Hefei</w:t>
      </w:r>
      <w:r w:rsidRPr="00C06CF5">
        <w:rPr>
          <w:rFonts w:ascii="Arial" w:hAnsi="Arial" w:cs="Arial"/>
          <w:b/>
          <w:bCs/>
          <w:sz w:val="28"/>
          <w:lang w:eastAsia="zh-CN"/>
        </w:rPr>
        <w:t xml:space="preserve">, </w:t>
      </w:r>
      <w:r w:rsidR="00B745EC">
        <w:rPr>
          <w:rFonts w:ascii="Arial" w:hAnsi="Arial" w:cs="Arial"/>
          <w:b/>
          <w:bCs/>
          <w:sz w:val="28"/>
          <w:lang w:eastAsia="zh-CN"/>
        </w:rPr>
        <w:t>China</w:t>
      </w:r>
      <w:r>
        <w:rPr>
          <w:rFonts w:ascii="Arial" w:hAnsi="Arial" w:cs="Arial"/>
          <w:b/>
          <w:bCs/>
          <w:sz w:val="28"/>
          <w:lang w:eastAsia="zh-CN"/>
        </w:rPr>
        <w:t>, October</w:t>
      </w:r>
      <w:r w:rsidRPr="00C06CF5">
        <w:rPr>
          <w:rFonts w:ascii="Arial" w:hAnsi="Arial" w:cs="Arial"/>
          <w:b/>
          <w:bCs/>
          <w:sz w:val="28"/>
          <w:lang w:eastAsia="zh-CN"/>
        </w:rPr>
        <w:t xml:space="preserve"> </w:t>
      </w:r>
      <w:r>
        <w:rPr>
          <w:rFonts w:ascii="Arial" w:hAnsi="Arial" w:cs="Arial"/>
          <w:b/>
          <w:bCs/>
          <w:sz w:val="28"/>
          <w:lang w:eastAsia="zh-CN"/>
        </w:rPr>
        <w:t>14</w:t>
      </w:r>
      <w:r w:rsidRPr="00C06CF5">
        <w:rPr>
          <w:rFonts w:ascii="Arial" w:hAnsi="Arial" w:cs="Arial"/>
          <w:b/>
          <w:bCs/>
          <w:sz w:val="28"/>
          <w:vertAlign w:val="superscript"/>
          <w:lang w:eastAsia="zh-CN"/>
        </w:rPr>
        <w:t>th</w:t>
      </w:r>
      <w:r w:rsidRPr="00C06CF5">
        <w:rPr>
          <w:rFonts w:ascii="Arial" w:hAnsi="Arial" w:cs="Arial"/>
          <w:b/>
          <w:bCs/>
          <w:sz w:val="28"/>
          <w:lang w:eastAsia="zh-CN"/>
        </w:rPr>
        <w:t xml:space="preserve"> – </w:t>
      </w:r>
      <w:r>
        <w:rPr>
          <w:rFonts w:ascii="Arial" w:hAnsi="Arial" w:cs="Arial"/>
          <w:b/>
          <w:bCs/>
          <w:sz w:val="28"/>
          <w:lang w:eastAsia="zh-CN"/>
        </w:rPr>
        <w:t>18</w:t>
      </w:r>
      <w:r>
        <w:rPr>
          <w:rFonts w:ascii="Arial" w:hAnsi="Arial" w:cs="Arial"/>
          <w:b/>
          <w:bCs/>
          <w:sz w:val="28"/>
          <w:vertAlign w:val="superscript"/>
          <w:lang w:eastAsia="zh-CN"/>
        </w:rPr>
        <w:t>th</w:t>
      </w:r>
      <w:r w:rsidRPr="00C06CF5">
        <w:rPr>
          <w:rFonts w:ascii="Arial" w:hAnsi="Arial" w:cs="Arial"/>
          <w:b/>
          <w:bCs/>
          <w:sz w:val="28"/>
          <w:lang w:eastAsia="zh-CN"/>
        </w:rPr>
        <w:t xml:space="preserve">, </w:t>
      </w:r>
      <w:r w:rsidRPr="00C06CF5">
        <w:rPr>
          <w:rFonts w:ascii="Arial" w:eastAsia="MS Mincho" w:hAnsi="Arial" w:cs="Arial"/>
          <w:b/>
          <w:bCs/>
          <w:sz w:val="28"/>
          <w:lang w:eastAsia="ja-JP"/>
        </w:rPr>
        <w:t>2024</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6A4F14D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5648D3">
        <w:rPr>
          <w:b/>
          <w:kern w:val="2"/>
          <w:sz w:val="24"/>
          <w:lang w:eastAsia="zh-CN"/>
        </w:rPr>
        <w:t>2.2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6679C216"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F56132">
        <w:rPr>
          <w:b/>
          <w:kern w:val="2"/>
          <w:sz w:val="24"/>
          <w:lang w:eastAsia="zh-CN"/>
        </w:rPr>
        <w:t>More v</w:t>
      </w:r>
      <w:r w:rsidR="00732361">
        <w:rPr>
          <w:b/>
          <w:kern w:val="2"/>
          <w:sz w:val="24"/>
          <w:lang w:eastAsia="zh-CN"/>
        </w:rPr>
        <w:t>iews on CSI enhancements</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138EC930" w:rsidR="008C0B25" w:rsidRDefault="00F45055" w:rsidP="00EF16C0">
      <w:pPr>
        <w:pStyle w:val="Heading1"/>
        <w:spacing w:before="80" w:after="80"/>
        <w:ind w:left="431" w:hanging="431"/>
        <w:rPr>
          <w:szCs w:val="32"/>
          <w:lang w:eastAsia="zh-CN"/>
        </w:rPr>
      </w:pPr>
      <w:r>
        <w:rPr>
          <w:szCs w:val="32"/>
          <w:lang w:eastAsia="zh-CN"/>
        </w:rPr>
        <w:t>Introduction</w:t>
      </w:r>
    </w:p>
    <w:p w14:paraId="3D7395AB" w14:textId="1F4129FF" w:rsidR="00732361"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#11</w:t>
      </w:r>
      <w:r w:rsidR="00A93104">
        <w:rPr>
          <w:lang w:eastAsia="zh-CN"/>
        </w:rPr>
        <w:t>8</w:t>
      </w:r>
      <w:r>
        <w:rPr>
          <w:lang w:eastAsia="zh-CN"/>
        </w:rPr>
        <w:t xml:space="preserve"> meeting, </w:t>
      </w:r>
      <w:r w:rsidR="00100CE1">
        <w:rPr>
          <w:lang w:eastAsia="zh-CN"/>
        </w:rPr>
        <w:t xml:space="preserve">regarding CSI enhancements for MIMO, Rel-19, </w:t>
      </w:r>
      <w:r>
        <w:rPr>
          <w:lang w:eastAsia="zh-CN"/>
        </w:rPr>
        <w:t>RAN</w:t>
      </w:r>
      <w:r w:rsidR="00100CE1">
        <w:rPr>
          <w:lang w:eastAsia="zh-CN"/>
        </w:rPr>
        <w:t>1</w:t>
      </w:r>
      <w:r>
        <w:rPr>
          <w:lang w:eastAsia="zh-CN"/>
        </w:rPr>
        <w:t xml:space="preserve"> </w:t>
      </w:r>
      <w:r w:rsidR="00100CE1">
        <w:rPr>
          <w:lang w:eastAsia="zh-CN"/>
        </w:rPr>
        <w:t>agreed the following</w:t>
      </w:r>
      <w:r w:rsidR="00757185">
        <w:rPr>
          <w:lang w:eastAsia="zh-CN"/>
        </w:rPr>
        <w:t xml:space="preserve"> </w:t>
      </w:r>
      <w:r w:rsidR="00757185">
        <w:rPr>
          <w:lang w:eastAsia="zh-CN"/>
        </w:rPr>
        <w:fldChar w:fldCharType="begin"/>
      </w:r>
      <w:r w:rsidR="00757185">
        <w:rPr>
          <w:lang w:eastAsia="zh-CN"/>
        </w:rPr>
        <w:instrText xml:space="preserve"> REF _Ref156907492 \r \h </w:instrText>
      </w:r>
      <w:r w:rsidR="00757185">
        <w:rPr>
          <w:lang w:eastAsia="zh-CN"/>
        </w:rPr>
      </w:r>
      <w:r w:rsidR="00757185">
        <w:rPr>
          <w:lang w:eastAsia="zh-CN"/>
        </w:rPr>
        <w:fldChar w:fldCharType="separate"/>
      </w:r>
      <w:r w:rsidR="00757185">
        <w:rPr>
          <w:lang w:eastAsia="zh-CN"/>
        </w:rPr>
        <w:t>[1]</w:t>
      </w:r>
      <w:r w:rsidR="00757185">
        <w:rPr>
          <w:lang w:eastAsia="zh-CN"/>
        </w:rPr>
        <w:fldChar w:fldCharType="end"/>
      </w:r>
      <w:r w:rsidR="00757185">
        <w:rPr>
          <w:lang w:eastAsia="zh-CN"/>
        </w:rPr>
        <w:t>–</w:t>
      </w:r>
      <w:r w:rsidR="00BB30DA">
        <w:rPr>
          <w:lang w:eastAsia="zh-CN"/>
        </w:rPr>
        <w:fldChar w:fldCharType="begin"/>
      </w:r>
      <w:r w:rsidR="00BB30DA">
        <w:rPr>
          <w:lang w:eastAsia="zh-CN"/>
        </w:rPr>
        <w:instrText xml:space="preserve"> REF _Ref167796177 \n \h </w:instrText>
      </w:r>
      <w:r w:rsidR="00BB30DA">
        <w:rPr>
          <w:lang w:eastAsia="zh-CN"/>
        </w:rPr>
      </w:r>
      <w:r w:rsidR="00BB30DA">
        <w:rPr>
          <w:lang w:eastAsia="zh-CN"/>
        </w:rPr>
        <w:fldChar w:fldCharType="separate"/>
      </w:r>
      <w:r w:rsidR="00BB30DA">
        <w:rPr>
          <w:lang w:eastAsia="zh-CN"/>
        </w:rPr>
        <w:t>[9]</w:t>
      </w:r>
      <w:r w:rsidR="00BB30DA">
        <w:rPr>
          <w:lang w:eastAsia="zh-CN"/>
        </w:rPr>
        <w:fldChar w:fldCharType="end"/>
      </w:r>
      <w:r w:rsidR="00FD767B">
        <w:rPr>
          <w:lang w:eastAsia="zh-CN"/>
        </w:rPr>
        <w:t xml:space="preserve"> </w:t>
      </w:r>
      <w:r w:rsidR="009727A5">
        <w:rPr>
          <w:lang w:eastAsia="zh-CN"/>
        </w:rPr>
        <w:t>:</w:t>
      </w:r>
    </w:p>
    <w:p w14:paraId="217A37C6" w14:textId="5EBF70CF" w:rsidR="00796D35" w:rsidRPr="00C46715" w:rsidRDefault="00697502">
      <w:pPr>
        <w:pStyle w:val="Heading2"/>
        <w:rPr>
          <w:sz w:val="20"/>
          <w:szCs w:val="20"/>
        </w:rPr>
      </w:pPr>
      <w:r w:rsidRPr="008954DC">
        <w:rPr>
          <w:lang w:eastAsia="zh-CN"/>
        </w:rPr>
        <w:t xml:space="preserve">Agreements on </w:t>
      </w:r>
      <w:r w:rsidR="007B1D3F" w:rsidRPr="008954DC">
        <w:rPr>
          <w:lang w:eastAsia="zh-CN"/>
        </w:rPr>
        <w:t>Type-I/II codebook refinement and CRI-based CSI for up to 128 CSI-RS ports</w:t>
      </w:r>
    </w:p>
    <w:p w14:paraId="0109825A" w14:textId="74D0380B" w:rsidR="00F213C8" w:rsidRPr="00F213C8" w:rsidRDefault="00F938C9" w:rsidP="00F213C8">
      <w:pPr>
        <w:rPr>
          <w:sz w:val="20"/>
          <w:szCs w:val="20"/>
        </w:rPr>
      </w:pPr>
      <w:r w:rsidRPr="009B32A0">
        <w:rPr>
          <w:b/>
          <w:bCs/>
          <w:sz w:val="20"/>
          <w:szCs w:val="20"/>
          <w:highlight w:val="green"/>
          <w:lang w:eastAsia="zh-CN"/>
        </w:rPr>
        <w:t>Agreement</w:t>
      </w:r>
      <w:r>
        <w:rPr>
          <w:b/>
          <w:bCs/>
          <w:sz w:val="20"/>
          <w:szCs w:val="20"/>
          <w:lang w:eastAsia="zh-CN"/>
        </w:rPr>
        <w:t>:</w:t>
      </w:r>
      <w:r w:rsidR="00F213C8" w:rsidRPr="00F213C8">
        <w:rPr>
          <w:sz w:val="20"/>
          <w:szCs w:val="20"/>
        </w:rPr>
        <w:t xml:space="preserve"> For the Rel-19 Type-I SP codebook refinement for 48, 64, and 128 CSI-RS ports with RI=5-8, regarding Scheme-B, reuse the legacy Rel-15 Type-I layer pairing scheme, and fixed mapping between SD basis vectors and layers:</w:t>
      </w:r>
    </w:p>
    <w:p w14:paraId="64DA5F14" w14:textId="5CF3A4C4" w:rsidR="00F213C8" w:rsidRPr="006024F3" w:rsidRDefault="00F213C8" w:rsidP="009A1F87">
      <w:pPr>
        <w:pStyle w:val="ListParagraph"/>
        <w:numPr>
          <w:ilvl w:val="0"/>
          <w:numId w:val="24"/>
        </w:numPr>
        <w:rPr>
          <w:sz w:val="20"/>
          <w:szCs w:val="20"/>
        </w:rPr>
      </w:pPr>
      <w:r w:rsidRPr="006024F3">
        <w:rPr>
          <w:sz w:val="20"/>
          <w:szCs w:val="20"/>
        </w:rPr>
        <w:t xml:space="preserve">The </w:t>
      </w:r>
      <m:oMath>
        <m:r>
          <w:rPr>
            <w:rFonts w:ascii="Cambria Math" w:hAnsi="Cambria Math"/>
            <w:sz w:val="20"/>
            <w:szCs w:val="20"/>
          </w:rPr>
          <m:t>k</m:t>
        </m:r>
      </m:oMath>
      <w:r w:rsidRPr="006024F3">
        <w:rPr>
          <w:sz w:val="20"/>
          <w:szCs w:val="20"/>
        </w:rPr>
        <w:t xml:space="preserve">-th SD basis vector is associated with the </w:t>
      </w:r>
      <m:oMath>
        <m:r>
          <w:rPr>
            <w:rFonts w:ascii="Cambria Math" w:hAnsi="Cambria Math"/>
            <w:sz w:val="20"/>
            <w:szCs w:val="20"/>
          </w:rPr>
          <m:t>k</m:t>
        </m:r>
      </m:oMath>
      <w:r w:rsidRPr="006024F3">
        <w:rPr>
          <w:sz w:val="20"/>
          <w:szCs w:val="20"/>
        </w:rPr>
        <w:t>-th layer-group.</w:t>
      </w:r>
    </w:p>
    <w:p w14:paraId="287E7ECD" w14:textId="7D85DE0B" w:rsidR="00F213C8" w:rsidRPr="006024F3" w:rsidRDefault="00F213C8" w:rsidP="009A1F87">
      <w:pPr>
        <w:pStyle w:val="ListParagraph"/>
        <w:numPr>
          <w:ilvl w:val="0"/>
          <w:numId w:val="24"/>
        </w:numPr>
        <w:rPr>
          <w:sz w:val="20"/>
          <w:szCs w:val="20"/>
        </w:rPr>
      </w:pPr>
      <w:r w:rsidRPr="006024F3">
        <w:rPr>
          <w:sz w:val="20"/>
          <w:szCs w:val="20"/>
        </w:rPr>
        <w:t>Note: This should be the baseline based on joint SD basis selection/indication using the agreed combinatorial indication (</w:t>
      </w:r>
      <m:oMath>
        <m:d>
          <m:dPr>
            <m:begChr m:val="⌈"/>
            <m:endChr m:val="⌉"/>
            <m:ctrlPr>
              <w:rPr>
                <w:rFonts w:ascii="Cambria Math" w:hAnsi="Cambria Math" w:cs="Cambria Math"/>
                <w:i/>
                <w:sz w:val="20"/>
                <w:szCs w:val="20"/>
              </w:rPr>
            </m:ctrlPr>
          </m:dPr>
          <m:e>
            <m:func>
              <m:funcPr>
                <m:ctrlPr>
                  <w:rPr>
                    <w:rFonts w:ascii="Cambria Math" w:hAnsi="Cambria Math"/>
                    <w:iCs/>
                    <w:sz w:val="20"/>
                    <w:szCs w:val="20"/>
                  </w:rPr>
                </m:ctrlPr>
              </m:funcPr>
              <m:fName>
                <m:r>
                  <m:rPr>
                    <m:sty m:val="p"/>
                  </m:rPr>
                  <w:rPr>
                    <w:rFonts w:ascii="Cambria Math" w:hAnsi="Cambria Math"/>
                    <w:sz w:val="20"/>
                    <w:szCs w:val="20"/>
                  </w:rPr>
                  <m:t>log</m:t>
                </m:r>
              </m:fName>
              <m:e>
                <m:sSubSup>
                  <m:sSubSupPr>
                    <m:ctrlPr>
                      <w:rPr>
                        <w:rFonts w:ascii="Cambria Math" w:hAnsi="Cambria Math"/>
                        <w:i/>
                        <w:sz w:val="20"/>
                        <w:szCs w:val="20"/>
                      </w:rPr>
                    </m:ctrlPr>
                  </m:sSubSupPr>
                  <m:e>
                    <m:r>
                      <w:rPr>
                        <w:rFonts w:ascii="Cambria Math" w:hAnsi="Cambria Math"/>
                        <w:sz w:val="20"/>
                        <w:szCs w:val="20"/>
                      </w:rPr>
                      <m:t>C</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up>
                </m:sSubSup>
              </m:e>
            </m:func>
          </m:e>
        </m:d>
      </m:oMath>
      <w:r w:rsidR="003C18EF">
        <w:rPr>
          <w:sz w:val="20"/>
          <w:szCs w:val="20"/>
        </w:rPr>
        <w:t xml:space="preserve"> </w:t>
      </w:r>
      <w:r w:rsidRPr="006024F3">
        <w:rPr>
          <w:sz w:val="20"/>
          <w:szCs w:val="20"/>
        </w:rPr>
        <w:t xml:space="preserve"> bits). </w:t>
      </w:r>
    </w:p>
    <w:p w14:paraId="17D33912" w14:textId="58B25D9A" w:rsidR="00F213C8" w:rsidRPr="00F213C8" w:rsidRDefault="006C08C4" w:rsidP="00FB2A47">
      <w:pPr>
        <w:spacing w:before="120"/>
        <w:rPr>
          <w:sz w:val="20"/>
          <w:szCs w:val="20"/>
        </w:rPr>
      </w:pP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F213C8" w:rsidRPr="00F213C8">
        <w:rPr>
          <w:sz w:val="20"/>
          <w:szCs w:val="20"/>
        </w:rPr>
        <w:t xml:space="preserve"> denotes the number of layer groups per previous agreement</w:t>
      </w:r>
      <w:r w:rsidR="00CE5C69">
        <w:rPr>
          <w:sz w:val="20"/>
          <w:szCs w:val="20"/>
        </w:rPr>
        <w:t>.</w:t>
      </w:r>
    </w:p>
    <w:p w14:paraId="6D425F29" w14:textId="44B18B52" w:rsidR="00796D35" w:rsidRPr="006024F3" w:rsidRDefault="00F213C8" w:rsidP="009A1F87">
      <w:pPr>
        <w:pStyle w:val="ListParagraph"/>
        <w:numPr>
          <w:ilvl w:val="0"/>
          <w:numId w:val="25"/>
        </w:numPr>
        <w:rPr>
          <w:sz w:val="20"/>
          <w:szCs w:val="20"/>
        </w:rPr>
      </w:pPr>
      <w:r w:rsidRPr="006024F3">
        <w:rPr>
          <w:sz w:val="20"/>
          <w:szCs w:val="20"/>
        </w:rPr>
        <w:t xml:space="preserve">Note: For RI=5-6,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r>
          <w:rPr>
            <w:rFonts w:ascii="Cambria Math" w:hAnsi="Cambria Math"/>
            <w:sz w:val="20"/>
            <w:szCs w:val="20"/>
          </w:rPr>
          <m:t>=3</m:t>
        </m:r>
      </m:oMath>
      <w:r w:rsidRPr="006024F3">
        <w:rPr>
          <w:sz w:val="20"/>
          <w:szCs w:val="20"/>
        </w:rPr>
        <w:t xml:space="preserve"> was agreed, and the additional support for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r>
          <w:rPr>
            <w:rFonts w:ascii="Cambria Math" w:hAnsi="Cambria Math"/>
            <w:sz w:val="20"/>
            <w:szCs w:val="20"/>
          </w:rPr>
          <m:t>=4</m:t>
        </m:r>
      </m:oMath>
      <w:r w:rsidRPr="006024F3">
        <w:rPr>
          <w:sz w:val="20"/>
          <w:szCs w:val="20"/>
        </w:rPr>
        <w:t xml:space="preserve"> is still </w:t>
      </w:r>
      <w:r w:rsidRPr="00B27780">
        <w:rPr>
          <w:sz w:val="20"/>
          <w:szCs w:val="20"/>
          <w:highlight w:val="yellow"/>
        </w:rPr>
        <w:t>FFS</w:t>
      </w:r>
      <w:r w:rsidRPr="006024F3">
        <w:rPr>
          <w:sz w:val="20"/>
          <w:szCs w:val="20"/>
        </w:rPr>
        <w:t>)</w:t>
      </w:r>
      <w:r w:rsidR="00A81348" w:rsidRPr="006024F3">
        <w:rPr>
          <w:sz w:val="20"/>
          <w:szCs w:val="20"/>
        </w:rPr>
        <w:t>.</w:t>
      </w:r>
    </w:p>
    <w:p w14:paraId="3C342AA4" w14:textId="77777777" w:rsidR="00F02FA2" w:rsidRPr="00F02FA2" w:rsidRDefault="00A81348" w:rsidP="00F02FA2">
      <w:pPr>
        <w:spacing w:before="240"/>
        <w:rPr>
          <w:sz w:val="20"/>
          <w:szCs w:val="20"/>
        </w:rPr>
      </w:pPr>
      <w:r w:rsidRPr="009B32A0">
        <w:rPr>
          <w:b/>
          <w:bCs/>
          <w:sz w:val="20"/>
          <w:szCs w:val="20"/>
          <w:highlight w:val="green"/>
          <w:lang w:eastAsia="zh-CN"/>
        </w:rPr>
        <w:t>Agreement</w:t>
      </w:r>
      <w:r>
        <w:rPr>
          <w:b/>
          <w:bCs/>
          <w:sz w:val="20"/>
          <w:szCs w:val="20"/>
          <w:lang w:eastAsia="zh-CN"/>
        </w:rPr>
        <w:t>:</w:t>
      </w:r>
      <w:r w:rsidRPr="00796D35">
        <w:rPr>
          <w:rFonts w:hint="eastAsia"/>
          <w:sz w:val="20"/>
          <w:szCs w:val="20"/>
        </w:rPr>
        <w:t xml:space="preserve"> </w:t>
      </w:r>
      <w:r w:rsidR="00F02FA2" w:rsidRPr="00F02FA2">
        <w:rPr>
          <w:sz w:val="20"/>
          <w:szCs w:val="20"/>
        </w:rPr>
        <w:t xml:space="preserve">For the Rel-19 Type-II codebook refinement based on Rel-18 Type-II Doppler for 48, 64, and 128 CSI-RS ports, </w:t>
      </w:r>
    </w:p>
    <w:p w14:paraId="3854BC3B" w14:textId="77777777" w:rsidR="00F02FA2" w:rsidRPr="00F02FA2" w:rsidRDefault="00F02FA2" w:rsidP="009A1F87">
      <w:pPr>
        <w:pStyle w:val="ListParagraph"/>
        <w:numPr>
          <w:ilvl w:val="0"/>
          <w:numId w:val="25"/>
        </w:numPr>
        <w:ind w:left="714" w:hanging="357"/>
        <w:rPr>
          <w:sz w:val="20"/>
          <w:szCs w:val="20"/>
        </w:rPr>
      </w:pPr>
      <w:r w:rsidRPr="00F02FA2">
        <w:rPr>
          <w:sz w:val="20"/>
          <w:szCs w:val="20"/>
        </w:rPr>
        <w:t xml:space="preserve">For Capability 1 timeline: </w:t>
      </w:r>
    </w:p>
    <w:p w14:paraId="25C5F76E" w14:textId="218A9FDA" w:rsidR="00F02FA2" w:rsidRPr="00F02FA2" w:rsidRDefault="006C08C4" w:rsidP="009A1F87">
      <w:pPr>
        <w:pStyle w:val="ListParagraph"/>
        <w:numPr>
          <w:ilvl w:val="1"/>
          <w:numId w:val="25"/>
        </w:numPr>
        <w:rPr>
          <w:sz w:val="20"/>
          <w:szCs w:val="20"/>
        </w:rPr>
      </w:pP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oMath>
      <w:r w:rsidR="00F02FA2" w:rsidRPr="00F02FA2">
        <w:rPr>
          <w:sz w:val="20"/>
          <w:szCs w:val="20"/>
        </w:rPr>
        <w:t xml:space="preserve"> is the legacy Rel-18 Type-II Doppler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oMath>
      <w:r w:rsidR="00F02FA2" w:rsidRPr="00F02FA2">
        <w:rPr>
          <w:sz w:val="20"/>
          <w:szCs w:val="20"/>
        </w:rPr>
        <w:t xml:space="preserve"> multiplied by </w:t>
      </w:r>
      <m:oMath>
        <m:r>
          <m:rPr>
            <m:sty m:val="p"/>
          </m:rPr>
          <w:rPr>
            <w:rFonts w:ascii="Cambria Math" w:hAnsi="Cambria Math"/>
            <w:sz w:val="20"/>
            <w:szCs w:val="20"/>
          </w:rPr>
          <m:t>ceil</m:t>
        </m:r>
        <m:r>
          <w:rPr>
            <w:rFonts w:ascii="Cambria Math" w:hAnsi="Cambria Math"/>
            <w:sz w:val="20"/>
            <w:szCs w:val="20"/>
          </w:rPr>
          <m:t>(</m:t>
        </m:r>
        <m:r>
          <w:rPr>
            <w:rFonts w:ascii="Cambria Math" w:hAnsi="Cambria Math"/>
            <w:sz w:val="20"/>
            <w:szCs w:val="20"/>
          </w:rPr>
          <m:t>P</m:t>
        </m:r>
        <m:r>
          <w:rPr>
            <w:rFonts w:ascii="Cambria Math" w:hAnsi="Cambria Math"/>
            <w:sz w:val="20"/>
            <w:szCs w:val="20"/>
          </w:rPr>
          <m:t>/32)</m:t>
        </m:r>
      </m:oMath>
      <w:r w:rsidR="00F02FA2" w:rsidRPr="00F02FA2">
        <w:rPr>
          <w:sz w:val="20"/>
          <w:szCs w:val="20"/>
        </w:rPr>
        <w:t xml:space="preserve"> and replace </w:t>
      </w:r>
      <m:oMath>
        <m:r>
          <w:rPr>
            <w:rFonts w:ascii="Cambria Math" w:hAnsi="Cambria Math"/>
            <w:sz w:val="20"/>
            <w:szCs w:val="20"/>
          </w:rPr>
          <m:t>K</m:t>
        </m:r>
      </m:oMath>
      <w:r w:rsidR="00F02FA2" w:rsidRPr="00F02FA2">
        <w:rPr>
          <w:sz w:val="20"/>
          <w:szCs w:val="20"/>
        </w:rPr>
        <w:t xml:space="preserve"> with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DOPP</m:t>
            </m:r>
          </m:sub>
        </m:sSub>
      </m:oMath>
      <w:r w:rsidR="00F02FA2" w:rsidRPr="00F02FA2">
        <w:rPr>
          <w:sz w:val="20"/>
          <w:szCs w:val="20"/>
        </w:rPr>
        <w:t xml:space="preserve"> for AP-CSI-RS, while still not exceeding 8</w:t>
      </w:r>
      <w:r w:rsidR="00786061">
        <w:rPr>
          <w:sz w:val="20"/>
          <w:szCs w:val="20"/>
        </w:rPr>
        <w:t>.</w:t>
      </w:r>
    </w:p>
    <w:p w14:paraId="36B20231" w14:textId="5E2343D6" w:rsidR="00F02FA2" w:rsidRPr="00F02FA2" w:rsidRDefault="00F02FA2" w:rsidP="009A1F87">
      <w:pPr>
        <w:pStyle w:val="ListParagraph"/>
        <w:numPr>
          <w:ilvl w:val="1"/>
          <w:numId w:val="25"/>
        </w:numPr>
        <w:rPr>
          <w:sz w:val="20"/>
          <w:szCs w:val="20"/>
        </w:rPr>
      </w:pPr>
      <w:r w:rsidRPr="00F02FA2">
        <w:rPr>
          <w:sz w:val="20"/>
          <w:szCs w:val="20"/>
        </w:rPr>
        <w:t>Active resource counting follows the legacy Rel-18 Type-II Doppler</w:t>
      </w:r>
      <w:r w:rsidR="00786061">
        <w:rPr>
          <w:sz w:val="20"/>
          <w:szCs w:val="20"/>
        </w:rPr>
        <w:t>.</w:t>
      </w:r>
    </w:p>
    <w:p w14:paraId="660AD35C" w14:textId="77777777" w:rsidR="00F02FA2" w:rsidRPr="00F02FA2" w:rsidRDefault="00F02FA2" w:rsidP="009A1F87">
      <w:pPr>
        <w:pStyle w:val="ListParagraph"/>
        <w:numPr>
          <w:ilvl w:val="0"/>
          <w:numId w:val="25"/>
        </w:numPr>
        <w:ind w:left="714" w:hanging="357"/>
        <w:rPr>
          <w:sz w:val="20"/>
          <w:szCs w:val="20"/>
        </w:rPr>
      </w:pPr>
      <w:r w:rsidRPr="00F02FA2">
        <w:rPr>
          <w:sz w:val="20"/>
          <w:szCs w:val="20"/>
        </w:rPr>
        <w:t xml:space="preserve">For Capability 2 timeline: </w:t>
      </w:r>
    </w:p>
    <w:p w14:paraId="730739AE" w14:textId="0F3F1EC3" w:rsidR="00695A73" w:rsidRPr="00695A73" w:rsidRDefault="006C08C4" w:rsidP="009A1F87">
      <w:pPr>
        <w:pStyle w:val="ListParagraph"/>
        <w:numPr>
          <w:ilvl w:val="1"/>
          <w:numId w:val="25"/>
        </w:numPr>
        <w:rPr>
          <w:sz w:val="20"/>
          <w:szCs w:val="20"/>
        </w:rPr>
      </w:pP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oMath>
      <w:r w:rsidR="00695A73">
        <w:rPr>
          <w:sz w:val="20"/>
          <w:szCs w:val="20"/>
        </w:rPr>
        <w:t xml:space="preserve"> </w:t>
      </w:r>
      <w:r w:rsidR="00695A73" w:rsidRPr="00695A73">
        <w:rPr>
          <w:sz w:val="20"/>
          <w:szCs w:val="20"/>
        </w:rPr>
        <w:t xml:space="preserve">is the legacy Rel-18 Type-II Doppler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oMath>
      <w:r w:rsidR="00695A73">
        <w:rPr>
          <w:sz w:val="20"/>
          <w:szCs w:val="20"/>
        </w:rPr>
        <w:t xml:space="preserve"> </w:t>
      </w:r>
      <w:r w:rsidR="00695A73" w:rsidRPr="00695A73">
        <w:rPr>
          <w:sz w:val="20"/>
          <w:szCs w:val="20"/>
        </w:rPr>
        <w:t xml:space="preserve">and replace </w:t>
      </w:r>
      <m:oMath>
        <m:r>
          <w:rPr>
            <w:rFonts w:ascii="Cambria Math" w:hAnsi="Cambria Math"/>
            <w:sz w:val="20"/>
            <w:szCs w:val="20"/>
          </w:rPr>
          <m:t>K</m:t>
        </m:r>
      </m:oMath>
      <w:r w:rsidR="00695A73" w:rsidRPr="00695A73">
        <w:rPr>
          <w:sz w:val="20"/>
          <w:szCs w:val="20"/>
        </w:rPr>
        <w:t xml:space="preserve"> with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DOPP</m:t>
            </m:r>
          </m:sub>
        </m:sSub>
      </m:oMath>
      <w:r w:rsidR="00695A73" w:rsidRPr="00695A73">
        <w:rPr>
          <w:sz w:val="20"/>
          <w:szCs w:val="20"/>
        </w:rPr>
        <w:t xml:space="preserve"> for AP-CSI-RS</w:t>
      </w:r>
      <w:r w:rsidR="00695A73">
        <w:rPr>
          <w:sz w:val="20"/>
          <w:szCs w:val="20"/>
        </w:rPr>
        <w:t>.</w:t>
      </w:r>
    </w:p>
    <w:p w14:paraId="3D4B9F2E" w14:textId="038BDEFC" w:rsidR="00796D35" w:rsidRPr="00F02FA2" w:rsidRDefault="00695A73" w:rsidP="009A1F87">
      <w:pPr>
        <w:pStyle w:val="ListParagraph"/>
        <w:numPr>
          <w:ilvl w:val="1"/>
          <w:numId w:val="25"/>
        </w:numPr>
        <w:rPr>
          <w:sz w:val="20"/>
          <w:szCs w:val="20"/>
        </w:rPr>
      </w:pPr>
      <w:r w:rsidRPr="00695A73">
        <w:rPr>
          <w:sz w:val="20"/>
          <w:szCs w:val="20"/>
        </w:rPr>
        <w:t>Active resource counting follows the legacy Rel-18 Type-II Doppler</w:t>
      </w:r>
      <w:r>
        <w:rPr>
          <w:sz w:val="20"/>
          <w:szCs w:val="20"/>
        </w:rPr>
        <w:t>.</w:t>
      </w:r>
    </w:p>
    <w:p w14:paraId="71D9C168" w14:textId="2389805E" w:rsidR="00796D35" w:rsidRPr="001A058F" w:rsidRDefault="001A058F" w:rsidP="008C589E">
      <w:pPr>
        <w:spacing w:before="240"/>
        <w:rPr>
          <w:sz w:val="20"/>
          <w:szCs w:val="20"/>
        </w:rPr>
      </w:pPr>
      <w:r w:rsidRPr="009B32A0">
        <w:rPr>
          <w:b/>
          <w:bCs/>
          <w:sz w:val="20"/>
          <w:szCs w:val="20"/>
          <w:highlight w:val="green"/>
          <w:lang w:eastAsia="zh-CN"/>
        </w:rPr>
        <w:t>Agreement</w:t>
      </w:r>
      <w:r w:rsidR="00471C65">
        <w:rPr>
          <w:b/>
          <w:bCs/>
          <w:sz w:val="20"/>
          <w:szCs w:val="20"/>
          <w:lang w:eastAsia="zh-CN"/>
        </w:rPr>
        <w:t>:</w:t>
      </w:r>
      <w:r w:rsidRPr="00796D35">
        <w:rPr>
          <w:sz w:val="20"/>
          <w:szCs w:val="20"/>
        </w:rPr>
        <w:t xml:space="preserve"> </w:t>
      </w:r>
      <w:r w:rsidR="004709EE" w:rsidRPr="004709EE">
        <w:rPr>
          <w:sz w:val="20"/>
          <w:szCs w:val="20"/>
        </w:rPr>
        <w:t xml:space="preserve">For the Rel-19 Type-I MP codebook refinements for 48, 64, and 128 CSI-RS ports, regarding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oMath>
      <w:r w:rsidR="004709EE" w:rsidRPr="004709EE">
        <w:rPr>
          <w:sz w:val="20"/>
          <w:szCs w:val="20"/>
        </w:rPr>
        <w:t>, timeline, active resource counting, and CMR restriction (FDM/TDM, EPRE offset), fully reuse those for the Rel-19 Type-I SP codebook</w:t>
      </w:r>
      <w:r w:rsidR="00471C65">
        <w:rPr>
          <w:sz w:val="20"/>
          <w:szCs w:val="20"/>
        </w:rPr>
        <w:t>.</w:t>
      </w:r>
    </w:p>
    <w:p w14:paraId="1FFBE3AD" w14:textId="77777777" w:rsidR="003B0B68" w:rsidRPr="003B0B68" w:rsidRDefault="00471C65" w:rsidP="003B0B68">
      <w:pPr>
        <w:spacing w:before="240"/>
        <w:rPr>
          <w:sz w:val="20"/>
          <w:szCs w:val="20"/>
        </w:rPr>
      </w:pPr>
      <w:r w:rsidRPr="009B32A0">
        <w:rPr>
          <w:b/>
          <w:bCs/>
          <w:sz w:val="20"/>
          <w:szCs w:val="20"/>
          <w:highlight w:val="green"/>
          <w:lang w:eastAsia="zh-CN"/>
        </w:rPr>
        <w:t>Agreement</w:t>
      </w:r>
      <w:r w:rsidR="0096487A">
        <w:rPr>
          <w:b/>
          <w:bCs/>
          <w:sz w:val="20"/>
          <w:szCs w:val="20"/>
          <w:lang w:eastAsia="zh-CN"/>
        </w:rPr>
        <w:t>:</w:t>
      </w:r>
      <w:r w:rsidRPr="00796D35">
        <w:rPr>
          <w:sz w:val="20"/>
          <w:szCs w:val="20"/>
        </w:rPr>
        <w:t xml:space="preserve"> </w:t>
      </w:r>
      <w:r w:rsidR="003B0B68" w:rsidRPr="003B0B68">
        <w:rPr>
          <w:sz w:val="20"/>
          <w:szCs w:val="20"/>
        </w:rPr>
        <w:t>For the Rel-19 Type-I MP codebook refinement for 48, 64, and 128 CSI-RS ports, the UCI parameters are captured in the tables below:</w:t>
      </w:r>
    </w:p>
    <w:p w14:paraId="7553FD63" w14:textId="55967C57" w:rsidR="00796D35" w:rsidRDefault="003B0B68" w:rsidP="009A1F87">
      <w:pPr>
        <w:pStyle w:val="ListParagraph"/>
        <w:numPr>
          <w:ilvl w:val="0"/>
          <w:numId w:val="26"/>
        </w:numPr>
        <w:ind w:left="726" w:hanging="357"/>
        <w:rPr>
          <w:sz w:val="20"/>
          <w:szCs w:val="20"/>
        </w:rPr>
      </w:pPr>
      <w:r w:rsidRPr="00C53A7F">
        <w:rPr>
          <w:sz w:val="20"/>
          <w:szCs w:val="20"/>
        </w:rPr>
        <w:t>Note: The second column includes the location of the parameters when reported with two-part UCI</w:t>
      </w:r>
      <w:r w:rsidR="00EF5262" w:rsidRPr="00C53A7F">
        <w:rPr>
          <w:sz w:val="20"/>
          <w:szCs w:val="20"/>
        </w:rPr>
        <w:t>.</w:t>
      </w:r>
    </w:p>
    <w:tbl>
      <w:tblPr>
        <w:tblW w:w="9204" w:type="dxa"/>
        <w:tblLayout w:type="fixed"/>
        <w:tblCellMar>
          <w:left w:w="0" w:type="dxa"/>
          <w:right w:w="0" w:type="dxa"/>
        </w:tblCellMar>
        <w:tblLook w:val="04A0" w:firstRow="1" w:lastRow="0" w:firstColumn="1" w:lastColumn="0" w:noHBand="0" w:noVBand="1"/>
      </w:tblPr>
      <w:tblGrid>
        <w:gridCol w:w="1626"/>
        <w:gridCol w:w="1044"/>
        <w:gridCol w:w="6534"/>
      </w:tblGrid>
      <w:tr w:rsidR="0055778A" w14:paraId="266B7D52" w14:textId="77777777" w:rsidTr="00B0502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A2B6FBE" w14:textId="77777777" w:rsidR="0055778A" w:rsidRDefault="0055778A" w:rsidP="00A415FB">
            <w:pPr>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F6A9633" w14:textId="77777777" w:rsidR="0055778A" w:rsidRDefault="0055778A" w:rsidP="00A415FB">
            <w:pPr>
              <w:rPr>
                <w:sz w:val="18"/>
                <w:szCs w:val="20"/>
              </w:rPr>
            </w:pPr>
            <w:r>
              <w:rPr>
                <w:sz w:val="18"/>
                <w:szCs w:val="20"/>
              </w:rPr>
              <w:t>UCI</w:t>
            </w:r>
          </w:p>
        </w:tc>
        <w:tc>
          <w:tcPr>
            <w:tcW w:w="653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7111BFD" w14:textId="77777777" w:rsidR="0055778A" w:rsidRDefault="0055778A" w:rsidP="00A415FB">
            <w:pPr>
              <w:rPr>
                <w:sz w:val="18"/>
                <w:szCs w:val="20"/>
              </w:rPr>
            </w:pPr>
            <w:r>
              <w:rPr>
                <w:sz w:val="18"/>
                <w:szCs w:val="20"/>
              </w:rPr>
              <w:t>Details/description</w:t>
            </w:r>
          </w:p>
        </w:tc>
      </w:tr>
      <w:tr w:rsidR="0055778A" w14:paraId="1681C211" w14:textId="77777777" w:rsidTr="00B0502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B3866A" w14:textId="77777777" w:rsidR="0055778A" w:rsidRDefault="0055778A" w:rsidP="00A415FB">
            <w:pPr>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63838E4" w14:textId="77777777" w:rsidR="0055778A" w:rsidRDefault="0055778A" w:rsidP="00A415FB">
            <w:pPr>
              <w:rPr>
                <w:sz w:val="18"/>
                <w:szCs w:val="20"/>
              </w:rPr>
            </w:pPr>
            <w:r>
              <w:rPr>
                <w:sz w:val="18"/>
                <w:szCs w:val="20"/>
              </w:rPr>
              <w:t>Part 1</w:t>
            </w:r>
          </w:p>
        </w:tc>
        <w:tc>
          <w:tcPr>
            <w:tcW w:w="6534" w:type="dxa"/>
            <w:tcBorders>
              <w:top w:val="nil"/>
              <w:left w:val="nil"/>
              <w:bottom w:val="single" w:sz="8" w:space="0" w:color="000000"/>
              <w:right w:val="single" w:sz="8" w:space="0" w:color="000000"/>
            </w:tcBorders>
            <w:tcMar>
              <w:top w:w="0" w:type="dxa"/>
              <w:left w:w="108" w:type="dxa"/>
              <w:bottom w:w="0" w:type="dxa"/>
              <w:right w:w="108" w:type="dxa"/>
            </w:tcMar>
          </w:tcPr>
          <w:p w14:paraId="65EB7F5B" w14:textId="77777777" w:rsidR="0055778A" w:rsidRDefault="0055778A" w:rsidP="00A415FB">
            <w:pPr>
              <w:rPr>
                <w:sz w:val="18"/>
                <w:szCs w:val="20"/>
              </w:rPr>
            </w:pPr>
            <w:r>
              <w:rPr>
                <w:sz w:val="18"/>
                <w:szCs w:val="20"/>
              </w:rPr>
              <w:t>Same as Rel-15 Type-I SP: RI=</w:t>
            </w:r>
            <w:r>
              <w:rPr>
                <w:i/>
                <w:sz w:val="18"/>
                <w:szCs w:val="20"/>
              </w:rPr>
              <w:t>v</w:t>
            </w:r>
            <w:r>
              <w:rPr>
                <w:sz w:val="18"/>
                <w:szCs w:val="20"/>
              </w:rPr>
              <w:t>={1,2,3,4}</w:t>
            </w:r>
          </w:p>
        </w:tc>
      </w:tr>
      <w:tr w:rsidR="0055778A" w14:paraId="75BD03BB" w14:textId="77777777" w:rsidTr="00B0502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AFED142" w14:textId="77777777" w:rsidR="0055778A" w:rsidRDefault="0055778A" w:rsidP="00A415FB">
            <w:pPr>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CAE849A" w14:textId="77777777" w:rsidR="0055778A" w:rsidRDefault="0055778A" w:rsidP="00A415FB">
            <w:pPr>
              <w:rPr>
                <w:sz w:val="18"/>
                <w:szCs w:val="20"/>
              </w:rPr>
            </w:pPr>
            <w:r>
              <w:rPr>
                <w:sz w:val="18"/>
                <w:szCs w:val="20"/>
              </w:rPr>
              <w:t>Part 1</w:t>
            </w:r>
          </w:p>
        </w:tc>
        <w:tc>
          <w:tcPr>
            <w:tcW w:w="6534" w:type="dxa"/>
            <w:tcBorders>
              <w:top w:val="nil"/>
              <w:left w:val="nil"/>
              <w:bottom w:val="single" w:sz="8" w:space="0" w:color="000000"/>
              <w:right w:val="single" w:sz="8" w:space="0" w:color="000000"/>
            </w:tcBorders>
            <w:tcMar>
              <w:top w:w="0" w:type="dxa"/>
              <w:left w:w="108" w:type="dxa"/>
              <w:bottom w:w="0" w:type="dxa"/>
              <w:right w:w="108" w:type="dxa"/>
            </w:tcMar>
          </w:tcPr>
          <w:p w14:paraId="7E21E78D" w14:textId="77777777" w:rsidR="0055778A" w:rsidRDefault="0055778A" w:rsidP="00A415FB">
            <w:pPr>
              <w:rPr>
                <w:sz w:val="18"/>
                <w:szCs w:val="20"/>
              </w:rPr>
            </w:pPr>
            <w:r>
              <w:rPr>
                <w:sz w:val="18"/>
                <w:szCs w:val="20"/>
              </w:rPr>
              <w:t xml:space="preserve">Same as Rel-15 Type-I SP  </w:t>
            </w:r>
          </w:p>
        </w:tc>
      </w:tr>
      <w:tr w:rsidR="0055778A" w14:paraId="3C7F51D9" w14:textId="77777777" w:rsidTr="00B0502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451258" w14:textId="77777777" w:rsidR="0055778A" w:rsidRDefault="0055778A" w:rsidP="00A415FB">
            <w:pPr>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7DDAC16" w14:textId="77777777" w:rsidR="0055778A" w:rsidRDefault="0055778A" w:rsidP="00A415FB">
            <w:pPr>
              <w:rPr>
                <w:sz w:val="18"/>
                <w:szCs w:val="20"/>
              </w:rPr>
            </w:pPr>
            <w:r>
              <w:rPr>
                <w:sz w:val="18"/>
                <w:szCs w:val="20"/>
              </w:rPr>
              <w:t>Part 1</w:t>
            </w:r>
          </w:p>
        </w:tc>
        <w:tc>
          <w:tcPr>
            <w:tcW w:w="6534" w:type="dxa"/>
            <w:tcBorders>
              <w:top w:val="nil"/>
              <w:left w:val="nil"/>
              <w:bottom w:val="single" w:sz="8" w:space="0" w:color="000000"/>
              <w:right w:val="single" w:sz="8" w:space="0" w:color="000000"/>
            </w:tcBorders>
            <w:tcMar>
              <w:top w:w="0" w:type="dxa"/>
              <w:left w:w="108" w:type="dxa"/>
              <w:bottom w:w="0" w:type="dxa"/>
              <w:right w:w="108" w:type="dxa"/>
            </w:tcMar>
          </w:tcPr>
          <w:p w14:paraId="1E1F940C" w14:textId="77777777" w:rsidR="0055778A" w:rsidRDefault="0055778A" w:rsidP="00A415FB">
            <w:pPr>
              <w:rPr>
                <w:sz w:val="18"/>
                <w:szCs w:val="20"/>
              </w:rPr>
            </w:pPr>
            <w:r>
              <w:rPr>
                <w:sz w:val="18"/>
                <w:szCs w:val="20"/>
              </w:rPr>
              <w:t>Same as Rel-15 Type-I SP</w:t>
            </w:r>
          </w:p>
        </w:tc>
      </w:tr>
      <w:tr w:rsidR="0055778A" w14:paraId="1BC31895" w14:textId="77777777" w:rsidTr="00B0502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73C23A" w14:textId="77777777" w:rsidR="0055778A" w:rsidRDefault="0055778A" w:rsidP="00A415FB">
            <w:pPr>
              <w:rPr>
                <w:sz w:val="18"/>
                <w:szCs w:val="20"/>
              </w:rPr>
            </w:pPr>
            <w:r>
              <w:rPr>
                <w:sz w:val="18"/>
                <w:szCs w:val="20"/>
              </w:rPr>
              <w:lastRenderedPageBreak/>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2EF2774" w14:textId="45ADB768" w:rsidR="0055778A" w:rsidRDefault="0055778A" w:rsidP="00A415FB">
            <w:pPr>
              <w:rPr>
                <w:sz w:val="18"/>
                <w:szCs w:val="20"/>
              </w:rPr>
            </w:pPr>
            <w:r>
              <w:rPr>
                <w:sz w:val="18"/>
                <w:szCs w:val="20"/>
              </w:rPr>
              <w:t>Part 2</w:t>
            </w:r>
          </w:p>
          <w:p w14:paraId="05C31C6A" w14:textId="77777777" w:rsidR="0055778A" w:rsidRDefault="0055778A" w:rsidP="00A415FB">
            <w:pPr>
              <w:rPr>
                <w:sz w:val="18"/>
                <w:szCs w:val="20"/>
              </w:rPr>
            </w:pPr>
            <w:r>
              <w:rPr>
                <w:sz w:val="18"/>
                <w:szCs w:val="20"/>
              </w:rPr>
              <w:t>Wideband</w:t>
            </w:r>
          </w:p>
        </w:tc>
        <w:tc>
          <w:tcPr>
            <w:tcW w:w="6534" w:type="dxa"/>
            <w:tcBorders>
              <w:top w:val="nil"/>
              <w:left w:val="nil"/>
              <w:bottom w:val="single" w:sz="8" w:space="0" w:color="000000"/>
              <w:right w:val="single" w:sz="8" w:space="0" w:color="000000"/>
            </w:tcBorders>
            <w:tcMar>
              <w:top w:w="0" w:type="dxa"/>
              <w:left w:w="108" w:type="dxa"/>
              <w:bottom w:w="0" w:type="dxa"/>
              <w:right w:w="108" w:type="dxa"/>
            </w:tcMar>
          </w:tcPr>
          <w:p w14:paraId="2925C9A1" w14:textId="77777777" w:rsidR="0055778A" w:rsidRDefault="0055778A" w:rsidP="00A415FB">
            <w:pPr>
              <w:rPr>
                <w:sz w:val="18"/>
                <w:szCs w:val="20"/>
              </w:rPr>
            </w:pPr>
            <w:r>
              <w:rPr>
                <w:sz w:val="18"/>
                <w:szCs w:val="20"/>
              </w:rPr>
              <w:t>One indicator per each of the Ng resources:</w:t>
            </w:r>
          </w:p>
          <w:p w14:paraId="29B4E507" w14:textId="77777777" w:rsidR="0055778A" w:rsidRDefault="0055778A" w:rsidP="009A1F87">
            <w:pPr>
              <w:pStyle w:val="ListParagraph"/>
              <w:numPr>
                <w:ilvl w:val="0"/>
                <w:numId w:val="27"/>
              </w:numPr>
              <w:snapToGrid w:val="0"/>
              <w:ind w:left="254" w:hanging="254"/>
              <w:jc w:val="left"/>
              <w:rPr>
                <w:sz w:val="18"/>
                <w:szCs w:val="20"/>
              </w:rPr>
            </w:pPr>
            <w:r>
              <w:rPr>
                <w:sz w:val="18"/>
                <w:szCs w:val="20"/>
              </w:rPr>
              <w:t>Each of the Ng indicators is the same as Rel-15 Type-I SP with the scheme following &lt; 16-port design of Rel-15 Type-I SP codebookMode=1</w:t>
            </w:r>
          </w:p>
        </w:tc>
      </w:tr>
      <w:tr w:rsidR="0055778A" w14:paraId="69233399" w14:textId="77777777" w:rsidTr="00B0502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692DA35" w14:textId="77777777" w:rsidR="0055778A" w:rsidRDefault="0055778A" w:rsidP="00A415FB">
            <w:pPr>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AC9E111" w14:textId="77777777" w:rsidR="0055778A" w:rsidRDefault="0055778A" w:rsidP="00A415FB">
            <w:pPr>
              <w:rPr>
                <w:sz w:val="18"/>
                <w:szCs w:val="20"/>
              </w:rPr>
            </w:pPr>
            <w:r>
              <w:rPr>
                <w:sz w:val="18"/>
                <w:szCs w:val="20"/>
              </w:rPr>
              <w:t xml:space="preserve">Part 2 </w:t>
            </w:r>
          </w:p>
          <w:p w14:paraId="0050499D" w14:textId="77777777" w:rsidR="0055778A" w:rsidRDefault="0055778A" w:rsidP="00A415FB">
            <w:pPr>
              <w:rPr>
                <w:sz w:val="18"/>
                <w:szCs w:val="20"/>
              </w:rPr>
            </w:pPr>
            <w:r>
              <w:rPr>
                <w:sz w:val="18"/>
                <w:szCs w:val="20"/>
              </w:rPr>
              <w:t>Wideband</w:t>
            </w:r>
          </w:p>
        </w:tc>
        <w:tc>
          <w:tcPr>
            <w:tcW w:w="6534" w:type="dxa"/>
            <w:tcBorders>
              <w:top w:val="nil"/>
              <w:left w:val="nil"/>
              <w:bottom w:val="single" w:sz="8" w:space="0" w:color="000000"/>
              <w:right w:val="single" w:sz="8" w:space="0" w:color="000000"/>
            </w:tcBorders>
            <w:tcMar>
              <w:top w:w="0" w:type="dxa"/>
              <w:left w:w="108" w:type="dxa"/>
              <w:bottom w:w="0" w:type="dxa"/>
              <w:right w:w="108" w:type="dxa"/>
            </w:tcMar>
          </w:tcPr>
          <w:p w14:paraId="2324C13D" w14:textId="77777777" w:rsidR="0055778A" w:rsidRPr="005305FD" w:rsidRDefault="0055778A" w:rsidP="00A415FB">
            <w:pPr>
              <w:rPr>
                <w:sz w:val="18"/>
                <w:szCs w:val="20"/>
              </w:rPr>
            </w:pPr>
            <w:r w:rsidRPr="005305FD">
              <w:rPr>
                <w:sz w:val="18"/>
                <w:szCs w:val="20"/>
              </w:rPr>
              <w:t>One indicator per each of the Ng resources:</w:t>
            </w:r>
          </w:p>
          <w:p w14:paraId="5415F34A" w14:textId="77777777" w:rsidR="0055778A" w:rsidRPr="005305FD" w:rsidRDefault="0055778A" w:rsidP="009A1F87">
            <w:pPr>
              <w:pStyle w:val="ListParagraph"/>
              <w:numPr>
                <w:ilvl w:val="0"/>
                <w:numId w:val="27"/>
              </w:numPr>
              <w:snapToGrid w:val="0"/>
              <w:ind w:left="254" w:hanging="254"/>
              <w:jc w:val="left"/>
              <w:rPr>
                <w:sz w:val="18"/>
                <w:szCs w:val="20"/>
              </w:rPr>
            </w:pPr>
            <w:r w:rsidRPr="005305FD">
              <w:rPr>
                <w:sz w:val="18"/>
                <w:szCs w:val="20"/>
              </w:rPr>
              <w:t xml:space="preserve">Each of the Ng indicators is the same as Rel-15 Type-I SP with the scheme following &lt; 16-port design of R15 Type-I SP codebookMode=1  </w:t>
            </w:r>
          </w:p>
        </w:tc>
      </w:tr>
      <w:tr w:rsidR="0055778A" w14:paraId="3527AFD0" w14:textId="77777777" w:rsidTr="00B0502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7F6CFF" w14:textId="77777777" w:rsidR="0055778A" w:rsidRDefault="0055778A" w:rsidP="00A415FB">
            <w:pPr>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1852224" w14:textId="77777777" w:rsidR="0055778A" w:rsidRDefault="0055778A" w:rsidP="00A415FB">
            <w:pPr>
              <w:rPr>
                <w:sz w:val="18"/>
                <w:szCs w:val="20"/>
              </w:rPr>
            </w:pPr>
            <w:r>
              <w:rPr>
                <w:sz w:val="18"/>
                <w:szCs w:val="20"/>
              </w:rPr>
              <w:t>Part 2</w:t>
            </w:r>
          </w:p>
          <w:p w14:paraId="6091F670" w14:textId="77777777" w:rsidR="0055778A" w:rsidRDefault="0055778A" w:rsidP="00A415FB">
            <w:pPr>
              <w:rPr>
                <w:sz w:val="18"/>
                <w:szCs w:val="20"/>
              </w:rPr>
            </w:pPr>
            <w:r>
              <w:rPr>
                <w:sz w:val="18"/>
                <w:szCs w:val="20"/>
              </w:rPr>
              <w:t>Wideband or Subband (**)</w:t>
            </w:r>
          </w:p>
        </w:tc>
        <w:tc>
          <w:tcPr>
            <w:tcW w:w="653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AA8076B" w14:textId="77777777" w:rsidR="0055778A" w:rsidRDefault="0055778A" w:rsidP="00A415FB">
            <w:pPr>
              <w:rPr>
                <w:sz w:val="18"/>
                <w:szCs w:val="20"/>
              </w:rPr>
            </w:pPr>
            <w:r>
              <w:rPr>
                <w:sz w:val="18"/>
                <w:szCs w:val="20"/>
              </w:rPr>
              <w:t>One (set of) indicator per each of the Ng resources:</w:t>
            </w:r>
          </w:p>
          <w:p w14:paraId="7B3180D0" w14:textId="77777777" w:rsidR="0055778A" w:rsidRDefault="0055778A" w:rsidP="009A1F87">
            <w:pPr>
              <w:pStyle w:val="ListParagraph"/>
              <w:numPr>
                <w:ilvl w:val="0"/>
                <w:numId w:val="27"/>
              </w:numPr>
              <w:snapToGrid w:val="0"/>
              <w:ind w:left="254" w:hanging="254"/>
              <w:jc w:val="left"/>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5778A" w14:paraId="43DCD9A2" w14:textId="77777777" w:rsidTr="00B0502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9088F7" w14:textId="77777777" w:rsidR="0055778A" w:rsidRDefault="0055778A" w:rsidP="00A415FB">
            <w:pPr>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9E353BC" w14:textId="77777777" w:rsidR="0055778A" w:rsidRDefault="0055778A" w:rsidP="00A415FB">
            <w:pPr>
              <w:rPr>
                <w:sz w:val="18"/>
                <w:szCs w:val="20"/>
              </w:rPr>
            </w:pPr>
            <w:r>
              <w:rPr>
                <w:sz w:val="18"/>
                <w:szCs w:val="20"/>
              </w:rPr>
              <w:t>Part 2</w:t>
            </w:r>
          </w:p>
          <w:p w14:paraId="1F8D23D8" w14:textId="77777777" w:rsidR="0055778A" w:rsidRDefault="0055778A" w:rsidP="00A415FB">
            <w:pPr>
              <w:rPr>
                <w:sz w:val="18"/>
                <w:szCs w:val="20"/>
              </w:rPr>
            </w:pPr>
            <w:r>
              <w:rPr>
                <w:sz w:val="18"/>
                <w:szCs w:val="20"/>
              </w:rPr>
              <w:t>Wideband</w:t>
            </w:r>
          </w:p>
        </w:tc>
        <w:tc>
          <w:tcPr>
            <w:tcW w:w="653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4A4DDC7" w14:textId="77777777" w:rsidR="0055778A" w:rsidRDefault="0055778A" w:rsidP="00A415FB">
            <w:pPr>
              <w:rPr>
                <w:sz w:val="18"/>
                <w:szCs w:val="20"/>
              </w:rPr>
            </w:pPr>
            <w:r>
              <w:rPr>
                <w:sz w:val="18"/>
                <w:szCs w:val="20"/>
              </w:rPr>
              <w:t>QPSK (2-bit) co-phasing on resource k=2,…,K relative to the first resource, layer-common</w:t>
            </w:r>
          </w:p>
        </w:tc>
      </w:tr>
    </w:tbl>
    <w:p w14:paraId="3F4DC148" w14:textId="18B4C29A" w:rsidR="00BF7732" w:rsidRPr="00BF7732" w:rsidRDefault="00BF7732" w:rsidP="00BF7732">
      <w:pPr>
        <w:spacing w:after="0"/>
        <w:rPr>
          <w:color w:val="FF0000"/>
          <w:sz w:val="20"/>
          <w:szCs w:val="20"/>
        </w:rPr>
      </w:pPr>
      <w:r w:rsidRPr="00BF7732">
        <w:rPr>
          <w:color w:val="FF0000"/>
          <w:sz w:val="20"/>
          <w:szCs w:val="20"/>
        </w:rPr>
        <w:t>(*): Not included when CQI reporting granularity is set to ‘wideband.’</w:t>
      </w:r>
    </w:p>
    <w:p w14:paraId="60DB849E" w14:textId="740CEDB2" w:rsidR="00C53A7F" w:rsidRPr="00C53A7F" w:rsidRDefault="00BF7732" w:rsidP="00BF7732">
      <w:pPr>
        <w:spacing w:after="0"/>
        <w:rPr>
          <w:sz w:val="20"/>
          <w:szCs w:val="20"/>
        </w:rPr>
      </w:pPr>
      <w:r w:rsidRPr="00BF7732">
        <w:rPr>
          <w:color w:val="FF0000"/>
          <w:sz w:val="20"/>
          <w:szCs w:val="20"/>
        </w:rPr>
        <w:t>(**): Wideband when PMI reporting is set to ‘wideband</w:t>
      </w:r>
      <w:r w:rsidR="00D7149D">
        <w:rPr>
          <w:color w:val="FF0000"/>
          <w:sz w:val="20"/>
          <w:szCs w:val="20"/>
        </w:rPr>
        <w:t>,</w:t>
      </w:r>
      <w:r w:rsidRPr="00BF7732">
        <w:rPr>
          <w:color w:val="FF0000"/>
          <w:sz w:val="20"/>
          <w:szCs w:val="20"/>
        </w:rPr>
        <w:t>’ Subband when PMI reporting granularity is set to ‘subband.’</w:t>
      </w:r>
    </w:p>
    <w:p w14:paraId="15D71983" w14:textId="77777777" w:rsidR="00151E89" w:rsidRPr="00151E89" w:rsidRDefault="00EF5262" w:rsidP="00151E89">
      <w:pPr>
        <w:spacing w:before="24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151E89" w:rsidRPr="00151E89">
        <w:rPr>
          <w:sz w:val="20"/>
          <w:szCs w:val="20"/>
        </w:rPr>
        <w:t>For the Rel-19 Type-I SP codebook refinement for 48, 64, and 128 CSI-RS ports, the UCI parameters are captured in the tables below for Scheme-A for RI=5-8:</w:t>
      </w:r>
    </w:p>
    <w:p w14:paraId="41407E8A" w14:textId="0389E5A0" w:rsidR="00796D35" w:rsidRDefault="00151E89" w:rsidP="009A1F87">
      <w:pPr>
        <w:pStyle w:val="ListParagraph"/>
        <w:numPr>
          <w:ilvl w:val="0"/>
          <w:numId w:val="26"/>
        </w:numPr>
        <w:ind w:left="726" w:hanging="357"/>
        <w:rPr>
          <w:sz w:val="20"/>
          <w:szCs w:val="20"/>
        </w:rPr>
      </w:pPr>
      <w:r w:rsidRPr="00BC52B3">
        <w:rPr>
          <w:sz w:val="20"/>
          <w:szCs w:val="20"/>
        </w:rPr>
        <w:t>Note: The second column includes the location of the parameters when reported with two-part UCI</w:t>
      </w:r>
      <w:r w:rsidR="006C4CEF" w:rsidRPr="00BC52B3">
        <w:rPr>
          <w:sz w:val="20"/>
          <w:szCs w:val="20"/>
        </w:rPr>
        <w:t>.</w:t>
      </w:r>
    </w:p>
    <w:p w14:paraId="0C7718F5" w14:textId="1C748D05" w:rsidR="00844D96" w:rsidRPr="00865E34" w:rsidRDefault="00865E34" w:rsidP="00844D96">
      <w:pPr>
        <w:rPr>
          <w:b/>
          <w:bCs/>
          <w:sz w:val="20"/>
          <w:szCs w:val="20"/>
        </w:rPr>
      </w:pPr>
      <w:r w:rsidRPr="00865E34">
        <w:rPr>
          <w:b/>
          <w:bCs/>
          <w:sz w:val="20"/>
          <w:szCs w:val="20"/>
        </w:rPr>
        <w:t>Schemes-A</w:t>
      </w:r>
    </w:p>
    <w:tbl>
      <w:tblPr>
        <w:tblW w:w="9204" w:type="dxa"/>
        <w:tblLayout w:type="fixed"/>
        <w:tblCellMar>
          <w:left w:w="0" w:type="dxa"/>
          <w:right w:w="0" w:type="dxa"/>
        </w:tblCellMar>
        <w:tblLook w:val="04A0" w:firstRow="1" w:lastRow="0" w:firstColumn="1" w:lastColumn="0" w:noHBand="0" w:noVBand="1"/>
      </w:tblPr>
      <w:tblGrid>
        <w:gridCol w:w="1626"/>
        <w:gridCol w:w="1044"/>
        <w:gridCol w:w="6534"/>
      </w:tblGrid>
      <w:tr w:rsidR="00865E34" w14:paraId="2D9E90F3" w14:textId="77777777" w:rsidTr="000D190A">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E18DE86" w14:textId="77777777" w:rsidR="00865E34" w:rsidRDefault="00865E34" w:rsidP="00A415FB">
            <w:pPr>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B1DA1C8" w14:textId="77777777" w:rsidR="00865E34" w:rsidRDefault="00865E34" w:rsidP="00A415FB">
            <w:pPr>
              <w:rPr>
                <w:sz w:val="18"/>
                <w:szCs w:val="20"/>
              </w:rPr>
            </w:pPr>
            <w:r>
              <w:rPr>
                <w:sz w:val="18"/>
                <w:szCs w:val="20"/>
              </w:rPr>
              <w:t>UCI</w:t>
            </w:r>
          </w:p>
        </w:tc>
        <w:tc>
          <w:tcPr>
            <w:tcW w:w="653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AD44D19" w14:textId="77777777" w:rsidR="00865E34" w:rsidRDefault="00865E34" w:rsidP="00A415FB">
            <w:pPr>
              <w:rPr>
                <w:sz w:val="18"/>
                <w:szCs w:val="20"/>
              </w:rPr>
            </w:pPr>
            <w:r>
              <w:rPr>
                <w:sz w:val="18"/>
                <w:szCs w:val="20"/>
              </w:rPr>
              <w:t>Details/description</w:t>
            </w:r>
          </w:p>
        </w:tc>
      </w:tr>
      <w:tr w:rsidR="00865E34" w14:paraId="0B2A52E2" w14:textId="77777777" w:rsidTr="000D190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72B7E17" w14:textId="77777777" w:rsidR="00865E34" w:rsidRDefault="00865E34" w:rsidP="00A415FB">
            <w:pPr>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A90FA98" w14:textId="77777777" w:rsidR="00865E34" w:rsidRDefault="00865E34" w:rsidP="00A415FB">
            <w:pPr>
              <w:rPr>
                <w:sz w:val="18"/>
                <w:szCs w:val="20"/>
              </w:rPr>
            </w:pPr>
            <w:r>
              <w:rPr>
                <w:sz w:val="18"/>
                <w:szCs w:val="20"/>
              </w:rPr>
              <w:t xml:space="preserve">Part 2 </w:t>
            </w:r>
          </w:p>
          <w:p w14:paraId="28D47493" w14:textId="77777777" w:rsidR="00865E34" w:rsidRDefault="00865E34" w:rsidP="00A415FB">
            <w:pPr>
              <w:rPr>
                <w:sz w:val="18"/>
                <w:szCs w:val="20"/>
              </w:rPr>
            </w:pPr>
            <w:r>
              <w:rPr>
                <w:sz w:val="18"/>
                <w:szCs w:val="20"/>
              </w:rPr>
              <w:t>Wideband</w:t>
            </w:r>
          </w:p>
        </w:tc>
        <w:tc>
          <w:tcPr>
            <w:tcW w:w="6534" w:type="dxa"/>
            <w:tcBorders>
              <w:top w:val="nil"/>
              <w:left w:val="nil"/>
              <w:bottom w:val="single" w:sz="8" w:space="0" w:color="000000"/>
              <w:right w:val="single" w:sz="8" w:space="0" w:color="000000"/>
            </w:tcBorders>
            <w:tcMar>
              <w:top w:w="0" w:type="dxa"/>
              <w:left w:w="108" w:type="dxa"/>
              <w:bottom w:w="0" w:type="dxa"/>
              <w:right w:w="108" w:type="dxa"/>
            </w:tcMar>
          </w:tcPr>
          <w:p w14:paraId="7988F6B4" w14:textId="77777777" w:rsidR="00865E34" w:rsidRDefault="00865E34" w:rsidP="00A415FB">
            <w:pPr>
              <w:rPr>
                <w:sz w:val="18"/>
                <w:szCs w:val="20"/>
              </w:rPr>
            </w:pPr>
            <w:r>
              <w:rPr>
                <w:i/>
                <w:sz w:val="18"/>
                <w:szCs w:val="20"/>
              </w:rPr>
              <w:t>v</w:t>
            </w:r>
            <w:r>
              <w:rPr>
                <w:sz w:val="18"/>
                <w:szCs w:val="20"/>
              </w:rPr>
              <w:t>=5-8: Decide (by RAN1#118) Alt1 vs Alt2</w:t>
            </w:r>
          </w:p>
          <w:p w14:paraId="166D464A" w14:textId="77777777" w:rsidR="00865E34" w:rsidRDefault="00865E34" w:rsidP="00A415FB">
            <w:pPr>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7C37FE79" w14:textId="0AA7E436" w:rsidR="00865E34" w:rsidRDefault="00865E34" w:rsidP="000D190A">
            <w:pPr>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tc>
      </w:tr>
      <w:tr w:rsidR="00865E34" w14:paraId="4FDE17C9" w14:textId="77777777" w:rsidTr="000D190A">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1BA635E" w14:textId="77777777" w:rsidR="00865E34" w:rsidRDefault="00865E34" w:rsidP="00A415FB">
            <w:pPr>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68300FE" w14:textId="77777777" w:rsidR="00865E34" w:rsidRDefault="00865E34" w:rsidP="00A415FB">
            <w:pPr>
              <w:rPr>
                <w:sz w:val="18"/>
                <w:szCs w:val="20"/>
              </w:rPr>
            </w:pPr>
            <w:r>
              <w:rPr>
                <w:sz w:val="18"/>
                <w:szCs w:val="20"/>
              </w:rPr>
              <w:t xml:space="preserve">Part 2 </w:t>
            </w:r>
          </w:p>
          <w:p w14:paraId="685EFA51" w14:textId="77777777" w:rsidR="00865E34" w:rsidRDefault="00865E34" w:rsidP="00A415FB">
            <w:pPr>
              <w:rPr>
                <w:sz w:val="18"/>
                <w:szCs w:val="20"/>
              </w:rPr>
            </w:pPr>
            <w:r>
              <w:rPr>
                <w:sz w:val="18"/>
                <w:szCs w:val="20"/>
              </w:rPr>
              <w:t>Wideband</w:t>
            </w:r>
          </w:p>
        </w:tc>
        <w:tc>
          <w:tcPr>
            <w:tcW w:w="6534" w:type="dxa"/>
            <w:tcBorders>
              <w:top w:val="nil"/>
              <w:left w:val="nil"/>
              <w:bottom w:val="single" w:sz="8" w:space="0" w:color="000000"/>
              <w:right w:val="single" w:sz="8" w:space="0" w:color="000000"/>
            </w:tcBorders>
            <w:tcMar>
              <w:top w:w="0" w:type="dxa"/>
              <w:left w:w="108" w:type="dxa"/>
              <w:bottom w:w="0" w:type="dxa"/>
              <w:right w:w="108" w:type="dxa"/>
            </w:tcMar>
          </w:tcPr>
          <w:p w14:paraId="1EB5F0AF" w14:textId="77777777" w:rsidR="00865E34" w:rsidRDefault="00865E34" w:rsidP="00A415FB">
            <w:pPr>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3DA7225D" w14:textId="178DFAF7" w:rsidR="00865E34" w:rsidRDefault="00865E34" w:rsidP="000D190A">
            <w:pPr>
              <w:rPr>
                <w:rFonts w:eastAsia="Malgun Gothic"/>
                <w:b/>
                <w:sz w:val="18"/>
                <w:szCs w:val="20"/>
              </w:rPr>
            </w:pPr>
            <w:r>
              <w:rPr>
                <w:sz w:val="18"/>
                <w:szCs w:val="20"/>
              </w:rPr>
              <w:t>Decide (by RAN1#118) the indication scheme.</w:t>
            </w:r>
          </w:p>
        </w:tc>
      </w:tr>
      <w:tr w:rsidR="00865E34" w14:paraId="00C7EA78" w14:textId="77777777" w:rsidTr="000D190A">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43573C" w14:textId="77777777" w:rsidR="00865E34" w:rsidRDefault="00865E34" w:rsidP="00A415FB">
            <w:pPr>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0764AC6" w14:textId="77777777" w:rsidR="00865E34" w:rsidRDefault="00865E34" w:rsidP="00A415FB">
            <w:pPr>
              <w:rPr>
                <w:sz w:val="18"/>
                <w:szCs w:val="20"/>
              </w:rPr>
            </w:pPr>
            <w:r>
              <w:rPr>
                <w:sz w:val="18"/>
                <w:szCs w:val="20"/>
              </w:rPr>
              <w:t>Part 2</w:t>
            </w:r>
          </w:p>
          <w:p w14:paraId="61BFD805" w14:textId="77777777" w:rsidR="00865E34" w:rsidRDefault="00865E34" w:rsidP="00A415FB">
            <w:pPr>
              <w:rPr>
                <w:sz w:val="18"/>
                <w:szCs w:val="20"/>
              </w:rPr>
            </w:pPr>
            <w:r>
              <w:rPr>
                <w:sz w:val="18"/>
                <w:szCs w:val="20"/>
              </w:rPr>
              <w:t>Wideband or Subband (**)</w:t>
            </w:r>
          </w:p>
        </w:tc>
        <w:tc>
          <w:tcPr>
            <w:tcW w:w="6534" w:type="dxa"/>
            <w:tcBorders>
              <w:top w:val="nil"/>
              <w:left w:val="nil"/>
              <w:bottom w:val="single" w:sz="8" w:space="0" w:color="000000"/>
              <w:right w:val="single" w:sz="8" w:space="0" w:color="000000"/>
            </w:tcBorders>
            <w:tcMar>
              <w:top w:w="0" w:type="dxa"/>
              <w:left w:w="108" w:type="dxa"/>
              <w:bottom w:w="0" w:type="dxa"/>
              <w:right w:w="108" w:type="dxa"/>
            </w:tcMar>
          </w:tcPr>
          <w:p w14:paraId="17CF24EA" w14:textId="77777777" w:rsidR="00865E34" w:rsidRDefault="00865E34" w:rsidP="00A415FB">
            <w:pPr>
              <w:rPr>
                <w:sz w:val="18"/>
                <w:szCs w:val="20"/>
              </w:rPr>
            </w:pPr>
            <w:r>
              <w:rPr>
                <w:i/>
                <w:sz w:val="18"/>
                <w:szCs w:val="20"/>
              </w:rPr>
              <w:t>v</w:t>
            </w:r>
            <w:r>
              <w:rPr>
                <w:sz w:val="18"/>
                <w:szCs w:val="20"/>
              </w:rPr>
              <w:t xml:space="preserve">=5-8: Same as legacy Rel-15 Type-I SP </w:t>
            </w:r>
          </w:p>
        </w:tc>
      </w:tr>
    </w:tbl>
    <w:p w14:paraId="3283E2B9" w14:textId="107ABFAF" w:rsidR="00844D96" w:rsidRPr="00844D96" w:rsidRDefault="00865E34" w:rsidP="00844D96">
      <w:pPr>
        <w:spacing w:after="0"/>
        <w:rPr>
          <w:color w:val="FF0000"/>
          <w:sz w:val="20"/>
          <w:szCs w:val="20"/>
        </w:rPr>
      </w:pPr>
      <w:r w:rsidRPr="00844D96">
        <w:rPr>
          <w:color w:val="FF0000"/>
          <w:sz w:val="20"/>
          <w:szCs w:val="20"/>
        </w:rPr>
        <w:t xml:space="preserve"> </w:t>
      </w:r>
      <w:r w:rsidR="00844D96" w:rsidRPr="00844D96">
        <w:rPr>
          <w:color w:val="FF0000"/>
          <w:sz w:val="20"/>
          <w:szCs w:val="20"/>
        </w:rPr>
        <w:t>(*): Not included when CQI reporting granularity is set to ‘wideband</w:t>
      </w:r>
      <w:r w:rsidR="00844D96">
        <w:rPr>
          <w:color w:val="FF0000"/>
          <w:sz w:val="20"/>
          <w:szCs w:val="20"/>
        </w:rPr>
        <w:t>.</w:t>
      </w:r>
      <w:r w:rsidR="00844D96" w:rsidRPr="00844D96">
        <w:rPr>
          <w:color w:val="FF0000"/>
          <w:sz w:val="20"/>
          <w:szCs w:val="20"/>
        </w:rPr>
        <w:t>’</w:t>
      </w:r>
    </w:p>
    <w:p w14:paraId="08957EA0" w14:textId="5433D5F4" w:rsidR="00844D96" w:rsidRPr="00844D96" w:rsidRDefault="00844D96" w:rsidP="00844D96">
      <w:pPr>
        <w:spacing w:after="0"/>
        <w:rPr>
          <w:sz w:val="20"/>
          <w:szCs w:val="20"/>
        </w:rPr>
      </w:pPr>
      <w:r w:rsidRPr="00844D96">
        <w:rPr>
          <w:color w:val="FF0000"/>
          <w:sz w:val="20"/>
          <w:szCs w:val="20"/>
        </w:rPr>
        <w:t>(**): Wideband when PMI reporting is set to ‘wideband</w:t>
      </w:r>
      <w:r w:rsidR="00D7149D">
        <w:rPr>
          <w:color w:val="FF0000"/>
          <w:sz w:val="20"/>
          <w:szCs w:val="20"/>
        </w:rPr>
        <w:t>,’</w:t>
      </w:r>
      <w:r w:rsidRPr="00844D96">
        <w:rPr>
          <w:color w:val="FF0000"/>
          <w:sz w:val="20"/>
          <w:szCs w:val="20"/>
        </w:rPr>
        <w:t xml:space="preserve"> Subband when PMI reporting granularity is set to ‘subband</w:t>
      </w:r>
      <w:r>
        <w:rPr>
          <w:color w:val="FF0000"/>
          <w:sz w:val="20"/>
          <w:szCs w:val="20"/>
        </w:rPr>
        <w:t>.</w:t>
      </w:r>
      <w:r w:rsidRPr="00844D96">
        <w:rPr>
          <w:color w:val="FF0000"/>
          <w:sz w:val="20"/>
          <w:szCs w:val="20"/>
        </w:rPr>
        <w:t>’</w:t>
      </w:r>
    </w:p>
    <w:p w14:paraId="2D7F377F" w14:textId="15C1B201" w:rsidR="00443BB4" w:rsidRPr="00443BB4" w:rsidRDefault="006C4CEF" w:rsidP="00443BB4">
      <w:pPr>
        <w:spacing w:before="24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443BB4" w:rsidRPr="00443BB4">
        <w:rPr>
          <w:rFonts w:hint="eastAsia"/>
          <w:sz w:val="20"/>
          <w:szCs w:val="20"/>
        </w:rPr>
        <w:t xml:space="preserve">For the Rel-19 Type-I and Type-II codebook refinement for 48, 64, and 128 CSI-RS ports, regarding NZP CSI-RS resource aggregation to attain </w:t>
      </w:r>
      <m:oMath>
        <m:r>
          <w:rPr>
            <w:rFonts w:ascii="Cambria Math" w:hAnsi="Cambria Math" w:hint="eastAsia"/>
            <w:sz w:val="20"/>
            <w:szCs w:val="20"/>
          </w:rPr>
          <m:t>32&lt;P</m:t>
        </m:r>
      </m:oMath>
      <w:r w:rsidR="00443BB4" w:rsidRPr="00443BB4">
        <w:rPr>
          <w:rFonts w:hint="eastAsia"/>
          <w:sz w:val="20"/>
          <w:szCs w:val="20"/>
        </w:rPr>
        <w:t xml:space="preserve"> (or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CSI</m:t>
            </m:r>
            <m:r>
              <m:rPr>
                <m:sty m:val="p"/>
              </m:rPr>
              <w:rPr>
                <w:rFonts w:ascii="Cambria Math" w:hAnsi="Cambria Math"/>
                <w:sz w:val="20"/>
                <w:szCs w:val="20"/>
              </w:rPr>
              <m:t>-RS</m:t>
            </m:r>
          </m:sub>
        </m:sSub>
      </m:oMath>
      <w:r w:rsidR="00443BB4" w:rsidRPr="00443BB4">
        <w:rPr>
          <w:rFonts w:hint="eastAsia"/>
          <w:sz w:val="20"/>
          <w:szCs w:val="20"/>
        </w:rPr>
        <w:t xml:space="preserve">) </w:t>
      </w:r>
      <m:oMath>
        <m:r>
          <w:rPr>
            <w:rFonts w:ascii="Cambria Math" w:hAnsi="Cambria Math" w:hint="eastAsia"/>
            <w:sz w:val="20"/>
            <w:szCs w:val="20"/>
          </w:rPr>
          <m:t>≤</m:t>
        </m:r>
        <m:r>
          <w:rPr>
            <w:rFonts w:ascii="Cambria Math" w:hAnsi="Cambria Math" w:hint="eastAsia"/>
            <w:sz w:val="20"/>
            <w:szCs w:val="20"/>
          </w:rPr>
          <m:t>128</m:t>
        </m:r>
      </m:oMath>
      <w:r w:rsidR="00443BB4" w:rsidRPr="00443BB4">
        <w:rPr>
          <w:rFonts w:hint="eastAsia"/>
          <w:sz w:val="20"/>
          <w:szCs w:val="20"/>
        </w:rPr>
        <w:t xml:space="preserve">, for AP-CSI-RS where the </w:t>
      </w:r>
      <m:oMath>
        <m:r>
          <w:rPr>
            <w:rFonts w:ascii="Cambria Math" w:hAnsi="Cambria Math" w:hint="eastAsia"/>
            <w:sz w:val="20"/>
            <w:szCs w:val="20"/>
          </w:rPr>
          <m:t>K</m:t>
        </m:r>
      </m:oMath>
      <w:r w:rsidR="00443BB4" w:rsidRPr="00443BB4">
        <w:rPr>
          <w:rFonts w:hint="eastAsia"/>
          <w:sz w:val="20"/>
          <w:szCs w:val="20"/>
        </w:rPr>
        <w:t xml:space="preserve"> NZP CSI-RS resources are located in two consecutive slots, </w:t>
      </w:r>
    </w:p>
    <w:p w14:paraId="0480DB08" w14:textId="07656AC2" w:rsidR="00443BB4" w:rsidRPr="00443BB4" w:rsidRDefault="00443BB4" w:rsidP="009A1F87">
      <w:pPr>
        <w:pStyle w:val="ListParagraph"/>
        <w:numPr>
          <w:ilvl w:val="0"/>
          <w:numId w:val="26"/>
        </w:numPr>
        <w:ind w:left="726" w:hanging="357"/>
        <w:rPr>
          <w:sz w:val="20"/>
          <w:szCs w:val="20"/>
        </w:rPr>
      </w:pPr>
      <w:r w:rsidRPr="00443BB4">
        <w:rPr>
          <w:sz w:val="20"/>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r w:rsidR="00D04C8D">
        <w:rPr>
          <w:sz w:val="20"/>
          <w:szCs w:val="20"/>
        </w:rPr>
        <w:t>.</w:t>
      </w:r>
    </w:p>
    <w:p w14:paraId="76147B3B" w14:textId="5E5F77DA" w:rsidR="00796D35" w:rsidRPr="00443BB4" w:rsidRDefault="00443BB4" w:rsidP="009A1F87">
      <w:pPr>
        <w:pStyle w:val="ListParagraph"/>
        <w:numPr>
          <w:ilvl w:val="0"/>
          <w:numId w:val="26"/>
        </w:numPr>
        <w:ind w:left="726" w:hanging="357"/>
        <w:rPr>
          <w:sz w:val="20"/>
          <w:szCs w:val="20"/>
        </w:rPr>
      </w:pPr>
      <w:r w:rsidRPr="00443BB4">
        <w:rPr>
          <w:sz w:val="20"/>
          <w:szCs w:val="20"/>
        </w:rPr>
        <w:t>For codebook refinement based on Rel-18 Type-II Doppler, introduce per-resource higher-layer (RRC) configuration to indicate (via 1-bit per resource) whether 1-slot offset relative to the resource group slot offset should be assumed or not</w:t>
      </w:r>
      <w:r w:rsidR="008A2912" w:rsidRPr="00443BB4">
        <w:rPr>
          <w:sz w:val="20"/>
          <w:szCs w:val="20"/>
        </w:rPr>
        <w:t>.</w:t>
      </w:r>
    </w:p>
    <w:p w14:paraId="681CA3B0" w14:textId="786C519B" w:rsidR="00E53328" w:rsidRPr="00E53328" w:rsidRDefault="00805DDA" w:rsidP="00E53328">
      <w:pPr>
        <w:spacing w:before="240"/>
        <w:rPr>
          <w:sz w:val="20"/>
          <w:szCs w:val="20"/>
        </w:rPr>
      </w:pPr>
      <w:r w:rsidRPr="009B32A0">
        <w:rPr>
          <w:b/>
          <w:bCs/>
          <w:sz w:val="20"/>
          <w:szCs w:val="20"/>
          <w:highlight w:val="green"/>
          <w:lang w:eastAsia="zh-CN"/>
        </w:rPr>
        <w:t>Agreement</w:t>
      </w:r>
      <w:r w:rsidR="00E9724E">
        <w:rPr>
          <w:b/>
          <w:bCs/>
          <w:sz w:val="20"/>
          <w:szCs w:val="20"/>
          <w:lang w:eastAsia="zh-CN"/>
        </w:rPr>
        <w:t>:</w:t>
      </w:r>
      <w:r w:rsidRPr="00796D35">
        <w:rPr>
          <w:sz w:val="20"/>
          <w:szCs w:val="20"/>
        </w:rPr>
        <w:t xml:space="preserve"> </w:t>
      </w:r>
      <w:r w:rsidR="00E53328" w:rsidRPr="00E53328">
        <w:rPr>
          <w:sz w:val="20"/>
          <w:szCs w:val="20"/>
        </w:rPr>
        <w:t>For the Rel-19 Type-I SP codebook refinement for 48, 64, and 128 CSI-RS ports, regarding the port subset indication (from the Rel-18 SD NES Type-1), extend the bitmap (i.e., port-subsetIndicator) by adding p48, p64, and p128 along with their appropriate lengths</w:t>
      </w:r>
    </w:p>
    <w:p w14:paraId="6579C666" w14:textId="18F707B0" w:rsidR="00796D35" w:rsidRPr="00E61C7D" w:rsidRDefault="00E53328" w:rsidP="009A1F87">
      <w:pPr>
        <w:pStyle w:val="ListParagraph"/>
        <w:numPr>
          <w:ilvl w:val="0"/>
          <w:numId w:val="28"/>
        </w:numPr>
        <w:ind w:left="714" w:hanging="357"/>
        <w:rPr>
          <w:sz w:val="20"/>
          <w:szCs w:val="20"/>
        </w:rPr>
      </w:pPr>
      <w:r w:rsidRPr="00E61C7D">
        <w:rPr>
          <w:rFonts w:hint="eastAsia"/>
          <w:sz w:val="20"/>
          <w:szCs w:val="20"/>
        </w:rPr>
        <w:t xml:space="preserve">Note: Per previous agreements, </w:t>
      </w:r>
      <m:oMath>
        <m:r>
          <w:rPr>
            <w:rFonts w:ascii="Cambria Math" w:hAnsi="Cambria Math" w:hint="eastAsia"/>
            <w:sz w:val="20"/>
            <w:szCs w:val="20"/>
          </w:rPr>
          <m:t>K</m:t>
        </m:r>
      </m:oMath>
      <w:r w:rsidRPr="00E61C7D">
        <w:rPr>
          <w:rFonts w:hint="eastAsia"/>
          <w:sz w:val="20"/>
          <w:szCs w:val="20"/>
        </w:rPr>
        <w:t xml:space="preserve"> is the number of aggregated NZP CSI-RS resources to attain </w:t>
      </w:r>
      <m:oMath>
        <m:r>
          <w:rPr>
            <w:rFonts w:ascii="Cambria Math" w:hAnsi="Cambria Math" w:hint="eastAsia"/>
            <w:sz w:val="20"/>
            <w:szCs w:val="20"/>
          </w:rPr>
          <m:t>32&lt;P</m:t>
        </m:r>
      </m:oMath>
      <w:r w:rsidR="00E61C7D" w:rsidRPr="00443BB4">
        <w:rPr>
          <w:rFonts w:hint="eastAsia"/>
          <w:sz w:val="20"/>
          <w:szCs w:val="20"/>
        </w:rPr>
        <w:t xml:space="preserve"> (or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CSI</m:t>
            </m:r>
            <m:r>
              <m:rPr>
                <m:sty m:val="p"/>
              </m:rPr>
              <w:rPr>
                <w:rFonts w:ascii="Cambria Math" w:hAnsi="Cambria Math"/>
                <w:sz w:val="20"/>
                <w:szCs w:val="20"/>
              </w:rPr>
              <m:t>-RS</m:t>
            </m:r>
          </m:sub>
        </m:sSub>
      </m:oMath>
      <w:r w:rsidR="00E61C7D" w:rsidRPr="00443BB4">
        <w:rPr>
          <w:rFonts w:hint="eastAsia"/>
          <w:sz w:val="20"/>
          <w:szCs w:val="20"/>
        </w:rPr>
        <w:t xml:space="preserve">) </w:t>
      </w:r>
      <m:oMath>
        <m:r>
          <w:rPr>
            <w:rFonts w:ascii="Cambria Math" w:hAnsi="Cambria Math" w:hint="eastAsia"/>
            <w:sz w:val="20"/>
            <w:szCs w:val="20"/>
          </w:rPr>
          <m:t>≤</m:t>
        </m:r>
        <m:r>
          <w:rPr>
            <w:rFonts w:ascii="Cambria Math" w:hAnsi="Cambria Math" w:hint="eastAsia"/>
            <w:sz w:val="20"/>
            <w:szCs w:val="20"/>
          </w:rPr>
          <m:t>128</m:t>
        </m:r>
      </m:oMath>
      <w:r w:rsidR="00B36920" w:rsidRPr="00E61C7D">
        <w:rPr>
          <w:sz w:val="20"/>
          <w:szCs w:val="20"/>
        </w:rPr>
        <w:t>.</w:t>
      </w:r>
    </w:p>
    <w:p w14:paraId="105FCFAC" w14:textId="6E83A1D0" w:rsidR="006F14F3" w:rsidRPr="006F14F3" w:rsidRDefault="00805DDA" w:rsidP="006F14F3">
      <w:pPr>
        <w:spacing w:before="240"/>
        <w:rPr>
          <w:sz w:val="20"/>
          <w:szCs w:val="20"/>
        </w:rPr>
      </w:pPr>
      <w:r w:rsidRPr="009B32A0">
        <w:rPr>
          <w:b/>
          <w:bCs/>
          <w:sz w:val="20"/>
          <w:szCs w:val="20"/>
          <w:highlight w:val="green"/>
          <w:lang w:eastAsia="zh-CN"/>
        </w:rPr>
        <w:lastRenderedPageBreak/>
        <w:t>Agreement</w:t>
      </w:r>
      <w:r w:rsidR="00E9724E">
        <w:rPr>
          <w:b/>
          <w:bCs/>
          <w:sz w:val="20"/>
          <w:szCs w:val="20"/>
          <w:lang w:eastAsia="zh-CN"/>
        </w:rPr>
        <w:t>:</w:t>
      </w:r>
      <w:r w:rsidRPr="00796D35">
        <w:rPr>
          <w:sz w:val="20"/>
          <w:szCs w:val="20"/>
        </w:rPr>
        <w:t xml:space="preserve"> </w:t>
      </w:r>
      <w:r w:rsidR="006F14F3" w:rsidRPr="006F14F3">
        <w:rPr>
          <w:sz w:val="20"/>
          <w:szCs w:val="20"/>
        </w:rPr>
        <w:t xml:space="preserve">For the Rel-19 Type-I multi-panel (MP) codebook refinement for 48, 64, and 128 CSI-RS ports, regarding the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2</m:t>
            </m:r>
          </m:sub>
        </m:sSub>
      </m:oMath>
      <w:r w:rsidR="006F14F3" w:rsidRPr="006F14F3">
        <w:rPr>
          <w:sz w:val="20"/>
          <w:szCs w:val="20"/>
        </w:rPr>
        <w:t xml:space="preserve"> structure, clarify that:</w:t>
      </w:r>
    </w:p>
    <w:p w14:paraId="46AEADDC" w14:textId="2887D4BC" w:rsidR="006F14F3" w:rsidRPr="006F14F3" w:rsidRDefault="006F14F3" w:rsidP="009A1F87">
      <w:pPr>
        <w:pStyle w:val="ListParagraph"/>
        <w:numPr>
          <w:ilvl w:val="0"/>
          <w:numId w:val="28"/>
        </w:numPr>
        <w:ind w:left="714" w:hanging="357"/>
        <w:rPr>
          <w:sz w:val="20"/>
          <w:szCs w:val="20"/>
        </w:rPr>
      </w:pPr>
      <w:r w:rsidRPr="006F14F3">
        <w:rPr>
          <w:sz w:val="20"/>
          <w:szCs w:val="20"/>
        </w:rPr>
        <w:t xml:space="preserve">Inter-polarization co-phasing is based on legacy Rel-15 Type-I SP codebookMode=1 for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CSI</m:t>
            </m:r>
            <m:r>
              <m:rPr>
                <m:sty m:val="p"/>
              </m:rPr>
              <w:rPr>
                <w:rFonts w:ascii="Cambria Math" w:hAnsi="Cambria Math"/>
                <w:sz w:val="20"/>
                <w:szCs w:val="20"/>
              </w:rPr>
              <m:t>-RS</m:t>
            </m:r>
          </m:sub>
        </m:sSub>
        <m:r>
          <w:rPr>
            <w:rFonts w:ascii="Cambria Math" w:hAnsi="Cambria Math"/>
            <w:sz w:val="20"/>
            <w:szCs w:val="20"/>
          </w:rPr>
          <m:t>&lt;16</m:t>
        </m:r>
      </m:oMath>
      <w:r w:rsidR="000F3162">
        <w:rPr>
          <w:sz w:val="20"/>
          <w:szCs w:val="20"/>
        </w:rPr>
        <w:t>.</w:t>
      </w:r>
    </w:p>
    <w:p w14:paraId="3F705ED2" w14:textId="60A3EE8D" w:rsidR="00796D35" w:rsidRPr="006F14F3" w:rsidRDefault="006F14F3" w:rsidP="009A1F87">
      <w:pPr>
        <w:pStyle w:val="ListParagraph"/>
        <w:numPr>
          <w:ilvl w:val="0"/>
          <w:numId w:val="28"/>
        </w:numPr>
        <w:ind w:left="714" w:hanging="357"/>
        <w:rPr>
          <w:sz w:val="20"/>
          <w:szCs w:val="20"/>
        </w:rPr>
      </w:pPr>
      <w:r w:rsidRPr="006F14F3">
        <w:rPr>
          <w:sz w:val="20"/>
          <w:szCs w:val="20"/>
        </w:rPr>
        <w:t xml:space="preserve">QPSK inter-resource co-phasing alphabet is </w:t>
      </w:r>
      <m:oMath>
        <m:r>
          <w:rPr>
            <w:rFonts w:ascii="Cambria Math" w:hAnsi="Cambria Math"/>
            <w:sz w:val="20"/>
            <w:szCs w:val="20"/>
          </w:rPr>
          <m:t>{+1,+j,-1,-j}</m:t>
        </m:r>
      </m:oMath>
      <w:r w:rsidR="000F3162">
        <w:rPr>
          <w:sz w:val="20"/>
          <w:szCs w:val="20"/>
        </w:rPr>
        <w:t>.</w:t>
      </w:r>
    </w:p>
    <w:p w14:paraId="3B35A737" w14:textId="4AE3A82A" w:rsidR="00C874E0" w:rsidRPr="00C874E0" w:rsidRDefault="00805DDA" w:rsidP="00C874E0">
      <w:pPr>
        <w:spacing w:before="240"/>
        <w:rPr>
          <w:sz w:val="20"/>
          <w:szCs w:val="20"/>
        </w:rPr>
      </w:pPr>
      <w:r w:rsidRPr="009B32A0">
        <w:rPr>
          <w:b/>
          <w:bCs/>
          <w:sz w:val="20"/>
          <w:szCs w:val="20"/>
          <w:highlight w:val="green"/>
          <w:lang w:eastAsia="zh-CN"/>
        </w:rPr>
        <w:t>Agreement</w:t>
      </w:r>
      <w:r w:rsidR="00E9724E">
        <w:rPr>
          <w:b/>
          <w:bCs/>
          <w:sz w:val="20"/>
          <w:szCs w:val="20"/>
          <w:lang w:eastAsia="zh-CN"/>
        </w:rPr>
        <w:t>:</w:t>
      </w:r>
      <w:r w:rsidRPr="00796D35">
        <w:rPr>
          <w:sz w:val="20"/>
          <w:szCs w:val="20"/>
        </w:rPr>
        <w:t xml:space="preserve"> </w:t>
      </w:r>
      <w:r w:rsidR="00C874E0" w:rsidRPr="00C874E0">
        <w:rPr>
          <w:sz w:val="20"/>
          <w:szCs w:val="20"/>
        </w:rPr>
        <w:t>For the Rel-19 CRI-based CSI refinement for up to 128 CSI-RS ports, regarding UCI parameters when two-part UCI/CSI is used:</w:t>
      </w:r>
    </w:p>
    <w:p w14:paraId="145CCC30" w14:textId="3AE67AA1" w:rsidR="00C874E0" w:rsidRPr="00C874E0" w:rsidRDefault="00C874E0" w:rsidP="009A1F87">
      <w:pPr>
        <w:pStyle w:val="ListParagraph"/>
        <w:numPr>
          <w:ilvl w:val="0"/>
          <w:numId w:val="29"/>
        </w:numPr>
        <w:ind w:left="714" w:hanging="357"/>
        <w:rPr>
          <w:sz w:val="20"/>
          <w:szCs w:val="20"/>
        </w:rPr>
      </w:pPr>
      <w:r w:rsidRPr="00C874E0">
        <w:rPr>
          <w:sz w:val="20"/>
          <w:szCs w:val="20"/>
        </w:rPr>
        <w:t xml:space="preserve">Part 1: </w:t>
      </w:r>
      <m:oMath>
        <m:r>
          <w:rPr>
            <w:rFonts w:ascii="Cambria Math" w:hAnsi="Cambria Math"/>
            <w:sz w:val="20"/>
            <w:szCs w:val="20"/>
          </w:rPr>
          <m:t>M</m:t>
        </m:r>
      </m:oMath>
      <w:r w:rsidRPr="00C874E0">
        <w:rPr>
          <w:sz w:val="20"/>
          <w:szCs w:val="20"/>
        </w:rPr>
        <w:t xml:space="preserve"> CRI(s), M RI(s), M sets of CQI values for 1st CW</w:t>
      </w:r>
      <w:r>
        <w:rPr>
          <w:sz w:val="20"/>
          <w:szCs w:val="20"/>
        </w:rPr>
        <w:t>.</w:t>
      </w:r>
    </w:p>
    <w:p w14:paraId="471213CC" w14:textId="48D06628" w:rsidR="00C874E0" w:rsidRPr="00C874E0" w:rsidRDefault="00C874E0" w:rsidP="009A1F87">
      <w:pPr>
        <w:pStyle w:val="ListParagraph"/>
        <w:numPr>
          <w:ilvl w:val="1"/>
          <w:numId w:val="29"/>
        </w:numPr>
        <w:rPr>
          <w:sz w:val="20"/>
          <w:szCs w:val="20"/>
        </w:rPr>
      </w:pPr>
      <w:r w:rsidRPr="00C874E0">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C874E0">
        <w:rPr>
          <w:sz w:val="20"/>
          <w:szCs w:val="20"/>
        </w:rPr>
        <w:t xml:space="preserve"> is configured, the CRI(s) associated with the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C874E0">
        <w:rPr>
          <w:sz w:val="20"/>
          <w:szCs w:val="20"/>
        </w:rPr>
        <w:t xml:space="preserve"> resource(s) are not reported</w:t>
      </w:r>
      <w:r>
        <w:rPr>
          <w:sz w:val="20"/>
          <w:szCs w:val="20"/>
        </w:rPr>
        <w:t>.</w:t>
      </w:r>
    </w:p>
    <w:p w14:paraId="3F838185" w14:textId="5BD5347F" w:rsidR="00796D35" w:rsidRPr="00C874E0" w:rsidRDefault="00C874E0" w:rsidP="009A1F87">
      <w:pPr>
        <w:pStyle w:val="ListParagraph"/>
        <w:numPr>
          <w:ilvl w:val="0"/>
          <w:numId w:val="29"/>
        </w:numPr>
        <w:ind w:left="714" w:hanging="357"/>
        <w:rPr>
          <w:sz w:val="20"/>
          <w:szCs w:val="20"/>
        </w:rPr>
      </w:pPr>
      <w:r w:rsidRPr="00C874E0">
        <w:rPr>
          <w:sz w:val="20"/>
          <w:szCs w:val="20"/>
        </w:rPr>
        <w:t xml:space="preserve">Part 2: </w:t>
      </w:r>
      <m:oMath>
        <m:r>
          <w:rPr>
            <w:rFonts w:ascii="Cambria Math" w:hAnsi="Cambria Math"/>
            <w:sz w:val="20"/>
            <w:szCs w:val="20"/>
          </w:rPr>
          <m:t>M</m:t>
        </m:r>
      </m:oMath>
      <w:r w:rsidRPr="00C874E0">
        <w:rPr>
          <w:sz w:val="20"/>
          <w:szCs w:val="20"/>
        </w:rPr>
        <w:t xml:space="preserve"> sets of {PMI, LI (if applicable), CQI values for 2nd CW (if applicable)}</w:t>
      </w:r>
      <w:r w:rsidR="00796D35" w:rsidRPr="00C874E0">
        <w:rPr>
          <w:sz w:val="20"/>
          <w:szCs w:val="20"/>
        </w:rPr>
        <w:t>.</w:t>
      </w:r>
    </w:p>
    <w:p w14:paraId="6E1F7EA8" w14:textId="1AB739FD" w:rsidR="003C4224" w:rsidRPr="003C4224" w:rsidRDefault="00805DDA" w:rsidP="003C4224">
      <w:pPr>
        <w:spacing w:before="240"/>
        <w:rPr>
          <w:sz w:val="20"/>
          <w:szCs w:val="20"/>
        </w:rPr>
      </w:pPr>
      <w:r w:rsidRPr="009B32A0">
        <w:rPr>
          <w:b/>
          <w:bCs/>
          <w:sz w:val="20"/>
          <w:szCs w:val="20"/>
          <w:highlight w:val="green"/>
          <w:lang w:eastAsia="zh-CN"/>
        </w:rPr>
        <w:t>Agreement</w:t>
      </w:r>
      <w:r w:rsidR="00E9724E">
        <w:rPr>
          <w:b/>
          <w:bCs/>
          <w:sz w:val="20"/>
          <w:szCs w:val="20"/>
          <w:lang w:eastAsia="zh-CN"/>
        </w:rPr>
        <w:t>:</w:t>
      </w:r>
      <w:r w:rsidRPr="00796D35">
        <w:rPr>
          <w:sz w:val="20"/>
          <w:szCs w:val="20"/>
        </w:rPr>
        <w:t xml:space="preserve"> </w:t>
      </w:r>
      <w:r w:rsidR="003C4224" w:rsidRPr="003C4224">
        <w:rPr>
          <w:sz w:val="20"/>
          <w:szCs w:val="20"/>
        </w:rPr>
        <w:t xml:space="preserve">For the Rel-19 CRI-based CSI refinement for up to 128 CSI-RS ports, if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007E3139">
        <w:rPr>
          <w:sz w:val="20"/>
          <w:szCs w:val="20"/>
        </w:rPr>
        <w:t xml:space="preserve"> </w:t>
      </w:r>
      <w:r w:rsidR="003C4224" w:rsidRPr="003C4224">
        <w:rPr>
          <w:sz w:val="20"/>
          <w:szCs w:val="20"/>
        </w:rPr>
        <w:t xml:space="preserve">is configured, the supported value(s) of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003C4224" w:rsidRPr="003C4224">
        <w:rPr>
          <w:sz w:val="20"/>
          <w:szCs w:val="20"/>
        </w:rPr>
        <w:t xml:space="preserve"> are as follows:</w:t>
      </w:r>
    </w:p>
    <w:p w14:paraId="494ADE67" w14:textId="77777777" w:rsidR="003C4224" w:rsidRPr="003C4224" w:rsidRDefault="003C4224" w:rsidP="009A1F87">
      <w:pPr>
        <w:pStyle w:val="ListParagraph"/>
        <w:numPr>
          <w:ilvl w:val="0"/>
          <w:numId w:val="30"/>
        </w:numPr>
        <w:ind w:left="714" w:hanging="357"/>
        <w:rPr>
          <w:sz w:val="20"/>
          <w:szCs w:val="20"/>
        </w:rPr>
      </w:pPr>
      <w:r w:rsidRPr="003C4224">
        <w:rPr>
          <w:sz w:val="20"/>
          <w:szCs w:val="20"/>
        </w:rPr>
        <w:t>Rel-15 Type-I SP: {1, 2}</w:t>
      </w:r>
    </w:p>
    <w:p w14:paraId="61871AB6" w14:textId="5842FA7F" w:rsidR="00796D35" w:rsidRPr="003C4224" w:rsidRDefault="003C4224" w:rsidP="009A1F87">
      <w:pPr>
        <w:pStyle w:val="ListParagraph"/>
        <w:numPr>
          <w:ilvl w:val="0"/>
          <w:numId w:val="30"/>
        </w:numPr>
        <w:ind w:left="714" w:hanging="357"/>
        <w:rPr>
          <w:sz w:val="20"/>
          <w:szCs w:val="20"/>
        </w:rPr>
      </w:pPr>
      <w:r w:rsidRPr="003C4224">
        <w:rPr>
          <w:sz w:val="20"/>
          <w:szCs w:val="20"/>
        </w:rPr>
        <w:t>Rel-16 eType-II: {1}</w:t>
      </w:r>
      <w:r w:rsidR="007736C3" w:rsidRPr="003C4224">
        <w:rPr>
          <w:sz w:val="20"/>
          <w:szCs w:val="20"/>
        </w:rPr>
        <w:t>.</w:t>
      </w:r>
    </w:p>
    <w:p w14:paraId="65C0850E" w14:textId="02385384" w:rsidR="0096198C" w:rsidRPr="0096198C" w:rsidRDefault="00805DDA" w:rsidP="0096198C">
      <w:pPr>
        <w:spacing w:before="240"/>
        <w:rPr>
          <w:sz w:val="20"/>
          <w:szCs w:val="20"/>
        </w:rPr>
      </w:pPr>
      <w:r w:rsidRPr="009B32A0">
        <w:rPr>
          <w:b/>
          <w:bCs/>
          <w:sz w:val="20"/>
          <w:szCs w:val="20"/>
          <w:highlight w:val="green"/>
          <w:lang w:eastAsia="zh-CN"/>
        </w:rPr>
        <w:t>Agreement</w:t>
      </w:r>
      <w:r w:rsidR="00E9724E">
        <w:rPr>
          <w:b/>
          <w:bCs/>
          <w:sz w:val="20"/>
          <w:szCs w:val="20"/>
          <w:lang w:eastAsia="zh-CN"/>
        </w:rPr>
        <w:t>:</w:t>
      </w:r>
      <w:r w:rsidRPr="00796D35">
        <w:rPr>
          <w:sz w:val="20"/>
          <w:szCs w:val="20"/>
        </w:rPr>
        <w:t xml:space="preserve"> </w:t>
      </w:r>
      <w:r w:rsidR="0096198C" w:rsidRPr="0096198C">
        <w:rPr>
          <w:sz w:val="20"/>
          <w:szCs w:val="20"/>
        </w:rPr>
        <w:t>For the Rel-19 CRI-based CSI refinement for up to 128 CSI-RS ports, regarding CBSR and RI restriction, support resource-specific specific CBSR</w:t>
      </w:r>
      <w:r w:rsidR="0096198C">
        <w:rPr>
          <w:sz w:val="20"/>
          <w:szCs w:val="20"/>
        </w:rPr>
        <w:t>.</w:t>
      </w:r>
    </w:p>
    <w:p w14:paraId="50A993C3" w14:textId="6CF07992" w:rsidR="00796D35" w:rsidRPr="0096198C" w:rsidRDefault="0096198C" w:rsidP="009A1F87">
      <w:pPr>
        <w:pStyle w:val="ListParagraph"/>
        <w:numPr>
          <w:ilvl w:val="0"/>
          <w:numId w:val="31"/>
        </w:numPr>
        <w:ind w:left="714" w:hanging="357"/>
        <w:rPr>
          <w:sz w:val="20"/>
          <w:szCs w:val="20"/>
        </w:rPr>
      </w:pPr>
      <w:r w:rsidRPr="0096198C">
        <w:rPr>
          <w:sz w:val="20"/>
          <w:szCs w:val="20"/>
          <w:highlight w:val="yellow"/>
        </w:rPr>
        <w:t>FFS</w:t>
      </w:r>
      <w:r w:rsidRPr="0096198C">
        <w:rPr>
          <w:sz w:val="20"/>
          <w:szCs w:val="20"/>
        </w:rPr>
        <w:t xml:space="preserve"> (by </w:t>
      </w:r>
      <w:r w:rsidRPr="0096198C">
        <w:rPr>
          <w:sz w:val="20"/>
          <w:szCs w:val="20"/>
          <w:highlight w:val="yellow"/>
        </w:rPr>
        <w:t>RAN1#118</w:t>
      </w:r>
      <w:r w:rsidRPr="0096198C">
        <w:rPr>
          <w:sz w:val="20"/>
          <w:szCs w:val="20"/>
        </w:rPr>
        <w:t>): Whether RI restriction is resource-common or resource-specific</w:t>
      </w:r>
      <w:r w:rsidR="00D7215B" w:rsidRPr="0096198C">
        <w:rPr>
          <w:sz w:val="20"/>
          <w:szCs w:val="20"/>
        </w:rPr>
        <w:t>.</w:t>
      </w:r>
    </w:p>
    <w:p w14:paraId="58F1D735" w14:textId="3BEF308E" w:rsidR="00310FE3" w:rsidRPr="00310FE3" w:rsidRDefault="00594156" w:rsidP="00876100">
      <w:pPr>
        <w:spacing w:before="240"/>
        <w:rPr>
          <w:sz w:val="20"/>
          <w:szCs w:val="20"/>
        </w:rPr>
      </w:pPr>
      <w:r w:rsidRPr="009B32A0">
        <w:rPr>
          <w:b/>
          <w:bCs/>
          <w:sz w:val="20"/>
          <w:szCs w:val="20"/>
          <w:highlight w:val="green"/>
          <w:lang w:eastAsia="zh-CN"/>
        </w:rPr>
        <w:t>Agreement</w:t>
      </w:r>
      <w:r w:rsidR="00805DDA">
        <w:rPr>
          <w:b/>
          <w:bCs/>
          <w:sz w:val="20"/>
          <w:szCs w:val="20"/>
          <w:lang w:eastAsia="zh-CN"/>
        </w:rPr>
        <w:t>:</w:t>
      </w:r>
      <w:r w:rsidR="00805DDA" w:rsidRPr="00310FE3">
        <w:rPr>
          <w:sz w:val="20"/>
          <w:szCs w:val="20"/>
        </w:rPr>
        <w:t xml:space="preserve"> </w:t>
      </w:r>
      <w:r w:rsidRPr="00594156">
        <w:rPr>
          <w:sz w:val="20"/>
          <w:szCs w:val="20"/>
        </w:rPr>
        <w:t xml:space="preserve">For the Rel-19 Type-I SP codebook refinement for 48, 64, and 128 CSI-RS ports, regarding first SD basis vector selection indicator for Scheme-A for RI=5-8, reuse the legacy Rel-15 Type-I SP scheme, i.e. separate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r>
          <w:rPr>
            <w:rFonts w:ascii="Cambria Math" w:hAnsi="Cambria Math"/>
            <w:sz w:val="20"/>
            <w:szCs w:val="20"/>
          </w:rPr>
          <m:t>)</m:t>
        </m:r>
      </m:oMath>
      <w:r w:rsidRPr="00594156">
        <w:rPr>
          <w:sz w:val="20"/>
          <w:szCs w:val="20"/>
        </w:rPr>
        <w:t xml:space="preserve"> indicators of </w:t>
      </w:r>
      <m:oMath>
        <m:d>
          <m:dPr>
            <m:begChr m:val="⌈"/>
            <m:endChr m:val="⌉"/>
            <m:ctrlPr>
              <w:rPr>
                <w:rFonts w:ascii="Cambria Math" w:hAnsi="Cambria Math" w:cs="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e>
            </m:func>
          </m:e>
        </m:d>
      </m:oMath>
      <w:r w:rsidRPr="00594156">
        <w:rPr>
          <w:sz w:val="20"/>
          <w:szCs w:val="20"/>
        </w:rPr>
        <w:t xml:space="preserve"> bits and </w:t>
      </w:r>
      <m:oMath>
        <m:r>
          <w:rPr>
            <w:rFonts w:ascii="Cambria Math" w:hAnsi="Cambria Math" w:cs="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log</m:t>
            </m:r>
            <m:ctrlPr>
              <w:rPr>
                <w:rFonts w:ascii="Cambria Math" w:hAnsi="Cambria Math" w:cs="Cambria Math"/>
                <w:i/>
                <w:sz w:val="20"/>
                <w:szCs w:val="20"/>
              </w:rPr>
            </m:ctrlP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cs="Cambria Math"/>
            <w:sz w:val="20"/>
            <w:szCs w:val="20"/>
          </w:rPr>
          <m:t>⌉</m:t>
        </m:r>
      </m:oMath>
      <w:r w:rsidRPr="00594156">
        <w:rPr>
          <w:sz w:val="20"/>
          <w:szCs w:val="20"/>
        </w:rPr>
        <w:t xml:space="preserve"> bits, respectively</w:t>
      </w:r>
      <w:r w:rsidR="00876100">
        <w:rPr>
          <w:sz w:val="20"/>
          <w:szCs w:val="20"/>
        </w:rPr>
        <w:t>.</w:t>
      </w:r>
    </w:p>
    <w:p w14:paraId="21B2B619" w14:textId="77777777" w:rsidR="00BC24FC" w:rsidRPr="00BC24FC" w:rsidRDefault="00805DDA" w:rsidP="00BC24FC">
      <w:pPr>
        <w:spacing w:before="24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BC24FC" w:rsidRPr="00BC24FC">
        <w:rPr>
          <w:sz w:val="20"/>
          <w:szCs w:val="20"/>
        </w:rPr>
        <w:t>At least for type 1 single panel, for the Rel-19 CRI-based CSI refinement for up to 128 CSI-RS ports, regarding UCI omission for the UCI reported in CSI part-2, other than priority 0 (G0), the UCI packing order and the 2M consecutive priority levels are defined w.r.t the M CRIs (including the non-reported MR CRIs) as follows:</w:t>
      </w:r>
    </w:p>
    <w:p w14:paraId="60009414" w14:textId="77777777" w:rsidR="00BC24FC" w:rsidRPr="009435E5" w:rsidRDefault="00BC24FC" w:rsidP="009A1F87">
      <w:pPr>
        <w:pStyle w:val="ListParagraph"/>
        <w:numPr>
          <w:ilvl w:val="0"/>
          <w:numId w:val="31"/>
        </w:numPr>
        <w:rPr>
          <w:sz w:val="20"/>
          <w:szCs w:val="20"/>
        </w:rPr>
      </w:pPr>
      <w:r w:rsidRPr="009435E5">
        <w:rPr>
          <w:sz w:val="20"/>
          <w:szCs w:val="20"/>
        </w:rPr>
        <w:t xml:space="preserve">Consecutive priority levels (higher to lower): </w:t>
      </w:r>
    </w:p>
    <w:p w14:paraId="113DA98C" w14:textId="77777777" w:rsidR="00BC24FC" w:rsidRPr="009435E5" w:rsidRDefault="00BC24FC" w:rsidP="009A1F87">
      <w:pPr>
        <w:pStyle w:val="ListParagraph"/>
        <w:numPr>
          <w:ilvl w:val="1"/>
          <w:numId w:val="31"/>
        </w:numPr>
        <w:rPr>
          <w:sz w:val="20"/>
          <w:szCs w:val="20"/>
        </w:rPr>
      </w:pPr>
      <w:r w:rsidRPr="009435E5">
        <w:rPr>
          <w:sz w:val="20"/>
          <w:szCs w:val="20"/>
        </w:rPr>
        <w:t xml:space="preserve">Even sub-bands (G1) associated with the first configured CMR among the non-reported MR CRIs, </w:t>
      </w:r>
    </w:p>
    <w:p w14:paraId="059E1104" w14:textId="77777777" w:rsidR="00BC24FC" w:rsidRPr="009435E5" w:rsidRDefault="00BC24FC" w:rsidP="009A1F87">
      <w:pPr>
        <w:pStyle w:val="ListParagraph"/>
        <w:numPr>
          <w:ilvl w:val="1"/>
          <w:numId w:val="31"/>
        </w:numPr>
        <w:rPr>
          <w:sz w:val="20"/>
          <w:szCs w:val="20"/>
        </w:rPr>
      </w:pPr>
      <w:r w:rsidRPr="009435E5">
        <w:rPr>
          <w:sz w:val="20"/>
          <w:szCs w:val="20"/>
        </w:rPr>
        <w:t xml:space="preserve">Odd sub-bands (G2) associated with the first configured CMR among the non-reported MR CRIs, </w:t>
      </w:r>
    </w:p>
    <w:p w14:paraId="1BFF7FED" w14:textId="77777777" w:rsidR="00BC24FC" w:rsidRPr="009435E5" w:rsidRDefault="00BC24FC" w:rsidP="009A1F87">
      <w:pPr>
        <w:pStyle w:val="ListParagraph"/>
        <w:numPr>
          <w:ilvl w:val="1"/>
          <w:numId w:val="31"/>
        </w:numPr>
        <w:rPr>
          <w:sz w:val="20"/>
          <w:szCs w:val="20"/>
        </w:rPr>
      </w:pPr>
      <w:r w:rsidRPr="009435E5">
        <w:rPr>
          <w:sz w:val="20"/>
          <w:szCs w:val="20"/>
        </w:rPr>
        <w:t>…,</w:t>
      </w:r>
    </w:p>
    <w:p w14:paraId="33DB66CA" w14:textId="77777777" w:rsidR="00BC24FC" w:rsidRPr="009435E5" w:rsidRDefault="00BC24FC" w:rsidP="009A1F87">
      <w:pPr>
        <w:pStyle w:val="ListParagraph"/>
        <w:numPr>
          <w:ilvl w:val="1"/>
          <w:numId w:val="31"/>
        </w:numPr>
        <w:rPr>
          <w:sz w:val="20"/>
          <w:szCs w:val="20"/>
        </w:rPr>
      </w:pPr>
      <w:r w:rsidRPr="009435E5">
        <w:rPr>
          <w:sz w:val="20"/>
          <w:szCs w:val="20"/>
        </w:rPr>
        <w:t xml:space="preserve">Even sub-bands (G1) associated with the last configured CMR among the non-reported MR CRIs, </w:t>
      </w:r>
    </w:p>
    <w:p w14:paraId="03031600" w14:textId="77777777" w:rsidR="00BC24FC" w:rsidRPr="009435E5" w:rsidRDefault="00BC24FC" w:rsidP="009A1F87">
      <w:pPr>
        <w:pStyle w:val="ListParagraph"/>
        <w:numPr>
          <w:ilvl w:val="1"/>
          <w:numId w:val="31"/>
        </w:numPr>
        <w:rPr>
          <w:sz w:val="20"/>
          <w:szCs w:val="20"/>
        </w:rPr>
      </w:pPr>
      <w:r w:rsidRPr="009435E5">
        <w:rPr>
          <w:sz w:val="20"/>
          <w:szCs w:val="20"/>
        </w:rPr>
        <w:t xml:space="preserve">Odd sub-bands (G2) associated with the last configured CMR among the non-reported MR CRIs, </w:t>
      </w:r>
    </w:p>
    <w:p w14:paraId="286F9D79" w14:textId="77777777" w:rsidR="00BC24FC" w:rsidRPr="009435E5" w:rsidRDefault="00BC24FC" w:rsidP="009A1F87">
      <w:pPr>
        <w:pStyle w:val="ListParagraph"/>
        <w:numPr>
          <w:ilvl w:val="1"/>
          <w:numId w:val="31"/>
        </w:numPr>
        <w:rPr>
          <w:sz w:val="20"/>
          <w:szCs w:val="20"/>
        </w:rPr>
      </w:pPr>
      <w:r w:rsidRPr="009435E5">
        <w:rPr>
          <w:sz w:val="20"/>
          <w:szCs w:val="20"/>
        </w:rPr>
        <w:t xml:space="preserve">Even sub-bands (G1) of the 1st reported CRI, </w:t>
      </w:r>
    </w:p>
    <w:p w14:paraId="5CF8E986" w14:textId="77777777" w:rsidR="00BC24FC" w:rsidRPr="009435E5" w:rsidRDefault="00BC24FC" w:rsidP="009A1F87">
      <w:pPr>
        <w:pStyle w:val="ListParagraph"/>
        <w:numPr>
          <w:ilvl w:val="1"/>
          <w:numId w:val="31"/>
        </w:numPr>
        <w:rPr>
          <w:sz w:val="20"/>
          <w:szCs w:val="20"/>
        </w:rPr>
      </w:pPr>
      <w:r w:rsidRPr="009435E5">
        <w:rPr>
          <w:sz w:val="20"/>
          <w:szCs w:val="20"/>
        </w:rPr>
        <w:t xml:space="preserve">Odd sub-bands (G2) of the 1st reported CRI, </w:t>
      </w:r>
    </w:p>
    <w:p w14:paraId="54239DDC" w14:textId="77777777" w:rsidR="00BC24FC" w:rsidRPr="009435E5" w:rsidRDefault="00BC24FC" w:rsidP="009A1F87">
      <w:pPr>
        <w:pStyle w:val="ListParagraph"/>
        <w:numPr>
          <w:ilvl w:val="1"/>
          <w:numId w:val="31"/>
        </w:numPr>
        <w:rPr>
          <w:sz w:val="20"/>
          <w:szCs w:val="20"/>
        </w:rPr>
      </w:pPr>
      <w:r w:rsidRPr="009435E5">
        <w:rPr>
          <w:sz w:val="20"/>
          <w:szCs w:val="20"/>
        </w:rPr>
        <w:t xml:space="preserve">…, </w:t>
      </w:r>
    </w:p>
    <w:p w14:paraId="756BD523" w14:textId="32944DA6" w:rsidR="00BC24FC" w:rsidRPr="009435E5" w:rsidRDefault="00BC24FC" w:rsidP="009A1F87">
      <w:pPr>
        <w:pStyle w:val="ListParagraph"/>
        <w:numPr>
          <w:ilvl w:val="1"/>
          <w:numId w:val="31"/>
        </w:numPr>
        <w:rPr>
          <w:sz w:val="20"/>
          <w:szCs w:val="20"/>
        </w:rPr>
      </w:pPr>
      <w:r w:rsidRPr="009435E5">
        <w:rPr>
          <w:sz w:val="20"/>
          <w:szCs w:val="20"/>
        </w:rPr>
        <w:t>Even sub-bands (G1) of the (M-</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9435E5">
        <w:rPr>
          <w:sz w:val="20"/>
          <w:szCs w:val="20"/>
        </w:rPr>
        <w:t>)th reported CRI,</w:t>
      </w:r>
    </w:p>
    <w:p w14:paraId="44DCA636" w14:textId="1FF6AC78" w:rsidR="00BC24FC" w:rsidRPr="009435E5" w:rsidRDefault="00BC24FC" w:rsidP="009A1F87">
      <w:pPr>
        <w:pStyle w:val="ListParagraph"/>
        <w:numPr>
          <w:ilvl w:val="1"/>
          <w:numId w:val="31"/>
        </w:numPr>
        <w:rPr>
          <w:sz w:val="20"/>
          <w:szCs w:val="20"/>
        </w:rPr>
      </w:pPr>
      <w:r w:rsidRPr="009435E5">
        <w:rPr>
          <w:sz w:val="20"/>
          <w:szCs w:val="20"/>
        </w:rPr>
        <w:t>Odd sub-bands (G2) of the (M-</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9435E5">
        <w:rPr>
          <w:sz w:val="20"/>
          <w:szCs w:val="20"/>
        </w:rPr>
        <w:t>)th reported CRI.</w:t>
      </w:r>
    </w:p>
    <w:p w14:paraId="16831B62" w14:textId="55432D51" w:rsidR="00310FE3" w:rsidRPr="00B810F5" w:rsidRDefault="00BC24FC" w:rsidP="00957609">
      <w:pPr>
        <w:spacing w:before="120"/>
        <w:rPr>
          <w:sz w:val="20"/>
          <w:szCs w:val="20"/>
        </w:rPr>
      </w:pPr>
      <w:r w:rsidRPr="00BC24FC">
        <w:rPr>
          <w:sz w:val="20"/>
          <w:szCs w:val="20"/>
        </w:rPr>
        <w:t>Note: For UCI fields in wideband (G0), even sub-bands (G1), and odd sub-bands (G2), legacy design is fully reused</w:t>
      </w:r>
      <w:r w:rsidR="00B810F5" w:rsidRPr="00B810F5">
        <w:rPr>
          <w:sz w:val="20"/>
          <w:szCs w:val="20"/>
        </w:rPr>
        <w:t>.</w:t>
      </w:r>
    </w:p>
    <w:p w14:paraId="5280D3E7" w14:textId="77777777" w:rsidR="00D250CB" w:rsidRPr="00D250CB" w:rsidRDefault="00805DDA" w:rsidP="00D250CB">
      <w:pPr>
        <w:spacing w:before="24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D250CB" w:rsidRPr="00D250CB">
        <w:rPr>
          <w:sz w:val="20"/>
          <w:szCs w:val="20"/>
        </w:rPr>
        <w:t>For the Rel-19 Type-I SP codebook refinement for 48, 64, and 128 CSI-RS ports, the UCI parameters are captured in the tables below for Scheme-B for RI=5-8:</w:t>
      </w:r>
    </w:p>
    <w:p w14:paraId="315F538A" w14:textId="0610AE40" w:rsidR="00310FE3" w:rsidRDefault="00D250CB" w:rsidP="009A1F87">
      <w:pPr>
        <w:pStyle w:val="ListParagraph"/>
        <w:numPr>
          <w:ilvl w:val="0"/>
          <w:numId w:val="32"/>
        </w:numPr>
        <w:rPr>
          <w:sz w:val="20"/>
          <w:szCs w:val="20"/>
        </w:rPr>
      </w:pPr>
      <w:r w:rsidRPr="00CE0D05">
        <w:rPr>
          <w:sz w:val="20"/>
          <w:szCs w:val="20"/>
        </w:rPr>
        <w:t>Note: The second column includes the location of the parameters when reported with two-part UCI</w:t>
      </w:r>
      <w:r w:rsidR="00B810F5" w:rsidRPr="00CE0D05">
        <w:rPr>
          <w:sz w:val="20"/>
          <w:szCs w:val="20"/>
        </w:rPr>
        <w:t>.</w:t>
      </w:r>
    </w:p>
    <w:p w14:paraId="49694B25" w14:textId="50596B6E" w:rsidR="00FE4B64" w:rsidRPr="002D7129" w:rsidRDefault="002D7129" w:rsidP="002D7129">
      <w:pPr>
        <w:spacing w:after="0"/>
        <w:rPr>
          <w:b/>
          <w:bCs/>
          <w:sz w:val="20"/>
          <w:szCs w:val="20"/>
        </w:rPr>
      </w:pPr>
      <w:r w:rsidRPr="002D7129">
        <w:rPr>
          <w:b/>
          <w:bCs/>
          <w:sz w:val="20"/>
          <w:szCs w:val="20"/>
        </w:rPr>
        <w:t>Scheme-B</w:t>
      </w:r>
    </w:p>
    <w:tbl>
      <w:tblPr>
        <w:tblW w:w="9346" w:type="dxa"/>
        <w:tblLayout w:type="fixed"/>
        <w:tblCellMar>
          <w:left w:w="0" w:type="dxa"/>
          <w:right w:w="0" w:type="dxa"/>
        </w:tblCellMar>
        <w:tblLook w:val="04A0" w:firstRow="1" w:lastRow="0" w:firstColumn="1" w:lastColumn="0" w:noHBand="0" w:noVBand="1"/>
      </w:tblPr>
      <w:tblGrid>
        <w:gridCol w:w="1637"/>
        <w:gridCol w:w="1051"/>
        <w:gridCol w:w="6658"/>
      </w:tblGrid>
      <w:tr w:rsidR="00AD172E" w:rsidRPr="00910490" w14:paraId="7D19C0C6" w14:textId="77777777" w:rsidTr="000D190A">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DD2D5F7" w14:textId="77777777" w:rsidR="00AD172E" w:rsidRPr="00910490" w:rsidRDefault="00AD172E" w:rsidP="00A415FB">
            <w:pPr>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C674A08" w14:textId="77777777" w:rsidR="00AD172E" w:rsidRPr="00910490" w:rsidRDefault="00AD172E" w:rsidP="00A415FB">
            <w:pPr>
              <w:rPr>
                <w:sz w:val="18"/>
                <w:szCs w:val="20"/>
              </w:rPr>
            </w:pPr>
            <w:r w:rsidRPr="00910490">
              <w:rPr>
                <w:sz w:val="18"/>
                <w:szCs w:val="20"/>
              </w:rPr>
              <w:t>UCI</w:t>
            </w:r>
          </w:p>
        </w:tc>
        <w:tc>
          <w:tcPr>
            <w:tcW w:w="66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19004ED" w14:textId="77777777" w:rsidR="00AD172E" w:rsidRPr="00910490" w:rsidRDefault="00AD172E" w:rsidP="00A415FB">
            <w:pPr>
              <w:rPr>
                <w:sz w:val="18"/>
                <w:szCs w:val="20"/>
              </w:rPr>
            </w:pPr>
            <w:r w:rsidRPr="00910490">
              <w:rPr>
                <w:sz w:val="18"/>
                <w:szCs w:val="20"/>
              </w:rPr>
              <w:t>Details/description</w:t>
            </w:r>
          </w:p>
        </w:tc>
      </w:tr>
      <w:tr w:rsidR="00AD172E" w:rsidRPr="00910490" w14:paraId="056206D3" w14:textId="77777777" w:rsidTr="000D190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0057379" w14:textId="77777777" w:rsidR="00AD172E" w:rsidRPr="00910490" w:rsidRDefault="00AD172E" w:rsidP="00A415FB">
            <w:pPr>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C2BD96D" w14:textId="77777777" w:rsidR="00AD172E" w:rsidRPr="00910490" w:rsidRDefault="00AD172E" w:rsidP="00A415FB">
            <w:pPr>
              <w:rPr>
                <w:color w:val="000000"/>
                <w:sz w:val="18"/>
                <w:szCs w:val="20"/>
              </w:rPr>
            </w:pPr>
            <w:r w:rsidRPr="00910490">
              <w:rPr>
                <w:color w:val="000000"/>
                <w:sz w:val="18"/>
                <w:szCs w:val="20"/>
              </w:rPr>
              <w:t>Part 2</w:t>
            </w:r>
          </w:p>
          <w:p w14:paraId="4940F6B9" w14:textId="2DF036E7" w:rsidR="00AD172E" w:rsidRPr="00910490" w:rsidRDefault="00AD172E" w:rsidP="00A415FB">
            <w:pPr>
              <w:rPr>
                <w:color w:val="000000"/>
                <w:sz w:val="18"/>
                <w:szCs w:val="20"/>
              </w:rPr>
            </w:pPr>
            <w:r w:rsidRPr="00910490">
              <w:rPr>
                <w:color w:val="000000"/>
                <w:sz w:val="18"/>
                <w:szCs w:val="20"/>
              </w:rPr>
              <w:t>Wideband</w:t>
            </w:r>
          </w:p>
        </w:tc>
        <w:tc>
          <w:tcPr>
            <w:tcW w:w="6658" w:type="dxa"/>
            <w:tcBorders>
              <w:top w:val="nil"/>
              <w:left w:val="nil"/>
              <w:bottom w:val="single" w:sz="8" w:space="0" w:color="000000"/>
              <w:right w:val="single" w:sz="8" w:space="0" w:color="000000"/>
            </w:tcBorders>
            <w:tcMar>
              <w:top w:w="0" w:type="dxa"/>
              <w:left w:w="108" w:type="dxa"/>
              <w:bottom w:w="0" w:type="dxa"/>
              <w:right w:w="108" w:type="dxa"/>
            </w:tcMar>
          </w:tcPr>
          <w:p w14:paraId="5C460606" w14:textId="77777777" w:rsidR="00AD172E" w:rsidRPr="00910490" w:rsidRDefault="00AD172E" w:rsidP="00A415FB">
            <w:pPr>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AD172E" w:rsidRPr="00910490" w14:paraId="6030D45D" w14:textId="77777777" w:rsidTr="000D190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CAC7CAF" w14:textId="77777777" w:rsidR="00AD172E" w:rsidRPr="00910490" w:rsidRDefault="00AD172E" w:rsidP="00A415FB">
            <w:pPr>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038099D" w14:textId="77777777" w:rsidR="00AD172E" w:rsidRPr="000D5224" w:rsidRDefault="00AD172E" w:rsidP="00A415FB">
            <w:pPr>
              <w:rPr>
                <w:sz w:val="18"/>
                <w:szCs w:val="20"/>
              </w:rPr>
            </w:pPr>
            <w:r w:rsidRPr="000D5224">
              <w:rPr>
                <w:sz w:val="18"/>
                <w:szCs w:val="20"/>
              </w:rPr>
              <w:t>Part 2</w:t>
            </w:r>
          </w:p>
          <w:p w14:paraId="39221AEB" w14:textId="77777777" w:rsidR="00AD172E" w:rsidRPr="00910490" w:rsidRDefault="00AD172E" w:rsidP="00A415FB">
            <w:pPr>
              <w:rPr>
                <w:color w:val="000000"/>
                <w:sz w:val="18"/>
                <w:szCs w:val="20"/>
              </w:rPr>
            </w:pPr>
            <w:r w:rsidRPr="00910490">
              <w:rPr>
                <w:color w:val="000000"/>
                <w:sz w:val="18"/>
                <w:szCs w:val="20"/>
              </w:rPr>
              <w:t>Wideband</w:t>
            </w:r>
          </w:p>
        </w:tc>
        <w:tc>
          <w:tcPr>
            <w:tcW w:w="6658" w:type="dxa"/>
            <w:tcBorders>
              <w:top w:val="nil"/>
              <w:left w:val="nil"/>
              <w:bottom w:val="single" w:sz="8" w:space="0" w:color="000000"/>
              <w:right w:val="single" w:sz="8" w:space="0" w:color="000000"/>
            </w:tcBorders>
            <w:tcMar>
              <w:top w:w="0" w:type="dxa"/>
              <w:left w:w="108" w:type="dxa"/>
              <w:bottom w:w="0" w:type="dxa"/>
              <w:right w:w="108" w:type="dxa"/>
            </w:tcMar>
          </w:tcPr>
          <w:p w14:paraId="0C34C9DD" w14:textId="2EEA18F4" w:rsidR="00AD172E" w:rsidRPr="00910490" w:rsidRDefault="00AD172E" w:rsidP="00AD172E">
            <w:pPr>
              <w:rPr>
                <w:color w:val="000000"/>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tc>
      </w:tr>
      <w:tr w:rsidR="00AD172E" w:rsidRPr="00910490" w14:paraId="53CD6C7F" w14:textId="77777777" w:rsidTr="000D190A">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FCCA6" w14:textId="77777777" w:rsidR="00AD172E" w:rsidRPr="00910490" w:rsidRDefault="00AD172E" w:rsidP="00A415FB">
            <w:pPr>
              <w:rPr>
                <w:color w:val="000000"/>
                <w:sz w:val="18"/>
                <w:szCs w:val="20"/>
              </w:rPr>
            </w:pPr>
            <w:r w:rsidRPr="00910490">
              <w:rPr>
                <w:color w:val="000000"/>
                <w:sz w:val="18"/>
                <w:szCs w:val="20"/>
              </w:rPr>
              <w:lastRenderedPageBreak/>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C6AE67B" w14:textId="77777777" w:rsidR="00AD172E" w:rsidRPr="00910490" w:rsidRDefault="00AD172E" w:rsidP="00A415FB">
            <w:pPr>
              <w:rPr>
                <w:color w:val="000000"/>
                <w:sz w:val="18"/>
                <w:szCs w:val="20"/>
              </w:rPr>
            </w:pPr>
            <w:r w:rsidRPr="00910490">
              <w:rPr>
                <w:color w:val="000000"/>
                <w:sz w:val="18"/>
                <w:szCs w:val="20"/>
              </w:rPr>
              <w:t>Part 2</w:t>
            </w:r>
          </w:p>
          <w:p w14:paraId="7C612D16" w14:textId="77777777" w:rsidR="00AD172E" w:rsidRPr="00910490" w:rsidRDefault="00AD172E" w:rsidP="00A415FB">
            <w:pPr>
              <w:rPr>
                <w:color w:val="000000"/>
                <w:sz w:val="18"/>
                <w:szCs w:val="20"/>
              </w:rPr>
            </w:pPr>
            <w:r w:rsidRPr="00910490">
              <w:rPr>
                <w:color w:val="000000"/>
                <w:sz w:val="18"/>
                <w:szCs w:val="20"/>
              </w:rPr>
              <w:t>Wideband or Subband (**)</w:t>
            </w:r>
          </w:p>
        </w:tc>
        <w:tc>
          <w:tcPr>
            <w:tcW w:w="6658" w:type="dxa"/>
            <w:tcBorders>
              <w:top w:val="nil"/>
              <w:left w:val="nil"/>
              <w:bottom w:val="single" w:sz="8" w:space="0" w:color="000000"/>
              <w:right w:val="single" w:sz="8" w:space="0" w:color="000000"/>
            </w:tcBorders>
            <w:tcMar>
              <w:top w:w="0" w:type="dxa"/>
              <w:left w:w="108" w:type="dxa"/>
              <w:bottom w:w="0" w:type="dxa"/>
              <w:right w:w="108" w:type="dxa"/>
            </w:tcMar>
          </w:tcPr>
          <w:p w14:paraId="370B9E87" w14:textId="77777777" w:rsidR="00AD172E" w:rsidRPr="00C002F1" w:rsidRDefault="00AD172E" w:rsidP="00A415FB">
            <w:pPr>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3449173A" w14:textId="0AC81A9C" w:rsidR="009A6751" w:rsidRPr="009A6751" w:rsidRDefault="00AD172E" w:rsidP="009A6751">
      <w:pPr>
        <w:spacing w:after="0"/>
        <w:rPr>
          <w:color w:val="FF0000"/>
          <w:sz w:val="20"/>
          <w:szCs w:val="20"/>
        </w:rPr>
      </w:pPr>
      <w:r w:rsidRPr="009A6751">
        <w:rPr>
          <w:color w:val="FF0000"/>
          <w:sz w:val="20"/>
          <w:szCs w:val="20"/>
        </w:rPr>
        <w:t xml:space="preserve"> </w:t>
      </w:r>
      <w:r w:rsidR="009A6751" w:rsidRPr="009A6751">
        <w:rPr>
          <w:color w:val="FF0000"/>
          <w:sz w:val="20"/>
          <w:szCs w:val="20"/>
        </w:rPr>
        <w:t>(*): Not included when CQI reporting granularity is set to ‘wideband</w:t>
      </w:r>
      <w:r w:rsidR="009A6751">
        <w:rPr>
          <w:color w:val="FF0000"/>
          <w:sz w:val="20"/>
          <w:szCs w:val="20"/>
        </w:rPr>
        <w:t>.</w:t>
      </w:r>
      <w:r w:rsidR="009A6751" w:rsidRPr="009A6751">
        <w:rPr>
          <w:color w:val="FF0000"/>
          <w:sz w:val="20"/>
          <w:szCs w:val="20"/>
        </w:rPr>
        <w:t>’</w:t>
      </w:r>
    </w:p>
    <w:p w14:paraId="56C6603A" w14:textId="5A7DB9CD" w:rsidR="00FE4B64" w:rsidRPr="009A6751" w:rsidRDefault="009A6751" w:rsidP="009A6751">
      <w:pPr>
        <w:spacing w:after="0"/>
        <w:rPr>
          <w:color w:val="FF0000"/>
          <w:sz w:val="20"/>
          <w:szCs w:val="20"/>
        </w:rPr>
      </w:pPr>
      <w:r w:rsidRPr="009A6751">
        <w:rPr>
          <w:color w:val="FF0000"/>
          <w:sz w:val="20"/>
          <w:szCs w:val="20"/>
        </w:rPr>
        <w:t>(**): Wideband when PMI reporting is set to ‘wideband</w:t>
      </w:r>
      <w:r w:rsidR="009E4BB8">
        <w:rPr>
          <w:color w:val="FF0000"/>
          <w:sz w:val="20"/>
          <w:szCs w:val="20"/>
        </w:rPr>
        <w:t>,’</w:t>
      </w:r>
      <w:r w:rsidRPr="009A6751">
        <w:rPr>
          <w:color w:val="FF0000"/>
          <w:sz w:val="20"/>
          <w:szCs w:val="20"/>
        </w:rPr>
        <w:t xml:space="preserve"> Subband when PMI reporting granularity is set to ‘subband</w:t>
      </w:r>
      <w:r>
        <w:rPr>
          <w:color w:val="FF0000"/>
          <w:sz w:val="20"/>
          <w:szCs w:val="20"/>
        </w:rPr>
        <w:t>.</w:t>
      </w:r>
      <w:r w:rsidRPr="009A6751">
        <w:rPr>
          <w:color w:val="FF0000"/>
          <w:sz w:val="20"/>
          <w:szCs w:val="20"/>
        </w:rPr>
        <w:t>’</w:t>
      </w:r>
    </w:p>
    <w:p w14:paraId="0919DE26" w14:textId="3DDAD134" w:rsidR="00310FE3" w:rsidRPr="00310FE3" w:rsidRDefault="00805DDA" w:rsidP="00B810F5">
      <w:pPr>
        <w:spacing w:before="240"/>
        <w:rPr>
          <w:sz w:val="20"/>
          <w:szCs w:val="20"/>
        </w:rPr>
      </w:pPr>
      <w:r w:rsidRPr="00805DDA">
        <w:rPr>
          <w:b/>
          <w:bCs/>
          <w:sz w:val="20"/>
          <w:szCs w:val="20"/>
          <w:highlight w:val="lightGray"/>
          <w:lang w:eastAsia="zh-CN"/>
        </w:rPr>
        <w:t>Conclusion</w:t>
      </w:r>
      <w:r>
        <w:rPr>
          <w:b/>
          <w:bCs/>
          <w:sz w:val="20"/>
          <w:szCs w:val="20"/>
          <w:lang w:eastAsia="zh-CN"/>
        </w:rPr>
        <w:t>:</w:t>
      </w:r>
      <w:r w:rsidRPr="00310FE3">
        <w:rPr>
          <w:sz w:val="20"/>
          <w:szCs w:val="20"/>
        </w:rPr>
        <w:t xml:space="preserve"> </w:t>
      </w:r>
      <w:r w:rsidR="00573DFE" w:rsidRPr="00573DFE">
        <w:rPr>
          <w:sz w:val="20"/>
          <w:szCs w:val="20"/>
        </w:rPr>
        <w:t>For the Rel-19 Type-I SP codebook refinement for 48, 64, and 128 CSI-RS ports, conditioned in UE capabilities, a UE can be configured with either the group-based hard CBSR, or the 3-bit SD basis group-based scaling factor, or both, or none of the two</w:t>
      </w:r>
      <w:r w:rsidR="00065AD1">
        <w:rPr>
          <w:sz w:val="20"/>
          <w:szCs w:val="20"/>
        </w:rPr>
        <w:t>.</w:t>
      </w:r>
    </w:p>
    <w:p w14:paraId="5CB4C802" w14:textId="47444D10" w:rsidR="00310FE3" w:rsidRPr="00310FE3" w:rsidRDefault="00805DDA" w:rsidP="00B810F5">
      <w:pPr>
        <w:spacing w:before="24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72173D" w:rsidRPr="0072173D">
        <w:rPr>
          <w:sz w:val="20"/>
          <w:szCs w:val="20"/>
        </w:rPr>
        <w:t xml:space="preserve">For the 3-bit scaling scheme for Type-I SP codebook, support, in addition,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)=(8,1)</m:t>
        </m:r>
      </m:oMath>
      <w:r w:rsidR="004A06B2">
        <w:rPr>
          <w:sz w:val="20"/>
          <w:szCs w:val="20"/>
        </w:rPr>
        <w:t>.</w:t>
      </w:r>
    </w:p>
    <w:p w14:paraId="1BED7BB7" w14:textId="7E331407" w:rsidR="00310FE3" w:rsidRPr="00310FE3" w:rsidRDefault="00805DDA" w:rsidP="00401907">
      <w:pPr>
        <w:spacing w:before="240" w:after="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200857" w:rsidRPr="00200857">
        <w:rPr>
          <w:sz w:val="20"/>
          <w:szCs w:val="20"/>
        </w:rPr>
        <w:t>For the Rel-19 CRI-based CSI refinement for up to 128 CSI-RS ports, support resource-specific RI restriction</w:t>
      </w:r>
      <w:r w:rsidR="004A06B2">
        <w:rPr>
          <w:sz w:val="20"/>
          <w:szCs w:val="20"/>
        </w:rPr>
        <w:t>.</w:t>
      </w:r>
    </w:p>
    <w:p w14:paraId="1675A8E5" w14:textId="2592D69C" w:rsidR="00310FE3" w:rsidRPr="004A06B2" w:rsidRDefault="00805DDA" w:rsidP="001F1C87">
      <w:pPr>
        <w:spacing w:before="240"/>
        <w:rPr>
          <w:sz w:val="20"/>
          <w:szCs w:val="20"/>
        </w:rPr>
      </w:pPr>
      <w:r w:rsidRPr="009B32A0">
        <w:rPr>
          <w:b/>
          <w:bCs/>
          <w:sz w:val="20"/>
          <w:szCs w:val="20"/>
          <w:highlight w:val="green"/>
          <w:lang w:eastAsia="zh-CN"/>
        </w:rPr>
        <w:t>Agreement</w:t>
      </w:r>
      <w:r w:rsidR="00610315">
        <w:rPr>
          <w:b/>
          <w:bCs/>
          <w:sz w:val="20"/>
          <w:szCs w:val="20"/>
          <w:lang w:eastAsia="zh-CN"/>
        </w:rPr>
        <w:t>:</w:t>
      </w:r>
      <w:r w:rsidRPr="00310FE3">
        <w:rPr>
          <w:sz w:val="20"/>
          <w:szCs w:val="20"/>
        </w:rPr>
        <w:t xml:space="preserve"> </w:t>
      </w:r>
      <w:r w:rsidR="001F1C87" w:rsidRPr="001F1C87">
        <w:rPr>
          <w:sz w:val="20"/>
          <w:szCs w:val="20"/>
        </w:rPr>
        <w:t xml:space="preserve">For the Rel-19 CRI-based CSI refinement for up to 128 CSI-RS ports,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0031227C">
        <w:rPr>
          <w:sz w:val="20"/>
          <w:szCs w:val="20"/>
        </w:rPr>
        <w:t>.</w:t>
      </w:r>
    </w:p>
    <w:p w14:paraId="74AD5257" w14:textId="7C45F631" w:rsidR="00610315" w:rsidRPr="00610315" w:rsidRDefault="00610315" w:rsidP="00610315">
      <w:pPr>
        <w:spacing w:before="240"/>
        <w:rPr>
          <w:sz w:val="20"/>
          <w:szCs w:val="20"/>
        </w:rPr>
      </w:pPr>
      <w:r w:rsidRPr="009B32A0">
        <w:rPr>
          <w:b/>
          <w:bCs/>
          <w:sz w:val="20"/>
          <w:szCs w:val="20"/>
          <w:highlight w:val="green"/>
          <w:lang w:eastAsia="zh-CN"/>
        </w:rPr>
        <w:t>Agreement</w:t>
      </w:r>
      <w:r w:rsidR="00805DDA">
        <w:rPr>
          <w:b/>
          <w:bCs/>
          <w:sz w:val="20"/>
          <w:szCs w:val="20"/>
          <w:lang w:eastAsia="zh-CN"/>
        </w:rPr>
        <w:t>:</w:t>
      </w:r>
      <w:r w:rsidR="00805DDA" w:rsidRPr="00AC3988">
        <w:rPr>
          <w:sz w:val="20"/>
          <w:szCs w:val="20"/>
        </w:rPr>
        <w:t xml:space="preserve"> </w:t>
      </w:r>
      <w:r w:rsidRPr="00610315">
        <w:rPr>
          <w:sz w:val="20"/>
          <w:szCs w:val="20"/>
        </w:rPr>
        <w:t>For the Rel-19 Type-I SP codebook refinement for 48, 64, and 128 CSI-RS ports, for Scheme-A RI=5-8, the UCI parameters for the selection scheme for the other n_SDBV SD basis vectors (in Part 2 UCI, wideband) are as follows:</w:t>
      </w:r>
    </w:p>
    <w:p w14:paraId="383CC87F" w14:textId="5E806E34" w:rsidR="00610315" w:rsidRPr="00610315" w:rsidRDefault="00610315" w:rsidP="009A1F87">
      <w:pPr>
        <w:pStyle w:val="ListParagraph"/>
        <w:numPr>
          <w:ilvl w:val="0"/>
          <w:numId w:val="32"/>
        </w:numPr>
        <w:rPr>
          <w:sz w:val="20"/>
          <w:szCs w:val="20"/>
        </w:rPr>
      </w:pPr>
      <w:r w:rsidRPr="00610315">
        <w:rPr>
          <w:rFonts w:hint="eastAsia"/>
          <w:sz w:val="20"/>
          <w:szCs w:val="20"/>
        </w:rPr>
        <w:t xml:space="preserve">A 1-bit beam group indicator </w:t>
      </w:r>
      <m:oMath>
        <m:sSub>
          <m:sSubPr>
            <m:ctrlPr>
              <w:rPr>
                <w:rFonts w:ascii="Cambria Math" w:hAnsi="Cambria Math"/>
                <w:i/>
                <w:sz w:val="20"/>
                <w:szCs w:val="20"/>
              </w:rPr>
            </m:ctrlPr>
          </m:sSubPr>
          <m:e>
            <m:r>
              <w:rPr>
                <w:rFonts w:ascii="Cambria Math" w:hAnsi="Cambria Math" w:hint="eastAsia"/>
                <w:sz w:val="20"/>
                <w:szCs w:val="20"/>
              </w:rPr>
              <m:t>i</m:t>
            </m:r>
            <m:ctrlPr>
              <w:rPr>
                <w:rFonts w:ascii="Cambria Math" w:hAnsi="Cambria Math" w:hint="eastAsia"/>
                <w:i/>
                <w:sz w:val="20"/>
                <w:szCs w:val="20"/>
              </w:rPr>
            </m:ctrlPr>
          </m:e>
          <m:sub>
            <m:r>
              <w:rPr>
                <w:rFonts w:ascii="Cambria Math" w:hAnsi="Cambria Math" w:hint="eastAsia"/>
                <w:sz w:val="20"/>
                <w:szCs w:val="20"/>
              </w:rPr>
              <m:t>3</m:t>
            </m:r>
          </m:sub>
        </m:sSub>
        <m:r>
          <w:rPr>
            <w:rFonts w:ascii="Cambria Math" w:hAnsi="Cambria Math" w:hint="eastAsia"/>
            <w:sz w:val="20"/>
            <w:szCs w:val="20"/>
          </w:rPr>
          <m:t>∈</m:t>
        </m:r>
        <m:r>
          <w:rPr>
            <w:rFonts w:ascii="Cambria Math" w:hAnsi="Cambria Math" w:hint="eastAsia"/>
            <w:sz w:val="20"/>
            <w:szCs w:val="20"/>
          </w:rPr>
          <m:t>{0,1}</m:t>
        </m:r>
      </m:oMath>
      <w:r>
        <w:rPr>
          <w:sz w:val="20"/>
          <w:szCs w:val="20"/>
        </w:rPr>
        <w:t>.</w:t>
      </w:r>
      <w:r w:rsidRPr="00610315">
        <w:rPr>
          <w:rFonts w:hint="eastAsia"/>
          <w:sz w:val="20"/>
          <w:szCs w:val="20"/>
        </w:rPr>
        <w:t xml:space="preserve"> </w:t>
      </w:r>
    </w:p>
    <w:p w14:paraId="0EE47167" w14:textId="6600B421" w:rsidR="00610315" w:rsidRPr="00610315" w:rsidRDefault="00610315" w:rsidP="009A1F87">
      <w:pPr>
        <w:pStyle w:val="ListParagraph"/>
        <w:numPr>
          <w:ilvl w:val="0"/>
          <w:numId w:val="32"/>
        </w:numPr>
        <w:rPr>
          <w:sz w:val="20"/>
          <w:szCs w:val="20"/>
        </w:rPr>
      </w:pPr>
      <w:r w:rsidRPr="00610315">
        <w:rPr>
          <w:sz w:val="20"/>
          <w:szCs w:val="20"/>
        </w:rPr>
        <w:t xml:space="preserve">For each of the </w:t>
      </w:r>
      <m:oMath>
        <m:r>
          <w:rPr>
            <w:rFonts w:ascii="Cambria Math" w:hAnsi="Cambria Math"/>
            <w:sz w:val="20"/>
            <w:szCs w:val="20"/>
          </w:rPr>
          <m:t>n_</m:t>
        </m:r>
        <m:r>
          <m:rPr>
            <m:sty m:val="p"/>
          </m:rPr>
          <w:rPr>
            <w:rFonts w:ascii="Cambria Math" w:hAnsi="Cambria Math"/>
            <w:sz w:val="20"/>
            <w:szCs w:val="20"/>
          </w:rPr>
          <m:t>SDBV</m:t>
        </m:r>
      </m:oMath>
      <w:r w:rsidR="00732724">
        <w:rPr>
          <w:sz w:val="20"/>
          <w:szCs w:val="20"/>
        </w:rPr>
        <w:t xml:space="preserve"> </w:t>
      </w:r>
      <w:r w:rsidRPr="00610315">
        <w:rPr>
          <w:sz w:val="20"/>
          <w:szCs w:val="20"/>
        </w:rPr>
        <w:t>other selected SD basis vectors,</w:t>
      </w:r>
    </w:p>
    <w:p w14:paraId="6CDF37E9" w14:textId="29754198" w:rsidR="00610315" w:rsidRPr="00610315" w:rsidRDefault="00610315" w:rsidP="009A1F87">
      <w:pPr>
        <w:pStyle w:val="ListParagraph"/>
        <w:numPr>
          <w:ilvl w:val="1"/>
          <w:numId w:val="32"/>
        </w:numPr>
        <w:rPr>
          <w:sz w:val="20"/>
          <w:szCs w:val="20"/>
        </w:rPr>
      </w:pPr>
      <w:r w:rsidRPr="00610315">
        <w:rPr>
          <w:sz w:val="20"/>
          <w:szCs w:val="20"/>
        </w:rPr>
        <w:t xml:space="preserve">If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3</m:t>
            </m:r>
          </m:sub>
        </m:sSub>
        <m:r>
          <w:rPr>
            <w:rFonts w:ascii="Cambria Math" w:hAnsi="Cambria Math"/>
            <w:sz w:val="20"/>
            <w:szCs w:val="20"/>
          </w:rPr>
          <m:t>=0</m:t>
        </m:r>
      </m:oMath>
      <w:r w:rsidRPr="00610315">
        <w:rPr>
          <w:sz w:val="20"/>
          <w:szCs w:val="20"/>
        </w:rPr>
        <w:t>:</w:t>
      </w:r>
    </w:p>
    <w:p w14:paraId="4A70C806" w14:textId="5956A33E" w:rsidR="00610315" w:rsidRPr="00610315" w:rsidRDefault="006C08C4" w:rsidP="009A1F87">
      <w:pPr>
        <w:pStyle w:val="ListParagraph"/>
        <w:numPr>
          <w:ilvl w:val="2"/>
          <w:numId w:val="32"/>
        </w:numPr>
        <w:rPr>
          <w:sz w:val="20"/>
          <w:szCs w:val="20"/>
        </w:rPr>
      </w:pPr>
      <m:oMath>
        <m:d>
          <m:dPr>
            <m:begChr m:val="⌈"/>
            <m:endChr m:val="⌉"/>
            <m:ctrlPr>
              <w:rPr>
                <w:rFonts w:ascii="Cambria Math" w:hAnsi="Cambria Math" w:cs="Cambria Math"/>
                <w:i/>
                <w:sz w:val="20"/>
                <w:szCs w:val="20"/>
              </w:rPr>
            </m:ctrlPr>
          </m:dPr>
          <m:e>
            <m:func>
              <m:funcPr>
                <m:ctrlPr>
                  <w:rPr>
                    <w:rFonts w:ascii="Cambria Math" w:hAnsi="Cambria Math" w:cs="Times New Roman"/>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e>
                </m:d>
              </m:e>
            </m:func>
          </m:e>
        </m:d>
      </m:oMath>
      <w:r w:rsidR="00B1022C">
        <w:rPr>
          <w:sz w:val="20"/>
          <w:szCs w:val="20"/>
        </w:rPr>
        <w:t>-bit,</w:t>
      </w:r>
      <w:r w:rsidR="000B6A1C">
        <w:rPr>
          <w:sz w:val="20"/>
          <w:szCs w:val="20"/>
        </w:rPr>
        <w:t xml:space="preserve"> </w:t>
      </w:r>
      <m:oMath>
        <m:d>
          <m:dPr>
            <m:begChr m:val="⌈"/>
            <m:endChr m:val="⌉"/>
            <m:ctrlPr>
              <w:rPr>
                <w:rFonts w:ascii="Cambria Math" w:hAnsi="Cambria Math" w:cs="Cambria Math"/>
                <w:i/>
                <w:sz w:val="20"/>
                <w:szCs w:val="20"/>
              </w:rPr>
            </m:ctrlPr>
          </m:dPr>
          <m:e>
            <m:func>
              <m:funcPr>
                <m:ctrlPr>
                  <w:rPr>
                    <w:rFonts w:ascii="Cambria Math" w:hAnsi="Cambria Math" w:cs="Times New Roman"/>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d>
              </m:e>
            </m:func>
          </m:e>
        </m:d>
      </m:oMath>
      <w:r w:rsidR="000B6A1C">
        <w:rPr>
          <w:sz w:val="20"/>
          <w:szCs w:val="20"/>
        </w:rPr>
        <w:t>-bit</w:t>
      </w:r>
      <w:r w:rsidR="00610315" w:rsidRPr="00610315">
        <w:rPr>
          <w:sz w:val="20"/>
          <w:szCs w:val="20"/>
        </w:rPr>
        <w:t xml:space="preserve">, and </w:t>
      </w:r>
      <m:oMath>
        <m:d>
          <m:dPr>
            <m:begChr m:val="⌈"/>
            <m:endChr m:val="⌉"/>
            <m:ctrlPr>
              <w:rPr>
                <w:rFonts w:ascii="Cambria Math" w:hAnsi="Cambria Math" w:cs="Cambria Math"/>
                <w:i/>
                <w:sz w:val="20"/>
                <w:szCs w:val="20"/>
              </w:rPr>
            </m:ctrlPr>
          </m:dPr>
          <m:e>
            <m:func>
              <m:funcPr>
                <m:ctrlPr>
                  <w:rPr>
                    <w:rFonts w:ascii="Cambria Math" w:hAnsi="Cambria Math" w:cs="Times New Roman"/>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e>
                </m:d>
              </m:e>
            </m:func>
          </m:e>
        </m:d>
      </m:oMath>
      <w:r w:rsidR="00610315" w:rsidRPr="00610315">
        <w:rPr>
          <w:sz w:val="20"/>
          <w:szCs w:val="20"/>
        </w:rPr>
        <w:t>-bit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2</m:t>
            </m:r>
          </m:sub>
        </m:sSub>
      </m:oMath>
      <w:r w:rsidR="00610315" w:rsidRPr="00610315">
        <w:rPr>
          <w:sz w:val="20"/>
          <w:szCs w:val="20"/>
        </w:rPr>
        <w:t>) indicators</w:t>
      </w:r>
      <w:r w:rsidR="000B6A1C">
        <w:rPr>
          <w:sz w:val="20"/>
          <w:szCs w:val="20"/>
        </w:rPr>
        <w:t>.</w:t>
      </w:r>
    </w:p>
    <w:p w14:paraId="63B67B0C" w14:textId="055B71A9" w:rsidR="00610315" w:rsidRPr="00610315" w:rsidRDefault="00610315" w:rsidP="009A1F87">
      <w:pPr>
        <w:pStyle w:val="ListParagraph"/>
        <w:numPr>
          <w:ilvl w:val="3"/>
          <w:numId w:val="32"/>
        </w:numPr>
        <w:rPr>
          <w:sz w:val="20"/>
          <w:szCs w:val="20"/>
        </w:rPr>
      </w:pPr>
      <w:r w:rsidRPr="00610315">
        <w:rPr>
          <w:sz w:val="20"/>
          <w:szCs w:val="20"/>
        </w:rPr>
        <w:t xml:space="preserve">In this case,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1</m:t>
            </m:r>
          </m:sub>
        </m:sSub>
        <m:r>
          <w:rPr>
            <w:rFonts w:ascii="Cambria Math" w:hAnsi="Cambria Math"/>
            <w:sz w:val="20"/>
            <w:szCs w:val="20"/>
          </w:rPr>
          <m:t>=</m:t>
        </m:r>
        <m:r>
          <m:rPr>
            <m:sty m:val="p"/>
          </m:rPr>
          <w:rPr>
            <w:rFonts w:ascii="Cambria Math" w:hAnsi="Cambria Math"/>
            <w:sz w:val="20"/>
            <w:szCs w:val="20"/>
          </w:rPr>
          <m:t>mod</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m:t>
        </m:r>
      </m:oMath>
      <w:r w:rsidRPr="00610315">
        <w:rPr>
          <w:sz w:val="20"/>
          <w:szCs w:val="20"/>
        </w:rPr>
        <w:t xml:space="preserve"> of the first SD basis vector</w:t>
      </w:r>
      <w:r w:rsidR="000B6A1C">
        <w:rPr>
          <w:sz w:val="20"/>
          <w:szCs w:val="20"/>
        </w:rPr>
        <w:t>.</w:t>
      </w:r>
    </w:p>
    <w:p w14:paraId="6A9B78A3" w14:textId="156D455E" w:rsidR="00610315" w:rsidRPr="00610315" w:rsidRDefault="00610315" w:rsidP="009A1F87">
      <w:pPr>
        <w:pStyle w:val="ListParagraph"/>
        <w:numPr>
          <w:ilvl w:val="1"/>
          <w:numId w:val="32"/>
        </w:numPr>
        <w:rPr>
          <w:sz w:val="20"/>
          <w:szCs w:val="20"/>
        </w:rPr>
      </w:pPr>
      <w:r w:rsidRPr="00610315">
        <w:rPr>
          <w:sz w:val="20"/>
          <w:szCs w:val="20"/>
        </w:rPr>
        <w:t xml:space="preserve">If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3</m:t>
            </m:r>
          </m:sub>
        </m:sSub>
        <m:r>
          <w:rPr>
            <w:rFonts w:ascii="Cambria Math" w:hAnsi="Cambria Math"/>
            <w:sz w:val="20"/>
            <w:szCs w:val="20"/>
          </w:rPr>
          <m:t>=1</m:t>
        </m:r>
      </m:oMath>
      <w:r w:rsidRPr="00610315">
        <w:rPr>
          <w:sz w:val="20"/>
          <w:szCs w:val="20"/>
        </w:rPr>
        <w:t>:</w:t>
      </w:r>
    </w:p>
    <w:p w14:paraId="696FFA07" w14:textId="1274A066" w:rsidR="00610315" w:rsidRPr="00610315" w:rsidRDefault="006C08C4" w:rsidP="009A1F87">
      <w:pPr>
        <w:pStyle w:val="ListParagraph"/>
        <w:numPr>
          <w:ilvl w:val="2"/>
          <w:numId w:val="32"/>
        </w:numPr>
        <w:rPr>
          <w:sz w:val="20"/>
          <w:szCs w:val="20"/>
        </w:rPr>
      </w:pPr>
      <m:oMath>
        <m:d>
          <m:dPr>
            <m:begChr m:val="⌈"/>
            <m:endChr m:val="⌉"/>
            <m:ctrlPr>
              <w:rPr>
                <w:rFonts w:ascii="Cambria Math" w:hAnsi="Cambria Math" w:cs="Cambria Math"/>
                <w:i/>
                <w:sz w:val="20"/>
                <w:szCs w:val="20"/>
              </w:rPr>
            </m:ctrlPr>
          </m:dPr>
          <m:e>
            <m:func>
              <m:funcPr>
                <m:ctrlPr>
                  <w:rPr>
                    <w:rFonts w:ascii="Cambria Math" w:hAnsi="Cambria Math" w:cs="Times New Roman"/>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e>
                </m:d>
              </m:e>
            </m:func>
          </m:e>
        </m:d>
      </m:oMath>
      <w:r w:rsidR="00B63977">
        <w:rPr>
          <w:sz w:val="20"/>
          <w:szCs w:val="20"/>
        </w:rPr>
        <w:t xml:space="preserve">-bit, </w:t>
      </w:r>
      <m:oMath>
        <m:d>
          <m:dPr>
            <m:begChr m:val="⌈"/>
            <m:endChr m:val="⌉"/>
            <m:ctrlPr>
              <w:rPr>
                <w:rFonts w:ascii="Cambria Math" w:hAnsi="Cambria Math" w:cs="Cambria Math"/>
                <w:i/>
                <w:sz w:val="20"/>
                <w:szCs w:val="20"/>
              </w:rPr>
            </m:ctrlPr>
          </m:dPr>
          <m:e>
            <m:func>
              <m:funcPr>
                <m:ctrlPr>
                  <w:rPr>
                    <w:rFonts w:ascii="Cambria Math" w:hAnsi="Cambria Math" w:cs="Times New Roman"/>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d>
              </m:e>
            </m:func>
          </m:e>
        </m:d>
      </m:oMath>
      <w:r w:rsidR="00B63977">
        <w:rPr>
          <w:sz w:val="20"/>
          <w:szCs w:val="20"/>
        </w:rPr>
        <w:t>-bit</w:t>
      </w:r>
      <w:r w:rsidR="00B63977" w:rsidRPr="00610315">
        <w:rPr>
          <w:sz w:val="20"/>
          <w:szCs w:val="20"/>
        </w:rPr>
        <w:t xml:space="preserve">, and </w:t>
      </w:r>
      <m:oMath>
        <m:d>
          <m:dPr>
            <m:begChr m:val="⌈"/>
            <m:endChr m:val="⌉"/>
            <m:ctrlPr>
              <w:rPr>
                <w:rFonts w:ascii="Cambria Math" w:hAnsi="Cambria Math" w:cs="Cambria Math"/>
                <w:i/>
                <w:sz w:val="20"/>
                <w:szCs w:val="20"/>
              </w:rPr>
            </m:ctrlPr>
          </m:dPr>
          <m:e>
            <m:func>
              <m:funcPr>
                <m:ctrlPr>
                  <w:rPr>
                    <w:rFonts w:ascii="Cambria Math" w:hAnsi="Cambria Math" w:cs="Times New Roman"/>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e>
                </m:d>
              </m:e>
            </m:func>
          </m:e>
        </m:d>
      </m:oMath>
      <w:r w:rsidR="00B63977" w:rsidRPr="00610315">
        <w:rPr>
          <w:sz w:val="20"/>
          <w:szCs w:val="20"/>
        </w:rPr>
        <w:t>-bit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1</m:t>
            </m:r>
          </m:sub>
        </m:sSub>
      </m:oMath>
      <w:r w:rsidR="00B63977" w:rsidRPr="00610315">
        <w:rPr>
          <w:sz w:val="20"/>
          <w:szCs w:val="20"/>
        </w:rPr>
        <w:t>) indicators</w:t>
      </w:r>
      <w:r w:rsidR="00B63977">
        <w:rPr>
          <w:sz w:val="20"/>
          <w:szCs w:val="20"/>
        </w:rPr>
        <w:t>.</w:t>
      </w:r>
    </w:p>
    <w:p w14:paraId="07D7BF34" w14:textId="4B9C3CC1" w:rsidR="00610315" w:rsidRPr="00610315" w:rsidRDefault="00610315" w:rsidP="009A1F87">
      <w:pPr>
        <w:pStyle w:val="ListParagraph"/>
        <w:numPr>
          <w:ilvl w:val="3"/>
          <w:numId w:val="32"/>
        </w:numPr>
        <w:rPr>
          <w:sz w:val="20"/>
          <w:szCs w:val="20"/>
        </w:rPr>
      </w:pPr>
      <w:r w:rsidRPr="00610315">
        <w:rPr>
          <w:sz w:val="20"/>
          <w:szCs w:val="20"/>
        </w:rPr>
        <w:t xml:space="preserve">In this case,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2</m:t>
            </m:r>
          </m:sub>
        </m:sSub>
        <m:r>
          <w:rPr>
            <w:rFonts w:ascii="Cambria Math" w:hAnsi="Cambria Math"/>
            <w:sz w:val="20"/>
            <w:szCs w:val="20"/>
          </w:rPr>
          <m:t>=</m:t>
        </m:r>
        <m:r>
          <m:rPr>
            <m:sty m:val="p"/>
          </m:rPr>
          <w:rPr>
            <w:rFonts w:ascii="Cambria Math" w:hAnsi="Cambria Math"/>
            <w:sz w:val="20"/>
            <w:szCs w:val="20"/>
          </w:rPr>
          <m:t>mod</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m:t>
        </m:r>
      </m:oMath>
      <w:r w:rsidRPr="00610315">
        <w:rPr>
          <w:sz w:val="20"/>
          <w:szCs w:val="20"/>
        </w:rPr>
        <w:t xml:space="preserve"> of the first SD basis vector</w:t>
      </w:r>
      <w:r w:rsidR="00B63977">
        <w:rPr>
          <w:sz w:val="20"/>
          <w:szCs w:val="20"/>
        </w:rPr>
        <w:t>.</w:t>
      </w:r>
    </w:p>
    <w:p w14:paraId="7ACEED80" w14:textId="77777777" w:rsidR="00610315" w:rsidRPr="00610315" w:rsidRDefault="00610315" w:rsidP="009A1F87">
      <w:pPr>
        <w:pStyle w:val="ListParagraph"/>
        <w:numPr>
          <w:ilvl w:val="0"/>
          <w:numId w:val="32"/>
        </w:numPr>
        <w:rPr>
          <w:sz w:val="20"/>
          <w:szCs w:val="20"/>
        </w:rPr>
      </w:pPr>
      <w:r w:rsidRPr="00610315">
        <w:rPr>
          <w:sz w:val="20"/>
          <w:szCs w:val="20"/>
        </w:rPr>
        <w:t xml:space="preserve">Note: It is up to the editor how this is captured in the specification </w:t>
      </w:r>
    </w:p>
    <w:p w14:paraId="6F7A4FDE" w14:textId="1EFAB91F" w:rsidR="00610315" w:rsidRPr="00610315" w:rsidRDefault="00610315" w:rsidP="009A1F87">
      <w:pPr>
        <w:pStyle w:val="ListParagraph"/>
        <w:numPr>
          <w:ilvl w:val="0"/>
          <w:numId w:val="32"/>
        </w:numPr>
        <w:rPr>
          <w:sz w:val="20"/>
          <w:szCs w:val="20"/>
        </w:rPr>
      </w:pPr>
      <w:r w:rsidRPr="00610315">
        <w:rPr>
          <w:sz w:val="20"/>
          <w:szCs w:val="20"/>
        </w:rPr>
        <w:t xml:space="preserve">Note: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2</m:t>
            </m:r>
          </m:sub>
        </m:sSub>
        <m:r>
          <w:rPr>
            <w:rFonts w:ascii="Cambria Math" w:hAnsi="Cambria Math"/>
            <w:sz w:val="20"/>
            <w:szCs w:val="20"/>
          </w:rPr>
          <m:t>)</m:t>
        </m:r>
      </m:oMath>
      <w:r w:rsidRPr="00610315">
        <w:rPr>
          <w:sz w:val="20"/>
          <w:szCs w:val="20"/>
        </w:rPr>
        <w:t xml:space="preserve"> is analogous to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2</m:t>
            </m:r>
          </m:sub>
        </m:sSub>
        <m:r>
          <w:rPr>
            <w:rFonts w:ascii="Cambria Math" w:hAnsi="Cambria Math"/>
            <w:sz w:val="20"/>
            <w:szCs w:val="20"/>
          </w:rPr>
          <m:t>)</m:t>
        </m:r>
      </m:oMath>
      <w:r w:rsidRPr="00610315">
        <w:rPr>
          <w:sz w:val="20"/>
          <w:szCs w:val="20"/>
        </w:rPr>
        <w:t xml:space="preserve"> for Type-II CSI</w:t>
      </w:r>
      <w:r w:rsidR="00D33275">
        <w:rPr>
          <w:sz w:val="20"/>
          <w:szCs w:val="20"/>
        </w:rPr>
        <w:t>.</w:t>
      </w:r>
    </w:p>
    <w:p w14:paraId="44770626" w14:textId="43308C15" w:rsidR="00AC3988" w:rsidRPr="00AC3988" w:rsidRDefault="00610315" w:rsidP="00610315">
      <w:pPr>
        <w:spacing w:before="120" w:after="0"/>
        <w:rPr>
          <w:sz w:val="20"/>
          <w:szCs w:val="20"/>
        </w:rPr>
      </w:pPr>
      <w:r w:rsidRPr="00610315">
        <w:rPr>
          <w:sz w:val="20"/>
          <w:szCs w:val="20"/>
        </w:rPr>
        <w:t xml:space="preserve">Note (from previous agreement):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SDBV</m:t>
            </m:r>
          </m:sub>
        </m:sSub>
        <m:r>
          <w:rPr>
            <w:rFonts w:ascii="Cambria Math" w:hAnsi="Cambria Math"/>
            <w:sz w:val="20"/>
            <w:szCs w:val="20"/>
          </w:rPr>
          <m:t>=2</m:t>
        </m:r>
      </m:oMath>
      <w:r w:rsidRPr="00610315">
        <w:rPr>
          <w:sz w:val="20"/>
          <w:szCs w:val="20"/>
        </w:rPr>
        <w:t xml:space="preserve"> (</w:t>
      </w:r>
      <m:oMath>
        <m:r>
          <w:rPr>
            <w:rFonts w:ascii="Cambria Math" w:hAnsi="Cambria Math"/>
            <w:sz w:val="20"/>
            <w:szCs w:val="20"/>
          </w:rPr>
          <m:t>v=</m:t>
        </m:r>
      </m:oMath>
      <w:r w:rsidR="00E70245">
        <w:rPr>
          <w:sz w:val="20"/>
          <w:szCs w:val="20"/>
        </w:rPr>
        <w:t xml:space="preserve"> </w:t>
      </w:r>
      <w:r w:rsidRPr="00610315">
        <w:rPr>
          <w:sz w:val="20"/>
          <w:szCs w:val="20"/>
        </w:rPr>
        <w:t>5-6) or 3 (</w:t>
      </w:r>
      <m:oMath>
        <m:r>
          <w:rPr>
            <w:rFonts w:ascii="Cambria Math" w:hAnsi="Cambria Math"/>
            <w:sz w:val="20"/>
            <w:szCs w:val="20"/>
          </w:rPr>
          <m:t>v=</m:t>
        </m:r>
      </m:oMath>
      <w:r w:rsidR="00E70245">
        <w:rPr>
          <w:sz w:val="20"/>
          <w:szCs w:val="20"/>
        </w:rPr>
        <w:t xml:space="preserve"> </w:t>
      </w:r>
      <w:r w:rsidRPr="00610315">
        <w:rPr>
          <w:sz w:val="20"/>
          <w:szCs w:val="20"/>
        </w:rPr>
        <w:t>7-8)</w:t>
      </w:r>
      <w:r w:rsidR="00204FCF">
        <w:rPr>
          <w:sz w:val="20"/>
          <w:szCs w:val="20"/>
        </w:rPr>
        <w:t>.</w:t>
      </w:r>
    </w:p>
    <w:p w14:paraId="7178968C" w14:textId="44A4949E" w:rsidR="00A1317B" w:rsidRPr="00A1317B" w:rsidRDefault="00805DDA" w:rsidP="00A1317B">
      <w:pPr>
        <w:spacing w:before="240"/>
        <w:rPr>
          <w:sz w:val="20"/>
          <w:szCs w:val="20"/>
        </w:rPr>
      </w:pPr>
      <w:r w:rsidRPr="009B32A0">
        <w:rPr>
          <w:b/>
          <w:bCs/>
          <w:sz w:val="20"/>
          <w:szCs w:val="20"/>
          <w:highlight w:val="green"/>
          <w:lang w:eastAsia="zh-CN"/>
        </w:rPr>
        <w:t>Agreement</w:t>
      </w:r>
      <w:r w:rsidR="00A1317B">
        <w:rPr>
          <w:b/>
          <w:bCs/>
          <w:sz w:val="20"/>
          <w:szCs w:val="20"/>
          <w:lang w:eastAsia="zh-CN"/>
        </w:rPr>
        <w:t>:</w:t>
      </w:r>
      <w:r w:rsidRPr="00AC3988">
        <w:rPr>
          <w:sz w:val="20"/>
          <w:szCs w:val="20"/>
        </w:rPr>
        <w:t xml:space="preserve"> </w:t>
      </w:r>
      <w:r w:rsidR="00A1317B" w:rsidRPr="00A1317B">
        <w:rPr>
          <w:sz w:val="20"/>
          <w:szCs w:val="20"/>
        </w:rPr>
        <w:t>For the Rel-19 CRI-based CSI refinement for up to 128 CSI-RS ports, regarding UCI omission for the UCI reported in CSI part-1, CSI part-1 is either reported entirely or dropped entirely, with the following UCI packing order:</w:t>
      </w:r>
    </w:p>
    <w:p w14:paraId="3A3479E3" w14:textId="0D414C5E" w:rsidR="00A1317B" w:rsidRPr="00A1317B" w:rsidRDefault="00A1317B" w:rsidP="009A1F87">
      <w:pPr>
        <w:pStyle w:val="ListParagraph"/>
        <w:numPr>
          <w:ilvl w:val="0"/>
          <w:numId w:val="34"/>
        </w:numPr>
        <w:rPr>
          <w:sz w:val="20"/>
          <w:szCs w:val="20"/>
        </w:rPr>
      </w:pPr>
      <w:r w:rsidRPr="00A1317B">
        <w:rPr>
          <w:sz w:val="20"/>
          <w:szCs w:val="20"/>
        </w:rPr>
        <w:t xml:space="preserve">CSI part-1 associated with the first configured CMR among the non-reported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A1317B">
        <w:rPr>
          <w:sz w:val="20"/>
          <w:szCs w:val="20"/>
        </w:rPr>
        <w:t xml:space="preserve"> CRIs</w:t>
      </w:r>
      <w:r>
        <w:rPr>
          <w:sz w:val="20"/>
          <w:szCs w:val="20"/>
        </w:rPr>
        <w:t>.</w:t>
      </w:r>
      <w:r w:rsidRPr="00A1317B">
        <w:rPr>
          <w:sz w:val="20"/>
          <w:szCs w:val="20"/>
        </w:rPr>
        <w:t xml:space="preserve"> </w:t>
      </w:r>
    </w:p>
    <w:p w14:paraId="0A34CB37" w14:textId="77777777" w:rsidR="00A1317B" w:rsidRPr="00A1317B" w:rsidRDefault="00A1317B" w:rsidP="009A1F87">
      <w:pPr>
        <w:pStyle w:val="ListParagraph"/>
        <w:numPr>
          <w:ilvl w:val="0"/>
          <w:numId w:val="34"/>
        </w:numPr>
        <w:rPr>
          <w:sz w:val="20"/>
          <w:szCs w:val="20"/>
        </w:rPr>
      </w:pPr>
      <w:r w:rsidRPr="00A1317B">
        <w:rPr>
          <w:sz w:val="20"/>
          <w:szCs w:val="20"/>
        </w:rPr>
        <w:t>…</w:t>
      </w:r>
    </w:p>
    <w:p w14:paraId="2664B6FA" w14:textId="537422CB" w:rsidR="00A1317B" w:rsidRPr="00A1317B" w:rsidRDefault="00A1317B" w:rsidP="009A1F87">
      <w:pPr>
        <w:pStyle w:val="ListParagraph"/>
        <w:numPr>
          <w:ilvl w:val="0"/>
          <w:numId w:val="34"/>
        </w:numPr>
        <w:rPr>
          <w:sz w:val="20"/>
          <w:szCs w:val="20"/>
        </w:rPr>
      </w:pPr>
      <w:r w:rsidRPr="00A1317B">
        <w:rPr>
          <w:sz w:val="20"/>
          <w:szCs w:val="20"/>
        </w:rPr>
        <w:t xml:space="preserve">CSI part-1 associated with the last configured CMR among the non-reported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A1317B">
        <w:rPr>
          <w:sz w:val="20"/>
          <w:szCs w:val="20"/>
        </w:rPr>
        <w:t xml:space="preserve"> CRIs</w:t>
      </w:r>
      <w:r>
        <w:rPr>
          <w:sz w:val="20"/>
          <w:szCs w:val="20"/>
        </w:rPr>
        <w:t>.</w:t>
      </w:r>
    </w:p>
    <w:p w14:paraId="00CC5EEE" w14:textId="77777777" w:rsidR="00A1317B" w:rsidRPr="00A1317B" w:rsidRDefault="00A1317B" w:rsidP="009A1F87">
      <w:pPr>
        <w:pStyle w:val="ListParagraph"/>
        <w:numPr>
          <w:ilvl w:val="0"/>
          <w:numId w:val="34"/>
        </w:numPr>
        <w:rPr>
          <w:sz w:val="20"/>
          <w:szCs w:val="20"/>
        </w:rPr>
      </w:pPr>
      <w:r w:rsidRPr="00A1317B">
        <w:rPr>
          <w:sz w:val="20"/>
          <w:szCs w:val="20"/>
        </w:rPr>
        <w:t xml:space="preserve">CSI part-1 of the 1st reported CRI, </w:t>
      </w:r>
    </w:p>
    <w:p w14:paraId="3B62763A" w14:textId="77777777" w:rsidR="00A1317B" w:rsidRPr="00A1317B" w:rsidRDefault="00A1317B" w:rsidP="009A1F87">
      <w:pPr>
        <w:pStyle w:val="ListParagraph"/>
        <w:numPr>
          <w:ilvl w:val="0"/>
          <w:numId w:val="34"/>
        </w:numPr>
        <w:rPr>
          <w:sz w:val="20"/>
          <w:szCs w:val="20"/>
        </w:rPr>
      </w:pPr>
      <w:r w:rsidRPr="00A1317B">
        <w:rPr>
          <w:sz w:val="20"/>
          <w:szCs w:val="20"/>
        </w:rPr>
        <w:t>…</w:t>
      </w:r>
    </w:p>
    <w:p w14:paraId="5CF2A27E" w14:textId="396D4293" w:rsidR="00AC3988" w:rsidRPr="00A1317B" w:rsidRDefault="00A1317B" w:rsidP="009A1F87">
      <w:pPr>
        <w:pStyle w:val="ListParagraph"/>
        <w:numPr>
          <w:ilvl w:val="0"/>
          <w:numId w:val="34"/>
        </w:numPr>
        <w:rPr>
          <w:sz w:val="20"/>
          <w:szCs w:val="20"/>
        </w:rPr>
      </w:pPr>
      <w:r w:rsidRPr="00A1317B">
        <w:rPr>
          <w:sz w:val="20"/>
          <w:szCs w:val="20"/>
        </w:rPr>
        <w:t>CSI part-1 of the (</w:t>
      </w:r>
      <m:oMath>
        <m:r>
          <w:rPr>
            <w:rFonts w:ascii="Cambria Math" w:hAnsi="Cambria Math"/>
            <w:sz w:val="20"/>
            <w:szCs w:val="20"/>
          </w:rPr>
          <m:t>M-</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A1317B">
        <w:rPr>
          <w:sz w:val="20"/>
          <w:szCs w:val="20"/>
        </w:rPr>
        <w:t>)th reported CRI</w:t>
      </w:r>
      <w:r w:rsidR="004579BE" w:rsidRPr="00A1317B">
        <w:rPr>
          <w:sz w:val="20"/>
          <w:szCs w:val="20"/>
        </w:rPr>
        <w:t>.</w:t>
      </w:r>
    </w:p>
    <w:p w14:paraId="7026E1A2" w14:textId="5920A217" w:rsidR="00004041" w:rsidRPr="00004041" w:rsidRDefault="00004041" w:rsidP="00004041">
      <w:pPr>
        <w:spacing w:before="240"/>
        <w:rPr>
          <w:sz w:val="20"/>
          <w:szCs w:val="20"/>
        </w:rPr>
      </w:pPr>
      <w:r w:rsidRPr="009B32A0">
        <w:rPr>
          <w:b/>
          <w:bCs/>
          <w:sz w:val="20"/>
          <w:szCs w:val="20"/>
          <w:highlight w:val="green"/>
          <w:lang w:eastAsia="zh-CN"/>
        </w:rPr>
        <w:t>Agreement</w:t>
      </w:r>
      <w:r w:rsidR="00B810F5">
        <w:rPr>
          <w:b/>
          <w:bCs/>
          <w:sz w:val="20"/>
          <w:szCs w:val="20"/>
          <w:lang w:eastAsia="zh-CN"/>
        </w:rPr>
        <w:t>:</w:t>
      </w:r>
      <w:r w:rsidR="00B810F5" w:rsidRPr="00AC3988">
        <w:rPr>
          <w:sz w:val="20"/>
          <w:szCs w:val="20"/>
        </w:rPr>
        <w:t xml:space="preserve"> </w:t>
      </w:r>
      <w:r w:rsidRPr="00004041">
        <w:rPr>
          <w:sz w:val="20"/>
          <w:szCs w:val="20"/>
        </w:rPr>
        <w:t>For the Rel-19 CRI-based CSI refinement for up to 128 CSI-RS ports based on Rel-16 eType-II, regarding UCI omission for the UCI reported in CSI part-2, other than priority 0 (G0), the UCI packing order and the 2M consecutive priority levels are defined w.r.t the M CRIs (including the non-reported MR CRIs) as follows:</w:t>
      </w:r>
    </w:p>
    <w:p w14:paraId="1EAAF31F" w14:textId="3E1DDF83" w:rsidR="00004041" w:rsidRPr="00D748CB" w:rsidRDefault="00004041" w:rsidP="009A1F87">
      <w:pPr>
        <w:pStyle w:val="ListParagraph"/>
        <w:numPr>
          <w:ilvl w:val="0"/>
          <w:numId w:val="36"/>
        </w:numPr>
        <w:ind w:left="714" w:hanging="357"/>
        <w:rPr>
          <w:sz w:val="20"/>
          <w:szCs w:val="20"/>
        </w:rPr>
      </w:pPr>
      <w:r w:rsidRPr="00D748CB">
        <w:rPr>
          <w:sz w:val="20"/>
          <w:szCs w:val="20"/>
        </w:rPr>
        <w:t xml:space="preserve">Consecutive priority levels (higher to lower): </w:t>
      </w:r>
    </w:p>
    <w:p w14:paraId="1F3DBC10" w14:textId="6A399BC4" w:rsidR="00004041" w:rsidRPr="00D748CB" w:rsidRDefault="00004041" w:rsidP="009A1F87">
      <w:pPr>
        <w:pStyle w:val="ListParagraph"/>
        <w:numPr>
          <w:ilvl w:val="1"/>
          <w:numId w:val="36"/>
        </w:numPr>
        <w:rPr>
          <w:sz w:val="20"/>
          <w:szCs w:val="20"/>
        </w:rPr>
      </w:pPr>
      <w:r w:rsidRPr="00D748CB">
        <w:rPr>
          <w:sz w:val="20"/>
          <w:szCs w:val="20"/>
        </w:rPr>
        <w:t xml:space="preserve">G1 PMI components associated with the first configured CMR among the non-reported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00D748CB">
        <w:rPr>
          <w:sz w:val="20"/>
          <w:szCs w:val="20"/>
        </w:rPr>
        <w:t xml:space="preserve"> </w:t>
      </w:r>
      <w:r w:rsidRPr="00D748CB">
        <w:rPr>
          <w:sz w:val="20"/>
          <w:szCs w:val="20"/>
        </w:rPr>
        <w:t xml:space="preserve">CRIs, </w:t>
      </w:r>
    </w:p>
    <w:p w14:paraId="1E647673" w14:textId="2D68032C" w:rsidR="00004041" w:rsidRPr="00D748CB" w:rsidRDefault="00004041" w:rsidP="009A1F87">
      <w:pPr>
        <w:pStyle w:val="ListParagraph"/>
        <w:numPr>
          <w:ilvl w:val="1"/>
          <w:numId w:val="36"/>
        </w:numPr>
        <w:rPr>
          <w:sz w:val="20"/>
          <w:szCs w:val="20"/>
        </w:rPr>
      </w:pPr>
      <w:r w:rsidRPr="00D748CB">
        <w:rPr>
          <w:sz w:val="20"/>
          <w:szCs w:val="20"/>
        </w:rPr>
        <w:t xml:space="preserve">G2 PMI components associated with the first configured CMR among the non-reported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00D748CB">
        <w:rPr>
          <w:sz w:val="20"/>
          <w:szCs w:val="20"/>
        </w:rPr>
        <w:t xml:space="preserve"> </w:t>
      </w:r>
      <w:r w:rsidRPr="00D748CB">
        <w:rPr>
          <w:sz w:val="20"/>
          <w:szCs w:val="20"/>
        </w:rPr>
        <w:t xml:space="preserve">CRIs, </w:t>
      </w:r>
    </w:p>
    <w:p w14:paraId="0F20DBF1" w14:textId="696BD913" w:rsidR="00004041" w:rsidRPr="00D748CB" w:rsidRDefault="00004041" w:rsidP="009A1F87">
      <w:pPr>
        <w:pStyle w:val="ListParagraph"/>
        <w:numPr>
          <w:ilvl w:val="1"/>
          <w:numId w:val="36"/>
        </w:numPr>
        <w:rPr>
          <w:sz w:val="20"/>
          <w:szCs w:val="20"/>
        </w:rPr>
      </w:pPr>
      <w:r w:rsidRPr="00D748CB">
        <w:rPr>
          <w:sz w:val="20"/>
          <w:szCs w:val="20"/>
        </w:rPr>
        <w:t>…,</w:t>
      </w:r>
    </w:p>
    <w:p w14:paraId="7AA26EEF" w14:textId="7F6E54A5" w:rsidR="00004041" w:rsidRPr="00D748CB" w:rsidRDefault="00004041" w:rsidP="009A1F87">
      <w:pPr>
        <w:pStyle w:val="ListParagraph"/>
        <w:numPr>
          <w:ilvl w:val="1"/>
          <w:numId w:val="36"/>
        </w:numPr>
        <w:rPr>
          <w:sz w:val="20"/>
          <w:szCs w:val="20"/>
        </w:rPr>
      </w:pPr>
      <w:r w:rsidRPr="00D748CB">
        <w:rPr>
          <w:sz w:val="20"/>
          <w:szCs w:val="20"/>
        </w:rPr>
        <w:t xml:space="preserve">G1 PMI components associated with the last configured CMR among the non-reported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00D748CB">
        <w:rPr>
          <w:sz w:val="20"/>
          <w:szCs w:val="20"/>
        </w:rPr>
        <w:t xml:space="preserve"> </w:t>
      </w:r>
      <w:r w:rsidRPr="00D748CB">
        <w:rPr>
          <w:sz w:val="20"/>
          <w:szCs w:val="20"/>
        </w:rPr>
        <w:t xml:space="preserve">CRIs, </w:t>
      </w:r>
    </w:p>
    <w:p w14:paraId="4486C47B" w14:textId="3C3B2377" w:rsidR="00004041" w:rsidRPr="00D748CB" w:rsidRDefault="00004041" w:rsidP="009A1F87">
      <w:pPr>
        <w:pStyle w:val="ListParagraph"/>
        <w:numPr>
          <w:ilvl w:val="1"/>
          <w:numId w:val="36"/>
        </w:numPr>
        <w:rPr>
          <w:sz w:val="20"/>
          <w:szCs w:val="20"/>
        </w:rPr>
      </w:pPr>
      <w:r w:rsidRPr="00D748CB">
        <w:rPr>
          <w:sz w:val="20"/>
          <w:szCs w:val="20"/>
        </w:rPr>
        <w:t xml:space="preserve">G2 PMI components associated with the last configured CMR among the non-reported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00D748CB">
        <w:rPr>
          <w:sz w:val="20"/>
          <w:szCs w:val="20"/>
        </w:rPr>
        <w:t xml:space="preserve"> </w:t>
      </w:r>
      <w:r w:rsidRPr="00D748CB">
        <w:rPr>
          <w:sz w:val="20"/>
          <w:szCs w:val="20"/>
        </w:rPr>
        <w:t xml:space="preserve">CRIs, </w:t>
      </w:r>
    </w:p>
    <w:p w14:paraId="012C6DB1" w14:textId="411D559A" w:rsidR="00004041" w:rsidRPr="00D748CB" w:rsidRDefault="00004041" w:rsidP="009A1F87">
      <w:pPr>
        <w:pStyle w:val="ListParagraph"/>
        <w:numPr>
          <w:ilvl w:val="1"/>
          <w:numId w:val="36"/>
        </w:numPr>
        <w:rPr>
          <w:sz w:val="20"/>
          <w:szCs w:val="20"/>
        </w:rPr>
      </w:pPr>
      <w:r w:rsidRPr="00D748CB">
        <w:rPr>
          <w:sz w:val="20"/>
          <w:szCs w:val="20"/>
        </w:rPr>
        <w:t xml:space="preserve">G1 PMI components of the 1st reported CRI, </w:t>
      </w:r>
    </w:p>
    <w:p w14:paraId="2078CBF6" w14:textId="52FE79B5" w:rsidR="00004041" w:rsidRPr="00D748CB" w:rsidRDefault="00004041" w:rsidP="009A1F87">
      <w:pPr>
        <w:pStyle w:val="ListParagraph"/>
        <w:numPr>
          <w:ilvl w:val="1"/>
          <w:numId w:val="36"/>
        </w:numPr>
        <w:rPr>
          <w:sz w:val="20"/>
          <w:szCs w:val="20"/>
        </w:rPr>
      </w:pPr>
      <w:r w:rsidRPr="00D748CB">
        <w:rPr>
          <w:sz w:val="20"/>
          <w:szCs w:val="20"/>
        </w:rPr>
        <w:t xml:space="preserve">G2 PMI components of the 1st reported CRI, </w:t>
      </w:r>
    </w:p>
    <w:p w14:paraId="553559BC" w14:textId="50DB3180" w:rsidR="00004041" w:rsidRPr="00D748CB" w:rsidRDefault="00004041" w:rsidP="009A1F87">
      <w:pPr>
        <w:pStyle w:val="ListParagraph"/>
        <w:numPr>
          <w:ilvl w:val="1"/>
          <w:numId w:val="36"/>
        </w:numPr>
        <w:rPr>
          <w:sz w:val="20"/>
          <w:szCs w:val="20"/>
        </w:rPr>
      </w:pPr>
      <w:r w:rsidRPr="00D748CB">
        <w:rPr>
          <w:sz w:val="20"/>
          <w:szCs w:val="20"/>
        </w:rPr>
        <w:t xml:space="preserve">…, </w:t>
      </w:r>
    </w:p>
    <w:p w14:paraId="7AC05D91" w14:textId="1B29DFD8" w:rsidR="00004041" w:rsidRPr="00D748CB" w:rsidRDefault="00004041" w:rsidP="009A1F87">
      <w:pPr>
        <w:pStyle w:val="ListParagraph"/>
        <w:numPr>
          <w:ilvl w:val="1"/>
          <w:numId w:val="36"/>
        </w:numPr>
        <w:rPr>
          <w:sz w:val="20"/>
          <w:szCs w:val="20"/>
        </w:rPr>
      </w:pPr>
      <w:r w:rsidRPr="00D748CB">
        <w:rPr>
          <w:sz w:val="20"/>
          <w:szCs w:val="20"/>
        </w:rPr>
        <w:t>G1 PMI components of the (M</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D748CB">
        <w:rPr>
          <w:sz w:val="20"/>
          <w:szCs w:val="20"/>
        </w:rPr>
        <w:t>)th reported CRI,</w:t>
      </w:r>
    </w:p>
    <w:p w14:paraId="40D28B25" w14:textId="4DE6480E" w:rsidR="00004041" w:rsidRPr="00D748CB" w:rsidRDefault="00004041" w:rsidP="009A1F87">
      <w:pPr>
        <w:pStyle w:val="ListParagraph"/>
        <w:numPr>
          <w:ilvl w:val="1"/>
          <w:numId w:val="36"/>
        </w:numPr>
        <w:rPr>
          <w:sz w:val="20"/>
          <w:szCs w:val="20"/>
        </w:rPr>
      </w:pPr>
      <w:r w:rsidRPr="00D748CB">
        <w:rPr>
          <w:sz w:val="20"/>
          <w:szCs w:val="20"/>
        </w:rPr>
        <w:t>G2 PMI components of the (M</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D748CB">
        <w:rPr>
          <w:sz w:val="20"/>
          <w:szCs w:val="20"/>
        </w:rPr>
        <w:t>)th reported CRI.</w:t>
      </w:r>
    </w:p>
    <w:p w14:paraId="3644CA84" w14:textId="6830F3DD" w:rsidR="00AC3988" w:rsidRDefault="00004041" w:rsidP="00D748CB">
      <w:pPr>
        <w:spacing w:before="120" w:after="0"/>
        <w:rPr>
          <w:sz w:val="20"/>
          <w:szCs w:val="20"/>
        </w:rPr>
      </w:pPr>
      <w:r w:rsidRPr="00004041">
        <w:rPr>
          <w:sz w:val="20"/>
          <w:szCs w:val="20"/>
        </w:rPr>
        <w:t>Note: For UCI fields in wideband (G0), G1 PMI components (based on Rel-16 eType-II CB in Section 6.3.2.1.2, TS 38.212), and G2 PMI components, legacy design is fully reused</w:t>
      </w:r>
      <w:r w:rsidR="004579BE">
        <w:rPr>
          <w:sz w:val="20"/>
          <w:szCs w:val="20"/>
        </w:rPr>
        <w:t>.</w:t>
      </w:r>
    </w:p>
    <w:p w14:paraId="169EAEB1" w14:textId="77777777" w:rsidR="009A72F9" w:rsidRPr="009A72F9" w:rsidRDefault="00805DDA" w:rsidP="009A72F9">
      <w:pPr>
        <w:spacing w:before="240"/>
        <w:rPr>
          <w:sz w:val="20"/>
          <w:szCs w:val="20"/>
        </w:rPr>
      </w:pPr>
      <w:r w:rsidRPr="009B32A0">
        <w:rPr>
          <w:b/>
          <w:bCs/>
          <w:sz w:val="20"/>
          <w:szCs w:val="20"/>
          <w:highlight w:val="green"/>
          <w:lang w:eastAsia="zh-CN"/>
        </w:rPr>
        <w:t>Agreement</w:t>
      </w:r>
      <w:r w:rsidR="009A72F9">
        <w:rPr>
          <w:b/>
          <w:bCs/>
          <w:sz w:val="20"/>
          <w:szCs w:val="20"/>
          <w:lang w:eastAsia="zh-CN"/>
        </w:rPr>
        <w:t>:</w:t>
      </w:r>
      <w:r w:rsidRPr="00404DFA">
        <w:rPr>
          <w:sz w:val="20"/>
          <w:szCs w:val="20"/>
        </w:rPr>
        <w:t xml:space="preserve"> </w:t>
      </w:r>
      <w:r w:rsidR="009A72F9" w:rsidRPr="009A72F9">
        <w:rPr>
          <w:sz w:val="20"/>
          <w:szCs w:val="20"/>
        </w:rPr>
        <w:t>For the Rel-19 CRI-based CSI refinement for up to 128 CSI-RS ports, regarding timeline:</w:t>
      </w:r>
    </w:p>
    <w:p w14:paraId="60A06942" w14:textId="6AD5E63C" w:rsidR="009A72F9" w:rsidRPr="009A72F9" w:rsidRDefault="009A72F9" w:rsidP="009A1F87">
      <w:pPr>
        <w:pStyle w:val="ListParagraph"/>
        <w:numPr>
          <w:ilvl w:val="0"/>
          <w:numId w:val="36"/>
        </w:numPr>
        <w:ind w:left="714" w:hanging="357"/>
        <w:rPr>
          <w:sz w:val="20"/>
          <w:szCs w:val="20"/>
        </w:rPr>
      </w:pPr>
      <w:r w:rsidRPr="009A72F9">
        <w:rPr>
          <w:sz w:val="20"/>
          <w:szCs w:val="20"/>
        </w:rPr>
        <w:t xml:space="preserve">Multiply legacy </w:t>
      </w:r>
      <m:oMath>
        <m:r>
          <w:rPr>
            <w:rFonts w:ascii="Cambria Math" w:hAnsi="Cambria Math"/>
            <w:sz w:val="20"/>
            <w:szCs w:val="20"/>
          </w:rPr>
          <m:t>Z’</m:t>
        </m:r>
      </m:oMath>
      <w:r w:rsidRPr="009A72F9">
        <w:rPr>
          <w:sz w:val="20"/>
          <w:szCs w:val="20"/>
        </w:rPr>
        <w:t xml:space="preserve"> by a factor of 2</w:t>
      </w:r>
      <w:r>
        <w:rPr>
          <w:sz w:val="20"/>
          <w:szCs w:val="20"/>
        </w:rPr>
        <w:t>.</w:t>
      </w:r>
    </w:p>
    <w:p w14:paraId="253A1D02" w14:textId="268F845F" w:rsidR="00404DFA" w:rsidRPr="009A72F9" w:rsidRDefault="009A72F9" w:rsidP="009A1F87">
      <w:pPr>
        <w:pStyle w:val="ListParagraph"/>
        <w:numPr>
          <w:ilvl w:val="0"/>
          <w:numId w:val="36"/>
        </w:numPr>
        <w:ind w:left="714" w:hanging="357"/>
        <w:rPr>
          <w:sz w:val="20"/>
          <w:szCs w:val="20"/>
        </w:rPr>
      </w:pPr>
      <w:r w:rsidRPr="009A72F9">
        <w:rPr>
          <w:sz w:val="20"/>
          <w:szCs w:val="20"/>
        </w:rPr>
        <w:t xml:space="preserve">Multiply legacy </w:t>
      </w:r>
      <m:oMath>
        <m:r>
          <w:rPr>
            <w:rFonts w:ascii="Cambria Math" w:hAnsi="Cambria Math"/>
            <w:sz w:val="20"/>
            <w:szCs w:val="20"/>
          </w:rPr>
          <m:t>Z</m:t>
        </m:r>
      </m:oMath>
      <w:r w:rsidRPr="009A72F9">
        <w:rPr>
          <w:sz w:val="20"/>
          <w:szCs w:val="20"/>
        </w:rPr>
        <w:t xml:space="preserve"> by a factor of 2</w:t>
      </w:r>
      <w:r w:rsidR="00CE0AD5" w:rsidRPr="009A72F9">
        <w:rPr>
          <w:sz w:val="20"/>
          <w:szCs w:val="20"/>
        </w:rPr>
        <w:t>.</w:t>
      </w:r>
    </w:p>
    <w:p w14:paraId="2A11F710" w14:textId="45F5CD6A" w:rsidR="001D18FE" w:rsidRPr="001D18FE" w:rsidRDefault="00805DDA" w:rsidP="001D18FE">
      <w:pPr>
        <w:spacing w:before="240"/>
        <w:rPr>
          <w:sz w:val="20"/>
          <w:szCs w:val="20"/>
        </w:rPr>
      </w:pPr>
      <w:r w:rsidRPr="009B32A0">
        <w:rPr>
          <w:b/>
          <w:bCs/>
          <w:sz w:val="20"/>
          <w:szCs w:val="20"/>
          <w:highlight w:val="green"/>
          <w:lang w:eastAsia="zh-CN"/>
        </w:rPr>
        <w:t>Agreement</w:t>
      </w:r>
      <w:r w:rsidR="00C76412">
        <w:rPr>
          <w:b/>
          <w:bCs/>
          <w:sz w:val="20"/>
          <w:szCs w:val="20"/>
          <w:lang w:eastAsia="zh-CN"/>
        </w:rPr>
        <w:t>:</w:t>
      </w:r>
      <w:r w:rsidRPr="00404DFA">
        <w:rPr>
          <w:sz w:val="20"/>
          <w:szCs w:val="20"/>
        </w:rPr>
        <w:t xml:space="preserve"> </w:t>
      </w:r>
      <w:r w:rsidR="001D18FE" w:rsidRPr="001D18FE">
        <w:rPr>
          <w:sz w:val="20"/>
          <w:szCs w:val="20"/>
        </w:rPr>
        <w:t xml:space="preserve">For the Rel-19 Type-I codebook refinement for 48, 64, and 128 CSI-RS ports, </w:t>
      </w:r>
      <w:r w:rsidR="001D18FE" w:rsidRPr="001D18FE">
        <w:rPr>
          <w:sz w:val="20"/>
          <w:szCs w:val="20"/>
          <w:highlight w:val="yellow"/>
        </w:rPr>
        <w:t>study</w:t>
      </w:r>
      <w:r w:rsidR="001D18FE" w:rsidRPr="001D18FE">
        <w:rPr>
          <w:sz w:val="20"/>
          <w:szCs w:val="20"/>
        </w:rPr>
        <w:t xml:space="preserve">, for </w:t>
      </w:r>
      <m:oMath>
        <m:r>
          <m:rPr>
            <m:sty m:val="p"/>
          </m:rPr>
          <w:rPr>
            <w:rFonts w:ascii="Cambria Math" w:hAnsi="Cambria Math"/>
            <w:sz w:val="20"/>
            <w:szCs w:val="20"/>
          </w:rPr>
          <m:t>RI</m:t>
        </m:r>
        <m:r>
          <w:rPr>
            <w:rFonts w:ascii="Cambria Math" w:hAnsi="Cambria Math"/>
            <w:sz w:val="20"/>
            <w:szCs w:val="20"/>
          </w:rPr>
          <m:t>= ϑ &gt;1</m:t>
        </m:r>
      </m:oMath>
      <w:r w:rsidR="001D18FE" w:rsidRPr="001D18FE">
        <w:rPr>
          <w:sz w:val="20"/>
          <w:szCs w:val="20"/>
        </w:rPr>
        <w:t xml:space="preserve">, applying the 3-bit scaling factor(s) as agreed in RAN1#117, where a per-layer scaling factor applied to the </w:t>
      </w:r>
      <m:oMath>
        <m:sSup>
          <m:sSupPr>
            <m:ctrlPr>
              <w:rPr>
                <w:rFonts w:ascii="Cambria Math" w:hAnsi="Cambria Math"/>
                <w:i/>
                <w:sz w:val="20"/>
                <w:szCs w:val="20"/>
              </w:rPr>
            </m:ctrlPr>
          </m:sSupPr>
          <m:e>
            <m:r>
              <w:rPr>
                <w:rFonts w:ascii="Cambria Math" w:hAnsi="Cambria Math"/>
                <w:sz w:val="20"/>
                <w:szCs w:val="20"/>
              </w:rPr>
              <m:t>i</m:t>
            </m:r>
          </m:e>
          <m:sup>
            <m:r>
              <m:rPr>
                <m:sty m:val="p"/>
              </m:rPr>
              <w:rPr>
                <w:rFonts w:ascii="Cambria Math" w:hAnsi="Cambria Math"/>
                <w:sz w:val="20"/>
                <w:szCs w:val="20"/>
              </w:rPr>
              <m:t>th</m:t>
            </m:r>
          </m:sup>
        </m:sSup>
      </m:oMath>
      <w:r w:rsidR="001D18FE" w:rsidRPr="001D18FE">
        <w:rPr>
          <w:sz w:val="20"/>
          <w:szCs w:val="20"/>
        </w:rPr>
        <w:t xml:space="preserve"> selected SD basis vector is given by e.g. </w:t>
      </w:r>
      <m:oMath>
        <m:r>
          <m:rPr>
            <m:sty m:val="p"/>
          </m:rPr>
          <w:rPr>
            <w:rFonts w:ascii="Cambria Math" w:hAnsi="Cambria Math"/>
            <w:sz w:val="20"/>
            <w:szCs w:val="20"/>
          </w:rPr>
          <m:t>min</m:t>
        </m:r>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ϑ</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num>
          <m:den>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den>
        </m:f>
        <m:r>
          <w:rPr>
            <w:rFonts w:ascii="Cambria Math" w:hAnsi="Cambria Math"/>
            <w:sz w:val="20"/>
            <w:szCs w:val="20"/>
          </w:rPr>
          <m:t xml:space="preserve"> }</m:t>
        </m:r>
      </m:oMath>
      <w:r w:rsidR="001D18FE" w:rsidRPr="001D18FE">
        <w:rPr>
          <w:sz w:val="20"/>
          <w:szCs w:val="20"/>
        </w:rPr>
        <w:t xml:space="preserve">, where unit scaling factor “1” is associated with the PDSCH-to-CSIRS EPRE offset “portion” contributed by the </w:t>
      </w:r>
      <w:r w:rsidR="00E8123A" w:rsidRPr="001D18FE">
        <w:rPr>
          <w:sz w:val="20"/>
          <w:szCs w:val="20"/>
        </w:rPr>
        <w:t xml:space="preserve"> </w:t>
      </w:r>
      <m:oMath>
        <m:sSup>
          <m:sSupPr>
            <m:ctrlPr>
              <w:rPr>
                <w:rFonts w:ascii="Cambria Math" w:hAnsi="Cambria Math"/>
                <w:i/>
                <w:sz w:val="20"/>
                <w:szCs w:val="20"/>
              </w:rPr>
            </m:ctrlPr>
          </m:sSupPr>
          <m:e>
            <m:r>
              <w:rPr>
                <w:rFonts w:ascii="Cambria Math" w:hAnsi="Cambria Math"/>
                <w:sz w:val="20"/>
                <w:szCs w:val="20"/>
              </w:rPr>
              <m:t>i</m:t>
            </m:r>
          </m:e>
          <m:sup>
            <m:r>
              <m:rPr>
                <m:sty m:val="p"/>
              </m:rPr>
              <w:rPr>
                <w:rFonts w:ascii="Cambria Math" w:hAnsi="Cambria Math"/>
                <w:sz w:val="20"/>
                <w:szCs w:val="20"/>
              </w:rPr>
              <m:t>th</m:t>
            </m:r>
          </m:sup>
        </m:sSup>
      </m:oMath>
      <w:r w:rsidR="001D18FE" w:rsidRPr="001D18FE">
        <w:rPr>
          <w:sz w:val="20"/>
          <w:szCs w:val="20"/>
        </w:rPr>
        <w:t xml:space="preserve"> selected SD basis vector without the 3-bit scaling factor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oMath>
      <w:r w:rsidR="001D18FE" w:rsidRPr="001D18FE">
        <w:rPr>
          <w:sz w:val="20"/>
          <w:szCs w:val="20"/>
        </w:rPr>
        <w:t xml:space="preserve"> configured, e.g.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hint="eastAsia"/>
            <w:sz w:val="20"/>
            <w:szCs w:val="20"/>
          </w:rPr>
          <m:t>∈</m:t>
        </m:r>
        <m:r>
          <w:rPr>
            <w:rFonts w:ascii="Cambria Math" w:hAnsi="Cambria Math"/>
            <w:sz w:val="20"/>
            <w:szCs w:val="20"/>
          </w:rPr>
          <m:t>{</m:t>
        </m:r>
        <m:rad>
          <m:radPr>
            <m:degHide m:val="1"/>
            <m:ctrlPr>
              <w:rPr>
                <w:rFonts w:ascii="Cambria Math" w:hAnsi="Cambria Math"/>
                <w:i/>
                <w:sz w:val="20"/>
                <w:szCs w:val="20"/>
              </w:rPr>
            </m:ctrlPr>
          </m:radPr>
          <m:deg/>
          <m:e>
            <m:r>
              <w:rPr>
                <w:rFonts w:ascii="Cambria Math" w:hAnsi="Cambria Math"/>
                <w:sz w:val="20"/>
                <w:szCs w:val="20"/>
              </w:rPr>
              <m:t>1</m:t>
            </m:r>
          </m:e>
        </m:rad>
        <m:r>
          <w:rPr>
            <w:rFonts w:ascii="Cambria Math" w:hAnsi="Cambria Math"/>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rad>
        <m:r>
          <w:rPr>
            <w:rFonts w:ascii="Cambria Math" w:hAnsi="Cambria Math"/>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m:t>
                </m:r>
              </m:den>
            </m:f>
          </m:e>
        </m:rad>
        <m:r>
          <w:rPr>
            <w:rFonts w:ascii="Cambria Math" w:hAnsi="Cambria Math"/>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rad>
        <m:r>
          <w:rPr>
            <w:rFonts w:ascii="Cambria Math" w:hAnsi="Cambria Math"/>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6</m:t>
                </m:r>
              </m:den>
            </m:f>
          </m:e>
        </m:rad>
        <m:r>
          <w:rPr>
            <w:rFonts w:ascii="Cambria Math" w:hAnsi="Cambria Math"/>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12</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16</m:t>
                </m:r>
              </m:den>
            </m:f>
          </m:e>
        </m:rad>
        <m:r>
          <w:rPr>
            <w:rFonts w:ascii="Cambria Math" w:hAnsi="Cambria Math" w:hint="eastAsia"/>
            <w:sz w:val="20"/>
            <w:szCs w:val="20"/>
          </w:rPr>
          <m:t>}</m:t>
        </m:r>
      </m:oMath>
      <w:r w:rsidR="001D18FE" w:rsidRPr="001D18FE">
        <w:rPr>
          <w:rFonts w:hint="eastAsia"/>
          <w:sz w:val="20"/>
          <w:szCs w:val="20"/>
        </w:rPr>
        <w:t xml:space="preserve">   is the scaling factor associated with the </w:t>
      </w:r>
      <w:r w:rsidR="001E6726" w:rsidRPr="001D18FE">
        <w:rPr>
          <w:sz w:val="20"/>
          <w:szCs w:val="20"/>
        </w:rPr>
        <w:t xml:space="preserve"> </w:t>
      </w:r>
      <m:oMath>
        <m:sSup>
          <m:sSupPr>
            <m:ctrlPr>
              <w:rPr>
                <w:rFonts w:ascii="Cambria Math" w:hAnsi="Cambria Math"/>
                <w:i/>
                <w:sz w:val="20"/>
                <w:szCs w:val="20"/>
              </w:rPr>
            </m:ctrlPr>
          </m:sSupPr>
          <m:e>
            <m:r>
              <w:rPr>
                <w:rFonts w:ascii="Cambria Math" w:hAnsi="Cambria Math"/>
                <w:sz w:val="20"/>
                <w:szCs w:val="20"/>
              </w:rPr>
              <m:t>i</m:t>
            </m:r>
          </m:e>
          <m:sup>
            <m:r>
              <m:rPr>
                <m:sty m:val="p"/>
              </m:rPr>
              <w:rPr>
                <w:rFonts w:ascii="Cambria Math" w:hAnsi="Cambria Math"/>
                <w:sz w:val="20"/>
                <w:szCs w:val="20"/>
              </w:rPr>
              <m:t>th</m:t>
            </m:r>
          </m:sup>
        </m:sSup>
      </m:oMath>
      <w:r w:rsidR="001D18FE" w:rsidRPr="001D18FE">
        <w:rPr>
          <w:rFonts w:hint="eastAsia"/>
          <w:sz w:val="20"/>
          <w:szCs w:val="20"/>
        </w:rPr>
        <w:t xml:space="preserve"> SD basis vector, and </w:t>
      </w:r>
      <m:oMath>
        <m:sSub>
          <m:sSubPr>
            <m:ctrlPr>
              <w:rPr>
                <w:rFonts w:ascii="Cambria Math" w:hAnsi="Cambria Math"/>
                <w:i/>
                <w:sz w:val="20"/>
                <w:szCs w:val="20"/>
              </w:rPr>
            </m:ctrlPr>
          </m:sSubPr>
          <m:e>
            <m:r>
              <w:rPr>
                <w:rFonts w:ascii="Cambria Math" w:hAnsi="Cambria Math" w:hint="eastAsia"/>
                <w:sz w:val="20"/>
                <w:szCs w:val="20"/>
              </w:rPr>
              <m:t>r</m:t>
            </m:r>
            <m:ctrlPr>
              <w:rPr>
                <w:rFonts w:ascii="Cambria Math" w:hAnsi="Cambria Math" w:hint="eastAsia"/>
                <w:i/>
                <w:sz w:val="20"/>
                <w:szCs w:val="20"/>
              </w:rPr>
            </m:ctrlPr>
          </m:e>
          <m:sub>
            <m:r>
              <w:rPr>
                <w:rFonts w:ascii="Cambria Math" w:hAnsi="Cambria Math" w:hint="eastAsia"/>
                <w:sz w:val="20"/>
                <w:szCs w:val="20"/>
              </w:rPr>
              <m:t>i</m:t>
            </m:r>
          </m:sub>
        </m:sSub>
        <m:r>
          <w:rPr>
            <w:rFonts w:ascii="Cambria Math" w:hAnsi="Cambria Math" w:hint="eastAsia"/>
            <w:sz w:val="20"/>
            <w:szCs w:val="20"/>
          </w:rPr>
          <m:t>∈</m:t>
        </m:r>
        <m:r>
          <w:rPr>
            <w:rFonts w:ascii="Cambria Math" w:hAnsi="Cambria Math" w:hint="eastAsia"/>
            <w:sz w:val="20"/>
            <w:szCs w:val="20"/>
          </w:rPr>
          <m:t>{1,2}</m:t>
        </m:r>
      </m:oMath>
      <w:r w:rsidR="001D18FE" w:rsidRPr="001D18FE">
        <w:rPr>
          <w:rFonts w:hint="eastAsia"/>
          <w:sz w:val="20"/>
          <w:szCs w:val="20"/>
        </w:rPr>
        <w:t xml:space="preserve"> is the number of layers transmitted using the </w:t>
      </w:r>
      <w:r w:rsidR="001E6726" w:rsidRPr="001D18FE">
        <w:rPr>
          <w:sz w:val="20"/>
          <w:szCs w:val="20"/>
        </w:rPr>
        <w:t xml:space="preserve"> </w:t>
      </w:r>
      <m:oMath>
        <m:sSup>
          <m:sSupPr>
            <m:ctrlPr>
              <w:rPr>
                <w:rFonts w:ascii="Cambria Math" w:hAnsi="Cambria Math"/>
                <w:i/>
                <w:sz w:val="20"/>
                <w:szCs w:val="20"/>
              </w:rPr>
            </m:ctrlPr>
          </m:sSupPr>
          <m:e>
            <m:r>
              <w:rPr>
                <w:rFonts w:ascii="Cambria Math" w:hAnsi="Cambria Math"/>
                <w:sz w:val="20"/>
                <w:szCs w:val="20"/>
              </w:rPr>
              <m:t>i</m:t>
            </m:r>
          </m:e>
          <m:sup>
            <m:r>
              <m:rPr>
                <m:sty m:val="p"/>
              </m:rPr>
              <w:rPr>
                <w:rFonts w:ascii="Cambria Math" w:hAnsi="Cambria Math"/>
                <w:sz w:val="20"/>
                <w:szCs w:val="20"/>
              </w:rPr>
              <m:t>th</m:t>
            </m:r>
          </m:sup>
        </m:sSup>
      </m:oMath>
      <w:r w:rsidR="001D18FE" w:rsidRPr="001D18FE">
        <w:rPr>
          <w:rFonts w:hint="eastAsia"/>
          <w:sz w:val="20"/>
          <w:szCs w:val="20"/>
        </w:rPr>
        <w:t xml:space="preserve"> SD basis vector.</w:t>
      </w:r>
    </w:p>
    <w:p w14:paraId="0E3FDCAF" w14:textId="01A7FAC3" w:rsidR="001D18FE" w:rsidRPr="001E6726" w:rsidRDefault="001D18FE" w:rsidP="009A1F87">
      <w:pPr>
        <w:pStyle w:val="ListParagraph"/>
        <w:numPr>
          <w:ilvl w:val="0"/>
          <w:numId w:val="37"/>
        </w:numPr>
        <w:ind w:left="714" w:hanging="357"/>
        <w:rPr>
          <w:sz w:val="20"/>
          <w:szCs w:val="20"/>
        </w:rPr>
      </w:pPr>
      <w:r w:rsidRPr="001E6726">
        <w:rPr>
          <w:sz w:val="20"/>
          <w:szCs w:val="20"/>
        </w:rPr>
        <w:t>Note: This feature is a separate UE capability</w:t>
      </w:r>
      <w:r w:rsidR="001E6726">
        <w:rPr>
          <w:sz w:val="20"/>
          <w:szCs w:val="20"/>
        </w:rPr>
        <w:t>.</w:t>
      </w:r>
    </w:p>
    <w:p w14:paraId="16AD284C" w14:textId="4301DE12" w:rsidR="0013711C" w:rsidRPr="001E6726" w:rsidRDefault="001D18FE" w:rsidP="009A1F87">
      <w:pPr>
        <w:pStyle w:val="ListParagraph"/>
        <w:numPr>
          <w:ilvl w:val="0"/>
          <w:numId w:val="37"/>
        </w:numPr>
        <w:ind w:left="714" w:hanging="357"/>
        <w:rPr>
          <w:sz w:val="20"/>
          <w:szCs w:val="20"/>
        </w:rPr>
      </w:pPr>
      <w:r w:rsidRPr="001E6726">
        <w:rPr>
          <w:sz w:val="20"/>
          <w:szCs w:val="20"/>
        </w:rPr>
        <w:t>Study whether per-SD-basis-vector/layer power adjustment (including boosting) needs to be supported in addition</w:t>
      </w:r>
      <w:r w:rsidR="00404DFA" w:rsidRPr="001E6726">
        <w:rPr>
          <w:sz w:val="20"/>
          <w:szCs w:val="20"/>
        </w:rPr>
        <w:t>.</w:t>
      </w:r>
    </w:p>
    <w:p w14:paraId="40337403" w14:textId="77777777" w:rsidR="00607654" w:rsidRPr="00607654" w:rsidRDefault="001E6726" w:rsidP="00607654">
      <w:pPr>
        <w:spacing w:before="240"/>
        <w:rPr>
          <w:sz w:val="20"/>
          <w:szCs w:val="20"/>
        </w:rPr>
      </w:pPr>
      <w:r w:rsidRPr="009B32A0">
        <w:rPr>
          <w:b/>
          <w:bCs/>
          <w:sz w:val="20"/>
          <w:szCs w:val="20"/>
          <w:highlight w:val="green"/>
          <w:lang w:eastAsia="zh-CN"/>
        </w:rPr>
        <w:t>Agreement</w:t>
      </w:r>
      <w:r>
        <w:rPr>
          <w:b/>
          <w:bCs/>
          <w:sz w:val="20"/>
          <w:szCs w:val="20"/>
          <w:lang w:eastAsia="zh-CN"/>
        </w:rPr>
        <w:t>:</w:t>
      </w:r>
      <w:r w:rsidRPr="00404DFA">
        <w:rPr>
          <w:sz w:val="20"/>
          <w:szCs w:val="20"/>
        </w:rPr>
        <w:t xml:space="preserve"> </w:t>
      </w:r>
      <w:r w:rsidR="00607654" w:rsidRPr="00607654">
        <w:rPr>
          <w:sz w:val="20"/>
          <w:szCs w:val="20"/>
        </w:rPr>
        <w:t xml:space="preserve">For the Rel-19 CRI-based CSI refinement for up to 128 CSI-RS ports, regarding resource-specific CBSR, </w:t>
      </w:r>
    </w:p>
    <w:p w14:paraId="10F65F40" w14:textId="428ACC25" w:rsidR="00607654" w:rsidRPr="00607654" w:rsidRDefault="00607654" w:rsidP="009A1F87">
      <w:pPr>
        <w:pStyle w:val="ListParagraph"/>
        <w:numPr>
          <w:ilvl w:val="0"/>
          <w:numId w:val="38"/>
        </w:numPr>
        <w:ind w:left="714" w:hanging="357"/>
        <w:rPr>
          <w:sz w:val="20"/>
          <w:szCs w:val="20"/>
        </w:rPr>
      </w:pPr>
      <w:r w:rsidRPr="00607654">
        <w:rPr>
          <w:sz w:val="20"/>
          <w:szCs w:val="20"/>
        </w:rPr>
        <w:t xml:space="preserve">For Rel-16 eType-II-based: reuse Rel-16 eType-II CBSR design for each of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Pr="00607654">
        <w:rPr>
          <w:sz w:val="20"/>
          <w:szCs w:val="20"/>
        </w:rPr>
        <w:t xml:space="preserve"> resources:</w:t>
      </w:r>
    </w:p>
    <w:p w14:paraId="56B0CAA7" w14:textId="4A3EDFA3" w:rsidR="00607654" w:rsidRPr="00607654" w:rsidRDefault="00607654" w:rsidP="009A1F87">
      <w:pPr>
        <w:pStyle w:val="ListParagraph"/>
        <w:numPr>
          <w:ilvl w:val="1"/>
          <w:numId w:val="38"/>
        </w:numPr>
        <w:rPr>
          <w:sz w:val="20"/>
          <w:szCs w:val="20"/>
        </w:rPr>
      </w:pPr>
      <w:r w:rsidRPr="00607654">
        <w:rPr>
          <w:sz w:val="20"/>
          <w:szCs w:val="20"/>
        </w:rPr>
        <w:t xml:space="preserve">Just as Rel-18 Type-II CJT CBSR, decouple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607654">
        <w:rPr>
          <w:sz w:val="20"/>
          <w:szCs w:val="20"/>
        </w:rPr>
        <w:t xml:space="preserve"> from each of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00936D67">
        <w:rPr>
          <w:sz w:val="20"/>
          <w:szCs w:val="20"/>
        </w:rPr>
        <w:t xml:space="preserve"> </w:t>
      </w:r>
      <w:r w:rsidRPr="00607654">
        <w:rPr>
          <w:sz w:val="20"/>
          <w:szCs w:val="20"/>
        </w:rPr>
        <w:t>CBSR IEs</w:t>
      </w:r>
      <w:r w:rsidR="00936D67">
        <w:rPr>
          <w:sz w:val="20"/>
          <w:szCs w:val="20"/>
        </w:rPr>
        <w:t>.</w:t>
      </w:r>
    </w:p>
    <w:p w14:paraId="575B4F8B" w14:textId="3712F152" w:rsidR="00607654" w:rsidRPr="00607654" w:rsidRDefault="00607654" w:rsidP="009A1F87">
      <w:pPr>
        <w:pStyle w:val="ListParagraph"/>
        <w:numPr>
          <w:ilvl w:val="1"/>
          <w:numId w:val="38"/>
        </w:numPr>
        <w:rPr>
          <w:sz w:val="20"/>
          <w:szCs w:val="20"/>
        </w:rPr>
      </w:pPr>
      <w:r w:rsidRPr="00607654">
        <w:rPr>
          <w:sz w:val="20"/>
          <w:szCs w:val="20"/>
        </w:rPr>
        <w:t xml:space="preserve">This implies that it is possible not to configure CBSR for any of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Pr="00607654">
        <w:rPr>
          <w:sz w:val="20"/>
          <w:szCs w:val="20"/>
        </w:rPr>
        <w:t xml:space="preserve"> resources</w:t>
      </w:r>
      <w:r w:rsidR="00936D67">
        <w:rPr>
          <w:sz w:val="20"/>
          <w:szCs w:val="20"/>
        </w:rPr>
        <w:t>.</w:t>
      </w:r>
      <w:r w:rsidRPr="00607654">
        <w:rPr>
          <w:sz w:val="20"/>
          <w:szCs w:val="20"/>
        </w:rPr>
        <w:t xml:space="preserve"> </w:t>
      </w:r>
    </w:p>
    <w:p w14:paraId="65077065" w14:textId="6CC0B366" w:rsidR="00607654" w:rsidRPr="00607654" w:rsidRDefault="00607654" w:rsidP="009A1F87">
      <w:pPr>
        <w:pStyle w:val="ListParagraph"/>
        <w:numPr>
          <w:ilvl w:val="1"/>
          <w:numId w:val="38"/>
        </w:numPr>
        <w:rPr>
          <w:sz w:val="20"/>
          <w:szCs w:val="20"/>
        </w:rPr>
      </w:pPr>
      <w:r w:rsidRPr="00607654">
        <w:rPr>
          <w:sz w:val="20"/>
          <w:szCs w:val="20"/>
        </w:rPr>
        <w:t>Only 1-bit hard CBSR is supported</w:t>
      </w:r>
      <w:r w:rsidR="00936D67">
        <w:rPr>
          <w:sz w:val="20"/>
          <w:szCs w:val="20"/>
        </w:rPr>
        <w:t>.</w:t>
      </w:r>
      <w:r w:rsidRPr="00607654">
        <w:rPr>
          <w:sz w:val="20"/>
          <w:szCs w:val="20"/>
        </w:rPr>
        <w:t xml:space="preserve"> </w:t>
      </w:r>
    </w:p>
    <w:p w14:paraId="7DEF9B6B" w14:textId="1DAE5255" w:rsidR="00607654" w:rsidRPr="00607654" w:rsidRDefault="00607654" w:rsidP="009A1F87">
      <w:pPr>
        <w:pStyle w:val="ListParagraph"/>
        <w:numPr>
          <w:ilvl w:val="0"/>
          <w:numId w:val="38"/>
        </w:numPr>
        <w:ind w:left="714" w:hanging="357"/>
        <w:rPr>
          <w:sz w:val="20"/>
          <w:szCs w:val="20"/>
        </w:rPr>
      </w:pPr>
      <w:r w:rsidRPr="00607654">
        <w:rPr>
          <w:sz w:val="20"/>
          <w:szCs w:val="20"/>
        </w:rPr>
        <w:t xml:space="preserve">For Rel-15 Type-I-SP-based: reuse Rel-15 Type-I SP CBSR design for each of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Pr="00607654">
        <w:rPr>
          <w:sz w:val="20"/>
          <w:szCs w:val="20"/>
        </w:rPr>
        <w:t xml:space="preserve"> resources:</w:t>
      </w:r>
    </w:p>
    <w:p w14:paraId="6C2A4B09" w14:textId="2B78D7A4" w:rsidR="00607654" w:rsidRPr="00607654" w:rsidRDefault="00607654" w:rsidP="009A1F87">
      <w:pPr>
        <w:pStyle w:val="ListParagraph"/>
        <w:numPr>
          <w:ilvl w:val="1"/>
          <w:numId w:val="38"/>
        </w:numPr>
        <w:rPr>
          <w:sz w:val="20"/>
          <w:szCs w:val="20"/>
        </w:rPr>
      </w:pPr>
      <w:r w:rsidRPr="00607654">
        <w:rPr>
          <w:sz w:val="20"/>
          <w:szCs w:val="20"/>
        </w:rPr>
        <w:t xml:space="preserve">Just as Rel-18 Type-II CJT CBSR, decouple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607654">
        <w:rPr>
          <w:sz w:val="20"/>
          <w:szCs w:val="20"/>
        </w:rPr>
        <w:t xml:space="preserve"> from each of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Pr="00607654">
        <w:rPr>
          <w:sz w:val="20"/>
          <w:szCs w:val="20"/>
        </w:rPr>
        <w:t xml:space="preserve"> CBSR IEs</w:t>
      </w:r>
      <w:r w:rsidR="00936D67">
        <w:rPr>
          <w:sz w:val="20"/>
          <w:szCs w:val="20"/>
        </w:rPr>
        <w:t>.</w:t>
      </w:r>
    </w:p>
    <w:p w14:paraId="0F88DCD6" w14:textId="4534DCED" w:rsidR="001E6726" w:rsidRPr="00936D67" w:rsidRDefault="00607654" w:rsidP="009A1F87">
      <w:pPr>
        <w:pStyle w:val="ListParagraph"/>
        <w:numPr>
          <w:ilvl w:val="1"/>
          <w:numId w:val="38"/>
        </w:numPr>
        <w:rPr>
          <w:iCs/>
          <w:lang w:eastAsia="x-none"/>
        </w:rPr>
      </w:pPr>
      <w:r w:rsidRPr="00936D67">
        <w:rPr>
          <w:sz w:val="20"/>
          <w:szCs w:val="20"/>
        </w:rPr>
        <w:t xml:space="preserve">This implies that it is possible not to configure CBSR for any of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Pr="00936D67">
        <w:rPr>
          <w:sz w:val="20"/>
          <w:szCs w:val="20"/>
        </w:rPr>
        <w:t xml:space="preserve"> resources</w:t>
      </w:r>
      <w:r w:rsidR="001E6726" w:rsidRPr="00936D67">
        <w:rPr>
          <w:sz w:val="20"/>
          <w:szCs w:val="20"/>
        </w:rPr>
        <w:t>.</w:t>
      </w:r>
    </w:p>
    <w:p w14:paraId="23B1810D" w14:textId="6F6C26DD" w:rsidR="007B1D3F" w:rsidRDefault="007B1D3F" w:rsidP="00B448D1">
      <w:pPr>
        <w:pStyle w:val="Heading2"/>
      </w:pPr>
      <w:r w:rsidRPr="00CB0D6B">
        <w:rPr>
          <w:lang w:eastAsia="zh-CN"/>
        </w:rPr>
        <w:t xml:space="preserve">Agreements on </w:t>
      </w:r>
      <w:r w:rsidR="00856EEE" w:rsidRPr="00CB0D6B">
        <w:t>Rel-19 NR CJT calibration reporting</w:t>
      </w:r>
    </w:p>
    <w:p w14:paraId="246E8D7C" w14:textId="0E0A812E" w:rsidR="00C577A0" w:rsidRPr="00C577A0" w:rsidRDefault="00417593" w:rsidP="00C577A0">
      <w:pPr>
        <w:rPr>
          <w:sz w:val="20"/>
          <w:szCs w:val="20"/>
        </w:rPr>
      </w:pPr>
      <w:r w:rsidRPr="00417593">
        <w:rPr>
          <w:b/>
          <w:bCs/>
          <w:sz w:val="20"/>
          <w:szCs w:val="20"/>
          <w:highlight w:val="lightGray"/>
        </w:rPr>
        <w:t>Conclusion</w:t>
      </w:r>
      <w:r w:rsidR="00A82A10">
        <w:rPr>
          <w:b/>
          <w:bCs/>
          <w:sz w:val="20"/>
          <w:szCs w:val="20"/>
        </w:rPr>
        <w:t>:</w:t>
      </w:r>
      <w:r w:rsidR="008A2A03" w:rsidRPr="007A710E">
        <w:rPr>
          <w:sz w:val="20"/>
          <w:szCs w:val="20"/>
        </w:rPr>
        <w:t xml:space="preserve"> </w:t>
      </w:r>
      <w:r w:rsidR="00C577A0" w:rsidRPr="00C577A0">
        <w:rPr>
          <w:sz w:val="20"/>
          <w:szCs w:val="20"/>
        </w:rPr>
        <w:t>For the Rel-19 aperiodic standalone CJT calibration reporting, when ReportQuantity is ‘cjtc-P’ (DL/UL phase offset), regarding the number of configured associated SRS resource(s) (</w:t>
      </w:r>
      <m:oMath>
        <m:r>
          <w:rPr>
            <w:rFonts w:ascii="Cambria Math" w:hAnsi="Cambria Math"/>
            <w:sz w:val="20"/>
            <w:szCs w:val="20"/>
          </w:rPr>
          <m:t>=Q</m:t>
        </m:r>
      </m:oMath>
      <w:r w:rsidR="00C577A0" w:rsidRPr="00C577A0">
        <w:rPr>
          <w:sz w:val="20"/>
          <w:szCs w:val="20"/>
        </w:rPr>
        <w:t>) for antenna switching xTyR and the number of SRS ports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oMath>
      <w:r w:rsidR="00C577A0" w:rsidRPr="00C577A0">
        <w:rPr>
          <w:sz w:val="20"/>
          <w:szCs w:val="20"/>
        </w:rPr>
        <w:t>) corresponding to the ‘reference UE antenna port</w:t>
      </w:r>
      <w:r w:rsidR="00405AE0">
        <w:rPr>
          <w:sz w:val="20"/>
          <w:szCs w:val="20"/>
        </w:rPr>
        <w:t>,’</w:t>
      </w:r>
      <w:r w:rsidR="00C577A0" w:rsidRPr="00C577A0">
        <w:rPr>
          <w:sz w:val="20"/>
          <w:szCs w:val="20"/>
        </w:rPr>
        <w:t xml:space="preserve"> there is no consensus to support the following:</w:t>
      </w:r>
    </w:p>
    <w:p w14:paraId="4036A244" w14:textId="2867F8D3" w:rsidR="00C577A0" w:rsidRPr="00C577A0" w:rsidRDefault="00C577A0" w:rsidP="009A1F87">
      <w:pPr>
        <w:pStyle w:val="ListParagraph"/>
        <w:numPr>
          <w:ilvl w:val="0"/>
          <w:numId w:val="19"/>
        </w:numPr>
        <w:rPr>
          <w:sz w:val="20"/>
          <w:szCs w:val="20"/>
        </w:rPr>
      </w:pPr>
      <m:oMath>
        <m:r>
          <w:rPr>
            <w:rFonts w:ascii="Cambria Math" w:hAnsi="Cambria Math"/>
            <w:sz w:val="20"/>
            <w:szCs w:val="20"/>
          </w:rPr>
          <m:t>Q&gt;1</m:t>
        </m:r>
      </m:oMath>
      <w:r w:rsidR="00405AE0">
        <w:rPr>
          <w:sz w:val="20"/>
          <w:szCs w:val="20"/>
        </w:rPr>
        <w:t>;</w:t>
      </w:r>
      <w:r w:rsidRPr="00C577A0">
        <w:rPr>
          <w:sz w:val="20"/>
          <w:szCs w:val="20"/>
        </w:rPr>
        <w:t xml:space="preserve"> </w:t>
      </w:r>
    </w:p>
    <w:p w14:paraId="0AFBEAD7" w14:textId="37C170CC" w:rsidR="00C577A0" w:rsidRPr="00C577A0" w:rsidRDefault="006C08C4" w:rsidP="009A1F87">
      <w:pPr>
        <w:pStyle w:val="ListParagraph"/>
        <w:numPr>
          <w:ilvl w:val="0"/>
          <w:numId w:val="19"/>
        </w:numPr>
        <w:rPr>
          <w:sz w:val="20"/>
          <w:szCs w:val="20"/>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&gt;1.</m:t>
        </m:r>
      </m:oMath>
    </w:p>
    <w:p w14:paraId="7D6CEF4D" w14:textId="0FAB36FE" w:rsidR="00C577A0" w:rsidRPr="00C577A0" w:rsidRDefault="00C577A0" w:rsidP="00A95C9A">
      <w:pPr>
        <w:spacing w:before="120" w:after="0"/>
        <w:rPr>
          <w:sz w:val="20"/>
          <w:szCs w:val="20"/>
        </w:rPr>
      </w:pPr>
      <w:r w:rsidRPr="00C577A0">
        <w:rPr>
          <w:sz w:val="20"/>
          <w:szCs w:val="20"/>
        </w:rPr>
        <w:t xml:space="preserve">Note: This implies no support for configuring </w:t>
      </w:r>
      <m:oMath>
        <m:r>
          <w:rPr>
            <w:rFonts w:ascii="Cambria Math" w:hAnsi="Cambria Math"/>
            <w:sz w:val="20"/>
            <w:szCs w:val="20"/>
          </w:rPr>
          <m:t>&gt;1</m:t>
        </m:r>
      </m:oMath>
      <w:r w:rsidRPr="00C577A0">
        <w:rPr>
          <w:sz w:val="20"/>
          <w:szCs w:val="20"/>
        </w:rPr>
        <w:t xml:space="preserve"> SRS resource sets for associated SRS when ReportQuantity is ‘cjtc-P’ (DL/UL phase offset).</w:t>
      </w:r>
    </w:p>
    <w:p w14:paraId="70F72306" w14:textId="57255BD3" w:rsidR="005961FB" w:rsidRPr="007D604D" w:rsidRDefault="00C577A0" w:rsidP="002564D5">
      <w:pPr>
        <w:spacing w:after="0"/>
        <w:rPr>
          <w:sz w:val="20"/>
          <w:szCs w:val="20"/>
        </w:rPr>
      </w:pPr>
      <w:r w:rsidRPr="00C577A0">
        <w:rPr>
          <w:sz w:val="20"/>
          <w:szCs w:val="20"/>
        </w:rPr>
        <w:t>Note: There is a source R1-2407184 showing performance benefit of using multiple UE antenna ports non-coherent with each other</w:t>
      </w:r>
      <w:r w:rsidR="009C32EC">
        <w:rPr>
          <w:sz w:val="20"/>
          <w:szCs w:val="20"/>
        </w:rPr>
        <w:t>.</w:t>
      </w:r>
    </w:p>
    <w:p w14:paraId="6B1AF27D" w14:textId="2D8BDF66" w:rsidR="007370A3" w:rsidRDefault="009C32EC" w:rsidP="002B1E77">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F96018" w:rsidRPr="00F96018">
        <w:rPr>
          <w:sz w:val="20"/>
          <w:szCs w:val="20"/>
        </w:rPr>
        <w:t>For the Rel-19 aperiodic standalone CJT calibration reporting, when ReportQuantity is ‘cjtc-P’ (DL/UL phase offset),</w:t>
      </w:r>
    </w:p>
    <w:p w14:paraId="6C3DAC13" w14:textId="10C88048" w:rsidR="00E24E2B" w:rsidRPr="00E24E2B" w:rsidRDefault="00E24E2B" w:rsidP="00A623E4">
      <w:pPr>
        <w:pStyle w:val="ListParagraph"/>
        <w:numPr>
          <w:ilvl w:val="0"/>
          <w:numId w:val="15"/>
        </w:numPr>
        <w:rPr>
          <w:sz w:val="20"/>
          <w:szCs w:val="20"/>
        </w:rPr>
      </w:pPr>
      <w:r w:rsidRPr="00E24E2B">
        <w:rPr>
          <w:sz w:val="20"/>
          <w:szCs w:val="20"/>
        </w:rPr>
        <w:t>The supported value(s) of x follows the supported configuration(s) of SRS resource for antenna switching xTyR used for reciprocity-based DL CSI acquisition</w:t>
      </w:r>
      <w:r w:rsidR="00C224B3">
        <w:rPr>
          <w:sz w:val="20"/>
          <w:szCs w:val="20"/>
        </w:rPr>
        <w:t>.</w:t>
      </w:r>
    </w:p>
    <w:p w14:paraId="14FF4200" w14:textId="76EDFA08" w:rsidR="00E24E2B" w:rsidRPr="00E24E2B" w:rsidRDefault="00E24E2B" w:rsidP="00A623E4">
      <w:pPr>
        <w:pStyle w:val="ListParagraph"/>
        <w:numPr>
          <w:ilvl w:val="1"/>
          <w:numId w:val="15"/>
        </w:numPr>
        <w:rPr>
          <w:sz w:val="20"/>
          <w:szCs w:val="20"/>
        </w:rPr>
      </w:pPr>
      <w:r w:rsidRPr="00E24E2B">
        <w:rPr>
          <w:sz w:val="20"/>
          <w:szCs w:val="20"/>
        </w:rPr>
        <w:t>Note: This doesn’t have any spec impact (no new RRC parameter is needed)</w:t>
      </w:r>
      <w:r w:rsidR="00C224B3">
        <w:rPr>
          <w:sz w:val="20"/>
          <w:szCs w:val="20"/>
        </w:rPr>
        <w:t>.</w:t>
      </w:r>
    </w:p>
    <w:p w14:paraId="1F93BF76" w14:textId="62E53A87" w:rsidR="00E24E2B" w:rsidRPr="00E24E2B" w:rsidRDefault="00E24E2B" w:rsidP="00A623E4">
      <w:pPr>
        <w:pStyle w:val="ListParagraph"/>
        <w:numPr>
          <w:ilvl w:val="0"/>
          <w:numId w:val="15"/>
        </w:numPr>
        <w:rPr>
          <w:sz w:val="20"/>
          <w:szCs w:val="20"/>
        </w:rPr>
      </w:pPr>
      <w:r w:rsidRPr="00E24E2B">
        <w:rPr>
          <w:sz w:val="20"/>
          <w:szCs w:val="20"/>
        </w:rPr>
        <w:t xml:space="preserve">For the selection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=1</m:t>
        </m:r>
      </m:oMath>
      <w:r w:rsidRPr="00E24E2B">
        <w:rPr>
          <w:sz w:val="20"/>
          <w:szCs w:val="20"/>
        </w:rPr>
        <w:t xml:space="preserve"> SRS port corresponding to the ‘reference UE antenna port’ (out of the available port(s)), decide, by </w:t>
      </w:r>
      <w:r w:rsidRPr="00FB544D">
        <w:rPr>
          <w:sz w:val="20"/>
          <w:szCs w:val="20"/>
          <w:highlight w:val="yellow"/>
        </w:rPr>
        <w:t>RAN1#118</w:t>
      </w:r>
      <w:r w:rsidRPr="00E24E2B">
        <w:rPr>
          <w:sz w:val="20"/>
          <w:szCs w:val="20"/>
        </w:rPr>
        <w:t>, from the following schemes:</w:t>
      </w:r>
    </w:p>
    <w:p w14:paraId="0224D3F5" w14:textId="1025A6BD" w:rsidR="00E24E2B" w:rsidRPr="00E24E2B" w:rsidRDefault="00E24E2B" w:rsidP="00A623E4">
      <w:pPr>
        <w:pStyle w:val="ListParagraph"/>
        <w:numPr>
          <w:ilvl w:val="1"/>
          <w:numId w:val="15"/>
        </w:numPr>
        <w:rPr>
          <w:sz w:val="20"/>
          <w:szCs w:val="20"/>
        </w:rPr>
      </w:pPr>
      <w:r w:rsidRPr="00E24E2B">
        <w:rPr>
          <w:sz w:val="20"/>
          <w:szCs w:val="20"/>
        </w:rPr>
        <w:t>Scheme1: NW-configured via higher-layer (RRC) signalling</w:t>
      </w:r>
      <w:r w:rsidR="00F91AA8">
        <w:rPr>
          <w:sz w:val="20"/>
          <w:szCs w:val="20"/>
        </w:rPr>
        <w:t>.</w:t>
      </w:r>
    </w:p>
    <w:p w14:paraId="59E4196C" w14:textId="0F7A515E" w:rsidR="00E24E2B" w:rsidRPr="00E24E2B" w:rsidRDefault="00E24E2B" w:rsidP="00A623E4">
      <w:pPr>
        <w:pStyle w:val="ListParagraph"/>
        <w:numPr>
          <w:ilvl w:val="1"/>
          <w:numId w:val="15"/>
        </w:numPr>
        <w:rPr>
          <w:sz w:val="20"/>
          <w:szCs w:val="20"/>
        </w:rPr>
      </w:pPr>
      <w:r w:rsidRPr="00E24E2B">
        <w:rPr>
          <w:sz w:val="20"/>
          <w:szCs w:val="20"/>
        </w:rPr>
        <w:t>Scheme1B: NW dynamic selection via MAC CE or A-CSI triggering (DCI)</w:t>
      </w:r>
      <w:r w:rsidR="00F91AA8">
        <w:rPr>
          <w:sz w:val="20"/>
          <w:szCs w:val="20"/>
        </w:rPr>
        <w:t>.</w:t>
      </w:r>
    </w:p>
    <w:p w14:paraId="1EB01FA7" w14:textId="6290392C" w:rsidR="00E24E2B" w:rsidRPr="00E24E2B" w:rsidRDefault="00E24E2B" w:rsidP="00A623E4">
      <w:pPr>
        <w:pStyle w:val="ListParagraph"/>
        <w:numPr>
          <w:ilvl w:val="1"/>
          <w:numId w:val="15"/>
        </w:numPr>
        <w:rPr>
          <w:sz w:val="20"/>
          <w:szCs w:val="20"/>
        </w:rPr>
      </w:pPr>
      <w:r w:rsidRPr="00E24E2B">
        <w:rPr>
          <w:sz w:val="20"/>
          <w:szCs w:val="20"/>
        </w:rPr>
        <w:t>Scheme2: UE-selected, the selection included in the phase offset report</w:t>
      </w:r>
      <w:r w:rsidR="00F91AA8">
        <w:rPr>
          <w:sz w:val="20"/>
          <w:szCs w:val="20"/>
        </w:rPr>
        <w:t>.</w:t>
      </w:r>
    </w:p>
    <w:p w14:paraId="65BB04DC" w14:textId="51EE2566" w:rsidR="00E24E2B" w:rsidRPr="00E24E2B" w:rsidRDefault="00E24E2B" w:rsidP="00A623E4">
      <w:pPr>
        <w:pStyle w:val="ListParagraph"/>
        <w:numPr>
          <w:ilvl w:val="1"/>
          <w:numId w:val="15"/>
        </w:numPr>
        <w:rPr>
          <w:sz w:val="20"/>
          <w:szCs w:val="20"/>
        </w:rPr>
      </w:pPr>
      <w:r w:rsidRPr="00E24E2B">
        <w:rPr>
          <w:sz w:val="20"/>
          <w:szCs w:val="20"/>
        </w:rPr>
        <w:t>Scheme3: Fixed rule, e.g. the first out of the available port(s)</w:t>
      </w:r>
      <w:r w:rsidR="00F91AA8">
        <w:rPr>
          <w:sz w:val="20"/>
          <w:szCs w:val="20"/>
        </w:rPr>
        <w:t>.</w:t>
      </w:r>
    </w:p>
    <w:p w14:paraId="52B658CB" w14:textId="77777777" w:rsidR="00E24E2B" w:rsidRPr="00F91AA8" w:rsidRDefault="00E24E2B" w:rsidP="004218B3">
      <w:pPr>
        <w:spacing w:after="0"/>
        <w:rPr>
          <w:sz w:val="20"/>
          <w:szCs w:val="20"/>
        </w:rPr>
      </w:pPr>
      <w:r w:rsidRPr="00F91AA8">
        <w:rPr>
          <w:sz w:val="20"/>
          <w:szCs w:val="20"/>
          <w:highlight w:val="yellow"/>
        </w:rPr>
        <w:t>FFS</w:t>
      </w:r>
      <w:r w:rsidRPr="00F91AA8">
        <w:rPr>
          <w:sz w:val="20"/>
          <w:szCs w:val="20"/>
        </w:rPr>
        <w:t>:</w:t>
      </w:r>
    </w:p>
    <w:p w14:paraId="38793AAA" w14:textId="6959C0E5" w:rsidR="00E24E2B" w:rsidRPr="00E24E2B" w:rsidRDefault="00E24E2B" w:rsidP="00A623E4">
      <w:pPr>
        <w:pStyle w:val="ListParagraph"/>
        <w:numPr>
          <w:ilvl w:val="0"/>
          <w:numId w:val="15"/>
        </w:numPr>
        <w:rPr>
          <w:sz w:val="20"/>
          <w:szCs w:val="20"/>
        </w:rPr>
      </w:pPr>
      <w:r w:rsidRPr="00E24E2B">
        <w:rPr>
          <w:sz w:val="20"/>
          <w:szCs w:val="20"/>
        </w:rPr>
        <w:t xml:space="preserve">Whether/how to identify the transmission occasion of the </w:t>
      </w:r>
      <m:oMath>
        <m:r>
          <w:rPr>
            <w:rFonts w:ascii="Cambria Math" w:hAnsi="Cambria Math"/>
            <w:sz w:val="20"/>
            <w:szCs w:val="20"/>
          </w:rPr>
          <m:t>Q=1</m:t>
        </m:r>
      </m:oMath>
      <w:r w:rsidRPr="00E24E2B">
        <w:rPr>
          <w:sz w:val="20"/>
          <w:szCs w:val="20"/>
        </w:rPr>
        <w:t xml:space="preserve"> associated SRS resource to determine the reference UE antenna port in relation to the CSI request and/or SRS triggering</w:t>
      </w:r>
      <w:r w:rsidR="00E02EAF">
        <w:rPr>
          <w:sz w:val="20"/>
          <w:szCs w:val="20"/>
        </w:rPr>
        <w:t>.</w:t>
      </w:r>
    </w:p>
    <w:p w14:paraId="1DCC5A36" w14:textId="3349F49F" w:rsidR="00E24E2B" w:rsidRPr="00E24E2B" w:rsidRDefault="00E24E2B" w:rsidP="00A623E4">
      <w:pPr>
        <w:pStyle w:val="ListParagraph"/>
        <w:numPr>
          <w:ilvl w:val="0"/>
          <w:numId w:val="15"/>
        </w:numPr>
        <w:rPr>
          <w:sz w:val="20"/>
          <w:szCs w:val="20"/>
        </w:rPr>
      </w:pPr>
      <w:r w:rsidRPr="00E24E2B">
        <w:rPr>
          <w:sz w:val="20"/>
          <w:szCs w:val="20"/>
        </w:rPr>
        <w:t>The supported time-domain behaviour(s) for the associated SRS resource (periodic, semi-persistent, aperiodic)</w:t>
      </w:r>
      <w:r w:rsidR="00E02EAF">
        <w:rPr>
          <w:sz w:val="20"/>
          <w:szCs w:val="20"/>
        </w:rPr>
        <w:t>.</w:t>
      </w:r>
    </w:p>
    <w:p w14:paraId="74399E31" w14:textId="32A91776" w:rsidR="005961FB" w:rsidRPr="007370A3" w:rsidRDefault="00E24E2B" w:rsidP="00A623E4">
      <w:pPr>
        <w:pStyle w:val="ListParagraph"/>
        <w:numPr>
          <w:ilvl w:val="1"/>
          <w:numId w:val="15"/>
        </w:numPr>
        <w:rPr>
          <w:sz w:val="20"/>
          <w:szCs w:val="20"/>
        </w:rPr>
      </w:pPr>
      <w:r w:rsidRPr="00E24E2B">
        <w:rPr>
          <w:sz w:val="20"/>
          <w:szCs w:val="20"/>
        </w:rPr>
        <w:t xml:space="preserve">In case the NW configures the </w:t>
      </w:r>
      <m:oMath>
        <m:r>
          <w:rPr>
            <w:rFonts w:ascii="Cambria Math" w:hAnsi="Cambria Math"/>
            <w:sz w:val="20"/>
            <w:szCs w:val="20"/>
          </w:rPr>
          <m:t>Q=1</m:t>
        </m:r>
      </m:oMath>
      <w:r w:rsidRPr="00E24E2B">
        <w:rPr>
          <w:sz w:val="20"/>
          <w:szCs w:val="20"/>
        </w:rPr>
        <w:t xml:space="preserve"> associated SRS resource from an existing SP and/or AP SRS antenna switching resource configuration for DL CSI acquisition (which utilizes dynamic signalling), whether/how to identify the </w:t>
      </w:r>
      <m:oMath>
        <m:r>
          <w:rPr>
            <w:rFonts w:ascii="Cambria Math" w:hAnsi="Cambria Math"/>
            <w:sz w:val="20"/>
            <w:szCs w:val="20"/>
          </w:rPr>
          <m:t>Q=1</m:t>
        </m:r>
      </m:oMath>
      <w:r w:rsidRPr="00E24E2B">
        <w:rPr>
          <w:sz w:val="20"/>
          <w:szCs w:val="20"/>
        </w:rPr>
        <w:t xml:space="preserve"> associated SRS resource</w:t>
      </w:r>
      <w:r w:rsidR="008B58B5">
        <w:rPr>
          <w:sz w:val="20"/>
          <w:szCs w:val="20"/>
        </w:rPr>
        <w:t>.</w:t>
      </w:r>
    </w:p>
    <w:p w14:paraId="1B20EF3A" w14:textId="77777777" w:rsidR="00E70F25" w:rsidRPr="00AD6CA4" w:rsidRDefault="00E70F25" w:rsidP="00E70F25">
      <w:pPr>
        <w:spacing w:before="240" w:after="0"/>
        <w:rPr>
          <w:b/>
          <w:bCs/>
          <w:sz w:val="20"/>
          <w:szCs w:val="20"/>
        </w:rPr>
      </w:pPr>
      <w:r w:rsidRPr="00E50023">
        <w:rPr>
          <w:b/>
          <w:bCs/>
          <w:sz w:val="20"/>
          <w:szCs w:val="20"/>
          <w:highlight w:val="green"/>
        </w:rPr>
        <w:t>Agreement</w:t>
      </w:r>
      <w:r>
        <w:rPr>
          <w:b/>
          <w:bCs/>
          <w:sz w:val="20"/>
          <w:szCs w:val="20"/>
        </w:rPr>
        <w:t xml:space="preserve">: </w:t>
      </w:r>
      <w:r w:rsidRPr="00475A49">
        <w:rPr>
          <w:sz w:val="20"/>
          <w:szCs w:val="20"/>
        </w:rPr>
        <w:t xml:space="preserve">For the Rel-19 aperiodic standalone CJT calibration reporting, when ReportQuantity is ‘cjtc-P’ (DL/UL phase offset), the selection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=1</m:t>
        </m:r>
      </m:oMath>
      <w:r w:rsidRPr="00475A49">
        <w:rPr>
          <w:sz w:val="20"/>
          <w:szCs w:val="20"/>
        </w:rPr>
        <w:t xml:space="preserve"> SRS port corresponding to the ‘reference UE antenna port’ (out of available port(s)) is NW-configured via higher-layer (RRC) signalling</w:t>
      </w:r>
      <w:r w:rsidRPr="008A2A03">
        <w:rPr>
          <w:sz w:val="20"/>
          <w:szCs w:val="20"/>
        </w:rPr>
        <w:t>.</w:t>
      </w:r>
    </w:p>
    <w:p w14:paraId="5B5BAE41" w14:textId="77777777" w:rsidR="009C1E8D" w:rsidRPr="00065AD1" w:rsidRDefault="009C1E8D" w:rsidP="009C1E8D">
      <w:pPr>
        <w:spacing w:before="240"/>
        <w:rPr>
          <w:sz w:val="20"/>
          <w:szCs w:val="20"/>
        </w:rPr>
      </w:pPr>
      <w:r w:rsidRPr="00C6366B">
        <w:rPr>
          <w:b/>
          <w:bCs/>
          <w:sz w:val="20"/>
          <w:szCs w:val="20"/>
          <w:highlight w:val="darkYellow"/>
          <w:lang w:eastAsia="zh-CN"/>
        </w:rPr>
        <w:t>Working assumption</w:t>
      </w:r>
      <w:r>
        <w:rPr>
          <w:b/>
          <w:bCs/>
          <w:sz w:val="20"/>
          <w:szCs w:val="20"/>
          <w:lang w:eastAsia="zh-CN"/>
        </w:rPr>
        <w:t>:</w:t>
      </w:r>
      <w:r w:rsidRPr="00310FE3">
        <w:rPr>
          <w:sz w:val="20"/>
          <w:szCs w:val="20"/>
        </w:rPr>
        <w:t xml:space="preserve"> </w:t>
      </w:r>
      <w:r w:rsidRPr="00C6366B">
        <w:rPr>
          <w:sz w:val="20"/>
          <w:szCs w:val="20"/>
        </w:rPr>
        <w:t>For the Rel-19 aperiodic standalone CJT calibration reporting, when ReportQuantity is ‘cjtc-P’ (DL/UL phase offset), the configured associated SRS resource can be either periodic, semi-persistent, or aperiodic</w:t>
      </w:r>
      <w:r>
        <w:rPr>
          <w:sz w:val="20"/>
          <w:szCs w:val="20"/>
        </w:rPr>
        <w:t>.</w:t>
      </w:r>
    </w:p>
    <w:p w14:paraId="4E8C9A9E" w14:textId="4B6122EA" w:rsidR="00E06127" w:rsidRPr="00E06127" w:rsidRDefault="00DF35E2" w:rsidP="00E06127">
      <w:pPr>
        <w:spacing w:before="240"/>
        <w:rPr>
          <w:sz w:val="20"/>
          <w:szCs w:val="20"/>
        </w:rPr>
      </w:pPr>
      <w:r w:rsidRPr="00DF35E2">
        <w:rPr>
          <w:b/>
          <w:bCs/>
          <w:sz w:val="20"/>
          <w:szCs w:val="20"/>
          <w:highlight w:val="lightGray"/>
        </w:rPr>
        <w:t>Conclusion</w:t>
      </w:r>
      <w:r w:rsidR="00005454">
        <w:rPr>
          <w:b/>
          <w:bCs/>
          <w:sz w:val="20"/>
          <w:szCs w:val="20"/>
        </w:rPr>
        <w:t>:</w:t>
      </w:r>
      <w:r w:rsidR="00005454" w:rsidRPr="008A2A03">
        <w:rPr>
          <w:sz w:val="20"/>
          <w:szCs w:val="20"/>
        </w:rPr>
        <w:t xml:space="preserve"> </w:t>
      </w:r>
      <w:r w:rsidR="00E06127" w:rsidRPr="00E06127">
        <w:rPr>
          <w:sz w:val="20"/>
          <w:szCs w:val="20"/>
        </w:rPr>
        <w:t>For the Rel-19 aperiodic standalone CJT calibration reporting, there is no consensus to support the following reporting formats:</w:t>
      </w:r>
    </w:p>
    <w:p w14:paraId="03148CF3" w14:textId="77777777" w:rsidR="00E06127" w:rsidRPr="00DF35E2" w:rsidRDefault="00E06127" w:rsidP="009A1F87">
      <w:pPr>
        <w:pStyle w:val="ListParagraph"/>
        <w:numPr>
          <w:ilvl w:val="0"/>
          <w:numId w:val="22"/>
        </w:numPr>
        <w:rPr>
          <w:sz w:val="20"/>
          <w:szCs w:val="20"/>
        </w:rPr>
      </w:pPr>
      <w:r w:rsidRPr="00DF35E2">
        <w:rPr>
          <w:sz w:val="20"/>
          <w:szCs w:val="20"/>
        </w:rPr>
        <w:t>Joint FO + wideband PO reporting</w:t>
      </w:r>
    </w:p>
    <w:p w14:paraId="47AA6A4F" w14:textId="466FE8D2" w:rsidR="00005454" w:rsidRPr="00DF35E2" w:rsidRDefault="00E06127" w:rsidP="009A1F87">
      <w:pPr>
        <w:pStyle w:val="ListParagraph"/>
        <w:numPr>
          <w:ilvl w:val="0"/>
          <w:numId w:val="22"/>
        </w:numPr>
        <w:rPr>
          <w:sz w:val="20"/>
          <w:szCs w:val="20"/>
        </w:rPr>
      </w:pPr>
      <w:r w:rsidRPr="00DF35E2">
        <w:rPr>
          <w:sz w:val="20"/>
          <w:szCs w:val="20"/>
        </w:rPr>
        <w:t>Joint Dd + FO + wideband PO reporting</w:t>
      </w:r>
      <w:r w:rsidR="00005454" w:rsidRPr="00DF35E2">
        <w:rPr>
          <w:sz w:val="20"/>
          <w:szCs w:val="20"/>
        </w:rPr>
        <w:t>.</w:t>
      </w:r>
    </w:p>
    <w:p w14:paraId="7684BFAF" w14:textId="104A73A6" w:rsidR="005961FB" w:rsidRPr="00193666" w:rsidRDefault="002962D6" w:rsidP="00A56BD2">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A56BD2" w:rsidRPr="00A56BD2">
        <w:rPr>
          <w:sz w:val="20"/>
          <w:szCs w:val="20"/>
        </w:rPr>
        <w:t xml:space="preserve">For the Rel-19 aperiodic standalone CJT calibration reporting, regarding the resolution for frequency offset reporting </w:t>
      </w:r>
      <m:oMath>
        <m:sSub>
          <m:sSubPr>
            <m:ctrlPr>
              <w:rPr>
                <w:rFonts w:ascii="Cambria Math" w:hAnsi="Cambria Math"/>
                <w:i/>
                <w:sz w:val="20"/>
                <w:szCs w:val="20"/>
              </w:rPr>
            </m:ctrlPr>
          </m:sSubPr>
          <m:e>
            <m:r>
              <w:rPr>
                <w:rFonts w:ascii="Cambria Math" w:hAnsi="Cambria Math"/>
                <w:sz w:val="20"/>
                <w:szCs w:val="20"/>
              </w:rPr>
              <m:t>FO</m:t>
            </m:r>
          </m:e>
          <m:sub>
            <m:r>
              <w:rPr>
                <w:rFonts w:ascii="Cambria Math" w:hAnsi="Cambria Math"/>
                <w:sz w:val="20"/>
                <w:szCs w:val="20"/>
              </w:rPr>
              <m:t>n</m:t>
            </m:r>
          </m:sub>
        </m:sSub>
      </m:oMath>
      <w:r w:rsidR="00A56BD2" w:rsidRPr="00A56BD2">
        <w:rPr>
          <w:sz w:val="20"/>
          <w:szCs w:val="20"/>
        </w:rPr>
        <w:t xml:space="preserve">, additionally support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FO</m:t>
            </m:r>
          </m:sub>
        </m:sSub>
        <m:r>
          <w:rPr>
            <w:rFonts w:ascii="Cambria Math" w:hAnsi="Cambria Math"/>
            <w:sz w:val="20"/>
            <w:szCs w:val="20"/>
          </w:rPr>
          <m:t>=256</m:t>
        </m:r>
      </m:oMath>
      <w:r w:rsidR="0018153A">
        <w:rPr>
          <w:sz w:val="20"/>
          <w:szCs w:val="20"/>
        </w:rPr>
        <w:t>.</w:t>
      </w:r>
    </w:p>
    <w:p w14:paraId="5CB99480" w14:textId="77777777" w:rsidR="00B810F3" w:rsidRPr="00AD6CA4" w:rsidRDefault="00B810F3" w:rsidP="00B810F3">
      <w:pPr>
        <w:spacing w:before="240" w:after="0"/>
        <w:rPr>
          <w:b/>
          <w:bCs/>
          <w:sz w:val="20"/>
          <w:szCs w:val="20"/>
        </w:rPr>
      </w:pPr>
      <w:r w:rsidRPr="00E50023">
        <w:rPr>
          <w:b/>
          <w:bCs/>
          <w:sz w:val="20"/>
          <w:szCs w:val="20"/>
          <w:highlight w:val="green"/>
        </w:rPr>
        <w:t>Agreement</w:t>
      </w:r>
      <w:r>
        <w:rPr>
          <w:b/>
          <w:bCs/>
          <w:sz w:val="20"/>
          <w:szCs w:val="20"/>
        </w:rPr>
        <w:t xml:space="preserve">: </w:t>
      </w:r>
      <w:r w:rsidRPr="00337F15">
        <w:rPr>
          <w:sz w:val="20"/>
          <w:szCs w:val="20"/>
        </w:rPr>
        <w:t xml:space="preserve">For the Rel-19 aperiodic standalone CJT calibration reporting, regarding the resolution for delay offset reporting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n,</m:t>
            </m:r>
            <m:r>
              <m:rPr>
                <m:sty m:val="p"/>
              </m:rPr>
              <w:rPr>
                <w:rFonts w:ascii="Cambria Math" w:hAnsi="Cambria Math"/>
                <w:sz w:val="20"/>
                <w:szCs w:val="20"/>
              </w:rPr>
              <m:t>offset</m:t>
            </m:r>
          </m:sub>
        </m:sSub>
      </m:oMath>
      <w:r w:rsidRPr="00337F15">
        <w:rPr>
          <w:sz w:val="20"/>
          <w:szCs w:val="20"/>
        </w:rPr>
        <w:t xml:space="preserve">, additionally support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D</m:t>
            </m:r>
          </m:sub>
        </m:sSub>
        <m:r>
          <w:rPr>
            <w:rFonts w:ascii="Cambria Math" w:hAnsi="Cambria Math"/>
            <w:sz w:val="20"/>
            <w:szCs w:val="20"/>
          </w:rPr>
          <m:t>={128, 256}</m:t>
        </m:r>
      </m:oMath>
      <w:r w:rsidRPr="008A2A03">
        <w:rPr>
          <w:sz w:val="20"/>
          <w:szCs w:val="20"/>
        </w:rPr>
        <w:t>.</w:t>
      </w:r>
    </w:p>
    <w:p w14:paraId="18F77E82" w14:textId="622411FB" w:rsidR="00AC0640" w:rsidRPr="00913A4C" w:rsidRDefault="00B04182" w:rsidP="00B04182">
      <w:pPr>
        <w:spacing w:before="240"/>
        <w:rPr>
          <w:sz w:val="20"/>
          <w:szCs w:val="20"/>
        </w:rPr>
      </w:pPr>
      <w:r w:rsidRPr="00B04182">
        <w:rPr>
          <w:b/>
          <w:bCs/>
          <w:sz w:val="20"/>
          <w:szCs w:val="20"/>
          <w:highlight w:val="lightGray"/>
        </w:rPr>
        <w:t>Conclusion</w:t>
      </w:r>
      <w:r w:rsidR="00AC0640">
        <w:rPr>
          <w:b/>
          <w:bCs/>
          <w:sz w:val="20"/>
          <w:szCs w:val="20"/>
        </w:rPr>
        <w:t>:</w:t>
      </w:r>
      <w:r w:rsidR="00AC0640" w:rsidRPr="008A2A03">
        <w:rPr>
          <w:sz w:val="20"/>
          <w:szCs w:val="20"/>
        </w:rPr>
        <w:t xml:space="preserve"> </w:t>
      </w:r>
      <w:r w:rsidRPr="00B04182">
        <w:rPr>
          <w:sz w:val="20"/>
          <w:szCs w:val="20"/>
        </w:rPr>
        <w:t xml:space="preserve">For the Rel-19 aperiodic standalone CJT calibration reporting, regarding the dynamic range for delay offset reporting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n,</m:t>
            </m:r>
            <m:r>
              <m:rPr>
                <m:sty m:val="p"/>
              </m:rPr>
              <w:rPr>
                <w:rFonts w:ascii="Cambria Math" w:hAnsi="Cambria Math"/>
                <w:sz w:val="20"/>
                <w:szCs w:val="20"/>
              </w:rPr>
              <m:t>offset</m:t>
            </m:r>
          </m:sub>
        </m:sSub>
      </m:oMath>
      <w:r w:rsidRPr="00B04182">
        <w:rPr>
          <w:sz w:val="20"/>
          <w:szCs w:val="20"/>
        </w:rPr>
        <w:t xml:space="preserve"> and frequency offset reporting </w:t>
      </w:r>
      <m:oMath>
        <m:sSub>
          <m:sSubPr>
            <m:ctrlPr>
              <w:rPr>
                <w:rFonts w:ascii="Cambria Math" w:hAnsi="Cambria Math"/>
                <w:i/>
                <w:sz w:val="20"/>
                <w:szCs w:val="20"/>
              </w:rPr>
            </m:ctrlPr>
          </m:sSubPr>
          <m:e>
            <m:r>
              <w:rPr>
                <w:rFonts w:ascii="Cambria Math" w:hAnsi="Cambria Math"/>
                <w:sz w:val="20"/>
                <w:szCs w:val="20"/>
              </w:rPr>
              <m:t>FO</m:t>
            </m:r>
          </m:e>
          <m:sub>
            <m:r>
              <w:rPr>
                <w:rFonts w:ascii="Cambria Math" w:hAnsi="Cambria Math"/>
                <w:sz w:val="20"/>
                <w:szCs w:val="20"/>
              </w:rPr>
              <m:t>n</m:t>
            </m:r>
          </m:sub>
        </m:sSub>
      </m:oMath>
      <w:r w:rsidRPr="00B04182">
        <w:rPr>
          <w:sz w:val="20"/>
          <w:szCs w:val="20"/>
        </w:rPr>
        <w:t>, there is no consensus on supporting additional values of dynamic range</w:t>
      </w:r>
      <w:r w:rsidR="00AC0640">
        <w:rPr>
          <w:sz w:val="20"/>
          <w:szCs w:val="20"/>
        </w:rPr>
        <w:t>.</w:t>
      </w:r>
    </w:p>
    <w:p w14:paraId="6E4F3F20" w14:textId="77777777" w:rsidR="00CF6315" w:rsidRPr="00CF6315" w:rsidRDefault="00496299" w:rsidP="00CF6315">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CF6315" w:rsidRPr="00CF6315">
        <w:rPr>
          <w:sz w:val="20"/>
          <w:szCs w:val="20"/>
        </w:rPr>
        <w:t xml:space="preserve">For the Rel-19 aperiodic standalone CJT calibration reporting, the UCI mapping order is as follows: </w:t>
      </w:r>
    </w:p>
    <w:p w14:paraId="71358FCE" w14:textId="77777777" w:rsidR="00CF6315" w:rsidRPr="00CF6315" w:rsidRDefault="00CF6315" w:rsidP="009A1F87">
      <w:pPr>
        <w:pStyle w:val="ListParagraph"/>
        <w:numPr>
          <w:ilvl w:val="0"/>
          <w:numId w:val="23"/>
        </w:numPr>
        <w:rPr>
          <w:sz w:val="20"/>
          <w:szCs w:val="20"/>
        </w:rPr>
      </w:pPr>
      <w:r w:rsidRPr="00CF6315">
        <w:rPr>
          <w:sz w:val="20"/>
          <w:szCs w:val="20"/>
        </w:rPr>
        <w:t xml:space="preserve">When ReportQuantity is ‘cjtc-Dd’ (Doffset+d): </w:t>
      </w:r>
    </w:p>
    <w:p w14:paraId="2EDAC24E" w14:textId="18E00E4B" w:rsidR="00CF6315" w:rsidRPr="00CF6315" w:rsidRDefault="006C08C4" w:rsidP="009A1F87">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oMath>
      <w:r w:rsidR="00FD1837">
        <w:rPr>
          <w:sz w:val="20"/>
          <w:szCs w:val="20"/>
        </w:rPr>
        <w:t xml:space="preserve"> </w:t>
      </w:r>
      <w:r w:rsidR="00CF6315" w:rsidRPr="00CF6315">
        <w:rPr>
          <w:sz w:val="20"/>
          <w:szCs w:val="20"/>
        </w:rPr>
        <w:t xml:space="preserve">, </w:t>
      </w:r>
    </w:p>
    <w:p w14:paraId="195CF68A" w14:textId="42BE20FF" w:rsidR="00CF6315" w:rsidRPr="00CF6315" w:rsidRDefault="003206A5" w:rsidP="009A1F87">
      <w:pPr>
        <w:pStyle w:val="ListParagraph"/>
        <w:numPr>
          <w:ilvl w:val="1"/>
          <w:numId w:val="23"/>
        </w:numPr>
        <w:rPr>
          <w:sz w:val="20"/>
          <w:szCs w:val="20"/>
        </w:rPr>
      </w:pPr>
      <m:oMath>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D</m:t>
            </m:r>
          </m:e>
          <m:sub>
            <m:r>
              <w:rPr>
                <w:rFonts w:ascii="Cambria Math" w:hAnsi="Cambria Math" w:hint="eastAsia"/>
                <w:sz w:val="20"/>
                <w:szCs w:val="20"/>
              </w:rPr>
              <m:t>n</m:t>
            </m:r>
            <m:r>
              <m:rPr>
                <m:sty m:val="p"/>
              </m:rPr>
              <w:rPr>
                <w:rFonts w:ascii="Cambria Math" w:hAnsi="Cambria Math"/>
                <w:sz w:val="20"/>
                <w:szCs w:val="20"/>
              </w:rPr>
              <m:t>,offset</m:t>
            </m:r>
          </m:sub>
        </m:sSub>
        <m:r>
          <w:rPr>
            <w:rFonts w:ascii="Cambria Math" w:hAnsi="Cambria Math" w:hint="eastAsia"/>
            <w:sz w:val="20"/>
            <w:szCs w:val="20"/>
          </w:rPr>
          <m:t>,</m:t>
        </m:r>
        <m:r>
          <w:rPr>
            <w:rFonts w:ascii="Cambria Math" w:hAnsi="Cambria Math"/>
            <w:sz w:val="20"/>
            <w:szCs w:val="20"/>
          </w:rPr>
          <m:t xml:space="preserve"> </m:t>
        </m:r>
        <m:r>
          <w:rPr>
            <w:rFonts w:ascii="Cambria Math" w:hAnsi="Cambria Math" w:hint="eastAsia"/>
            <w:sz w:val="20"/>
            <w:szCs w:val="20"/>
          </w:rPr>
          <m:t xml:space="preserve"> n=0, 1, </m:t>
        </m:r>
        <m:r>
          <w:rPr>
            <w:rFonts w:ascii="Cambria Math" w:hAnsi="Cambria Math" w:hint="eastAsia"/>
            <w:sz w:val="20"/>
            <w:szCs w:val="20"/>
          </w:rPr>
          <m:t>…</m:t>
        </m:r>
        <m:r>
          <w:rPr>
            <w:rFonts w:ascii="Cambria Math" w:hAnsi="Cambria Math" w:hint="eastAsia"/>
            <w:sz w:val="20"/>
            <w:szCs w:val="20"/>
          </w:rPr>
          <m:t xml:space="preserve">, </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TRP</m:t>
            </m:r>
          </m:sub>
        </m:sSub>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 xml:space="preserve"> 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ref</m:t>
            </m:r>
          </m:sub>
        </m:sSub>
        <m:r>
          <w:rPr>
            <w:rFonts w:ascii="Cambria Math" w:hAnsi="Cambria Math" w:hint="eastAsia"/>
            <w:sz w:val="20"/>
            <w:szCs w:val="20"/>
          </w:rPr>
          <m:t>}</m:t>
        </m:r>
      </m:oMath>
      <w:r w:rsidR="00CF6315" w:rsidRPr="00CF6315">
        <w:rPr>
          <w:rFonts w:hint="eastAsia"/>
          <w:sz w:val="20"/>
          <w:szCs w:val="20"/>
        </w:rPr>
        <w:t xml:space="preserve"> ordered from the lowest to highest CSI-RS resource set ID, </w:t>
      </w:r>
    </w:p>
    <w:p w14:paraId="1E6ADB8F" w14:textId="0AF70D19" w:rsidR="00CF6315" w:rsidRPr="00CF6315" w:rsidRDefault="00C4185D" w:rsidP="009A1F87">
      <w:pPr>
        <w:pStyle w:val="ListParagraph"/>
        <w:numPr>
          <w:ilvl w:val="1"/>
          <w:numId w:val="23"/>
        </w:numPr>
        <w:rPr>
          <w:sz w:val="20"/>
          <w:szCs w:val="20"/>
        </w:rPr>
      </w:pPr>
      <m:oMath>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d</m:t>
            </m:r>
          </m:e>
          <m:sub>
            <m:r>
              <w:rPr>
                <w:rFonts w:ascii="Cambria Math" w:hAnsi="Cambria Math" w:hint="eastAsia"/>
                <w:sz w:val="20"/>
                <w:szCs w:val="20"/>
              </w:rPr>
              <m:t>n</m:t>
            </m:r>
          </m:sub>
        </m:sSub>
        <m:r>
          <w:rPr>
            <w:rFonts w:ascii="Cambria Math" w:hAnsi="Cambria Math" w:hint="eastAsia"/>
            <w:sz w:val="20"/>
            <w:szCs w:val="20"/>
          </w:rPr>
          <m:t xml:space="preserve">, </m:t>
        </m:r>
        <m:r>
          <w:rPr>
            <w:rFonts w:ascii="Cambria Math" w:hAnsi="Cambria Math"/>
            <w:sz w:val="20"/>
            <w:szCs w:val="20"/>
          </w:rPr>
          <m:t xml:space="preserve"> </m:t>
        </m:r>
        <m:r>
          <w:rPr>
            <w:rFonts w:ascii="Cambria Math" w:hAnsi="Cambria Math" w:hint="eastAsia"/>
            <w:sz w:val="20"/>
            <w:szCs w:val="20"/>
          </w:rPr>
          <m:t xml:space="preserve">n=0, 1, </m:t>
        </m:r>
        <m:r>
          <w:rPr>
            <w:rFonts w:ascii="Cambria Math" w:hAnsi="Cambria Math" w:hint="eastAsia"/>
            <w:sz w:val="20"/>
            <w:szCs w:val="20"/>
          </w:rPr>
          <m:t>…</m:t>
        </m:r>
        <m:r>
          <w:rPr>
            <w:rFonts w:ascii="Cambria Math" w:hAnsi="Cambria Math" w:hint="eastAsia"/>
            <w:sz w:val="20"/>
            <w:szCs w:val="20"/>
          </w:rPr>
          <m:t xml:space="preserve">, </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TRP</m:t>
            </m:r>
          </m:sub>
        </m:sSub>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 xml:space="preserve"> 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ref</m:t>
            </m:r>
          </m:sub>
        </m:sSub>
      </m:oMath>
      <w:r w:rsidR="00CF6315" w:rsidRPr="00CF6315">
        <w:rPr>
          <w:rFonts w:hint="eastAsia"/>
          <w:sz w:val="20"/>
          <w:szCs w:val="20"/>
        </w:rPr>
        <w:t xml:space="preserve"> ordered from the lowest to highest CSI-RS resource set ID</w:t>
      </w:r>
    </w:p>
    <w:p w14:paraId="0475C51C" w14:textId="77777777" w:rsidR="00CF6315" w:rsidRPr="00CF6315" w:rsidRDefault="00CF6315" w:rsidP="009A1F87">
      <w:pPr>
        <w:pStyle w:val="ListParagraph"/>
        <w:numPr>
          <w:ilvl w:val="0"/>
          <w:numId w:val="23"/>
        </w:numPr>
        <w:rPr>
          <w:sz w:val="20"/>
          <w:szCs w:val="20"/>
        </w:rPr>
      </w:pPr>
      <w:r w:rsidRPr="00CF6315">
        <w:rPr>
          <w:sz w:val="20"/>
          <w:szCs w:val="20"/>
        </w:rPr>
        <w:t xml:space="preserve">When ReportQuantity is ‘cjtc-F’ (FO): </w:t>
      </w:r>
    </w:p>
    <w:p w14:paraId="35177394" w14:textId="747A2506" w:rsidR="00CF6315" w:rsidRPr="00CF6315" w:rsidRDefault="006C08C4" w:rsidP="009A1F87">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ref</m:t>
            </m:r>
          </m:sub>
        </m:sSub>
      </m:oMath>
      <w:r w:rsidR="00CF6315" w:rsidRPr="00CF6315">
        <w:rPr>
          <w:sz w:val="20"/>
          <w:szCs w:val="20"/>
        </w:rPr>
        <w:t xml:space="preserve">, </w:t>
      </w:r>
    </w:p>
    <w:p w14:paraId="5FB9B547" w14:textId="2CE73796" w:rsidR="00CF6315" w:rsidRPr="00CF6315" w:rsidRDefault="00B744FE" w:rsidP="009A1F87">
      <w:pPr>
        <w:pStyle w:val="ListParagraph"/>
        <w:numPr>
          <w:ilvl w:val="1"/>
          <w:numId w:val="23"/>
        </w:numPr>
        <w:rPr>
          <w:sz w:val="20"/>
          <w:szCs w:val="20"/>
        </w:rPr>
      </w:pPr>
      <m:oMath>
        <m:r>
          <w:rPr>
            <w:rFonts w:ascii="Cambria Math" w:hAnsi="Cambria Math" w:hint="eastAsia"/>
            <w:sz w:val="20"/>
            <w:szCs w:val="20"/>
          </w:rPr>
          <m:t>{F</m:t>
        </m:r>
        <m:sSub>
          <m:sSubPr>
            <m:ctrlPr>
              <w:rPr>
                <w:rFonts w:ascii="Cambria Math" w:hAnsi="Cambria Math"/>
                <w:i/>
                <w:sz w:val="20"/>
                <w:szCs w:val="20"/>
              </w:rPr>
            </m:ctrlPr>
          </m:sSubPr>
          <m:e>
            <m:r>
              <w:rPr>
                <w:rFonts w:ascii="Cambria Math" w:hAnsi="Cambria Math" w:hint="eastAsia"/>
                <w:sz w:val="20"/>
                <w:szCs w:val="20"/>
              </w:rPr>
              <m:t>O</m:t>
            </m:r>
            <m:ctrlPr>
              <w:rPr>
                <w:rFonts w:ascii="Cambria Math" w:hAnsi="Cambria Math" w:hint="eastAsia"/>
                <w:i/>
                <w:sz w:val="20"/>
                <w:szCs w:val="20"/>
              </w:rPr>
            </m:ctrlPr>
          </m:e>
          <m:sub>
            <m:r>
              <w:rPr>
                <w:rFonts w:ascii="Cambria Math" w:hAnsi="Cambria Math" w:hint="eastAsia"/>
                <w:sz w:val="20"/>
                <w:szCs w:val="20"/>
              </w:rPr>
              <m:t>n</m:t>
            </m:r>
          </m:sub>
        </m:sSub>
        <m:r>
          <w:rPr>
            <w:rFonts w:ascii="Cambria Math" w:hAnsi="Cambria Math" w:hint="eastAsia"/>
            <w:sz w:val="20"/>
            <w:szCs w:val="20"/>
          </w:rPr>
          <m:t>,</m:t>
        </m:r>
        <m:r>
          <w:rPr>
            <w:rFonts w:ascii="Cambria Math" w:hAnsi="Cambria Math"/>
            <w:sz w:val="20"/>
            <w:szCs w:val="20"/>
          </w:rPr>
          <m:t xml:space="preserve"> </m:t>
        </m:r>
        <m:r>
          <w:rPr>
            <w:rFonts w:ascii="Cambria Math" w:hAnsi="Cambria Math" w:hint="eastAsia"/>
            <w:sz w:val="20"/>
            <w:szCs w:val="20"/>
          </w:rPr>
          <m:t xml:space="preserve"> n=0, 1, </m:t>
        </m:r>
        <m:r>
          <w:rPr>
            <w:rFonts w:ascii="Cambria Math" w:hAnsi="Cambria Math" w:hint="eastAsia"/>
            <w:sz w:val="20"/>
            <w:szCs w:val="20"/>
          </w:rPr>
          <m:t>…</m:t>
        </m:r>
        <m:r>
          <w:rPr>
            <w:rFonts w:ascii="Cambria Math" w:hAnsi="Cambria Math" w:hint="eastAsia"/>
            <w:sz w:val="20"/>
            <w:szCs w:val="20"/>
          </w:rPr>
          <m:t xml:space="preserve">, </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TRP</m:t>
            </m:r>
          </m:sub>
        </m:sSub>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 xml:space="preserve"> 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ref</m:t>
            </m:r>
          </m:sub>
        </m:sSub>
        <m:r>
          <w:rPr>
            <w:rFonts w:ascii="Cambria Math" w:hAnsi="Cambria Math" w:hint="eastAsia"/>
            <w:sz w:val="20"/>
            <w:szCs w:val="20"/>
          </w:rPr>
          <m:t>}</m:t>
        </m:r>
      </m:oMath>
      <w:r w:rsidR="00CF6315" w:rsidRPr="00CF6315">
        <w:rPr>
          <w:rFonts w:hint="eastAsia"/>
          <w:sz w:val="20"/>
          <w:szCs w:val="20"/>
        </w:rPr>
        <w:t xml:space="preserve"> ordered from the lowest to highest CSI-RS resource set ID, </w:t>
      </w:r>
    </w:p>
    <w:p w14:paraId="726C4DB1" w14:textId="77777777" w:rsidR="00CF6315" w:rsidRPr="00CF6315" w:rsidRDefault="00CF6315" w:rsidP="009A1F87">
      <w:pPr>
        <w:pStyle w:val="ListParagraph"/>
        <w:numPr>
          <w:ilvl w:val="0"/>
          <w:numId w:val="23"/>
        </w:numPr>
        <w:rPr>
          <w:sz w:val="20"/>
          <w:szCs w:val="20"/>
        </w:rPr>
      </w:pPr>
      <w:r w:rsidRPr="00CF6315">
        <w:rPr>
          <w:sz w:val="20"/>
          <w:szCs w:val="20"/>
        </w:rPr>
        <w:t xml:space="preserve">When ReportQuantity is ‘cjtc-Dd-F’ (joint Doffset+d and FO): </w:t>
      </w:r>
    </w:p>
    <w:p w14:paraId="3FED6487" w14:textId="2F5010B9" w:rsidR="00CF6315" w:rsidRPr="00CF6315" w:rsidRDefault="006C08C4" w:rsidP="009A1F87">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ref</m:t>
            </m:r>
            <m:r>
              <m:rPr>
                <m:sty m:val="p"/>
              </m:rPr>
              <w:rPr>
                <w:rFonts w:ascii="Cambria Math" w:hAnsi="Cambria Math"/>
                <w:sz w:val="20"/>
                <w:szCs w:val="20"/>
              </w:rPr>
              <m:t>1</m:t>
            </m:r>
          </m:sub>
        </m:sSub>
      </m:oMath>
      <w:r w:rsidR="00CF6315" w:rsidRPr="00CF6315">
        <w:rPr>
          <w:sz w:val="20"/>
          <w:szCs w:val="20"/>
        </w:rPr>
        <w:t xml:space="preserve">, </w:t>
      </w:r>
    </w:p>
    <w:p w14:paraId="1136782C" w14:textId="70E9D9B5" w:rsidR="00CF6315" w:rsidRPr="00CF6315" w:rsidRDefault="006C08C4" w:rsidP="009A1F87">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ref</m:t>
            </m:r>
            <m:r>
              <m:rPr>
                <m:sty m:val="p"/>
              </m:rPr>
              <w:rPr>
                <w:rFonts w:ascii="Cambria Math" w:hAnsi="Cambria Math"/>
                <w:sz w:val="20"/>
                <w:szCs w:val="20"/>
              </w:rPr>
              <m:t>2</m:t>
            </m:r>
          </m:sub>
        </m:sSub>
      </m:oMath>
      <w:r w:rsidR="00CF6315" w:rsidRPr="00CF6315">
        <w:rPr>
          <w:sz w:val="20"/>
          <w:szCs w:val="20"/>
        </w:rPr>
        <w:t>,</w:t>
      </w:r>
    </w:p>
    <w:p w14:paraId="71ACDD63" w14:textId="66194EC9" w:rsidR="00CF6315" w:rsidRPr="00CF6315" w:rsidRDefault="008A60F5" w:rsidP="009A1F87">
      <w:pPr>
        <w:pStyle w:val="ListParagraph"/>
        <w:numPr>
          <w:ilvl w:val="1"/>
          <w:numId w:val="23"/>
        </w:numPr>
        <w:rPr>
          <w:sz w:val="20"/>
          <w:szCs w:val="20"/>
        </w:rPr>
      </w:pPr>
      <m:oMath>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D</m:t>
            </m:r>
          </m:e>
          <m:sub>
            <m:r>
              <w:rPr>
                <w:rFonts w:ascii="Cambria Math" w:hAnsi="Cambria Math" w:hint="eastAsia"/>
                <w:sz w:val="20"/>
                <w:szCs w:val="20"/>
              </w:rPr>
              <m:t>n</m:t>
            </m:r>
            <m:r>
              <m:rPr>
                <m:sty m:val="p"/>
              </m:rPr>
              <w:rPr>
                <w:rFonts w:ascii="Cambria Math" w:hAnsi="Cambria Math"/>
                <w:sz w:val="20"/>
                <w:szCs w:val="20"/>
              </w:rPr>
              <m:t>,offset</m:t>
            </m:r>
          </m:sub>
        </m:sSub>
        <m:r>
          <w:rPr>
            <w:rFonts w:ascii="Cambria Math" w:hAnsi="Cambria Math" w:hint="eastAsia"/>
            <w:sz w:val="20"/>
            <w:szCs w:val="20"/>
          </w:rPr>
          <m:t>,</m:t>
        </m:r>
        <m:r>
          <w:rPr>
            <w:rFonts w:ascii="Cambria Math" w:hAnsi="Cambria Math"/>
            <w:sz w:val="20"/>
            <w:szCs w:val="20"/>
          </w:rPr>
          <m:t xml:space="preserve"> </m:t>
        </m:r>
        <m:r>
          <w:rPr>
            <w:rFonts w:ascii="Cambria Math" w:hAnsi="Cambria Math" w:hint="eastAsia"/>
            <w:sz w:val="20"/>
            <w:szCs w:val="20"/>
          </w:rPr>
          <m:t xml:space="preserve"> n=0, 1, </m:t>
        </m:r>
        <m:r>
          <w:rPr>
            <w:rFonts w:ascii="Cambria Math" w:hAnsi="Cambria Math" w:hint="eastAsia"/>
            <w:sz w:val="20"/>
            <w:szCs w:val="20"/>
          </w:rPr>
          <m:t>…</m:t>
        </m:r>
        <m:r>
          <w:rPr>
            <w:rFonts w:ascii="Cambria Math" w:hAnsi="Cambria Math" w:hint="eastAsia"/>
            <w:sz w:val="20"/>
            <w:szCs w:val="20"/>
          </w:rPr>
          <m:t xml:space="preserve">, </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TRP</m:t>
            </m:r>
          </m:sub>
        </m:sSub>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 xml:space="preserve"> 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ref</m:t>
            </m:r>
            <m:r>
              <m:rPr>
                <m:sty m:val="p"/>
              </m:rPr>
              <w:rPr>
                <w:rFonts w:ascii="Cambria Math" w:hAnsi="Cambria Math"/>
                <w:sz w:val="20"/>
                <w:szCs w:val="20"/>
              </w:rPr>
              <m:t>1</m:t>
            </m:r>
          </m:sub>
        </m:sSub>
        <m:r>
          <w:rPr>
            <w:rFonts w:ascii="Cambria Math" w:hAnsi="Cambria Math" w:hint="eastAsia"/>
            <w:sz w:val="20"/>
            <w:szCs w:val="20"/>
          </w:rPr>
          <m:t>}</m:t>
        </m:r>
      </m:oMath>
      <w:r w:rsidR="00CF6315" w:rsidRPr="00CF6315">
        <w:rPr>
          <w:rFonts w:hint="eastAsia"/>
          <w:sz w:val="20"/>
          <w:szCs w:val="20"/>
        </w:rPr>
        <w:t xml:space="preserve"> ordered from the lowest to highest CSI-RS resource set ID, </w:t>
      </w:r>
    </w:p>
    <w:p w14:paraId="0FB62205" w14:textId="7454FEA2" w:rsidR="00CF6315" w:rsidRPr="00CF6315" w:rsidRDefault="008A60F5" w:rsidP="009A1F87">
      <w:pPr>
        <w:pStyle w:val="ListParagraph"/>
        <w:numPr>
          <w:ilvl w:val="1"/>
          <w:numId w:val="23"/>
        </w:numPr>
        <w:rPr>
          <w:sz w:val="20"/>
          <w:szCs w:val="20"/>
        </w:rPr>
      </w:pPr>
      <m:oMath>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d</m:t>
            </m:r>
          </m:e>
          <m:sub>
            <m:r>
              <w:rPr>
                <w:rFonts w:ascii="Cambria Math" w:hAnsi="Cambria Math" w:hint="eastAsia"/>
                <w:sz w:val="20"/>
                <w:szCs w:val="20"/>
              </w:rPr>
              <m:t>n</m:t>
            </m:r>
          </m:sub>
        </m:sSub>
        <m:r>
          <w:rPr>
            <w:rFonts w:ascii="Cambria Math" w:hAnsi="Cambria Math" w:hint="eastAsia"/>
            <w:sz w:val="20"/>
            <w:szCs w:val="20"/>
          </w:rPr>
          <m:t xml:space="preserve">, </m:t>
        </m:r>
        <m:r>
          <w:rPr>
            <w:rFonts w:ascii="Cambria Math" w:hAnsi="Cambria Math"/>
            <w:sz w:val="20"/>
            <w:szCs w:val="20"/>
          </w:rPr>
          <m:t xml:space="preserve"> </m:t>
        </m:r>
        <m:r>
          <w:rPr>
            <w:rFonts w:ascii="Cambria Math" w:hAnsi="Cambria Math" w:hint="eastAsia"/>
            <w:sz w:val="20"/>
            <w:szCs w:val="20"/>
          </w:rPr>
          <m:t xml:space="preserve">n=0, 1, </m:t>
        </m:r>
        <m:r>
          <w:rPr>
            <w:rFonts w:ascii="Cambria Math" w:hAnsi="Cambria Math" w:hint="eastAsia"/>
            <w:sz w:val="20"/>
            <w:szCs w:val="20"/>
          </w:rPr>
          <m:t>…</m:t>
        </m:r>
        <m:r>
          <w:rPr>
            <w:rFonts w:ascii="Cambria Math" w:hAnsi="Cambria Math" w:hint="eastAsia"/>
            <w:sz w:val="20"/>
            <w:szCs w:val="20"/>
          </w:rPr>
          <m:t xml:space="preserve">, </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TRP</m:t>
            </m:r>
          </m:sub>
        </m:sSub>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 xml:space="preserve"> 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ref</m:t>
            </m:r>
            <m:r>
              <m:rPr>
                <m:sty m:val="p"/>
              </m:rPr>
              <w:rPr>
                <w:rFonts w:ascii="Cambria Math" w:hAnsi="Cambria Math"/>
                <w:sz w:val="20"/>
                <w:szCs w:val="20"/>
              </w:rPr>
              <m:t>1</m:t>
            </m:r>
          </m:sub>
        </m:sSub>
        <m:r>
          <w:rPr>
            <w:rFonts w:ascii="Cambria Math" w:hAnsi="Cambria Math" w:hint="eastAsia"/>
            <w:sz w:val="20"/>
            <w:szCs w:val="20"/>
          </w:rPr>
          <m:t>}</m:t>
        </m:r>
      </m:oMath>
      <w:r w:rsidR="00CF6315" w:rsidRPr="00CF6315">
        <w:rPr>
          <w:rFonts w:hint="eastAsia"/>
          <w:sz w:val="20"/>
          <w:szCs w:val="20"/>
        </w:rPr>
        <w:t xml:space="preserve"> ordered from the lowest to highest CSI-RS resource set ID</w:t>
      </w:r>
      <w:r>
        <w:rPr>
          <w:sz w:val="20"/>
          <w:szCs w:val="20"/>
        </w:rPr>
        <w:t>.</w:t>
      </w:r>
    </w:p>
    <w:p w14:paraId="15C89197" w14:textId="5E575CB4" w:rsidR="005961FB" w:rsidRPr="00CF6315" w:rsidRDefault="008A60F5" w:rsidP="009A1F87">
      <w:pPr>
        <w:pStyle w:val="ListParagraph"/>
        <w:numPr>
          <w:ilvl w:val="1"/>
          <w:numId w:val="23"/>
        </w:numPr>
        <w:rPr>
          <w:sz w:val="20"/>
          <w:szCs w:val="20"/>
        </w:rPr>
      </w:pPr>
      <m:oMath>
        <m:r>
          <w:rPr>
            <w:rFonts w:ascii="Cambria Math" w:hAnsi="Cambria Math" w:hint="eastAsia"/>
            <w:sz w:val="20"/>
            <w:szCs w:val="20"/>
          </w:rPr>
          <m:t>{F</m:t>
        </m:r>
        <m:sSub>
          <m:sSubPr>
            <m:ctrlPr>
              <w:rPr>
                <w:rFonts w:ascii="Cambria Math" w:hAnsi="Cambria Math"/>
                <w:i/>
                <w:sz w:val="20"/>
                <w:szCs w:val="20"/>
              </w:rPr>
            </m:ctrlPr>
          </m:sSubPr>
          <m:e>
            <m:r>
              <w:rPr>
                <w:rFonts w:ascii="Cambria Math" w:hAnsi="Cambria Math" w:hint="eastAsia"/>
                <w:sz w:val="20"/>
                <w:szCs w:val="20"/>
              </w:rPr>
              <m:t>O</m:t>
            </m:r>
            <m:ctrlPr>
              <w:rPr>
                <w:rFonts w:ascii="Cambria Math" w:hAnsi="Cambria Math" w:hint="eastAsia"/>
                <w:i/>
                <w:sz w:val="20"/>
                <w:szCs w:val="20"/>
              </w:rPr>
            </m:ctrlPr>
          </m:e>
          <m:sub>
            <m:r>
              <w:rPr>
                <w:rFonts w:ascii="Cambria Math" w:hAnsi="Cambria Math" w:hint="eastAsia"/>
                <w:sz w:val="20"/>
                <w:szCs w:val="20"/>
              </w:rPr>
              <m:t>n</m:t>
            </m:r>
          </m:sub>
        </m:sSub>
        <m:r>
          <w:rPr>
            <w:rFonts w:ascii="Cambria Math" w:hAnsi="Cambria Math" w:hint="eastAsia"/>
            <w:sz w:val="20"/>
            <w:szCs w:val="20"/>
          </w:rPr>
          <m:t>,</m:t>
        </m:r>
        <m:r>
          <w:rPr>
            <w:rFonts w:ascii="Cambria Math" w:hAnsi="Cambria Math"/>
            <w:sz w:val="20"/>
            <w:szCs w:val="20"/>
          </w:rPr>
          <m:t xml:space="preserve"> </m:t>
        </m:r>
        <m:r>
          <w:rPr>
            <w:rFonts w:ascii="Cambria Math" w:hAnsi="Cambria Math" w:hint="eastAsia"/>
            <w:sz w:val="20"/>
            <w:szCs w:val="20"/>
          </w:rPr>
          <m:t xml:space="preserve"> n=0, 1, </m:t>
        </m:r>
        <m:r>
          <w:rPr>
            <w:rFonts w:ascii="Cambria Math" w:hAnsi="Cambria Math" w:hint="eastAsia"/>
            <w:sz w:val="20"/>
            <w:szCs w:val="20"/>
          </w:rPr>
          <m:t>…</m:t>
        </m:r>
        <m:r>
          <w:rPr>
            <w:rFonts w:ascii="Cambria Math" w:hAnsi="Cambria Math" w:hint="eastAsia"/>
            <w:sz w:val="20"/>
            <w:szCs w:val="20"/>
          </w:rPr>
          <m:t xml:space="preserve">, </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TRP</m:t>
            </m:r>
          </m:sub>
        </m:sSub>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 xml:space="preserve"> 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ref</m:t>
            </m:r>
          </m:sub>
        </m:sSub>
        <m:r>
          <w:rPr>
            <w:rFonts w:ascii="Cambria Math" w:hAnsi="Cambria Math" w:hint="eastAsia"/>
            <w:sz w:val="20"/>
            <w:szCs w:val="20"/>
          </w:rPr>
          <m:t>}</m:t>
        </m:r>
      </m:oMath>
      <w:r w:rsidR="00CF6315" w:rsidRPr="00CF6315">
        <w:rPr>
          <w:rFonts w:hint="eastAsia"/>
          <w:sz w:val="20"/>
          <w:szCs w:val="20"/>
        </w:rPr>
        <w:t xml:space="preserve"> ordered from the lowest to highest CSI-RS resource set ID</w:t>
      </w:r>
      <w:r w:rsidR="00871EC5" w:rsidRPr="00CF6315">
        <w:rPr>
          <w:sz w:val="20"/>
          <w:szCs w:val="20"/>
        </w:rPr>
        <w:t>.</w:t>
      </w:r>
    </w:p>
    <w:p w14:paraId="5ADB42C3" w14:textId="3C880114" w:rsidR="00FF555A" w:rsidRPr="00FF555A" w:rsidRDefault="00913A4C" w:rsidP="00FF555A">
      <w:pPr>
        <w:spacing w:before="240" w:after="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FF555A" w:rsidRPr="00FF555A">
        <w:rPr>
          <w:sz w:val="20"/>
          <w:szCs w:val="20"/>
        </w:rPr>
        <w:t>For the Rel-19 aperiodic standalone CJT calibration reporting, when ReportQuantity is ‘cjtc-P’ (DL/UL phase offset), regarding the support of sub-band reporting (</w:t>
      </w:r>
      <m:oMath>
        <m:r>
          <m:rPr>
            <m:sty m:val="p"/>
          </m:rPr>
          <w:rPr>
            <w:rFonts w:ascii="Cambria Math" w:hAnsi="Cambria Math"/>
            <w:sz w:val="20"/>
            <w:szCs w:val="20"/>
          </w:rPr>
          <m:t>Σ</m:t>
        </m:r>
        <m:r>
          <w:rPr>
            <w:rFonts w:ascii="Cambria Math" w:hAnsi="Cambria Math"/>
            <w:sz w:val="20"/>
            <w:szCs w:val="20"/>
          </w:rPr>
          <m:t>&gt;1</m:t>
        </m:r>
      </m:oMath>
      <w:r w:rsidR="00FF555A" w:rsidRPr="00FF555A">
        <w:rPr>
          <w:sz w:val="20"/>
          <w:szCs w:val="20"/>
        </w:rPr>
        <w:t>):</w:t>
      </w:r>
    </w:p>
    <w:p w14:paraId="289D281B" w14:textId="7A303CD1" w:rsidR="00FF555A" w:rsidRPr="00B6445E" w:rsidRDefault="00FF555A" w:rsidP="009A1F87">
      <w:pPr>
        <w:pStyle w:val="ListParagraph"/>
        <w:numPr>
          <w:ilvl w:val="0"/>
          <w:numId w:val="33"/>
        </w:numPr>
        <w:rPr>
          <w:sz w:val="20"/>
          <w:szCs w:val="20"/>
        </w:rPr>
      </w:pPr>
      <w:r w:rsidRPr="00B6445E">
        <w:rPr>
          <w:sz w:val="20"/>
          <w:szCs w:val="20"/>
        </w:rPr>
        <w:t xml:space="preserve">Denoting the number of reported sub-band phase-offset values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m:t>
            </m:r>
            <m:r>
              <w:rPr>
                <w:rFonts w:ascii="Cambria Math" w:hAnsi="Cambria Math"/>
                <w:sz w:val="20"/>
                <w:szCs w:val="20"/>
              </w:rPr>
              <m:t>-P</m:t>
            </m:r>
          </m:sub>
        </m:sSub>
      </m:oMath>
      <w:r w:rsidRPr="00B6445E">
        <w:rPr>
          <w:sz w:val="20"/>
          <w:szCs w:val="20"/>
        </w:rPr>
        <w:t xml:space="preserve">, and the sub-bands are indexed as </w:t>
      </w:r>
      <m:oMath>
        <m:r>
          <w:rPr>
            <w:rFonts w:ascii="Cambria Math" w:hAnsi="Cambria Math"/>
            <w:sz w:val="20"/>
            <w:szCs w:val="20"/>
          </w:rPr>
          <m:t xml:space="preserve">{0,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 xml:space="preserve"> –1}</m:t>
        </m:r>
      </m:oMath>
      <w:r w:rsidRPr="00B6445E">
        <w:rPr>
          <w:sz w:val="20"/>
          <w:szCs w:val="20"/>
        </w:rPr>
        <w:t>, support, as a separate UE capability from wideband (</w:t>
      </w:r>
      <m:oMath>
        <m:r>
          <m:rPr>
            <m:sty m:val="p"/>
          </m:rPr>
          <w:rPr>
            <w:rFonts w:ascii="Cambria Math" w:hAnsi="Cambria Math"/>
            <w:sz w:val="20"/>
            <w:szCs w:val="20"/>
          </w:rPr>
          <m:t>Σ=</m:t>
        </m:r>
        <m:r>
          <w:rPr>
            <w:rFonts w:ascii="Cambria Math" w:hAnsi="Cambria Math"/>
            <w:sz w:val="20"/>
            <w:szCs w:val="20"/>
          </w:rPr>
          <m:t>1</m:t>
        </m:r>
      </m:oMath>
      <w:r w:rsidRPr="00B6445E">
        <w:rPr>
          <w:sz w:val="20"/>
          <w:szCs w:val="20"/>
        </w:rPr>
        <w:t xml:space="preserve">) phase offset reporting, reporting, in one CSI reporting instance, </w:t>
      </w:r>
      <m:oMath>
        <m:d>
          <m:dPr>
            <m:begChr m:val="{"/>
            <m:endChr m:val="}"/>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 1</m:t>
                    </m:r>
                  </m:sub>
                </m:sSub>
                <m: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i/>
                        <w:sz w:val="20"/>
                        <w:szCs w:val="20"/>
                      </w:rPr>
                    </m:ctrlP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sub>
                </m:sSub>
              </m:e>
            </m:d>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e>
        </m:d>
        <m:r>
          <w:rPr>
            <w:rFonts w:ascii="Cambria Math" w:hAnsi="Cambria Math"/>
            <w:sz w:val="20"/>
            <w:szCs w:val="20"/>
          </w:rPr>
          <m:t>.</m:t>
        </m:r>
      </m:oMath>
    </w:p>
    <w:p w14:paraId="3018518D" w14:textId="1A8EF850" w:rsidR="00FF555A" w:rsidRPr="00B6445E" w:rsidRDefault="00FF555A" w:rsidP="009A1F87">
      <w:pPr>
        <w:pStyle w:val="ListParagraph"/>
        <w:numPr>
          <w:ilvl w:val="1"/>
          <w:numId w:val="33"/>
        </w:numPr>
        <w:rPr>
          <w:sz w:val="20"/>
          <w:szCs w:val="20"/>
        </w:rPr>
      </w:pPr>
      <w:r w:rsidRPr="00B6445E">
        <w:rPr>
          <w:sz w:val="20"/>
          <w:szCs w:val="20"/>
        </w:rPr>
        <w:t xml:space="preserve">The alphabet for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n,σ</m:t>
            </m:r>
          </m:sub>
        </m:sSub>
      </m:oMath>
      <w:r w:rsidRPr="00B6445E">
        <w:rPr>
          <w:sz w:val="20"/>
          <w:szCs w:val="20"/>
        </w:rPr>
        <w:t xml:space="preserve"> follows the previously agreed alphabet for </w:t>
      </w:r>
      <m:oMath>
        <m:r>
          <m:rPr>
            <m:sty m:val="p"/>
          </m:rPr>
          <w:rPr>
            <w:rFonts w:ascii="Cambria Math" w:hAnsi="Cambria Math"/>
            <w:sz w:val="20"/>
            <w:szCs w:val="20"/>
          </w:rPr>
          <m:t>Σ</m:t>
        </m:r>
        <m:r>
          <w:rPr>
            <w:rFonts w:ascii="Cambria Math" w:hAnsi="Cambria Math"/>
            <w:sz w:val="20"/>
            <w:szCs w:val="20"/>
          </w:rPr>
          <m:t>=1</m:t>
        </m:r>
      </m:oMath>
      <w:r w:rsidRPr="00B6445E">
        <w:rPr>
          <w:sz w:val="20"/>
          <w:szCs w:val="20"/>
        </w:rPr>
        <w:t>, including the ‘invalid’ state</w:t>
      </w:r>
      <w:r w:rsidR="00AE5346">
        <w:rPr>
          <w:sz w:val="20"/>
          <w:szCs w:val="20"/>
        </w:rPr>
        <w:t>.</w:t>
      </w:r>
    </w:p>
    <w:p w14:paraId="2FFD5B7A" w14:textId="7DE648EC" w:rsidR="00FF555A" w:rsidRPr="00B6445E" w:rsidRDefault="00FF555A" w:rsidP="009A1F87">
      <w:pPr>
        <w:pStyle w:val="ListParagraph"/>
        <w:numPr>
          <w:ilvl w:val="0"/>
          <w:numId w:val="33"/>
        </w:numPr>
        <w:rPr>
          <w:sz w:val="20"/>
          <w:szCs w:val="20"/>
        </w:rPr>
      </w:pPr>
      <w:r w:rsidRPr="00D7372A">
        <w:rPr>
          <w:sz w:val="20"/>
          <w:szCs w:val="20"/>
          <w:highlight w:val="yellow"/>
        </w:rPr>
        <w:t>FFS</w:t>
      </w:r>
      <w:r w:rsidRPr="00B6445E">
        <w:rPr>
          <w:sz w:val="20"/>
          <w:szCs w:val="20"/>
        </w:rPr>
        <w:t xml:space="preserve">: </w:t>
      </w:r>
    </w:p>
    <w:p w14:paraId="25AB1537" w14:textId="2846C01E" w:rsidR="00FF555A" w:rsidRPr="00B6445E" w:rsidRDefault="00FF555A" w:rsidP="009A1F87">
      <w:pPr>
        <w:pStyle w:val="ListParagraph"/>
        <w:numPr>
          <w:ilvl w:val="1"/>
          <w:numId w:val="33"/>
        </w:numPr>
        <w:rPr>
          <w:sz w:val="20"/>
          <w:szCs w:val="20"/>
        </w:rPr>
      </w:pPr>
      <w:r w:rsidRPr="00B6445E">
        <w:rPr>
          <w:sz w:val="20"/>
          <w:szCs w:val="20"/>
        </w:rPr>
        <w:t xml:space="preserve">Supported sub-band size(s), e.g. following the legacy CSI sub-band definition, </w:t>
      </w:r>
      <w:r w:rsidRPr="009E2261">
        <w:rPr>
          <w:sz w:val="20"/>
          <w:szCs w:val="20"/>
        </w:rPr>
        <w:t>vs</w:t>
      </w:r>
      <w:r w:rsidRPr="00B6445E">
        <w:rPr>
          <w:sz w:val="20"/>
          <w:szCs w:val="20"/>
        </w:rPr>
        <w:t xml:space="preserve"> {1, 2, 4, 8, 16 PRBs}</w:t>
      </w:r>
      <w:r w:rsidR="00D7372A">
        <w:rPr>
          <w:sz w:val="20"/>
          <w:szCs w:val="20"/>
        </w:rPr>
        <w:t>.</w:t>
      </w:r>
    </w:p>
    <w:p w14:paraId="2F5993CE" w14:textId="32AEAC0A" w:rsidR="00FF555A" w:rsidRPr="00B6445E" w:rsidRDefault="00FF555A" w:rsidP="009A1F87">
      <w:pPr>
        <w:pStyle w:val="ListParagraph"/>
        <w:numPr>
          <w:ilvl w:val="1"/>
          <w:numId w:val="33"/>
        </w:numPr>
        <w:rPr>
          <w:sz w:val="20"/>
          <w:szCs w:val="20"/>
        </w:rPr>
      </w:pPr>
      <w:r w:rsidRPr="00B6445E">
        <w:rPr>
          <w:sz w:val="20"/>
          <w:szCs w:val="20"/>
        </w:rPr>
        <w:t xml:space="preserve">Whether the UE performs measurement over the entire configured CSI reporting band </w:t>
      </w:r>
      <m:oMath>
        <m:sSub>
          <m:sSubPr>
            <m:ctrlPr>
              <w:rPr>
                <w:rFonts w:ascii="Cambria Math" w:hAnsi="Cambria Math"/>
                <w:i/>
                <w:sz w:val="20"/>
                <w:szCs w:val="20"/>
              </w:rPr>
            </m:ctrlPr>
          </m:sSubPr>
          <m:e>
            <m:r>
              <w:rPr>
                <w:rFonts w:ascii="Cambria Math" w:hAnsi="Cambria Math"/>
                <w:sz w:val="20"/>
                <w:szCs w:val="20"/>
              </w:rPr>
              <m:t>W</m:t>
            </m:r>
          </m:e>
          <m:sub>
            <m:r>
              <m:rPr>
                <m:sty m:val="p"/>
              </m:rPr>
              <w:rPr>
                <w:rFonts w:ascii="Cambria Math" w:hAnsi="Cambria Math"/>
                <w:sz w:val="20"/>
                <w:szCs w:val="20"/>
              </w:rPr>
              <m:t>CSI</m:t>
            </m:r>
          </m:sub>
        </m:sSub>
      </m:oMath>
      <w:r w:rsidR="0039472A">
        <w:rPr>
          <w:sz w:val="20"/>
          <w:szCs w:val="20"/>
        </w:rPr>
        <w:t>.</w:t>
      </w:r>
    </w:p>
    <w:p w14:paraId="1A8821DA" w14:textId="2A335857" w:rsidR="00FF555A" w:rsidRPr="00B6445E" w:rsidRDefault="00FF555A" w:rsidP="009A1F87">
      <w:pPr>
        <w:pStyle w:val="ListParagraph"/>
        <w:numPr>
          <w:ilvl w:val="1"/>
          <w:numId w:val="33"/>
        </w:numPr>
        <w:rPr>
          <w:sz w:val="20"/>
          <w:szCs w:val="20"/>
        </w:rPr>
      </w:pPr>
      <w:r w:rsidRPr="00B6445E">
        <w:rPr>
          <w:sz w:val="20"/>
          <w:szCs w:val="20"/>
        </w:rPr>
        <w:t xml:space="preserve">If needed, mechanism to limit CSI reporting overhead (e.g. maximum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B6445E">
        <w:rPr>
          <w:sz w:val="20"/>
          <w:szCs w:val="20"/>
        </w:rPr>
        <w:t>)</w:t>
      </w:r>
      <w:r w:rsidR="0039472A">
        <w:rPr>
          <w:sz w:val="20"/>
          <w:szCs w:val="20"/>
        </w:rPr>
        <w:t>.</w:t>
      </w:r>
    </w:p>
    <w:p w14:paraId="73875DC4" w14:textId="0ED0C8CA" w:rsidR="00FF555A" w:rsidRPr="00B6445E" w:rsidRDefault="00FF555A" w:rsidP="009A1F87">
      <w:pPr>
        <w:pStyle w:val="ListParagraph"/>
        <w:numPr>
          <w:ilvl w:val="1"/>
          <w:numId w:val="33"/>
        </w:numPr>
        <w:rPr>
          <w:sz w:val="20"/>
          <w:szCs w:val="20"/>
        </w:rPr>
      </w:pPr>
      <w:r w:rsidRPr="00B6445E">
        <w:rPr>
          <w:sz w:val="20"/>
          <w:szCs w:val="20"/>
        </w:rPr>
        <w:t>If needed, configuration of whether the CSI-RSs are MRT-beamformed in frequency-domain or not</w:t>
      </w:r>
      <w:r w:rsidR="0039472A">
        <w:rPr>
          <w:sz w:val="20"/>
          <w:szCs w:val="20"/>
        </w:rPr>
        <w:t>.</w:t>
      </w:r>
    </w:p>
    <w:p w14:paraId="2B252389" w14:textId="7A066AB3" w:rsidR="00FF555A" w:rsidRPr="00D7372A" w:rsidRDefault="00FF555A" w:rsidP="00D7372A">
      <w:pPr>
        <w:spacing w:before="120" w:after="0"/>
        <w:rPr>
          <w:sz w:val="20"/>
          <w:szCs w:val="20"/>
        </w:rPr>
      </w:pPr>
      <w:r w:rsidRPr="00D7372A">
        <w:rPr>
          <w:sz w:val="20"/>
          <w:szCs w:val="20"/>
        </w:rPr>
        <w:t>Note: UE is not required to perform DO/FO compensation for sub-band phase offset calculation</w:t>
      </w:r>
      <w:r w:rsidR="00E040DC">
        <w:rPr>
          <w:sz w:val="20"/>
          <w:szCs w:val="20"/>
        </w:rPr>
        <w:t>.</w:t>
      </w:r>
    </w:p>
    <w:p w14:paraId="01026FAC" w14:textId="4AD11802" w:rsidR="007C40D4" w:rsidRPr="00D7372A" w:rsidRDefault="00FF555A" w:rsidP="00D7372A">
      <w:pPr>
        <w:spacing w:after="0"/>
        <w:rPr>
          <w:sz w:val="20"/>
          <w:szCs w:val="20"/>
        </w:rPr>
      </w:pPr>
      <w:r w:rsidRPr="00D7372A">
        <w:rPr>
          <w:sz w:val="20"/>
          <w:szCs w:val="20"/>
        </w:rPr>
        <w:t>Note: There is a source R1-2407184 showing for frequency-domain-MRT-precoded CSI-RSs, inter-TRP phase has a linear rotation in frequency-domain, and is associated with a single delay component</w:t>
      </w:r>
      <w:r w:rsidR="00EE433F" w:rsidRPr="00D7372A">
        <w:rPr>
          <w:sz w:val="20"/>
          <w:szCs w:val="20"/>
        </w:rPr>
        <w:t>.</w:t>
      </w:r>
    </w:p>
    <w:p w14:paraId="7B1E52CE" w14:textId="5B134CEA" w:rsidR="007A4E6C" w:rsidRPr="007A4E6C" w:rsidRDefault="00913A4C" w:rsidP="007A4E6C">
      <w:pPr>
        <w:spacing w:before="240" w:after="0"/>
        <w:rPr>
          <w:sz w:val="20"/>
          <w:szCs w:val="20"/>
        </w:rPr>
      </w:pPr>
      <w:r w:rsidRPr="003A6CB1">
        <w:rPr>
          <w:b/>
          <w:bCs/>
          <w:sz w:val="20"/>
          <w:szCs w:val="20"/>
          <w:highlight w:val="green"/>
        </w:rPr>
        <w:t>Agreement</w:t>
      </w:r>
      <w:r>
        <w:rPr>
          <w:b/>
          <w:bCs/>
          <w:sz w:val="20"/>
          <w:szCs w:val="20"/>
        </w:rPr>
        <w:t>:</w:t>
      </w:r>
      <w:r w:rsidRPr="008A2A03">
        <w:rPr>
          <w:sz w:val="20"/>
          <w:szCs w:val="20"/>
        </w:rPr>
        <w:t xml:space="preserve"> </w:t>
      </w:r>
      <w:r w:rsidR="007A4E6C" w:rsidRPr="007A4E6C">
        <w:rPr>
          <w:sz w:val="20"/>
          <w:szCs w:val="20"/>
        </w:rPr>
        <w:t>For the Rel-19 aperiodic standalone CJT calibration reporting, when ReportQuantity is ‘cjtc-P’ (DL/UL phase offset), regarding the support of sub-band reporting (</w:t>
      </w:r>
      <m:oMath>
        <m:r>
          <m:rPr>
            <m:sty m:val="p"/>
          </m:rPr>
          <w:rPr>
            <w:rFonts w:ascii="Cambria Math" w:hAnsi="Cambria Math"/>
            <w:sz w:val="20"/>
            <w:szCs w:val="20"/>
          </w:rPr>
          <m:t>Σ</m:t>
        </m:r>
        <m:r>
          <w:rPr>
            <w:rFonts w:ascii="Cambria Math" w:hAnsi="Cambria Math"/>
            <w:sz w:val="20"/>
            <w:szCs w:val="20"/>
          </w:rPr>
          <m:t>&gt;1</m:t>
        </m:r>
      </m:oMath>
      <w:r w:rsidR="007A4E6C" w:rsidRPr="007A4E6C">
        <w:rPr>
          <w:sz w:val="20"/>
          <w:szCs w:val="20"/>
        </w:rPr>
        <w:t xml:space="preserve">)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n,1</m:t>
            </m:r>
          </m:sub>
        </m:sSub>
        <m:r>
          <w:rPr>
            <w:rFonts w:ascii="Cambria Math" w:hAnsi="Cambria Math"/>
            <w:sz w:val="20"/>
            <w:szCs w:val="20"/>
          </w:rPr>
          <m:t xml:space="preserve">, …,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m:t>
                </m:r>
                <m:r>
                  <w:rPr>
                    <w:rFonts w:ascii="Cambria Math" w:hAnsi="Cambria Math"/>
                    <w:sz w:val="20"/>
                    <w:szCs w:val="20"/>
                  </w:rPr>
                  <m:t>-P</m:t>
                </m:r>
              </m:sub>
            </m:sSub>
            <m:r>
              <w:rPr>
                <w:rFonts w:ascii="Cambria Math" w:hAnsi="Cambria Math"/>
                <w:sz w:val="20"/>
                <w:szCs w:val="20"/>
              </w:rPr>
              <m:t>-1</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007A4E6C" w:rsidRPr="007A4E6C">
        <w:rPr>
          <w:sz w:val="20"/>
          <w:szCs w:val="20"/>
        </w:rPr>
        <w:t>:</w:t>
      </w:r>
    </w:p>
    <w:p w14:paraId="555BAFEE" w14:textId="20EEDB50" w:rsidR="007A4E6C" w:rsidRPr="00072D7A" w:rsidRDefault="007A4E6C" w:rsidP="009A1F87">
      <w:pPr>
        <w:pStyle w:val="ListParagraph"/>
        <w:numPr>
          <w:ilvl w:val="0"/>
          <w:numId w:val="35"/>
        </w:numPr>
        <w:ind w:left="714" w:hanging="357"/>
        <w:rPr>
          <w:sz w:val="20"/>
          <w:szCs w:val="20"/>
        </w:rPr>
      </w:pPr>
      <w:r w:rsidRPr="00072D7A">
        <w:rPr>
          <w:sz w:val="20"/>
          <w:szCs w:val="20"/>
        </w:rPr>
        <w:t>Supported sub-band size(s) {1, 2, 4, 8, 16} PRB</w:t>
      </w:r>
      <w:r w:rsidR="000C1E39">
        <w:rPr>
          <w:sz w:val="20"/>
          <w:szCs w:val="20"/>
        </w:rPr>
        <w:t>.</w:t>
      </w:r>
    </w:p>
    <w:p w14:paraId="178CA00F" w14:textId="71313C13" w:rsidR="007C40D4" w:rsidRPr="00072D7A" w:rsidRDefault="007A4E6C" w:rsidP="009A1F87">
      <w:pPr>
        <w:pStyle w:val="ListParagraph"/>
        <w:numPr>
          <w:ilvl w:val="0"/>
          <w:numId w:val="35"/>
        </w:numPr>
        <w:ind w:left="714" w:hanging="357"/>
        <w:rPr>
          <w:sz w:val="20"/>
          <w:szCs w:val="20"/>
        </w:rPr>
      </w:pPr>
      <w:r w:rsidRPr="00072D7A">
        <w:rPr>
          <w:sz w:val="20"/>
          <w:szCs w:val="20"/>
        </w:rPr>
        <w:t xml:space="preserve">The NW configures, via higher-layer (RRC) signalling, which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072D7A">
        <w:rPr>
          <w:sz w:val="20"/>
          <w:szCs w:val="20"/>
        </w:rPr>
        <w:t xml:space="preserve"> sub-band(s) the UE reports</w:t>
      </w:r>
      <w:r w:rsidR="004C681A" w:rsidRPr="00072D7A">
        <w:rPr>
          <w:sz w:val="20"/>
          <w:szCs w:val="20"/>
        </w:rPr>
        <w:t>.</w:t>
      </w:r>
    </w:p>
    <w:p w14:paraId="6A5DE69F" w14:textId="38040B3C" w:rsidR="008D0FF0" w:rsidRPr="008D0FF0" w:rsidRDefault="00B9270E" w:rsidP="008D0FF0">
      <w:pPr>
        <w:spacing w:before="240"/>
        <w:rPr>
          <w:sz w:val="20"/>
          <w:szCs w:val="20"/>
        </w:rPr>
      </w:pPr>
      <w:r w:rsidRPr="00E50023">
        <w:rPr>
          <w:b/>
          <w:bCs/>
          <w:sz w:val="20"/>
          <w:szCs w:val="20"/>
          <w:highlight w:val="green"/>
        </w:rPr>
        <w:t>Agreement</w:t>
      </w:r>
      <w:r w:rsidR="00402DFD">
        <w:rPr>
          <w:b/>
          <w:bCs/>
          <w:sz w:val="20"/>
          <w:szCs w:val="20"/>
        </w:rPr>
        <w:t>:</w:t>
      </w:r>
      <w:r w:rsidR="00402DFD" w:rsidRPr="008A2A03">
        <w:rPr>
          <w:sz w:val="20"/>
          <w:szCs w:val="20"/>
        </w:rPr>
        <w:t xml:space="preserve"> </w:t>
      </w:r>
      <w:r w:rsidR="008D0FF0" w:rsidRPr="008D0FF0">
        <w:rPr>
          <w:sz w:val="20"/>
          <w:szCs w:val="20"/>
        </w:rPr>
        <w:t xml:space="preserve">For the Rel-19 aperiodic standalone CJT calibration (CJTC) reporting, when ReportQuantity is ‘cjtc-P’ (PO) and </w:t>
      </w:r>
      <m:oMath>
        <m:r>
          <m:rPr>
            <m:sty m:val="p"/>
          </m:rPr>
          <w:rPr>
            <w:rFonts w:ascii="Cambria Math" w:hAnsi="Cambria Math"/>
            <w:sz w:val="20"/>
            <w:szCs w:val="20"/>
          </w:rPr>
          <m:t>Σ</m:t>
        </m:r>
        <m:r>
          <w:rPr>
            <w:rFonts w:ascii="Cambria Math" w:hAnsi="Cambria Math"/>
            <w:sz w:val="20"/>
            <w:szCs w:val="20"/>
          </w:rPr>
          <m:t>=1</m:t>
        </m:r>
      </m:oMath>
      <w:r w:rsidR="008D0FF0" w:rsidRPr="008D0FF0">
        <w:rPr>
          <w:sz w:val="20"/>
          <w:szCs w:val="20"/>
        </w:rPr>
        <w:t xml:space="preserve">: </w:t>
      </w:r>
    </w:p>
    <w:p w14:paraId="715D3E31" w14:textId="7E991D5D" w:rsidR="007C40D4" w:rsidRDefault="008D0FF0" w:rsidP="009A1F87">
      <w:pPr>
        <w:pStyle w:val="ListParagraph"/>
        <w:numPr>
          <w:ilvl w:val="0"/>
          <w:numId w:val="39"/>
        </w:numPr>
        <w:rPr>
          <w:sz w:val="20"/>
          <w:szCs w:val="20"/>
        </w:rPr>
      </w:pPr>
      <w:r w:rsidRPr="00830067">
        <w:rPr>
          <w:sz w:val="20"/>
          <w:szCs w:val="20"/>
        </w:rPr>
        <w:t>The UCI parameters are captured in the tables below:</w:t>
      </w:r>
    </w:p>
    <w:tbl>
      <w:tblPr>
        <w:tblW w:w="934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12"/>
        <w:gridCol w:w="7229"/>
      </w:tblGrid>
      <w:tr w:rsidR="0077632C" w14:paraId="03BEC6D3" w14:textId="77777777" w:rsidTr="00964959">
        <w:trPr>
          <w:trHeight w:val="246"/>
        </w:trPr>
        <w:tc>
          <w:tcPr>
            <w:tcW w:w="2112" w:type="dxa"/>
            <w:shd w:val="clear" w:color="auto" w:fill="BFBFBF"/>
          </w:tcPr>
          <w:p w14:paraId="5E980FB0" w14:textId="77777777" w:rsidR="0077632C" w:rsidRPr="0077632C" w:rsidRDefault="0077632C" w:rsidP="00A415FB">
            <w:pPr>
              <w:rPr>
                <w:sz w:val="18"/>
                <w:szCs w:val="18"/>
              </w:rPr>
            </w:pPr>
            <w:r w:rsidRPr="0077632C">
              <w:rPr>
                <w:sz w:val="18"/>
                <w:szCs w:val="18"/>
              </w:rPr>
              <w:t>Parameter</w:t>
            </w:r>
          </w:p>
        </w:tc>
        <w:tc>
          <w:tcPr>
            <w:tcW w:w="7229" w:type="dxa"/>
            <w:shd w:val="clear" w:color="auto" w:fill="BFBFBF"/>
          </w:tcPr>
          <w:p w14:paraId="0A9EA8CF" w14:textId="77777777" w:rsidR="0077632C" w:rsidRPr="0077632C" w:rsidRDefault="0077632C" w:rsidP="00A415FB">
            <w:pPr>
              <w:rPr>
                <w:sz w:val="18"/>
                <w:szCs w:val="18"/>
              </w:rPr>
            </w:pPr>
            <w:r w:rsidRPr="0077632C">
              <w:rPr>
                <w:sz w:val="18"/>
                <w:szCs w:val="18"/>
              </w:rPr>
              <w:t>Details/description</w:t>
            </w:r>
          </w:p>
        </w:tc>
      </w:tr>
      <w:tr w:rsidR="0077632C" w14:paraId="6876D79B" w14:textId="77777777" w:rsidTr="00964959">
        <w:trPr>
          <w:trHeight w:val="262"/>
        </w:trPr>
        <w:tc>
          <w:tcPr>
            <w:tcW w:w="2112" w:type="dxa"/>
            <w:shd w:val="clear" w:color="auto" w:fill="auto"/>
          </w:tcPr>
          <w:p w14:paraId="48DE33EA" w14:textId="4DDBED22" w:rsidR="0077632C" w:rsidRPr="0077632C" w:rsidRDefault="006C08C4" w:rsidP="00A415FB">
            <w:pP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ref</m:t>
                    </m:r>
                  </m:sub>
                </m:sSub>
              </m:oMath>
            </m:oMathPara>
          </w:p>
        </w:tc>
        <w:tc>
          <w:tcPr>
            <w:tcW w:w="7229" w:type="dxa"/>
            <w:shd w:val="clear" w:color="auto" w:fill="auto"/>
          </w:tcPr>
          <w:p w14:paraId="0F7A78BE" w14:textId="7D0C9B40" w:rsidR="0077632C" w:rsidRPr="0077632C" w:rsidRDefault="0077632C" w:rsidP="00A415FB">
            <w:pPr>
              <w:rPr>
                <w:sz w:val="18"/>
                <w:szCs w:val="18"/>
              </w:rPr>
            </w:pPr>
            <w:r w:rsidRPr="0077632C">
              <w:rPr>
                <w:rFonts w:eastAsia="Calibri"/>
                <w:sz w:val="18"/>
                <w:szCs w:val="18"/>
              </w:rPr>
              <w:t xml:space="preserve">Reference CSI-RS resource index, based on the ordering from RRC configuration: </w:t>
            </w:r>
            <m:oMath>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N</m:t>
                          </m:r>
                        </m:e>
                        <m:sub>
                          <m:r>
                            <m:rPr>
                              <m:sty m:val="p"/>
                            </m:rPr>
                            <w:rPr>
                              <w:rFonts w:ascii="Cambria Math" w:eastAsia="Calibri" w:hAnsi="Cambria Math"/>
                              <w:sz w:val="18"/>
                              <w:szCs w:val="18"/>
                            </w:rPr>
                            <m:t>TRP</m:t>
                          </m:r>
                        </m:sub>
                      </m:sSub>
                    </m:e>
                  </m:d>
                </m:e>
              </m:d>
            </m:oMath>
            <w:r w:rsidRPr="0077632C">
              <w:rPr>
                <w:rFonts w:eastAsia="Calibri"/>
                <w:sz w:val="18"/>
                <w:szCs w:val="18"/>
              </w:rPr>
              <w:t xml:space="preserve"> bits</w:t>
            </w:r>
            <w:r w:rsidR="004607F8">
              <w:rPr>
                <w:rFonts w:eastAsia="Calibri"/>
                <w:sz w:val="18"/>
                <w:szCs w:val="18"/>
              </w:rPr>
              <w:t>.</w:t>
            </w:r>
          </w:p>
        </w:tc>
      </w:tr>
      <w:tr w:rsidR="0077632C" w14:paraId="787D6484" w14:textId="77777777" w:rsidTr="00964959">
        <w:trPr>
          <w:trHeight w:val="246"/>
        </w:trPr>
        <w:tc>
          <w:tcPr>
            <w:tcW w:w="2112" w:type="dxa"/>
            <w:shd w:val="clear" w:color="auto" w:fill="auto"/>
          </w:tcPr>
          <w:p w14:paraId="7DCACF7D" w14:textId="223FB7C2" w:rsidR="0077632C" w:rsidRPr="0077632C" w:rsidRDefault="0077632C" w:rsidP="003D07CE">
            <w:pPr>
              <w:rPr>
                <w:sz w:val="18"/>
                <w:szCs w:val="18"/>
                <w:lang w:val="pt-BR"/>
              </w:rPr>
            </w:pPr>
            <m:oMath>
              <m:r>
                <w:rPr>
                  <w:rFonts w:ascii="Cambria Math" w:hAnsi="Cambria Math"/>
                  <w:sz w:val="18"/>
                  <w:szCs w:val="18"/>
                  <w:lang w:val="pt-BR"/>
                </w:rPr>
                <m:t>{</m:t>
              </m:r>
              <m:sSub>
                <m:sSubPr>
                  <m:ctrlPr>
                    <w:rPr>
                      <w:rFonts w:ascii="Cambria Math" w:eastAsia="Calibri" w:hAnsi="Cambria Math"/>
                      <w:i/>
                      <w:sz w:val="18"/>
                      <w:szCs w:val="18"/>
                    </w:rPr>
                  </m:ctrlPr>
                </m:sSubPr>
                <m:e>
                  <m:r>
                    <m:rPr>
                      <m:sty m:val="p"/>
                    </m:rPr>
                    <w:rPr>
                      <w:rFonts w:ascii="Cambria Math" w:eastAsia="Calibri" w:hAnsi="Cambria Math"/>
                      <w:sz w:val="18"/>
                      <w:szCs w:val="18"/>
                    </w:rPr>
                    <m:t>Φ</m:t>
                  </m:r>
                  <m:ctrlPr>
                    <w:rPr>
                      <w:rFonts w:ascii="Cambria Math" w:hAnsi="Cambria Math"/>
                      <w:i/>
                      <w:sz w:val="18"/>
                      <w:szCs w:val="18"/>
                      <w:lang w:val="pt-BR"/>
                    </w:rPr>
                  </m:ctrlPr>
                </m:e>
                <m:sub>
                  <m:r>
                    <w:rPr>
                      <w:rFonts w:ascii="Cambria Math" w:eastAsia="Calibri" w:hAnsi="Cambria Math"/>
                      <w:sz w:val="18"/>
                      <w:szCs w:val="18"/>
                    </w:rPr>
                    <m:t>n</m:t>
                  </m:r>
                </m:sub>
              </m:sSub>
              <m:r>
                <w:rPr>
                  <w:rFonts w:ascii="Cambria Math" w:eastAsia="Calibri" w:hAnsi="Cambria Math"/>
                  <w:sz w:val="18"/>
                  <w:szCs w:val="18"/>
                </w:rPr>
                <m:t>,</m:t>
              </m:r>
              <m:r>
                <w:rPr>
                  <w:rFonts w:ascii="Cambria Math" w:hAnsi="Cambria Math"/>
                  <w:sz w:val="18"/>
                  <w:szCs w:val="18"/>
                  <w:lang w:val="pt-BR"/>
                </w:rPr>
                <m:t xml:space="preserve">n=0, 1, …, </m:t>
              </m:r>
              <m:sSub>
                <m:sSubPr>
                  <m:ctrlPr>
                    <w:rPr>
                      <w:rFonts w:ascii="Cambria Math" w:hAnsi="Cambria Math"/>
                      <w:i/>
                      <w:sz w:val="18"/>
                      <w:szCs w:val="18"/>
                      <w:lang w:val="pt-BR"/>
                    </w:rPr>
                  </m:ctrlPr>
                </m:sSubPr>
                <m:e>
                  <m:r>
                    <w:rPr>
                      <w:rFonts w:ascii="Cambria Math" w:hAnsi="Cambria Math"/>
                      <w:sz w:val="18"/>
                      <w:szCs w:val="18"/>
                      <w:lang w:val="pt-BR"/>
                    </w:rPr>
                    <m:t>N</m:t>
                  </m:r>
                </m:e>
                <m:sub>
                  <m:r>
                    <m:rPr>
                      <m:sty m:val="p"/>
                    </m:rPr>
                    <w:rPr>
                      <w:rFonts w:ascii="Cambria Math" w:hAnsi="Cambria Math"/>
                      <w:sz w:val="18"/>
                      <w:szCs w:val="18"/>
                      <w:vertAlign w:val="subscript"/>
                      <w:lang w:val="pt-BR"/>
                    </w:rPr>
                    <m:t>TRP</m:t>
                  </m:r>
                </m:sub>
              </m:sSub>
              <m:r>
                <w:rPr>
                  <w:rFonts w:ascii="Cambria Math" w:hAnsi="Cambria Math"/>
                  <w:sz w:val="18"/>
                  <w:szCs w:val="18"/>
                  <w:lang w:val="pt-BR"/>
                </w:rPr>
                <m:t>-1, n≠</m:t>
              </m:r>
              <m:r>
                <m:rPr>
                  <m:sty m:val="p"/>
                </m:rPr>
                <w:rPr>
                  <w:rFonts w:ascii="Cambria Math" w:hAnsi="Cambria Math"/>
                  <w:sz w:val="18"/>
                  <w:szCs w:val="18"/>
                  <w:lang w:val="pt-BR"/>
                </w:rPr>
                <m:t>nref</m:t>
              </m:r>
              <m:r>
                <w:rPr>
                  <w:rFonts w:ascii="Cambria Math" w:hAnsi="Cambria Math"/>
                  <w:sz w:val="18"/>
                  <w:szCs w:val="18"/>
                  <w:lang w:val="pt-BR"/>
                </w:rPr>
                <m:t>}</m:t>
              </m:r>
            </m:oMath>
            <w:r w:rsidRPr="0077632C">
              <w:rPr>
                <w:sz w:val="18"/>
                <w:szCs w:val="18"/>
                <w:lang w:val="pt-BR"/>
              </w:rPr>
              <w:t xml:space="preserve"> </w:t>
            </w:r>
          </w:p>
        </w:tc>
        <w:tc>
          <w:tcPr>
            <w:tcW w:w="7229" w:type="dxa"/>
            <w:shd w:val="clear" w:color="auto" w:fill="auto"/>
          </w:tcPr>
          <w:p w14:paraId="6886F5CE" w14:textId="7D9FEF04" w:rsidR="0077632C" w:rsidRPr="0077632C" w:rsidRDefault="0077632C" w:rsidP="00A415FB">
            <w:pPr>
              <w:rPr>
                <w:sz w:val="18"/>
                <w:szCs w:val="18"/>
              </w:rPr>
            </w:pPr>
            <w:r w:rsidRPr="0077632C">
              <w:rPr>
                <w:sz w:val="18"/>
                <w:szCs w:val="18"/>
              </w:rPr>
              <w:t xml:space="preserve">DL/UL phase offset for CSI-RS resource </w:t>
            </w:r>
            <m:oMath>
              <m:r>
                <w:rPr>
                  <w:rFonts w:ascii="Cambria Math" w:hAnsi="Cambria Math"/>
                  <w:sz w:val="18"/>
                  <w:szCs w:val="18"/>
                </w:rPr>
                <m:t>n</m:t>
              </m:r>
            </m:oMath>
            <w:r w:rsidRPr="0077632C">
              <w:rPr>
                <w:sz w:val="18"/>
                <w:szCs w:val="18"/>
              </w:rPr>
              <w:t xml:space="preserve">: </w:t>
            </w:r>
          </w:p>
          <w:p w14:paraId="1C90C25E" w14:textId="5935B407" w:rsidR="0077632C" w:rsidRPr="0077632C" w:rsidRDefault="006C08C4" w:rsidP="00A415FB">
            <w:pPr>
              <w:rPr>
                <w:sz w:val="18"/>
                <w:szCs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TRP</m:t>
                      </m:r>
                    </m:sub>
                  </m:sSub>
                  <m:r>
                    <w:rPr>
                      <w:rFonts w:ascii="Cambria Math" w:hAnsi="Cambria Math"/>
                      <w:sz w:val="18"/>
                      <w:szCs w:val="18"/>
                    </w:rPr>
                    <m:t>-</m:t>
                  </m:r>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77632C" w:rsidRPr="0077632C">
              <w:rPr>
                <w:rFonts w:eastAsia="Calibri"/>
                <w:sz w:val="18"/>
                <w:szCs w:val="18"/>
              </w:rPr>
              <w:t xml:space="preserve"> bits</w:t>
            </w:r>
            <w:r w:rsidR="004607F8">
              <w:rPr>
                <w:rFonts w:eastAsia="Calibri"/>
                <w:sz w:val="18"/>
                <w:szCs w:val="18"/>
              </w:rPr>
              <w:t>.</w:t>
            </w:r>
          </w:p>
        </w:tc>
      </w:tr>
    </w:tbl>
    <w:p w14:paraId="6C942CA4" w14:textId="05B360CA" w:rsidR="00330037" w:rsidRPr="00330037" w:rsidRDefault="00330037" w:rsidP="009A1F87">
      <w:pPr>
        <w:pStyle w:val="ListParagraph"/>
        <w:numPr>
          <w:ilvl w:val="0"/>
          <w:numId w:val="39"/>
        </w:numPr>
        <w:rPr>
          <w:sz w:val="20"/>
          <w:szCs w:val="20"/>
        </w:rPr>
      </w:pPr>
      <w:r w:rsidRPr="00330037">
        <w:rPr>
          <w:sz w:val="20"/>
          <w:szCs w:val="20"/>
        </w:rPr>
        <w:t>The UCI mapping order is as follows:</w:t>
      </w:r>
    </w:p>
    <w:p w14:paraId="0B818FB6" w14:textId="70219153" w:rsidR="00330037" w:rsidRPr="00330037" w:rsidRDefault="006C08C4" w:rsidP="009A1F87">
      <w:pPr>
        <w:pStyle w:val="ListParagraph"/>
        <w:numPr>
          <w:ilvl w:val="1"/>
          <w:numId w:val="3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oMath>
      <w:r w:rsidR="00330037" w:rsidRPr="00330037">
        <w:rPr>
          <w:sz w:val="20"/>
          <w:szCs w:val="20"/>
        </w:rPr>
        <w:t xml:space="preserve">, </w:t>
      </w:r>
    </w:p>
    <w:p w14:paraId="1E98BD5A" w14:textId="1C2DB5C2" w:rsidR="00830067" w:rsidRPr="00330037" w:rsidRDefault="00463556" w:rsidP="009A1F87">
      <w:pPr>
        <w:pStyle w:val="ListParagraph"/>
        <w:numPr>
          <w:ilvl w:val="1"/>
          <w:numId w:val="39"/>
        </w:numPr>
        <w:rPr>
          <w:sz w:val="20"/>
          <w:szCs w:val="20"/>
        </w:rPr>
      </w:pP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m:rPr>
            <m:sty m:val="p"/>
          </m:rPr>
          <w:rPr>
            <w:rFonts w:ascii="Cambria Math" w:hAnsi="Cambria Math"/>
            <w:sz w:val="20"/>
            <w:szCs w:val="20"/>
          </w:rPr>
          <m:t>,</m:t>
        </m:r>
        <m:r>
          <w:rPr>
            <w:rFonts w:ascii="Cambria Math" w:hAnsi="Cambria Math"/>
            <w:sz w:val="20"/>
            <w:szCs w:val="20"/>
          </w:rPr>
          <m:t>}</m:t>
        </m:r>
      </m:oMath>
      <w:r w:rsidR="00330037" w:rsidRPr="00330037">
        <w:rPr>
          <w:sz w:val="20"/>
          <w:szCs w:val="20"/>
        </w:rPr>
        <w:t xml:space="preserve"> ordered from</w:t>
      </w:r>
      <w:r w:rsidR="0090647F">
        <w:rPr>
          <w:sz w:val="20"/>
          <w:szCs w:val="20"/>
        </w:rPr>
        <w:t xml:space="preserve"> the lowest to highest CSI-RS resource ID.</w:t>
      </w:r>
    </w:p>
    <w:p w14:paraId="6B536B39" w14:textId="77777777" w:rsidR="00D20193" w:rsidRDefault="00D20193" w:rsidP="00D20193">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D43871">
        <w:rPr>
          <w:sz w:val="20"/>
          <w:szCs w:val="20"/>
        </w:rPr>
        <w:t xml:space="preserve">For the Rel-19 aperiodic standalone CJT calibration (CJTC) reporting, to facilitate UE-specific delay offset pre-compensation on PDSCH by the NW, decide, by </w:t>
      </w:r>
      <w:r w:rsidRPr="00FB544D">
        <w:rPr>
          <w:sz w:val="20"/>
          <w:szCs w:val="20"/>
          <w:highlight w:val="yellow"/>
        </w:rPr>
        <w:t>RAN1#118</w:t>
      </w:r>
      <w:r w:rsidRPr="00D43871">
        <w:rPr>
          <w:sz w:val="20"/>
          <w:szCs w:val="20"/>
        </w:rPr>
        <w:t xml:space="preserve">, whether to support configuring a UE (via RRC signaling) to perform PMI calculation for the Rel-18 eType-II CJT CSI report assuming pre-compensation using the UE-reported delay offset (when ReportQuantity is ‘cjtc-Dd’). And if supported, </w:t>
      </w:r>
      <w:r w:rsidRPr="00E64C6D">
        <w:rPr>
          <w:sz w:val="20"/>
          <w:szCs w:val="20"/>
          <w:highlight w:val="yellow"/>
        </w:rPr>
        <w:t>whether any of the following is additionally supported or no</w:t>
      </w:r>
      <w:r w:rsidRPr="00D43871">
        <w:rPr>
          <w:sz w:val="20"/>
          <w:szCs w:val="20"/>
        </w:rPr>
        <w:t>t:</w:t>
      </w:r>
    </w:p>
    <w:p w14:paraId="7A454F3B" w14:textId="77777777" w:rsidR="00D20193" w:rsidRPr="004F1B58" w:rsidRDefault="00D20193" w:rsidP="009A1F87">
      <w:pPr>
        <w:pStyle w:val="ListParagraph"/>
        <w:numPr>
          <w:ilvl w:val="0"/>
          <w:numId w:val="20"/>
        </w:numPr>
        <w:rPr>
          <w:sz w:val="20"/>
          <w:szCs w:val="20"/>
        </w:rPr>
      </w:pPr>
      <w:r w:rsidRPr="004F1B58">
        <w:rPr>
          <w:sz w:val="20"/>
          <w:szCs w:val="20"/>
        </w:rPr>
        <w:t>NW indicates the delay offset value to be compensated for the Rel-18 eType-II CJT CSI report</w:t>
      </w:r>
      <w:r>
        <w:rPr>
          <w:sz w:val="20"/>
          <w:szCs w:val="20"/>
        </w:rPr>
        <w:t>;</w:t>
      </w:r>
      <w:r w:rsidRPr="004F1B58">
        <w:rPr>
          <w:sz w:val="20"/>
          <w:szCs w:val="20"/>
        </w:rPr>
        <w:t xml:space="preserve"> and/or</w:t>
      </w:r>
    </w:p>
    <w:p w14:paraId="4FFD8F6E" w14:textId="77777777" w:rsidR="00D20193" w:rsidRPr="004F1B58" w:rsidRDefault="00D20193" w:rsidP="009A1F87">
      <w:pPr>
        <w:pStyle w:val="ListParagraph"/>
        <w:numPr>
          <w:ilvl w:val="0"/>
          <w:numId w:val="20"/>
        </w:numPr>
        <w:rPr>
          <w:sz w:val="20"/>
          <w:szCs w:val="20"/>
        </w:rPr>
      </w:pPr>
      <w:r w:rsidRPr="004F1B58">
        <w:rPr>
          <w:sz w:val="20"/>
          <w:szCs w:val="20"/>
        </w:rPr>
        <w:t>The two separately configured reports (i.e. Rel-18 eType-II CJT CSI report and the CJTC delay offset report) are always jointly triggered and carried on a same PUSCH (hence on a same slot)</w:t>
      </w:r>
      <w:r>
        <w:rPr>
          <w:sz w:val="20"/>
          <w:szCs w:val="20"/>
        </w:rPr>
        <w:t>.</w:t>
      </w:r>
    </w:p>
    <w:p w14:paraId="4D7458AF" w14:textId="4E746A8B" w:rsidR="00D20193" w:rsidRPr="004F1B58" w:rsidRDefault="00D20193" w:rsidP="009A1F87">
      <w:pPr>
        <w:pStyle w:val="ListParagraph"/>
        <w:numPr>
          <w:ilvl w:val="0"/>
          <w:numId w:val="20"/>
        </w:numPr>
        <w:rPr>
          <w:sz w:val="20"/>
          <w:szCs w:val="20"/>
        </w:rPr>
      </w:pPr>
      <w:r w:rsidRPr="004F1B58">
        <w:rPr>
          <w:sz w:val="20"/>
          <w:szCs w:val="20"/>
        </w:rPr>
        <w:t>The delay offset value to be compensated is the latest reported DO before the DCI triggering the CJT CSI reporting</w:t>
      </w:r>
      <w:r w:rsidR="00453086">
        <w:rPr>
          <w:sz w:val="20"/>
          <w:szCs w:val="20"/>
        </w:rPr>
        <w:t>.</w:t>
      </w:r>
    </w:p>
    <w:p w14:paraId="037B16BB" w14:textId="77777777" w:rsidR="00D20193" w:rsidRPr="004F1B58" w:rsidRDefault="00D20193" w:rsidP="00D20193">
      <w:pPr>
        <w:spacing w:before="120" w:after="0"/>
        <w:rPr>
          <w:sz w:val="20"/>
          <w:szCs w:val="20"/>
        </w:rPr>
      </w:pPr>
      <w:r w:rsidRPr="00E732B6">
        <w:rPr>
          <w:sz w:val="20"/>
          <w:szCs w:val="20"/>
          <w:highlight w:val="yellow"/>
        </w:rPr>
        <w:t>FFS</w:t>
      </w:r>
      <w:r w:rsidRPr="004F1B58">
        <w:rPr>
          <w:sz w:val="20"/>
          <w:szCs w:val="20"/>
        </w:rPr>
        <w:t>: AP-CSI-RS can be configured for the Rel-18 eType-II CJT report</w:t>
      </w:r>
      <w:r>
        <w:rPr>
          <w:sz w:val="20"/>
          <w:szCs w:val="20"/>
        </w:rPr>
        <w:t>.</w:t>
      </w:r>
    </w:p>
    <w:p w14:paraId="2423BFA7" w14:textId="77777777" w:rsidR="00D20193" w:rsidRPr="008A2A03" w:rsidRDefault="00D20193" w:rsidP="00D20193">
      <w:pPr>
        <w:spacing w:after="0"/>
        <w:rPr>
          <w:sz w:val="20"/>
          <w:szCs w:val="20"/>
        </w:rPr>
      </w:pPr>
      <w:r w:rsidRPr="004F1B58">
        <w:rPr>
          <w:sz w:val="20"/>
          <w:szCs w:val="20"/>
        </w:rPr>
        <w:t>The above only applies when the CMRs do not share common QCL source for average delay indication</w:t>
      </w:r>
      <w:r>
        <w:rPr>
          <w:sz w:val="20"/>
          <w:szCs w:val="20"/>
        </w:rPr>
        <w:t>.</w:t>
      </w:r>
    </w:p>
    <w:p w14:paraId="0A7C3A98" w14:textId="77777777" w:rsidR="00D20193" w:rsidRPr="00FB544D" w:rsidRDefault="00D20193" w:rsidP="00D20193">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FB544D">
        <w:rPr>
          <w:sz w:val="20"/>
          <w:szCs w:val="20"/>
        </w:rPr>
        <w:t xml:space="preserve">For the Rel-19 aperiodic standalone CJT calibration (CJTC) reporting, to facilitate UE-specific frequency offset pre-compensation on PDSCH by the NW, decide, by </w:t>
      </w:r>
      <w:r w:rsidRPr="00FB544D">
        <w:rPr>
          <w:sz w:val="20"/>
          <w:szCs w:val="20"/>
          <w:highlight w:val="yellow"/>
        </w:rPr>
        <w:t>RAN1#118</w:t>
      </w:r>
      <w:r w:rsidRPr="00FB544D">
        <w:rPr>
          <w:sz w:val="20"/>
          <w:szCs w:val="20"/>
        </w:rPr>
        <w:t xml:space="preserve">, whether to support configuring a UE (via RRC signaling) to perform PMI calculation for the Rel-18 eType-II CJT CSI report assuming pre-compensation using the UE-reported frequency offset (when ReportQuantity is ‘cjtc-F’). And if supported, </w:t>
      </w:r>
      <w:r w:rsidRPr="00E64C6D">
        <w:rPr>
          <w:sz w:val="20"/>
          <w:szCs w:val="20"/>
          <w:highlight w:val="yellow"/>
        </w:rPr>
        <w:t>whether any of the following is additionally supported or not</w:t>
      </w:r>
      <w:r w:rsidRPr="00FB544D">
        <w:rPr>
          <w:sz w:val="20"/>
          <w:szCs w:val="20"/>
        </w:rPr>
        <w:t xml:space="preserve">: </w:t>
      </w:r>
    </w:p>
    <w:p w14:paraId="5AE09349" w14:textId="77777777" w:rsidR="00D20193" w:rsidRPr="0013276E" w:rsidRDefault="00D20193" w:rsidP="009A1F87">
      <w:pPr>
        <w:pStyle w:val="ListParagraph"/>
        <w:numPr>
          <w:ilvl w:val="0"/>
          <w:numId w:val="21"/>
        </w:numPr>
        <w:rPr>
          <w:sz w:val="20"/>
          <w:szCs w:val="20"/>
        </w:rPr>
      </w:pPr>
      <w:r w:rsidRPr="0013276E">
        <w:rPr>
          <w:sz w:val="20"/>
          <w:szCs w:val="20"/>
        </w:rPr>
        <w:t>NW indicates the frequency offset value to be compensated for the Rel-18 eType-II CJT CSI report</w:t>
      </w:r>
      <w:r>
        <w:rPr>
          <w:sz w:val="20"/>
          <w:szCs w:val="20"/>
        </w:rPr>
        <w:t>;</w:t>
      </w:r>
      <w:r w:rsidRPr="0013276E">
        <w:rPr>
          <w:sz w:val="20"/>
          <w:szCs w:val="20"/>
        </w:rPr>
        <w:t xml:space="preserve"> and/or</w:t>
      </w:r>
    </w:p>
    <w:p w14:paraId="747F4EF4" w14:textId="77777777" w:rsidR="00D20193" w:rsidRPr="0013276E" w:rsidRDefault="00D20193" w:rsidP="009A1F87">
      <w:pPr>
        <w:pStyle w:val="ListParagraph"/>
        <w:numPr>
          <w:ilvl w:val="0"/>
          <w:numId w:val="21"/>
        </w:numPr>
        <w:rPr>
          <w:sz w:val="20"/>
          <w:szCs w:val="20"/>
        </w:rPr>
      </w:pPr>
      <w:r w:rsidRPr="0013276E">
        <w:rPr>
          <w:sz w:val="20"/>
          <w:szCs w:val="20"/>
        </w:rPr>
        <w:t>The two separately configured reports (i.e. Rel-18 eType-II CJT CSI report and the CJTC frequency offset report) are always jointly triggered and carried on a same PUSCH (hence on a same slot)</w:t>
      </w:r>
      <w:r>
        <w:rPr>
          <w:sz w:val="20"/>
          <w:szCs w:val="20"/>
        </w:rPr>
        <w:t>.</w:t>
      </w:r>
    </w:p>
    <w:p w14:paraId="5304D502" w14:textId="77777777" w:rsidR="00D20193" w:rsidRPr="0013276E" w:rsidRDefault="00D20193" w:rsidP="009A1F87">
      <w:pPr>
        <w:pStyle w:val="ListParagraph"/>
        <w:numPr>
          <w:ilvl w:val="0"/>
          <w:numId w:val="21"/>
        </w:numPr>
        <w:rPr>
          <w:sz w:val="20"/>
          <w:szCs w:val="20"/>
        </w:rPr>
      </w:pPr>
      <w:r w:rsidRPr="0013276E">
        <w:rPr>
          <w:sz w:val="20"/>
          <w:szCs w:val="20"/>
        </w:rPr>
        <w:t>The frequency offset value to be compensated is the latest reported fO before the DCI triggering the CJT CSI reporting</w:t>
      </w:r>
      <w:r>
        <w:rPr>
          <w:sz w:val="20"/>
          <w:szCs w:val="20"/>
        </w:rPr>
        <w:t>.</w:t>
      </w:r>
    </w:p>
    <w:p w14:paraId="7B6C9CFE" w14:textId="77777777" w:rsidR="00D20193" w:rsidRPr="00FB544D" w:rsidRDefault="00D20193" w:rsidP="00D20193">
      <w:pPr>
        <w:spacing w:before="120" w:after="0"/>
        <w:rPr>
          <w:sz w:val="20"/>
          <w:szCs w:val="20"/>
        </w:rPr>
      </w:pPr>
      <w:r w:rsidRPr="0013276E">
        <w:rPr>
          <w:sz w:val="20"/>
          <w:szCs w:val="20"/>
          <w:highlight w:val="yellow"/>
        </w:rPr>
        <w:t>FFS</w:t>
      </w:r>
      <w:r w:rsidRPr="00FB544D">
        <w:rPr>
          <w:sz w:val="20"/>
          <w:szCs w:val="20"/>
        </w:rPr>
        <w:t>: AP-CSI-RS can be configured for the Rel-18 eType-II CJT report</w:t>
      </w:r>
    </w:p>
    <w:p w14:paraId="10CFB25D" w14:textId="77777777" w:rsidR="00D20193" w:rsidRPr="00FB544D" w:rsidRDefault="00D20193" w:rsidP="00D20193">
      <w:pPr>
        <w:spacing w:after="0"/>
        <w:rPr>
          <w:sz w:val="20"/>
          <w:szCs w:val="20"/>
        </w:rPr>
      </w:pPr>
      <w:r w:rsidRPr="00FB544D">
        <w:rPr>
          <w:sz w:val="20"/>
          <w:szCs w:val="20"/>
        </w:rPr>
        <w:t>The above only applies when the CMRs do not share common QCL source for Doppler shift indication</w:t>
      </w:r>
      <w:r>
        <w:rPr>
          <w:sz w:val="20"/>
          <w:szCs w:val="20"/>
        </w:rPr>
        <w:t>.</w:t>
      </w:r>
    </w:p>
    <w:p w14:paraId="3D83F74A" w14:textId="77777777" w:rsidR="00C02C51" w:rsidRPr="00C02C51" w:rsidRDefault="00402DFD" w:rsidP="00C02C51">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C02C51" w:rsidRPr="00C02C51">
        <w:rPr>
          <w:sz w:val="20"/>
          <w:szCs w:val="20"/>
        </w:rPr>
        <w:t xml:space="preserve">For the Rel-19 aperiodic standalone CJT calibration (CJTC) reporting, to facilitate UE-specific delay offset pre-compensation on PDSCH by the NW, support configuring a UE (via RRC signaling) to perform PMI calculation for the Rel-18 eType-II CJT CSI report assuming pre-compensation using the UE-reported delay offset (when ReportQuantity is ‘cjtc-Dd’). </w:t>
      </w:r>
    </w:p>
    <w:p w14:paraId="0AB2A07C" w14:textId="03DC8F85" w:rsidR="00C02C51" w:rsidRPr="00D8518C" w:rsidRDefault="00C02C51" w:rsidP="009A1F87">
      <w:pPr>
        <w:pStyle w:val="ListParagraph"/>
        <w:numPr>
          <w:ilvl w:val="0"/>
          <w:numId w:val="39"/>
        </w:numPr>
        <w:ind w:left="726" w:hanging="357"/>
        <w:rPr>
          <w:sz w:val="20"/>
          <w:szCs w:val="20"/>
        </w:rPr>
      </w:pPr>
      <w:r w:rsidRPr="00D8518C">
        <w:rPr>
          <w:sz w:val="20"/>
          <w:szCs w:val="20"/>
        </w:rPr>
        <w:t>The two separately configured reports (i.e. Rel-18 eType-II CJT CSI report and the CJTC delay offset report) can be separately or jointly triggered [and carried on a same PUSCH (hence on a same slot)] following legacy joint triggering mechanism</w:t>
      </w:r>
      <w:r w:rsidR="00D8518C">
        <w:rPr>
          <w:sz w:val="20"/>
          <w:szCs w:val="20"/>
        </w:rPr>
        <w:t>.</w:t>
      </w:r>
    </w:p>
    <w:p w14:paraId="01C37D48" w14:textId="685E4727" w:rsidR="00C02C51" w:rsidRPr="00D8518C" w:rsidRDefault="00C02C51" w:rsidP="009A1F87">
      <w:pPr>
        <w:pStyle w:val="ListParagraph"/>
        <w:numPr>
          <w:ilvl w:val="1"/>
          <w:numId w:val="39"/>
        </w:numPr>
        <w:rPr>
          <w:sz w:val="20"/>
          <w:szCs w:val="20"/>
        </w:rPr>
      </w:pPr>
      <w:r w:rsidRPr="00D8518C">
        <w:rPr>
          <w:sz w:val="20"/>
          <w:szCs w:val="20"/>
        </w:rPr>
        <w:t>(</w:t>
      </w:r>
      <w:r w:rsidRPr="00F967AF">
        <w:rPr>
          <w:sz w:val="20"/>
          <w:szCs w:val="20"/>
          <w:highlight w:val="darkYellow"/>
        </w:rPr>
        <w:t>Working Assumption</w:t>
      </w:r>
      <w:r w:rsidRPr="00D8518C">
        <w:rPr>
          <w:sz w:val="20"/>
          <w:szCs w:val="20"/>
        </w:rPr>
        <w:t>) When separately triggered, the delay offset value to be compensated is the latest reported delay offset (DO) whose reporting instance’s last symbol is before the first symbol of DCI triggering of the CJT CSI reporting</w:t>
      </w:r>
      <w:r w:rsidR="00D8518C">
        <w:rPr>
          <w:sz w:val="20"/>
          <w:szCs w:val="20"/>
        </w:rPr>
        <w:t>.</w:t>
      </w:r>
    </w:p>
    <w:p w14:paraId="43A9EA87" w14:textId="33EEB9E5" w:rsidR="00C02C51" w:rsidRPr="00D8518C" w:rsidRDefault="00C02C51" w:rsidP="009A1F87">
      <w:pPr>
        <w:pStyle w:val="ListParagraph"/>
        <w:numPr>
          <w:ilvl w:val="2"/>
          <w:numId w:val="39"/>
        </w:numPr>
        <w:rPr>
          <w:sz w:val="20"/>
          <w:szCs w:val="20"/>
        </w:rPr>
      </w:pPr>
      <w:r w:rsidRPr="00D8518C">
        <w:rPr>
          <w:sz w:val="20"/>
          <w:szCs w:val="20"/>
          <w:highlight w:val="yellow"/>
        </w:rPr>
        <w:t>FFS</w:t>
      </w:r>
      <w:r w:rsidRPr="00D8518C">
        <w:rPr>
          <w:sz w:val="20"/>
          <w:szCs w:val="20"/>
        </w:rPr>
        <w:t>: whether some expiration time interval is needed</w:t>
      </w:r>
      <w:r w:rsidR="00D8518C">
        <w:rPr>
          <w:sz w:val="20"/>
          <w:szCs w:val="20"/>
        </w:rPr>
        <w:t>.</w:t>
      </w:r>
    </w:p>
    <w:p w14:paraId="68971FCC" w14:textId="275E1E23" w:rsidR="00C02C51" w:rsidRPr="00D8518C" w:rsidRDefault="00C02C51" w:rsidP="009A1F87">
      <w:pPr>
        <w:pStyle w:val="ListParagraph"/>
        <w:numPr>
          <w:ilvl w:val="1"/>
          <w:numId w:val="39"/>
        </w:numPr>
        <w:rPr>
          <w:sz w:val="20"/>
          <w:szCs w:val="20"/>
        </w:rPr>
      </w:pPr>
      <w:r w:rsidRPr="00D8518C">
        <w:rPr>
          <w:sz w:val="20"/>
          <w:szCs w:val="20"/>
        </w:rPr>
        <w:t>(</w:t>
      </w:r>
      <w:r w:rsidRPr="00F967AF">
        <w:rPr>
          <w:sz w:val="20"/>
          <w:szCs w:val="20"/>
          <w:highlight w:val="darkYellow"/>
        </w:rPr>
        <w:t>Working Assumption</w:t>
      </w:r>
      <w:r w:rsidRPr="00D8518C">
        <w:rPr>
          <w:sz w:val="20"/>
          <w:szCs w:val="20"/>
        </w:rPr>
        <w:t>) When jointly triggered, the delay offset value to be compensated is the reported delay offset (DO) in the same reporting instance</w:t>
      </w:r>
      <w:r w:rsidR="00D8518C">
        <w:rPr>
          <w:sz w:val="20"/>
          <w:szCs w:val="20"/>
        </w:rPr>
        <w:t>.</w:t>
      </w:r>
    </w:p>
    <w:p w14:paraId="08ABD564" w14:textId="4AA0CA3A" w:rsidR="00C02C51" w:rsidRPr="00C02C51" w:rsidRDefault="00C02C51" w:rsidP="00D8518C">
      <w:pPr>
        <w:spacing w:before="120" w:after="0"/>
        <w:rPr>
          <w:sz w:val="20"/>
          <w:szCs w:val="20"/>
        </w:rPr>
      </w:pPr>
      <w:r w:rsidRPr="00D8518C">
        <w:rPr>
          <w:sz w:val="20"/>
          <w:szCs w:val="20"/>
          <w:highlight w:val="yellow"/>
        </w:rPr>
        <w:t>FFS</w:t>
      </w:r>
      <w:r w:rsidRPr="00C02C51">
        <w:rPr>
          <w:sz w:val="20"/>
          <w:szCs w:val="20"/>
        </w:rPr>
        <w:t>: NW indicates the delay offset value to be compensated for the Rel-18 eType-II CJT CSI report</w:t>
      </w:r>
      <w:r w:rsidR="00D8518C">
        <w:rPr>
          <w:sz w:val="20"/>
          <w:szCs w:val="20"/>
        </w:rPr>
        <w:t>.</w:t>
      </w:r>
    </w:p>
    <w:p w14:paraId="43260F9B" w14:textId="6999C17D" w:rsidR="00C02C51" w:rsidRPr="00C02C51" w:rsidRDefault="00C02C51" w:rsidP="00D8518C">
      <w:pPr>
        <w:spacing w:after="0"/>
        <w:rPr>
          <w:sz w:val="20"/>
          <w:szCs w:val="20"/>
        </w:rPr>
      </w:pPr>
      <w:r w:rsidRPr="00D8518C">
        <w:rPr>
          <w:sz w:val="20"/>
          <w:szCs w:val="20"/>
          <w:highlight w:val="yellow"/>
        </w:rPr>
        <w:t>FFS</w:t>
      </w:r>
      <w:r w:rsidRPr="00C02C51">
        <w:rPr>
          <w:sz w:val="20"/>
          <w:szCs w:val="20"/>
        </w:rPr>
        <w:t>: Whether only AP-CSI-RS, or any type of CSI-RS (P, SP, or AP) can be configured as the CMR for the Rel-18 eType-II CJT reporting</w:t>
      </w:r>
      <w:r w:rsidR="00D8518C">
        <w:rPr>
          <w:sz w:val="20"/>
          <w:szCs w:val="20"/>
        </w:rPr>
        <w:t>.</w:t>
      </w:r>
    </w:p>
    <w:p w14:paraId="26318294" w14:textId="48601497" w:rsidR="00C02C51" w:rsidRPr="00C02C51" w:rsidRDefault="00C02C51" w:rsidP="00D8518C">
      <w:pPr>
        <w:spacing w:after="0"/>
        <w:rPr>
          <w:sz w:val="20"/>
          <w:szCs w:val="20"/>
        </w:rPr>
      </w:pPr>
      <w:r w:rsidRPr="00D8518C">
        <w:rPr>
          <w:sz w:val="20"/>
          <w:szCs w:val="20"/>
          <w:highlight w:val="yellow"/>
        </w:rPr>
        <w:t>FFS</w:t>
      </w:r>
      <w:r w:rsidRPr="00C02C51">
        <w:rPr>
          <w:sz w:val="20"/>
          <w:szCs w:val="20"/>
        </w:rPr>
        <w:t xml:space="preserve">: Support for SP-CSI for CJTC report </w:t>
      </w:r>
      <w:r w:rsidR="00D8518C">
        <w:rPr>
          <w:sz w:val="20"/>
          <w:szCs w:val="20"/>
        </w:rPr>
        <w:t>.</w:t>
      </w:r>
    </w:p>
    <w:p w14:paraId="546B365D" w14:textId="786B531A" w:rsidR="00C02C51" w:rsidRPr="00C02C51" w:rsidRDefault="00C02C51" w:rsidP="00D8518C">
      <w:pPr>
        <w:spacing w:after="0"/>
        <w:rPr>
          <w:sz w:val="20"/>
          <w:szCs w:val="20"/>
        </w:rPr>
      </w:pPr>
      <w:r w:rsidRPr="00D8518C">
        <w:rPr>
          <w:sz w:val="20"/>
          <w:szCs w:val="20"/>
          <w:highlight w:val="yellow"/>
        </w:rPr>
        <w:t>FFS</w:t>
      </w:r>
      <w:r w:rsidRPr="00C02C51">
        <w:rPr>
          <w:sz w:val="20"/>
          <w:szCs w:val="20"/>
        </w:rPr>
        <w:t>: Whether this is also applicable for Rel-19 Type-I MP codebook</w:t>
      </w:r>
      <w:r w:rsidR="00D8518C">
        <w:rPr>
          <w:sz w:val="20"/>
          <w:szCs w:val="20"/>
        </w:rPr>
        <w:t>.</w:t>
      </w:r>
    </w:p>
    <w:p w14:paraId="30117C61" w14:textId="6FED29D9" w:rsidR="00C02C51" w:rsidRPr="00C02C51" w:rsidRDefault="00C02C51" w:rsidP="00D8518C">
      <w:pPr>
        <w:spacing w:after="0"/>
        <w:rPr>
          <w:sz w:val="20"/>
          <w:szCs w:val="20"/>
        </w:rPr>
      </w:pPr>
      <w:r w:rsidRPr="00C02C51">
        <w:rPr>
          <w:sz w:val="20"/>
          <w:szCs w:val="20"/>
        </w:rPr>
        <w:t>The above only applies when the CMRs do not share common QCL source for average delay indication</w:t>
      </w:r>
      <w:r w:rsidR="00D8518C">
        <w:rPr>
          <w:sz w:val="20"/>
          <w:szCs w:val="20"/>
        </w:rPr>
        <w:t>.</w:t>
      </w:r>
    </w:p>
    <w:p w14:paraId="307BD10B" w14:textId="3DA1B904" w:rsidR="003B4EDC" w:rsidRPr="006A56B9" w:rsidRDefault="00C02C51" w:rsidP="00D943F0">
      <w:pPr>
        <w:spacing w:after="0"/>
        <w:rPr>
          <w:sz w:val="20"/>
          <w:szCs w:val="20"/>
        </w:rPr>
      </w:pPr>
      <w:r w:rsidRPr="00C02C51">
        <w:rPr>
          <w:sz w:val="20"/>
          <w:szCs w:val="20"/>
        </w:rPr>
        <w:t>The above is UE optional feature</w:t>
      </w:r>
      <w:r w:rsidR="00C52F54">
        <w:rPr>
          <w:sz w:val="20"/>
          <w:szCs w:val="20"/>
        </w:rPr>
        <w:t>.</w:t>
      </w:r>
    </w:p>
    <w:p w14:paraId="08813636" w14:textId="613D8B8C" w:rsidR="00890B02" w:rsidRDefault="00733A12" w:rsidP="00A40443">
      <w:pPr>
        <w:spacing w:before="240"/>
        <w:rPr>
          <w:b/>
          <w:bCs/>
          <w:sz w:val="28"/>
          <w:szCs w:val="28"/>
          <w:lang w:eastAsia="zh-CN"/>
        </w:rPr>
      </w:pPr>
      <w:r w:rsidRPr="00056599">
        <w:rPr>
          <w:lang w:eastAsia="zh-CN"/>
        </w:rPr>
        <w:t xml:space="preserve">This contribution provides our views on </w:t>
      </w:r>
      <w:r w:rsidR="007E3C3F" w:rsidRPr="00056599">
        <w:rPr>
          <w:lang w:eastAsia="zh-CN"/>
        </w:rPr>
        <w:t xml:space="preserve">CSI enhancements </w:t>
      </w:r>
      <w:r w:rsidR="005D23BC" w:rsidRPr="00056599">
        <w:rPr>
          <w:lang w:eastAsia="zh-CN"/>
        </w:rPr>
        <w:t>for</w:t>
      </w:r>
      <w:r w:rsidR="007E3C3F" w:rsidRPr="00056599">
        <w:rPr>
          <w:lang w:eastAsia="zh-CN"/>
        </w:rPr>
        <w:t xml:space="preserve"> </w:t>
      </w:r>
      <w:r w:rsidR="008066A0" w:rsidRPr="00056599">
        <w:rPr>
          <w:lang w:eastAsia="zh-CN"/>
        </w:rPr>
        <w:t xml:space="preserve">UE reporting </w:t>
      </w:r>
      <w:r w:rsidR="0050773E" w:rsidRPr="00056599">
        <w:rPr>
          <w:lang w:eastAsia="zh-CN"/>
        </w:rPr>
        <w:t>for coherent joint transmission (CJT)</w:t>
      </w:r>
      <w:r w:rsidR="004937B5" w:rsidRPr="00056599">
        <w:rPr>
          <w:lang w:eastAsia="zh-CN"/>
        </w:rPr>
        <w:t>.</w:t>
      </w:r>
      <w:r w:rsidR="00890B02">
        <w:rPr>
          <w:lang w:eastAsia="zh-CN"/>
        </w:rPr>
        <w:br w:type="page"/>
      </w:r>
    </w:p>
    <w:p w14:paraId="6968BB41" w14:textId="299A1AB8" w:rsidR="0033151A" w:rsidRPr="0033151A" w:rsidRDefault="00ED2B73" w:rsidP="00346FCE">
      <w:pPr>
        <w:pStyle w:val="Heading1"/>
        <w:rPr>
          <w:lang w:eastAsia="zh-CN"/>
        </w:rPr>
      </w:pPr>
      <w:r>
        <w:rPr>
          <w:lang w:eastAsia="zh-CN"/>
        </w:rPr>
        <w:t xml:space="preserve">Enhancements for </w:t>
      </w:r>
      <w:r w:rsidR="00D40660">
        <w:rPr>
          <w:lang w:eastAsia="zh-CN"/>
        </w:rPr>
        <w:t xml:space="preserve">CJT </w:t>
      </w:r>
      <w:r w:rsidR="00806C6D">
        <w:rPr>
          <w:lang w:eastAsia="zh-CN"/>
        </w:rPr>
        <w:t>calibration repo</w:t>
      </w:r>
      <w:r w:rsidR="00C45E3F">
        <w:rPr>
          <w:lang w:eastAsia="zh-CN"/>
        </w:rPr>
        <w:t>rting</w:t>
      </w:r>
    </w:p>
    <w:p w14:paraId="33D48D7F" w14:textId="31DC4F9C" w:rsidR="0033151A" w:rsidRDefault="0033151A" w:rsidP="0033151A">
      <w:pPr>
        <w:pStyle w:val="Heading2"/>
        <w:rPr>
          <w:lang w:eastAsia="zh-CN"/>
        </w:rPr>
      </w:pPr>
      <w:r>
        <w:rPr>
          <w:lang w:eastAsia="zh-CN"/>
        </w:rPr>
        <w:t xml:space="preserve">On </w:t>
      </w:r>
      <w:r w:rsidRPr="00BD35AB">
        <w:rPr>
          <w:lang w:eastAsia="zh-CN"/>
        </w:rPr>
        <w:t xml:space="preserve">the </w:t>
      </w:r>
      <w:r w:rsidR="00161C4D">
        <w:rPr>
          <w:lang w:eastAsia="zh-CN"/>
        </w:rPr>
        <w:t>linkage b</w:t>
      </w:r>
      <w:r w:rsidR="00BB266A">
        <w:rPr>
          <w:lang w:eastAsia="zh-CN"/>
        </w:rPr>
        <w:t xml:space="preserve">etween </w:t>
      </w:r>
      <w:r w:rsidR="00BF1A25">
        <w:rPr>
          <w:lang w:eastAsia="zh-CN"/>
        </w:rPr>
        <w:t xml:space="preserve">SRS and </w:t>
      </w:r>
      <w:r w:rsidR="00E5080B">
        <w:rPr>
          <w:lang w:eastAsia="zh-CN"/>
        </w:rPr>
        <w:t>DL</w:t>
      </w:r>
      <w:r w:rsidR="004056D3">
        <w:rPr>
          <w:lang w:eastAsia="zh-CN"/>
        </w:rPr>
        <w:t>/UL</w:t>
      </w:r>
      <w:r w:rsidR="00B86371">
        <w:rPr>
          <w:lang w:eastAsia="zh-CN"/>
        </w:rPr>
        <w:t xml:space="preserve"> phase offset reporting</w:t>
      </w:r>
    </w:p>
    <w:p w14:paraId="6F193DE9" w14:textId="25F74A74" w:rsidR="0033151A" w:rsidRDefault="005A1EDA" w:rsidP="0033151A">
      <w:pPr>
        <w:rPr>
          <w:lang w:eastAsia="zh-CN"/>
        </w:rPr>
      </w:pPr>
      <w:r>
        <w:rPr>
          <w:lang w:eastAsia="zh-CN"/>
        </w:rPr>
        <w:t xml:space="preserve">One of the open issues from the RAN1#118 meeting has to do with the </w:t>
      </w:r>
      <w:r w:rsidR="00E5080B">
        <w:rPr>
          <w:lang w:eastAsia="zh-CN"/>
        </w:rPr>
        <w:t xml:space="preserve">linkage between SRS and </w:t>
      </w:r>
      <w:r w:rsidR="004056D3">
        <w:rPr>
          <w:lang w:eastAsia="zh-CN"/>
        </w:rPr>
        <w:t>DL/UL phase offset reporting</w:t>
      </w:r>
      <w:r w:rsidR="00425941">
        <w:rPr>
          <w:lang w:eastAsia="zh-CN"/>
        </w:rPr>
        <w:t>:</w:t>
      </w:r>
    </w:p>
    <w:p w14:paraId="723E8E23" w14:textId="664E3469" w:rsidR="0033151A" w:rsidRDefault="006E1E60" w:rsidP="00205CEB">
      <w:pPr>
        <w:spacing w:before="240"/>
        <w:rPr>
          <w:lang w:eastAsia="zh-CN"/>
        </w:rPr>
      </w:pPr>
      <w:r>
        <w:rPr>
          <w:noProof/>
        </w:rPr>
        <mc:AlternateContent>
          <mc:Choice Requires="wps">
            <w:drawing>
              <wp:anchor distT="0" distB="0" distL="114300" distR="114300" simplePos="0" relativeHeight="251692544" behindDoc="0" locked="0" layoutInCell="1" allowOverlap="1" wp14:anchorId="5171864B" wp14:editId="0B39D712">
                <wp:simplePos x="0" y="0"/>
                <wp:positionH relativeFrom="column">
                  <wp:posOffset>0</wp:posOffset>
                </wp:positionH>
                <wp:positionV relativeFrom="paragraph">
                  <wp:posOffset>0</wp:posOffset>
                </wp:positionV>
                <wp:extent cx="1828800" cy="1828800"/>
                <wp:effectExtent l="0" t="0" r="0" b="0"/>
                <wp:wrapSquare wrapText="bothSides"/>
                <wp:docPr id="18322681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BD337D0" w14:textId="77777777" w:rsidR="006E1E60" w:rsidRDefault="006E1E60" w:rsidP="00161C4D">
                            <w:pPr>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F96018">
                              <w:rPr>
                                <w:sz w:val="20"/>
                                <w:szCs w:val="20"/>
                              </w:rPr>
                              <w:t>For the Rel-19 aperiodic standalone CJT calibration reporting, when ReportQuantity is ‘cjtc-P’ (DL/UL phase offset),</w:t>
                            </w:r>
                          </w:p>
                          <w:p w14:paraId="6110EDBE" w14:textId="77777777" w:rsidR="006E1E60" w:rsidRPr="00E24E2B" w:rsidRDefault="006E1E60" w:rsidP="006E1E60">
                            <w:pPr>
                              <w:pStyle w:val="ListParagraph"/>
                              <w:numPr>
                                <w:ilvl w:val="0"/>
                                <w:numId w:val="15"/>
                              </w:numPr>
                              <w:rPr>
                                <w:sz w:val="20"/>
                                <w:szCs w:val="20"/>
                              </w:rPr>
                            </w:pPr>
                            <w:r w:rsidRPr="00E24E2B">
                              <w:rPr>
                                <w:sz w:val="20"/>
                                <w:szCs w:val="20"/>
                              </w:rPr>
                              <w:t>The supported value(s) of x follows the supported configuration(s) of SRS resource for antenna switching xTyR used for reciprocity-based DL CSI acquisition</w:t>
                            </w:r>
                            <w:r>
                              <w:rPr>
                                <w:sz w:val="20"/>
                                <w:szCs w:val="20"/>
                              </w:rPr>
                              <w:t>.</w:t>
                            </w:r>
                          </w:p>
                          <w:p w14:paraId="617D814A" w14:textId="77777777" w:rsidR="006E1E60" w:rsidRPr="00E24E2B" w:rsidRDefault="006E1E60" w:rsidP="006E1E60">
                            <w:pPr>
                              <w:pStyle w:val="ListParagraph"/>
                              <w:numPr>
                                <w:ilvl w:val="1"/>
                                <w:numId w:val="15"/>
                              </w:numPr>
                              <w:rPr>
                                <w:sz w:val="20"/>
                                <w:szCs w:val="20"/>
                              </w:rPr>
                            </w:pPr>
                            <w:r w:rsidRPr="00E24E2B">
                              <w:rPr>
                                <w:sz w:val="20"/>
                                <w:szCs w:val="20"/>
                              </w:rPr>
                              <w:t>Note: This doesn’t have any spec impact (no new RRC parameter is needed)</w:t>
                            </w:r>
                            <w:r>
                              <w:rPr>
                                <w:sz w:val="20"/>
                                <w:szCs w:val="20"/>
                              </w:rPr>
                              <w:t>.</w:t>
                            </w:r>
                          </w:p>
                          <w:p w14:paraId="26D5E9F9" w14:textId="77777777" w:rsidR="006E1E60" w:rsidRPr="00E24E2B" w:rsidRDefault="006E1E60" w:rsidP="006E1E60">
                            <w:pPr>
                              <w:pStyle w:val="ListParagraph"/>
                              <w:numPr>
                                <w:ilvl w:val="0"/>
                                <w:numId w:val="15"/>
                              </w:numPr>
                              <w:rPr>
                                <w:sz w:val="20"/>
                                <w:szCs w:val="20"/>
                              </w:rPr>
                            </w:pPr>
                            <w:r w:rsidRPr="00E24E2B">
                              <w:rPr>
                                <w:sz w:val="20"/>
                                <w:szCs w:val="20"/>
                              </w:rPr>
                              <w:t xml:space="preserve">For the selection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=1</m:t>
                              </m:r>
                            </m:oMath>
                            <w:r w:rsidRPr="00E24E2B">
                              <w:rPr>
                                <w:sz w:val="20"/>
                                <w:szCs w:val="20"/>
                              </w:rPr>
                              <w:t xml:space="preserve"> SRS port corresponding to the ‘reference UE antenna port’ (out of the available port(s)), decide, by </w:t>
                            </w:r>
                            <w:r w:rsidRPr="00AD5F18">
                              <w:rPr>
                                <w:sz w:val="20"/>
                                <w:szCs w:val="20"/>
                              </w:rPr>
                              <w:t>RAN1#118</w:t>
                            </w:r>
                            <w:r w:rsidRPr="00E24E2B">
                              <w:rPr>
                                <w:sz w:val="20"/>
                                <w:szCs w:val="20"/>
                              </w:rPr>
                              <w:t>, from the following schemes:</w:t>
                            </w:r>
                          </w:p>
                          <w:p w14:paraId="777DB31F" w14:textId="77777777" w:rsidR="006E1E60" w:rsidRPr="00E24E2B" w:rsidRDefault="006E1E60" w:rsidP="006E1E60">
                            <w:pPr>
                              <w:pStyle w:val="ListParagraph"/>
                              <w:numPr>
                                <w:ilvl w:val="1"/>
                                <w:numId w:val="15"/>
                              </w:numPr>
                              <w:rPr>
                                <w:sz w:val="20"/>
                                <w:szCs w:val="20"/>
                              </w:rPr>
                            </w:pPr>
                            <w:r w:rsidRPr="00E24E2B">
                              <w:rPr>
                                <w:sz w:val="20"/>
                                <w:szCs w:val="20"/>
                              </w:rPr>
                              <w:t>Scheme1: NW-configured via higher-layer (RRC) signalling</w:t>
                            </w:r>
                            <w:r>
                              <w:rPr>
                                <w:sz w:val="20"/>
                                <w:szCs w:val="20"/>
                              </w:rPr>
                              <w:t>.</w:t>
                            </w:r>
                          </w:p>
                          <w:p w14:paraId="2C4D98E9" w14:textId="77777777" w:rsidR="006E1E60" w:rsidRPr="00E24E2B" w:rsidRDefault="006E1E60" w:rsidP="006E1E60">
                            <w:pPr>
                              <w:pStyle w:val="ListParagraph"/>
                              <w:numPr>
                                <w:ilvl w:val="1"/>
                                <w:numId w:val="15"/>
                              </w:numPr>
                              <w:rPr>
                                <w:sz w:val="20"/>
                                <w:szCs w:val="20"/>
                              </w:rPr>
                            </w:pPr>
                            <w:r w:rsidRPr="00E24E2B">
                              <w:rPr>
                                <w:sz w:val="20"/>
                                <w:szCs w:val="20"/>
                              </w:rPr>
                              <w:t>Scheme1B: NW dynamic selection via MAC CE or A-CSI triggering (DCI)</w:t>
                            </w:r>
                            <w:r>
                              <w:rPr>
                                <w:sz w:val="20"/>
                                <w:szCs w:val="20"/>
                              </w:rPr>
                              <w:t>.</w:t>
                            </w:r>
                          </w:p>
                          <w:p w14:paraId="37EFE4CF" w14:textId="77777777" w:rsidR="006E1E60" w:rsidRPr="00E24E2B" w:rsidRDefault="006E1E60" w:rsidP="006E1E60">
                            <w:pPr>
                              <w:pStyle w:val="ListParagraph"/>
                              <w:numPr>
                                <w:ilvl w:val="1"/>
                                <w:numId w:val="15"/>
                              </w:numPr>
                              <w:rPr>
                                <w:sz w:val="20"/>
                                <w:szCs w:val="20"/>
                              </w:rPr>
                            </w:pPr>
                            <w:r w:rsidRPr="00E24E2B">
                              <w:rPr>
                                <w:sz w:val="20"/>
                                <w:szCs w:val="20"/>
                              </w:rPr>
                              <w:t>Scheme2: UE-selected, the selection included in the phase offset report</w:t>
                            </w:r>
                            <w:r>
                              <w:rPr>
                                <w:sz w:val="20"/>
                                <w:szCs w:val="20"/>
                              </w:rPr>
                              <w:t>.</w:t>
                            </w:r>
                          </w:p>
                          <w:p w14:paraId="09299B97" w14:textId="77777777" w:rsidR="006E1E60" w:rsidRPr="00E24E2B" w:rsidRDefault="006E1E60" w:rsidP="006E1E60">
                            <w:pPr>
                              <w:pStyle w:val="ListParagraph"/>
                              <w:numPr>
                                <w:ilvl w:val="1"/>
                                <w:numId w:val="15"/>
                              </w:numPr>
                              <w:rPr>
                                <w:sz w:val="20"/>
                                <w:szCs w:val="20"/>
                              </w:rPr>
                            </w:pPr>
                            <w:r w:rsidRPr="00E24E2B">
                              <w:rPr>
                                <w:sz w:val="20"/>
                                <w:szCs w:val="20"/>
                              </w:rPr>
                              <w:t>Scheme3: Fixed rule, e.g. the first out of the available port(s)</w:t>
                            </w:r>
                            <w:r>
                              <w:rPr>
                                <w:sz w:val="20"/>
                                <w:szCs w:val="20"/>
                              </w:rPr>
                              <w:t>.</w:t>
                            </w:r>
                          </w:p>
                          <w:p w14:paraId="1C42A0C9" w14:textId="77777777" w:rsidR="006E1E60" w:rsidRPr="00F91AA8" w:rsidRDefault="006E1E60" w:rsidP="006E1E60">
                            <w:pPr>
                              <w:spacing w:after="0"/>
                              <w:rPr>
                                <w:sz w:val="20"/>
                                <w:szCs w:val="20"/>
                              </w:rPr>
                            </w:pPr>
                            <w:r w:rsidRPr="00F91AA8">
                              <w:rPr>
                                <w:sz w:val="20"/>
                                <w:szCs w:val="20"/>
                                <w:highlight w:val="yellow"/>
                              </w:rPr>
                              <w:t>FFS</w:t>
                            </w:r>
                            <w:r w:rsidRPr="00F91AA8">
                              <w:rPr>
                                <w:sz w:val="20"/>
                                <w:szCs w:val="20"/>
                              </w:rPr>
                              <w:t>:</w:t>
                            </w:r>
                          </w:p>
                          <w:p w14:paraId="431F09F3" w14:textId="77777777" w:rsidR="006E1E60" w:rsidRPr="00E24E2B" w:rsidRDefault="006E1E60" w:rsidP="006E1E60">
                            <w:pPr>
                              <w:pStyle w:val="ListParagraph"/>
                              <w:numPr>
                                <w:ilvl w:val="0"/>
                                <w:numId w:val="15"/>
                              </w:numPr>
                              <w:rPr>
                                <w:sz w:val="20"/>
                                <w:szCs w:val="20"/>
                              </w:rPr>
                            </w:pPr>
                            <w:r w:rsidRPr="00E24E2B">
                              <w:rPr>
                                <w:sz w:val="20"/>
                                <w:szCs w:val="20"/>
                              </w:rPr>
                              <w:t xml:space="preserve">Whether/how to identify the transmission occasion of the </w:t>
                            </w:r>
                            <m:oMath>
                              <m:r>
                                <w:rPr>
                                  <w:rFonts w:ascii="Cambria Math" w:hAnsi="Cambria Math"/>
                                  <w:sz w:val="20"/>
                                  <w:szCs w:val="20"/>
                                </w:rPr>
                                <m:t>Q=1</m:t>
                              </m:r>
                            </m:oMath>
                            <w:r w:rsidRPr="00E24E2B">
                              <w:rPr>
                                <w:sz w:val="20"/>
                                <w:szCs w:val="20"/>
                              </w:rPr>
                              <w:t xml:space="preserve"> associated SRS resource to determine the reference UE antenna port in relation to the CSI request and/or SRS triggering</w:t>
                            </w:r>
                            <w:r>
                              <w:rPr>
                                <w:sz w:val="20"/>
                                <w:szCs w:val="20"/>
                              </w:rPr>
                              <w:t>.</w:t>
                            </w:r>
                          </w:p>
                          <w:p w14:paraId="18CD7B55" w14:textId="77777777" w:rsidR="006E1E60" w:rsidRPr="00E24E2B" w:rsidRDefault="006E1E60" w:rsidP="006E1E60">
                            <w:pPr>
                              <w:pStyle w:val="ListParagraph"/>
                              <w:numPr>
                                <w:ilvl w:val="0"/>
                                <w:numId w:val="15"/>
                              </w:numPr>
                              <w:rPr>
                                <w:sz w:val="20"/>
                                <w:szCs w:val="20"/>
                              </w:rPr>
                            </w:pPr>
                            <w:r w:rsidRPr="00E24E2B">
                              <w:rPr>
                                <w:sz w:val="20"/>
                                <w:szCs w:val="20"/>
                              </w:rPr>
                              <w:t>The supported time-domain behaviour(s) for the associated SRS resource (periodic, semi-persistent, aperiodic)</w:t>
                            </w:r>
                            <w:r>
                              <w:rPr>
                                <w:sz w:val="20"/>
                                <w:szCs w:val="20"/>
                              </w:rPr>
                              <w:t>.</w:t>
                            </w:r>
                          </w:p>
                          <w:p w14:paraId="1E012D5E" w14:textId="77777777" w:rsidR="006E1E60" w:rsidRDefault="006E1E60" w:rsidP="009B0614">
                            <w:pPr>
                              <w:pStyle w:val="ListParagraph"/>
                              <w:numPr>
                                <w:ilvl w:val="1"/>
                                <w:numId w:val="15"/>
                              </w:numPr>
                              <w:rPr>
                                <w:sz w:val="20"/>
                                <w:szCs w:val="20"/>
                              </w:rPr>
                            </w:pPr>
                            <w:r w:rsidRPr="00E24E2B">
                              <w:rPr>
                                <w:sz w:val="20"/>
                                <w:szCs w:val="20"/>
                              </w:rPr>
                              <w:t xml:space="preserve">In case the NW configures the </w:t>
                            </w:r>
                            <m:oMath>
                              <m:r>
                                <w:rPr>
                                  <w:rFonts w:ascii="Cambria Math" w:hAnsi="Cambria Math"/>
                                  <w:sz w:val="20"/>
                                  <w:szCs w:val="20"/>
                                </w:rPr>
                                <m:t>Q=1</m:t>
                              </m:r>
                            </m:oMath>
                            <w:r w:rsidRPr="00E24E2B">
                              <w:rPr>
                                <w:sz w:val="20"/>
                                <w:szCs w:val="20"/>
                              </w:rPr>
                              <w:t xml:space="preserve"> associated SRS resource from an existing SP and/or AP SRS antenna switching resource configuration for DL CSI acquisition (which utilizes dynamic signalling), whether/how to identify the </w:t>
                            </w:r>
                            <m:oMath>
                              <m:r>
                                <w:rPr>
                                  <w:rFonts w:ascii="Cambria Math" w:hAnsi="Cambria Math"/>
                                  <w:sz w:val="20"/>
                                  <w:szCs w:val="20"/>
                                </w:rPr>
                                <m:t>Q=1</m:t>
                              </m:r>
                            </m:oMath>
                            <w:r w:rsidRPr="00E24E2B">
                              <w:rPr>
                                <w:sz w:val="20"/>
                                <w:szCs w:val="20"/>
                              </w:rPr>
                              <w:t xml:space="preserve"> associated SRS resource</w:t>
                            </w:r>
                            <w:r>
                              <w:rPr>
                                <w:sz w:val="20"/>
                                <w:szCs w:val="20"/>
                              </w:rPr>
                              <w:t>.</w:t>
                            </w:r>
                          </w:p>
                          <w:p w14:paraId="717C371E" w14:textId="77777777" w:rsidR="00AE3369" w:rsidRPr="00AD6CA4" w:rsidRDefault="00AE3369" w:rsidP="00AE3369">
                            <w:pPr>
                              <w:spacing w:before="240" w:after="0"/>
                              <w:rPr>
                                <w:b/>
                                <w:bCs/>
                                <w:sz w:val="20"/>
                                <w:szCs w:val="20"/>
                              </w:rPr>
                            </w:pPr>
                            <w:r w:rsidRPr="00E50023">
                              <w:rPr>
                                <w:b/>
                                <w:bCs/>
                                <w:sz w:val="20"/>
                                <w:szCs w:val="20"/>
                                <w:highlight w:val="green"/>
                              </w:rPr>
                              <w:t>Agreement</w:t>
                            </w:r>
                            <w:r>
                              <w:rPr>
                                <w:b/>
                                <w:bCs/>
                                <w:sz w:val="20"/>
                                <w:szCs w:val="20"/>
                              </w:rPr>
                              <w:t xml:space="preserve">: </w:t>
                            </w:r>
                            <w:r w:rsidRPr="00475A49">
                              <w:rPr>
                                <w:sz w:val="20"/>
                                <w:szCs w:val="20"/>
                              </w:rPr>
                              <w:t xml:space="preserve">For the Rel-19 aperiodic standalone CJT calibration reporting, when ReportQuantity is ‘cjtc-P’ (DL/UL phase offset), the selection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=1</m:t>
                              </m:r>
                            </m:oMath>
                            <w:r w:rsidRPr="00475A49">
                              <w:rPr>
                                <w:sz w:val="20"/>
                                <w:szCs w:val="20"/>
                              </w:rPr>
                              <w:t xml:space="preserve"> SRS port corresponding to the ‘reference UE antenna port’ (out of available port(s)) is NW-configured via higher-layer (RRC) signalling</w:t>
                            </w:r>
                            <w:r w:rsidRPr="008A2A03">
                              <w:rPr>
                                <w:sz w:val="20"/>
                                <w:szCs w:val="20"/>
                              </w:rPr>
                              <w:t>.</w:t>
                            </w:r>
                          </w:p>
                          <w:p w14:paraId="7A84D397" w14:textId="455B8018" w:rsidR="00AE3369" w:rsidRPr="00AE3369" w:rsidRDefault="00AE3369" w:rsidP="00AE3369">
                            <w:pPr>
                              <w:spacing w:before="240" w:after="0"/>
                              <w:rPr>
                                <w:sz w:val="20"/>
                                <w:szCs w:val="20"/>
                              </w:rPr>
                            </w:pPr>
                            <w:r w:rsidRPr="00C6366B">
                              <w:rPr>
                                <w:b/>
                                <w:bCs/>
                                <w:sz w:val="20"/>
                                <w:szCs w:val="20"/>
                                <w:highlight w:val="darkYellow"/>
                                <w:lang w:eastAsia="zh-CN"/>
                              </w:rPr>
                              <w:t>Working assumption</w:t>
                            </w:r>
                            <w:r>
                              <w:rPr>
                                <w:b/>
                                <w:bCs/>
                                <w:sz w:val="20"/>
                                <w:szCs w:val="20"/>
                                <w:lang w:eastAsia="zh-CN"/>
                              </w:rPr>
                              <w:t>:</w:t>
                            </w:r>
                            <w:r w:rsidRPr="00310FE3">
                              <w:rPr>
                                <w:sz w:val="20"/>
                                <w:szCs w:val="20"/>
                              </w:rPr>
                              <w:t xml:space="preserve"> </w:t>
                            </w:r>
                            <w:r w:rsidRPr="00C6366B">
                              <w:rPr>
                                <w:sz w:val="20"/>
                                <w:szCs w:val="20"/>
                              </w:rPr>
                              <w:t>For the Rel-19 aperiodic standalone CJT calibration reporting, when ReportQuantity is ‘cjtc-P’ (DL/UL phase offset), the configured associated SRS resource can be either periodic, semi-persistent, or aperiodic</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171864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925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2BD337D0" w14:textId="77777777" w:rsidR="006E1E60" w:rsidRDefault="006E1E60" w:rsidP="00161C4D">
                      <w:pPr>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F96018">
                        <w:rPr>
                          <w:sz w:val="20"/>
                          <w:szCs w:val="20"/>
                        </w:rPr>
                        <w:t>For the Rel-19 aperiodic standalone CJT calibration reporting, when ReportQuantity is ‘cjtc-P’ (DL/UL phase offset),</w:t>
                      </w:r>
                    </w:p>
                    <w:p w14:paraId="6110EDBE" w14:textId="77777777" w:rsidR="006E1E60" w:rsidRPr="00E24E2B" w:rsidRDefault="006E1E60" w:rsidP="006E1E60">
                      <w:pPr>
                        <w:pStyle w:val="ListParagraph"/>
                        <w:numPr>
                          <w:ilvl w:val="0"/>
                          <w:numId w:val="15"/>
                        </w:numPr>
                        <w:rPr>
                          <w:sz w:val="20"/>
                          <w:szCs w:val="20"/>
                        </w:rPr>
                      </w:pPr>
                      <w:r w:rsidRPr="00E24E2B">
                        <w:rPr>
                          <w:sz w:val="20"/>
                          <w:szCs w:val="20"/>
                        </w:rPr>
                        <w:t>The supported value(s) of x follows the supported configuration(s) of SRS resource for antenna switching xTyR used for reciprocity-based DL CSI acquisition</w:t>
                      </w:r>
                      <w:r>
                        <w:rPr>
                          <w:sz w:val="20"/>
                          <w:szCs w:val="20"/>
                        </w:rPr>
                        <w:t>.</w:t>
                      </w:r>
                    </w:p>
                    <w:p w14:paraId="617D814A" w14:textId="77777777" w:rsidR="006E1E60" w:rsidRPr="00E24E2B" w:rsidRDefault="006E1E60" w:rsidP="006E1E60">
                      <w:pPr>
                        <w:pStyle w:val="ListParagraph"/>
                        <w:numPr>
                          <w:ilvl w:val="1"/>
                          <w:numId w:val="15"/>
                        </w:numPr>
                        <w:rPr>
                          <w:sz w:val="20"/>
                          <w:szCs w:val="20"/>
                        </w:rPr>
                      </w:pPr>
                      <w:r w:rsidRPr="00E24E2B">
                        <w:rPr>
                          <w:sz w:val="20"/>
                          <w:szCs w:val="20"/>
                        </w:rPr>
                        <w:t>Note: This doesn’t have any spec impact (no new RRC parameter is needed)</w:t>
                      </w:r>
                      <w:r>
                        <w:rPr>
                          <w:sz w:val="20"/>
                          <w:szCs w:val="20"/>
                        </w:rPr>
                        <w:t>.</w:t>
                      </w:r>
                    </w:p>
                    <w:p w14:paraId="26D5E9F9" w14:textId="77777777" w:rsidR="006E1E60" w:rsidRPr="00E24E2B" w:rsidRDefault="006E1E60" w:rsidP="006E1E60">
                      <w:pPr>
                        <w:pStyle w:val="ListParagraph"/>
                        <w:numPr>
                          <w:ilvl w:val="0"/>
                          <w:numId w:val="15"/>
                        </w:numPr>
                        <w:rPr>
                          <w:sz w:val="20"/>
                          <w:szCs w:val="20"/>
                        </w:rPr>
                      </w:pPr>
                      <w:r w:rsidRPr="00E24E2B">
                        <w:rPr>
                          <w:sz w:val="20"/>
                          <w:szCs w:val="20"/>
                        </w:rPr>
                        <w:t xml:space="preserve">For the selection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=1</m:t>
                        </m:r>
                      </m:oMath>
                      <w:r w:rsidRPr="00E24E2B">
                        <w:rPr>
                          <w:sz w:val="20"/>
                          <w:szCs w:val="20"/>
                        </w:rPr>
                        <w:t xml:space="preserve"> SRS port corresponding to the ‘reference UE antenna port’ (out of the available port(s)), decide, by </w:t>
                      </w:r>
                      <w:r w:rsidRPr="00AD5F18">
                        <w:rPr>
                          <w:sz w:val="20"/>
                          <w:szCs w:val="20"/>
                        </w:rPr>
                        <w:t>RAN1#118</w:t>
                      </w:r>
                      <w:r w:rsidRPr="00E24E2B">
                        <w:rPr>
                          <w:sz w:val="20"/>
                          <w:szCs w:val="20"/>
                        </w:rPr>
                        <w:t>, from the following schemes:</w:t>
                      </w:r>
                    </w:p>
                    <w:p w14:paraId="777DB31F" w14:textId="77777777" w:rsidR="006E1E60" w:rsidRPr="00E24E2B" w:rsidRDefault="006E1E60" w:rsidP="006E1E60">
                      <w:pPr>
                        <w:pStyle w:val="ListParagraph"/>
                        <w:numPr>
                          <w:ilvl w:val="1"/>
                          <w:numId w:val="15"/>
                        </w:numPr>
                        <w:rPr>
                          <w:sz w:val="20"/>
                          <w:szCs w:val="20"/>
                        </w:rPr>
                      </w:pPr>
                      <w:r w:rsidRPr="00E24E2B">
                        <w:rPr>
                          <w:sz w:val="20"/>
                          <w:szCs w:val="20"/>
                        </w:rPr>
                        <w:t>Scheme1: NW-configured via higher-layer (RRC) signalling</w:t>
                      </w:r>
                      <w:r>
                        <w:rPr>
                          <w:sz w:val="20"/>
                          <w:szCs w:val="20"/>
                        </w:rPr>
                        <w:t>.</w:t>
                      </w:r>
                    </w:p>
                    <w:p w14:paraId="2C4D98E9" w14:textId="77777777" w:rsidR="006E1E60" w:rsidRPr="00E24E2B" w:rsidRDefault="006E1E60" w:rsidP="006E1E60">
                      <w:pPr>
                        <w:pStyle w:val="ListParagraph"/>
                        <w:numPr>
                          <w:ilvl w:val="1"/>
                          <w:numId w:val="15"/>
                        </w:numPr>
                        <w:rPr>
                          <w:sz w:val="20"/>
                          <w:szCs w:val="20"/>
                        </w:rPr>
                      </w:pPr>
                      <w:r w:rsidRPr="00E24E2B">
                        <w:rPr>
                          <w:sz w:val="20"/>
                          <w:szCs w:val="20"/>
                        </w:rPr>
                        <w:t>Scheme1B: NW dynamic selection via MAC CE or A-CSI triggering (DCI)</w:t>
                      </w:r>
                      <w:r>
                        <w:rPr>
                          <w:sz w:val="20"/>
                          <w:szCs w:val="20"/>
                        </w:rPr>
                        <w:t>.</w:t>
                      </w:r>
                    </w:p>
                    <w:p w14:paraId="37EFE4CF" w14:textId="77777777" w:rsidR="006E1E60" w:rsidRPr="00E24E2B" w:rsidRDefault="006E1E60" w:rsidP="006E1E60">
                      <w:pPr>
                        <w:pStyle w:val="ListParagraph"/>
                        <w:numPr>
                          <w:ilvl w:val="1"/>
                          <w:numId w:val="15"/>
                        </w:numPr>
                        <w:rPr>
                          <w:sz w:val="20"/>
                          <w:szCs w:val="20"/>
                        </w:rPr>
                      </w:pPr>
                      <w:r w:rsidRPr="00E24E2B">
                        <w:rPr>
                          <w:sz w:val="20"/>
                          <w:szCs w:val="20"/>
                        </w:rPr>
                        <w:t>Scheme2: UE-selected, the selection included in the phase offset report</w:t>
                      </w:r>
                      <w:r>
                        <w:rPr>
                          <w:sz w:val="20"/>
                          <w:szCs w:val="20"/>
                        </w:rPr>
                        <w:t>.</w:t>
                      </w:r>
                    </w:p>
                    <w:p w14:paraId="09299B97" w14:textId="77777777" w:rsidR="006E1E60" w:rsidRPr="00E24E2B" w:rsidRDefault="006E1E60" w:rsidP="006E1E60">
                      <w:pPr>
                        <w:pStyle w:val="ListParagraph"/>
                        <w:numPr>
                          <w:ilvl w:val="1"/>
                          <w:numId w:val="15"/>
                        </w:numPr>
                        <w:rPr>
                          <w:sz w:val="20"/>
                          <w:szCs w:val="20"/>
                        </w:rPr>
                      </w:pPr>
                      <w:r w:rsidRPr="00E24E2B">
                        <w:rPr>
                          <w:sz w:val="20"/>
                          <w:szCs w:val="20"/>
                        </w:rPr>
                        <w:t>Scheme3: Fixed rule, e.g. the first out of the available port(s)</w:t>
                      </w:r>
                      <w:r>
                        <w:rPr>
                          <w:sz w:val="20"/>
                          <w:szCs w:val="20"/>
                        </w:rPr>
                        <w:t>.</w:t>
                      </w:r>
                    </w:p>
                    <w:p w14:paraId="1C42A0C9" w14:textId="77777777" w:rsidR="006E1E60" w:rsidRPr="00F91AA8" w:rsidRDefault="006E1E60" w:rsidP="006E1E60">
                      <w:pPr>
                        <w:spacing w:after="0"/>
                        <w:rPr>
                          <w:sz w:val="20"/>
                          <w:szCs w:val="20"/>
                        </w:rPr>
                      </w:pPr>
                      <w:r w:rsidRPr="00F91AA8">
                        <w:rPr>
                          <w:sz w:val="20"/>
                          <w:szCs w:val="20"/>
                          <w:highlight w:val="yellow"/>
                        </w:rPr>
                        <w:t>FFS</w:t>
                      </w:r>
                      <w:r w:rsidRPr="00F91AA8">
                        <w:rPr>
                          <w:sz w:val="20"/>
                          <w:szCs w:val="20"/>
                        </w:rPr>
                        <w:t>:</w:t>
                      </w:r>
                    </w:p>
                    <w:p w14:paraId="431F09F3" w14:textId="77777777" w:rsidR="006E1E60" w:rsidRPr="00E24E2B" w:rsidRDefault="006E1E60" w:rsidP="006E1E60">
                      <w:pPr>
                        <w:pStyle w:val="ListParagraph"/>
                        <w:numPr>
                          <w:ilvl w:val="0"/>
                          <w:numId w:val="15"/>
                        </w:numPr>
                        <w:rPr>
                          <w:sz w:val="20"/>
                          <w:szCs w:val="20"/>
                        </w:rPr>
                      </w:pPr>
                      <w:r w:rsidRPr="00E24E2B">
                        <w:rPr>
                          <w:sz w:val="20"/>
                          <w:szCs w:val="20"/>
                        </w:rPr>
                        <w:t xml:space="preserve">Whether/how to identify the transmission occasion of the </w:t>
                      </w:r>
                      <m:oMath>
                        <m:r>
                          <w:rPr>
                            <w:rFonts w:ascii="Cambria Math" w:hAnsi="Cambria Math"/>
                            <w:sz w:val="20"/>
                            <w:szCs w:val="20"/>
                          </w:rPr>
                          <m:t>Q=1</m:t>
                        </m:r>
                      </m:oMath>
                      <w:r w:rsidRPr="00E24E2B">
                        <w:rPr>
                          <w:sz w:val="20"/>
                          <w:szCs w:val="20"/>
                        </w:rPr>
                        <w:t xml:space="preserve"> associated SRS resource to determine the reference UE antenna port in relation to the CSI request and/or SRS triggering</w:t>
                      </w:r>
                      <w:r>
                        <w:rPr>
                          <w:sz w:val="20"/>
                          <w:szCs w:val="20"/>
                        </w:rPr>
                        <w:t>.</w:t>
                      </w:r>
                    </w:p>
                    <w:p w14:paraId="18CD7B55" w14:textId="77777777" w:rsidR="006E1E60" w:rsidRPr="00E24E2B" w:rsidRDefault="006E1E60" w:rsidP="006E1E60">
                      <w:pPr>
                        <w:pStyle w:val="ListParagraph"/>
                        <w:numPr>
                          <w:ilvl w:val="0"/>
                          <w:numId w:val="15"/>
                        </w:numPr>
                        <w:rPr>
                          <w:sz w:val="20"/>
                          <w:szCs w:val="20"/>
                        </w:rPr>
                      </w:pPr>
                      <w:r w:rsidRPr="00E24E2B">
                        <w:rPr>
                          <w:sz w:val="20"/>
                          <w:szCs w:val="20"/>
                        </w:rPr>
                        <w:t>The supported time-domain behaviour(s) for the associated SRS resource (periodic, semi-persistent, aperiodic)</w:t>
                      </w:r>
                      <w:r>
                        <w:rPr>
                          <w:sz w:val="20"/>
                          <w:szCs w:val="20"/>
                        </w:rPr>
                        <w:t>.</w:t>
                      </w:r>
                    </w:p>
                    <w:p w14:paraId="1E012D5E" w14:textId="77777777" w:rsidR="006E1E60" w:rsidRDefault="006E1E60" w:rsidP="009B0614">
                      <w:pPr>
                        <w:pStyle w:val="ListParagraph"/>
                        <w:numPr>
                          <w:ilvl w:val="1"/>
                          <w:numId w:val="15"/>
                        </w:numPr>
                        <w:rPr>
                          <w:sz w:val="20"/>
                          <w:szCs w:val="20"/>
                        </w:rPr>
                      </w:pPr>
                      <w:r w:rsidRPr="00E24E2B">
                        <w:rPr>
                          <w:sz w:val="20"/>
                          <w:szCs w:val="20"/>
                        </w:rPr>
                        <w:t xml:space="preserve">In case the NW configures the </w:t>
                      </w:r>
                      <m:oMath>
                        <m:r>
                          <w:rPr>
                            <w:rFonts w:ascii="Cambria Math" w:hAnsi="Cambria Math"/>
                            <w:sz w:val="20"/>
                            <w:szCs w:val="20"/>
                          </w:rPr>
                          <m:t>Q=1</m:t>
                        </m:r>
                      </m:oMath>
                      <w:r w:rsidRPr="00E24E2B">
                        <w:rPr>
                          <w:sz w:val="20"/>
                          <w:szCs w:val="20"/>
                        </w:rPr>
                        <w:t xml:space="preserve"> associated SRS resource from an existing SP and/or AP SRS antenna switching resource configuration for DL CSI acquisition (which utilizes dynamic signalling), whether/how to identify the </w:t>
                      </w:r>
                      <m:oMath>
                        <m:r>
                          <w:rPr>
                            <w:rFonts w:ascii="Cambria Math" w:hAnsi="Cambria Math"/>
                            <w:sz w:val="20"/>
                            <w:szCs w:val="20"/>
                          </w:rPr>
                          <m:t>Q=1</m:t>
                        </m:r>
                      </m:oMath>
                      <w:r w:rsidRPr="00E24E2B">
                        <w:rPr>
                          <w:sz w:val="20"/>
                          <w:szCs w:val="20"/>
                        </w:rPr>
                        <w:t xml:space="preserve"> associated SRS resource</w:t>
                      </w:r>
                      <w:r>
                        <w:rPr>
                          <w:sz w:val="20"/>
                          <w:szCs w:val="20"/>
                        </w:rPr>
                        <w:t>.</w:t>
                      </w:r>
                    </w:p>
                    <w:p w14:paraId="717C371E" w14:textId="77777777" w:rsidR="00AE3369" w:rsidRPr="00AD6CA4" w:rsidRDefault="00AE3369" w:rsidP="00AE3369">
                      <w:pPr>
                        <w:spacing w:before="240" w:after="0"/>
                        <w:rPr>
                          <w:b/>
                          <w:bCs/>
                          <w:sz w:val="20"/>
                          <w:szCs w:val="20"/>
                        </w:rPr>
                      </w:pPr>
                      <w:r w:rsidRPr="00E50023">
                        <w:rPr>
                          <w:b/>
                          <w:bCs/>
                          <w:sz w:val="20"/>
                          <w:szCs w:val="20"/>
                          <w:highlight w:val="green"/>
                        </w:rPr>
                        <w:t>Agreement</w:t>
                      </w:r>
                      <w:r>
                        <w:rPr>
                          <w:b/>
                          <w:bCs/>
                          <w:sz w:val="20"/>
                          <w:szCs w:val="20"/>
                        </w:rPr>
                        <w:t xml:space="preserve">: </w:t>
                      </w:r>
                      <w:r w:rsidRPr="00475A49">
                        <w:rPr>
                          <w:sz w:val="20"/>
                          <w:szCs w:val="20"/>
                        </w:rPr>
                        <w:t xml:space="preserve">For the Rel-19 aperiodic standalone CJT calibration reporting, when ReportQuantity is ‘cjtc-P’ (DL/UL phase offset), the selection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=1</m:t>
                        </m:r>
                      </m:oMath>
                      <w:r w:rsidRPr="00475A49">
                        <w:rPr>
                          <w:sz w:val="20"/>
                          <w:szCs w:val="20"/>
                        </w:rPr>
                        <w:t xml:space="preserve"> SRS port corresponding to the ‘reference UE antenna port’ (out of available port(s)) is NW-configured via higher-layer (RRC) signalling</w:t>
                      </w:r>
                      <w:r w:rsidRPr="008A2A03">
                        <w:rPr>
                          <w:sz w:val="20"/>
                          <w:szCs w:val="20"/>
                        </w:rPr>
                        <w:t>.</w:t>
                      </w:r>
                    </w:p>
                    <w:p w14:paraId="7A84D397" w14:textId="455B8018" w:rsidR="00AE3369" w:rsidRPr="00AE3369" w:rsidRDefault="00AE3369" w:rsidP="00AE3369">
                      <w:pPr>
                        <w:spacing w:before="240" w:after="0"/>
                        <w:rPr>
                          <w:sz w:val="20"/>
                          <w:szCs w:val="20"/>
                        </w:rPr>
                      </w:pPr>
                      <w:r w:rsidRPr="00C6366B">
                        <w:rPr>
                          <w:b/>
                          <w:bCs/>
                          <w:sz w:val="20"/>
                          <w:szCs w:val="20"/>
                          <w:highlight w:val="darkYellow"/>
                          <w:lang w:eastAsia="zh-CN"/>
                        </w:rPr>
                        <w:t>Working assumption</w:t>
                      </w:r>
                      <w:r>
                        <w:rPr>
                          <w:b/>
                          <w:bCs/>
                          <w:sz w:val="20"/>
                          <w:szCs w:val="20"/>
                          <w:lang w:eastAsia="zh-CN"/>
                        </w:rPr>
                        <w:t>:</w:t>
                      </w:r>
                      <w:r w:rsidRPr="00310FE3">
                        <w:rPr>
                          <w:sz w:val="20"/>
                          <w:szCs w:val="20"/>
                        </w:rPr>
                        <w:t xml:space="preserve"> </w:t>
                      </w:r>
                      <w:r w:rsidRPr="00C6366B">
                        <w:rPr>
                          <w:sz w:val="20"/>
                          <w:szCs w:val="20"/>
                        </w:rPr>
                        <w:t>For the Rel-19 aperiodic standalone CJT calibration reporting, when ReportQuantity is ‘cjtc-P’ (DL/UL phase offset), the configured associated SRS resource can be either periodic, semi-persistent, or aperiodic</w:t>
                      </w:r>
                      <w:r>
                        <w:rPr>
                          <w:sz w:val="20"/>
                          <w:szCs w:val="20"/>
                        </w:rPr>
                        <w:t>.</w:t>
                      </w:r>
                    </w:p>
                  </w:txbxContent>
                </v:textbox>
                <w10:wrap type="square"/>
              </v:shape>
            </w:pict>
          </mc:Fallback>
        </mc:AlternateContent>
      </w:r>
      <w:r w:rsidR="00D23640">
        <w:rPr>
          <w:lang w:eastAsia="zh-CN"/>
        </w:rPr>
        <w:t>Regarding the working assumption</w:t>
      </w:r>
      <w:r w:rsidR="002F0217">
        <w:rPr>
          <w:lang w:eastAsia="zh-CN"/>
        </w:rPr>
        <w:t xml:space="preserve">, we do not see any compelling reason for limiting the </w:t>
      </w:r>
      <w:r w:rsidR="00EF2D69">
        <w:rPr>
          <w:lang w:eastAsia="zh-CN"/>
        </w:rPr>
        <w:t xml:space="preserve">time-domain behavior </w:t>
      </w:r>
      <w:r w:rsidR="00AD18B4">
        <w:rPr>
          <w:lang w:eastAsia="zh-CN"/>
        </w:rPr>
        <w:t xml:space="preserve">of the SRS resources associated with </w:t>
      </w:r>
      <w:r w:rsidR="00205CEB">
        <w:rPr>
          <w:lang w:eastAsia="zh-CN"/>
        </w:rPr>
        <w:t>‘</w:t>
      </w:r>
      <w:r w:rsidR="00205CEB">
        <w:rPr>
          <w:lang w:eastAsia="zh-CN"/>
        </w:rPr>
        <w:t>cjtc-P</w:t>
      </w:r>
      <w:r w:rsidR="00205CEB">
        <w:rPr>
          <w:lang w:eastAsia="zh-CN"/>
        </w:rPr>
        <w:t xml:space="preserve">’ calibration reporting. Thus, we support </w:t>
      </w:r>
      <w:r w:rsidR="00DF32B6">
        <w:rPr>
          <w:lang w:eastAsia="zh-CN"/>
        </w:rPr>
        <w:t xml:space="preserve">confirming </w:t>
      </w:r>
      <w:r w:rsidR="00205CEB">
        <w:rPr>
          <w:lang w:eastAsia="zh-CN"/>
        </w:rPr>
        <w:t>the working assumption.</w:t>
      </w:r>
    </w:p>
    <w:p w14:paraId="72E5AFD5" w14:textId="1BED9094" w:rsidR="00205CEB" w:rsidRPr="00940A9E" w:rsidRDefault="003F680B" w:rsidP="00D96D6C">
      <w:pPr>
        <w:pStyle w:val="ListParagraph"/>
        <w:numPr>
          <w:ilvl w:val="0"/>
          <w:numId w:val="45"/>
        </w:numPr>
        <w:rPr>
          <w:b/>
          <w:bCs/>
        </w:rPr>
      </w:pPr>
      <w:r w:rsidRPr="00940A9E">
        <w:rPr>
          <w:b/>
          <w:bCs/>
        </w:rPr>
        <w:t xml:space="preserve"> </w:t>
      </w:r>
      <w:r w:rsidR="00DF751F" w:rsidRPr="00940A9E">
        <w:rPr>
          <w:b/>
          <w:bCs/>
        </w:rPr>
        <w:t>Confirm</w:t>
      </w:r>
      <w:r w:rsidRPr="00940A9E">
        <w:rPr>
          <w:b/>
          <w:bCs/>
        </w:rPr>
        <w:t xml:space="preserve"> </w:t>
      </w:r>
      <w:r w:rsidR="008871B8" w:rsidRPr="00940A9E">
        <w:rPr>
          <w:b/>
          <w:bCs/>
        </w:rPr>
        <w:t xml:space="preserve">the </w:t>
      </w:r>
      <w:r w:rsidRPr="00940A9E">
        <w:rPr>
          <w:b/>
          <w:bCs/>
        </w:rPr>
        <w:t>working assumptio</w:t>
      </w:r>
      <w:r w:rsidR="008871B8" w:rsidRPr="00940A9E">
        <w:rPr>
          <w:b/>
          <w:bCs/>
        </w:rPr>
        <w:t>n</w:t>
      </w:r>
      <w:r w:rsidR="00DF751F" w:rsidRPr="00940A9E">
        <w:rPr>
          <w:b/>
          <w:bCs/>
        </w:rPr>
        <w:t>:</w:t>
      </w:r>
      <w:r w:rsidRPr="00940A9E">
        <w:rPr>
          <w:b/>
          <w:bCs/>
        </w:rPr>
        <w:t xml:space="preserve"> </w:t>
      </w:r>
      <w:r w:rsidR="00DF751F" w:rsidRPr="00940A9E">
        <w:rPr>
          <w:b/>
          <w:bCs/>
        </w:rPr>
        <w:t>W</w:t>
      </w:r>
      <w:r w:rsidRPr="00940A9E">
        <w:rPr>
          <w:b/>
          <w:bCs/>
        </w:rPr>
        <w:t>hen ReportQuantity is ‘cjtc-P’ (DL/UL phase offset), the configured associated SRS resource can be either periodic, semi-persistent, or aperiodic.</w:t>
      </w:r>
    </w:p>
    <w:p w14:paraId="3A33B5FA" w14:textId="5A7A350B" w:rsidR="00DB431F" w:rsidRDefault="00AE1C4F" w:rsidP="006925D0">
      <w:pPr>
        <w:spacing w:before="240"/>
      </w:pPr>
      <w:r>
        <w:t xml:space="preserve">On the question of how to identify the transmission occasion of the </w:t>
      </w:r>
      <m:oMath>
        <m:r>
          <w:rPr>
            <w:rFonts w:ascii="Cambria Math" w:hAnsi="Cambria Math"/>
          </w:rPr>
          <m:t>Q=1</m:t>
        </m:r>
      </m:oMath>
      <w:r>
        <w:t xml:space="preserve"> associated SRS resource</w:t>
      </w:r>
      <w:r w:rsidR="004C4D5F">
        <w:t xml:space="preserve"> to determine the reference UE antenna port in relat</w:t>
      </w:r>
      <w:r w:rsidR="006925D0">
        <w:t xml:space="preserve">ion to the CSI request and/or SRS triggering, </w:t>
      </w:r>
      <w:r w:rsidR="0000078B">
        <w:t xml:space="preserve">we note the following. </w:t>
      </w:r>
      <w:r w:rsidR="00404260">
        <w:t>There seems to be no issue for aperiodic SRS</w:t>
      </w:r>
      <w:r w:rsidR="008B45DA">
        <w:t xml:space="preserve"> </w:t>
      </w:r>
      <w:r w:rsidR="0000078B">
        <w:t xml:space="preserve">as there is only one </w:t>
      </w:r>
      <w:r w:rsidR="008B45DA">
        <w:t>transmission occasion. For semi-persistent or periodic SRS,</w:t>
      </w:r>
      <w:r w:rsidR="00404260">
        <w:t xml:space="preserve"> howe</w:t>
      </w:r>
      <w:r w:rsidR="00802FEC">
        <w:t>ver,</w:t>
      </w:r>
      <w:r w:rsidR="008B45DA">
        <w:t xml:space="preserve"> </w:t>
      </w:r>
      <w:r w:rsidR="00991C6A">
        <w:t>multip</w:t>
      </w:r>
      <w:r w:rsidR="00404260">
        <w:t>l</w:t>
      </w:r>
      <w:r w:rsidR="00991C6A">
        <w:t xml:space="preserve">e </w:t>
      </w:r>
      <w:r w:rsidR="00ED2D9C">
        <w:t>SRS transmi</w:t>
      </w:r>
      <w:r w:rsidR="007A1216">
        <w:t>ssion</w:t>
      </w:r>
      <w:r w:rsidR="00ED2D9C">
        <w:t xml:space="preserve"> </w:t>
      </w:r>
      <w:r w:rsidR="00991C6A">
        <w:t>occasions</w:t>
      </w:r>
      <w:r w:rsidR="00391579">
        <w:t xml:space="preserve"> can be considered</w:t>
      </w:r>
      <w:r w:rsidR="00991C6A">
        <w:t xml:space="preserve">. </w:t>
      </w:r>
      <w:r w:rsidR="004B539B">
        <w:t>Of</w:t>
      </w:r>
      <w:r w:rsidR="00995AEA">
        <w:t xml:space="preserve"> particular</w:t>
      </w:r>
      <w:r w:rsidR="004B539B">
        <w:t xml:space="preserve"> importance </w:t>
      </w:r>
      <w:r w:rsidR="00391579">
        <w:t>are the following</w:t>
      </w:r>
      <w:r w:rsidR="00ED2D9C">
        <w:t>:</w:t>
      </w:r>
      <w:r w:rsidR="004B539B">
        <w:t xml:space="preserve"> i) </w:t>
      </w:r>
      <w:r w:rsidR="00995AEA">
        <w:t xml:space="preserve">the </w:t>
      </w:r>
      <w:r w:rsidR="00F52BCA" w:rsidRPr="00391579">
        <w:rPr>
          <w:i/>
          <w:iCs/>
        </w:rPr>
        <w:t>latest</w:t>
      </w:r>
      <w:r w:rsidR="00F52BCA">
        <w:t xml:space="preserve"> </w:t>
      </w:r>
      <w:r w:rsidR="0023607C">
        <w:t xml:space="preserve">SRS </w:t>
      </w:r>
      <w:r w:rsidR="00F52BCA">
        <w:t xml:space="preserve">transmission occasion </w:t>
      </w:r>
      <w:r w:rsidR="00E34B8F">
        <w:t>occurring</w:t>
      </w:r>
      <w:r w:rsidR="00F52BCA">
        <w:t xml:space="preserve"> </w:t>
      </w:r>
      <w:bookmarkStart w:id="0" w:name="_Hlk178938255"/>
      <w:r w:rsidR="00C92171">
        <w:t xml:space="preserve">before the </w:t>
      </w:r>
      <w:r w:rsidR="00BE760D">
        <w:t>CSI</w:t>
      </w:r>
      <w:r w:rsidR="00C221F9">
        <w:t>-RS</w:t>
      </w:r>
      <w:r w:rsidR="00E34B8F">
        <w:t>(s)</w:t>
      </w:r>
      <w:r w:rsidR="00C221F9">
        <w:t xml:space="preserve"> used </w:t>
      </w:r>
      <w:r w:rsidR="004A1ED3">
        <w:t>for generating the ‘cjtc-P’ report</w:t>
      </w:r>
      <w:bookmarkEnd w:id="0"/>
      <w:r w:rsidR="00ED2D9C">
        <w:t>;</w:t>
      </w:r>
      <w:r w:rsidR="00112CFB">
        <w:t xml:space="preserve"> and ii) the </w:t>
      </w:r>
      <w:r w:rsidR="00112CFB" w:rsidRPr="00391579">
        <w:rPr>
          <w:i/>
          <w:iCs/>
        </w:rPr>
        <w:t>earliest</w:t>
      </w:r>
      <w:r w:rsidR="00112CFB">
        <w:t xml:space="preserve"> SRS transmission occa</w:t>
      </w:r>
      <w:r w:rsidR="00E34B8F">
        <w:t xml:space="preserve">sion </w:t>
      </w:r>
      <w:r w:rsidR="00E34B8F">
        <w:t>occurring</w:t>
      </w:r>
      <w:r w:rsidR="00E34B8F">
        <w:t xml:space="preserve"> after said CSI-RS(s).</w:t>
      </w:r>
      <w:r w:rsidR="00ED2D9C">
        <w:t xml:space="preserve"> </w:t>
      </w:r>
      <w:r w:rsidR="007A1216">
        <w:t>These two SRS transmission occasions are the closes</w:t>
      </w:r>
      <w:r w:rsidR="00391579">
        <w:t>t</w:t>
      </w:r>
      <w:r w:rsidR="007A1216">
        <w:t xml:space="preserve"> to the CSI-RS(s) </w:t>
      </w:r>
      <w:r w:rsidR="00EF355B">
        <w:t>use</w:t>
      </w:r>
      <w:r w:rsidR="00391579">
        <w:t>d</w:t>
      </w:r>
      <w:r w:rsidR="00EF355B">
        <w:t xml:space="preserve"> for measuring the ‘cjtc-P’ report</w:t>
      </w:r>
      <w:r w:rsidR="00FE5A12">
        <w:t>;</w:t>
      </w:r>
      <w:r w:rsidR="00EF355B">
        <w:t xml:space="preserve"> using </w:t>
      </w:r>
      <w:r w:rsidR="00391579">
        <w:t xml:space="preserve">them </w:t>
      </w:r>
      <w:r w:rsidR="00AF455A">
        <w:t xml:space="preserve">minimizes the </w:t>
      </w:r>
      <w:r w:rsidR="00FE5A12">
        <w:t>risk</w:t>
      </w:r>
      <w:r w:rsidR="00AF455A">
        <w:t xml:space="preserve"> that</w:t>
      </w:r>
      <w:r w:rsidR="00EF355B">
        <w:t xml:space="preserve"> </w:t>
      </w:r>
      <w:r w:rsidR="00B01DF8">
        <w:t>DL/UL</w:t>
      </w:r>
      <w:r w:rsidR="00D25AE7">
        <w:t xml:space="preserve"> channel reciprocity deteriorates significantly.</w:t>
      </w:r>
      <w:r w:rsidR="00B01DF8">
        <w:t xml:space="preserve"> </w:t>
      </w:r>
      <w:r w:rsidR="00FE5A12">
        <w:t>For some reports</w:t>
      </w:r>
      <w:r w:rsidR="00C32B88">
        <w:t xml:space="preserve">, </w:t>
      </w:r>
      <w:r w:rsidR="005505CB">
        <w:t xml:space="preserve">SRS transmission occasion </w:t>
      </w:r>
      <w:r w:rsidR="00C32B88">
        <w:t>i)</w:t>
      </w:r>
      <w:r w:rsidR="005505CB">
        <w:t xml:space="preserve"> </w:t>
      </w:r>
      <w:r w:rsidR="00FE5A12">
        <w:t>will be the</w:t>
      </w:r>
      <w:r w:rsidR="005505CB">
        <w:t xml:space="preserve"> closest to the CSI-RS(s) used to measure the ‘cjtc-P’ report. </w:t>
      </w:r>
      <w:r w:rsidR="00FE5A12">
        <w:t>For others</w:t>
      </w:r>
      <w:r w:rsidR="005505CB">
        <w:t xml:space="preserve">, it </w:t>
      </w:r>
      <w:r w:rsidR="00FE5A12">
        <w:t>will be</w:t>
      </w:r>
      <w:r w:rsidR="005505CB">
        <w:t xml:space="preserve"> ii).</w:t>
      </w:r>
      <w:r w:rsidR="00C32B88">
        <w:t xml:space="preserve"> </w:t>
      </w:r>
    </w:p>
    <w:p w14:paraId="15B3E5E4" w14:textId="338638A0" w:rsidR="005505CB" w:rsidRPr="00940A9E" w:rsidRDefault="00A7285C" w:rsidP="009A1F87">
      <w:pPr>
        <w:pStyle w:val="ListParagraph"/>
        <w:numPr>
          <w:ilvl w:val="0"/>
          <w:numId w:val="42"/>
        </w:numPr>
        <w:spacing w:before="240"/>
        <w:rPr>
          <w:b/>
          <w:bCs/>
        </w:rPr>
      </w:pPr>
      <w:r w:rsidRPr="00940A9E">
        <w:rPr>
          <w:b/>
          <w:bCs/>
        </w:rPr>
        <w:t xml:space="preserve"> </w:t>
      </w:r>
      <w:r w:rsidR="008871B8" w:rsidRPr="00940A9E">
        <w:rPr>
          <w:b/>
          <w:bCs/>
        </w:rPr>
        <w:t xml:space="preserve">For </w:t>
      </w:r>
      <w:r w:rsidR="00AD64D5" w:rsidRPr="00940A9E">
        <w:rPr>
          <w:b/>
          <w:bCs/>
        </w:rPr>
        <w:t xml:space="preserve">SP- or P-SRS, care must be taken </w:t>
      </w:r>
      <w:r w:rsidR="00B74EE3" w:rsidRPr="00940A9E">
        <w:rPr>
          <w:b/>
          <w:bCs/>
        </w:rPr>
        <w:t xml:space="preserve">to unambiguously </w:t>
      </w:r>
      <w:r w:rsidR="00494299" w:rsidRPr="00940A9E">
        <w:rPr>
          <w:b/>
          <w:bCs/>
        </w:rPr>
        <w:t>identify the transmission occasion of the Q=1 associated SRS resource to determine the reference UE antenna port</w:t>
      </w:r>
      <w:r w:rsidR="00494299" w:rsidRPr="00940A9E">
        <w:rPr>
          <w:b/>
          <w:bCs/>
        </w:rPr>
        <w:t>.</w:t>
      </w:r>
      <w:r w:rsidR="00FE612E" w:rsidRPr="00940A9E">
        <w:rPr>
          <w:b/>
          <w:bCs/>
        </w:rPr>
        <w:t xml:space="preserve"> </w:t>
      </w:r>
      <w:r w:rsidR="00A12416" w:rsidRPr="00940A9E">
        <w:rPr>
          <w:b/>
          <w:bCs/>
        </w:rPr>
        <w:t xml:space="preserve">Valid SRS transmit occasions exist before and after the CSI-RS(s) </w:t>
      </w:r>
      <w:r w:rsidR="0007625A" w:rsidRPr="00940A9E">
        <w:rPr>
          <w:b/>
          <w:bCs/>
        </w:rPr>
        <w:t>measured</w:t>
      </w:r>
      <w:r w:rsidR="00A12416" w:rsidRPr="00940A9E">
        <w:rPr>
          <w:b/>
          <w:bCs/>
        </w:rPr>
        <w:t xml:space="preserve"> </w:t>
      </w:r>
      <w:r w:rsidR="0007625A" w:rsidRPr="00940A9E">
        <w:rPr>
          <w:b/>
          <w:bCs/>
        </w:rPr>
        <w:t>for generating the ‘cjtc</w:t>
      </w:r>
      <w:r w:rsidR="00314D6C" w:rsidRPr="00940A9E">
        <w:rPr>
          <w:b/>
          <w:bCs/>
        </w:rPr>
        <w:t>-P</w:t>
      </w:r>
      <w:r w:rsidR="0007625A" w:rsidRPr="00940A9E">
        <w:rPr>
          <w:b/>
          <w:bCs/>
        </w:rPr>
        <w:t>’</w:t>
      </w:r>
      <w:r w:rsidR="00314D6C" w:rsidRPr="00940A9E">
        <w:rPr>
          <w:b/>
          <w:bCs/>
        </w:rPr>
        <w:t xml:space="preserve"> report.</w:t>
      </w:r>
    </w:p>
    <w:p w14:paraId="74656908" w14:textId="3EAEC4D1" w:rsidR="0033151A" w:rsidRPr="00940A9E" w:rsidRDefault="00314D6C" w:rsidP="00D96D6C">
      <w:pPr>
        <w:pStyle w:val="ListParagraph"/>
        <w:numPr>
          <w:ilvl w:val="0"/>
          <w:numId w:val="45"/>
        </w:numPr>
        <w:spacing w:before="240"/>
        <w:rPr>
          <w:b/>
          <w:bCs/>
        </w:rPr>
      </w:pPr>
      <w:r w:rsidRPr="00940A9E">
        <w:rPr>
          <w:b/>
          <w:bCs/>
        </w:rPr>
        <w:t xml:space="preserve"> For</w:t>
      </w:r>
      <w:r w:rsidR="00B965BC" w:rsidRPr="00940A9E">
        <w:rPr>
          <w:b/>
          <w:bCs/>
        </w:rPr>
        <w:t xml:space="preserve"> </w:t>
      </w:r>
      <w:r w:rsidRPr="00940A9E">
        <w:rPr>
          <w:b/>
          <w:bCs/>
          <w:sz w:val="20"/>
          <w:szCs w:val="20"/>
        </w:rPr>
        <w:t>CJT calibration reporting, when ReportQuantity is ‘cjtc-P’ (DL/UL phase offset),</w:t>
      </w:r>
      <w:r w:rsidR="00B965BC" w:rsidRPr="00940A9E">
        <w:rPr>
          <w:b/>
          <w:bCs/>
          <w:sz w:val="20"/>
          <w:szCs w:val="20"/>
        </w:rPr>
        <w:t xml:space="preserve"> when the </w:t>
      </w:r>
      <w:r w:rsidR="00B965BC" w:rsidRPr="00940A9E">
        <w:rPr>
          <w:b/>
          <w:bCs/>
          <w:sz w:val="20"/>
          <w:szCs w:val="20"/>
        </w:rPr>
        <w:t xml:space="preserve">configured associated SRS resource </w:t>
      </w:r>
      <w:r w:rsidR="00B965BC" w:rsidRPr="00940A9E">
        <w:rPr>
          <w:b/>
          <w:bCs/>
          <w:sz w:val="20"/>
          <w:szCs w:val="20"/>
        </w:rPr>
        <w:t>is</w:t>
      </w:r>
      <w:r w:rsidR="00B965BC" w:rsidRPr="00940A9E">
        <w:rPr>
          <w:b/>
          <w:bCs/>
          <w:sz w:val="20"/>
          <w:szCs w:val="20"/>
        </w:rPr>
        <w:t xml:space="preserve"> periodic</w:t>
      </w:r>
      <w:r w:rsidR="00B965BC" w:rsidRPr="00940A9E">
        <w:rPr>
          <w:b/>
          <w:bCs/>
          <w:sz w:val="20"/>
          <w:szCs w:val="20"/>
        </w:rPr>
        <w:t xml:space="preserve"> or</w:t>
      </w:r>
      <w:r w:rsidR="00B965BC" w:rsidRPr="00940A9E">
        <w:rPr>
          <w:b/>
          <w:bCs/>
          <w:sz w:val="20"/>
          <w:szCs w:val="20"/>
        </w:rPr>
        <w:t xml:space="preserve"> semi-persistent,</w:t>
      </w:r>
      <w:r w:rsidR="00B965BC" w:rsidRPr="00940A9E">
        <w:rPr>
          <w:b/>
          <w:bCs/>
          <w:sz w:val="20"/>
          <w:szCs w:val="20"/>
        </w:rPr>
        <w:t xml:space="preserve"> </w:t>
      </w:r>
      <w:r w:rsidR="00FF528A" w:rsidRPr="00940A9E">
        <w:rPr>
          <w:b/>
          <w:bCs/>
          <w:sz w:val="20"/>
          <w:szCs w:val="20"/>
        </w:rPr>
        <w:t xml:space="preserve">consider both the latest SRS transmit occasion </w:t>
      </w:r>
      <w:r w:rsidR="00FF528A" w:rsidRPr="00940A9E">
        <w:rPr>
          <w:b/>
          <w:bCs/>
          <w:sz w:val="20"/>
          <w:szCs w:val="20"/>
        </w:rPr>
        <w:t xml:space="preserve">before the CSI-RS(s) </w:t>
      </w:r>
      <w:r w:rsidR="000562AE" w:rsidRPr="00940A9E">
        <w:rPr>
          <w:b/>
          <w:bCs/>
          <w:sz w:val="20"/>
          <w:szCs w:val="20"/>
        </w:rPr>
        <w:t>measured</w:t>
      </w:r>
      <w:r w:rsidR="00FF528A" w:rsidRPr="00940A9E">
        <w:rPr>
          <w:b/>
          <w:bCs/>
          <w:sz w:val="20"/>
          <w:szCs w:val="20"/>
        </w:rPr>
        <w:t xml:space="preserve"> for generating the ‘cjtc-P’ report</w:t>
      </w:r>
      <w:r w:rsidR="000562AE" w:rsidRPr="00940A9E">
        <w:rPr>
          <w:b/>
          <w:bCs/>
          <w:sz w:val="20"/>
          <w:szCs w:val="20"/>
        </w:rPr>
        <w:t xml:space="preserve">, and the earliest one after said CSI-RS(s). </w:t>
      </w:r>
      <w:r w:rsidR="00566D0A" w:rsidRPr="00940A9E">
        <w:rPr>
          <w:b/>
          <w:bCs/>
          <w:sz w:val="20"/>
          <w:szCs w:val="20"/>
        </w:rPr>
        <w:t>The closest of the two can be used for non-precoded CSI-RS transmission schemes</w:t>
      </w:r>
      <w:r w:rsidR="00DD2117" w:rsidRPr="00940A9E">
        <w:rPr>
          <w:b/>
          <w:bCs/>
          <w:sz w:val="20"/>
          <w:szCs w:val="20"/>
        </w:rPr>
        <w:t xml:space="preserve"> to minimize the risk of DL/UL channel reciprocity deterioration.</w:t>
      </w:r>
    </w:p>
    <w:p w14:paraId="7C450192" w14:textId="6F8674BC" w:rsidR="0033151A" w:rsidRDefault="0033151A" w:rsidP="0033151A">
      <w:pPr>
        <w:pStyle w:val="Heading2"/>
        <w:rPr>
          <w:lang w:eastAsia="zh-CN"/>
        </w:rPr>
      </w:pPr>
      <w:r>
        <w:rPr>
          <w:lang w:eastAsia="zh-CN"/>
        </w:rPr>
        <w:t xml:space="preserve">On </w:t>
      </w:r>
      <w:r w:rsidR="0035637E">
        <w:rPr>
          <w:lang w:eastAsia="zh-CN"/>
        </w:rPr>
        <w:t xml:space="preserve">sub-band </w:t>
      </w:r>
      <w:r w:rsidR="005933D1">
        <w:rPr>
          <w:lang w:eastAsia="zh-CN"/>
        </w:rPr>
        <w:t>DL/UL</w:t>
      </w:r>
      <w:r w:rsidR="0035637E">
        <w:rPr>
          <w:lang w:eastAsia="zh-CN"/>
        </w:rPr>
        <w:t xml:space="preserve"> phase</w:t>
      </w:r>
      <w:r w:rsidR="005933D1">
        <w:rPr>
          <w:lang w:eastAsia="zh-CN"/>
        </w:rPr>
        <w:t xml:space="preserve"> offset reporting</w:t>
      </w:r>
    </w:p>
    <w:p w14:paraId="3C9324D6" w14:textId="092A4091" w:rsidR="0033151A" w:rsidRDefault="0018240F" w:rsidP="0033151A">
      <w:pPr>
        <w:rPr>
          <w:lang w:eastAsia="zh-CN"/>
        </w:rPr>
      </w:pPr>
      <w:r>
        <w:rPr>
          <w:lang w:eastAsia="zh-CN"/>
        </w:rPr>
        <w:t>Another open issue has to do with the potentially excessive overhead incurred by sub-band PO reporting. This issue is captured in the FFS of the following RAN1#118 agreement:</w:t>
      </w:r>
    </w:p>
    <w:p w14:paraId="5FA26650" w14:textId="55EAB0CA" w:rsidR="003473DF" w:rsidRDefault="00176DF4" w:rsidP="006611D5">
      <w:pPr>
        <w:spacing w:before="240"/>
        <w:rPr>
          <w:lang w:eastAsia="zh-CN"/>
        </w:rPr>
      </w:pPr>
      <w:r>
        <w:rPr>
          <w:noProof/>
        </w:rPr>
        <mc:AlternateContent>
          <mc:Choice Requires="wps">
            <w:drawing>
              <wp:anchor distT="0" distB="0" distL="114300" distR="114300" simplePos="0" relativeHeight="251694592" behindDoc="0" locked="0" layoutInCell="1" allowOverlap="1" wp14:anchorId="0D4051F5" wp14:editId="7794E0D8">
                <wp:simplePos x="0" y="0"/>
                <wp:positionH relativeFrom="column">
                  <wp:posOffset>0</wp:posOffset>
                </wp:positionH>
                <wp:positionV relativeFrom="paragraph">
                  <wp:posOffset>0</wp:posOffset>
                </wp:positionV>
                <wp:extent cx="1828800" cy="1828800"/>
                <wp:effectExtent l="0" t="0" r="0" b="0"/>
                <wp:wrapSquare wrapText="bothSides"/>
                <wp:docPr id="65050467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65D63B" w14:textId="77777777" w:rsidR="00176DF4" w:rsidRPr="00FF555A" w:rsidRDefault="00176DF4" w:rsidP="00176DF4">
                            <w:pPr>
                              <w:spacing w:before="240" w:after="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FF555A">
                              <w:rPr>
                                <w:sz w:val="20"/>
                                <w:szCs w:val="20"/>
                              </w:rPr>
                              <w:t>For the Rel-19 aperiodic standalone CJT calibration reporting, when ReportQuantity is ‘cjtc-P’ (DL/UL phase offset), regarding the support of sub-band reporting (</w:t>
                            </w:r>
                            <m:oMath>
                              <m:r>
                                <m:rPr>
                                  <m:sty m:val="p"/>
                                </m:rPr>
                                <w:rPr>
                                  <w:rFonts w:ascii="Cambria Math" w:hAnsi="Cambria Math"/>
                                  <w:sz w:val="20"/>
                                  <w:szCs w:val="20"/>
                                </w:rPr>
                                <m:t>Σ</m:t>
                              </m:r>
                              <m:r>
                                <w:rPr>
                                  <w:rFonts w:ascii="Cambria Math" w:hAnsi="Cambria Math"/>
                                  <w:sz w:val="20"/>
                                  <w:szCs w:val="20"/>
                                </w:rPr>
                                <m:t>&gt;1</m:t>
                              </m:r>
                            </m:oMath>
                            <w:r w:rsidRPr="00FF555A">
                              <w:rPr>
                                <w:sz w:val="20"/>
                                <w:szCs w:val="20"/>
                              </w:rPr>
                              <w:t>):</w:t>
                            </w:r>
                          </w:p>
                          <w:p w14:paraId="2AD85294" w14:textId="5B3ED245" w:rsidR="00176DF4" w:rsidRPr="00B6445E" w:rsidRDefault="00176DF4" w:rsidP="009A1F87">
                            <w:pPr>
                              <w:pStyle w:val="ListParagraph"/>
                              <w:numPr>
                                <w:ilvl w:val="0"/>
                                <w:numId w:val="33"/>
                              </w:numPr>
                              <w:rPr>
                                <w:sz w:val="20"/>
                                <w:szCs w:val="20"/>
                              </w:rPr>
                            </w:pPr>
                            <w:r w:rsidRPr="00B6445E">
                              <w:rPr>
                                <w:sz w:val="20"/>
                                <w:szCs w:val="20"/>
                              </w:rPr>
                              <w:t xml:space="preserve">Denoting the number of reported sub-band phase-offset values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m:t>
                                  </m:r>
                                  <m:r>
                                    <w:rPr>
                                      <w:rFonts w:ascii="Cambria Math" w:hAnsi="Cambria Math"/>
                                      <w:sz w:val="20"/>
                                      <w:szCs w:val="20"/>
                                    </w:rPr>
                                    <m:t>-P</m:t>
                                  </m:r>
                                </m:sub>
                              </m:sSub>
                            </m:oMath>
                            <w:r w:rsidRPr="00B6445E">
                              <w:rPr>
                                <w:sz w:val="20"/>
                                <w:szCs w:val="20"/>
                              </w:rPr>
                              <w:t xml:space="preserve">, and the sub-bands are indexed as </w:t>
                            </w:r>
                            <m:oMath>
                              <m:r>
                                <w:rPr>
                                  <w:rFonts w:ascii="Cambria Math" w:hAnsi="Cambria Math"/>
                                  <w:sz w:val="20"/>
                                  <w:szCs w:val="20"/>
                                </w:rPr>
                                <m:t xml:space="preserve">{0,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 xml:space="preserve"> –1}</m:t>
                              </m:r>
                            </m:oMath>
                            <w:r w:rsidRPr="00B6445E">
                              <w:rPr>
                                <w:sz w:val="20"/>
                                <w:szCs w:val="20"/>
                              </w:rPr>
                              <w:t>, support, as a separate UE capability from wideband (</w:t>
                            </w:r>
                            <m:oMath>
                              <m:r>
                                <m:rPr>
                                  <m:sty m:val="p"/>
                                </m:rPr>
                                <w:rPr>
                                  <w:rFonts w:ascii="Cambria Math" w:hAnsi="Cambria Math"/>
                                  <w:sz w:val="20"/>
                                  <w:szCs w:val="20"/>
                                </w:rPr>
                                <m:t>Σ=</m:t>
                              </m:r>
                              <m:r>
                                <w:rPr>
                                  <w:rFonts w:ascii="Cambria Math" w:hAnsi="Cambria Math"/>
                                  <w:sz w:val="20"/>
                                  <w:szCs w:val="20"/>
                                </w:rPr>
                                <m:t>1</m:t>
                              </m:r>
                            </m:oMath>
                            <w:r w:rsidRPr="00B6445E">
                              <w:rPr>
                                <w:sz w:val="20"/>
                                <w:szCs w:val="20"/>
                              </w:rPr>
                              <w:t xml:space="preserve">) phase offset reporting, reporting, in one CSI reporting instance, </w:t>
                            </w:r>
                            <m:oMath>
                              <m:d>
                                <m:dPr>
                                  <m:begChr m:val="{"/>
                                  <m:endChr m:val="}"/>
                                  <m:ctrlPr>
                                    <w:rPr>
                                      <w:rFonts w:ascii="Cambria Math" w:hAnsi="Cambria Math"/>
                                      <w:i/>
                                      <w:sz w:val="20"/>
                                      <w:szCs w:val="20"/>
                                    </w:rPr>
                                  </m:ctrlPr>
                                </m:dPr>
                                <m:e/>
                              </m:d>
                              <m:r>
                                <w:rPr>
                                  <w:rFonts w:ascii="Cambria Math" w:hAnsi="Cambria Math"/>
                                  <w:sz w:val="20"/>
                                  <w:szCs w:val="20"/>
                                </w:rPr>
                                <m:t>.</m:t>
                              </m:r>
                            </m:oMath>
                          </w:p>
                          <w:p w14:paraId="47E4B3A2" w14:textId="77777777" w:rsidR="00176DF4" w:rsidRPr="00B6445E" w:rsidRDefault="00176DF4" w:rsidP="009A1F87">
                            <w:pPr>
                              <w:pStyle w:val="ListParagraph"/>
                              <w:numPr>
                                <w:ilvl w:val="1"/>
                                <w:numId w:val="33"/>
                              </w:numPr>
                              <w:rPr>
                                <w:sz w:val="20"/>
                                <w:szCs w:val="20"/>
                              </w:rPr>
                            </w:pPr>
                            <w:r w:rsidRPr="00B6445E">
                              <w:rPr>
                                <w:sz w:val="20"/>
                                <w:szCs w:val="20"/>
                              </w:rPr>
                              <w:t xml:space="preserve">The alphabet for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n,σ</m:t>
                                  </m:r>
                                </m:sub>
                              </m:sSub>
                            </m:oMath>
                            <w:r w:rsidRPr="00B6445E">
                              <w:rPr>
                                <w:sz w:val="20"/>
                                <w:szCs w:val="20"/>
                              </w:rPr>
                              <w:t xml:space="preserve"> follows the previously agreed alphabet for </w:t>
                            </w:r>
                            <m:oMath>
                              <m:r>
                                <m:rPr>
                                  <m:sty m:val="p"/>
                                </m:rPr>
                                <w:rPr>
                                  <w:rFonts w:ascii="Cambria Math" w:hAnsi="Cambria Math"/>
                                  <w:sz w:val="20"/>
                                  <w:szCs w:val="20"/>
                                </w:rPr>
                                <m:t>Σ</m:t>
                              </m:r>
                              <m:r>
                                <w:rPr>
                                  <w:rFonts w:ascii="Cambria Math" w:hAnsi="Cambria Math"/>
                                  <w:sz w:val="20"/>
                                  <w:szCs w:val="20"/>
                                </w:rPr>
                                <m:t>=1</m:t>
                              </m:r>
                            </m:oMath>
                            <w:r w:rsidRPr="00B6445E">
                              <w:rPr>
                                <w:sz w:val="20"/>
                                <w:szCs w:val="20"/>
                              </w:rPr>
                              <w:t>, including the ‘invalid’ state</w:t>
                            </w:r>
                            <w:r>
                              <w:rPr>
                                <w:sz w:val="20"/>
                                <w:szCs w:val="20"/>
                              </w:rPr>
                              <w:t>.</w:t>
                            </w:r>
                          </w:p>
                          <w:p w14:paraId="2BCC2CB6" w14:textId="77777777" w:rsidR="00176DF4" w:rsidRPr="00B6445E" w:rsidRDefault="00176DF4" w:rsidP="009A1F87">
                            <w:pPr>
                              <w:pStyle w:val="ListParagraph"/>
                              <w:numPr>
                                <w:ilvl w:val="0"/>
                                <w:numId w:val="33"/>
                              </w:numPr>
                              <w:rPr>
                                <w:sz w:val="20"/>
                                <w:szCs w:val="20"/>
                              </w:rPr>
                            </w:pPr>
                            <w:r w:rsidRPr="00D7372A">
                              <w:rPr>
                                <w:sz w:val="20"/>
                                <w:szCs w:val="20"/>
                                <w:highlight w:val="yellow"/>
                              </w:rPr>
                              <w:t>FFS</w:t>
                            </w:r>
                            <w:r w:rsidRPr="00B6445E">
                              <w:rPr>
                                <w:sz w:val="20"/>
                                <w:szCs w:val="20"/>
                              </w:rPr>
                              <w:t xml:space="preserve">: </w:t>
                            </w:r>
                          </w:p>
                          <w:p w14:paraId="52DC1A4F" w14:textId="77777777" w:rsidR="00176DF4" w:rsidRPr="00B6445E" w:rsidRDefault="00176DF4" w:rsidP="009A1F87">
                            <w:pPr>
                              <w:pStyle w:val="ListParagraph"/>
                              <w:numPr>
                                <w:ilvl w:val="1"/>
                                <w:numId w:val="33"/>
                              </w:numPr>
                              <w:rPr>
                                <w:sz w:val="20"/>
                                <w:szCs w:val="20"/>
                              </w:rPr>
                            </w:pPr>
                            <w:r w:rsidRPr="00B6445E">
                              <w:rPr>
                                <w:sz w:val="20"/>
                                <w:szCs w:val="20"/>
                              </w:rPr>
                              <w:t>Supported sub-band size(s), e.g. following the legacy CSI sub-band definition, vs {1, 2, 4, 8, 16 PRBs}</w:t>
                            </w:r>
                            <w:r>
                              <w:rPr>
                                <w:sz w:val="20"/>
                                <w:szCs w:val="20"/>
                              </w:rPr>
                              <w:t>.</w:t>
                            </w:r>
                          </w:p>
                          <w:p w14:paraId="60EA1A85" w14:textId="77777777" w:rsidR="00176DF4" w:rsidRPr="00B6445E" w:rsidRDefault="00176DF4" w:rsidP="009A1F87">
                            <w:pPr>
                              <w:pStyle w:val="ListParagraph"/>
                              <w:numPr>
                                <w:ilvl w:val="1"/>
                                <w:numId w:val="33"/>
                              </w:numPr>
                              <w:rPr>
                                <w:sz w:val="20"/>
                                <w:szCs w:val="20"/>
                              </w:rPr>
                            </w:pPr>
                            <w:r w:rsidRPr="00B6445E">
                              <w:rPr>
                                <w:sz w:val="20"/>
                                <w:szCs w:val="20"/>
                              </w:rPr>
                              <w:t xml:space="preserve">Whether the UE performs measurement over the entire configured CSI reporting band </w:t>
                            </w:r>
                            <m:oMath>
                              <m:sSub>
                                <m:sSubPr>
                                  <m:ctrlPr>
                                    <w:rPr>
                                      <w:rFonts w:ascii="Cambria Math" w:hAnsi="Cambria Math"/>
                                      <w:i/>
                                      <w:sz w:val="20"/>
                                      <w:szCs w:val="20"/>
                                    </w:rPr>
                                  </m:ctrlPr>
                                </m:sSubPr>
                                <m:e>
                                  <m:r>
                                    <w:rPr>
                                      <w:rFonts w:ascii="Cambria Math" w:hAnsi="Cambria Math"/>
                                      <w:sz w:val="20"/>
                                      <w:szCs w:val="20"/>
                                    </w:rPr>
                                    <m:t>W</m:t>
                                  </m:r>
                                </m:e>
                                <m:sub>
                                  <m:r>
                                    <m:rPr>
                                      <m:sty m:val="p"/>
                                    </m:rPr>
                                    <w:rPr>
                                      <w:rFonts w:ascii="Cambria Math" w:hAnsi="Cambria Math"/>
                                      <w:sz w:val="20"/>
                                      <w:szCs w:val="20"/>
                                    </w:rPr>
                                    <m:t>CSI</m:t>
                                  </m:r>
                                </m:sub>
                              </m:sSub>
                            </m:oMath>
                            <w:r>
                              <w:rPr>
                                <w:sz w:val="20"/>
                                <w:szCs w:val="20"/>
                              </w:rPr>
                              <w:t>.</w:t>
                            </w:r>
                          </w:p>
                          <w:p w14:paraId="100847A5" w14:textId="77777777" w:rsidR="00176DF4" w:rsidRPr="00B6445E" w:rsidRDefault="00176DF4" w:rsidP="009A1F87">
                            <w:pPr>
                              <w:pStyle w:val="ListParagraph"/>
                              <w:numPr>
                                <w:ilvl w:val="1"/>
                                <w:numId w:val="33"/>
                              </w:numPr>
                              <w:rPr>
                                <w:sz w:val="20"/>
                                <w:szCs w:val="20"/>
                              </w:rPr>
                            </w:pPr>
                            <w:r w:rsidRPr="00B6445E">
                              <w:rPr>
                                <w:sz w:val="20"/>
                                <w:szCs w:val="20"/>
                              </w:rPr>
                              <w:t xml:space="preserve">If needed, mechanism to limit CSI reporting overhead (e.g. maximum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B6445E">
                              <w:rPr>
                                <w:sz w:val="20"/>
                                <w:szCs w:val="20"/>
                              </w:rPr>
                              <w:t>)</w:t>
                            </w:r>
                            <w:r>
                              <w:rPr>
                                <w:sz w:val="20"/>
                                <w:szCs w:val="20"/>
                              </w:rPr>
                              <w:t>.</w:t>
                            </w:r>
                          </w:p>
                          <w:p w14:paraId="28B14AED" w14:textId="77777777" w:rsidR="00176DF4" w:rsidRPr="00B6445E" w:rsidRDefault="00176DF4" w:rsidP="009A1F87">
                            <w:pPr>
                              <w:pStyle w:val="ListParagraph"/>
                              <w:numPr>
                                <w:ilvl w:val="1"/>
                                <w:numId w:val="33"/>
                              </w:numPr>
                              <w:rPr>
                                <w:sz w:val="20"/>
                                <w:szCs w:val="20"/>
                              </w:rPr>
                            </w:pPr>
                            <w:r w:rsidRPr="00B6445E">
                              <w:rPr>
                                <w:sz w:val="20"/>
                                <w:szCs w:val="20"/>
                              </w:rPr>
                              <w:t>If needed, configuration of whether the CSI-RSs are MRT-beamformed in frequency-domain or not</w:t>
                            </w:r>
                            <w:r>
                              <w:rPr>
                                <w:sz w:val="20"/>
                                <w:szCs w:val="20"/>
                              </w:rPr>
                              <w:t>.</w:t>
                            </w:r>
                          </w:p>
                          <w:p w14:paraId="3494329A" w14:textId="77777777" w:rsidR="00176DF4" w:rsidRPr="00D7372A" w:rsidRDefault="00176DF4" w:rsidP="00176DF4">
                            <w:pPr>
                              <w:spacing w:before="120" w:after="0"/>
                              <w:rPr>
                                <w:sz w:val="20"/>
                                <w:szCs w:val="20"/>
                              </w:rPr>
                            </w:pPr>
                            <w:r w:rsidRPr="00D7372A">
                              <w:rPr>
                                <w:sz w:val="20"/>
                                <w:szCs w:val="20"/>
                              </w:rPr>
                              <w:t>Note: UE is not required to perform DO/FO compensation for sub-band phase offset calculation</w:t>
                            </w:r>
                            <w:r>
                              <w:rPr>
                                <w:sz w:val="20"/>
                                <w:szCs w:val="20"/>
                              </w:rPr>
                              <w:t>.</w:t>
                            </w:r>
                          </w:p>
                          <w:p w14:paraId="346602E1" w14:textId="77777777" w:rsidR="00176DF4" w:rsidRDefault="00176DF4" w:rsidP="00C469EE">
                            <w:pPr>
                              <w:spacing w:after="0"/>
                              <w:rPr>
                                <w:sz w:val="20"/>
                                <w:szCs w:val="20"/>
                              </w:rPr>
                            </w:pPr>
                            <w:r w:rsidRPr="00D7372A">
                              <w:rPr>
                                <w:sz w:val="20"/>
                                <w:szCs w:val="20"/>
                              </w:rPr>
                              <w:t>Note: There is a source R1-2407184 showing for frequency-domain-MRT-precoded CSI-RSs, inter-TRP phase has a linear rotation in frequency-domain, and is associated with a single delay component.</w:t>
                            </w:r>
                          </w:p>
                          <w:p w14:paraId="62A170E7" w14:textId="77777777" w:rsidR="000E2E69" w:rsidRPr="007A4E6C" w:rsidRDefault="000E2E69" w:rsidP="000E2E69">
                            <w:pPr>
                              <w:spacing w:before="240" w:after="0"/>
                              <w:rPr>
                                <w:sz w:val="20"/>
                                <w:szCs w:val="20"/>
                              </w:rPr>
                            </w:pPr>
                            <w:r w:rsidRPr="003A6CB1">
                              <w:rPr>
                                <w:b/>
                                <w:bCs/>
                                <w:sz w:val="20"/>
                                <w:szCs w:val="20"/>
                                <w:highlight w:val="green"/>
                              </w:rPr>
                              <w:t>Agreement</w:t>
                            </w:r>
                            <w:r>
                              <w:rPr>
                                <w:b/>
                                <w:bCs/>
                                <w:sz w:val="20"/>
                                <w:szCs w:val="20"/>
                              </w:rPr>
                              <w:t>:</w:t>
                            </w:r>
                            <w:r w:rsidRPr="008A2A03">
                              <w:rPr>
                                <w:sz w:val="20"/>
                                <w:szCs w:val="20"/>
                              </w:rPr>
                              <w:t xml:space="preserve"> </w:t>
                            </w:r>
                            <w:r w:rsidRPr="007A4E6C">
                              <w:rPr>
                                <w:sz w:val="20"/>
                                <w:szCs w:val="20"/>
                              </w:rPr>
                              <w:t>For the Rel-19 aperiodic standalone CJT calibration reporting, when ReportQuantity is ‘cjtc-P’ (DL/UL phase offset), regarding the support of sub-band reporting (</w:t>
                            </w:r>
                            <m:oMath>
                              <m:r>
                                <m:rPr>
                                  <m:sty m:val="p"/>
                                </m:rPr>
                                <w:rPr>
                                  <w:rFonts w:ascii="Cambria Math" w:hAnsi="Cambria Math"/>
                                  <w:sz w:val="20"/>
                                  <w:szCs w:val="20"/>
                                </w:rPr>
                                <m:t>Σ</m:t>
                              </m:r>
                              <m:r>
                                <w:rPr>
                                  <w:rFonts w:ascii="Cambria Math" w:hAnsi="Cambria Math"/>
                                  <w:sz w:val="20"/>
                                  <w:szCs w:val="20"/>
                                </w:rPr>
                                <m:t>&gt;1</m:t>
                              </m:r>
                            </m:oMath>
                            <w:r w:rsidRPr="007A4E6C">
                              <w:rPr>
                                <w:sz w:val="20"/>
                                <w:szCs w:val="20"/>
                              </w:rPr>
                              <w:t xml:space="preserve">)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n,1</m:t>
                                  </m:r>
                                </m:sub>
                              </m:sSub>
                              <m:r>
                                <w:rPr>
                                  <w:rFonts w:ascii="Cambria Math" w:hAnsi="Cambria Math"/>
                                  <w:sz w:val="20"/>
                                  <w:szCs w:val="20"/>
                                </w:rPr>
                                <m:t xml:space="preserve">, …,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m:t>
                                      </m:r>
                                      <m:r>
                                        <w:rPr>
                                          <w:rFonts w:ascii="Cambria Math" w:hAnsi="Cambria Math"/>
                                          <w:sz w:val="20"/>
                                          <w:szCs w:val="20"/>
                                        </w:rPr>
                                        <m:t>-P</m:t>
                                      </m:r>
                                    </m:sub>
                                  </m:sSub>
                                  <m:r>
                                    <w:rPr>
                                      <w:rFonts w:ascii="Cambria Math" w:hAnsi="Cambria Math"/>
                                      <w:sz w:val="20"/>
                                      <w:szCs w:val="20"/>
                                    </w:rPr>
                                    <m:t>-1</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Pr="007A4E6C">
                              <w:rPr>
                                <w:sz w:val="20"/>
                                <w:szCs w:val="20"/>
                              </w:rPr>
                              <w:t>:</w:t>
                            </w:r>
                          </w:p>
                          <w:p w14:paraId="66752AD4" w14:textId="77777777" w:rsidR="000E2E69" w:rsidRPr="00072D7A" w:rsidRDefault="000E2E69" w:rsidP="009A1F87">
                            <w:pPr>
                              <w:pStyle w:val="ListParagraph"/>
                              <w:numPr>
                                <w:ilvl w:val="0"/>
                                <w:numId w:val="35"/>
                              </w:numPr>
                              <w:ind w:left="714" w:hanging="357"/>
                              <w:rPr>
                                <w:sz w:val="20"/>
                                <w:szCs w:val="20"/>
                              </w:rPr>
                            </w:pPr>
                            <w:r w:rsidRPr="00072D7A">
                              <w:rPr>
                                <w:sz w:val="20"/>
                                <w:szCs w:val="20"/>
                              </w:rPr>
                              <w:t>Supported sub-band size(s) {1, 2, 4, 8, 16} PRB</w:t>
                            </w:r>
                            <w:r>
                              <w:rPr>
                                <w:sz w:val="20"/>
                                <w:szCs w:val="20"/>
                              </w:rPr>
                              <w:t>.</w:t>
                            </w:r>
                          </w:p>
                          <w:p w14:paraId="57408E56" w14:textId="37F8E9D9" w:rsidR="000E2E69" w:rsidRPr="00C469EE" w:rsidRDefault="000E2E69" w:rsidP="000E2E69">
                            <w:pPr>
                              <w:spacing w:after="0"/>
                              <w:rPr>
                                <w:sz w:val="20"/>
                                <w:szCs w:val="20"/>
                              </w:rPr>
                            </w:pPr>
                            <w:r w:rsidRPr="00072D7A">
                              <w:rPr>
                                <w:sz w:val="20"/>
                                <w:szCs w:val="20"/>
                              </w:rPr>
                              <w:t xml:space="preserve">The NW configures, via higher-layer (RRC) signalling, which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072D7A">
                              <w:rPr>
                                <w:sz w:val="20"/>
                                <w:szCs w:val="20"/>
                              </w:rPr>
                              <w:t xml:space="preserve"> sub-band(s) the UE reports.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4051F5" id="_x0000_s1027" type="#_x0000_t202" style="position:absolute;left:0;text-align:left;margin-left:0;margin-top:0;width:2in;height:2in;z-index:2516945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165D63B" w14:textId="77777777" w:rsidR="00176DF4" w:rsidRPr="00FF555A" w:rsidRDefault="00176DF4" w:rsidP="00176DF4">
                      <w:pPr>
                        <w:spacing w:before="240" w:after="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FF555A">
                        <w:rPr>
                          <w:sz w:val="20"/>
                          <w:szCs w:val="20"/>
                        </w:rPr>
                        <w:t>For the Rel-19 aperiodic standalone CJT calibration reporting, when ReportQuantity is ‘cjtc-P’ (DL/UL phase offset), regarding the support of sub-band reporting (</w:t>
                      </w:r>
                      <m:oMath>
                        <m:r>
                          <m:rPr>
                            <m:sty m:val="p"/>
                          </m:rPr>
                          <w:rPr>
                            <w:rFonts w:ascii="Cambria Math" w:hAnsi="Cambria Math"/>
                            <w:sz w:val="20"/>
                            <w:szCs w:val="20"/>
                          </w:rPr>
                          <m:t>Σ</m:t>
                        </m:r>
                        <m:r>
                          <w:rPr>
                            <w:rFonts w:ascii="Cambria Math" w:hAnsi="Cambria Math"/>
                            <w:sz w:val="20"/>
                            <w:szCs w:val="20"/>
                          </w:rPr>
                          <m:t>&gt;1</m:t>
                        </m:r>
                      </m:oMath>
                      <w:r w:rsidRPr="00FF555A">
                        <w:rPr>
                          <w:sz w:val="20"/>
                          <w:szCs w:val="20"/>
                        </w:rPr>
                        <w:t>):</w:t>
                      </w:r>
                    </w:p>
                    <w:p w14:paraId="2AD85294" w14:textId="5B3ED245" w:rsidR="00176DF4" w:rsidRPr="00B6445E" w:rsidRDefault="00176DF4" w:rsidP="009A1F87">
                      <w:pPr>
                        <w:pStyle w:val="ListParagraph"/>
                        <w:numPr>
                          <w:ilvl w:val="0"/>
                          <w:numId w:val="33"/>
                        </w:numPr>
                        <w:rPr>
                          <w:sz w:val="20"/>
                          <w:szCs w:val="20"/>
                        </w:rPr>
                      </w:pPr>
                      <w:r w:rsidRPr="00B6445E">
                        <w:rPr>
                          <w:sz w:val="20"/>
                          <w:szCs w:val="20"/>
                        </w:rPr>
                        <w:t xml:space="preserve">Denoting the number of reported sub-band phase-offset values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m:t>
                            </m:r>
                            <m:r>
                              <w:rPr>
                                <w:rFonts w:ascii="Cambria Math" w:hAnsi="Cambria Math"/>
                                <w:sz w:val="20"/>
                                <w:szCs w:val="20"/>
                              </w:rPr>
                              <m:t>-P</m:t>
                            </m:r>
                          </m:sub>
                        </m:sSub>
                      </m:oMath>
                      <w:r w:rsidRPr="00B6445E">
                        <w:rPr>
                          <w:sz w:val="20"/>
                          <w:szCs w:val="20"/>
                        </w:rPr>
                        <w:t xml:space="preserve">, and the sub-bands are indexed as </w:t>
                      </w:r>
                      <m:oMath>
                        <m:r>
                          <w:rPr>
                            <w:rFonts w:ascii="Cambria Math" w:hAnsi="Cambria Math"/>
                            <w:sz w:val="20"/>
                            <w:szCs w:val="20"/>
                          </w:rPr>
                          <m:t xml:space="preserve">{0,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 xml:space="preserve"> –1}</m:t>
                        </m:r>
                      </m:oMath>
                      <w:r w:rsidRPr="00B6445E">
                        <w:rPr>
                          <w:sz w:val="20"/>
                          <w:szCs w:val="20"/>
                        </w:rPr>
                        <w:t>, support, as a separate UE capability from wideband (</w:t>
                      </w:r>
                      <m:oMath>
                        <m:r>
                          <m:rPr>
                            <m:sty m:val="p"/>
                          </m:rPr>
                          <w:rPr>
                            <w:rFonts w:ascii="Cambria Math" w:hAnsi="Cambria Math"/>
                            <w:sz w:val="20"/>
                            <w:szCs w:val="20"/>
                          </w:rPr>
                          <m:t>Σ=</m:t>
                        </m:r>
                        <m:r>
                          <w:rPr>
                            <w:rFonts w:ascii="Cambria Math" w:hAnsi="Cambria Math"/>
                            <w:sz w:val="20"/>
                            <w:szCs w:val="20"/>
                          </w:rPr>
                          <m:t>1</m:t>
                        </m:r>
                      </m:oMath>
                      <w:r w:rsidRPr="00B6445E">
                        <w:rPr>
                          <w:sz w:val="20"/>
                          <w:szCs w:val="20"/>
                        </w:rPr>
                        <w:t xml:space="preserve">) phase offset reporting, reporting, in one CSI reporting instance, </w:t>
                      </w:r>
                      <m:oMath>
                        <m:d>
                          <m:dPr>
                            <m:begChr m:val="{"/>
                            <m:endChr m:val="}"/>
                            <m:ctrlPr>
                              <w:rPr>
                                <w:rFonts w:ascii="Cambria Math" w:hAnsi="Cambria Math"/>
                                <w:i/>
                                <w:sz w:val="20"/>
                                <w:szCs w:val="20"/>
                              </w:rPr>
                            </m:ctrlPr>
                          </m:dPr>
                          <m:e/>
                        </m:d>
                        <m:r>
                          <w:rPr>
                            <w:rFonts w:ascii="Cambria Math" w:hAnsi="Cambria Math"/>
                            <w:sz w:val="20"/>
                            <w:szCs w:val="20"/>
                          </w:rPr>
                          <m:t>.</m:t>
                        </m:r>
                      </m:oMath>
                    </w:p>
                    <w:p w14:paraId="47E4B3A2" w14:textId="77777777" w:rsidR="00176DF4" w:rsidRPr="00B6445E" w:rsidRDefault="00176DF4" w:rsidP="009A1F87">
                      <w:pPr>
                        <w:pStyle w:val="ListParagraph"/>
                        <w:numPr>
                          <w:ilvl w:val="1"/>
                          <w:numId w:val="33"/>
                        </w:numPr>
                        <w:rPr>
                          <w:sz w:val="20"/>
                          <w:szCs w:val="20"/>
                        </w:rPr>
                      </w:pPr>
                      <w:r w:rsidRPr="00B6445E">
                        <w:rPr>
                          <w:sz w:val="20"/>
                          <w:szCs w:val="20"/>
                        </w:rPr>
                        <w:t xml:space="preserve">The alphabet for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n,σ</m:t>
                            </m:r>
                          </m:sub>
                        </m:sSub>
                      </m:oMath>
                      <w:r w:rsidRPr="00B6445E">
                        <w:rPr>
                          <w:sz w:val="20"/>
                          <w:szCs w:val="20"/>
                        </w:rPr>
                        <w:t xml:space="preserve"> follows the previously agreed alphabet for </w:t>
                      </w:r>
                      <m:oMath>
                        <m:r>
                          <m:rPr>
                            <m:sty m:val="p"/>
                          </m:rPr>
                          <w:rPr>
                            <w:rFonts w:ascii="Cambria Math" w:hAnsi="Cambria Math"/>
                            <w:sz w:val="20"/>
                            <w:szCs w:val="20"/>
                          </w:rPr>
                          <m:t>Σ</m:t>
                        </m:r>
                        <m:r>
                          <w:rPr>
                            <w:rFonts w:ascii="Cambria Math" w:hAnsi="Cambria Math"/>
                            <w:sz w:val="20"/>
                            <w:szCs w:val="20"/>
                          </w:rPr>
                          <m:t>=1</m:t>
                        </m:r>
                      </m:oMath>
                      <w:r w:rsidRPr="00B6445E">
                        <w:rPr>
                          <w:sz w:val="20"/>
                          <w:szCs w:val="20"/>
                        </w:rPr>
                        <w:t>, including the ‘invalid’ state</w:t>
                      </w:r>
                      <w:r>
                        <w:rPr>
                          <w:sz w:val="20"/>
                          <w:szCs w:val="20"/>
                        </w:rPr>
                        <w:t>.</w:t>
                      </w:r>
                    </w:p>
                    <w:p w14:paraId="2BCC2CB6" w14:textId="77777777" w:rsidR="00176DF4" w:rsidRPr="00B6445E" w:rsidRDefault="00176DF4" w:rsidP="009A1F87">
                      <w:pPr>
                        <w:pStyle w:val="ListParagraph"/>
                        <w:numPr>
                          <w:ilvl w:val="0"/>
                          <w:numId w:val="33"/>
                        </w:numPr>
                        <w:rPr>
                          <w:sz w:val="20"/>
                          <w:szCs w:val="20"/>
                        </w:rPr>
                      </w:pPr>
                      <w:r w:rsidRPr="00D7372A">
                        <w:rPr>
                          <w:sz w:val="20"/>
                          <w:szCs w:val="20"/>
                          <w:highlight w:val="yellow"/>
                        </w:rPr>
                        <w:t>FFS</w:t>
                      </w:r>
                      <w:r w:rsidRPr="00B6445E">
                        <w:rPr>
                          <w:sz w:val="20"/>
                          <w:szCs w:val="20"/>
                        </w:rPr>
                        <w:t xml:space="preserve">: </w:t>
                      </w:r>
                    </w:p>
                    <w:p w14:paraId="52DC1A4F" w14:textId="77777777" w:rsidR="00176DF4" w:rsidRPr="00B6445E" w:rsidRDefault="00176DF4" w:rsidP="009A1F87">
                      <w:pPr>
                        <w:pStyle w:val="ListParagraph"/>
                        <w:numPr>
                          <w:ilvl w:val="1"/>
                          <w:numId w:val="33"/>
                        </w:numPr>
                        <w:rPr>
                          <w:sz w:val="20"/>
                          <w:szCs w:val="20"/>
                        </w:rPr>
                      </w:pPr>
                      <w:r w:rsidRPr="00B6445E">
                        <w:rPr>
                          <w:sz w:val="20"/>
                          <w:szCs w:val="20"/>
                        </w:rPr>
                        <w:t>Supported sub-band size(s), e.g. following the legacy CSI sub-band definition, vs {1, 2, 4, 8, 16 PRBs}</w:t>
                      </w:r>
                      <w:r>
                        <w:rPr>
                          <w:sz w:val="20"/>
                          <w:szCs w:val="20"/>
                        </w:rPr>
                        <w:t>.</w:t>
                      </w:r>
                    </w:p>
                    <w:p w14:paraId="60EA1A85" w14:textId="77777777" w:rsidR="00176DF4" w:rsidRPr="00B6445E" w:rsidRDefault="00176DF4" w:rsidP="009A1F87">
                      <w:pPr>
                        <w:pStyle w:val="ListParagraph"/>
                        <w:numPr>
                          <w:ilvl w:val="1"/>
                          <w:numId w:val="33"/>
                        </w:numPr>
                        <w:rPr>
                          <w:sz w:val="20"/>
                          <w:szCs w:val="20"/>
                        </w:rPr>
                      </w:pPr>
                      <w:r w:rsidRPr="00B6445E">
                        <w:rPr>
                          <w:sz w:val="20"/>
                          <w:szCs w:val="20"/>
                        </w:rPr>
                        <w:t xml:space="preserve">Whether the UE performs measurement over the entire configured CSI reporting band </w:t>
                      </w:r>
                      <m:oMath>
                        <m:sSub>
                          <m:sSubPr>
                            <m:ctrlPr>
                              <w:rPr>
                                <w:rFonts w:ascii="Cambria Math" w:hAnsi="Cambria Math"/>
                                <w:i/>
                                <w:sz w:val="20"/>
                                <w:szCs w:val="20"/>
                              </w:rPr>
                            </m:ctrlPr>
                          </m:sSubPr>
                          <m:e>
                            <m:r>
                              <w:rPr>
                                <w:rFonts w:ascii="Cambria Math" w:hAnsi="Cambria Math"/>
                                <w:sz w:val="20"/>
                                <w:szCs w:val="20"/>
                              </w:rPr>
                              <m:t>W</m:t>
                            </m:r>
                          </m:e>
                          <m:sub>
                            <m:r>
                              <m:rPr>
                                <m:sty m:val="p"/>
                              </m:rPr>
                              <w:rPr>
                                <w:rFonts w:ascii="Cambria Math" w:hAnsi="Cambria Math"/>
                                <w:sz w:val="20"/>
                                <w:szCs w:val="20"/>
                              </w:rPr>
                              <m:t>CSI</m:t>
                            </m:r>
                          </m:sub>
                        </m:sSub>
                      </m:oMath>
                      <w:r>
                        <w:rPr>
                          <w:sz w:val="20"/>
                          <w:szCs w:val="20"/>
                        </w:rPr>
                        <w:t>.</w:t>
                      </w:r>
                    </w:p>
                    <w:p w14:paraId="100847A5" w14:textId="77777777" w:rsidR="00176DF4" w:rsidRPr="00B6445E" w:rsidRDefault="00176DF4" w:rsidP="009A1F87">
                      <w:pPr>
                        <w:pStyle w:val="ListParagraph"/>
                        <w:numPr>
                          <w:ilvl w:val="1"/>
                          <w:numId w:val="33"/>
                        </w:numPr>
                        <w:rPr>
                          <w:sz w:val="20"/>
                          <w:szCs w:val="20"/>
                        </w:rPr>
                      </w:pPr>
                      <w:r w:rsidRPr="00B6445E">
                        <w:rPr>
                          <w:sz w:val="20"/>
                          <w:szCs w:val="20"/>
                        </w:rPr>
                        <w:t xml:space="preserve">If needed, mechanism to limit CSI reporting overhead (e.g. maximum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B6445E">
                        <w:rPr>
                          <w:sz w:val="20"/>
                          <w:szCs w:val="20"/>
                        </w:rPr>
                        <w:t>)</w:t>
                      </w:r>
                      <w:r>
                        <w:rPr>
                          <w:sz w:val="20"/>
                          <w:szCs w:val="20"/>
                        </w:rPr>
                        <w:t>.</w:t>
                      </w:r>
                    </w:p>
                    <w:p w14:paraId="28B14AED" w14:textId="77777777" w:rsidR="00176DF4" w:rsidRPr="00B6445E" w:rsidRDefault="00176DF4" w:rsidP="009A1F87">
                      <w:pPr>
                        <w:pStyle w:val="ListParagraph"/>
                        <w:numPr>
                          <w:ilvl w:val="1"/>
                          <w:numId w:val="33"/>
                        </w:numPr>
                        <w:rPr>
                          <w:sz w:val="20"/>
                          <w:szCs w:val="20"/>
                        </w:rPr>
                      </w:pPr>
                      <w:r w:rsidRPr="00B6445E">
                        <w:rPr>
                          <w:sz w:val="20"/>
                          <w:szCs w:val="20"/>
                        </w:rPr>
                        <w:t>If needed, configuration of whether the CSI-RSs are MRT-beamformed in frequency-domain or not</w:t>
                      </w:r>
                      <w:r>
                        <w:rPr>
                          <w:sz w:val="20"/>
                          <w:szCs w:val="20"/>
                        </w:rPr>
                        <w:t>.</w:t>
                      </w:r>
                    </w:p>
                    <w:p w14:paraId="3494329A" w14:textId="77777777" w:rsidR="00176DF4" w:rsidRPr="00D7372A" w:rsidRDefault="00176DF4" w:rsidP="00176DF4">
                      <w:pPr>
                        <w:spacing w:before="120" w:after="0"/>
                        <w:rPr>
                          <w:sz w:val="20"/>
                          <w:szCs w:val="20"/>
                        </w:rPr>
                      </w:pPr>
                      <w:r w:rsidRPr="00D7372A">
                        <w:rPr>
                          <w:sz w:val="20"/>
                          <w:szCs w:val="20"/>
                        </w:rPr>
                        <w:t>Note: UE is not required to perform DO/FO compensation for sub-band phase offset calculation</w:t>
                      </w:r>
                      <w:r>
                        <w:rPr>
                          <w:sz w:val="20"/>
                          <w:szCs w:val="20"/>
                        </w:rPr>
                        <w:t>.</w:t>
                      </w:r>
                    </w:p>
                    <w:p w14:paraId="346602E1" w14:textId="77777777" w:rsidR="00176DF4" w:rsidRDefault="00176DF4" w:rsidP="00C469EE">
                      <w:pPr>
                        <w:spacing w:after="0"/>
                        <w:rPr>
                          <w:sz w:val="20"/>
                          <w:szCs w:val="20"/>
                        </w:rPr>
                      </w:pPr>
                      <w:r w:rsidRPr="00D7372A">
                        <w:rPr>
                          <w:sz w:val="20"/>
                          <w:szCs w:val="20"/>
                        </w:rPr>
                        <w:t>Note: There is a source R1-2407184 showing for frequency-domain-MRT-precoded CSI-RSs, inter-TRP phase has a linear rotation in frequency-domain, and is associated with a single delay component.</w:t>
                      </w:r>
                    </w:p>
                    <w:p w14:paraId="62A170E7" w14:textId="77777777" w:rsidR="000E2E69" w:rsidRPr="007A4E6C" w:rsidRDefault="000E2E69" w:rsidP="000E2E69">
                      <w:pPr>
                        <w:spacing w:before="240" w:after="0"/>
                        <w:rPr>
                          <w:sz w:val="20"/>
                          <w:szCs w:val="20"/>
                        </w:rPr>
                      </w:pPr>
                      <w:r w:rsidRPr="003A6CB1">
                        <w:rPr>
                          <w:b/>
                          <w:bCs/>
                          <w:sz w:val="20"/>
                          <w:szCs w:val="20"/>
                          <w:highlight w:val="green"/>
                        </w:rPr>
                        <w:t>Agreement</w:t>
                      </w:r>
                      <w:r>
                        <w:rPr>
                          <w:b/>
                          <w:bCs/>
                          <w:sz w:val="20"/>
                          <w:szCs w:val="20"/>
                        </w:rPr>
                        <w:t>:</w:t>
                      </w:r>
                      <w:r w:rsidRPr="008A2A03">
                        <w:rPr>
                          <w:sz w:val="20"/>
                          <w:szCs w:val="20"/>
                        </w:rPr>
                        <w:t xml:space="preserve"> </w:t>
                      </w:r>
                      <w:r w:rsidRPr="007A4E6C">
                        <w:rPr>
                          <w:sz w:val="20"/>
                          <w:szCs w:val="20"/>
                        </w:rPr>
                        <w:t>For the Rel-19 aperiodic standalone CJT calibration reporting, when ReportQuantity is ‘cjtc-P’ (DL/UL phase offset), regarding the support of sub-band reporting (</w:t>
                      </w:r>
                      <m:oMath>
                        <m:r>
                          <m:rPr>
                            <m:sty m:val="p"/>
                          </m:rPr>
                          <w:rPr>
                            <w:rFonts w:ascii="Cambria Math" w:hAnsi="Cambria Math"/>
                            <w:sz w:val="20"/>
                            <w:szCs w:val="20"/>
                          </w:rPr>
                          <m:t>Σ</m:t>
                        </m:r>
                        <m:r>
                          <w:rPr>
                            <w:rFonts w:ascii="Cambria Math" w:hAnsi="Cambria Math"/>
                            <w:sz w:val="20"/>
                            <w:szCs w:val="20"/>
                          </w:rPr>
                          <m:t>&gt;1</m:t>
                        </m:r>
                      </m:oMath>
                      <w:r w:rsidRPr="007A4E6C">
                        <w:rPr>
                          <w:sz w:val="20"/>
                          <w:szCs w:val="20"/>
                        </w:rPr>
                        <w:t xml:space="preserve">)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n,1</m:t>
                            </m:r>
                          </m:sub>
                        </m:sSub>
                        <m:r>
                          <w:rPr>
                            <w:rFonts w:ascii="Cambria Math" w:hAnsi="Cambria Math"/>
                            <w:sz w:val="20"/>
                            <w:szCs w:val="20"/>
                          </w:rPr>
                          <m:t xml:space="preserve">, …,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m:t>
                                </m:r>
                                <m:r>
                                  <w:rPr>
                                    <w:rFonts w:ascii="Cambria Math" w:hAnsi="Cambria Math"/>
                                    <w:sz w:val="20"/>
                                    <w:szCs w:val="20"/>
                                  </w:rPr>
                                  <m:t>-P</m:t>
                                </m:r>
                              </m:sub>
                            </m:sSub>
                            <m:r>
                              <w:rPr>
                                <w:rFonts w:ascii="Cambria Math" w:hAnsi="Cambria Math"/>
                                <w:sz w:val="20"/>
                                <w:szCs w:val="20"/>
                              </w:rPr>
                              <m:t>-1</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Pr="007A4E6C">
                        <w:rPr>
                          <w:sz w:val="20"/>
                          <w:szCs w:val="20"/>
                        </w:rPr>
                        <w:t>:</w:t>
                      </w:r>
                    </w:p>
                    <w:p w14:paraId="66752AD4" w14:textId="77777777" w:rsidR="000E2E69" w:rsidRPr="00072D7A" w:rsidRDefault="000E2E69" w:rsidP="009A1F87">
                      <w:pPr>
                        <w:pStyle w:val="ListParagraph"/>
                        <w:numPr>
                          <w:ilvl w:val="0"/>
                          <w:numId w:val="35"/>
                        </w:numPr>
                        <w:ind w:left="714" w:hanging="357"/>
                        <w:rPr>
                          <w:sz w:val="20"/>
                          <w:szCs w:val="20"/>
                        </w:rPr>
                      </w:pPr>
                      <w:r w:rsidRPr="00072D7A">
                        <w:rPr>
                          <w:sz w:val="20"/>
                          <w:szCs w:val="20"/>
                        </w:rPr>
                        <w:t>Supported sub-band size(s) {1, 2, 4, 8, 16} PRB</w:t>
                      </w:r>
                      <w:r>
                        <w:rPr>
                          <w:sz w:val="20"/>
                          <w:szCs w:val="20"/>
                        </w:rPr>
                        <w:t>.</w:t>
                      </w:r>
                    </w:p>
                    <w:p w14:paraId="57408E56" w14:textId="37F8E9D9" w:rsidR="000E2E69" w:rsidRPr="00C469EE" w:rsidRDefault="000E2E69" w:rsidP="000E2E69">
                      <w:pPr>
                        <w:spacing w:after="0"/>
                        <w:rPr>
                          <w:sz w:val="20"/>
                          <w:szCs w:val="20"/>
                        </w:rPr>
                      </w:pPr>
                      <w:r w:rsidRPr="00072D7A">
                        <w:rPr>
                          <w:sz w:val="20"/>
                          <w:szCs w:val="20"/>
                        </w:rPr>
                        <w:t xml:space="preserve">The NW configures, via higher-layer (RRC) signalling, which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072D7A">
                        <w:rPr>
                          <w:sz w:val="20"/>
                          <w:szCs w:val="20"/>
                        </w:rPr>
                        <w:t xml:space="preserve"> sub-band(s) the UE reports.</w:t>
                      </w:r>
                    </w:p>
                  </w:txbxContent>
                </v:textbox>
                <w10:wrap type="square"/>
              </v:shape>
            </w:pict>
          </mc:Fallback>
        </mc:AlternateContent>
      </w:r>
      <w:r w:rsidR="000D416F">
        <w:rPr>
          <w:lang w:eastAsia="zh-CN"/>
        </w:rPr>
        <w:t xml:space="preserve">The overhead </w:t>
      </w:r>
      <w:r w:rsidR="00687234">
        <w:rPr>
          <w:lang w:eastAsia="zh-CN"/>
        </w:rPr>
        <w:t xml:space="preserve">associated with DL/UL phase offset sub-band reporting, i.e., </w:t>
      </w:r>
      <m:oMath>
        <m:r>
          <m:rPr>
            <m:sty m:val="p"/>
          </m:rPr>
          <w:rPr>
            <w:rFonts w:ascii="Cambria Math" w:hAnsi="Cambria Math"/>
            <w:lang w:eastAsia="zh-CN"/>
          </w:rPr>
          <m:t>Σ</m:t>
        </m:r>
        <m:r>
          <w:rPr>
            <w:rFonts w:ascii="Cambria Math" w:hAnsi="Cambria Math"/>
            <w:lang w:eastAsia="zh-CN"/>
          </w:rPr>
          <m:t>&gt;1</m:t>
        </m:r>
      </m:oMath>
      <w:r w:rsidR="00687234">
        <w:rPr>
          <w:lang w:eastAsia="zh-CN"/>
        </w:rPr>
        <w:t xml:space="preserve">, can be </w:t>
      </w:r>
      <w:r w:rsidR="006611D5">
        <w:rPr>
          <w:lang w:eastAsia="zh-CN"/>
        </w:rPr>
        <w:t>calculated</w:t>
      </w:r>
      <w:r w:rsidR="00687234">
        <w:rPr>
          <w:lang w:eastAsia="zh-CN"/>
        </w:rPr>
        <w:t xml:space="preserve"> as</w:t>
      </w:r>
    </w:p>
    <w:p w14:paraId="67F88361" w14:textId="32B049BC" w:rsidR="00E6253A" w:rsidRDefault="00E6253A" w:rsidP="0033151A">
      <w:pPr>
        <w:rPr>
          <w:lang w:eastAsia="zh-CN"/>
        </w:rPr>
      </w:pPr>
      <m:oMathPara>
        <m:oMath>
          <m:r>
            <m:rPr>
              <m:sty m:val="p"/>
            </m:rPr>
            <w:rPr>
              <w:rFonts w:ascii="Cambria Math" w:hAnsi="Cambria Math"/>
              <w:lang w:eastAsia="zh-CN"/>
            </w:rPr>
            <m:t>OH</m:t>
          </m:r>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m:t>
                      </m:r>
                      <m:r>
                        <m:rPr>
                          <m:sty m:val="p"/>
                        </m:rPr>
                        <w:rPr>
                          <w:rFonts w:ascii="Cambria Math" w:hAnsi="Cambria Math"/>
                          <w:lang w:eastAsia="zh-CN"/>
                        </w:rPr>
                        <m:t>RB</m:t>
                      </m:r>
                    </m:sub>
                  </m:sSub>
                </m:num>
                <m:den>
                  <m:sSub>
                    <m:sSubPr>
                      <m:ctrlPr>
                        <w:rPr>
                          <w:rFonts w:ascii="Cambria Math" w:hAnsi="Cambria Math"/>
                          <w:i/>
                          <w:lang w:eastAsia="zh-CN"/>
                        </w:rPr>
                      </m:ctrlPr>
                    </m:sSubPr>
                    <m:e>
                      <m:r>
                        <w:rPr>
                          <w:rFonts w:ascii="Cambria Math" w:hAnsi="Cambria Math"/>
                          <w:lang w:eastAsia="zh-CN"/>
                        </w:rPr>
                        <m:t>S</m:t>
                      </m:r>
                    </m:e>
                    <m:sub>
                      <m:r>
                        <m:rPr>
                          <m:sty m:val="p"/>
                        </m:rPr>
                        <w:rPr>
                          <w:rFonts w:ascii="Cambria Math" w:hAnsi="Cambria Math"/>
                          <w:lang w:eastAsia="zh-CN"/>
                        </w:rPr>
                        <m:t>SB</m:t>
                      </m:r>
                    </m:sub>
                  </m:sSub>
                </m:den>
              </m:f>
            </m:e>
          </m:d>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Φ</m:t>
              </m:r>
              <m:r>
                <w:rPr>
                  <w:rFonts w:ascii="Cambria Math" w:hAnsi="Cambria Math"/>
                  <w:lang w:eastAsia="zh-CN"/>
                </w:rPr>
                <m:t xml:space="preserve"> </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TRP</m:t>
                  </m:r>
                </m:sub>
              </m:sSub>
              <m:r>
                <w:rPr>
                  <w:rFonts w:ascii="Cambria Math" w:hAnsi="Cambria Math"/>
                  <w:lang w:eastAsia="zh-CN"/>
                </w:rPr>
                <m:t>-1</m:t>
              </m:r>
            </m:e>
          </m:d>
          <m:r>
            <w:rPr>
              <w:rFonts w:ascii="Cambria Math" w:hAnsi="Cambria Math"/>
              <w:lang w:eastAsia="zh-CN"/>
            </w:rPr>
            <m:t>,</m:t>
          </m:r>
        </m:oMath>
      </m:oMathPara>
    </w:p>
    <w:p w14:paraId="73F8FA1C" w14:textId="1CE8C64F" w:rsidR="0033151A" w:rsidRDefault="00E023B4" w:rsidP="0033151A">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m:t>
            </m:r>
            <m:r>
              <m:rPr>
                <m:sty m:val="p"/>
              </m:rPr>
              <w:rPr>
                <w:rFonts w:ascii="Cambria Math" w:hAnsi="Cambria Math"/>
                <w:lang w:eastAsia="zh-CN"/>
              </w:rPr>
              <m:t>RB</m:t>
            </m:r>
          </m:sub>
        </m:sSub>
      </m:oMath>
      <w:r w:rsidR="00C57509">
        <w:rPr>
          <w:lang w:eastAsia="zh-CN"/>
        </w:rPr>
        <w:t xml:space="preserve"> is the number of PRBs </w:t>
      </w:r>
      <w:r w:rsidR="00145CF7">
        <w:rPr>
          <w:lang w:eastAsia="zh-CN"/>
        </w:rPr>
        <w:t xml:space="preserve">configured </w:t>
      </w:r>
      <w:r w:rsidR="00D563C3">
        <w:rPr>
          <w:lang w:eastAsia="zh-CN"/>
        </w:rPr>
        <w:t>for CSI reporting</w:t>
      </w:r>
      <w:r w:rsidR="00F5635B">
        <w:rPr>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m:rPr>
                <m:sty m:val="p"/>
              </m:rPr>
              <w:rPr>
                <w:rFonts w:ascii="Cambria Math" w:hAnsi="Cambria Math"/>
                <w:lang w:eastAsia="zh-CN"/>
              </w:rPr>
              <m:t>SB</m:t>
            </m:r>
          </m:sub>
        </m:sSub>
        <m:r>
          <w:rPr>
            <w:rFonts w:ascii="Cambria Math" w:hAnsi="Cambria Math"/>
            <w:lang w:eastAsia="zh-CN"/>
          </w:rPr>
          <m:t>∈{1, 2, 4, 8, 18}</m:t>
        </m:r>
      </m:oMath>
      <w:r w:rsidR="00F5635B">
        <w:rPr>
          <w:lang w:eastAsia="zh-CN"/>
        </w:rPr>
        <w:t xml:space="preserve"> is the </w:t>
      </w:r>
      <w:r w:rsidR="00871FB4">
        <w:rPr>
          <w:lang w:eastAsia="zh-CN"/>
        </w:rPr>
        <w:t xml:space="preserve">configured </w:t>
      </w:r>
      <w:r w:rsidR="00F5635B">
        <w:rPr>
          <w:lang w:eastAsia="zh-CN"/>
        </w:rPr>
        <w:t>sub-band size</w:t>
      </w:r>
      <w:r w:rsidR="00871FB4">
        <w:rPr>
          <w:lang w:eastAsia="zh-CN"/>
        </w:rPr>
        <w:t xml:space="preserve"> for ‘cjtc-P’ reporting when </w:t>
      </w:r>
      <m:oMath>
        <m:r>
          <m:rPr>
            <m:sty m:val="p"/>
          </m:rPr>
          <w:rPr>
            <w:rFonts w:ascii="Cambria Math" w:hAnsi="Cambria Math"/>
            <w:lang w:eastAsia="zh-CN"/>
          </w:rPr>
          <m:t>Σ</m:t>
        </m:r>
        <m:r>
          <w:rPr>
            <w:rFonts w:ascii="Cambria Math" w:hAnsi="Cambria Math"/>
            <w:lang w:eastAsia="zh-CN"/>
          </w:rPr>
          <m:t>&gt;1</m:t>
        </m:r>
      </m:oMath>
      <w:r w:rsidR="00D563C3">
        <w:rPr>
          <w:lang w:eastAsia="zh-CN"/>
        </w:rPr>
        <w:t xml:space="preserve">. </w:t>
      </w:r>
      <w:r w:rsidR="00DE5B7D">
        <w:rPr>
          <w:lang w:eastAsia="zh-CN"/>
        </w:rPr>
        <w:t>I</w:t>
      </w:r>
      <w:r w:rsidR="00871FB4">
        <w:rPr>
          <w:lang w:eastAsia="zh-CN"/>
        </w:rPr>
        <w:t xml:space="preserve">f no </w:t>
      </w:r>
      <w:r w:rsidR="003D1CFD">
        <w:rPr>
          <w:lang w:eastAsia="zh-CN"/>
        </w:rPr>
        <w:t xml:space="preserve">mechanism to limit the CSI reporting overhead </w:t>
      </w:r>
      <w:r w:rsidR="00375D1D">
        <w:rPr>
          <w:lang w:eastAsia="zh-CN"/>
        </w:rPr>
        <w:t>is</w:t>
      </w:r>
      <w:r w:rsidR="003D1CFD">
        <w:rPr>
          <w:lang w:eastAsia="zh-CN"/>
        </w:rPr>
        <w:t xml:space="preserve"> introduced, we have </w:t>
      </w:r>
    </w:p>
    <w:p w14:paraId="704B172A" w14:textId="0027FC28" w:rsidR="005554D3" w:rsidRPr="005554D3" w:rsidRDefault="005554D3" w:rsidP="0033151A">
      <w:pP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SB-P</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m:t>
                      </m:r>
                      <m:r>
                        <m:rPr>
                          <m:sty m:val="p"/>
                        </m:rPr>
                        <w:rPr>
                          <w:rFonts w:ascii="Cambria Math" w:hAnsi="Cambria Math"/>
                          <w:lang w:eastAsia="zh-CN"/>
                        </w:rPr>
                        <m:t>RB</m:t>
                      </m:r>
                    </m:sub>
                  </m:sSub>
                </m:num>
                <m:den>
                  <m:sSub>
                    <m:sSubPr>
                      <m:ctrlPr>
                        <w:rPr>
                          <w:rFonts w:ascii="Cambria Math" w:hAnsi="Cambria Math"/>
                          <w:i/>
                          <w:lang w:eastAsia="zh-CN"/>
                        </w:rPr>
                      </m:ctrlPr>
                    </m:sSubPr>
                    <m:e>
                      <m:r>
                        <w:rPr>
                          <w:rFonts w:ascii="Cambria Math" w:hAnsi="Cambria Math"/>
                          <w:lang w:eastAsia="zh-CN"/>
                        </w:rPr>
                        <m:t>S</m:t>
                      </m:r>
                    </m:e>
                    <m:sub>
                      <m:r>
                        <m:rPr>
                          <m:sty m:val="p"/>
                        </m:rPr>
                        <w:rPr>
                          <w:rFonts w:ascii="Cambria Math" w:hAnsi="Cambria Math"/>
                          <w:lang w:eastAsia="zh-CN"/>
                        </w:rPr>
                        <m:t>SB</m:t>
                      </m:r>
                    </m:sub>
                  </m:sSub>
                </m:den>
              </m:f>
            </m:e>
          </m:d>
          <m:r>
            <w:rPr>
              <w:rFonts w:ascii="Cambria Math" w:hAnsi="Cambria Math"/>
              <w:lang w:eastAsia="zh-CN"/>
            </w:rPr>
            <m:t>,</m:t>
          </m:r>
        </m:oMath>
      </m:oMathPara>
    </w:p>
    <w:p w14:paraId="30A9DF1C" w14:textId="21A5858A" w:rsidR="005554D3" w:rsidRDefault="00523948" w:rsidP="0033151A">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m:t>
            </m:r>
            <m:r>
              <m:rPr>
                <m:sty m:val="p"/>
              </m:rPr>
              <w:rPr>
                <w:rFonts w:ascii="Cambria Math" w:hAnsi="Cambria Math"/>
                <w:lang w:eastAsia="zh-CN"/>
              </w:rPr>
              <m:t>RB</m:t>
            </m:r>
          </m:sub>
        </m:sSub>
      </m:oMath>
      <w:r>
        <w:rPr>
          <w:lang w:eastAsia="zh-CN"/>
        </w:rPr>
        <w:t xml:space="preserve"> is the number of sub-bands that the UE reports. </w:t>
      </w:r>
      <w:r w:rsidR="00591473">
        <w:rPr>
          <w:lang w:eastAsia="zh-CN"/>
        </w:rPr>
        <w:t xml:space="preserve">From the point of view of CSI overhead, the worst case is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SB</m:t>
            </m:r>
          </m:sub>
        </m:sSub>
        <m:r>
          <w:rPr>
            <w:rFonts w:ascii="Cambria Math" w:hAnsi="Cambria Math"/>
            <w:lang w:eastAsia="zh-CN"/>
          </w:rPr>
          <m:t>=1</m:t>
        </m:r>
      </m:oMath>
      <w:r w:rsidR="000E172A">
        <w:rPr>
          <w:lang w:eastAsia="zh-CN"/>
        </w:rPr>
        <w:t>, in which</w:t>
      </w:r>
      <w:r w:rsidR="00B77541">
        <w:rPr>
          <w:lang w:eastAsia="zh-CN"/>
        </w:rPr>
        <w:t xml:space="preserve"> case,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PRB</m:t>
            </m:r>
          </m:sub>
        </m:sSub>
      </m:oMath>
      <w:r w:rsidR="000F18E6">
        <w:rPr>
          <w:lang w:eastAsia="zh-CN"/>
        </w:rPr>
        <w:t xml:space="preserve"> and the CSI reporting overhead may </w:t>
      </w:r>
      <w:r w:rsidR="00C12218">
        <w:rPr>
          <w:lang w:eastAsia="zh-CN"/>
        </w:rPr>
        <w:t xml:space="preserve">easily </w:t>
      </w:r>
      <w:r w:rsidR="000F18E6">
        <w:rPr>
          <w:lang w:eastAsia="zh-CN"/>
        </w:rPr>
        <w:t>exceed the 1706</w:t>
      </w:r>
      <w:r w:rsidR="00AB3756">
        <w:rPr>
          <w:lang w:eastAsia="zh-CN"/>
        </w:rPr>
        <w:t xml:space="preserve">-bit </w:t>
      </w:r>
      <w:r w:rsidR="00D1015B">
        <w:rPr>
          <w:lang w:eastAsia="zh-CN"/>
        </w:rPr>
        <w:t xml:space="preserve">limit of 5G NR polar codes. </w:t>
      </w:r>
      <w:r w:rsidR="0030319A">
        <w:rPr>
          <w:lang w:eastAsia="zh-CN"/>
        </w:rPr>
        <w:t>Thus, we think that CSI overhead capping mechanisms are necessary.</w:t>
      </w:r>
    </w:p>
    <w:p w14:paraId="691940A6" w14:textId="3BE09498" w:rsidR="0030319A" w:rsidRPr="00B43B62" w:rsidRDefault="00940A9E" w:rsidP="009A1F87">
      <w:pPr>
        <w:pStyle w:val="ListParagraph"/>
        <w:numPr>
          <w:ilvl w:val="0"/>
          <w:numId w:val="43"/>
        </w:numPr>
        <w:rPr>
          <w:b/>
          <w:bCs/>
        </w:rPr>
      </w:pPr>
      <w:r w:rsidRPr="00B43B62">
        <w:rPr>
          <w:b/>
          <w:bCs/>
        </w:rPr>
        <w:t xml:space="preserve"> </w:t>
      </w:r>
      <w:r w:rsidR="00E939D0" w:rsidRPr="00B43B62">
        <w:rPr>
          <w:b/>
          <w:bCs/>
        </w:rPr>
        <w:t>For the Rel-19 aperiodic standalone CJT calibration reporting, when ReportQuantity is ‘cjtc-P’ (DL/UL phase offset)</w:t>
      </w:r>
      <w:r w:rsidR="00E939D0" w:rsidRPr="00B43B62">
        <w:rPr>
          <w:b/>
          <w:bCs/>
        </w:rPr>
        <w:t xml:space="preserve"> and</w:t>
      </w:r>
      <w:r w:rsidR="00E939D0" w:rsidRPr="00B43B62">
        <w:rPr>
          <w:b/>
          <w:bCs/>
        </w:rPr>
        <w:t xml:space="preserve"> </w:t>
      </w:r>
      <m:oMath>
        <m:r>
          <m:rPr>
            <m:sty m:val="b"/>
          </m:rPr>
          <w:rPr>
            <w:rFonts w:ascii="Cambria Math" w:hAnsi="Cambria Math"/>
          </w:rPr>
          <m:t>Σ</m:t>
        </m:r>
        <m:r>
          <m:rPr>
            <m:sty m:val="bi"/>
          </m:rPr>
          <w:rPr>
            <w:rFonts w:ascii="Cambria Math" w:hAnsi="Cambria Math"/>
          </w:rPr>
          <m:t>&gt;1</m:t>
        </m:r>
      </m:oMath>
      <w:r w:rsidR="00E939D0" w:rsidRPr="00B43B62">
        <w:rPr>
          <w:b/>
          <w:bCs/>
        </w:rPr>
        <w:t xml:space="preserve"> (</w:t>
      </w:r>
      <w:r w:rsidR="00E939D0" w:rsidRPr="00B43B62">
        <w:rPr>
          <w:b/>
          <w:bCs/>
        </w:rPr>
        <w:t>sub-band reporting</w:t>
      </w:r>
      <w:r w:rsidR="00E939D0" w:rsidRPr="00B43B62">
        <w:rPr>
          <w:b/>
          <w:bCs/>
        </w:rPr>
        <w:t>)</w:t>
      </w:r>
      <w:r w:rsidR="00B051C4" w:rsidRPr="00B43B62">
        <w:rPr>
          <w:b/>
          <w:bCs/>
        </w:rPr>
        <w:t xml:space="preserve">, introduce mechanisms to </w:t>
      </w:r>
      <w:r w:rsidR="00B43B62" w:rsidRPr="00B43B62">
        <w:rPr>
          <w:b/>
          <w:bCs/>
        </w:rPr>
        <w:t>limit the CSI reporting overhead.</w:t>
      </w:r>
    </w:p>
    <w:p w14:paraId="167DB1B0" w14:textId="2A350E11" w:rsidR="00B43B62" w:rsidRDefault="00234672" w:rsidP="00524C07">
      <w:pPr>
        <w:spacing w:before="240"/>
      </w:pPr>
      <w:r>
        <w:t xml:space="preserve">The agreement suggests that the </w:t>
      </w:r>
      <w:r w:rsidR="00E03B78">
        <w:t xml:space="preserve">number of reported sub-bands, </w:t>
      </w:r>
      <m:oMath>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r>
          <w:rPr>
            <w:rFonts w:ascii="Cambria Math" w:hAnsi="Cambria Math"/>
          </w:rPr>
          <m:t xml:space="preserve">, </m:t>
        </m:r>
      </m:oMath>
      <w:r w:rsidR="00BE0F4A">
        <w:t>can be upper bounded</w:t>
      </w:r>
      <w:r w:rsidR="00D16C16">
        <w:t xml:space="preserve"> to</w:t>
      </w:r>
      <w:r w:rsidR="00B6512C">
        <w:t>, say,</w:t>
      </w:r>
      <w:r w:rsidR="00290D75">
        <w:t xml:space="preserve"> </w:t>
      </w:r>
      <w:r w:rsidR="00B6512C">
        <w: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SB-P</m:t>
            </m:r>
          </m:sub>
        </m:sSub>
      </m:oMath>
      <w:r w:rsidR="00BE0F4A">
        <w:t>. In our view, this would be an eff</w:t>
      </w:r>
      <w:r w:rsidR="00574113">
        <w:t xml:space="preserve">ective way to limit the CSI reporting overhead. Further, </w:t>
      </w:r>
      <w:r w:rsidR="00B6512C">
        <w:t>the</w:t>
      </w:r>
      <w:r w:rsidR="00574113">
        <w:t xml:space="preserve"> upper limit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SB-P</m:t>
            </m:r>
          </m:sub>
        </m:sSub>
      </m:oMath>
      <w:r w:rsidR="00B6512C">
        <w:t xml:space="preserve"> </w:t>
      </w:r>
      <w:r w:rsidR="002C7827">
        <w:t xml:space="preserve">might depend on the </w:t>
      </w:r>
      <w:r w:rsidR="00170E89">
        <w:t>configured resolution</w:t>
      </w:r>
      <w:r w:rsidR="00306AAE">
        <w:t xml:space="preserve"> of the reported phase offsets</w:t>
      </w:r>
      <w:r w:rsidR="00B6512C">
        <w:t xml:space="preserve">, i.e., </w:t>
      </w:r>
      <m:oMath>
        <m:sSub>
          <m:sSubPr>
            <m:ctrlPr>
              <w:rPr>
                <w:rFonts w:ascii="Cambria Math" w:hAnsi="Cambria Math"/>
                <w:i/>
              </w:rPr>
            </m:ctrlPr>
          </m:sSubPr>
          <m:e>
            <m:r>
              <w:rPr>
                <w:rFonts w:ascii="Cambria Math" w:hAnsi="Cambria Math"/>
              </w:rPr>
              <m:t>M</m:t>
            </m:r>
          </m:e>
          <m:sub>
            <m:r>
              <m:rPr>
                <m:sty m:val="p"/>
              </m:rPr>
              <w:rPr>
                <w:rFonts w:ascii="Cambria Math" w:hAnsi="Cambria Math"/>
              </w:rPr>
              <m:t>Φ</m:t>
            </m:r>
          </m:sub>
        </m:sSub>
      </m:oMath>
      <w:r w:rsidR="00306AAE">
        <w:t xml:space="preserve">. For a fixed CSI reporting overhead, </w:t>
      </w:r>
      <w:r w:rsidR="001741A4">
        <w:t xml:space="preserve">the </w:t>
      </w:r>
      <w:r w:rsidR="001741A4">
        <w:t xml:space="preserve">lower </w:t>
      </w:r>
      <w:r w:rsidR="001741A4">
        <w:t xml:space="preserve">the configured </w:t>
      </w:r>
      <w:r w:rsidR="001741A4">
        <w:t>phase offset resolution</w:t>
      </w:r>
      <m:oMath>
        <m:r>
          <w:rPr>
            <w:rFonts w:ascii="Cambria Math" w:hAnsi="Cambria Math"/>
          </w:rPr>
          <m:t>,</m:t>
        </m:r>
      </m:oMath>
      <w:r w:rsidR="001741A4">
        <w:t xml:space="preserve"> </w:t>
      </w:r>
      <w:r w:rsidR="001741A4">
        <w:t>the large</w:t>
      </w:r>
      <w:r w:rsidR="00E15230">
        <w:t>r</w:t>
      </w:r>
      <w:r w:rsidR="001741A4">
        <w:t xml:space="preserve"> the number of sub-bands</w:t>
      </w:r>
      <w:r w:rsidR="00E15230">
        <w:t xml:space="preserve"> that can be reported</w:t>
      </w:r>
      <w:r w:rsidR="004C3DA2">
        <w:t>:</w:t>
      </w:r>
    </w:p>
    <w:p w14:paraId="7972A819" w14:textId="416F03A7" w:rsidR="00DD3CF3" w:rsidRPr="00215203" w:rsidRDefault="00DD3CF3" w:rsidP="009A1F87">
      <w:pPr>
        <w:pStyle w:val="ListParagraph"/>
        <w:numPr>
          <w:ilvl w:val="0"/>
          <w:numId w:val="43"/>
        </w:numPr>
        <w:spacing w:before="240"/>
        <w:rPr>
          <w:b/>
          <w:bCs/>
        </w:rPr>
      </w:pPr>
      <w:r w:rsidRPr="00215203">
        <w:rPr>
          <w:b/>
          <w:bCs/>
        </w:rPr>
        <w:t xml:space="preserve"> </w:t>
      </w:r>
      <w:r w:rsidR="008906D0" w:rsidRPr="00215203">
        <w:rPr>
          <w:b/>
          <w:bCs/>
        </w:rPr>
        <w:t xml:space="preserve">To limit the CSI reporting overhead, the maximum number of </w:t>
      </w:r>
      <w:r w:rsidR="00D62822" w:rsidRPr="00215203">
        <w:rPr>
          <w:b/>
          <w:bCs/>
        </w:rPr>
        <w:t>sub-bands that the UE reports</w:t>
      </w:r>
      <w:r w:rsidR="001F3A38" w:rsidRPr="00215203">
        <w:rPr>
          <w:b/>
          <w:bCs/>
        </w:rPr>
        <w:t xml:space="preserve"> can be upper bounded.</w:t>
      </w:r>
      <w:r w:rsidR="006B1696" w:rsidRPr="00215203">
        <w:rPr>
          <w:b/>
          <w:bCs/>
        </w:rPr>
        <w:t xml:space="preserve"> </w:t>
      </w:r>
      <w:r w:rsidR="00970376">
        <w:rPr>
          <w:b/>
          <w:bCs/>
        </w:rPr>
        <w:t>Consider whether t</w:t>
      </w:r>
      <w:r w:rsidR="006B1696" w:rsidRPr="00215203">
        <w:rPr>
          <w:b/>
          <w:bCs/>
        </w:rPr>
        <w:t xml:space="preserve">his upper bound </w:t>
      </w:r>
      <w:r w:rsidR="00970376">
        <w:rPr>
          <w:b/>
          <w:bCs/>
        </w:rPr>
        <w:t>may</w:t>
      </w:r>
      <w:r w:rsidR="006B1696" w:rsidRPr="00215203">
        <w:rPr>
          <w:b/>
          <w:bCs/>
        </w:rPr>
        <w:t xml:space="preserve"> depend on the configured resolution for phase-offset reporting</w:t>
      </w:r>
      <w:r w:rsidR="004C3DA2">
        <w:rPr>
          <w:b/>
          <w:bCs/>
        </w:rPr>
        <w:t>, thereby allowing</w:t>
      </w:r>
      <w:r w:rsidR="006B1696" w:rsidRPr="00215203">
        <w:rPr>
          <w:b/>
          <w:bCs/>
        </w:rPr>
        <w:t xml:space="preserve"> </w:t>
      </w:r>
      <w:r w:rsidR="00215203" w:rsidRPr="00215203">
        <w:rPr>
          <w:b/>
          <w:bCs/>
        </w:rPr>
        <w:t xml:space="preserve">the UE to report more sub-bands </w:t>
      </w:r>
      <w:r w:rsidR="004C3DA2">
        <w:rPr>
          <w:b/>
          <w:bCs/>
        </w:rPr>
        <w:t>if</w:t>
      </w:r>
      <w:r w:rsidR="00215203" w:rsidRPr="00215203">
        <w:rPr>
          <w:b/>
          <w:bCs/>
        </w:rPr>
        <w:t xml:space="preserve"> a lower resolution is configured.</w:t>
      </w:r>
      <w:r w:rsidR="001F3A38" w:rsidRPr="00215203">
        <w:rPr>
          <w:b/>
          <w:bCs/>
        </w:rPr>
        <w:t xml:space="preserve"> </w:t>
      </w:r>
    </w:p>
    <w:p w14:paraId="2F468A92" w14:textId="41799402" w:rsidR="001741A4" w:rsidRDefault="003B43E8" w:rsidP="00524C07">
      <w:pPr>
        <w:spacing w:before="240"/>
      </w:pPr>
      <w:r>
        <w:t xml:space="preserve">Since the </w:t>
      </w:r>
      <w:r w:rsidR="00272270">
        <w:t xml:space="preserve">number of sub-bands reported by the UE </w:t>
      </w:r>
      <w:r w:rsidR="00287D9C">
        <w:t>may be limited, a mechanism is n</w:t>
      </w:r>
      <w:r w:rsidR="00C76E01">
        <w:t xml:space="preserve">eeded to select </w:t>
      </w:r>
      <m:oMath>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SB-P</m:t>
            </m:r>
          </m:sub>
        </m:sSub>
      </m:oMath>
      <w:r w:rsidR="00454D9E">
        <w:t xml:space="preserve"> </w:t>
      </w:r>
      <w:r w:rsidR="00FD333D">
        <w:t xml:space="preserve">reported </w:t>
      </w:r>
      <w:r w:rsidR="00C76E01">
        <w:t>sub</w:t>
      </w:r>
      <w:r w:rsidR="00574BD1">
        <w:t xml:space="preserve">-bands out of </w:t>
      </w:r>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m:t>
                    </m:r>
                    <m:r>
                      <m:rPr>
                        <m:sty m:val="p"/>
                      </m:rPr>
                      <w:rPr>
                        <w:rFonts w:ascii="Cambria Math" w:hAnsi="Cambria Math"/>
                        <w:lang w:eastAsia="zh-CN"/>
                      </w:rPr>
                      <m:t>RB</m:t>
                    </m:r>
                  </m:sub>
                </m:sSub>
              </m:num>
              <m:den>
                <m:sSub>
                  <m:sSubPr>
                    <m:ctrlPr>
                      <w:rPr>
                        <w:rFonts w:ascii="Cambria Math" w:hAnsi="Cambria Math"/>
                        <w:i/>
                        <w:lang w:eastAsia="zh-CN"/>
                      </w:rPr>
                    </m:ctrlPr>
                  </m:sSubPr>
                  <m:e>
                    <m:r>
                      <w:rPr>
                        <w:rFonts w:ascii="Cambria Math" w:hAnsi="Cambria Math"/>
                        <w:lang w:eastAsia="zh-CN"/>
                      </w:rPr>
                      <m:t>S</m:t>
                    </m:r>
                  </m:e>
                  <m:sub>
                    <m:r>
                      <m:rPr>
                        <m:sty m:val="p"/>
                      </m:rPr>
                      <w:rPr>
                        <w:rFonts w:ascii="Cambria Math" w:hAnsi="Cambria Math"/>
                        <w:lang w:eastAsia="zh-CN"/>
                      </w:rPr>
                      <m:t>SB</m:t>
                    </m:r>
                  </m:sub>
                </m:sSub>
              </m:den>
            </m:f>
          </m:e>
        </m:d>
      </m:oMath>
      <w:r w:rsidR="00574BD1">
        <w:rPr>
          <w:lang w:eastAsia="zh-CN"/>
        </w:rPr>
        <w:t xml:space="preserve"> available</w:t>
      </w:r>
      <w:r w:rsidR="00574BD1">
        <w:t xml:space="preserve">. This mechanism is to be provided “via higher-layer (RRC) signaling” per the agreement. </w:t>
      </w:r>
      <w:r w:rsidR="00FA4BB4">
        <w:t>At least a couple of options are possible:</w:t>
      </w:r>
    </w:p>
    <w:p w14:paraId="534E2322" w14:textId="70452279" w:rsidR="00162EC6" w:rsidRPr="008D0BC4" w:rsidRDefault="00162EC6" w:rsidP="009A1F87">
      <w:pPr>
        <w:pStyle w:val="ListParagraph"/>
        <w:numPr>
          <w:ilvl w:val="0"/>
          <w:numId w:val="43"/>
        </w:numPr>
        <w:spacing w:before="240"/>
        <w:rPr>
          <w:b/>
          <w:bCs/>
        </w:rPr>
      </w:pPr>
      <w:r w:rsidRPr="008D0BC4">
        <w:rPr>
          <w:b/>
          <w:bCs/>
        </w:rPr>
        <w:t xml:space="preserve"> T</w:t>
      </w:r>
      <w:r w:rsidRPr="008D0BC4">
        <w:rPr>
          <w:b/>
          <w:bCs/>
        </w:rPr>
        <w:t xml:space="preserve">o select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SB-P</m:t>
            </m:r>
          </m:sub>
        </m:sSub>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N</m:t>
                </m:r>
              </m:e>
            </m:acc>
          </m:e>
          <m:sub>
            <m:r>
              <m:rPr>
                <m:sty m:val="b"/>
              </m:rPr>
              <w:rPr>
                <w:rFonts w:ascii="Cambria Math" w:hAnsi="Cambria Math"/>
              </w:rPr>
              <m:t>SB-P</m:t>
            </m:r>
          </m:sub>
        </m:sSub>
      </m:oMath>
      <w:r w:rsidRPr="008D0BC4">
        <w:rPr>
          <w:b/>
          <w:bCs/>
        </w:rPr>
        <w:t xml:space="preserve"> reported sub-bands out of </w:t>
      </w:r>
      <m:oMath>
        <m:d>
          <m:dPr>
            <m:begChr m:val="⌈"/>
            <m:endChr m:val="⌉"/>
            <m:ctrlPr>
              <w:rPr>
                <w:rFonts w:ascii="Cambria Math" w:hAnsi="Cambria Math" w:cs="Times New Roman"/>
                <w:b/>
                <w:bCs/>
                <w:i/>
                <w:sz w:val="22"/>
                <w:szCs w:val="22"/>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PRB</m:t>
                    </m:r>
                  </m:sub>
                </m:sSub>
              </m:num>
              <m:den>
                <m:sSub>
                  <m:sSubPr>
                    <m:ctrlPr>
                      <w:rPr>
                        <w:rFonts w:ascii="Cambria Math" w:hAnsi="Cambria Math"/>
                        <w:b/>
                        <w:bCs/>
                        <w:i/>
                      </w:rPr>
                    </m:ctrlPr>
                  </m:sSubPr>
                  <m:e>
                    <m:r>
                      <m:rPr>
                        <m:sty m:val="bi"/>
                      </m:rPr>
                      <w:rPr>
                        <w:rFonts w:ascii="Cambria Math" w:hAnsi="Cambria Math"/>
                      </w:rPr>
                      <m:t>S</m:t>
                    </m:r>
                  </m:e>
                  <m:sub>
                    <m:r>
                      <m:rPr>
                        <m:sty m:val="b"/>
                      </m:rPr>
                      <w:rPr>
                        <w:rFonts w:ascii="Cambria Math" w:hAnsi="Cambria Math"/>
                      </w:rPr>
                      <m:t>SB</m:t>
                    </m:r>
                  </m:sub>
                </m:sSub>
              </m:den>
            </m:f>
          </m:e>
        </m:d>
      </m:oMath>
      <w:r w:rsidRPr="008D0BC4">
        <w:rPr>
          <w:b/>
          <w:bCs/>
        </w:rPr>
        <w:t xml:space="preserve"> available</w:t>
      </w:r>
      <w:r w:rsidRPr="008D0BC4">
        <w:rPr>
          <w:b/>
          <w:bCs/>
        </w:rPr>
        <w:t>, consider the following mechanisms:</w:t>
      </w:r>
    </w:p>
    <w:p w14:paraId="6C143E65" w14:textId="1084B9B0" w:rsidR="00FA4BB4" w:rsidRPr="008D0BC4" w:rsidRDefault="00FA4BB4" w:rsidP="009A1F87">
      <w:pPr>
        <w:pStyle w:val="ListParagraph"/>
        <w:numPr>
          <w:ilvl w:val="0"/>
          <w:numId w:val="39"/>
        </w:numPr>
        <w:spacing w:before="240"/>
        <w:rPr>
          <w:b/>
          <w:bCs/>
        </w:rPr>
      </w:pPr>
      <w:r w:rsidRPr="008D0BC4">
        <w:rPr>
          <w:b/>
          <w:bCs/>
        </w:rPr>
        <w:t>Higher-layer (RRC) signaling provides a</w:t>
      </w:r>
      <w:r w:rsidR="000E121A" w:rsidRPr="008D0BC4">
        <w:rPr>
          <w:b/>
          <w:bCs/>
        </w:rPr>
        <w:t xml:space="preserve"> bitmap</w:t>
      </w:r>
      <w:r w:rsidR="00B3242D" w:rsidRPr="008D0BC4">
        <w:rPr>
          <w:b/>
          <w:bCs/>
        </w:rPr>
        <w:t>.</w:t>
      </w:r>
      <w:r w:rsidR="001C2550" w:rsidRPr="008D0BC4">
        <w:rPr>
          <w:b/>
          <w:bCs/>
        </w:rPr>
        <w:t xml:space="preserve"> In this case</w:t>
      </w:r>
      <w:r w:rsidR="00AF4E44" w:rsidRPr="008D0BC4">
        <w:rPr>
          <w:b/>
          <w:bCs/>
        </w:rPr>
        <w:t xml:space="preserve">,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SB-P</m:t>
            </m:r>
          </m:sub>
        </m:sSub>
        <m:r>
          <m:rPr>
            <m:sty m:val="bi"/>
          </m:rPr>
          <w:rPr>
            <w:rFonts w:ascii="Cambria Math" w:hAnsi="Cambria Math"/>
          </w:rPr>
          <m:t>≤</m:t>
        </m:r>
        <m:r>
          <m:rPr>
            <m:sty m:val="b"/>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N</m:t>
                </m:r>
              </m:e>
            </m:acc>
          </m:e>
          <m:sub>
            <m:r>
              <m:rPr>
                <m:sty m:val="b"/>
              </m:rPr>
              <w:rPr>
                <w:rFonts w:ascii="Cambria Math" w:hAnsi="Cambria Math"/>
              </w:rPr>
              <m:t>SB-P</m:t>
            </m:r>
          </m:sub>
        </m:sSub>
      </m:oMath>
      <w:r w:rsidR="00842E5E" w:rsidRPr="008D0BC4">
        <w:rPr>
          <w:b/>
          <w:bCs/>
        </w:rPr>
        <w:t xml:space="preserve"> is the number of ones in the bitmap.</w:t>
      </w:r>
    </w:p>
    <w:p w14:paraId="1830A348" w14:textId="7797BE7A" w:rsidR="0071794B" w:rsidRPr="008D0BC4" w:rsidRDefault="0071794B" w:rsidP="009A1F87">
      <w:pPr>
        <w:pStyle w:val="ListParagraph"/>
        <w:numPr>
          <w:ilvl w:val="0"/>
          <w:numId w:val="39"/>
        </w:numPr>
        <w:spacing w:before="240"/>
        <w:rPr>
          <w:b/>
          <w:bCs/>
        </w:rPr>
      </w:pPr>
      <w:r w:rsidRPr="008D0BC4">
        <w:rPr>
          <w:b/>
          <w:bCs/>
        </w:rPr>
        <w:t>Higher-layer (RRC) signaling provides a</w:t>
      </w:r>
      <w:r w:rsidRPr="008D0BC4">
        <w:rPr>
          <w:b/>
          <w:bCs/>
        </w:rPr>
        <w:t xml:space="preserve"> decimation factor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SB</m:t>
            </m:r>
          </m:sub>
        </m:sSub>
      </m:oMath>
      <w:r w:rsidR="001C2550" w:rsidRPr="008D0BC4">
        <w:rPr>
          <w:b/>
          <w:bCs/>
        </w:rPr>
        <w:t>. O</w:t>
      </w:r>
      <w:r w:rsidRPr="008D0BC4">
        <w:rPr>
          <w:b/>
          <w:bCs/>
        </w:rPr>
        <w:t xml:space="preserve">nly every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SB</m:t>
            </m:r>
          </m:sub>
        </m:sSub>
      </m:oMath>
      <w:r w:rsidR="00083B1C" w:rsidRPr="008D0BC4">
        <w:rPr>
          <w:b/>
          <w:bCs/>
        </w:rPr>
        <w:t xml:space="preserve">-th sub-band is reported </w:t>
      </w:r>
      <w:r w:rsidR="001C2550" w:rsidRPr="008D0BC4">
        <w:rPr>
          <w:b/>
          <w:bCs/>
        </w:rPr>
        <w:t xml:space="preserve">out of </w:t>
      </w:r>
      <m:oMath>
        <m:d>
          <m:dPr>
            <m:begChr m:val="⌈"/>
            <m:endChr m:val="⌉"/>
            <m:ctrlPr>
              <w:rPr>
                <w:rFonts w:ascii="Cambria Math" w:hAnsi="Cambria Math" w:cs="Times New Roman"/>
                <w:b/>
                <w:bCs/>
                <w:i/>
                <w:sz w:val="22"/>
                <w:szCs w:val="22"/>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PRB</m:t>
                    </m:r>
                  </m:sub>
                </m:sSub>
              </m:num>
              <m:den>
                <m:sSub>
                  <m:sSubPr>
                    <m:ctrlPr>
                      <w:rPr>
                        <w:rFonts w:ascii="Cambria Math" w:hAnsi="Cambria Math"/>
                        <w:b/>
                        <w:bCs/>
                        <w:i/>
                      </w:rPr>
                    </m:ctrlPr>
                  </m:sSubPr>
                  <m:e>
                    <m:r>
                      <m:rPr>
                        <m:sty m:val="bi"/>
                      </m:rPr>
                      <w:rPr>
                        <w:rFonts w:ascii="Cambria Math" w:hAnsi="Cambria Math"/>
                      </w:rPr>
                      <m:t>S</m:t>
                    </m:r>
                  </m:e>
                  <m:sub>
                    <m:r>
                      <m:rPr>
                        <m:sty m:val="b"/>
                      </m:rPr>
                      <w:rPr>
                        <w:rFonts w:ascii="Cambria Math" w:hAnsi="Cambria Math"/>
                      </w:rPr>
                      <m:t>SB</m:t>
                    </m:r>
                  </m:sub>
                </m:sSub>
              </m:den>
            </m:f>
          </m:e>
        </m:d>
      </m:oMath>
      <w:r w:rsidR="001C2550" w:rsidRPr="008D0BC4">
        <w:rPr>
          <w:b/>
          <w:bCs/>
        </w:rPr>
        <w:t xml:space="preserve"> available</w:t>
      </w:r>
      <w:r w:rsidR="001C2550" w:rsidRPr="008D0BC4">
        <w:rPr>
          <w:b/>
          <w:bCs/>
        </w:rPr>
        <w:t xml:space="preserve">. </w:t>
      </w:r>
      <w:r w:rsidR="00842E5E" w:rsidRPr="008D0BC4">
        <w:rPr>
          <w:b/>
          <w:bCs/>
        </w:rPr>
        <w:t xml:space="preserve">In this case,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SB-P</m:t>
            </m:r>
          </m:sub>
        </m:sSub>
        <m:r>
          <m:rPr>
            <m:sty m:val="bi"/>
          </m:rPr>
          <w:rPr>
            <w:rFonts w:ascii="Cambria Math" w:hAnsi="Cambria Math"/>
          </w:rPr>
          <m:t>≤</m:t>
        </m:r>
        <m:r>
          <m:rPr>
            <m:sty m:val="b"/>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N</m:t>
                </m:r>
              </m:e>
            </m:acc>
          </m:e>
          <m:sub>
            <m:r>
              <m:rPr>
                <m:sty m:val="b"/>
              </m:rPr>
              <w:rPr>
                <w:rFonts w:ascii="Cambria Math" w:hAnsi="Cambria Math"/>
              </w:rPr>
              <m:t>SB-P</m:t>
            </m:r>
          </m:sub>
        </m:sSub>
      </m:oMath>
      <w:r w:rsidR="004A75E3" w:rsidRPr="008D0BC4">
        <w:rPr>
          <w:b/>
          <w:bCs/>
        </w:rPr>
        <w:t xml:space="preserve"> is approximately </w:t>
      </w:r>
      <m:oMath>
        <m:d>
          <m:dPr>
            <m:begChr m:val="⌈"/>
            <m:endChr m:val="⌉"/>
            <m:ctrlPr>
              <w:rPr>
                <w:rFonts w:ascii="Cambria Math" w:hAnsi="Cambria Math"/>
                <w:b/>
                <w:bCs/>
                <w:i/>
              </w:rPr>
            </m:ctrlPr>
          </m:dPr>
          <m:e>
            <m:d>
              <m:dPr>
                <m:begChr m:val="⌈"/>
                <m:endChr m:val="⌉"/>
                <m:ctrlPr>
                  <w:rPr>
                    <w:rFonts w:ascii="Cambria Math" w:hAnsi="Cambria Math" w:cs="Times New Roman"/>
                    <w:b/>
                    <w:bCs/>
                    <w:i/>
                    <w:sz w:val="22"/>
                    <w:szCs w:val="22"/>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PRB</m:t>
                        </m:r>
                      </m:sub>
                    </m:sSub>
                  </m:num>
                  <m:den>
                    <m:sSub>
                      <m:sSubPr>
                        <m:ctrlPr>
                          <w:rPr>
                            <w:rFonts w:ascii="Cambria Math" w:hAnsi="Cambria Math"/>
                            <w:b/>
                            <w:bCs/>
                            <w:i/>
                          </w:rPr>
                        </m:ctrlPr>
                      </m:sSubPr>
                      <m:e>
                        <m:r>
                          <m:rPr>
                            <m:sty m:val="bi"/>
                          </m:rPr>
                          <w:rPr>
                            <w:rFonts w:ascii="Cambria Math" w:hAnsi="Cambria Math"/>
                          </w:rPr>
                          <m:t>S</m:t>
                        </m:r>
                      </m:e>
                      <m:sub>
                        <m:r>
                          <m:rPr>
                            <m:sty m:val="b"/>
                          </m:rPr>
                          <w:rPr>
                            <w:rFonts w:ascii="Cambria Math" w:hAnsi="Cambria Math"/>
                          </w:rPr>
                          <m:t>SB</m:t>
                        </m:r>
                      </m:sub>
                    </m:sSub>
                  </m:den>
                </m:f>
              </m:e>
            </m:d>
            <m:r>
              <m:rPr>
                <m:sty m:val="bi"/>
              </m:rPr>
              <w:rPr>
                <w:rFonts w:ascii="Cambria Math" w:hAnsi="Cambria Math" w:cs="Times New Roman"/>
                <w:sz w:val="22"/>
                <w:szCs w:val="22"/>
              </w:rPr>
              <m:t>/</m:t>
            </m:r>
            <m:sSub>
              <m:sSubPr>
                <m:ctrlPr>
                  <w:rPr>
                    <w:rFonts w:ascii="Cambria Math" w:hAnsi="Cambria Math" w:cs="Times New Roman"/>
                    <w:b/>
                    <w:bCs/>
                    <w:i/>
                    <w:sz w:val="22"/>
                    <w:szCs w:val="22"/>
                  </w:rPr>
                </m:ctrlPr>
              </m:sSubPr>
              <m:e>
                <m:r>
                  <m:rPr>
                    <m:sty m:val="bi"/>
                  </m:rPr>
                  <w:rPr>
                    <w:rFonts w:ascii="Cambria Math" w:hAnsi="Cambria Math" w:cs="Times New Roman"/>
                    <w:sz w:val="22"/>
                    <w:szCs w:val="22"/>
                  </w:rPr>
                  <m:t>K</m:t>
                </m:r>
              </m:e>
              <m:sub>
                <m:r>
                  <m:rPr>
                    <m:sty m:val="b"/>
                  </m:rPr>
                  <w:rPr>
                    <w:rFonts w:ascii="Cambria Math" w:hAnsi="Cambria Math" w:cs="Times New Roman"/>
                    <w:sz w:val="22"/>
                    <w:szCs w:val="22"/>
                  </w:rPr>
                  <m:t>SB</m:t>
                </m:r>
              </m:sub>
            </m:sSub>
          </m:e>
        </m:d>
      </m:oMath>
      <w:r w:rsidR="004A75E3" w:rsidRPr="008D0BC4">
        <w:rPr>
          <w:b/>
          <w:bCs/>
        </w:rPr>
        <w:t>.</w:t>
      </w:r>
    </w:p>
    <w:p w14:paraId="4FE696EF" w14:textId="64D0A5EC" w:rsidR="0033151A" w:rsidRDefault="0033151A" w:rsidP="0033151A">
      <w:pPr>
        <w:pStyle w:val="Heading2"/>
        <w:rPr>
          <w:lang w:eastAsia="zh-CN"/>
        </w:rPr>
      </w:pPr>
      <w:r>
        <w:rPr>
          <w:lang w:eastAsia="zh-CN"/>
        </w:rPr>
        <w:t xml:space="preserve">On </w:t>
      </w:r>
      <w:r w:rsidR="00C72D88">
        <w:rPr>
          <w:lang w:eastAsia="zh-CN"/>
        </w:rPr>
        <w:t>UE-specific delay offset pr</w:t>
      </w:r>
      <w:r w:rsidR="00F67F2E">
        <w:rPr>
          <w:lang w:eastAsia="zh-CN"/>
        </w:rPr>
        <w:t>e</w:t>
      </w:r>
      <w:r w:rsidR="00C72D88">
        <w:rPr>
          <w:lang w:eastAsia="zh-CN"/>
        </w:rPr>
        <w:t>-compensation</w:t>
      </w:r>
    </w:p>
    <w:p w14:paraId="5C392FEE" w14:textId="225D982D" w:rsidR="0033151A" w:rsidRDefault="00E2283E" w:rsidP="0033151A">
      <w:pPr>
        <w:rPr>
          <w:lang w:eastAsia="zh-CN"/>
        </w:rPr>
      </w:pPr>
      <w:r>
        <w:rPr>
          <w:lang w:eastAsia="zh-CN"/>
        </w:rPr>
        <w:t xml:space="preserve">We next discuss </w:t>
      </w:r>
      <w:r w:rsidR="0034304B">
        <w:rPr>
          <w:lang w:eastAsia="zh-CN"/>
        </w:rPr>
        <w:t xml:space="preserve">open issues </w:t>
      </w:r>
      <w:r w:rsidR="00375091">
        <w:rPr>
          <w:lang w:eastAsia="zh-CN"/>
        </w:rPr>
        <w:t>about</w:t>
      </w:r>
      <w:r w:rsidR="0034304B">
        <w:rPr>
          <w:lang w:eastAsia="zh-CN"/>
        </w:rPr>
        <w:t xml:space="preserve"> UE-specific delay-offset pre-compensation:</w:t>
      </w:r>
    </w:p>
    <w:p w14:paraId="2F075B81" w14:textId="77777777" w:rsidR="006A4A0A" w:rsidRDefault="00176DF4" w:rsidP="0001584F">
      <w:pPr>
        <w:spacing w:before="240"/>
        <w:rPr>
          <w:lang w:eastAsia="zh-CN"/>
        </w:rPr>
      </w:pPr>
      <w:r>
        <w:rPr>
          <w:noProof/>
        </w:rPr>
        <mc:AlternateContent>
          <mc:Choice Requires="wps">
            <w:drawing>
              <wp:anchor distT="0" distB="0" distL="114300" distR="114300" simplePos="0" relativeHeight="251696640" behindDoc="0" locked="0" layoutInCell="1" allowOverlap="1" wp14:anchorId="09898FBE" wp14:editId="7D5C1B86">
                <wp:simplePos x="0" y="0"/>
                <wp:positionH relativeFrom="column">
                  <wp:posOffset>0</wp:posOffset>
                </wp:positionH>
                <wp:positionV relativeFrom="paragraph">
                  <wp:posOffset>0</wp:posOffset>
                </wp:positionV>
                <wp:extent cx="1828800" cy="1828800"/>
                <wp:effectExtent l="0" t="0" r="0" b="0"/>
                <wp:wrapSquare wrapText="bothSides"/>
                <wp:docPr id="11807072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F115D6" w14:textId="77777777" w:rsidR="00176DF4" w:rsidRPr="00C02C51" w:rsidRDefault="00176DF4" w:rsidP="00176DF4">
                            <w:pPr>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C02C51">
                              <w:rPr>
                                <w:sz w:val="20"/>
                                <w:szCs w:val="20"/>
                              </w:rPr>
                              <w:t xml:space="preserve">For the Rel-19 aperiodic standalone CJT calibration (CJTC) reporting, to facilitate UE-specific delay offset pre-compensation on PDSCH by the NW, support configuring a UE (via RRC signaling) to perform PMI calculation for the Rel-18 eType-II CJT CSI report assuming pre-compensation using the UE-reported delay offset (when ReportQuantity is ‘cjtc-Dd’). </w:t>
                            </w:r>
                          </w:p>
                          <w:p w14:paraId="13DF7881" w14:textId="77777777" w:rsidR="00176DF4" w:rsidRPr="00D8518C" w:rsidRDefault="00176DF4" w:rsidP="009A1F87">
                            <w:pPr>
                              <w:pStyle w:val="ListParagraph"/>
                              <w:numPr>
                                <w:ilvl w:val="0"/>
                                <w:numId w:val="39"/>
                              </w:numPr>
                              <w:ind w:left="726" w:hanging="357"/>
                              <w:rPr>
                                <w:sz w:val="20"/>
                                <w:szCs w:val="20"/>
                              </w:rPr>
                            </w:pPr>
                            <w:r w:rsidRPr="00D8518C">
                              <w:rPr>
                                <w:sz w:val="20"/>
                                <w:szCs w:val="20"/>
                              </w:rPr>
                              <w:t>The two separately configured reports (i.e. Rel-18 eType-II CJT CSI report and the CJTC delay offset report) can be separately or jointly triggered [and carried on a same PUSCH (hence on a same slot)] following legacy joint triggering mechanism</w:t>
                            </w:r>
                            <w:r>
                              <w:rPr>
                                <w:sz w:val="20"/>
                                <w:szCs w:val="20"/>
                              </w:rPr>
                              <w:t>.</w:t>
                            </w:r>
                          </w:p>
                          <w:p w14:paraId="7F1EA475" w14:textId="77777777" w:rsidR="00176DF4" w:rsidRPr="00D8518C" w:rsidRDefault="00176DF4" w:rsidP="009A1F87">
                            <w:pPr>
                              <w:pStyle w:val="ListParagraph"/>
                              <w:numPr>
                                <w:ilvl w:val="1"/>
                                <w:numId w:val="39"/>
                              </w:numPr>
                              <w:rPr>
                                <w:sz w:val="20"/>
                                <w:szCs w:val="20"/>
                              </w:rPr>
                            </w:pPr>
                            <w:r w:rsidRPr="00D8518C">
                              <w:rPr>
                                <w:sz w:val="20"/>
                                <w:szCs w:val="20"/>
                              </w:rPr>
                              <w:t>(</w:t>
                            </w:r>
                            <w:r w:rsidRPr="00F967AF">
                              <w:rPr>
                                <w:sz w:val="20"/>
                                <w:szCs w:val="20"/>
                                <w:highlight w:val="darkYellow"/>
                              </w:rPr>
                              <w:t>Working Assumption</w:t>
                            </w:r>
                            <w:r w:rsidRPr="00D8518C">
                              <w:rPr>
                                <w:sz w:val="20"/>
                                <w:szCs w:val="20"/>
                              </w:rPr>
                              <w:t>) When separately triggered, the delay offset value to be compensated is the latest reported delay offset (DO) whose reporting instance’s last symbol is before the first symbol of DCI triggering of the CJT CSI reporting</w:t>
                            </w:r>
                            <w:r>
                              <w:rPr>
                                <w:sz w:val="20"/>
                                <w:szCs w:val="20"/>
                              </w:rPr>
                              <w:t>.</w:t>
                            </w:r>
                          </w:p>
                          <w:p w14:paraId="5598142A" w14:textId="77777777" w:rsidR="00176DF4" w:rsidRPr="00D8518C" w:rsidRDefault="00176DF4" w:rsidP="009A1F87">
                            <w:pPr>
                              <w:pStyle w:val="ListParagraph"/>
                              <w:numPr>
                                <w:ilvl w:val="2"/>
                                <w:numId w:val="39"/>
                              </w:numPr>
                              <w:rPr>
                                <w:sz w:val="20"/>
                                <w:szCs w:val="20"/>
                              </w:rPr>
                            </w:pPr>
                            <w:r w:rsidRPr="00D8518C">
                              <w:rPr>
                                <w:sz w:val="20"/>
                                <w:szCs w:val="20"/>
                                <w:highlight w:val="yellow"/>
                              </w:rPr>
                              <w:t>FFS</w:t>
                            </w:r>
                            <w:r w:rsidRPr="00D8518C">
                              <w:rPr>
                                <w:sz w:val="20"/>
                                <w:szCs w:val="20"/>
                              </w:rPr>
                              <w:t>: whether some expiration time interval is needed</w:t>
                            </w:r>
                            <w:r>
                              <w:rPr>
                                <w:sz w:val="20"/>
                                <w:szCs w:val="20"/>
                              </w:rPr>
                              <w:t>.</w:t>
                            </w:r>
                          </w:p>
                          <w:p w14:paraId="464A6C3E" w14:textId="77777777" w:rsidR="00176DF4" w:rsidRPr="00D8518C" w:rsidRDefault="00176DF4" w:rsidP="009A1F87">
                            <w:pPr>
                              <w:pStyle w:val="ListParagraph"/>
                              <w:numPr>
                                <w:ilvl w:val="1"/>
                                <w:numId w:val="39"/>
                              </w:numPr>
                              <w:rPr>
                                <w:sz w:val="20"/>
                                <w:szCs w:val="20"/>
                              </w:rPr>
                            </w:pPr>
                            <w:r w:rsidRPr="00D8518C">
                              <w:rPr>
                                <w:sz w:val="20"/>
                                <w:szCs w:val="20"/>
                              </w:rPr>
                              <w:t>(</w:t>
                            </w:r>
                            <w:r w:rsidRPr="00F967AF">
                              <w:rPr>
                                <w:sz w:val="20"/>
                                <w:szCs w:val="20"/>
                                <w:highlight w:val="darkYellow"/>
                              </w:rPr>
                              <w:t>Working Assumption</w:t>
                            </w:r>
                            <w:r w:rsidRPr="00D8518C">
                              <w:rPr>
                                <w:sz w:val="20"/>
                                <w:szCs w:val="20"/>
                              </w:rPr>
                              <w:t>) When jointly triggered, the delay offset value to be compensated is the reported delay offset (DO) in the same reporting instance</w:t>
                            </w:r>
                            <w:r>
                              <w:rPr>
                                <w:sz w:val="20"/>
                                <w:szCs w:val="20"/>
                              </w:rPr>
                              <w:t>.</w:t>
                            </w:r>
                          </w:p>
                          <w:p w14:paraId="30277053" w14:textId="77777777" w:rsidR="00176DF4" w:rsidRPr="00C02C51" w:rsidRDefault="00176DF4" w:rsidP="00176DF4">
                            <w:pPr>
                              <w:spacing w:before="120" w:after="0"/>
                              <w:rPr>
                                <w:sz w:val="20"/>
                                <w:szCs w:val="20"/>
                              </w:rPr>
                            </w:pPr>
                            <w:r w:rsidRPr="00D8518C">
                              <w:rPr>
                                <w:sz w:val="20"/>
                                <w:szCs w:val="20"/>
                                <w:highlight w:val="yellow"/>
                              </w:rPr>
                              <w:t>FFS</w:t>
                            </w:r>
                            <w:r w:rsidRPr="00C02C51">
                              <w:rPr>
                                <w:sz w:val="20"/>
                                <w:szCs w:val="20"/>
                              </w:rPr>
                              <w:t>: NW indicates the delay offset value to be compensated for the Rel-18 eType-II CJT CSI report</w:t>
                            </w:r>
                            <w:r>
                              <w:rPr>
                                <w:sz w:val="20"/>
                                <w:szCs w:val="20"/>
                              </w:rPr>
                              <w:t>.</w:t>
                            </w:r>
                          </w:p>
                          <w:p w14:paraId="740CE5E8" w14:textId="77777777" w:rsidR="00176DF4" w:rsidRPr="00C02C51" w:rsidRDefault="00176DF4" w:rsidP="00176DF4">
                            <w:pPr>
                              <w:spacing w:after="0"/>
                              <w:rPr>
                                <w:sz w:val="20"/>
                                <w:szCs w:val="20"/>
                              </w:rPr>
                            </w:pPr>
                            <w:r w:rsidRPr="00D8518C">
                              <w:rPr>
                                <w:sz w:val="20"/>
                                <w:szCs w:val="20"/>
                                <w:highlight w:val="yellow"/>
                              </w:rPr>
                              <w:t>FFS</w:t>
                            </w:r>
                            <w:r w:rsidRPr="00C02C51">
                              <w:rPr>
                                <w:sz w:val="20"/>
                                <w:szCs w:val="20"/>
                              </w:rPr>
                              <w:t>: Whether only AP-CSI-RS, or any type of CSI-RS (P, SP, or AP) can be configured as the CMR for the Rel-18 eType-II CJT reporting</w:t>
                            </w:r>
                            <w:r>
                              <w:rPr>
                                <w:sz w:val="20"/>
                                <w:szCs w:val="20"/>
                              </w:rPr>
                              <w:t>.</w:t>
                            </w:r>
                          </w:p>
                          <w:p w14:paraId="2DDCF99B" w14:textId="733D5C7F" w:rsidR="00176DF4" w:rsidRPr="00C02C51" w:rsidRDefault="00176DF4" w:rsidP="00176DF4">
                            <w:pPr>
                              <w:spacing w:after="0"/>
                              <w:rPr>
                                <w:sz w:val="20"/>
                                <w:szCs w:val="20"/>
                              </w:rPr>
                            </w:pPr>
                            <w:r w:rsidRPr="00D8518C">
                              <w:rPr>
                                <w:sz w:val="20"/>
                                <w:szCs w:val="20"/>
                                <w:highlight w:val="yellow"/>
                              </w:rPr>
                              <w:t>FFS</w:t>
                            </w:r>
                            <w:r w:rsidRPr="00C02C51">
                              <w:rPr>
                                <w:sz w:val="20"/>
                                <w:szCs w:val="20"/>
                              </w:rPr>
                              <w:t>: Support for SP-CSI for CJTC report</w:t>
                            </w:r>
                            <w:r>
                              <w:rPr>
                                <w:sz w:val="20"/>
                                <w:szCs w:val="20"/>
                              </w:rPr>
                              <w:t>.</w:t>
                            </w:r>
                          </w:p>
                          <w:p w14:paraId="116080C2" w14:textId="77777777" w:rsidR="00176DF4" w:rsidRPr="00C02C51" w:rsidRDefault="00176DF4" w:rsidP="00176DF4">
                            <w:pPr>
                              <w:spacing w:after="0"/>
                              <w:rPr>
                                <w:sz w:val="20"/>
                                <w:szCs w:val="20"/>
                              </w:rPr>
                            </w:pPr>
                            <w:r w:rsidRPr="00D8518C">
                              <w:rPr>
                                <w:sz w:val="20"/>
                                <w:szCs w:val="20"/>
                                <w:highlight w:val="yellow"/>
                              </w:rPr>
                              <w:t>FFS</w:t>
                            </w:r>
                            <w:r w:rsidRPr="00C02C51">
                              <w:rPr>
                                <w:sz w:val="20"/>
                                <w:szCs w:val="20"/>
                              </w:rPr>
                              <w:t>: Whether this is also applicable for Rel-19 Type-I MP codebook</w:t>
                            </w:r>
                            <w:r>
                              <w:rPr>
                                <w:sz w:val="20"/>
                                <w:szCs w:val="20"/>
                              </w:rPr>
                              <w:t>.</w:t>
                            </w:r>
                          </w:p>
                          <w:p w14:paraId="3E3856F6" w14:textId="77777777" w:rsidR="00176DF4" w:rsidRPr="00C02C51" w:rsidRDefault="00176DF4" w:rsidP="00176DF4">
                            <w:pPr>
                              <w:spacing w:after="0"/>
                              <w:rPr>
                                <w:sz w:val="20"/>
                                <w:szCs w:val="20"/>
                              </w:rPr>
                            </w:pPr>
                            <w:r w:rsidRPr="00C02C51">
                              <w:rPr>
                                <w:sz w:val="20"/>
                                <w:szCs w:val="20"/>
                              </w:rPr>
                              <w:t>The above only applies when the CMRs do not share common QCL source for average delay indication</w:t>
                            </w:r>
                            <w:r>
                              <w:rPr>
                                <w:sz w:val="20"/>
                                <w:szCs w:val="20"/>
                              </w:rPr>
                              <w:t>.</w:t>
                            </w:r>
                          </w:p>
                          <w:p w14:paraId="126CF5F5" w14:textId="77777777" w:rsidR="00176DF4" w:rsidRPr="00A55921" w:rsidRDefault="00176DF4" w:rsidP="00A55921">
                            <w:pPr>
                              <w:spacing w:after="0"/>
                              <w:rPr>
                                <w:sz w:val="20"/>
                                <w:szCs w:val="20"/>
                              </w:rPr>
                            </w:pPr>
                            <w:r w:rsidRPr="00C02C51">
                              <w:rPr>
                                <w:sz w:val="20"/>
                                <w:szCs w:val="20"/>
                              </w:rPr>
                              <w:t>The above is UE optional feature</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898FBE" id="_x0000_s1028" type="#_x0000_t202" style="position:absolute;left:0;text-align:left;margin-left:0;margin-top:0;width:2in;height:2in;z-index:2516966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38F115D6" w14:textId="77777777" w:rsidR="00176DF4" w:rsidRPr="00C02C51" w:rsidRDefault="00176DF4" w:rsidP="00176DF4">
                      <w:pPr>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C02C51">
                        <w:rPr>
                          <w:sz w:val="20"/>
                          <w:szCs w:val="20"/>
                        </w:rPr>
                        <w:t xml:space="preserve">For the Rel-19 aperiodic standalone CJT calibration (CJTC) reporting, to facilitate UE-specific delay offset pre-compensation on PDSCH by the NW, support configuring a UE (via RRC signaling) to perform PMI calculation for the Rel-18 eType-II CJT CSI report assuming pre-compensation using the UE-reported delay offset (when ReportQuantity is ‘cjtc-Dd’). </w:t>
                      </w:r>
                    </w:p>
                    <w:p w14:paraId="13DF7881" w14:textId="77777777" w:rsidR="00176DF4" w:rsidRPr="00D8518C" w:rsidRDefault="00176DF4" w:rsidP="009A1F87">
                      <w:pPr>
                        <w:pStyle w:val="ListParagraph"/>
                        <w:numPr>
                          <w:ilvl w:val="0"/>
                          <w:numId w:val="39"/>
                        </w:numPr>
                        <w:ind w:left="726" w:hanging="357"/>
                        <w:rPr>
                          <w:sz w:val="20"/>
                          <w:szCs w:val="20"/>
                        </w:rPr>
                      </w:pPr>
                      <w:r w:rsidRPr="00D8518C">
                        <w:rPr>
                          <w:sz w:val="20"/>
                          <w:szCs w:val="20"/>
                        </w:rPr>
                        <w:t>The two separately configured reports (i.e. Rel-18 eType-II CJT CSI report and the CJTC delay offset report) can be separately or jointly triggered [and carried on a same PUSCH (hence on a same slot)] following legacy joint triggering mechanism</w:t>
                      </w:r>
                      <w:r>
                        <w:rPr>
                          <w:sz w:val="20"/>
                          <w:szCs w:val="20"/>
                        </w:rPr>
                        <w:t>.</w:t>
                      </w:r>
                    </w:p>
                    <w:p w14:paraId="7F1EA475" w14:textId="77777777" w:rsidR="00176DF4" w:rsidRPr="00D8518C" w:rsidRDefault="00176DF4" w:rsidP="009A1F87">
                      <w:pPr>
                        <w:pStyle w:val="ListParagraph"/>
                        <w:numPr>
                          <w:ilvl w:val="1"/>
                          <w:numId w:val="39"/>
                        </w:numPr>
                        <w:rPr>
                          <w:sz w:val="20"/>
                          <w:szCs w:val="20"/>
                        </w:rPr>
                      </w:pPr>
                      <w:r w:rsidRPr="00D8518C">
                        <w:rPr>
                          <w:sz w:val="20"/>
                          <w:szCs w:val="20"/>
                        </w:rPr>
                        <w:t>(</w:t>
                      </w:r>
                      <w:r w:rsidRPr="00F967AF">
                        <w:rPr>
                          <w:sz w:val="20"/>
                          <w:szCs w:val="20"/>
                          <w:highlight w:val="darkYellow"/>
                        </w:rPr>
                        <w:t>Working Assumption</w:t>
                      </w:r>
                      <w:r w:rsidRPr="00D8518C">
                        <w:rPr>
                          <w:sz w:val="20"/>
                          <w:szCs w:val="20"/>
                        </w:rPr>
                        <w:t>) When separately triggered, the delay offset value to be compensated is the latest reported delay offset (DO) whose reporting instance’s last symbol is before the first symbol of DCI triggering of the CJT CSI reporting</w:t>
                      </w:r>
                      <w:r>
                        <w:rPr>
                          <w:sz w:val="20"/>
                          <w:szCs w:val="20"/>
                        </w:rPr>
                        <w:t>.</w:t>
                      </w:r>
                    </w:p>
                    <w:p w14:paraId="5598142A" w14:textId="77777777" w:rsidR="00176DF4" w:rsidRPr="00D8518C" w:rsidRDefault="00176DF4" w:rsidP="009A1F87">
                      <w:pPr>
                        <w:pStyle w:val="ListParagraph"/>
                        <w:numPr>
                          <w:ilvl w:val="2"/>
                          <w:numId w:val="39"/>
                        </w:numPr>
                        <w:rPr>
                          <w:sz w:val="20"/>
                          <w:szCs w:val="20"/>
                        </w:rPr>
                      </w:pPr>
                      <w:r w:rsidRPr="00D8518C">
                        <w:rPr>
                          <w:sz w:val="20"/>
                          <w:szCs w:val="20"/>
                          <w:highlight w:val="yellow"/>
                        </w:rPr>
                        <w:t>FFS</w:t>
                      </w:r>
                      <w:r w:rsidRPr="00D8518C">
                        <w:rPr>
                          <w:sz w:val="20"/>
                          <w:szCs w:val="20"/>
                        </w:rPr>
                        <w:t>: whether some expiration time interval is needed</w:t>
                      </w:r>
                      <w:r>
                        <w:rPr>
                          <w:sz w:val="20"/>
                          <w:szCs w:val="20"/>
                        </w:rPr>
                        <w:t>.</w:t>
                      </w:r>
                    </w:p>
                    <w:p w14:paraId="464A6C3E" w14:textId="77777777" w:rsidR="00176DF4" w:rsidRPr="00D8518C" w:rsidRDefault="00176DF4" w:rsidP="009A1F87">
                      <w:pPr>
                        <w:pStyle w:val="ListParagraph"/>
                        <w:numPr>
                          <w:ilvl w:val="1"/>
                          <w:numId w:val="39"/>
                        </w:numPr>
                        <w:rPr>
                          <w:sz w:val="20"/>
                          <w:szCs w:val="20"/>
                        </w:rPr>
                      </w:pPr>
                      <w:r w:rsidRPr="00D8518C">
                        <w:rPr>
                          <w:sz w:val="20"/>
                          <w:szCs w:val="20"/>
                        </w:rPr>
                        <w:t>(</w:t>
                      </w:r>
                      <w:r w:rsidRPr="00F967AF">
                        <w:rPr>
                          <w:sz w:val="20"/>
                          <w:szCs w:val="20"/>
                          <w:highlight w:val="darkYellow"/>
                        </w:rPr>
                        <w:t>Working Assumption</w:t>
                      </w:r>
                      <w:r w:rsidRPr="00D8518C">
                        <w:rPr>
                          <w:sz w:val="20"/>
                          <w:szCs w:val="20"/>
                        </w:rPr>
                        <w:t>) When jointly triggered, the delay offset value to be compensated is the reported delay offset (DO) in the same reporting instance</w:t>
                      </w:r>
                      <w:r>
                        <w:rPr>
                          <w:sz w:val="20"/>
                          <w:szCs w:val="20"/>
                        </w:rPr>
                        <w:t>.</w:t>
                      </w:r>
                    </w:p>
                    <w:p w14:paraId="30277053" w14:textId="77777777" w:rsidR="00176DF4" w:rsidRPr="00C02C51" w:rsidRDefault="00176DF4" w:rsidP="00176DF4">
                      <w:pPr>
                        <w:spacing w:before="120" w:after="0"/>
                        <w:rPr>
                          <w:sz w:val="20"/>
                          <w:szCs w:val="20"/>
                        </w:rPr>
                      </w:pPr>
                      <w:r w:rsidRPr="00D8518C">
                        <w:rPr>
                          <w:sz w:val="20"/>
                          <w:szCs w:val="20"/>
                          <w:highlight w:val="yellow"/>
                        </w:rPr>
                        <w:t>FFS</w:t>
                      </w:r>
                      <w:r w:rsidRPr="00C02C51">
                        <w:rPr>
                          <w:sz w:val="20"/>
                          <w:szCs w:val="20"/>
                        </w:rPr>
                        <w:t>: NW indicates the delay offset value to be compensated for the Rel-18 eType-II CJT CSI report</w:t>
                      </w:r>
                      <w:r>
                        <w:rPr>
                          <w:sz w:val="20"/>
                          <w:szCs w:val="20"/>
                        </w:rPr>
                        <w:t>.</w:t>
                      </w:r>
                    </w:p>
                    <w:p w14:paraId="740CE5E8" w14:textId="77777777" w:rsidR="00176DF4" w:rsidRPr="00C02C51" w:rsidRDefault="00176DF4" w:rsidP="00176DF4">
                      <w:pPr>
                        <w:spacing w:after="0"/>
                        <w:rPr>
                          <w:sz w:val="20"/>
                          <w:szCs w:val="20"/>
                        </w:rPr>
                      </w:pPr>
                      <w:r w:rsidRPr="00D8518C">
                        <w:rPr>
                          <w:sz w:val="20"/>
                          <w:szCs w:val="20"/>
                          <w:highlight w:val="yellow"/>
                        </w:rPr>
                        <w:t>FFS</w:t>
                      </w:r>
                      <w:r w:rsidRPr="00C02C51">
                        <w:rPr>
                          <w:sz w:val="20"/>
                          <w:szCs w:val="20"/>
                        </w:rPr>
                        <w:t>: Whether only AP-CSI-RS, or any type of CSI-RS (P, SP, or AP) can be configured as the CMR for the Rel-18 eType-II CJT reporting</w:t>
                      </w:r>
                      <w:r>
                        <w:rPr>
                          <w:sz w:val="20"/>
                          <w:szCs w:val="20"/>
                        </w:rPr>
                        <w:t>.</w:t>
                      </w:r>
                    </w:p>
                    <w:p w14:paraId="2DDCF99B" w14:textId="733D5C7F" w:rsidR="00176DF4" w:rsidRPr="00C02C51" w:rsidRDefault="00176DF4" w:rsidP="00176DF4">
                      <w:pPr>
                        <w:spacing w:after="0"/>
                        <w:rPr>
                          <w:sz w:val="20"/>
                          <w:szCs w:val="20"/>
                        </w:rPr>
                      </w:pPr>
                      <w:r w:rsidRPr="00D8518C">
                        <w:rPr>
                          <w:sz w:val="20"/>
                          <w:szCs w:val="20"/>
                          <w:highlight w:val="yellow"/>
                        </w:rPr>
                        <w:t>FFS</w:t>
                      </w:r>
                      <w:r w:rsidRPr="00C02C51">
                        <w:rPr>
                          <w:sz w:val="20"/>
                          <w:szCs w:val="20"/>
                        </w:rPr>
                        <w:t>: Support for SP-CSI for CJTC report</w:t>
                      </w:r>
                      <w:r>
                        <w:rPr>
                          <w:sz w:val="20"/>
                          <w:szCs w:val="20"/>
                        </w:rPr>
                        <w:t>.</w:t>
                      </w:r>
                    </w:p>
                    <w:p w14:paraId="116080C2" w14:textId="77777777" w:rsidR="00176DF4" w:rsidRPr="00C02C51" w:rsidRDefault="00176DF4" w:rsidP="00176DF4">
                      <w:pPr>
                        <w:spacing w:after="0"/>
                        <w:rPr>
                          <w:sz w:val="20"/>
                          <w:szCs w:val="20"/>
                        </w:rPr>
                      </w:pPr>
                      <w:r w:rsidRPr="00D8518C">
                        <w:rPr>
                          <w:sz w:val="20"/>
                          <w:szCs w:val="20"/>
                          <w:highlight w:val="yellow"/>
                        </w:rPr>
                        <w:t>FFS</w:t>
                      </w:r>
                      <w:r w:rsidRPr="00C02C51">
                        <w:rPr>
                          <w:sz w:val="20"/>
                          <w:szCs w:val="20"/>
                        </w:rPr>
                        <w:t>: Whether this is also applicable for Rel-19 Type-I MP codebook</w:t>
                      </w:r>
                      <w:r>
                        <w:rPr>
                          <w:sz w:val="20"/>
                          <w:szCs w:val="20"/>
                        </w:rPr>
                        <w:t>.</w:t>
                      </w:r>
                    </w:p>
                    <w:p w14:paraId="3E3856F6" w14:textId="77777777" w:rsidR="00176DF4" w:rsidRPr="00C02C51" w:rsidRDefault="00176DF4" w:rsidP="00176DF4">
                      <w:pPr>
                        <w:spacing w:after="0"/>
                        <w:rPr>
                          <w:sz w:val="20"/>
                          <w:szCs w:val="20"/>
                        </w:rPr>
                      </w:pPr>
                      <w:r w:rsidRPr="00C02C51">
                        <w:rPr>
                          <w:sz w:val="20"/>
                          <w:szCs w:val="20"/>
                        </w:rPr>
                        <w:t>The above only applies when the CMRs do not share common QCL source for average delay indication</w:t>
                      </w:r>
                      <w:r>
                        <w:rPr>
                          <w:sz w:val="20"/>
                          <w:szCs w:val="20"/>
                        </w:rPr>
                        <w:t>.</w:t>
                      </w:r>
                    </w:p>
                    <w:p w14:paraId="126CF5F5" w14:textId="77777777" w:rsidR="00176DF4" w:rsidRPr="00A55921" w:rsidRDefault="00176DF4" w:rsidP="00A55921">
                      <w:pPr>
                        <w:spacing w:after="0"/>
                        <w:rPr>
                          <w:sz w:val="20"/>
                          <w:szCs w:val="20"/>
                        </w:rPr>
                      </w:pPr>
                      <w:r w:rsidRPr="00C02C51">
                        <w:rPr>
                          <w:sz w:val="20"/>
                          <w:szCs w:val="20"/>
                        </w:rPr>
                        <w:t>The above is UE optional feature</w:t>
                      </w:r>
                      <w:r>
                        <w:rPr>
                          <w:sz w:val="20"/>
                          <w:szCs w:val="20"/>
                        </w:rPr>
                        <w:t>.</w:t>
                      </w:r>
                    </w:p>
                  </w:txbxContent>
                </v:textbox>
                <w10:wrap type="square"/>
              </v:shape>
            </w:pict>
          </mc:Fallback>
        </mc:AlternateContent>
      </w:r>
      <w:r w:rsidR="004D2760">
        <w:rPr>
          <w:lang w:eastAsia="zh-CN"/>
        </w:rPr>
        <w:t xml:space="preserve">We support </w:t>
      </w:r>
      <w:r w:rsidR="0001584F">
        <w:rPr>
          <w:lang w:eastAsia="zh-CN"/>
        </w:rPr>
        <w:t xml:space="preserve">confirming the working assumptions. </w:t>
      </w:r>
    </w:p>
    <w:p w14:paraId="484E2773" w14:textId="12C951DB" w:rsidR="006A4A0A" w:rsidRPr="00E65910" w:rsidRDefault="003E1C0B" w:rsidP="003E1C0B">
      <w:pPr>
        <w:pStyle w:val="ListParagraph"/>
        <w:numPr>
          <w:ilvl w:val="0"/>
          <w:numId w:val="43"/>
        </w:numPr>
        <w:spacing w:before="240"/>
        <w:rPr>
          <w:b/>
          <w:bCs/>
        </w:rPr>
      </w:pPr>
      <w:r>
        <w:rPr>
          <w:b/>
          <w:bCs/>
        </w:rPr>
        <w:t xml:space="preserve"> </w:t>
      </w:r>
      <w:r w:rsidR="006A4A0A" w:rsidRPr="00E65910">
        <w:rPr>
          <w:b/>
          <w:bCs/>
        </w:rPr>
        <w:t>For the Rel-19 aperiodic standalone CJT calibration (CJTC) reporting, to facilitate UE-specific delay offset pre-compensation on PDSCH by the NW, support the two working assumptions to determine the delay offset value to be compensated when the two configured reports (i.e. Rel-18 eType-II CJT CSI report and the CJTC delay offset report) are jointly or separately triggered.</w:t>
      </w:r>
    </w:p>
    <w:p w14:paraId="237400D3" w14:textId="6322AA50" w:rsidR="00176DF4" w:rsidRDefault="00E937E7" w:rsidP="0001584F">
      <w:pPr>
        <w:spacing w:before="240"/>
        <w:rPr>
          <w:lang w:eastAsia="zh-CN"/>
        </w:rPr>
      </w:pPr>
      <w:r>
        <w:rPr>
          <w:lang w:eastAsia="zh-CN"/>
        </w:rPr>
        <w:t>Further</w:t>
      </w:r>
      <w:r w:rsidR="00124442">
        <w:rPr>
          <w:lang w:eastAsia="zh-CN"/>
        </w:rPr>
        <w:t xml:space="preserve">, </w:t>
      </w:r>
      <w:r w:rsidR="001E2BC2">
        <w:rPr>
          <w:lang w:eastAsia="zh-CN"/>
        </w:rPr>
        <w:t>we understand that</w:t>
      </w:r>
      <w:r w:rsidR="00124442">
        <w:rPr>
          <w:lang w:eastAsia="zh-CN"/>
        </w:rPr>
        <w:t xml:space="preserve"> an expiration timer interval is not needed. The reason is that </w:t>
      </w:r>
      <w:r w:rsidR="00EF0DC5">
        <w:rPr>
          <w:lang w:eastAsia="zh-CN"/>
        </w:rPr>
        <w:t xml:space="preserve">it is not clear what </w:t>
      </w:r>
      <w:r w:rsidR="001E2BC2">
        <w:rPr>
          <w:lang w:eastAsia="zh-CN"/>
        </w:rPr>
        <w:t>the best course of action is</w:t>
      </w:r>
      <w:r w:rsidR="00EF0DC5">
        <w:rPr>
          <w:lang w:eastAsia="zh-CN"/>
        </w:rPr>
        <w:t xml:space="preserve"> upon </w:t>
      </w:r>
      <w:r>
        <w:rPr>
          <w:lang w:eastAsia="zh-CN"/>
        </w:rPr>
        <w:t xml:space="preserve">the </w:t>
      </w:r>
      <w:r w:rsidR="00EF0DC5">
        <w:rPr>
          <w:lang w:eastAsia="zh-CN"/>
        </w:rPr>
        <w:t xml:space="preserve">expiration of the timer. Shall the </w:t>
      </w:r>
      <w:r w:rsidR="001E1147">
        <w:rPr>
          <w:lang w:eastAsia="zh-CN"/>
        </w:rPr>
        <w:t xml:space="preserve">UE </w:t>
      </w:r>
      <w:r w:rsidR="00C44460">
        <w:rPr>
          <w:lang w:eastAsia="zh-CN"/>
        </w:rPr>
        <w:t>then skip</w:t>
      </w:r>
      <w:r w:rsidR="001E1147">
        <w:rPr>
          <w:lang w:eastAsia="zh-CN"/>
        </w:rPr>
        <w:t xml:space="preserve"> delay-offset pre-compensation? If so, </w:t>
      </w:r>
      <w:r w:rsidR="0080726B">
        <w:rPr>
          <w:lang w:eastAsia="zh-CN"/>
        </w:rPr>
        <w:t xml:space="preserve">this </w:t>
      </w:r>
      <w:r>
        <w:rPr>
          <w:lang w:eastAsia="zh-CN"/>
        </w:rPr>
        <w:t xml:space="preserve">is apt to </w:t>
      </w:r>
      <w:r w:rsidR="0080726B">
        <w:rPr>
          <w:lang w:eastAsia="zh-CN"/>
        </w:rPr>
        <w:t>result in considerabl</w:t>
      </w:r>
      <w:r>
        <w:rPr>
          <w:lang w:eastAsia="zh-CN"/>
        </w:rPr>
        <w:t>e</w:t>
      </w:r>
      <w:r w:rsidR="0080726B">
        <w:rPr>
          <w:lang w:eastAsia="zh-CN"/>
        </w:rPr>
        <w:t xml:space="preserve"> </w:t>
      </w:r>
      <w:r w:rsidR="00DE1D54">
        <w:rPr>
          <w:lang w:eastAsia="zh-CN"/>
        </w:rPr>
        <w:t xml:space="preserve">degradation </w:t>
      </w:r>
      <w:r w:rsidR="0080726B">
        <w:rPr>
          <w:lang w:eastAsia="zh-CN"/>
        </w:rPr>
        <w:t>of the associated PDSCH transmissions</w:t>
      </w:r>
      <w:r w:rsidR="00AA5EDA">
        <w:rPr>
          <w:lang w:eastAsia="zh-CN"/>
        </w:rPr>
        <w:t xml:space="preserve"> as </w:t>
      </w:r>
      <w:r w:rsidR="00AA5EDA" w:rsidRPr="00531683">
        <w:rPr>
          <w:i/>
          <w:iCs/>
          <w:lang w:eastAsia="zh-CN"/>
        </w:rPr>
        <w:t>some</w:t>
      </w:r>
      <w:r w:rsidR="00AA5EDA">
        <w:rPr>
          <w:lang w:eastAsia="zh-CN"/>
        </w:rPr>
        <w:t xml:space="preserve"> </w:t>
      </w:r>
      <w:r w:rsidR="0026146B">
        <w:rPr>
          <w:lang w:eastAsia="zh-CN"/>
        </w:rPr>
        <w:t xml:space="preserve">compensation of the delay offsets among the TRPs is </w:t>
      </w:r>
      <w:r w:rsidR="00531683">
        <w:rPr>
          <w:lang w:eastAsia="zh-CN"/>
        </w:rPr>
        <w:t>nonetheless</w:t>
      </w:r>
      <w:r w:rsidR="0026146B">
        <w:rPr>
          <w:lang w:eastAsia="zh-CN"/>
        </w:rPr>
        <w:t xml:space="preserve"> </w:t>
      </w:r>
      <w:r w:rsidR="00531683">
        <w:rPr>
          <w:lang w:eastAsia="zh-CN"/>
        </w:rPr>
        <w:t xml:space="preserve">required. </w:t>
      </w:r>
      <w:r w:rsidR="00444E7C">
        <w:rPr>
          <w:lang w:eastAsia="zh-CN"/>
        </w:rPr>
        <w:t xml:space="preserve">Instead, the time expiration </w:t>
      </w:r>
      <w:r w:rsidR="0045101C">
        <w:rPr>
          <w:lang w:eastAsia="zh-CN"/>
        </w:rPr>
        <w:t>may</w:t>
      </w:r>
      <w:r w:rsidR="00444E7C">
        <w:rPr>
          <w:lang w:eastAsia="zh-CN"/>
        </w:rPr>
        <w:t xml:space="preserve"> trigger a new </w:t>
      </w:r>
      <w:r w:rsidR="004D7EDE">
        <w:rPr>
          <w:lang w:eastAsia="zh-CN"/>
        </w:rPr>
        <w:t>‘cjtc-Dd’ report</w:t>
      </w:r>
      <w:r w:rsidR="008E5805">
        <w:rPr>
          <w:lang w:eastAsia="zh-CN"/>
        </w:rPr>
        <w:t>;</w:t>
      </w:r>
      <w:r w:rsidR="004D7EDE">
        <w:rPr>
          <w:lang w:eastAsia="zh-CN"/>
        </w:rPr>
        <w:t xml:space="preserve"> up-to-date delay offsets </w:t>
      </w:r>
      <w:r w:rsidR="0045101C">
        <w:rPr>
          <w:lang w:eastAsia="zh-CN"/>
        </w:rPr>
        <w:t>could</w:t>
      </w:r>
      <w:r w:rsidR="004D7EDE">
        <w:rPr>
          <w:lang w:eastAsia="zh-CN"/>
        </w:rPr>
        <w:t xml:space="preserve"> be measured</w:t>
      </w:r>
      <w:r w:rsidR="003E6D22">
        <w:rPr>
          <w:lang w:eastAsia="zh-CN"/>
        </w:rPr>
        <w:t xml:space="preserve"> and reported</w:t>
      </w:r>
      <w:r w:rsidR="004D7EDE">
        <w:rPr>
          <w:lang w:eastAsia="zh-CN"/>
        </w:rPr>
        <w:t xml:space="preserve">. This course of action seems more appropriate. However, if this is the case, the network can keep </w:t>
      </w:r>
      <w:r w:rsidR="00F23428">
        <w:rPr>
          <w:lang w:eastAsia="zh-CN"/>
        </w:rPr>
        <w:t>network-side</w:t>
      </w:r>
      <w:r w:rsidR="003D3F5C">
        <w:rPr>
          <w:lang w:eastAsia="zh-CN"/>
        </w:rPr>
        <w:t xml:space="preserve"> timers</w:t>
      </w:r>
      <w:r w:rsidR="005C30D2">
        <w:rPr>
          <w:lang w:eastAsia="zh-CN"/>
        </w:rPr>
        <w:t>—it has to, if the UE and the network are to remain synchronized—</w:t>
      </w:r>
      <w:r w:rsidR="003D3F5C">
        <w:rPr>
          <w:lang w:eastAsia="zh-CN"/>
        </w:rPr>
        <w:t>and</w:t>
      </w:r>
      <w:r w:rsidR="005C30D2">
        <w:rPr>
          <w:lang w:eastAsia="zh-CN"/>
        </w:rPr>
        <w:t xml:space="preserve"> </w:t>
      </w:r>
      <w:r w:rsidR="003D3F5C">
        <w:rPr>
          <w:lang w:eastAsia="zh-CN"/>
        </w:rPr>
        <w:t xml:space="preserve">trigger </w:t>
      </w:r>
      <w:r w:rsidR="00481CBA">
        <w:rPr>
          <w:lang w:eastAsia="zh-CN"/>
        </w:rPr>
        <w:t xml:space="preserve">a </w:t>
      </w:r>
      <w:r w:rsidR="003D3F5C">
        <w:rPr>
          <w:lang w:eastAsia="zh-CN"/>
        </w:rPr>
        <w:t xml:space="preserve">new ‘cjtc-Dd’ report as </w:t>
      </w:r>
      <w:r w:rsidR="00082363">
        <w:rPr>
          <w:lang w:eastAsia="zh-CN"/>
        </w:rPr>
        <w:t>it sees fit</w:t>
      </w:r>
      <w:r w:rsidR="003D3F5C">
        <w:rPr>
          <w:lang w:eastAsia="zh-CN"/>
        </w:rPr>
        <w:t xml:space="preserve">. </w:t>
      </w:r>
      <w:r w:rsidR="00E22463">
        <w:rPr>
          <w:lang w:eastAsia="zh-CN"/>
        </w:rPr>
        <w:t>It follows that</w:t>
      </w:r>
      <w:r w:rsidR="003D3F5C">
        <w:rPr>
          <w:lang w:eastAsia="zh-CN"/>
        </w:rPr>
        <w:t xml:space="preserve"> no </w:t>
      </w:r>
      <w:r w:rsidR="0075690A">
        <w:rPr>
          <w:lang w:eastAsia="zh-CN"/>
        </w:rPr>
        <w:t>explicit “expiration timer interval” is needed.</w:t>
      </w:r>
    </w:p>
    <w:p w14:paraId="68448A44" w14:textId="18DC811F" w:rsidR="000235DB" w:rsidRPr="00E65910" w:rsidRDefault="00B30AB1" w:rsidP="00E05369">
      <w:pPr>
        <w:pStyle w:val="ListParagraph"/>
        <w:numPr>
          <w:ilvl w:val="0"/>
          <w:numId w:val="43"/>
        </w:numPr>
        <w:spacing w:before="240"/>
        <w:rPr>
          <w:b/>
          <w:bCs/>
        </w:rPr>
      </w:pPr>
      <w:r w:rsidRPr="00E65910">
        <w:rPr>
          <w:b/>
          <w:bCs/>
        </w:rPr>
        <w:t xml:space="preserve"> </w:t>
      </w:r>
      <w:r w:rsidR="007F31AE" w:rsidRPr="00E65910">
        <w:rPr>
          <w:b/>
          <w:bCs/>
        </w:rPr>
        <w:t xml:space="preserve">For separately triggered </w:t>
      </w:r>
      <w:r w:rsidR="0011752E" w:rsidRPr="00E65910">
        <w:rPr>
          <w:b/>
          <w:bCs/>
        </w:rPr>
        <w:t>configured reports (i.e. Rel-18 eType-II CJT CSI report and the CJTC delay offset report)</w:t>
      </w:r>
      <w:r w:rsidR="0011752E" w:rsidRPr="00E65910">
        <w:rPr>
          <w:b/>
          <w:bCs/>
        </w:rPr>
        <w:t xml:space="preserve">, </w:t>
      </w:r>
      <w:r w:rsidR="006C4964" w:rsidRPr="00E65910">
        <w:rPr>
          <w:b/>
          <w:bCs/>
        </w:rPr>
        <w:t xml:space="preserve">an explicit expiration time interval mechanism </w:t>
      </w:r>
      <w:r w:rsidR="00EA6CB5">
        <w:rPr>
          <w:b/>
          <w:bCs/>
        </w:rPr>
        <w:t>is not</w:t>
      </w:r>
      <w:r w:rsidR="006C4964" w:rsidRPr="00E65910">
        <w:rPr>
          <w:b/>
          <w:bCs/>
        </w:rPr>
        <w:t xml:space="preserve"> needed. The network can </w:t>
      </w:r>
      <w:r w:rsidR="00EB1EFF" w:rsidRPr="00E65910">
        <w:rPr>
          <w:b/>
          <w:bCs/>
        </w:rPr>
        <w:t xml:space="preserve">keep track of appropriate expiration time intervals </w:t>
      </w:r>
      <w:r w:rsidR="00EA6CB5">
        <w:rPr>
          <w:b/>
          <w:bCs/>
        </w:rPr>
        <w:t>transparentl</w:t>
      </w:r>
      <w:r w:rsidR="00E65910" w:rsidRPr="00E65910">
        <w:rPr>
          <w:b/>
          <w:bCs/>
        </w:rPr>
        <w:t>y</w:t>
      </w:r>
      <w:r w:rsidR="00EF5CE9" w:rsidRPr="00E65910">
        <w:rPr>
          <w:b/>
          <w:bCs/>
        </w:rPr>
        <w:t>.</w:t>
      </w:r>
    </w:p>
    <w:p w14:paraId="75CDC0AD" w14:textId="2D2DD98B" w:rsidR="00E65910" w:rsidRDefault="008175EE" w:rsidP="00E65910">
      <w:pPr>
        <w:spacing w:before="240"/>
      </w:pPr>
      <w:r>
        <w:t>On the other hand, we do see an issue with separately triggered configured reports</w:t>
      </w:r>
      <w:r w:rsidR="00051FC7">
        <w:t>.</w:t>
      </w:r>
      <w:r>
        <w:t xml:space="preserve"> </w:t>
      </w:r>
      <w:r w:rsidR="00051FC7">
        <w:t>I</w:t>
      </w:r>
      <w:r>
        <w:t xml:space="preserve">f the ‘cjtc-Dd’ report is lost or incorrectly decoded by the network, the </w:t>
      </w:r>
      <w:r w:rsidR="00F0723B">
        <w:t xml:space="preserve">UE and the network </w:t>
      </w:r>
      <w:r w:rsidR="00DC2EE8">
        <w:t xml:space="preserve">can </w:t>
      </w:r>
      <w:r w:rsidR="00051FC7">
        <w:t>get</w:t>
      </w:r>
      <w:r w:rsidR="00F0723B">
        <w:t xml:space="preserve"> out-of-synch</w:t>
      </w:r>
      <w:r w:rsidR="00DC2EE8">
        <w:t>. More specifically, t</w:t>
      </w:r>
      <w:r w:rsidR="00051FC7">
        <w:t>he delay offset value applied by the UE to perform PMI calculation and the delay offset used by the network</w:t>
      </w:r>
      <w:r w:rsidR="00F0723B">
        <w:t xml:space="preserve"> </w:t>
      </w:r>
      <w:r w:rsidR="001B6CD3">
        <w:t xml:space="preserve">to </w:t>
      </w:r>
      <w:r w:rsidR="00F602D3" w:rsidRPr="00F602D3">
        <w:t>facilitate UE-specific delay offset pre-compensation on PDSCH</w:t>
      </w:r>
      <w:r w:rsidR="00F602D3">
        <w:t xml:space="preserve"> </w:t>
      </w:r>
      <w:r w:rsidR="00AC0493">
        <w:t xml:space="preserve">need no </w:t>
      </w:r>
      <w:r w:rsidR="00F602D3">
        <w:t>longer</w:t>
      </w:r>
      <w:r w:rsidR="00AC0493">
        <w:t xml:space="preserve"> be the same</w:t>
      </w:r>
      <w:r w:rsidR="00F602D3">
        <w:t xml:space="preserve">. Thus, </w:t>
      </w:r>
      <w:bookmarkStart w:id="1" w:name="_Hlk178952886"/>
      <w:r w:rsidR="00AA2305">
        <w:t xml:space="preserve">there is a need for a mechanism that keeps the delay offsets applied by the UE and the network </w:t>
      </w:r>
      <w:r w:rsidR="00DE2918">
        <w:t>in synch</w:t>
      </w:r>
      <w:bookmarkEnd w:id="1"/>
      <w:r w:rsidR="00DE2918">
        <w:t xml:space="preserve">. </w:t>
      </w:r>
      <w:r w:rsidR="00AB3107">
        <w:t xml:space="preserve">In our view, a </w:t>
      </w:r>
      <w:r w:rsidR="00B23227">
        <w:t xml:space="preserve">network </w:t>
      </w:r>
      <w:r w:rsidR="007E0EC3" w:rsidRPr="007E0EC3">
        <w:t>indicat</w:t>
      </w:r>
      <w:r w:rsidR="00AB3107">
        <w:t>ion</w:t>
      </w:r>
      <w:r w:rsidR="007E0EC3" w:rsidRPr="007E0EC3">
        <w:t xml:space="preserve"> </w:t>
      </w:r>
      <w:r w:rsidR="00AB3107">
        <w:t xml:space="preserve">of </w:t>
      </w:r>
      <w:r w:rsidR="007E0EC3" w:rsidRPr="007E0EC3">
        <w:t xml:space="preserve">the delay offset value to be compensated </w:t>
      </w:r>
      <w:r w:rsidR="003B12F7">
        <w:t>performs</w:t>
      </w:r>
      <w:r w:rsidR="000A2080">
        <w:t xml:space="preserve"> this role efficiently.</w:t>
      </w:r>
      <w:r w:rsidR="00B23227">
        <w:t xml:space="preserve"> Other types of network indication might also be possible and efficient.</w:t>
      </w:r>
    </w:p>
    <w:p w14:paraId="5D3A090F" w14:textId="684C774B" w:rsidR="0060107B" w:rsidRPr="00B35442" w:rsidRDefault="0060107B" w:rsidP="00B35442">
      <w:pPr>
        <w:pStyle w:val="ListParagraph"/>
        <w:numPr>
          <w:ilvl w:val="0"/>
          <w:numId w:val="42"/>
        </w:numPr>
        <w:spacing w:before="240"/>
        <w:rPr>
          <w:b/>
          <w:bCs/>
        </w:rPr>
      </w:pPr>
      <w:r>
        <w:rPr>
          <w:b/>
          <w:bCs/>
        </w:rPr>
        <w:t xml:space="preserve"> </w:t>
      </w:r>
      <w:r w:rsidRPr="00B35442">
        <w:rPr>
          <w:b/>
          <w:bCs/>
        </w:rPr>
        <w:t>W</w:t>
      </w:r>
      <w:r w:rsidRPr="00B35442">
        <w:rPr>
          <w:b/>
          <w:bCs/>
        </w:rPr>
        <w:t>ith separately triggered configured reports</w:t>
      </w:r>
      <w:r w:rsidRPr="00B35442">
        <w:rPr>
          <w:b/>
          <w:bCs/>
        </w:rPr>
        <w:t xml:space="preserve">, </w:t>
      </w:r>
      <w:r w:rsidRPr="00B35442">
        <w:rPr>
          <w:b/>
          <w:bCs/>
        </w:rPr>
        <w:t>there is a need for a mechanism that keeps the delay offsets applied by the UE and the network for pre-compensation of PMI calculation and PDSCH transmission, respectively, in synch.</w:t>
      </w:r>
      <w:r w:rsidR="00F72D1B" w:rsidRPr="00B35442">
        <w:rPr>
          <w:b/>
          <w:bCs/>
        </w:rPr>
        <w:t xml:space="preserve"> A network indication</w:t>
      </w:r>
      <w:r w:rsidR="00F72D1B" w:rsidRPr="00B35442">
        <w:rPr>
          <w:b/>
          <w:bCs/>
        </w:rPr>
        <w:t xml:space="preserve"> </w:t>
      </w:r>
      <w:r w:rsidR="00F72D1B" w:rsidRPr="00B35442">
        <w:rPr>
          <w:b/>
          <w:bCs/>
        </w:rPr>
        <w:t xml:space="preserve">of </w:t>
      </w:r>
      <w:r w:rsidR="00F72D1B" w:rsidRPr="00B35442">
        <w:rPr>
          <w:b/>
          <w:bCs/>
        </w:rPr>
        <w:t>the delay offset value to be compensated for the Rel-18 eType-II CJT CSI report</w:t>
      </w:r>
      <w:r w:rsidR="00F72D1B" w:rsidRPr="00B35442">
        <w:rPr>
          <w:b/>
          <w:bCs/>
        </w:rPr>
        <w:t xml:space="preserve"> perform</w:t>
      </w:r>
      <w:r w:rsidR="000D104D">
        <w:rPr>
          <w:b/>
          <w:bCs/>
        </w:rPr>
        <w:t>s</w:t>
      </w:r>
      <w:r w:rsidR="00F72D1B" w:rsidRPr="00B35442">
        <w:rPr>
          <w:b/>
          <w:bCs/>
        </w:rPr>
        <w:t xml:space="preserve"> this role</w:t>
      </w:r>
      <w:r w:rsidR="000D104D">
        <w:rPr>
          <w:b/>
          <w:bCs/>
        </w:rPr>
        <w:t xml:space="preserve"> efficiently</w:t>
      </w:r>
      <w:r w:rsidR="00F72D1B" w:rsidRPr="00B35442">
        <w:rPr>
          <w:b/>
          <w:bCs/>
        </w:rPr>
        <w:t>.</w:t>
      </w:r>
    </w:p>
    <w:p w14:paraId="717FA514" w14:textId="192E2ECD" w:rsidR="00BA085E" w:rsidRDefault="00320F91" w:rsidP="00E05369">
      <w:pPr>
        <w:pStyle w:val="ListParagraph"/>
        <w:numPr>
          <w:ilvl w:val="0"/>
          <w:numId w:val="43"/>
        </w:numPr>
        <w:spacing w:before="240"/>
        <w:rPr>
          <w:b/>
          <w:bCs/>
        </w:rPr>
      </w:pPr>
      <w:r>
        <w:rPr>
          <w:b/>
          <w:bCs/>
        </w:rPr>
        <w:t xml:space="preserve"> </w:t>
      </w:r>
      <w:r w:rsidR="004B1704">
        <w:rPr>
          <w:b/>
          <w:bCs/>
        </w:rPr>
        <w:t xml:space="preserve">For separately triggered configured reports </w:t>
      </w:r>
      <w:r w:rsidR="004B1704" w:rsidRPr="00E65910">
        <w:rPr>
          <w:b/>
          <w:bCs/>
        </w:rPr>
        <w:t xml:space="preserve">(i.e. </w:t>
      </w:r>
      <w:r w:rsidR="004B1704">
        <w:rPr>
          <w:b/>
          <w:bCs/>
        </w:rPr>
        <w:t xml:space="preserve">the </w:t>
      </w:r>
      <w:r w:rsidR="004B1704" w:rsidRPr="00E65910">
        <w:rPr>
          <w:b/>
          <w:bCs/>
        </w:rPr>
        <w:t>Rel-18 eType-II CJT CSI report and the CJTC delay offset report)</w:t>
      </w:r>
      <w:r w:rsidR="004B1704">
        <w:rPr>
          <w:b/>
          <w:bCs/>
        </w:rPr>
        <w:t>, i</w:t>
      </w:r>
      <w:r w:rsidR="00D76F86">
        <w:rPr>
          <w:b/>
          <w:bCs/>
        </w:rPr>
        <w:t xml:space="preserve">ntroduce a mechanism </w:t>
      </w:r>
      <w:r w:rsidR="00A973B9">
        <w:rPr>
          <w:b/>
          <w:bCs/>
        </w:rPr>
        <w:t xml:space="preserve">to </w:t>
      </w:r>
      <w:r w:rsidR="00425ADF">
        <w:rPr>
          <w:b/>
          <w:bCs/>
        </w:rPr>
        <w:t xml:space="preserve">synchronize </w:t>
      </w:r>
      <w:r w:rsidR="00A242D5">
        <w:rPr>
          <w:b/>
          <w:bCs/>
        </w:rPr>
        <w:t>pre-compensation</w:t>
      </w:r>
      <w:r w:rsidR="00A242D5">
        <w:rPr>
          <w:b/>
          <w:bCs/>
        </w:rPr>
        <w:t xml:space="preserve"> </w:t>
      </w:r>
      <w:r w:rsidR="00425ADF">
        <w:rPr>
          <w:b/>
          <w:bCs/>
        </w:rPr>
        <w:t>delay offset values at the UE side</w:t>
      </w:r>
      <w:r w:rsidR="00381586">
        <w:rPr>
          <w:b/>
          <w:bCs/>
        </w:rPr>
        <w:t xml:space="preserve">, for calculation of PMI, and the network side, for </w:t>
      </w:r>
      <w:r w:rsidR="004B1704">
        <w:rPr>
          <w:b/>
          <w:bCs/>
        </w:rPr>
        <w:t xml:space="preserve">UE-specific pre-compensation of PDSCH transmissions. </w:t>
      </w:r>
    </w:p>
    <w:p w14:paraId="633F1BBE" w14:textId="618CAC72" w:rsidR="0033151A" w:rsidRPr="0033151A" w:rsidRDefault="009F37DD" w:rsidP="0013213C">
      <w:pPr>
        <w:pStyle w:val="ListParagraph"/>
        <w:numPr>
          <w:ilvl w:val="0"/>
          <w:numId w:val="43"/>
        </w:numPr>
        <w:spacing w:before="240"/>
      </w:pPr>
      <w:r w:rsidRPr="004C7329">
        <w:rPr>
          <w:b/>
          <w:bCs/>
        </w:rPr>
        <w:t xml:space="preserve"> </w:t>
      </w:r>
      <w:r w:rsidR="00C44EB9" w:rsidRPr="004C7329">
        <w:rPr>
          <w:b/>
          <w:bCs/>
        </w:rPr>
        <w:t xml:space="preserve">Introduce </w:t>
      </w:r>
      <w:r w:rsidR="0023520B" w:rsidRPr="004C7329">
        <w:rPr>
          <w:b/>
          <w:bCs/>
        </w:rPr>
        <w:t xml:space="preserve">an explicit </w:t>
      </w:r>
      <w:r w:rsidR="00796A06" w:rsidRPr="004C7329">
        <w:rPr>
          <w:b/>
          <w:bCs/>
        </w:rPr>
        <w:t xml:space="preserve">network </w:t>
      </w:r>
      <w:r w:rsidR="0023520B" w:rsidRPr="004C7329">
        <w:rPr>
          <w:b/>
          <w:bCs/>
        </w:rPr>
        <w:t xml:space="preserve">indication of the </w:t>
      </w:r>
      <w:r w:rsidR="0067616F" w:rsidRPr="004C7329">
        <w:rPr>
          <w:b/>
          <w:bCs/>
        </w:rPr>
        <w:t>delay offset value to be compensated for the Rel-18 eType-II CJT CSI report</w:t>
      </w:r>
      <w:r w:rsidR="0067616F" w:rsidRPr="004C7329">
        <w:rPr>
          <w:b/>
          <w:bCs/>
        </w:rPr>
        <w:t>. This indication efficiently keep</w:t>
      </w:r>
      <w:r w:rsidR="00E05369" w:rsidRPr="004C7329">
        <w:rPr>
          <w:b/>
          <w:bCs/>
        </w:rPr>
        <w:t>s</w:t>
      </w:r>
      <w:r w:rsidR="0067616F" w:rsidRPr="004C7329">
        <w:rPr>
          <w:b/>
          <w:bCs/>
        </w:rPr>
        <w:t xml:space="preserve"> delay-offset precompensation at the UE and network sides in synch for the case of separately triggered </w:t>
      </w:r>
      <w:r w:rsidR="00E05369" w:rsidRPr="004C7329">
        <w:rPr>
          <w:b/>
          <w:bCs/>
        </w:rPr>
        <w:t>configured reports. Other types of network indications might also be possible and efficient.</w:t>
      </w:r>
    </w:p>
    <w:p w14:paraId="07183A98" w14:textId="064CC20E" w:rsidR="0033151A" w:rsidRDefault="0033151A" w:rsidP="0033151A">
      <w:pPr>
        <w:pStyle w:val="Heading2"/>
        <w:rPr>
          <w:lang w:eastAsia="zh-CN"/>
        </w:rPr>
      </w:pPr>
      <w:r>
        <w:rPr>
          <w:lang w:eastAsia="zh-CN"/>
        </w:rPr>
        <w:t xml:space="preserve">On </w:t>
      </w:r>
      <w:r w:rsidR="00C72D88">
        <w:rPr>
          <w:lang w:eastAsia="zh-CN"/>
        </w:rPr>
        <w:t>UE-specific frequency offset pr</w:t>
      </w:r>
      <w:r w:rsidR="000A77DF">
        <w:rPr>
          <w:lang w:eastAsia="zh-CN"/>
        </w:rPr>
        <w:t>e</w:t>
      </w:r>
      <w:r w:rsidR="00C72D88">
        <w:rPr>
          <w:lang w:eastAsia="zh-CN"/>
        </w:rPr>
        <w:t>-compensation</w:t>
      </w:r>
    </w:p>
    <w:p w14:paraId="478C8248" w14:textId="62E63AA2" w:rsidR="0033151A" w:rsidRDefault="00DF6E55" w:rsidP="0033151A">
      <w:pPr>
        <w:rPr>
          <w:lang w:eastAsia="zh-CN"/>
        </w:rPr>
      </w:pPr>
      <w:r>
        <w:rPr>
          <w:lang w:eastAsia="zh-CN"/>
        </w:rPr>
        <w:t xml:space="preserve">Open </w:t>
      </w:r>
      <w:r w:rsidR="00A721A7">
        <w:rPr>
          <w:lang w:eastAsia="zh-CN"/>
        </w:rPr>
        <w:t>issue</w:t>
      </w:r>
      <w:r w:rsidR="004A7313">
        <w:rPr>
          <w:lang w:eastAsia="zh-CN"/>
        </w:rPr>
        <w:t>s</w:t>
      </w:r>
      <w:r w:rsidR="00A721A7">
        <w:rPr>
          <w:lang w:eastAsia="zh-CN"/>
        </w:rPr>
        <w:t xml:space="preserve"> for UE-specific frequency offset pre-compensation also exist:</w:t>
      </w:r>
    </w:p>
    <w:p w14:paraId="746ECC4F" w14:textId="2660EDFF" w:rsidR="0033151A" w:rsidRDefault="00176DF4" w:rsidP="00433B7F">
      <w:pPr>
        <w:spacing w:before="240"/>
        <w:rPr>
          <w:lang w:eastAsia="zh-CN"/>
        </w:rPr>
      </w:pPr>
      <w:r>
        <w:rPr>
          <w:noProof/>
        </w:rPr>
        <mc:AlternateContent>
          <mc:Choice Requires="wps">
            <w:drawing>
              <wp:anchor distT="0" distB="0" distL="114300" distR="114300" simplePos="0" relativeHeight="251698688" behindDoc="0" locked="0" layoutInCell="1" allowOverlap="1" wp14:anchorId="62A01902" wp14:editId="32EC3E0A">
                <wp:simplePos x="0" y="0"/>
                <wp:positionH relativeFrom="column">
                  <wp:posOffset>0</wp:posOffset>
                </wp:positionH>
                <wp:positionV relativeFrom="paragraph">
                  <wp:posOffset>0</wp:posOffset>
                </wp:positionV>
                <wp:extent cx="1828800" cy="1828800"/>
                <wp:effectExtent l="0" t="0" r="0" b="0"/>
                <wp:wrapSquare wrapText="bothSides"/>
                <wp:docPr id="3771527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94A9B0" w14:textId="77777777" w:rsidR="00176DF4" w:rsidRPr="00FB544D" w:rsidRDefault="00176DF4" w:rsidP="00176DF4">
                            <w:pPr>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FB544D">
                              <w:rPr>
                                <w:sz w:val="20"/>
                                <w:szCs w:val="20"/>
                              </w:rPr>
                              <w:t xml:space="preserve">For the Rel-19 aperiodic standalone CJT calibration (CJTC) reporting, to facilitate UE-specific frequency offset pre-compensation on PDSCH by the NW, decide, by </w:t>
                            </w:r>
                            <w:r w:rsidRPr="00FB544D">
                              <w:rPr>
                                <w:sz w:val="20"/>
                                <w:szCs w:val="20"/>
                                <w:highlight w:val="yellow"/>
                              </w:rPr>
                              <w:t>RAN1#118</w:t>
                            </w:r>
                            <w:r w:rsidRPr="00FB544D">
                              <w:rPr>
                                <w:sz w:val="20"/>
                                <w:szCs w:val="20"/>
                              </w:rPr>
                              <w:t xml:space="preserve">, whether to support configuring a UE (via RRC signaling) to perform PMI calculation for the Rel-18 eType-II CJT CSI report assuming pre-compensation using the UE-reported frequency offset (when ReportQuantity is ‘cjtc-F’). And if supported, </w:t>
                            </w:r>
                            <w:r w:rsidRPr="00E64C6D">
                              <w:rPr>
                                <w:sz w:val="20"/>
                                <w:szCs w:val="20"/>
                                <w:highlight w:val="yellow"/>
                              </w:rPr>
                              <w:t>whether any of the following is additionally supported or not</w:t>
                            </w:r>
                            <w:r w:rsidRPr="00FB544D">
                              <w:rPr>
                                <w:sz w:val="20"/>
                                <w:szCs w:val="20"/>
                              </w:rPr>
                              <w:t xml:space="preserve">: </w:t>
                            </w:r>
                          </w:p>
                          <w:p w14:paraId="543E76EA" w14:textId="77777777" w:rsidR="00176DF4" w:rsidRPr="0013276E" w:rsidRDefault="00176DF4" w:rsidP="009A1F87">
                            <w:pPr>
                              <w:pStyle w:val="ListParagraph"/>
                              <w:numPr>
                                <w:ilvl w:val="0"/>
                                <w:numId w:val="21"/>
                              </w:numPr>
                              <w:rPr>
                                <w:sz w:val="20"/>
                                <w:szCs w:val="20"/>
                              </w:rPr>
                            </w:pPr>
                            <w:r w:rsidRPr="0013276E">
                              <w:rPr>
                                <w:sz w:val="20"/>
                                <w:szCs w:val="20"/>
                              </w:rPr>
                              <w:t>NW indicates the frequency offset value to be compensated for the Rel-18 eType-II CJT CSI report</w:t>
                            </w:r>
                            <w:r>
                              <w:rPr>
                                <w:sz w:val="20"/>
                                <w:szCs w:val="20"/>
                              </w:rPr>
                              <w:t>;</w:t>
                            </w:r>
                            <w:r w:rsidRPr="0013276E">
                              <w:rPr>
                                <w:sz w:val="20"/>
                                <w:szCs w:val="20"/>
                              </w:rPr>
                              <w:t xml:space="preserve"> and/or</w:t>
                            </w:r>
                          </w:p>
                          <w:p w14:paraId="7B64CEC3" w14:textId="77777777" w:rsidR="00176DF4" w:rsidRPr="0013276E" w:rsidRDefault="00176DF4" w:rsidP="009A1F87">
                            <w:pPr>
                              <w:pStyle w:val="ListParagraph"/>
                              <w:numPr>
                                <w:ilvl w:val="0"/>
                                <w:numId w:val="21"/>
                              </w:numPr>
                              <w:rPr>
                                <w:sz w:val="20"/>
                                <w:szCs w:val="20"/>
                              </w:rPr>
                            </w:pPr>
                            <w:r w:rsidRPr="0013276E">
                              <w:rPr>
                                <w:sz w:val="20"/>
                                <w:szCs w:val="20"/>
                              </w:rPr>
                              <w:t>The two separately configured reports (i.e. Rel-18 eType-II CJT CSI report and the CJTC frequency offset report) are always jointly triggered and carried on a same PUSCH (hence on a same slot)</w:t>
                            </w:r>
                            <w:r>
                              <w:rPr>
                                <w:sz w:val="20"/>
                                <w:szCs w:val="20"/>
                              </w:rPr>
                              <w:t>.</w:t>
                            </w:r>
                          </w:p>
                          <w:p w14:paraId="655D1449" w14:textId="29944372" w:rsidR="00176DF4" w:rsidRPr="0013276E" w:rsidRDefault="00176DF4" w:rsidP="009A1F87">
                            <w:pPr>
                              <w:pStyle w:val="ListParagraph"/>
                              <w:numPr>
                                <w:ilvl w:val="0"/>
                                <w:numId w:val="21"/>
                              </w:numPr>
                              <w:rPr>
                                <w:sz w:val="20"/>
                                <w:szCs w:val="20"/>
                              </w:rPr>
                            </w:pPr>
                            <w:r w:rsidRPr="0013276E">
                              <w:rPr>
                                <w:sz w:val="20"/>
                                <w:szCs w:val="20"/>
                              </w:rPr>
                              <w:t xml:space="preserve">The frequency offset value to be compensated is the latest reported </w:t>
                            </w:r>
                            <w:r w:rsidR="00F30279">
                              <w:rPr>
                                <w:sz w:val="20"/>
                                <w:szCs w:val="20"/>
                              </w:rPr>
                              <w:t>F</w:t>
                            </w:r>
                            <w:r w:rsidRPr="0013276E">
                              <w:rPr>
                                <w:sz w:val="20"/>
                                <w:szCs w:val="20"/>
                              </w:rPr>
                              <w:t>O before the DCI triggering the CJT CSI reporting</w:t>
                            </w:r>
                            <w:r>
                              <w:rPr>
                                <w:sz w:val="20"/>
                                <w:szCs w:val="20"/>
                              </w:rPr>
                              <w:t>.</w:t>
                            </w:r>
                          </w:p>
                          <w:p w14:paraId="3EE021B1" w14:textId="77777777" w:rsidR="00176DF4" w:rsidRPr="00FB544D" w:rsidRDefault="00176DF4" w:rsidP="00176DF4">
                            <w:pPr>
                              <w:spacing w:before="120" w:after="0"/>
                              <w:rPr>
                                <w:sz w:val="20"/>
                                <w:szCs w:val="20"/>
                              </w:rPr>
                            </w:pPr>
                            <w:r w:rsidRPr="0013276E">
                              <w:rPr>
                                <w:sz w:val="20"/>
                                <w:szCs w:val="20"/>
                                <w:highlight w:val="yellow"/>
                              </w:rPr>
                              <w:t>FFS</w:t>
                            </w:r>
                            <w:r w:rsidRPr="00FB544D">
                              <w:rPr>
                                <w:sz w:val="20"/>
                                <w:szCs w:val="20"/>
                              </w:rPr>
                              <w:t>: AP-CSI-RS can be configured for the Rel-18 eType-II CJT report</w:t>
                            </w:r>
                          </w:p>
                          <w:p w14:paraId="37794FBA" w14:textId="77777777" w:rsidR="00176DF4" w:rsidRPr="00D972A0" w:rsidRDefault="00176DF4" w:rsidP="00D972A0">
                            <w:pPr>
                              <w:rPr>
                                <w:sz w:val="20"/>
                                <w:szCs w:val="20"/>
                              </w:rPr>
                            </w:pPr>
                            <w:r w:rsidRPr="00FB544D">
                              <w:rPr>
                                <w:sz w:val="20"/>
                                <w:szCs w:val="20"/>
                              </w:rPr>
                              <w:t>The above only applies when the CMRs do not share common QCL source for Doppler shift indication</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A01902" id="_x0000_s1029" type="#_x0000_t202" style="position:absolute;left:0;text-align:left;margin-left:0;margin-top:0;width:2in;height:2in;z-index:2516986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1A94A9B0" w14:textId="77777777" w:rsidR="00176DF4" w:rsidRPr="00FB544D" w:rsidRDefault="00176DF4" w:rsidP="00176DF4">
                      <w:pPr>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Pr="00FB544D">
                        <w:rPr>
                          <w:sz w:val="20"/>
                          <w:szCs w:val="20"/>
                        </w:rPr>
                        <w:t xml:space="preserve">For the Rel-19 aperiodic standalone CJT calibration (CJTC) reporting, to facilitate UE-specific frequency offset pre-compensation on PDSCH by the NW, decide, by </w:t>
                      </w:r>
                      <w:r w:rsidRPr="00FB544D">
                        <w:rPr>
                          <w:sz w:val="20"/>
                          <w:szCs w:val="20"/>
                          <w:highlight w:val="yellow"/>
                        </w:rPr>
                        <w:t>RAN1#118</w:t>
                      </w:r>
                      <w:r w:rsidRPr="00FB544D">
                        <w:rPr>
                          <w:sz w:val="20"/>
                          <w:szCs w:val="20"/>
                        </w:rPr>
                        <w:t xml:space="preserve">, whether to support configuring a UE (via RRC signaling) to perform PMI calculation for the Rel-18 eType-II CJT CSI report assuming pre-compensation using the UE-reported frequency offset (when ReportQuantity is ‘cjtc-F’). And if supported, </w:t>
                      </w:r>
                      <w:r w:rsidRPr="00E64C6D">
                        <w:rPr>
                          <w:sz w:val="20"/>
                          <w:szCs w:val="20"/>
                          <w:highlight w:val="yellow"/>
                        </w:rPr>
                        <w:t>whether any of the following is additionally supported or not</w:t>
                      </w:r>
                      <w:r w:rsidRPr="00FB544D">
                        <w:rPr>
                          <w:sz w:val="20"/>
                          <w:szCs w:val="20"/>
                        </w:rPr>
                        <w:t xml:space="preserve">: </w:t>
                      </w:r>
                    </w:p>
                    <w:p w14:paraId="543E76EA" w14:textId="77777777" w:rsidR="00176DF4" w:rsidRPr="0013276E" w:rsidRDefault="00176DF4" w:rsidP="009A1F87">
                      <w:pPr>
                        <w:pStyle w:val="ListParagraph"/>
                        <w:numPr>
                          <w:ilvl w:val="0"/>
                          <w:numId w:val="21"/>
                        </w:numPr>
                        <w:rPr>
                          <w:sz w:val="20"/>
                          <w:szCs w:val="20"/>
                        </w:rPr>
                      </w:pPr>
                      <w:r w:rsidRPr="0013276E">
                        <w:rPr>
                          <w:sz w:val="20"/>
                          <w:szCs w:val="20"/>
                        </w:rPr>
                        <w:t>NW indicates the frequency offset value to be compensated for the Rel-18 eType-II CJT CSI report</w:t>
                      </w:r>
                      <w:r>
                        <w:rPr>
                          <w:sz w:val="20"/>
                          <w:szCs w:val="20"/>
                        </w:rPr>
                        <w:t>;</w:t>
                      </w:r>
                      <w:r w:rsidRPr="0013276E">
                        <w:rPr>
                          <w:sz w:val="20"/>
                          <w:szCs w:val="20"/>
                        </w:rPr>
                        <w:t xml:space="preserve"> and/or</w:t>
                      </w:r>
                    </w:p>
                    <w:p w14:paraId="7B64CEC3" w14:textId="77777777" w:rsidR="00176DF4" w:rsidRPr="0013276E" w:rsidRDefault="00176DF4" w:rsidP="009A1F87">
                      <w:pPr>
                        <w:pStyle w:val="ListParagraph"/>
                        <w:numPr>
                          <w:ilvl w:val="0"/>
                          <w:numId w:val="21"/>
                        </w:numPr>
                        <w:rPr>
                          <w:sz w:val="20"/>
                          <w:szCs w:val="20"/>
                        </w:rPr>
                      </w:pPr>
                      <w:r w:rsidRPr="0013276E">
                        <w:rPr>
                          <w:sz w:val="20"/>
                          <w:szCs w:val="20"/>
                        </w:rPr>
                        <w:t>The two separately configured reports (i.e. Rel-18 eType-II CJT CSI report and the CJTC frequency offset report) are always jointly triggered and carried on a same PUSCH (hence on a same slot)</w:t>
                      </w:r>
                      <w:r>
                        <w:rPr>
                          <w:sz w:val="20"/>
                          <w:szCs w:val="20"/>
                        </w:rPr>
                        <w:t>.</w:t>
                      </w:r>
                    </w:p>
                    <w:p w14:paraId="655D1449" w14:textId="29944372" w:rsidR="00176DF4" w:rsidRPr="0013276E" w:rsidRDefault="00176DF4" w:rsidP="009A1F87">
                      <w:pPr>
                        <w:pStyle w:val="ListParagraph"/>
                        <w:numPr>
                          <w:ilvl w:val="0"/>
                          <w:numId w:val="21"/>
                        </w:numPr>
                        <w:rPr>
                          <w:sz w:val="20"/>
                          <w:szCs w:val="20"/>
                        </w:rPr>
                      </w:pPr>
                      <w:r w:rsidRPr="0013276E">
                        <w:rPr>
                          <w:sz w:val="20"/>
                          <w:szCs w:val="20"/>
                        </w:rPr>
                        <w:t xml:space="preserve">The frequency offset value to be compensated is the latest reported </w:t>
                      </w:r>
                      <w:r w:rsidR="00F30279">
                        <w:rPr>
                          <w:sz w:val="20"/>
                          <w:szCs w:val="20"/>
                        </w:rPr>
                        <w:t>F</w:t>
                      </w:r>
                      <w:r w:rsidRPr="0013276E">
                        <w:rPr>
                          <w:sz w:val="20"/>
                          <w:szCs w:val="20"/>
                        </w:rPr>
                        <w:t>O before the DCI triggering the CJT CSI reporting</w:t>
                      </w:r>
                      <w:r>
                        <w:rPr>
                          <w:sz w:val="20"/>
                          <w:szCs w:val="20"/>
                        </w:rPr>
                        <w:t>.</w:t>
                      </w:r>
                    </w:p>
                    <w:p w14:paraId="3EE021B1" w14:textId="77777777" w:rsidR="00176DF4" w:rsidRPr="00FB544D" w:rsidRDefault="00176DF4" w:rsidP="00176DF4">
                      <w:pPr>
                        <w:spacing w:before="120" w:after="0"/>
                        <w:rPr>
                          <w:sz w:val="20"/>
                          <w:szCs w:val="20"/>
                        </w:rPr>
                      </w:pPr>
                      <w:r w:rsidRPr="0013276E">
                        <w:rPr>
                          <w:sz w:val="20"/>
                          <w:szCs w:val="20"/>
                          <w:highlight w:val="yellow"/>
                        </w:rPr>
                        <w:t>FFS</w:t>
                      </w:r>
                      <w:r w:rsidRPr="00FB544D">
                        <w:rPr>
                          <w:sz w:val="20"/>
                          <w:szCs w:val="20"/>
                        </w:rPr>
                        <w:t>: AP-CSI-RS can be configured for the Rel-18 eType-II CJT report</w:t>
                      </w:r>
                    </w:p>
                    <w:p w14:paraId="37794FBA" w14:textId="77777777" w:rsidR="00176DF4" w:rsidRPr="00D972A0" w:rsidRDefault="00176DF4" w:rsidP="00D972A0">
                      <w:pPr>
                        <w:rPr>
                          <w:sz w:val="20"/>
                          <w:szCs w:val="20"/>
                        </w:rPr>
                      </w:pPr>
                      <w:r w:rsidRPr="00FB544D">
                        <w:rPr>
                          <w:sz w:val="20"/>
                          <w:szCs w:val="20"/>
                        </w:rPr>
                        <w:t>The above only applies when the CMRs do not share common QCL source for Doppler shift indication</w:t>
                      </w:r>
                      <w:r>
                        <w:rPr>
                          <w:sz w:val="20"/>
                          <w:szCs w:val="20"/>
                        </w:rPr>
                        <w:t>.</w:t>
                      </w:r>
                    </w:p>
                  </w:txbxContent>
                </v:textbox>
                <w10:wrap type="square"/>
              </v:shape>
            </w:pict>
          </mc:Fallback>
        </mc:AlternateContent>
      </w:r>
      <w:r w:rsidR="00EF537C">
        <w:rPr>
          <w:lang w:eastAsia="zh-CN"/>
        </w:rPr>
        <w:t xml:space="preserve">The </w:t>
      </w:r>
      <w:r w:rsidR="00152021">
        <w:rPr>
          <w:lang w:eastAsia="zh-CN"/>
        </w:rPr>
        <w:t xml:space="preserve">issues highlighted in the agreement for UE-specific frequency offset pre-compensation are akin to those </w:t>
      </w:r>
      <w:r w:rsidR="00D82D15">
        <w:rPr>
          <w:lang w:eastAsia="zh-CN"/>
        </w:rPr>
        <w:t xml:space="preserve">of UE-specific delay offset pre-compensation. For this reason, we suggest delaying </w:t>
      </w:r>
      <w:r w:rsidR="006327B6">
        <w:rPr>
          <w:lang w:eastAsia="zh-CN"/>
        </w:rPr>
        <w:t xml:space="preserve">the </w:t>
      </w:r>
      <w:r w:rsidR="00D82D15">
        <w:rPr>
          <w:lang w:eastAsia="zh-CN"/>
        </w:rPr>
        <w:t>treat</w:t>
      </w:r>
      <w:r w:rsidR="006327B6">
        <w:rPr>
          <w:lang w:eastAsia="zh-CN"/>
        </w:rPr>
        <w:t>ment of this topic until all the</w:t>
      </w:r>
      <w:r w:rsidR="00D82D15">
        <w:rPr>
          <w:lang w:eastAsia="zh-CN"/>
        </w:rPr>
        <w:t xml:space="preserve"> UE-spe</w:t>
      </w:r>
      <w:r w:rsidR="006327B6">
        <w:rPr>
          <w:lang w:eastAsia="zh-CN"/>
        </w:rPr>
        <w:t>ci</w:t>
      </w:r>
      <w:r w:rsidR="00D82D15">
        <w:rPr>
          <w:lang w:eastAsia="zh-CN"/>
        </w:rPr>
        <w:t xml:space="preserve">fic delay offset pre-compensation </w:t>
      </w:r>
      <w:r w:rsidR="006327B6">
        <w:rPr>
          <w:lang w:eastAsia="zh-CN"/>
        </w:rPr>
        <w:t xml:space="preserve">open issues </w:t>
      </w:r>
      <w:r w:rsidR="00D82D15">
        <w:rPr>
          <w:lang w:eastAsia="zh-CN"/>
        </w:rPr>
        <w:t>ha</w:t>
      </w:r>
      <w:r w:rsidR="006327B6">
        <w:rPr>
          <w:lang w:eastAsia="zh-CN"/>
        </w:rPr>
        <w:t>ve</w:t>
      </w:r>
      <w:r w:rsidR="00D82D15">
        <w:rPr>
          <w:lang w:eastAsia="zh-CN"/>
        </w:rPr>
        <w:t xml:space="preserve"> been resolved.</w:t>
      </w:r>
    </w:p>
    <w:p w14:paraId="2E722940" w14:textId="4FD9582F" w:rsidR="00D82D15" w:rsidRDefault="006327B6" w:rsidP="001E3281">
      <w:pPr>
        <w:pStyle w:val="ListParagraph"/>
        <w:numPr>
          <w:ilvl w:val="0"/>
          <w:numId w:val="43"/>
        </w:numPr>
        <w:spacing w:before="240"/>
      </w:pPr>
      <w:r w:rsidRPr="007A1E64">
        <w:rPr>
          <w:b/>
          <w:bCs/>
        </w:rPr>
        <w:t xml:space="preserve"> </w:t>
      </w:r>
      <w:r w:rsidR="00305DA4" w:rsidRPr="007A1E64">
        <w:rPr>
          <w:b/>
          <w:bCs/>
        </w:rPr>
        <w:t xml:space="preserve">For </w:t>
      </w:r>
      <w:r w:rsidR="00300D48" w:rsidRPr="007A1E64">
        <w:rPr>
          <w:b/>
          <w:bCs/>
        </w:rPr>
        <w:t xml:space="preserve">UE-specific </w:t>
      </w:r>
      <w:r w:rsidR="00305DA4" w:rsidRPr="007A1E64">
        <w:rPr>
          <w:b/>
          <w:bCs/>
        </w:rPr>
        <w:t xml:space="preserve">frequency </w:t>
      </w:r>
      <w:r w:rsidR="00300D48" w:rsidRPr="007A1E64">
        <w:rPr>
          <w:b/>
          <w:bCs/>
        </w:rPr>
        <w:t xml:space="preserve">offset </w:t>
      </w:r>
      <w:r w:rsidR="00305DA4" w:rsidRPr="007A1E64">
        <w:rPr>
          <w:b/>
          <w:bCs/>
        </w:rPr>
        <w:t>pre-compensation</w:t>
      </w:r>
      <w:r w:rsidR="00FF4A33" w:rsidRPr="007A1E64">
        <w:rPr>
          <w:b/>
          <w:bCs/>
        </w:rPr>
        <w:t>, we are</w:t>
      </w:r>
      <w:r w:rsidR="00300D48" w:rsidRPr="007A1E64">
        <w:rPr>
          <w:b/>
          <w:bCs/>
        </w:rPr>
        <w:t>, in principle</w:t>
      </w:r>
      <w:r w:rsidR="00300D48" w:rsidRPr="007A1E64">
        <w:rPr>
          <w:b/>
          <w:bCs/>
        </w:rPr>
        <w:t>,</w:t>
      </w:r>
      <w:r w:rsidR="00FF4A33" w:rsidRPr="007A1E64">
        <w:rPr>
          <w:b/>
          <w:bCs/>
        </w:rPr>
        <w:t xml:space="preserve"> </w:t>
      </w:r>
      <w:r w:rsidR="00300D48" w:rsidRPr="007A1E64">
        <w:rPr>
          <w:b/>
          <w:bCs/>
        </w:rPr>
        <w:t>supportive of</w:t>
      </w:r>
      <w:r w:rsidR="00FF4A33" w:rsidRPr="007A1E64">
        <w:rPr>
          <w:b/>
          <w:bCs/>
        </w:rPr>
        <w:t xml:space="preserve"> the additional issues </w:t>
      </w:r>
      <w:r w:rsidR="00994F53" w:rsidRPr="007A1E64">
        <w:rPr>
          <w:b/>
          <w:bCs/>
        </w:rPr>
        <w:t xml:space="preserve">captured </w:t>
      </w:r>
      <w:r w:rsidR="00FF4A33" w:rsidRPr="007A1E64">
        <w:rPr>
          <w:b/>
          <w:bCs/>
        </w:rPr>
        <w:t>in the bullets of the agreement</w:t>
      </w:r>
      <w:r w:rsidR="00994F53" w:rsidRPr="007A1E64">
        <w:rPr>
          <w:b/>
          <w:bCs/>
        </w:rPr>
        <w:t xml:space="preserve">. Since these </w:t>
      </w:r>
      <w:r w:rsidR="007A1E64" w:rsidRPr="007A1E64">
        <w:rPr>
          <w:b/>
          <w:bCs/>
        </w:rPr>
        <w:t xml:space="preserve">issues </w:t>
      </w:r>
      <w:r w:rsidR="00994F53" w:rsidRPr="007A1E64">
        <w:rPr>
          <w:b/>
          <w:bCs/>
        </w:rPr>
        <w:t>parallel those</w:t>
      </w:r>
      <w:r w:rsidR="007A1E64" w:rsidRPr="007A1E64">
        <w:rPr>
          <w:b/>
          <w:bCs/>
        </w:rPr>
        <w:t xml:space="preserve"> </w:t>
      </w:r>
      <w:r w:rsidR="00994F53" w:rsidRPr="007A1E64">
        <w:rPr>
          <w:b/>
          <w:bCs/>
        </w:rPr>
        <w:t>of</w:t>
      </w:r>
      <w:r w:rsidR="00305DA4" w:rsidRPr="007A1E64">
        <w:rPr>
          <w:b/>
          <w:bCs/>
        </w:rPr>
        <w:t xml:space="preserve"> UE-specific delay offset pre-compensation</w:t>
      </w:r>
      <w:r w:rsidR="007A1E64" w:rsidRPr="007A1E64">
        <w:rPr>
          <w:b/>
          <w:bCs/>
        </w:rPr>
        <w:t>, they can be treated after the related discussion on UE-s</w:t>
      </w:r>
      <w:r w:rsidR="00BE14BB">
        <w:rPr>
          <w:b/>
          <w:bCs/>
        </w:rPr>
        <w:t>p</w:t>
      </w:r>
      <w:r w:rsidR="007A1E64" w:rsidRPr="007A1E64">
        <w:rPr>
          <w:b/>
          <w:bCs/>
        </w:rPr>
        <w:t>ecific delay offset pre-compensation has concluded</w:t>
      </w:r>
      <w:r w:rsidR="00305DA4" w:rsidRPr="007A1E64">
        <w:rPr>
          <w:b/>
          <w:bCs/>
        </w:rPr>
        <w:t>.</w:t>
      </w:r>
      <w:r w:rsidR="00994F53" w:rsidRPr="007A1E64">
        <w:rPr>
          <w:b/>
          <w:bCs/>
        </w:rPr>
        <w:t xml:space="preserve"> </w:t>
      </w:r>
    </w:p>
    <w:p w14:paraId="229849BC" w14:textId="4D6D5563" w:rsidR="00246E15" w:rsidRDefault="00246E15" w:rsidP="00246E15">
      <w:pPr>
        <w:pStyle w:val="Heading2"/>
      </w:pPr>
      <w:r>
        <w:t xml:space="preserve">On </w:t>
      </w:r>
      <w:r w:rsidR="00C55CD1">
        <w:t>specifying “invalid” conditions</w:t>
      </w:r>
      <w:r w:rsidR="005265A3">
        <w:rPr>
          <w:rStyle w:val="FootnoteReference"/>
        </w:rPr>
        <w:footnoteReference w:id="2"/>
      </w:r>
    </w:p>
    <w:p w14:paraId="284933BA" w14:textId="1965738B" w:rsidR="009E6574" w:rsidRDefault="0087488F" w:rsidP="009E6574">
      <w:pPr>
        <w:rPr>
          <w:lang w:val="en-GB"/>
        </w:rPr>
      </w:pPr>
      <w:r>
        <w:rPr>
          <w:noProof/>
        </w:rPr>
        <mc:AlternateContent>
          <mc:Choice Requires="wps">
            <w:drawing>
              <wp:anchor distT="0" distB="0" distL="114300" distR="114300" simplePos="0" relativeHeight="251688448" behindDoc="0" locked="0" layoutInCell="1" allowOverlap="1" wp14:anchorId="6B59238D" wp14:editId="04A8F666">
                <wp:simplePos x="0" y="0"/>
                <wp:positionH relativeFrom="margin">
                  <wp:align>left</wp:align>
                </wp:positionH>
                <wp:positionV relativeFrom="paragraph">
                  <wp:posOffset>317323</wp:posOffset>
                </wp:positionV>
                <wp:extent cx="1828800" cy="1828800"/>
                <wp:effectExtent l="0" t="0" r="20955"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763CC6" w14:textId="77777777" w:rsidR="0087488F" w:rsidRPr="009D3F47" w:rsidRDefault="0087488F" w:rsidP="0087488F">
                            <w:pPr>
                              <w:spacing w:after="0"/>
                              <w:rPr>
                                <w:b/>
                                <w:bCs/>
                                <w:sz w:val="20"/>
                                <w:szCs w:val="20"/>
                              </w:rPr>
                            </w:pPr>
                            <w:r w:rsidRPr="00913A4C">
                              <w:rPr>
                                <w:b/>
                                <w:bCs/>
                                <w:sz w:val="20"/>
                                <w:szCs w:val="20"/>
                                <w:highlight w:val="lightGray"/>
                              </w:rPr>
                              <w:t>Conclusion</w:t>
                            </w:r>
                            <w:r>
                              <w:rPr>
                                <w:b/>
                                <w:bCs/>
                                <w:sz w:val="20"/>
                                <w:szCs w:val="20"/>
                              </w:rPr>
                              <w:t xml:space="preserve">: </w:t>
                            </w:r>
                            <w:r w:rsidRPr="008A2A03">
                              <w:rPr>
                                <w:sz w:val="20"/>
                                <w:szCs w:val="20"/>
                              </w:rPr>
                              <w:t>For the Rel-19 aperiodic standalone CJT calibration reporting, regarding the ‘out of range’ or ‘invalid’ quantization state/hypothesis, there is no consensus on specifying a condition/event for such state.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59238D" id="Text Box 16" o:spid="_x0000_s1030" type="#_x0000_t202" style="position:absolute;left:0;text-align:left;margin-left:0;margin-top:25pt;width:2in;height:2in;z-index:2516884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" filled="f" strokeweight=".5pt">
                <v:textbox style="mso-fit-shape-to-text:t">
                  <w:txbxContent>
                    <w:p w14:paraId="59763CC6" w14:textId="77777777" w:rsidR="0087488F" w:rsidRPr="009D3F47" w:rsidRDefault="0087488F" w:rsidP="0087488F">
                      <w:pPr>
                        <w:spacing w:after="0"/>
                        <w:rPr>
                          <w:b/>
                          <w:bCs/>
                          <w:sz w:val="20"/>
                          <w:szCs w:val="20"/>
                        </w:rPr>
                      </w:pPr>
                      <w:r w:rsidRPr="00913A4C">
                        <w:rPr>
                          <w:b/>
                          <w:bCs/>
                          <w:sz w:val="20"/>
                          <w:szCs w:val="20"/>
                          <w:highlight w:val="lightGray"/>
                        </w:rPr>
                        <w:t>Conclusion</w:t>
                      </w:r>
                      <w:r>
                        <w:rPr>
                          <w:b/>
                          <w:bCs/>
                          <w:sz w:val="20"/>
                          <w:szCs w:val="20"/>
                        </w:rPr>
                        <w:t xml:space="preserve">: </w:t>
                      </w:r>
                      <w:r w:rsidRPr="008A2A03">
                        <w:rPr>
                          <w:sz w:val="20"/>
                          <w:szCs w:val="20"/>
                        </w:rPr>
                        <w:t>For the Rel-19 aperiodic standalone CJT calibration reporting, regarding the ‘out of range’ or ‘invalid’ quantization state/hypothesis, there is no consensus on specifying a condition/event for such state.</w:t>
                      </w:r>
                    </w:p>
                  </w:txbxContent>
                </v:textbox>
                <w10:wrap type="square" anchorx="margin"/>
              </v:shape>
            </w:pict>
          </mc:Fallback>
        </mc:AlternateContent>
      </w:r>
      <w:r w:rsidR="00F102EB">
        <w:rPr>
          <w:lang w:val="en-GB"/>
        </w:rPr>
        <w:t>In RAN#117</w:t>
      </w:r>
      <w:r w:rsidR="00625A2D">
        <w:rPr>
          <w:lang w:val="en-GB"/>
        </w:rPr>
        <w:t>,</w:t>
      </w:r>
      <w:r w:rsidR="00F102EB">
        <w:rPr>
          <w:lang w:val="en-GB"/>
        </w:rPr>
        <w:t xml:space="preserve"> the following conclusion was </w:t>
      </w:r>
      <w:r w:rsidR="00C1697E">
        <w:rPr>
          <w:lang w:val="en-GB"/>
        </w:rPr>
        <w:t>reached</w:t>
      </w:r>
      <w:r w:rsidR="00F102EB">
        <w:rPr>
          <w:lang w:val="en-GB"/>
        </w:rPr>
        <w:t>:</w:t>
      </w:r>
    </w:p>
    <w:p w14:paraId="3ABCB8CB" w14:textId="072BB183" w:rsidR="00886187" w:rsidRDefault="00007464" w:rsidP="0011675A">
      <w:pPr>
        <w:spacing w:before="240"/>
      </w:pPr>
      <w:r>
        <w:t>In the following</w:t>
      </w:r>
      <w:r w:rsidR="00BA0D67">
        <w:t xml:space="preserve">, we derive bounds for the precision of the </w:t>
      </w:r>
      <w:r w:rsidR="000B37FD">
        <w:t xml:space="preserve">wideband </w:t>
      </w:r>
      <w:r w:rsidR="00BA0D67">
        <w:t>parameters</w:t>
      </w:r>
      <m:oMath>
        <m:r>
          <w:rPr>
            <w:rFonts w:ascii="Cambria Math" w:hAnsi="Cambria Math"/>
          </w:rPr>
          <m:t xml:space="preserve"> </m:t>
        </m:r>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ub>
        </m:sSub>
      </m:oMath>
      <w:r w:rsidR="00BA0D6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ξ</m:t>
            </m:r>
          </m:e>
          <m:sub>
            <m:r>
              <w:rPr>
                <w:rFonts w:ascii="Cambria Math" w:hAnsi="Cambria Math"/>
                <w:sz w:val="20"/>
                <w:szCs w:val="20"/>
              </w:rPr>
              <m:t>n</m:t>
            </m:r>
          </m:sub>
        </m:sSub>
      </m:oMath>
      <w:r w:rsidR="00BA0D67">
        <w:rPr>
          <w:sz w:val="20"/>
          <w:szCs w:val="20"/>
        </w:rPr>
        <w:t>.</w:t>
      </w:r>
      <w:r w:rsidR="00BA0D67">
        <w:t xml:space="preserve"> </w:t>
      </w:r>
      <w:r w:rsidR="000B37FD">
        <w:t>However, a similar derivation is possible for the sub-band parameters</w:t>
      </w:r>
      <w:r w:rsidR="00D238E6">
        <w:t xml:space="preserve">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n,0</m:t>
            </m:r>
          </m:sub>
        </m:sSub>
      </m:oMath>
      <w:r w:rsidR="00D238E6">
        <w:rPr>
          <w:sz w:val="20"/>
          <w:szCs w:val="20"/>
        </w:rPr>
        <w:t>,</w:t>
      </w:r>
      <w:r w:rsidR="00D238E6">
        <w:t xml:space="preserve">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r>
              <w:rPr>
                <w:rFonts w:ascii="Cambria Math" w:hAnsi="Cambria Math"/>
                <w:sz w:val="20"/>
                <w:szCs w:val="20"/>
              </w:rPr>
              <m:t>1</m:t>
            </m:r>
          </m:sub>
        </m:sSub>
      </m:oMath>
      <w:r w:rsidR="00D238E6">
        <w:rPr>
          <w:sz w:val="20"/>
          <w:szCs w:val="20"/>
        </w:rPr>
        <w:t>,</w:t>
      </w:r>
      <w:r w:rsidR="00D238E6">
        <w:t xml:space="preserve"> </w:t>
      </w:r>
      <m:oMath>
        <m:r>
          <w:rPr>
            <w:rFonts w:ascii="Cambria Math" w:hAnsi="Cambria Math"/>
          </w:rPr>
          <m:t>…</m:t>
        </m:r>
      </m:oMath>
      <w:r w:rsidR="00D238E6">
        <w:t xml:space="preserve">,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m:t>
                </m:r>
                <m:r>
                  <m:rPr>
                    <m:sty m:val="p"/>
                  </m:rPr>
                  <w:rPr>
                    <w:rFonts w:ascii="Cambria Math" w:hAnsi="Cambria Math"/>
                    <w:sz w:val="20"/>
                    <w:szCs w:val="20"/>
                  </w:rPr>
                  <m:t>-P</m:t>
                </m:r>
              </m:sub>
            </m:sSub>
            <m:r>
              <w:rPr>
                <w:rFonts w:ascii="Cambria Math" w:hAnsi="Cambria Math"/>
                <w:sz w:val="20"/>
                <w:szCs w:val="20"/>
              </w:rPr>
              <m:t>-1</m:t>
            </m:r>
          </m:sub>
        </m:sSub>
      </m:oMath>
      <w:r w:rsidR="007116AD">
        <w:t>, and identical conclusions are drawn at the end.</w:t>
      </w:r>
      <w:r w:rsidR="00D238E6">
        <w:t xml:space="preserve"> </w:t>
      </w:r>
      <w:r w:rsidR="00685DD3">
        <w:t xml:space="preserve">The precision with which the </w:t>
      </w:r>
      <w:r w:rsidR="000172BF">
        <w:t xml:space="preserve">parameters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ub>
        </m:sSub>
      </m:oMath>
      <w:r w:rsidR="008040E0">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ξ</m:t>
            </m:r>
          </m:e>
          <m:sub>
            <m:r>
              <w:rPr>
                <w:rFonts w:ascii="Cambria Math" w:hAnsi="Cambria Math"/>
                <w:sz w:val="20"/>
                <w:szCs w:val="20"/>
              </w:rPr>
              <m:t>n</m:t>
            </m:r>
          </m:sub>
        </m:sSub>
      </m:oMath>
      <w:r w:rsidR="007116AD">
        <w:rPr>
          <w:sz w:val="20"/>
          <w:szCs w:val="20"/>
        </w:rPr>
        <w:t xml:space="preserve"> </w:t>
      </w:r>
      <w:r w:rsidR="000172BF">
        <w:t xml:space="preserve">can be estimated can, however, be quantified/approximated. This enables </w:t>
      </w:r>
      <w:r w:rsidR="00200323">
        <w:t xml:space="preserve">stringent conditions for </w:t>
      </w:r>
      <w:r w:rsidR="00D86119">
        <w:t>declaring an</w:t>
      </w:r>
      <w:r w:rsidR="00692C64">
        <w:t xml:space="preserve"> “invalid”</w:t>
      </w:r>
      <w:r w:rsidR="00352C2A">
        <w:t xml:space="preserve"> state. </w:t>
      </w:r>
    </w:p>
    <w:p w14:paraId="79478087" w14:textId="4ED6A876" w:rsidR="00682DF6" w:rsidRPr="005265A3" w:rsidRDefault="00682DF6" w:rsidP="005265A3">
      <w:pPr>
        <w:pStyle w:val="ListParagraph"/>
        <w:numPr>
          <w:ilvl w:val="0"/>
          <w:numId w:val="42"/>
        </w:numPr>
        <w:spacing w:before="240"/>
        <w:rPr>
          <w:b/>
          <w:bCs/>
        </w:rPr>
      </w:pPr>
      <w:r w:rsidRPr="005265A3">
        <w:rPr>
          <w:b/>
          <w:bCs/>
        </w:rPr>
        <w:t xml:space="preserve"> The precision with which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oMath>
      <w:r w:rsidRPr="005265A3">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Pr="005265A3">
        <w:rPr>
          <w:b/>
          <w:bCs/>
        </w:rPr>
        <w:t xml:space="preserve"> can be estimated from (noisy) signals </w:t>
      </w:r>
      <m:oMath>
        <m:sSub>
          <m:sSubPr>
            <m:ctrlPr>
              <w:rPr>
                <w:rFonts w:ascii="Cambria Math" w:hAnsi="Cambria Math"/>
                <w:b/>
                <w:bCs/>
              </w:rPr>
            </m:ctrlPr>
          </m:sSubPr>
          <m:e>
            <m:r>
              <m:rPr>
                <m:sty m:val="bi"/>
              </m:rPr>
              <w:rPr>
                <w:rFonts w:ascii="Cambria Math" w:hAnsi="Cambria Math"/>
              </w:rPr>
              <m:t>Y</m:t>
            </m:r>
          </m:e>
          <m:sub>
            <m:r>
              <m:rPr>
                <m:sty m:val="bi"/>
              </m:rPr>
              <w:rPr>
                <w:rFonts w:ascii="Cambria Math" w:hAnsi="Cambria Math"/>
              </w:rPr>
              <m:t>n</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Pr="005265A3">
        <w:rPr>
          <w:b/>
          <w:bCs/>
        </w:rPr>
        <w:t xml:space="preserve"> can be well approximated.</w:t>
      </w:r>
    </w:p>
    <w:p w14:paraId="4346DC95" w14:textId="01BF2DFD" w:rsidR="00CB06CD" w:rsidRDefault="00CB06CD" w:rsidP="00AE000D">
      <w:pPr>
        <w:spacing w:before="240"/>
      </w:pPr>
      <w:r>
        <w:t xml:space="preserve">Let us define the signal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2</m:t>
            </m:r>
          </m:sub>
        </m:sSub>
        <m:r>
          <w:rPr>
            <w:rFonts w:ascii="Cambria Math" w:hAnsi="Cambria Math"/>
            <w:sz w:val="20"/>
            <w:szCs w:val="20"/>
          </w:rPr>
          <m:t>(k)</m:t>
        </m:r>
      </m:oMath>
      <w:r w:rsidR="00822290">
        <w:rPr>
          <w:sz w:val="20"/>
          <w:szCs w:val="20"/>
        </w:rPr>
        <w:t xml:space="preserve">, </w:t>
      </w:r>
      <w:r w:rsidR="00822290">
        <w:t xml:space="preserve">where noise </w:t>
      </w:r>
      <w:r w:rsidR="008351E3">
        <w:t xml:space="preserve">with variance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351E3">
        <w:t xml:space="preserve"> </w:t>
      </w:r>
      <w:r w:rsidR="00822290">
        <w:t xml:space="preserve">is included in signals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(k)</m:t>
        </m:r>
      </m:oMath>
      <w:r w:rsidR="00822290">
        <w:t xml:space="preserve">. </w:t>
      </w:r>
      <w:r w:rsidR="005E0F67">
        <w:t>We may approximate this signal as</w:t>
      </w:r>
    </w:p>
    <w:p w14:paraId="0A378206" w14:textId="6462BD4F" w:rsidR="00ED0D8A" w:rsidRPr="008F5F7B" w:rsidRDefault="006C08C4" w:rsidP="009E6574">
      <w:pPr>
        <w:rPr>
          <w:sz w:val="20"/>
          <w:szCs w:val="20"/>
        </w:rPr>
      </w:pPr>
      <m:oMathPara>
        <m:oMath>
          <m:sSup>
            <m:sSupPr>
              <m:ctrlPr>
                <w:rPr>
                  <w:rFonts w:ascii="Cambria Math" w:hAnsi="Cambria Math"/>
                  <w:i/>
                  <w:sz w:val="20"/>
                  <w:szCs w:val="20"/>
                </w:rPr>
              </m:ctrlPr>
            </m:sSupPr>
            <m:e>
              <m:r>
                <w:rPr>
                  <w:rFonts w:ascii="Cambria Math" w:hAnsi="Cambria Math"/>
                  <w:sz w:val="20"/>
                  <w:szCs w:val="20"/>
                </w:rPr>
                <m:t>Z</m:t>
              </m:r>
              <m:d>
                <m:dPr>
                  <m:ctrlPr>
                    <w:rPr>
                      <w:rFonts w:ascii="Cambria Math" w:hAnsi="Cambria Math"/>
                      <w:i/>
                      <w:sz w:val="20"/>
                      <w:szCs w:val="20"/>
                    </w:rPr>
                  </m:ctrlPr>
                </m:dPr>
                <m:e>
                  <m:r>
                    <w:rPr>
                      <w:rFonts w:ascii="Cambria Math" w:hAnsi="Cambria Math"/>
                      <w:sz w:val="20"/>
                      <w:szCs w:val="20"/>
                    </w:rPr>
                    <m:t>k</m:t>
                  </m:r>
                </m:e>
              </m:d>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sSub>
                            <m:sSubPr>
                              <m:ctrlPr>
                                <w:rPr>
                                  <w:rFonts w:ascii="Cambria Math" w:hAnsi="Cambria Math"/>
                                  <w:i/>
                                  <w:sz w:val="20"/>
                                  <w:szCs w:val="20"/>
                                </w:rPr>
                              </m:ctrlPr>
                            </m:sSubPr>
                            <m:e>
                              <m:r>
                                <m:rPr>
                                  <m:sty m:val="p"/>
                                </m:rPr>
                                <w:rPr>
                                  <w:rFonts w:ascii="Cambria Math" w:hAnsi="Cambria Math"/>
                                  <w:sz w:val="20"/>
                                  <w:szCs w:val="20"/>
                                </w:rPr>
                                <m:t>TRP</m:t>
                              </m:r>
                              <m:ctrlPr>
                                <w:rPr>
                                  <w:rFonts w:ascii="Cambria Math" w:hAnsi="Cambria Math"/>
                                  <w:iCs/>
                                  <w:sz w:val="20"/>
                                  <w:szCs w:val="20"/>
                                </w:rPr>
                              </m:ctrlP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k</m:t>
                          </m:r>
                        </m:e>
                      </m:d>
                    </m:e>
                  </m:d>
                </m:e>
                <m:sup>
                  <m:r>
                    <w:rPr>
                      <w:rFonts w:ascii="Cambria Math" w:hAnsi="Cambria Math"/>
                      <w:sz w:val="20"/>
                      <w:szCs w:val="20"/>
                    </w:rPr>
                    <m:t>2</m:t>
                  </m:r>
                </m:sup>
              </m:sSup>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sSub>
                        <m:sSubPr>
                          <m:ctrlPr>
                            <w:rPr>
                              <w:rFonts w:ascii="Cambria Math" w:hAnsi="Cambria Math"/>
                              <w:i/>
                              <w:sz w:val="20"/>
                              <w:szCs w:val="20"/>
                            </w:rPr>
                          </m:ctrlPr>
                        </m:sSubPr>
                        <m:e>
                          <m:r>
                            <m:rPr>
                              <m:sty m:val="p"/>
                            </m:rPr>
                            <w:rPr>
                              <w:rFonts w:ascii="Cambria Math" w:hAnsi="Cambria Math"/>
                              <w:sz w:val="20"/>
                              <w:szCs w:val="20"/>
                            </w:rPr>
                            <m:t>TRP</m:t>
                          </m:r>
                          <m:ctrlPr>
                            <w:rPr>
                              <w:rFonts w:ascii="Cambria Math" w:hAnsi="Cambria Math"/>
                              <w:iCs/>
                              <w:sz w:val="20"/>
                              <w:szCs w:val="20"/>
                            </w:rPr>
                          </m:ctrlPr>
                        </m:e>
                        <m:sub>
                          <m:r>
                            <w:rPr>
                              <w:rFonts w:ascii="Cambria Math" w:hAnsi="Cambria Math"/>
                              <w:sz w:val="20"/>
                              <w:szCs w:val="20"/>
                            </w:rPr>
                            <m:t>1</m:t>
                          </m:r>
                        </m:sub>
                      </m:sSub>
                    </m:sub>
                  </m:sSub>
                  <m:d>
                    <m:dPr>
                      <m:ctrlPr>
                        <w:rPr>
                          <w:rFonts w:ascii="Cambria Math" w:hAnsi="Cambria Math"/>
                          <w:i/>
                          <w:sz w:val="20"/>
                          <w:szCs w:val="20"/>
                        </w:rPr>
                      </m:ctrlPr>
                    </m:dPr>
                    <m:e>
                      <m:r>
                        <w:rPr>
                          <w:rFonts w:ascii="Cambria Math" w:hAnsi="Cambria Math"/>
                          <w:sz w:val="20"/>
                          <w:szCs w:val="20"/>
                        </w:rPr>
                        <m:t>k</m:t>
                      </m:r>
                    </m:e>
                  </m:d>
                </m:e>
              </m:d>
            </m:e>
            <m:sup>
              <m:r>
                <w:rPr>
                  <w:rFonts w:ascii="Cambria Math" w:hAnsi="Cambria Math"/>
                  <w:sz w:val="20"/>
                  <w:szCs w:val="20"/>
                </w:rPr>
                <m:t>2</m:t>
              </m:r>
            </m:sup>
          </m:sSup>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m:t>
                  </m:r>
                  <m:r>
                    <w:rPr>
                      <w:rFonts w:ascii="Cambria Math" w:hAnsi="Cambria Math"/>
                      <w:sz w:val="20"/>
                      <w:szCs w:val="20"/>
                    </w:rPr>
                    <m:t>j</m:t>
                  </m:r>
                  <m:r>
                    <w:rPr>
                      <w:rFonts w:ascii="Cambria Math" w:hAnsi="Cambria Math"/>
                      <w:sz w:val="20"/>
                      <w:szCs w:val="20"/>
                    </w:rPr>
                    <m:t>2</m:t>
                  </m:r>
                  <m:r>
                    <w:rPr>
                      <w:rFonts w:ascii="Cambria Math" w:hAnsi="Cambria Math"/>
                      <w:sz w:val="20"/>
                      <w:szCs w:val="20"/>
                    </w:rPr>
                    <m:t>πk</m:t>
                  </m:r>
                  <m:r>
                    <m:rPr>
                      <m:sty m:val="p"/>
                    </m:rPr>
                    <w:rPr>
                      <w:rFonts w:ascii="Cambria Math" w:hAnsi="Cambria Math"/>
                      <w:sz w:val="20"/>
                      <w:szCs w:val="20"/>
                    </w:rPr>
                    <m:t>Δ</m:t>
                  </m:r>
                  <m:r>
                    <w:rPr>
                      <w:rFonts w:ascii="Cambria Math" w:hAnsi="Cambria Math"/>
                      <w:sz w:val="20"/>
                      <w:szCs w:val="20"/>
                    </w:rPr>
                    <m:t>f</m:t>
                  </m:r>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r>
                    <w:rPr>
                      <w:rFonts w:ascii="Cambria Math" w:hAnsi="Cambria Math"/>
                      <w:sz w:val="20"/>
                      <w:szCs w:val="20"/>
                    </w:rPr>
                    <m:t>+</m:t>
                  </m:r>
                  <m:r>
                    <w:rPr>
                      <w:rFonts w:ascii="Cambria Math" w:hAnsi="Cambria Math"/>
                      <w:sz w:val="20"/>
                      <w:szCs w:val="20"/>
                    </w:rPr>
                    <m:t>j</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e>
              </m:d>
            </m:e>
          </m:func>
          <m:r>
            <w:rPr>
              <w:rFonts w:ascii="Cambria Math" w:hAnsi="Cambria Math"/>
              <w:sz w:val="20"/>
              <w:szCs w:val="20"/>
            </w:rPr>
            <m:t>+</m:t>
          </m:r>
          <m:r>
            <w:rPr>
              <w:rFonts w:ascii="Cambria Math" w:hAnsi="Cambria Math"/>
              <w:sz w:val="20"/>
              <w:szCs w:val="20"/>
            </w:rPr>
            <m:t>W</m:t>
          </m:r>
          <m:r>
            <w:rPr>
              <w:rFonts w:ascii="Cambria Math" w:hAnsi="Cambria Math"/>
              <w:sz w:val="20"/>
              <w:szCs w:val="20"/>
            </w:rPr>
            <m:t>(</m:t>
          </m:r>
          <m:r>
            <w:rPr>
              <w:rFonts w:ascii="Cambria Math" w:hAnsi="Cambria Math"/>
              <w:sz w:val="20"/>
              <w:szCs w:val="20"/>
            </w:rPr>
            <m:t>k</m:t>
          </m:r>
          <m:r>
            <w:rPr>
              <w:rFonts w:ascii="Cambria Math" w:hAnsi="Cambria Math"/>
              <w:sz w:val="20"/>
              <w:szCs w:val="20"/>
            </w:rPr>
            <m:t>)</m:t>
          </m:r>
        </m:oMath>
      </m:oMathPara>
    </w:p>
    <w:p w14:paraId="16390C7B" w14:textId="5BC0E155" w:rsidR="00B03BFB" w:rsidRPr="00B03BFB" w:rsidRDefault="008F5F7B" w:rsidP="009E6574">
      <w:r w:rsidRPr="00B03BFB">
        <w:t xml:space="preserve">where we may approximate </w:t>
      </w:r>
      <m:oMath>
        <m:r>
          <w:rPr>
            <w:rFonts w:ascii="Cambria Math" w:hAnsi="Cambria Math"/>
          </w:rPr>
          <m:t>W(k)</m:t>
        </m:r>
      </m:oMath>
      <w:r w:rsidRPr="00B03BFB">
        <w:t xml:space="preserve"> as complex Gaussian with variance </w:t>
      </w:r>
    </w:p>
    <w:p w14:paraId="1DE98E26" w14:textId="5F140E98" w:rsidR="008F5F7B" w:rsidRPr="00B03BFB" w:rsidRDefault="000172BF" w:rsidP="009E6574">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r>
                    <w:rPr>
                      <w:rFonts w:ascii="Cambria Math" w:hAnsi="Cambria Math"/>
                      <w:sz w:val="20"/>
                      <w:szCs w:val="20"/>
                    </w:rPr>
                    <m:t>W(k)</m:t>
                  </m:r>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TRP1</m:t>
                      </m:r>
                    </m:sub>
                  </m:sSub>
                  <m:d>
                    <m:dPr>
                      <m:ctrlPr>
                        <w:rPr>
                          <w:rFonts w:ascii="Cambria Math" w:hAnsi="Cambria Math" w:cstheme="minorHAnsi"/>
                          <w:i/>
                        </w:rPr>
                      </m:ctrlPr>
                    </m:dPr>
                    <m:e>
                      <m:r>
                        <w:rPr>
                          <w:rFonts w:ascii="Cambria Math" w:hAnsi="Cambria Math" w:cstheme="minorHAnsi"/>
                        </w:rPr>
                        <m:t>k</m:t>
                      </m:r>
                    </m:e>
                  </m:d>
                </m:e>
              </m:d>
            </m:e>
            <m:sup>
              <m:r>
                <w:rPr>
                  <w:rFonts w:ascii="Cambria Math" w:hAnsi="Cambria Math" w:cstheme="minorHAnsi"/>
                </w:rPr>
                <m:t>4</m:t>
              </m:r>
            </m:sup>
          </m:sSup>
          <m:r>
            <w:rPr>
              <w:rFonts w:ascii="Cambria Math" w:hAnsi="Cambria Math"/>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TRP2</m:t>
                      </m:r>
                    </m:sub>
                  </m:sSub>
                  <m:d>
                    <m:dPr>
                      <m:ctrlPr>
                        <w:rPr>
                          <w:rFonts w:ascii="Cambria Math" w:hAnsi="Cambria Math" w:cstheme="minorHAnsi"/>
                          <w:i/>
                        </w:rPr>
                      </m:ctrlPr>
                    </m:dPr>
                    <m:e>
                      <m:r>
                        <w:rPr>
                          <w:rFonts w:ascii="Cambria Math" w:hAnsi="Cambria Math" w:cstheme="minorHAnsi"/>
                        </w:rPr>
                        <m:t>k</m:t>
                      </m:r>
                    </m:e>
                  </m:d>
                </m:e>
              </m:d>
            </m:e>
            <m:sup>
              <m:r>
                <w:rPr>
                  <w:rFonts w:ascii="Cambria Math" w:hAnsi="Cambria Math" w:cstheme="minorHAnsi"/>
                </w:rPr>
                <m:t>4</m:t>
              </m:r>
            </m:sup>
          </m:sSup>
          <m:r>
            <w:rPr>
              <w:rFonts w:ascii="Cambria Math" w:hAnsi="Cambria Math" w:cstheme="minorHAnsi"/>
            </w:rPr>
            <m:t>)</m:t>
          </m:r>
          <m:r>
            <w:rPr>
              <w:rFonts w:ascii="Cambria Math" w:hAnsi="Cambria Math"/>
            </w:rPr>
            <m:t>.</m:t>
          </m:r>
        </m:oMath>
      </m:oMathPara>
    </w:p>
    <w:p w14:paraId="3B5026E8" w14:textId="0A2D1922" w:rsidR="009E6574" w:rsidRPr="009E6574" w:rsidRDefault="002570C0" w:rsidP="009E6574">
      <w:r>
        <w:t xml:space="preserve">The Cramer-Rao </w:t>
      </w:r>
      <w:r w:rsidR="00746D64">
        <w:t xml:space="preserve">(CR) </w:t>
      </w:r>
      <w:r>
        <w:t>bound</w:t>
      </w:r>
      <w:r w:rsidR="00005AC1">
        <w:t>s read</w:t>
      </w:r>
      <w:r w:rsidR="00077BB0">
        <w:t xml:space="preserve"> (the Fisher information matrix is diagonal)</w:t>
      </w:r>
    </w:p>
    <w:p w14:paraId="394D5AC6" w14:textId="4EB4B1B0" w:rsidR="00005AC1" w:rsidRPr="00CE2F68" w:rsidRDefault="00005AC1" w:rsidP="00005AC1">
      <w:pPr>
        <w:pStyle w:val="ListParagraph"/>
      </w:pPr>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sz w:val="22"/>
                          <w:szCs w:val="22"/>
                        </w:rPr>
                      </m:ctrlPr>
                    </m:sSubPr>
                    <m:e>
                      <m:acc>
                        <m:accPr>
                          <m:ctrlPr>
                            <w:rPr>
                              <w:rFonts w:ascii="Cambria Math" w:hAnsi="Cambria Math"/>
                              <w:sz w:val="22"/>
                              <w:szCs w:val="22"/>
                            </w:rPr>
                          </m:ctrlPr>
                        </m:accPr>
                        <m:e>
                          <m:r>
                            <m:rPr>
                              <m:sty m:val="p"/>
                            </m:rPr>
                            <w:rPr>
                              <w:rFonts w:ascii="Cambria Math" w:hAnsi="Cambria Math"/>
                              <w:sz w:val="22"/>
                              <w:szCs w:val="22"/>
                            </w:rPr>
                            <m:t>Φ</m:t>
                          </m:r>
                        </m:e>
                      </m:acc>
                      <m:ctrlPr>
                        <w:rPr>
                          <w:rFonts w:ascii="Cambria Math" w:hAnsi="Cambria Math"/>
                          <w:sz w:val="22"/>
                          <w:szCs w:val="22"/>
                        </w:rPr>
                      </m:ctrlPr>
                    </m:e>
                    <m:sub>
                      <m:r>
                        <w:rPr>
                          <w:rFonts w:ascii="Cambria Math" w:hAnsi="Cambria Math"/>
                          <w:sz w:val="22"/>
                          <w:szCs w:val="22"/>
                        </w:rPr>
                        <m:t>2,0</m:t>
                      </m:r>
                    </m:sub>
                  </m:sSub>
                  <m:r>
                    <w:rPr>
                      <w:rFonts w:ascii="Cambria Math" w:hAnsi="Cambria Math"/>
                    </w:rPr>
                    <m:t>-</m:t>
                  </m:r>
                  <m:sSub>
                    <m:sSubPr>
                      <m:ctrlPr>
                        <w:rPr>
                          <w:rFonts w:ascii="Cambria Math" w:hAnsi="Cambria Math"/>
                          <w:i/>
                          <w:sz w:val="22"/>
                          <w:szCs w:val="22"/>
                        </w:rPr>
                      </m:ctrlPr>
                    </m:sSubPr>
                    <m:e>
                      <m:r>
                        <m:rPr>
                          <m:sty m:val="p"/>
                        </m:rPr>
                        <w:rPr>
                          <w:rFonts w:ascii="Cambria Math" w:hAnsi="Cambria Math"/>
                          <w:sz w:val="22"/>
                          <w:szCs w:val="22"/>
                        </w:rPr>
                        <m:t>Φ</m:t>
                      </m:r>
                      <m:ctrlPr>
                        <w:rPr>
                          <w:rFonts w:ascii="Cambria Math" w:hAnsi="Cambria Math"/>
                          <w:sz w:val="22"/>
                          <w:szCs w:val="22"/>
                        </w:rPr>
                      </m:ctrlPr>
                    </m:e>
                    <m:sub>
                      <m:r>
                        <w:rPr>
                          <w:rFonts w:ascii="Cambria Math" w:hAnsi="Cambria Math"/>
                          <w:sz w:val="22"/>
                          <w:szCs w:val="22"/>
                        </w:rPr>
                        <m:t>2,0</m:t>
                      </m:r>
                    </m:sub>
                  </m:sSub>
                </m:e>
              </m:d>
            </m:e>
            <m:sup>
              <m:r>
                <w:rPr>
                  <w:rFonts w:ascii="Cambria Math" w:hAnsi="Cambria Math"/>
                </w:rPr>
                <m:t>2</m:t>
              </m:r>
            </m:sup>
          </m:sSup>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bSup>
            <m:sSubSupPr>
              <m:ctrlPr>
                <w:rPr>
                  <w:rFonts w:ascii="Cambria Math" w:hAnsi="Cambria Math"/>
                  <w:i/>
                </w:rPr>
              </m:ctrlPr>
            </m:sSubSupPr>
            <m:e>
              <m:r>
                <m:rPr>
                  <m:sty m:val="p"/>
                </m:rPr>
                <w:rPr>
                  <w:rFonts w:ascii="Cambria Math" w:hAnsi="Cambria Math"/>
                </w:rPr>
                <m:t>Δ</m:t>
              </m:r>
              <m:ctrlPr>
                <w:rPr>
                  <w:rFonts w:ascii="Cambria Math" w:hAnsi="Cambria Math"/>
                </w:rPr>
              </m:ctrlPr>
            </m:e>
            <m:sub>
              <m:r>
                <w:rPr>
                  <w:rFonts w:ascii="Cambria Math" w:hAnsi="Cambria Math"/>
                </w:rPr>
                <m:t>f</m:t>
              </m:r>
            </m:sub>
            <m:sup>
              <m:r>
                <w:rPr>
                  <w:rFonts w:ascii="Cambria Math" w:hAnsi="Cambria Math"/>
                </w:rPr>
                <m:t>2</m:t>
              </m:r>
            </m:sup>
          </m:sSubSup>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acc>
                    <m:accPr>
                      <m:chr m:val="̃"/>
                      <m:ctrlPr>
                        <w:rPr>
                          <w:rFonts w:ascii="Cambria Math" w:hAnsi="Cambria Math"/>
                          <w:i/>
                        </w:rPr>
                      </m:ctrlPr>
                    </m:accPr>
                    <m:e>
                      <m:r>
                        <w:rPr>
                          <w:rFonts w:ascii="Cambria Math" w:hAnsi="Cambria Math"/>
                        </w:rPr>
                        <m:t>A</m:t>
                      </m:r>
                    </m:e>
                  </m:acc>
                </m:e>
                <m:sup>
                  <m:r>
                    <w:rPr>
                      <w:rFonts w:ascii="Cambria Math" w:hAnsi="Cambria Math"/>
                    </w:rPr>
                    <m:t>2</m:t>
                  </m:r>
                </m:sup>
              </m:sSup>
              <m:d>
                <m:dPr>
                  <m:ctrlPr>
                    <w:rPr>
                      <w:rFonts w:ascii="Cambria Math" w:hAnsi="Cambria Math"/>
                      <w:i/>
                    </w:rPr>
                  </m:ctrlPr>
                </m:dPr>
                <m:e>
                  <m:r>
                    <w:rPr>
                      <w:rFonts w:ascii="Cambria Math" w:hAnsi="Cambria Math"/>
                    </w:rPr>
                    <m:t>k</m:t>
                  </m:r>
                </m:e>
              </m:d>
            </m:e>
          </m:nary>
          <m:sSup>
            <m:sSupPr>
              <m:ctrlPr>
                <w:rPr>
                  <w:rFonts w:ascii="Cambria Math" w:hAnsi="Cambria Math"/>
                  <w:i/>
                </w:rPr>
              </m:ctrlPr>
            </m:sSupPr>
            <m:e>
              <m:r>
                <w:rPr>
                  <w:rFonts w:ascii="Cambria Math" w:hAnsi="Cambria Math"/>
                </w:rPr>
                <m:t>k</m:t>
              </m:r>
            </m:e>
            <m:sup>
              <m:r>
                <w:rPr>
                  <w:rFonts w:ascii="Cambria Math" w:hAnsi="Cambria Math"/>
                </w:rPr>
                <m:t>2</m:t>
              </m:r>
            </m:sup>
          </m:sSup>
        </m:oMath>
      </m:oMathPara>
    </w:p>
    <w:p w14:paraId="7E91C55C" w14:textId="26E47EFF" w:rsidR="00005AC1" w:rsidRDefault="00005AC1" w:rsidP="000607D0">
      <w:pPr>
        <w:spacing w:after="0"/>
      </w:pPr>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Γ</m:t>
                          </m:r>
                        </m:e>
                      </m:acc>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e>
              </m:d>
            </m:e>
            <m:sup>
              <m:r>
                <w:rPr>
                  <w:rFonts w:ascii="Cambria Math" w:hAnsi="Cambria Math"/>
                </w:rPr>
                <m:t>2</m:t>
              </m:r>
            </m:sup>
          </m:sSup>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acc>
                    <m:accPr>
                      <m:chr m:val="̃"/>
                      <m:ctrlPr>
                        <w:rPr>
                          <w:rFonts w:ascii="Cambria Math" w:hAnsi="Cambria Math"/>
                          <w:i/>
                        </w:rPr>
                      </m:ctrlPr>
                    </m:accPr>
                    <m:e>
                      <m:r>
                        <w:rPr>
                          <w:rFonts w:ascii="Cambria Math" w:hAnsi="Cambria Math"/>
                        </w:rPr>
                        <m:t>A</m:t>
                      </m:r>
                    </m:e>
                  </m:acc>
                </m:e>
                <m:sup>
                  <m:r>
                    <w:rPr>
                      <w:rFonts w:ascii="Cambria Math" w:hAnsi="Cambria Math"/>
                    </w:rPr>
                    <m:t>2</m:t>
                  </m:r>
                </m:sup>
              </m:sSup>
              <m:d>
                <m:dPr>
                  <m:ctrlPr>
                    <w:rPr>
                      <w:rFonts w:ascii="Cambria Math" w:hAnsi="Cambria Math"/>
                      <w:i/>
                    </w:rPr>
                  </m:ctrlPr>
                </m:dPr>
                <m:e>
                  <m:r>
                    <w:rPr>
                      <w:rFonts w:ascii="Cambria Math" w:hAnsi="Cambria Math"/>
                    </w:rPr>
                    <m:t>k</m:t>
                  </m:r>
                </m:e>
              </m:d>
            </m:e>
          </m:nary>
          <m:r>
            <w:rPr>
              <w:rFonts w:ascii="Cambria Math" w:hAnsi="Cambria Math"/>
            </w:rPr>
            <m:t>,</m:t>
          </m:r>
        </m:oMath>
      </m:oMathPara>
    </w:p>
    <w:p w14:paraId="7CE806C0" w14:textId="7F35852D" w:rsidR="002570C0" w:rsidRDefault="000607D0" w:rsidP="009E6574">
      <w:r>
        <w:t xml:space="preserve">where </w:t>
      </w:r>
    </w:p>
    <w:p w14:paraId="1D7C6331" w14:textId="26E8BCED" w:rsidR="000607D0" w:rsidRPr="00445870" w:rsidRDefault="006C08C4" w:rsidP="000607D0">
      <m:oMathPara>
        <m:oMath>
          <m:acc>
            <m:accPr>
              <m:chr m:val="̃"/>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k</m:t>
              </m:r>
            </m:e>
          </m:d>
          <m:r>
            <w:rPr>
              <w:rFonts w:ascii="Cambria Math" w:hAnsi="Cambria Math"/>
            </w:rPr>
            <m:t>=</m:t>
          </m:r>
          <m:f>
            <m:fPr>
              <m:ctrlPr>
                <w:rPr>
                  <w:rFonts w:ascii="Cambria Math" w:hAnsi="Cambria Math"/>
                  <w:i/>
                </w:rPr>
              </m:ctrlPr>
            </m:fPr>
            <m:num>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1</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2</m:t>
                  </m:r>
                </m:sup>
              </m:sSup>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2</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2</m:t>
                  </m:r>
                </m:sup>
              </m:sSup>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1</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4</m:t>
                      </m:r>
                    </m:sup>
                  </m:sSup>
                  <m:r>
                    <w:rPr>
                      <w:rFonts w:ascii="Cambria Math" w:hAnsi="Cambria Math"/>
                    </w:rPr>
                    <m:t>+</m:t>
                  </m:r>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2</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4</m:t>
                      </m:r>
                    </m:sup>
                  </m:sSup>
                  <m:r>
                    <w:rPr>
                      <w:rFonts w:ascii="Cambria Math" w:hAnsi="Cambria Math" w:cstheme="minorHAnsi"/>
                      <w:sz w:val="20"/>
                      <w:szCs w:val="20"/>
                    </w:rPr>
                    <m:t>)</m:t>
                  </m:r>
                </m:e>
              </m:rad>
            </m:den>
          </m:f>
          <m:r>
            <w:rPr>
              <w:rFonts w:ascii="Cambria Math" w:hAnsi="Cambria Math"/>
            </w:rPr>
            <m:t xml:space="preserve"> .</m:t>
          </m:r>
        </m:oMath>
      </m:oMathPara>
    </w:p>
    <w:p w14:paraId="0EBA55DB" w14:textId="0E71B235" w:rsidR="000607D0" w:rsidRPr="00AA39B1" w:rsidRDefault="00F362CF" w:rsidP="009E6574">
      <w:r w:rsidRPr="00AA39B1">
        <w:t xml:space="preserve">Now, </w:t>
      </w:r>
      <w:r w:rsidR="00746D64" w:rsidRPr="00AA39B1">
        <w:t xml:space="preserve">the precision predicted by the CR bounds are only applicable at high SNR. </w:t>
      </w:r>
      <w:r w:rsidR="00627ABD" w:rsidRPr="00AA39B1">
        <w:t>At low/medium SNR</w:t>
      </w:r>
      <w:r w:rsidR="0006158B" w:rsidRPr="00AA39B1">
        <w:t xml:space="preserve"> the probability that the estimator </w:t>
      </w:r>
      <w:r w:rsidR="00E33621" w:rsidRPr="00AA39B1">
        <w:t>produces estimate</w:t>
      </w:r>
      <w:r w:rsidR="00BA6A86" w:rsidRPr="00AA39B1">
        <w:t>s</w:t>
      </w:r>
      <w:r w:rsidR="00E33621" w:rsidRPr="00AA39B1">
        <w:t xml:space="preserve"> that </w:t>
      </w:r>
      <w:r w:rsidR="00BA6A86" w:rsidRPr="00AA39B1">
        <w:t>are</w:t>
      </w:r>
      <w:r w:rsidR="00E33621" w:rsidRPr="00AA39B1">
        <w:t xml:space="preserve"> not in the vicinity </w:t>
      </w:r>
      <w:r w:rsidR="00BA6A86" w:rsidRPr="00AA39B1">
        <w:t xml:space="preserve">of the true values is substantial. </w:t>
      </w:r>
      <w:r w:rsidR="001D24B4" w:rsidRPr="00AA39B1">
        <w:t>The Euclidean distance</w:t>
      </w:r>
      <w:r w:rsidR="00B26D9D" w:rsidRPr="00AA39B1">
        <w:t xml:space="preserve">, normalized with the </w:t>
      </w:r>
      <w:r w:rsidR="00FC348D" w:rsidRPr="00AA39B1">
        <w:t xml:space="preserve">variance of </w:t>
      </w:r>
      <m:oMath>
        <m:r>
          <w:rPr>
            <w:rFonts w:ascii="Cambria Math" w:hAnsi="Cambria Math"/>
          </w:rPr>
          <m:t>W(k)</m:t>
        </m:r>
      </m:oMath>
      <w:r w:rsidR="00FC348D" w:rsidRPr="00AA39B1">
        <w:t xml:space="preserve">, between the signal set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oMath>
      <w:r w:rsidR="00FC348D" w:rsidRPr="00AA39B1">
        <w:t xml:space="preserve"> </w:t>
      </w:r>
      <w:r w:rsidR="007133CA" w:rsidRPr="00AA39B1">
        <w:t xml:space="preserve">stemming from the true values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oMath>
      <w:r w:rsidR="00F1781F" w:rsidRPr="00AA39B1">
        <w:t>,</w:t>
      </w:r>
      <m:oMath>
        <m:r>
          <w:rPr>
            <w:rFonts w:ascii="Cambria Math" w:hAnsi="Cambria Math"/>
          </w:rPr>
          <m:t xml:space="preserve"> </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oMath>
      <w:r w:rsidR="00C420B2" w:rsidRPr="00AA39B1">
        <w:t xml:space="preserve"> and a set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oMath>
      <w:r w:rsidR="00C420B2" w:rsidRPr="00AA39B1">
        <w:t xml:space="preserve"> stemming from erroneous values </w:t>
      </w:r>
      <m:oMath>
        <m:sSubSup>
          <m:sSubSupPr>
            <m:ctrlPr>
              <w:rPr>
                <w:rFonts w:ascii="Cambria Math" w:hAnsi="Cambria Math"/>
                <w:i/>
              </w:rPr>
            </m:ctrlPr>
          </m:sSubSupPr>
          <m:e>
            <m:r>
              <m:rPr>
                <m:sty m:val="p"/>
              </m:rPr>
              <w:rPr>
                <w:rFonts w:ascii="Cambria Math" w:hAnsi="Cambria Math"/>
              </w:rPr>
              <m:t>Φ</m:t>
            </m:r>
            <m:ctrlPr>
              <w:rPr>
                <w:rFonts w:ascii="Cambria Math" w:hAnsi="Cambria Math"/>
              </w:rPr>
            </m:ctrlPr>
          </m:e>
          <m:sub>
            <m:r>
              <w:rPr>
                <w:rFonts w:ascii="Cambria Math" w:hAnsi="Cambria Math"/>
              </w:rPr>
              <m:t>2,0</m:t>
            </m:r>
          </m:sub>
          <m:sup>
            <m:r>
              <w:rPr>
                <w:rFonts w:ascii="Cambria Math" w:hAnsi="Cambria Math"/>
              </w:rPr>
              <m:t>'</m:t>
            </m:r>
          </m:sup>
        </m:sSubSup>
        <m:r>
          <w:rPr>
            <w:rFonts w:ascii="Cambria Math" w:hAnsi="Cambria Math"/>
          </w:rPr>
          <m:t>=</m:t>
        </m:r>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 xml:space="preserve">, </m:t>
        </m:r>
        <m:sSubSup>
          <m:sSubSupPr>
            <m:ctrlPr>
              <w:rPr>
                <w:rFonts w:ascii="Cambria Math" w:hAnsi="Cambria Math"/>
                <w:i/>
              </w:rPr>
            </m:ctrlPr>
          </m:sSubSupPr>
          <m:e>
            <m:r>
              <m:rPr>
                <m:sty m:val="p"/>
              </m:rPr>
              <w:rPr>
                <w:rFonts w:ascii="Cambria Math" w:hAnsi="Cambria Math"/>
              </w:rPr>
              <m:t>Γ</m:t>
            </m:r>
            <m:ctrlPr>
              <w:rPr>
                <w:rFonts w:ascii="Cambria Math" w:hAnsi="Cambria Math"/>
              </w:rPr>
            </m:ctrlP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oMath>
      <w:r w:rsidR="008D011D" w:rsidRPr="00AA39B1">
        <w:t xml:space="preserve"> reads</w:t>
      </w:r>
    </w:p>
    <w:p w14:paraId="36301D5A" w14:textId="0AFECDD8" w:rsidR="008D011D" w:rsidRPr="00AE2A12" w:rsidRDefault="006C08C4" w:rsidP="009E6574">
      <m:oMathPara>
        <m:oMath>
          <m:sSup>
            <m:sSupPr>
              <m:ctrlPr>
                <w:rPr>
                  <w:rFonts w:ascii="Cambria Math" w:hAnsi="Cambria Math"/>
                  <w:i/>
                </w:rPr>
              </m:ctrlPr>
            </m:sSupPr>
            <m:e>
              <m:r>
                <w:rPr>
                  <w:rFonts w:ascii="Cambria Math" w:hAnsi="Cambria Math"/>
                </w:rPr>
                <m:t>D</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r>
            <w:rPr>
              <w:rFonts w:ascii="Cambria Math" w:hAnsi="Cambria Math"/>
            </w:rPr>
            <m:t>=</m:t>
          </m:r>
          <m:sSup>
            <m:sSupPr>
              <m:ctrlPr>
                <w:rPr>
                  <w:rFonts w:ascii="Cambria Math" w:hAnsi="Cambria Math"/>
                  <w:i/>
                </w:rPr>
              </m:ctrlPr>
            </m:sSupPr>
            <m:e>
              <m:nary>
                <m:naryPr>
                  <m:chr m:val="∑"/>
                  <m:limLoc m:val="undOvr"/>
                  <m:supHide m:val="1"/>
                  <m:ctrlPr>
                    <w:rPr>
                      <w:rFonts w:ascii="Cambria Math" w:hAnsi="Cambria Math"/>
                      <w:i/>
                    </w:rPr>
                  </m:ctrlPr>
                </m:naryPr>
                <m:sub>
                  <m:r>
                    <w:rPr>
                      <w:rFonts w:ascii="Cambria Math" w:hAnsi="Cambria Math"/>
                    </w:rPr>
                    <m:t>k</m:t>
                  </m:r>
                </m:sub>
                <m:sup/>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k</m:t>
                          </m:r>
                        </m:e>
                      </m:d>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r>
                                    <w:rPr>
                                      <w:rFonts w:ascii="Cambria Math" w:hAnsi="Cambria Math"/>
                                    </w:rPr>
                                    <m:t>i</m:t>
                                  </m:r>
                                  <m:r>
                                    <w:rPr>
                                      <w:rFonts w:ascii="Cambria Math" w:hAnsi="Cambria Math"/>
                                    </w:rPr>
                                    <m:t>2</m:t>
                                  </m:r>
                                  <m:r>
                                    <w:rPr>
                                      <w:rFonts w:ascii="Cambria Math" w:hAnsi="Cambria Math"/>
                                    </w:rPr>
                                    <m:t>π</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r>
                                    <w:rPr>
                                      <w:rFonts w:ascii="Cambria Math" w:hAnsi="Cambria Math"/>
                                    </w:rPr>
                                    <m:t>k</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e>
                              </m:d>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r>
                                        <w:rPr>
                                          <w:rFonts w:ascii="Cambria Math" w:hAnsi="Cambria Math"/>
                                        </w:rPr>
                                        <m:t>i</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e>
                              </m:func>
                            </m:e>
                          </m:func>
                        </m:e>
                      </m:d>
                    </m:e>
                  </m:d>
                </m:e>
              </m:nary>
            </m:e>
            <m:sup>
              <m:r>
                <w:rPr>
                  <w:rFonts w:ascii="Cambria Math" w:hAnsi="Cambria Math"/>
                </w:rPr>
                <m:t>2</m:t>
              </m:r>
            </m:sup>
          </m:sSup>
          <m:r>
            <w:rPr>
              <w:rFonts w:ascii="Cambria Math" w:hAnsi="Cambria Math"/>
            </w:rPr>
            <m:t>.</m:t>
          </m:r>
        </m:oMath>
      </m:oMathPara>
    </w:p>
    <w:p w14:paraId="77891306" w14:textId="09807010" w:rsidR="00E946E5" w:rsidRDefault="00AE2A12" w:rsidP="009E6574">
      <w:r>
        <w:t xml:space="preserve">As an approximation to the probability of </w:t>
      </w:r>
      <w:r w:rsidR="009E5446">
        <w:t xml:space="preserve">producing </w:t>
      </w:r>
      <w:r w:rsidR="004E2780">
        <w:t xml:space="preserve">estimates </w:t>
      </w:r>
      <w:r w:rsidR="006055C7">
        <w:t xml:space="preserve">not in the vicinity of the true values, we may </w:t>
      </w:r>
      <w:r w:rsidR="000036D7">
        <w:t xml:space="preserve">consider the smallest Euclidean distance at a local minimum </w:t>
      </w:r>
      <w:r w:rsidR="00B652A1">
        <w:t xml:space="preserve">of </w:t>
      </w:r>
      <m:oMath>
        <m:sSup>
          <m:sSupPr>
            <m:ctrlPr>
              <w:rPr>
                <w:rFonts w:ascii="Cambria Math" w:hAnsi="Cambria Math"/>
                <w:i/>
              </w:rPr>
            </m:ctrlPr>
          </m:sSupPr>
          <m:e>
            <m:r>
              <w:rPr>
                <w:rFonts w:ascii="Cambria Math" w:hAnsi="Cambria Math"/>
              </w:rPr>
              <m:t>D</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oMath>
      <w:r w:rsidR="00B652A1">
        <w:t xml:space="preserve">, </w:t>
      </w:r>
      <w:r w:rsidR="00680974">
        <w:t xml:space="preserve">where the trivial minimum at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r>
          <w:rPr>
            <w:rFonts w:ascii="Cambria Math" w:hAnsi="Cambria Math"/>
          </w:rPr>
          <m:t>=0</m:t>
        </m:r>
      </m:oMath>
      <w:r w:rsidR="00680974">
        <w:t xml:space="preserve"> is discarded</w:t>
      </w:r>
      <w:r w:rsidR="005C0949">
        <w:t xml:space="preserve">; denote this distance by </w:t>
      </w:r>
      <m:oMath>
        <m:sSubSup>
          <m:sSubSupPr>
            <m:ctrlPr>
              <w:rPr>
                <w:rFonts w:ascii="Cambria Math" w:hAnsi="Cambria Math"/>
                <w:i/>
              </w:rPr>
            </m:ctrlPr>
          </m:sSubSupPr>
          <m:e>
            <m:r>
              <w:rPr>
                <w:rFonts w:ascii="Cambria Math" w:hAnsi="Cambria Math"/>
              </w:rPr>
              <m:t>D</m:t>
            </m:r>
          </m:e>
          <m:sub>
            <m:r>
              <m:rPr>
                <m:sty m:val="p"/>
              </m:rPr>
              <w:rPr>
                <w:rFonts w:ascii="Cambria Math" w:hAnsi="Cambria Math"/>
              </w:rPr>
              <m:t>min</m:t>
            </m:r>
          </m:sub>
          <m:sup>
            <m:r>
              <w:rPr>
                <w:rFonts w:ascii="Cambria Math" w:hAnsi="Cambria Math"/>
              </w:rPr>
              <m:t>2</m:t>
            </m:r>
          </m:sup>
        </m:sSubSup>
      </m:oMath>
      <w:r w:rsidR="00680974">
        <w:t xml:space="preserve">. </w:t>
      </w:r>
      <w:r w:rsidR="00F53101">
        <w:t xml:space="preserve">Then we may approximate the probability of a </w:t>
      </w:r>
      <w:r w:rsidR="001F24BF">
        <w:t>bias in the estimates as</w:t>
      </w:r>
      <w:r w:rsidR="00ED791A">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bias</m:t>
            </m:r>
          </m:sub>
        </m:sSub>
        <m:r>
          <w:rPr>
            <w:rFonts w:ascii="Cambria Math" w:hAnsi="Cambria Math"/>
          </w:rPr>
          <m:t>=Q(</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m:rPr>
                    <m:sty m:val="p"/>
                  </m:rPr>
                  <w:rPr>
                    <w:rFonts w:ascii="Cambria Math" w:hAnsi="Cambria Math"/>
                  </w:rPr>
                  <m:t>min</m:t>
                </m:r>
              </m:sub>
              <m:sup>
                <m:r>
                  <w:rPr>
                    <w:rFonts w:ascii="Cambria Math" w:hAnsi="Cambria Math"/>
                  </w:rPr>
                  <m:t>2</m:t>
                </m:r>
              </m:sup>
            </m:sSubSup>
            <m:r>
              <w:rPr>
                <w:rFonts w:ascii="Cambria Math" w:hAnsi="Cambria Math"/>
              </w:rPr>
              <m:t>/2</m:t>
            </m:r>
          </m:e>
        </m:rad>
        <m:r>
          <w:rPr>
            <w:rFonts w:ascii="Cambria Math" w:hAnsi="Cambria Math"/>
          </w:rPr>
          <m:t>).</m:t>
        </m:r>
      </m:oMath>
      <w:r w:rsidR="00D2384D">
        <w:t xml:space="preserve"> Whenever the probability </w:t>
      </w:r>
      <m:oMath>
        <m:sSub>
          <m:sSubPr>
            <m:ctrlPr>
              <w:rPr>
                <w:rFonts w:ascii="Cambria Math" w:hAnsi="Cambria Math"/>
                <w:i/>
              </w:rPr>
            </m:ctrlPr>
          </m:sSubPr>
          <m:e>
            <m:r>
              <w:rPr>
                <w:rFonts w:ascii="Cambria Math" w:hAnsi="Cambria Math"/>
              </w:rPr>
              <m:t>P</m:t>
            </m:r>
          </m:e>
          <m:sub>
            <m:r>
              <m:rPr>
                <m:sty m:val="p"/>
              </m:rPr>
              <w:rPr>
                <w:rFonts w:ascii="Cambria Math" w:hAnsi="Cambria Math"/>
              </w:rPr>
              <m:t>bias</m:t>
            </m:r>
          </m:sub>
        </m:sSub>
      </m:oMath>
      <w:r w:rsidR="00D2384D">
        <w:t xml:space="preserve"> and/or the CR variances are large, the reports may be considered as invalid.</w:t>
      </w:r>
    </w:p>
    <w:p w14:paraId="24E8E71E" w14:textId="55934083" w:rsidR="00741227" w:rsidRDefault="00E946E5" w:rsidP="000D0B8A">
      <w:pPr>
        <w:spacing w:before="240"/>
      </w:pPr>
      <w:r>
        <w:t xml:space="preserve">We may note that this analysis is enabled whenever the channel magnitudes </w:t>
      </w:r>
      <m:oMath>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n</m:t>
                </m:r>
              </m:sub>
            </m:sSub>
          </m:sub>
        </m:sSub>
        <m:d>
          <m:dPr>
            <m:ctrlPr>
              <w:rPr>
                <w:rFonts w:ascii="Cambria Math" w:hAnsi="Cambria Math" w:cstheme="minorHAnsi"/>
                <w:i/>
              </w:rPr>
            </m:ctrlPr>
          </m:dPr>
          <m:e>
            <m:r>
              <w:rPr>
                <w:rFonts w:ascii="Cambria Math" w:hAnsi="Cambria Math" w:cstheme="minorHAnsi"/>
              </w:rPr>
              <m:t>k</m:t>
            </m:r>
          </m:e>
        </m:d>
        <m:r>
          <w:rPr>
            <w:rFonts w:ascii="Cambria Math" w:hAnsi="Cambria Math" w:cstheme="minorHAnsi"/>
          </w:rPr>
          <m:t>|</m:t>
        </m:r>
      </m:oMath>
      <w:r w:rsidRPr="00741227">
        <w:t xml:space="preserve"> are at hand. This implies that </w:t>
      </w:r>
      <w:r w:rsidR="001D3761" w:rsidRPr="00741227">
        <w:t xml:space="preserve">both </w:t>
      </w:r>
      <w:r w:rsidRPr="00741227">
        <w:t xml:space="preserve">the </w:t>
      </w:r>
      <w:r w:rsidR="00D15D56" w:rsidRPr="00741227">
        <w:t>network</w:t>
      </w:r>
      <w:r w:rsidR="001D3761" w:rsidRPr="00741227">
        <w:t xml:space="preserve"> and the UE</w:t>
      </w:r>
      <w:r w:rsidR="00D15D56" w:rsidRPr="00741227">
        <w:t xml:space="preserve"> can determine the </w:t>
      </w:r>
      <w:r w:rsidR="007769C4" w:rsidRPr="00741227">
        <w:t xml:space="preserve">precision with which the UE can estimate the parameters. </w:t>
      </w:r>
    </w:p>
    <w:p w14:paraId="717827EE" w14:textId="40EF18FA" w:rsidR="00741227" w:rsidRDefault="006A3793" w:rsidP="005265A3">
      <w:pPr>
        <w:pStyle w:val="ListParagraph"/>
        <w:numPr>
          <w:ilvl w:val="0"/>
          <w:numId w:val="42"/>
        </w:numPr>
        <w:spacing w:before="240"/>
        <w:rPr>
          <w:b/>
          <w:bCs/>
        </w:rPr>
      </w:pPr>
      <w:r w:rsidRPr="005265A3">
        <w:rPr>
          <w:b/>
          <w:bCs/>
        </w:rPr>
        <w:t xml:space="preserve"> </w:t>
      </w:r>
      <w:r w:rsidR="00741227" w:rsidRPr="005265A3">
        <w:rPr>
          <w:b/>
          <w:bCs/>
        </w:rPr>
        <w:t xml:space="preserve">Based on the observed channel magnitudes, the network as well as the UE can predict the accuracy of the estimations of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00741227" w:rsidRPr="005265A3">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00741227" w:rsidRPr="005265A3">
        <w:rPr>
          <w:b/>
          <w:bCs/>
        </w:rPr>
        <w:t>.</w:t>
      </w:r>
    </w:p>
    <w:p w14:paraId="06BBE28B" w14:textId="26F928B1" w:rsidR="008A23BA" w:rsidRDefault="008A23BA" w:rsidP="00BE14BB">
      <w:pPr>
        <w:spacing w:before="240"/>
      </w:pPr>
      <w:r>
        <w:t xml:space="preserve">We also make, without proving it, </w:t>
      </w:r>
      <w:r w:rsidRPr="002B3C0E">
        <w:t>th</w:t>
      </w:r>
      <w:r>
        <w:t>e following</w:t>
      </w:r>
      <w:r w:rsidRPr="002B3C0E">
        <w:t xml:space="preserve"> observation</w:t>
      </w:r>
      <w:r w:rsidRPr="002B3C0E">
        <w:t xml:space="preserve"> </w:t>
      </w:r>
    </w:p>
    <w:p w14:paraId="4D38A2A8" w14:textId="5B34682E" w:rsidR="008A23BA" w:rsidRPr="00B8213C" w:rsidRDefault="00B8213C" w:rsidP="00B8213C">
      <w:pPr>
        <w:pStyle w:val="ListParagraph"/>
        <w:numPr>
          <w:ilvl w:val="0"/>
          <w:numId w:val="42"/>
        </w:numPr>
        <w:spacing w:before="240"/>
        <w:rPr>
          <w:b/>
          <w:bCs/>
        </w:rPr>
      </w:pPr>
      <w:r>
        <w:rPr>
          <w:b/>
          <w:bCs/>
        </w:rPr>
        <w:t xml:space="preserve"> </w:t>
      </w:r>
      <w:r w:rsidR="008A23BA" w:rsidRPr="005265A3">
        <w:rPr>
          <w:b/>
          <w:bCs/>
        </w:rPr>
        <w:t xml:space="preserve">Based on the observed channel magnitudes, the network as well as the UE can predict the accuracy of the estimations of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oMath>
      <w:r>
        <w:rPr>
          <w:b/>
          <w:bCs/>
        </w:rPr>
        <w:t>,</w:t>
      </w:r>
      <w:r w:rsidR="008A23BA" w:rsidRPr="005265A3">
        <w:rPr>
          <w:b/>
          <w:bCs/>
        </w:rPr>
        <w:t xml:space="preserve">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,1</m:t>
            </m:r>
          </m:sub>
        </m:sSub>
      </m:oMath>
      <w:r w:rsidR="00C75972">
        <w:t>,</w:t>
      </w:r>
      <w:r w:rsidRPr="00B8213C">
        <w:t xml:space="preserve"> </w:t>
      </w:r>
      <m:oMath>
        <m:r>
          <w:rPr>
            <w:rFonts w:ascii="Cambria Math" w:hAnsi="Cambria Math"/>
          </w:rPr>
          <m:t>…</m:t>
        </m:r>
      </m:oMath>
      <w:r w:rsidRPr="00B8213C">
        <w:t>,</w:t>
      </w:r>
      <w:r>
        <w:rPr>
          <w:b/>
          <w:bCs/>
        </w:rPr>
        <w:t xml:space="preserve">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SB-P</m:t>
                </m:r>
              </m:sub>
            </m:sSub>
            <m:r>
              <w:rPr>
                <w:rFonts w:ascii="Cambria Math" w:hAnsi="Cambria Math"/>
              </w:rPr>
              <m:t>-1</m:t>
            </m:r>
          </m:sub>
        </m:sSub>
      </m:oMath>
      <w:r w:rsidR="008A23BA" w:rsidRPr="005265A3">
        <w:rPr>
          <w:b/>
          <w:bCs/>
        </w:rPr>
        <w:t>.</w:t>
      </w:r>
    </w:p>
    <w:p w14:paraId="3A9D94F3" w14:textId="02A4C8E6" w:rsidR="00741227" w:rsidRDefault="00741227" w:rsidP="00BE14BB">
      <w:pPr>
        <w:spacing w:before="240"/>
      </w:pPr>
      <w:r w:rsidRPr="002B3C0E">
        <w:t>From this observation, the following proposals follow</w:t>
      </w:r>
      <w:r w:rsidR="002B32D7">
        <w:t>:</w:t>
      </w:r>
    </w:p>
    <w:p w14:paraId="366AB6D6" w14:textId="2014F1F4" w:rsidR="00635731" w:rsidRPr="005265A3" w:rsidRDefault="00635731" w:rsidP="005265A3">
      <w:pPr>
        <w:pStyle w:val="ListParagraph"/>
        <w:numPr>
          <w:ilvl w:val="0"/>
          <w:numId w:val="43"/>
        </w:numPr>
        <w:spacing w:before="240"/>
        <w:rPr>
          <w:b/>
          <w:bCs/>
        </w:rPr>
      </w:pPr>
      <w:r w:rsidRPr="005265A3">
        <w:rPr>
          <w:b/>
          <w:bCs/>
        </w:rPr>
        <w:t xml:space="preserve"> </w:t>
      </w:r>
      <w:r w:rsidR="00722878" w:rsidRPr="00722878">
        <w:rPr>
          <w:b/>
          <w:bCs/>
        </w:rPr>
        <w:t xml:space="preserve">For the Rel-19 aperiodic standalone CJT calibration reporting, when ReportQuantity is ‘cjtc-P’ (DL/UL phase offset), </w:t>
      </w:r>
      <w:r w:rsidR="00896BAA">
        <w:rPr>
          <w:b/>
          <w:bCs/>
        </w:rPr>
        <w:t>for wideband reporting (</w:t>
      </w:r>
      <m:oMath>
        <m:r>
          <m:rPr>
            <m:sty m:val="b"/>
          </m:rPr>
          <w:rPr>
            <w:rFonts w:ascii="Cambria Math" w:hAnsi="Cambria Math"/>
          </w:rPr>
          <m:t>Σ</m:t>
        </m:r>
        <m:r>
          <m:rPr>
            <m:sty m:val="bi"/>
          </m:rPr>
          <w:rPr>
            <w:rFonts w:ascii="Cambria Math" w:hAnsi="Cambria Math"/>
          </w:rPr>
          <m:t>=1</m:t>
        </m:r>
      </m:oMath>
      <w:r w:rsidR="00896BAA">
        <w:rPr>
          <w:b/>
          <w:bCs/>
        </w:rPr>
        <w:t xml:space="preserve">) and </w:t>
      </w:r>
      <w:r w:rsidR="00722878" w:rsidRPr="00722878">
        <w:rPr>
          <w:b/>
          <w:bCs/>
        </w:rPr>
        <w:t>sub-band reporting (</w:t>
      </w:r>
      <m:oMath>
        <m:r>
          <m:rPr>
            <m:sty m:val="b"/>
          </m:rPr>
          <w:rPr>
            <w:rFonts w:ascii="Cambria Math" w:hAnsi="Cambria Math"/>
          </w:rPr>
          <m:t>Σ</m:t>
        </m:r>
        <m:r>
          <m:rPr>
            <m:sty m:val="bi"/>
          </m:rPr>
          <w:rPr>
            <w:rFonts w:ascii="Cambria Math" w:hAnsi="Cambria Math"/>
          </w:rPr>
          <m:t>&gt;</m:t>
        </m:r>
        <m:r>
          <m:rPr>
            <m:sty m:val="bi"/>
          </m:rPr>
          <w:rPr>
            <w:rFonts w:ascii="Cambria Math" w:hAnsi="Cambria Math"/>
          </w:rPr>
          <m:t>1</m:t>
        </m:r>
      </m:oMath>
      <w:r w:rsidR="00722878" w:rsidRPr="00722878">
        <w:rPr>
          <w:b/>
          <w:bCs/>
        </w:rPr>
        <w:t>)</w:t>
      </w:r>
      <w:r w:rsidR="00896BAA">
        <w:rPr>
          <w:b/>
          <w:bCs/>
        </w:rPr>
        <w:t>, t</w:t>
      </w:r>
      <w:r w:rsidRPr="005265A3">
        <w:rPr>
          <w:b/>
          <w:bCs/>
        </w:rPr>
        <w:t xml:space="preserve">he network should be able to forbid the UE from reporting invalid (as the network can determine the quality is sufficiently good).  </w:t>
      </w:r>
    </w:p>
    <w:p w14:paraId="3825AF5C" w14:textId="0531C81C" w:rsidR="00635731" w:rsidRDefault="00635731" w:rsidP="005265A3">
      <w:pPr>
        <w:pStyle w:val="ListParagraph"/>
        <w:numPr>
          <w:ilvl w:val="0"/>
          <w:numId w:val="43"/>
        </w:numPr>
        <w:spacing w:before="240"/>
        <w:rPr>
          <w:b/>
          <w:bCs/>
        </w:rPr>
      </w:pPr>
      <w:r w:rsidRPr="005265A3">
        <w:rPr>
          <w:b/>
          <w:bCs/>
        </w:rPr>
        <w:t xml:space="preserve"> The UE should report invalid whenever it determines that the precision is below a given threshold.</w:t>
      </w:r>
    </w:p>
    <w:p w14:paraId="6F53389E" w14:textId="2F9E15A0" w:rsidR="00321EA4" w:rsidRPr="00321EA4" w:rsidRDefault="00321EA4" w:rsidP="00321EA4">
      <w:pPr>
        <w:spacing w:before="240"/>
      </w:pPr>
      <w:r w:rsidRPr="00321EA4">
        <w:t xml:space="preserve">Note that </w:t>
      </w:r>
      <w:r w:rsidR="00ED4A29">
        <w:t xml:space="preserve">preventing </w:t>
      </w:r>
      <w:r w:rsidRPr="00321EA4">
        <w:t xml:space="preserve">the UE </w:t>
      </w:r>
      <w:r w:rsidR="00ED4A29">
        <w:t xml:space="preserve">from reporting invalid values of the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00853B23">
        <w:t xml:space="preserve"> and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n</m:t>
            </m:r>
          </m:sub>
        </m:sSub>
      </m:oMath>
      <w:r w:rsidR="00853B23">
        <w:t xml:space="preserve"> parameters</w:t>
      </w:r>
      <w:r w:rsidR="0082461B">
        <w:t>—</w:t>
      </w:r>
      <w:r w:rsidR="00853B23">
        <w:t>or</w:t>
      </w:r>
      <w:r w:rsidR="0082461B">
        <w:t xml:space="preserve"> </w:t>
      </w:r>
      <w:r w:rsidR="00853B23">
        <w:t>the</w:t>
      </w:r>
      <w:r w:rsidR="0082461B">
        <w:t xml:space="preserve"> sub-band parameters</w:t>
      </w:r>
      <w:r w:rsidR="00853B23">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n,0</m:t>
            </m:r>
          </m:sub>
        </m:sSub>
      </m:oMath>
      <w:r w:rsidR="00853B23">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r>
              <w:rPr>
                <w:rFonts w:ascii="Cambria Math" w:hAnsi="Cambria Math"/>
              </w:rPr>
              <m:t>1</m:t>
            </m:r>
          </m:sub>
        </m:sSub>
      </m:oMath>
      <w:r w:rsidR="00853B23">
        <w:t xml:space="preserve">, </w:t>
      </w:r>
      <m:oMath>
        <m:r>
          <w:rPr>
            <w:rFonts w:ascii="Cambria Math" w:hAnsi="Cambria Math"/>
          </w:rPr>
          <m:t>…</m:t>
        </m:r>
      </m:oMath>
      <w:r w:rsidR="00853B23">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r>
              <w:rPr>
                <w:rFonts w:ascii="Cambria Math" w:hAnsi="Cambria Math"/>
              </w:rPr>
              <m:t>-1</m:t>
            </m:r>
          </m:sub>
        </m:sSub>
      </m:oMath>
      <w:r w:rsidR="00853B23">
        <w:t xml:space="preserve">, </w:t>
      </w:r>
      <w:r w:rsidR="0082461B">
        <w:t>from which the former ones can be derived—</w:t>
      </w:r>
      <w:r w:rsidR="00853B23">
        <w:t>is</w:t>
      </w:r>
      <w:r w:rsidR="0082461B">
        <w:t xml:space="preserve"> </w:t>
      </w:r>
      <w:r w:rsidR="0086503C">
        <w:t>particularly</w:t>
      </w:r>
      <w:r w:rsidR="00853B23">
        <w:t xml:space="preserve"> conv</w:t>
      </w:r>
      <w:r w:rsidR="0086503C">
        <w:t xml:space="preserve">enient when the network intends to merge the estimates reported by </w:t>
      </w:r>
      <w:r w:rsidR="003D26FC">
        <w:t>several UEs</w:t>
      </w:r>
      <w:r w:rsidR="0082461B">
        <w:t>.</w:t>
      </w:r>
      <w:r w:rsidR="003D26FC">
        <w:t xml:space="preserve"> </w:t>
      </w:r>
      <w:r w:rsidR="009A0E32">
        <w:t>At a fundamental level</w:t>
      </w:r>
      <w:r w:rsidR="0035615B">
        <w:t xml:space="preserve">, </w:t>
      </w:r>
      <w:r w:rsidR="00680B5B">
        <w:t>the parameters</w:t>
      </w:r>
      <w:r w:rsidR="0035615B">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n,0</m:t>
            </m:r>
          </m:sub>
        </m:sSub>
      </m:oMath>
      <w:r w:rsidR="00AC1A07">
        <w:t xml:space="preserve"> and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n</m:t>
            </m:r>
          </m:sub>
        </m:sSub>
      </m:oMath>
      <w:r w:rsidR="00AC1A07">
        <w:t xml:space="preserve"> </w:t>
      </w:r>
      <w:r w:rsidR="00680B5B">
        <w:t xml:space="preserve">characterize the </w:t>
      </w:r>
      <w:r w:rsidR="00012074">
        <w:t>hardware impairment</w:t>
      </w:r>
      <w:r w:rsidR="00DB01D7">
        <w:t>s</w:t>
      </w:r>
      <w:r w:rsidR="00012074">
        <w:t xml:space="preserve"> that the network wishes to compensate, namely, </w:t>
      </w:r>
      <w:r w:rsidR="00DD6995">
        <w:rPr>
          <w:lang w:eastAsia="zh-CN"/>
        </w:rPr>
        <w:t>time and phase offsets between the DL and UL RF chains of the TRPs participating in CJT</w:t>
      </w:r>
      <w:r w:rsidR="00D42D73">
        <w:rPr>
          <w:lang w:eastAsia="zh-CN"/>
        </w:rPr>
        <w:t xml:space="preserve">. </w:t>
      </w:r>
      <w:r w:rsidR="004308B5">
        <w:rPr>
          <w:lang w:eastAsia="zh-CN"/>
        </w:rPr>
        <w:t xml:space="preserve">Therefore, phase </w:t>
      </w:r>
      <w:r w:rsidR="00D42D73">
        <w:rPr>
          <w:lang w:eastAsia="zh-CN"/>
        </w:rPr>
        <w:t xml:space="preserve">offset reports from </w:t>
      </w:r>
      <w:r w:rsidR="004308B5">
        <w:rPr>
          <w:lang w:eastAsia="zh-CN"/>
        </w:rPr>
        <w:t>several UEs can be combined to improve the accuracy of the estimates.</w:t>
      </w:r>
    </w:p>
    <w:p w14:paraId="30243C43" w14:textId="5AC2CA4D" w:rsidR="0054525A" w:rsidRDefault="004308B5" w:rsidP="001B4CC0">
      <w:pPr>
        <w:pStyle w:val="ListParagraph"/>
        <w:numPr>
          <w:ilvl w:val="0"/>
          <w:numId w:val="42"/>
        </w:numPr>
        <w:spacing w:before="240"/>
        <w:rPr>
          <w:b/>
          <w:bCs/>
        </w:rPr>
      </w:pPr>
      <w:r w:rsidRPr="001B4CC0">
        <w:rPr>
          <w:b/>
          <w:bCs/>
        </w:rPr>
        <w:t xml:space="preserve"> P</w:t>
      </w:r>
      <w:r w:rsidRPr="001B4CC0">
        <w:rPr>
          <w:b/>
          <w:bCs/>
        </w:rPr>
        <w:t xml:space="preserve">reventing the UE from reporting invalid values of the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Pr="001B4CC0">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Pr="001B4CC0">
        <w:rPr>
          <w:b/>
          <w:bCs/>
        </w:rPr>
        <w:t xml:space="preserve"> parameters—or the sub-band parameters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r>
          <m:rPr>
            <m:sty m:val="b"/>
          </m:rPr>
          <w:rPr>
            <w:rFonts w:ascii="Cambria Math" w:hAnsi="Cambria Math"/>
          </w:rPr>
          <m:t xml:space="preserve">, </m:t>
        </m:r>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,1</m:t>
            </m:r>
          </m:sub>
        </m:sSub>
        <m:r>
          <m:rPr>
            <m:sty m:val="b"/>
          </m:rPr>
          <w:rPr>
            <w:rFonts w:ascii="Cambria Math" w:hAnsi="Cambria Math"/>
          </w:rPr>
          <m:t xml:space="preserve">, …, </m:t>
        </m:r>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SB-P</m:t>
                </m:r>
              </m:sub>
            </m:sSub>
            <m:r>
              <m:rPr>
                <m:sty m:val="b"/>
              </m:rPr>
              <w:rPr>
                <w:rFonts w:ascii="Cambria Math" w:hAnsi="Cambria Math"/>
              </w:rPr>
              <m:t>-1</m:t>
            </m:r>
          </m:sub>
        </m:sSub>
      </m:oMath>
      <w:r w:rsidR="0024089B">
        <w:rPr>
          <w:b/>
          <w:bCs/>
        </w:rPr>
        <w:t xml:space="preserve">, </w:t>
      </w:r>
      <w:r w:rsidRPr="001B4CC0">
        <w:rPr>
          <w:b/>
          <w:bCs/>
        </w:rPr>
        <w:t>from which the former can be derived—is particularly convenient to merge</w:t>
      </w:r>
      <w:r w:rsidR="002D5476" w:rsidRPr="001B4CC0">
        <w:rPr>
          <w:b/>
          <w:bCs/>
        </w:rPr>
        <w:t xml:space="preserve">, </w:t>
      </w:r>
      <w:r w:rsidR="0024089B">
        <w:rPr>
          <w:b/>
          <w:bCs/>
        </w:rPr>
        <w:t>by</w:t>
      </w:r>
      <w:r w:rsidR="002D5476" w:rsidRPr="001B4CC0">
        <w:rPr>
          <w:b/>
          <w:bCs/>
        </w:rPr>
        <w:t xml:space="preserve"> the network,</w:t>
      </w:r>
      <w:r w:rsidRPr="001B4CC0">
        <w:rPr>
          <w:b/>
          <w:bCs/>
        </w:rPr>
        <w:t xml:space="preserve"> the estimates reported by several UEs</w:t>
      </w:r>
      <w:r w:rsidR="003564DA" w:rsidRPr="001B4CC0">
        <w:rPr>
          <w:b/>
          <w:bCs/>
        </w:rPr>
        <w:t xml:space="preserve">. </w:t>
      </w:r>
      <w:r w:rsidR="000E32C7">
        <w:rPr>
          <w:b/>
          <w:bCs/>
        </w:rPr>
        <w:t>UE r</w:t>
      </w:r>
      <w:r w:rsidR="003564DA" w:rsidRPr="001B4CC0">
        <w:rPr>
          <w:b/>
          <w:bCs/>
        </w:rPr>
        <w:t xml:space="preserve">eport combining can be used to improve the accuracy of estimates of the </w:t>
      </w:r>
      <w:r w:rsidR="007973AD" w:rsidRPr="001B4CC0">
        <w:rPr>
          <w:b/>
          <w:bCs/>
        </w:rPr>
        <w:t>UE-common</w:t>
      </w:r>
      <w:r w:rsidR="003564DA" w:rsidRPr="001B4CC0">
        <w:rPr>
          <w:b/>
          <w:bCs/>
        </w:rPr>
        <w:t xml:space="preserve"> par</w:t>
      </w:r>
      <w:r w:rsidR="00F75048" w:rsidRPr="001B4CC0">
        <w:rPr>
          <w:b/>
          <w:bCs/>
        </w:rPr>
        <w:t>a</w:t>
      </w:r>
      <w:r w:rsidR="003564DA" w:rsidRPr="001B4CC0">
        <w:rPr>
          <w:b/>
          <w:bCs/>
        </w:rPr>
        <w:t>m</w:t>
      </w:r>
      <w:r w:rsidR="00F75048" w:rsidRPr="001B4CC0">
        <w:rPr>
          <w:b/>
          <w:bCs/>
        </w:rPr>
        <w:t>e</w:t>
      </w:r>
      <w:r w:rsidR="003564DA" w:rsidRPr="001B4CC0">
        <w:rPr>
          <w:b/>
          <w:bCs/>
        </w:rPr>
        <w:t xml:space="preserve">ters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00F75048" w:rsidRPr="001B4CC0">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00F75048" w:rsidRPr="001B4CC0">
        <w:rPr>
          <w:b/>
          <w:bCs/>
        </w:rPr>
        <w:t xml:space="preserve"> </w:t>
      </w:r>
      <w:r w:rsidR="00832C5A" w:rsidRPr="001B4CC0">
        <w:rPr>
          <w:b/>
          <w:bCs/>
        </w:rPr>
        <w:t xml:space="preserve">characterizing </w:t>
      </w:r>
      <w:r w:rsidR="00F75048" w:rsidRPr="001B4CC0">
        <w:rPr>
          <w:b/>
          <w:bCs/>
        </w:rPr>
        <w:t xml:space="preserve">the </w:t>
      </w:r>
      <w:r w:rsidR="007973AD" w:rsidRPr="001B4CC0">
        <w:rPr>
          <w:b/>
          <w:bCs/>
        </w:rPr>
        <w:t>time and phase offsets between the DL and UL RF chains of the TRPs participating in CJT</w:t>
      </w:r>
      <w:r w:rsidR="001B4CC0" w:rsidRPr="001B4CC0">
        <w:rPr>
          <w:b/>
          <w:bCs/>
        </w:rPr>
        <w:t>.</w:t>
      </w:r>
    </w:p>
    <w:p w14:paraId="2486C386" w14:textId="77777777" w:rsidR="00C24976" w:rsidRDefault="00C24976" w:rsidP="00C24976">
      <w:pPr>
        <w:pStyle w:val="Heading2"/>
        <w:rPr>
          <w:lang w:eastAsia="zh-CN"/>
        </w:rPr>
      </w:pPr>
      <w:r>
        <w:rPr>
          <w:lang w:eastAsia="zh-CN"/>
        </w:rPr>
        <w:t>On wideband reporting of DL/UL phase offset</w:t>
      </w:r>
    </w:p>
    <w:p w14:paraId="6107C4EB" w14:textId="5DF16C23" w:rsidR="00C24976" w:rsidRDefault="00C24976" w:rsidP="00C24976">
      <w:pPr>
        <w:rPr>
          <w:lang w:eastAsia="zh-CN"/>
        </w:rPr>
      </w:pPr>
      <w:r>
        <w:rPr>
          <w:lang w:eastAsia="zh-CN"/>
        </w:rPr>
        <w:t>In offline discussions during the RAN1#118 meeting</w:t>
      </w:r>
      <w:r w:rsidR="002E7B20">
        <w:rPr>
          <w:lang w:eastAsia="zh-CN"/>
        </w:rPr>
        <w:t xml:space="preserve"> </w:t>
      </w:r>
      <w:r w:rsidR="002E7B20">
        <w:rPr>
          <w:lang w:eastAsia="zh-CN"/>
        </w:rPr>
        <w:fldChar w:fldCharType="begin"/>
      </w:r>
      <w:r w:rsidR="002E7B20">
        <w:rPr>
          <w:lang w:eastAsia="zh-CN"/>
        </w:rPr>
        <w:instrText xml:space="preserve"> REF _Ref178964818 \n \h </w:instrText>
      </w:r>
      <w:r w:rsidR="002E7B20">
        <w:rPr>
          <w:lang w:eastAsia="zh-CN"/>
        </w:rPr>
      </w:r>
      <w:r w:rsidR="002E7B20">
        <w:rPr>
          <w:lang w:eastAsia="zh-CN"/>
        </w:rPr>
        <w:fldChar w:fldCharType="separate"/>
      </w:r>
      <w:r w:rsidR="002E7B20">
        <w:rPr>
          <w:lang w:eastAsia="zh-CN"/>
        </w:rPr>
        <w:t>[5]</w:t>
      </w:r>
      <w:r w:rsidR="002E7B20">
        <w:rPr>
          <w:lang w:eastAsia="zh-CN"/>
        </w:rPr>
        <w:fldChar w:fldCharType="end"/>
      </w:r>
      <w:r>
        <w:rPr>
          <w:lang w:eastAsia="zh-CN"/>
        </w:rPr>
        <w:t>, the following proposal was made:</w:t>
      </w:r>
    </w:p>
    <w:p w14:paraId="021A5207" w14:textId="77777777" w:rsidR="00C24976" w:rsidRDefault="00C24976" w:rsidP="00C24976">
      <w:pPr>
        <w:autoSpaceDE/>
        <w:autoSpaceDN/>
        <w:adjustRightInd/>
        <w:spacing w:after="0"/>
        <w:jc w:val="left"/>
        <w:rPr>
          <w:rFonts w:eastAsia="Malgun Gothic"/>
          <w:i/>
          <w:sz w:val="20"/>
          <w:szCs w:val="20"/>
          <w:lang w:val="en-GB"/>
        </w:rPr>
      </w:pPr>
      <w:r>
        <w:rPr>
          <w:noProof/>
        </w:rPr>
        <mc:AlternateContent>
          <mc:Choice Requires="wps">
            <w:drawing>
              <wp:anchor distT="0" distB="0" distL="114300" distR="114300" simplePos="0" relativeHeight="251700736" behindDoc="0" locked="0" layoutInCell="1" allowOverlap="1" wp14:anchorId="46C9842D" wp14:editId="3BE07D94">
                <wp:simplePos x="0" y="0"/>
                <wp:positionH relativeFrom="column">
                  <wp:posOffset>0</wp:posOffset>
                </wp:positionH>
                <wp:positionV relativeFrom="paragraph">
                  <wp:posOffset>0</wp:posOffset>
                </wp:positionV>
                <wp:extent cx="1828800" cy="1828800"/>
                <wp:effectExtent l="0" t="0" r="0" b="0"/>
                <wp:wrapSquare wrapText="bothSides"/>
                <wp:docPr id="5566524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1C9E9F" w14:textId="77777777" w:rsidR="00C24976" w:rsidRDefault="00C24976" w:rsidP="00C24976">
                            <w:pPr>
                              <w:rPr>
                                <w:rFonts w:eastAsia="Malgun Gothic"/>
                                <w:sz w:val="20"/>
                                <w:lang w:val="en-GB"/>
                              </w:rPr>
                            </w:pPr>
                            <w:r>
                              <w:rPr>
                                <w:rFonts w:eastAsia="DengXian"/>
                                <w:b/>
                                <w:bCs/>
                                <w:sz w:val="20"/>
                                <w:u w:val="single"/>
                                <w:lang w:val="en-GB" w:eastAsia="zh-CN"/>
                              </w:rPr>
                              <w:t>Proposal 3.D.2</w:t>
                            </w:r>
                            <w:r>
                              <w:rPr>
                                <w:rFonts w:eastAsia="DengXian"/>
                                <w:b/>
                                <w:bCs/>
                                <w:sz w:val="20"/>
                                <w:lang w:val="en-GB" w:eastAsia="zh-CN"/>
                              </w:rPr>
                              <w:t xml:space="preserve">: </w:t>
                            </w:r>
                            <w:r>
                              <w:rPr>
                                <w:rFonts w:eastAsia="Malgun Gothic"/>
                                <w:sz w:val="20"/>
                                <w:lang w:val="en-GB"/>
                              </w:rPr>
                              <w:t>For the Rel-19 aperiodic standalone CJT calibration reporting, support joint Dd + phase offset (PO) reporting as follows:</w:t>
                            </w:r>
                          </w:p>
                          <w:p w14:paraId="71FE3012" w14:textId="77777777" w:rsidR="00C24976" w:rsidRDefault="00C24976" w:rsidP="00C24976">
                            <w:pPr>
                              <w:pStyle w:val="ListParagraph"/>
                              <w:numPr>
                                <w:ilvl w:val="0"/>
                                <w:numId w:val="40"/>
                              </w:numPr>
                              <w:snapToGrid w:val="0"/>
                              <w:jc w:val="left"/>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S</w:t>
                            </w:r>
                            <w:r>
                              <w:rPr>
                                <w:rFonts w:eastAsia="Malgun Gothic"/>
                                <w:sz w:val="20"/>
                                <w:szCs w:val="22"/>
                                <w:lang w:val="en-GB"/>
                              </w:rPr>
                              <w:t>=1) PO is supported</w:t>
                            </w:r>
                          </w:p>
                          <w:p w14:paraId="3F871B8C" w14:textId="77777777" w:rsidR="00C24976" w:rsidRDefault="00C24976" w:rsidP="00C24976">
                            <w:pPr>
                              <w:pStyle w:val="ListParagraph"/>
                              <w:numPr>
                                <w:ilvl w:val="0"/>
                                <w:numId w:val="40"/>
                              </w:numPr>
                              <w:snapToGrid w:val="0"/>
                              <w:jc w:val="left"/>
                              <w:rPr>
                                <w:rFonts w:eastAsia="Malgun Gothic"/>
                                <w:sz w:val="20"/>
                                <w:szCs w:val="22"/>
                                <w:lang w:val="en-GB"/>
                              </w:rPr>
                            </w:pPr>
                            <w:r>
                              <w:rPr>
                                <w:rFonts w:eastAsia="Malgun Gothic"/>
                                <w:sz w:val="20"/>
                                <w:szCs w:val="22"/>
                                <w:lang w:val="en-GB"/>
                              </w:rPr>
                              <w:t>No further optimization of CSI reporting format, e.g. configurability of not reporting {d</w:t>
                            </w:r>
                            <w:r>
                              <w:rPr>
                                <w:rFonts w:eastAsia="Malgun Gothic"/>
                                <w:sz w:val="20"/>
                                <w:szCs w:val="22"/>
                                <w:vertAlign w:val="subscript"/>
                                <w:lang w:val="en-GB"/>
                              </w:rPr>
                              <w:t>n</w:t>
                            </w:r>
                            <w:r>
                              <w:rPr>
                                <w:rFonts w:eastAsia="Malgun Gothic"/>
                                <w:sz w:val="20"/>
                                <w:szCs w:val="22"/>
                                <w:lang w:val="en-GB"/>
                              </w:rPr>
                              <w:t>}</w:t>
                            </w:r>
                          </w:p>
                          <w:p w14:paraId="3D38B130" w14:textId="77777777" w:rsidR="00C24976" w:rsidRDefault="00C24976" w:rsidP="00C24976">
                            <w:pPr>
                              <w:pStyle w:val="ListParagraph"/>
                              <w:numPr>
                                <w:ilvl w:val="0"/>
                                <w:numId w:val="40"/>
                              </w:numPr>
                              <w:snapToGrid w:val="0"/>
                              <w:jc w:val="left"/>
                              <w:rPr>
                                <w:rFonts w:eastAsia="Malgun Gothic"/>
                                <w:sz w:val="20"/>
                                <w:szCs w:val="22"/>
                                <w:lang w:val="en-GB"/>
                              </w:rPr>
                            </w:pPr>
                            <w:r>
                              <w:rPr>
                                <w:rFonts w:ascii="Times" w:eastAsia="Batang" w:hAnsi="Times"/>
                                <w:iCs/>
                                <w:sz w:val="20"/>
                                <w:lang w:val="en-GB"/>
                              </w:rPr>
                              <w:t>The UCI parameters are captured in the table below</w:t>
                            </w:r>
                          </w:p>
                          <w:p w14:paraId="42F2446C" w14:textId="77777777" w:rsidR="00C24976" w:rsidRDefault="00C24976" w:rsidP="00C24976">
                            <w:pPr>
                              <w:pStyle w:val="ListParagraph"/>
                              <w:snapToGrid w:val="0"/>
                              <w:rPr>
                                <w:rFonts w:eastAsia="Malgun Gothic"/>
                                <w:sz w:val="20"/>
                                <w:szCs w:val="22"/>
                                <w:lang w:val="en-GB"/>
                              </w:rPr>
                            </w:pPr>
                          </w:p>
                          <w:p w14:paraId="6337AFBC" w14:textId="77777777" w:rsidR="00C24976" w:rsidRDefault="00C24976" w:rsidP="00C24976">
                            <w:pPr>
                              <w:rPr>
                                <w:rFonts w:ascii="Times" w:eastAsia="Malgun Gothic" w:hAnsi="Times"/>
                                <w:i/>
                                <w:sz w:val="20"/>
                                <w:szCs w:val="24"/>
                                <w:lang w:val="en-GB"/>
                              </w:rPr>
                            </w:pPr>
                            <w:r>
                              <w:rPr>
                                <w:rFonts w:ascii="Times" w:eastAsia="Malgun Gothic" w:hAnsi="Times"/>
                                <w:i/>
                                <w:sz w:val="20"/>
                                <w:lang w:val="en-GB"/>
                              </w:rPr>
                              <w:t>When ReportQuantity is ‘cjtc-Dd-P’ (joint Doffset+d and PO)</w:t>
                            </w:r>
                          </w:p>
                          <w:tbl>
                            <w:tblPr>
                              <w:tblStyle w:val="TableGrid"/>
                              <w:tblW w:w="0" w:type="auto"/>
                              <w:tblLayout w:type="fixed"/>
                              <w:tblLook w:val="04A0" w:firstRow="1" w:lastRow="0" w:firstColumn="1" w:lastColumn="0" w:noHBand="0" w:noVBand="1"/>
                            </w:tblPr>
                            <w:tblGrid>
                              <w:gridCol w:w="1875"/>
                              <w:gridCol w:w="4725"/>
                            </w:tblGrid>
                            <w:tr w:rsidR="00C24976" w14:paraId="419400E1"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shd w:val="clear" w:color="auto" w:fill="BFBFBF"/>
                                  <w:hideMark/>
                                </w:tcPr>
                                <w:p w14:paraId="6A5DAA98" w14:textId="77777777" w:rsidR="00C24976" w:rsidRDefault="00C24976">
                                  <w:pPr>
                                    <w:rPr>
                                      <w:rFonts w:ascii="Times" w:eastAsia="Times New Roman" w:hAnsi="Times"/>
                                      <w:sz w:val="18"/>
                                      <w:szCs w:val="18"/>
                                      <w:lang w:val="en-GB" w:eastAsia="zh-CN"/>
                                    </w:rPr>
                                  </w:pPr>
                                  <w:r>
                                    <w:rPr>
                                      <w:rFonts w:ascii="Times" w:hAnsi="Times"/>
                                      <w:sz w:val="18"/>
                                      <w:szCs w:val="18"/>
                                      <w:lang w:val="en-GB" w:eastAsia="zh-CN"/>
                                    </w:rPr>
                                    <w:t>Parameter</w:t>
                                  </w:r>
                                </w:p>
                              </w:tc>
                              <w:tc>
                                <w:tcPr>
                                  <w:tcW w:w="4725" w:type="dxa"/>
                                  <w:tcBorders>
                                    <w:top w:val="single" w:sz="4" w:space="0" w:color="auto"/>
                                    <w:left w:val="single" w:sz="4" w:space="0" w:color="auto"/>
                                    <w:bottom w:val="single" w:sz="4" w:space="0" w:color="auto"/>
                                    <w:right w:val="single" w:sz="4" w:space="0" w:color="auto"/>
                                  </w:tcBorders>
                                  <w:shd w:val="clear" w:color="auto" w:fill="BFBFBF"/>
                                  <w:hideMark/>
                                </w:tcPr>
                                <w:p w14:paraId="26666741" w14:textId="77777777" w:rsidR="00C24976" w:rsidRDefault="00C24976">
                                  <w:pPr>
                                    <w:rPr>
                                      <w:rFonts w:ascii="Times" w:hAnsi="Times"/>
                                      <w:sz w:val="18"/>
                                      <w:szCs w:val="18"/>
                                      <w:lang w:val="en-GB" w:eastAsia="zh-CN"/>
                                    </w:rPr>
                                  </w:pPr>
                                  <w:r>
                                    <w:rPr>
                                      <w:rFonts w:ascii="Times" w:hAnsi="Times"/>
                                      <w:sz w:val="18"/>
                                      <w:szCs w:val="18"/>
                                      <w:lang w:val="en-GB" w:eastAsia="zh-CN"/>
                                    </w:rPr>
                                    <w:t>Details/description</w:t>
                                  </w:r>
                                </w:p>
                              </w:tc>
                            </w:tr>
                            <w:tr w:rsidR="00C24976" w14:paraId="147550A8" w14:textId="77777777" w:rsidTr="005C6AB5">
                              <w:trPr>
                                <w:trHeight w:val="262"/>
                              </w:trPr>
                              <w:tc>
                                <w:tcPr>
                                  <w:tcW w:w="1875" w:type="dxa"/>
                                  <w:tcBorders>
                                    <w:top w:val="single" w:sz="4" w:space="0" w:color="auto"/>
                                    <w:left w:val="single" w:sz="4" w:space="0" w:color="auto"/>
                                    <w:bottom w:val="single" w:sz="4" w:space="0" w:color="auto"/>
                                    <w:right w:val="single" w:sz="4" w:space="0" w:color="auto"/>
                                  </w:tcBorders>
                                  <w:hideMark/>
                                </w:tcPr>
                                <w:p w14:paraId="65F29087" w14:textId="77777777" w:rsidR="00C24976" w:rsidRDefault="00C24976">
                                  <w:pPr>
                                    <w:rPr>
                                      <w:rFonts w:ascii="Times" w:hAnsi="Times"/>
                                      <w:sz w:val="18"/>
                                      <w:szCs w:val="18"/>
                                      <w:lang w:val="en-GB" w:eastAsia="zh-CN"/>
                                    </w:rPr>
                                  </w:pPr>
                                  <w:r>
                                    <w:rPr>
                                      <w:rFonts w:ascii="Times" w:hAnsi="Times"/>
                                      <w:sz w:val="18"/>
                                      <w:szCs w:val="18"/>
                                      <w:lang w:val="en-GB" w:eastAsia="zh-CN"/>
                                    </w:rPr>
                                    <w:t>nref1</w:t>
                                  </w:r>
                                </w:p>
                              </w:tc>
                              <w:tc>
                                <w:tcPr>
                                  <w:tcW w:w="4725" w:type="dxa"/>
                                  <w:tcBorders>
                                    <w:top w:val="single" w:sz="4" w:space="0" w:color="auto"/>
                                    <w:left w:val="single" w:sz="4" w:space="0" w:color="auto"/>
                                    <w:bottom w:val="single" w:sz="4" w:space="0" w:color="auto"/>
                                    <w:right w:val="single" w:sz="4" w:space="0" w:color="auto"/>
                                  </w:tcBorders>
                                  <w:hideMark/>
                                </w:tcPr>
                                <w:p w14:paraId="259F6E40" w14:textId="77777777" w:rsidR="00C24976" w:rsidRDefault="00C24976">
                                  <w:pPr>
                                    <w:rPr>
                                      <w:rFonts w:ascii="Times" w:eastAsia="Calibri" w:hAnsi="Times"/>
                                      <w:sz w:val="18"/>
                                      <w:szCs w:val="18"/>
                                      <w:lang w:val="en-GB" w:eastAsia="zh-CN"/>
                                    </w:rPr>
                                  </w:pPr>
                                  <w:r>
                                    <w:rPr>
                                      <w:rFonts w:ascii="Times" w:eastAsia="Calibri" w:hAnsi="Times"/>
                                      <w:sz w:val="18"/>
                                      <w:szCs w:val="18"/>
                                      <w:lang w:val="en-GB" w:eastAsia="zh-CN"/>
                                    </w:rPr>
                                    <w:t xml:space="preserve">Reference TRS resource set index for Doffset+d, based on the ordering from RRC configuration: </w:t>
                                  </w:r>
                                </w:p>
                                <w:p w14:paraId="7055539B" w14:textId="77777777" w:rsidR="00C24976" w:rsidRDefault="00C24976">
                                  <w:pPr>
                                    <w:rPr>
                                      <w:rFonts w:ascii="Times" w:eastAsia="Times New Roman" w:hAnsi="Times"/>
                                      <w:sz w:val="18"/>
                                      <w:szCs w:val="18"/>
                                      <w:lang w:val="en-GB" w:eastAsia="zh-CN"/>
                                    </w:rPr>
                                  </w:pP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p>
                              </w:tc>
                            </w:tr>
                            <w:tr w:rsidR="00C24976" w14:paraId="6A19D177"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3A3ED82" w14:textId="77777777" w:rsidR="00C24976" w:rsidRDefault="00C24976">
                                  <w:pPr>
                                    <w:rPr>
                                      <w:rFonts w:ascii="Times" w:hAnsi="Times"/>
                                      <w:sz w:val="18"/>
                                      <w:szCs w:val="18"/>
                                      <w:lang w:val="en-GB" w:eastAsia="zh-CN"/>
                                    </w:rPr>
                                  </w:pPr>
                                  <w:r>
                                    <w:rPr>
                                      <w:rFonts w:ascii="Times" w:hAnsi="Times"/>
                                      <w:sz w:val="18"/>
                                      <w:szCs w:val="18"/>
                                      <w:lang w:val="en-GB" w:eastAsia="zh-CN"/>
                                    </w:rPr>
                                    <w:t>nref2</w:t>
                                  </w:r>
                                </w:p>
                              </w:tc>
                              <w:tc>
                                <w:tcPr>
                                  <w:tcW w:w="4725" w:type="dxa"/>
                                  <w:tcBorders>
                                    <w:top w:val="single" w:sz="4" w:space="0" w:color="auto"/>
                                    <w:left w:val="single" w:sz="4" w:space="0" w:color="auto"/>
                                    <w:bottom w:val="single" w:sz="4" w:space="0" w:color="auto"/>
                                    <w:right w:val="single" w:sz="4" w:space="0" w:color="auto"/>
                                  </w:tcBorders>
                                  <w:hideMark/>
                                </w:tcPr>
                                <w:p w14:paraId="72DB8212" w14:textId="77777777" w:rsidR="00C24976" w:rsidRDefault="00C24976">
                                  <w:pPr>
                                    <w:rPr>
                                      <w:rFonts w:ascii="Times" w:hAnsi="Times"/>
                                      <w:sz w:val="18"/>
                                      <w:szCs w:val="18"/>
                                      <w:lang w:val="en-GB" w:eastAsia="zh-CN"/>
                                    </w:rPr>
                                  </w:pPr>
                                  <w:r>
                                    <w:rPr>
                                      <w:rFonts w:ascii="Times" w:eastAsia="Calibri" w:hAnsi="Times"/>
                                      <w:sz w:val="18"/>
                                      <w:szCs w:val="18"/>
                                      <w:lang w:val="en-GB" w:eastAsia="zh-CN"/>
                                    </w:rPr>
                                    <w:t xml:space="preserve">Reference TRS resource set index for PO, based on the ordering from RRC configuration: </w:t>
                                  </w: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p>
                              </w:tc>
                            </w:tr>
                            <w:tr w:rsidR="00C24976" w14:paraId="3A223242"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B85B5D7" w14:textId="77777777" w:rsidR="00C24976" w:rsidRDefault="00C24976">
                                  <w:pPr>
                                    <w:rPr>
                                      <w:rFonts w:ascii="Times" w:hAnsi="Times"/>
                                      <w:sz w:val="18"/>
                                      <w:szCs w:val="18"/>
                                      <w:lang w:val="en-GB" w:eastAsia="zh-CN"/>
                                    </w:rPr>
                                  </w:pPr>
                                  <w:r>
                                    <w:rPr>
                                      <w:rFonts w:ascii="Times" w:hAnsi="Times"/>
                                      <w:sz w:val="18"/>
                                      <w:szCs w:val="18"/>
                                      <w:lang w:val="en-GB" w:eastAsia="zh-CN"/>
                                    </w:rPr>
                                    <w:t>{D</w:t>
                                  </w:r>
                                  <w:r>
                                    <w:rPr>
                                      <w:rFonts w:ascii="Times" w:hAnsi="Times"/>
                                      <w:sz w:val="18"/>
                                      <w:szCs w:val="18"/>
                                      <w:vertAlign w:val="subscript"/>
                                      <w:lang w:val="en-GB" w:eastAsia="zh-CN"/>
                                    </w:rPr>
                                    <w:t>n,offset</w:t>
                                  </w:r>
                                  <w:r>
                                    <w:rPr>
                                      <w:rFonts w:ascii="Times" w:hAnsi="Times"/>
                                      <w:sz w:val="18"/>
                                      <w:szCs w:val="18"/>
                                      <w:lang w:val="en-GB" w:eastAsia="zh-CN"/>
                                    </w:rPr>
                                    <w:t>,</w:t>
                                  </w:r>
                                </w:p>
                                <w:p w14:paraId="539E03B9" w14:textId="77777777" w:rsidR="00C24976" w:rsidRDefault="00C24976">
                                  <w:pPr>
                                    <w:rPr>
                                      <w:rFonts w:ascii="Times" w:hAnsi="Times"/>
                                      <w:sz w:val="18"/>
                                      <w:szCs w:val="18"/>
                                      <w:lang w:val="en-GB" w:eastAsia="zh-CN"/>
                                    </w:rPr>
                                  </w:pPr>
                                  <w:r>
                                    <w:rPr>
                                      <w:rFonts w:ascii="Times" w:hAnsi="Times"/>
                                      <w:sz w:val="18"/>
                                      <w:szCs w:val="18"/>
                                      <w:lang w:val="en-GB" w:eastAsia="zh-CN"/>
                                    </w:rPr>
                                    <w:t xml:space="preserve"> n=0, 1, …, N</w:t>
                                  </w:r>
                                  <w:r>
                                    <w:rPr>
                                      <w:rFonts w:ascii="Times" w:hAnsi="Times"/>
                                      <w:sz w:val="18"/>
                                      <w:szCs w:val="18"/>
                                      <w:vertAlign w:val="subscript"/>
                                      <w:lang w:val="en-GB" w:eastAsia="zh-CN"/>
                                    </w:rPr>
                                    <w:t>TRP</w:t>
                                  </w:r>
                                  <w:r>
                                    <w:rPr>
                                      <w:rFonts w:ascii="Times" w:hAnsi="Times"/>
                                      <w:sz w:val="18"/>
                                      <w:szCs w:val="18"/>
                                      <w:lang w:val="en-GB" w:eastAsia="zh-CN"/>
                                    </w:rPr>
                                    <w:t xml:space="preserve"> – 1 n≠nref1}</w:t>
                                  </w:r>
                                </w:p>
                              </w:tc>
                              <w:tc>
                                <w:tcPr>
                                  <w:tcW w:w="4725" w:type="dxa"/>
                                  <w:tcBorders>
                                    <w:top w:val="single" w:sz="4" w:space="0" w:color="auto"/>
                                    <w:left w:val="single" w:sz="4" w:space="0" w:color="auto"/>
                                    <w:bottom w:val="single" w:sz="4" w:space="0" w:color="auto"/>
                                    <w:right w:val="single" w:sz="4" w:space="0" w:color="auto"/>
                                  </w:tcBorders>
                                  <w:hideMark/>
                                </w:tcPr>
                                <w:p w14:paraId="7001AB8B" w14:textId="77777777" w:rsidR="00C24976" w:rsidRDefault="00C24976">
                                  <w:pPr>
                                    <w:rPr>
                                      <w:rFonts w:ascii="Times" w:hAnsi="Times"/>
                                      <w:sz w:val="18"/>
                                      <w:szCs w:val="18"/>
                                      <w:lang w:val="en-GB" w:eastAsia="zh-CN"/>
                                    </w:rPr>
                                  </w:pPr>
                                  <w:r>
                                    <w:rPr>
                                      <w:rFonts w:ascii="Times" w:hAnsi="Times"/>
                                      <w:sz w:val="18"/>
                                      <w:szCs w:val="18"/>
                                      <w:lang w:val="en-GB" w:eastAsia="zh-CN"/>
                                    </w:rPr>
                                    <w:t>Delay offset for CSI-RS resource set n:</w:t>
                                  </w:r>
                                </w:p>
                                <w:p w14:paraId="0B1EDD73" w14:textId="77777777" w:rsidR="00C24976" w:rsidRDefault="00C24976">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w:rPr>
                                                    <w:rFonts w:ascii="Cambria Math" w:eastAsia="Calibri" w:hAnsi="Cambria Math"/>
                                                    <w:sz w:val="18"/>
                                                    <w:szCs w:val="18"/>
                                                    <w:lang w:val="en-GB" w:eastAsia="zh-CN"/>
                                                  </w:rPr>
                                                  <m:t>D</m:t>
                                                </m:r>
                                              </m:sub>
                                            </m:sSub>
                                          </m:e>
                                        </m:d>
                                      </m:e>
                                    </m:d>
                                  </m:oMath>
                                  <w:r>
                                    <w:rPr>
                                      <w:rFonts w:ascii="Times" w:eastAsia="Calibri" w:hAnsi="Times"/>
                                      <w:sz w:val="18"/>
                                      <w:szCs w:val="18"/>
                                      <w:lang w:val="en-GB" w:eastAsia="zh-CN"/>
                                    </w:rPr>
                                    <w:t xml:space="preserve"> bits</w:t>
                                  </w:r>
                                </w:p>
                              </w:tc>
                            </w:tr>
                            <w:tr w:rsidR="00C24976" w14:paraId="09431540"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4CEEF1A1" w14:textId="77777777" w:rsidR="00C24976" w:rsidRDefault="00C24976">
                                  <w:pPr>
                                    <w:rPr>
                                      <w:rFonts w:ascii="Times" w:hAnsi="Times"/>
                                      <w:sz w:val="18"/>
                                      <w:szCs w:val="18"/>
                                      <w:lang w:val="pt-BR" w:eastAsia="zh-CN"/>
                                    </w:rPr>
                                  </w:pPr>
                                  <w:r>
                                    <w:rPr>
                                      <w:rFonts w:ascii="Times" w:hAnsi="Times"/>
                                      <w:sz w:val="18"/>
                                      <w:szCs w:val="18"/>
                                      <w:lang w:val="pt-BR" w:eastAsia="zh-CN"/>
                                    </w:rPr>
                                    <w:t>{d</w:t>
                                  </w:r>
                                  <w:r>
                                    <w:rPr>
                                      <w:rFonts w:ascii="Times" w:hAnsi="Times"/>
                                      <w:sz w:val="18"/>
                                      <w:szCs w:val="18"/>
                                      <w:vertAlign w:val="subscript"/>
                                      <w:lang w:val="pt-BR" w:eastAsia="zh-CN"/>
                                    </w:rPr>
                                    <w:t>n</w:t>
                                  </w:r>
                                  <w:r>
                                    <w:rPr>
                                      <w:rFonts w:ascii="Times" w:hAnsi="Times"/>
                                      <w:sz w:val="18"/>
                                      <w:szCs w:val="18"/>
                                      <w:lang w:val="pt-BR" w:eastAsia="zh-CN"/>
                                    </w:rPr>
                                    <w:t xml:space="preserve">, </w:t>
                                  </w:r>
                                </w:p>
                                <w:p w14:paraId="05B89DA9" w14:textId="77777777" w:rsidR="00C24976" w:rsidRDefault="00C24976">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 1, n≠nref1 }</w:t>
                                  </w:r>
                                </w:p>
                              </w:tc>
                              <w:tc>
                                <w:tcPr>
                                  <w:tcW w:w="4725" w:type="dxa"/>
                                  <w:tcBorders>
                                    <w:top w:val="single" w:sz="4" w:space="0" w:color="auto"/>
                                    <w:left w:val="single" w:sz="4" w:space="0" w:color="auto"/>
                                    <w:bottom w:val="single" w:sz="4" w:space="0" w:color="auto"/>
                                    <w:right w:val="single" w:sz="4" w:space="0" w:color="auto"/>
                                  </w:tcBorders>
                                  <w:hideMark/>
                                </w:tcPr>
                                <w:p w14:paraId="16850CA7" w14:textId="77777777" w:rsidR="00C24976" w:rsidRDefault="00C24976">
                                  <w:pPr>
                                    <w:rPr>
                                      <w:rFonts w:ascii="Times" w:hAnsi="Times"/>
                                      <w:sz w:val="18"/>
                                      <w:szCs w:val="18"/>
                                      <w:lang w:val="en-GB" w:eastAsia="zh-CN"/>
                                    </w:rPr>
                                  </w:pPr>
                                  <w:r>
                                    <w:rPr>
                                      <w:rFonts w:ascii="Times" w:hAnsi="Times"/>
                                      <w:sz w:val="18"/>
                                      <w:szCs w:val="18"/>
                                      <w:lang w:val="en-GB" w:eastAsia="zh-CN"/>
                                    </w:rPr>
                                    <w:t xml:space="preserve">1-bit inside/outside indicator for CSI-RS resource set n: </w:t>
                                  </w: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oMath>
                                  <w:r>
                                    <w:rPr>
                                      <w:rFonts w:ascii="Times" w:eastAsia="Calibri" w:hAnsi="Times"/>
                                      <w:sz w:val="18"/>
                                      <w:szCs w:val="18"/>
                                      <w:lang w:val="en-GB" w:eastAsia="zh-CN"/>
                                    </w:rPr>
                                    <w:t xml:space="preserve"> bits</w:t>
                                  </w:r>
                                </w:p>
                              </w:tc>
                            </w:tr>
                            <w:tr w:rsidR="00C24976" w14:paraId="305BE846"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D92DCAA" w14:textId="77777777" w:rsidR="00C24976" w:rsidRDefault="00C24976">
                                  <w:pPr>
                                    <w:rPr>
                                      <w:rFonts w:ascii="Times" w:hAnsi="Times"/>
                                      <w:sz w:val="18"/>
                                      <w:szCs w:val="18"/>
                                      <w:lang w:val="pt-BR" w:eastAsia="zh-CN"/>
                                    </w:rPr>
                                  </w:pPr>
                                  <w:r>
                                    <w:rPr>
                                      <w:rFonts w:ascii="Times" w:hAnsi="Times"/>
                                      <w:sz w:val="18"/>
                                      <w:szCs w:val="18"/>
                                      <w:lang w:val="pt-BR" w:eastAsia="zh-CN"/>
                                    </w:rPr>
                                    <w:t>{PO</w:t>
                                  </w:r>
                                  <w:r>
                                    <w:rPr>
                                      <w:rFonts w:ascii="Times" w:hAnsi="Times"/>
                                      <w:sz w:val="18"/>
                                      <w:szCs w:val="18"/>
                                      <w:vertAlign w:val="subscript"/>
                                      <w:lang w:val="pt-BR" w:eastAsia="zh-CN"/>
                                    </w:rPr>
                                    <w:t>n</w:t>
                                  </w:r>
                                  <w:r>
                                    <w:rPr>
                                      <w:rFonts w:ascii="Times" w:hAnsi="Times"/>
                                      <w:sz w:val="18"/>
                                      <w:szCs w:val="18"/>
                                      <w:lang w:val="pt-BR" w:eastAsia="zh-CN"/>
                                    </w:rPr>
                                    <w:t xml:space="preserve"> , </w:t>
                                  </w:r>
                                </w:p>
                                <w:p w14:paraId="36284A3D" w14:textId="77777777" w:rsidR="00C24976" w:rsidRDefault="00C24976">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–1, n≠nref2}</w:t>
                                  </w:r>
                                </w:p>
                              </w:tc>
                              <w:tc>
                                <w:tcPr>
                                  <w:tcW w:w="4725" w:type="dxa"/>
                                  <w:tcBorders>
                                    <w:top w:val="single" w:sz="4" w:space="0" w:color="auto"/>
                                    <w:left w:val="single" w:sz="4" w:space="0" w:color="auto"/>
                                    <w:bottom w:val="single" w:sz="4" w:space="0" w:color="auto"/>
                                    <w:right w:val="single" w:sz="4" w:space="0" w:color="auto"/>
                                  </w:tcBorders>
                                  <w:hideMark/>
                                </w:tcPr>
                                <w:p w14:paraId="42B4CFF7" w14:textId="77777777" w:rsidR="00C24976" w:rsidRDefault="00C24976">
                                  <w:pPr>
                                    <w:rPr>
                                      <w:rFonts w:ascii="Times" w:hAnsi="Times"/>
                                      <w:sz w:val="18"/>
                                      <w:szCs w:val="18"/>
                                      <w:lang w:val="en-GB" w:eastAsia="zh-CN"/>
                                    </w:rPr>
                                  </w:pPr>
                                  <w:r>
                                    <w:rPr>
                                      <w:rFonts w:ascii="Times" w:hAnsi="Times"/>
                                      <w:sz w:val="18"/>
                                      <w:szCs w:val="18"/>
                                      <w:lang w:val="en-GB" w:eastAsia="zh-CN"/>
                                    </w:rPr>
                                    <w:t xml:space="preserve">Wideband phase offset for CSI-RS resource n: </w:t>
                                  </w:r>
                                </w:p>
                                <w:p w14:paraId="2D9B0D59" w14:textId="7AAEC8A0" w:rsidR="00C24976" w:rsidRDefault="00C24976">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Φ</m:t>
                                                </m:r>
                                              </m:sub>
                                            </m:sSub>
                                          </m:e>
                                        </m:d>
                                      </m:e>
                                    </m:d>
                                  </m:oMath>
                                  <w:r>
                                    <w:rPr>
                                      <w:rFonts w:ascii="Times" w:eastAsia="Calibri" w:hAnsi="Times"/>
                                      <w:sz w:val="18"/>
                                      <w:szCs w:val="18"/>
                                      <w:lang w:val="en-GB" w:eastAsia="zh-CN"/>
                                    </w:rPr>
                                    <w:t xml:space="preserve"> bits</w:t>
                                  </w:r>
                                </w:p>
                              </w:tc>
                            </w:tr>
                          </w:tbl>
                          <w:p w14:paraId="50EA9035" w14:textId="77777777" w:rsidR="00C24976" w:rsidRDefault="00C24976" w:rsidP="00C24976">
                            <w:pPr>
                              <w:rPr>
                                <w:rFonts w:eastAsia="Malgun Gothic"/>
                                <w:sz w:val="20"/>
                              </w:rPr>
                            </w:pPr>
                          </w:p>
                          <w:p w14:paraId="51AB25BB" w14:textId="77777777" w:rsidR="00C24976" w:rsidRDefault="00C24976" w:rsidP="00C24976">
                            <w:pPr>
                              <w:pStyle w:val="ListParagraph"/>
                              <w:numPr>
                                <w:ilvl w:val="0"/>
                                <w:numId w:val="40"/>
                              </w:numPr>
                              <w:snapToGrid w:val="0"/>
                              <w:jc w:val="left"/>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2DD36707" w14:textId="77777777" w:rsidR="00C24976" w:rsidRDefault="00C24976" w:rsidP="00C24976">
                            <w:pPr>
                              <w:numPr>
                                <w:ilvl w:val="1"/>
                                <w:numId w:val="40"/>
                              </w:numPr>
                              <w:autoSpaceDE/>
                              <w:autoSpaceDN/>
                              <w:adjustRightInd/>
                              <w:spacing w:after="0"/>
                              <w:jc w:val="left"/>
                              <w:rPr>
                                <w:rFonts w:eastAsia="Malgun Gothic"/>
                                <w:i/>
                                <w:sz w:val="20"/>
                                <w:szCs w:val="20"/>
                                <w:lang w:val="en-GB"/>
                              </w:rPr>
                            </w:pPr>
                            <w:r>
                              <w:rPr>
                                <w:rFonts w:eastAsia="SimSun"/>
                                <w:sz w:val="20"/>
                                <w:szCs w:val="20"/>
                                <w:lang w:val="en-GB"/>
                              </w:rPr>
                              <w:t xml:space="preserve">nref1, </w:t>
                            </w:r>
                          </w:p>
                          <w:p w14:paraId="22244732" w14:textId="77777777" w:rsidR="00C24976" w:rsidRDefault="00C24976" w:rsidP="00C24976">
                            <w:pPr>
                              <w:numPr>
                                <w:ilvl w:val="1"/>
                                <w:numId w:val="40"/>
                              </w:numPr>
                              <w:autoSpaceDE/>
                              <w:autoSpaceDN/>
                              <w:adjustRightInd/>
                              <w:spacing w:after="0"/>
                              <w:jc w:val="left"/>
                              <w:rPr>
                                <w:rFonts w:eastAsia="Malgun Gothic"/>
                                <w:sz w:val="20"/>
                                <w:szCs w:val="20"/>
                                <w:lang w:val="en-GB"/>
                              </w:rPr>
                            </w:pPr>
                            <w:r>
                              <w:rPr>
                                <w:rFonts w:eastAsia="Malgun Gothic"/>
                                <w:sz w:val="20"/>
                                <w:szCs w:val="20"/>
                                <w:lang w:val="en-GB"/>
                              </w:rPr>
                              <w:t>nref2,</w:t>
                            </w:r>
                          </w:p>
                          <w:p w14:paraId="64CBFFDC" w14:textId="77777777" w:rsidR="00C24976" w:rsidRDefault="00C24976" w:rsidP="00C24976">
                            <w:pPr>
                              <w:numPr>
                                <w:ilvl w:val="1"/>
                                <w:numId w:val="40"/>
                              </w:numPr>
                              <w:autoSpaceDE/>
                              <w:autoSpaceDN/>
                              <w:adjustRightInd/>
                              <w:spacing w:after="0"/>
                              <w:jc w:val="left"/>
                              <w:rPr>
                                <w:rFonts w:eastAsia="Malgun Gothic"/>
                                <w:i/>
                                <w:sz w:val="20"/>
                                <w:szCs w:val="20"/>
                                <w:lang w:val="en-GB"/>
                              </w:rPr>
                            </w:pPr>
                            <w:r>
                              <w:rPr>
                                <w:rFonts w:eastAsia="SimSun"/>
                                <w:sz w:val="20"/>
                                <w:szCs w:val="20"/>
                                <w:lang w:val="en-GB"/>
                              </w:rPr>
                              <w:t>{D</w:t>
                            </w:r>
                            <w:r>
                              <w:rPr>
                                <w:rFonts w:eastAsia="SimSun"/>
                                <w:sz w:val="20"/>
                                <w:szCs w:val="20"/>
                                <w:vertAlign w:val="subscript"/>
                                <w:lang w:val="en-GB"/>
                              </w:rPr>
                              <w:t>n,offset</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set ID, </w:t>
                            </w:r>
                          </w:p>
                          <w:p w14:paraId="01238BB1" w14:textId="77777777" w:rsidR="00C24976" w:rsidRDefault="00C24976" w:rsidP="00C24976">
                            <w:pPr>
                              <w:numPr>
                                <w:ilvl w:val="1"/>
                                <w:numId w:val="40"/>
                              </w:numPr>
                              <w:autoSpaceDE/>
                              <w:autoSpaceDN/>
                              <w:adjustRightInd/>
                              <w:spacing w:after="0"/>
                              <w:jc w:val="left"/>
                              <w:rPr>
                                <w:rFonts w:eastAsia="Malgun Gothic"/>
                                <w:i/>
                                <w:sz w:val="20"/>
                                <w:szCs w:val="20"/>
                                <w:lang w:val="en-GB"/>
                              </w:rPr>
                            </w:pPr>
                            <w:r>
                              <w:rPr>
                                <w:rFonts w:eastAsia="SimSun"/>
                                <w:sz w:val="20"/>
                                <w:szCs w:val="20"/>
                                <w:lang w:val="en-GB"/>
                              </w:rPr>
                              <w:t>{</w:t>
                            </w:r>
                            <w:r>
                              <w:rPr>
                                <w:rFonts w:eastAsia="SimSun"/>
                                <w:sz w:val="20"/>
                                <w:szCs w:val="20"/>
                              </w:rPr>
                              <w:t>d</w:t>
                            </w:r>
                            <w:r>
                              <w:rPr>
                                <w:rFonts w:eastAsia="SimSun"/>
                                <w:sz w:val="20"/>
                                <w:szCs w:val="20"/>
                                <w:vertAlign w:val="subscript"/>
                              </w:rPr>
                              <w:t>n</w:t>
                            </w:r>
                            <w:r>
                              <w:rPr>
                                <w:rFonts w:eastAsia="SimSun"/>
                                <w:sz w:val="20"/>
                                <w:szCs w:val="20"/>
                              </w:rPr>
                              <w:t>, n=0, 1, …, N</w:t>
                            </w:r>
                            <w:r>
                              <w:rPr>
                                <w:rFonts w:eastAsia="SimSun"/>
                                <w:sz w:val="20"/>
                                <w:szCs w:val="20"/>
                                <w:vertAlign w:val="subscript"/>
                              </w:rPr>
                              <w:t xml:space="preserve"> TRP</w:t>
                            </w:r>
                            <w:r>
                              <w:rPr>
                                <w:rFonts w:eastAsia="SimSun"/>
                                <w:sz w:val="20"/>
                                <w:szCs w:val="20"/>
                              </w:rPr>
                              <w:t xml:space="preserve"> – 1, n≠nref}</w:t>
                            </w:r>
                            <w:r>
                              <w:rPr>
                                <w:rFonts w:eastAsia="SimSun"/>
                                <w:sz w:val="20"/>
                                <w:szCs w:val="20"/>
                                <w:lang w:val="en-GB"/>
                              </w:rPr>
                              <w:t xml:space="preserve"> ordered from the lowest to highest CSI-RS resource set ID</w:t>
                            </w:r>
                          </w:p>
                          <w:p w14:paraId="4BB2C6F0" w14:textId="77777777" w:rsidR="00C24976" w:rsidRPr="00DC6C3F" w:rsidRDefault="00C24976" w:rsidP="00C24976">
                            <w:pPr>
                              <w:numPr>
                                <w:ilvl w:val="1"/>
                                <w:numId w:val="40"/>
                              </w:numPr>
                              <w:spacing w:after="0"/>
                              <w:rPr>
                                <w:rFonts w:eastAsia="SimSun"/>
                                <w:sz w:val="20"/>
                                <w:szCs w:val="20"/>
                                <w:lang w:val="en-GB"/>
                              </w:rPr>
                            </w:pPr>
                            <w:r>
                              <w:rPr>
                                <w:rFonts w:eastAsia="SimSun"/>
                                <w:sz w:val="20"/>
                                <w:szCs w:val="20"/>
                                <w:lang w:val="en-GB"/>
                              </w:rPr>
                              <w:t>{PO</w:t>
                            </w:r>
                            <w:r>
                              <w:rPr>
                                <w:rFonts w:eastAsia="SimSun"/>
                                <w:sz w:val="20"/>
                                <w:szCs w:val="20"/>
                                <w:vertAlign w:val="subscript"/>
                                <w:lang w:val="en-GB"/>
                              </w:rPr>
                              <w:t>n</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C9842D" id="_x0000_s1031" type="#_x0000_t202" style="position:absolute;margin-left:0;margin-top:0;width:2in;height:2in;z-index:2517007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711C9E9F" w14:textId="77777777" w:rsidR="00C24976" w:rsidRDefault="00C24976" w:rsidP="00C24976">
                      <w:pPr>
                        <w:rPr>
                          <w:rFonts w:eastAsia="Malgun Gothic"/>
                          <w:sz w:val="20"/>
                          <w:lang w:val="en-GB"/>
                        </w:rPr>
                      </w:pPr>
                      <w:r>
                        <w:rPr>
                          <w:rFonts w:eastAsia="DengXian"/>
                          <w:b/>
                          <w:bCs/>
                          <w:sz w:val="20"/>
                          <w:u w:val="single"/>
                          <w:lang w:val="en-GB" w:eastAsia="zh-CN"/>
                        </w:rPr>
                        <w:t>Proposal 3.D.2</w:t>
                      </w:r>
                      <w:r>
                        <w:rPr>
                          <w:rFonts w:eastAsia="DengXian"/>
                          <w:b/>
                          <w:bCs/>
                          <w:sz w:val="20"/>
                          <w:lang w:val="en-GB" w:eastAsia="zh-CN"/>
                        </w:rPr>
                        <w:t xml:space="preserve">: </w:t>
                      </w:r>
                      <w:r>
                        <w:rPr>
                          <w:rFonts w:eastAsia="Malgun Gothic"/>
                          <w:sz w:val="20"/>
                          <w:lang w:val="en-GB"/>
                        </w:rPr>
                        <w:t>For the Rel-19 aperiodic standalone CJT calibration reporting, support joint Dd + phase offset (PO) reporting as follows:</w:t>
                      </w:r>
                    </w:p>
                    <w:p w14:paraId="71FE3012" w14:textId="77777777" w:rsidR="00C24976" w:rsidRDefault="00C24976" w:rsidP="00C24976">
                      <w:pPr>
                        <w:pStyle w:val="ListParagraph"/>
                        <w:numPr>
                          <w:ilvl w:val="0"/>
                          <w:numId w:val="40"/>
                        </w:numPr>
                        <w:snapToGrid w:val="0"/>
                        <w:jc w:val="left"/>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S</w:t>
                      </w:r>
                      <w:r>
                        <w:rPr>
                          <w:rFonts w:eastAsia="Malgun Gothic"/>
                          <w:sz w:val="20"/>
                          <w:szCs w:val="22"/>
                          <w:lang w:val="en-GB"/>
                        </w:rPr>
                        <w:t>=1) PO is supported</w:t>
                      </w:r>
                    </w:p>
                    <w:p w14:paraId="3F871B8C" w14:textId="77777777" w:rsidR="00C24976" w:rsidRDefault="00C24976" w:rsidP="00C24976">
                      <w:pPr>
                        <w:pStyle w:val="ListParagraph"/>
                        <w:numPr>
                          <w:ilvl w:val="0"/>
                          <w:numId w:val="40"/>
                        </w:numPr>
                        <w:snapToGrid w:val="0"/>
                        <w:jc w:val="left"/>
                        <w:rPr>
                          <w:rFonts w:eastAsia="Malgun Gothic"/>
                          <w:sz w:val="20"/>
                          <w:szCs w:val="22"/>
                          <w:lang w:val="en-GB"/>
                        </w:rPr>
                      </w:pPr>
                      <w:r>
                        <w:rPr>
                          <w:rFonts w:eastAsia="Malgun Gothic"/>
                          <w:sz w:val="20"/>
                          <w:szCs w:val="22"/>
                          <w:lang w:val="en-GB"/>
                        </w:rPr>
                        <w:t>No further optimization of CSI reporting format, e.g. configurability of not reporting {d</w:t>
                      </w:r>
                      <w:r>
                        <w:rPr>
                          <w:rFonts w:eastAsia="Malgun Gothic"/>
                          <w:sz w:val="20"/>
                          <w:szCs w:val="22"/>
                          <w:vertAlign w:val="subscript"/>
                          <w:lang w:val="en-GB"/>
                        </w:rPr>
                        <w:t>n</w:t>
                      </w:r>
                      <w:r>
                        <w:rPr>
                          <w:rFonts w:eastAsia="Malgun Gothic"/>
                          <w:sz w:val="20"/>
                          <w:szCs w:val="22"/>
                          <w:lang w:val="en-GB"/>
                        </w:rPr>
                        <w:t>}</w:t>
                      </w:r>
                    </w:p>
                    <w:p w14:paraId="3D38B130" w14:textId="77777777" w:rsidR="00C24976" w:rsidRDefault="00C24976" w:rsidP="00C24976">
                      <w:pPr>
                        <w:pStyle w:val="ListParagraph"/>
                        <w:numPr>
                          <w:ilvl w:val="0"/>
                          <w:numId w:val="40"/>
                        </w:numPr>
                        <w:snapToGrid w:val="0"/>
                        <w:jc w:val="left"/>
                        <w:rPr>
                          <w:rFonts w:eastAsia="Malgun Gothic"/>
                          <w:sz w:val="20"/>
                          <w:szCs w:val="22"/>
                          <w:lang w:val="en-GB"/>
                        </w:rPr>
                      </w:pPr>
                      <w:r>
                        <w:rPr>
                          <w:rFonts w:ascii="Times" w:eastAsia="Batang" w:hAnsi="Times"/>
                          <w:iCs/>
                          <w:sz w:val="20"/>
                          <w:lang w:val="en-GB"/>
                        </w:rPr>
                        <w:t>The UCI parameters are captured in the table below</w:t>
                      </w:r>
                    </w:p>
                    <w:p w14:paraId="42F2446C" w14:textId="77777777" w:rsidR="00C24976" w:rsidRDefault="00C24976" w:rsidP="00C24976">
                      <w:pPr>
                        <w:pStyle w:val="ListParagraph"/>
                        <w:snapToGrid w:val="0"/>
                        <w:rPr>
                          <w:rFonts w:eastAsia="Malgun Gothic"/>
                          <w:sz w:val="20"/>
                          <w:szCs w:val="22"/>
                          <w:lang w:val="en-GB"/>
                        </w:rPr>
                      </w:pPr>
                    </w:p>
                    <w:p w14:paraId="6337AFBC" w14:textId="77777777" w:rsidR="00C24976" w:rsidRDefault="00C24976" w:rsidP="00C24976">
                      <w:pPr>
                        <w:rPr>
                          <w:rFonts w:ascii="Times" w:eastAsia="Malgun Gothic" w:hAnsi="Times"/>
                          <w:i/>
                          <w:sz w:val="20"/>
                          <w:szCs w:val="24"/>
                          <w:lang w:val="en-GB"/>
                        </w:rPr>
                      </w:pPr>
                      <w:r>
                        <w:rPr>
                          <w:rFonts w:ascii="Times" w:eastAsia="Malgun Gothic" w:hAnsi="Times"/>
                          <w:i/>
                          <w:sz w:val="20"/>
                          <w:lang w:val="en-GB"/>
                        </w:rPr>
                        <w:t>When ReportQuantity is ‘cjtc-Dd-P’ (joint Doffset+d and PO)</w:t>
                      </w:r>
                    </w:p>
                    <w:tbl>
                      <w:tblPr>
                        <w:tblStyle w:val="TableGrid"/>
                        <w:tblW w:w="0" w:type="auto"/>
                        <w:tblLayout w:type="fixed"/>
                        <w:tblLook w:val="04A0" w:firstRow="1" w:lastRow="0" w:firstColumn="1" w:lastColumn="0" w:noHBand="0" w:noVBand="1"/>
                      </w:tblPr>
                      <w:tblGrid>
                        <w:gridCol w:w="1875"/>
                        <w:gridCol w:w="4725"/>
                      </w:tblGrid>
                      <w:tr w:rsidR="00C24976" w14:paraId="419400E1"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shd w:val="clear" w:color="auto" w:fill="BFBFBF"/>
                            <w:hideMark/>
                          </w:tcPr>
                          <w:p w14:paraId="6A5DAA98" w14:textId="77777777" w:rsidR="00C24976" w:rsidRDefault="00C24976">
                            <w:pPr>
                              <w:rPr>
                                <w:rFonts w:ascii="Times" w:eastAsia="Times New Roman" w:hAnsi="Times"/>
                                <w:sz w:val="18"/>
                                <w:szCs w:val="18"/>
                                <w:lang w:val="en-GB" w:eastAsia="zh-CN"/>
                              </w:rPr>
                            </w:pPr>
                            <w:r>
                              <w:rPr>
                                <w:rFonts w:ascii="Times" w:hAnsi="Times"/>
                                <w:sz w:val="18"/>
                                <w:szCs w:val="18"/>
                                <w:lang w:val="en-GB" w:eastAsia="zh-CN"/>
                              </w:rPr>
                              <w:t>Parameter</w:t>
                            </w:r>
                          </w:p>
                        </w:tc>
                        <w:tc>
                          <w:tcPr>
                            <w:tcW w:w="4725" w:type="dxa"/>
                            <w:tcBorders>
                              <w:top w:val="single" w:sz="4" w:space="0" w:color="auto"/>
                              <w:left w:val="single" w:sz="4" w:space="0" w:color="auto"/>
                              <w:bottom w:val="single" w:sz="4" w:space="0" w:color="auto"/>
                              <w:right w:val="single" w:sz="4" w:space="0" w:color="auto"/>
                            </w:tcBorders>
                            <w:shd w:val="clear" w:color="auto" w:fill="BFBFBF"/>
                            <w:hideMark/>
                          </w:tcPr>
                          <w:p w14:paraId="26666741" w14:textId="77777777" w:rsidR="00C24976" w:rsidRDefault="00C24976">
                            <w:pPr>
                              <w:rPr>
                                <w:rFonts w:ascii="Times" w:hAnsi="Times"/>
                                <w:sz w:val="18"/>
                                <w:szCs w:val="18"/>
                                <w:lang w:val="en-GB" w:eastAsia="zh-CN"/>
                              </w:rPr>
                            </w:pPr>
                            <w:r>
                              <w:rPr>
                                <w:rFonts w:ascii="Times" w:hAnsi="Times"/>
                                <w:sz w:val="18"/>
                                <w:szCs w:val="18"/>
                                <w:lang w:val="en-GB" w:eastAsia="zh-CN"/>
                              </w:rPr>
                              <w:t>Details/description</w:t>
                            </w:r>
                          </w:p>
                        </w:tc>
                      </w:tr>
                      <w:tr w:rsidR="00C24976" w14:paraId="147550A8" w14:textId="77777777" w:rsidTr="005C6AB5">
                        <w:trPr>
                          <w:trHeight w:val="262"/>
                        </w:trPr>
                        <w:tc>
                          <w:tcPr>
                            <w:tcW w:w="1875" w:type="dxa"/>
                            <w:tcBorders>
                              <w:top w:val="single" w:sz="4" w:space="0" w:color="auto"/>
                              <w:left w:val="single" w:sz="4" w:space="0" w:color="auto"/>
                              <w:bottom w:val="single" w:sz="4" w:space="0" w:color="auto"/>
                              <w:right w:val="single" w:sz="4" w:space="0" w:color="auto"/>
                            </w:tcBorders>
                            <w:hideMark/>
                          </w:tcPr>
                          <w:p w14:paraId="65F29087" w14:textId="77777777" w:rsidR="00C24976" w:rsidRDefault="00C24976">
                            <w:pPr>
                              <w:rPr>
                                <w:rFonts w:ascii="Times" w:hAnsi="Times"/>
                                <w:sz w:val="18"/>
                                <w:szCs w:val="18"/>
                                <w:lang w:val="en-GB" w:eastAsia="zh-CN"/>
                              </w:rPr>
                            </w:pPr>
                            <w:r>
                              <w:rPr>
                                <w:rFonts w:ascii="Times" w:hAnsi="Times"/>
                                <w:sz w:val="18"/>
                                <w:szCs w:val="18"/>
                                <w:lang w:val="en-GB" w:eastAsia="zh-CN"/>
                              </w:rPr>
                              <w:t>nref1</w:t>
                            </w:r>
                          </w:p>
                        </w:tc>
                        <w:tc>
                          <w:tcPr>
                            <w:tcW w:w="4725" w:type="dxa"/>
                            <w:tcBorders>
                              <w:top w:val="single" w:sz="4" w:space="0" w:color="auto"/>
                              <w:left w:val="single" w:sz="4" w:space="0" w:color="auto"/>
                              <w:bottom w:val="single" w:sz="4" w:space="0" w:color="auto"/>
                              <w:right w:val="single" w:sz="4" w:space="0" w:color="auto"/>
                            </w:tcBorders>
                            <w:hideMark/>
                          </w:tcPr>
                          <w:p w14:paraId="259F6E40" w14:textId="77777777" w:rsidR="00C24976" w:rsidRDefault="00C24976">
                            <w:pPr>
                              <w:rPr>
                                <w:rFonts w:ascii="Times" w:eastAsia="Calibri" w:hAnsi="Times"/>
                                <w:sz w:val="18"/>
                                <w:szCs w:val="18"/>
                                <w:lang w:val="en-GB" w:eastAsia="zh-CN"/>
                              </w:rPr>
                            </w:pPr>
                            <w:r>
                              <w:rPr>
                                <w:rFonts w:ascii="Times" w:eastAsia="Calibri" w:hAnsi="Times"/>
                                <w:sz w:val="18"/>
                                <w:szCs w:val="18"/>
                                <w:lang w:val="en-GB" w:eastAsia="zh-CN"/>
                              </w:rPr>
                              <w:t xml:space="preserve">Reference TRS resource set index for Doffset+d, based on the ordering from RRC configuration: </w:t>
                            </w:r>
                          </w:p>
                          <w:p w14:paraId="7055539B" w14:textId="77777777" w:rsidR="00C24976" w:rsidRDefault="00C24976">
                            <w:pPr>
                              <w:rPr>
                                <w:rFonts w:ascii="Times" w:eastAsia="Times New Roman" w:hAnsi="Times"/>
                                <w:sz w:val="18"/>
                                <w:szCs w:val="18"/>
                                <w:lang w:val="en-GB" w:eastAsia="zh-CN"/>
                              </w:rPr>
                            </w:pP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p>
                        </w:tc>
                      </w:tr>
                      <w:tr w:rsidR="00C24976" w14:paraId="6A19D177"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3A3ED82" w14:textId="77777777" w:rsidR="00C24976" w:rsidRDefault="00C24976">
                            <w:pPr>
                              <w:rPr>
                                <w:rFonts w:ascii="Times" w:hAnsi="Times"/>
                                <w:sz w:val="18"/>
                                <w:szCs w:val="18"/>
                                <w:lang w:val="en-GB" w:eastAsia="zh-CN"/>
                              </w:rPr>
                            </w:pPr>
                            <w:r>
                              <w:rPr>
                                <w:rFonts w:ascii="Times" w:hAnsi="Times"/>
                                <w:sz w:val="18"/>
                                <w:szCs w:val="18"/>
                                <w:lang w:val="en-GB" w:eastAsia="zh-CN"/>
                              </w:rPr>
                              <w:t>nref2</w:t>
                            </w:r>
                          </w:p>
                        </w:tc>
                        <w:tc>
                          <w:tcPr>
                            <w:tcW w:w="4725" w:type="dxa"/>
                            <w:tcBorders>
                              <w:top w:val="single" w:sz="4" w:space="0" w:color="auto"/>
                              <w:left w:val="single" w:sz="4" w:space="0" w:color="auto"/>
                              <w:bottom w:val="single" w:sz="4" w:space="0" w:color="auto"/>
                              <w:right w:val="single" w:sz="4" w:space="0" w:color="auto"/>
                            </w:tcBorders>
                            <w:hideMark/>
                          </w:tcPr>
                          <w:p w14:paraId="72DB8212" w14:textId="77777777" w:rsidR="00C24976" w:rsidRDefault="00C24976">
                            <w:pPr>
                              <w:rPr>
                                <w:rFonts w:ascii="Times" w:hAnsi="Times"/>
                                <w:sz w:val="18"/>
                                <w:szCs w:val="18"/>
                                <w:lang w:val="en-GB" w:eastAsia="zh-CN"/>
                              </w:rPr>
                            </w:pPr>
                            <w:r>
                              <w:rPr>
                                <w:rFonts w:ascii="Times" w:eastAsia="Calibri" w:hAnsi="Times"/>
                                <w:sz w:val="18"/>
                                <w:szCs w:val="18"/>
                                <w:lang w:val="en-GB" w:eastAsia="zh-CN"/>
                              </w:rPr>
                              <w:t xml:space="preserve">Reference TRS resource set index for PO, based on the ordering from RRC configuration: </w:t>
                            </w: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p>
                        </w:tc>
                      </w:tr>
                      <w:tr w:rsidR="00C24976" w14:paraId="3A223242"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B85B5D7" w14:textId="77777777" w:rsidR="00C24976" w:rsidRDefault="00C24976">
                            <w:pPr>
                              <w:rPr>
                                <w:rFonts w:ascii="Times" w:hAnsi="Times"/>
                                <w:sz w:val="18"/>
                                <w:szCs w:val="18"/>
                                <w:lang w:val="en-GB" w:eastAsia="zh-CN"/>
                              </w:rPr>
                            </w:pPr>
                            <w:r>
                              <w:rPr>
                                <w:rFonts w:ascii="Times" w:hAnsi="Times"/>
                                <w:sz w:val="18"/>
                                <w:szCs w:val="18"/>
                                <w:lang w:val="en-GB" w:eastAsia="zh-CN"/>
                              </w:rPr>
                              <w:t>{D</w:t>
                            </w:r>
                            <w:r>
                              <w:rPr>
                                <w:rFonts w:ascii="Times" w:hAnsi="Times"/>
                                <w:sz w:val="18"/>
                                <w:szCs w:val="18"/>
                                <w:vertAlign w:val="subscript"/>
                                <w:lang w:val="en-GB" w:eastAsia="zh-CN"/>
                              </w:rPr>
                              <w:t>n,offset</w:t>
                            </w:r>
                            <w:r>
                              <w:rPr>
                                <w:rFonts w:ascii="Times" w:hAnsi="Times"/>
                                <w:sz w:val="18"/>
                                <w:szCs w:val="18"/>
                                <w:lang w:val="en-GB" w:eastAsia="zh-CN"/>
                              </w:rPr>
                              <w:t>,</w:t>
                            </w:r>
                          </w:p>
                          <w:p w14:paraId="539E03B9" w14:textId="77777777" w:rsidR="00C24976" w:rsidRDefault="00C24976">
                            <w:pPr>
                              <w:rPr>
                                <w:rFonts w:ascii="Times" w:hAnsi="Times"/>
                                <w:sz w:val="18"/>
                                <w:szCs w:val="18"/>
                                <w:lang w:val="en-GB" w:eastAsia="zh-CN"/>
                              </w:rPr>
                            </w:pPr>
                            <w:r>
                              <w:rPr>
                                <w:rFonts w:ascii="Times" w:hAnsi="Times"/>
                                <w:sz w:val="18"/>
                                <w:szCs w:val="18"/>
                                <w:lang w:val="en-GB" w:eastAsia="zh-CN"/>
                              </w:rPr>
                              <w:t xml:space="preserve"> n=0, 1, …, N</w:t>
                            </w:r>
                            <w:r>
                              <w:rPr>
                                <w:rFonts w:ascii="Times" w:hAnsi="Times"/>
                                <w:sz w:val="18"/>
                                <w:szCs w:val="18"/>
                                <w:vertAlign w:val="subscript"/>
                                <w:lang w:val="en-GB" w:eastAsia="zh-CN"/>
                              </w:rPr>
                              <w:t>TRP</w:t>
                            </w:r>
                            <w:r>
                              <w:rPr>
                                <w:rFonts w:ascii="Times" w:hAnsi="Times"/>
                                <w:sz w:val="18"/>
                                <w:szCs w:val="18"/>
                                <w:lang w:val="en-GB" w:eastAsia="zh-CN"/>
                              </w:rPr>
                              <w:t xml:space="preserve"> – 1 n≠nref1}</w:t>
                            </w:r>
                          </w:p>
                        </w:tc>
                        <w:tc>
                          <w:tcPr>
                            <w:tcW w:w="4725" w:type="dxa"/>
                            <w:tcBorders>
                              <w:top w:val="single" w:sz="4" w:space="0" w:color="auto"/>
                              <w:left w:val="single" w:sz="4" w:space="0" w:color="auto"/>
                              <w:bottom w:val="single" w:sz="4" w:space="0" w:color="auto"/>
                              <w:right w:val="single" w:sz="4" w:space="0" w:color="auto"/>
                            </w:tcBorders>
                            <w:hideMark/>
                          </w:tcPr>
                          <w:p w14:paraId="7001AB8B" w14:textId="77777777" w:rsidR="00C24976" w:rsidRDefault="00C24976">
                            <w:pPr>
                              <w:rPr>
                                <w:rFonts w:ascii="Times" w:hAnsi="Times"/>
                                <w:sz w:val="18"/>
                                <w:szCs w:val="18"/>
                                <w:lang w:val="en-GB" w:eastAsia="zh-CN"/>
                              </w:rPr>
                            </w:pPr>
                            <w:r>
                              <w:rPr>
                                <w:rFonts w:ascii="Times" w:hAnsi="Times"/>
                                <w:sz w:val="18"/>
                                <w:szCs w:val="18"/>
                                <w:lang w:val="en-GB" w:eastAsia="zh-CN"/>
                              </w:rPr>
                              <w:t>Delay offset for CSI-RS resource set n:</w:t>
                            </w:r>
                          </w:p>
                          <w:p w14:paraId="0B1EDD73" w14:textId="77777777" w:rsidR="00C24976" w:rsidRDefault="00C24976">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w:rPr>
                                              <w:rFonts w:ascii="Cambria Math" w:eastAsia="Calibri" w:hAnsi="Cambria Math"/>
                                              <w:sz w:val="18"/>
                                              <w:szCs w:val="18"/>
                                              <w:lang w:val="en-GB" w:eastAsia="zh-CN"/>
                                            </w:rPr>
                                            <m:t>D</m:t>
                                          </m:r>
                                        </m:sub>
                                      </m:sSub>
                                    </m:e>
                                  </m:d>
                                </m:e>
                              </m:d>
                            </m:oMath>
                            <w:r>
                              <w:rPr>
                                <w:rFonts w:ascii="Times" w:eastAsia="Calibri" w:hAnsi="Times"/>
                                <w:sz w:val="18"/>
                                <w:szCs w:val="18"/>
                                <w:lang w:val="en-GB" w:eastAsia="zh-CN"/>
                              </w:rPr>
                              <w:t xml:space="preserve"> bits</w:t>
                            </w:r>
                          </w:p>
                        </w:tc>
                      </w:tr>
                      <w:tr w:rsidR="00C24976" w14:paraId="09431540"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4CEEF1A1" w14:textId="77777777" w:rsidR="00C24976" w:rsidRDefault="00C24976">
                            <w:pPr>
                              <w:rPr>
                                <w:rFonts w:ascii="Times" w:hAnsi="Times"/>
                                <w:sz w:val="18"/>
                                <w:szCs w:val="18"/>
                                <w:lang w:val="pt-BR" w:eastAsia="zh-CN"/>
                              </w:rPr>
                            </w:pPr>
                            <w:r>
                              <w:rPr>
                                <w:rFonts w:ascii="Times" w:hAnsi="Times"/>
                                <w:sz w:val="18"/>
                                <w:szCs w:val="18"/>
                                <w:lang w:val="pt-BR" w:eastAsia="zh-CN"/>
                              </w:rPr>
                              <w:t>{d</w:t>
                            </w:r>
                            <w:r>
                              <w:rPr>
                                <w:rFonts w:ascii="Times" w:hAnsi="Times"/>
                                <w:sz w:val="18"/>
                                <w:szCs w:val="18"/>
                                <w:vertAlign w:val="subscript"/>
                                <w:lang w:val="pt-BR" w:eastAsia="zh-CN"/>
                              </w:rPr>
                              <w:t>n</w:t>
                            </w:r>
                            <w:r>
                              <w:rPr>
                                <w:rFonts w:ascii="Times" w:hAnsi="Times"/>
                                <w:sz w:val="18"/>
                                <w:szCs w:val="18"/>
                                <w:lang w:val="pt-BR" w:eastAsia="zh-CN"/>
                              </w:rPr>
                              <w:t xml:space="preserve">, </w:t>
                            </w:r>
                          </w:p>
                          <w:p w14:paraId="05B89DA9" w14:textId="77777777" w:rsidR="00C24976" w:rsidRDefault="00C24976">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 1, n≠nref1 }</w:t>
                            </w:r>
                          </w:p>
                        </w:tc>
                        <w:tc>
                          <w:tcPr>
                            <w:tcW w:w="4725" w:type="dxa"/>
                            <w:tcBorders>
                              <w:top w:val="single" w:sz="4" w:space="0" w:color="auto"/>
                              <w:left w:val="single" w:sz="4" w:space="0" w:color="auto"/>
                              <w:bottom w:val="single" w:sz="4" w:space="0" w:color="auto"/>
                              <w:right w:val="single" w:sz="4" w:space="0" w:color="auto"/>
                            </w:tcBorders>
                            <w:hideMark/>
                          </w:tcPr>
                          <w:p w14:paraId="16850CA7" w14:textId="77777777" w:rsidR="00C24976" w:rsidRDefault="00C24976">
                            <w:pPr>
                              <w:rPr>
                                <w:rFonts w:ascii="Times" w:hAnsi="Times"/>
                                <w:sz w:val="18"/>
                                <w:szCs w:val="18"/>
                                <w:lang w:val="en-GB" w:eastAsia="zh-CN"/>
                              </w:rPr>
                            </w:pPr>
                            <w:r>
                              <w:rPr>
                                <w:rFonts w:ascii="Times" w:hAnsi="Times"/>
                                <w:sz w:val="18"/>
                                <w:szCs w:val="18"/>
                                <w:lang w:val="en-GB" w:eastAsia="zh-CN"/>
                              </w:rPr>
                              <w:t xml:space="preserve">1-bit inside/outside indicator for CSI-RS resource set n: </w:t>
                            </w: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oMath>
                            <w:r>
                              <w:rPr>
                                <w:rFonts w:ascii="Times" w:eastAsia="Calibri" w:hAnsi="Times"/>
                                <w:sz w:val="18"/>
                                <w:szCs w:val="18"/>
                                <w:lang w:val="en-GB" w:eastAsia="zh-CN"/>
                              </w:rPr>
                              <w:t xml:space="preserve"> bits</w:t>
                            </w:r>
                          </w:p>
                        </w:tc>
                      </w:tr>
                      <w:tr w:rsidR="00C24976" w14:paraId="305BE846"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D92DCAA" w14:textId="77777777" w:rsidR="00C24976" w:rsidRDefault="00C24976">
                            <w:pPr>
                              <w:rPr>
                                <w:rFonts w:ascii="Times" w:hAnsi="Times"/>
                                <w:sz w:val="18"/>
                                <w:szCs w:val="18"/>
                                <w:lang w:val="pt-BR" w:eastAsia="zh-CN"/>
                              </w:rPr>
                            </w:pPr>
                            <w:r>
                              <w:rPr>
                                <w:rFonts w:ascii="Times" w:hAnsi="Times"/>
                                <w:sz w:val="18"/>
                                <w:szCs w:val="18"/>
                                <w:lang w:val="pt-BR" w:eastAsia="zh-CN"/>
                              </w:rPr>
                              <w:t>{PO</w:t>
                            </w:r>
                            <w:r>
                              <w:rPr>
                                <w:rFonts w:ascii="Times" w:hAnsi="Times"/>
                                <w:sz w:val="18"/>
                                <w:szCs w:val="18"/>
                                <w:vertAlign w:val="subscript"/>
                                <w:lang w:val="pt-BR" w:eastAsia="zh-CN"/>
                              </w:rPr>
                              <w:t>n</w:t>
                            </w:r>
                            <w:r>
                              <w:rPr>
                                <w:rFonts w:ascii="Times" w:hAnsi="Times"/>
                                <w:sz w:val="18"/>
                                <w:szCs w:val="18"/>
                                <w:lang w:val="pt-BR" w:eastAsia="zh-CN"/>
                              </w:rPr>
                              <w:t xml:space="preserve"> , </w:t>
                            </w:r>
                          </w:p>
                          <w:p w14:paraId="36284A3D" w14:textId="77777777" w:rsidR="00C24976" w:rsidRDefault="00C24976">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–1, n≠nref2}</w:t>
                            </w:r>
                          </w:p>
                        </w:tc>
                        <w:tc>
                          <w:tcPr>
                            <w:tcW w:w="4725" w:type="dxa"/>
                            <w:tcBorders>
                              <w:top w:val="single" w:sz="4" w:space="0" w:color="auto"/>
                              <w:left w:val="single" w:sz="4" w:space="0" w:color="auto"/>
                              <w:bottom w:val="single" w:sz="4" w:space="0" w:color="auto"/>
                              <w:right w:val="single" w:sz="4" w:space="0" w:color="auto"/>
                            </w:tcBorders>
                            <w:hideMark/>
                          </w:tcPr>
                          <w:p w14:paraId="42B4CFF7" w14:textId="77777777" w:rsidR="00C24976" w:rsidRDefault="00C24976">
                            <w:pPr>
                              <w:rPr>
                                <w:rFonts w:ascii="Times" w:hAnsi="Times"/>
                                <w:sz w:val="18"/>
                                <w:szCs w:val="18"/>
                                <w:lang w:val="en-GB" w:eastAsia="zh-CN"/>
                              </w:rPr>
                            </w:pPr>
                            <w:r>
                              <w:rPr>
                                <w:rFonts w:ascii="Times" w:hAnsi="Times"/>
                                <w:sz w:val="18"/>
                                <w:szCs w:val="18"/>
                                <w:lang w:val="en-GB" w:eastAsia="zh-CN"/>
                              </w:rPr>
                              <w:t xml:space="preserve">Wideband phase offset for CSI-RS resource n: </w:t>
                            </w:r>
                          </w:p>
                          <w:p w14:paraId="2D9B0D59" w14:textId="7AAEC8A0" w:rsidR="00C24976" w:rsidRDefault="00C24976">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Φ</m:t>
                                          </m:r>
                                        </m:sub>
                                      </m:sSub>
                                    </m:e>
                                  </m:d>
                                </m:e>
                              </m:d>
                            </m:oMath>
                            <w:r>
                              <w:rPr>
                                <w:rFonts w:ascii="Times" w:eastAsia="Calibri" w:hAnsi="Times"/>
                                <w:sz w:val="18"/>
                                <w:szCs w:val="18"/>
                                <w:lang w:val="en-GB" w:eastAsia="zh-CN"/>
                              </w:rPr>
                              <w:t xml:space="preserve"> bits</w:t>
                            </w:r>
                          </w:p>
                        </w:tc>
                      </w:tr>
                    </w:tbl>
                    <w:p w14:paraId="50EA9035" w14:textId="77777777" w:rsidR="00C24976" w:rsidRDefault="00C24976" w:rsidP="00C24976">
                      <w:pPr>
                        <w:rPr>
                          <w:rFonts w:eastAsia="Malgun Gothic"/>
                          <w:sz w:val="20"/>
                        </w:rPr>
                      </w:pPr>
                    </w:p>
                    <w:p w14:paraId="51AB25BB" w14:textId="77777777" w:rsidR="00C24976" w:rsidRDefault="00C24976" w:rsidP="00C24976">
                      <w:pPr>
                        <w:pStyle w:val="ListParagraph"/>
                        <w:numPr>
                          <w:ilvl w:val="0"/>
                          <w:numId w:val="40"/>
                        </w:numPr>
                        <w:snapToGrid w:val="0"/>
                        <w:jc w:val="left"/>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2DD36707" w14:textId="77777777" w:rsidR="00C24976" w:rsidRDefault="00C24976" w:rsidP="00C24976">
                      <w:pPr>
                        <w:numPr>
                          <w:ilvl w:val="1"/>
                          <w:numId w:val="40"/>
                        </w:numPr>
                        <w:autoSpaceDE/>
                        <w:autoSpaceDN/>
                        <w:adjustRightInd/>
                        <w:spacing w:after="0"/>
                        <w:jc w:val="left"/>
                        <w:rPr>
                          <w:rFonts w:eastAsia="Malgun Gothic"/>
                          <w:i/>
                          <w:sz w:val="20"/>
                          <w:szCs w:val="20"/>
                          <w:lang w:val="en-GB"/>
                        </w:rPr>
                      </w:pPr>
                      <w:r>
                        <w:rPr>
                          <w:rFonts w:eastAsia="SimSun"/>
                          <w:sz w:val="20"/>
                          <w:szCs w:val="20"/>
                          <w:lang w:val="en-GB"/>
                        </w:rPr>
                        <w:t xml:space="preserve">nref1, </w:t>
                      </w:r>
                    </w:p>
                    <w:p w14:paraId="22244732" w14:textId="77777777" w:rsidR="00C24976" w:rsidRDefault="00C24976" w:rsidP="00C24976">
                      <w:pPr>
                        <w:numPr>
                          <w:ilvl w:val="1"/>
                          <w:numId w:val="40"/>
                        </w:numPr>
                        <w:autoSpaceDE/>
                        <w:autoSpaceDN/>
                        <w:adjustRightInd/>
                        <w:spacing w:after="0"/>
                        <w:jc w:val="left"/>
                        <w:rPr>
                          <w:rFonts w:eastAsia="Malgun Gothic"/>
                          <w:sz w:val="20"/>
                          <w:szCs w:val="20"/>
                          <w:lang w:val="en-GB"/>
                        </w:rPr>
                      </w:pPr>
                      <w:r>
                        <w:rPr>
                          <w:rFonts w:eastAsia="Malgun Gothic"/>
                          <w:sz w:val="20"/>
                          <w:szCs w:val="20"/>
                          <w:lang w:val="en-GB"/>
                        </w:rPr>
                        <w:t>nref2,</w:t>
                      </w:r>
                    </w:p>
                    <w:p w14:paraId="64CBFFDC" w14:textId="77777777" w:rsidR="00C24976" w:rsidRDefault="00C24976" w:rsidP="00C24976">
                      <w:pPr>
                        <w:numPr>
                          <w:ilvl w:val="1"/>
                          <w:numId w:val="40"/>
                        </w:numPr>
                        <w:autoSpaceDE/>
                        <w:autoSpaceDN/>
                        <w:adjustRightInd/>
                        <w:spacing w:after="0"/>
                        <w:jc w:val="left"/>
                        <w:rPr>
                          <w:rFonts w:eastAsia="Malgun Gothic"/>
                          <w:i/>
                          <w:sz w:val="20"/>
                          <w:szCs w:val="20"/>
                          <w:lang w:val="en-GB"/>
                        </w:rPr>
                      </w:pPr>
                      <w:r>
                        <w:rPr>
                          <w:rFonts w:eastAsia="SimSun"/>
                          <w:sz w:val="20"/>
                          <w:szCs w:val="20"/>
                          <w:lang w:val="en-GB"/>
                        </w:rPr>
                        <w:t>{D</w:t>
                      </w:r>
                      <w:r>
                        <w:rPr>
                          <w:rFonts w:eastAsia="SimSun"/>
                          <w:sz w:val="20"/>
                          <w:szCs w:val="20"/>
                          <w:vertAlign w:val="subscript"/>
                          <w:lang w:val="en-GB"/>
                        </w:rPr>
                        <w:t>n,offset</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set ID, </w:t>
                      </w:r>
                    </w:p>
                    <w:p w14:paraId="01238BB1" w14:textId="77777777" w:rsidR="00C24976" w:rsidRDefault="00C24976" w:rsidP="00C24976">
                      <w:pPr>
                        <w:numPr>
                          <w:ilvl w:val="1"/>
                          <w:numId w:val="40"/>
                        </w:numPr>
                        <w:autoSpaceDE/>
                        <w:autoSpaceDN/>
                        <w:adjustRightInd/>
                        <w:spacing w:after="0"/>
                        <w:jc w:val="left"/>
                        <w:rPr>
                          <w:rFonts w:eastAsia="Malgun Gothic"/>
                          <w:i/>
                          <w:sz w:val="20"/>
                          <w:szCs w:val="20"/>
                          <w:lang w:val="en-GB"/>
                        </w:rPr>
                      </w:pPr>
                      <w:r>
                        <w:rPr>
                          <w:rFonts w:eastAsia="SimSun"/>
                          <w:sz w:val="20"/>
                          <w:szCs w:val="20"/>
                          <w:lang w:val="en-GB"/>
                        </w:rPr>
                        <w:t>{</w:t>
                      </w:r>
                      <w:r>
                        <w:rPr>
                          <w:rFonts w:eastAsia="SimSun"/>
                          <w:sz w:val="20"/>
                          <w:szCs w:val="20"/>
                        </w:rPr>
                        <w:t>d</w:t>
                      </w:r>
                      <w:r>
                        <w:rPr>
                          <w:rFonts w:eastAsia="SimSun"/>
                          <w:sz w:val="20"/>
                          <w:szCs w:val="20"/>
                          <w:vertAlign w:val="subscript"/>
                        </w:rPr>
                        <w:t>n</w:t>
                      </w:r>
                      <w:r>
                        <w:rPr>
                          <w:rFonts w:eastAsia="SimSun"/>
                          <w:sz w:val="20"/>
                          <w:szCs w:val="20"/>
                        </w:rPr>
                        <w:t>, n=0, 1, …, N</w:t>
                      </w:r>
                      <w:r>
                        <w:rPr>
                          <w:rFonts w:eastAsia="SimSun"/>
                          <w:sz w:val="20"/>
                          <w:szCs w:val="20"/>
                          <w:vertAlign w:val="subscript"/>
                        </w:rPr>
                        <w:t xml:space="preserve"> TRP</w:t>
                      </w:r>
                      <w:r>
                        <w:rPr>
                          <w:rFonts w:eastAsia="SimSun"/>
                          <w:sz w:val="20"/>
                          <w:szCs w:val="20"/>
                        </w:rPr>
                        <w:t xml:space="preserve"> – 1, n≠nref}</w:t>
                      </w:r>
                      <w:r>
                        <w:rPr>
                          <w:rFonts w:eastAsia="SimSun"/>
                          <w:sz w:val="20"/>
                          <w:szCs w:val="20"/>
                          <w:lang w:val="en-GB"/>
                        </w:rPr>
                        <w:t xml:space="preserve"> ordered from the lowest to highest CSI-RS resource set ID</w:t>
                      </w:r>
                    </w:p>
                    <w:p w14:paraId="4BB2C6F0" w14:textId="77777777" w:rsidR="00C24976" w:rsidRPr="00DC6C3F" w:rsidRDefault="00C24976" w:rsidP="00C24976">
                      <w:pPr>
                        <w:numPr>
                          <w:ilvl w:val="1"/>
                          <w:numId w:val="40"/>
                        </w:numPr>
                        <w:spacing w:after="0"/>
                        <w:rPr>
                          <w:rFonts w:eastAsia="SimSun"/>
                          <w:sz w:val="20"/>
                          <w:szCs w:val="20"/>
                          <w:lang w:val="en-GB"/>
                        </w:rPr>
                      </w:pPr>
                      <w:r>
                        <w:rPr>
                          <w:rFonts w:eastAsia="SimSun"/>
                          <w:sz w:val="20"/>
                          <w:szCs w:val="20"/>
                          <w:lang w:val="en-GB"/>
                        </w:rPr>
                        <w:t>{PO</w:t>
                      </w:r>
                      <w:r>
                        <w:rPr>
                          <w:rFonts w:eastAsia="SimSun"/>
                          <w:sz w:val="20"/>
                          <w:szCs w:val="20"/>
                          <w:vertAlign w:val="subscript"/>
                          <w:lang w:val="en-GB"/>
                        </w:rPr>
                        <w:t>n</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ID,</w:t>
                      </w:r>
                    </w:p>
                  </w:txbxContent>
                </v:textbox>
                <w10:wrap type="square"/>
              </v:shape>
            </w:pict>
          </mc:Fallback>
        </mc:AlternateContent>
      </w:r>
    </w:p>
    <w:p w14:paraId="589F81FD" w14:textId="15D8F7B1" w:rsidR="00C24976" w:rsidRDefault="004B7ED5" w:rsidP="00645673">
      <w:pPr>
        <w:rPr>
          <w:lang w:eastAsia="zh-CN"/>
        </w:rPr>
      </w:pPr>
      <w:r>
        <w:rPr>
          <w:lang w:eastAsia="zh-CN"/>
        </w:rPr>
        <w:t>In our view, j</w:t>
      </w:r>
      <w:r w:rsidR="003F30F5">
        <w:rPr>
          <w:lang w:eastAsia="zh-CN"/>
        </w:rPr>
        <w:t>oint Dd + WB PO reporting provides a</w:t>
      </w:r>
      <w:r w:rsidR="000D6F40">
        <w:rPr>
          <w:lang w:eastAsia="zh-CN"/>
        </w:rPr>
        <w:t xml:space="preserve"> more efficient alternative </w:t>
      </w:r>
      <w:r w:rsidR="00BD1F71">
        <w:rPr>
          <w:lang w:eastAsia="zh-CN"/>
        </w:rPr>
        <w:t xml:space="preserve">to sub-band PO reporting </w:t>
      </w:r>
      <w:r w:rsidR="0024026B">
        <w:rPr>
          <w:lang w:eastAsia="zh-CN"/>
        </w:rPr>
        <w:t>regarding</w:t>
      </w:r>
      <w:r w:rsidR="00BD1F71">
        <w:rPr>
          <w:lang w:eastAsia="zh-CN"/>
        </w:rPr>
        <w:t xml:space="preserve"> </w:t>
      </w:r>
      <w:r w:rsidR="00020353">
        <w:rPr>
          <w:lang w:eastAsia="zh-CN"/>
        </w:rPr>
        <w:t xml:space="preserve">CSI reporting overhead. Moreover, contributions to RAN1#118 </w:t>
      </w:r>
      <w:r w:rsidR="00C505B0">
        <w:rPr>
          <w:lang w:eastAsia="zh-CN"/>
        </w:rPr>
        <w:t xml:space="preserve">showed </w:t>
      </w:r>
      <w:r w:rsidR="00020353">
        <w:rPr>
          <w:lang w:eastAsia="zh-CN"/>
        </w:rPr>
        <w:t>that un</w:t>
      </w:r>
      <w:r w:rsidR="00710FE8">
        <w:rPr>
          <w:lang w:eastAsia="zh-CN"/>
        </w:rPr>
        <w:t>d</w:t>
      </w:r>
      <w:r w:rsidR="00020353">
        <w:rPr>
          <w:lang w:eastAsia="zh-CN"/>
        </w:rPr>
        <w:t xml:space="preserve">er certain </w:t>
      </w:r>
      <w:r w:rsidR="00710FE8">
        <w:rPr>
          <w:lang w:eastAsia="zh-CN"/>
        </w:rPr>
        <w:t xml:space="preserve">operating </w:t>
      </w:r>
      <w:r w:rsidR="00020353">
        <w:rPr>
          <w:lang w:eastAsia="zh-CN"/>
        </w:rPr>
        <w:t xml:space="preserve">conditions, </w:t>
      </w:r>
      <w:r w:rsidR="00C505B0">
        <w:rPr>
          <w:lang w:eastAsia="zh-CN"/>
        </w:rPr>
        <w:t>joint Dd + WB PO reporting</w:t>
      </w:r>
      <w:r w:rsidR="00020353">
        <w:rPr>
          <w:lang w:eastAsia="zh-CN"/>
        </w:rPr>
        <w:t xml:space="preserve"> perform</w:t>
      </w:r>
      <w:r w:rsidR="00DD5385">
        <w:rPr>
          <w:lang w:eastAsia="zh-CN"/>
        </w:rPr>
        <w:t>s</w:t>
      </w:r>
      <w:r w:rsidR="00020353">
        <w:rPr>
          <w:lang w:eastAsia="zh-CN"/>
        </w:rPr>
        <w:t xml:space="preserve"> </w:t>
      </w:r>
      <w:r w:rsidR="00710FE8">
        <w:rPr>
          <w:lang w:eastAsia="zh-CN"/>
        </w:rPr>
        <w:t xml:space="preserve">at least as </w:t>
      </w:r>
      <w:r w:rsidR="0024026B">
        <w:rPr>
          <w:lang w:eastAsia="zh-CN"/>
        </w:rPr>
        <w:t>well</w:t>
      </w:r>
      <w:r w:rsidR="00710FE8">
        <w:rPr>
          <w:lang w:eastAsia="zh-CN"/>
        </w:rPr>
        <w:t xml:space="preserve"> as sub-band PO reporting.</w:t>
      </w:r>
      <w:r w:rsidR="0024026B">
        <w:rPr>
          <w:lang w:eastAsia="zh-CN"/>
        </w:rPr>
        <w:t xml:space="preserve"> We therefore support this proposal for study in the RAN1#118-bis</w:t>
      </w:r>
      <w:r w:rsidR="003F30F5">
        <w:rPr>
          <w:lang w:eastAsia="zh-CN"/>
        </w:rPr>
        <w:t xml:space="preserve"> </w:t>
      </w:r>
      <w:r w:rsidR="0024026B">
        <w:rPr>
          <w:lang w:eastAsia="zh-CN"/>
        </w:rPr>
        <w:t>meeting.</w:t>
      </w:r>
    </w:p>
    <w:p w14:paraId="3E906D5A" w14:textId="77777777" w:rsidR="0024026B" w:rsidRPr="00907CA4" w:rsidRDefault="00DD5385" w:rsidP="00907CA4">
      <w:pPr>
        <w:pStyle w:val="ListParagraph"/>
        <w:numPr>
          <w:ilvl w:val="0"/>
          <w:numId w:val="43"/>
        </w:numPr>
        <w:spacing w:before="240"/>
        <w:rPr>
          <w:b/>
          <w:bCs/>
        </w:rPr>
      </w:pPr>
      <w:r w:rsidRPr="00907CA4">
        <w:rPr>
          <w:b/>
          <w:bCs/>
        </w:rPr>
        <w:t xml:space="preserve"> </w:t>
      </w:r>
      <w:r w:rsidR="00907CA4" w:rsidRPr="00907CA4">
        <w:rPr>
          <w:b/>
          <w:bCs/>
        </w:rPr>
        <w:t>For the Rel-19 aperiodic standalone CJT calibration reporting, support joint Dd + phase offset (PO) reporting</w:t>
      </w:r>
      <w:r w:rsidR="00907CA4" w:rsidRPr="00907CA4">
        <w:rPr>
          <w:b/>
          <w:bCs/>
        </w:rPr>
        <w:t>.</w:t>
      </w:r>
    </w:p>
    <w:p w14:paraId="0EC67789" w14:textId="77777777" w:rsidR="002E7B20" w:rsidRDefault="002E7B20">
      <w:pPr>
        <w:autoSpaceDE/>
        <w:autoSpaceDN/>
        <w:adjustRightInd/>
        <w:snapToGrid/>
        <w:spacing w:after="0"/>
        <w:jc w:val="left"/>
        <w:rPr>
          <w:b/>
          <w:bCs/>
          <w:sz w:val="28"/>
          <w:szCs w:val="28"/>
          <w:lang w:eastAsia="zh-CN"/>
        </w:rPr>
      </w:pPr>
      <w:bookmarkStart w:id="2" w:name="_Hlk47387515"/>
      <w:r>
        <w:rPr>
          <w:lang w:eastAsia="zh-CN"/>
        </w:rPr>
        <w:br w:type="page"/>
      </w:r>
    </w:p>
    <w:p w14:paraId="49881D09" w14:textId="2A836BAC" w:rsidR="00E4164F" w:rsidRPr="00EB45F6" w:rsidRDefault="00094F43" w:rsidP="005A3AB6">
      <w:pPr>
        <w:pStyle w:val="Heading1"/>
        <w:spacing w:after="80"/>
        <w:jc w:val="left"/>
        <w:rPr>
          <w:lang w:eastAsia="zh-CN"/>
        </w:rPr>
      </w:pPr>
      <w:r w:rsidRPr="00EB45F6">
        <w:rPr>
          <w:lang w:eastAsia="zh-CN"/>
        </w:rPr>
        <w:t>Conclusions</w:t>
      </w:r>
    </w:p>
    <w:p w14:paraId="7C3FE183" w14:textId="28CF128F" w:rsidR="005D0DFF" w:rsidRDefault="008B0291" w:rsidP="008143FC">
      <w:r>
        <w:rPr>
          <w:bCs/>
        </w:rPr>
        <w:t>We made</w:t>
      </w:r>
      <w:r w:rsidRPr="00EB45F6" w:rsidDel="00FD6C36">
        <w:rPr>
          <w:bCs/>
        </w:rPr>
        <w:t xml:space="preserve"> </w:t>
      </w:r>
      <w:r>
        <w:rPr>
          <w:bCs/>
        </w:rPr>
        <w:t>t</w:t>
      </w:r>
      <w:r w:rsidRPr="00EB45F6">
        <w:rPr>
          <w:bCs/>
        </w:rPr>
        <w:t>he following observations and proposals</w:t>
      </w:r>
      <w:r>
        <w:t>:</w:t>
      </w:r>
    </w:p>
    <w:p w14:paraId="523D8FB4" w14:textId="77777777" w:rsidR="008D1184" w:rsidRDefault="008D1184" w:rsidP="008143FC"/>
    <w:p w14:paraId="1D8CD9BE" w14:textId="497507CA" w:rsidR="008D1184" w:rsidRPr="00940A9E" w:rsidRDefault="008D1184" w:rsidP="008D1184">
      <w:pPr>
        <w:pStyle w:val="ListParagraph"/>
        <w:numPr>
          <w:ilvl w:val="0"/>
          <w:numId w:val="52"/>
        </w:numPr>
        <w:rPr>
          <w:b/>
          <w:bCs/>
        </w:rPr>
      </w:pPr>
      <w:r>
        <w:rPr>
          <w:b/>
          <w:bCs/>
        </w:rPr>
        <w:t xml:space="preserve"> </w:t>
      </w:r>
      <w:r w:rsidRPr="00940A9E">
        <w:rPr>
          <w:b/>
          <w:bCs/>
        </w:rPr>
        <w:t>Confirm the working assumption: When ReportQuantity is ‘cjtc-P’ (DL/UL phase offset), the configured associated SRS resource can be either periodic, semi-persistent, or aperiodic.</w:t>
      </w:r>
    </w:p>
    <w:p w14:paraId="3EFC350C" w14:textId="07402861" w:rsidR="00E72886" w:rsidRPr="00940A9E" w:rsidRDefault="00E72886" w:rsidP="00E72886">
      <w:pPr>
        <w:pStyle w:val="ListParagraph"/>
        <w:numPr>
          <w:ilvl w:val="0"/>
          <w:numId w:val="52"/>
        </w:numPr>
        <w:spacing w:before="240"/>
        <w:rPr>
          <w:b/>
          <w:bCs/>
        </w:rPr>
      </w:pPr>
      <w:r>
        <w:rPr>
          <w:b/>
          <w:bCs/>
        </w:rPr>
        <w:t xml:space="preserve"> </w:t>
      </w:r>
      <w:r w:rsidRPr="00940A9E">
        <w:rPr>
          <w:b/>
          <w:bCs/>
        </w:rPr>
        <w:t xml:space="preserve">For </w:t>
      </w:r>
      <w:r w:rsidRPr="00940A9E">
        <w:rPr>
          <w:b/>
          <w:bCs/>
          <w:sz w:val="20"/>
          <w:szCs w:val="20"/>
        </w:rPr>
        <w:t>CJT calibration reporting, when ReportQuantity is ‘cjtc-P’ (DL/UL phase offset), when the configured associated SRS resource is periodic or semi-persistent, consider both the latest SRS transmit occasion before the CSI-RS(s) measured for generating the ‘cjtc-P’ report, and the earliest one after said CSI-RS(s). The closest of the two can be used for non-precoded CSI-RS transmission schemes to minimize the risk of DL/UL channel reciprocity deterioration.</w:t>
      </w:r>
    </w:p>
    <w:p w14:paraId="6430256C" w14:textId="13727A8C" w:rsidR="00E72886" w:rsidRPr="00B43B62" w:rsidRDefault="00E72886" w:rsidP="00E72886">
      <w:pPr>
        <w:pStyle w:val="ListParagraph"/>
        <w:numPr>
          <w:ilvl w:val="0"/>
          <w:numId w:val="52"/>
        </w:numPr>
        <w:spacing w:before="240"/>
        <w:rPr>
          <w:b/>
          <w:bCs/>
        </w:rPr>
      </w:pPr>
      <w:r>
        <w:rPr>
          <w:b/>
          <w:bCs/>
        </w:rPr>
        <w:t xml:space="preserve"> </w:t>
      </w:r>
      <w:r w:rsidRPr="00B43B62">
        <w:rPr>
          <w:b/>
          <w:bCs/>
        </w:rPr>
        <w:t xml:space="preserve">For the Rel-19 aperiodic standalone CJT calibration reporting, when ReportQuantity is ‘cjtc-P’ (DL/UL phase offset) and </w:t>
      </w:r>
      <m:oMath>
        <m:r>
          <m:rPr>
            <m:sty m:val="b"/>
          </m:rPr>
          <w:rPr>
            <w:rFonts w:ascii="Cambria Math" w:hAnsi="Cambria Math"/>
          </w:rPr>
          <m:t>Σ</m:t>
        </m:r>
        <m:r>
          <m:rPr>
            <m:sty m:val="bi"/>
          </m:rPr>
          <w:rPr>
            <w:rFonts w:ascii="Cambria Math" w:hAnsi="Cambria Math"/>
          </w:rPr>
          <m:t>&gt;1</m:t>
        </m:r>
      </m:oMath>
      <w:r w:rsidRPr="00B43B62">
        <w:rPr>
          <w:b/>
          <w:bCs/>
        </w:rPr>
        <w:t xml:space="preserve"> (sub-band reporting), introduce mechanisms to limit the CSI reporting overhead.</w:t>
      </w:r>
    </w:p>
    <w:p w14:paraId="3374B3B5" w14:textId="56C57660" w:rsidR="00A14066" w:rsidRPr="00215203" w:rsidRDefault="00A14066" w:rsidP="00A14066">
      <w:pPr>
        <w:pStyle w:val="ListParagraph"/>
        <w:numPr>
          <w:ilvl w:val="0"/>
          <w:numId w:val="52"/>
        </w:numPr>
        <w:spacing w:before="240"/>
        <w:rPr>
          <w:b/>
          <w:bCs/>
        </w:rPr>
      </w:pPr>
      <w:r>
        <w:rPr>
          <w:b/>
          <w:bCs/>
        </w:rPr>
        <w:t xml:space="preserve"> </w:t>
      </w:r>
      <w:r w:rsidRPr="00215203">
        <w:rPr>
          <w:b/>
          <w:bCs/>
        </w:rPr>
        <w:t xml:space="preserve">To limit the CSI reporting overhead, the maximum number of sub-bands that the UE reports can be upper bounded. </w:t>
      </w:r>
      <w:r>
        <w:rPr>
          <w:b/>
          <w:bCs/>
        </w:rPr>
        <w:t>Consider whether t</w:t>
      </w:r>
      <w:r w:rsidRPr="00215203">
        <w:rPr>
          <w:b/>
          <w:bCs/>
        </w:rPr>
        <w:t xml:space="preserve">his upper bound </w:t>
      </w:r>
      <w:r>
        <w:rPr>
          <w:b/>
          <w:bCs/>
        </w:rPr>
        <w:t>may</w:t>
      </w:r>
      <w:r w:rsidRPr="00215203">
        <w:rPr>
          <w:b/>
          <w:bCs/>
        </w:rPr>
        <w:t xml:space="preserve"> depend on the configured resolution for phase-offset reporting</w:t>
      </w:r>
      <w:r>
        <w:rPr>
          <w:b/>
          <w:bCs/>
        </w:rPr>
        <w:t>, thereby allowing</w:t>
      </w:r>
      <w:r w:rsidRPr="00215203">
        <w:rPr>
          <w:b/>
          <w:bCs/>
        </w:rPr>
        <w:t xml:space="preserve"> the UE to report more sub-bands </w:t>
      </w:r>
      <w:r>
        <w:rPr>
          <w:b/>
          <w:bCs/>
        </w:rPr>
        <w:t>if</w:t>
      </w:r>
      <w:r w:rsidRPr="00215203">
        <w:rPr>
          <w:b/>
          <w:bCs/>
        </w:rPr>
        <w:t xml:space="preserve"> a lower resolution is configured. </w:t>
      </w:r>
    </w:p>
    <w:p w14:paraId="27384A92" w14:textId="62BFA358" w:rsidR="00A14066" w:rsidRPr="008D0BC4" w:rsidRDefault="00A14066" w:rsidP="00A14066">
      <w:pPr>
        <w:pStyle w:val="ListParagraph"/>
        <w:numPr>
          <w:ilvl w:val="0"/>
          <w:numId w:val="52"/>
        </w:numPr>
        <w:spacing w:before="240"/>
        <w:rPr>
          <w:b/>
          <w:bCs/>
        </w:rPr>
      </w:pPr>
      <w:r>
        <w:rPr>
          <w:b/>
          <w:bCs/>
        </w:rPr>
        <w:t xml:space="preserve"> </w:t>
      </w:r>
      <w:r w:rsidRPr="008D0BC4">
        <w:rPr>
          <w:b/>
          <w:bCs/>
        </w:rPr>
        <w:t xml:space="preserve">To select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SB-P</m:t>
            </m:r>
          </m:sub>
        </m:sSub>
        <m:r>
          <m:rPr>
            <m:sty m:val="b"/>
          </m:rPr>
          <w:rPr>
            <w:rFonts w:ascii="Cambria Math" w:hAnsi="Cambria Math"/>
          </w:rPr>
          <m:t>≤</m:t>
        </m:r>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N</m:t>
                </m:r>
              </m:e>
            </m:acc>
          </m:e>
          <m:sub>
            <m:r>
              <m:rPr>
                <m:sty m:val="b"/>
              </m:rPr>
              <w:rPr>
                <w:rFonts w:ascii="Cambria Math" w:hAnsi="Cambria Math"/>
              </w:rPr>
              <m:t>SB-P</m:t>
            </m:r>
          </m:sub>
        </m:sSub>
      </m:oMath>
      <w:r w:rsidRPr="008D0BC4">
        <w:rPr>
          <w:b/>
          <w:bCs/>
        </w:rPr>
        <w:t xml:space="preserve"> reported sub-bands out of </w:t>
      </w:r>
      <m:oMath>
        <m:d>
          <m:dPr>
            <m:begChr m:val="⌈"/>
            <m:endChr m:val="⌉"/>
            <m:ctrlPr>
              <w:rPr>
                <w:rFonts w:ascii="Cambria Math" w:hAnsi="Cambria Math"/>
                <w:b/>
                <w:bCs/>
              </w:rPr>
            </m:ctrlPr>
          </m:dPr>
          <m:e>
            <m:f>
              <m:fPr>
                <m:ctrlPr>
                  <w:rPr>
                    <w:rFonts w:ascii="Cambria Math" w:hAnsi="Cambria Math"/>
                    <w:b/>
                    <w:bCs/>
                  </w:rPr>
                </m:ctrlPr>
              </m:fPr>
              <m:num>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PRB</m:t>
                    </m:r>
                  </m:sub>
                </m:sSub>
              </m:num>
              <m:den>
                <m:sSub>
                  <m:sSubPr>
                    <m:ctrlPr>
                      <w:rPr>
                        <w:rFonts w:ascii="Cambria Math" w:hAnsi="Cambria Math"/>
                        <w:b/>
                        <w:bCs/>
                      </w:rPr>
                    </m:ctrlPr>
                  </m:sSubPr>
                  <m:e>
                    <m:r>
                      <m:rPr>
                        <m:sty m:val="bi"/>
                      </m:rPr>
                      <w:rPr>
                        <w:rFonts w:ascii="Cambria Math" w:hAnsi="Cambria Math"/>
                      </w:rPr>
                      <m:t>S</m:t>
                    </m:r>
                  </m:e>
                  <m:sub>
                    <m:r>
                      <m:rPr>
                        <m:sty m:val="b"/>
                      </m:rPr>
                      <w:rPr>
                        <w:rFonts w:ascii="Cambria Math" w:hAnsi="Cambria Math"/>
                      </w:rPr>
                      <m:t>SB</m:t>
                    </m:r>
                  </m:sub>
                </m:sSub>
              </m:den>
            </m:f>
          </m:e>
        </m:d>
      </m:oMath>
      <w:r w:rsidRPr="008D0BC4">
        <w:rPr>
          <w:b/>
          <w:bCs/>
        </w:rPr>
        <w:t xml:space="preserve"> available, consider the following mechanisms:</w:t>
      </w:r>
    </w:p>
    <w:p w14:paraId="35919995" w14:textId="77777777" w:rsidR="00A14066" w:rsidRPr="008D0BC4" w:rsidRDefault="00A14066" w:rsidP="00A14066">
      <w:pPr>
        <w:pStyle w:val="ListParagraph"/>
        <w:numPr>
          <w:ilvl w:val="0"/>
          <w:numId w:val="39"/>
        </w:numPr>
        <w:spacing w:before="240"/>
        <w:rPr>
          <w:b/>
          <w:bCs/>
        </w:rPr>
      </w:pPr>
      <w:r w:rsidRPr="008D0BC4">
        <w:rPr>
          <w:b/>
          <w:bCs/>
        </w:rPr>
        <w:t xml:space="preserve">Higher-layer (RRC) signaling provides a bitmap. In this case,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SB-P</m:t>
            </m:r>
          </m:sub>
        </m:sSub>
        <m:r>
          <m:rPr>
            <m:sty m:val="bi"/>
          </m:rPr>
          <w:rPr>
            <w:rFonts w:ascii="Cambria Math" w:hAnsi="Cambria Math"/>
          </w:rPr>
          <m:t>≤</m:t>
        </m:r>
        <m:r>
          <m:rPr>
            <m:sty m:val="b"/>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N</m:t>
                </m:r>
              </m:e>
            </m:acc>
          </m:e>
          <m:sub>
            <m:r>
              <m:rPr>
                <m:sty m:val="b"/>
              </m:rPr>
              <w:rPr>
                <w:rFonts w:ascii="Cambria Math" w:hAnsi="Cambria Math"/>
              </w:rPr>
              <m:t>SB-P</m:t>
            </m:r>
          </m:sub>
        </m:sSub>
      </m:oMath>
      <w:r w:rsidRPr="008D0BC4">
        <w:rPr>
          <w:b/>
          <w:bCs/>
        </w:rPr>
        <w:t xml:space="preserve"> is the number of ones in the bitmap.</w:t>
      </w:r>
    </w:p>
    <w:p w14:paraId="2DBDBB1A" w14:textId="77777777" w:rsidR="00A14066" w:rsidRPr="008D0BC4" w:rsidRDefault="00A14066" w:rsidP="00A14066">
      <w:pPr>
        <w:pStyle w:val="ListParagraph"/>
        <w:numPr>
          <w:ilvl w:val="0"/>
          <w:numId w:val="39"/>
        </w:numPr>
        <w:spacing w:before="240"/>
        <w:rPr>
          <w:b/>
          <w:bCs/>
        </w:rPr>
      </w:pPr>
      <w:r w:rsidRPr="008D0BC4">
        <w:rPr>
          <w:b/>
          <w:bCs/>
        </w:rPr>
        <w:t xml:space="preserve">Higher-layer (RRC) signaling provides a decimation factor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SB</m:t>
            </m:r>
          </m:sub>
        </m:sSub>
      </m:oMath>
      <w:r w:rsidRPr="008D0BC4">
        <w:rPr>
          <w:b/>
          <w:bCs/>
        </w:rPr>
        <w:t xml:space="preserve">. Only every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SB</m:t>
            </m:r>
          </m:sub>
        </m:sSub>
      </m:oMath>
      <w:r w:rsidRPr="008D0BC4">
        <w:rPr>
          <w:b/>
          <w:bCs/>
        </w:rPr>
        <w:t xml:space="preserve">-th sub-band is reported out of </w:t>
      </w:r>
      <m:oMath>
        <m:d>
          <m:dPr>
            <m:begChr m:val="⌈"/>
            <m:endChr m:val="⌉"/>
            <m:ctrlPr>
              <w:rPr>
                <w:rFonts w:ascii="Cambria Math" w:hAnsi="Cambria Math" w:cs="Times New Roman"/>
                <w:b/>
                <w:bCs/>
                <w:i/>
                <w:sz w:val="22"/>
                <w:szCs w:val="22"/>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PRB</m:t>
                    </m:r>
                  </m:sub>
                </m:sSub>
              </m:num>
              <m:den>
                <m:sSub>
                  <m:sSubPr>
                    <m:ctrlPr>
                      <w:rPr>
                        <w:rFonts w:ascii="Cambria Math" w:hAnsi="Cambria Math"/>
                        <w:b/>
                        <w:bCs/>
                        <w:i/>
                      </w:rPr>
                    </m:ctrlPr>
                  </m:sSubPr>
                  <m:e>
                    <m:r>
                      <m:rPr>
                        <m:sty m:val="bi"/>
                      </m:rPr>
                      <w:rPr>
                        <w:rFonts w:ascii="Cambria Math" w:hAnsi="Cambria Math"/>
                      </w:rPr>
                      <m:t>S</m:t>
                    </m:r>
                  </m:e>
                  <m:sub>
                    <m:r>
                      <m:rPr>
                        <m:sty m:val="b"/>
                      </m:rPr>
                      <w:rPr>
                        <w:rFonts w:ascii="Cambria Math" w:hAnsi="Cambria Math"/>
                      </w:rPr>
                      <m:t>SB</m:t>
                    </m:r>
                  </m:sub>
                </m:sSub>
              </m:den>
            </m:f>
          </m:e>
        </m:d>
      </m:oMath>
      <w:r w:rsidRPr="008D0BC4">
        <w:rPr>
          <w:b/>
          <w:bCs/>
        </w:rPr>
        <w:t xml:space="preserve"> available. In this case,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SB-P</m:t>
            </m:r>
          </m:sub>
        </m:sSub>
        <m:r>
          <m:rPr>
            <m:sty m:val="bi"/>
          </m:rPr>
          <w:rPr>
            <w:rFonts w:ascii="Cambria Math" w:hAnsi="Cambria Math"/>
          </w:rPr>
          <m:t>≤</m:t>
        </m:r>
        <m:r>
          <m:rPr>
            <m:sty m:val="b"/>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N</m:t>
                </m:r>
              </m:e>
            </m:acc>
          </m:e>
          <m:sub>
            <m:r>
              <m:rPr>
                <m:sty m:val="b"/>
              </m:rPr>
              <w:rPr>
                <w:rFonts w:ascii="Cambria Math" w:hAnsi="Cambria Math"/>
              </w:rPr>
              <m:t>SB-P</m:t>
            </m:r>
          </m:sub>
        </m:sSub>
      </m:oMath>
      <w:r w:rsidRPr="008D0BC4">
        <w:rPr>
          <w:b/>
          <w:bCs/>
        </w:rPr>
        <w:t xml:space="preserve"> is approximately </w:t>
      </w:r>
      <m:oMath>
        <m:d>
          <m:dPr>
            <m:begChr m:val="⌈"/>
            <m:endChr m:val="⌉"/>
            <m:ctrlPr>
              <w:rPr>
                <w:rFonts w:ascii="Cambria Math" w:hAnsi="Cambria Math"/>
                <w:b/>
                <w:bCs/>
                <w:i/>
              </w:rPr>
            </m:ctrlPr>
          </m:dPr>
          <m:e>
            <m:d>
              <m:dPr>
                <m:begChr m:val="⌈"/>
                <m:endChr m:val="⌉"/>
                <m:ctrlPr>
                  <w:rPr>
                    <w:rFonts w:ascii="Cambria Math" w:hAnsi="Cambria Math" w:cs="Times New Roman"/>
                    <w:b/>
                    <w:bCs/>
                    <w:i/>
                    <w:sz w:val="22"/>
                    <w:szCs w:val="22"/>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PRB</m:t>
                        </m:r>
                      </m:sub>
                    </m:sSub>
                  </m:num>
                  <m:den>
                    <m:sSub>
                      <m:sSubPr>
                        <m:ctrlPr>
                          <w:rPr>
                            <w:rFonts w:ascii="Cambria Math" w:hAnsi="Cambria Math"/>
                            <w:b/>
                            <w:bCs/>
                            <w:i/>
                          </w:rPr>
                        </m:ctrlPr>
                      </m:sSubPr>
                      <m:e>
                        <m:r>
                          <m:rPr>
                            <m:sty m:val="bi"/>
                          </m:rPr>
                          <w:rPr>
                            <w:rFonts w:ascii="Cambria Math" w:hAnsi="Cambria Math"/>
                          </w:rPr>
                          <m:t>S</m:t>
                        </m:r>
                      </m:e>
                      <m:sub>
                        <m:r>
                          <m:rPr>
                            <m:sty m:val="b"/>
                          </m:rPr>
                          <w:rPr>
                            <w:rFonts w:ascii="Cambria Math" w:hAnsi="Cambria Math"/>
                          </w:rPr>
                          <m:t>SB</m:t>
                        </m:r>
                      </m:sub>
                    </m:sSub>
                  </m:den>
                </m:f>
              </m:e>
            </m:d>
            <m:r>
              <m:rPr>
                <m:sty m:val="bi"/>
              </m:rPr>
              <w:rPr>
                <w:rFonts w:ascii="Cambria Math" w:hAnsi="Cambria Math" w:cs="Times New Roman"/>
                <w:sz w:val="22"/>
                <w:szCs w:val="22"/>
              </w:rPr>
              <m:t>/</m:t>
            </m:r>
            <m:sSub>
              <m:sSubPr>
                <m:ctrlPr>
                  <w:rPr>
                    <w:rFonts w:ascii="Cambria Math" w:hAnsi="Cambria Math" w:cs="Times New Roman"/>
                    <w:b/>
                    <w:bCs/>
                    <w:i/>
                    <w:sz w:val="22"/>
                    <w:szCs w:val="22"/>
                  </w:rPr>
                </m:ctrlPr>
              </m:sSubPr>
              <m:e>
                <m:r>
                  <m:rPr>
                    <m:sty m:val="bi"/>
                  </m:rPr>
                  <w:rPr>
                    <w:rFonts w:ascii="Cambria Math" w:hAnsi="Cambria Math" w:cs="Times New Roman"/>
                    <w:sz w:val="22"/>
                    <w:szCs w:val="22"/>
                  </w:rPr>
                  <m:t>K</m:t>
                </m:r>
              </m:e>
              <m:sub>
                <m:r>
                  <m:rPr>
                    <m:sty m:val="b"/>
                  </m:rPr>
                  <w:rPr>
                    <w:rFonts w:ascii="Cambria Math" w:hAnsi="Cambria Math" w:cs="Times New Roman"/>
                    <w:sz w:val="22"/>
                    <w:szCs w:val="22"/>
                  </w:rPr>
                  <m:t>SB</m:t>
                </m:r>
              </m:sub>
            </m:sSub>
          </m:e>
        </m:d>
      </m:oMath>
      <w:r w:rsidRPr="008D0BC4">
        <w:rPr>
          <w:b/>
          <w:bCs/>
        </w:rPr>
        <w:t>.</w:t>
      </w:r>
    </w:p>
    <w:p w14:paraId="2F47B02F" w14:textId="623B42EE" w:rsidR="00A14066" w:rsidRPr="00E65910" w:rsidRDefault="00A14066" w:rsidP="00A14066">
      <w:pPr>
        <w:pStyle w:val="ListParagraph"/>
        <w:numPr>
          <w:ilvl w:val="0"/>
          <w:numId w:val="52"/>
        </w:numPr>
        <w:spacing w:before="240"/>
        <w:rPr>
          <w:b/>
          <w:bCs/>
        </w:rPr>
      </w:pPr>
      <w:r>
        <w:rPr>
          <w:b/>
          <w:bCs/>
        </w:rPr>
        <w:t xml:space="preserve"> </w:t>
      </w:r>
      <w:r w:rsidRPr="00E65910">
        <w:rPr>
          <w:b/>
          <w:bCs/>
        </w:rPr>
        <w:t>For the Rel-19 aperiodic standalone CJT calibration (CJTC) reporting, to facilitate UE-specific delay offset pre-compensation on PDSCH by the NW, support the two working assumptions to determine the delay offset value to be compensated when the two configured reports (i.e. Rel-18 eType-II CJT CSI report and the CJTC delay offset report) are jointly or separately triggered.</w:t>
      </w:r>
    </w:p>
    <w:p w14:paraId="0F26B8EC" w14:textId="3C57D8E9" w:rsidR="003631B4" w:rsidRPr="00E65910" w:rsidRDefault="003631B4" w:rsidP="003631B4">
      <w:pPr>
        <w:pStyle w:val="ListParagraph"/>
        <w:numPr>
          <w:ilvl w:val="0"/>
          <w:numId w:val="52"/>
        </w:numPr>
        <w:spacing w:before="240"/>
        <w:rPr>
          <w:b/>
          <w:bCs/>
        </w:rPr>
      </w:pPr>
      <w:r>
        <w:rPr>
          <w:b/>
          <w:bCs/>
        </w:rPr>
        <w:t xml:space="preserve"> </w:t>
      </w:r>
      <w:r w:rsidRPr="00E65910">
        <w:rPr>
          <w:b/>
          <w:bCs/>
        </w:rPr>
        <w:t>For the Rel-19 aperiodic standalone CJT calibration (CJTC) reporting, to facilitate UE-specific delay offset pre-compensation on PDSCH by the NW, support the two working assumptions to determine the delay offset value to be compensated when the two configured reports (i.e. Rel-18 eType-II CJT CSI report and the CJTC delay offset report) are jointly or separately triggered.</w:t>
      </w:r>
    </w:p>
    <w:p w14:paraId="0D1EE46A" w14:textId="46443806" w:rsidR="003631B4" w:rsidRDefault="0035759D" w:rsidP="003631B4">
      <w:pPr>
        <w:pStyle w:val="ListParagraph"/>
        <w:numPr>
          <w:ilvl w:val="0"/>
          <w:numId w:val="52"/>
        </w:numPr>
        <w:spacing w:before="240"/>
        <w:rPr>
          <w:b/>
          <w:bCs/>
        </w:rPr>
      </w:pPr>
      <w:r>
        <w:rPr>
          <w:b/>
          <w:bCs/>
        </w:rPr>
        <w:t xml:space="preserve"> </w:t>
      </w:r>
      <w:r w:rsidR="003631B4">
        <w:rPr>
          <w:b/>
          <w:bCs/>
        </w:rPr>
        <w:t xml:space="preserve">For separately triggered configured reports </w:t>
      </w:r>
      <w:r w:rsidR="003631B4" w:rsidRPr="00E65910">
        <w:rPr>
          <w:b/>
          <w:bCs/>
        </w:rPr>
        <w:t xml:space="preserve">(i.e. </w:t>
      </w:r>
      <w:r w:rsidR="003631B4">
        <w:rPr>
          <w:b/>
          <w:bCs/>
        </w:rPr>
        <w:t xml:space="preserve">the </w:t>
      </w:r>
      <w:r w:rsidR="003631B4" w:rsidRPr="00E65910">
        <w:rPr>
          <w:b/>
          <w:bCs/>
        </w:rPr>
        <w:t>Rel-18 eType-II CJT CSI report and the CJTC delay offset report)</w:t>
      </w:r>
      <w:r w:rsidR="003631B4">
        <w:rPr>
          <w:b/>
          <w:bCs/>
        </w:rPr>
        <w:t xml:space="preserve">, introduce a mechanism to synchronize pre-compensation delay offset values at the UE side, for calculation of PMI, and the network side, for UE-specific pre-compensation of PDSCH transmissions. </w:t>
      </w:r>
    </w:p>
    <w:p w14:paraId="70F983F1" w14:textId="752D6FD3" w:rsidR="00A14066" w:rsidRPr="003631B4" w:rsidRDefault="003631B4" w:rsidP="003631B4">
      <w:pPr>
        <w:pStyle w:val="ListParagraph"/>
        <w:numPr>
          <w:ilvl w:val="0"/>
          <w:numId w:val="52"/>
        </w:numPr>
        <w:spacing w:before="240"/>
        <w:rPr>
          <w:b/>
          <w:bCs/>
        </w:rPr>
      </w:pPr>
      <w:r w:rsidRPr="004C7329">
        <w:rPr>
          <w:b/>
          <w:bCs/>
        </w:rPr>
        <w:t xml:space="preserve"> Introduce an explicit network indication of the delay offset value to be compensated for the Rel-18 eType-II CJT CSI report. This indication efficiently keeps delay-offset precompensation at the UE and network sides in synch for the case of separately triggered configured reports. Other types of network indications might also be possible and efficient</w:t>
      </w:r>
    </w:p>
    <w:p w14:paraId="4328228B" w14:textId="49FB3C46" w:rsidR="0035759D" w:rsidRPr="0035759D" w:rsidRDefault="0035759D" w:rsidP="0035759D">
      <w:pPr>
        <w:pStyle w:val="ListParagraph"/>
        <w:numPr>
          <w:ilvl w:val="0"/>
          <w:numId w:val="52"/>
        </w:numPr>
        <w:spacing w:before="240"/>
        <w:rPr>
          <w:b/>
          <w:bCs/>
        </w:rPr>
      </w:pPr>
      <w:r>
        <w:rPr>
          <w:b/>
          <w:bCs/>
        </w:rPr>
        <w:t xml:space="preserve"> </w:t>
      </w:r>
      <w:r w:rsidRPr="007A1E64">
        <w:rPr>
          <w:b/>
          <w:bCs/>
        </w:rPr>
        <w:t>For UE-specific frequency offset pre-compensation, we are, in principle, supportive of the additional issues captured in the bullets of the agreement. Since these issues parallel those of UE-specific delay offset pre-compensation, they can be treated after the related discussion on UE-s</w:t>
      </w:r>
      <w:r>
        <w:rPr>
          <w:b/>
          <w:bCs/>
        </w:rPr>
        <w:t>p</w:t>
      </w:r>
      <w:r w:rsidRPr="007A1E64">
        <w:rPr>
          <w:b/>
          <w:bCs/>
        </w:rPr>
        <w:t xml:space="preserve">ecific delay offset pre-compensation has concluded. </w:t>
      </w:r>
    </w:p>
    <w:p w14:paraId="300D87D4" w14:textId="06A03095" w:rsidR="00286A7E" w:rsidRPr="005265A3" w:rsidRDefault="00286A7E" w:rsidP="00286A7E">
      <w:pPr>
        <w:pStyle w:val="ListParagraph"/>
        <w:numPr>
          <w:ilvl w:val="0"/>
          <w:numId w:val="52"/>
        </w:numPr>
        <w:spacing w:before="240"/>
        <w:rPr>
          <w:b/>
          <w:bCs/>
        </w:rPr>
      </w:pPr>
      <w:r>
        <w:rPr>
          <w:b/>
          <w:bCs/>
        </w:rPr>
        <w:t xml:space="preserve"> </w:t>
      </w:r>
      <w:r w:rsidRPr="00722878">
        <w:rPr>
          <w:b/>
          <w:bCs/>
        </w:rPr>
        <w:t xml:space="preserve">For the Rel-19 aperiodic standalone CJT calibration reporting, when ReportQuantity is ‘cjtc-P’ (DL/UL phase offset), </w:t>
      </w:r>
      <w:r>
        <w:rPr>
          <w:b/>
          <w:bCs/>
        </w:rPr>
        <w:t>for wideband reporting (</w:t>
      </w:r>
      <m:oMath>
        <m:r>
          <m:rPr>
            <m:sty m:val="b"/>
          </m:rPr>
          <w:rPr>
            <w:rFonts w:ascii="Cambria Math" w:hAnsi="Cambria Math"/>
          </w:rPr>
          <m:t>Σ</m:t>
        </m:r>
        <m:r>
          <m:rPr>
            <m:sty m:val="bi"/>
          </m:rPr>
          <w:rPr>
            <w:rFonts w:ascii="Cambria Math" w:hAnsi="Cambria Math"/>
          </w:rPr>
          <m:t>=1</m:t>
        </m:r>
      </m:oMath>
      <w:r>
        <w:rPr>
          <w:b/>
          <w:bCs/>
        </w:rPr>
        <w:t xml:space="preserve">) and </w:t>
      </w:r>
      <w:r w:rsidRPr="00722878">
        <w:rPr>
          <w:b/>
          <w:bCs/>
        </w:rPr>
        <w:t>sub-band reporting (</w:t>
      </w:r>
      <m:oMath>
        <m:r>
          <m:rPr>
            <m:sty m:val="b"/>
          </m:rPr>
          <w:rPr>
            <w:rFonts w:ascii="Cambria Math" w:hAnsi="Cambria Math"/>
          </w:rPr>
          <m:t>Σ</m:t>
        </m:r>
        <m:r>
          <m:rPr>
            <m:sty m:val="bi"/>
          </m:rPr>
          <w:rPr>
            <w:rFonts w:ascii="Cambria Math" w:hAnsi="Cambria Math"/>
          </w:rPr>
          <m:t>&gt;1</m:t>
        </m:r>
      </m:oMath>
      <w:r w:rsidRPr="00722878">
        <w:rPr>
          <w:b/>
          <w:bCs/>
        </w:rPr>
        <w:t>)</w:t>
      </w:r>
      <w:r>
        <w:rPr>
          <w:b/>
          <w:bCs/>
        </w:rPr>
        <w:t>, t</w:t>
      </w:r>
      <w:r w:rsidRPr="005265A3">
        <w:rPr>
          <w:b/>
          <w:bCs/>
        </w:rPr>
        <w:t xml:space="preserve">he network should be able to forbid the UE from reporting invalid (as the network can determine the quality is sufficiently good).  </w:t>
      </w:r>
    </w:p>
    <w:p w14:paraId="1220927B" w14:textId="77777777" w:rsidR="00286A7E" w:rsidRDefault="00286A7E" w:rsidP="00286A7E">
      <w:pPr>
        <w:pStyle w:val="ListParagraph"/>
        <w:numPr>
          <w:ilvl w:val="0"/>
          <w:numId w:val="52"/>
        </w:numPr>
        <w:spacing w:before="240"/>
        <w:rPr>
          <w:b/>
          <w:bCs/>
        </w:rPr>
      </w:pPr>
      <w:r w:rsidRPr="005265A3">
        <w:rPr>
          <w:b/>
          <w:bCs/>
        </w:rPr>
        <w:t xml:space="preserve"> The UE should report invalid whenever it determines that the precision is below a given threshold.</w:t>
      </w:r>
    </w:p>
    <w:p w14:paraId="452E7574" w14:textId="5BBF0FDD" w:rsidR="00432745" w:rsidRPr="00907CA4" w:rsidRDefault="00432745" w:rsidP="00432745">
      <w:pPr>
        <w:pStyle w:val="ListParagraph"/>
        <w:numPr>
          <w:ilvl w:val="0"/>
          <w:numId w:val="52"/>
        </w:numPr>
        <w:spacing w:before="240"/>
        <w:rPr>
          <w:b/>
          <w:bCs/>
        </w:rPr>
      </w:pPr>
      <w:r>
        <w:rPr>
          <w:b/>
          <w:bCs/>
        </w:rPr>
        <w:t xml:space="preserve"> </w:t>
      </w:r>
      <w:r w:rsidRPr="00907CA4">
        <w:rPr>
          <w:b/>
          <w:bCs/>
        </w:rPr>
        <w:t>For the Rel-19 aperiodic standalone CJT calibration reporting, support joint Dd + phase offset (PO) reporting.</w:t>
      </w:r>
    </w:p>
    <w:p w14:paraId="66918D9B" w14:textId="1702A6C2" w:rsidR="00432745" w:rsidRPr="00940A9E" w:rsidRDefault="00432745" w:rsidP="00432745">
      <w:pPr>
        <w:pStyle w:val="ListParagraph"/>
        <w:numPr>
          <w:ilvl w:val="0"/>
          <w:numId w:val="53"/>
        </w:numPr>
        <w:spacing w:before="240"/>
        <w:rPr>
          <w:b/>
          <w:bCs/>
        </w:rPr>
      </w:pPr>
      <w:r>
        <w:rPr>
          <w:b/>
          <w:bCs/>
        </w:rPr>
        <w:t xml:space="preserve"> </w:t>
      </w:r>
      <w:r w:rsidRPr="00940A9E">
        <w:rPr>
          <w:b/>
          <w:bCs/>
        </w:rPr>
        <w:t>For SP- or P-SRS, care must be taken to unambiguously identify the transmission occasion of the Q=1 associated SRS resource to determine the reference UE antenna port. Valid SRS transmit occasions exist before and after the CSI-RS(s) measured for generating the ‘cjtc-P’ report.</w:t>
      </w:r>
    </w:p>
    <w:p w14:paraId="394DA5A2" w14:textId="5C2A4FFE" w:rsidR="004D3BDF" w:rsidRPr="00B35442" w:rsidRDefault="004D3BDF" w:rsidP="004D3BDF">
      <w:pPr>
        <w:pStyle w:val="ListParagraph"/>
        <w:numPr>
          <w:ilvl w:val="0"/>
          <w:numId w:val="53"/>
        </w:numPr>
        <w:spacing w:before="240"/>
        <w:rPr>
          <w:b/>
          <w:bCs/>
        </w:rPr>
      </w:pPr>
      <w:r>
        <w:rPr>
          <w:b/>
          <w:bCs/>
        </w:rPr>
        <w:t xml:space="preserve"> </w:t>
      </w:r>
      <w:r w:rsidRPr="00B35442">
        <w:rPr>
          <w:b/>
          <w:bCs/>
        </w:rPr>
        <w:t>With separately triggered configured reports, there is a need for a mechanism that keeps the delay offsets applied by the UE and the network for pre-compensation of PMI calculation and PDSCH transmission, respectively, in synch. A network indication of the delay offset value to be compensated for the Rel-18 eType-II CJT CSI report perform</w:t>
      </w:r>
      <w:r>
        <w:rPr>
          <w:b/>
          <w:bCs/>
        </w:rPr>
        <w:t>s</w:t>
      </w:r>
      <w:r w:rsidRPr="00B35442">
        <w:rPr>
          <w:b/>
          <w:bCs/>
        </w:rPr>
        <w:t xml:space="preserve"> this role</w:t>
      </w:r>
      <w:r>
        <w:rPr>
          <w:b/>
          <w:bCs/>
        </w:rPr>
        <w:t xml:space="preserve"> efficiently</w:t>
      </w:r>
      <w:r w:rsidRPr="00B35442">
        <w:rPr>
          <w:b/>
          <w:bCs/>
        </w:rPr>
        <w:t>.</w:t>
      </w:r>
    </w:p>
    <w:bookmarkEnd w:id="2"/>
    <w:p w14:paraId="56747EC4" w14:textId="4E30179E" w:rsidR="004D3BDF" w:rsidRPr="005265A3" w:rsidRDefault="004D3BDF" w:rsidP="004D3BDF">
      <w:pPr>
        <w:pStyle w:val="ListParagraph"/>
        <w:numPr>
          <w:ilvl w:val="0"/>
          <w:numId w:val="53"/>
        </w:numPr>
        <w:spacing w:before="240"/>
        <w:rPr>
          <w:b/>
          <w:bCs/>
        </w:rPr>
      </w:pPr>
      <w:r>
        <w:rPr>
          <w:b/>
          <w:bCs/>
        </w:rPr>
        <w:t xml:space="preserve"> </w:t>
      </w:r>
      <w:r w:rsidRPr="005265A3">
        <w:rPr>
          <w:b/>
          <w:bCs/>
        </w:rPr>
        <w:t xml:space="preserve">The precision with which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oMath>
      <w:r w:rsidRPr="005265A3">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Pr="005265A3">
        <w:rPr>
          <w:b/>
          <w:bCs/>
        </w:rPr>
        <w:t xml:space="preserve"> can be estimated from (noisy) signals </w:t>
      </w:r>
      <m:oMath>
        <m:sSub>
          <m:sSubPr>
            <m:ctrlPr>
              <w:rPr>
                <w:rFonts w:ascii="Cambria Math" w:hAnsi="Cambria Math"/>
                <w:b/>
                <w:bCs/>
              </w:rPr>
            </m:ctrlPr>
          </m:sSubPr>
          <m:e>
            <m:r>
              <m:rPr>
                <m:sty m:val="bi"/>
              </m:rPr>
              <w:rPr>
                <w:rFonts w:ascii="Cambria Math" w:hAnsi="Cambria Math"/>
              </w:rPr>
              <m:t>Y</m:t>
            </m:r>
          </m:e>
          <m:sub>
            <m:r>
              <m:rPr>
                <m:sty m:val="bi"/>
              </m:rPr>
              <w:rPr>
                <w:rFonts w:ascii="Cambria Math" w:hAnsi="Cambria Math"/>
              </w:rPr>
              <m:t>n</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Pr="005265A3">
        <w:rPr>
          <w:b/>
          <w:bCs/>
        </w:rPr>
        <w:t xml:space="preserve"> can be well approximated.</w:t>
      </w:r>
    </w:p>
    <w:p w14:paraId="22AA1D8D" w14:textId="733C609E" w:rsidR="004D3BDF" w:rsidRDefault="004D3BDF" w:rsidP="004D3BDF">
      <w:pPr>
        <w:pStyle w:val="ListParagraph"/>
        <w:numPr>
          <w:ilvl w:val="0"/>
          <w:numId w:val="53"/>
        </w:numPr>
        <w:spacing w:before="240"/>
        <w:rPr>
          <w:b/>
          <w:bCs/>
        </w:rPr>
      </w:pPr>
      <w:r>
        <w:rPr>
          <w:b/>
          <w:bCs/>
        </w:rPr>
        <w:t xml:space="preserve"> </w:t>
      </w:r>
      <w:r w:rsidRPr="005265A3">
        <w:rPr>
          <w:b/>
          <w:bCs/>
        </w:rPr>
        <w:t xml:space="preserve">Based on the observed channel magnitudes, the network as well as the UE can predict the accuracy of the estimations of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Pr="005265A3">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Pr="005265A3">
        <w:rPr>
          <w:b/>
          <w:bCs/>
        </w:rPr>
        <w:t>.</w:t>
      </w:r>
    </w:p>
    <w:p w14:paraId="1543385E" w14:textId="4ED623CC" w:rsidR="00A56003" w:rsidRPr="00B8213C" w:rsidRDefault="00A56003" w:rsidP="00A56003">
      <w:pPr>
        <w:pStyle w:val="ListParagraph"/>
        <w:numPr>
          <w:ilvl w:val="0"/>
          <w:numId w:val="53"/>
        </w:numPr>
        <w:spacing w:before="240"/>
        <w:rPr>
          <w:b/>
          <w:bCs/>
        </w:rPr>
      </w:pPr>
      <w:r>
        <w:rPr>
          <w:b/>
          <w:bCs/>
        </w:rPr>
        <w:t xml:space="preserve"> </w:t>
      </w:r>
      <w:r w:rsidRPr="005265A3">
        <w:rPr>
          <w:b/>
          <w:bCs/>
        </w:rPr>
        <w:t xml:space="preserve">Based on the observed channel magnitudes, the network as well as the UE can predict the accuracy of the estimations of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oMath>
      <w:r>
        <w:rPr>
          <w:b/>
          <w:bCs/>
        </w:rPr>
        <w:t>,</w:t>
      </w:r>
      <w:r w:rsidRPr="005265A3">
        <w:rPr>
          <w:b/>
          <w:bCs/>
        </w:rPr>
        <w:t xml:space="preserve">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,1</m:t>
            </m:r>
          </m:sub>
        </m:sSub>
      </m:oMath>
      <w:r>
        <w:t>,</w:t>
      </w:r>
      <w:r w:rsidRPr="00B8213C">
        <w:t xml:space="preserve"> </w:t>
      </w:r>
      <m:oMath>
        <m:r>
          <w:rPr>
            <w:rFonts w:ascii="Cambria Math" w:hAnsi="Cambria Math"/>
          </w:rPr>
          <m:t>…</m:t>
        </m:r>
      </m:oMath>
      <w:r w:rsidRPr="00B8213C">
        <w:t>,</w:t>
      </w:r>
      <w:r>
        <w:rPr>
          <w:b/>
          <w:bCs/>
        </w:rPr>
        <w:t xml:space="preserve">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SB-P</m:t>
                </m:r>
              </m:sub>
            </m:sSub>
            <m:r>
              <w:rPr>
                <w:rFonts w:ascii="Cambria Math" w:hAnsi="Cambria Math"/>
              </w:rPr>
              <m:t>-1</m:t>
            </m:r>
          </m:sub>
        </m:sSub>
      </m:oMath>
      <w:r w:rsidRPr="005265A3">
        <w:rPr>
          <w:b/>
          <w:bCs/>
        </w:rPr>
        <w:t>.</w:t>
      </w:r>
    </w:p>
    <w:p w14:paraId="09C20059" w14:textId="7293FD24" w:rsidR="00A56003" w:rsidRDefault="00A56003" w:rsidP="00A56003">
      <w:pPr>
        <w:pStyle w:val="ListParagraph"/>
        <w:numPr>
          <w:ilvl w:val="0"/>
          <w:numId w:val="53"/>
        </w:numPr>
        <w:spacing w:before="240"/>
        <w:rPr>
          <w:b/>
          <w:bCs/>
        </w:rPr>
      </w:pPr>
      <w:r>
        <w:rPr>
          <w:b/>
          <w:bCs/>
        </w:rPr>
        <w:t xml:space="preserve"> </w:t>
      </w:r>
      <w:r w:rsidRPr="001B4CC0">
        <w:rPr>
          <w:b/>
          <w:bCs/>
        </w:rPr>
        <w:t xml:space="preserve">Preventing the UE from reporting invalid values of the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Pr="001B4CC0">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Pr="001B4CC0">
        <w:rPr>
          <w:b/>
          <w:bCs/>
        </w:rPr>
        <w:t xml:space="preserve"> parameters—or the sub-band parameters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r>
          <m:rPr>
            <m:sty m:val="b"/>
          </m:rPr>
          <w:rPr>
            <w:rFonts w:ascii="Cambria Math" w:hAnsi="Cambria Math"/>
          </w:rPr>
          <m:t xml:space="preserve">, </m:t>
        </m:r>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,1</m:t>
            </m:r>
          </m:sub>
        </m:sSub>
        <m:r>
          <m:rPr>
            <m:sty m:val="b"/>
          </m:rPr>
          <w:rPr>
            <w:rFonts w:ascii="Cambria Math" w:hAnsi="Cambria Math"/>
          </w:rPr>
          <m:t xml:space="preserve">, …, </m:t>
        </m:r>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SB-P</m:t>
                </m:r>
              </m:sub>
            </m:sSub>
            <m:r>
              <m:rPr>
                <m:sty m:val="b"/>
              </m:rPr>
              <w:rPr>
                <w:rFonts w:ascii="Cambria Math" w:hAnsi="Cambria Math"/>
              </w:rPr>
              <m:t>-1</m:t>
            </m:r>
          </m:sub>
        </m:sSub>
      </m:oMath>
      <w:r>
        <w:rPr>
          <w:b/>
          <w:bCs/>
        </w:rPr>
        <w:t xml:space="preserve">, </w:t>
      </w:r>
      <w:r w:rsidRPr="001B4CC0">
        <w:rPr>
          <w:b/>
          <w:bCs/>
        </w:rPr>
        <w:t xml:space="preserve">from which the former can be derived—is particularly convenient to merge, </w:t>
      </w:r>
      <w:r>
        <w:rPr>
          <w:b/>
          <w:bCs/>
        </w:rPr>
        <w:t>by</w:t>
      </w:r>
      <w:r w:rsidRPr="001B4CC0">
        <w:rPr>
          <w:b/>
          <w:bCs/>
        </w:rPr>
        <w:t xml:space="preserve"> the network, the estimates reported by several UEs. </w:t>
      </w:r>
      <w:r>
        <w:rPr>
          <w:b/>
          <w:bCs/>
        </w:rPr>
        <w:t>UE r</w:t>
      </w:r>
      <w:r w:rsidRPr="001B4CC0">
        <w:rPr>
          <w:b/>
          <w:bCs/>
        </w:rPr>
        <w:t xml:space="preserve">eport combining can be used to improve the accuracy of estimates of the UE-common parameters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Pr="001B4CC0">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Pr="001B4CC0">
        <w:rPr>
          <w:b/>
          <w:bCs/>
        </w:rPr>
        <w:t xml:space="preserve"> characterizing the time and phase offsets between the DL and UL RF chains of the TRPs participating in CJT.</w:t>
      </w:r>
    </w:p>
    <w:p w14:paraId="4D00C76A" w14:textId="77777777" w:rsidR="002E7B20" w:rsidRDefault="002E7B20">
      <w:pPr>
        <w:autoSpaceDE/>
        <w:autoSpaceDN/>
        <w:adjustRightInd/>
        <w:snapToGrid/>
        <w:spacing w:after="0"/>
        <w:jc w:val="left"/>
        <w:rPr>
          <w:b/>
          <w:bCs/>
          <w:sz w:val="28"/>
          <w:szCs w:val="28"/>
          <w:lang w:eastAsia="zh-CN"/>
        </w:rPr>
      </w:pPr>
      <w:r>
        <w:rPr>
          <w:lang w:eastAsia="zh-CN"/>
        </w:rPr>
        <w:br w:type="page"/>
      </w:r>
    </w:p>
    <w:p w14:paraId="1A7ED4E3" w14:textId="6EE47246" w:rsidR="002348EF" w:rsidRPr="00502565" w:rsidRDefault="002348EF" w:rsidP="002348EF">
      <w:pPr>
        <w:pStyle w:val="Heading1"/>
        <w:spacing w:after="80"/>
        <w:jc w:val="left"/>
        <w:rPr>
          <w:sz w:val="24"/>
          <w:szCs w:val="24"/>
          <w:lang w:eastAsia="zh-CN"/>
        </w:rPr>
      </w:pPr>
      <w:r w:rsidRPr="00502565">
        <w:rPr>
          <w:lang w:eastAsia="zh-CN"/>
        </w:rPr>
        <w:t>Reference</w:t>
      </w:r>
      <w:r w:rsidR="00E25E48" w:rsidRPr="00502565">
        <w:rPr>
          <w:lang w:eastAsia="zh-CN"/>
        </w:rPr>
        <w:t>s</w:t>
      </w:r>
    </w:p>
    <w:p w14:paraId="766B461E" w14:textId="2F4E0B70" w:rsidR="009727A5" w:rsidRDefault="002D09F4" w:rsidP="00527321">
      <w:pPr>
        <w:pStyle w:val="ListParagraph"/>
        <w:numPr>
          <w:ilvl w:val="0"/>
          <w:numId w:val="6"/>
        </w:numPr>
        <w:ind w:left="426" w:hanging="426"/>
        <w:jc w:val="left"/>
        <w:rPr>
          <w:rFonts w:ascii="Times New Roman" w:hAnsi="Times New Roman" w:cs="Times New Roman"/>
          <w:sz w:val="22"/>
          <w:szCs w:val="22"/>
        </w:rPr>
      </w:pPr>
      <w:bookmarkStart w:id="3" w:name="_Ref156907492"/>
      <w:bookmarkStart w:id="4" w:name="_Ref110438210"/>
      <w:bookmarkStart w:id="5" w:name="_Ref61816816"/>
      <w:r w:rsidRPr="009A209C">
        <w:rPr>
          <w:rFonts w:ascii="Times New Roman" w:hAnsi="Times New Roman" w:cs="Times New Roman"/>
          <w:sz w:val="22"/>
          <w:szCs w:val="22"/>
        </w:rPr>
        <w:t>“</w:t>
      </w:r>
      <w:r w:rsidR="00AD080B" w:rsidRPr="009A209C">
        <w:rPr>
          <w:rFonts w:ascii="Times New Roman" w:hAnsi="Times New Roman" w:cs="Times New Roman"/>
          <w:sz w:val="22"/>
          <w:szCs w:val="22"/>
        </w:rPr>
        <w:t>Draft report</w:t>
      </w:r>
      <w:r w:rsidR="0001669F" w:rsidRPr="009A209C">
        <w:rPr>
          <w:rFonts w:ascii="Times New Roman" w:hAnsi="Times New Roman" w:cs="Times New Roman"/>
          <w:sz w:val="22"/>
          <w:szCs w:val="22"/>
        </w:rPr>
        <w:t xml:space="preserve"> of 3GPP TSG RAN WG1 #11</w:t>
      </w:r>
      <w:r w:rsidR="001A0740">
        <w:rPr>
          <w:rFonts w:ascii="Times New Roman" w:hAnsi="Times New Roman" w:cs="Times New Roman"/>
          <w:sz w:val="22"/>
          <w:szCs w:val="22"/>
        </w:rPr>
        <w:t>8</w:t>
      </w:r>
      <w:r w:rsidR="0001669F" w:rsidRPr="009A209C">
        <w:rPr>
          <w:rFonts w:ascii="Times New Roman" w:hAnsi="Times New Roman" w:cs="Times New Roman"/>
          <w:sz w:val="22"/>
          <w:szCs w:val="22"/>
        </w:rPr>
        <w:t xml:space="preserve"> </w:t>
      </w:r>
      <w:r w:rsidR="009A209C" w:rsidRPr="009A209C">
        <w:rPr>
          <w:rFonts w:ascii="Times New Roman" w:hAnsi="Times New Roman" w:cs="Times New Roman"/>
          <w:sz w:val="22"/>
          <w:szCs w:val="22"/>
        </w:rPr>
        <w:t>v0.</w:t>
      </w:r>
      <w:r w:rsidR="009B5742">
        <w:rPr>
          <w:rFonts w:ascii="Times New Roman" w:hAnsi="Times New Roman" w:cs="Times New Roman"/>
          <w:sz w:val="22"/>
          <w:szCs w:val="22"/>
        </w:rPr>
        <w:t>3</w:t>
      </w:r>
      <w:r w:rsidR="009A209C" w:rsidRPr="009A209C">
        <w:rPr>
          <w:rFonts w:ascii="Times New Roman" w:hAnsi="Times New Roman" w:cs="Times New Roman"/>
          <w:sz w:val="22"/>
          <w:szCs w:val="22"/>
        </w:rPr>
        <w:t>.0</w:t>
      </w:r>
      <w:r w:rsidR="003D045C" w:rsidRPr="009A209C">
        <w:rPr>
          <w:rFonts w:ascii="Times New Roman" w:hAnsi="Times New Roman" w:cs="Times New Roman"/>
          <w:sz w:val="22"/>
          <w:szCs w:val="22"/>
        </w:rPr>
        <w:t>,</w:t>
      </w:r>
      <w:r w:rsidRPr="009A209C">
        <w:rPr>
          <w:rFonts w:ascii="Times New Roman" w:hAnsi="Times New Roman" w:cs="Times New Roman"/>
          <w:sz w:val="22"/>
          <w:szCs w:val="22"/>
        </w:rPr>
        <w:t>”</w:t>
      </w:r>
      <w:r w:rsidR="003D045C" w:rsidRPr="009A209C">
        <w:rPr>
          <w:rFonts w:ascii="Times New Roman" w:hAnsi="Times New Roman" w:cs="Times New Roman"/>
          <w:sz w:val="22"/>
          <w:szCs w:val="22"/>
        </w:rPr>
        <w:t xml:space="preserve"> </w:t>
      </w:r>
      <w:r w:rsidR="00CB2C5C" w:rsidRPr="009A209C">
        <w:rPr>
          <w:rFonts w:ascii="Times New Roman" w:hAnsi="Times New Roman" w:cs="Times New Roman"/>
          <w:sz w:val="22"/>
          <w:szCs w:val="22"/>
        </w:rPr>
        <w:t>RAN1 chair</w:t>
      </w:r>
      <w:r w:rsidR="003D045C" w:rsidRPr="009A209C">
        <w:rPr>
          <w:rFonts w:ascii="Times New Roman" w:hAnsi="Times New Roman" w:cs="Times New Roman"/>
          <w:sz w:val="22"/>
          <w:szCs w:val="22"/>
        </w:rPr>
        <w:t>.</w:t>
      </w:r>
      <w:bookmarkEnd w:id="3"/>
    </w:p>
    <w:p w14:paraId="40A4EC32" w14:textId="29FE2ED3" w:rsidR="000E12DB" w:rsidRPr="009A209C" w:rsidRDefault="000E12DB"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w:t>
      </w:r>
      <w:r w:rsidR="00293C8E">
        <w:rPr>
          <w:rFonts w:ascii="Times New Roman" w:hAnsi="Times New Roman" w:cs="Times New Roman"/>
          <w:sz w:val="22"/>
          <w:szCs w:val="22"/>
        </w:rPr>
        <w:t>664</w:t>
      </w:r>
      <w:r w:rsidR="00740635">
        <w:rPr>
          <w:rFonts w:ascii="Times New Roman" w:hAnsi="Times New Roman" w:cs="Times New Roman"/>
          <w:sz w:val="22"/>
          <w:szCs w:val="22"/>
        </w:rPr>
        <w:t>3</w:t>
      </w:r>
      <w:r>
        <w:rPr>
          <w:rFonts w:ascii="Times New Roman" w:hAnsi="Times New Roman" w:cs="Times New Roman"/>
          <w:sz w:val="22"/>
          <w:szCs w:val="22"/>
        </w:rPr>
        <w:t>, “Moderator summary for OFFLINE discussion on Rel-19 CSI enhancements,” Moderator (Samsung).</w:t>
      </w:r>
    </w:p>
    <w:p w14:paraId="1644367A" w14:textId="6E56FB27" w:rsidR="006426E2" w:rsidRDefault="006426E2"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057B0B">
        <w:rPr>
          <w:rFonts w:ascii="Times New Roman" w:hAnsi="Times New Roman" w:cs="Times New Roman"/>
          <w:sz w:val="22"/>
          <w:szCs w:val="22"/>
        </w:rPr>
        <w:t>240</w:t>
      </w:r>
      <w:r w:rsidR="008820DB">
        <w:rPr>
          <w:rFonts w:ascii="Times New Roman" w:hAnsi="Times New Roman" w:cs="Times New Roman"/>
          <w:sz w:val="22"/>
          <w:szCs w:val="22"/>
        </w:rPr>
        <w:t>6644</w:t>
      </w:r>
      <w:r w:rsidR="00E72CCB">
        <w:rPr>
          <w:rFonts w:ascii="Times New Roman" w:hAnsi="Times New Roman" w:cs="Times New Roman"/>
          <w:sz w:val="22"/>
          <w:szCs w:val="22"/>
        </w:rPr>
        <w:t>, “Moderator summary on Rel-19 CSI enhancements</w:t>
      </w:r>
      <w:r w:rsidR="006B43E4">
        <w:rPr>
          <w:rFonts w:ascii="Times New Roman" w:hAnsi="Times New Roman" w:cs="Times New Roman"/>
          <w:sz w:val="22"/>
          <w:szCs w:val="22"/>
        </w:rPr>
        <w:t>,</w:t>
      </w:r>
      <w:r w:rsidR="00E72CCB">
        <w:rPr>
          <w:rFonts w:ascii="Times New Roman" w:hAnsi="Times New Roman" w:cs="Times New Roman"/>
          <w:sz w:val="22"/>
          <w:szCs w:val="22"/>
        </w:rPr>
        <w:t>”</w:t>
      </w:r>
      <w:r w:rsidR="006B43E4">
        <w:rPr>
          <w:rFonts w:ascii="Times New Roman" w:hAnsi="Times New Roman" w:cs="Times New Roman"/>
          <w:sz w:val="22"/>
          <w:szCs w:val="22"/>
        </w:rPr>
        <w:t xml:space="preserve"> Moderator (Samsung).</w:t>
      </w:r>
    </w:p>
    <w:p w14:paraId="5C751D66" w14:textId="156F80A0" w:rsidR="00DA0DE4" w:rsidRDefault="00DA0DE4"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w:t>
      </w:r>
      <w:r w:rsidR="00D92159">
        <w:rPr>
          <w:rFonts w:ascii="Times New Roman" w:hAnsi="Times New Roman" w:cs="Times New Roman"/>
          <w:sz w:val="22"/>
          <w:szCs w:val="22"/>
        </w:rPr>
        <w:t>7282</w:t>
      </w:r>
      <w:r>
        <w:rPr>
          <w:rFonts w:ascii="Times New Roman" w:hAnsi="Times New Roman" w:cs="Times New Roman"/>
          <w:sz w:val="22"/>
          <w:szCs w:val="22"/>
        </w:rPr>
        <w:t>, “Moderator summary of Tuesday offline on Rel-19 CSI enhancements,” Moderator (Samsung).</w:t>
      </w:r>
    </w:p>
    <w:p w14:paraId="5C80ABAA" w14:textId="4A2A158C" w:rsidR="0097696A" w:rsidRDefault="0097696A" w:rsidP="00527321">
      <w:pPr>
        <w:pStyle w:val="ListParagraph"/>
        <w:numPr>
          <w:ilvl w:val="0"/>
          <w:numId w:val="6"/>
        </w:numPr>
        <w:ind w:left="426" w:hanging="426"/>
        <w:jc w:val="left"/>
        <w:rPr>
          <w:rFonts w:ascii="Times New Roman" w:hAnsi="Times New Roman" w:cs="Times New Roman"/>
          <w:sz w:val="22"/>
          <w:szCs w:val="22"/>
        </w:rPr>
      </w:pPr>
      <w:bookmarkStart w:id="6" w:name="_Ref178964818"/>
      <w:r>
        <w:rPr>
          <w:rFonts w:ascii="Times New Roman" w:hAnsi="Times New Roman" w:cs="Times New Roman"/>
          <w:sz w:val="22"/>
          <w:szCs w:val="22"/>
        </w:rPr>
        <w:t>R1-</w:t>
      </w:r>
      <w:r w:rsidR="00EE043E">
        <w:rPr>
          <w:rFonts w:ascii="Times New Roman" w:hAnsi="Times New Roman" w:cs="Times New Roman"/>
          <w:sz w:val="22"/>
          <w:szCs w:val="22"/>
        </w:rPr>
        <w:t>240</w:t>
      </w:r>
      <w:r w:rsidR="006C6D88">
        <w:rPr>
          <w:rFonts w:ascii="Times New Roman" w:hAnsi="Times New Roman" w:cs="Times New Roman"/>
          <w:sz w:val="22"/>
          <w:szCs w:val="22"/>
        </w:rPr>
        <w:t>7279</w:t>
      </w:r>
      <w:r w:rsidR="00EE043E">
        <w:rPr>
          <w:rFonts w:ascii="Times New Roman" w:hAnsi="Times New Roman" w:cs="Times New Roman"/>
          <w:sz w:val="22"/>
          <w:szCs w:val="22"/>
        </w:rPr>
        <w:t>, “Moderator summary</w:t>
      </w:r>
      <w:r w:rsidR="00993EE1">
        <w:rPr>
          <w:rFonts w:ascii="Times New Roman" w:hAnsi="Times New Roman" w:cs="Times New Roman"/>
          <w:sz w:val="22"/>
          <w:szCs w:val="22"/>
        </w:rPr>
        <w:t>#2</w:t>
      </w:r>
      <w:r w:rsidR="00EE043E">
        <w:rPr>
          <w:rFonts w:ascii="Times New Roman" w:hAnsi="Times New Roman" w:cs="Times New Roman"/>
          <w:sz w:val="22"/>
          <w:szCs w:val="22"/>
        </w:rPr>
        <w:t xml:space="preserve"> on Rel-19 CSI enhancements</w:t>
      </w:r>
      <w:r w:rsidR="00993EE1">
        <w:rPr>
          <w:rFonts w:ascii="Times New Roman" w:hAnsi="Times New Roman" w:cs="Times New Roman"/>
          <w:sz w:val="22"/>
          <w:szCs w:val="22"/>
        </w:rPr>
        <w:t>: Round 2</w:t>
      </w:r>
      <w:r w:rsidR="00EE043E">
        <w:rPr>
          <w:rFonts w:ascii="Times New Roman" w:hAnsi="Times New Roman" w:cs="Times New Roman"/>
          <w:sz w:val="22"/>
          <w:szCs w:val="22"/>
        </w:rPr>
        <w:t>,” Moderator (Samsung).</w:t>
      </w:r>
      <w:bookmarkEnd w:id="6"/>
    </w:p>
    <w:p w14:paraId="54B03D1B" w14:textId="1B40885D" w:rsidR="000E47F9" w:rsidRDefault="000E47F9"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w:t>
      </w:r>
      <w:r w:rsidR="00BF6442">
        <w:rPr>
          <w:rFonts w:ascii="Times New Roman" w:hAnsi="Times New Roman" w:cs="Times New Roman"/>
          <w:sz w:val="22"/>
          <w:szCs w:val="22"/>
        </w:rPr>
        <w:t>7283</w:t>
      </w:r>
      <w:r>
        <w:rPr>
          <w:rFonts w:ascii="Times New Roman" w:hAnsi="Times New Roman" w:cs="Times New Roman"/>
          <w:sz w:val="22"/>
          <w:szCs w:val="22"/>
        </w:rPr>
        <w:t xml:space="preserve">, “Moderator summary of </w:t>
      </w:r>
      <w:r w:rsidR="0019580D">
        <w:rPr>
          <w:rFonts w:ascii="Times New Roman" w:hAnsi="Times New Roman" w:cs="Times New Roman"/>
          <w:sz w:val="22"/>
          <w:szCs w:val="22"/>
        </w:rPr>
        <w:t>Wednesday</w:t>
      </w:r>
      <w:r w:rsidR="0045008C">
        <w:rPr>
          <w:rFonts w:ascii="Times New Roman" w:hAnsi="Times New Roman" w:cs="Times New Roman"/>
          <w:sz w:val="22"/>
          <w:szCs w:val="22"/>
        </w:rPr>
        <w:t xml:space="preserve"> offline</w:t>
      </w:r>
      <w:r>
        <w:rPr>
          <w:rFonts w:ascii="Times New Roman" w:hAnsi="Times New Roman" w:cs="Times New Roman"/>
          <w:sz w:val="22"/>
          <w:szCs w:val="22"/>
        </w:rPr>
        <w:t xml:space="preserve"> on Rel-19 CSI enhancements,” Moderator (Samsung).</w:t>
      </w:r>
    </w:p>
    <w:p w14:paraId="52613B9B" w14:textId="4467E801" w:rsidR="00EE043E" w:rsidRDefault="00EE043E"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225B53">
        <w:rPr>
          <w:rFonts w:ascii="Times New Roman" w:hAnsi="Times New Roman" w:cs="Times New Roman"/>
          <w:sz w:val="22"/>
          <w:szCs w:val="22"/>
        </w:rPr>
        <w:t>240</w:t>
      </w:r>
      <w:r w:rsidR="007F3A95">
        <w:rPr>
          <w:rFonts w:ascii="Times New Roman" w:hAnsi="Times New Roman" w:cs="Times New Roman"/>
          <w:sz w:val="22"/>
          <w:szCs w:val="22"/>
        </w:rPr>
        <w:t>7280</w:t>
      </w:r>
      <w:r w:rsidR="00225B53">
        <w:rPr>
          <w:rFonts w:ascii="Times New Roman" w:hAnsi="Times New Roman" w:cs="Times New Roman"/>
          <w:sz w:val="22"/>
          <w:szCs w:val="22"/>
        </w:rPr>
        <w:t>, “Moderator s</w:t>
      </w:r>
      <w:r w:rsidR="00323899">
        <w:rPr>
          <w:rFonts w:ascii="Times New Roman" w:hAnsi="Times New Roman" w:cs="Times New Roman"/>
          <w:sz w:val="22"/>
          <w:szCs w:val="22"/>
        </w:rPr>
        <w:t>u</w:t>
      </w:r>
      <w:r w:rsidR="00225B53">
        <w:rPr>
          <w:rFonts w:ascii="Times New Roman" w:hAnsi="Times New Roman" w:cs="Times New Roman"/>
          <w:sz w:val="22"/>
          <w:szCs w:val="22"/>
        </w:rPr>
        <w:t>mmary</w:t>
      </w:r>
      <w:r w:rsidR="00993EE1">
        <w:rPr>
          <w:rFonts w:ascii="Times New Roman" w:hAnsi="Times New Roman" w:cs="Times New Roman"/>
          <w:sz w:val="22"/>
          <w:szCs w:val="22"/>
        </w:rPr>
        <w:t>#3</w:t>
      </w:r>
      <w:r w:rsidR="00225B53">
        <w:rPr>
          <w:rFonts w:ascii="Times New Roman" w:hAnsi="Times New Roman" w:cs="Times New Roman"/>
          <w:sz w:val="22"/>
          <w:szCs w:val="22"/>
        </w:rPr>
        <w:t xml:space="preserve"> on Rel-19</w:t>
      </w:r>
      <w:r w:rsidR="004C0D6C">
        <w:rPr>
          <w:rFonts w:ascii="Times New Roman" w:hAnsi="Times New Roman" w:cs="Times New Roman"/>
          <w:sz w:val="22"/>
          <w:szCs w:val="22"/>
        </w:rPr>
        <w:t xml:space="preserve"> CSI enhancements</w:t>
      </w:r>
      <w:r w:rsidR="00993EE1">
        <w:rPr>
          <w:rFonts w:ascii="Times New Roman" w:hAnsi="Times New Roman" w:cs="Times New Roman"/>
          <w:sz w:val="22"/>
          <w:szCs w:val="22"/>
        </w:rPr>
        <w:t>: Round 3</w:t>
      </w:r>
      <w:r w:rsidR="004C0D6C">
        <w:rPr>
          <w:rFonts w:ascii="Times New Roman" w:hAnsi="Times New Roman" w:cs="Times New Roman"/>
          <w:sz w:val="22"/>
          <w:szCs w:val="22"/>
        </w:rPr>
        <w:t>,” Moderator (Samsung).</w:t>
      </w:r>
    </w:p>
    <w:p w14:paraId="5EB92B76" w14:textId="007AB32D" w:rsidR="003671F6" w:rsidRDefault="003671F6"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w:t>
      </w:r>
      <w:r w:rsidR="00824827">
        <w:rPr>
          <w:rFonts w:ascii="Times New Roman" w:hAnsi="Times New Roman" w:cs="Times New Roman"/>
          <w:sz w:val="22"/>
          <w:szCs w:val="22"/>
        </w:rPr>
        <w:t>7466</w:t>
      </w:r>
      <w:r>
        <w:rPr>
          <w:rFonts w:ascii="Times New Roman" w:hAnsi="Times New Roman" w:cs="Times New Roman"/>
          <w:sz w:val="22"/>
          <w:szCs w:val="22"/>
        </w:rPr>
        <w:t>, “Moderator summary of Thursday offline on Rel-19 CSI enhancements,” Moderator (Samsung)</w:t>
      </w:r>
    </w:p>
    <w:p w14:paraId="68F9603C" w14:textId="661F5726" w:rsidR="004C0D6C" w:rsidRDefault="004C0D6C" w:rsidP="00527321">
      <w:pPr>
        <w:pStyle w:val="ListParagraph"/>
        <w:numPr>
          <w:ilvl w:val="0"/>
          <w:numId w:val="6"/>
        </w:numPr>
        <w:ind w:left="426" w:hanging="426"/>
        <w:jc w:val="left"/>
        <w:rPr>
          <w:rFonts w:ascii="Times New Roman" w:hAnsi="Times New Roman" w:cs="Times New Roman"/>
          <w:sz w:val="22"/>
          <w:szCs w:val="22"/>
        </w:rPr>
      </w:pPr>
      <w:bookmarkStart w:id="7" w:name="_Ref167796177"/>
      <w:r>
        <w:rPr>
          <w:rFonts w:ascii="Times New Roman" w:hAnsi="Times New Roman" w:cs="Times New Roman"/>
          <w:sz w:val="22"/>
          <w:szCs w:val="22"/>
        </w:rPr>
        <w:t>R1-240</w:t>
      </w:r>
      <w:r w:rsidR="00151772">
        <w:rPr>
          <w:rFonts w:ascii="Times New Roman" w:hAnsi="Times New Roman" w:cs="Times New Roman"/>
          <w:sz w:val="22"/>
          <w:szCs w:val="22"/>
        </w:rPr>
        <w:t>7281</w:t>
      </w:r>
      <w:r>
        <w:rPr>
          <w:rFonts w:ascii="Times New Roman" w:hAnsi="Times New Roman" w:cs="Times New Roman"/>
          <w:sz w:val="22"/>
          <w:szCs w:val="22"/>
        </w:rPr>
        <w:t>, “Moderator summary #</w:t>
      </w:r>
      <w:r w:rsidR="00281B70">
        <w:rPr>
          <w:rFonts w:ascii="Times New Roman" w:hAnsi="Times New Roman" w:cs="Times New Roman"/>
          <w:sz w:val="22"/>
          <w:szCs w:val="22"/>
        </w:rPr>
        <w:t>4</w:t>
      </w:r>
      <w:r>
        <w:rPr>
          <w:rFonts w:ascii="Times New Roman" w:hAnsi="Times New Roman" w:cs="Times New Roman"/>
          <w:sz w:val="22"/>
          <w:szCs w:val="22"/>
        </w:rPr>
        <w:t xml:space="preserve"> on Rel-19 CSI enhancements: </w:t>
      </w:r>
      <w:r w:rsidR="00281B70">
        <w:rPr>
          <w:rFonts w:ascii="Times New Roman" w:hAnsi="Times New Roman" w:cs="Times New Roman"/>
          <w:sz w:val="22"/>
          <w:szCs w:val="22"/>
        </w:rPr>
        <w:t>Round 4</w:t>
      </w:r>
      <w:r>
        <w:rPr>
          <w:rFonts w:ascii="Times New Roman" w:hAnsi="Times New Roman" w:cs="Times New Roman"/>
          <w:sz w:val="22"/>
          <w:szCs w:val="22"/>
        </w:rPr>
        <w:t>,” Moderator (Samsung).</w:t>
      </w:r>
      <w:bookmarkEnd w:id="7"/>
    </w:p>
    <w:p w14:paraId="581E2808" w14:textId="1D7EB70D" w:rsidR="00571F25" w:rsidRPr="005C34DA" w:rsidRDefault="00571F25" w:rsidP="00527321">
      <w:pPr>
        <w:pStyle w:val="ListParagraph"/>
        <w:numPr>
          <w:ilvl w:val="0"/>
          <w:numId w:val="6"/>
        </w:numPr>
        <w:ind w:left="426" w:hanging="426"/>
        <w:jc w:val="left"/>
        <w:rPr>
          <w:rFonts w:ascii="Times New Roman" w:hAnsi="Times New Roman" w:cs="Times New Roman"/>
          <w:sz w:val="22"/>
          <w:szCs w:val="22"/>
        </w:rPr>
      </w:pPr>
      <w:bookmarkStart w:id="8" w:name="_Ref178960903"/>
      <w:r w:rsidRPr="005C34DA">
        <w:rPr>
          <w:rFonts w:ascii="Times New Roman" w:hAnsi="Times New Roman" w:cs="Times New Roman"/>
          <w:sz w:val="22"/>
          <w:szCs w:val="22"/>
        </w:rPr>
        <w:t>R1-240</w:t>
      </w:r>
      <w:r w:rsidR="003F6B8C" w:rsidRPr="005C34DA">
        <w:rPr>
          <w:rFonts w:ascii="Times New Roman" w:hAnsi="Times New Roman" w:cs="Times New Roman"/>
          <w:sz w:val="22"/>
          <w:szCs w:val="22"/>
        </w:rPr>
        <w:t>6468, “</w:t>
      </w:r>
      <w:r w:rsidR="005C34DA" w:rsidRPr="005C34DA">
        <w:rPr>
          <w:rFonts w:ascii="Times New Roman" w:hAnsi="Times New Roman" w:cs="Times New Roman"/>
          <w:sz w:val="22"/>
          <w:szCs w:val="22"/>
        </w:rPr>
        <w:t>More views on CSI enhancements,” Sony.</w:t>
      </w:r>
      <w:bookmarkEnd w:id="8"/>
    </w:p>
    <w:bookmarkEnd w:id="4"/>
    <w:bookmarkEnd w:id="5"/>
    <w:p w14:paraId="1E852281" w14:textId="214141F2" w:rsidR="00360EFB" w:rsidRDefault="00360EFB" w:rsidP="005C34DA">
      <w:pPr>
        <w:keepNext/>
        <w:spacing w:before="120" w:after="80"/>
        <w:jc w:val="left"/>
        <w:outlineLvl w:val="0"/>
      </w:pPr>
    </w:p>
    <w:sectPr w:rsidR="00360E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406FB" w14:textId="77777777" w:rsidR="0019762A" w:rsidRDefault="0019762A">
      <w:r>
        <w:separator/>
      </w:r>
    </w:p>
  </w:endnote>
  <w:endnote w:type="continuationSeparator" w:id="0">
    <w:p w14:paraId="55DA6BC1" w14:textId="77777777" w:rsidR="0019762A" w:rsidRDefault="0019762A">
      <w:r>
        <w:continuationSeparator/>
      </w:r>
    </w:p>
  </w:endnote>
  <w:endnote w:type="continuationNotice" w:id="1">
    <w:p w14:paraId="2A0DA257" w14:textId="77777777" w:rsidR="0019762A" w:rsidRDefault="00197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CC34" w14:textId="77777777" w:rsidR="0019762A" w:rsidRDefault="0019762A">
      <w:r>
        <w:separator/>
      </w:r>
    </w:p>
  </w:footnote>
  <w:footnote w:type="continuationSeparator" w:id="0">
    <w:p w14:paraId="57C8B5CC" w14:textId="77777777" w:rsidR="0019762A" w:rsidRDefault="0019762A">
      <w:r>
        <w:continuationSeparator/>
      </w:r>
    </w:p>
  </w:footnote>
  <w:footnote w:type="continuationNotice" w:id="1">
    <w:p w14:paraId="11359645" w14:textId="77777777" w:rsidR="0019762A" w:rsidRDefault="0019762A">
      <w:pPr>
        <w:spacing w:after="0"/>
      </w:pPr>
    </w:p>
  </w:footnote>
  <w:footnote w:id="2">
    <w:p w14:paraId="7671961F" w14:textId="45B7F08B" w:rsidR="005265A3" w:rsidRPr="005277D1" w:rsidRDefault="005265A3">
      <w:pPr>
        <w:pStyle w:val="FootnoteText"/>
      </w:pPr>
      <w:r>
        <w:rPr>
          <w:rStyle w:val="FootnoteReference"/>
        </w:rPr>
        <w:footnoteRef/>
      </w:r>
      <w:r>
        <w:t xml:space="preserve"> </w:t>
      </w:r>
      <w:r w:rsidR="00121AE3">
        <w:t>For the sake</w:t>
      </w:r>
      <w:r w:rsidR="0061793A">
        <w:t xml:space="preserve"> of brevity, t</w:t>
      </w:r>
      <w:r w:rsidRPr="005277D1">
        <w:t>his section uses</w:t>
      </w:r>
      <w:r w:rsidR="00F079DD">
        <w:t xml:space="preserve">, </w:t>
      </w:r>
      <w:r w:rsidR="00F079DD">
        <w:t>without explanation</w:t>
      </w:r>
      <w:r w:rsidR="00F079DD">
        <w:t>,</w:t>
      </w:r>
      <w:r w:rsidRPr="005277D1">
        <w:t xml:space="preserve"> </w:t>
      </w:r>
      <w:r w:rsidR="00EB0406" w:rsidRPr="005277D1">
        <w:t xml:space="preserve">mathematical symbols </w:t>
      </w:r>
      <w:r w:rsidR="005277D1">
        <w:t xml:space="preserve">and terminology introduced </w:t>
      </w:r>
      <w:r w:rsidR="00311BE7">
        <w:t>in earlier</w:t>
      </w:r>
      <w:r w:rsidR="002F14A4">
        <w:t xml:space="preserve"> contributions</w:t>
      </w:r>
      <w:r w:rsidR="0061793A">
        <w:t xml:space="preserve">. The reader interested in the </w:t>
      </w:r>
      <w:r w:rsidR="00FE04E8">
        <w:t xml:space="preserve">details of this section </w:t>
      </w:r>
      <w:r w:rsidR="002F14A4">
        <w:t xml:space="preserve">is referred to, e.g., </w:t>
      </w:r>
      <w:r w:rsidR="002F14A4">
        <w:fldChar w:fldCharType="begin"/>
      </w:r>
      <w:r w:rsidR="002F14A4">
        <w:instrText xml:space="preserve"> REF _Ref178960903 \n \h </w:instrText>
      </w:r>
      <w:r w:rsidR="002F14A4">
        <w:fldChar w:fldCharType="separate"/>
      </w:r>
      <w:r w:rsidR="002F14A4">
        <w:t>[10]</w:t>
      </w:r>
      <w:r w:rsidR="002F14A4">
        <w:fldChar w:fldCharType="end"/>
      </w:r>
      <w:r w:rsidR="002F14A4">
        <w:t>.</w:t>
      </w: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26996"/>
    <w:multiLevelType w:val="hybridMultilevel"/>
    <w:tmpl w:val="EE668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DA4"/>
    <w:multiLevelType w:val="hybridMultilevel"/>
    <w:tmpl w:val="FF4829B0"/>
    <w:lvl w:ilvl="0" w:tplc="FFFFFFFF">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AE3393"/>
    <w:multiLevelType w:val="hybridMultilevel"/>
    <w:tmpl w:val="97E0FC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F583D"/>
    <w:multiLevelType w:val="hybridMultilevel"/>
    <w:tmpl w:val="D9FC4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106D22"/>
    <w:multiLevelType w:val="hybridMultilevel"/>
    <w:tmpl w:val="E1004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7355D"/>
    <w:multiLevelType w:val="hybridMultilevel"/>
    <w:tmpl w:val="E636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69B2"/>
    <w:multiLevelType w:val="hybridMultilevel"/>
    <w:tmpl w:val="5EE61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60F40"/>
    <w:multiLevelType w:val="hybridMultilevel"/>
    <w:tmpl w:val="762CDEC2"/>
    <w:lvl w:ilvl="0" w:tplc="4E1CF86C">
      <w:start w:val="3"/>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8E4FAF"/>
    <w:multiLevelType w:val="hybridMultilevel"/>
    <w:tmpl w:val="6D84F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A0327F"/>
    <w:multiLevelType w:val="hybridMultilevel"/>
    <w:tmpl w:val="4E9E9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62FD0"/>
    <w:multiLevelType w:val="hybridMultilevel"/>
    <w:tmpl w:val="97E0FC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3629CE"/>
    <w:multiLevelType w:val="hybridMultilevel"/>
    <w:tmpl w:val="D7D0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162EA"/>
    <w:multiLevelType w:val="hybridMultilevel"/>
    <w:tmpl w:val="DEC6C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63F5F"/>
    <w:multiLevelType w:val="hybridMultilevel"/>
    <w:tmpl w:val="D2EE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36EE5"/>
    <w:multiLevelType w:val="hybridMultilevel"/>
    <w:tmpl w:val="C750FA48"/>
    <w:lvl w:ilvl="0" w:tplc="F8A6BA1E">
      <w:start w:val="2"/>
      <w:numFmt w:val="decimal"/>
      <w:lvlText w:val="Proposal %1."/>
      <w:lvlJc w:val="left"/>
      <w:pPr>
        <w:ind w:left="720" w:hanging="360"/>
      </w:pPr>
      <w:rPr>
        <w:rFonts w:hint="default"/>
        <w:b/>
        <w:bCs/>
        <w:sz w:val="21"/>
        <w:szCs w:val="21"/>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96577"/>
    <w:multiLevelType w:val="hybridMultilevel"/>
    <w:tmpl w:val="0BBC8A8C"/>
    <w:lvl w:ilvl="0" w:tplc="FFFFFFFF">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267B8A"/>
    <w:multiLevelType w:val="hybridMultilevel"/>
    <w:tmpl w:val="345E60C0"/>
    <w:lvl w:ilvl="0" w:tplc="FFFFFFFF">
      <w:start w:val="1"/>
      <w:numFmt w:val="decimal"/>
      <w:lvlText w:val="Proposal %1."/>
      <w:lvlJc w:val="left"/>
      <w:pPr>
        <w:ind w:left="720" w:hanging="360"/>
      </w:pPr>
      <w:rPr>
        <w:rFonts w:hint="default"/>
        <w:b/>
        <w:bCs/>
        <w:sz w:val="21"/>
        <w:szCs w:val="21"/>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4763FB"/>
    <w:multiLevelType w:val="hybridMultilevel"/>
    <w:tmpl w:val="1AAC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4A380A"/>
    <w:multiLevelType w:val="hybridMultilevel"/>
    <w:tmpl w:val="4354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5E1BF8"/>
    <w:multiLevelType w:val="hybridMultilevel"/>
    <w:tmpl w:val="78942A4A"/>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3995530A"/>
    <w:multiLevelType w:val="hybridMultilevel"/>
    <w:tmpl w:val="1D0A49C2"/>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7" w15:restartNumberingAfterBreak="0">
    <w:nsid w:val="3C82774E"/>
    <w:multiLevelType w:val="hybridMultilevel"/>
    <w:tmpl w:val="800A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470568"/>
    <w:multiLevelType w:val="hybridMultilevel"/>
    <w:tmpl w:val="4468BF14"/>
    <w:lvl w:ilvl="0" w:tplc="EF867A7A">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6A5509"/>
    <w:multiLevelType w:val="hybridMultilevel"/>
    <w:tmpl w:val="0BBC8A8C"/>
    <w:lvl w:ilvl="0" w:tplc="CC8E23A8">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E02D52"/>
    <w:multiLevelType w:val="hybridMultilevel"/>
    <w:tmpl w:val="97E0FCE6"/>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85672F"/>
    <w:multiLevelType w:val="hybridMultilevel"/>
    <w:tmpl w:val="0672BD7A"/>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2"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5" w15:restartNumberingAfterBreak="0">
    <w:nsid w:val="58707B7D"/>
    <w:multiLevelType w:val="hybridMultilevel"/>
    <w:tmpl w:val="45729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86D9B"/>
    <w:multiLevelType w:val="hybridMultilevel"/>
    <w:tmpl w:val="861E9798"/>
    <w:lvl w:ilvl="0" w:tplc="FFFFFFFF">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B247B2"/>
    <w:multiLevelType w:val="hybridMultilevel"/>
    <w:tmpl w:val="93BABF9C"/>
    <w:lvl w:ilvl="0" w:tplc="FFFFFFFF">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834389"/>
    <w:multiLevelType w:val="hybridMultilevel"/>
    <w:tmpl w:val="34F06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9E67F9"/>
    <w:multiLevelType w:val="hybridMultilevel"/>
    <w:tmpl w:val="FACAD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56375A"/>
    <w:multiLevelType w:val="hybridMultilevel"/>
    <w:tmpl w:val="762CDEC2"/>
    <w:lvl w:ilvl="0" w:tplc="FFFFFFFF">
      <w:start w:val="3"/>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67212396"/>
    <w:multiLevelType w:val="hybridMultilevel"/>
    <w:tmpl w:val="04E05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427898"/>
    <w:multiLevelType w:val="hybridMultilevel"/>
    <w:tmpl w:val="861E9798"/>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C721C36"/>
    <w:multiLevelType w:val="hybridMultilevel"/>
    <w:tmpl w:val="D3A4C88A"/>
    <w:lvl w:ilvl="0" w:tplc="FFFFFFFF">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7" w15:restartNumberingAfterBreak="0">
    <w:nsid w:val="703B69DC"/>
    <w:multiLevelType w:val="hybridMultilevel"/>
    <w:tmpl w:val="EA042666"/>
    <w:lvl w:ilvl="0" w:tplc="44443576">
      <w:start w:val="6"/>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511DEB"/>
    <w:multiLevelType w:val="hybridMultilevel"/>
    <w:tmpl w:val="047A2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93E0D"/>
    <w:multiLevelType w:val="hybridMultilevel"/>
    <w:tmpl w:val="7EA29280"/>
    <w:lvl w:ilvl="0" w:tplc="FFFFFFFF">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86E08"/>
    <w:multiLevelType w:val="hybridMultilevel"/>
    <w:tmpl w:val="83583976"/>
    <w:lvl w:ilvl="0" w:tplc="4E1CF86C">
      <w:start w:val="3"/>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13579">
    <w:abstractNumId w:val="26"/>
  </w:num>
  <w:num w:numId="2" w16cid:durableId="391199827">
    <w:abstractNumId w:val="23"/>
  </w:num>
  <w:num w:numId="3" w16cid:durableId="1254630000">
    <w:abstractNumId w:val="51"/>
  </w:num>
  <w:num w:numId="4" w16cid:durableId="82844352">
    <w:abstractNumId w:val="34"/>
  </w:num>
  <w:num w:numId="5" w16cid:durableId="1974674985">
    <w:abstractNumId w:val="45"/>
  </w:num>
  <w:num w:numId="6" w16cid:durableId="1745255085">
    <w:abstractNumId w:val="12"/>
  </w:num>
  <w:num w:numId="7" w16cid:durableId="175467637">
    <w:abstractNumId w:val="41"/>
  </w:num>
  <w:num w:numId="8" w16cid:durableId="1406145240">
    <w:abstractNumId w:val="10"/>
  </w:num>
  <w:num w:numId="9" w16cid:durableId="1069184739">
    <w:abstractNumId w:val="46"/>
  </w:num>
  <w:num w:numId="10" w16cid:durableId="1989162665">
    <w:abstractNumId w:val="33"/>
  </w:num>
  <w:num w:numId="11" w16cid:durableId="1073360464">
    <w:abstractNumId w:val="0"/>
  </w:num>
  <w:num w:numId="12" w16cid:durableId="26833606">
    <w:abstractNumId w:val="32"/>
  </w:num>
  <w:num w:numId="13" w16cid:durableId="521819306">
    <w:abstractNumId w:val="20"/>
  </w:num>
  <w:num w:numId="14" w16cid:durableId="1324701045">
    <w:abstractNumId w:val="18"/>
  </w:num>
  <w:num w:numId="15" w16cid:durableId="1616323737">
    <w:abstractNumId w:val="25"/>
  </w:num>
  <w:num w:numId="16" w16cid:durableId="1569150019">
    <w:abstractNumId w:val="36"/>
  </w:num>
  <w:num w:numId="17" w16cid:durableId="555166261">
    <w:abstractNumId w:val="43"/>
  </w:num>
  <w:num w:numId="18" w16cid:durableId="547766976">
    <w:abstractNumId w:val="47"/>
  </w:num>
  <w:num w:numId="19" w16cid:durableId="411970562">
    <w:abstractNumId w:val="6"/>
  </w:num>
  <w:num w:numId="20" w16cid:durableId="1875581510">
    <w:abstractNumId w:val="15"/>
  </w:num>
  <w:num w:numId="21" w16cid:durableId="496775865">
    <w:abstractNumId w:val="22"/>
  </w:num>
  <w:num w:numId="22" w16cid:durableId="1860701164">
    <w:abstractNumId w:val="1"/>
  </w:num>
  <w:num w:numId="23" w16cid:durableId="1556039864">
    <w:abstractNumId w:val="48"/>
  </w:num>
  <w:num w:numId="24" w16cid:durableId="1120491766">
    <w:abstractNumId w:val="8"/>
  </w:num>
  <w:num w:numId="25" w16cid:durableId="1245262489">
    <w:abstractNumId w:val="42"/>
  </w:num>
  <w:num w:numId="26" w16cid:durableId="712853513">
    <w:abstractNumId w:val="24"/>
  </w:num>
  <w:num w:numId="27" w16cid:durableId="1739553234">
    <w:abstractNumId w:val="5"/>
  </w:num>
  <w:num w:numId="28" w16cid:durableId="157304640">
    <w:abstractNumId w:val="21"/>
  </w:num>
  <w:num w:numId="29" w16cid:durableId="1794859291">
    <w:abstractNumId w:val="11"/>
  </w:num>
  <w:num w:numId="30" w16cid:durableId="428353997">
    <w:abstractNumId w:val="39"/>
  </w:num>
  <w:num w:numId="31" w16cid:durableId="652098776">
    <w:abstractNumId w:val="35"/>
  </w:num>
  <w:num w:numId="32" w16cid:durableId="2102097758">
    <w:abstractNumId w:val="13"/>
  </w:num>
  <w:num w:numId="33" w16cid:durableId="37776679">
    <w:abstractNumId w:val="27"/>
  </w:num>
  <w:num w:numId="34" w16cid:durableId="810636239">
    <w:abstractNumId w:val="38"/>
  </w:num>
  <w:num w:numId="35" w16cid:durableId="1263877651">
    <w:abstractNumId w:val="7"/>
  </w:num>
  <w:num w:numId="36" w16cid:durableId="515775743">
    <w:abstractNumId w:val="4"/>
  </w:num>
  <w:num w:numId="37" w16cid:durableId="1420062087">
    <w:abstractNumId w:val="16"/>
  </w:num>
  <w:num w:numId="38" w16cid:durableId="529415656">
    <w:abstractNumId w:val="17"/>
  </w:num>
  <w:num w:numId="39" w16cid:durableId="191043213">
    <w:abstractNumId w:val="31"/>
  </w:num>
  <w:num w:numId="40" w16cid:durableId="184640010">
    <w:abstractNumId w:val="50"/>
  </w:num>
  <w:num w:numId="41" w16cid:durableId="268857341">
    <w:abstractNumId w:val="52"/>
  </w:num>
  <w:num w:numId="42" w16cid:durableId="178351716">
    <w:abstractNumId w:val="30"/>
  </w:num>
  <w:num w:numId="43" w16cid:durableId="1137069167">
    <w:abstractNumId w:val="9"/>
  </w:num>
  <w:num w:numId="44" w16cid:durableId="52126467">
    <w:abstractNumId w:val="28"/>
  </w:num>
  <w:num w:numId="45" w16cid:durableId="854467227">
    <w:abstractNumId w:val="29"/>
  </w:num>
  <w:num w:numId="46" w16cid:durableId="640580872">
    <w:abstractNumId w:val="2"/>
  </w:num>
  <w:num w:numId="47" w16cid:durableId="1157722343">
    <w:abstractNumId w:val="40"/>
  </w:num>
  <w:num w:numId="48" w16cid:durableId="1059667393">
    <w:abstractNumId w:val="37"/>
  </w:num>
  <w:num w:numId="49" w16cid:durableId="1153840405">
    <w:abstractNumId w:val="3"/>
  </w:num>
  <w:num w:numId="50" w16cid:durableId="1005135069">
    <w:abstractNumId w:val="49"/>
  </w:num>
  <w:num w:numId="51" w16cid:durableId="1445270938">
    <w:abstractNumId w:val="44"/>
  </w:num>
  <w:num w:numId="52" w16cid:durableId="1241719233">
    <w:abstractNumId w:val="19"/>
  </w:num>
  <w:num w:numId="53" w16cid:durableId="1948270749">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lODWgC7GLpG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C14"/>
    <w:rsid w:val="00001CFD"/>
    <w:rsid w:val="00001E27"/>
    <w:rsid w:val="00001FC1"/>
    <w:rsid w:val="00002564"/>
    <w:rsid w:val="0000257A"/>
    <w:rsid w:val="00002680"/>
    <w:rsid w:val="000027D7"/>
    <w:rsid w:val="00002807"/>
    <w:rsid w:val="00002893"/>
    <w:rsid w:val="00002AD6"/>
    <w:rsid w:val="00002B3B"/>
    <w:rsid w:val="00002BAE"/>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CB4"/>
    <w:rsid w:val="00004E70"/>
    <w:rsid w:val="00004F21"/>
    <w:rsid w:val="00005070"/>
    <w:rsid w:val="00005075"/>
    <w:rsid w:val="00005454"/>
    <w:rsid w:val="000055EA"/>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38C"/>
    <w:rsid w:val="000109E6"/>
    <w:rsid w:val="00010ABF"/>
    <w:rsid w:val="00010BAE"/>
    <w:rsid w:val="00010E08"/>
    <w:rsid w:val="00011096"/>
    <w:rsid w:val="00011346"/>
    <w:rsid w:val="000113EB"/>
    <w:rsid w:val="00011410"/>
    <w:rsid w:val="00011A54"/>
    <w:rsid w:val="00011F67"/>
    <w:rsid w:val="00012074"/>
    <w:rsid w:val="0001215C"/>
    <w:rsid w:val="000121C3"/>
    <w:rsid w:val="0001241C"/>
    <w:rsid w:val="00012658"/>
    <w:rsid w:val="00012862"/>
    <w:rsid w:val="000128E6"/>
    <w:rsid w:val="00012A12"/>
    <w:rsid w:val="00012FA6"/>
    <w:rsid w:val="00013005"/>
    <w:rsid w:val="00013035"/>
    <w:rsid w:val="00013039"/>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79B"/>
    <w:rsid w:val="00020A9F"/>
    <w:rsid w:val="0002144E"/>
    <w:rsid w:val="00021583"/>
    <w:rsid w:val="00021626"/>
    <w:rsid w:val="000218F5"/>
    <w:rsid w:val="00021D7B"/>
    <w:rsid w:val="00021DC5"/>
    <w:rsid w:val="00022025"/>
    <w:rsid w:val="00022085"/>
    <w:rsid w:val="00022516"/>
    <w:rsid w:val="0002263A"/>
    <w:rsid w:val="000226B5"/>
    <w:rsid w:val="00022DC0"/>
    <w:rsid w:val="00022F4D"/>
    <w:rsid w:val="0002304C"/>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E1E"/>
    <w:rsid w:val="00025242"/>
    <w:rsid w:val="000253EC"/>
    <w:rsid w:val="00025D2D"/>
    <w:rsid w:val="000260D1"/>
    <w:rsid w:val="00026271"/>
    <w:rsid w:val="000262B6"/>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F91"/>
    <w:rsid w:val="00030031"/>
    <w:rsid w:val="000301BF"/>
    <w:rsid w:val="0003024C"/>
    <w:rsid w:val="00030973"/>
    <w:rsid w:val="000309EA"/>
    <w:rsid w:val="00030BD0"/>
    <w:rsid w:val="00030D0A"/>
    <w:rsid w:val="00030D6B"/>
    <w:rsid w:val="00030E7C"/>
    <w:rsid w:val="0003113E"/>
    <w:rsid w:val="00031278"/>
    <w:rsid w:val="0003141B"/>
    <w:rsid w:val="0003193F"/>
    <w:rsid w:val="00031981"/>
    <w:rsid w:val="00031ADB"/>
    <w:rsid w:val="00032056"/>
    <w:rsid w:val="000323DC"/>
    <w:rsid w:val="00032714"/>
    <w:rsid w:val="00032793"/>
    <w:rsid w:val="000328CA"/>
    <w:rsid w:val="0003298D"/>
    <w:rsid w:val="00032C11"/>
    <w:rsid w:val="00032E40"/>
    <w:rsid w:val="0003302F"/>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DD2"/>
    <w:rsid w:val="00035F82"/>
    <w:rsid w:val="00036263"/>
    <w:rsid w:val="00036428"/>
    <w:rsid w:val="000368A2"/>
    <w:rsid w:val="00036A03"/>
    <w:rsid w:val="00036AA0"/>
    <w:rsid w:val="00036C55"/>
    <w:rsid w:val="0003717F"/>
    <w:rsid w:val="00037216"/>
    <w:rsid w:val="0003722D"/>
    <w:rsid w:val="000378A7"/>
    <w:rsid w:val="00037EBC"/>
    <w:rsid w:val="00037FEB"/>
    <w:rsid w:val="0004023E"/>
    <w:rsid w:val="0004024B"/>
    <w:rsid w:val="00040940"/>
    <w:rsid w:val="00040983"/>
    <w:rsid w:val="00040C3E"/>
    <w:rsid w:val="00041161"/>
    <w:rsid w:val="000411EC"/>
    <w:rsid w:val="0004133A"/>
    <w:rsid w:val="00041341"/>
    <w:rsid w:val="00041C57"/>
    <w:rsid w:val="00041C5F"/>
    <w:rsid w:val="00041CE1"/>
    <w:rsid w:val="00041D94"/>
    <w:rsid w:val="00042029"/>
    <w:rsid w:val="0004202B"/>
    <w:rsid w:val="00042174"/>
    <w:rsid w:val="0004243B"/>
    <w:rsid w:val="0004254A"/>
    <w:rsid w:val="000425B0"/>
    <w:rsid w:val="00042720"/>
    <w:rsid w:val="0004290B"/>
    <w:rsid w:val="00042B8C"/>
    <w:rsid w:val="00042BF4"/>
    <w:rsid w:val="000434B7"/>
    <w:rsid w:val="000435C9"/>
    <w:rsid w:val="000435E4"/>
    <w:rsid w:val="0004381E"/>
    <w:rsid w:val="00043B33"/>
    <w:rsid w:val="00043BAF"/>
    <w:rsid w:val="00043BDD"/>
    <w:rsid w:val="00043D4B"/>
    <w:rsid w:val="00043E22"/>
    <w:rsid w:val="00043FED"/>
    <w:rsid w:val="00044077"/>
    <w:rsid w:val="000442C2"/>
    <w:rsid w:val="00044686"/>
    <w:rsid w:val="00044819"/>
    <w:rsid w:val="0004483A"/>
    <w:rsid w:val="00044C9E"/>
    <w:rsid w:val="00044E41"/>
    <w:rsid w:val="000454D8"/>
    <w:rsid w:val="00045A8A"/>
    <w:rsid w:val="00045DAD"/>
    <w:rsid w:val="0004620C"/>
    <w:rsid w:val="00046356"/>
    <w:rsid w:val="000466A8"/>
    <w:rsid w:val="00046796"/>
    <w:rsid w:val="000467ED"/>
    <w:rsid w:val="000467FD"/>
    <w:rsid w:val="00046AAF"/>
    <w:rsid w:val="00046AD8"/>
    <w:rsid w:val="00046C41"/>
    <w:rsid w:val="00047127"/>
    <w:rsid w:val="00047225"/>
    <w:rsid w:val="00047551"/>
    <w:rsid w:val="00047567"/>
    <w:rsid w:val="0004771C"/>
    <w:rsid w:val="00047899"/>
    <w:rsid w:val="000479F4"/>
    <w:rsid w:val="00047A8F"/>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2AE"/>
    <w:rsid w:val="00056599"/>
    <w:rsid w:val="000565C8"/>
    <w:rsid w:val="0005698D"/>
    <w:rsid w:val="00056A75"/>
    <w:rsid w:val="00056ACF"/>
    <w:rsid w:val="00056D1F"/>
    <w:rsid w:val="0005714C"/>
    <w:rsid w:val="00057467"/>
    <w:rsid w:val="0005754F"/>
    <w:rsid w:val="00057774"/>
    <w:rsid w:val="0005793E"/>
    <w:rsid w:val="00057B0B"/>
    <w:rsid w:val="00057DC8"/>
    <w:rsid w:val="0006008D"/>
    <w:rsid w:val="00060302"/>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A4F"/>
    <w:rsid w:val="00062E41"/>
    <w:rsid w:val="00062F56"/>
    <w:rsid w:val="000637B6"/>
    <w:rsid w:val="00063AE1"/>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604B"/>
    <w:rsid w:val="00066228"/>
    <w:rsid w:val="00066416"/>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D7A"/>
    <w:rsid w:val="00072EC8"/>
    <w:rsid w:val="00073023"/>
    <w:rsid w:val="000731A0"/>
    <w:rsid w:val="000734C3"/>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5F4D"/>
    <w:rsid w:val="00076067"/>
    <w:rsid w:val="00076097"/>
    <w:rsid w:val="000761EA"/>
    <w:rsid w:val="0007625A"/>
    <w:rsid w:val="000762E4"/>
    <w:rsid w:val="0007630D"/>
    <w:rsid w:val="00076541"/>
    <w:rsid w:val="000772E0"/>
    <w:rsid w:val="000772F4"/>
    <w:rsid w:val="000776EB"/>
    <w:rsid w:val="000779E8"/>
    <w:rsid w:val="00077AA4"/>
    <w:rsid w:val="00077B4D"/>
    <w:rsid w:val="00077BB0"/>
    <w:rsid w:val="00077ECE"/>
    <w:rsid w:val="0008013D"/>
    <w:rsid w:val="000804AF"/>
    <w:rsid w:val="00080629"/>
    <w:rsid w:val="000807B1"/>
    <w:rsid w:val="000808B0"/>
    <w:rsid w:val="00080ABF"/>
    <w:rsid w:val="00080BB5"/>
    <w:rsid w:val="00080C50"/>
    <w:rsid w:val="00080EF6"/>
    <w:rsid w:val="00080FAC"/>
    <w:rsid w:val="0008140B"/>
    <w:rsid w:val="00081834"/>
    <w:rsid w:val="00081895"/>
    <w:rsid w:val="00081B72"/>
    <w:rsid w:val="00081DF5"/>
    <w:rsid w:val="00082363"/>
    <w:rsid w:val="000823B0"/>
    <w:rsid w:val="0008243A"/>
    <w:rsid w:val="0008277E"/>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E9"/>
    <w:rsid w:val="00085230"/>
    <w:rsid w:val="000857E2"/>
    <w:rsid w:val="00085A43"/>
    <w:rsid w:val="00085D21"/>
    <w:rsid w:val="00085E04"/>
    <w:rsid w:val="00085EB7"/>
    <w:rsid w:val="00085FC7"/>
    <w:rsid w:val="00085FF2"/>
    <w:rsid w:val="00086019"/>
    <w:rsid w:val="000860E4"/>
    <w:rsid w:val="0008661A"/>
    <w:rsid w:val="00086800"/>
    <w:rsid w:val="0008684F"/>
    <w:rsid w:val="00086AC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80"/>
    <w:rsid w:val="00091D10"/>
    <w:rsid w:val="00091D51"/>
    <w:rsid w:val="00091F60"/>
    <w:rsid w:val="00092146"/>
    <w:rsid w:val="000926E1"/>
    <w:rsid w:val="00092972"/>
    <w:rsid w:val="00092C34"/>
    <w:rsid w:val="00092C64"/>
    <w:rsid w:val="00092D3D"/>
    <w:rsid w:val="00092F91"/>
    <w:rsid w:val="00093697"/>
    <w:rsid w:val="00093916"/>
    <w:rsid w:val="00093D42"/>
    <w:rsid w:val="00094260"/>
    <w:rsid w:val="00094A16"/>
    <w:rsid w:val="00094B7E"/>
    <w:rsid w:val="00094BD8"/>
    <w:rsid w:val="00094CC3"/>
    <w:rsid w:val="00094DE6"/>
    <w:rsid w:val="00094F4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138"/>
    <w:rsid w:val="00097C99"/>
    <w:rsid w:val="00097D31"/>
    <w:rsid w:val="000A0342"/>
    <w:rsid w:val="000A0623"/>
    <w:rsid w:val="000A08F4"/>
    <w:rsid w:val="000A08F6"/>
    <w:rsid w:val="000A0935"/>
    <w:rsid w:val="000A0B9D"/>
    <w:rsid w:val="000A0BBC"/>
    <w:rsid w:val="000A0E2F"/>
    <w:rsid w:val="000A0F14"/>
    <w:rsid w:val="000A1182"/>
    <w:rsid w:val="000A1441"/>
    <w:rsid w:val="000A1584"/>
    <w:rsid w:val="000A1A06"/>
    <w:rsid w:val="000A1B60"/>
    <w:rsid w:val="000A1C22"/>
    <w:rsid w:val="000A2080"/>
    <w:rsid w:val="000A20C4"/>
    <w:rsid w:val="000A21B4"/>
    <w:rsid w:val="000A23AF"/>
    <w:rsid w:val="000A2420"/>
    <w:rsid w:val="000A287C"/>
    <w:rsid w:val="000A28CB"/>
    <w:rsid w:val="000A2B9B"/>
    <w:rsid w:val="000A2CC7"/>
    <w:rsid w:val="000A2D69"/>
    <w:rsid w:val="000A2ED6"/>
    <w:rsid w:val="000A2F50"/>
    <w:rsid w:val="000A338C"/>
    <w:rsid w:val="000A33A9"/>
    <w:rsid w:val="000A34DD"/>
    <w:rsid w:val="000A34E3"/>
    <w:rsid w:val="000A36FA"/>
    <w:rsid w:val="000A3786"/>
    <w:rsid w:val="000A392A"/>
    <w:rsid w:val="000A3A9C"/>
    <w:rsid w:val="000A3E17"/>
    <w:rsid w:val="000A3EC2"/>
    <w:rsid w:val="000A4205"/>
    <w:rsid w:val="000A4391"/>
    <w:rsid w:val="000A443F"/>
    <w:rsid w:val="000A4A19"/>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7DF"/>
    <w:rsid w:val="000A7888"/>
    <w:rsid w:val="000A7B38"/>
    <w:rsid w:val="000A7F5B"/>
    <w:rsid w:val="000B00AA"/>
    <w:rsid w:val="000B0343"/>
    <w:rsid w:val="000B0480"/>
    <w:rsid w:val="000B0530"/>
    <w:rsid w:val="000B0AB1"/>
    <w:rsid w:val="000B0CB1"/>
    <w:rsid w:val="000B0E53"/>
    <w:rsid w:val="000B107F"/>
    <w:rsid w:val="000B127E"/>
    <w:rsid w:val="000B135C"/>
    <w:rsid w:val="000B1379"/>
    <w:rsid w:val="000B14F7"/>
    <w:rsid w:val="000B16AC"/>
    <w:rsid w:val="000B1737"/>
    <w:rsid w:val="000B1954"/>
    <w:rsid w:val="000B1A8D"/>
    <w:rsid w:val="000B1AB3"/>
    <w:rsid w:val="000B1C97"/>
    <w:rsid w:val="000B1F75"/>
    <w:rsid w:val="000B208C"/>
    <w:rsid w:val="000B21E1"/>
    <w:rsid w:val="000B24A7"/>
    <w:rsid w:val="000B2534"/>
    <w:rsid w:val="000B27C5"/>
    <w:rsid w:val="000B2985"/>
    <w:rsid w:val="000B2AD3"/>
    <w:rsid w:val="000B2B8A"/>
    <w:rsid w:val="000B2C88"/>
    <w:rsid w:val="000B2DD4"/>
    <w:rsid w:val="000B2F87"/>
    <w:rsid w:val="000B301F"/>
    <w:rsid w:val="000B3065"/>
    <w:rsid w:val="000B3140"/>
    <w:rsid w:val="000B3342"/>
    <w:rsid w:val="000B37FD"/>
    <w:rsid w:val="000B3CCF"/>
    <w:rsid w:val="000B3F4E"/>
    <w:rsid w:val="000B439F"/>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90"/>
    <w:rsid w:val="000C4DD0"/>
    <w:rsid w:val="000C53B4"/>
    <w:rsid w:val="000C53CA"/>
    <w:rsid w:val="000C5634"/>
    <w:rsid w:val="000C5960"/>
    <w:rsid w:val="000C5974"/>
    <w:rsid w:val="000C5BDE"/>
    <w:rsid w:val="000C5F91"/>
    <w:rsid w:val="000C6025"/>
    <w:rsid w:val="000C6099"/>
    <w:rsid w:val="000C612C"/>
    <w:rsid w:val="000C62CF"/>
    <w:rsid w:val="000C6370"/>
    <w:rsid w:val="000C652E"/>
    <w:rsid w:val="000C659D"/>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A03"/>
    <w:rsid w:val="000D0B8A"/>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F5E"/>
    <w:rsid w:val="000D4123"/>
    <w:rsid w:val="000D416F"/>
    <w:rsid w:val="000D452C"/>
    <w:rsid w:val="000D48E8"/>
    <w:rsid w:val="000D4AD4"/>
    <w:rsid w:val="000D4C4E"/>
    <w:rsid w:val="000D4CB9"/>
    <w:rsid w:val="000D4DBF"/>
    <w:rsid w:val="000D4F99"/>
    <w:rsid w:val="000D5077"/>
    <w:rsid w:val="000D51EC"/>
    <w:rsid w:val="000D5362"/>
    <w:rsid w:val="000D5746"/>
    <w:rsid w:val="000D57EE"/>
    <w:rsid w:val="000D57F8"/>
    <w:rsid w:val="000D5851"/>
    <w:rsid w:val="000D58A7"/>
    <w:rsid w:val="000D5B82"/>
    <w:rsid w:val="000D5C60"/>
    <w:rsid w:val="000D5CD6"/>
    <w:rsid w:val="000D5D6F"/>
    <w:rsid w:val="000D604F"/>
    <w:rsid w:val="000D64BD"/>
    <w:rsid w:val="000D64DF"/>
    <w:rsid w:val="000D66C8"/>
    <w:rsid w:val="000D67D5"/>
    <w:rsid w:val="000D6BE9"/>
    <w:rsid w:val="000D6F40"/>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21A"/>
    <w:rsid w:val="000E12DB"/>
    <w:rsid w:val="000E1380"/>
    <w:rsid w:val="000E1626"/>
    <w:rsid w:val="000E1661"/>
    <w:rsid w:val="000E172A"/>
    <w:rsid w:val="000E18DF"/>
    <w:rsid w:val="000E1985"/>
    <w:rsid w:val="000E199A"/>
    <w:rsid w:val="000E1C95"/>
    <w:rsid w:val="000E1D31"/>
    <w:rsid w:val="000E1F6D"/>
    <w:rsid w:val="000E2227"/>
    <w:rsid w:val="000E224F"/>
    <w:rsid w:val="000E22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DD1"/>
    <w:rsid w:val="000E74E6"/>
    <w:rsid w:val="000E75D9"/>
    <w:rsid w:val="000E7895"/>
    <w:rsid w:val="000E7937"/>
    <w:rsid w:val="000E7A84"/>
    <w:rsid w:val="000F009D"/>
    <w:rsid w:val="000F01D4"/>
    <w:rsid w:val="000F02F9"/>
    <w:rsid w:val="000F069B"/>
    <w:rsid w:val="000F06E1"/>
    <w:rsid w:val="000F0F31"/>
    <w:rsid w:val="000F0F80"/>
    <w:rsid w:val="000F0F9D"/>
    <w:rsid w:val="000F100A"/>
    <w:rsid w:val="000F15BC"/>
    <w:rsid w:val="000F1738"/>
    <w:rsid w:val="000F17DE"/>
    <w:rsid w:val="000F180A"/>
    <w:rsid w:val="000F18E6"/>
    <w:rsid w:val="000F19D7"/>
    <w:rsid w:val="000F1C92"/>
    <w:rsid w:val="000F1E56"/>
    <w:rsid w:val="000F20A7"/>
    <w:rsid w:val="000F212A"/>
    <w:rsid w:val="000F275B"/>
    <w:rsid w:val="000F2C8F"/>
    <w:rsid w:val="000F2EEE"/>
    <w:rsid w:val="000F3162"/>
    <w:rsid w:val="000F3292"/>
    <w:rsid w:val="000F3440"/>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6D"/>
    <w:rsid w:val="000F6EAD"/>
    <w:rsid w:val="000F70E0"/>
    <w:rsid w:val="000F70EB"/>
    <w:rsid w:val="000F730C"/>
    <w:rsid w:val="000F765A"/>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3300"/>
    <w:rsid w:val="00103471"/>
    <w:rsid w:val="0010363B"/>
    <w:rsid w:val="00103E1D"/>
    <w:rsid w:val="00103EE9"/>
    <w:rsid w:val="00104079"/>
    <w:rsid w:val="001043C2"/>
    <w:rsid w:val="001043E1"/>
    <w:rsid w:val="00104624"/>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D2B"/>
    <w:rsid w:val="001110B5"/>
    <w:rsid w:val="001112C4"/>
    <w:rsid w:val="0011130B"/>
    <w:rsid w:val="0011140B"/>
    <w:rsid w:val="00111444"/>
    <w:rsid w:val="00111582"/>
    <w:rsid w:val="00111723"/>
    <w:rsid w:val="001119A9"/>
    <w:rsid w:val="00111C07"/>
    <w:rsid w:val="00111D03"/>
    <w:rsid w:val="00111E97"/>
    <w:rsid w:val="00111EC3"/>
    <w:rsid w:val="001121AE"/>
    <w:rsid w:val="001123FE"/>
    <w:rsid w:val="00112491"/>
    <w:rsid w:val="001128F4"/>
    <w:rsid w:val="00112928"/>
    <w:rsid w:val="001129B5"/>
    <w:rsid w:val="00112AF0"/>
    <w:rsid w:val="00112CFB"/>
    <w:rsid w:val="00112F44"/>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F0"/>
    <w:rsid w:val="001171D6"/>
    <w:rsid w:val="00117440"/>
    <w:rsid w:val="0011752E"/>
    <w:rsid w:val="00117C85"/>
    <w:rsid w:val="00120238"/>
    <w:rsid w:val="001206A4"/>
    <w:rsid w:val="0012090A"/>
    <w:rsid w:val="001209CD"/>
    <w:rsid w:val="00120B13"/>
    <w:rsid w:val="00120B1F"/>
    <w:rsid w:val="00120FF0"/>
    <w:rsid w:val="00120FF6"/>
    <w:rsid w:val="00121019"/>
    <w:rsid w:val="00121082"/>
    <w:rsid w:val="00121430"/>
    <w:rsid w:val="00121808"/>
    <w:rsid w:val="00121AE3"/>
    <w:rsid w:val="00121C01"/>
    <w:rsid w:val="001222F4"/>
    <w:rsid w:val="00122440"/>
    <w:rsid w:val="00122457"/>
    <w:rsid w:val="00122671"/>
    <w:rsid w:val="00122DA9"/>
    <w:rsid w:val="0012343A"/>
    <w:rsid w:val="00123538"/>
    <w:rsid w:val="001235B7"/>
    <w:rsid w:val="00123A34"/>
    <w:rsid w:val="00123B24"/>
    <w:rsid w:val="00123B3E"/>
    <w:rsid w:val="00124277"/>
    <w:rsid w:val="00124442"/>
    <w:rsid w:val="00124896"/>
    <w:rsid w:val="00124A01"/>
    <w:rsid w:val="00124CDA"/>
    <w:rsid w:val="00124D84"/>
    <w:rsid w:val="00124E37"/>
    <w:rsid w:val="001250DD"/>
    <w:rsid w:val="00125474"/>
    <w:rsid w:val="00125660"/>
    <w:rsid w:val="00125681"/>
    <w:rsid w:val="00125733"/>
    <w:rsid w:val="00125A6D"/>
    <w:rsid w:val="00125B70"/>
    <w:rsid w:val="00125C6E"/>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779"/>
    <w:rsid w:val="001307A1"/>
    <w:rsid w:val="001308EC"/>
    <w:rsid w:val="001309C9"/>
    <w:rsid w:val="00130C64"/>
    <w:rsid w:val="00130D08"/>
    <w:rsid w:val="00130F7B"/>
    <w:rsid w:val="00131056"/>
    <w:rsid w:val="001311B4"/>
    <w:rsid w:val="001317BE"/>
    <w:rsid w:val="00131A77"/>
    <w:rsid w:val="00131BC0"/>
    <w:rsid w:val="001321D3"/>
    <w:rsid w:val="001323B6"/>
    <w:rsid w:val="001323DA"/>
    <w:rsid w:val="0013276E"/>
    <w:rsid w:val="00132D48"/>
    <w:rsid w:val="0013327A"/>
    <w:rsid w:val="001332BA"/>
    <w:rsid w:val="0013352D"/>
    <w:rsid w:val="00133540"/>
    <w:rsid w:val="00133599"/>
    <w:rsid w:val="00133B3E"/>
    <w:rsid w:val="00133BF7"/>
    <w:rsid w:val="00133CCE"/>
    <w:rsid w:val="00133CF9"/>
    <w:rsid w:val="00133D9F"/>
    <w:rsid w:val="00133DB1"/>
    <w:rsid w:val="00134576"/>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7A0"/>
    <w:rsid w:val="001367BF"/>
    <w:rsid w:val="0013685A"/>
    <w:rsid w:val="0013698B"/>
    <w:rsid w:val="00136A23"/>
    <w:rsid w:val="00136B27"/>
    <w:rsid w:val="00136B99"/>
    <w:rsid w:val="00136BA2"/>
    <w:rsid w:val="00136BAF"/>
    <w:rsid w:val="00136C22"/>
    <w:rsid w:val="00136DFC"/>
    <w:rsid w:val="0013711C"/>
    <w:rsid w:val="00137288"/>
    <w:rsid w:val="00137414"/>
    <w:rsid w:val="0013776B"/>
    <w:rsid w:val="00137D4A"/>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59C"/>
    <w:rsid w:val="00141931"/>
    <w:rsid w:val="00141ADC"/>
    <w:rsid w:val="00141B23"/>
    <w:rsid w:val="00141D0D"/>
    <w:rsid w:val="00142280"/>
    <w:rsid w:val="001422B9"/>
    <w:rsid w:val="00142665"/>
    <w:rsid w:val="00142C65"/>
    <w:rsid w:val="00143176"/>
    <w:rsid w:val="001431EE"/>
    <w:rsid w:val="001431F1"/>
    <w:rsid w:val="001433DA"/>
    <w:rsid w:val="0014384A"/>
    <w:rsid w:val="001439AA"/>
    <w:rsid w:val="00143FA4"/>
    <w:rsid w:val="001442F3"/>
    <w:rsid w:val="00144309"/>
    <w:rsid w:val="0014450F"/>
    <w:rsid w:val="00144518"/>
    <w:rsid w:val="0014485A"/>
    <w:rsid w:val="001448A1"/>
    <w:rsid w:val="0014496A"/>
    <w:rsid w:val="00144D32"/>
    <w:rsid w:val="00144D8F"/>
    <w:rsid w:val="00144E78"/>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B1B"/>
    <w:rsid w:val="00147B64"/>
    <w:rsid w:val="00147CF5"/>
    <w:rsid w:val="00150131"/>
    <w:rsid w:val="001503C9"/>
    <w:rsid w:val="00150423"/>
    <w:rsid w:val="00150586"/>
    <w:rsid w:val="001505ED"/>
    <w:rsid w:val="001511A7"/>
    <w:rsid w:val="001515E8"/>
    <w:rsid w:val="00151619"/>
    <w:rsid w:val="00151772"/>
    <w:rsid w:val="00151B00"/>
    <w:rsid w:val="00151B6C"/>
    <w:rsid w:val="00151CC6"/>
    <w:rsid w:val="00151E89"/>
    <w:rsid w:val="00151ECB"/>
    <w:rsid w:val="00151FDA"/>
    <w:rsid w:val="00152021"/>
    <w:rsid w:val="001521C8"/>
    <w:rsid w:val="001521DF"/>
    <w:rsid w:val="0015220E"/>
    <w:rsid w:val="0015266D"/>
    <w:rsid w:val="00152835"/>
    <w:rsid w:val="00152E64"/>
    <w:rsid w:val="0015346A"/>
    <w:rsid w:val="00153630"/>
    <w:rsid w:val="00153D17"/>
    <w:rsid w:val="00153DC0"/>
    <w:rsid w:val="00153EAC"/>
    <w:rsid w:val="001541A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B75"/>
    <w:rsid w:val="00157CEE"/>
    <w:rsid w:val="00157E6A"/>
    <w:rsid w:val="00157E91"/>
    <w:rsid w:val="00157F24"/>
    <w:rsid w:val="00157FC3"/>
    <w:rsid w:val="00160279"/>
    <w:rsid w:val="00160440"/>
    <w:rsid w:val="00160739"/>
    <w:rsid w:val="001608E0"/>
    <w:rsid w:val="00160AFF"/>
    <w:rsid w:val="00160DDB"/>
    <w:rsid w:val="00161394"/>
    <w:rsid w:val="00161C4D"/>
    <w:rsid w:val="00161D47"/>
    <w:rsid w:val="00161DAA"/>
    <w:rsid w:val="00161E9C"/>
    <w:rsid w:val="00161F1D"/>
    <w:rsid w:val="00162058"/>
    <w:rsid w:val="00162420"/>
    <w:rsid w:val="0016271E"/>
    <w:rsid w:val="00162734"/>
    <w:rsid w:val="00162951"/>
    <w:rsid w:val="00162CCA"/>
    <w:rsid w:val="00162D7A"/>
    <w:rsid w:val="00162EC6"/>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B7"/>
    <w:rsid w:val="00167E81"/>
    <w:rsid w:val="00170221"/>
    <w:rsid w:val="00170344"/>
    <w:rsid w:val="0017068C"/>
    <w:rsid w:val="001707C9"/>
    <w:rsid w:val="00170C5C"/>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CE9"/>
    <w:rsid w:val="00175C30"/>
    <w:rsid w:val="00175DA1"/>
    <w:rsid w:val="00175DCB"/>
    <w:rsid w:val="00175FE9"/>
    <w:rsid w:val="001761F6"/>
    <w:rsid w:val="00176337"/>
    <w:rsid w:val="00176576"/>
    <w:rsid w:val="00176BD6"/>
    <w:rsid w:val="00176DF4"/>
    <w:rsid w:val="00177069"/>
    <w:rsid w:val="001774EB"/>
    <w:rsid w:val="001774EC"/>
    <w:rsid w:val="0017764F"/>
    <w:rsid w:val="00177CB0"/>
    <w:rsid w:val="00177FC1"/>
    <w:rsid w:val="001802AB"/>
    <w:rsid w:val="00180634"/>
    <w:rsid w:val="0018074C"/>
    <w:rsid w:val="00180ABC"/>
    <w:rsid w:val="00181068"/>
    <w:rsid w:val="0018136C"/>
    <w:rsid w:val="0018153A"/>
    <w:rsid w:val="0018158D"/>
    <w:rsid w:val="001815A2"/>
    <w:rsid w:val="001816F8"/>
    <w:rsid w:val="0018170D"/>
    <w:rsid w:val="00181AB5"/>
    <w:rsid w:val="00181E0C"/>
    <w:rsid w:val="00181E11"/>
    <w:rsid w:val="00181E81"/>
    <w:rsid w:val="00181FC1"/>
    <w:rsid w:val="00182027"/>
    <w:rsid w:val="001820DD"/>
    <w:rsid w:val="00182121"/>
    <w:rsid w:val="00182183"/>
    <w:rsid w:val="00182342"/>
    <w:rsid w:val="001823AA"/>
    <w:rsid w:val="0018240F"/>
    <w:rsid w:val="0018261A"/>
    <w:rsid w:val="00182C7D"/>
    <w:rsid w:val="00182CAA"/>
    <w:rsid w:val="00182CAF"/>
    <w:rsid w:val="00183034"/>
    <w:rsid w:val="001830CD"/>
    <w:rsid w:val="001830F7"/>
    <w:rsid w:val="001832B0"/>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71A"/>
    <w:rsid w:val="00186A1C"/>
    <w:rsid w:val="00186A53"/>
    <w:rsid w:val="00186C70"/>
    <w:rsid w:val="00186E32"/>
    <w:rsid w:val="00186F0A"/>
    <w:rsid w:val="00186FAE"/>
    <w:rsid w:val="00187252"/>
    <w:rsid w:val="001874F3"/>
    <w:rsid w:val="00187514"/>
    <w:rsid w:val="001875D7"/>
    <w:rsid w:val="00187E6F"/>
    <w:rsid w:val="00187E88"/>
    <w:rsid w:val="00187FCE"/>
    <w:rsid w:val="001902B6"/>
    <w:rsid w:val="0019068F"/>
    <w:rsid w:val="00190CD6"/>
    <w:rsid w:val="0019115F"/>
    <w:rsid w:val="00191305"/>
    <w:rsid w:val="00191C91"/>
    <w:rsid w:val="00192197"/>
    <w:rsid w:val="0019245F"/>
    <w:rsid w:val="00192766"/>
    <w:rsid w:val="001928E1"/>
    <w:rsid w:val="00192A2E"/>
    <w:rsid w:val="00192D15"/>
    <w:rsid w:val="00192D6B"/>
    <w:rsid w:val="00192D94"/>
    <w:rsid w:val="00192DD9"/>
    <w:rsid w:val="00192F74"/>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80D"/>
    <w:rsid w:val="001958EA"/>
    <w:rsid w:val="00195977"/>
    <w:rsid w:val="00195C81"/>
    <w:rsid w:val="00195DCA"/>
    <w:rsid w:val="00195E0E"/>
    <w:rsid w:val="00195EED"/>
    <w:rsid w:val="0019640D"/>
    <w:rsid w:val="00196546"/>
    <w:rsid w:val="00196633"/>
    <w:rsid w:val="0019666D"/>
    <w:rsid w:val="0019667C"/>
    <w:rsid w:val="00196E17"/>
    <w:rsid w:val="0019762A"/>
    <w:rsid w:val="0019791D"/>
    <w:rsid w:val="00197AEF"/>
    <w:rsid w:val="00197CDC"/>
    <w:rsid w:val="00197E31"/>
    <w:rsid w:val="001A01CB"/>
    <w:rsid w:val="001A020F"/>
    <w:rsid w:val="001A0588"/>
    <w:rsid w:val="001A058F"/>
    <w:rsid w:val="001A0740"/>
    <w:rsid w:val="001A0E39"/>
    <w:rsid w:val="001A0E65"/>
    <w:rsid w:val="001A0E89"/>
    <w:rsid w:val="001A1087"/>
    <w:rsid w:val="001A1281"/>
    <w:rsid w:val="001A1363"/>
    <w:rsid w:val="001A14E9"/>
    <w:rsid w:val="001A1799"/>
    <w:rsid w:val="001A180D"/>
    <w:rsid w:val="001A1BAC"/>
    <w:rsid w:val="001A1C87"/>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972"/>
    <w:rsid w:val="001A4BC1"/>
    <w:rsid w:val="001A4BC8"/>
    <w:rsid w:val="001A4E3C"/>
    <w:rsid w:val="001A506E"/>
    <w:rsid w:val="001A5222"/>
    <w:rsid w:val="001A535D"/>
    <w:rsid w:val="001A5531"/>
    <w:rsid w:val="001A55BB"/>
    <w:rsid w:val="001A576A"/>
    <w:rsid w:val="001A5C69"/>
    <w:rsid w:val="001A5E6D"/>
    <w:rsid w:val="001A6552"/>
    <w:rsid w:val="001A6586"/>
    <w:rsid w:val="001A660C"/>
    <w:rsid w:val="001A673E"/>
    <w:rsid w:val="001A675B"/>
    <w:rsid w:val="001A67B2"/>
    <w:rsid w:val="001A6B50"/>
    <w:rsid w:val="001A6B74"/>
    <w:rsid w:val="001A6D55"/>
    <w:rsid w:val="001A6D82"/>
    <w:rsid w:val="001A7077"/>
    <w:rsid w:val="001A732E"/>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27AA"/>
    <w:rsid w:val="001B2964"/>
    <w:rsid w:val="001B2C86"/>
    <w:rsid w:val="001B2EB3"/>
    <w:rsid w:val="001B30ED"/>
    <w:rsid w:val="001B32E5"/>
    <w:rsid w:val="001B35E5"/>
    <w:rsid w:val="001B3964"/>
    <w:rsid w:val="001B396A"/>
    <w:rsid w:val="001B3D43"/>
    <w:rsid w:val="001B3D59"/>
    <w:rsid w:val="001B4040"/>
    <w:rsid w:val="001B421B"/>
    <w:rsid w:val="001B4452"/>
    <w:rsid w:val="001B466C"/>
    <w:rsid w:val="001B479D"/>
    <w:rsid w:val="001B4860"/>
    <w:rsid w:val="001B48D4"/>
    <w:rsid w:val="001B4B7D"/>
    <w:rsid w:val="001B4BBF"/>
    <w:rsid w:val="001B4CC0"/>
    <w:rsid w:val="001B4F34"/>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C7D"/>
    <w:rsid w:val="001C0C82"/>
    <w:rsid w:val="001C0C93"/>
    <w:rsid w:val="001C10A1"/>
    <w:rsid w:val="001C10E8"/>
    <w:rsid w:val="001C115A"/>
    <w:rsid w:val="001C120E"/>
    <w:rsid w:val="001C14ED"/>
    <w:rsid w:val="001C1803"/>
    <w:rsid w:val="001C1D7E"/>
    <w:rsid w:val="001C1E16"/>
    <w:rsid w:val="001C1FB0"/>
    <w:rsid w:val="001C20DB"/>
    <w:rsid w:val="001C2378"/>
    <w:rsid w:val="001C2550"/>
    <w:rsid w:val="001C2632"/>
    <w:rsid w:val="001C2744"/>
    <w:rsid w:val="001C2B87"/>
    <w:rsid w:val="001C2D8A"/>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8FE"/>
    <w:rsid w:val="001D1B79"/>
    <w:rsid w:val="001D1DEE"/>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95E"/>
    <w:rsid w:val="001D3D66"/>
    <w:rsid w:val="001D40B1"/>
    <w:rsid w:val="001D45DB"/>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5C3"/>
    <w:rsid w:val="001E0AD3"/>
    <w:rsid w:val="001E0C36"/>
    <w:rsid w:val="001E0C90"/>
    <w:rsid w:val="001E0F2E"/>
    <w:rsid w:val="001E0FD3"/>
    <w:rsid w:val="001E102C"/>
    <w:rsid w:val="001E1032"/>
    <w:rsid w:val="001E1147"/>
    <w:rsid w:val="001E152E"/>
    <w:rsid w:val="001E1629"/>
    <w:rsid w:val="001E16DA"/>
    <w:rsid w:val="001E1818"/>
    <w:rsid w:val="001E18D5"/>
    <w:rsid w:val="001E1904"/>
    <w:rsid w:val="001E1A18"/>
    <w:rsid w:val="001E1CDD"/>
    <w:rsid w:val="001E1DC9"/>
    <w:rsid w:val="001E2042"/>
    <w:rsid w:val="001E226A"/>
    <w:rsid w:val="001E252C"/>
    <w:rsid w:val="001E253F"/>
    <w:rsid w:val="001E25A4"/>
    <w:rsid w:val="001E2611"/>
    <w:rsid w:val="001E271E"/>
    <w:rsid w:val="001E2815"/>
    <w:rsid w:val="001E2BC2"/>
    <w:rsid w:val="001E2DEE"/>
    <w:rsid w:val="001E2E81"/>
    <w:rsid w:val="001E2FDB"/>
    <w:rsid w:val="001E304C"/>
    <w:rsid w:val="001E31F3"/>
    <w:rsid w:val="001E322E"/>
    <w:rsid w:val="001E343F"/>
    <w:rsid w:val="001E34EC"/>
    <w:rsid w:val="001E36E4"/>
    <w:rsid w:val="001E379D"/>
    <w:rsid w:val="001E3867"/>
    <w:rsid w:val="001E3A3C"/>
    <w:rsid w:val="001E3C6F"/>
    <w:rsid w:val="001E3E89"/>
    <w:rsid w:val="001E41AE"/>
    <w:rsid w:val="001E422E"/>
    <w:rsid w:val="001E4A7F"/>
    <w:rsid w:val="001E4DC4"/>
    <w:rsid w:val="001E4F90"/>
    <w:rsid w:val="001E5036"/>
    <w:rsid w:val="001E5050"/>
    <w:rsid w:val="001E53A4"/>
    <w:rsid w:val="001E5647"/>
    <w:rsid w:val="001E5791"/>
    <w:rsid w:val="001E57B9"/>
    <w:rsid w:val="001E5952"/>
    <w:rsid w:val="001E5B6B"/>
    <w:rsid w:val="001E5C23"/>
    <w:rsid w:val="001E5E20"/>
    <w:rsid w:val="001E5F90"/>
    <w:rsid w:val="001E6726"/>
    <w:rsid w:val="001E67EA"/>
    <w:rsid w:val="001E68FC"/>
    <w:rsid w:val="001E6F50"/>
    <w:rsid w:val="001E713F"/>
    <w:rsid w:val="001E7504"/>
    <w:rsid w:val="001E7638"/>
    <w:rsid w:val="001E76DF"/>
    <w:rsid w:val="001E7943"/>
    <w:rsid w:val="001E7D43"/>
    <w:rsid w:val="001E7EA6"/>
    <w:rsid w:val="001F0199"/>
    <w:rsid w:val="001F0306"/>
    <w:rsid w:val="001F0F98"/>
    <w:rsid w:val="001F1308"/>
    <w:rsid w:val="001F1525"/>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D2"/>
    <w:rsid w:val="001F3346"/>
    <w:rsid w:val="001F341F"/>
    <w:rsid w:val="001F3693"/>
    <w:rsid w:val="001F3911"/>
    <w:rsid w:val="001F3A38"/>
    <w:rsid w:val="001F3CB1"/>
    <w:rsid w:val="001F3EF8"/>
    <w:rsid w:val="001F3F1A"/>
    <w:rsid w:val="001F3FF4"/>
    <w:rsid w:val="001F40E2"/>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AC7"/>
    <w:rsid w:val="001F7DF7"/>
    <w:rsid w:val="002000D0"/>
    <w:rsid w:val="00200323"/>
    <w:rsid w:val="00200857"/>
    <w:rsid w:val="00200926"/>
    <w:rsid w:val="00200A3A"/>
    <w:rsid w:val="00200D2C"/>
    <w:rsid w:val="00201408"/>
    <w:rsid w:val="002014C7"/>
    <w:rsid w:val="00201718"/>
    <w:rsid w:val="0020191F"/>
    <w:rsid w:val="002019D8"/>
    <w:rsid w:val="00201EC7"/>
    <w:rsid w:val="00201F53"/>
    <w:rsid w:val="00202169"/>
    <w:rsid w:val="00202261"/>
    <w:rsid w:val="0020248A"/>
    <w:rsid w:val="00202B61"/>
    <w:rsid w:val="00202B78"/>
    <w:rsid w:val="0020340E"/>
    <w:rsid w:val="00203432"/>
    <w:rsid w:val="0020349A"/>
    <w:rsid w:val="002034B4"/>
    <w:rsid w:val="00203A7E"/>
    <w:rsid w:val="00203AD3"/>
    <w:rsid w:val="00203B17"/>
    <w:rsid w:val="00203D45"/>
    <w:rsid w:val="00203DEB"/>
    <w:rsid w:val="00204032"/>
    <w:rsid w:val="00204115"/>
    <w:rsid w:val="00204BAD"/>
    <w:rsid w:val="00204D60"/>
    <w:rsid w:val="00204D8E"/>
    <w:rsid w:val="00204FCF"/>
    <w:rsid w:val="00205206"/>
    <w:rsid w:val="0020532A"/>
    <w:rsid w:val="00205460"/>
    <w:rsid w:val="002055F8"/>
    <w:rsid w:val="00205627"/>
    <w:rsid w:val="002056D0"/>
    <w:rsid w:val="0020584F"/>
    <w:rsid w:val="0020595B"/>
    <w:rsid w:val="00205C05"/>
    <w:rsid w:val="00205C4C"/>
    <w:rsid w:val="00205CEB"/>
    <w:rsid w:val="00205E47"/>
    <w:rsid w:val="002062F7"/>
    <w:rsid w:val="002068A1"/>
    <w:rsid w:val="00206AEC"/>
    <w:rsid w:val="00206FD1"/>
    <w:rsid w:val="0020707A"/>
    <w:rsid w:val="002072EF"/>
    <w:rsid w:val="002075F5"/>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784"/>
    <w:rsid w:val="002117BE"/>
    <w:rsid w:val="002118BA"/>
    <w:rsid w:val="00211AB3"/>
    <w:rsid w:val="00211D84"/>
    <w:rsid w:val="002120DB"/>
    <w:rsid w:val="00212109"/>
    <w:rsid w:val="002122A4"/>
    <w:rsid w:val="002126CE"/>
    <w:rsid w:val="002129C5"/>
    <w:rsid w:val="00212CB6"/>
    <w:rsid w:val="00212D71"/>
    <w:rsid w:val="00212D7F"/>
    <w:rsid w:val="00212E37"/>
    <w:rsid w:val="00212ED3"/>
    <w:rsid w:val="00213115"/>
    <w:rsid w:val="00213127"/>
    <w:rsid w:val="0021343F"/>
    <w:rsid w:val="00213898"/>
    <w:rsid w:val="00213CC7"/>
    <w:rsid w:val="002140FF"/>
    <w:rsid w:val="002141FD"/>
    <w:rsid w:val="002143EF"/>
    <w:rsid w:val="002144F4"/>
    <w:rsid w:val="0021475A"/>
    <w:rsid w:val="0021492F"/>
    <w:rsid w:val="00214A7A"/>
    <w:rsid w:val="00214AC4"/>
    <w:rsid w:val="00215203"/>
    <w:rsid w:val="0021534D"/>
    <w:rsid w:val="002154EA"/>
    <w:rsid w:val="0021556F"/>
    <w:rsid w:val="002158EA"/>
    <w:rsid w:val="00215A36"/>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D21"/>
    <w:rsid w:val="00225E5E"/>
    <w:rsid w:val="0022636D"/>
    <w:rsid w:val="00226680"/>
    <w:rsid w:val="00226CEE"/>
    <w:rsid w:val="00226E0C"/>
    <w:rsid w:val="00227393"/>
    <w:rsid w:val="002274D2"/>
    <w:rsid w:val="0022780A"/>
    <w:rsid w:val="00227B82"/>
    <w:rsid w:val="00227C54"/>
    <w:rsid w:val="00227E38"/>
    <w:rsid w:val="002300DF"/>
    <w:rsid w:val="0023042A"/>
    <w:rsid w:val="002306BD"/>
    <w:rsid w:val="002306E4"/>
    <w:rsid w:val="00230C01"/>
    <w:rsid w:val="0023107E"/>
    <w:rsid w:val="00231394"/>
    <w:rsid w:val="00231403"/>
    <w:rsid w:val="002315BB"/>
    <w:rsid w:val="002317B4"/>
    <w:rsid w:val="0023185B"/>
    <w:rsid w:val="00231A3D"/>
    <w:rsid w:val="00231C25"/>
    <w:rsid w:val="00231C6F"/>
    <w:rsid w:val="00231F2D"/>
    <w:rsid w:val="00231F74"/>
    <w:rsid w:val="002322C3"/>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276"/>
    <w:rsid w:val="00237460"/>
    <w:rsid w:val="002374F5"/>
    <w:rsid w:val="0024015A"/>
    <w:rsid w:val="00240178"/>
    <w:rsid w:val="002401F5"/>
    <w:rsid w:val="0024026B"/>
    <w:rsid w:val="00240399"/>
    <w:rsid w:val="00240623"/>
    <w:rsid w:val="0024069D"/>
    <w:rsid w:val="0024089B"/>
    <w:rsid w:val="00240995"/>
    <w:rsid w:val="00240D32"/>
    <w:rsid w:val="00240D6D"/>
    <w:rsid w:val="00240E54"/>
    <w:rsid w:val="002413A8"/>
    <w:rsid w:val="0024195A"/>
    <w:rsid w:val="0024216D"/>
    <w:rsid w:val="002422ED"/>
    <w:rsid w:val="00242455"/>
    <w:rsid w:val="0024293A"/>
    <w:rsid w:val="00242B4D"/>
    <w:rsid w:val="00242B5F"/>
    <w:rsid w:val="00242BB5"/>
    <w:rsid w:val="00242CF7"/>
    <w:rsid w:val="00242E06"/>
    <w:rsid w:val="00242F65"/>
    <w:rsid w:val="002430C0"/>
    <w:rsid w:val="00243246"/>
    <w:rsid w:val="00243329"/>
    <w:rsid w:val="002439E1"/>
    <w:rsid w:val="00243A1A"/>
    <w:rsid w:val="00243FCB"/>
    <w:rsid w:val="00244848"/>
    <w:rsid w:val="00244955"/>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E15"/>
    <w:rsid w:val="00247103"/>
    <w:rsid w:val="00247201"/>
    <w:rsid w:val="0024759C"/>
    <w:rsid w:val="00247A38"/>
    <w:rsid w:val="00247DAE"/>
    <w:rsid w:val="00247DCD"/>
    <w:rsid w:val="00247F5D"/>
    <w:rsid w:val="00250067"/>
    <w:rsid w:val="002500E3"/>
    <w:rsid w:val="00250120"/>
    <w:rsid w:val="002505AF"/>
    <w:rsid w:val="00250766"/>
    <w:rsid w:val="0025088C"/>
    <w:rsid w:val="0025096B"/>
    <w:rsid w:val="00250BBA"/>
    <w:rsid w:val="00250E2E"/>
    <w:rsid w:val="00250E6E"/>
    <w:rsid w:val="002511B6"/>
    <w:rsid w:val="00251633"/>
    <w:rsid w:val="002516DE"/>
    <w:rsid w:val="00251748"/>
    <w:rsid w:val="002517AB"/>
    <w:rsid w:val="00251A69"/>
    <w:rsid w:val="00251BE6"/>
    <w:rsid w:val="00251F81"/>
    <w:rsid w:val="00251F8A"/>
    <w:rsid w:val="002527D3"/>
    <w:rsid w:val="00252BE0"/>
    <w:rsid w:val="00253056"/>
    <w:rsid w:val="002530B1"/>
    <w:rsid w:val="0025330C"/>
    <w:rsid w:val="00253588"/>
    <w:rsid w:val="00253823"/>
    <w:rsid w:val="00253881"/>
    <w:rsid w:val="002539C7"/>
    <w:rsid w:val="00253B74"/>
    <w:rsid w:val="00253C38"/>
    <w:rsid w:val="00254659"/>
    <w:rsid w:val="002546F4"/>
    <w:rsid w:val="00254BBA"/>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44"/>
    <w:rsid w:val="00256AC3"/>
    <w:rsid w:val="00256B83"/>
    <w:rsid w:val="00256FA1"/>
    <w:rsid w:val="002570C0"/>
    <w:rsid w:val="00257290"/>
    <w:rsid w:val="0025756A"/>
    <w:rsid w:val="00257660"/>
    <w:rsid w:val="00257991"/>
    <w:rsid w:val="002579A4"/>
    <w:rsid w:val="00257BF4"/>
    <w:rsid w:val="00257DBB"/>
    <w:rsid w:val="00257E0C"/>
    <w:rsid w:val="00257EAF"/>
    <w:rsid w:val="00260003"/>
    <w:rsid w:val="00260044"/>
    <w:rsid w:val="0026035D"/>
    <w:rsid w:val="002604EA"/>
    <w:rsid w:val="002606D6"/>
    <w:rsid w:val="00260802"/>
    <w:rsid w:val="0026081C"/>
    <w:rsid w:val="00260A57"/>
    <w:rsid w:val="00261020"/>
    <w:rsid w:val="00261237"/>
    <w:rsid w:val="0026146B"/>
    <w:rsid w:val="0026151A"/>
    <w:rsid w:val="0026168D"/>
    <w:rsid w:val="002617CF"/>
    <w:rsid w:val="00261B34"/>
    <w:rsid w:val="00261C01"/>
    <w:rsid w:val="00261C98"/>
    <w:rsid w:val="00261D01"/>
    <w:rsid w:val="00261FFD"/>
    <w:rsid w:val="0026215A"/>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E99"/>
    <w:rsid w:val="00264304"/>
    <w:rsid w:val="00264722"/>
    <w:rsid w:val="002647BF"/>
    <w:rsid w:val="002647D5"/>
    <w:rsid w:val="00264826"/>
    <w:rsid w:val="00264898"/>
    <w:rsid w:val="00264EA0"/>
    <w:rsid w:val="00265032"/>
    <w:rsid w:val="002651FB"/>
    <w:rsid w:val="00265310"/>
    <w:rsid w:val="0026538C"/>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CD"/>
    <w:rsid w:val="00270F5F"/>
    <w:rsid w:val="00271108"/>
    <w:rsid w:val="0027148B"/>
    <w:rsid w:val="0027158B"/>
    <w:rsid w:val="002716C9"/>
    <w:rsid w:val="00271733"/>
    <w:rsid w:val="0027195D"/>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431C"/>
    <w:rsid w:val="00274441"/>
    <w:rsid w:val="002747A2"/>
    <w:rsid w:val="00274A69"/>
    <w:rsid w:val="00274CF5"/>
    <w:rsid w:val="00274E98"/>
    <w:rsid w:val="002750B1"/>
    <w:rsid w:val="0027553A"/>
    <w:rsid w:val="00275552"/>
    <w:rsid w:val="00275621"/>
    <w:rsid w:val="00275C33"/>
    <w:rsid w:val="00275C51"/>
    <w:rsid w:val="00275CB7"/>
    <w:rsid w:val="00275D30"/>
    <w:rsid w:val="00275D8E"/>
    <w:rsid w:val="00275E5A"/>
    <w:rsid w:val="00275ED3"/>
    <w:rsid w:val="0027614C"/>
    <w:rsid w:val="002767BB"/>
    <w:rsid w:val="002768E2"/>
    <w:rsid w:val="00276A35"/>
    <w:rsid w:val="00276D04"/>
    <w:rsid w:val="00276EF1"/>
    <w:rsid w:val="00276F83"/>
    <w:rsid w:val="00277226"/>
    <w:rsid w:val="0027764A"/>
    <w:rsid w:val="00277835"/>
    <w:rsid w:val="00277980"/>
    <w:rsid w:val="00277A3A"/>
    <w:rsid w:val="00277D04"/>
    <w:rsid w:val="00277D35"/>
    <w:rsid w:val="00277F7D"/>
    <w:rsid w:val="0028001B"/>
    <w:rsid w:val="002801A3"/>
    <w:rsid w:val="00280445"/>
    <w:rsid w:val="00280961"/>
    <w:rsid w:val="00280A2B"/>
    <w:rsid w:val="00280AB1"/>
    <w:rsid w:val="00280C9D"/>
    <w:rsid w:val="00280DE9"/>
    <w:rsid w:val="00281567"/>
    <w:rsid w:val="00281630"/>
    <w:rsid w:val="00281B70"/>
    <w:rsid w:val="00281D07"/>
    <w:rsid w:val="00281D0E"/>
    <w:rsid w:val="00282038"/>
    <w:rsid w:val="00282140"/>
    <w:rsid w:val="0028234B"/>
    <w:rsid w:val="002825A1"/>
    <w:rsid w:val="002825ED"/>
    <w:rsid w:val="00282795"/>
    <w:rsid w:val="0028284C"/>
    <w:rsid w:val="002828CE"/>
    <w:rsid w:val="002828F8"/>
    <w:rsid w:val="00282961"/>
    <w:rsid w:val="00282AD4"/>
    <w:rsid w:val="00282DFA"/>
    <w:rsid w:val="002830D1"/>
    <w:rsid w:val="002832AD"/>
    <w:rsid w:val="002834EE"/>
    <w:rsid w:val="00283857"/>
    <w:rsid w:val="0028396B"/>
    <w:rsid w:val="00283D1C"/>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E7A"/>
    <w:rsid w:val="00285F84"/>
    <w:rsid w:val="002862FE"/>
    <w:rsid w:val="00286331"/>
    <w:rsid w:val="0028635A"/>
    <w:rsid w:val="0028679B"/>
    <w:rsid w:val="002868E5"/>
    <w:rsid w:val="0028693E"/>
    <w:rsid w:val="00286A7E"/>
    <w:rsid w:val="00286AE7"/>
    <w:rsid w:val="00286AFF"/>
    <w:rsid w:val="00286B69"/>
    <w:rsid w:val="00286C48"/>
    <w:rsid w:val="002870AB"/>
    <w:rsid w:val="00287243"/>
    <w:rsid w:val="0028732C"/>
    <w:rsid w:val="002873F0"/>
    <w:rsid w:val="00287917"/>
    <w:rsid w:val="00287D70"/>
    <w:rsid w:val="00287D9C"/>
    <w:rsid w:val="00287E99"/>
    <w:rsid w:val="00290647"/>
    <w:rsid w:val="00290996"/>
    <w:rsid w:val="00290D75"/>
    <w:rsid w:val="00290DCD"/>
    <w:rsid w:val="002911E1"/>
    <w:rsid w:val="00291385"/>
    <w:rsid w:val="00291422"/>
    <w:rsid w:val="00291600"/>
    <w:rsid w:val="0029164E"/>
    <w:rsid w:val="002919F8"/>
    <w:rsid w:val="00291ADC"/>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8EE"/>
    <w:rsid w:val="002A09C5"/>
    <w:rsid w:val="002A0BEB"/>
    <w:rsid w:val="002A0C18"/>
    <w:rsid w:val="002A0E1C"/>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040"/>
    <w:rsid w:val="002A324B"/>
    <w:rsid w:val="002A32CD"/>
    <w:rsid w:val="002A33BD"/>
    <w:rsid w:val="002A3654"/>
    <w:rsid w:val="002A368A"/>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9F0"/>
    <w:rsid w:val="002A5A79"/>
    <w:rsid w:val="002A5C48"/>
    <w:rsid w:val="002A5DF6"/>
    <w:rsid w:val="002A6021"/>
    <w:rsid w:val="002A61FE"/>
    <w:rsid w:val="002A6214"/>
    <w:rsid w:val="002A6432"/>
    <w:rsid w:val="002A67FC"/>
    <w:rsid w:val="002A690E"/>
    <w:rsid w:val="002A6A5C"/>
    <w:rsid w:val="002A6AA5"/>
    <w:rsid w:val="002A6ADD"/>
    <w:rsid w:val="002A6CE8"/>
    <w:rsid w:val="002A6D0A"/>
    <w:rsid w:val="002A6D11"/>
    <w:rsid w:val="002A6F25"/>
    <w:rsid w:val="002A6FD3"/>
    <w:rsid w:val="002A744A"/>
    <w:rsid w:val="002A7737"/>
    <w:rsid w:val="002A7CBF"/>
    <w:rsid w:val="002A7DD1"/>
    <w:rsid w:val="002B0178"/>
    <w:rsid w:val="002B0654"/>
    <w:rsid w:val="002B0739"/>
    <w:rsid w:val="002B076C"/>
    <w:rsid w:val="002B0A7D"/>
    <w:rsid w:val="002B0EE3"/>
    <w:rsid w:val="002B1364"/>
    <w:rsid w:val="002B13CA"/>
    <w:rsid w:val="002B1406"/>
    <w:rsid w:val="002B1446"/>
    <w:rsid w:val="002B1505"/>
    <w:rsid w:val="002B1885"/>
    <w:rsid w:val="002B1A69"/>
    <w:rsid w:val="002B1B71"/>
    <w:rsid w:val="002B1D47"/>
    <w:rsid w:val="002B1E77"/>
    <w:rsid w:val="002B1F8D"/>
    <w:rsid w:val="002B20B3"/>
    <w:rsid w:val="002B21C4"/>
    <w:rsid w:val="002B2436"/>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57C"/>
    <w:rsid w:val="002B46AE"/>
    <w:rsid w:val="002B46B1"/>
    <w:rsid w:val="002B4713"/>
    <w:rsid w:val="002B4727"/>
    <w:rsid w:val="002B4AD2"/>
    <w:rsid w:val="002B4C27"/>
    <w:rsid w:val="002B4E20"/>
    <w:rsid w:val="002B5043"/>
    <w:rsid w:val="002B520D"/>
    <w:rsid w:val="002B528D"/>
    <w:rsid w:val="002B538E"/>
    <w:rsid w:val="002B5417"/>
    <w:rsid w:val="002B5459"/>
    <w:rsid w:val="002B548D"/>
    <w:rsid w:val="002B55F6"/>
    <w:rsid w:val="002B5607"/>
    <w:rsid w:val="002B5951"/>
    <w:rsid w:val="002B5DCA"/>
    <w:rsid w:val="002B6776"/>
    <w:rsid w:val="002B6874"/>
    <w:rsid w:val="002B69BB"/>
    <w:rsid w:val="002B6A7A"/>
    <w:rsid w:val="002B6BDC"/>
    <w:rsid w:val="002B6C3C"/>
    <w:rsid w:val="002B6DFA"/>
    <w:rsid w:val="002B6F97"/>
    <w:rsid w:val="002B70B5"/>
    <w:rsid w:val="002B70F5"/>
    <w:rsid w:val="002B7184"/>
    <w:rsid w:val="002B7342"/>
    <w:rsid w:val="002B75B0"/>
    <w:rsid w:val="002B7705"/>
    <w:rsid w:val="002B775D"/>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51A"/>
    <w:rsid w:val="002C493E"/>
    <w:rsid w:val="002C49BD"/>
    <w:rsid w:val="002C4B78"/>
    <w:rsid w:val="002C4E66"/>
    <w:rsid w:val="002C547B"/>
    <w:rsid w:val="002C54F9"/>
    <w:rsid w:val="002C593E"/>
    <w:rsid w:val="002C5AFA"/>
    <w:rsid w:val="002C5CDA"/>
    <w:rsid w:val="002C5E00"/>
    <w:rsid w:val="002C5F32"/>
    <w:rsid w:val="002C6087"/>
    <w:rsid w:val="002C61B0"/>
    <w:rsid w:val="002C633E"/>
    <w:rsid w:val="002C638A"/>
    <w:rsid w:val="002C664D"/>
    <w:rsid w:val="002C6B73"/>
    <w:rsid w:val="002C6B7F"/>
    <w:rsid w:val="002C6BA7"/>
    <w:rsid w:val="002C6D22"/>
    <w:rsid w:val="002C6E82"/>
    <w:rsid w:val="002C7035"/>
    <w:rsid w:val="002C7700"/>
    <w:rsid w:val="002C7827"/>
    <w:rsid w:val="002C79DA"/>
    <w:rsid w:val="002C79E1"/>
    <w:rsid w:val="002C7FEB"/>
    <w:rsid w:val="002D001D"/>
    <w:rsid w:val="002D0033"/>
    <w:rsid w:val="002D01B4"/>
    <w:rsid w:val="002D02DA"/>
    <w:rsid w:val="002D0439"/>
    <w:rsid w:val="002D049C"/>
    <w:rsid w:val="002D0678"/>
    <w:rsid w:val="002D06C1"/>
    <w:rsid w:val="002D06E6"/>
    <w:rsid w:val="002D07EC"/>
    <w:rsid w:val="002D09F4"/>
    <w:rsid w:val="002D0D88"/>
    <w:rsid w:val="002D0EBD"/>
    <w:rsid w:val="002D0EF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7D"/>
    <w:rsid w:val="002D58F8"/>
    <w:rsid w:val="002D5CB1"/>
    <w:rsid w:val="002D5D08"/>
    <w:rsid w:val="002D5DD8"/>
    <w:rsid w:val="002D5E53"/>
    <w:rsid w:val="002D6060"/>
    <w:rsid w:val="002D62B3"/>
    <w:rsid w:val="002D6333"/>
    <w:rsid w:val="002D63B9"/>
    <w:rsid w:val="002D642E"/>
    <w:rsid w:val="002D6508"/>
    <w:rsid w:val="002D68E6"/>
    <w:rsid w:val="002D6CF4"/>
    <w:rsid w:val="002D6DAE"/>
    <w:rsid w:val="002D6FD0"/>
    <w:rsid w:val="002D7129"/>
    <w:rsid w:val="002D71BF"/>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AD"/>
    <w:rsid w:val="002E38DC"/>
    <w:rsid w:val="002E3B6F"/>
    <w:rsid w:val="002E3BB0"/>
    <w:rsid w:val="002E3C65"/>
    <w:rsid w:val="002E3CEB"/>
    <w:rsid w:val="002E3E20"/>
    <w:rsid w:val="002E3E67"/>
    <w:rsid w:val="002E3E7D"/>
    <w:rsid w:val="002E3F5B"/>
    <w:rsid w:val="002E4179"/>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1C6"/>
    <w:rsid w:val="002E738D"/>
    <w:rsid w:val="002E73F5"/>
    <w:rsid w:val="002E7542"/>
    <w:rsid w:val="002E7B20"/>
    <w:rsid w:val="002E7B45"/>
    <w:rsid w:val="002E7CC1"/>
    <w:rsid w:val="002E7F89"/>
    <w:rsid w:val="002F0086"/>
    <w:rsid w:val="002F0217"/>
    <w:rsid w:val="002F0472"/>
    <w:rsid w:val="002F04E2"/>
    <w:rsid w:val="002F0C28"/>
    <w:rsid w:val="002F0CF2"/>
    <w:rsid w:val="002F0E7C"/>
    <w:rsid w:val="002F0EB6"/>
    <w:rsid w:val="002F0F3F"/>
    <w:rsid w:val="002F10D3"/>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CC"/>
    <w:rsid w:val="002F4A51"/>
    <w:rsid w:val="002F4EE1"/>
    <w:rsid w:val="002F505B"/>
    <w:rsid w:val="002F50BF"/>
    <w:rsid w:val="002F5278"/>
    <w:rsid w:val="002F5499"/>
    <w:rsid w:val="002F5687"/>
    <w:rsid w:val="002F579C"/>
    <w:rsid w:val="002F57D1"/>
    <w:rsid w:val="002F5A7F"/>
    <w:rsid w:val="002F5BD3"/>
    <w:rsid w:val="002F5BDD"/>
    <w:rsid w:val="002F5D33"/>
    <w:rsid w:val="002F5DD6"/>
    <w:rsid w:val="002F5FEA"/>
    <w:rsid w:val="002F6286"/>
    <w:rsid w:val="002F62F0"/>
    <w:rsid w:val="002F63E7"/>
    <w:rsid w:val="002F6404"/>
    <w:rsid w:val="002F68E6"/>
    <w:rsid w:val="002F698D"/>
    <w:rsid w:val="002F6CAC"/>
    <w:rsid w:val="002F6CD0"/>
    <w:rsid w:val="002F709E"/>
    <w:rsid w:val="002F70A6"/>
    <w:rsid w:val="002F712F"/>
    <w:rsid w:val="002F7163"/>
    <w:rsid w:val="002F7282"/>
    <w:rsid w:val="002F7381"/>
    <w:rsid w:val="002F7BE3"/>
    <w:rsid w:val="002F7E6A"/>
    <w:rsid w:val="002F7EF1"/>
    <w:rsid w:val="002F7F94"/>
    <w:rsid w:val="00300143"/>
    <w:rsid w:val="00300165"/>
    <w:rsid w:val="003003BA"/>
    <w:rsid w:val="003005C4"/>
    <w:rsid w:val="0030086B"/>
    <w:rsid w:val="00300D48"/>
    <w:rsid w:val="00300DFE"/>
    <w:rsid w:val="0030109D"/>
    <w:rsid w:val="003010CF"/>
    <w:rsid w:val="003011D2"/>
    <w:rsid w:val="00301472"/>
    <w:rsid w:val="003016A6"/>
    <w:rsid w:val="00301BD9"/>
    <w:rsid w:val="00301C18"/>
    <w:rsid w:val="00301DC9"/>
    <w:rsid w:val="00301DD9"/>
    <w:rsid w:val="00301DFB"/>
    <w:rsid w:val="0030221C"/>
    <w:rsid w:val="003024E3"/>
    <w:rsid w:val="003026CE"/>
    <w:rsid w:val="003028D6"/>
    <w:rsid w:val="00302A65"/>
    <w:rsid w:val="0030319A"/>
    <w:rsid w:val="00303251"/>
    <w:rsid w:val="003032F7"/>
    <w:rsid w:val="00303440"/>
    <w:rsid w:val="00303A45"/>
    <w:rsid w:val="00303C45"/>
    <w:rsid w:val="00303C9B"/>
    <w:rsid w:val="003044AD"/>
    <w:rsid w:val="003047FC"/>
    <w:rsid w:val="0030486D"/>
    <w:rsid w:val="003048B8"/>
    <w:rsid w:val="00304A5A"/>
    <w:rsid w:val="00304B71"/>
    <w:rsid w:val="00304D9B"/>
    <w:rsid w:val="00304DC7"/>
    <w:rsid w:val="0030536E"/>
    <w:rsid w:val="003054FC"/>
    <w:rsid w:val="0030551A"/>
    <w:rsid w:val="0030555D"/>
    <w:rsid w:val="003055CE"/>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27C"/>
    <w:rsid w:val="00312306"/>
    <w:rsid w:val="00312400"/>
    <w:rsid w:val="0031257B"/>
    <w:rsid w:val="00312739"/>
    <w:rsid w:val="00312A9C"/>
    <w:rsid w:val="00312AAB"/>
    <w:rsid w:val="00312D10"/>
    <w:rsid w:val="00312F6A"/>
    <w:rsid w:val="00313007"/>
    <w:rsid w:val="00313184"/>
    <w:rsid w:val="00313822"/>
    <w:rsid w:val="003139C1"/>
    <w:rsid w:val="003139F3"/>
    <w:rsid w:val="00313A7B"/>
    <w:rsid w:val="00313BD1"/>
    <w:rsid w:val="00314270"/>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F8C"/>
    <w:rsid w:val="003160A8"/>
    <w:rsid w:val="00316153"/>
    <w:rsid w:val="003162D5"/>
    <w:rsid w:val="00316539"/>
    <w:rsid w:val="00316710"/>
    <w:rsid w:val="003167BF"/>
    <w:rsid w:val="00316C8E"/>
    <w:rsid w:val="00316E94"/>
    <w:rsid w:val="00316F6C"/>
    <w:rsid w:val="00316FE9"/>
    <w:rsid w:val="003170CC"/>
    <w:rsid w:val="0031730E"/>
    <w:rsid w:val="003178DA"/>
    <w:rsid w:val="00317912"/>
    <w:rsid w:val="00317AD0"/>
    <w:rsid w:val="00317CEB"/>
    <w:rsid w:val="00317DB8"/>
    <w:rsid w:val="00317E55"/>
    <w:rsid w:val="00317EA0"/>
    <w:rsid w:val="00320097"/>
    <w:rsid w:val="0032024D"/>
    <w:rsid w:val="0032044B"/>
    <w:rsid w:val="00320457"/>
    <w:rsid w:val="0032051F"/>
    <w:rsid w:val="00320618"/>
    <w:rsid w:val="003206A5"/>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60F"/>
    <w:rsid w:val="0032271D"/>
    <w:rsid w:val="0032279E"/>
    <w:rsid w:val="003228D7"/>
    <w:rsid w:val="003228DA"/>
    <w:rsid w:val="00322A61"/>
    <w:rsid w:val="00322C00"/>
    <w:rsid w:val="003230AD"/>
    <w:rsid w:val="0032367E"/>
    <w:rsid w:val="00323687"/>
    <w:rsid w:val="00323738"/>
    <w:rsid w:val="00323860"/>
    <w:rsid w:val="00323899"/>
    <w:rsid w:val="00323B1B"/>
    <w:rsid w:val="00323D6B"/>
    <w:rsid w:val="00323E4B"/>
    <w:rsid w:val="003240A9"/>
    <w:rsid w:val="00324202"/>
    <w:rsid w:val="0032421D"/>
    <w:rsid w:val="003245FE"/>
    <w:rsid w:val="003247EF"/>
    <w:rsid w:val="00324D7F"/>
    <w:rsid w:val="00325122"/>
    <w:rsid w:val="003252C8"/>
    <w:rsid w:val="0032542E"/>
    <w:rsid w:val="00325447"/>
    <w:rsid w:val="0032553E"/>
    <w:rsid w:val="00325984"/>
    <w:rsid w:val="00325A1B"/>
    <w:rsid w:val="00325A4F"/>
    <w:rsid w:val="00325BB0"/>
    <w:rsid w:val="00325BDF"/>
    <w:rsid w:val="00325C04"/>
    <w:rsid w:val="00325DCF"/>
    <w:rsid w:val="0032600F"/>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F5F"/>
    <w:rsid w:val="00330FF6"/>
    <w:rsid w:val="00331211"/>
    <w:rsid w:val="00331212"/>
    <w:rsid w:val="0033151A"/>
    <w:rsid w:val="003316F6"/>
    <w:rsid w:val="0033171D"/>
    <w:rsid w:val="00331728"/>
    <w:rsid w:val="003318E6"/>
    <w:rsid w:val="00331A52"/>
    <w:rsid w:val="00331BF6"/>
    <w:rsid w:val="00331C9A"/>
    <w:rsid w:val="00331DCB"/>
    <w:rsid w:val="00331EB6"/>
    <w:rsid w:val="00331FC3"/>
    <w:rsid w:val="00332454"/>
    <w:rsid w:val="00332773"/>
    <w:rsid w:val="003329B8"/>
    <w:rsid w:val="00332B75"/>
    <w:rsid w:val="00332B80"/>
    <w:rsid w:val="00332C61"/>
    <w:rsid w:val="00332DBB"/>
    <w:rsid w:val="003330F7"/>
    <w:rsid w:val="0033310B"/>
    <w:rsid w:val="00333397"/>
    <w:rsid w:val="003335DD"/>
    <w:rsid w:val="003336B3"/>
    <w:rsid w:val="00333A75"/>
    <w:rsid w:val="00333B51"/>
    <w:rsid w:val="00333C95"/>
    <w:rsid w:val="00333CD5"/>
    <w:rsid w:val="00333CFD"/>
    <w:rsid w:val="0033409A"/>
    <w:rsid w:val="00334321"/>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37F15"/>
    <w:rsid w:val="00340022"/>
    <w:rsid w:val="00340061"/>
    <w:rsid w:val="00340313"/>
    <w:rsid w:val="003403FC"/>
    <w:rsid w:val="0034081E"/>
    <w:rsid w:val="00340A09"/>
    <w:rsid w:val="00340A88"/>
    <w:rsid w:val="00340C18"/>
    <w:rsid w:val="0034108F"/>
    <w:rsid w:val="0034118F"/>
    <w:rsid w:val="0034131E"/>
    <w:rsid w:val="00341371"/>
    <w:rsid w:val="003413A0"/>
    <w:rsid w:val="00341499"/>
    <w:rsid w:val="003416EA"/>
    <w:rsid w:val="00341722"/>
    <w:rsid w:val="0034177D"/>
    <w:rsid w:val="00341B53"/>
    <w:rsid w:val="00341B96"/>
    <w:rsid w:val="00341E79"/>
    <w:rsid w:val="0034226D"/>
    <w:rsid w:val="003422F7"/>
    <w:rsid w:val="003423CC"/>
    <w:rsid w:val="00342586"/>
    <w:rsid w:val="003425CB"/>
    <w:rsid w:val="00342972"/>
    <w:rsid w:val="00342FDD"/>
    <w:rsid w:val="00342FE7"/>
    <w:rsid w:val="0034304B"/>
    <w:rsid w:val="003432F5"/>
    <w:rsid w:val="00343731"/>
    <w:rsid w:val="00343830"/>
    <w:rsid w:val="0034429B"/>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60BC"/>
    <w:rsid w:val="0034621F"/>
    <w:rsid w:val="0034637F"/>
    <w:rsid w:val="0034638C"/>
    <w:rsid w:val="003465B4"/>
    <w:rsid w:val="00346835"/>
    <w:rsid w:val="0034698B"/>
    <w:rsid w:val="00346EF1"/>
    <w:rsid w:val="00346F7F"/>
    <w:rsid w:val="00347349"/>
    <w:rsid w:val="00347370"/>
    <w:rsid w:val="003473DF"/>
    <w:rsid w:val="00347499"/>
    <w:rsid w:val="0034790C"/>
    <w:rsid w:val="00347A77"/>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D8"/>
    <w:rsid w:val="00354ADD"/>
    <w:rsid w:val="00354B0B"/>
    <w:rsid w:val="00354B32"/>
    <w:rsid w:val="00354FB5"/>
    <w:rsid w:val="003551D2"/>
    <w:rsid w:val="0035537E"/>
    <w:rsid w:val="003554CA"/>
    <w:rsid w:val="00355543"/>
    <w:rsid w:val="003555BB"/>
    <w:rsid w:val="003559C0"/>
    <w:rsid w:val="00355E63"/>
    <w:rsid w:val="00355ED5"/>
    <w:rsid w:val="0035615B"/>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D01"/>
    <w:rsid w:val="00360D96"/>
    <w:rsid w:val="00360E11"/>
    <w:rsid w:val="00360ED0"/>
    <w:rsid w:val="00360EFB"/>
    <w:rsid w:val="00361240"/>
    <w:rsid w:val="003612F4"/>
    <w:rsid w:val="00361404"/>
    <w:rsid w:val="00361756"/>
    <w:rsid w:val="00361D15"/>
    <w:rsid w:val="00361DCC"/>
    <w:rsid w:val="00361DD6"/>
    <w:rsid w:val="00361E75"/>
    <w:rsid w:val="0036202A"/>
    <w:rsid w:val="003623D4"/>
    <w:rsid w:val="003623E1"/>
    <w:rsid w:val="0036246A"/>
    <w:rsid w:val="0036251C"/>
    <w:rsid w:val="00362569"/>
    <w:rsid w:val="0036273D"/>
    <w:rsid w:val="00362983"/>
    <w:rsid w:val="00362E85"/>
    <w:rsid w:val="00363001"/>
    <w:rsid w:val="0036309E"/>
    <w:rsid w:val="00363152"/>
    <w:rsid w:val="003631B4"/>
    <w:rsid w:val="003632DF"/>
    <w:rsid w:val="003636CD"/>
    <w:rsid w:val="003637FA"/>
    <w:rsid w:val="003638A5"/>
    <w:rsid w:val="0036396B"/>
    <w:rsid w:val="00363A84"/>
    <w:rsid w:val="003640FD"/>
    <w:rsid w:val="003641A2"/>
    <w:rsid w:val="003641DE"/>
    <w:rsid w:val="00364207"/>
    <w:rsid w:val="00364220"/>
    <w:rsid w:val="0036487C"/>
    <w:rsid w:val="003648F1"/>
    <w:rsid w:val="00364A68"/>
    <w:rsid w:val="00364C53"/>
    <w:rsid w:val="00365127"/>
    <w:rsid w:val="003651A7"/>
    <w:rsid w:val="00365241"/>
    <w:rsid w:val="00365297"/>
    <w:rsid w:val="003652E9"/>
    <w:rsid w:val="00365406"/>
    <w:rsid w:val="00365411"/>
    <w:rsid w:val="003654B1"/>
    <w:rsid w:val="003656B9"/>
    <w:rsid w:val="00365743"/>
    <w:rsid w:val="00365846"/>
    <w:rsid w:val="003658B6"/>
    <w:rsid w:val="00365FA2"/>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8DE"/>
    <w:rsid w:val="00367B1D"/>
    <w:rsid w:val="00367D88"/>
    <w:rsid w:val="003701F4"/>
    <w:rsid w:val="003702C9"/>
    <w:rsid w:val="0037094E"/>
    <w:rsid w:val="00370BE7"/>
    <w:rsid w:val="00370C4C"/>
    <w:rsid w:val="00370E4F"/>
    <w:rsid w:val="00370E58"/>
    <w:rsid w:val="00371215"/>
    <w:rsid w:val="00371A0F"/>
    <w:rsid w:val="00371B60"/>
    <w:rsid w:val="00371D73"/>
    <w:rsid w:val="00371FEF"/>
    <w:rsid w:val="00372123"/>
    <w:rsid w:val="00372489"/>
    <w:rsid w:val="003724AA"/>
    <w:rsid w:val="00372EFB"/>
    <w:rsid w:val="00372F0D"/>
    <w:rsid w:val="00372F54"/>
    <w:rsid w:val="00373300"/>
    <w:rsid w:val="00373357"/>
    <w:rsid w:val="0037336D"/>
    <w:rsid w:val="003735CD"/>
    <w:rsid w:val="0037363B"/>
    <w:rsid w:val="003738B9"/>
    <w:rsid w:val="00373BFE"/>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091"/>
    <w:rsid w:val="0037535B"/>
    <w:rsid w:val="003753A9"/>
    <w:rsid w:val="0037552D"/>
    <w:rsid w:val="003756DB"/>
    <w:rsid w:val="00375D1D"/>
    <w:rsid w:val="00375E40"/>
    <w:rsid w:val="00375F12"/>
    <w:rsid w:val="00376348"/>
    <w:rsid w:val="00376510"/>
    <w:rsid w:val="003766D6"/>
    <w:rsid w:val="00376795"/>
    <w:rsid w:val="003767F9"/>
    <w:rsid w:val="00376DB5"/>
    <w:rsid w:val="00376DF1"/>
    <w:rsid w:val="00376F78"/>
    <w:rsid w:val="00376FBC"/>
    <w:rsid w:val="003770BB"/>
    <w:rsid w:val="00377254"/>
    <w:rsid w:val="0037735D"/>
    <w:rsid w:val="0037771A"/>
    <w:rsid w:val="00377727"/>
    <w:rsid w:val="0037776E"/>
    <w:rsid w:val="00377BAB"/>
    <w:rsid w:val="00377EAE"/>
    <w:rsid w:val="003801A6"/>
    <w:rsid w:val="003802D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D04"/>
    <w:rsid w:val="00381FB8"/>
    <w:rsid w:val="00381FFF"/>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A13"/>
    <w:rsid w:val="00390C2D"/>
    <w:rsid w:val="00390C9B"/>
    <w:rsid w:val="00390E90"/>
    <w:rsid w:val="00390F5F"/>
    <w:rsid w:val="00390F60"/>
    <w:rsid w:val="00390F8B"/>
    <w:rsid w:val="00391579"/>
    <w:rsid w:val="00391B88"/>
    <w:rsid w:val="00391C57"/>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6AE"/>
    <w:rsid w:val="003A0A1B"/>
    <w:rsid w:val="003A0B93"/>
    <w:rsid w:val="003A0CD9"/>
    <w:rsid w:val="003A0D3D"/>
    <w:rsid w:val="003A129C"/>
    <w:rsid w:val="003A12BA"/>
    <w:rsid w:val="003A134B"/>
    <w:rsid w:val="003A145B"/>
    <w:rsid w:val="003A180F"/>
    <w:rsid w:val="003A18DD"/>
    <w:rsid w:val="003A20C8"/>
    <w:rsid w:val="003A23E8"/>
    <w:rsid w:val="003A2675"/>
    <w:rsid w:val="003A267D"/>
    <w:rsid w:val="003A274A"/>
    <w:rsid w:val="003A2753"/>
    <w:rsid w:val="003A28C5"/>
    <w:rsid w:val="003A29A8"/>
    <w:rsid w:val="003A2A6D"/>
    <w:rsid w:val="003A2C29"/>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583B"/>
    <w:rsid w:val="003A5D4B"/>
    <w:rsid w:val="003A5F31"/>
    <w:rsid w:val="003A6019"/>
    <w:rsid w:val="003A6283"/>
    <w:rsid w:val="003A6519"/>
    <w:rsid w:val="003A65D6"/>
    <w:rsid w:val="003A66E6"/>
    <w:rsid w:val="003A6850"/>
    <w:rsid w:val="003A68F9"/>
    <w:rsid w:val="003A6BF2"/>
    <w:rsid w:val="003A6BFF"/>
    <w:rsid w:val="003A6C9F"/>
    <w:rsid w:val="003A6CB1"/>
    <w:rsid w:val="003A6D70"/>
    <w:rsid w:val="003A6F12"/>
    <w:rsid w:val="003A6F74"/>
    <w:rsid w:val="003A7834"/>
    <w:rsid w:val="003A78FB"/>
    <w:rsid w:val="003A7A2E"/>
    <w:rsid w:val="003A7CE6"/>
    <w:rsid w:val="003A7D8E"/>
    <w:rsid w:val="003B020C"/>
    <w:rsid w:val="003B0455"/>
    <w:rsid w:val="003B04F4"/>
    <w:rsid w:val="003B0959"/>
    <w:rsid w:val="003B0B5B"/>
    <w:rsid w:val="003B0B68"/>
    <w:rsid w:val="003B0E39"/>
    <w:rsid w:val="003B0E79"/>
    <w:rsid w:val="003B11E7"/>
    <w:rsid w:val="003B12F7"/>
    <w:rsid w:val="003B13B2"/>
    <w:rsid w:val="003B1579"/>
    <w:rsid w:val="003B1882"/>
    <w:rsid w:val="003B19F7"/>
    <w:rsid w:val="003B1B35"/>
    <w:rsid w:val="003B1B70"/>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B54"/>
    <w:rsid w:val="003B5D97"/>
    <w:rsid w:val="003B5F2C"/>
    <w:rsid w:val="003B6093"/>
    <w:rsid w:val="003B63A4"/>
    <w:rsid w:val="003B642E"/>
    <w:rsid w:val="003B6636"/>
    <w:rsid w:val="003B68FE"/>
    <w:rsid w:val="003B6A67"/>
    <w:rsid w:val="003B6D7D"/>
    <w:rsid w:val="003B70C3"/>
    <w:rsid w:val="003B7172"/>
    <w:rsid w:val="003B7236"/>
    <w:rsid w:val="003B7658"/>
    <w:rsid w:val="003B7B57"/>
    <w:rsid w:val="003B7C88"/>
    <w:rsid w:val="003B7CF8"/>
    <w:rsid w:val="003B7D7E"/>
    <w:rsid w:val="003B7DB7"/>
    <w:rsid w:val="003B7FC6"/>
    <w:rsid w:val="003C0043"/>
    <w:rsid w:val="003C00EF"/>
    <w:rsid w:val="003C041E"/>
    <w:rsid w:val="003C05E4"/>
    <w:rsid w:val="003C064A"/>
    <w:rsid w:val="003C09E3"/>
    <w:rsid w:val="003C1002"/>
    <w:rsid w:val="003C1012"/>
    <w:rsid w:val="003C10DC"/>
    <w:rsid w:val="003C1173"/>
    <w:rsid w:val="003C11C9"/>
    <w:rsid w:val="003C1229"/>
    <w:rsid w:val="003C1295"/>
    <w:rsid w:val="003C15E1"/>
    <w:rsid w:val="003C18EF"/>
    <w:rsid w:val="003C1A60"/>
    <w:rsid w:val="003C1C34"/>
    <w:rsid w:val="003C1C9A"/>
    <w:rsid w:val="003C1FBD"/>
    <w:rsid w:val="003C1FC1"/>
    <w:rsid w:val="003C1FD4"/>
    <w:rsid w:val="003C2069"/>
    <w:rsid w:val="003C213D"/>
    <w:rsid w:val="003C21CD"/>
    <w:rsid w:val="003C2406"/>
    <w:rsid w:val="003C25AD"/>
    <w:rsid w:val="003C2664"/>
    <w:rsid w:val="003C26BF"/>
    <w:rsid w:val="003C2722"/>
    <w:rsid w:val="003C2CDC"/>
    <w:rsid w:val="003C2D21"/>
    <w:rsid w:val="003C309F"/>
    <w:rsid w:val="003C30DD"/>
    <w:rsid w:val="003C32CA"/>
    <w:rsid w:val="003C34AF"/>
    <w:rsid w:val="003C3686"/>
    <w:rsid w:val="003C3837"/>
    <w:rsid w:val="003C4224"/>
    <w:rsid w:val="003C4605"/>
    <w:rsid w:val="003C4877"/>
    <w:rsid w:val="003C4988"/>
    <w:rsid w:val="003C4E23"/>
    <w:rsid w:val="003C4EBD"/>
    <w:rsid w:val="003C5183"/>
    <w:rsid w:val="003C518B"/>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C27"/>
    <w:rsid w:val="003D0F24"/>
    <w:rsid w:val="003D0FC3"/>
    <w:rsid w:val="003D1023"/>
    <w:rsid w:val="003D1349"/>
    <w:rsid w:val="003D13AD"/>
    <w:rsid w:val="003D167B"/>
    <w:rsid w:val="003D17B1"/>
    <w:rsid w:val="003D181A"/>
    <w:rsid w:val="003D196E"/>
    <w:rsid w:val="003D1BED"/>
    <w:rsid w:val="003D1CFD"/>
    <w:rsid w:val="003D1DC5"/>
    <w:rsid w:val="003D1EA0"/>
    <w:rsid w:val="003D2283"/>
    <w:rsid w:val="003D2510"/>
    <w:rsid w:val="003D263B"/>
    <w:rsid w:val="003D26FC"/>
    <w:rsid w:val="003D2BF9"/>
    <w:rsid w:val="003D2C1D"/>
    <w:rsid w:val="003D2C34"/>
    <w:rsid w:val="003D304B"/>
    <w:rsid w:val="003D3100"/>
    <w:rsid w:val="003D31EB"/>
    <w:rsid w:val="003D347B"/>
    <w:rsid w:val="003D35D1"/>
    <w:rsid w:val="003D3630"/>
    <w:rsid w:val="003D3892"/>
    <w:rsid w:val="003D3980"/>
    <w:rsid w:val="003D3DDD"/>
    <w:rsid w:val="003D3F5C"/>
    <w:rsid w:val="003D45AC"/>
    <w:rsid w:val="003D4F6F"/>
    <w:rsid w:val="003D517F"/>
    <w:rsid w:val="003D527C"/>
    <w:rsid w:val="003D53BF"/>
    <w:rsid w:val="003D54E4"/>
    <w:rsid w:val="003D583B"/>
    <w:rsid w:val="003D5842"/>
    <w:rsid w:val="003D58DC"/>
    <w:rsid w:val="003D58F9"/>
    <w:rsid w:val="003D5A5A"/>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488"/>
    <w:rsid w:val="003E05AE"/>
    <w:rsid w:val="003E0623"/>
    <w:rsid w:val="003E0768"/>
    <w:rsid w:val="003E07AE"/>
    <w:rsid w:val="003E0E56"/>
    <w:rsid w:val="003E0F0F"/>
    <w:rsid w:val="003E101B"/>
    <w:rsid w:val="003E12E2"/>
    <w:rsid w:val="003E147E"/>
    <w:rsid w:val="003E14FC"/>
    <w:rsid w:val="003E166E"/>
    <w:rsid w:val="003E1683"/>
    <w:rsid w:val="003E17EE"/>
    <w:rsid w:val="003E1C0B"/>
    <w:rsid w:val="003E1D3D"/>
    <w:rsid w:val="003E2050"/>
    <w:rsid w:val="003E205A"/>
    <w:rsid w:val="003E22B2"/>
    <w:rsid w:val="003E24F3"/>
    <w:rsid w:val="003E27C8"/>
    <w:rsid w:val="003E2976"/>
    <w:rsid w:val="003E2A38"/>
    <w:rsid w:val="003E2E59"/>
    <w:rsid w:val="003E2F0B"/>
    <w:rsid w:val="003E33DF"/>
    <w:rsid w:val="003E3D07"/>
    <w:rsid w:val="003E3D47"/>
    <w:rsid w:val="003E3E13"/>
    <w:rsid w:val="003E3F0C"/>
    <w:rsid w:val="003E4185"/>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D12"/>
    <w:rsid w:val="003F0D7C"/>
    <w:rsid w:val="003F0F18"/>
    <w:rsid w:val="003F0FC4"/>
    <w:rsid w:val="003F0FF1"/>
    <w:rsid w:val="003F11CA"/>
    <w:rsid w:val="003F13ED"/>
    <w:rsid w:val="003F160C"/>
    <w:rsid w:val="003F1951"/>
    <w:rsid w:val="003F22E7"/>
    <w:rsid w:val="003F23B8"/>
    <w:rsid w:val="003F2497"/>
    <w:rsid w:val="003F25A4"/>
    <w:rsid w:val="003F2A21"/>
    <w:rsid w:val="003F2C28"/>
    <w:rsid w:val="003F30F5"/>
    <w:rsid w:val="003F324F"/>
    <w:rsid w:val="003F33BC"/>
    <w:rsid w:val="003F36BD"/>
    <w:rsid w:val="003F3744"/>
    <w:rsid w:val="003F3C04"/>
    <w:rsid w:val="003F3C93"/>
    <w:rsid w:val="003F3C9F"/>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DA"/>
    <w:rsid w:val="003F519E"/>
    <w:rsid w:val="003F5490"/>
    <w:rsid w:val="003F576C"/>
    <w:rsid w:val="003F58B8"/>
    <w:rsid w:val="003F5DBD"/>
    <w:rsid w:val="003F5FBE"/>
    <w:rsid w:val="003F625F"/>
    <w:rsid w:val="003F6654"/>
    <w:rsid w:val="003F680B"/>
    <w:rsid w:val="003F69F3"/>
    <w:rsid w:val="003F6B8C"/>
    <w:rsid w:val="003F6CD2"/>
    <w:rsid w:val="003F6CDA"/>
    <w:rsid w:val="003F6F28"/>
    <w:rsid w:val="003F7017"/>
    <w:rsid w:val="003F708C"/>
    <w:rsid w:val="003F745E"/>
    <w:rsid w:val="003F75CC"/>
    <w:rsid w:val="003F75FB"/>
    <w:rsid w:val="003F77E9"/>
    <w:rsid w:val="003F788D"/>
    <w:rsid w:val="003F78C0"/>
    <w:rsid w:val="004004FA"/>
    <w:rsid w:val="004005A2"/>
    <w:rsid w:val="004008E6"/>
    <w:rsid w:val="00400CA9"/>
    <w:rsid w:val="00400E83"/>
    <w:rsid w:val="0040126E"/>
    <w:rsid w:val="0040145F"/>
    <w:rsid w:val="004016F7"/>
    <w:rsid w:val="0040180B"/>
    <w:rsid w:val="00401907"/>
    <w:rsid w:val="00401CC2"/>
    <w:rsid w:val="004020D4"/>
    <w:rsid w:val="004020E1"/>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9D8"/>
    <w:rsid w:val="00405AE0"/>
    <w:rsid w:val="00405EDB"/>
    <w:rsid w:val="00405EE5"/>
    <w:rsid w:val="00405FB1"/>
    <w:rsid w:val="0040618D"/>
    <w:rsid w:val="00406460"/>
    <w:rsid w:val="00406976"/>
    <w:rsid w:val="004069A2"/>
    <w:rsid w:val="0040702E"/>
    <w:rsid w:val="0040752B"/>
    <w:rsid w:val="0040766B"/>
    <w:rsid w:val="004076BF"/>
    <w:rsid w:val="00407ACC"/>
    <w:rsid w:val="00407ACE"/>
    <w:rsid w:val="00407E04"/>
    <w:rsid w:val="004100D2"/>
    <w:rsid w:val="0041092F"/>
    <w:rsid w:val="00410B3F"/>
    <w:rsid w:val="00410B99"/>
    <w:rsid w:val="00410BF3"/>
    <w:rsid w:val="00410D64"/>
    <w:rsid w:val="0041157B"/>
    <w:rsid w:val="00411D9D"/>
    <w:rsid w:val="00411E60"/>
    <w:rsid w:val="00412152"/>
    <w:rsid w:val="00412417"/>
    <w:rsid w:val="00412461"/>
    <w:rsid w:val="00412483"/>
    <w:rsid w:val="004124D7"/>
    <w:rsid w:val="00412546"/>
    <w:rsid w:val="004128E5"/>
    <w:rsid w:val="00412B47"/>
    <w:rsid w:val="00412C2F"/>
    <w:rsid w:val="00413053"/>
    <w:rsid w:val="0041319C"/>
    <w:rsid w:val="0041347E"/>
    <w:rsid w:val="004134B7"/>
    <w:rsid w:val="00413650"/>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593"/>
    <w:rsid w:val="00417885"/>
    <w:rsid w:val="00420013"/>
    <w:rsid w:val="00420240"/>
    <w:rsid w:val="00420894"/>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42D1"/>
    <w:rsid w:val="004243F4"/>
    <w:rsid w:val="004247E8"/>
    <w:rsid w:val="00424896"/>
    <w:rsid w:val="00424932"/>
    <w:rsid w:val="0042494A"/>
    <w:rsid w:val="004249CA"/>
    <w:rsid w:val="00424B8E"/>
    <w:rsid w:val="00424C28"/>
    <w:rsid w:val="00424D48"/>
    <w:rsid w:val="00424DDE"/>
    <w:rsid w:val="00424F53"/>
    <w:rsid w:val="004254EF"/>
    <w:rsid w:val="00425941"/>
    <w:rsid w:val="00425A64"/>
    <w:rsid w:val="00425ADF"/>
    <w:rsid w:val="00425C0B"/>
    <w:rsid w:val="00425C6D"/>
    <w:rsid w:val="00425F07"/>
    <w:rsid w:val="00426266"/>
    <w:rsid w:val="0042670D"/>
    <w:rsid w:val="00426880"/>
    <w:rsid w:val="00426CF7"/>
    <w:rsid w:val="00426DC0"/>
    <w:rsid w:val="00426ED5"/>
    <w:rsid w:val="004272D5"/>
    <w:rsid w:val="00427642"/>
    <w:rsid w:val="00427690"/>
    <w:rsid w:val="00427A7B"/>
    <w:rsid w:val="00427AEB"/>
    <w:rsid w:val="00427D2C"/>
    <w:rsid w:val="00427F23"/>
    <w:rsid w:val="004300A5"/>
    <w:rsid w:val="00430195"/>
    <w:rsid w:val="004302B0"/>
    <w:rsid w:val="004305BF"/>
    <w:rsid w:val="00430629"/>
    <w:rsid w:val="004306C1"/>
    <w:rsid w:val="004308B5"/>
    <w:rsid w:val="004309DB"/>
    <w:rsid w:val="00430A2D"/>
    <w:rsid w:val="00430A8E"/>
    <w:rsid w:val="0043112A"/>
    <w:rsid w:val="00431279"/>
    <w:rsid w:val="00431505"/>
    <w:rsid w:val="00431622"/>
    <w:rsid w:val="00431749"/>
    <w:rsid w:val="00431AF0"/>
    <w:rsid w:val="00431C8D"/>
    <w:rsid w:val="00431DA9"/>
    <w:rsid w:val="0043213A"/>
    <w:rsid w:val="004326FE"/>
    <w:rsid w:val="00432745"/>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B99"/>
    <w:rsid w:val="00434DC5"/>
    <w:rsid w:val="00434FC3"/>
    <w:rsid w:val="00435044"/>
    <w:rsid w:val="00435261"/>
    <w:rsid w:val="00435274"/>
    <w:rsid w:val="004352AD"/>
    <w:rsid w:val="004352F6"/>
    <w:rsid w:val="0043545D"/>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E5"/>
    <w:rsid w:val="00437818"/>
    <w:rsid w:val="0043797D"/>
    <w:rsid w:val="004379C5"/>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82A"/>
    <w:rsid w:val="00442B4C"/>
    <w:rsid w:val="004430ED"/>
    <w:rsid w:val="00443BB4"/>
    <w:rsid w:val="00443C85"/>
    <w:rsid w:val="00444007"/>
    <w:rsid w:val="00444318"/>
    <w:rsid w:val="004443D3"/>
    <w:rsid w:val="00444794"/>
    <w:rsid w:val="004447AD"/>
    <w:rsid w:val="004449AA"/>
    <w:rsid w:val="00444A99"/>
    <w:rsid w:val="00444B1D"/>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CD"/>
    <w:rsid w:val="004512EC"/>
    <w:rsid w:val="0045136B"/>
    <w:rsid w:val="004514F3"/>
    <w:rsid w:val="004515F1"/>
    <w:rsid w:val="00451757"/>
    <w:rsid w:val="00451C54"/>
    <w:rsid w:val="00451C7E"/>
    <w:rsid w:val="00451CB4"/>
    <w:rsid w:val="00451E0D"/>
    <w:rsid w:val="00451FAA"/>
    <w:rsid w:val="0045224E"/>
    <w:rsid w:val="00452275"/>
    <w:rsid w:val="00452350"/>
    <w:rsid w:val="004527E3"/>
    <w:rsid w:val="00452873"/>
    <w:rsid w:val="00452C6A"/>
    <w:rsid w:val="00453086"/>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836"/>
    <w:rsid w:val="00456AE9"/>
    <w:rsid w:val="00456D12"/>
    <w:rsid w:val="00456D5F"/>
    <w:rsid w:val="00456DAB"/>
    <w:rsid w:val="00457137"/>
    <w:rsid w:val="00457493"/>
    <w:rsid w:val="004574D8"/>
    <w:rsid w:val="004578F3"/>
    <w:rsid w:val="004579BE"/>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A62"/>
    <w:rsid w:val="00461FFE"/>
    <w:rsid w:val="00462035"/>
    <w:rsid w:val="00462062"/>
    <w:rsid w:val="0046273A"/>
    <w:rsid w:val="00462827"/>
    <w:rsid w:val="00462A1F"/>
    <w:rsid w:val="00462A4E"/>
    <w:rsid w:val="00462ADA"/>
    <w:rsid w:val="00462DED"/>
    <w:rsid w:val="00462F50"/>
    <w:rsid w:val="00463296"/>
    <w:rsid w:val="00463556"/>
    <w:rsid w:val="00463680"/>
    <w:rsid w:val="00463A6F"/>
    <w:rsid w:val="00463BAE"/>
    <w:rsid w:val="00463D0D"/>
    <w:rsid w:val="00464051"/>
    <w:rsid w:val="0046431A"/>
    <w:rsid w:val="004643BF"/>
    <w:rsid w:val="0046441F"/>
    <w:rsid w:val="004645D4"/>
    <w:rsid w:val="004645EE"/>
    <w:rsid w:val="004646B4"/>
    <w:rsid w:val="004646BF"/>
    <w:rsid w:val="0046489A"/>
    <w:rsid w:val="004649BF"/>
    <w:rsid w:val="00464A88"/>
    <w:rsid w:val="00464AE7"/>
    <w:rsid w:val="00464ECE"/>
    <w:rsid w:val="0046509C"/>
    <w:rsid w:val="004651A0"/>
    <w:rsid w:val="0046527F"/>
    <w:rsid w:val="00465347"/>
    <w:rsid w:val="00465636"/>
    <w:rsid w:val="004656F4"/>
    <w:rsid w:val="004658FA"/>
    <w:rsid w:val="00465A4B"/>
    <w:rsid w:val="00465B56"/>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D4"/>
    <w:rsid w:val="0047143A"/>
    <w:rsid w:val="0047151A"/>
    <w:rsid w:val="004717FE"/>
    <w:rsid w:val="00471964"/>
    <w:rsid w:val="004719AB"/>
    <w:rsid w:val="00471BBB"/>
    <w:rsid w:val="00471C65"/>
    <w:rsid w:val="00471DE2"/>
    <w:rsid w:val="00471E10"/>
    <w:rsid w:val="00471FB2"/>
    <w:rsid w:val="00472249"/>
    <w:rsid w:val="00472277"/>
    <w:rsid w:val="00472495"/>
    <w:rsid w:val="0047256D"/>
    <w:rsid w:val="004725B0"/>
    <w:rsid w:val="0047286B"/>
    <w:rsid w:val="0047286D"/>
    <w:rsid w:val="00472B12"/>
    <w:rsid w:val="00472E27"/>
    <w:rsid w:val="00472E84"/>
    <w:rsid w:val="004730C8"/>
    <w:rsid w:val="0047322D"/>
    <w:rsid w:val="004732F7"/>
    <w:rsid w:val="0047378C"/>
    <w:rsid w:val="00473881"/>
    <w:rsid w:val="004738F5"/>
    <w:rsid w:val="00473EDD"/>
    <w:rsid w:val="00474063"/>
    <w:rsid w:val="004741BD"/>
    <w:rsid w:val="00474220"/>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C2"/>
    <w:rsid w:val="00480519"/>
    <w:rsid w:val="00480988"/>
    <w:rsid w:val="00480E05"/>
    <w:rsid w:val="00480F2F"/>
    <w:rsid w:val="00481054"/>
    <w:rsid w:val="0048146F"/>
    <w:rsid w:val="00481504"/>
    <w:rsid w:val="00481AC3"/>
    <w:rsid w:val="00481CBA"/>
    <w:rsid w:val="00481E8E"/>
    <w:rsid w:val="00481E90"/>
    <w:rsid w:val="00482063"/>
    <w:rsid w:val="00482078"/>
    <w:rsid w:val="00482282"/>
    <w:rsid w:val="004822C7"/>
    <w:rsid w:val="00482549"/>
    <w:rsid w:val="004825B7"/>
    <w:rsid w:val="00482908"/>
    <w:rsid w:val="00482A6F"/>
    <w:rsid w:val="00482BAB"/>
    <w:rsid w:val="00482BBE"/>
    <w:rsid w:val="00482C23"/>
    <w:rsid w:val="00482D23"/>
    <w:rsid w:val="00482D85"/>
    <w:rsid w:val="0048317E"/>
    <w:rsid w:val="004834BA"/>
    <w:rsid w:val="00483611"/>
    <w:rsid w:val="0048365C"/>
    <w:rsid w:val="004837FA"/>
    <w:rsid w:val="00483908"/>
    <w:rsid w:val="00483A10"/>
    <w:rsid w:val="00483A12"/>
    <w:rsid w:val="00484093"/>
    <w:rsid w:val="004842CF"/>
    <w:rsid w:val="00484372"/>
    <w:rsid w:val="00484410"/>
    <w:rsid w:val="00484458"/>
    <w:rsid w:val="00484603"/>
    <w:rsid w:val="00484770"/>
    <w:rsid w:val="0048477C"/>
    <w:rsid w:val="004847D7"/>
    <w:rsid w:val="00484A4C"/>
    <w:rsid w:val="00484A77"/>
    <w:rsid w:val="0048540F"/>
    <w:rsid w:val="0048581D"/>
    <w:rsid w:val="00485970"/>
    <w:rsid w:val="00485ACD"/>
    <w:rsid w:val="00485C0D"/>
    <w:rsid w:val="00485D8B"/>
    <w:rsid w:val="00486086"/>
    <w:rsid w:val="004860DA"/>
    <w:rsid w:val="004861D9"/>
    <w:rsid w:val="00486522"/>
    <w:rsid w:val="00486575"/>
    <w:rsid w:val="0048658A"/>
    <w:rsid w:val="004866D0"/>
    <w:rsid w:val="004866D5"/>
    <w:rsid w:val="004866D7"/>
    <w:rsid w:val="004869B6"/>
    <w:rsid w:val="00486D5D"/>
    <w:rsid w:val="00486D87"/>
    <w:rsid w:val="00486E8C"/>
    <w:rsid w:val="004872D0"/>
    <w:rsid w:val="004874D3"/>
    <w:rsid w:val="004874FF"/>
    <w:rsid w:val="004877B2"/>
    <w:rsid w:val="00487ACD"/>
    <w:rsid w:val="004901E9"/>
    <w:rsid w:val="004902CB"/>
    <w:rsid w:val="004903DD"/>
    <w:rsid w:val="004905D3"/>
    <w:rsid w:val="00490B58"/>
    <w:rsid w:val="00490E47"/>
    <w:rsid w:val="00490EFF"/>
    <w:rsid w:val="004914F4"/>
    <w:rsid w:val="004918CC"/>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404B"/>
    <w:rsid w:val="00494242"/>
    <w:rsid w:val="0049427B"/>
    <w:rsid w:val="00494299"/>
    <w:rsid w:val="004942ED"/>
    <w:rsid w:val="0049441D"/>
    <w:rsid w:val="00494E8E"/>
    <w:rsid w:val="00494F6B"/>
    <w:rsid w:val="00495270"/>
    <w:rsid w:val="004953A9"/>
    <w:rsid w:val="004955BC"/>
    <w:rsid w:val="0049569D"/>
    <w:rsid w:val="004959EE"/>
    <w:rsid w:val="00495C9E"/>
    <w:rsid w:val="00495CD7"/>
    <w:rsid w:val="00495D63"/>
    <w:rsid w:val="00495F4E"/>
    <w:rsid w:val="00496299"/>
    <w:rsid w:val="0049648F"/>
    <w:rsid w:val="00496606"/>
    <w:rsid w:val="004967EF"/>
    <w:rsid w:val="00496A32"/>
    <w:rsid w:val="00496F05"/>
    <w:rsid w:val="00497370"/>
    <w:rsid w:val="004974AF"/>
    <w:rsid w:val="004979D1"/>
    <w:rsid w:val="00497C01"/>
    <w:rsid w:val="00497C5D"/>
    <w:rsid w:val="004A01F1"/>
    <w:rsid w:val="004A01F5"/>
    <w:rsid w:val="004A0528"/>
    <w:rsid w:val="004A0590"/>
    <w:rsid w:val="004A06B2"/>
    <w:rsid w:val="004A0765"/>
    <w:rsid w:val="004A08ED"/>
    <w:rsid w:val="004A0AA9"/>
    <w:rsid w:val="004A0CB2"/>
    <w:rsid w:val="004A0F39"/>
    <w:rsid w:val="004A18B1"/>
    <w:rsid w:val="004A1B99"/>
    <w:rsid w:val="004A1CE4"/>
    <w:rsid w:val="004A1D16"/>
    <w:rsid w:val="004A1ED3"/>
    <w:rsid w:val="004A223D"/>
    <w:rsid w:val="004A243C"/>
    <w:rsid w:val="004A251F"/>
    <w:rsid w:val="004A26DE"/>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23C2"/>
    <w:rsid w:val="004B25B3"/>
    <w:rsid w:val="004B267F"/>
    <w:rsid w:val="004B2993"/>
    <w:rsid w:val="004B29ED"/>
    <w:rsid w:val="004B2EBA"/>
    <w:rsid w:val="004B2EED"/>
    <w:rsid w:val="004B323F"/>
    <w:rsid w:val="004B33F5"/>
    <w:rsid w:val="004B3609"/>
    <w:rsid w:val="004B36A8"/>
    <w:rsid w:val="004B37AB"/>
    <w:rsid w:val="004B38C2"/>
    <w:rsid w:val="004B3ECF"/>
    <w:rsid w:val="004B3F99"/>
    <w:rsid w:val="004B4164"/>
    <w:rsid w:val="004B423E"/>
    <w:rsid w:val="004B428A"/>
    <w:rsid w:val="004B43D3"/>
    <w:rsid w:val="004B49E6"/>
    <w:rsid w:val="004B4D69"/>
    <w:rsid w:val="004B4F89"/>
    <w:rsid w:val="004B539B"/>
    <w:rsid w:val="004B5811"/>
    <w:rsid w:val="004B5832"/>
    <w:rsid w:val="004B5915"/>
    <w:rsid w:val="004B5A1A"/>
    <w:rsid w:val="004B5DDE"/>
    <w:rsid w:val="004B5DF6"/>
    <w:rsid w:val="004B678E"/>
    <w:rsid w:val="004B6856"/>
    <w:rsid w:val="004B69AB"/>
    <w:rsid w:val="004B7CAA"/>
    <w:rsid w:val="004B7ED5"/>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2130"/>
    <w:rsid w:val="004C2194"/>
    <w:rsid w:val="004C2379"/>
    <w:rsid w:val="004C24C9"/>
    <w:rsid w:val="004C2624"/>
    <w:rsid w:val="004C2627"/>
    <w:rsid w:val="004C2796"/>
    <w:rsid w:val="004C2ADA"/>
    <w:rsid w:val="004C2DEF"/>
    <w:rsid w:val="004C3052"/>
    <w:rsid w:val="004C31B6"/>
    <w:rsid w:val="004C32D7"/>
    <w:rsid w:val="004C3407"/>
    <w:rsid w:val="004C3AC2"/>
    <w:rsid w:val="004C3DA2"/>
    <w:rsid w:val="004C3FFE"/>
    <w:rsid w:val="004C412D"/>
    <w:rsid w:val="004C4553"/>
    <w:rsid w:val="004C4955"/>
    <w:rsid w:val="004C4AA6"/>
    <w:rsid w:val="004C4B7D"/>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948"/>
    <w:rsid w:val="004C7BB8"/>
    <w:rsid w:val="004C7C60"/>
    <w:rsid w:val="004D01D1"/>
    <w:rsid w:val="004D01F8"/>
    <w:rsid w:val="004D0418"/>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69F"/>
    <w:rsid w:val="004D36A6"/>
    <w:rsid w:val="004D38A7"/>
    <w:rsid w:val="004D3906"/>
    <w:rsid w:val="004D391E"/>
    <w:rsid w:val="004D3BB4"/>
    <w:rsid w:val="004D3BDF"/>
    <w:rsid w:val="004D3C9B"/>
    <w:rsid w:val="004D419A"/>
    <w:rsid w:val="004D41A7"/>
    <w:rsid w:val="004D45AC"/>
    <w:rsid w:val="004D4761"/>
    <w:rsid w:val="004D498F"/>
    <w:rsid w:val="004D4DAC"/>
    <w:rsid w:val="004D4F4E"/>
    <w:rsid w:val="004D54A8"/>
    <w:rsid w:val="004D59A7"/>
    <w:rsid w:val="004D608D"/>
    <w:rsid w:val="004D6470"/>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D7EDE"/>
    <w:rsid w:val="004E003A"/>
    <w:rsid w:val="004E0121"/>
    <w:rsid w:val="004E05BA"/>
    <w:rsid w:val="004E05EB"/>
    <w:rsid w:val="004E0631"/>
    <w:rsid w:val="004E0768"/>
    <w:rsid w:val="004E0845"/>
    <w:rsid w:val="004E08C9"/>
    <w:rsid w:val="004E0A30"/>
    <w:rsid w:val="004E0D56"/>
    <w:rsid w:val="004E0E50"/>
    <w:rsid w:val="004E0F44"/>
    <w:rsid w:val="004E1269"/>
    <w:rsid w:val="004E1545"/>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8A"/>
    <w:rsid w:val="004E43A2"/>
    <w:rsid w:val="004E456F"/>
    <w:rsid w:val="004E4577"/>
    <w:rsid w:val="004E4A40"/>
    <w:rsid w:val="004E4EF5"/>
    <w:rsid w:val="004E535C"/>
    <w:rsid w:val="004E5720"/>
    <w:rsid w:val="004E5767"/>
    <w:rsid w:val="004E58E9"/>
    <w:rsid w:val="004E5B45"/>
    <w:rsid w:val="004E5D21"/>
    <w:rsid w:val="004E5D5E"/>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EE3"/>
    <w:rsid w:val="004F0FB9"/>
    <w:rsid w:val="004F1787"/>
    <w:rsid w:val="004F19BC"/>
    <w:rsid w:val="004F1AA9"/>
    <w:rsid w:val="004F1ABF"/>
    <w:rsid w:val="004F1B58"/>
    <w:rsid w:val="004F1DC6"/>
    <w:rsid w:val="004F2336"/>
    <w:rsid w:val="004F2603"/>
    <w:rsid w:val="004F27FC"/>
    <w:rsid w:val="004F2BC3"/>
    <w:rsid w:val="004F2CA4"/>
    <w:rsid w:val="004F2F37"/>
    <w:rsid w:val="004F2F7E"/>
    <w:rsid w:val="004F32B5"/>
    <w:rsid w:val="004F36BC"/>
    <w:rsid w:val="004F3AE1"/>
    <w:rsid w:val="004F3D7F"/>
    <w:rsid w:val="004F3DAE"/>
    <w:rsid w:val="004F3DB0"/>
    <w:rsid w:val="004F3E10"/>
    <w:rsid w:val="004F407E"/>
    <w:rsid w:val="004F435D"/>
    <w:rsid w:val="004F47BE"/>
    <w:rsid w:val="004F4B40"/>
    <w:rsid w:val="004F4B90"/>
    <w:rsid w:val="004F4BFC"/>
    <w:rsid w:val="004F4CCD"/>
    <w:rsid w:val="004F4F14"/>
    <w:rsid w:val="004F52C7"/>
    <w:rsid w:val="004F5479"/>
    <w:rsid w:val="004F5812"/>
    <w:rsid w:val="004F593E"/>
    <w:rsid w:val="004F5946"/>
    <w:rsid w:val="004F59B7"/>
    <w:rsid w:val="004F5A37"/>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FC"/>
    <w:rsid w:val="00500639"/>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624"/>
    <w:rsid w:val="00503713"/>
    <w:rsid w:val="00503766"/>
    <w:rsid w:val="00503A24"/>
    <w:rsid w:val="00503F1F"/>
    <w:rsid w:val="00504476"/>
    <w:rsid w:val="0050498A"/>
    <w:rsid w:val="00504BC1"/>
    <w:rsid w:val="00504DFE"/>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6C4"/>
    <w:rsid w:val="00511C6E"/>
    <w:rsid w:val="00511D5A"/>
    <w:rsid w:val="00511E4E"/>
    <w:rsid w:val="00511F15"/>
    <w:rsid w:val="005124E5"/>
    <w:rsid w:val="005126EE"/>
    <w:rsid w:val="0051275F"/>
    <w:rsid w:val="005129C8"/>
    <w:rsid w:val="00513087"/>
    <w:rsid w:val="0051318C"/>
    <w:rsid w:val="005131CE"/>
    <w:rsid w:val="005132D0"/>
    <w:rsid w:val="005133D9"/>
    <w:rsid w:val="0051340F"/>
    <w:rsid w:val="00513471"/>
    <w:rsid w:val="005137CF"/>
    <w:rsid w:val="0051388E"/>
    <w:rsid w:val="00513895"/>
    <w:rsid w:val="00513D7F"/>
    <w:rsid w:val="005142CD"/>
    <w:rsid w:val="005142DC"/>
    <w:rsid w:val="0051438F"/>
    <w:rsid w:val="005143C9"/>
    <w:rsid w:val="00514969"/>
    <w:rsid w:val="00514B2D"/>
    <w:rsid w:val="00514E0E"/>
    <w:rsid w:val="00515151"/>
    <w:rsid w:val="00515619"/>
    <w:rsid w:val="005157A9"/>
    <w:rsid w:val="00515835"/>
    <w:rsid w:val="0051596A"/>
    <w:rsid w:val="0051598C"/>
    <w:rsid w:val="005159D5"/>
    <w:rsid w:val="00515B47"/>
    <w:rsid w:val="00515DD8"/>
    <w:rsid w:val="00515ED5"/>
    <w:rsid w:val="0051604F"/>
    <w:rsid w:val="00516199"/>
    <w:rsid w:val="005163D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2A4"/>
    <w:rsid w:val="005234F5"/>
    <w:rsid w:val="00523666"/>
    <w:rsid w:val="005236E4"/>
    <w:rsid w:val="00523838"/>
    <w:rsid w:val="00523948"/>
    <w:rsid w:val="00523F04"/>
    <w:rsid w:val="0052407B"/>
    <w:rsid w:val="0052426E"/>
    <w:rsid w:val="005242D0"/>
    <w:rsid w:val="0052443E"/>
    <w:rsid w:val="0052448A"/>
    <w:rsid w:val="00524545"/>
    <w:rsid w:val="00524794"/>
    <w:rsid w:val="00524803"/>
    <w:rsid w:val="005249E2"/>
    <w:rsid w:val="00524C07"/>
    <w:rsid w:val="00524EBF"/>
    <w:rsid w:val="00524F25"/>
    <w:rsid w:val="00525192"/>
    <w:rsid w:val="005255BF"/>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683"/>
    <w:rsid w:val="0053181D"/>
    <w:rsid w:val="005319C2"/>
    <w:rsid w:val="00531C4B"/>
    <w:rsid w:val="00531CB5"/>
    <w:rsid w:val="00531D8D"/>
    <w:rsid w:val="00531D97"/>
    <w:rsid w:val="00531EA3"/>
    <w:rsid w:val="00531EBE"/>
    <w:rsid w:val="005320C3"/>
    <w:rsid w:val="005320F8"/>
    <w:rsid w:val="0053214C"/>
    <w:rsid w:val="0053225D"/>
    <w:rsid w:val="00532CDC"/>
    <w:rsid w:val="00532E17"/>
    <w:rsid w:val="00532F8B"/>
    <w:rsid w:val="00533699"/>
    <w:rsid w:val="00533737"/>
    <w:rsid w:val="00533941"/>
    <w:rsid w:val="00533A3E"/>
    <w:rsid w:val="00533B31"/>
    <w:rsid w:val="00533D4D"/>
    <w:rsid w:val="0053408C"/>
    <w:rsid w:val="005342D3"/>
    <w:rsid w:val="0053433E"/>
    <w:rsid w:val="00534383"/>
    <w:rsid w:val="005345E0"/>
    <w:rsid w:val="005346B4"/>
    <w:rsid w:val="0053493D"/>
    <w:rsid w:val="0053494C"/>
    <w:rsid w:val="00534A5A"/>
    <w:rsid w:val="00534E50"/>
    <w:rsid w:val="005354E1"/>
    <w:rsid w:val="005356EB"/>
    <w:rsid w:val="00535714"/>
    <w:rsid w:val="0053598E"/>
    <w:rsid w:val="005359AC"/>
    <w:rsid w:val="00535AF8"/>
    <w:rsid w:val="00535B79"/>
    <w:rsid w:val="00535CF5"/>
    <w:rsid w:val="00535D7C"/>
    <w:rsid w:val="00535E2A"/>
    <w:rsid w:val="00535EF1"/>
    <w:rsid w:val="005360A1"/>
    <w:rsid w:val="00536579"/>
    <w:rsid w:val="0053680D"/>
    <w:rsid w:val="00536835"/>
    <w:rsid w:val="00536C1E"/>
    <w:rsid w:val="00536E5E"/>
    <w:rsid w:val="00536F19"/>
    <w:rsid w:val="00537117"/>
    <w:rsid w:val="00537152"/>
    <w:rsid w:val="00537374"/>
    <w:rsid w:val="00537706"/>
    <w:rsid w:val="00537816"/>
    <w:rsid w:val="0054015C"/>
    <w:rsid w:val="005407BB"/>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2199"/>
    <w:rsid w:val="005429D9"/>
    <w:rsid w:val="005429E1"/>
    <w:rsid w:val="00542CC6"/>
    <w:rsid w:val="00543070"/>
    <w:rsid w:val="005430AB"/>
    <w:rsid w:val="0054343A"/>
    <w:rsid w:val="0054354C"/>
    <w:rsid w:val="00543974"/>
    <w:rsid w:val="00543A6C"/>
    <w:rsid w:val="00543AE1"/>
    <w:rsid w:val="00543EBF"/>
    <w:rsid w:val="005441EC"/>
    <w:rsid w:val="00544213"/>
    <w:rsid w:val="00544851"/>
    <w:rsid w:val="00544ABA"/>
    <w:rsid w:val="00544B96"/>
    <w:rsid w:val="0054525A"/>
    <w:rsid w:val="005453B0"/>
    <w:rsid w:val="00545574"/>
    <w:rsid w:val="0054593A"/>
    <w:rsid w:val="00545AA6"/>
    <w:rsid w:val="00545C83"/>
    <w:rsid w:val="00545D32"/>
    <w:rsid w:val="00546119"/>
    <w:rsid w:val="005461B3"/>
    <w:rsid w:val="0054664A"/>
    <w:rsid w:val="0054666F"/>
    <w:rsid w:val="0054678A"/>
    <w:rsid w:val="005467FB"/>
    <w:rsid w:val="00546AE9"/>
    <w:rsid w:val="00546F15"/>
    <w:rsid w:val="00547016"/>
    <w:rsid w:val="005470BB"/>
    <w:rsid w:val="0054716D"/>
    <w:rsid w:val="00547332"/>
    <w:rsid w:val="0054745A"/>
    <w:rsid w:val="005474D2"/>
    <w:rsid w:val="005475BB"/>
    <w:rsid w:val="00547989"/>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20B"/>
    <w:rsid w:val="005554AD"/>
    <w:rsid w:val="005554D3"/>
    <w:rsid w:val="00555929"/>
    <w:rsid w:val="00555C3F"/>
    <w:rsid w:val="00556D68"/>
    <w:rsid w:val="00556DBB"/>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A71"/>
    <w:rsid w:val="00560B05"/>
    <w:rsid w:val="00560D23"/>
    <w:rsid w:val="00560DB9"/>
    <w:rsid w:val="00560E26"/>
    <w:rsid w:val="00560E59"/>
    <w:rsid w:val="00560E7F"/>
    <w:rsid w:val="005615D8"/>
    <w:rsid w:val="0056173E"/>
    <w:rsid w:val="005617FC"/>
    <w:rsid w:val="00561C97"/>
    <w:rsid w:val="00561E2F"/>
    <w:rsid w:val="00561EBA"/>
    <w:rsid w:val="00561F9D"/>
    <w:rsid w:val="00562156"/>
    <w:rsid w:val="005621B4"/>
    <w:rsid w:val="005622DC"/>
    <w:rsid w:val="00562382"/>
    <w:rsid w:val="0056257E"/>
    <w:rsid w:val="005626D6"/>
    <w:rsid w:val="0056287A"/>
    <w:rsid w:val="005629E0"/>
    <w:rsid w:val="00562B0C"/>
    <w:rsid w:val="00562B4C"/>
    <w:rsid w:val="00562CD7"/>
    <w:rsid w:val="0056336B"/>
    <w:rsid w:val="00563442"/>
    <w:rsid w:val="0056345E"/>
    <w:rsid w:val="005635FD"/>
    <w:rsid w:val="005638D4"/>
    <w:rsid w:val="00563ACD"/>
    <w:rsid w:val="00563E5C"/>
    <w:rsid w:val="0056442D"/>
    <w:rsid w:val="0056459B"/>
    <w:rsid w:val="005648D3"/>
    <w:rsid w:val="00564A45"/>
    <w:rsid w:val="00564C9C"/>
    <w:rsid w:val="00564DF1"/>
    <w:rsid w:val="00564F3E"/>
    <w:rsid w:val="005651D3"/>
    <w:rsid w:val="0056557C"/>
    <w:rsid w:val="005656ED"/>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329"/>
    <w:rsid w:val="005673B2"/>
    <w:rsid w:val="0056751C"/>
    <w:rsid w:val="00567618"/>
    <w:rsid w:val="00567CA6"/>
    <w:rsid w:val="00567CC0"/>
    <w:rsid w:val="00567DE7"/>
    <w:rsid w:val="00567E70"/>
    <w:rsid w:val="0057002E"/>
    <w:rsid w:val="005700FE"/>
    <w:rsid w:val="00570218"/>
    <w:rsid w:val="005705CF"/>
    <w:rsid w:val="00570754"/>
    <w:rsid w:val="00570766"/>
    <w:rsid w:val="005708AB"/>
    <w:rsid w:val="00570CC8"/>
    <w:rsid w:val="00570E24"/>
    <w:rsid w:val="00570E6A"/>
    <w:rsid w:val="00571153"/>
    <w:rsid w:val="00571284"/>
    <w:rsid w:val="005714F4"/>
    <w:rsid w:val="00571512"/>
    <w:rsid w:val="005715DB"/>
    <w:rsid w:val="00571603"/>
    <w:rsid w:val="00571611"/>
    <w:rsid w:val="00571933"/>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BAA"/>
    <w:rsid w:val="00573DFE"/>
    <w:rsid w:val="0057408B"/>
    <w:rsid w:val="005740E8"/>
    <w:rsid w:val="00574113"/>
    <w:rsid w:val="005742E5"/>
    <w:rsid w:val="005743DE"/>
    <w:rsid w:val="00574440"/>
    <w:rsid w:val="005745BB"/>
    <w:rsid w:val="00574BD1"/>
    <w:rsid w:val="00574DD1"/>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D6C"/>
    <w:rsid w:val="00577077"/>
    <w:rsid w:val="00577102"/>
    <w:rsid w:val="0057713C"/>
    <w:rsid w:val="0057730C"/>
    <w:rsid w:val="005774FB"/>
    <w:rsid w:val="0057753B"/>
    <w:rsid w:val="00577A2E"/>
    <w:rsid w:val="00577C7F"/>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693"/>
    <w:rsid w:val="00585712"/>
    <w:rsid w:val="00585751"/>
    <w:rsid w:val="005857C8"/>
    <w:rsid w:val="00585F47"/>
    <w:rsid w:val="00585F5B"/>
    <w:rsid w:val="0058620A"/>
    <w:rsid w:val="005862B8"/>
    <w:rsid w:val="00586525"/>
    <w:rsid w:val="00586A96"/>
    <w:rsid w:val="00586BBE"/>
    <w:rsid w:val="00586C78"/>
    <w:rsid w:val="005871CF"/>
    <w:rsid w:val="0058794F"/>
    <w:rsid w:val="00587A4B"/>
    <w:rsid w:val="00587F2B"/>
    <w:rsid w:val="00587FC0"/>
    <w:rsid w:val="00590480"/>
    <w:rsid w:val="0059049B"/>
    <w:rsid w:val="005906AD"/>
    <w:rsid w:val="00590704"/>
    <w:rsid w:val="00590CC0"/>
    <w:rsid w:val="00590CD1"/>
    <w:rsid w:val="00590D42"/>
    <w:rsid w:val="00590DA6"/>
    <w:rsid w:val="00590EF8"/>
    <w:rsid w:val="00590FC3"/>
    <w:rsid w:val="00590FDD"/>
    <w:rsid w:val="00591043"/>
    <w:rsid w:val="00591073"/>
    <w:rsid w:val="00591473"/>
    <w:rsid w:val="00591537"/>
    <w:rsid w:val="0059156B"/>
    <w:rsid w:val="005916F2"/>
    <w:rsid w:val="00591822"/>
    <w:rsid w:val="00591C7D"/>
    <w:rsid w:val="00591E68"/>
    <w:rsid w:val="00592071"/>
    <w:rsid w:val="00592254"/>
    <w:rsid w:val="0059258E"/>
    <w:rsid w:val="0059267D"/>
    <w:rsid w:val="0059270C"/>
    <w:rsid w:val="00592B03"/>
    <w:rsid w:val="00592B0D"/>
    <w:rsid w:val="00592D7D"/>
    <w:rsid w:val="00592E39"/>
    <w:rsid w:val="00592E3B"/>
    <w:rsid w:val="00593179"/>
    <w:rsid w:val="0059329E"/>
    <w:rsid w:val="005933D1"/>
    <w:rsid w:val="0059379B"/>
    <w:rsid w:val="00593957"/>
    <w:rsid w:val="005939D5"/>
    <w:rsid w:val="00593AB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60B8"/>
    <w:rsid w:val="00596176"/>
    <w:rsid w:val="005961F7"/>
    <w:rsid w:val="005961FB"/>
    <w:rsid w:val="005969BB"/>
    <w:rsid w:val="005969DF"/>
    <w:rsid w:val="00596B9C"/>
    <w:rsid w:val="00596DD2"/>
    <w:rsid w:val="00596E08"/>
    <w:rsid w:val="00596E7A"/>
    <w:rsid w:val="00597026"/>
    <w:rsid w:val="0059785D"/>
    <w:rsid w:val="00597D11"/>
    <w:rsid w:val="005A0258"/>
    <w:rsid w:val="005A03B7"/>
    <w:rsid w:val="005A0435"/>
    <w:rsid w:val="005A054D"/>
    <w:rsid w:val="005A0A46"/>
    <w:rsid w:val="005A0FCA"/>
    <w:rsid w:val="005A10B9"/>
    <w:rsid w:val="005A1124"/>
    <w:rsid w:val="005A11B0"/>
    <w:rsid w:val="005A11EA"/>
    <w:rsid w:val="005A11F4"/>
    <w:rsid w:val="005A12D4"/>
    <w:rsid w:val="005A1499"/>
    <w:rsid w:val="005A14E3"/>
    <w:rsid w:val="005A1635"/>
    <w:rsid w:val="005A19F0"/>
    <w:rsid w:val="005A1B11"/>
    <w:rsid w:val="005A1BC2"/>
    <w:rsid w:val="005A1DA8"/>
    <w:rsid w:val="005A1EDA"/>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5C6"/>
    <w:rsid w:val="005A669D"/>
    <w:rsid w:val="005A6737"/>
    <w:rsid w:val="005A6846"/>
    <w:rsid w:val="005A69E4"/>
    <w:rsid w:val="005A6F77"/>
    <w:rsid w:val="005A70BF"/>
    <w:rsid w:val="005A70DA"/>
    <w:rsid w:val="005A7241"/>
    <w:rsid w:val="005A742D"/>
    <w:rsid w:val="005A7734"/>
    <w:rsid w:val="005A77AF"/>
    <w:rsid w:val="005A7A91"/>
    <w:rsid w:val="005A7AA4"/>
    <w:rsid w:val="005A7BFC"/>
    <w:rsid w:val="005A7D6F"/>
    <w:rsid w:val="005A7E03"/>
    <w:rsid w:val="005B01B5"/>
    <w:rsid w:val="005B04AE"/>
    <w:rsid w:val="005B04EE"/>
    <w:rsid w:val="005B0542"/>
    <w:rsid w:val="005B063A"/>
    <w:rsid w:val="005B0735"/>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7FE"/>
    <w:rsid w:val="005B4BE4"/>
    <w:rsid w:val="005B4CB5"/>
    <w:rsid w:val="005B4D87"/>
    <w:rsid w:val="005B535D"/>
    <w:rsid w:val="005B53ED"/>
    <w:rsid w:val="005B57AB"/>
    <w:rsid w:val="005B5804"/>
    <w:rsid w:val="005B580A"/>
    <w:rsid w:val="005B5AA0"/>
    <w:rsid w:val="005B5C1B"/>
    <w:rsid w:val="005B5EED"/>
    <w:rsid w:val="005B5FF7"/>
    <w:rsid w:val="005B6279"/>
    <w:rsid w:val="005B675A"/>
    <w:rsid w:val="005B6F4A"/>
    <w:rsid w:val="005B718B"/>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E7"/>
    <w:rsid w:val="005C14AB"/>
    <w:rsid w:val="005C1A2A"/>
    <w:rsid w:val="005C1B22"/>
    <w:rsid w:val="005C1D9C"/>
    <w:rsid w:val="005C2403"/>
    <w:rsid w:val="005C275A"/>
    <w:rsid w:val="005C2876"/>
    <w:rsid w:val="005C28FA"/>
    <w:rsid w:val="005C2B84"/>
    <w:rsid w:val="005C2C21"/>
    <w:rsid w:val="005C30D2"/>
    <w:rsid w:val="005C310F"/>
    <w:rsid w:val="005C3218"/>
    <w:rsid w:val="005C34DA"/>
    <w:rsid w:val="005C3658"/>
    <w:rsid w:val="005C365B"/>
    <w:rsid w:val="005C3976"/>
    <w:rsid w:val="005C3B3F"/>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B60"/>
    <w:rsid w:val="005D3D76"/>
    <w:rsid w:val="005D3F19"/>
    <w:rsid w:val="005D4125"/>
    <w:rsid w:val="005D4578"/>
    <w:rsid w:val="005D4709"/>
    <w:rsid w:val="005D49B6"/>
    <w:rsid w:val="005D4CB5"/>
    <w:rsid w:val="005D4EFA"/>
    <w:rsid w:val="005D5179"/>
    <w:rsid w:val="005D519E"/>
    <w:rsid w:val="005D524C"/>
    <w:rsid w:val="005D55BA"/>
    <w:rsid w:val="005D5663"/>
    <w:rsid w:val="005D59EC"/>
    <w:rsid w:val="005D5ADB"/>
    <w:rsid w:val="005D5BC3"/>
    <w:rsid w:val="005D5C7C"/>
    <w:rsid w:val="005D5CA1"/>
    <w:rsid w:val="005D5CA7"/>
    <w:rsid w:val="005D5D89"/>
    <w:rsid w:val="005D6232"/>
    <w:rsid w:val="005D648A"/>
    <w:rsid w:val="005D6847"/>
    <w:rsid w:val="005D6D8C"/>
    <w:rsid w:val="005D6DEC"/>
    <w:rsid w:val="005D6E82"/>
    <w:rsid w:val="005D7226"/>
    <w:rsid w:val="005D746C"/>
    <w:rsid w:val="005D752C"/>
    <w:rsid w:val="005D7754"/>
    <w:rsid w:val="005D7802"/>
    <w:rsid w:val="005D7AAF"/>
    <w:rsid w:val="005D7B39"/>
    <w:rsid w:val="005D7E0D"/>
    <w:rsid w:val="005D7FF5"/>
    <w:rsid w:val="005E01B4"/>
    <w:rsid w:val="005E05CA"/>
    <w:rsid w:val="005E0618"/>
    <w:rsid w:val="005E0F67"/>
    <w:rsid w:val="005E108F"/>
    <w:rsid w:val="005E10CC"/>
    <w:rsid w:val="005E146D"/>
    <w:rsid w:val="005E15BE"/>
    <w:rsid w:val="005E190F"/>
    <w:rsid w:val="005E1997"/>
    <w:rsid w:val="005E1BBF"/>
    <w:rsid w:val="005E1BD0"/>
    <w:rsid w:val="005E1F60"/>
    <w:rsid w:val="005E2193"/>
    <w:rsid w:val="005E21AB"/>
    <w:rsid w:val="005E234A"/>
    <w:rsid w:val="005E25DD"/>
    <w:rsid w:val="005E28A8"/>
    <w:rsid w:val="005E29E9"/>
    <w:rsid w:val="005E2CC7"/>
    <w:rsid w:val="005E2CE3"/>
    <w:rsid w:val="005E2F4B"/>
    <w:rsid w:val="005E31DA"/>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157B"/>
    <w:rsid w:val="005F17BD"/>
    <w:rsid w:val="005F1981"/>
    <w:rsid w:val="005F1A56"/>
    <w:rsid w:val="005F1F15"/>
    <w:rsid w:val="005F1FAB"/>
    <w:rsid w:val="005F2273"/>
    <w:rsid w:val="005F27BF"/>
    <w:rsid w:val="005F28FD"/>
    <w:rsid w:val="005F29DF"/>
    <w:rsid w:val="005F3435"/>
    <w:rsid w:val="005F3438"/>
    <w:rsid w:val="005F3553"/>
    <w:rsid w:val="005F3642"/>
    <w:rsid w:val="005F3839"/>
    <w:rsid w:val="005F3867"/>
    <w:rsid w:val="005F3A1B"/>
    <w:rsid w:val="005F3AC3"/>
    <w:rsid w:val="005F3AD5"/>
    <w:rsid w:val="005F3C8B"/>
    <w:rsid w:val="005F3F13"/>
    <w:rsid w:val="005F3FBF"/>
    <w:rsid w:val="005F4171"/>
    <w:rsid w:val="005F44B2"/>
    <w:rsid w:val="005F4614"/>
    <w:rsid w:val="005F46D6"/>
    <w:rsid w:val="005F4DD6"/>
    <w:rsid w:val="005F4E10"/>
    <w:rsid w:val="005F4ECA"/>
    <w:rsid w:val="005F50D8"/>
    <w:rsid w:val="005F53A1"/>
    <w:rsid w:val="005F553B"/>
    <w:rsid w:val="005F57AB"/>
    <w:rsid w:val="005F57AE"/>
    <w:rsid w:val="005F5938"/>
    <w:rsid w:val="005F59D7"/>
    <w:rsid w:val="005F5CF9"/>
    <w:rsid w:val="005F5D7A"/>
    <w:rsid w:val="005F5FDD"/>
    <w:rsid w:val="005F6219"/>
    <w:rsid w:val="005F62D1"/>
    <w:rsid w:val="005F6331"/>
    <w:rsid w:val="005F690A"/>
    <w:rsid w:val="005F6951"/>
    <w:rsid w:val="005F6B77"/>
    <w:rsid w:val="005F6D87"/>
    <w:rsid w:val="005F6E5A"/>
    <w:rsid w:val="005F70A9"/>
    <w:rsid w:val="005F72F9"/>
    <w:rsid w:val="005F7487"/>
    <w:rsid w:val="005F78B5"/>
    <w:rsid w:val="005F7A84"/>
    <w:rsid w:val="005F7EA2"/>
    <w:rsid w:val="0060019D"/>
    <w:rsid w:val="006002C7"/>
    <w:rsid w:val="0060033F"/>
    <w:rsid w:val="0060088E"/>
    <w:rsid w:val="006009DC"/>
    <w:rsid w:val="00600A23"/>
    <w:rsid w:val="00600B9E"/>
    <w:rsid w:val="00600D36"/>
    <w:rsid w:val="00600D63"/>
    <w:rsid w:val="00600F95"/>
    <w:rsid w:val="0060107B"/>
    <w:rsid w:val="00601213"/>
    <w:rsid w:val="006016A2"/>
    <w:rsid w:val="00601839"/>
    <w:rsid w:val="00601DA6"/>
    <w:rsid w:val="006023C8"/>
    <w:rsid w:val="006024F3"/>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ED6"/>
    <w:rsid w:val="006100AB"/>
    <w:rsid w:val="00610315"/>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B9E"/>
    <w:rsid w:val="00616C0E"/>
    <w:rsid w:val="00616D6E"/>
    <w:rsid w:val="00616FAE"/>
    <w:rsid w:val="00617340"/>
    <w:rsid w:val="00617478"/>
    <w:rsid w:val="00617576"/>
    <w:rsid w:val="006175A9"/>
    <w:rsid w:val="006176B8"/>
    <w:rsid w:val="00617908"/>
    <w:rsid w:val="0061793A"/>
    <w:rsid w:val="00617B8E"/>
    <w:rsid w:val="00617BCE"/>
    <w:rsid w:val="00617E63"/>
    <w:rsid w:val="00620088"/>
    <w:rsid w:val="0062024B"/>
    <w:rsid w:val="00620312"/>
    <w:rsid w:val="006205CA"/>
    <w:rsid w:val="00620716"/>
    <w:rsid w:val="006207F3"/>
    <w:rsid w:val="0062098C"/>
    <w:rsid w:val="00620AD4"/>
    <w:rsid w:val="00620D3B"/>
    <w:rsid w:val="00621078"/>
    <w:rsid w:val="006210B5"/>
    <w:rsid w:val="006213A3"/>
    <w:rsid w:val="006213AD"/>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6003"/>
    <w:rsid w:val="0062609F"/>
    <w:rsid w:val="006261A4"/>
    <w:rsid w:val="00626239"/>
    <w:rsid w:val="0062660B"/>
    <w:rsid w:val="00626813"/>
    <w:rsid w:val="00626AD1"/>
    <w:rsid w:val="00626CE9"/>
    <w:rsid w:val="00627573"/>
    <w:rsid w:val="0062799C"/>
    <w:rsid w:val="00627ABD"/>
    <w:rsid w:val="00627D3D"/>
    <w:rsid w:val="00627EAD"/>
    <w:rsid w:val="00627F1A"/>
    <w:rsid w:val="006300F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736"/>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CAE"/>
    <w:rsid w:val="00635D4B"/>
    <w:rsid w:val="00635D60"/>
    <w:rsid w:val="00635DB7"/>
    <w:rsid w:val="00635E33"/>
    <w:rsid w:val="00635ED7"/>
    <w:rsid w:val="006360F6"/>
    <w:rsid w:val="006361CF"/>
    <w:rsid w:val="006367B9"/>
    <w:rsid w:val="00636943"/>
    <w:rsid w:val="0063708B"/>
    <w:rsid w:val="00637240"/>
    <w:rsid w:val="006375B3"/>
    <w:rsid w:val="006378C3"/>
    <w:rsid w:val="00637D56"/>
    <w:rsid w:val="006400DA"/>
    <w:rsid w:val="006403C6"/>
    <w:rsid w:val="006406F5"/>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F02"/>
    <w:rsid w:val="00642179"/>
    <w:rsid w:val="00642421"/>
    <w:rsid w:val="006426E2"/>
    <w:rsid w:val="0064276B"/>
    <w:rsid w:val="00642CA7"/>
    <w:rsid w:val="0064334D"/>
    <w:rsid w:val="006435CA"/>
    <w:rsid w:val="006435FF"/>
    <w:rsid w:val="00643639"/>
    <w:rsid w:val="00643660"/>
    <w:rsid w:val="00643AD4"/>
    <w:rsid w:val="00643E7D"/>
    <w:rsid w:val="00644048"/>
    <w:rsid w:val="0064406A"/>
    <w:rsid w:val="00644B4F"/>
    <w:rsid w:val="00644DE9"/>
    <w:rsid w:val="00644E8D"/>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DB4"/>
    <w:rsid w:val="00650139"/>
    <w:rsid w:val="0065045F"/>
    <w:rsid w:val="00650574"/>
    <w:rsid w:val="006505AC"/>
    <w:rsid w:val="0065077F"/>
    <w:rsid w:val="00650817"/>
    <w:rsid w:val="00650899"/>
    <w:rsid w:val="00650C51"/>
    <w:rsid w:val="00650DB7"/>
    <w:rsid w:val="00650E24"/>
    <w:rsid w:val="00651061"/>
    <w:rsid w:val="00651AFD"/>
    <w:rsid w:val="00651E5F"/>
    <w:rsid w:val="0065203B"/>
    <w:rsid w:val="006523AD"/>
    <w:rsid w:val="006523C9"/>
    <w:rsid w:val="00652674"/>
    <w:rsid w:val="00652756"/>
    <w:rsid w:val="00652927"/>
    <w:rsid w:val="00652AD8"/>
    <w:rsid w:val="00652B79"/>
    <w:rsid w:val="00652E73"/>
    <w:rsid w:val="0065310A"/>
    <w:rsid w:val="00653122"/>
    <w:rsid w:val="00653212"/>
    <w:rsid w:val="0065326D"/>
    <w:rsid w:val="006533C3"/>
    <w:rsid w:val="0065346D"/>
    <w:rsid w:val="006534B9"/>
    <w:rsid w:val="006535E4"/>
    <w:rsid w:val="00653630"/>
    <w:rsid w:val="00653654"/>
    <w:rsid w:val="00653937"/>
    <w:rsid w:val="0065399A"/>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19"/>
    <w:rsid w:val="006553BE"/>
    <w:rsid w:val="006555AE"/>
    <w:rsid w:val="00655649"/>
    <w:rsid w:val="00655840"/>
    <w:rsid w:val="00655846"/>
    <w:rsid w:val="0065586F"/>
    <w:rsid w:val="00655882"/>
    <w:rsid w:val="00655B63"/>
    <w:rsid w:val="00656104"/>
    <w:rsid w:val="006562F5"/>
    <w:rsid w:val="006565C7"/>
    <w:rsid w:val="0065678A"/>
    <w:rsid w:val="0065694D"/>
    <w:rsid w:val="00656A5C"/>
    <w:rsid w:val="00656E74"/>
    <w:rsid w:val="00657078"/>
    <w:rsid w:val="006571F6"/>
    <w:rsid w:val="0065759D"/>
    <w:rsid w:val="006576A3"/>
    <w:rsid w:val="00657754"/>
    <w:rsid w:val="00657A5B"/>
    <w:rsid w:val="00657D5A"/>
    <w:rsid w:val="00657EBE"/>
    <w:rsid w:val="0066000C"/>
    <w:rsid w:val="0066024E"/>
    <w:rsid w:val="00660509"/>
    <w:rsid w:val="006606A7"/>
    <w:rsid w:val="006608F4"/>
    <w:rsid w:val="0066096C"/>
    <w:rsid w:val="00660C6D"/>
    <w:rsid w:val="006611D5"/>
    <w:rsid w:val="006618CC"/>
    <w:rsid w:val="0066192C"/>
    <w:rsid w:val="00661AAA"/>
    <w:rsid w:val="00662099"/>
    <w:rsid w:val="00662111"/>
    <w:rsid w:val="00662118"/>
    <w:rsid w:val="00662681"/>
    <w:rsid w:val="006627F8"/>
    <w:rsid w:val="00662B8F"/>
    <w:rsid w:val="00662D26"/>
    <w:rsid w:val="00662DF4"/>
    <w:rsid w:val="00663042"/>
    <w:rsid w:val="00663250"/>
    <w:rsid w:val="00663525"/>
    <w:rsid w:val="006638AD"/>
    <w:rsid w:val="00663B21"/>
    <w:rsid w:val="00663BC1"/>
    <w:rsid w:val="00663DE4"/>
    <w:rsid w:val="00663EAF"/>
    <w:rsid w:val="00663ECA"/>
    <w:rsid w:val="006643C8"/>
    <w:rsid w:val="00664956"/>
    <w:rsid w:val="00664A1E"/>
    <w:rsid w:val="00664AF3"/>
    <w:rsid w:val="006651BD"/>
    <w:rsid w:val="0066534B"/>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B77"/>
    <w:rsid w:val="00667BF6"/>
    <w:rsid w:val="006700CC"/>
    <w:rsid w:val="00670689"/>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43F0"/>
    <w:rsid w:val="0067446F"/>
    <w:rsid w:val="006744E4"/>
    <w:rsid w:val="00674614"/>
    <w:rsid w:val="006746A4"/>
    <w:rsid w:val="006748B2"/>
    <w:rsid w:val="00675021"/>
    <w:rsid w:val="0067513E"/>
    <w:rsid w:val="00675558"/>
    <w:rsid w:val="006755BC"/>
    <w:rsid w:val="00675611"/>
    <w:rsid w:val="00675656"/>
    <w:rsid w:val="00675676"/>
    <w:rsid w:val="006756CA"/>
    <w:rsid w:val="0067593F"/>
    <w:rsid w:val="00675A07"/>
    <w:rsid w:val="00675A60"/>
    <w:rsid w:val="00675DDD"/>
    <w:rsid w:val="00675FF6"/>
    <w:rsid w:val="0067616F"/>
    <w:rsid w:val="00676308"/>
    <w:rsid w:val="0067642C"/>
    <w:rsid w:val="006766E3"/>
    <w:rsid w:val="0067697E"/>
    <w:rsid w:val="00676C09"/>
    <w:rsid w:val="00676D8F"/>
    <w:rsid w:val="00677333"/>
    <w:rsid w:val="00677443"/>
    <w:rsid w:val="00677549"/>
    <w:rsid w:val="0067769A"/>
    <w:rsid w:val="0067769F"/>
    <w:rsid w:val="00677BA4"/>
    <w:rsid w:val="00677CE7"/>
    <w:rsid w:val="00680030"/>
    <w:rsid w:val="006800FF"/>
    <w:rsid w:val="00680196"/>
    <w:rsid w:val="00680256"/>
    <w:rsid w:val="006804A5"/>
    <w:rsid w:val="006804C0"/>
    <w:rsid w:val="00680528"/>
    <w:rsid w:val="006806A3"/>
    <w:rsid w:val="006806A6"/>
    <w:rsid w:val="006807F2"/>
    <w:rsid w:val="00680974"/>
    <w:rsid w:val="006809B9"/>
    <w:rsid w:val="00680A8F"/>
    <w:rsid w:val="00680B5B"/>
    <w:rsid w:val="00681211"/>
    <w:rsid w:val="006812C2"/>
    <w:rsid w:val="00681308"/>
    <w:rsid w:val="006815D7"/>
    <w:rsid w:val="006819BD"/>
    <w:rsid w:val="00681B36"/>
    <w:rsid w:val="00681CA5"/>
    <w:rsid w:val="00681D39"/>
    <w:rsid w:val="00681E1A"/>
    <w:rsid w:val="00682560"/>
    <w:rsid w:val="006828C3"/>
    <w:rsid w:val="00682DF6"/>
    <w:rsid w:val="00682E14"/>
    <w:rsid w:val="00682E89"/>
    <w:rsid w:val="00683308"/>
    <w:rsid w:val="006835B7"/>
    <w:rsid w:val="00683FB4"/>
    <w:rsid w:val="0068407E"/>
    <w:rsid w:val="00684311"/>
    <w:rsid w:val="0068436C"/>
    <w:rsid w:val="0068450B"/>
    <w:rsid w:val="00684CA9"/>
    <w:rsid w:val="00684FDE"/>
    <w:rsid w:val="006851ED"/>
    <w:rsid w:val="006853A6"/>
    <w:rsid w:val="0068545E"/>
    <w:rsid w:val="006858B4"/>
    <w:rsid w:val="00685D4C"/>
    <w:rsid w:val="00685DD3"/>
    <w:rsid w:val="00685FD4"/>
    <w:rsid w:val="00686200"/>
    <w:rsid w:val="00686212"/>
    <w:rsid w:val="0068625C"/>
    <w:rsid w:val="00686612"/>
    <w:rsid w:val="0068661E"/>
    <w:rsid w:val="00686836"/>
    <w:rsid w:val="006868B3"/>
    <w:rsid w:val="00686D9A"/>
    <w:rsid w:val="00686F63"/>
    <w:rsid w:val="0068704C"/>
    <w:rsid w:val="006871F9"/>
    <w:rsid w:val="00687234"/>
    <w:rsid w:val="00687343"/>
    <w:rsid w:val="006873FC"/>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F6E"/>
    <w:rsid w:val="006950AF"/>
    <w:rsid w:val="0069525D"/>
    <w:rsid w:val="006952E2"/>
    <w:rsid w:val="00695415"/>
    <w:rsid w:val="006954D8"/>
    <w:rsid w:val="00695885"/>
    <w:rsid w:val="00695887"/>
    <w:rsid w:val="00695903"/>
    <w:rsid w:val="00695A73"/>
    <w:rsid w:val="006960D7"/>
    <w:rsid w:val="006961F7"/>
    <w:rsid w:val="006962DF"/>
    <w:rsid w:val="00696308"/>
    <w:rsid w:val="00696605"/>
    <w:rsid w:val="00696744"/>
    <w:rsid w:val="006968B3"/>
    <w:rsid w:val="00696C6A"/>
    <w:rsid w:val="00696DF2"/>
    <w:rsid w:val="00696E99"/>
    <w:rsid w:val="00697502"/>
    <w:rsid w:val="006975D3"/>
    <w:rsid w:val="00697733"/>
    <w:rsid w:val="00697809"/>
    <w:rsid w:val="00697C63"/>
    <w:rsid w:val="00697D38"/>
    <w:rsid w:val="006A0018"/>
    <w:rsid w:val="006A0206"/>
    <w:rsid w:val="006A03B3"/>
    <w:rsid w:val="006A0B89"/>
    <w:rsid w:val="006A0D7C"/>
    <w:rsid w:val="006A0E71"/>
    <w:rsid w:val="006A0F70"/>
    <w:rsid w:val="006A11A1"/>
    <w:rsid w:val="006A1CC2"/>
    <w:rsid w:val="006A254E"/>
    <w:rsid w:val="006A25D6"/>
    <w:rsid w:val="006A293A"/>
    <w:rsid w:val="006A2ADB"/>
    <w:rsid w:val="006A2C30"/>
    <w:rsid w:val="006A2F4C"/>
    <w:rsid w:val="006A3006"/>
    <w:rsid w:val="006A301C"/>
    <w:rsid w:val="006A301E"/>
    <w:rsid w:val="006A33D3"/>
    <w:rsid w:val="006A3793"/>
    <w:rsid w:val="006A384C"/>
    <w:rsid w:val="006A3895"/>
    <w:rsid w:val="006A3E2B"/>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BFD"/>
    <w:rsid w:val="006B0C53"/>
    <w:rsid w:val="006B0D15"/>
    <w:rsid w:val="006B107E"/>
    <w:rsid w:val="006B120D"/>
    <w:rsid w:val="006B1229"/>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2F5D"/>
    <w:rsid w:val="006B36F0"/>
    <w:rsid w:val="006B380E"/>
    <w:rsid w:val="006B381D"/>
    <w:rsid w:val="006B3A90"/>
    <w:rsid w:val="006B3D18"/>
    <w:rsid w:val="006B3EF2"/>
    <w:rsid w:val="006B42B5"/>
    <w:rsid w:val="006B42F7"/>
    <w:rsid w:val="006B43E4"/>
    <w:rsid w:val="006B4591"/>
    <w:rsid w:val="006B48BE"/>
    <w:rsid w:val="006B4C63"/>
    <w:rsid w:val="006B4CBA"/>
    <w:rsid w:val="006B4E72"/>
    <w:rsid w:val="006B54ED"/>
    <w:rsid w:val="006B555A"/>
    <w:rsid w:val="006B55F5"/>
    <w:rsid w:val="006B5971"/>
    <w:rsid w:val="006B5D14"/>
    <w:rsid w:val="006B5E37"/>
    <w:rsid w:val="006B5FE9"/>
    <w:rsid w:val="006B600A"/>
    <w:rsid w:val="006B6298"/>
    <w:rsid w:val="006B659A"/>
    <w:rsid w:val="006B6635"/>
    <w:rsid w:val="006B6733"/>
    <w:rsid w:val="006B6D39"/>
    <w:rsid w:val="006B6E37"/>
    <w:rsid w:val="006B710E"/>
    <w:rsid w:val="006B74B0"/>
    <w:rsid w:val="006B74F1"/>
    <w:rsid w:val="006B7600"/>
    <w:rsid w:val="006B77C0"/>
    <w:rsid w:val="006B78FD"/>
    <w:rsid w:val="006B7D22"/>
    <w:rsid w:val="006B7D2C"/>
    <w:rsid w:val="006B7D50"/>
    <w:rsid w:val="006C019A"/>
    <w:rsid w:val="006C05F0"/>
    <w:rsid w:val="006C0753"/>
    <w:rsid w:val="006C07C3"/>
    <w:rsid w:val="006C0845"/>
    <w:rsid w:val="006C08C4"/>
    <w:rsid w:val="006C0AC5"/>
    <w:rsid w:val="006C0D2D"/>
    <w:rsid w:val="006C0D43"/>
    <w:rsid w:val="006C1019"/>
    <w:rsid w:val="006C202C"/>
    <w:rsid w:val="006C204E"/>
    <w:rsid w:val="006C2064"/>
    <w:rsid w:val="006C2A71"/>
    <w:rsid w:val="006C2B5E"/>
    <w:rsid w:val="006C2BB5"/>
    <w:rsid w:val="006C2BC5"/>
    <w:rsid w:val="006C2BEE"/>
    <w:rsid w:val="006C2C37"/>
    <w:rsid w:val="006C2C40"/>
    <w:rsid w:val="006C2EA5"/>
    <w:rsid w:val="006C3740"/>
    <w:rsid w:val="006C3878"/>
    <w:rsid w:val="006C3AD8"/>
    <w:rsid w:val="006C3D27"/>
    <w:rsid w:val="006C3E83"/>
    <w:rsid w:val="006C3ED9"/>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60C2"/>
    <w:rsid w:val="006C62BF"/>
    <w:rsid w:val="006C643C"/>
    <w:rsid w:val="006C6915"/>
    <w:rsid w:val="006C6ADD"/>
    <w:rsid w:val="006C6D87"/>
    <w:rsid w:val="006C6D88"/>
    <w:rsid w:val="006C6E3A"/>
    <w:rsid w:val="006C6FD7"/>
    <w:rsid w:val="006C6FF5"/>
    <w:rsid w:val="006C703A"/>
    <w:rsid w:val="006C7053"/>
    <w:rsid w:val="006C7A86"/>
    <w:rsid w:val="006C7AE3"/>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6B0"/>
    <w:rsid w:val="006D17AD"/>
    <w:rsid w:val="006D18A9"/>
    <w:rsid w:val="006D191A"/>
    <w:rsid w:val="006D1BF9"/>
    <w:rsid w:val="006D1C8F"/>
    <w:rsid w:val="006D1D0F"/>
    <w:rsid w:val="006D1D64"/>
    <w:rsid w:val="006D1DF5"/>
    <w:rsid w:val="006D201C"/>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B87"/>
    <w:rsid w:val="006D3BE1"/>
    <w:rsid w:val="006D3C8D"/>
    <w:rsid w:val="006D3E6B"/>
    <w:rsid w:val="006D43BD"/>
    <w:rsid w:val="006D4654"/>
    <w:rsid w:val="006D46D0"/>
    <w:rsid w:val="006D48FC"/>
    <w:rsid w:val="006D4B7C"/>
    <w:rsid w:val="006D4BD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EB0"/>
    <w:rsid w:val="006E0138"/>
    <w:rsid w:val="006E0251"/>
    <w:rsid w:val="006E0421"/>
    <w:rsid w:val="006E0494"/>
    <w:rsid w:val="006E06C4"/>
    <w:rsid w:val="006E08CB"/>
    <w:rsid w:val="006E0B01"/>
    <w:rsid w:val="006E0BB0"/>
    <w:rsid w:val="006E0D34"/>
    <w:rsid w:val="006E117B"/>
    <w:rsid w:val="006E12C3"/>
    <w:rsid w:val="006E1356"/>
    <w:rsid w:val="006E1392"/>
    <w:rsid w:val="006E1666"/>
    <w:rsid w:val="006E1E60"/>
    <w:rsid w:val="006E1FCB"/>
    <w:rsid w:val="006E20FB"/>
    <w:rsid w:val="006E225C"/>
    <w:rsid w:val="006E2472"/>
    <w:rsid w:val="006E2529"/>
    <w:rsid w:val="006E265D"/>
    <w:rsid w:val="006E2853"/>
    <w:rsid w:val="006E2B23"/>
    <w:rsid w:val="006E2B39"/>
    <w:rsid w:val="006E2E36"/>
    <w:rsid w:val="006E317D"/>
    <w:rsid w:val="006E35C7"/>
    <w:rsid w:val="006E369A"/>
    <w:rsid w:val="006E376A"/>
    <w:rsid w:val="006E37A4"/>
    <w:rsid w:val="006E37C7"/>
    <w:rsid w:val="006E39BA"/>
    <w:rsid w:val="006E3A38"/>
    <w:rsid w:val="006E3E47"/>
    <w:rsid w:val="006E4462"/>
    <w:rsid w:val="006E4465"/>
    <w:rsid w:val="006E45F3"/>
    <w:rsid w:val="006E4A2F"/>
    <w:rsid w:val="006E4ED4"/>
    <w:rsid w:val="006E4EF6"/>
    <w:rsid w:val="006E4F06"/>
    <w:rsid w:val="006E4F83"/>
    <w:rsid w:val="006E53F1"/>
    <w:rsid w:val="006E5432"/>
    <w:rsid w:val="006E56D5"/>
    <w:rsid w:val="006E57DC"/>
    <w:rsid w:val="006E58B9"/>
    <w:rsid w:val="006E5A6C"/>
    <w:rsid w:val="006E5AC0"/>
    <w:rsid w:val="006E5ADC"/>
    <w:rsid w:val="006E5AEA"/>
    <w:rsid w:val="006E5B94"/>
    <w:rsid w:val="006E5E19"/>
    <w:rsid w:val="006E605E"/>
    <w:rsid w:val="006E61C3"/>
    <w:rsid w:val="006E6289"/>
    <w:rsid w:val="006E6706"/>
    <w:rsid w:val="006E696F"/>
    <w:rsid w:val="006E69CF"/>
    <w:rsid w:val="006E6AA8"/>
    <w:rsid w:val="006E6B18"/>
    <w:rsid w:val="006E747B"/>
    <w:rsid w:val="006E756F"/>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AEA"/>
    <w:rsid w:val="006F2DFB"/>
    <w:rsid w:val="006F36BD"/>
    <w:rsid w:val="006F371D"/>
    <w:rsid w:val="006F375C"/>
    <w:rsid w:val="006F378A"/>
    <w:rsid w:val="006F395F"/>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60C"/>
    <w:rsid w:val="006F6657"/>
    <w:rsid w:val="006F6850"/>
    <w:rsid w:val="006F688D"/>
    <w:rsid w:val="006F68F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247"/>
    <w:rsid w:val="00701431"/>
    <w:rsid w:val="007014F8"/>
    <w:rsid w:val="00701758"/>
    <w:rsid w:val="0070185A"/>
    <w:rsid w:val="007019AD"/>
    <w:rsid w:val="00701B8E"/>
    <w:rsid w:val="00701C0E"/>
    <w:rsid w:val="00701D17"/>
    <w:rsid w:val="00701E47"/>
    <w:rsid w:val="00701F98"/>
    <w:rsid w:val="00702368"/>
    <w:rsid w:val="007025CB"/>
    <w:rsid w:val="00702B54"/>
    <w:rsid w:val="00702E49"/>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82D"/>
    <w:rsid w:val="00707EC1"/>
    <w:rsid w:val="00707EF5"/>
    <w:rsid w:val="00710119"/>
    <w:rsid w:val="007101B7"/>
    <w:rsid w:val="0071022D"/>
    <w:rsid w:val="00710565"/>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42C"/>
    <w:rsid w:val="00712723"/>
    <w:rsid w:val="00712A5F"/>
    <w:rsid w:val="00712B8D"/>
    <w:rsid w:val="00712C42"/>
    <w:rsid w:val="00712C80"/>
    <w:rsid w:val="007133CA"/>
    <w:rsid w:val="007135E7"/>
    <w:rsid w:val="00713D1D"/>
    <w:rsid w:val="00713DE4"/>
    <w:rsid w:val="00713E54"/>
    <w:rsid w:val="00713EFE"/>
    <w:rsid w:val="00713F58"/>
    <w:rsid w:val="00713F80"/>
    <w:rsid w:val="007141F2"/>
    <w:rsid w:val="007142D5"/>
    <w:rsid w:val="00714632"/>
    <w:rsid w:val="0071465B"/>
    <w:rsid w:val="007146B1"/>
    <w:rsid w:val="00714C47"/>
    <w:rsid w:val="00715383"/>
    <w:rsid w:val="0071541A"/>
    <w:rsid w:val="0071568E"/>
    <w:rsid w:val="007156D9"/>
    <w:rsid w:val="00715B90"/>
    <w:rsid w:val="00715BFD"/>
    <w:rsid w:val="0071611C"/>
    <w:rsid w:val="00716344"/>
    <w:rsid w:val="00716462"/>
    <w:rsid w:val="00716851"/>
    <w:rsid w:val="007168DD"/>
    <w:rsid w:val="00716C10"/>
    <w:rsid w:val="00717279"/>
    <w:rsid w:val="007172B1"/>
    <w:rsid w:val="007172F8"/>
    <w:rsid w:val="0071794B"/>
    <w:rsid w:val="00717A86"/>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D6A"/>
    <w:rsid w:val="00722D73"/>
    <w:rsid w:val="00722F94"/>
    <w:rsid w:val="0072349E"/>
    <w:rsid w:val="007235EF"/>
    <w:rsid w:val="00723791"/>
    <w:rsid w:val="00723907"/>
    <w:rsid w:val="00723AA7"/>
    <w:rsid w:val="00723CFB"/>
    <w:rsid w:val="00723E3F"/>
    <w:rsid w:val="007242A9"/>
    <w:rsid w:val="007242E1"/>
    <w:rsid w:val="0072432E"/>
    <w:rsid w:val="00724B6F"/>
    <w:rsid w:val="00725240"/>
    <w:rsid w:val="00725268"/>
    <w:rsid w:val="00725348"/>
    <w:rsid w:val="007254AB"/>
    <w:rsid w:val="0072558F"/>
    <w:rsid w:val="00726036"/>
    <w:rsid w:val="00726181"/>
    <w:rsid w:val="00726279"/>
    <w:rsid w:val="0072642C"/>
    <w:rsid w:val="00726578"/>
    <w:rsid w:val="00726757"/>
    <w:rsid w:val="00726A9B"/>
    <w:rsid w:val="00726BD9"/>
    <w:rsid w:val="00726CB1"/>
    <w:rsid w:val="00726CB9"/>
    <w:rsid w:val="00727275"/>
    <w:rsid w:val="007272AE"/>
    <w:rsid w:val="00727530"/>
    <w:rsid w:val="0072788C"/>
    <w:rsid w:val="0072795B"/>
    <w:rsid w:val="00727B98"/>
    <w:rsid w:val="00727E27"/>
    <w:rsid w:val="00730395"/>
    <w:rsid w:val="007305CD"/>
    <w:rsid w:val="00730891"/>
    <w:rsid w:val="00730A6D"/>
    <w:rsid w:val="00730AA4"/>
    <w:rsid w:val="00730D37"/>
    <w:rsid w:val="00731005"/>
    <w:rsid w:val="00731367"/>
    <w:rsid w:val="007313CA"/>
    <w:rsid w:val="007313D9"/>
    <w:rsid w:val="0073171F"/>
    <w:rsid w:val="0073178C"/>
    <w:rsid w:val="00731C86"/>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27A"/>
    <w:rsid w:val="00733388"/>
    <w:rsid w:val="00733519"/>
    <w:rsid w:val="00733542"/>
    <w:rsid w:val="00733559"/>
    <w:rsid w:val="00733A12"/>
    <w:rsid w:val="00733A15"/>
    <w:rsid w:val="00733A34"/>
    <w:rsid w:val="00733EBF"/>
    <w:rsid w:val="00733F3C"/>
    <w:rsid w:val="00733F9E"/>
    <w:rsid w:val="00734339"/>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855"/>
    <w:rsid w:val="007359F3"/>
    <w:rsid w:val="00735A0F"/>
    <w:rsid w:val="00735DE5"/>
    <w:rsid w:val="007361F4"/>
    <w:rsid w:val="00736247"/>
    <w:rsid w:val="00736511"/>
    <w:rsid w:val="00736532"/>
    <w:rsid w:val="007365D2"/>
    <w:rsid w:val="007366A8"/>
    <w:rsid w:val="007367F2"/>
    <w:rsid w:val="00736DD8"/>
    <w:rsid w:val="00736EBF"/>
    <w:rsid w:val="007370A3"/>
    <w:rsid w:val="00737447"/>
    <w:rsid w:val="00737BBD"/>
    <w:rsid w:val="00737C57"/>
    <w:rsid w:val="00737F9B"/>
    <w:rsid w:val="0074019B"/>
    <w:rsid w:val="00740550"/>
    <w:rsid w:val="00740635"/>
    <w:rsid w:val="00740660"/>
    <w:rsid w:val="0074076A"/>
    <w:rsid w:val="00740A6A"/>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DF"/>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90A"/>
    <w:rsid w:val="00756A63"/>
    <w:rsid w:val="00757075"/>
    <w:rsid w:val="00757185"/>
    <w:rsid w:val="00757473"/>
    <w:rsid w:val="007574FC"/>
    <w:rsid w:val="0075767A"/>
    <w:rsid w:val="0075775D"/>
    <w:rsid w:val="0075780E"/>
    <w:rsid w:val="00757A76"/>
    <w:rsid w:val="00757FDD"/>
    <w:rsid w:val="00760080"/>
    <w:rsid w:val="00760917"/>
    <w:rsid w:val="00760975"/>
    <w:rsid w:val="007609B8"/>
    <w:rsid w:val="00761254"/>
    <w:rsid w:val="007613B0"/>
    <w:rsid w:val="00761653"/>
    <w:rsid w:val="0076167E"/>
    <w:rsid w:val="00761747"/>
    <w:rsid w:val="007619AD"/>
    <w:rsid w:val="00761CAA"/>
    <w:rsid w:val="00761FDA"/>
    <w:rsid w:val="00762137"/>
    <w:rsid w:val="007621FF"/>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88B"/>
    <w:rsid w:val="00764B50"/>
    <w:rsid w:val="00764B56"/>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FF5"/>
    <w:rsid w:val="007750B3"/>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60D"/>
    <w:rsid w:val="007766E7"/>
    <w:rsid w:val="0077696A"/>
    <w:rsid w:val="007769C4"/>
    <w:rsid w:val="00776AEA"/>
    <w:rsid w:val="00776E2F"/>
    <w:rsid w:val="00776F18"/>
    <w:rsid w:val="00777370"/>
    <w:rsid w:val="007775CC"/>
    <w:rsid w:val="007778E1"/>
    <w:rsid w:val="00777923"/>
    <w:rsid w:val="00777A9C"/>
    <w:rsid w:val="00777BA0"/>
    <w:rsid w:val="00777F2D"/>
    <w:rsid w:val="007800B6"/>
    <w:rsid w:val="007800F7"/>
    <w:rsid w:val="007803BD"/>
    <w:rsid w:val="007807F8"/>
    <w:rsid w:val="00780A01"/>
    <w:rsid w:val="007811DC"/>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3207"/>
    <w:rsid w:val="007832FA"/>
    <w:rsid w:val="00783372"/>
    <w:rsid w:val="00783480"/>
    <w:rsid w:val="00783577"/>
    <w:rsid w:val="007836FF"/>
    <w:rsid w:val="00783A2F"/>
    <w:rsid w:val="00783A92"/>
    <w:rsid w:val="00783DB3"/>
    <w:rsid w:val="00783E1D"/>
    <w:rsid w:val="00783EC0"/>
    <w:rsid w:val="0078400C"/>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675"/>
    <w:rsid w:val="00790726"/>
    <w:rsid w:val="00790772"/>
    <w:rsid w:val="00790847"/>
    <w:rsid w:val="00790867"/>
    <w:rsid w:val="007909F4"/>
    <w:rsid w:val="00790ADC"/>
    <w:rsid w:val="00790B28"/>
    <w:rsid w:val="00790CEF"/>
    <w:rsid w:val="00790DDA"/>
    <w:rsid w:val="00791083"/>
    <w:rsid w:val="0079125D"/>
    <w:rsid w:val="00791307"/>
    <w:rsid w:val="0079162F"/>
    <w:rsid w:val="007916DE"/>
    <w:rsid w:val="007919CA"/>
    <w:rsid w:val="00791C4C"/>
    <w:rsid w:val="00791F2D"/>
    <w:rsid w:val="00791F39"/>
    <w:rsid w:val="007920FB"/>
    <w:rsid w:val="007922B1"/>
    <w:rsid w:val="00792344"/>
    <w:rsid w:val="0079262F"/>
    <w:rsid w:val="00792A6F"/>
    <w:rsid w:val="00792B21"/>
    <w:rsid w:val="00792E20"/>
    <w:rsid w:val="00792E8B"/>
    <w:rsid w:val="00793091"/>
    <w:rsid w:val="007934BE"/>
    <w:rsid w:val="00793539"/>
    <w:rsid w:val="00793985"/>
    <w:rsid w:val="00793AC7"/>
    <w:rsid w:val="00793CB0"/>
    <w:rsid w:val="00793E7C"/>
    <w:rsid w:val="00794196"/>
    <w:rsid w:val="007943DA"/>
    <w:rsid w:val="00794415"/>
    <w:rsid w:val="00794459"/>
    <w:rsid w:val="007945E0"/>
    <w:rsid w:val="0079468D"/>
    <w:rsid w:val="00794924"/>
    <w:rsid w:val="00794B41"/>
    <w:rsid w:val="00794C40"/>
    <w:rsid w:val="00794C8A"/>
    <w:rsid w:val="00795246"/>
    <w:rsid w:val="0079532D"/>
    <w:rsid w:val="007954F5"/>
    <w:rsid w:val="007954FA"/>
    <w:rsid w:val="007958E8"/>
    <w:rsid w:val="007958F3"/>
    <w:rsid w:val="0079598C"/>
    <w:rsid w:val="00795AD4"/>
    <w:rsid w:val="00795BBB"/>
    <w:rsid w:val="00795C3C"/>
    <w:rsid w:val="00796044"/>
    <w:rsid w:val="00796051"/>
    <w:rsid w:val="0079607E"/>
    <w:rsid w:val="00796088"/>
    <w:rsid w:val="0079620B"/>
    <w:rsid w:val="00796543"/>
    <w:rsid w:val="007967EE"/>
    <w:rsid w:val="00796891"/>
    <w:rsid w:val="0079694A"/>
    <w:rsid w:val="00796A06"/>
    <w:rsid w:val="00796A23"/>
    <w:rsid w:val="00796D35"/>
    <w:rsid w:val="0079703F"/>
    <w:rsid w:val="0079707C"/>
    <w:rsid w:val="0079722C"/>
    <w:rsid w:val="007972D4"/>
    <w:rsid w:val="007973AD"/>
    <w:rsid w:val="00797A8E"/>
    <w:rsid w:val="00797B89"/>
    <w:rsid w:val="00797ED9"/>
    <w:rsid w:val="007A0140"/>
    <w:rsid w:val="007A0AAC"/>
    <w:rsid w:val="007A0B7C"/>
    <w:rsid w:val="007A0B99"/>
    <w:rsid w:val="007A0BC2"/>
    <w:rsid w:val="007A0EEF"/>
    <w:rsid w:val="007A1216"/>
    <w:rsid w:val="007A16C0"/>
    <w:rsid w:val="007A1770"/>
    <w:rsid w:val="007A1822"/>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A2"/>
    <w:rsid w:val="007A47BC"/>
    <w:rsid w:val="007A4C27"/>
    <w:rsid w:val="007A4D04"/>
    <w:rsid w:val="007A4DD5"/>
    <w:rsid w:val="007A4E6C"/>
    <w:rsid w:val="007A51EC"/>
    <w:rsid w:val="007A580B"/>
    <w:rsid w:val="007A5D40"/>
    <w:rsid w:val="007A5F9A"/>
    <w:rsid w:val="007A6004"/>
    <w:rsid w:val="007A6071"/>
    <w:rsid w:val="007A639A"/>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4E8"/>
    <w:rsid w:val="007B05F1"/>
    <w:rsid w:val="007B06AA"/>
    <w:rsid w:val="007B0A65"/>
    <w:rsid w:val="007B0A92"/>
    <w:rsid w:val="007B0AF3"/>
    <w:rsid w:val="007B0BDE"/>
    <w:rsid w:val="007B0C5B"/>
    <w:rsid w:val="007B0D77"/>
    <w:rsid w:val="007B0ED5"/>
    <w:rsid w:val="007B1019"/>
    <w:rsid w:val="007B1187"/>
    <w:rsid w:val="007B12AC"/>
    <w:rsid w:val="007B142F"/>
    <w:rsid w:val="007B1543"/>
    <w:rsid w:val="007B1AC0"/>
    <w:rsid w:val="007B1B35"/>
    <w:rsid w:val="007B1CCF"/>
    <w:rsid w:val="007B1D3F"/>
    <w:rsid w:val="007B1D85"/>
    <w:rsid w:val="007B1E83"/>
    <w:rsid w:val="007B1F0C"/>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88C"/>
    <w:rsid w:val="007B3976"/>
    <w:rsid w:val="007B3C31"/>
    <w:rsid w:val="007B4087"/>
    <w:rsid w:val="007B430F"/>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F89"/>
    <w:rsid w:val="007B6227"/>
    <w:rsid w:val="007B622E"/>
    <w:rsid w:val="007B6892"/>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A57"/>
    <w:rsid w:val="007C0A8C"/>
    <w:rsid w:val="007C0E80"/>
    <w:rsid w:val="007C15AE"/>
    <w:rsid w:val="007C19AD"/>
    <w:rsid w:val="007C19FF"/>
    <w:rsid w:val="007C1BEA"/>
    <w:rsid w:val="007C1D90"/>
    <w:rsid w:val="007C1E13"/>
    <w:rsid w:val="007C1F7A"/>
    <w:rsid w:val="007C22DC"/>
    <w:rsid w:val="007C22F9"/>
    <w:rsid w:val="007C24F2"/>
    <w:rsid w:val="007C26BF"/>
    <w:rsid w:val="007C27FF"/>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5953"/>
    <w:rsid w:val="007C5CED"/>
    <w:rsid w:val="007C5F62"/>
    <w:rsid w:val="007C6590"/>
    <w:rsid w:val="007C68DA"/>
    <w:rsid w:val="007C6928"/>
    <w:rsid w:val="007C6BC5"/>
    <w:rsid w:val="007C74C6"/>
    <w:rsid w:val="007C7536"/>
    <w:rsid w:val="007C7893"/>
    <w:rsid w:val="007C7C22"/>
    <w:rsid w:val="007C7CFC"/>
    <w:rsid w:val="007C7EDC"/>
    <w:rsid w:val="007D0295"/>
    <w:rsid w:val="007D0A9D"/>
    <w:rsid w:val="007D0CE1"/>
    <w:rsid w:val="007D0D30"/>
    <w:rsid w:val="007D0DF0"/>
    <w:rsid w:val="007D0F4D"/>
    <w:rsid w:val="007D0F9B"/>
    <w:rsid w:val="007D131B"/>
    <w:rsid w:val="007D13FB"/>
    <w:rsid w:val="007D145A"/>
    <w:rsid w:val="007D1771"/>
    <w:rsid w:val="007D1B85"/>
    <w:rsid w:val="007D1BE2"/>
    <w:rsid w:val="007D1E66"/>
    <w:rsid w:val="007D1F34"/>
    <w:rsid w:val="007D229A"/>
    <w:rsid w:val="007D2302"/>
    <w:rsid w:val="007D2355"/>
    <w:rsid w:val="007D2526"/>
    <w:rsid w:val="007D26B0"/>
    <w:rsid w:val="007D281D"/>
    <w:rsid w:val="007D291E"/>
    <w:rsid w:val="007D298B"/>
    <w:rsid w:val="007D29AA"/>
    <w:rsid w:val="007D2E5A"/>
    <w:rsid w:val="007D2E82"/>
    <w:rsid w:val="007D2F09"/>
    <w:rsid w:val="007D2F1C"/>
    <w:rsid w:val="007D2F44"/>
    <w:rsid w:val="007D2F4D"/>
    <w:rsid w:val="007D3096"/>
    <w:rsid w:val="007D3544"/>
    <w:rsid w:val="007D37C1"/>
    <w:rsid w:val="007D39B4"/>
    <w:rsid w:val="007D3B4A"/>
    <w:rsid w:val="007D40DA"/>
    <w:rsid w:val="007D4178"/>
    <w:rsid w:val="007D42EC"/>
    <w:rsid w:val="007D46BA"/>
    <w:rsid w:val="007D4AF2"/>
    <w:rsid w:val="007D4B92"/>
    <w:rsid w:val="007D4C00"/>
    <w:rsid w:val="007D4C6B"/>
    <w:rsid w:val="007D4D33"/>
    <w:rsid w:val="007D4F21"/>
    <w:rsid w:val="007D5059"/>
    <w:rsid w:val="007D5952"/>
    <w:rsid w:val="007D5C06"/>
    <w:rsid w:val="007D5CEB"/>
    <w:rsid w:val="007D5D0F"/>
    <w:rsid w:val="007D5F4E"/>
    <w:rsid w:val="007D5FC3"/>
    <w:rsid w:val="007D604D"/>
    <w:rsid w:val="007D670C"/>
    <w:rsid w:val="007D6712"/>
    <w:rsid w:val="007D67F3"/>
    <w:rsid w:val="007D6E07"/>
    <w:rsid w:val="007D7175"/>
    <w:rsid w:val="007D7265"/>
    <w:rsid w:val="007D72E8"/>
    <w:rsid w:val="007D74EC"/>
    <w:rsid w:val="007D7C9C"/>
    <w:rsid w:val="007D7CF7"/>
    <w:rsid w:val="007E0823"/>
    <w:rsid w:val="007E088B"/>
    <w:rsid w:val="007E0B48"/>
    <w:rsid w:val="007E0BDA"/>
    <w:rsid w:val="007E0D5B"/>
    <w:rsid w:val="007E0EC3"/>
    <w:rsid w:val="007E0FC5"/>
    <w:rsid w:val="007E11B9"/>
    <w:rsid w:val="007E1369"/>
    <w:rsid w:val="007E18EA"/>
    <w:rsid w:val="007E1A1B"/>
    <w:rsid w:val="007E1A88"/>
    <w:rsid w:val="007E1ACC"/>
    <w:rsid w:val="007E2935"/>
    <w:rsid w:val="007E2B3C"/>
    <w:rsid w:val="007E2D8A"/>
    <w:rsid w:val="007E3139"/>
    <w:rsid w:val="007E3322"/>
    <w:rsid w:val="007E3545"/>
    <w:rsid w:val="007E35CD"/>
    <w:rsid w:val="007E365F"/>
    <w:rsid w:val="007E3A60"/>
    <w:rsid w:val="007E3C3F"/>
    <w:rsid w:val="007E42A2"/>
    <w:rsid w:val="007E44DF"/>
    <w:rsid w:val="007E469A"/>
    <w:rsid w:val="007E48BD"/>
    <w:rsid w:val="007E49E1"/>
    <w:rsid w:val="007E4C88"/>
    <w:rsid w:val="007E4FF1"/>
    <w:rsid w:val="007E5123"/>
    <w:rsid w:val="007E5148"/>
    <w:rsid w:val="007E52FC"/>
    <w:rsid w:val="007E54D2"/>
    <w:rsid w:val="007E5510"/>
    <w:rsid w:val="007E585E"/>
    <w:rsid w:val="007E59C2"/>
    <w:rsid w:val="007E59D2"/>
    <w:rsid w:val="007E61A8"/>
    <w:rsid w:val="007E66BB"/>
    <w:rsid w:val="007E6712"/>
    <w:rsid w:val="007E67C2"/>
    <w:rsid w:val="007E6A6F"/>
    <w:rsid w:val="007E6AB3"/>
    <w:rsid w:val="007E6BF1"/>
    <w:rsid w:val="007E6CFA"/>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619"/>
    <w:rsid w:val="007F1CF1"/>
    <w:rsid w:val="007F1CFB"/>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D0B"/>
    <w:rsid w:val="007F3D8B"/>
    <w:rsid w:val="007F3ECA"/>
    <w:rsid w:val="007F3EDD"/>
    <w:rsid w:val="007F405B"/>
    <w:rsid w:val="007F40F2"/>
    <w:rsid w:val="007F443C"/>
    <w:rsid w:val="007F451C"/>
    <w:rsid w:val="007F4566"/>
    <w:rsid w:val="007F46E2"/>
    <w:rsid w:val="007F482A"/>
    <w:rsid w:val="007F4B41"/>
    <w:rsid w:val="007F537C"/>
    <w:rsid w:val="007F5B1A"/>
    <w:rsid w:val="007F5B60"/>
    <w:rsid w:val="007F5C20"/>
    <w:rsid w:val="007F5DA2"/>
    <w:rsid w:val="007F5EA6"/>
    <w:rsid w:val="007F5F65"/>
    <w:rsid w:val="007F5FA5"/>
    <w:rsid w:val="007F6880"/>
    <w:rsid w:val="007F698E"/>
    <w:rsid w:val="007F69F1"/>
    <w:rsid w:val="007F6A3B"/>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7A"/>
    <w:rsid w:val="00800DA1"/>
    <w:rsid w:val="00800ED2"/>
    <w:rsid w:val="008014D8"/>
    <w:rsid w:val="0080162F"/>
    <w:rsid w:val="00801CAD"/>
    <w:rsid w:val="00801CF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DA"/>
    <w:rsid w:val="008064C6"/>
    <w:rsid w:val="00806630"/>
    <w:rsid w:val="00806639"/>
    <w:rsid w:val="008066A0"/>
    <w:rsid w:val="008067CC"/>
    <w:rsid w:val="00806AAF"/>
    <w:rsid w:val="00806C6D"/>
    <w:rsid w:val="008070AC"/>
    <w:rsid w:val="0080726B"/>
    <w:rsid w:val="0080763B"/>
    <w:rsid w:val="00807786"/>
    <w:rsid w:val="00807B6B"/>
    <w:rsid w:val="00810113"/>
    <w:rsid w:val="008101FD"/>
    <w:rsid w:val="00810316"/>
    <w:rsid w:val="0081058E"/>
    <w:rsid w:val="008107EA"/>
    <w:rsid w:val="00810AA8"/>
    <w:rsid w:val="00810D8D"/>
    <w:rsid w:val="00810E59"/>
    <w:rsid w:val="008110DA"/>
    <w:rsid w:val="00811157"/>
    <w:rsid w:val="008111E9"/>
    <w:rsid w:val="008112FC"/>
    <w:rsid w:val="0081177C"/>
    <w:rsid w:val="008117F1"/>
    <w:rsid w:val="00811835"/>
    <w:rsid w:val="008118DE"/>
    <w:rsid w:val="00811B80"/>
    <w:rsid w:val="00811DDF"/>
    <w:rsid w:val="00811FF5"/>
    <w:rsid w:val="00812448"/>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2017E"/>
    <w:rsid w:val="00820244"/>
    <w:rsid w:val="0082025C"/>
    <w:rsid w:val="00820440"/>
    <w:rsid w:val="0082080D"/>
    <w:rsid w:val="00820948"/>
    <w:rsid w:val="00820C09"/>
    <w:rsid w:val="00820D72"/>
    <w:rsid w:val="00820FF3"/>
    <w:rsid w:val="008221B3"/>
    <w:rsid w:val="008221DB"/>
    <w:rsid w:val="00822290"/>
    <w:rsid w:val="0082248E"/>
    <w:rsid w:val="00822671"/>
    <w:rsid w:val="008228FD"/>
    <w:rsid w:val="00822B1A"/>
    <w:rsid w:val="00822CB2"/>
    <w:rsid w:val="00822CE6"/>
    <w:rsid w:val="00822FD1"/>
    <w:rsid w:val="00822FE7"/>
    <w:rsid w:val="00823033"/>
    <w:rsid w:val="00823415"/>
    <w:rsid w:val="00823697"/>
    <w:rsid w:val="008237BE"/>
    <w:rsid w:val="0082393F"/>
    <w:rsid w:val="00823D59"/>
    <w:rsid w:val="0082461B"/>
    <w:rsid w:val="00824725"/>
    <w:rsid w:val="00824827"/>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89"/>
    <w:rsid w:val="00830067"/>
    <w:rsid w:val="00830366"/>
    <w:rsid w:val="00830657"/>
    <w:rsid w:val="0083076D"/>
    <w:rsid w:val="008308FF"/>
    <w:rsid w:val="00830991"/>
    <w:rsid w:val="00830B75"/>
    <w:rsid w:val="00830D1A"/>
    <w:rsid w:val="00830DC3"/>
    <w:rsid w:val="0083130A"/>
    <w:rsid w:val="00831358"/>
    <w:rsid w:val="0083139F"/>
    <w:rsid w:val="0083142B"/>
    <w:rsid w:val="00831517"/>
    <w:rsid w:val="00831555"/>
    <w:rsid w:val="008315F4"/>
    <w:rsid w:val="00831A8A"/>
    <w:rsid w:val="00831CE2"/>
    <w:rsid w:val="00831F52"/>
    <w:rsid w:val="00831FE7"/>
    <w:rsid w:val="00832154"/>
    <w:rsid w:val="00832615"/>
    <w:rsid w:val="00832C5A"/>
    <w:rsid w:val="00832D98"/>
    <w:rsid w:val="00832F5C"/>
    <w:rsid w:val="00833052"/>
    <w:rsid w:val="00833107"/>
    <w:rsid w:val="00833192"/>
    <w:rsid w:val="00833453"/>
    <w:rsid w:val="008335B9"/>
    <w:rsid w:val="00833736"/>
    <w:rsid w:val="00833985"/>
    <w:rsid w:val="00833AE0"/>
    <w:rsid w:val="00833CD1"/>
    <w:rsid w:val="00833D01"/>
    <w:rsid w:val="00833EE6"/>
    <w:rsid w:val="008344E1"/>
    <w:rsid w:val="00834692"/>
    <w:rsid w:val="00834710"/>
    <w:rsid w:val="00834E0F"/>
    <w:rsid w:val="00834F0C"/>
    <w:rsid w:val="00834FEA"/>
    <w:rsid w:val="00835023"/>
    <w:rsid w:val="008351E3"/>
    <w:rsid w:val="00835370"/>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D5B"/>
    <w:rsid w:val="00837F9C"/>
    <w:rsid w:val="00840114"/>
    <w:rsid w:val="008401E0"/>
    <w:rsid w:val="00840607"/>
    <w:rsid w:val="00840817"/>
    <w:rsid w:val="00840970"/>
    <w:rsid w:val="00840A00"/>
    <w:rsid w:val="00840A73"/>
    <w:rsid w:val="00840D42"/>
    <w:rsid w:val="00840DAF"/>
    <w:rsid w:val="008412E5"/>
    <w:rsid w:val="008414E0"/>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A16"/>
    <w:rsid w:val="00844D96"/>
    <w:rsid w:val="00845121"/>
    <w:rsid w:val="0084515D"/>
    <w:rsid w:val="0084540C"/>
    <w:rsid w:val="0084541C"/>
    <w:rsid w:val="00845505"/>
    <w:rsid w:val="008458B6"/>
    <w:rsid w:val="008459A2"/>
    <w:rsid w:val="00845C12"/>
    <w:rsid w:val="00845C68"/>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74A7"/>
    <w:rsid w:val="0084768F"/>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F1"/>
    <w:rsid w:val="00851FE4"/>
    <w:rsid w:val="008521F2"/>
    <w:rsid w:val="008524D2"/>
    <w:rsid w:val="0085264A"/>
    <w:rsid w:val="00852828"/>
    <w:rsid w:val="00852905"/>
    <w:rsid w:val="00852963"/>
    <w:rsid w:val="00852B4F"/>
    <w:rsid w:val="00852E19"/>
    <w:rsid w:val="00853672"/>
    <w:rsid w:val="00853999"/>
    <w:rsid w:val="00853B23"/>
    <w:rsid w:val="00853C09"/>
    <w:rsid w:val="00854051"/>
    <w:rsid w:val="008544D7"/>
    <w:rsid w:val="00854538"/>
    <w:rsid w:val="00854572"/>
    <w:rsid w:val="008546C4"/>
    <w:rsid w:val="00854749"/>
    <w:rsid w:val="00854BD5"/>
    <w:rsid w:val="008551B8"/>
    <w:rsid w:val="008554EF"/>
    <w:rsid w:val="0085552E"/>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822"/>
    <w:rsid w:val="0086087C"/>
    <w:rsid w:val="00860963"/>
    <w:rsid w:val="00860AFE"/>
    <w:rsid w:val="00860B84"/>
    <w:rsid w:val="00860D8E"/>
    <w:rsid w:val="0086126B"/>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540"/>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BD7"/>
    <w:rsid w:val="00872D3F"/>
    <w:rsid w:val="00872E0B"/>
    <w:rsid w:val="00872E22"/>
    <w:rsid w:val="0087300F"/>
    <w:rsid w:val="008733A4"/>
    <w:rsid w:val="008733E4"/>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7478"/>
    <w:rsid w:val="008774C3"/>
    <w:rsid w:val="00877500"/>
    <w:rsid w:val="00877734"/>
    <w:rsid w:val="008779B6"/>
    <w:rsid w:val="00877AA2"/>
    <w:rsid w:val="00877CB0"/>
    <w:rsid w:val="00877EE6"/>
    <w:rsid w:val="00877FFC"/>
    <w:rsid w:val="00880133"/>
    <w:rsid w:val="008801B3"/>
    <w:rsid w:val="008801E2"/>
    <w:rsid w:val="00880284"/>
    <w:rsid w:val="00880A89"/>
    <w:rsid w:val="00880BCB"/>
    <w:rsid w:val="00880F17"/>
    <w:rsid w:val="00880F30"/>
    <w:rsid w:val="00881935"/>
    <w:rsid w:val="00881CE7"/>
    <w:rsid w:val="00881DFD"/>
    <w:rsid w:val="00881E49"/>
    <w:rsid w:val="008820DB"/>
    <w:rsid w:val="00882151"/>
    <w:rsid w:val="00882167"/>
    <w:rsid w:val="008823F3"/>
    <w:rsid w:val="00882471"/>
    <w:rsid w:val="008826EA"/>
    <w:rsid w:val="00882788"/>
    <w:rsid w:val="00882E30"/>
    <w:rsid w:val="0088309E"/>
    <w:rsid w:val="008833E8"/>
    <w:rsid w:val="00883402"/>
    <w:rsid w:val="00883B6A"/>
    <w:rsid w:val="00883EB3"/>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6187"/>
    <w:rsid w:val="0088627D"/>
    <w:rsid w:val="00886425"/>
    <w:rsid w:val="00886B79"/>
    <w:rsid w:val="00886F0B"/>
    <w:rsid w:val="0088718A"/>
    <w:rsid w:val="008871B8"/>
    <w:rsid w:val="0088773B"/>
    <w:rsid w:val="00887B24"/>
    <w:rsid w:val="00887B48"/>
    <w:rsid w:val="00887FAD"/>
    <w:rsid w:val="008900E9"/>
    <w:rsid w:val="00890192"/>
    <w:rsid w:val="0089033E"/>
    <w:rsid w:val="008903AF"/>
    <w:rsid w:val="00890451"/>
    <w:rsid w:val="00890680"/>
    <w:rsid w:val="008906D0"/>
    <w:rsid w:val="00890890"/>
    <w:rsid w:val="00890900"/>
    <w:rsid w:val="00890B02"/>
    <w:rsid w:val="008910AF"/>
    <w:rsid w:val="0089176E"/>
    <w:rsid w:val="008917E0"/>
    <w:rsid w:val="00891A22"/>
    <w:rsid w:val="00891A91"/>
    <w:rsid w:val="00891C39"/>
    <w:rsid w:val="00891C5B"/>
    <w:rsid w:val="00891C90"/>
    <w:rsid w:val="00891F6C"/>
    <w:rsid w:val="0089212B"/>
    <w:rsid w:val="0089214A"/>
    <w:rsid w:val="00892365"/>
    <w:rsid w:val="008926F6"/>
    <w:rsid w:val="0089273F"/>
    <w:rsid w:val="00892785"/>
    <w:rsid w:val="00892BE5"/>
    <w:rsid w:val="00892D46"/>
    <w:rsid w:val="008930BC"/>
    <w:rsid w:val="008934BE"/>
    <w:rsid w:val="00893728"/>
    <w:rsid w:val="00893769"/>
    <w:rsid w:val="0089387C"/>
    <w:rsid w:val="008938E1"/>
    <w:rsid w:val="008939EE"/>
    <w:rsid w:val="00893EEB"/>
    <w:rsid w:val="00893FD6"/>
    <w:rsid w:val="008941ED"/>
    <w:rsid w:val="0089444E"/>
    <w:rsid w:val="0089466A"/>
    <w:rsid w:val="008947AC"/>
    <w:rsid w:val="008948CD"/>
    <w:rsid w:val="008949DF"/>
    <w:rsid w:val="00894CD8"/>
    <w:rsid w:val="00894F04"/>
    <w:rsid w:val="00894F63"/>
    <w:rsid w:val="008951DB"/>
    <w:rsid w:val="008954DC"/>
    <w:rsid w:val="00895588"/>
    <w:rsid w:val="0089568B"/>
    <w:rsid w:val="00895728"/>
    <w:rsid w:val="00895732"/>
    <w:rsid w:val="008958BE"/>
    <w:rsid w:val="00895CAC"/>
    <w:rsid w:val="00895D81"/>
    <w:rsid w:val="00895FAC"/>
    <w:rsid w:val="00896119"/>
    <w:rsid w:val="008962B5"/>
    <w:rsid w:val="008964DE"/>
    <w:rsid w:val="008967AB"/>
    <w:rsid w:val="00896BAA"/>
    <w:rsid w:val="00896C81"/>
    <w:rsid w:val="00896D83"/>
    <w:rsid w:val="008972D6"/>
    <w:rsid w:val="00897660"/>
    <w:rsid w:val="008977B9"/>
    <w:rsid w:val="008977FF"/>
    <w:rsid w:val="00897821"/>
    <w:rsid w:val="008979E1"/>
    <w:rsid w:val="00897BC3"/>
    <w:rsid w:val="00897F4F"/>
    <w:rsid w:val="008A060E"/>
    <w:rsid w:val="008A079A"/>
    <w:rsid w:val="008A09C7"/>
    <w:rsid w:val="008A0A7D"/>
    <w:rsid w:val="008A0AB2"/>
    <w:rsid w:val="008A0B7A"/>
    <w:rsid w:val="008A0BA3"/>
    <w:rsid w:val="008A0CFC"/>
    <w:rsid w:val="008A1264"/>
    <w:rsid w:val="008A12FE"/>
    <w:rsid w:val="008A14B8"/>
    <w:rsid w:val="008A1A75"/>
    <w:rsid w:val="008A1C40"/>
    <w:rsid w:val="008A209D"/>
    <w:rsid w:val="008A2312"/>
    <w:rsid w:val="008A2339"/>
    <w:rsid w:val="008A23BA"/>
    <w:rsid w:val="008A25B3"/>
    <w:rsid w:val="008A2777"/>
    <w:rsid w:val="008A27A9"/>
    <w:rsid w:val="008A28B6"/>
    <w:rsid w:val="008A2912"/>
    <w:rsid w:val="008A29A1"/>
    <w:rsid w:val="008A2A03"/>
    <w:rsid w:val="008A2ADE"/>
    <w:rsid w:val="008A2BB1"/>
    <w:rsid w:val="008A30FA"/>
    <w:rsid w:val="008A3466"/>
    <w:rsid w:val="008A35BC"/>
    <w:rsid w:val="008A3612"/>
    <w:rsid w:val="008A3616"/>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C3"/>
    <w:rsid w:val="008A6BCD"/>
    <w:rsid w:val="008A6BDA"/>
    <w:rsid w:val="008A6C4D"/>
    <w:rsid w:val="008A73B2"/>
    <w:rsid w:val="008A7798"/>
    <w:rsid w:val="008A7BCC"/>
    <w:rsid w:val="008A7DA2"/>
    <w:rsid w:val="008B0291"/>
    <w:rsid w:val="008B036B"/>
    <w:rsid w:val="008B043F"/>
    <w:rsid w:val="008B07AA"/>
    <w:rsid w:val="008B0808"/>
    <w:rsid w:val="008B0AEC"/>
    <w:rsid w:val="008B1227"/>
    <w:rsid w:val="008B16AA"/>
    <w:rsid w:val="008B1866"/>
    <w:rsid w:val="008B190A"/>
    <w:rsid w:val="008B1CAB"/>
    <w:rsid w:val="008B1DFF"/>
    <w:rsid w:val="008B1E53"/>
    <w:rsid w:val="008B1E5B"/>
    <w:rsid w:val="008B2216"/>
    <w:rsid w:val="008B2398"/>
    <w:rsid w:val="008B2CB6"/>
    <w:rsid w:val="008B31D4"/>
    <w:rsid w:val="008B32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94E"/>
    <w:rsid w:val="008B6CF3"/>
    <w:rsid w:val="008B70C2"/>
    <w:rsid w:val="008B726A"/>
    <w:rsid w:val="008B72AD"/>
    <w:rsid w:val="008B72D9"/>
    <w:rsid w:val="008B74A7"/>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2D0B"/>
    <w:rsid w:val="008C2E21"/>
    <w:rsid w:val="008C33D0"/>
    <w:rsid w:val="008C3770"/>
    <w:rsid w:val="008C3805"/>
    <w:rsid w:val="008C3A5E"/>
    <w:rsid w:val="008C3D20"/>
    <w:rsid w:val="008C3EFA"/>
    <w:rsid w:val="008C42F2"/>
    <w:rsid w:val="008C450F"/>
    <w:rsid w:val="008C4A76"/>
    <w:rsid w:val="008C4C7E"/>
    <w:rsid w:val="008C5125"/>
    <w:rsid w:val="008C5263"/>
    <w:rsid w:val="008C544A"/>
    <w:rsid w:val="008C589E"/>
    <w:rsid w:val="008C5C17"/>
    <w:rsid w:val="008C5C46"/>
    <w:rsid w:val="008C6184"/>
    <w:rsid w:val="008C6317"/>
    <w:rsid w:val="008C63B5"/>
    <w:rsid w:val="008C6626"/>
    <w:rsid w:val="008C66CC"/>
    <w:rsid w:val="008C682D"/>
    <w:rsid w:val="008C6D43"/>
    <w:rsid w:val="008C6DEB"/>
    <w:rsid w:val="008C6F25"/>
    <w:rsid w:val="008C75BA"/>
    <w:rsid w:val="008C7613"/>
    <w:rsid w:val="008C785E"/>
    <w:rsid w:val="008C7F81"/>
    <w:rsid w:val="008D011D"/>
    <w:rsid w:val="008D05AC"/>
    <w:rsid w:val="008D0AFB"/>
    <w:rsid w:val="008D0BC4"/>
    <w:rsid w:val="008D0C81"/>
    <w:rsid w:val="008D0C96"/>
    <w:rsid w:val="008D0FB6"/>
    <w:rsid w:val="008D0FF0"/>
    <w:rsid w:val="008D10AD"/>
    <w:rsid w:val="008D1184"/>
    <w:rsid w:val="008D14EF"/>
    <w:rsid w:val="008D1511"/>
    <w:rsid w:val="008D18C8"/>
    <w:rsid w:val="008D206A"/>
    <w:rsid w:val="008D208F"/>
    <w:rsid w:val="008D215C"/>
    <w:rsid w:val="008D2194"/>
    <w:rsid w:val="008D2BE4"/>
    <w:rsid w:val="008D2C68"/>
    <w:rsid w:val="008D2D5E"/>
    <w:rsid w:val="008D32D7"/>
    <w:rsid w:val="008D32DF"/>
    <w:rsid w:val="008D35E9"/>
    <w:rsid w:val="008D3606"/>
    <w:rsid w:val="008D365F"/>
    <w:rsid w:val="008D3959"/>
    <w:rsid w:val="008D3966"/>
    <w:rsid w:val="008D3A03"/>
    <w:rsid w:val="008D3D12"/>
    <w:rsid w:val="008D3D9E"/>
    <w:rsid w:val="008D3E61"/>
    <w:rsid w:val="008D4017"/>
    <w:rsid w:val="008D4215"/>
    <w:rsid w:val="008D4352"/>
    <w:rsid w:val="008D4658"/>
    <w:rsid w:val="008D46EF"/>
    <w:rsid w:val="008D47DB"/>
    <w:rsid w:val="008D4808"/>
    <w:rsid w:val="008D4A8B"/>
    <w:rsid w:val="008D50BB"/>
    <w:rsid w:val="008D5465"/>
    <w:rsid w:val="008D5A61"/>
    <w:rsid w:val="008D5B2F"/>
    <w:rsid w:val="008D5F1D"/>
    <w:rsid w:val="008D60BC"/>
    <w:rsid w:val="008D6310"/>
    <w:rsid w:val="008D6326"/>
    <w:rsid w:val="008D6602"/>
    <w:rsid w:val="008D6983"/>
    <w:rsid w:val="008D6BC3"/>
    <w:rsid w:val="008D6D7B"/>
    <w:rsid w:val="008D7188"/>
    <w:rsid w:val="008D73FC"/>
    <w:rsid w:val="008D7AA4"/>
    <w:rsid w:val="008D7E70"/>
    <w:rsid w:val="008D7EB7"/>
    <w:rsid w:val="008E02E0"/>
    <w:rsid w:val="008E0507"/>
    <w:rsid w:val="008E0674"/>
    <w:rsid w:val="008E0732"/>
    <w:rsid w:val="008E0A49"/>
    <w:rsid w:val="008E0B77"/>
    <w:rsid w:val="008E0B81"/>
    <w:rsid w:val="008E0EB8"/>
    <w:rsid w:val="008E10A6"/>
    <w:rsid w:val="008E1271"/>
    <w:rsid w:val="008E13B2"/>
    <w:rsid w:val="008E1537"/>
    <w:rsid w:val="008E16B8"/>
    <w:rsid w:val="008E1833"/>
    <w:rsid w:val="008E1A10"/>
    <w:rsid w:val="008E1AF2"/>
    <w:rsid w:val="008E219F"/>
    <w:rsid w:val="008E21A0"/>
    <w:rsid w:val="008E2251"/>
    <w:rsid w:val="008E22F4"/>
    <w:rsid w:val="008E24B3"/>
    <w:rsid w:val="008E24CA"/>
    <w:rsid w:val="008E24D5"/>
    <w:rsid w:val="008E259F"/>
    <w:rsid w:val="008E2BA9"/>
    <w:rsid w:val="008E2C1D"/>
    <w:rsid w:val="008E2C32"/>
    <w:rsid w:val="008E2F6E"/>
    <w:rsid w:val="008E2FCA"/>
    <w:rsid w:val="008E32D6"/>
    <w:rsid w:val="008E3305"/>
    <w:rsid w:val="008E345D"/>
    <w:rsid w:val="008E3577"/>
    <w:rsid w:val="008E37B2"/>
    <w:rsid w:val="008E38AD"/>
    <w:rsid w:val="008E3B4D"/>
    <w:rsid w:val="008E3BAC"/>
    <w:rsid w:val="008E3CCA"/>
    <w:rsid w:val="008E3D3F"/>
    <w:rsid w:val="008E3E42"/>
    <w:rsid w:val="008E3EEC"/>
    <w:rsid w:val="008E400C"/>
    <w:rsid w:val="008E40F1"/>
    <w:rsid w:val="008E41A9"/>
    <w:rsid w:val="008E449F"/>
    <w:rsid w:val="008E44D1"/>
    <w:rsid w:val="008E454A"/>
    <w:rsid w:val="008E4646"/>
    <w:rsid w:val="008E46BB"/>
    <w:rsid w:val="008E47DA"/>
    <w:rsid w:val="008E491E"/>
    <w:rsid w:val="008E49E7"/>
    <w:rsid w:val="008E4B56"/>
    <w:rsid w:val="008E4BFD"/>
    <w:rsid w:val="008E4E77"/>
    <w:rsid w:val="008E5766"/>
    <w:rsid w:val="008E5805"/>
    <w:rsid w:val="008E5855"/>
    <w:rsid w:val="008E5AB5"/>
    <w:rsid w:val="008E5ACF"/>
    <w:rsid w:val="008E5BF2"/>
    <w:rsid w:val="008E5C81"/>
    <w:rsid w:val="008E5CCC"/>
    <w:rsid w:val="008E5E1E"/>
    <w:rsid w:val="008E5E61"/>
    <w:rsid w:val="008E5FBB"/>
    <w:rsid w:val="008E622E"/>
    <w:rsid w:val="008E63C9"/>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20F7"/>
    <w:rsid w:val="008F23D8"/>
    <w:rsid w:val="008F2468"/>
    <w:rsid w:val="008F248D"/>
    <w:rsid w:val="008F2684"/>
    <w:rsid w:val="008F27D9"/>
    <w:rsid w:val="008F2C9D"/>
    <w:rsid w:val="008F2F3A"/>
    <w:rsid w:val="008F2FD5"/>
    <w:rsid w:val="008F3028"/>
    <w:rsid w:val="008F3651"/>
    <w:rsid w:val="008F36D8"/>
    <w:rsid w:val="008F37E5"/>
    <w:rsid w:val="008F3D5F"/>
    <w:rsid w:val="008F3EE2"/>
    <w:rsid w:val="008F3F01"/>
    <w:rsid w:val="008F4388"/>
    <w:rsid w:val="008F48C2"/>
    <w:rsid w:val="008F497F"/>
    <w:rsid w:val="008F498B"/>
    <w:rsid w:val="008F4C7C"/>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871"/>
    <w:rsid w:val="008F6906"/>
    <w:rsid w:val="008F6C46"/>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47F"/>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D4"/>
    <w:rsid w:val="009119DA"/>
    <w:rsid w:val="00911C55"/>
    <w:rsid w:val="00911CA3"/>
    <w:rsid w:val="00912023"/>
    <w:rsid w:val="0091210D"/>
    <w:rsid w:val="00912536"/>
    <w:rsid w:val="0091291A"/>
    <w:rsid w:val="00912B24"/>
    <w:rsid w:val="00912B3A"/>
    <w:rsid w:val="00912BE2"/>
    <w:rsid w:val="00912C12"/>
    <w:rsid w:val="00912C39"/>
    <w:rsid w:val="00912C63"/>
    <w:rsid w:val="00912DEF"/>
    <w:rsid w:val="00913030"/>
    <w:rsid w:val="0091306A"/>
    <w:rsid w:val="009131B4"/>
    <w:rsid w:val="009132EB"/>
    <w:rsid w:val="00913338"/>
    <w:rsid w:val="009133E5"/>
    <w:rsid w:val="00913612"/>
    <w:rsid w:val="0091366A"/>
    <w:rsid w:val="009136BF"/>
    <w:rsid w:val="00913824"/>
    <w:rsid w:val="009138E9"/>
    <w:rsid w:val="00913A4C"/>
    <w:rsid w:val="00913C3B"/>
    <w:rsid w:val="00913ED7"/>
    <w:rsid w:val="00913EFF"/>
    <w:rsid w:val="00914054"/>
    <w:rsid w:val="00914C54"/>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B36"/>
    <w:rsid w:val="00925BA8"/>
    <w:rsid w:val="00925D70"/>
    <w:rsid w:val="00926193"/>
    <w:rsid w:val="00926374"/>
    <w:rsid w:val="009266F4"/>
    <w:rsid w:val="009269D3"/>
    <w:rsid w:val="00926DA7"/>
    <w:rsid w:val="00927210"/>
    <w:rsid w:val="009273BD"/>
    <w:rsid w:val="009274A9"/>
    <w:rsid w:val="009275AD"/>
    <w:rsid w:val="009276C1"/>
    <w:rsid w:val="00927ADB"/>
    <w:rsid w:val="00927BF9"/>
    <w:rsid w:val="00927D15"/>
    <w:rsid w:val="00927F8B"/>
    <w:rsid w:val="009300C4"/>
    <w:rsid w:val="0093025C"/>
    <w:rsid w:val="00930442"/>
    <w:rsid w:val="009305CA"/>
    <w:rsid w:val="009306ED"/>
    <w:rsid w:val="0093094D"/>
    <w:rsid w:val="00930C1B"/>
    <w:rsid w:val="00930E6A"/>
    <w:rsid w:val="00930FC6"/>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5AE"/>
    <w:rsid w:val="009336EC"/>
    <w:rsid w:val="00933A9D"/>
    <w:rsid w:val="00933C77"/>
    <w:rsid w:val="00933C88"/>
    <w:rsid w:val="00933EF7"/>
    <w:rsid w:val="00933F56"/>
    <w:rsid w:val="00933F59"/>
    <w:rsid w:val="0093401A"/>
    <w:rsid w:val="00934B19"/>
    <w:rsid w:val="00934C13"/>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4CC"/>
    <w:rsid w:val="00936560"/>
    <w:rsid w:val="00936BF4"/>
    <w:rsid w:val="00936D67"/>
    <w:rsid w:val="00936D98"/>
    <w:rsid w:val="00936E03"/>
    <w:rsid w:val="00936F56"/>
    <w:rsid w:val="0093724A"/>
    <w:rsid w:val="00937556"/>
    <w:rsid w:val="00937763"/>
    <w:rsid w:val="00937B68"/>
    <w:rsid w:val="00937C54"/>
    <w:rsid w:val="00940034"/>
    <w:rsid w:val="009406F0"/>
    <w:rsid w:val="00940949"/>
    <w:rsid w:val="00940A9E"/>
    <w:rsid w:val="00940D52"/>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E5"/>
    <w:rsid w:val="009435F2"/>
    <w:rsid w:val="00943613"/>
    <w:rsid w:val="009438AA"/>
    <w:rsid w:val="00943C70"/>
    <w:rsid w:val="00943D65"/>
    <w:rsid w:val="009440D1"/>
    <w:rsid w:val="0094416D"/>
    <w:rsid w:val="009441A3"/>
    <w:rsid w:val="009443F6"/>
    <w:rsid w:val="00944624"/>
    <w:rsid w:val="009446E6"/>
    <w:rsid w:val="0094474D"/>
    <w:rsid w:val="00944E56"/>
    <w:rsid w:val="00944EB5"/>
    <w:rsid w:val="009450A2"/>
    <w:rsid w:val="00945180"/>
    <w:rsid w:val="009453CA"/>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31A2"/>
    <w:rsid w:val="009531A5"/>
    <w:rsid w:val="00953351"/>
    <w:rsid w:val="0095345A"/>
    <w:rsid w:val="0095364F"/>
    <w:rsid w:val="0095380C"/>
    <w:rsid w:val="00953B84"/>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7B3"/>
    <w:rsid w:val="009557EC"/>
    <w:rsid w:val="00955B43"/>
    <w:rsid w:val="00955C0A"/>
    <w:rsid w:val="00955C4F"/>
    <w:rsid w:val="00955DB4"/>
    <w:rsid w:val="00955F7B"/>
    <w:rsid w:val="00956119"/>
    <w:rsid w:val="00956141"/>
    <w:rsid w:val="009566F8"/>
    <w:rsid w:val="00956CF8"/>
    <w:rsid w:val="00956DA7"/>
    <w:rsid w:val="00956DB1"/>
    <w:rsid w:val="00956FDB"/>
    <w:rsid w:val="00957441"/>
    <w:rsid w:val="009574B6"/>
    <w:rsid w:val="00957609"/>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688"/>
    <w:rsid w:val="0096286F"/>
    <w:rsid w:val="00962A24"/>
    <w:rsid w:val="009630BB"/>
    <w:rsid w:val="0096371B"/>
    <w:rsid w:val="009637EE"/>
    <w:rsid w:val="00963C85"/>
    <w:rsid w:val="00963E2B"/>
    <w:rsid w:val="00963F85"/>
    <w:rsid w:val="009642BD"/>
    <w:rsid w:val="009644A3"/>
    <w:rsid w:val="009647AB"/>
    <w:rsid w:val="0096487A"/>
    <w:rsid w:val="00964959"/>
    <w:rsid w:val="00964B3B"/>
    <w:rsid w:val="00964C06"/>
    <w:rsid w:val="00964D65"/>
    <w:rsid w:val="00964FBA"/>
    <w:rsid w:val="009651B1"/>
    <w:rsid w:val="0096578E"/>
    <w:rsid w:val="009657F1"/>
    <w:rsid w:val="00965A0C"/>
    <w:rsid w:val="00965B14"/>
    <w:rsid w:val="00965B3C"/>
    <w:rsid w:val="0096625D"/>
    <w:rsid w:val="0096659D"/>
    <w:rsid w:val="0096673C"/>
    <w:rsid w:val="00966839"/>
    <w:rsid w:val="009669FE"/>
    <w:rsid w:val="00966A20"/>
    <w:rsid w:val="00966CE3"/>
    <w:rsid w:val="00966E03"/>
    <w:rsid w:val="00966E60"/>
    <w:rsid w:val="00966FA6"/>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F5E"/>
    <w:rsid w:val="00971104"/>
    <w:rsid w:val="00971511"/>
    <w:rsid w:val="00971ABF"/>
    <w:rsid w:val="00971D9B"/>
    <w:rsid w:val="00971E0B"/>
    <w:rsid w:val="009721BD"/>
    <w:rsid w:val="00972368"/>
    <w:rsid w:val="0097251A"/>
    <w:rsid w:val="009727A5"/>
    <w:rsid w:val="0097284D"/>
    <w:rsid w:val="00972929"/>
    <w:rsid w:val="00972BD7"/>
    <w:rsid w:val="00972BFA"/>
    <w:rsid w:val="00972C39"/>
    <w:rsid w:val="00972E59"/>
    <w:rsid w:val="00972EFF"/>
    <w:rsid w:val="00972F91"/>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EB1"/>
    <w:rsid w:val="009762E7"/>
    <w:rsid w:val="009763C9"/>
    <w:rsid w:val="00976506"/>
    <w:rsid w:val="0097650F"/>
    <w:rsid w:val="00976686"/>
    <w:rsid w:val="0097692C"/>
    <w:rsid w:val="0097696A"/>
    <w:rsid w:val="00976AB4"/>
    <w:rsid w:val="00977095"/>
    <w:rsid w:val="00977489"/>
    <w:rsid w:val="0097785D"/>
    <w:rsid w:val="009779A2"/>
    <w:rsid w:val="00977BA7"/>
    <w:rsid w:val="00977C17"/>
    <w:rsid w:val="00980012"/>
    <w:rsid w:val="00980302"/>
    <w:rsid w:val="00980540"/>
    <w:rsid w:val="0098054B"/>
    <w:rsid w:val="00980755"/>
    <w:rsid w:val="009809A8"/>
    <w:rsid w:val="00980B88"/>
    <w:rsid w:val="00980C93"/>
    <w:rsid w:val="00980FBD"/>
    <w:rsid w:val="009812C6"/>
    <w:rsid w:val="009813ED"/>
    <w:rsid w:val="00981469"/>
    <w:rsid w:val="009814A9"/>
    <w:rsid w:val="009815DA"/>
    <w:rsid w:val="009815FE"/>
    <w:rsid w:val="0098181C"/>
    <w:rsid w:val="00981846"/>
    <w:rsid w:val="0098194F"/>
    <w:rsid w:val="00981D5C"/>
    <w:rsid w:val="00981E95"/>
    <w:rsid w:val="009822BB"/>
    <w:rsid w:val="0098264A"/>
    <w:rsid w:val="0098268D"/>
    <w:rsid w:val="009826C8"/>
    <w:rsid w:val="009829D4"/>
    <w:rsid w:val="00982B11"/>
    <w:rsid w:val="00982C50"/>
    <w:rsid w:val="00982FBC"/>
    <w:rsid w:val="00983159"/>
    <w:rsid w:val="00983427"/>
    <w:rsid w:val="0098363A"/>
    <w:rsid w:val="009836E4"/>
    <w:rsid w:val="00983B27"/>
    <w:rsid w:val="0098412F"/>
    <w:rsid w:val="00984162"/>
    <w:rsid w:val="009841B5"/>
    <w:rsid w:val="009843D2"/>
    <w:rsid w:val="00984549"/>
    <w:rsid w:val="00984699"/>
    <w:rsid w:val="009847DD"/>
    <w:rsid w:val="009848AB"/>
    <w:rsid w:val="00984A73"/>
    <w:rsid w:val="00984F28"/>
    <w:rsid w:val="00984F9E"/>
    <w:rsid w:val="0098516C"/>
    <w:rsid w:val="00985622"/>
    <w:rsid w:val="00985926"/>
    <w:rsid w:val="00985DB4"/>
    <w:rsid w:val="00985F28"/>
    <w:rsid w:val="00986149"/>
    <w:rsid w:val="00986176"/>
    <w:rsid w:val="0098646D"/>
    <w:rsid w:val="009869D9"/>
    <w:rsid w:val="009869F8"/>
    <w:rsid w:val="00986B56"/>
    <w:rsid w:val="00986E7F"/>
    <w:rsid w:val="00987141"/>
    <w:rsid w:val="00987199"/>
    <w:rsid w:val="009871FC"/>
    <w:rsid w:val="009872E2"/>
    <w:rsid w:val="009874C9"/>
    <w:rsid w:val="00987536"/>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C6A"/>
    <w:rsid w:val="00991F2C"/>
    <w:rsid w:val="00991FF6"/>
    <w:rsid w:val="009925DC"/>
    <w:rsid w:val="00992857"/>
    <w:rsid w:val="00992AC4"/>
    <w:rsid w:val="00992B98"/>
    <w:rsid w:val="0099307F"/>
    <w:rsid w:val="009931AF"/>
    <w:rsid w:val="00993537"/>
    <w:rsid w:val="0099353A"/>
    <w:rsid w:val="0099359F"/>
    <w:rsid w:val="009935C5"/>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F"/>
    <w:rsid w:val="00995E30"/>
    <w:rsid w:val="00995E85"/>
    <w:rsid w:val="00995F48"/>
    <w:rsid w:val="009961B9"/>
    <w:rsid w:val="009962E8"/>
    <w:rsid w:val="0099635F"/>
    <w:rsid w:val="00996468"/>
    <w:rsid w:val="0099650A"/>
    <w:rsid w:val="00996535"/>
    <w:rsid w:val="00996797"/>
    <w:rsid w:val="00996876"/>
    <w:rsid w:val="009968C3"/>
    <w:rsid w:val="009968D5"/>
    <w:rsid w:val="0099698F"/>
    <w:rsid w:val="00996B58"/>
    <w:rsid w:val="00996C88"/>
    <w:rsid w:val="00996FFA"/>
    <w:rsid w:val="009973F1"/>
    <w:rsid w:val="009973F3"/>
    <w:rsid w:val="00997916"/>
    <w:rsid w:val="009A0033"/>
    <w:rsid w:val="009A00F7"/>
    <w:rsid w:val="009A010D"/>
    <w:rsid w:val="009A068B"/>
    <w:rsid w:val="009A06E9"/>
    <w:rsid w:val="009A0BC0"/>
    <w:rsid w:val="009A0C6F"/>
    <w:rsid w:val="009A0D9F"/>
    <w:rsid w:val="009A0E32"/>
    <w:rsid w:val="009A0EF7"/>
    <w:rsid w:val="009A0FEE"/>
    <w:rsid w:val="009A11C9"/>
    <w:rsid w:val="009A1475"/>
    <w:rsid w:val="009A14EF"/>
    <w:rsid w:val="009A16C2"/>
    <w:rsid w:val="009A16DF"/>
    <w:rsid w:val="009A1BBD"/>
    <w:rsid w:val="009A1E86"/>
    <w:rsid w:val="009A1F87"/>
    <w:rsid w:val="009A209C"/>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2CB"/>
    <w:rsid w:val="009A6751"/>
    <w:rsid w:val="009A6A27"/>
    <w:rsid w:val="009A6A6B"/>
    <w:rsid w:val="009A6BC2"/>
    <w:rsid w:val="009A6C03"/>
    <w:rsid w:val="009A6E68"/>
    <w:rsid w:val="009A72F9"/>
    <w:rsid w:val="009A791C"/>
    <w:rsid w:val="009A7ABD"/>
    <w:rsid w:val="009A7B48"/>
    <w:rsid w:val="009B05B7"/>
    <w:rsid w:val="009B0628"/>
    <w:rsid w:val="009B06FF"/>
    <w:rsid w:val="009B0C11"/>
    <w:rsid w:val="009B0D11"/>
    <w:rsid w:val="009B0E76"/>
    <w:rsid w:val="009B1508"/>
    <w:rsid w:val="009B1857"/>
    <w:rsid w:val="009B1B37"/>
    <w:rsid w:val="009B1E81"/>
    <w:rsid w:val="009B1EF9"/>
    <w:rsid w:val="009B1F0A"/>
    <w:rsid w:val="009B2057"/>
    <w:rsid w:val="009B208B"/>
    <w:rsid w:val="009B2090"/>
    <w:rsid w:val="009B2303"/>
    <w:rsid w:val="009B2432"/>
    <w:rsid w:val="009B26AC"/>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4C2"/>
    <w:rsid w:val="009B5742"/>
    <w:rsid w:val="009B57EF"/>
    <w:rsid w:val="009B5B85"/>
    <w:rsid w:val="009B5DCA"/>
    <w:rsid w:val="009B60A1"/>
    <w:rsid w:val="009B6230"/>
    <w:rsid w:val="009B6298"/>
    <w:rsid w:val="009B642F"/>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C0074"/>
    <w:rsid w:val="009C009E"/>
    <w:rsid w:val="009C0198"/>
    <w:rsid w:val="009C024C"/>
    <w:rsid w:val="009C02A5"/>
    <w:rsid w:val="009C0564"/>
    <w:rsid w:val="009C0716"/>
    <w:rsid w:val="009C18C4"/>
    <w:rsid w:val="009C1E8D"/>
    <w:rsid w:val="009C20B3"/>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152"/>
    <w:rsid w:val="009C4974"/>
    <w:rsid w:val="009C4A51"/>
    <w:rsid w:val="009C4B5D"/>
    <w:rsid w:val="009C4B7A"/>
    <w:rsid w:val="009C4BA8"/>
    <w:rsid w:val="009C4BC2"/>
    <w:rsid w:val="009C4D22"/>
    <w:rsid w:val="009C4F60"/>
    <w:rsid w:val="009C50B5"/>
    <w:rsid w:val="009C51A9"/>
    <w:rsid w:val="009C5556"/>
    <w:rsid w:val="009C5712"/>
    <w:rsid w:val="009C5749"/>
    <w:rsid w:val="009C580B"/>
    <w:rsid w:val="009C5976"/>
    <w:rsid w:val="009C59E1"/>
    <w:rsid w:val="009C5AC5"/>
    <w:rsid w:val="009C5ADF"/>
    <w:rsid w:val="009C5DD2"/>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3C2"/>
    <w:rsid w:val="009D0500"/>
    <w:rsid w:val="009D05BB"/>
    <w:rsid w:val="009D0729"/>
    <w:rsid w:val="009D0A91"/>
    <w:rsid w:val="009D0AAF"/>
    <w:rsid w:val="009D0B8C"/>
    <w:rsid w:val="009D0DC6"/>
    <w:rsid w:val="009D0F66"/>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A72"/>
    <w:rsid w:val="009D2B88"/>
    <w:rsid w:val="009D2D6A"/>
    <w:rsid w:val="009D2DD8"/>
    <w:rsid w:val="009D2EA0"/>
    <w:rsid w:val="009D2F47"/>
    <w:rsid w:val="009D319C"/>
    <w:rsid w:val="009D33C5"/>
    <w:rsid w:val="009D33DD"/>
    <w:rsid w:val="009D357B"/>
    <w:rsid w:val="009D39FE"/>
    <w:rsid w:val="009D3A98"/>
    <w:rsid w:val="009D3F2D"/>
    <w:rsid w:val="009D4185"/>
    <w:rsid w:val="009D4415"/>
    <w:rsid w:val="009D4523"/>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9B6"/>
    <w:rsid w:val="009D6A0A"/>
    <w:rsid w:val="009D6A5D"/>
    <w:rsid w:val="009D6BBB"/>
    <w:rsid w:val="009D73A9"/>
    <w:rsid w:val="009D7432"/>
    <w:rsid w:val="009D74A3"/>
    <w:rsid w:val="009D74D1"/>
    <w:rsid w:val="009D78C1"/>
    <w:rsid w:val="009D7976"/>
    <w:rsid w:val="009D7AA0"/>
    <w:rsid w:val="009D7D35"/>
    <w:rsid w:val="009E023E"/>
    <w:rsid w:val="009E058F"/>
    <w:rsid w:val="009E0A9E"/>
    <w:rsid w:val="009E0B93"/>
    <w:rsid w:val="009E0CAD"/>
    <w:rsid w:val="009E0D43"/>
    <w:rsid w:val="009E0E1F"/>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4B8"/>
    <w:rsid w:val="009E34D0"/>
    <w:rsid w:val="009E360B"/>
    <w:rsid w:val="009E3AFD"/>
    <w:rsid w:val="009E3CDD"/>
    <w:rsid w:val="009E42B2"/>
    <w:rsid w:val="009E43C2"/>
    <w:rsid w:val="009E47E7"/>
    <w:rsid w:val="009E4B16"/>
    <w:rsid w:val="009E4BB8"/>
    <w:rsid w:val="009E529F"/>
    <w:rsid w:val="009E5446"/>
    <w:rsid w:val="009E54FD"/>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E46"/>
    <w:rsid w:val="009E7FC1"/>
    <w:rsid w:val="009F01E1"/>
    <w:rsid w:val="009F05C8"/>
    <w:rsid w:val="009F0689"/>
    <w:rsid w:val="009F07FA"/>
    <w:rsid w:val="009F0855"/>
    <w:rsid w:val="009F0A97"/>
    <w:rsid w:val="009F0B4D"/>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95E"/>
    <w:rsid w:val="009F399E"/>
    <w:rsid w:val="009F3FB5"/>
    <w:rsid w:val="009F4193"/>
    <w:rsid w:val="009F4615"/>
    <w:rsid w:val="009F46B1"/>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FD"/>
    <w:rsid w:val="009F5D8D"/>
    <w:rsid w:val="009F64CB"/>
    <w:rsid w:val="009F6878"/>
    <w:rsid w:val="009F6A6A"/>
    <w:rsid w:val="009F6B2A"/>
    <w:rsid w:val="009F6B33"/>
    <w:rsid w:val="009F6B7E"/>
    <w:rsid w:val="009F6D18"/>
    <w:rsid w:val="009F74D0"/>
    <w:rsid w:val="009F7A21"/>
    <w:rsid w:val="009F7AE6"/>
    <w:rsid w:val="009F7B0E"/>
    <w:rsid w:val="009F7B19"/>
    <w:rsid w:val="009F7C84"/>
    <w:rsid w:val="009F7DAB"/>
    <w:rsid w:val="009F7E10"/>
    <w:rsid w:val="00A005B0"/>
    <w:rsid w:val="00A00730"/>
    <w:rsid w:val="00A00851"/>
    <w:rsid w:val="00A009E8"/>
    <w:rsid w:val="00A00B76"/>
    <w:rsid w:val="00A00B9B"/>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C49"/>
    <w:rsid w:val="00A05EDD"/>
    <w:rsid w:val="00A05F37"/>
    <w:rsid w:val="00A05F4E"/>
    <w:rsid w:val="00A05F6D"/>
    <w:rsid w:val="00A06055"/>
    <w:rsid w:val="00A06119"/>
    <w:rsid w:val="00A061F9"/>
    <w:rsid w:val="00A063D2"/>
    <w:rsid w:val="00A06528"/>
    <w:rsid w:val="00A06560"/>
    <w:rsid w:val="00A06659"/>
    <w:rsid w:val="00A067BC"/>
    <w:rsid w:val="00A069D8"/>
    <w:rsid w:val="00A06A57"/>
    <w:rsid w:val="00A06B36"/>
    <w:rsid w:val="00A06B93"/>
    <w:rsid w:val="00A06C11"/>
    <w:rsid w:val="00A06EAF"/>
    <w:rsid w:val="00A06EE5"/>
    <w:rsid w:val="00A06FDF"/>
    <w:rsid w:val="00A07392"/>
    <w:rsid w:val="00A07579"/>
    <w:rsid w:val="00A0760C"/>
    <w:rsid w:val="00A07A48"/>
    <w:rsid w:val="00A07EBD"/>
    <w:rsid w:val="00A1061E"/>
    <w:rsid w:val="00A108EE"/>
    <w:rsid w:val="00A1093E"/>
    <w:rsid w:val="00A10BB8"/>
    <w:rsid w:val="00A10BC8"/>
    <w:rsid w:val="00A10BF7"/>
    <w:rsid w:val="00A10DD2"/>
    <w:rsid w:val="00A11301"/>
    <w:rsid w:val="00A114E4"/>
    <w:rsid w:val="00A119AA"/>
    <w:rsid w:val="00A11B04"/>
    <w:rsid w:val="00A11CF3"/>
    <w:rsid w:val="00A11E2D"/>
    <w:rsid w:val="00A11F45"/>
    <w:rsid w:val="00A121C4"/>
    <w:rsid w:val="00A12416"/>
    <w:rsid w:val="00A124E2"/>
    <w:rsid w:val="00A12508"/>
    <w:rsid w:val="00A12E80"/>
    <w:rsid w:val="00A12FCD"/>
    <w:rsid w:val="00A13174"/>
    <w:rsid w:val="00A1317B"/>
    <w:rsid w:val="00A131E9"/>
    <w:rsid w:val="00A13439"/>
    <w:rsid w:val="00A1343B"/>
    <w:rsid w:val="00A136CD"/>
    <w:rsid w:val="00A13762"/>
    <w:rsid w:val="00A137E4"/>
    <w:rsid w:val="00A1389D"/>
    <w:rsid w:val="00A138D8"/>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ED3"/>
    <w:rsid w:val="00A2119C"/>
    <w:rsid w:val="00A2133C"/>
    <w:rsid w:val="00A2155C"/>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2D5"/>
    <w:rsid w:val="00A245B9"/>
    <w:rsid w:val="00A248F6"/>
    <w:rsid w:val="00A24E0D"/>
    <w:rsid w:val="00A24FCC"/>
    <w:rsid w:val="00A25007"/>
    <w:rsid w:val="00A25054"/>
    <w:rsid w:val="00A25294"/>
    <w:rsid w:val="00A25316"/>
    <w:rsid w:val="00A254EE"/>
    <w:rsid w:val="00A25BE7"/>
    <w:rsid w:val="00A25DB0"/>
    <w:rsid w:val="00A26041"/>
    <w:rsid w:val="00A2617B"/>
    <w:rsid w:val="00A2653F"/>
    <w:rsid w:val="00A2667D"/>
    <w:rsid w:val="00A26BCC"/>
    <w:rsid w:val="00A26F92"/>
    <w:rsid w:val="00A27008"/>
    <w:rsid w:val="00A27029"/>
    <w:rsid w:val="00A2742C"/>
    <w:rsid w:val="00A278C8"/>
    <w:rsid w:val="00A27928"/>
    <w:rsid w:val="00A27A9F"/>
    <w:rsid w:val="00A27CDF"/>
    <w:rsid w:val="00A27D90"/>
    <w:rsid w:val="00A30804"/>
    <w:rsid w:val="00A309C6"/>
    <w:rsid w:val="00A30B4E"/>
    <w:rsid w:val="00A30D13"/>
    <w:rsid w:val="00A30DDD"/>
    <w:rsid w:val="00A30F06"/>
    <w:rsid w:val="00A31035"/>
    <w:rsid w:val="00A312A7"/>
    <w:rsid w:val="00A312D5"/>
    <w:rsid w:val="00A317CA"/>
    <w:rsid w:val="00A319D0"/>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4F75"/>
    <w:rsid w:val="00A359D3"/>
    <w:rsid w:val="00A35EAC"/>
    <w:rsid w:val="00A35EDF"/>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964"/>
    <w:rsid w:val="00A37ADF"/>
    <w:rsid w:val="00A37B25"/>
    <w:rsid w:val="00A37B33"/>
    <w:rsid w:val="00A37B83"/>
    <w:rsid w:val="00A37CCB"/>
    <w:rsid w:val="00A37E9A"/>
    <w:rsid w:val="00A402A1"/>
    <w:rsid w:val="00A40443"/>
    <w:rsid w:val="00A404EC"/>
    <w:rsid w:val="00A4078D"/>
    <w:rsid w:val="00A40BC0"/>
    <w:rsid w:val="00A40F05"/>
    <w:rsid w:val="00A41334"/>
    <w:rsid w:val="00A415A5"/>
    <w:rsid w:val="00A41B37"/>
    <w:rsid w:val="00A422D8"/>
    <w:rsid w:val="00A42458"/>
    <w:rsid w:val="00A42632"/>
    <w:rsid w:val="00A4287A"/>
    <w:rsid w:val="00A42912"/>
    <w:rsid w:val="00A42991"/>
    <w:rsid w:val="00A42AAC"/>
    <w:rsid w:val="00A43084"/>
    <w:rsid w:val="00A431B1"/>
    <w:rsid w:val="00A431E5"/>
    <w:rsid w:val="00A43221"/>
    <w:rsid w:val="00A43602"/>
    <w:rsid w:val="00A4376F"/>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927"/>
    <w:rsid w:val="00A469BD"/>
    <w:rsid w:val="00A469FB"/>
    <w:rsid w:val="00A46A20"/>
    <w:rsid w:val="00A46ADE"/>
    <w:rsid w:val="00A46BA1"/>
    <w:rsid w:val="00A46D3A"/>
    <w:rsid w:val="00A46E4A"/>
    <w:rsid w:val="00A46F36"/>
    <w:rsid w:val="00A47057"/>
    <w:rsid w:val="00A477C5"/>
    <w:rsid w:val="00A477FA"/>
    <w:rsid w:val="00A47E12"/>
    <w:rsid w:val="00A47E25"/>
    <w:rsid w:val="00A47F63"/>
    <w:rsid w:val="00A501C9"/>
    <w:rsid w:val="00A50506"/>
    <w:rsid w:val="00A508DF"/>
    <w:rsid w:val="00A50943"/>
    <w:rsid w:val="00A50963"/>
    <w:rsid w:val="00A50984"/>
    <w:rsid w:val="00A509CF"/>
    <w:rsid w:val="00A50A5B"/>
    <w:rsid w:val="00A50CE0"/>
    <w:rsid w:val="00A50D56"/>
    <w:rsid w:val="00A50EA5"/>
    <w:rsid w:val="00A50F11"/>
    <w:rsid w:val="00A51227"/>
    <w:rsid w:val="00A51BE9"/>
    <w:rsid w:val="00A51E6E"/>
    <w:rsid w:val="00A51FF7"/>
    <w:rsid w:val="00A52200"/>
    <w:rsid w:val="00A524D3"/>
    <w:rsid w:val="00A52566"/>
    <w:rsid w:val="00A5256C"/>
    <w:rsid w:val="00A5277E"/>
    <w:rsid w:val="00A527DC"/>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D09"/>
    <w:rsid w:val="00A57F1A"/>
    <w:rsid w:val="00A60163"/>
    <w:rsid w:val="00A6038D"/>
    <w:rsid w:val="00A607F7"/>
    <w:rsid w:val="00A60843"/>
    <w:rsid w:val="00A60C3B"/>
    <w:rsid w:val="00A60CF0"/>
    <w:rsid w:val="00A60EFF"/>
    <w:rsid w:val="00A60F7F"/>
    <w:rsid w:val="00A60F8C"/>
    <w:rsid w:val="00A613E2"/>
    <w:rsid w:val="00A61429"/>
    <w:rsid w:val="00A614F3"/>
    <w:rsid w:val="00A61514"/>
    <w:rsid w:val="00A61645"/>
    <w:rsid w:val="00A61711"/>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73"/>
    <w:rsid w:val="00A6789C"/>
    <w:rsid w:val="00A67CF5"/>
    <w:rsid w:val="00A67CF9"/>
    <w:rsid w:val="00A67DF4"/>
    <w:rsid w:val="00A7011F"/>
    <w:rsid w:val="00A70486"/>
    <w:rsid w:val="00A705DF"/>
    <w:rsid w:val="00A7075B"/>
    <w:rsid w:val="00A70A8D"/>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4C"/>
    <w:rsid w:val="00A72724"/>
    <w:rsid w:val="00A7272C"/>
    <w:rsid w:val="00A7285C"/>
    <w:rsid w:val="00A728E1"/>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F53"/>
    <w:rsid w:val="00A80147"/>
    <w:rsid w:val="00A803D5"/>
    <w:rsid w:val="00A8052B"/>
    <w:rsid w:val="00A8052C"/>
    <w:rsid w:val="00A8056E"/>
    <w:rsid w:val="00A805F9"/>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907"/>
    <w:rsid w:val="00A82A10"/>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229"/>
    <w:rsid w:val="00A90957"/>
    <w:rsid w:val="00A90A50"/>
    <w:rsid w:val="00A90E4F"/>
    <w:rsid w:val="00A90E72"/>
    <w:rsid w:val="00A9122B"/>
    <w:rsid w:val="00A9143C"/>
    <w:rsid w:val="00A9158D"/>
    <w:rsid w:val="00A91941"/>
    <w:rsid w:val="00A91B78"/>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7A1"/>
    <w:rsid w:val="00A94C76"/>
    <w:rsid w:val="00A95082"/>
    <w:rsid w:val="00A951A4"/>
    <w:rsid w:val="00A95357"/>
    <w:rsid w:val="00A95467"/>
    <w:rsid w:val="00A959ED"/>
    <w:rsid w:val="00A95AAA"/>
    <w:rsid w:val="00A95C9A"/>
    <w:rsid w:val="00A95E59"/>
    <w:rsid w:val="00A95F42"/>
    <w:rsid w:val="00A95F6F"/>
    <w:rsid w:val="00A9607A"/>
    <w:rsid w:val="00A963C7"/>
    <w:rsid w:val="00A9656F"/>
    <w:rsid w:val="00A9676F"/>
    <w:rsid w:val="00A96A0E"/>
    <w:rsid w:val="00A96E66"/>
    <w:rsid w:val="00A97044"/>
    <w:rsid w:val="00A9723F"/>
    <w:rsid w:val="00A973B9"/>
    <w:rsid w:val="00A9750E"/>
    <w:rsid w:val="00A9763E"/>
    <w:rsid w:val="00A97731"/>
    <w:rsid w:val="00A97893"/>
    <w:rsid w:val="00A97C54"/>
    <w:rsid w:val="00AA015C"/>
    <w:rsid w:val="00AA01DA"/>
    <w:rsid w:val="00AA0BC9"/>
    <w:rsid w:val="00AA0C66"/>
    <w:rsid w:val="00AA11FE"/>
    <w:rsid w:val="00AA125E"/>
    <w:rsid w:val="00AA12A2"/>
    <w:rsid w:val="00AA1364"/>
    <w:rsid w:val="00AA1626"/>
    <w:rsid w:val="00AA1653"/>
    <w:rsid w:val="00AA19F2"/>
    <w:rsid w:val="00AA1B79"/>
    <w:rsid w:val="00AA1C25"/>
    <w:rsid w:val="00AA1CD6"/>
    <w:rsid w:val="00AA1D10"/>
    <w:rsid w:val="00AA2305"/>
    <w:rsid w:val="00AA2589"/>
    <w:rsid w:val="00AA2A20"/>
    <w:rsid w:val="00AA2AA1"/>
    <w:rsid w:val="00AA2B2F"/>
    <w:rsid w:val="00AA3016"/>
    <w:rsid w:val="00AA309D"/>
    <w:rsid w:val="00AA30A4"/>
    <w:rsid w:val="00AA371B"/>
    <w:rsid w:val="00AA3803"/>
    <w:rsid w:val="00AA38AA"/>
    <w:rsid w:val="00AA3951"/>
    <w:rsid w:val="00AA39B1"/>
    <w:rsid w:val="00AA3A80"/>
    <w:rsid w:val="00AA3DB7"/>
    <w:rsid w:val="00AA41A6"/>
    <w:rsid w:val="00AA4581"/>
    <w:rsid w:val="00AA46D8"/>
    <w:rsid w:val="00AA46E2"/>
    <w:rsid w:val="00AA493C"/>
    <w:rsid w:val="00AA4B19"/>
    <w:rsid w:val="00AA4D8A"/>
    <w:rsid w:val="00AA4E9C"/>
    <w:rsid w:val="00AA4F8D"/>
    <w:rsid w:val="00AA5165"/>
    <w:rsid w:val="00AA51F5"/>
    <w:rsid w:val="00AA57D1"/>
    <w:rsid w:val="00AA5D99"/>
    <w:rsid w:val="00AA5DE3"/>
    <w:rsid w:val="00AA5E3B"/>
    <w:rsid w:val="00AA5E62"/>
    <w:rsid w:val="00AA5E80"/>
    <w:rsid w:val="00AA5EDA"/>
    <w:rsid w:val="00AA6424"/>
    <w:rsid w:val="00AA68B4"/>
    <w:rsid w:val="00AA6923"/>
    <w:rsid w:val="00AA71F3"/>
    <w:rsid w:val="00AA7384"/>
    <w:rsid w:val="00AA7423"/>
    <w:rsid w:val="00AA75B2"/>
    <w:rsid w:val="00AA7798"/>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90F"/>
    <w:rsid w:val="00AB291C"/>
    <w:rsid w:val="00AB29DA"/>
    <w:rsid w:val="00AB2A44"/>
    <w:rsid w:val="00AB2A8C"/>
    <w:rsid w:val="00AB2B5A"/>
    <w:rsid w:val="00AB2C33"/>
    <w:rsid w:val="00AB2E0F"/>
    <w:rsid w:val="00AB2EED"/>
    <w:rsid w:val="00AB2FFE"/>
    <w:rsid w:val="00AB3107"/>
    <w:rsid w:val="00AB3113"/>
    <w:rsid w:val="00AB3239"/>
    <w:rsid w:val="00AB33C8"/>
    <w:rsid w:val="00AB344D"/>
    <w:rsid w:val="00AB348A"/>
    <w:rsid w:val="00AB3756"/>
    <w:rsid w:val="00AB37DB"/>
    <w:rsid w:val="00AB3A95"/>
    <w:rsid w:val="00AB3D50"/>
    <w:rsid w:val="00AB3F38"/>
    <w:rsid w:val="00AB4057"/>
    <w:rsid w:val="00AB40FD"/>
    <w:rsid w:val="00AB43EC"/>
    <w:rsid w:val="00AB446A"/>
    <w:rsid w:val="00AB45F7"/>
    <w:rsid w:val="00AB4BF4"/>
    <w:rsid w:val="00AB545F"/>
    <w:rsid w:val="00AB56E7"/>
    <w:rsid w:val="00AB591D"/>
    <w:rsid w:val="00AB599F"/>
    <w:rsid w:val="00AB5ADF"/>
    <w:rsid w:val="00AB5B4F"/>
    <w:rsid w:val="00AB5C62"/>
    <w:rsid w:val="00AB5D4E"/>
    <w:rsid w:val="00AB5E57"/>
    <w:rsid w:val="00AB5F46"/>
    <w:rsid w:val="00AB635D"/>
    <w:rsid w:val="00AB677F"/>
    <w:rsid w:val="00AB6A07"/>
    <w:rsid w:val="00AB6A30"/>
    <w:rsid w:val="00AB6AA5"/>
    <w:rsid w:val="00AB6AEC"/>
    <w:rsid w:val="00AB725F"/>
    <w:rsid w:val="00AB74A7"/>
    <w:rsid w:val="00AB774E"/>
    <w:rsid w:val="00AB7779"/>
    <w:rsid w:val="00AB7995"/>
    <w:rsid w:val="00AB7E52"/>
    <w:rsid w:val="00AC002C"/>
    <w:rsid w:val="00AC0493"/>
    <w:rsid w:val="00AC0640"/>
    <w:rsid w:val="00AC0705"/>
    <w:rsid w:val="00AC0E36"/>
    <w:rsid w:val="00AC0E88"/>
    <w:rsid w:val="00AC0EA0"/>
    <w:rsid w:val="00AC1076"/>
    <w:rsid w:val="00AC109B"/>
    <w:rsid w:val="00AC1414"/>
    <w:rsid w:val="00AC149E"/>
    <w:rsid w:val="00AC173D"/>
    <w:rsid w:val="00AC191D"/>
    <w:rsid w:val="00AC193A"/>
    <w:rsid w:val="00AC1A07"/>
    <w:rsid w:val="00AC1EBD"/>
    <w:rsid w:val="00AC20D4"/>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C75"/>
    <w:rsid w:val="00AC5EBC"/>
    <w:rsid w:val="00AC6287"/>
    <w:rsid w:val="00AC62AC"/>
    <w:rsid w:val="00AC666A"/>
    <w:rsid w:val="00AC6876"/>
    <w:rsid w:val="00AC6C11"/>
    <w:rsid w:val="00AC6DBF"/>
    <w:rsid w:val="00AC6EFC"/>
    <w:rsid w:val="00AC74DA"/>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D3C"/>
    <w:rsid w:val="00AD1DB7"/>
    <w:rsid w:val="00AD2169"/>
    <w:rsid w:val="00AD239A"/>
    <w:rsid w:val="00AD279D"/>
    <w:rsid w:val="00AD2852"/>
    <w:rsid w:val="00AD2F5B"/>
    <w:rsid w:val="00AD3233"/>
    <w:rsid w:val="00AD3496"/>
    <w:rsid w:val="00AD3757"/>
    <w:rsid w:val="00AD3976"/>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539"/>
    <w:rsid w:val="00AD75B6"/>
    <w:rsid w:val="00AD7E64"/>
    <w:rsid w:val="00AD7EEF"/>
    <w:rsid w:val="00AD7F1C"/>
    <w:rsid w:val="00AD7F2C"/>
    <w:rsid w:val="00AE000D"/>
    <w:rsid w:val="00AE0293"/>
    <w:rsid w:val="00AE0315"/>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9EC"/>
    <w:rsid w:val="00AE5AD0"/>
    <w:rsid w:val="00AE5AE1"/>
    <w:rsid w:val="00AE5CE2"/>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F03AE"/>
    <w:rsid w:val="00AF03B8"/>
    <w:rsid w:val="00AF04BD"/>
    <w:rsid w:val="00AF0B51"/>
    <w:rsid w:val="00AF0DC6"/>
    <w:rsid w:val="00AF1465"/>
    <w:rsid w:val="00AF15DA"/>
    <w:rsid w:val="00AF165E"/>
    <w:rsid w:val="00AF17C2"/>
    <w:rsid w:val="00AF18A5"/>
    <w:rsid w:val="00AF18D6"/>
    <w:rsid w:val="00AF18E5"/>
    <w:rsid w:val="00AF1A03"/>
    <w:rsid w:val="00AF1F00"/>
    <w:rsid w:val="00AF20B4"/>
    <w:rsid w:val="00AF2235"/>
    <w:rsid w:val="00AF224C"/>
    <w:rsid w:val="00AF25D5"/>
    <w:rsid w:val="00AF26AB"/>
    <w:rsid w:val="00AF26BE"/>
    <w:rsid w:val="00AF27BF"/>
    <w:rsid w:val="00AF2CF8"/>
    <w:rsid w:val="00AF2D02"/>
    <w:rsid w:val="00AF2D63"/>
    <w:rsid w:val="00AF3511"/>
    <w:rsid w:val="00AF3618"/>
    <w:rsid w:val="00AF3645"/>
    <w:rsid w:val="00AF3673"/>
    <w:rsid w:val="00AF37B5"/>
    <w:rsid w:val="00AF3992"/>
    <w:rsid w:val="00AF3C53"/>
    <w:rsid w:val="00AF3C65"/>
    <w:rsid w:val="00AF3DBB"/>
    <w:rsid w:val="00AF3FAF"/>
    <w:rsid w:val="00AF4205"/>
    <w:rsid w:val="00AF432E"/>
    <w:rsid w:val="00AF4401"/>
    <w:rsid w:val="00AF455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B38"/>
    <w:rsid w:val="00AF6BA1"/>
    <w:rsid w:val="00AF6BA2"/>
    <w:rsid w:val="00AF6F33"/>
    <w:rsid w:val="00AF6FDB"/>
    <w:rsid w:val="00AF6FF0"/>
    <w:rsid w:val="00AF7019"/>
    <w:rsid w:val="00AF7182"/>
    <w:rsid w:val="00AF71D2"/>
    <w:rsid w:val="00AF73C3"/>
    <w:rsid w:val="00AF77F6"/>
    <w:rsid w:val="00AF795C"/>
    <w:rsid w:val="00AF7A0F"/>
    <w:rsid w:val="00B000C4"/>
    <w:rsid w:val="00B00543"/>
    <w:rsid w:val="00B00752"/>
    <w:rsid w:val="00B00A25"/>
    <w:rsid w:val="00B00AC0"/>
    <w:rsid w:val="00B00CB1"/>
    <w:rsid w:val="00B00D3A"/>
    <w:rsid w:val="00B010EF"/>
    <w:rsid w:val="00B013F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9C"/>
    <w:rsid w:val="00B02D69"/>
    <w:rsid w:val="00B02E98"/>
    <w:rsid w:val="00B030DA"/>
    <w:rsid w:val="00B0353B"/>
    <w:rsid w:val="00B03A00"/>
    <w:rsid w:val="00B03BFB"/>
    <w:rsid w:val="00B040B2"/>
    <w:rsid w:val="00B04182"/>
    <w:rsid w:val="00B041FA"/>
    <w:rsid w:val="00B0458C"/>
    <w:rsid w:val="00B04954"/>
    <w:rsid w:val="00B04B66"/>
    <w:rsid w:val="00B04C25"/>
    <w:rsid w:val="00B04D57"/>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F1"/>
    <w:rsid w:val="00B12454"/>
    <w:rsid w:val="00B1264C"/>
    <w:rsid w:val="00B126BF"/>
    <w:rsid w:val="00B12956"/>
    <w:rsid w:val="00B12D00"/>
    <w:rsid w:val="00B12F2F"/>
    <w:rsid w:val="00B13230"/>
    <w:rsid w:val="00B134F2"/>
    <w:rsid w:val="00B1354C"/>
    <w:rsid w:val="00B1362A"/>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B01"/>
    <w:rsid w:val="00B17C66"/>
    <w:rsid w:val="00B17DEC"/>
    <w:rsid w:val="00B17FB8"/>
    <w:rsid w:val="00B20648"/>
    <w:rsid w:val="00B20980"/>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EB9"/>
    <w:rsid w:val="00B23088"/>
    <w:rsid w:val="00B23227"/>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3D9"/>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AB0"/>
    <w:rsid w:val="00B26AD2"/>
    <w:rsid w:val="00B26CA2"/>
    <w:rsid w:val="00B26D9D"/>
    <w:rsid w:val="00B2749C"/>
    <w:rsid w:val="00B27545"/>
    <w:rsid w:val="00B2770D"/>
    <w:rsid w:val="00B27780"/>
    <w:rsid w:val="00B278F4"/>
    <w:rsid w:val="00B27C20"/>
    <w:rsid w:val="00B27E25"/>
    <w:rsid w:val="00B30368"/>
    <w:rsid w:val="00B30413"/>
    <w:rsid w:val="00B3049F"/>
    <w:rsid w:val="00B306AD"/>
    <w:rsid w:val="00B3093E"/>
    <w:rsid w:val="00B309A5"/>
    <w:rsid w:val="00B30AB1"/>
    <w:rsid w:val="00B30B4E"/>
    <w:rsid w:val="00B31058"/>
    <w:rsid w:val="00B3111C"/>
    <w:rsid w:val="00B31246"/>
    <w:rsid w:val="00B317DC"/>
    <w:rsid w:val="00B32242"/>
    <w:rsid w:val="00B322E8"/>
    <w:rsid w:val="00B323AD"/>
    <w:rsid w:val="00B3242D"/>
    <w:rsid w:val="00B324CC"/>
    <w:rsid w:val="00B324E9"/>
    <w:rsid w:val="00B326FF"/>
    <w:rsid w:val="00B32873"/>
    <w:rsid w:val="00B32C89"/>
    <w:rsid w:val="00B32E3F"/>
    <w:rsid w:val="00B3341C"/>
    <w:rsid w:val="00B336F9"/>
    <w:rsid w:val="00B33783"/>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621B"/>
    <w:rsid w:val="00B36373"/>
    <w:rsid w:val="00B36416"/>
    <w:rsid w:val="00B36673"/>
    <w:rsid w:val="00B36827"/>
    <w:rsid w:val="00B36920"/>
    <w:rsid w:val="00B36D53"/>
    <w:rsid w:val="00B3728D"/>
    <w:rsid w:val="00B373C0"/>
    <w:rsid w:val="00B37443"/>
    <w:rsid w:val="00B374EF"/>
    <w:rsid w:val="00B3759C"/>
    <w:rsid w:val="00B37925"/>
    <w:rsid w:val="00B37D97"/>
    <w:rsid w:val="00B37E0E"/>
    <w:rsid w:val="00B4004D"/>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E8"/>
    <w:rsid w:val="00B41901"/>
    <w:rsid w:val="00B4197C"/>
    <w:rsid w:val="00B41C13"/>
    <w:rsid w:val="00B41D98"/>
    <w:rsid w:val="00B41EB7"/>
    <w:rsid w:val="00B421EA"/>
    <w:rsid w:val="00B42285"/>
    <w:rsid w:val="00B422D1"/>
    <w:rsid w:val="00B4237F"/>
    <w:rsid w:val="00B42689"/>
    <w:rsid w:val="00B4274B"/>
    <w:rsid w:val="00B42914"/>
    <w:rsid w:val="00B429DF"/>
    <w:rsid w:val="00B43098"/>
    <w:rsid w:val="00B431F3"/>
    <w:rsid w:val="00B43208"/>
    <w:rsid w:val="00B435B1"/>
    <w:rsid w:val="00B4367F"/>
    <w:rsid w:val="00B4368A"/>
    <w:rsid w:val="00B437B5"/>
    <w:rsid w:val="00B438BA"/>
    <w:rsid w:val="00B43A14"/>
    <w:rsid w:val="00B43B62"/>
    <w:rsid w:val="00B43C69"/>
    <w:rsid w:val="00B43D0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21E"/>
    <w:rsid w:val="00B474CD"/>
    <w:rsid w:val="00B4759B"/>
    <w:rsid w:val="00B476D4"/>
    <w:rsid w:val="00B476E5"/>
    <w:rsid w:val="00B477E2"/>
    <w:rsid w:val="00B4787C"/>
    <w:rsid w:val="00B47981"/>
    <w:rsid w:val="00B479F3"/>
    <w:rsid w:val="00B47BC6"/>
    <w:rsid w:val="00B47CF4"/>
    <w:rsid w:val="00B50086"/>
    <w:rsid w:val="00B5067F"/>
    <w:rsid w:val="00B50B02"/>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8B6"/>
    <w:rsid w:val="00B53A7C"/>
    <w:rsid w:val="00B53B00"/>
    <w:rsid w:val="00B53C07"/>
    <w:rsid w:val="00B53DA6"/>
    <w:rsid w:val="00B542E9"/>
    <w:rsid w:val="00B54ACC"/>
    <w:rsid w:val="00B54CE4"/>
    <w:rsid w:val="00B54D42"/>
    <w:rsid w:val="00B54DCB"/>
    <w:rsid w:val="00B55036"/>
    <w:rsid w:val="00B551C2"/>
    <w:rsid w:val="00B554BB"/>
    <w:rsid w:val="00B55AC2"/>
    <w:rsid w:val="00B55DE9"/>
    <w:rsid w:val="00B55E90"/>
    <w:rsid w:val="00B560C9"/>
    <w:rsid w:val="00B56533"/>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60012"/>
    <w:rsid w:val="00B60032"/>
    <w:rsid w:val="00B60197"/>
    <w:rsid w:val="00B60225"/>
    <w:rsid w:val="00B60E74"/>
    <w:rsid w:val="00B61099"/>
    <w:rsid w:val="00B61125"/>
    <w:rsid w:val="00B61347"/>
    <w:rsid w:val="00B61B0B"/>
    <w:rsid w:val="00B61B7D"/>
    <w:rsid w:val="00B61B8C"/>
    <w:rsid w:val="00B61BE2"/>
    <w:rsid w:val="00B620D1"/>
    <w:rsid w:val="00B621E4"/>
    <w:rsid w:val="00B622C6"/>
    <w:rsid w:val="00B6256E"/>
    <w:rsid w:val="00B6266F"/>
    <w:rsid w:val="00B626BB"/>
    <w:rsid w:val="00B62953"/>
    <w:rsid w:val="00B62E0B"/>
    <w:rsid w:val="00B62FEC"/>
    <w:rsid w:val="00B6328B"/>
    <w:rsid w:val="00B63462"/>
    <w:rsid w:val="00B63681"/>
    <w:rsid w:val="00B63762"/>
    <w:rsid w:val="00B638AF"/>
    <w:rsid w:val="00B63977"/>
    <w:rsid w:val="00B63C32"/>
    <w:rsid w:val="00B63C37"/>
    <w:rsid w:val="00B63DF8"/>
    <w:rsid w:val="00B63EE6"/>
    <w:rsid w:val="00B6412F"/>
    <w:rsid w:val="00B6439B"/>
    <w:rsid w:val="00B64434"/>
    <w:rsid w:val="00B6445E"/>
    <w:rsid w:val="00B64584"/>
    <w:rsid w:val="00B64605"/>
    <w:rsid w:val="00B64678"/>
    <w:rsid w:val="00B64721"/>
    <w:rsid w:val="00B64A70"/>
    <w:rsid w:val="00B64B06"/>
    <w:rsid w:val="00B64B7F"/>
    <w:rsid w:val="00B64C09"/>
    <w:rsid w:val="00B6512C"/>
    <w:rsid w:val="00B6515D"/>
    <w:rsid w:val="00B6515F"/>
    <w:rsid w:val="00B6528D"/>
    <w:rsid w:val="00B652A1"/>
    <w:rsid w:val="00B655B9"/>
    <w:rsid w:val="00B65630"/>
    <w:rsid w:val="00B6596C"/>
    <w:rsid w:val="00B6599B"/>
    <w:rsid w:val="00B65A2B"/>
    <w:rsid w:val="00B65EB5"/>
    <w:rsid w:val="00B66472"/>
    <w:rsid w:val="00B66481"/>
    <w:rsid w:val="00B66C46"/>
    <w:rsid w:val="00B67001"/>
    <w:rsid w:val="00B6727F"/>
    <w:rsid w:val="00B677AF"/>
    <w:rsid w:val="00B67955"/>
    <w:rsid w:val="00B679F4"/>
    <w:rsid w:val="00B67DCF"/>
    <w:rsid w:val="00B67E64"/>
    <w:rsid w:val="00B67E8C"/>
    <w:rsid w:val="00B700D3"/>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F1A"/>
    <w:rsid w:val="00B72F86"/>
    <w:rsid w:val="00B72FAA"/>
    <w:rsid w:val="00B7307D"/>
    <w:rsid w:val="00B7346B"/>
    <w:rsid w:val="00B73868"/>
    <w:rsid w:val="00B73876"/>
    <w:rsid w:val="00B73E2B"/>
    <w:rsid w:val="00B73E80"/>
    <w:rsid w:val="00B74130"/>
    <w:rsid w:val="00B74251"/>
    <w:rsid w:val="00B744FE"/>
    <w:rsid w:val="00B7455A"/>
    <w:rsid w:val="00B745EC"/>
    <w:rsid w:val="00B7465E"/>
    <w:rsid w:val="00B746C6"/>
    <w:rsid w:val="00B746CD"/>
    <w:rsid w:val="00B74937"/>
    <w:rsid w:val="00B74EE3"/>
    <w:rsid w:val="00B75568"/>
    <w:rsid w:val="00B75D09"/>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D4"/>
    <w:rsid w:val="00B77541"/>
    <w:rsid w:val="00B77640"/>
    <w:rsid w:val="00B77955"/>
    <w:rsid w:val="00B80045"/>
    <w:rsid w:val="00B801A3"/>
    <w:rsid w:val="00B80246"/>
    <w:rsid w:val="00B80501"/>
    <w:rsid w:val="00B80593"/>
    <w:rsid w:val="00B80652"/>
    <w:rsid w:val="00B80793"/>
    <w:rsid w:val="00B80900"/>
    <w:rsid w:val="00B80910"/>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BC"/>
    <w:rsid w:val="00B8277E"/>
    <w:rsid w:val="00B82C2C"/>
    <w:rsid w:val="00B82C3F"/>
    <w:rsid w:val="00B82CFE"/>
    <w:rsid w:val="00B832DE"/>
    <w:rsid w:val="00B833CE"/>
    <w:rsid w:val="00B83444"/>
    <w:rsid w:val="00B834B0"/>
    <w:rsid w:val="00B836ED"/>
    <w:rsid w:val="00B838A1"/>
    <w:rsid w:val="00B838E4"/>
    <w:rsid w:val="00B83D11"/>
    <w:rsid w:val="00B83ED2"/>
    <w:rsid w:val="00B84384"/>
    <w:rsid w:val="00B844CA"/>
    <w:rsid w:val="00B844D9"/>
    <w:rsid w:val="00B846D6"/>
    <w:rsid w:val="00B8476D"/>
    <w:rsid w:val="00B849B2"/>
    <w:rsid w:val="00B84B8C"/>
    <w:rsid w:val="00B8502A"/>
    <w:rsid w:val="00B85064"/>
    <w:rsid w:val="00B853BE"/>
    <w:rsid w:val="00B86170"/>
    <w:rsid w:val="00B86300"/>
    <w:rsid w:val="00B86371"/>
    <w:rsid w:val="00B8641F"/>
    <w:rsid w:val="00B86476"/>
    <w:rsid w:val="00B8697F"/>
    <w:rsid w:val="00B86A3D"/>
    <w:rsid w:val="00B86F3B"/>
    <w:rsid w:val="00B87164"/>
    <w:rsid w:val="00B873F5"/>
    <w:rsid w:val="00B875C7"/>
    <w:rsid w:val="00B8795F"/>
    <w:rsid w:val="00B901D6"/>
    <w:rsid w:val="00B90304"/>
    <w:rsid w:val="00B9074C"/>
    <w:rsid w:val="00B907D1"/>
    <w:rsid w:val="00B909B8"/>
    <w:rsid w:val="00B90D10"/>
    <w:rsid w:val="00B90D57"/>
    <w:rsid w:val="00B90DF9"/>
    <w:rsid w:val="00B90E02"/>
    <w:rsid w:val="00B90E82"/>
    <w:rsid w:val="00B90FE5"/>
    <w:rsid w:val="00B914B9"/>
    <w:rsid w:val="00B919AD"/>
    <w:rsid w:val="00B91A2B"/>
    <w:rsid w:val="00B91B12"/>
    <w:rsid w:val="00B91FC0"/>
    <w:rsid w:val="00B920F9"/>
    <w:rsid w:val="00B92166"/>
    <w:rsid w:val="00B925EC"/>
    <w:rsid w:val="00B9270E"/>
    <w:rsid w:val="00B92A3A"/>
    <w:rsid w:val="00B92A71"/>
    <w:rsid w:val="00B92FD2"/>
    <w:rsid w:val="00B93111"/>
    <w:rsid w:val="00B93204"/>
    <w:rsid w:val="00B93479"/>
    <w:rsid w:val="00B934E3"/>
    <w:rsid w:val="00B9358D"/>
    <w:rsid w:val="00B93D2D"/>
    <w:rsid w:val="00B93FBE"/>
    <w:rsid w:val="00B93FEB"/>
    <w:rsid w:val="00B940AE"/>
    <w:rsid w:val="00B944F3"/>
    <w:rsid w:val="00B9455B"/>
    <w:rsid w:val="00B94661"/>
    <w:rsid w:val="00B948B4"/>
    <w:rsid w:val="00B94986"/>
    <w:rsid w:val="00B94B31"/>
    <w:rsid w:val="00B94E17"/>
    <w:rsid w:val="00B94F8B"/>
    <w:rsid w:val="00B950CA"/>
    <w:rsid w:val="00B95578"/>
    <w:rsid w:val="00B95606"/>
    <w:rsid w:val="00B957FE"/>
    <w:rsid w:val="00B958BB"/>
    <w:rsid w:val="00B95A5B"/>
    <w:rsid w:val="00B95C23"/>
    <w:rsid w:val="00B95E3E"/>
    <w:rsid w:val="00B95F02"/>
    <w:rsid w:val="00B95F31"/>
    <w:rsid w:val="00B95F56"/>
    <w:rsid w:val="00B96168"/>
    <w:rsid w:val="00B96425"/>
    <w:rsid w:val="00B96513"/>
    <w:rsid w:val="00B965BC"/>
    <w:rsid w:val="00B96753"/>
    <w:rsid w:val="00B96A49"/>
    <w:rsid w:val="00B96BB9"/>
    <w:rsid w:val="00B96BEF"/>
    <w:rsid w:val="00B96E4B"/>
    <w:rsid w:val="00B96F5B"/>
    <w:rsid w:val="00B96FC0"/>
    <w:rsid w:val="00B97260"/>
    <w:rsid w:val="00B97646"/>
    <w:rsid w:val="00B976C4"/>
    <w:rsid w:val="00B978A5"/>
    <w:rsid w:val="00B97A69"/>
    <w:rsid w:val="00B97BF8"/>
    <w:rsid w:val="00BA0243"/>
    <w:rsid w:val="00BA04EE"/>
    <w:rsid w:val="00BA0524"/>
    <w:rsid w:val="00BA0632"/>
    <w:rsid w:val="00BA0770"/>
    <w:rsid w:val="00BA085E"/>
    <w:rsid w:val="00BA0AAA"/>
    <w:rsid w:val="00BA0AD1"/>
    <w:rsid w:val="00BA0D67"/>
    <w:rsid w:val="00BA0DFB"/>
    <w:rsid w:val="00BA124F"/>
    <w:rsid w:val="00BA13E9"/>
    <w:rsid w:val="00BA1490"/>
    <w:rsid w:val="00BA1F56"/>
    <w:rsid w:val="00BA29FB"/>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504E"/>
    <w:rsid w:val="00BA576E"/>
    <w:rsid w:val="00BA636C"/>
    <w:rsid w:val="00BA6527"/>
    <w:rsid w:val="00BA69D8"/>
    <w:rsid w:val="00BA6A4A"/>
    <w:rsid w:val="00BA6A86"/>
    <w:rsid w:val="00BA7075"/>
    <w:rsid w:val="00BA757E"/>
    <w:rsid w:val="00BA75E8"/>
    <w:rsid w:val="00BA76DE"/>
    <w:rsid w:val="00BA78F0"/>
    <w:rsid w:val="00BA7ACD"/>
    <w:rsid w:val="00BA7D08"/>
    <w:rsid w:val="00BB0067"/>
    <w:rsid w:val="00BB0075"/>
    <w:rsid w:val="00BB0451"/>
    <w:rsid w:val="00BB055D"/>
    <w:rsid w:val="00BB0663"/>
    <w:rsid w:val="00BB0A0E"/>
    <w:rsid w:val="00BB0AB9"/>
    <w:rsid w:val="00BB0CDC"/>
    <w:rsid w:val="00BB11D3"/>
    <w:rsid w:val="00BB1463"/>
    <w:rsid w:val="00BB1487"/>
    <w:rsid w:val="00BB1548"/>
    <w:rsid w:val="00BB1A39"/>
    <w:rsid w:val="00BB1C94"/>
    <w:rsid w:val="00BB1CE7"/>
    <w:rsid w:val="00BB1DAF"/>
    <w:rsid w:val="00BB20A1"/>
    <w:rsid w:val="00BB2554"/>
    <w:rsid w:val="00BB266A"/>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E5"/>
    <w:rsid w:val="00BB4B5B"/>
    <w:rsid w:val="00BB4B9E"/>
    <w:rsid w:val="00BB4C08"/>
    <w:rsid w:val="00BB4CE4"/>
    <w:rsid w:val="00BB4E9D"/>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EC"/>
    <w:rsid w:val="00BC0825"/>
    <w:rsid w:val="00BC083A"/>
    <w:rsid w:val="00BC08C5"/>
    <w:rsid w:val="00BC0C26"/>
    <w:rsid w:val="00BC0E9A"/>
    <w:rsid w:val="00BC10CB"/>
    <w:rsid w:val="00BC122A"/>
    <w:rsid w:val="00BC12FB"/>
    <w:rsid w:val="00BC1311"/>
    <w:rsid w:val="00BC17AC"/>
    <w:rsid w:val="00BC1B0E"/>
    <w:rsid w:val="00BC1C3C"/>
    <w:rsid w:val="00BC208C"/>
    <w:rsid w:val="00BC2162"/>
    <w:rsid w:val="00BC22BA"/>
    <w:rsid w:val="00BC2453"/>
    <w:rsid w:val="00BC24FC"/>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3FD5"/>
    <w:rsid w:val="00BC42A8"/>
    <w:rsid w:val="00BC464F"/>
    <w:rsid w:val="00BC46EF"/>
    <w:rsid w:val="00BC4AAF"/>
    <w:rsid w:val="00BC4BBF"/>
    <w:rsid w:val="00BC4C4F"/>
    <w:rsid w:val="00BC52B3"/>
    <w:rsid w:val="00BC542D"/>
    <w:rsid w:val="00BC5495"/>
    <w:rsid w:val="00BC5998"/>
    <w:rsid w:val="00BC6061"/>
    <w:rsid w:val="00BC6164"/>
    <w:rsid w:val="00BC6167"/>
    <w:rsid w:val="00BC6AA1"/>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1F71"/>
    <w:rsid w:val="00BD208F"/>
    <w:rsid w:val="00BD22EA"/>
    <w:rsid w:val="00BD23D2"/>
    <w:rsid w:val="00BD23FF"/>
    <w:rsid w:val="00BD266A"/>
    <w:rsid w:val="00BD267C"/>
    <w:rsid w:val="00BD2F3B"/>
    <w:rsid w:val="00BD32B6"/>
    <w:rsid w:val="00BD32C0"/>
    <w:rsid w:val="00BD3372"/>
    <w:rsid w:val="00BD35AB"/>
    <w:rsid w:val="00BD394A"/>
    <w:rsid w:val="00BD3B3E"/>
    <w:rsid w:val="00BD40F0"/>
    <w:rsid w:val="00BD4611"/>
    <w:rsid w:val="00BD50AA"/>
    <w:rsid w:val="00BD5104"/>
    <w:rsid w:val="00BD5135"/>
    <w:rsid w:val="00BD516D"/>
    <w:rsid w:val="00BD521A"/>
    <w:rsid w:val="00BD546B"/>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4F"/>
    <w:rsid w:val="00BE2F39"/>
    <w:rsid w:val="00BE332D"/>
    <w:rsid w:val="00BE34E7"/>
    <w:rsid w:val="00BE35C3"/>
    <w:rsid w:val="00BE37C4"/>
    <w:rsid w:val="00BE3933"/>
    <w:rsid w:val="00BE3A58"/>
    <w:rsid w:val="00BE3CF1"/>
    <w:rsid w:val="00BE3EBE"/>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6B91"/>
    <w:rsid w:val="00BE6C88"/>
    <w:rsid w:val="00BE72D6"/>
    <w:rsid w:val="00BE73BA"/>
    <w:rsid w:val="00BE760D"/>
    <w:rsid w:val="00BE77E1"/>
    <w:rsid w:val="00BE7C4D"/>
    <w:rsid w:val="00BE7D7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32"/>
    <w:rsid w:val="00BF7734"/>
    <w:rsid w:val="00BF7766"/>
    <w:rsid w:val="00BF77CE"/>
    <w:rsid w:val="00BF7900"/>
    <w:rsid w:val="00BF7942"/>
    <w:rsid w:val="00BF7962"/>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B3A"/>
    <w:rsid w:val="00C01D13"/>
    <w:rsid w:val="00C01D4C"/>
    <w:rsid w:val="00C02419"/>
    <w:rsid w:val="00C024DD"/>
    <w:rsid w:val="00C02766"/>
    <w:rsid w:val="00C02767"/>
    <w:rsid w:val="00C02A39"/>
    <w:rsid w:val="00C02C22"/>
    <w:rsid w:val="00C02C51"/>
    <w:rsid w:val="00C030D0"/>
    <w:rsid w:val="00C03582"/>
    <w:rsid w:val="00C035FF"/>
    <w:rsid w:val="00C036D1"/>
    <w:rsid w:val="00C036EB"/>
    <w:rsid w:val="00C03720"/>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267"/>
    <w:rsid w:val="00C102DD"/>
    <w:rsid w:val="00C10515"/>
    <w:rsid w:val="00C1070F"/>
    <w:rsid w:val="00C10B57"/>
    <w:rsid w:val="00C10BF3"/>
    <w:rsid w:val="00C10C86"/>
    <w:rsid w:val="00C10D92"/>
    <w:rsid w:val="00C10F43"/>
    <w:rsid w:val="00C1112B"/>
    <w:rsid w:val="00C111FD"/>
    <w:rsid w:val="00C11396"/>
    <w:rsid w:val="00C11465"/>
    <w:rsid w:val="00C11655"/>
    <w:rsid w:val="00C1165B"/>
    <w:rsid w:val="00C11A88"/>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97"/>
    <w:rsid w:val="00C12BC1"/>
    <w:rsid w:val="00C12BF4"/>
    <w:rsid w:val="00C12C72"/>
    <w:rsid w:val="00C12CF0"/>
    <w:rsid w:val="00C130AE"/>
    <w:rsid w:val="00C13775"/>
    <w:rsid w:val="00C13AC1"/>
    <w:rsid w:val="00C13BDA"/>
    <w:rsid w:val="00C13E2C"/>
    <w:rsid w:val="00C13FFD"/>
    <w:rsid w:val="00C1407F"/>
    <w:rsid w:val="00C143CE"/>
    <w:rsid w:val="00C14411"/>
    <w:rsid w:val="00C14477"/>
    <w:rsid w:val="00C144CE"/>
    <w:rsid w:val="00C14504"/>
    <w:rsid w:val="00C14567"/>
    <w:rsid w:val="00C14632"/>
    <w:rsid w:val="00C147B2"/>
    <w:rsid w:val="00C14856"/>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F5"/>
    <w:rsid w:val="00C15C88"/>
    <w:rsid w:val="00C15CB1"/>
    <w:rsid w:val="00C15E80"/>
    <w:rsid w:val="00C161FF"/>
    <w:rsid w:val="00C16291"/>
    <w:rsid w:val="00C162DC"/>
    <w:rsid w:val="00C16699"/>
    <w:rsid w:val="00C16818"/>
    <w:rsid w:val="00C1697E"/>
    <w:rsid w:val="00C16B6D"/>
    <w:rsid w:val="00C16C30"/>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E47"/>
    <w:rsid w:val="00C20F87"/>
    <w:rsid w:val="00C21385"/>
    <w:rsid w:val="00C21640"/>
    <w:rsid w:val="00C2164F"/>
    <w:rsid w:val="00C21673"/>
    <w:rsid w:val="00C21729"/>
    <w:rsid w:val="00C21915"/>
    <w:rsid w:val="00C21A35"/>
    <w:rsid w:val="00C21A9A"/>
    <w:rsid w:val="00C21ACB"/>
    <w:rsid w:val="00C21C7A"/>
    <w:rsid w:val="00C21DF1"/>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228"/>
    <w:rsid w:val="00C24871"/>
    <w:rsid w:val="00C248FA"/>
    <w:rsid w:val="00C24976"/>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361"/>
    <w:rsid w:val="00C264D9"/>
    <w:rsid w:val="00C2663F"/>
    <w:rsid w:val="00C26878"/>
    <w:rsid w:val="00C26BA4"/>
    <w:rsid w:val="00C26CAD"/>
    <w:rsid w:val="00C26D3B"/>
    <w:rsid w:val="00C26DB8"/>
    <w:rsid w:val="00C271D7"/>
    <w:rsid w:val="00C27A99"/>
    <w:rsid w:val="00C300C3"/>
    <w:rsid w:val="00C305CE"/>
    <w:rsid w:val="00C30AB2"/>
    <w:rsid w:val="00C30D04"/>
    <w:rsid w:val="00C30F5C"/>
    <w:rsid w:val="00C312C3"/>
    <w:rsid w:val="00C315DC"/>
    <w:rsid w:val="00C31678"/>
    <w:rsid w:val="00C31AAE"/>
    <w:rsid w:val="00C31E03"/>
    <w:rsid w:val="00C31FEB"/>
    <w:rsid w:val="00C32361"/>
    <w:rsid w:val="00C32623"/>
    <w:rsid w:val="00C32B88"/>
    <w:rsid w:val="00C32D07"/>
    <w:rsid w:val="00C33091"/>
    <w:rsid w:val="00C33698"/>
    <w:rsid w:val="00C336A6"/>
    <w:rsid w:val="00C33720"/>
    <w:rsid w:val="00C337E5"/>
    <w:rsid w:val="00C3381E"/>
    <w:rsid w:val="00C339C3"/>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C0B"/>
    <w:rsid w:val="00C40FFA"/>
    <w:rsid w:val="00C411AF"/>
    <w:rsid w:val="00C4138D"/>
    <w:rsid w:val="00C413BE"/>
    <w:rsid w:val="00C4168F"/>
    <w:rsid w:val="00C41746"/>
    <w:rsid w:val="00C4185D"/>
    <w:rsid w:val="00C41865"/>
    <w:rsid w:val="00C41941"/>
    <w:rsid w:val="00C41979"/>
    <w:rsid w:val="00C41A0E"/>
    <w:rsid w:val="00C41AE3"/>
    <w:rsid w:val="00C41B88"/>
    <w:rsid w:val="00C41E3A"/>
    <w:rsid w:val="00C420B2"/>
    <w:rsid w:val="00C42200"/>
    <w:rsid w:val="00C42DF7"/>
    <w:rsid w:val="00C4304C"/>
    <w:rsid w:val="00C43100"/>
    <w:rsid w:val="00C432DE"/>
    <w:rsid w:val="00C43315"/>
    <w:rsid w:val="00C435C3"/>
    <w:rsid w:val="00C4376D"/>
    <w:rsid w:val="00C439F8"/>
    <w:rsid w:val="00C43D48"/>
    <w:rsid w:val="00C43DC8"/>
    <w:rsid w:val="00C43E11"/>
    <w:rsid w:val="00C44028"/>
    <w:rsid w:val="00C4431B"/>
    <w:rsid w:val="00C44460"/>
    <w:rsid w:val="00C44992"/>
    <w:rsid w:val="00C44C36"/>
    <w:rsid w:val="00C44EB9"/>
    <w:rsid w:val="00C44FC9"/>
    <w:rsid w:val="00C452F5"/>
    <w:rsid w:val="00C458DC"/>
    <w:rsid w:val="00C45A1B"/>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E99"/>
    <w:rsid w:val="00C51696"/>
    <w:rsid w:val="00C5188D"/>
    <w:rsid w:val="00C51AB4"/>
    <w:rsid w:val="00C51D27"/>
    <w:rsid w:val="00C51E88"/>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A7F"/>
    <w:rsid w:val="00C53B8C"/>
    <w:rsid w:val="00C53BAB"/>
    <w:rsid w:val="00C53E6D"/>
    <w:rsid w:val="00C53E80"/>
    <w:rsid w:val="00C53EB3"/>
    <w:rsid w:val="00C53EC7"/>
    <w:rsid w:val="00C53F1A"/>
    <w:rsid w:val="00C53FA4"/>
    <w:rsid w:val="00C53FDE"/>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3E5"/>
    <w:rsid w:val="00C6041F"/>
    <w:rsid w:val="00C607A4"/>
    <w:rsid w:val="00C608AE"/>
    <w:rsid w:val="00C60A76"/>
    <w:rsid w:val="00C60A82"/>
    <w:rsid w:val="00C60AB1"/>
    <w:rsid w:val="00C60C08"/>
    <w:rsid w:val="00C60E01"/>
    <w:rsid w:val="00C610FA"/>
    <w:rsid w:val="00C613F9"/>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F8E"/>
    <w:rsid w:val="00C64218"/>
    <w:rsid w:val="00C64339"/>
    <w:rsid w:val="00C64512"/>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700"/>
    <w:rsid w:val="00C67E1F"/>
    <w:rsid w:val="00C67E9F"/>
    <w:rsid w:val="00C67EAB"/>
    <w:rsid w:val="00C67FA1"/>
    <w:rsid w:val="00C7014C"/>
    <w:rsid w:val="00C70438"/>
    <w:rsid w:val="00C7074B"/>
    <w:rsid w:val="00C708EA"/>
    <w:rsid w:val="00C70975"/>
    <w:rsid w:val="00C70DFF"/>
    <w:rsid w:val="00C71271"/>
    <w:rsid w:val="00C71411"/>
    <w:rsid w:val="00C71A97"/>
    <w:rsid w:val="00C72147"/>
    <w:rsid w:val="00C7215F"/>
    <w:rsid w:val="00C72274"/>
    <w:rsid w:val="00C725C9"/>
    <w:rsid w:val="00C72602"/>
    <w:rsid w:val="00C726BC"/>
    <w:rsid w:val="00C727FF"/>
    <w:rsid w:val="00C72ACF"/>
    <w:rsid w:val="00C72BD5"/>
    <w:rsid w:val="00C72C02"/>
    <w:rsid w:val="00C72D88"/>
    <w:rsid w:val="00C72E9F"/>
    <w:rsid w:val="00C72EDF"/>
    <w:rsid w:val="00C7368D"/>
    <w:rsid w:val="00C7385B"/>
    <w:rsid w:val="00C73A19"/>
    <w:rsid w:val="00C73F97"/>
    <w:rsid w:val="00C7415A"/>
    <w:rsid w:val="00C744EC"/>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70F3"/>
    <w:rsid w:val="00C7718B"/>
    <w:rsid w:val="00C7718E"/>
    <w:rsid w:val="00C772C6"/>
    <w:rsid w:val="00C773FF"/>
    <w:rsid w:val="00C774FB"/>
    <w:rsid w:val="00C77779"/>
    <w:rsid w:val="00C7783D"/>
    <w:rsid w:val="00C77F66"/>
    <w:rsid w:val="00C80073"/>
    <w:rsid w:val="00C8032C"/>
    <w:rsid w:val="00C808A1"/>
    <w:rsid w:val="00C80916"/>
    <w:rsid w:val="00C809B3"/>
    <w:rsid w:val="00C809BC"/>
    <w:rsid w:val="00C80C52"/>
    <w:rsid w:val="00C80D49"/>
    <w:rsid w:val="00C80DEA"/>
    <w:rsid w:val="00C81156"/>
    <w:rsid w:val="00C81BFE"/>
    <w:rsid w:val="00C81DC0"/>
    <w:rsid w:val="00C81E38"/>
    <w:rsid w:val="00C82350"/>
    <w:rsid w:val="00C82BF8"/>
    <w:rsid w:val="00C82E19"/>
    <w:rsid w:val="00C82F61"/>
    <w:rsid w:val="00C832AE"/>
    <w:rsid w:val="00C832DC"/>
    <w:rsid w:val="00C83741"/>
    <w:rsid w:val="00C8377F"/>
    <w:rsid w:val="00C837BC"/>
    <w:rsid w:val="00C839C5"/>
    <w:rsid w:val="00C83BFE"/>
    <w:rsid w:val="00C83C7B"/>
    <w:rsid w:val="00C842E8"/>
    <w:rsid w:val="00C842FE"/>
    <w:rsid w:val="00C8473D"/>
    <w:rsid w:val="00C848EB"/>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DE3"/>
    <w:rsid w:val="00C91E52"/>
    <w:rsid w:val="00C91FA0"/>
    <w:rsid w:val="00C9205B"/>
    <w:rsid w:val="00C92171"/>
    <w:rsid w:val="00C92A94"/>
    <w:rsid w:val="00C92B63"/>
    <w:rsid w:val="00C92C7F"/>
    <w:rsid w:val="00C92FA3"/>
    <w:rsid w:val="00C92FDF"/>
    <w:rsid w:val="00C9307D"/>
    <w:rsid w:val="00C9323A"/>
    <w:rsid w:val="00C9349D"/>
    <w:rsid w:val="00C93586"/>
    <w:rsid w:val="00C9369D"/>
    <w:rsid w:val="00C93742"/>
    <w:rsid w:val="00C93E51"/>
    <w:rsid w:val="00C943C2"/>
    <w:rsid w:val="00C944FA"/>
    <w:rsid w:val="00C946A1"/>
    <w:rsid w:val="00C9490D"/>
    <w:rsid w:val="00C94920"/>
    <w:rsid w:val="00C95151"/>
    <w:rsid w:val="00C95167"/>
    <w:rsid w:val="00C954DE"/>
    <w:rsid w:val="00C9554F"/>
    <w:rsid w:val="00C955A4"/>
    <w:rsid w:val="00C95685"/>
    <w:rsid w:val="00C95842"/>
    <w:rsid w:val="00C95854"/>
    <w:rsid w:val="00C95C19"/>
    <w:rsid w:val="00C95DB6"/>
    <w:rsid w:val="00C95E20"/>
    <w:rsid w:val="00C95EFF"/>
    <w:rsid w:val="00C95FA8"/>
    <w:rsid w:val="00C9644E"/>
    <w:rsid w:val="00C96BC9"/>
    <w:rsid w:val="00C96E6F"/>
    <w:rsid w:val="00C96EAD"/>
    <w:rsid w:val="00C97012"/>
    <w:rsid w:val="00C9701D"/>
    <w:rsid w:val="00C97872"/>
    <w:rsid w:val="00C97C96"/>
    <w:rsid w:val="00CA0391"/>
    <w:rsid w:val="00CA03E0"/>
    <w:rsid w:val="00CA0532"/>
    <w:rsid w:val="00CA068E"/>
    <w:rsid w:val="00CA0A75"/>
    <w:rsid w:val="00CA107C"/>
    <w:rsid w:val="00CA14A5"/>
    <w:rsid w:val="00CA195D"/>
    <w:rsid w:val="00CA1CA8"/>
    <w:rsid w:val="00CA1D16"/>
    <w:rsid w:val="00CA2028"/>
    <w:rsid w:val="00CA217D"/>
    <w:rsid w:val="00CA21D8"/>
    <w:rsid w:val="00CA2241"/>
    <w:rsid w:val="00CA2625"/>
    <w:rsid w:val="00CA27AA"/>
    <w:rsid w:val="00CA28DC"/>
    <w:rsid w:val="00CA294F"/>
    <w:rsid w:val="00CA37BC"/>
    <w:rsid w:val="00CA396C"/>
    <w:rsid w:val="00CA3A72"/>
    <w:rsid w:val="00CA3CDD"/>
    <w:rsid w:val="00CA403B"/>
    <w:rsid w:val="00CA4064"/>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7434"/>
    <w:rsid w:val="00CA7533"/>
    <w:rsid w:val="00CA755B"/>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CCB"/>
    <w:rsid w:val="00CB1E6A"/>
    <w:rsid w:val="00CB1FA1"/>
    <w:rsid w:val="00CB21D8"/>
    <w:rsid w:val="00CB22A7"/>
    <w:rsid w:val="00CB232A"/>
    <w:rsid w:val="00CB25A5"/>
    <w:rsid w:val="00CB25C4"/>
    <w:rsid w:val="00CB26EC"/>
    <w:rsid w:val="00CB2C5C"/>
    <w:rsid w:val="00CB2D2A"/>
    <w:rsid w:val="00CB2F57"/>
    <w:rsid w:val="00CB3429"/>
    <w:rsid w:val="00CB3991"/>
    <w:rsid w:val="00CB3DDB"/>
    <w:rsid w:val="00CB3E2E"/>
    <w:rsid w:val="00CB4100"/>
    <w:rsid w:val="00CB45F0"/>
    <w:rsid w:val="00CB4A62"/>
    <w:rsid w:val="00CB4EE2"/>
    <w:rsid w:val="00CB5120"/>
    <w:rsid w:val="00CB541B"/>
    <w:rsid w:val="00CB58E2"/>
    <w:rsid w:val="00CB593C"/>
    <w:rsid w:val="00CB5B1E"/>
    <w:rsid w:val="00CB5C78"/>
    <w:rsid w:val="00CB5D73"/>
    <w:rsid w:val="00CB62D7"/>
    <w:rsid w:val="00CB6596"/>
    <w:rsid w:val="00CB676D"/>
    <w:rsid w:val="00CB6C38"/>
    <w:rsid w:val="00CB6F85"/>
    <w:rsid w:val="00CB77B3"/>
    <w:rsid w:val="00CB787A"/>
    <w:rsid w:val="00CB78A0"/>
    <w:rsid w:val="00CB7BEB"/>
    <w:rsid w:val="00CB7D87"/>
    <w:rsid w:val="00CB7E7F"/>
    <w:rsid w:val="00CC000E"/>
    <w:rsid w:val="00CC039D"/>
    <w:rsid w:val="00CC039F"/>
    <w:rsid w:val="00CC0478"/>
    <w:rsid w:val="00CC04B8"/>
    <w:rsid w:val="00CC0546"/>
    <w:rsid w:val="00CC0957"/>
    <w:rsid w:val="00CC09C1"/>
    <w:rsid w:val="00CC0A35"/>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49B"/>
    <w:rsid w:val="00CC25BD"/>
    <w:rsid w:val="00CC27A7"/>
    <w:rsid w:val="00CC2B2A"/>
    <w:rsid w:val="00CC2B5F"/>
    <w:rsid w:val="00CC2CDF"/>
    <w:rsid w:val="00CC2D6B"/>
    <w:rsid w:val="00CC31B5"/>
    <w:rsid w:val="00CC3A23"/>
    <w:rsid w:val="00CC3D07"/>
    <w:rsid w:val="00CC3D6A"/>
    <w:rsid w:val="00CC433A"/>
    <w:rsid w:val="00CC4577"/>
    <w:rsid w:val="00CC472A"/>
    <w:rsid w:val="00CC487B"/>
    <w:rsid w:val="00CC4FC5"/>
    <w:rsid w:val="00CC57FC"/>
    <w:rsid w:val="00CC5C5B"/>
    <w:rsid w:val="00CC5D59"/>
    <w:rsid w:val="00CC61F5"/>
    <w:rsid w:val="00CC67B1"/>
    <w:rsid w:val="00CC6AD6"/>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5B6"/>
    <w:rsid w:val="00CD278B"/>
    <w:rsid w:val="00CD28A1"/>
    <w:rsid w:val="00CD30BF"/>
    <w:rsid w:val="00CD31B8"/>
    <w:rsid w:val="00CD35A2"/>
    <w:rsid w:val="00CD37DE"/>
    <w:rsid w:val="00CD389A"/>
    <w:rsid w:val="00CD39D9"/>
    <w:rsid w:val="00CD3CF5"/>
    <w:rsid w:val="00CD3D7E"/>
    <w:rsid w:val="00CD40E5"/>
    <w:rsid w:val="00CD4166"/>
    <w:rsid w:val="00CD41AA"/>
    <w:rsid w:val="00CD41CC"/>
    <w:rsid w:val="00CD4415"/>
    <w:rsid w:val="00CD44B2"/>
    <w:rsid w:val="00CD46DA"/>
    <w:rsid w:val="00CD47F9"/>
    <w:rsid w:val="00CD4A32"/>
    <w:rsid w:val="00CD4E82"/>
    <w:rsid w:val="00CD4F7C"/>
    <w:rsid w:val="00CD50C5"/>
    <w:rsid w:val="00CD5512"/>
    <w:rsid w:val="00CD5560"/>
    <w:rsid w:val="00CD55C4"/>
    <w:rsid w:val="00CD5603"/>
    <w:rsid w:val="00CD5939"/>
    <w:rsid w:val="00CD59BB"/>
    <w:rsid w:val="00CD5A86"/>
    <w:rsid w:val="00CD5C74"/>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E00CB"/>
    <w:rsid w:val="00CE0109"/>
    <w:rsid w:val="00CE0402"/>
    <w:rsid w:val="00CE09AC"/>
    <w:rsid w:val="00CE0AD5"/>
    <w:rsid w:val="00CE0BCE"/>
    <w:rsid w:val="00CE0D05"/>
    <w:rsid w:val="00CE0D8C"/>
    <w:rsid w:val="00CE1213"/>
    <w:rsid w:val="00CE13C3"/>
    <w:rsid w:val="00CE1D83"/>
    <w:rsid w:val="00CE1FC5"/>
    <w:rsid w:val="00CE207A"/>
    <w:rsid w:val="00CE2190"/>
    <w:rsid w:val="00CE229B"/>
    <w:rsid w:val="00CE241B"/>
    <w:rsid w:val="00CE2489"/>
    <w:rsid w:val="00CE2640"/>
    <w:rsid w:val="00CE26A3"/>
    <w:rsid w:val="00CE2AC9"/>
    <w:rsid w:val="00CE2F74"/>
    <w:rsid w:val="00CE324B"/>
    <w:rsid w:val="00CE3769"/>
    <w:rsid w:val="00CE3A72"/>
    <w:rsid w:val="00CE3E43"/>
    <w:rsid w:val="00CE3F86"/>
    <w:rsid w:val="00CE40F5"/>
    <w:rsid w:val="00CE4179"/>
    <w:rsid w:val="00CE4183"/>
    <w:rsid w:val="00CE43C8"/>
    <w:rsid w:val="00CE4423"/>
    <w:rsid w:val="00CE446F"/>
    <w:rsid w:val="00CE4611"/>
    <w:rsid w:val="00CE46E5"/>
    <w:rsid w:val="00CE485A"/>
    <w:rsid w:val="00CE48F3"/>
    <w:rsid w:val="00CE4AAE"/>
    <w:rsid w:val="00CE4AB7"/>
    <w:rsid w:val="00CE5019"/>
    <w:rsid w:val="00CE50E4"/>
    <w:rsid w:val="00CE5279"/>
    <w:rsid w:val="00CE544E"/>
    <w:rsid w:val="00CE58D5"/>
    <w:rsid w:val="00CE58F1"/>
    <w:rsid w:val="00CE594C"/>
    <w:rsid w:val="00CE5A78"/>
    <w:rsid w:val="00CE5ABC"/>
    <w:rsid w:val="00CE5B58"/>
    <w:rsid w:val="00CE5C69"/>
    <w:rsid w:val="00CE6429"/>
    <w:rsid w:val="00CE6B0D"/>
    <w:rsid w:val="00CE6C56"/>
    <w:rsid w:val="00CE6F06"/>
    <w:rsid w:val="00CE6F29"/>
    <w:rsid w:val="00CE7282"/>
    <w:rsid w:val="00CE72B7"/>
    <w:rsid w:val="00CE736A"/>
    <w:rsid w:val="00CE7408"/>
    <w:rsid w:val="00CE77E8"/>
    <w:rsid w:val="00CE7827"/>
    <w:rsid w:val="00CE78AE"/>
    <w:rsid w:val="00CE7E62"/>
    <w:rsid w:val="00CE7EDD"/>
    <w:rsid w:val="00CE7F68"/>
    <w:rsid w:val="00CF0262"/>
    <w:rsid w:val="00CF03EF"/>
    <w:rsid w:val="00CF0683"/>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3061"/>
    <w:rsid w:val="00CF30D3"/>
    <w:rsid w:val="00CF310C"/>
    <w:rsid w:val="00CF33ED"/>
    <w:rsid w:val="00CF36FF"/>
    <w:rsid w:val="00CF3BE8"/>
    <w:rsid w:val="00CF3D4A"/>
    <w:rsid w:val="00CF4247"/>
    <w:rsid w:val="00CF465C"/>
    <w:rsid w:val="00CF4CB1"/>
    <w:rsid w:val="00CF4F6B"/>
    <w:rsid w:val="00CF50BA"/>
    <w:rsid w:val="00CF5263"/>
    <w:rsid w:val="00CF52C5"/>
    <w:rsid w:val="00CF536E"/>
    <w:rsid w:val="00CF5379"/>
    <w:rsid w:val="00CF550C"/>
    <w:rsid w:val="00CF56CC"/>
    <w:rsid w:val="00CF5A2C"/>
    <w:rsid w:val="00CF5B3B"/>
    <w:rsid w:val="00CF60B5"/>
    <w:rsid w:val="00CF6199"/>
    <w:rsid w:val="00CF6315"/>
    <w:rsid w:val="00CF68D6"/>
    <w:rsid w:val="00CF71BB"/>
    <w:rsid w:val="00CF7355"/>
    <w:rsid w:val="00CF76C0"/>
    <w:rsid w:val="00CF76F5"/>
    <w:rsid w:val="00CF770B"/>
    <w:rsid w:val="00CF78DE"/>
    <w:rsid w:val="00CF7A6A"/>
    <w:rsid w:val="00CF7AD5"/>
    <w:rsid w:val="00CF7E2F"/>
    <w:rsid w:val="00CF7E71"/>
    <w:rsid w:val="00CF7E7B"/>
    <w:rsid w:val="00D00068"/>
    <w:rsid w:val="00D0027D"/>
    <w:rsid w:val="00D0040A"/>
    <w:rsid w:val="00D00429"/>
    <w:rsid w:val="00D004FA"/>
    <w:rsid w:val="00D00743"/>
    <w:rsid w:val="00D00791"/>
    <w:rsid w:val="00D00884"/>
    <w:rsid w:val="00D00B70"/>
    <w:rsid w:val="00D00C1F"/>
    <w:rsid w:val="00D0129D"/>
    <w:rsid w:val="00D01812"/>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40B"/>
    <w:rsid w:val="00D03727"/>
    <w:rsid w:val="00D0378A"/>
    <w:rsid w:val="00D03AC1"/>
    <w:rsid w:val="00D03B13"/>
    <w:rsid w:val="00D04258"/>
    <w:rsid w:val="00D045F7"/>
    <w:rsid w:val="00D04BFB"/>
    <w:rsid w:val="00D04C71"/>
    <w:rsid w:val="00D04C8D"/>
    <w:rsid w:val="00D04DB1"/>
    <w:rsid w:val="00D050F8"/>
    <w:rsid w:val="00D05132"/>
    <w:rsid w:val="00D0544F"/>
    <w:rsid w:val="00D05477"/>
    <w:rsid w:val="00D05487"/>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B13"/>
    <w:rsid w:val="00D13CCD"/>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F43"/>
    <w:rsid w:val="00D1620A"/>
    <w:rsid w:val="00D164C3"/>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B8"/>
    <w:rsid w:val="00D2044C"/>
    <w:rsid w:val="00D20512"/>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6D4"/>
    <w:rsid w:val="00D2273E"/>
    <w:rsid w:val="00D22847"/>
    <w:rsid w:val="00D22B32"/>
    <w:rsid w:val="00D22B39"/>
    <w:rsid w:val="00D230C9"/>
    <w:rsid w:val="00D232C5"/>
    <w:rsid w:val="00D233F1"/>
    <w:rsid w:val="00D23640"/>
    <w:rsid w:val="00D236E4"/>
    <w:rsid w:val="00D2384D"/>
    <w:rsid w:val="00D238E6"/>
    <w:rsid w:val="00D23BE1"/>
    <w:rsid w:val="00D23D97"/>
    <w:rsid w:val="00D23FF7"/>
    <w:rsid w:val="00D24385"/>
    <w:rsid w:val="00D24498"/>
    <w:rsid w:val="00D248B2"/>
    <w:rsid w:val="00D24929"/>
    <w:rsid w:val="00D24B2B"/>
    <w:rsid w:val="00D24D2B"/>
    <w:rsid w:val="00D24D92"/>
    <w:rsid w:val="00D250CB"/>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819"/>
    <w:rsid w:val="00D27BF1"/>
    <w:rsid w:val="00D27E8E"/>
    <w:rsid w:val="00D302FD"/>
    <w:rsid w:val="00D3038A"/>
    <w:rsid w:val="00D304F4"/>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456"/>
    <w:rsid w:val="00D336DD"/>
    <w:rsid w:val="00D338A0"/>
    <w:rsid w:val="00D3396F"/>
    <w:rsid w:val="00D339C2"/>
    <w:rsid w:val="00D339FD"/>
    <w:rsid w:val="00D33A92"/>
    <w:rsid w:val="00D33D4D"/>
    <w:rsid w:val="00D33E30"/>
    <w:rsid w:val="00D33E44"/>
    <w:rsid w:val="00D33EB9"/>
    <w:rsid w:val="00D34285"/>
    <w:rsid w:val="00D342C1"/>
    <w:rsid w:val="00D3434F"/>
    <w:rsid w:val="00D347F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C47"/>
    <w:rsid w:val="00D37E19"/>
    <w:rsid w:val="00D401AB"/>
    <w:rsid w:val="00D40230"/>
    <w:rsid w:val="00D405B3"/>
    <w:rsid w:val="00D40660"/>
    <w:rsid w:val="00D40B5F"/>
    <w:rsid w:val="00D40D05"/>
    <w:rsid w:val="00D40EFE"/>
    <w:rsid w:val="00D40FEF"/>
    <w:rsid w:val="00D41107"/>
    <w:rsid w:val="00D416C2"/>
    <w:rsid w:val="00D41966"/>
    <w:rsid w:val="00D41AA1"/>
    <w:rsid w:val="00D41AEB"/>
    <w:rsid w:val="00D42333"/>
    <w:rsid w:val="00D42626"/>
    <w:rsid w:val="00D42D73"/>
    <w:rsid w:val="00D42E6B"/>
    <w:rsid w:val="00D42FD2"/>
    <w:rsid w:val="00D42FFE"/>
    <w:rsid w:val="00D43057"/>
    <w:rsid w:val="00D43379"/>
    <w:rsid w:val="00D43520"/>
    <w:rsid w:val="00D437D8"/>
    <w:rsid w:val="00D43871"/>
    <w:rsid w:val="00D43BBD"/>
    <w:rsid w:val="00D43D6A"/>
    <w:rsid w:val="00D44224"/>
    <w:rsid w:val="00D4461C"/>
    <w:rsid w:val="00D44994"/>
    <w:rsid w:val="00D44A2E"/>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C13"/>
    <w:rsid w:val="00D51084"/>
    <w:rsid w:val="00D5170B"/>
    <w:rsid w:val="00D51B98"/>
    <w:rsid w:val="00D51D12"/>
    <w:rsid w:val="00D51D40"/>
    <w:rsid w:val="00D51DED"/>
    <w:rsid w:val="00D52095"/>
    <w:rsid w:val="00D52195"/>
    <w:rsid w:val="00D52576"/>
    <w:rsid w:val="00D52865"/>
    <w:rsid w:val="00D52B76"/>
    <w:rsid w:val="00D53203"/>
    <w:rsid w:val="00D53348"/>
    <w:rsid w:val="00D534A9"/>
    <w:rsid w:val="00D5362B"/>
    <w:rsid w:val="00D53BA5"/>
    <w:rsid w:val="00D53FDA"/>
    <w:rsid w:val="00D5418F"/>
    <w:rsid w:val="00D546E4"/>
    <w:rsid w:val="00D546EE"/>
    <w:rsid w:val="00D549C4"/>
    <w:rsid w:val="00D54CD8"/>
    <w:rsid w:val="00D54E91"/>
    <w:rsid w:val="00D54EBF"/>
    <w:rsid w:val="00D54F03"/>
    <w:rsid w:val="00D55072"/>
    <w:rsid w:val="00D551B5"/>
    <w:rsid w:val="00D55538"/>
    <w:rsid w:val="00D556B9"/>
    <w:rsid w:val="00D55CEB"/>
    <w:rsid w:val="00D55F39"/>
    <w:rsid w:val="00D5606E"/>
    <w:rsid w:val="00D563C3"/>
    <w:rsid w:val="00D563FF"/>
    <w:rsid w:val="00D564A3"/>
    <w:rsid w:val="00D566BA"/>
    <w:rsid w:val="00D56739"/>
    <w:rsid w:val="00D5679B"/>
    <w:rsid w:val="00D567BB"/>
    <w:rsid w:val="00D56C0B"/>
    <w:rsid w:val="00D56DB2"/>
    <w:rsid w:val="00D56E1D"/>
    <w:rsid w:val="00D57314"/>
    <w:rsid w:val="00D5747F"/>
    <w:rsid w:val="00D57495"/>
    <w:rsid w:val="00D574C8"/>
    <w:rsid w:val="00D574FA"/>
    <w:rsid w:val="00D57582"/>
    <w:rsid w:val="00D57A10"/>
    <w:rsid w:val="00D57E8B"/>
    <w:rsid w:val="00D60368"/>
    <w:rsid w:val="00D6096A"/>
    <w:rsid w:val="00D60A37"/>
    <w:rsid w:val="00D60BB0"/>
    <w:rsid w:val="00D60BD2"/>
    <w:rsid w:val="00D60C8D"/>
    <w:rsid w:val="00D60D30"/>
    <w:rsid w:val="00D61374"/>
    <w:rsid w:val="00D61392"/>
    <w:rsid w:val="00D6168A"/>
    <w:rsid w:val="00D616A5"/>
    <w:rsid w:val="00D61E9B"/>
    <w:rsid w:val="00D61EB9"/>
    <w:rsid w:val="00D61F65"/>
    <w:rsid w:val="00D61FF0"/>
    <w:rsid w:val="00D6211D"/>
    <w:rsid w:val="00D624BC"/>
    <w:rsid w:val="00D6264E"/>
    <w:rsid w:val="00D6267E"/>
    <w:rsid w:val="00D626E4"/>
    <w:rsid w:val="00D62822"/>
    <w:rsid w:val="00D628F2"/>
    <w:rsid w:val="00D62A55"/>
    <w:rsid w:val="00D62C5D"/>
    <w:rsid w:val="00D62C97"/>
    <w:rsid w:val="00D62D85"/>
    <w:rsid w:val="00D632A1"/>
    <w:rsid w:val="00D63517"/>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D87"/>
    <w:rsid w:val="00D70DDA"/>
    <w:rsid w:val="00D71076"/>
    <w:rsid w:val="00D71208"/>
    <w:rsid w:val="00D713EE"/>
    <w:rsid w:val="00D7149D"/>
    <w:rsid w:val="00D716BE"/>
    <w:rsid w:val="00D71917"/>
    <w:rsid w:val="00D71A7F"/>
    <w:rsid w:val="00D71B0D"/>
    <w:rsid w:val="00D7215B"/>
    <w:rsid w:val="00D7217D"/>
    <w:rsid w:val="00D7237A"/>
    <w:rsid w:val="00D72407"/>
    <w:rsid w:val="00D725D8"/>
    <w:rsid w:val="00D72861"/>
    <w:rsid w:val="00D72A87"/>
    <w:rsid w:val="00D72C35"/>
    <w:rsid w:val="00D72EA5"/>
    <w:rsid w:val="00D7356F"/>
    <w:rsid w:val="00D73587"/>
    <w:rsid w:val="00D7372A"/>
    <w:rsid w:val="00D73959"/>
    <w:rsid w:val="00D739F5"/>
    <w:rsid w:val="00D73C48"/>
    <w:rsid w:val="00D73C55"/>
    <w:rsid w:val="00D73EA8"/>
    <w:rsid w:val="00D73EBB"/>
    <w:rsid w:val="00D74029"/>
    <w:rsid w:val="00D74087"/>
    <w:rsid w:val="00D7469D"/>
    <w:rsid w:val="00D7472C"/>
    <w:rsid w:val="00D748CB"/>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F86"/>
    <w:rsid w:val="00D76FAE"/>
    <w:rsid w:val="00D77473"/>
    <w:rsid w:val="00D77787"/>
    <w:rsid w:val="00D777D7"/>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DD"/>
    <w:rsid w:val="00D82B23"/>
    <w:rsid w:val="00D82D15"/>
    <w:rsid w:val="00D8344B"/>
    <w:rsid w:val="00D83463"/>
    <w:rsid w:val="00D834A6"/>
    <w:rsid w:val="00D83692"/>
    <w:rsid w:val="00D836A4"/>
    <w:rsid w:val="00D837EB"/>
    <w:rsid w:val="00D837EC"/>
    <w:rsid w:val="00D83AE9"/>
    <w:rsid w:val="00D83BA3"/>
    <w:rsid w:val="00D83D98"/>
    <w:rsid w:val="00D83EAC"/>
    <w:rsid w:val="00D84156"/>
    <w:rsid w:val="00D84245"/>
    <w:rsid w:val="00D84250"/>
    <w:rsid w:val="00D849A5"/>
    <w:rsid w:val="00D84BA8"/>
    <w:rsid w:val="00D84C67"/>
    <w:rsid w:val="00D84CFC"/>
    <w:rsid w:val="00D84DF8"/>
    <w:rsid w:val="00D84ECC"/>
    <w:rsid w:val="00D84FB7"/>
    <w:rsid w:val="00D8518C"/>
    <w:rsid w:val="00D851E4"/>
    <w:rsid w:val="00D85254"/>
    <w:rsid w:val="00D85439"/>
    <w:rsid w:val="00D854EC"/>
    <w:rsid w:val="00D857B8"/>
    <w:rsid w:val="00D857D4"/>
    <w:rsid w:val="00D85894"/>
    <w:rsid w:val="00D85C73"/>
    <w:rsid w:val="00D85D75"/>
    <w:rsid w:val="00D85DD7"/>
    <w:rsid w:val="00D86119"/>
    <w:rsid w:val="00D86152"/>
    <w:rsid w:val="00D86482"/>
    <w:rsid w:val="00D8648B"/>
    <w:rsid w:val="00D86699"/>
    <w:rsid w:val="00D86E43"/>
    <w:rsid w:val="00D86FB1"/>
    <w:rsid w:val="00D8702D"/>
    <w:rsid w:val="00D87175"/>
    <w:rsid w:val="00D871E5"/>
    <w:rsid w:val="00D87321"/>
    <w:rsid w:val="00D87582"/>
    <w:rsid w:val="00D87830"/>
    <w:rsid w:val="00D87A09"/>
    <w:rsid w:val="00D87A39"/>
    <w:rsid w:val="00D87ABF"/>
    <w:rsid w:val="00D87AE2"/>
    <w:rsid w:val="00D87BB8"/>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46D"/>
    <w:rsid w:val="00D92C0A"/>
    <w:rsid w:val="00D92C29"/>
    <w:rsid w:val="00D92CF9"/>
    <w:rsid w:val="00D930C6"/>
    <w:rsid w:val="00D930E5"/>
    <w:rsid w:val="00D935B9"/>
    <w:rsid w:val="00D936E2"/>
    <w:rsid w:val="00D938A2"/>
    <w:rsid w:val="00D93B2F"/>
    <w:rsid w:val="00D93D8C"/>
    <w:rsid w:val="00D94116"/>
    <w:rsid w:val="00D943B3"/>
    <w:rsid w:val="00D943F0"/>
    <w:rsid w:val="00D945A1"/>
    <w:rsid w:val="00D94806"/>
    <w:rsid w:val="00D94A9D"/>
    <w:rsid w:val="00D94B3F"/>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D6C"/>
    <w:rsid w:val="00D96F64"/>
    <w:rsid w:val="00D970E0"/>
    <w:rsid w:val="00D9749D"/>
    <w:rsid w:val="00D97765"/>
    <w:rsid w:val="00D97884"/>
    <w:rsid w:val="00D97A1D"/>
    <w:rsid w:val="00D97D2A"/>
    <w:rsid w:val="00D97E36"/>
    <w:rsid w:val="00D97F10"/>
    <w:rsid w:val="00DA028D"/>
    <w:rsid w:val="00DA065D"/>
    <w:rsid w:val="00DA0A7F"/>
    <w:rsid w:val="00DA0AE8"/>
    <w:rsid w:val="00DA0C96"/>
    <w:rsid w:val="00DA0CCB"/>
    <w:rsid w:val="00DA0DE4"/>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F8A"/>
    <w:rsid w:val="00DB0176"/>
    <w:rsid w:val="00DB0181"/>
    <w:rsid w:val="00DB01D7"/>
    <w:rsid w:val="00DB0404"/>
    <w:rsid w:val="00DB07C0"/>
    <w:rsid w:val="00DB08B9"/>
    <w:rsid w:val="00DB08F6"/>
    <w:rsid w:val="00DB0A49"/>
    <w:rsid w:val="00DB0A69"/>
    <w:rsid w:val="00DB0FD9"/>
    <w:rsid w:val="00DB1105"/>
    <w:rsid w:val="00DB11F8"/>
    <w:rsid w:val="00DB1376"/>
    <w:rsid w:val="00DB138A"/>
    <w:rsid w:val="00DB1437"/>
    <w:rsid w:val="00DB1604"/>
    <w:rsid w:val="00DB1792"/>
    <w:rsid w:val="00DB1801"/>
    <w:rsid w:val="00DB18F8"/>
    <w:rsid w:val="00DB1CC3"/>
    <w:rsid w:val="00DB1D0A"/>
    <w:rsid w:val="00DB1DB3"/>
    <w:rsid w:val="00DB1E0A"/>
    <w:rsid w:val="00DB1E99"/>
    <w:rsid w:val="00DB1F2A"/>
    <w:rsid w:val="00DB1F2C"/>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7AC"/>
    <w:rsid w:val="00DB485D"/>
    <w:rsid w:val="00DB4D78"/>
    <w:rsid w:val="00DB50A5"/>
    <w:rsid w:val="00DB50B4"/>
    <w:rsid w:val="00DB51C3"/>
    <w:rsid w:val="00DB5435"/>
    <w:rsid w:val="00DB54B6"/>
    <w:rsid w:val="00DB585D"/>
    <w:rsid w:val="00DB5933"/>
    <w:rsid w:val="00DB594D"/>
    <w:rsid w:val="00DB5B61"/>
    <w:rsid w:val="00DB5D0F"/>
    <w:rsid w:val="00DB5D11"/>
    <w:rsid w:val="00DB5D8B"/>
    <w:rsid w:val="00DB6001"/>
    <w:rsid w:val="00DB652F"/>
    <w:rsid w:val="00DB65C2"/>
    <w:rsid w:val="00DB67F9"/>
    <w:rsid w:val="00DB6A26"/>
    <w:rsid w:val="00DB6BF0"/>
    <w:rsid w:val="00DB6DC3"/>
    <w:rsid w:val="00DB6F0D"/>
    <w:rsid w:val="00DB724D"/>
    <w:rsid w:val="00DB7341"/>
    <w:rsid w:val="00DB7395"/>
    <w:rsid w:val="00DB7720"/>
    <w:rsid w:val="00DB77E6"/>
    <w:rsid w:val="00DB781B"/>
    <w:rsid w:val="00DB78A9"/>
    <w:rsid w:val="00DB78BD"/>
    <w:rsid w:val="00DB7A97"/>
    <w:rsid w:val="00DB7CA7"/>
    <w:rsid w:val="00DB7CBE"/>
    <w:rsid w:val="00DC00B2"/>
    <w:rsid w:val="00DC04E9"/>
    <w:rsid w:val="00DC053C"/>
    <w:rsid w:val="00DC0770"/>
    <w:rsid w:val="00DC0CF8"/>
    <w:rsid w:val="00DC1143"/>
    <w:rsid w:val="00DC124F"/>
    <w:rsid w:val="00DC1327"/>
    <w:rsid w:val="00DC1350"/>
    <w:rsid w:val="00DC1352"/>
    <w:rsid w:val="00DC1566"/>
    <w:rsid w:val="00DC179B"/>
    <w:rsid w:val="00DC183E"/>
    <w:rsid w:val="00DC184A"/>
    <w:rsid w:val="00DC194A"/>
    <w:rsid w:val="00DC2047"/>
    <w:rsid w:val="00DC246B"/>
    <w:rsid w:val="00DC24BE"/>
    <w:rsid w:val="00DC24E9"/>
    <w:rsid w:val="00DC2758"/>
    <w:rsid w:val="00DC2BC0"/>
    <w:rsid w:val="00DC2E69"/>
    <w:rsid w:val="00DC2EE8"/>
    <w:rsid w:val="00DC3005"/>
    <w:rsid w:val="00DC3237"/>
    <w:rsid w:val="00DC32E1"/>
    <w:rsid w:val="00DC34B4"/>
    <w:rsid w:val="00DC37BC"/>
    <w:rsid w:val="00DC3BAE"/>
    <w:rsid w:val="00DC3BF0"/>
    <w:rsid w:val="00DC3CAE"/>
    <w:rsid w:val="00DC40DB"/>
    <w:rsid w:val="00DC41A4"/>
    <w:rsid w:val="00DC41CC"/>
    <w:rsid w:val="00DC436A"/>
    <w:rsid w:val="00DC4757"/>
    <w:rsid w:val="00DC48EF"/>
    <w:rsid w:val="00DC4A3F"/>
    <w:rsid w:val="00DC4E0B"/>
    <w:rsid w:val="00DC50BE"/>
    <w:rsid w:val="00DC5672"/>
    <w:rsid w:val="00DC56CC"/>
    <w:rsid w:val="00DC5AE4"/>
    <w:rsid w:val="00DC5DAA"/>
    <w:rsid w:val="00DC60A2"/>
    <w:rsid w:val="00DC611A"/>
    <w:rsid w:val="00DC6600"/>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E4"/>
    <w:rsid w:val="00DD0C80"/>
    <w:rsid w:val="00DD0C8F"/>
    <w:rsid w:val="00DD1023"/>
    <w:rsid w:val="00DD1281"/>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5385"/>
    <w:rsid w:val="00DD53FA"/>
    <w:rsid w:val="00DD58BD"/>
    <w:rsid w:val="00DD5EF9"/>
    <w:rsid w:val="00DD5F42"/>
    <w:rsid w:val="00DD60B6"/>
    <w:rsid w:val="00DD617B"/>
    <w:rsid w:val="00DD6237"/>
    <w:rsid w:val="00DD63F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5161"/>
    <w:rsid w:val="00DE52E3"/>
    <w:rsid w:val="00DE53F9"/>
    <w:rsid w:val="00DE5A6E"/>
    <w:rsid w:val="00DE5B32"/>
    <w:rsid w:val="00DE5B7D"/>
    <w:rsid w:val="00DE5D60"/>
    <w:rsid w:val="00DE5E32"/>
    <w:rsid w:val="00DE5F1B"/>
    <w:rsid w:val="00DE60D5"/>
    <w:rsid w:val="00DE6344"/>
    <w:rsid w:val="00DE653C"/>
    <w:rsid w:val="00DE663B"/>
    <w:rsid w:val="00DE6841"/>
    <w:rsid w:val="00DE689E"/>
    <w:rsid w:val="00DE6916"/>
    <w:rsid w:val="00DE6C08"/>
    <w:rsid w:val="00DE6CE7"/>
    <w:rsid w:val="00DE6E79"/>
    <w:rsid w:val="00DE6F07"/>
    <w:rsid w:val="00DE7267"/>
    <w:rsid w:val="00DE7363"/>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45"/>
    <w:rsid w:val="00DF179D"/>
    <w:rsid w:val="00DF184A"/>
    <w:rsid w:val="00DF1BC8"/>
    <w:rsid w:val="00DF1DA9"/>
    <w:rsid w:val="00DF1E9C"/>
    <w:rsid w:val="00DF1EFB"/>
    <w:rsid w:val="00DF1F4A"/>
    <w:rsid w:val="00DF20A0"/>
    <w:rsid w:val="00DF2414"/>
    <w:rsid w:val="00DF26FD"/>
    <w:rsid w:val="00DF2C69"/>
    <w:rsid w:val="00DF2C9E"/>
    <w:rsid w:val="00DF2EB7"/>
    <w:rsid w:val="00DF32A1"/>
    <w:rsid w:val="00DF32B6"/>
    <w:rsid w:val="00DF35E2"/>
    <w:rsid w:val="00DF3786"/>
    <w:rsid w:val="00DF38E0"/>
    <w:rsid w:val="00DF3A4B"/>
    <w:rsid w:val="00DF3A83"/>
    <w:rsid w:val="00DF3AF8"/>
    <w:rsid w:val="00DF3EBA"/>
    <w:rsid w:val="00DF41FE"/>
    <w:rsid w:val="00DF4462"/>
    <w:rsid w:val="00DF4572"/>
    <w:rsid w:val="00DF4658"/>
    <w:rsid w:val="00DF4722"/>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7AD"/>
    <w:rsid w:val="00DF6922"/>
    <w:rsid w:val="00DF6B28"/>
    <w:rsid w:val="00DF6C8B"/>
    <w:rsid w:val="00DF6D88"/>
    <w:rsid w:val="00DF6E55"/>
    <w:rsid w:val="00DF6E56"/>
    <w:rsid w:val="00DF6F17"/>
    <w:rsid w:val="00DF751F"/>
    <w:rsid w:val="00DF772F"/>
    <w:rsid w:val="00DF77E6"/>
    <w:rsid w:val="00DF7838"/>
    <w:rsid w:val="00DF78FA"/>
    <w:rsid w:val="00DF7938"/>
    <w:rsid w:val="00DF796A"/>
    <w:rsid w:val="00DF7A31"/>
    <w:rsid w:val="00DF7D8B"/>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8B"/>
    <w:rsid w:val="00E023B4"/>
    <w:rsid w:val="00E023E5"/>
    <w:rsid w:val="00E02432"/>
    <w:rsid w:val="00E02901"/>
    <w:rsid w:val="00E02C43"/>
    <w:rsid w:val="00E02CBA"/>
    <w:rsid w:val="00E02EAF"/>
    <w:rsid w:val="00E02EFD"/>
    <w:rsid w:val="00E03673"/>
    <w:rsid w:val="00E037B0"/>
    <w:rsid w:val="00E039DF"/>
    <w:rsid w:val="00E03B78"/>
    <w:rsid w:val="00E03BDC"/>
    <w:rsid w:val="00E04022"/>
    <w:rsid w:val="00E04075"/>
    <w:rsid w:val="00E040DC"/>
    <w:rsid w:val="00E04254"/>
    <w:rsid w:val="00E0427F"/>
    <w:rsid w:val="00E04463"/>
    <w:rsid w:val="00E0459B"/>
    <w:rsid w:val="00E04659"/>
    <w:rsid w:val="00E04BC7"/>
    <w:rsid w:val="00E04EAC"/>
    <w:rsid w:val="00E05369"/>
    <w:rsid w:val="00E05479"/>
    <w:rsid w:val="00E05C4C"/>
    <w:rsid w:val="00E05D7A"/>
    <w:rsid w:val="00E05DFF"/>
    <w:rsid w:val="00E0601E"/>
    <w:rsid w:val="00E06127"/>
    <w:rsid w:val="00E06552"/>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E58"/>
    <w:rsid w:val="00E100A2"/>
    <w:rsid w:val="00E10418"/>
    <w:rsid w:val="00E10625"/>
    <w:rsid w:val="00E10B33"/>
    <w:rsid w:val="00E10B85"/>
    <w:rsid w:val="00E10B9D"/>
    <w:rsid w:val="00E11249"/>
    <w:rsid w:val="00E112BC"/>
    <w:rsid w:val="00E114AA"/>
    <w:rsid w:val="00E11E43"/>
    <w:rsid w:val="00E1214E"/>
    <w:rsid w:val="00E121C1"/>
    <w:rsid w:val="00E1243D"/>
    <w:rsid w:val="00E13221"/>
    <w:rsid w:val="00E137E7"/>
    <w:rsid w:val="00E138FF"/>
    <w:rsid w:val="00E13B3F"/>
    <w:rsid w:val="00E13CF4"/>
    <w:rsid w:val="00E141C4"/>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60EB"/>
    <w:rsid w:val="00E16115"/>
    <w:rsid w:val="00E1619F"/>
    <w:rsid w:val="00E163A5"/>
    <w:rsid w:val="00E1695A"/>
    <w:rsid w:val="00E16C77"/>
    <w:rsid w:val="00E16FF5"/>
    <w:rsid w:val="00E17149"/>
    <w:rsid w:val="00E17619"/>
    <w:rsid w:val="00E177CB"/>
    <w:rsid w:val="00E17805"/>
    <w:rsid w:val="00E17965"/>
    <w:rsid w:val="00E17BF6"/>
    <w:rsid w:val="00E17C2E"/>
    <w:rsid w:val="00E17C3E"/>
    <w:rsid w:val="00E200D4"/>
    <w:rsid w:val="00E2077C"/>
    <w:rsid w:val="00E20819"/>
    <w:rsid w:val="00E20933"/>
    <w:rsid w:val="00E2099F"/>
    <w:rsid w:val="00E20AED"/>
    <w:rsid w:val="00E20B48"/>
    <w:rsid w:val="00E20BA9"/>
    <w:rsid w:val="00E20C66"/>
    <w:rsid w:val="00E20F79"/>
    <w:rsid w:val="00E21121"/>
    <w:rsid w:val="00E21278"/>
    <w:rsid w:val="00E2136A"/>
    <w:rsid w:val="00E215C9"/>
    <w:rsid w:val="00E217B2"/>
    <w:rsid w:val="00E21DF9"/>
    <w:rsid w:val="00E21E7F"/>
    <w:rsid w:val="00E22247"/>
    <w:rsid w:val="00E22269"/>
    <w:rsid w:val="00E22463"/>
    <w:rsid w:val="00E2283E"/>
    <w:rsid w:val="00E22CCD"/>
    <w:rsid w:val="00E231E8"/>
    <w:rsid w:val="00E2387F"/>
    <w:rsid w:val="00E23A11"/>
    <w:rsid w:val="00E23EC3"/>
    <w:rsid w:val="00E23FB7"/>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817"/>
    <w:rsid w:val="00E27DC3"/>
    <w:rsid w:val="00E3020B"/>
    <w:rsid w:val="00E308A7"/>
    <w:rsid w:val="00E30A06"/>
    <w:rsid w:val="00E3163B"/>
    <w:rsid w:val="00E31650"/>
    <w:rsid w:val="00E3165B"/>
    <w:rsid w:val="00E31687"/>
    <w:rsid w:val="00E31BD1"/>
    <w:rsid w:val="00E31D67"/>
    <w:rsid w:val="00E31F0E"/>
    <w:rsid w:val="00E32013"/>
    <w:rsid w:val="00E32347"/>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B8F"/>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96F"/>
    <w:rsid w:val="00E369AA"/>
    <w:rsid w:val="00E369E9"/>
    <w:rsid w:val="00E36A1B"/>
    <w:rsid w:val="00E3738F"/>
    <w:rsid w:val="00E3748B"/>
    <w:rsid w:val="00E376A5"/>
    <w:rsid w:val="00E37839"/>
    <w:rsid w:val="00E37A0D"/>
    <w:rsid w:val="00E37BB1"/>
    <w:rsid w:val="00E37BDF"/>
    <w:rsid w:val="00E37EA6"/>
    <w:rsid w:val="00E37FC3"/>
    <w:rsid w:val="00E400AA"/>
    <w:rsid w:val="00E401DA"/>
    <w:rsid w:val="00E404C3"/>
    <w:rsid w:val="00E4053C"/>
    <w:rsid w:val="00E406DC"/>
    <w:rsid w:val="00E408E7"/>
    <w:rsid w:val="00E408F7"/>
    <w:rsid w:val="00E40BBD"/>
    <w:rsid w:val="00E4147D"/>
    <w:rsid w:val="00E415F1"/>
    <w:rsid w:val="00E4164F"/>
    <w:rsid w:val="00E41983"/>
    <w:rsid w:val="00E419D9"/>
    <w:rsid w:val="00E41C8B"/>
    <w:rsid w:val="00E42043"/>
    <w:rsid w:val="00E4218F"/>
    <w:rsid w:val="00E421CC"/>
    <w:rsid w:val="00E421CD"/>
    <w:rsid w:val="00E422D7"/>
    <w:rsid w:val="00E427A1"/>
    <w:rsid w:val="00E42871"/>
    <w:rsid w:val="00E429ED"/>
    <w:rsid w:val="00E42B69"/>
    <w:rsid w:val="00E43187"/>
    <w:rsid w:val="00E43325"/>
    <w:rsid w:val="00E4384D"/>
    <w:rsid w:val="00E43C6F"/>
    <w:rsid w:val="00E43F37"/>
    <w:rsid w:val="00E44185"/>
    <w:rsid w:val="00E442DD"/>
    <w:rsid w:val="00E44444"/>
    <w:rsid w:val="00E44A16"/>
    <w:rsid w:val="00E44A2F"/>
    <w:rsid w:val="00E44C06"/>
    <w:rsid w:val="00E44D3A"/>
    <w:rsid w:val="00E450ED"/>
    <w:rsid w:val="00E45130"/>
    <w:rsid w:val="00E4527B"/>
    <w:rsid w:val="00E4560C"/>
    <w:rsid w:val="00E45A10"/>
    <w:rsid w:val="00E460C0"/>
    <w:rsid w:val="00E46212"/>
    <w:rsid w:val="00E46240"/>
    <w:rsid w:val="00E469D8"/>
    <w:rsid w:val="00E46C0F"/>
    <w:rsid w:val="00E46EC9"/>
    <w:rsid w:val="00E47543"/>
    <w:rsid w:val="00E4768B"/>
    <w:rsid w:val="00E4791B"/>
    <w:rsid w:val="00E479BB"/>
    <w:rsid w:val="00E47C52"/>
    <w:rsid w:val="00E47E31"/>
    <w:rsid w:val="00E50023"/>
    <w:rsid w:val="00E50189"/>
    <w:rsid w:val="00E50658"/>
    <w:rsid w:val="00E506CA"/>
    <w:rsid w:val="00E5080B"/>
    <w:rsid w:val="00E50AC6"/>
    <w:rsid w:val="00E51148"/>
    <w:rsid w:val="00E5122C"/>
    <w:rsid w:val="00E513CE"/>
    <w:rsid w:val="00E51D74"/>
    <w:rsid w:val="00E51DDD"/>
    <w:rsid w:val="00E51FDD"/>
    <w:rsid w:val="00E522CB"/>
    <w:rsid w:val="00E52435"/>
    <w:rsid w:val="00E5259E"/>
    <w:rsid w:val="00E529B1"/>
    <w:rsid w:val="00E52B0D"/>
    <w:rsid w:val="00E52CCF"/>
    <w:rsid w:val="00E52D7F"/>
    <w:rsid w:val="00E52EEE"/>
    <w:rsid w:val="00E53122"/>
    <w:rsid w:val="00E53328"/>
    <w:rsid w:val="00E5343B"/>
    <w:rsid w:val="00E5351B"/>
    <w:rsid w:val="00E53677"/>
    <w:rsid w:val="00E53760"/>
    <w:rsid w:val="00E5394C"/>
    <w:rsid w:val="00E53E21"/>
    <w:rsid w:val="00E53FA9"/>
    <w:rsid w:val="00E5414C"/>
    <w:rsid w:val="00E54649"/>
    <w:rsid w:val="00E546BC"/>
    <w:rsid w:val="00E547B3"/>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CA2"/>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602"/>
    <w:rsid w:val="00E61BC1"/>
    <w:rsid w:val="00E61C7D"/>
    <w:rsid w:val="00E61CC0"/>
    <w:rsid w:val="00E6201E"/>
    <w:rsid w:val="00E620C0"/>
    <w:rsid w:val="00E62387"/>
    <w:rsid w:val="00E6253A"/>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424"/>
    <w:rsid w:val="00E64455"/>
    <w:rsid w:val="00E64C6D"/>
    <w:rsid w:val="00E64C8E"/>
    <w:rsid w:val="00E64C99"/>
    <w:rsid w:val="00E64CD3"/>
    <w:rsid w:val="00E64F5B"/>
    <w:rsid w:val="00E6516B"/>
    <w:rsid w:val="00E65702"/>
    <w:rsid w:val="00E65770"/>
    <w:rsid w:val="00E65910"/>
    <w:rsid w:val="00E659A1"/>
    <w:rsid w:val="00E659A5"/>
    <w:rsid w:val="00E65BF3"/>
    <w:rsid w:val="00E65C43"/>
    <w:rsid w:val="00E65D36"/>
    <w:rsid w:val="00E65E02"/>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8F5"/>
    <w:rsid w:val="00E71DEB"/>
    <w:rsid w:val="00E721D5"/>
    <w:rsid w:val="00E72388"/>
    <w:rsid w:val="00E72427"/>
    <w:rsid w:val="00E724B7"/>
    <w:rsid w:val="00E72663"/>
    <w:rsid w:val="00E7271E"/>
    <w:rsid w:val="00E727D7"/>
    <w:rsid w:val="00E7283E"/>
    <w:rsid w:val="00E72886"/>
    <w:rsid w:val="00E72C01"/>
    <w:rsid w:val="00E72CCB"/>
    <w:rsid w:val="00E732B6"/>
    <w:rsid w:val="00E732F6"/>
    <w:rsid w:val="00E7330B"/>
    <w:rsid w:val="00E73342"/>
    <w:rsid w:val="00E73343"/>
    <w:rsid w:val="00E738C9"/>
    <w:rsid w:val="00E7394C"/>
    <w:rsid w:val="00E73A71"/>
    <w:rsid w:val="00E73AFC"/>
    <w:rsid w:val="00E73BF0"/>
    <w:rsid w:val="00E73D98"/>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71B5"/>
    <w:rsid w:val="00E772C6"/>
    <w:rsid w:val="00E775BE"/>
    <w:rsid w:val="00E77638"/>
    <w:rsid w:val="00E777A6"/>
    <w:rsid w:val="00E777C2"/>
    <w:rsid w:val="00E7782F"/>
    <w:rsid w:val="00E77848"/>
    <w:rsid w:val="00E77989"/>
    <w:rsid w:val="00E77AF1"/>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BE4"/>
    <w:rsid w:val="00E830DA"/>
    <w:rsid w:val="00E83756"/>
    <w:rsid w:val="00E83C00"/>
    <w:rsid w:val="00E845AB"/>
    <w:rsid w:val="00E84B63"/>
    <w:rsid w:val="00E84E5C"/>
    <w:rsid w:val="00E84F0D"/>
    <w:rsid w:val="00E84FBC"/>
    <w:rsid w:val="00E8519F"/>
    <w:rsid w:val="00E85426"/>
    <w:rsid w:val="00E855CD"/>
    <w:rsid w:val="00E859C0"/>
    <w:rsid w:val="00E85AC7"/>
    <w:rsid w:val="00E85CC3"/>
    <w:rsid w:val="00E85E32"/>
    <w:rsid w:val="00E8633E"/>
    <w:rsid w:val="00E8644A"/>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F3"/>
    <w:rsid w:val="00E92B3B"/>
    <w:rsid w:val="00E92CB6"/>
    <w:rsid w:val="00E9304E"/>
    <w:rsid w:val="00E93497"/>
    <w:rsid w:val="00E934E3"/>
    <w:rsid w:val="00E93660"/>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F2"/>
    <w:rsid w:val="00E95111"/>
    <w:rsid w:val="00E9525D"/>
    <w:rsid w:val="00E957AB"/>
    <w:rsid w:val="00E9592A"/>
    <w:rsid w:val="00E95BA6"/>
    <w:rsid w:val="00E96209"/>
    <w:rsid w:val="00E9635D"/>
    <w:rsid w:val="00E966CF"/>
    <w:rsid w:val="00E968CA"/>
    <w:rsid w:val="00E968F4"/>
    <w:rsid w:val="00E9697F"/>
    <w:rsid w:val="00E96DBE"/>
    <w:rsid w:val="00E9724E"/>
    <w:rsid w:val="00E97648"/>
    <w:rsid w:val="00E976AD"/>
    <w:rsid w:val="00E97986"/>
    <w:rsid w:val="00E97CC8"/>
    <w:rsid w:val="00E97ECE"/>
    <w:rsid w:val="00E97F5F"/>
    <w:rsid w:val="00EA03AB"/>
    <w:rsid w:val="00EA0E4A"/>
    <w:rsid w:val="00EA1543"/>
    <w:rsid w:val="00EA1690"/>
    <w:rsid w:val="00EA17A9"/>
    <w:rsid w:val="00EA1A54"/>
    <w:rsid w:val="00EA1A6B"/>
    <w:rsid w:val="00EA1ABC"/>
    <w:rsid w:val="00EA1AF5"/>
    <w:rsid w:val="00EA1AF9"/>
    <w:rsid w:val="00EA2022"/>
    <w:rsid w:val="00EA20D5"/>
    <w:rsid w:val="00EA210E"/>
    <w:rsid w:val="00EA2226"/>
    <w:rsid w:val="00EA255C"/>
    <w:rsid w:val="00EA26FC"/>
    <w:rsid w:val="00EA27C5"/>
    <w:rsid w:val="00EA28C9"/>
    <w:rsid w:val="00EA2C55"/>
    <w:rsid w:val="00EA2D0C"/>
    <w:rsid w:val="00EA2D74"/>
    <w:rsid w:val="00EA2ED3"/>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3A6"/>
    <w:rsid w:val="00EB0406"/>
    <w:rsid w:val="00EB063C"/>
    <w:rsid w:val="00EB0B3B"/>
    <w:rsid w:val="00EB0CA3"/>
    <w:rsid w:val="00EB0D26"/>
    <w:rsid w:val="00EB0EC0"/>
    <w:rsid w:val="00EB0F98"/>
    <w:rsid w:val="00EB0F9D"/>
    <w:rsid w:val="00EB0FCB"/>
    <w:rsid w:val="00EB0FFB"/>
    <w:rsid w:val="00EB104F"/>
    <w:rsid w:val="00EB1105"/>
    <w:rsid w:val="00EB1447"/>
    <w:rsid w:val="00EB14AA"/>
    <w:rsid w:val="00EB1587"/>
    <w:rsid w:val="00EB160C"/>
    <w:rsid w:val="00EB169E"/>
    <w:rsid w:val="00EB197D"/>
    <w:rsid w:val="00EB1A76"/>
    <w:rsid w:val="00EB1B27"/>
    <w:rsid w:val="00EB1DA8"/>
    <w:rsid w:val="00EB1ECB"/>
    <w:rsid w:val="00EB1EFF"/>
    <w:rsid w:val="00EB213F"/>
    <w:rsid w:val="00EB2238"/>
    <w:rsid w:val="00EB22EA"/>
    <w:rsid w:val="00EB2B71"/>
    <w:rsid w:val="00EB2BD5"/>
    <w:rsid w:val="00EB2F00"/>
    <w:rsid w:val="00EB2F17"/>
    <w:rsid w:val="00EB3214"/>
    <w:rsid w:val="00EB38DF"/>
    <w:rsid w:val="00EB3D55"/>
    <w:rsid w:val="00EB3DFE"/>
    <w:rsid w:val="00EB3FE0"/>
    <w:rsid w:val="00EB40BB"/>
    <w:rsid w:val="00EB4109"/>
    <w:rsid w:val="00EB41F4"/>
    <w:rsid w:val="00EB4285"/>
    <w:rsid w:val="00EB45F6"/>
    <w:rsid w:val="00EB4825"/>
    <w:rsid w:val="00EB4AAA"/>
    <w:rsid w:val="00EB4CFF"/>
    <w:rsid w:val="00EB4DC1"/>
    <w:rsid w:val="00EB4F26"/>
    <w:rsid w:val="00EB50F7"/>
    <w:rsid w:val="00EB5476"/>
    <w:rsid w:val="00EB54AB"/>
    <w:rsid w:val="00EB5A81"/>
    <w:rsid w:val="00EB5FE5"/>
    <w:rsid w:val="00EB6364"/>
    <w:rsid w:val="00EB6393"/>
    <w:rsid w:val="00EB6524"/>
    <w:rsid w:val="00EB69DF"/>
    <w:rsid w:val="00EB6ABD"/>
    <w:rsid w:val="00EB6B73"/>
    <w:rsid w:val="00EB6E51"/>
    <w:rsid w:val="00EB6ED9"/>
    <w:rsid w:val="00EB70B0"/>
    <w:rsid w:val="00EB7126"/>
    <w:rsid w:val="00EB7612"/>
    <w:rsid w:val="00EB7633"/>
    <w:rsid w:val="00EB7736"/>
    <w:rsid w:val="00EB7759"/>
    <w:rsid w:val="00EB7D5A"/>
    <w:rsid w:val="00EC0288"/>
    <w:rsid w:val="00EC031E"/>
    <w:rsid w:val="00EC069D"/>
    <w:rsid w:val="00EC06F0"/>
    <w:rsid w:val="00EC0D14"/>
    <w:rsid w:val="00EC0F2F"/>
    <w:rsid w:val="00EC0FF1"/>
    <w:rsid w:val="00EC12E1"/>
    <w:rsid w:val="00EC1440"/>
    <w:rsid w:val="00EC184B"/>
    <w:rsid w:val="00EC185D"/>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EDA"/>
    <w:rsid w:val="00EC41AA"/>
    <w:rsid w:val="00EC462B"/>
    <w:rsid w:val="00EC4723"/>
    <w:rsid w:val="00EC4AC9"/>
    <w:rsid w:val="00EC4CE1"/>
    <w:rsid w:val="00EC4D93"/>
    <w:rsid w:val="00EC4EA3"/>
    <w:rsid w:val="00EC5691"/>
    <w:rsid w:val="00EC56E0"/>
    <w:rsid w:val="00EC59BA"/>
    <w:rsid w:val="00EC5C59"/>
    <w:rsid w:val="00EC5F12"/>
    <w:rsid w:val="00EC6057"/>
    <w:rsid w:val="00EC6847"/>
    <w:rsid w:val="00EC6E89"/>
    <w:rsid w:val="00EC74EC"/>
    <w:rsid w:val="00EC7534"/>
    <w:rsid w:val="00EC770F"/>
    <w:rsid w:val="00EC7798"/>
    <w:rsid w:val="00EC7AAB"/>
    <w:rsid w:val="00EC7B0C"/>
    <w:rsid w:val="00EC7B0D"/>
    <w:rsid w:val="00EC7DB6"/>
    <w:rsid w:val="00ED01CD"/>
    <w:rsid w:val="00ED0658"/>
    <w:rsid w:val="00ED067C"/>
    <w:rsid w:val="00ED0B07"/>
    <w:rsid w:val="00ED0D8A"/>
    <w:rsid w:val="00ED0E60"/>
    <w:rsid w:val="00ED1337"/>
    <w:rsid w:val="00ED142E"/>
    <w:rsid w:val="00ED162F"/>
    <w:rsid w:val="00ED19A6"/>
    <w:rsid w:val="00ED1CCF"/>
    <w:rsid w:val="00ED23EB"/>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9F6"/>
    <w:rsid w:val="00ED4A29"/>
    <w:rsid w:val="00ED4D2F"/>
    <w:rsid w:val="00ED5344"/>
    <w:rsid w:val="00ED545D"/>
    <w:rsid w:val="00ED5539"/>
    <w:rsid w:val="00ED55CF"/>
    <w:rsid w:val="00ED5936"/>
    <w:rsid w:val="00ED5F80"/>
    <w:rsid w:val="00ED5FE4"/>
    <w:rsid w:val="00ED6009"/>
    <w:rsid w:val="00ED6047"/>
    <w:rsid w:val="00ED634A"/>
    <w:rsid w:val="00ED668F"/>
    <w:rsid w:val="00ED6779"/>
    <w:rsid w:val="00ED6816"/>
    <w:rsid w:val="00ED68FC"/>
    <w:rsid w:val="00ED7128"/>
    <w:rsid w:val="00ED71C5"/>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FA"/>
    <w:rsid w:val="00EE185D"/>
    <w:rsid w:val="00EE19F6"/>
    <w:rsid w:val="00EE1C14"/>
    <w:rsid w:val="00EE1CD1"/>
    <w:rsid w:val="00EE1D91"/>
    <w:rsid w:val="00EE1FB3"/>
    <w:rsid w:val="00EE225F"/>
    <w:rsid w:val="00EE2607"/>
    <w:rsid w:val="00EE260A"/>
    <w:rsid w:val="00EE3342"/>
    <w:rsid w:val="00EE33EC"/>
    <w:rsid w:val="00EE348A"/>
    <w:rsid w:val="00EE3615"/>
    <w:rsid w:val="00EE373C"/>
    <w:rsid w:val="00EE385C"/>
    <w:rsid w:val="00EE3A32"/>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B8B"/>
    <w:rsid w:val="00EE7F41"/>
    <w:rsid w:val="00EE7F66"/>
    <w:rsid w:val="00EF0348"/>
    <w:rsid w:val="00EF04E3"/>
    <w:rsid w:val="00EF0531"/>
    <w:rsid w:val="00EF081B"/>
    <w:rsid w:val="00EF0862"/>
    <w:rsid w:val="00EF0A2F"/>
    <w:rsid w:val="00EF0A84"/>
    <w:rsid w:val="00EF0C1D"/>
    <w:rsid w:val="00EF0DC5"/>
    <w:rsid w:val="00EF0FE5"/>
    <w:rsid w:val="00EF116A"/>
    <w:rsid w:val="00EF16C0"/>
    <w:rsid w:val="00EF17E3"/>
    <w:rsid w:val="00EF1917"/>
    <w:rsid w:val="00EF1951"/>
    <w:rsid w:val="00EF1E4E"/>
    <w:rsid w:val="00EF1F9C"/>
    <w:rsid w:val="00EF205E"/>
    <w:rsid w:val="00EF26BA"/>
    <w:rsid w:val="00EF2930"/>
    <w:rsid w:val="00EF293F"/>
    <w:rsid w:val="00EF2950"/>
    <w:rsid w:val="00EF29AD"/>
    <w:rsid w:val="00EF2D69"/>
    <w:rsid w:val="00EF302C"/>
    <w:rsid w:val="00EF3231"/>
    <w:rsid w:val="00EF355B"/>
    <w:rsid w:val="00EF357A"/>
    <w:rsid w:val="00EF3748"/>
    <w:rsid w:val="00EF37E3"/>
    <w:rsid w:val="00EF3B5D"/>
    <w:rsid w:val="00EF418B"/>
    <w:rsid w:val="00EF4262"/>
    <w:rsid w:val="00EF4366"/>
    <w:rsid w:val="00EF480F"/>
    <w:rsid w:val="00EF4C51"/>
    <w:rsid w:val="00EF4CD6"/>
    <w:rsid w:val="00EF5262"/>
    <w:rsid w:val="00EF537C"/>
    <w:rsid w:val="00EF55A0"/>
    <w:rsid w:val="00EF56B1"/>
    <w:rsid w:val="00EF5939"/>
    <w:rsid w:val="00EF5CE9"/>
    <w:rsid w:val="00EF5D39"/>
    <w:rsid w:val="00EF5F1C"/>
    <w:rsid w:val="00EF5FB3"/>
    <w:rsid w:val="00EF62DC"/>
    <w:rsid w:val="00EF63D1"/>
    <w:rsid w:val="00EF64FA"/>
    <w:rsid w:val="00EF6513"/>
    <w:rsid w:val="00EF6683"/>
    <w:rsid w:val="00EF68E1"/>
    <w:rsid w:val="00EF6BDB"/>
    <w:rsid w:val="00EF7002"/>
    <w:rsid w:val="00EF7113"/>
    <w:rsid w:val="00EF719F"/>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29E8"/>
    <w:rsid w:val="00F02AA8"/>
    <w:rsid w:val="00F02FA2"/>
    <w:rsid w:val="00F030B2"/>
    <w:rsid w:val="00F0341A"/>
    <w:rsid w:val="00F03518"/>
    <w:rsid w:val="00F03A3A"/>
    <w:rsid w:val="00F03B7E"/>
    <w:rsid w:val="00F03DCC"/>
    <w:rsid w:val="00F03E15"/>
    <w:rsid w:val="00F03E79"/>
    <w:rsid w:val="00F045E8"/>
    <w:rsid w:val="00F04CE1"/>
    <w:rsid w:val="00F04F81"/>
    <w:rsid w:val="00F04FA0"/>
    <w:rsid w:val="00F0504D"/>
    <w:rsid w:val="00F0550E"/>
    <w:rsid w:val="00F05705"/>
    <w:rsid w:val="00F05780"/>
    <w:rsid w:val="00F057F9"/>
    <w:rsid w:val="00F0591A"/>
    <w:rsid w:val="00F05990"/>
    <w:rsid w:val="00F05A08"/>
    <w:rsid w:val="00F05CB7"/>
    <w:rsid w:val="00F0610B"/>
    <w:rsid w:val="00F0628D"/>
    <w:rsid w:val="00F06337"/>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215"/>
    <w:rsid w:val="00F102EB"/>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B5"/>
    <w:rsid w:val="00F15117"/>
    <w:rsid w:val="00F152E5"/>
    <w:rsid w:val="00F155CE"/>
    <w:rsid w:val="00F156C0"/>
    <w:rsid w:val="00F15D41"/>
    <w:rsid w:val="00F16013"/>
    <w:rsid w:val="00F162E4"/>
    <w:rsid w:val="00F1650C"/>
    <w:rsid w:val="00F166B7"/>
    <w:rsid w:val="00F166E0"/>
    <w:rsid w:val="00F16C14"/>
    <w:rsid w:val="00F16CCB"/>
    <w:rsid w:val="00F17166"/>
    <w:rsid w:val="00F1725F"/>
    <w:rsid w:val="00F174B5"/>
    <w:rsid w:val="00F174FA"/>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D56"/>
    <w:rsid w:val="00F20EB9"/>
    <w:rsid w:val="00F212AF"/>
    <w:rsid w:val="00F213C8"/>
    <w:rsid w:val="00F216BF"/>
    <w:rsid w:val="00F218D4"/>
    <w:rsid w:val="00F21958"/>
    <w:rsid w:val="00F21F56"/>
    <w:rsid w:val="00F22032"/>
    <w:rsid w:val="00F221EF"/>
    <w:rsid w:val="00F223ED"/>
    <w:rsid w:val="00F2250A"/>
    <w:rsid w:val="00F225CB"/>
    <w:rsid w:val="00F22738"/>
    <w:rsid w:val="00F22A72"/>
    <w:rsid w:val="00F22D68"/>
    <w:rsid w:val="00F230EA"/>
    <w:rsid w:val="00F2323E"/>
    <w:rsid w:val="00F23428"/>
    <w:rsid w:val="00F238DC"/>
    <w:rsid w:val="00F23AFF"/>
    <w:rsid w:val="00F23C49"/>
    <w:rsid w:val="00F244F7"/>
    <w:rsid w:val="00F24788"/>
    <w:rsid w:val="00F24947"/>
    <w:rsid w:val="00F24A06"/>
    <w:rsid w:val="00F24BA2"/>
    <w:rsid w:val="00F24DEB"/>
    <w:rsid w:val="00F25034"/>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52"/>
    <w:rsid w:val="00F26B80"/>
    <w:rsid w:val="00F273DC"/>
    <w:rsid w:val="00F27975"/>
    <w:rsid w:val="00F27C34"/>
    <w:rsid w:val="00F27CE2"/>
    <w:rsid w:val="00F27CFB"/>
    <w:rsid w:val="00F27E4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F9"/>
    <w:rsid w:val="00F33A59"/>
    <w:rsid w:val="00F33C51"/>
    <w:rsid w:val="00F33D4F"/>
    <w:rsid w:val="00F33F25"/>
    <w:rsid w:val="00F341FA"/>
    <w:rsid w:val="00F344A8"/>
    <w:rsid w:val="00F348EC"/>
    <w:rsid w:val="00F34C52"/>
    <w:rsid w:val="00F34CD6"/>
    <w:rsid w:val="00F34DF8"/>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F23"/>
    <w:rsid w:val="00F37F45"/>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7E"/>
    <w:rsid w:val="00F41E66"/>
    <w:rsid w:val="00F41F05"/>
    <w:rsid w:val="00F42054"/>
    <w:rsid w:val="00F4216F"/>
    <w:rsid w:val="00F4239C"/>
    <w:rsid w:val="00F4251B"/>
    <w:rsid w:val="00F42547"/>
    <w:rsid w:val="00F426AE"/>
    <w:rsid w:val="00F427FD"/>
    <w:rsid w:val="00F429C4"/>
    <w:rsid w:val="00F429E6"/>
    <w:rsid w:val="00F42B66"/>
    <w:rsid w:val="00F42E0D"/>
    <w:rsid w:val="00F42F67"/>
    <w:rsid w:val="00F433A8"/>
    <w:rsid w:val="00F433BD"/>
    <w:rsid w:val="00F435B1"/>
    <w:rsid w:val="00F436F7"/>
    <w:rsid w:val="00F43AB3"/>
    <w:rsid w:val="00F43AD7"/>
    <w:rsid w:val="00F43E26"/>
    <w:rsid w:val="00F444DA"/>
    <w:rsid w:val="00F445E6"/>
    <w:rsid w:val="00F446E3"/>
    <w:rsid w:val="00F447EB"/>
    <w:rsid w:val="00F44B2F"/>
    <w:rsid w:val="00F44CCD"/>
    <w:rsid w:val="00F44CE3"/>
    <w:rsid w:val="00F44EC5"/>
    <w:rsid w:val="00F45055"/>
    <w:rsid w:val="00F4581C"/>
    <w:rsid w:val="00F45892"/>
    <w:rsid w:val="00F459F3"/>
    <w:rsid w:val="00F45C72"/>
    <w:rsid w:val="00F46C91"/>
    <w:rsid w:val="00F46E32"/>
    <w:rsid w:val="00F46F0C"/>
    <w:rsid w:val="00F473C4"/>
    <w:rsid w:val="00F47498"/>
    <w:rsid w:val="00F4763A"/>
    <w:rsid w:val="00F478E2"/>
    <w:rsid w:val="00F478F8"/>
    <w:rsid w:val="00F47D88"/>
    <w:rsid w:val="00F47E06"/>
    <w:rsid w:val="00F50120"/>
    <w:rsid w:val="00F501C7"/>
    <w:rsid w:val="00F501F0"/>
    <w:rsid w:val="00F502D9"/>
    <w:rsid w:val="00F503A1"/>
    <w:rsid w:val="00F503D2"/>
    <w:rsid w:val="00F50707"/>
    <w:rsid w:val="00F507E9"/>
    <w:rsid w:val="00F508E2"/>
    <w:rsid w:val="00F50B04"/>
    <w:rsid w:val="00F50D36"/>
    <w:rsid w:val="00F50E7E"/>
    <w:rsid w:val="00F511B8"/>
    <w:rsid w:val="00F512B2"/>
    <w:rsid w:val="00F516FF"/>
    <w:rsid w:val="00F51899"/>
    <w:rsid w:val="00F5196C"/>
    <w:rsid w:val="00F51D22"/>
    <w:rsid w:val="00F51E76"/>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7C6"/>
    <w:rsid w:val="00F5494F"/>
    <w:rsid w:val="00F549E6"/>
    <w:rsid w:val="00F54CE5"/>
    <w:rsid w:val="00F55043"/>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EEC"/>
    <w:rsid w:val="00F61FD8"/>
    <w:rsid w:val="00F62007"/>
    <w:rsid w:val="00F623DC"/>
    <w:rsid w:val="00F62446"/>
    <w:rsid w:val="00F62ABE"/>
    <w:rsid w:val="00F62D48"/>
    <w:rsid w:val="00F62D7F"/>
    <w:rsid w:val="00F62DBF"/>
    <w:rsid w:val="00F62DCC"/>
    <w:rsid w:val="00F62E24"/>
    <w:rsid w:val="00F62F8D"/>
    <w:rsid w:val="00F631D4"/>
    <w:rsid w:val="00F635FB"/>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2FA"/>
    <w:rsid w:val="00F6772B"/>
    <w:rsid w:val="00F6772F"/>
    <w:rsid w:val="00F6783E"/>
    <w:rsid w:val="00F678DA"/>
    <w:rsid w:val="00F67C0D"/>
    <w:rsid w:val="00F67CA0"/>
    <w:rsid w:val="00F67F2E"/>
    <w:rsid w:val="00F702A4"/>
    <w:rsid w:val="00F704EE"/>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584"/>
    <w:rsid w:val="00F72752"/>
    <w:rsid w:val="00F7290D"/>
    <w:rsid w:val="00F72920"/>
    <w:rsid w:val="00F72B02"/>
    <w:rsid w:val="00F72D1B"/>
    <w:rsid w:val="00F72FAC"/>
    <w:rsid w:val="00F7302F"/>
    <w:rsid w:val="00F730D2"/>
    <w:rsid w:val="00F731F2"/>
    <w:rsid w:val="00F73211"/>
    <w:rsid w:val="00F732EC"/>
    <w:rsid w:val="00F73315"/>
    <w:rsid w:val="00F7331D"/>
    <w:rsid w:val="00F73767"/>
    <w:rsid w:val="00F73800"/>
    <w:rsid w:val="00F73D08"/>
    <w:rsid w:val="00F73DC8"/>
    <w:rsid w:val="00F741E0"/>
    <w:rsid w:val="00F74450"/>
    <w:rsid w:val="00F747A6"/>
    <w:rsid w:val="00F74816"/>
    <w:rsid w:val="00F74CB2"/>
    <w:rsid w:val="00F74FD8"/>
    <w:rsid w:val="00F75048"/>
    <w:rsid w:val="00F7515F"/>
    <w:rsid w:val="00F754F9"/>
    <w:rsid w:val="00F75853"/>
    <w:rsid w:val="00F7586B"/>
    <w:rsid w:val="00F758BB"/>
    <w:rsid w:val="00F75916"/>
    <w:rsid w:val="00F75961"/>
    <w:rsid w:val="00F75BA7"/>
    <w:rsid w:val="00F75EDD"/>
    <w:rsid w:val="00F75F2F"/>
    <w:rsid w:val="00F761C2"/>
    <w:rsid w:val="00F7629B"/>
    <w:rsid w:val="00F76327"/>
    <w:rsid w:val="00F7642F"/>
    <w:rsid w:val="00F76445"/>
    <w:rsid w:val="00F767E2"/>
    <w:rsid w:val="00F76805"/>
    <w:rsid w:val="00F76A25"/>
    <w:rsid w:val="00F76C10"/>
    <w:rsid w:val="00F76ECC"/>
    <w:rsid w:val="00F76F8C"/>
    <w:rsid w:val="00F770A9"/>
    <w:rsid w:val="00F770AA"/>
    <w:rsid w:val="00F770C0"/>
    <w:rsid w:val="00F772D9"/>
    <w:rsid w:val="00F77369"/>
    <w:rsid w:val="00F77388"/>
    <w:rsid w:val="00F7778A"/>
    <w:rsid w:val="00F7790B"/>
    <w:rsid w:val="00F77A69"/>
    <w:rsid w:val="00F77B8F"/>
    <w:rsid w:val="00F77BD7"/>
    <w:rsid w:val="00F77FE5"/>
    <w:rsid w:val="00F800EA"/>
    <w:rsid w:val="00F80399"/>
    <w:rsid w:val="00F8047C"/>
    <w:rsid w:val="00F806A4"/>
    <w:rsid w:val="00F806CC"/>
    <w:rsid w:val="00F80C9F"/>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753"/>
    <w:rsid w:val="00F82F32"/>
    <w:rsid w:val="00F8301F"/>
    <w:rsid w:val="00F830BF"/>
    <w:rsid w:val="00F8375B"/>
    <w:rsid w:val="00F83829"/>
    <w:rsid w:val="00F8384D"/>
    <w:rsid w:val="00F83854"/>
    <w:rsid w:val="00F83B07"/>
    <w:rsid w:val="00F83BC6"/>
    <w:rsid w:val="00F83CC5"/>
    <w:rsid w:val="00F83D15"/>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860"/>
    <w:rsid w:val="00F9088B"/>
    <w:rsid w:val="00F90930"/>
    <w:rsid w:val="00F909F5"/>
    <w:rsid w:val="00F90A69"/>
    <w:rsid w:val="00F90A7D"/>
    <w:rsid w:val="00F90AB4"/>
    <w:rsid w:val="00F90ADB"/>
    <w:rsid w:val="00F90BD4"/>
    <w:rsid w:val="00F90DE0"/>
    <w:rsid w:val="00F90E21"/>
    <w:rsid w:val="00F90E78"/>
    <w:rsid w:val="00F90FAB"/>
    <w:rsid w:val="00F91209"/>
    <w:rsid w:val="00F91578"/>
    <w:rsid w:val="00F915B7"/>
    <w:rsid w:val="00F91AA8"/>
    <w:rsid w:val="00F91BAA"/>
    <w:rsid w:val="00F91C02"/>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7AF"/>
    <w:rsid w:val="00F967FF"/>
    <w:rsid w:val="00F96B56"/>
    <w:rsid w:val="00F96C64"/>
    <w:rsid w:val="00F96FC2"/>
    <w:rsid w:val="00F97193"/>
    <w:rsid w:val="00F97235"/>
    <w:rsid w:val="00F97908"/>
    <w:rsid w:val="00F97AF7"/>
    <w:rsid w:val="00F97B43"/>
    <w:rsid w:val="00F97C07"/>
    <w:rsid w:val="00F97C64"/>
    <w:rsid w:val="00F97D4E"/>
    <w:rsid w:val="00F97DF9"/>
    <w:rsid w:val="00F97FA5"/>
    <w:rsid w:val="00F97FB8"/>
    <w:rsid w:val="00FA00CA"/>
    <w:rsid w:val="00FA027A"/>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4C"/>
    <w:rsid w:val="00FA1C7F"/>
    <w:rsid w:val="00FA260B"/>
    <w:rsid w:val="00FA27C8"/>
    <w:rsid w:val="00FA2B86"/>
    <w:rsid w:val="00FA2C40"/>
    <w:rsid w:val="00FA2D4C"/>
    <w:rsid w:val="00FA2D56"/>
    <w:rsid w:val="00FA2E2C"/>
    <w:rsid w:val="00FA300B"/>
    <w:rsid w:val="00FA329F"/>
    <w:rsid w:val="00FA33E7"/>
    <w:rsid w:val="00FA359C"/>
    <w:rsid w:val="00FA37B5"/>
    <w:rsid w:val="00FA392F"/>
    <w:rsid w:val="00FA394A"/>
    <w:rsid w:val="00FA3B76"/>
    <w:rsid w:val="00FA3B86"/>
    <w:rsid w:val="00FA3F05"/>
    <w:rsid w:val="00FA4168"/>
    <w:rsid w:val="00FA454F"/>
    <w:rsid w:val="00FA45FA"/>
    <w:rsid w:val="00FA4622"/>
    <w:rsid w:val="00FA46D6"/>
    <w:rsid w:val="00FA4BB4"/>
    <w:rsid w:val="00FA4D66"/>
    <w:rsid w:val="00FA51C7"/>
    <w:rsid w:val="00FA5236"/>
    <w:rsid w:val="00FA540E"/>
    <w:rsid w:val="00FA54DE"/>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A47"/>
    <w:rsid w:val="00FB2B90"/>
    <w:rsid w:val="00FB2C74"/>
    <w:rsid w:val="00FB2C87"/>
    <w:rsid w:val="00FB32AB"/>
    <w:rsid w:val="00FB32E5"/>
    <w:rsid w:val="00FB33DC"/>
    <w:rsid w:val="00FB34EA"/>
    <w:rsid w:val="00FB3672"/>
    <w:rsid w:val="00FB3C67"/>
    <w:rsid w:val="00FB3D69"/>
    <w:rsid w:val="00FB3E9C"/>
    <w:rsid w:val="00FB41A1"/>
    <w:rsid w:val="00FB4313"/>
    <w:rsid w:val="00FB4338"/>
    <w:rsid w:val="00FB4738"/>
    <w:rsid w:val="00FB477E"/>
    <w:rsid w:val="00FB4800"/>
    <w:rsid w:val="00FB495F"/>
    <w:rsid w:val="00FB4C9C"/>
    <w:rsid w:val="00FB4D0A"/>
    <w:rsid w:val="00FB4D69"/>
    <w:rsid w:val="00FB4FD8"/>
    <w:rsid w:val="00FB51A2"/>
    <w:rsid w:val="00FB51B3"/>
    <w:rsid w:val="00FB524B"/>
    <w:rsid w:val="00FB544D"/>
    <w:rsid w:val="00FB57BB"/>
    <w:rsid w:val="00FB57CF"/>
    <w:rsid w:val="00FB5B60"/>
    <w:rsid w:val="00FB5B9E"/>
    <w:rsid w:val="00FB5BAE"/>
    <w:rsid w:val="00FB5F43"/>
    <w:rsid w:val="00FB6165"/>
    <w:rsid w:val="00FB63F0"/>
    <w:rsid w:val="00FB6818"/>
    <w:rsid w:val="00FB68C8"/>
    <w:rsid w:val="00FB6D5A"/>
    <w:rsid w:val="00FB6EE1"/>
    <w:rsid w:val="00FB7333"/>
    <w:rsid w:val="00FB744F"/>
    <w:rsid w:val="00FB7D3E"/>
    <w:rsid w:val="00FC0150"/>
    <w:rsid w:val="00FC033E"/>
    <w:rsid w:val="00FC03AB"/>
    <w:rsid w:val="00FC0426"/>
    <w:rsid w:val="00FC0755"/>
    <w:rsid w:val="00FC076A"/>
    <w:rsid w:val="00FC0899"/>
    <w:rsid w:val="00FC0905"/>
    <w:rsid w:val="00FC0A61"/>
    <w:rsid w:val="00FC0B1D"/>
    <w:rsid w:val="00FC0F45"/>
    <w:rsid w:val="00FC12BA"/>
    <w:rsid w:val="00FC1649"/>
    <w:rsid w:val="00FC16FF"/>
    <w:rsid w:val="00FC17F6"/>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86"/>
    <w:rsid w:val="00FC32ED"/>
    <w:rsid w:val="00FC348D"/>
    <w:rsid w:val="00FC34F0"/>
    <w:rsid w:val="00FC363D"/>
    <w:rsid w:val="00FC38D9"/>
    <w:rsid w:val="00FC3FBB"/>
    <w:rsid w:val="00FC41AF"/>
    <w:rsid w:val="00FC4358"/>
    <w:rsid w:val="00FC4729"/>
    <w:rsid w:val="00FC4848"/>
    <w:rsid w:val="00FC4A8C"/>
    <w:rsid w:val="00FC5189"/>
    <w:rsid w:val="00FC53DB"/>
    <w:rsid w:val="00FC5A80"/>
    <w:rsid w:val="00FC5BE0"/>
    <w:rsid w:val="00FC5FC2"/>
    <w:rsid w:val="00FC6177"/>
    <w:rsid w:val="00FC63D1"/>
    <w:rsid w:val="00FC6586"/>
    <w:rsid w:val="00FC6634"/>
    <w:rsid w:val="00FC6690"/>
    <w:rsid w:val="00FC68DD"/>
    <w:rsid w:val="00FC69E1"/>
    <w:rsid w:val="00FC71B8"/>
    <w:rsid w:val="00FC7528"/>
    <w:rsid w:val="00FC774D"/>
    <w:rsid w:val="00FC7B3F"/>
    <w:rsid w:val="00FC7F2B"/>
    <w:rsid w:val="00FD0098"/>
    <w:rsid w:val="00FD00B3"/>
    <w:rsid w:val="00FD024A"/>
    <w:rsid w:val="00FD03CE"/>
    <w:rsid w:val="00FD03D7"/>
    <w:rsid w:val="00FD0488"/>
    <w:rsid w:val="00FD0572"/>
    <w:rsid w:val="00FD07B6"/>
    <w:rsid w:val="00FD0851"/>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33D"/>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A5E"/>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465"/>
    <w:rsid w:val="00FE3B65"/>
    <w:rsid w:val="00FE3F50"/>
    <w:rsid w:val="00FE40FE"/>
    <w:rsid w:val="00FE41FC"/>
    <w:rsid w:val="00FE4224"/>
    <w:rsid w:val="00FE47B2"/>
    <w:rsid w:val="00FE4B64"/>
    <w:rsid w:val="00FE4DE9"/>
    <w:rsid w:val="00FE5049"/>
    <w:rsid w:val="00FE51F6"/>
    <w:rsid w:val="00FE5269"/>
    <w:rsid w:val="00FE52A2"/>
    <w:rsid w:val="00FE56F4"/>
    <w:rsid w:val="00FE577F"/>
    <w:rsid w:val="00FE5A12"/>
    <w:rsid w:val="00FE5CC6"/>
    <w:rsid w:val="00FE5DA8"/>
    <w:rsid w:val="00FE602C"/>
    <w:rsid w:val="00FE6033"/>
    <w:rsid w:val="00FE612E"/>
    <w:rsid w:val="00FE6145"/>
    <w:rsid w:val="00FE649A"/>
    <w:rsid w:val="00FE64C8"/>
    <w:rsid w:val="00FE6510"/>
    <w:rsid w:val="00FE67CF"/>
    <w:rsid w:val="00FE6A81"/>
    <w:rsid w:val="00FE6AF8"/>
    <w:rsid w:val="00FE6B46"/>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811"/>
    <w:rsid w:val="00FF191D"/>
    <w:rsid w:val="00FF19C5"/>
    <w:rsid w:val="00FF1AC3"/>
    <w:rsid w:val="00FF1C42"/>
    <w:rsid w:val="00FF1CE3"/>
    <w:rsid w:val="00FF2310"/>
    <w:rsid w:val="00FF23CE"/>
    <w:rsid w:val="00FF2A00"/>
    <w:rsid w:val="00FF2AE1"/>
    <w:rsid w:val="00FF2E3B"/>
    <w:rsid w:val="00FF2E73"/>
    <w:rsid w:val="00FF2F1D"/>
    <w:rsid w:val="00FF33B2"/>
    <w:rsid w:val="00FF386D"/>
    <w:rsid w:val="00FF394C"/>
    <w:rsid w:val="00FF3BD6"/>
    <w:rsid w:val="00FF3C62"/>
    <w:rsid w:val="00FF42C6"/>
    <w:rsid w:val="00FF43AE"/>
    <w:rsid w:val="00FF45B2"/>
    <w:rsid w:val="00FF4702"/>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9a53d2ce4ea14dd9" Type="http://schemas.microsoft.com/office/2019/09/relationships/intelligence" Target="intelligenc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2F10AD47-0CD0-47AE-808B-26BA99701F7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6848</Words>
  <Characters>39034</Characters>
  <Application>Microsoft Office Word</Application>
  <DocSecurity>0</DocSecurity>
  <Lines>325</Lines>
  <Paragraphs>91</Paragraphs>
  <ScaleCrop>false</ScaleCrop>
  <Company/>
  <LinksUpToDate>false</LinksUpToDate>
  <CharactersWithSpaces>45791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2024-10-04T18:28:00Z</dcterms:created>
  <dcterms:modified xsi:type="dcterms:W3CDTF">2024-10-04T18:28:00Z</dcterms:modified>
</cp:coreProperties>
</file>