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81B0C" w14:textId="19793856" w:rsidR="00AA0946" w:rsidRPr="004E7899" w:rsidRDefault="00AA0946" w:rsidP="00AA0946">
      <w:pPr>
        <w:spacing w:after="0"/>
        <w:ind w:left="1988" w:hanging="1988"/>
        <w:jc w:val="both"/>
        <w:textAlignment w:val="auto"/>
        <w:rPr>
          <w:rFonts w:ascii="Arial" w:eastAsia="Batang" w:hAnsi="Arial" w:cs="Arial"/>
          <w:b/>
          <w:sz w:val="24"/>
          <w:szCs w:val="24"/>
          <w:lang w:val="de-DE"/>
        </w:rPr>
      </w:pPr>
      <w:r w:rsidRPr="004E7899">
        <w:rPr>
          <w:rFonts w:ascii="Arial" w:eastAsia="Batang" w:hAnsi="Arial" w:cs="Arial"/>
          <w:b/>
          <w:sz w:val="24"/>
          <w:szCs w:val="24"/>
          <w:lang w:val="de-DE"/>
        </w:rPr>
        <w:t>3GPP TSG RAN WG1 #11</w:t>
      </w:r>
      <w:r w:rsidR="00D42E63">
        <w:rPr>
          <w:rFonts w:ascii="Arial" w:eastAsia="Batang" w:hAnsi="Arial" w:cs="Arial"/>
          <w:b/>
          <w:sz w:val="24"/>
          <w:szCs w:val="24"/>
          <w:lang w:val="de-DE"/>
        </w:rPr>
        <w:t>8</w:t>
      </w:r>
      <w:r w:rsidR="00F377B7">
        <w:rPr>
          <w:rFonts w:ascii="Arial" w:eastAsia="Batang" w:hAnsi="Arial" w:cs="Arial"/>
          <w:b/>
          <w:sz w:val="24"/>
          <w:szCs w:val="24"/>
          <w:lang w:val="de-DE"/>
        </w:rPr>
        <w:t>bis</w:t>
      </w:r>
      <w:r w:rsidR="00660E59">
        <w:rPr>
          <w:rFonts w:ascii="Arial" w:eastAsia="Batang" w:hAnsi="Arial" w:cs="Arial"/>
          <w:b/>
          <w:sz w:val="24"/>
          <w:szCs w:val="24"/>
          <w:lang w:val="de-DE"/>
        </w:rPr>
        <w:t xml:space="preserve">  </w:t>
      </w:r>
      <w:r w:rsidRPr="004E7899">
        <w:rPr>
          <w:rFonts w:ascii="Arial" w:eastAsia="Batang" w:hAnsi="Arial" w:cs="Arial"/>
          <w:b/>
          <w:sz w:val="24"/>
          <w:szCs w:val="24"/>
          <w:lang w:val="de-DE"/>
        </w:rPr>
        <w:t xml:space="preserve">   </w:t>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Pr="004E7899">
        <w:rPr>
          <w:rFonts w:ascii="Arial" w:eastAsia="Batang" w:hAnsi="Arial" w:cs="Arial"/>
          <w:b/>
          <w:bCs/>
          <w:sz w:val="24"/>
          <w:szCs w:val="24"/>
          <w:lang w:val="de-DE"/>
        </w:rPr>
        <w:t xml:space="preserve"> </w:t>
      </w:r>
      <w:r w:rsidR="00984B78" w:rsidRPr="00984B78">
        <w:rPr>
          <w:rFonts w:ascii="Arial" w:eastAsia="Batang" w:hAnsi="Arial" w:cs="Arial"/>
          <w:b/>
          <w:sz w:val="24"/>
          <w:szCs w:val="24"/>
          <w:lang w:val="de-DE"/>
        </w:rPr>
        <w:t>R1-2408294</w:t>
      </w:r>
    </w:p>
    <w:p w14:paraId="440BB4BF" w14:textId="102661A5" w:rsidR="00181951" w:rsidRPr="004E7899" w:rsidRDefault="00F377B7" w:rsidP="00AA0946">
      <w:pPr>
        <w:spacing w:after="0"/>
        <w:ind w:left="1988" w:hanging="1988"/>
        <w:jc w:val="both"/>
        <w:rPr>
          <w:rFonts w:ascii="Arial" w:hAnsi="Arial" w:cs="Arial"/>
          <w:b/>
          <w:sz w:val="24"/>
          <w:szCs w:val="24"/>
        </w:rPr>
      </w:pPr>
      <w:r w:rsidRPr="00F377B7">
        <w:rPr>
          <w:rFonts w:ascii="Arial" w:eastAsia="Batang" w:hAnsi="Arial" w:cs="Arial"/>
          <w:b/>
          <w:sz w:val="24"/>
          <w:szCs w:val="24"/>
          <w:lang w:val="de-DE"/>
        </w:rPr>
        <w:t>Hefei, China, October 14th – 18th, 2024</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5603C1CC"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r w:rsidR="00AB7574" w:rsidRPr="00AB7574">
        <w:rPr>
          <w:rFonts w:ascii="Arial" w:hAnsi="Arial" w:cs="Arial"/>
          <w:b/>
          <w:sz w:val="24"/>
          <w:szCs w:val="24"/>
        </w:rPr>
        <w:t>Enhancements for asymmetric DL/UL scenarios</w:t>
      </w:r>
    </w:p>
    <w:p w14:paraId="6AC8B0BF" w14:textId="4AC69C8D"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4A0144" w:rsidRPr="004A0144">
        <w:rPr>
          <w:rFonts w:ascii="Arial" w:hAnsi="Arial" w:cs="Arial"/>
          <w:b/>
          <w:sz w:val="24"/>
          <w:szCs w:val="24"/>
        </w:rPr>
        <w:t>9.2.</w:t>
      </w:r>
      <w:r w:rsidR="00484299">
        <w:rPr>
          <w:rFonts w:ascii="Arial" w:hAnsi="Arial" w:cs="Arial"/>
          <w:b/>
          <w:sz w:val="24"/>
          <w:szCs w:val="24"/>
        </w:rPr>
        <w:t>4</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F8BBD09" w14:textId="5AD32724" w:rsidR="00EA7259" w:rsidRDefault="00EA7259" w:rsidP="00927649">
      <w:pPr>
        <w:pStyle w:val="BodyText"/>
        <w:spacing w:before="120"/>
        <w:rPr>
          <w:rFonts w:ascii="Times New Roman" w:hAnsi="Times New Roman"/>
          <w:sz w:val="22"/>
          <w:szCs w:val="22"/>
          <w:lang w:val="en-US" w:eastAsia="zh-CN"/>
        </w:rPr>
      </w:pPr>
      <w:r w:rsidRPr="003879A6">
        <w:rPr>
          <w:rFonts w:ascii="Times New Roman" w:hAnsi="Times New Roman"/>
          <w:sz w:val="22"/>
          <w:szCs w:val="22"/>
          <w:lang w:val="en-US" w:eastAsia="zh-CN"/>
        </w:rPr>
        <w:t xml:space="preserve">In </w:t>
      </w:r>
      <w:r w:rsidR="00827C0D" w:rsidRPr="003879A6">
        <w:rPr>
          <w:rFonts w:ascii="Times New Roman" w:hAnsi="Times New Roman"/>
          <w:sz w:val="22"/>
          <w:szCs w:val="22"/>
          <w:lang w:val="en-US" w:eastAsia="zh-CN"/>
        </w:rPr>
        <w:t xml:space="preserve">NR MIMO Phase 5 </w:t>
      </w:r>
      <w:r w:rsidRPr="003879A6">
        <w:rPr>
          <w:rFonts w:ascii="Times New Roman" w:hAnsi="Times New Roman"/>
          <w:sz w:val="22"/>
          <w:szCs w:val="22"/>
          <w:lang w:val="en-US" w:eastAsia="zh-CN"/>
        </w:rPr>
        <w:t xml:space="preserve">WI, the following </w:t>
      </w:r>
      <w:r w:rsidR="00E136E8">
        <w:rPr>
          <w:rFonts w:ascii="Times New Roman" w:hAnsi="Times New Roman"/>
          <w:sz w:val="22"/>
          <w:szCs w:val="22"/>
          <w:lang w:val="en-US" w:eastAsia="zh-CN"/>
        </w:rPr>
        <w:t xml:space="preserve">motivation and </w:t>
      </w:r>
      <w:r w:rsidRPr="003879A6">
        <w:rPr>
          <w:rFonts w:ascii="Times New Roman" w:hAnsi="Times New Roman"/>
          <w:sz w:val="22"/>
          <w:szCs w:val="22"/>
          <w:lang w:val="en-US" w:eastAsia="zh-CN"/>
        </w:rPr>
        <w:t>objective ha</w:t>
      </w:r>
      <w:r w:rsidR="00E136E8">
        <w:rPr>
          <w:rFonts w:ascii="Times New Roman" w:hAnsi="Times New Roman"/>
          <w:sz w:val="22"/>
          <w:szCs w:val="22"/>
          <w:lang w:val="en-US" w:eastAsia="zh-CN"/>
        </w:rPr>
        <w:t>ve</w:t>
      </w:r>
      <w:r w:rsidRPr="003879A6">
        <w:rPr>
          <w:rFonts w:ascii="Times New Roman" w:hAnsi="Times New Roman"/>
          <w:sz w:val="22"/>
          <w:szCs w:val="22"/>
          <w:lang w:val="en-US" w:eastAsia="zh-CN"/>
        </w:rPr>
        <w:t xml:space="preserve"> been identified </w:t>
      </w:r>
      <w:r w:rsidRPr="003879A6">
        <w:rPr>
          <w:rFonts w:ascii="Times New Roman" w:hAnsi="Times New Roman"/>
          <w:sz w:val="22"/>
          <w:szCs w:val="22"/>
          <w:lang w:val="en-US" w:eastAsia="zh-CN"/>
        </w:rPr>
        <w:fldChar w:fldCharType="begin"/>
      </w:r>
      <w:r w:rsidRPr="003879A6">
        <w:rPr>
          <w:rFonts w:ascii="Times New Roman" w:hAnsi="Times New Roman"/>
          <w:sz w:val="22"/>
          <w:szCs w:val="22"/>
          <w:lang w:val="en-US" w:eastAsia="zh-CN"/>
        </w:rPr>
        <w:instrText xml:space="preserve"> REF _Ref64378400 \r \h  \* MERGEFORMAT </w:instrText>
      </w:r>
      <w:r w:rsidRPr="003879A6">
        <w:rPr>
          <w:rFonts w:ascii="Times New Roman" w:hAnsi="Times New Roman"/>
          <w:sz w:val="22"/>
          <w:szCs w:val="22"/>
          <w:lang w:val="en-US" w:eastAsia="zh-CN"/>
        </w:rPr>
      </w:r>
      <w:r w:rsidRPr="003879A6">
        <w:rPr>
          <w:rFonts w:ascii="Times New Roman" w:hAnsi="Times New Roman"/>
          <w:sz w:val="22"/>
          <w:szCs w:val="22"/>
          <w:lang w:val="en-US" w:eastAsia="zh-CN"/>
        </w:rPr>
        <w:fldChar w:fldCharType="separate"/>
      </w:r>
      <w:r w:rsidR="0077661E" w:rsidRPr="003879A6">
        <w:rPr>
          <w:rFonts w:ascii="Times New Roman" w:hAnsi="Times New Roman"/>
          <w:sz w:val="22"/>
          <w:szCs w:val="22"/>
          <w:lang w:val="en-US" w:eastAsia="zh-CN"/>
        </w:rPr>
        <w:t>[1]</w:t>
      </w:r>
      <w:r w:rsidRPr="003879A6">
        <w:rPr>
          <w:rFonts w:ascii="Times New Roman" w:hAnsi="Times New Roman"/>
          <w:sz w:val="22"/>
          <w:szCs w:val="22"/>
          <w:lang w:val="en-US" w:eastAsia="zh-CN"/>
        </w:rPr>
        <w:fldChar w:fldCharType="end"/>
      </w:r>
      <w:r w:rsidRPr="003879A6">
        <w:rPr>
          <w:rFonts w:ascii="Times New Roman" w:hAnsi="Times New Roman"/>
          <w:sz w:val="22"/>
          <w:szCs w:val="22"/>
          <w:lang w:val="en-US" w:eastAsia="zh-CN"/>
        </w:rPr>
        <w:t>:</w:t>
      </w:r>
    </w:p>
    <w:p w14:paraId="1105D5AC" w14:textId="53AE7A07" w:rsidR="00E136E8" w:rsidRDefault="00E136E8" w:rsidP="00927649">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Motivation:</w:t>
      </w:r>
    </w:p>
    <w:tbl>
      <w:tblPr>
        <w:tblStyle w:val="TableGrid"/>
        <w:tblW w:w="0" w:type="auto"/>
        <w:tblLook w:val="04A0" w:firstRow="1" w:lastRow="0" w:firstColumn="1" w:lastColumn="0" w:noHBand="0" w:noVBand="1"/>
      </w:tblPr>
      <w:tblGrid>
        <w:gridCol w:w="9962"/>
      </w:tblGrid>
      <w:tr w:rsidR="00E136E8" w14:paraId="61A3D87F" w14:textId="77777777" w:rsidTr="00E136E8">
        <w:tc>
          <w:tcPr>
            <w:tcW w:w="9962" w:type="dxa"/>
          </w:tcPr>
          <w:p w14:paraId="73E6359E" w14:textId="0B44899C" w:rsidR="00E136E8" w:rsidRDefault="00E34BAE" w:rsidP="00927649">
            <w:pPr>
              <w:pStyle w:val="BodyText"/>
              <w:rPr>
                <w:rFonts w:ascii="Times New Roman" w:hAnsi="Times New Roman"/>
                <w:sz w:val="22"/>
                <w:szCs w:val="22"/>
                <w:lang w:val="en-US" w:eastAsia="zh-CN"/>
              </w:rPr>
            </w:pPr>
            <w:r w:rsidRPr="000D100E">
              <w:rPr>
                <w:rFonts w:eastAsia="Times New Roman"/>
              </w:rPr>
              <w:t xml:space="preserve">Heterogeneous Network can be deployed to improve UL throughput. Since the macro </w:t>
            </w:r>
            <w:proofErr w:type="spellStart"/>
            <w:r w:rsidRPr="000D100E">
              <w:rPr>
                <w:rFonts w:eastAsia="Times New Roman"/>
              </w:rPr>
              <w:t>gNB</w:t>
            </w:r>
            <w:proofErr w:type="spellEnd"/>
            <w:r w:rsidRPr="000D100E">
              <w:rPr>
                <w:rFonts w:eastAsia="Times New Roman"/>
              </w:rPr>
              <w:t xml:space="preserve"> and micro nodes differ in power rating, a UE may receive DL transmission from the macro </w:t>
            </w:r>
            <w:proofErr w:type="spellStart"/>
            <w:r w:rsidRPr="000D100E">
              <w:rPr>
                <w:rFonts w:eastAsia="Times New Roman"/>
              </w:rPr>
              <w:t>gNB</w:t>
            </w:r>
            <w:proofErr w:type="spellEnd"/>
            <w:r w:rsidRPr="000D100E">
              <w:rPr>
                <w:rFonts w:eastAsia="Times New Roman"/>
              </w:rPr>
              <w:t xml:space="preserve">, but transmit UL to either the macro </w:t>
            </w:r>
            <w:proofErr w:type="spellStart"/>
            <w:r w:rsidRPr="000D100E">
              <w:rPr>
                <w:rFonts w:eastAsia="Times New Roman"/>
              </w:rPr>
              <w:t>gNB</w:t>
            </w:r>
            <w:proofErr w:type="spellEnd"/>
            <w:r w:rsidRPr="000D100E">
              <w:rPr>
                <w:rFonts w:eastAsia="Times New Roman"/>
              </w:rPr>
              <w:t xml:space="preserve">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First, when pathloss RS is transmitted from the macro </w:t>
            </w:r>
            <w:proofErr w:type="spellStart"/>
            <w:r w:rsidRPr="000D100E">
              <w:rPr>
                <w:rFonts w:eastAsia="Times New Roman"/>
              </w:rPr>
              <w:t>gNB</w:t>
            </w:r>
            <w:proofErr w:type="spellEnd"/>
            <w:r w:rsidRPr="000D100E">
              <w:rPr>
                <w:rFonts w:eastAsia="Times New Roman"/>
              </w:rPr>
              <w:t xml:space="preserve"> and the UE transmits UL to the micro nodes, the pathloss measured from the pathloss RS from the macro </w:t>
            </w:r>
            <w:proofErr w:type="spellStart"/>
            <w:r w:rsidRPr="000D100E">
              <w:rPr>
                <w:rFonts w:eastAsia="Times New Roman"/>
              </w:rPr>
              <w:t>gNB</w:t>
            </w:r>
            <w:proofErr w:type="spellEnd"/>
            <w:r w:rsidRPr="000D100E">
              <w:rPr>
                <w:rFonts w:eastAsia="Times New Roman"/>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0D100E">
              <w:rPr>
                <w:rFonts w:eastAsia="Times New Roman"/>
              </w:rPr>
              <w:t>gNB</w:t>
            </w:r>
            <w:proofErr w:type="spellEnd"/>
            <w:r w:rsidRPr="000D100E">
              <w:rPr>
                <w:rFonts w:eastAsia="Times New Roman"/>
              </w:rPr>
              <w:t xml:space="preserve"> (for DL transmission), separate from that for the SRS to the micro nodes (for UL </w:t>
            </w:r>
            <w:proofErr w:type="spellStart"/>
            <w:r w:rsidRPr="000D100E">
              <w:rPr>
                <w:rFonts w:eastAsia="Times New Roman"/>
              </w:rPr>
              <w:t>mTRP</w:t>
            </w:r>
            <w:proofErr w:type="spellEnd"/>
            <w:r w:rsidRPr="000D100E">
              <w:rPr>
                <w:rFonts w:eastAsia="Times New Roman"/>
              </w:rPr>
              <w:t xml:space="preserve"> reception) should be introduced. Therefore, there is a need for supporting two closed-loop PC adjustment states for SRS, both separate from PUSCH.</w:t>
            </w:r>
          </w:p>
        </w:tc>
      </w:tr>
    </w:tbl>
    <w:p w14:paraId="192CDD6A" w14:textId="705EADAB" w:rsidR="00E136E8" w:rsidRPr="003879A6" w:rsidRDefault="00E136E8" w:rsidP="00927649">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Objective:</w:t>
      </w:r>
    </w:p>
    <w:tbl>
      <w:tblPr>
        <w:tblStyle w:val="TableGrid"/>
        <w:tblW w:w="0" w:type="auto"/>
        <w:tblLook w:val="04A0" w:firstRow="1" w:lastRow="0" w:firstColumn="1" w:lastColumn="0" w:noHBand="0" w:noVBand="1"/>
      </w:tblPr>
      <w:tblGrid>
        <w:gridCol w:w="9962"/>
      </w:tblGrid>
      <w:tr w:rsidR="00301FFC" w:rsidRPr="003879A6" w14:paraId="09616EA1" w14:textId="77777777" w:rsidTr="00260552">
        <w:trPr>
          <w:trHeight w:val="1173"/>
        </w:trPr>
        <w:tc>
          <w:tcPr>
            <w:tcW w:w="9962" w:type="dxa"/>
          </w:tcPr>
          <w:p w14:paraId="5BFE10F6" w14:textId="77777777" w:rsidR="00C83205" w:rsidRPr="000D100E" w:rsidRDefault="00C83205" w:rsidP="00C83205">
            <w:pPr>
              <w:snapToGrid w:val="0"/>
              <w:rPr>
                <w:rFonts w:eastAsia="Times New Roman"/>
                <w:szCs w:val="24"/>
              </w:rPr>
            </w:pPr>
            <w:r w:rsidRPr="000D100E">
              <w:rPr>
                <w:rFonts w:eastAsia="Times New Roman"/>
                <w:szCs w:val="24"/>
              </w:rPr>
              <w:t xml:space="preserve">Specify enhancement for asymmetric DL </w:t>
            </w:r>
            <w:proofErr w:type="spellStart"/>
            <w:r w:rsidRPr="000D100E">
              <w:rPr>
                <w:rFonts w:eastAsia="Times New Roman"/>
                <w:szCs w:val="24"/>
              </w:rPr>
              <w:t>sTRP</w:t>
            </w:r>
            <w:proofErr w:type="spellEnd"/>
            <w:r w:rsidRPr="000D100E">
              <w:rPr>
                <w:rFonts w:eastAsia="Times New Roman"/>
                <w:szCs w:val="24"/>
              </w:rPr>
              <w:t xml:space="preserve">/UL </w:t>
            </w:r>
            <w:proofErr w:type="spellStart"/>
            <w:r w:rsidRPr="000D100E">
              <w:rPr>
                <w:rFonts w:eastAsia="Times New Roman"/>
                <w:szCs w:val="24"/>
              </w:rPr>
              <w:t>mTRP</w:t>
            </w:r>
            <w:proofErr w:type="spellEnd"/>
            <w:r w:rsidRPr="000D100E">
              <w:rPr>
                <w:rFonts w:eastAsia="Times New Roman"/>
                <w:szCs w:val="24"/>
              </w:rPr>
              <w:t xml:space="preserve"> deployment scenarios, assuming intra-band intra-DU non-co-located </w:t>
            </w:r>
            <w:proofErr w:type="spellStart"/>
            <w:r w:rsidRPr="000D100E">
              <w:rPr>
                <w:rFonts w:eastAsia="Times New Roman"/>
                <w:szCs w:val="24"/>
              </w:rPr>
              <w:t>mTRP</w:t>
            </w:r>
            <w:proofErr w:type="spellEnd"/>
            <w:r w:rsidRPr="000D100E">
              <w:rPr>
                <w:rFonts w:eastAsia="Times New Roman"/>
                <w:szCs w:val="24"/>
              </w:rPr>
              <w:t xml:space="preserve"> scenarios, without changing existing cell definition or defining a new cell (e.g. UL-only cell), assuming the Rel-17/18 unified TCI framework</w:t>
            </w:r>
            <w:r w:rsidRPr="000D100E">
              <w:rPr>
                <w:rFonts w:eastAsia="Times New Roman"/>
                <w:sz w:val="24"/>
                <w:szCs w:val="24"/>
              </w:rPr>
              <w:t xml:space="preserve"> </w:t>
            </w:r>
            <w:r w:rsidRPr="000D100E">
              <w:rPr>
                <w:rFonts w:eastAsia="Times New Roman"/>
                <w:szCs w:val="24"/>
              </w:rPr>
              <w:t xml:space="preserve">and fully reusing the legacy QCL/UL spatial relation rules, targeting FR1 and FR2 </w:t>
            </w:r>
          </w:p>
          <w:p w14:paraId="6ED8AC93" w14:textId="3CDDA22E" w:rsidR="00301FFC" w:rsidRPr="00C83205" w:rsidRDefault="00C83205" w:rsidP="00C83205">
            <w:pPr>
              <w:snapToGrid w:val="0"/>
              <w:spacing w:before="60"/>
              <w:rPr>
                <w:rFonts w:eastAsia="Times New Roman"/>
                <w:sz w:val="24"/>
                <w:szCs w:val="28"/>
              </w:rPr>
            </w:pPr>
            <w:r w:rsidRPr="000D100E">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sidRPr="000D100E">
              <w:rPr>
                <w:rFonts w:eastAsia="Times New Roman"/>
                <w:szCs w:val="24"/>
              </w:rPr>
              <w:t>sTRP</w:t>
            </w:r>
            <w:proofErr w:type="spellEnd"/>
            <w:r w:rsidRPr="000D100E">
              <w:rPr>
                <w:rFonts w:eastAsia="Times New Roman"/>
                <w:szCs w:val="24"/>
              </w:rPr>
              <w:t>.</w:t>
            </w:r>
          </w:p>
        </w:tc>
      </w:tr>
    </w:tbl>
    <w:p w14:paraId="70EB62FB" w14:textId="53874DFD" w:rsidR="000A21D9" w:rsidRDefault="00EA5505" w:rsidP="0018149F">
      <w:pPr>
        <w:spacing w:before="120" w:after="0"/>
        <w:jc w:val="both"/>
        <w:rPr>
          <w:bCs/>
          <w:sz w:val="22"/>
          <w:szCs w:val="22"/>
          <w:lang w:eastAsia="zh-CN"/>
        </w:rPr>
      </w:pPr>
      <w:r w:rsidRPr="00552133">
        <w:rPr>
          <w:bCs/>
          <w:lang w:eastAsia="zh-CN"/>
        </w:rPr>
        <w:t xml:space="preserve">In the contribution, we present our views on </w:t>
      </w:r>
      <w:r w:rsidR="000B4F27" w:rsidRPr="00552133">
        <w:rPr>
          <w:bCs/>
          <w:lang w:eastAsia="zh-CN"/>
        </w:rPr>
        <w:t xml:space="preserve">the </w:t>
      </w:r>
      <w:r w:rsidR="00A85428" w:rsidRPr="00552133">
        <w:rPr>
          <w:bCs/>
          <w:lang w:eastAsia="zh-CN"/>
        </w:rPr>
        <w:t xml:space="preserve">support for </w:t>
      </w:r>
      <w:r w:rsidR="00921E46" w:rsidRPr="00552133">
        <w:rPr>
          <w:bCs/>
          <w:lang w:eastAsia="zh-CN"/>
        </w:rPr>
        <w:t>asymmetric</w:t>
      </w:r>
      <w:r w:rsidR="00E34BAE" w:rsidRPr="00552133">
        <w:rPr>
          <w:bCs/>
          <w:lang w:eastAsia="zh-CN"/>
        </w:rPr>
        <w:t xml:space="preserve"> </w:t>
      </w:r>
      <w:r w:rsidR="00921E46" w:rsidRPr="00552133">
        <w:rPr>
          <w:bCs/>
          <w:lang w:eastAsia="zh-CN"/>
        </w:rPr>
        <w:t>DL/UL scenarios</w:t>
      </w:r>
      <w:r w:rsidR="00A85428" w:rsidRPr="00552133">
        <w:rPr>
          <w:bCs/>
          <w:lang w:eastAsia="zh-CN"/>
        </w:rPr>
        <w:t>, focu</w:t>
      </w:r>
      <w:r w:rsidR="00921E46" w:rsidRPr="00552133">
        <w:rPr>
          <w:bCs/>
          <w:lang w:eastAsia="zh-CN"/>
        </w:rPr>
        <w:t xml:space="preserve">sing </w:t>
      </w:r>
      <w:r w:rsidR="00647863">
        <w:rPr>
          <w:bCs/>
          <w:lang w:eastAsia="zh-CN"/>
        </w:rPr>
        <w:t>on the remaining issues</w:t>
      </w:r>
      <w:r w:rsidR="00C22479" w:rsidRPr="00552133">
        <w:rPr>
          <w:bCs/>
          <w:lang w:eastAsia="zh-CN"/>
        </w:rPr>
        <w:t xml:space="preserve"> in </w:t>
      </w:r>
      <w:r w:rsidR="00136A90" w:rsidRPr="00552133">
        <w:rPr>
          <w:bCs/>
          <w:lang w:eastAsia="zh-CN"/>
        </w:rPr>
        <w:t>Rel-19</w:t>
      </w:r>
      <w:r w:rsidR="00C22479" w:rsidRPr="00552133">
        <w:rPr>
          <w:bCs/>
          <w:lang w:eastAsia="zh-CN"/>
        </w:rPr>
        <w:t>.</w:t>
      </w:r>
      <w:r w:rsidR="00494D46" w:rsidRPr="00552133">
        <w:rPr>
          <w:bCs/>
          <w:lang w:eastAsia="zh-CN"/>
        </w:rPr>
        <w:t xml:space="preserve"> </w:t>
      </w:r>
    </w:p>
    <w:p w14:paraId="046969D3" w14:textId="77777777" w:rsidR="001767D7" w:rsidRPr="004A2564" w:rsidRDefault="001767D7" w:rsidP="002E4FD7">
      <w:pPr>
        <w:overflowPunct/>
        <w:autoSpaceDE/>
        <w:autoSpaceDN/>
        <w:adjustRightInd/>
        <w:spacing w:before="60" w:after="0"/>
        <w:jc w:val="both"/>
        <w:textAlignment w:val="auto"/>
        <w:rPr>
          <w:iCs/>
        </w:rPr>
      </w:pPr>
    </w:p>
    <w:p w14:paraId="19AF90A9" w14:textId="56F0D1AA" w:rsidR="00104994" w:rsidRDefault="008E4DCD" w:rsidP="00104994">
      <w:pPr>
        <w:pStyle w:val="Heading1"/>
        <w:jc w:val="both"/>
      </w:pPr>
      <w:r>
        <w:t xml:space="preserve">Enhancement topics for asymmetric </w:t>
      </w:r>
      <w:r w:rsidR="003A5D31">
        <w:t>DL/UL</w:t>
      </w:r>
    </w:p>
    <w:p w14:paraId="428EB4BA" w14:textId="41C7CC6C" w:rsidR="008E4DCD" w:rsidRDefault="003A5D31" w:rsidP="00DE55B8">
      <w:pPr>
        <w:overflowPunct/>
        <w:autoSpaceDE/>
        <w:autoSpaceDN/>
        <w:adjustRightInd/>
        <w:spacing w:before="60" w:after="0"/>
        <w:jc w:val="both"/>
        <w:textAlignment w:val="auto"/>
        <w:rPr>
          <w:iCs/>
          <w:sz w:val="22"/>
          <w:szCs w:val="22"/>
        </w:rPr>
      </w:pPr>
      <w:r w:rsidRPr="00A6486A">
        <w:rPr>
          <w:iCs/>
        </w:rPr>
        <w:t xml:space="preserve">In the following we discuss the enhancement topics for supporting asymmetric DL/UL </w:t>
      </w:r>
      <w:r w:rsidR="00F34A2E" w:rsidRPr="00A6486A">
        <w:rPr>
          <w:iCs/>
        </w:rPr>
        <w:t xml:space="preserve">transmission according to the scenarios </w:t>
      </w:r>
      <w:r w:rsidR="000E7E5F" w:rsidRPr="00A6486A">
        <w:rPr>
          <w:iCs/>
        </w:rPr>
        <w:t xml:space="preserve">and transmission schemes </w:t>
      </w:r>
      <w:r w:rsidR="00F34A2E" w:rsidRPr="00A6486A">
        <w:rPr>
          <w:iCs/>
        </w:rPr>
        <w:t>described above</w:t>
      </w:r>
      <w:r w:rsidR="00D4028F" w:rsidRPr="00A6486A">
        <w:rPr>
          <w:iCs/>
        </w:rPr>
        <w:t>.</w:t>
      </w:r>
    </w:p>
    <w:p w14:paraId="5C761888" w14:textId="5C65DCC6" w:rsidR="00715E8B" w:rsidRPr="0042789B" w:rsidRDefault="003A5D31" w:rsidP="00113F6A">
      <w:pPr>
        <w:pStyle w:val="Heading2"/>
      </w:pPr>
      <w:r>
        <w:t>Pathloss offset</w:t>
      </w:r>
    </w:p>
    <w:p w14:paraId="17935851" w14:textId="379E83C8" w:rsidR="00113F6A" w:rsidRDefault="00531A9B" w:rsidP="00113F6A">
      <w:pPr>
        <w:rPr>
          <w:u w:val="single"/>
          <w:lang w:val="en-GB" w:eastAsia="x-none"/>
        </w:rPr>
      </w:pPr>
      <w:r w:rsidRPr="00531A9B">
        <w:rPr>
          <w:u w:val="single"/>
          <w:lang w:val="en-GB" w:eastAsia="x-none"/>
        </w:rPr>
        <w:t>Indicating PL offset for PDCCH-order PRACH:</w:t>
      </w:r>
    </w:p>
    <w:p w14:paraId="6B2239EC" w14:textId="77777777" w:rsidR="00282978" w:rsidRDefault="00282978" w:rsidP="00113F6A">
      <w:pPr>
        <w:rPr>
          <w:u w:val="single"/>
          <w:lang w:val="en-GB" w:eastAsia="x-none"/>
        </w:rPr>
      </w:pPr>
    </w:p>
    <w:tbl>
      <w:tblPr>
        <w:tblStyle w:val="TableGrid"/>
        <w:tblW w:w="0" w:type="auto"/>
        <w:tblLook w:val="04A0" w:firstRow="1" w:lastRow="0" w:firstColumn="1" w:lastColumn="0" w:noHBand="0" w:noVBand="1"/>
      </w:tblPr>
      <w:tblGrid>
        <w:gridCol w:w="9962"/>
      </w:tblGrid>
      <w:tr w:rsidR="00FF6808" w14:paraId="745E07DB" w14:textId="77777777" w:rsidTr="00FF6808">
        <w:tc>
          <w:tcPr>
            <w:tcW w:w="9962" w:type="dxa"/>
          </w:tcPr>
          <w:p w14:paraId="7B57C2C8" w14:textId="77777777" w:rsidR="00BE4B42" w:rsidRPr="00F018AA" w:rsidRDefault="00BE4B42" w:rsidP="00F018AA">
            <w:pPr>
              <w:spacing w:before="0" w:line="240" w:lineRule="auto"/>
              <w:rPr>
                <w:b/>
                <w:bCs/>
                <w:highlight w:val="green"/>
                <w:lang w:eastAsia="x-none"/>
              </w:rPr>
            </w:pPr>
            <w:r w:rsidRPr="00F018AA">
              <w:rPr>
                <w:b/>
                <w:bCs/>
                <w:highlight w:val="green"/>
                <w:lang w:eastAsia="x-none"/>
              </w:rPr>
              <w:t>Agreement</w:t>
            </w:r>
          </w:p>
          <w:p w14:paraId="70D8770D" w14:textId="77777777" w:rsidR="00BE4B42" w:rsidRPr="00F018AA" w:rsidRDefault="00BE4B42" w:rsidP="00F018AA">
            <w:pPr>
              <w:spacing w:before="0" w:line="240" w:lineRule="auto"/>
              <w:rPr>
                <w:rFonts w:eastAsia="DengXian"/>
              </w:rPr>
            </w:pPr>
            <w:r w:rsidRPr="00F018AA">
              <w:rPr>
                <w:rFonts w:eastAsia="DengXian"/>
              </w:rPr>
              <w:lastRenderedPageBreak/>
              <w:t xml:space="preserve">For indicating a PL offset for PDCCH-order PRACH transmission at least for FR1, support </w:t>
            </w:r>
            <w:r w:rsidRPr="00F018AA">
              <w:rPr>
                <w:rFonts w:eastAsia="DengXian"/>
                <w:b/>
                <w:bCs/>
              </w:rPr>
              <w:t>Alt3</w:t>
            </w:r>
            <w:r w:rsidRPr="00F018AA">
              <w:rPr>
                <w:rFonts w:eastAsia="DengXian"/>
              </w:rPr>
              <w:t>:</w:t>
            </w:r>
          </w:p>
          <w:p w14:paraId="3B5C2C6D" w14:textId="77777777" w:rsidR="00BE4B42" w:rsidRPr="00F018AA" w:rsidRDefault="00BE4B42" w:rsidP="00F018AA">
            <w:pPr>
              <w:numPr>
                <w:ilvl w:val="0"/>
                <w:numId w:val="40"/>
              </w:numPr>
              <w:overflowPunct/>
              <w:autoSpaceDE/>
              <w:autoSpaceDN/>
              <w:adjustRightInd/>
              <w:spacing w:before="0" w:after="0" w:line="240" w:lineRule="auto"/>
              <w:textAlignment w:val="auto"/>
              <w:rPr>
                <w:rFonts w:eastAsia="DengXian"/>
              </w:rPr>
            </w:pPr>
            <w:r w:rsidRPr="00F018AA">
              <w:rPr>
                <w:rFonts w:eastAsia="DengXian"/>
              </w:rPr>
              <w:t>Alt3: The PL offset associated with one of the indicated joint/UL TCI state for UL TRP in unified TCI framework is applied on the PDCCH-order PRACH transmission</w:t>
            </w:r>
          </w:p>
          <w:p w14:paraId="646E3E6F" w14:textId="4084CBFD" w:rsidR="00FF6808" w:rsidRPr="00F018AA" w:rsidRDefault="00BE4B42" w:rsidP="00F018AA">
            <w:pPr>
              <w:pStyle w:val="ListParagraph"/>
              <w:numPr>
                <w:ilvl w:val="1"/>
                <w:numId w:val="40"/>
              </w:numPr>
              <w:spacing w:before="0" w:line="240" w:lineRule="auto"/>
              <w:contextualSpacing/>
              <w:rPr>
                <w:rFonts w:ascii="Aptos" w:eastAsia="Malgun Gothic" w:hAnsi="Aptos"/>
              </w:rPr>
            </w:pPr>
            <w:r w:rsidRPr="00F018AA">
              <w:rPr>
                <w:rFonts w:ascii="Times New Roman" w:eastAsia="DengXian" w:hAnsi="Times New Roman"/>
                <w:sz w:val="20"/>
                <w:szCs w:val="20"/>
              </w:rPr>
              <w:t xml:space="preserve">FFS the detailed design of DCI format: e.g., how to indicate one of </w:t>
            </w:r>
            <w:bookmarkStart w:id="1" w:name="_Hlk178933984"/>
            <w:r w:rsidRPr="00F018AA">
              <w:rPr>
                <w:rFonts w:ascii="Times New Roman" w:eastAsia="DengXian" w:hAnsi="Times New Roman"/>
                <w:sz w:val="20"/>
                <w:szCs w:val="20"/>
              </w:rPr>
              <w:t xml:space="preserve">the indicated joint/UL TCI states </w:t>
            </w:r>
            <w:bookmarkEnd w:id="1"/>
            <w:r w:rsidRPr="00F018AA">
              <w:rPr>
                <w:rFonts w:ascii="Times New Roman" w:eastAsia="DengXian" w:hAnsi="Times New Roman"/>
                <w:sz w:val="20"/>
                <w:szCs w:val="20"/>
              </w:rPr>
              <w:t>or whether to apply the PL offset in the indicated TCI state or not.</w:t>
            </w:r>
          </w:p>
        </w:tc>
      </w:tr>
    </w:tbl>
    <w:p w14:paraId="1267943B" w14:textId="77777777" w:rsidR="00282978" w:rsidRPr="00B061CA" w:rsidRDefault="00282978" w:rsidP="00113F6A">
      <w:pPr>
        <w:rPr>
          <w:u w:val="single"/>
          <w:lang w:val="en-GB" w:eastAsia="x-none"/>
        </w:rPr>
      </w:pPr>
    </w:p>
    <w:p w14:paraId="3FADB987" w14:textId="1C385C27" w:rsidR="000011AB" w:rsidRDefault="00194670" w:rsidP="00B061CA">
      <w:pPr>
        <w:overflowPunct/>
        <w:autoSpaceDE/>
        <w:autoSpaceDN/>
        <w:adjustRightInd/>
        <w:spacing w:before="60" w:after="0"/>
        <w:jc w:val="both"/>
        <w:textAlignment w:val="auto"/>
        <w:rPr>
          <w:iCs/>
        </w:rPr>
      </w:pPr>
      <w:r>
        <w:rPr>
          <w:iCs/>
        </w:rPr>
        <w:t>In RAN1#11</w:t>
      </w:r>
      <w:r w:rsidR="00577785">
        <w:rPr>
          <w:iCs/>
        </w:rPr>
        <w:t>8</w:t>
      </w:r>
      <w:r>
        <w:rPr>
          <w:iCs/>
        </w:rPr>
        <w:t xml:space="preserve"> it was agreed that a PL offset for </w:t>
      </w:r>
      <w:r w:rsidR="00512E8C">
        <w:rPr>
          <w:iCs/>
        </w:rPr>
        <w:t xml:space="preserve">PDCCH-order PRACH </w:t>
      </w:r>
      <w:r w:rsidR="008E3CD7">
        <w:rPr>
          <w:iCs/>
        </w:rPr>
        <w:t>is indicated using Alt-3</w:t>
      </w:r>
      <w:r w:rsidR="00CA6AE6">
        <w:rPr>
          <w:iCs/>
        </w:rPr>
        <w:t>. The detailed design of the</w:t>
      </w:r>
      <w:r w:rsidR="00B1264F">
        <w:rPr>
          <w:iCs/>
        </w:rPr>
        <w:t xml:space="preserve"> signaling is FFS. We think </w:t>
      </w:r>
      <w:r w:rsidR="009574D1" w:rsidRPr="00114B09">
        <w:rPr>
          <w:iCs/>
        </w:rPr>
        <w:t xml:space="preserve">a 1-bit indicator in DCI is needed to </w:t>
      </w:r>
      <w:r w:rsidR="009B3046" w:rsidRPr="00114B09">
        <w:rPr>
          <w:iCs/>
        </w:rPr>
        <w:t>select one of two indicated joint/UL TCI state</w:t>
      </w:r>
      <w:r w:rsidR="000E653C">
        <w:rPr>
          <w:iCs/>
        </w:rPr>
        <w:t xml:space="preserve"> would be needed. The existing PRACH association indicator can be re-purposed </w:t>
      </w:r>
      <w:r w:rsidR="00BC636D">
        <w:rPr>
          <w:iCs/>
        </w:rPr>
        <w:t>for this.</w:t>
      </w:r>
      <w:r w:rsidR="0026748E">
        <w:rPr>
          <w:iCs/>
        </w:rPr>
        <w:t xml:space="preserve"> </w:t>
      </w:r>
    </w:p>
    <w:p w14:paraId="7CB5E7EF" w14:textId="5AFB8AB2" w:rsidR="00DA4D70" w:rsidRPr="009A5C41" w:rsidRDefault="00DA4D70" w:rsidP="00B061CA">
      <w:pPr>
        <w:overflowPunct/>
        <w:autoSpaceDE/>
        <w:autoSpaceDN/>
        <w:adjustRightInd/>
        <w:spacing w:before="60" w:after="0"/>
        <w:jc w:val="both"/>
        <w:textAlignment w:val="auto"/>
        <w:rPr>
          <w:iCs/>
        </w:rPr>
      </w:pPr>
      <w:r>
        <w:rPr>
          <w:iCs/>
        </w:rPr>
        <w:t>The agreement in RAN1#11</w:t>
      </w:r>
      <w:r w:rsidR="00B40705">
        <w:rPr>
          <w:iCs/>
        </w:rPr>
        <w:t>8</w:t>
      </w:r>
      <w:r>
        <w:rPr>
          <w:iCs/>
        </w:rPr>
        <w:t xml:space="preserve"> is for FR1 – </w:t>
      </w:r>
      <w:proofErr w:type="gramStart"/>
      <w:r>
        <w:rPr>
          <w:iCs/>
        </w:rPr>
        <w:t>in order to</w:t>
      </w:r>
      <w:proofErr w:type="gramEnd"/>
      <w:r>
        <w:rPr>
          <w:iCs/>
        </w:rPr>
        <w:t xml:space="preserve"> extend </w:t>
      </w:r>
      <w:r w:rsidR="00D53878">
        <w:rPr>
          <w:iCs/>
        </w:rPr>
        <w:t xml:space="preserve">this agreement to FR2 </w:t>
      </w:r>
      <w:r w:rsidR="00A1004E">
        <w:rPr>
          <w:iCs/>
        </w:rPr>
        <w:t xml:space="preserve">we expect to discuss </w:t>
      </w:r>
      <w:r w:rsidR="00AC1AE8">
        <w:rPr>
          <w:iCs/>
        </w:rPr>
        <w:t>two</w:t>
      </w:r>
      <w:r w:rsidR="00A1004E">
        <w:rPr>
          <w:iCs/>
        </w:rPr>
        <w:t xml:space="preserve"> </w:t>
      </w:r>
      <w:r w:rsidR="00C51CEB">
        <w:rPr>
          <w:iCs/>
        </w:rPr>
        <w:t>additional</w:t>
      </w:r>
      <w:r w:rsidR="00A1004E">
        <w:rPr>
          <w:iCs/>
        </w:rPr>
        <w:t xml:space="preserve"> issues – 1) UE Tx beam determination 2) </w:t>
      </w:r>
      <w:r w:rsidR="00B53C1D">
        <w:rPr>
          <w:iCs/>
        </w:rPr>
        <w:t xml:space="preserve">Enabling 2 TA that is critical for FR2 due to shorter </w:t>
      </w:r>
      <w:r w:rsidR="00C51CEB">
        <w:rPr>
          <w:iCs/>
        </w:rPr>
        <w:t>CP lengths.</w:t>
      </w:r>
      <w:r w:rsidR="00133361">
        <w:rPr>
          <w:iCs/>
        </w:rPr>
        <w:t xml:space="preserve"> </w:t>
      </w:r>
    </w:p>
    <w:p w14:paraId="09E83AFC" w14:textId="77777777" w:rsidR="00F40E09" w:rsidRDefault="00F40E09" w:rsidP="00B061CA">
      <w:pPr>
        <w:overflowPunct/>
        <w:autoSpaceDE/>
        <w:autoSpaceDN/>
        <w:adjustRightInd/>
        <w:spacing w:before="60" w:after="0"/>
        <w:jc w:val="both"/>
        <w:textAlignment w:val="auto"/>
        <w:rPr>
          <w:iCs/>
          <w:sz w:val="22"/>
          <w:szCs w:val="22"/>
        </w:rPr>
      </w:pPr>
    </w:p>
    <w:p w14:paraId="7F298B21" w14:textId="7A9F9CD0" w:rsidR="00DA4D70" w:rsidRPr="00DA4D70" w:rsidRDefault="00116BD0" w:rsidP="00B061CA">
      <w:pPr>
        <w:overflowPunct/>
        <w:autoSpaceDE/>
        <w:autoSpaceDN/>
        <w:adjustRightInd/>
        <w:spacing w:before="60" w:after="0"/>
        <w:jc w:val="both"/>
        <w:textAlignment w:val="auto"/>
        <w:rPr>
          <w:b/>
          <w:bCs/>
          <w:i/>
        </w:rPr>
      </w:pPr>
      <w:r w:rsidRPr="000011AB">
        <w:rPr>
          <w:b/>
          <w:bCs/>
          <w:i/>
        </w:rPr>
        <w:t>Proposal</w:t>
      </w:r>
      <w:r w:rsidR="0097515E">
        <w:rPr>
          <w:b/>
          <w:bCs/>
          <w:i/>
        </w:rPr>
        <w:t>-1</w:t>
      </w:r>
      <w:r w:rsidRPr="000011AB">
        <w:rPr>
          <w:b/>
          <w:bCs/>
          <w:i/>
        </w:rPr>
        <w:t xml:space="preserve">: </w:t>
      </w:r>
      <w:r w:rsidR="004A517A">
        <w:rPr>
          <w:b/>
          <w:bCs/>
          <w:i/>
        </w:rPr>
        <w:t xml:space="preserve">A 1-bit indicator in DCI is proposed for </w:t>
      </w:r>
      <w:r w:rsidR="004A517A" w:rsidRPr="004A517A">
        <w:rPr>
          <w:b/>
          <w:bCs/>
          <w:i/>
        </w:rPr>
        <w:t>indicat</w:t>
      </w:r>
      <w:r w:rsidR="004A517A">
        <w:rPr>
          <w:b/>
          <w:bCs/>
          <w:i/>
        </w:rPr>
        <w:t>ing a</w:t>
      </w:r>
      <w:r w:rsidR="004A517A" w:rsidRPr="004A517A">
        <w:rPr>
          <w:b/>
          <w:bCs/>
          <w:i/>
        </w:rPr>
        <w:t xml:space="preserve"> joint/UL TCI state </w:t>
      </w:r>
      <w:r w:rsidR="004A517A">
        <w:rPr>
          <w:b/>
          <w:bCs/>
          <w:i/>
        </w:rPr>
        <w:t>for</w:t>
      </w:r>
      <w:r w:rsidR="003A4EC9" w:rsidRPr="0097515E">
        <w:rPr>
          <w:b/>
          <w:bCs/>
          <w:i/>
        </w:rPr>
        <w:t xml:space="preserve"> </w:t>
      </w:r>
      <w:r w:rsidR="00F21CC1">
        <w:rPr>
          <w:b/>
          <w:bCs/>
          <w:i/>
        </w:rPr>
        <w:t xml:space="preserve">PDCCH-order </w:t>
      </w:r>
      <w:r w:rsidR="003A4EC9" w:rsidRPr="0097515E">
        <w:rPr>
          <w:b/>
          <w:bCs/>
          <w:i/>
        </w:rPr>
        <w:t>PRACH</w:t>
      </w:r>
      <w:r w:rsidR="00F21CC1">
        <w:rPr>
          <w:b/>
          <w:bCs/>
          <w:i/>
        </w:rPr>
        <w:t>. The existing PRACH</w:t>
      </w:r>
      <w:r w:rsidR="003A4EC9" w:rsidRPr="0097515E">
        <w:rPr>
          <w:b/>
          <w:bCs/>
          <w:i/>
        </w:rPr>
        <w:t xml:space="preserve"> association indicator can be re-purposed </w:t>
      </w:r>
      <w:r w:rsidR="00F21CC1">
        <w:rPr>
          <w:b/>
          <w:bCs/>
          <w:i/>
        </w:rPr>
        <w:t>for this purpose</w:t>
      </w:r>
      <w:r w:rsidR="00295942" w:rsidRPr="0097515E">
        <w:rPr>
          <w:b/>
          <w:bCs/>
          <w:i/>
        </w:rPr>
        <w:t>.</w:t>
      </w:r>
    </w:p>
    <w:p w14:paraId="467517C6" w14:textId="77777777" w:rsidR="00FF7F74" w:rsidRDefault="00FF7F74" w:rsidP="00DE55B8">
      <w:pPr>
        <w:overflowPunct/>
        <w:autoSpaceDE/>
        <w:autoSpaceDN/>
        <w:adjustRightInd/>
        <w:spacing w:before="60" w:after="0"/>
        <w:jc w:val="both"/>
        <w:textAlignment w:val="auto"/>
        <w:rPr>
          <w:iCs/>
          <w:sz w:val="22"/>
          <w:szCs w:val="22"/>
        </w:rPr>
      </w:pPr>
    </w:p>
    <w:p w14:paraId="1EB7F461" w14:textId="0F2253C7" w:rsidR="00815FAB" w:rsidRDefault="00815FAB" w:rsidP="00DE55B8">
      <w:pPr>
        <w:overflowPunct/>
        <w:autoSpaceDE/>
        <w:autoSpaceDN/>
        <w:adjustRightInd/>
        <w:spacing w:before="60" w:after="0"/>
        <w:jc w:val="both"/>
        <w:textAlignment w:val="auto"/>
        <w:rPr>
          <w:iCs/>
          <w:u w:val="single"/>
        </w:rPr>
      </w:pPr>
      <w:r>
        <w:rPr>
          <w:iCs/>
          <w:u w:val="single"/>
        </w:rPr>
        <w:t>Power control formulas for PL offset</w:t>
      </w:r>
    </w:p>
    <w:p w14:paraId="725AD34B" w14:textId="77777777" w:rsidR="00815FAB" w:rsidRDefault="00815FAB" w:rsidP="00DE55B8">
      <w:pPr>
        <w:overflowPunct/>
        <w:autoSpaceDE/>
        <w:autoSpaceDN/>
        <w:adjustRightInd/>
        <w:spacing w:before="60" w:after="0"/>
        <w:jc w:val="both"/>
        <w:textAlignment w:val="auto"/>
        <w:rPr>
          <w:iCs/>
          <w:u w:val="single"/>
        </w:rPr>
      </w:pPr>
    </w:p>
    <w:p w14:paraId="1DE488BA" w14:textId="05C91580" w:rsidR="00420438" w:rsidRDefault="004F057C" w:rsidP="00DE55B8">
      <w:pPr>
        <w:overflowPunct/>
        <w:autoSpaceDE/>
        <w:autoSpaceDN/>
        <w:adjustRightInd/>
        <w:spacing w:before="60" w:after="0"/>
        <w:jc w:val="both"/>
        <w:textAlignment w:val="auto"/>
        <w:rPr>
          <w:iCs/>
        </w:rPr>
      </w:pPr>
      <w:r w:rsidRPr="004F057C">
        <w:rPr>
          <w:iCs/>
        </w:rPr>
        <w:t xml:space="preserve">In the current PL formulas, we expect that the pathloss term </w:t>
      </w:r>
      <m:oMath>
        <m:sSub>
          <m:sSubPr>
            <m:ctrlPr>
              <w:rPr>
                <w:rFonts w:ascii="Cambria Math" w:hAnsi="Cambria Math"/>
                <w:iC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iCs/>
              </w:rPr>
            </m:ctrlPr>
          </m:dPr>
          <m:e>
            <m:sSub>
              <m:sSubPr>
                <m:ctrlPr>
                  <w:rPr>
                    <w:rFonts w:ascii="Cambria Math" w:hAnsi="Cambria Math"/>
                    <w:iCs/>
                  </w:rPr>
                </m:ctrlPr>
              </m:sSubPr>
              <m:e>
                <m:r>
                  <w:rPr>
                    <w:rFonts w:ascii="Cambria Math" w:hAnsi="Cambria Math"/>
                  </w:rPr>
                  <m:t>q</m:t>
                </m:r>
              </m:e>
              <m:sub>
                <m:r>
                  <w:rPr>
                    <w:rFonts w:ascii="Cambria Math" w:hAnsi="Cambria Math"/>
                  </w:rPr>
                  <m:t>d</m:t>
                </m:r>
              </m:sub>
            </m:sSub>
          </m:e>
        </m:d>
      </m:oMath>
      <w:r w:rsidRPr="004F057C">
        <w:rPr>
          <w:iCs/>
        </w:rPr>
        <w:t xml:space="preserve"> would be adjusted due to PL offset. </w:t>
      </w:r>
      <m:oMath>
        <m:sSub>
          <m:sSubPr>
            <m:ctrlPr>
              <w:rPr>
                <w:rFonts w:ascii="Cambria Math" w:hAnsi="Cambria Math"/>
                <w:iC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iCs/>
              </w:rPr>
            </m:ctrlPr>
          </m:dPr>
          <m:e>
            <m:sSub>
              <m:sSubPr>
                <m:ctrlPr>
                  <w:rPr>
                    <w:rFonts w:ascii="Cambria Math" w:hAnsi="Cambria Math"/>
                    <w:iCs/>
                  </w:rPr>
                </m:ctrlPr>
              </m:sSubPr>
              <m:e>
                <m:r>
                  <w:rPr>
                    <w:rFonts w:ascii="Cambria Math" w:hAnsi="Cambria Math"/>
                  </w:rPr>
                  <m:t>q</m:t>
                </m:r>
              </m:e>
              <m:sub>
                <m:r>
                  <w:rPr>
                    <w:rFonts w:ascii="Cambria Math" w:hAnsi="Cambria Math"/>
                  </w:rPr>
                  <m:t>d</m:t>
                </m:r>
              </m:sub>
            </m:sSub>
          </m:e>
        </m:d>
      </m:oMath>
      <w:r w:rsidRPr="004F057C">
        <w:rPr>
          <w:iCs/>
        </w:rPr>
        <w:t xml:space="preserve"> is a downlink pathloss estimate in dB calculated by the UE using reference signal (RS) index </w:t>
      </w:r>
      <m:oMath>
        <m:sSub>
          <m:sSubPr>
            <m:ctrlPr>
              <w:rPr>
                <w:rFonts w:ascii="Cambria Math" w:hAnsi="Cambria Math"/>
                <w:iCs/>
              </w:rPr>
            </m:ctrlPr>
          </m:sSubPr>
          <m:e>
            <m:r>
              <w:rPr>
                <w:rFonts w:ascii="Cambria Math" w:hAnsi="Cambria Math"/>
              </w:rPr>
              <m:t>q</m:t>
            </m:r>
          </m:e>
          <m:sub>
            <m:r>
              <w:rPr>
                <w:rFonts w:ascii="Cambria Math" w:hAnsi="Cambria Math"/>
              </w:rPr>
              <m:t>d</m:t>
            </m:r>
          </m:sub>
        </m:sSub>
      </m:oMath>
      <w:r w:rsidRPr="004F057C">
        <w:rPr>
          <w:iCs/>
        </w:rPr>
        <w:t xml:space="preserve"> for the active DL BWP of carrier </w:t>
      </w:r>
      <w:r w:rsidRPr="004F057C">
        <w:rPr>
          <w:rFonts w:ascii="Cambria Math" w:hAnsi="Cambria Math" w:cs="Cambria Math"/>
          <w:iCs/>
        </w:rPr>
        <w:t>𝑓</w:t>
      </w:r>
      <w:r w:rsidRPr="004F057C">
        <w:rPr>
          <w:iCs/>
        </w:rPr>
        <w:t xml:space="preserve"> of serving cell </w:t>
      </w:r>
      <w:r w:rsidRPr="004F057C">
        <w:rPr>
          <w:rFonts w:ascii="Cambria Math" w:hAnsi="Cambria Math" w:cs="Cambria Math"/>
          <w:iCs/>
        </w:rPr>
        <w:t>𝑐</w:t>
      </w:r>
      <w:r w:rsidRPr="004F057C">
        <w:rPr>
          <w:iCs/>
        </w:rPr>
        <w:t xml:space="preserve">. </w:t>
      </w:r>
      <w:r>
        <w:rPr>
          <w:iCs/>
        </w:rPr>
        <w:t xml:space="preserve">The exact modification of the equation (if needed) could be handled </w:t>
      </w:r>
      <w:proofErr w:type="gramStart"/>
      <w:r>
        <w:rPr>
          <w:iCs/>
        </w:rPr>
        <w:t>at a later date</w:t>
      </w:r>
      <w:proofErr w:type="gramEnd"/>
      <w:r>
        <w:rPr>
          <w:iCs/>
        </w:rPr>
        <w:t xml:space="preserve">. As an example, one option is </w:t>
      </w:r>
      <w:r w:rsidR="00420438">
        <w:rPr>
          <w:iCs/>
        </w:rPr>
        <w:t xml:space="preserve">to </w:t>
      </w:r>
      <w:r>
        <w:rPr>
          <w:iCs/>
        </w:rPr>
        <w:t xml:space="preserve">simply </w:t>
      </w:r>
      <w:r w:rsidR="006350AD">
        <w:rPr>
          <w:iCs/>
        </w:rPr>
        <w:t>specify</w:t>
      </w:r>
      <w:r>
        <w:rPr>
          <w:iCs/>
        </w:rPr>
        <w:t xml:space="preserve"> that </w:t>
      </w:r>
      <m:oMath>
        <m:sSub>
          <m:sSubPr>
            <m:ctrlPr>
              <w:rPr>
                <w:rFonts w:ascii="Cambria Math" w:hAnsi="Cambria Math"/>
                <w:iC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iCs/>
              </w:rPr>
            </m:ctrlPr>
          </m:dPr>
          <m:e>
            <m:sSub>
              <m:sSubPr>
                <m:ctrlPr>
                  <w:rPr>
                    <w:rFonts w:ascii="Cambria Math" w:hAnsi="Cambria Math"/>
                    <w:iCs/>
                  </w:rPr>
                </m:ctrlPr>
              </m:sSubPr>
              <m:e>
                <m:r>
                  <w:rPr>
                    <w:rFonts w:ascii="Cambria Math" w:hAnsi="Cambria Math"/>
                  </w:rPr>
                  <m:t>q</m:t>
                </m:r>
              </m:e>
              <m:sub>
                <m:r>
                  <w:rPr>
                    <w:rFonts w:ascii="Cambria Math" w:hAnsi="Cambria Math"/>
                  </w:rPr>
                  <m:t>d</m:t>
                </m:r>
              </m:sub>
            </m:sSub>
          </m:e>
        </m:d>
      </m:oMath>
      <w:r>
        <w:rPr>
          <w:iCs/>
        </w:rPr>
        <w:t xml:space="preserve"> is replaced by </w:t>
      </w:r>
      <m:oMath>
        <m:sSub>
          <m:sSubPr>
            <m:ctrlPr>
              <w:rPr>
                <w:rFonts w:ascii="Cambria Math" w:hAnsi="Cambria Math"/>
                <w:iC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iCs/>
              </w:rPr>
            </m:ctrlPr>
          </m:dPr>
          <m:e>
            <m:sSub>
              <m:sSubPr>
                <m:ctrlPr>
                  <w:rPr>
                    <w:rFonts w:ascii="Cambria Math" w:hAnsi="Cambria Math"/>
                    <w:iCs/>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off</m:t>
            </m:r>
          </m:sub>
        </m:sSub>
      </m:oMath>
      <w:r>
        <w:rPr>
          <w:iCs/>
        </w:rPr>
        <w:t xml:space="preserve"> where </w:t>
      </w:r>
      <m:oMath>
        <m:sSub>
          <m:sSubPr>
            <m:ctrlPr>
              <w:rPr>
                <w:rFonts w:ascii="Cambria Math" w:hAnsi="Cambria Math"/>
                <w:i/>
                <w:iCs/>
              </w:rPr>
            </m:ctrlPr>
          </m:sSubPr>
          <m:e>
            <m:r>
              <w:rPr>
                <w:rFonts w:ascii="Cambria Math" w:hAnsi="Cambria Math"/>
              </w:rPr>
              <m:t>PL</m:t>
            </m:r>
          </m:e>
          <m:sub>
            <m:r>
              <w:rPr>
                <w:rFonts w:ascii="Cambria Math" w:hAnsi="Cambria Math"/>
              </w:rPr>
              <m:t>off</m:t>
            </m:r>
          </m:sub>
        </m:sSub>
      </m:oMath>
      <w:r w:rsidR="00420438">
        <w:rPr>
          <w:iCs/>
        </w:rPr>
        <w:t xml:space="preserve"> is </w:t>
      </w:r>
      <w:r w:rsidR="006350AD">
        <w:rPr>
          <w:iCs/>
        </w:rPr>
        <w:t xml:space="preserve">the </w:t>
      </w:r>
      <w:r w:rsidR="00420438">
        <w:rPr>
          <w:iCs/>
        </w:rPr>
        <w:t xml:space="preserve">associated PL offset in the indicated TCI-State (or TCI-UL-State) in PUSCH transmission occasion </w:t>
      </w:r>
      <m:oMath>
        <m:r>
          <w:rPr>
            <w:rFonts w:ascii="Cambria Math" w:hAnsi="Cambria Math"/>
          </w:rPr>
          <m:t>i</m:t>
        </m:r>
      </m:oMath>
      <w:r w:rsidR="00420438">
        <w:rPr>
          <w:iCs/>
        </w:rPr>
        <w:t xml:space="preserve"> – this can be </w:t>
      </w:r>
      <w:r w:rsidR="006350AD">
        <w:rPr>
          <w:iCs/>
        </w:rPr>
        <w:t>specified</w:t>
      </w:r>
      <w:r w:rsidR="00420438">
        <w:rPr>
          <w:iCs/>
        </w:rPr>
        <w:t xml:space="preserve"> without modifying the main PL formulas</w:t>
      </w:r>
      <w:r w:rsidR="001250A8">
        <w:rPr>
          <w:iCs/>
        </w:rPr>
        <w:t xml:space="preserve"> in the specifications.</w:t>
      </w:r>
    </w:p>
    <w:p w14:paraId="419ABBF1" w14:textId="77777777" w:rsidR="00845EAE" w:rsidRDefault="00845EAE" w:rsidP="00DE55B8">
      <w:pPr>
        <w:overflowPunct/>
        <w:autoSpaceDE/>
        <w:autoSpaceDN/>
        <w:adjustRightInd/>
        <w:spacing w:before="60" w:after="0"/>
        <w:jc w:val="both"/>
        <w:textAlignment w:val="auto"/>
        <w:rPr>
          <w:rFonts w:ascii="Cambria Math" w:hAnsi="Cambria Math" w:cs="Cambria Math"/>
          <w:iCs/>
        </w:rPr>
      </w:pPr>
    </w:p>
    <w:p w14:paraId="2CA6105E" w14:textId="376904F1" w:rsidR="00730DE1" w:rsidRDefault="007A5598" w:rsidP="00730DE1">
      <w:pPr>
        <w:overflowPunct/>
        <w:autoSpaceDE/>
        <w:autoSpaceDN/>
        <w:adjustRightInd/>
        <w:spacing w:before="60" w:after="0"/>
        <w:jc w:val="both"/>
        <w:textAlignment w:val="auto"/>
        <w:rPr>
          <w:iCs/>
          <w:u w:val="single"/>
        </w:rPr>
      </w:pPr>
      <w:r w:rsidRPr="00CF028E">
        <w:rPr>
          <w:iCs/>
          <w:u w:val="single"/>
        </w:rPr>
        <w:t xml:space="preserve">PHR Triggering conditions </w:t>
      </w:r>
    </w:p>
    <w:p w14:paraId="43993F4A" w14:textId="77777777" w:rsidR="00CF028E" w:rsidRPr="00CF028E" w:rsidRDefault="00CF028E" w:rsidP="00730DE1">
      <w:pPr>
        <w:overflowPunct/>
        <w:autoSpaceDE/>
        <w:autoSpaceDN/>
        <w:adjustRightInd/>
        <w:spacing w:before="60" w:after="0"/>
        <w:jc w:val="both"/>
        <w:textAlignment w:val="auto"/>
        <w:rPr>
          <w:iCs/>
          <w:u w:val="single"/>
        </w:rPr>
      </w:pPr>
    </w:p>
    <w:p w14:paraId="3B741FB5" w14:textId="39B07A44" w:rsidR="003B0579" w:rsidRPr="00730DE1" w:rsidRDefault="007A5598" w:rsidP="00730DE1">
      <w:pPr>
        <w:overflowPunct/>
        <w:autoSpaceDE/>
        <w:autoSpaceDN/>
        <w:adjustRightInd/>
        <w:spacing w:before="60" w:after="0"/>
        <w:jc w:val="both"/>
        <w:textAlignment w:val="auto"/>
        <w:rPr>
          <w:iCs/>
        </w:rPr>
      </w:pPr>
      <w:r>
        <w:rPr>
          <w:iCs/>
        </w:rPr>
        <w:t>According to 38.321</w:t>
      </w:r>
      <w:r w:rsidR="00730DE1">
        <w:rPr>
          <w:iCs/>
        </w:rPr>
        <w:t>,</w:t>
      </w:r>
      <w:r>
        <w:rPr>
          <w:iCs/>
        </w:rPr>
        <w:t xml:space="preserve"> a PHR is triggered if </w:t>
      </w:r>
      <w:r w:rsidR="00730DE1">
        <w:rPr>
          <w:iCs/>
        </w:rPr>
        <w:t xml:space="preserve">PL </w:t>
      </w:r>
      <w:r w:rsidR="00730DE1" w:rsidRPr="00730DE1">
        <w:rPr>
          <w:iCs/>
        </w:rPr>
        <w:t xml:space="preserve">has changed more than </w:t>
      </w:r>
      <w:proofErr w:type="spellStart"/>
      <w:r w:rsidR="00730DE1" w:rsidRPr="00730DE1">
        <w:rPr>
          <w:i/>
        </w:rPr>
        <w:t>phr</w:t>
      </w:r>
      <w:proofErr w:type="spellEnd"/>
      <w:r w:rsidR="00730DE1" w:rsidRPr="00730DE1">
        <w:rPr>
          <w:i/>
        </w:rPr>
        <w:t>-Tx-</w:t>
      </w:r>
      <w:proofErr w:type="spellStart"/>
      <w:r w:rsidR="00730DE1" w:rsidRPr="00730DE1">
        <w:rPr>
          <w:i/>
        </w:rPr>
        <w:t>PowerFactorChange</w:t>
      </w:r>
      <w:proofErr w:type="spellEnd"/>
      <w:r w:rsidR="00730DE1">
        <w:rPr>
          <w:iCs/>
        </w:rPr>
        <w:t xml:space="preserve"> </w:t>
      </w:r>
      <w:r w:rsidR="00730DE1" w:rsidRPr="00730DE1">
        <w:rPr>
          <w:iCs/>
        </w:rPr>
        <w:t>dB for at least one RS used as pathloss reference for one activated Serving Cell</w:t>
      </w:r>
      <w:r w:rsidR="00730DE1">
        <w:rPr>
          <w:iCs/>
        </w:rPr>
        <w:t xml:space="preserve">. </w:t>
      </w:r>
      <w:r w:rsidR="00730DE1" w:rsidRPr="00730DE1">
        <w:rPr>
          <w:iCs/>
        </w:rPr>
        <w:t xml:space="preserve">The path loss variation for one cell </w:t>
      </w:r>
      <w:r w:rsidR="006833F9">
        <w:rPr>
          <w:iCs/>
        </w:rPr>
        <w:t xml:space="preserve">is </w:t>
      </w:r>
      <w:r w:rsidR="00730DE1" w:rsidRPr="00730DE1">
        <w:rPr>
          <w:iCs/>
        </w:rPr>
        <w:t xml:space="preserve">assessed </w:t>
      </w:r>
      <w:r w:rsidR="006833F9">
        <w:rPr>
          <w:iCs/>
        </w:rPr>
        <w:t>as</w:t>
      </w:r>
      <w:r w:rsidR="00730DE1" w:rsidRPr="00730DE1">
        <w:rPr>
          <w:iCs/>
        </w:rPr>
        <w:t xml:space="preserve"> between the pathloss measured at present time on</w:t>
      </w:r>
      <w:r w:rsidR="00730DE1">
        <w:rPr>
          <w:iCs/>
        </w:rPr>
        <w:t xml:space="preserve"> </w:t>
      </w:r>
      <w:r w:rsidR="00730DE1" w:rsidRPr="00730DE1">
        <w:rPr>
          <w:iCs/>
        </w:rPr>
        <w:t>the current pathloss reference and the pathloss measured at the transmission time of the last transmission</w:t>
      </w:r>
      <w:r w:rsidR="00730DE1">
        <w:rPr>
          <w:iCs/>
        </w:rPr>
        <w:t xml:space="preserve"> </w:t>
      </w:r>
      <w:r w:rsidR="00730DE1" w:rsidRPr="00730DE1">
        <w:rPr>
          <w:iCs/>
        </w:rPr>
        <w:t>of PHR on the pathloss reference in use at that time, irrespective of whether the pathloss reference has</w:t>
      </w:r>
      <w:r w:rsidR="00730DE1">
        <w:rPr>
          <w:iCs/>
        </w:rPr>
        <w:t xml:space="preserve"> </w:t>
      </w:r>
      <w:r w:rsidR="00730DE1" w:rsidRPr="00730DE1">
        <w:rPr>
          <w:iCs/>
        </w:rPr>
        <w:t>changed in between.</w:t>
      </w:r>
      <w:r>
        <w:rPr>
          <w:iCs/>
        </w:rPr>
        <w:t xml:space="preserve"> </w:t>
      </w:r>
      <w:r w:rsidR="00730DE1">
        <w:rPr>
          <w:iCs/>
        </w:rPr>
        <w:t>According to current RAN1 status (see conclusion</w:t>
      </w:r>
      <w:r w:rsidR="00623928">
        <w:rPr>
          <w:iCs/>
        </w:rPr>
        <w:t xml:space="preserve"> for proposal 1.6</w:t>
      </w:r>
      <w:r w:rsidR="00730DE1">
        <w:rPr>
          <w:iCs/>
        </w:rPr>
        <w:t xml:space="preserve"> on UL PL from RAN1#117), “measured PL” applies only to DL and therefore, not impacted by PL offset. Hence, there is no need to change PHR triggering conditions. </w:t>
      </w:r>
      <w:r w:rsidR="00824FA8" w:rsidRPr="00824FA8">
        <w:rPr>
          <w:iCs/>
        </w:rPr>
        <w:t xml:space="preserve"> </w:t>
      </w:r>
    </w:p>
    <w:p w14:paraId="58AB59AA" w14:textId="77777777" w:rsidR="00420438" w:rsidRDefault="00420438" w:rsidP="00DE55B8">
      <w:pPr>
        <w:overflowPunct/>
        <w:autoSpaceDE/>
        <w:autoSpaceDN/>
        <w:adjustRightInd/>
        <w:spacing w:before="60" w:after="0"/>
        <w:jc w:val="both"/>
        <w:textAlignment w:val="auto"/>
        <w:rPr>
          <w:iCs/>
          <w:sz w:val="22"/>
          <w:szCs w:val="22"/>
        </w:rPr>
      </w:pPr>
    </w:p>
    <w:p w14:paraId="6024D848" w14:textId="01605306" w:rsidR="00D61A7A" w:rsidRPr="008F0E29" w:rsidRDefault="00D61A7A" w:rsidP="00DE55B8">
      <w:pPr>
        <w:overflowPunct/>
        <w:autoSpaceDE/>
        <w:autoSpaceDN/>
        <w:adjustRightInd/>
        <w:spacing w:before="60" w:after="0"/>
        <w:jc w:val="both"/>
        <w:textAlignment w:val="auto"/>
        <w:rPr>
          <w:b/>
          <w:bCs/>
          <w:i/>
        </w:rPr>
      </w:pPr>
      <w:r w:rsidRPr="008F0E29">
        <w:rPr>
          <w:b/>
          <w:bCs/>
          <w:i/>
        </w:rPr>
        <w:t>Proposal</w:t>
      </w:r>
      <w:r w:rsidR="005A611B">
        <w:rPr>
          <w:b/>
          <w:bCs/>
          <w:i/>
        </w:rPr>
        <w:t>-</w:t>
      </w:r>
      <w:r w:rsidR="00A1350A">
        <w:rPr>
          <w:b/>
          <w:bCs/>
          <w:i/>
        </w:rPr>
        <w:t>2</w:t>
      </w:r>
      <w:r w:rsidRPr="008F0E29">
        <w:rPr>
          <w:b/>
          <w:bCs/>
          <w:i/>
        </w:rPr>
        <w:t xml:space="preserve">: There is no need to change PHR triggering conditions since “measured PL” </w:t>
      </w:r>
      <w:r w:rsidR="00845EAE" w:rsidRPr="008F0E29">
        <w:rPr>
          <w:b/>
          <w:bCs/>
          <w:i/>
        </w:rPr>
        <w:t>corresponding to PHR triggering applies</w:t>
      </w:r>
      <w:r w:rsidRPr="008F0E29">
        <w:rPr>
          <w:b/>
          <w:bCs/>
          <w:i/>
        </w:rPr>
        <w:t xml:space="preserve"> only to DL and therefore not impacted by PL offset (according to conclusion</w:t>
      </w:r>
      <w:r w:rsidR="00476D6E" w:rsidRPr="008F0E29">
        <w:rPr>
          <w:b/>
          <w:bCs/>
          <w:i/>
        </w:rPr>
        <w:t xml:space="preserve"> </w:t>
      </w:r>
      <w:r w:rsidR="00623928">
        <w:rPr>
          <w:b/>
          <w:bCs/>
          <w:i/>
        </w:rPr>
        <w:t xml:space="preserve">for proposal 1.6 </w:t>
      </w:r>
      <w:r w:rsidR="00476D6E" w:rsidRPr="008F0E29">
        <w:rPr>
          <w:b/>
          <w:bCs/>
          <w:i/>
        </w:rPr>
        <w:t>of</w:t>
      </w:r>
      <w:r w:rsidRPr="008F0E29">
        <w:rPr>
          <w:b/>
          <w:bCs/>
          <w:i/>
        </w:rPr>
        <w:t xml:space="preserve"> </w:t>
      </w:r>
      <w:r w:rsidR="00845EAE" w:rsidRPr="008F0E29">
        <w:rPr>
          <w:b/>
          <w:bCs/>
          <w:i/>
        </w:rPr>
        <w:t>not introducing</w:t>
      </w:r>
      <w:r w:rsidRPr="008F0E29">
        <w:rPr>
          <w:b/>
          <w:bCs/>
          <w:i/>
        </w:rPr>
        <w:t xml:space="preserve"> UL PL from RAN1#117)</w:t>
      </w:r>
    </w:p>
    <w:p w14:paraId="4C2B5E5C" w14:textId="77777777" w:rsidR="00D61A7A" w:rsidRDefault="00D61A7A" w:rsidP="00DE55B8">
      <w:pPr>
        <w:overflowPunct/>
        <w:autoSpaceDE/>
        <w:autoSpaceDN/>
        <w:adjustRightInd/>
        <w:spacing w:before="60" w:after="0"/>
        <w:jc w:val="both"/>
        <w:textAlignment w:val="auto"/>
        <w:rPr>
          <w:iCs/>
          <w:sz w:val="22"/>
          <w:szCs w:val="22"/>
        </w:rPr>
      </w:pPr>
    </w:p>
    <w:p w14:paraId="5A9DC5E0" w14:textId="32937AA0" w:rsidR="00824FA8" w:rsidRPr="00D0407E" w:rsidRDefault="00605F03" w:rsidP="00DE55B8">
      <w:pPr>
        <w:overflowPunct/>
        <w:autoSpaceDE/>
        <w:autoSpaceDN/>
        <w:adjustRightInd/>
        <w:spacing w:before="60" w:after="0"/>
        <w:jc w:val="both"/>
        <w:textAlignment w:val="auto"/>
        <w:rPr>
          <w:iCs/>
          <w:u w:val="single"/>
        </w:rPr>
      </w:pPr>
      <w:r w:rsidRPr="00D0407E">
        <w:rPr>
          <w:iCs/>
          <w:u w:val="single"/>
        </w:rPr>
        <w:t>Joint TCI state in FR2</w:t>
      </w:r>
    </w:p>
    <w:p w14:paraId="2C260B58" w14:textId="77777777" w:rsidR="00824FA8" w:rsidRDefault="00824FA8" w:rsidP="00DE55B8">
      <w:pPr>
        <w:overflowPunct/>
        <w:autoSpaceDE/>
        <w:autoSpaceDN/>
        <w:adjustRightInd/>
        <w:spacing w:before="60" w:after="0"/>
        <w:jc w:val="both"/>
        <w:textAlignment w:val="auto"/>
        <w:rPr>
          <w:iCs/>
          <w:sz w:val="22"/>
          <w:szCs w:val="22"/>
        </w:rPr>
      </w:pPr>
    </w:p>
    <w:tbl>
      <w:tblPr>
        <w:tblStyle w:val="TableGrid"/>
        <w:tblW w:w="0" w:type="auto"/>
        <w:tblLook w:val="04A0" w:firstRow="1" w:lastRow="0" w:firstColumn="1" w:lastColumn="0" w:noHBand="0" w:noVBand="1"/>
      </w:tblPr>
      <w:tblGrid>
        <w:gridCol w:w="9962"/>
      </w:tblGrid>
      <w:tr w:rsidR="00605F03" w14:paraId="352EBA4B" w14:textId="77777777" w:rsidTr="00605F03">
        <w:tc>
          <w:tcPr>
            <w:tcW w:w="9962" w:type="dxa"/>
          </w:tcPr>
          <w:p w14:paraId="52E60145" w14:textId="77777777" w:rsidR="00605F03" w:rsidRPr="00711BC1" w:rsidRDefault="00605F03" w:rsidP="005A611B">
            <w:pPr>
              <w:spacing w:before="0" w:line="240" w:lineRule="auto"/>
              <w:rPr>
                <w:rFonts w:eastAsia="DengXian"/>
                <w:highlight w:val="green"/>
              </w:rPr>
            </w:pPr>
            <w:r w:rsidRPr="00711BC1">
              <w:rPr>
                <w:rFonts w:eastAsia="DengXian"/>
                <w:b/>
                <w:bCs/>
                <w:highlight w:val="green"/>
              </w:rPr>
              <w:t>Agreement RAN1#116</w:t>
            </w:r>
          </w:p>
          <w:p w14:paraId="5CCBA894" w14:textId="77777777" w:rsidR="00605F03" w:rsidRPr="00711BC1" w:rsidRDefault="00605F03" w:rsidP="005A611B">
            <w:pPr>
              <w:spacing w:before="0" w:line="240" w:lineRule="auto"/>
              <w:rPr>
                <w:rFonts w:eastAsia="DengXian"/>
              </w:rPr>
            </w:pPr>
            <w:r w:rsidRPr="00711BC1">
              <w:rPr>
                <w:rFonts w:eastAsia="DengXian"/>
              </w:rPr>
              <w:t xml:space="preserve">For the asymmetric DL </w:t>
            </w:r>
            <w:proofErr w:type="spellStart"/>
            <w:r w:rsidRPr="00711BC1">
              <w:rPr>
                <w:rFonts w:eastAsia="DengXian"/>
              </w:rPr>
              <w:t>sTRP</w:t>
            </w:r>
            <w:proofErr w:type="spellEnd"/>
            <w:r w:rsidRPr="00711BC1">
              <w:rPr>
                <w:rFonts w:eastAsia="DengXian"/>
              </w:rPr>
              <w:t xml:space="preserve">/UL </w:t>
            </w:r>
            <w:proofErr w:type="spellStart"/>
            <w:r w:rsidRPr="00711BC1">
              <w:rPr>
                <w:rFonts w:eastAsia="DengXian"/>
              </w:rPr>
              <w:t>mTRP</w:t>
            </w:r>
            <w:proofErr w:type="spellEnd"/>
            <w:r w:rsidRPr="00711BC1">
              <w:rPr>
                <w:rFonts w:eastAsia="DengXian"/>
              </w:rPr>
              <w:t xml:space="preserve"> deployment scenarios, separate DL/UL TCI state mode of Rel-17/18 unified TCI framework can be configured for both FR1 and FR2.</w:t>
            </w:r>
          </w:p>
          <w:p w14:paraId="2FCBB6C0" w14:textId="3356FEDF" w:rsidR="00605F03" w:rsidRPr="00605F03" w:rsidRDefault="00605F03" w:rsidP="005A611B">
            <w:pPr>
              <w:pStyle w:val="ListParagraph"/>
              <w:numPr>
                <w:ilvl w:val="0"/>
                <w:numId w:val="36"/>
              </w:numPr>
              <w:spacing w:before="0" w:line="240" w:lineRule="auto"/>
              <w:rPr>
                <w:iCs/>
              </w:rPr>
            </w:pPr>
            <w:r w:rsidRPr="00605F03">
              <w:rPr>
                <w:rFonts w:ascii="Times New Roman" w:eastAsia="SimSun" w:hAnsi="Times New Roman"/>
                <w:iCs/>
                <w:sz w:val="20"/>
                <w:szCs w:val="20"/>
              </w:rPr>
              <w:t>Joint TCI state mode can be configured at least for FR1</w:t>
            </w:r>
          </w:p>
        </w:tc>
      </w:tr>
    </w:tbl>
    <w:p w14:paraId="55AE45D5" w14:textId="77777777" w:rsidR="00605F03" w:rsidRDefault="00605F03" w:rsidP="00DE55B8">
      <w:pPr>
        <w:overflowPunct/>
        <w:autoSpaceDE/>
        <w:autoSpaceDN/>
        <w:adjustRightInd/>
        <w:spacing w:before="60" w:after="0"/>
        <w:jc w:val="both"/>
        <w:textAlignment w:val="auto"/>
        <w:rPr>
          <w:iCs/>
          <w:sz w:val="22"/>
          <w:szCs w:val="22"/>
        </w:rPr>
      </w:pPr>
    </w:p>
    <w:p w14:paraId="343E23C6" w14:textId="77777777" w:rsidR="00605F03" w:rsidRDefault="00605F03" w:rsidP="00605F03">
      <w:pPr>
        <w:rPr>
          <w:b/>
          <w:bCs/>
          <w:i/>
          <w:iCs/>
          <w:lang w:val="en-GB" w:eastAsia="x-none"/>
        </w:rPr>
      </w:pPr>
      <w:r>
        <w:rPr>
          <w:lang w:val="en-GB" w:eastAsia="x-none"/>
        </w:rPr>
        <w:t>It is agreed that a Joint TCI state mode can be configured at least for FR1. We don’t see a reason to extend the applicability of a Joint TCI state (in this context) to FR2 because clearly for a given UE, there is no use-case where an UL-only TRP is co-located with the serving DL/UL TRP.</w:t>
      </w:r>
    </w:p>
    <w:p w14:paraId="0D27884F" w14:textId="53FA0C66" w:rsidR="00605F03" w:rsidRDefault="00605F03" w:rsidP="00605F03">
      <w:pPr>
        <w:overflowPunct/>
        <w:autoSpaceDE/>
        <w:autoSpaceDN/>
        <w:adjustRightInd/>
        <w:spacing w:before="60" w:after="0"/>
        <w:jc w:val="both"/>
        <w:textAlignment w:val="auto"/>
        <w:rPr>
          <w:b/>
          <w:bCs/>
          <w:i/>
          <w:iCs/>
          <w:lang w:val="en-GB" w:eastAsia="x-none"/>
        </w:rPr>
      </w:pPr>
      <w:r w:rsidRPr="00D346CD">
        <w:rPr>
          <w:b/>
          <w:bCs/>
          <w:i/>
          <w:iCs/>
          <w:lang w:val="en-GB" w:eastAsia="x-none"/>
        </w:rPr>
        <w:lastRenderedPageBreak/>
        <w:t>Proposal</w:t>
      </w:r>
      <w:r w:rsidR="005A611B">
        <w:rPr>
          <w:b/>
          <w:bCs/>
          <w:i/>
          <w:iCs/>
          <w:lang w:val="en-GB" w:eastAsia="x-none"/>
        </w:rPr>
        <w:t>-</w:t>
      </w:r>
      <w:r w:rsidR="008C2E62">
        <w:rPr>
          <w:b/>
          <w:bCs/>
          <w:i/>
          <w:iCs/>
          <w:lang w:val="en-GB" w:eastAsia="x-none"/>
        </w:rPr>
        <w:t>3</w:t>
      </w:r>
      <w:r w:rsidRPr="00D346CD">
        <w:rPr>
          <w:b/>
          <w:bCs/>
          <w:i/>
          <w:iCs/>
          <w:lang w:val="en-GB" w:eastAsia="x-none"/>
        </w:rPr>
        <w:t>: Joint TCI state mode should not be configured for FR2 (in which case separate DL/UL TCI state should be used)</w:t>
      </w:r>
    </w:p>
    <w:p w14:paraId="6EDF68FD" w14:textId="77777777" w:rsidR="00605F03" w:rsidRDefault="00605F03" w:rsidP="00605F03">
      <w:pPr>
        <w:overflowPunct/>
        <w:autoSpaceDE/>
        <w:autoSpaceDN/>
        <w:adjustRightInd/>
        <w:spacing w:before="60" w:after="0"/>
        <w:jc w:val="both"/>
        <w:textAlignment w:val="auto"/>
        <w:rPr>
          <w:iCs/>
          <w:sz w:val="22"/>
          <w:szCs w:val="22"/>
        </w:rPr>
      </w:pPr>
    </w:p>
    <w:p w14:paraId="09ADEFEB" w14:textId="6BAB3E02" w:rsidR="009D4F1C" w:rsidRDefault="009D4F1C" w:rsidP="009D4F1C">
      <w:pPr>
        <w:pStyle w:val="Heading2"/>
      </w:pPr>
      <w:r>
        <w:t>Closed loop PC for SRS</w:t>
      </w:r>
    </w:p>
    <w:p w14:paraId="6376F85A" w14:textId="77777777" w:rsidR="00BF1629" w:rsidRDefault="00BF1629" w:rsidP="009D4F1C">
      <w:pPr>
        <w:rPr>
          <w:iCs/>
        </w:rPr>
      </w:pPr>
    </w:p>
    <w:p w14:paraId="28A6E925" w14:textId="264AFA8C" w:rsidR="00BF1629" w:rsidRDefault="00BF1629" w:rsidP="009D4F1C">
      <w:pPr>
        <w:rPr>
          <w:iCs/>
          <w:u w:val="single"/>
        </w:rPr>
      </w:pPr>
      <w:r w:rsidRPr="00BF1629">
        <w:rPr>
          <w:iCs/>
          <w:u w:val="single"/>
        </w:rPr>
        <w:t>Starting bit of a block in DCI format 2_3</w:t>
      </w:r>
    </w:p>
    <w:tbl>
      <w:tblPr>
        <w:tblStyle w:val="TableGrid"/>
        <w:tblW w:w="0" w:type="auto"/>
        <w:tblLook w:val="04A0" w:firstRow="1" w:lastRow="0" w:firstColumn="1" w:lastColumn="0" w:noHBand="0" w:noVBand="1"/>
      </w:tblPr>
      <w:tblGrid>
        <w:gridCol w:w="9962"/>
      </w:tblGrid>
      <w:tr w:rsidR="009362E2" w14:paraId="41963131" w14:textId="77777777" w:rsidTr="009362E2">
        <w:tc>
          <w:tcPr>
            <w:tcW w:w="9962" w:type="dxa"/>
          </w:tcPr>
          <w:p w14:paraId="0B28007A" w14:textId="77777777" w:rsidR="006B27B0" w:rsidRPr="00202270" w:rsidRDefault="006B27B0" w:rsidP="006B27B0">
            <w:pPr>
              <w:spacing w:before="0" w:after="0" w:line="240" w:lineRule="auto"/>
              <w:rPr>
                <w:b/>
                <w:bCs/>
              </w:rPr>
            </w:pPr>
            <w:r w:rsidRPr="00202270">
              <w:rPr>
                <w:b/>
                <w:bCs/>
                <w:highlight w:val="green"/>
              </w:rPr>
              <w:t>Agreement</w:t>
            </w:r>
          </w:p>
          <w:p w14:paraId="18A6FE32" w14:textId="77777777" w:rsidR="006B27B0" w:rsidRPr="006B27B0" w:rsidRDefault="006B27B0" w:rsidP="006B27B0">
            <w:pPr>
              <w:spacing w:before="0" w:after="0" w:line="240" w:lineRule="auto"/>
              <w:rPr>
                <w:rFonts w:eastAsia="DengXian"/>
                <w:lang w:val="en-CA" w:eastAsia="zh-CN"/>
              </w:rPr>
            </w:pPr>
            <w:r w:rsidRPr="006B27B0">
              <w:rPr>
                <w:rFonts w:eastAsia="DengXian"/>
                <w:lang w:val="en-CA" w:eastAsia="zh-CN"/>
              </w:rPr>
              <w:t>About the extended value range 1~X of starting bit of blocks in DCI format 2_3 in Rel-19, down-select one from the following Alts in RAN1#118bis:</w:t>
            </w:r>
          </w:p>
          <w:p w14:paraId="59728EA4" w14:textId="77777777" w:rsidR="006B27B0" w:rsidRPr="006B27B0" w:rsidRDefault="006B27B0" w:rsidP="006B27B0">
            <w:pPr>
              <w:pStyle w:val="ListParagraph"/>
              <w:numPr>
                <w:ilvl w:val="0"/>
                <w:numId w:val="41"/>
              </w:numPr>
              <w:spacing w:before="0" w:line="240" w:lineRule="auto"/>
              <w:rPr>
                <w:rFonts w:ascii="Times New Roman" w:eastAsia="DengXian" w:hAnsi="Times New Roman"/>
                <w:sz w:val="20"/>
                <w:szCs w:val="20"/>
                <w:lang w:val="en-CA" w:eastAsia="zh-CN"/>
              </w:rPr>
            </w:pPr>
            <w:r w:rsidRPr="006B27B0">
              <w:rPr>
                <w:rFonts w:ascii="Times New Roman" w:eastAsia="DengXian" w:hAnsi="Times New Roman"/>
                <w:sz w:val="20"/>
                <w:szCs w:val="20"/>
                <w:lang w:val="en-CA" w:eastAsia="zh-CN"/>
              </w:rPr>
              <w:t>Alt1: X = 45 (to be captured in RAN2 spec)</w:t>
            </w:r>
          </w:p>
          <w:p w14:paraId="1AD7188D" w14:textId="77777777" w:rsidR="006B27B0" w:rsidRPr="006B27B0" w:rsidRDefault="006B27B0" w:rsidP="006B27B0">
            <w:pPr>
              <w:pStyle w:val="ListParagraph"/>
              <w:numPr>
                <w:ilvl w:val="1"/>
                <w:numId w:val="41"/>
              </w:numPr>
              <w:spacing w:before="0" w:line="240" w:lineRule="auto"/>
              <w:rPr>
                <w:rFonts w:ascii="Times New Roman" w:eastAsia="DengXian" w:hAnsi="Times New Roman"/>
                <w:sz w:val="20"/>
                <w:szCs w:val="20"/>
                <w:lang w:val="en-CA" w:eastAsia="zh-CN"/>
              </w:rPr>
            </w:pPr>
            <w:r w:rsidRPr="006B27B0">
              <w:rPr>
                <w:rFonts w:ascii="Times New Roman" w:eastAsia="DengXian" w:hAnsi="Times New Roman"/>
                <w:sz w:val="20"/>
                <w:szCs w:val="20"/>
                <w:lang w:val="en-CA" w:eastAsia="zh-CN"/>
              </w:rPr>
              <w:t>This feature is a separate UE capability and is appliable to any rel-19 UE who supports this UE capability, regardless this UE supports two separate SRS CLPC adjustment states or not.</w:t>
            </w:r>
          </w:p>
          <w:p w14:paraId="48D58D13" w14:textId="77777777" w:rsidR="006B27B0" w:rsidRPr="006B27B0" w:rsidRDefault="006B27B0" w:rsidP="006B27B0">
            <w:pPr>
              <w:pStyle w:val="ListParagraph"/>
              <w:numPr>
                <w:ilvl w:val="1"/>
                <w:numId w:val="41"/>
              </w:numPr>
              <w:spacing w:before="0" w:line="240" w:lineRule="auto"/>
              <w:rPr>
                <w:rFonts w:ascii="Times New Roman" w:eastAsia="DengXian" w:hAnsi="Times New Roman"/>
                <w:sz w:val="20"/>
                <w:szCs w:val="20"/>
                <w:lang w:val="en-CA" w:eastAsia="zh-CN"/>
              </w:rPr>
            </w:pPr>
            <w:r w:rsidRPr="006B27B0">
              <w:rPr>
                <w:rFonts w:ascii="Times New Roman" w:eastAsia="DengXian" w:hAnsi="Times New Roman"/>
                <w:sz w:val="20"/>
                <w:szCs w:val="20"/>
                <w:lang w:val="en-CA" w:eastAsia="zh-CN"/>
              </w:rPr>
              <w:t xml:space="preserve">Note: X=45 can be used for operations in FR1 in shared spectrum or FR2-2 and X = 43 otherwise </w:t>
            </w:r>
          </w:p>
          <w:p w14:paraId="4391E00D" w14:textId="77777777" w:rsidR="006B27B0" w:rsidRPr="006B27B0" w:rsidRDefault="006B27B0" w:rsidP="006B27B0">
            <w:pPr>
              <w:pStyle w:val="ListParagraph"/>
              <w:numPr>
                <w:ilvl w:val="0"/>
                <w:numId w:val="41"/>
              </w:numPr>
              <w:spacing w:before="0" w:line="240" w:lineRule="auto"/>
              <w:rPr>
                <w:rFonts w:ascii="Times New Roman" w:eastAsia="DengXian" w:hAnsi="Times New Roman"/>
                <w:sz w:val="20"/>
                <w:szCs w:val="20"/>
                <w:lang w:val="en-CA" w:eastAsia="zh-CN"/>
              </w:rPr>
            </w:pPr>
            <w:r w:rsidRPr="006B27B0">
              <w:rPr>
                <w:rFonts w:ascii="Times New Roman" w:eastAsia="DengXian" w:hAnsi="Times New Roman"/>
                <w:sz w:val="20"/>
                <w:szCs w:val="20"/>
                <w:lang w:val="en-CA" w:eastAsia="zh-CN"/>
              </w:rPr>
              <w:t>Alt2: X = 44 (to be captured in RAN2 spec)</w:t>
            </w:r>
          </w:p>
          <w:p w14:paraId="4E4D3DDF" w14:textId="77777777" w:rsidR="006B27B0" w:rsidRPr="006B27B0" w:rsidRDefault="006B27B0" w:rsidP="006B27B0">
            <w:pPr>
              <w:pStyle w:val="ListParagraph"/>
              <w:numPr>
                <w:ilvl w:val="1"/>
                <w:numId w:val="41"/>
              </w:numPr>
              <w:spacing w:before="0" w:line="240" w:lineRule="auto"/>
              <w:rPr>
                <w:rFonts w:ascii="Times New Roman" w:eastAsia="DengXian" w:hAnsi="Times New Roman"/>
                <w:sz w:val="20"/>
                <w:szCs w:val="20"/>
                <w:lang w:val="en-CA" w:eastAsia="zh-CN"/>
              </w:rPr>
            </w:pPr>
            <w:r w:rsidRPr="006B27B0">
              <w:rPr>
                <w:rFonts w:ascii="Times New Roman" w:eastAsia="DengXian" w:hAnsi="Times New Roman"/>
                <w:sz w:val="20"/>
                <w:szCs w:val="20"/>
                <w:lang w:val="en-CA" w:eastAsia="zh-CN"/>
              </w:rPr>
              <w:t>This feature is only applicable to UE who is configured with two separate SRS CLPC adjustment states.</w:t>
            </w:r>
          </w:p>
          <w:p w14:paraId="044B641D" w14:textId="77777777" w:rsidR="006B27B0" w:rsidRPr="006B27B0" w:rsidRDefault="006B27B0" w:rsidP="006B27B0">
            <w:pPr>
              <w:pStyle w:val="ListParagraph"/>
              <w:numPr>
                <w:ilvl w:val="1"/>
                <w:numId w:val="41"/>
              </w:numPr>
              <w:spacing w:before="0" w:line="240" w:lineRule="auto"/>
              <w:rPr>
                <w:rFonts w:ascii="Times New Roman" w:eastAsia="DengXian" w:hAnsi="Times New Roman"/>
                <w:sz w:val="20"/>
                <w:szCs w:val="20"/>
                <w:lang w:val="en-CA" w:eastAsia="zh-CN"/>
              </w:rPr>
            </w:pPr>
            <w:r w:rsidRPr="006B27B0">
              <w:rPr>
                <w:rFonts w:ascii="Times New Roman" w:eastAsia="DengXian" w:hAnsi="Times New Roman"/>
                <w:sz w:val="20"/>
                <w:szCs w:val="20"/>
                <w:lang w:val="en-CA" w:eastAsia="zh-CN"/>
              </w:rPr>
              <w:t>Note: X=44 can be used for operations in FR1 in shared spectrum for FR2-2 and X = 42 otherwise</w:t>
            </w:r>
          </w:p>
          <w:p w14:paraId="253A1DCE" w14:textId="58163E58" w:rsidR="009362E2" w:rsidRPr="006B27B0" w:rsidRDefault="006B27B0" w:rsidP="006B27B0">
            <w:pPr>
              <w:pStyle w:val="ListParagraph"/>
              <w:numPr>
                <w:ilvl w:val="0"/>
                <w:numId w:val="41"/>
              </w:numPr>
              <w:spacing w:before="0" w:line="240" w:lineRule="auto"/>
              <w:rPr>
                <w:rFonts w:ascii="Times New Roman" w:eastAsia="DengXian" w:hAnsi="Times New Roman"/>
                <w:sz w:val="20"/>
                <w:szCs w:val="20"/>
                <w:lang w:val="en-CA" w:eastAsia="zh-CN"/>
              </w:rPr>
            </w:pPr>
            <w:r w:rsidRPr="006B27B0">
              <w:rPr>
                <w:rFonts w:ascii="Times New Roman" w:eastAsia="Malgun Gothic" w:hAnsi="Times New Roman"/>
                <w:sz w:val="20"/>
                <w:szCs w:val="20"/>
                <w:lang w:val="en-CA" w:eastAsia="ko-KR"/>
              </w:rPr>
              <w:t xml:space="preserve">Above extended value range is applied to </w:t>
            </w:r>
            <w:r w:rsidRPr="006B27B0">
              <w:rPr>
                <w:rFonts w:ascii="Times New Roman" w:hAnsi="Times New Roman"/>
                <w:i/>
                <w:sz w:val="20"/>
                <w:szCs w:val="20"/>
              </w:rPr>
              <w:t>startingBitOfFormat2-3</w:t>
            </w:r>
            <w:r w:rsidRPr="006B27B0">
              <w:rPr>
                <w:rFonts w:ascii="Times New Roman" w:eastAsia="Malgun Gothic" w:hAnsi="Times New Roman"/>
                <w:sz w:val="20"/>
                <w:szCs w:val="20"/>
                <w:lang w:val="en-CA" w:eastAsia="ko-KR"/>
              </w:rPr>
              <w:t>.</w:t>
            </w:r>
          </w:p>
        </w:tc>
      </w:tr>
    </w:tbl>
    <w:p w14:paraId="74B603DA" w14:textId="77777777" w:rsidR="009362E2" w:rsidRDefault="009362E2" w:rsidP="009D4F1C">
      <w:pPr>
        <w:rPr>
          <w:iCs/>
          <w:u w:val="single"/>
        </w:rPr>
      </w:pPr>
    </w:p>
    <w:p w14:paraId="221DDB73" w14:textId="7E094990" w:rsidR="006765F4" w:rsidRDefault="00E412F5" w:rsidP="009D4F1C">
      <w:pPr>
        <w:rPr>
          <w:iCs/>
        </w:rPr>
      </w:pPr>
      <w:r>
        <w:rPr>
          <w:iCs/>
        </w:rPr>
        <w:t>Our view is that the a</w:t>
      </w:r>
      <w:r w:rsidR="00CA6809" w:rsidRPr="00CA6809">
        <w:rPr>
          <w:iCs/>
        </w:rPr>
        <w:t>pplicabi</w:t>
      </w:r>
      <w:r w:rsidR="00CA6809">
        <w:rPr>
          <w:iCs/>
        </w:rPr>
        <w:t>lity of value range extension</w:t>
      </w:r>
      <w:r>
        <w:rPr>
          <w:iCs/>
        </w:rPr>
        <w:t xml:space="preserve"> is</w:t>
      </w:r>
      <w:r w:rsidR="00CA6809">
        <w:rPr>
          <w:iCs/>
        </w:rPr>
        <w:t xml:space="preserve"> not just for asymmetric DL/UL </w:t>
      </w:r>
      <w:r>
        <w:rPr>
          <w:iCs/>
        </w:rPr>
        <w:t xml:space="preserve">usage but </w:t>
      </w:r>
      <w:r w:rsidR="00CA6809">
        <w:rPr>
          <w:iCs/>
        </w:rPr>
        <w:t>for all UEs monitoring</w:t>
      </w:r>
      <w:r w:rsidR="00CC7B6C">
        <w:rPr>
          <w:iCs/>
        </w:rPr>
        <w:t xml:space="preserve"> DCI 2_3 </w:t>
      </w:r>
      <w:r w:rsidR="00D27639">
        <w:rPr>
          <w:iCs/>
        </w:rPr>
        <w:t xml:space="preserve">with separate CLPC. </w:t>
      </w:r>
      <w:r>
        <w:rPr>
          <w:iCs/>
        </w:rPr>
        <w:t xml:space="preserve">Note that </w:t>
      </w:r>
      <w:r w:rsidR="00BF0B95">
        <w:rPr>
          <w:iCs/>
        </w:rPr>
        <w:t>DCI 2_3 is size matched</w:t>
      </w:r>
      <w:r w:rsidR="00D27639">
        <w:rPr>
          <w:iCs/>
        </w:rPr>
        <w:t xml:space="preserve"> </w:t>
      </w:r>
      <w:r w:rsidR="00BF0B95">
        <w:rPr>
          <w:iCs/>
        </w:rPr>
        <w:t xml:space="preserve">to </w:t>
      </w:r>
      <w:r w:rsidR="003300AE">
        <w:rPr>
          <w:iCs/>
        </w:rPr>
        <w:t>DCI 1_0</w:t>
      </w:r>
      <w:r w:rsidR="00C37790">
        <w:rPr>
          <w:iCs/>
        </w:rPr>
        <w:t xml:space="preserve">. The max size of DCI 1_0 is 44 bits or 46 bits </w:t>
      </w:r>
      <w:r>
        <w:rPr>
          <w:iCs/>
        </w:rPr>
        <w:t>(</w:t>
      </w:r>
      <w:r w:rsidR="00C37790">
        <w:rPr>
          <w:iCs/>
        </w:rPr>
        <w:t xml:space="preserve">in case of shared spectrum or </w:t>
      </w:r>
      <w:r w:rsidR="00F47DD5">
        <w:rPr>
          <w:iCs/>
        </w:rPr>
        <w:t>FR2-2</w:t>
      </w:r>
      <w:r>
        <w:rPr>
          <w:iCs/>
        </w:rPr>
        <w:t>)</w:t>
      </w:r>
      <w:r w:rsidR="00BF0B95">
        <w:rPr>
          <w:iCs/>
        </w:rPr>
        <w:t xml:space="preserve">. Minimum block size for asymmetric DL/UL </w:t>
      </w:r>
      <w:r w:rsidR="00036C84">
        <w:rPr>
          <w:iCs/>
        </w:rPr>
        <w:t>usage</w:t>
      </w:r>
      <w:r w:rsidR="00BF0B95">
        <w:rPr>
          <w:iCs/>
        </w:rPr>
        <w:t xml:space="preserve"> is 3 bits (CLPC indicator + 2 bits TPC), minimum block size for UEs with single CLPC indicator is 2 bits.</w:t>
      </w:r>
      <w:r w:rsidR="00A619D6">
        <w:rPr>
          <w:iCs/>
        </w:rPr>
        <w:t xml:space="preserve"> Then we observe that</w:t>
      </w:r>
      <w:r w:rsidR="00BF0B95">
        <w:rPr>
          <w:iCs/>
        </w:rPr>
        <w:t xml:space="preserve"> </w:t>
      </w:r>
    </w:p>
    <w:p w14:paraId="305685D0" w14:textId="4F2AF9D4" w:rsidR="006765F4" w:rsidRDefault="006765F4" w:rsidP="009D4F1C">
      <w:pPr>
        <w:rPr>
          <w:iCs/>
        </w:rPr>
      </w:pPr>
      <w:r>
        <w:rPr>
          <w:iCs/>
        </w:rPr>
        <w:t xml:space="preserve">X = 42, if max DCI size = 44 and UE configured with two CLPC </w:t>
      </w:r>
      <w:r w:rsidR="00531A9B">
        <w:rPr>
          <w:iCs/>
        </w:rPr>
        <w:t>adjustment</w:t>
      </w:r>
      <w:r>
        <w:rPr>
          <w:iCs/>
        </w:rPr>
        <w:t xml:space="preserve"> states</w:t>
      </w:r>
    </w:p>
    <w:p w14:paraId="7E18A03E" w14:textId="434FAB65" w:rsidR="006765F4" w:rsidRDefault="006765F4" w:rsidP="009D4F1C">
      <w:pPr>
        <w:rPr>
          <w:iCs/>
        </w:rPr>
      </w:pPr>
      <w:r>
        <w:rPr>
          <w:iCs/>
        </w:rPr>
        <w:t>X = 43, if max DCI size = 44</w:t>
      </w:r>
      <w:r w:rsidR="00CC7B6C">
        <w:rPr>
          <w:iCs/>
        </w:rPr>
        <w:t xml:space="preserve"> </w:t>
      </w:r>
      <w:r>
        <w:rPr>
          <w:iCs/>
        </w:rPr>
        <w:t xml:space="preserve">and UE configured with single CLPC </w:t>
      </w:r>
      <w:r w:rsidR="00531A9B">
        <w:rPr>
          <w:iCs/>
        </w:rPr>
        <w:t>adjustment</w:t>
      </w:r>
      <w:r>
        <w:rPr>
          <w:iCs/>
        </w:rPr>
        <w:t xml:space="preserve"> state</w:t>
      </w:r>
    </w:p>
    <w:p w14:paraId="59AB0C1D" w14:textId="427459D6" w:rsidR="00CA6809" w:rsidRDefault="006765F4" w:rsidP="009D4F1C">
      <w:pPr>
        <w:rPr>
          <w:iCs/>
        </w:rPr>
      </w:pPr>
      <w:r>
        <w:rPr>
          <w:iCs/>
        </w:rPr>
        <w:t xml:space="preserve">X = 44, if max DCI size = 46 and UE configured with two CLPC </w:t>
      </w:r>
      <w:r w:rsidR="00531A9B">
        <w:rPr>
          <w:iCs/>
        </w:rPr>
        <w:t>adjustment</w:t>
      </w:r>
      <w:r>
        <w:rPr>
          <w:iCs/>
        </w:rPr>
        <w:t xml:space="preserve"> states</w:t>
      </w:r>
    </w:p>
    <w:p w14:paraId="71DECF95" w14:textId="2BD91CC3" w:rsidR="006765F4" w:rsidRPr="00CA6809" w:rsidRDefault="006765F4" w:rsidP="009D4F1C">
      <w:pPr>
        <w:rPr>
          <w:iCs/>
        </w:rPr>
      </w:pPr>
      <w:r>
        <w:rPr>
          <w:iCs/>
        </w:rPr>
        <w:t xml:space="preserve">X = 45, if max DCI size = 46 and UE configured with single CLPC </w:t>
      </w:r>
      <w:r w:rsidR="00531A9B">
        <w:rPr>
          <w:iCs/>
        </w:rPr>
        <w:t>adjustment</w:t>
      </w:r>
      <w:r>
        <w:rPr>
          <w:iCs/>
        </w:rPr>
        <w:t xml:space="preserve"> states</w:t>
      </w:r>
    </w:p>
    <w:p w14:paraId="20BDDF42" w14:textId="46516F42" w:rsidR="006765F4" w:rsidRPr="00B30130" w:rsidRDefault="00445FFB" w:rsidP="009D4F1C">
      <w:pPr>
        <w:rPr>
          <w:i/>
        </w:rPr>
      </w:pPr>
      <w:r w:rsidRPr="00605F03">
        <w:rPr>
          <w:b/>
          <w:bCs/>
          <w:i/>
        </w:rPr>
        <w:t>Proposal</w:t>
      </w:r>
      <w:r w:rsidR="00CF0DD4">
        <w:rPr>
          <w:b/>
          <w:bCs/>
          <w:i/>
        </w:rPr>
        <w:t>-</w:t>
      </w:r>
      <w:r w:rsidR="0086501D">
        <w:rPr>
          <w:b/>
          <w:bCs/>
          <w:i/>
        </w:rPr>
        <w:t>4</w:t>
      </w:r>
      <w:r w:rsidRPr="00605F03">
        <w:rPr>
          <w:b/>
          <w:bCs/>
          <w:i/>
        </w:rPr>
        <w:t xml:space="preserve">: </w:t>
      </w:r>
      <w:r w:rsidR="00605F03" w:rsidRPr="00605F03">
        <w:rPr>
          <w:b/>
          <w:bCs/>
          <w:i/>
        </w:rPr>
        <w:t xml:space="preserve">Regarding </w:t>
      </w:r>
      <w:r w:rsidR="00CF0DD4">
        <w:rPr>
          <w:b/>
          <w:bCs/>
          <w:i/>
        </w:rPr>
        <w:t xml:space="preserve">the </w:t>
      </w:r>
      <w:r w:rsidR="00605F03" w:rsidRPr="00605F03">
        <w:rPr>
          <w:b/>
          <w:bCs/>
          <w:i/>
        </w:rPr>
        <w:t xml:space="preserve">starting bit of a block in DCI format 2_3 </w:t>
      </w:r>
      <w:r w:rsidR="00B24E45">
        <w:rPr>
          <w:b/>
          <w:bCs/>
          <w:i/>
        </w:rPr>
        <w:t>support Alt1 (</w:t>
      </w:r>
      <w:r w:rsidR="006765F4" w:rsidRPr="00605F03">
        <w:rPr>
          <w:b/>
          <w:bCs/>
          <w:i/>
        </w:rPr>
        <w:t>value of X=45 can serve all cases</w:t>
      </w:r>
      <w:r w:rsidR="00B24E45">
        <w:rPr>
          <w:i/>
        </w:rPr>
        <w:t>)</w:t>
      </w:r>
    </w:p>
    <w:p w14:paraId="5B103672" w14:textId="35C516B3" w:rsidR="00A45152" w:rsidRDefault="00F4695D" w:rsidP="00A45152">
      <w:pPr>
        <w:rPr>
          <w:iCs/>
          <w:u w:val="single"/>
        </w:rPr>
      </w:pPr>
      <w:r>
        <w:rPr>
          <w:iCs/>
          <w:u w:val="single"/>
        </w:rPr>
        <w:t xml:space="preserve">Scenario with </w:t>
      </w:r>
      <w:r w:rsidR="00A45152" w:rsidRPr="00A45152">
        <w:rPr>
          <w:iCs/>
          <w:u w:val="single"/>
        </w:rPr>
        <w:t>SRS not configured with any TCI state</w:t>
      </w:r>
    </w:p>
    <w:tbl>
      <w:tblPr>
        <w:tblStyle w:val="TableGrid"/>
        <w:tblW w:w="0" w:type="auto"/>
        <w:tblLook w:val="04A0" w:firstRow="1" w:lastRow="0" w:firstColumn="1" w:lastColumn="0" w:noHBand="0" w:noVBand="1"/>
      </w:tblPr>
      <w:tblGrid>
        <w:gridCol w:w="9962"/>
      </w:tblGrid>
      <w:tr w:rsidR="00635640" w14:paraId="5D173342" w14:textId="77777777" w:rsidTr="00635640">
        <w:tc>
          <w:tcPr>
            <w:tcW w:w="9962" w:type="dxa"/>
          </w:tcPr>
          <w:p w14:paraId="2B03DA30" w14:textId="77777777" w:rsidR="00635640" w:rsidRPr="00635640" w:rsidRDefault="00635640" w:rsidP="00635640">
            <w:pPr>
              <w:spacing w:before="0" w:after="0" w:line="240" w:lineRule="auto"/>
              <w:rPr>
                <w:b/>
                <w:bCs/>
              </w:rPr>
            </w:pPr>
            <w:r w:rsidRPr="00635640">
              <w:rPr>
                <w:b/>
                <w:bCs/>
                <w:highlight w:val="green"/>
              </w:rPr>
              <w:t>Agreement</w:t>
            </w:r>
          </w:p>
          <w:p w14:paraId="4DD63AE1" w14:textId="77777777" w:rsidR="00635640" w:rsidRPr="00635640" w:rsidRDefault="00635640" w:rsidP="00635640">
            <w:pPr>
              <w:pStyle w:val="ListParagraph"/>
              <w:numPr>
                <w:ilvl w:val="0"/>
                <w:numId w:val="39"/>
              </w:numPr>
              <w:spacing w:before="0" w:line="240" w:lineRule="auto"/>
              <w:rPr>
                <w:rFonts w:ascii="Times New Roman" w:eastAsia="DengXian" w:hAnsi="Times New Roman"/>
                <w:sz w:val="20"/>
                <w:szCs w:val="20"/>
                <w:lang w:val="en-CA" w:eastAsia="zh-CN"/>
              </w:rPr>
            </w:pPr>
            <w:r w:rsidRPr="00635640">
              <w:rPr>
                <w:rFonts w:ascii="Times New Roman" w:eastAsia="DengXian" w:hAnsi="Times New Roman"/>
                <w:sz w:val="20"/>
                <w:szCs w:val="20"/>
                <w:lang w:val="en-CA" w:eastAsia="zh-CN"/>
              </w:rPr>
              <w:t>Study whether/how to apply PL offset for SRS resource set when the SRS resource set is not configured with TCI state</w:t>
            </w:r>
          </w:p>
          <w:p w14:paraId="2E9DA29B" w14:textId="77777777" w:rsidR="00635640" w:rsidRPr="00635640" w:rsidRDefault="00635640" w:rsidP="00635640">
            <w:pPr>
              <w:pStyle w:val="ListParagraph"/>
              <w:numPr>
                <w:ilvl w:val="0"/>
                <w:numId w:val="39"/>
              </w:numPr>
              <w:spacing w:before="0" w:line="240" w:lineRule="auto"/>
              <w:rPr>
                <w:rFonts w:ascii="Times New Roman" w:eastAsia="DengXian" w:hAnsi="Times New Roman"/>
                <w:sz w:val="20"/>
                <w:szCs w:val="20"/>
                <w:lang w:val="en-CA" w:eastAsia="zh-CN"/>
              </w:rPr>
            </w:pPr>
            <w:r w:rsidRPr="00635640">
              <w:rPr>
                <w:rFonts w:ascii="Times New Roman" w:eastAsia="DengXian" w:hAnsi="Times New Roman"/>
                <w:sz w:val="20"/>
                <w:szCs w:val="20"/>
                <w:lang w:val="en-CA" w:eastAsia="zh-CN"/>
              </w:rPr>
              <w:t>Study whether/how to apply one of the two separate SRS CLPC adjustment states on the SRS resource set when the SRS resource set is not configured with TCI state</w:t>
            </w:r>
          </w:p>
          <w:p w14:paraId="5B801E4C" w14:textId="0FC59D44" w:rsidR="00635640" w:rsidRPr="00635640" w:rsidRDefault="00635640" w:rsidP="00635640">
            <w:pPr>
              <w:pStyle w:val="ListParagraph"/>
              <w:numPr>
                <w:ilvl w:val="1"/>
                <w:numId w:val="39"/>
              </w:numPr>
              <w:spacing w:before="0" w:line="240" w:lineRule="auto"/>
              <w:rPr>
                <w:rFonts w:eastAsia="DengXian"/>
                <w:szCs w:val="20"/>
                <w:lang w:val="en-CA" w:eastAsia="zh-CN"/>
              </w:rPr>
            </w:pPr>
            <w:r w:rsidRPr="00635640">
              <w:rPr>
                <w:rFonts w:ascii="Times New Roman" w:eastAsia="DengXian" w:hAnsi="Times New Roman"/>
                <w:sz w:val="20"/>
                <w:szCs w:val="20"/>
                <w:lang w:val="en-CA" w:eastAsia="zh-CN"/>
              </w:rPr>
              <w:t xml:space="preserve">E.g., defining i0 as the default CLPC for SRS resource set in this case. </w:t>
            </w:r>
            <w:proofErr w:type="spellStart"/>
            <w:proofErr w:type="gramStart"/>
            <w:r w:rsidRPr="00635640">
              <w:rPr>
                <w:rFonts w:ascii="Times New Roman" w:eastAsia="DengXian" w:hAnsi="Times New Roman"/>
                <w:sz w:val="20"/>
                <w:szCs w:val="20"/>
                <w:lang w:val="en-CA" w:eastAsia="zh-CN"/>
              </w:rPr>
              <w:t>E.g</w:t>
            </w:r>
            <w:proofErr w:type="spellEnd"/>
            <w:r w:rsidRPr="00635640">
              <w:rPr>
                <w:rFonts w:ascii="Times New Roman" w:eastAsia="DengXian" w:hAnsi="Times New Roman"/>
                <w:sz w:val="20"/>
                <w:szCs w:val="20"/>
                <w:lang w:val="en-CA" w:eastAsia="zh-CN"/>
              </w:rPr>
              <w:t>,,</w:t>
            </w:r>
            <w:proofErr w:type="gramEnd"/>
            <w:r w:rsidRPr="00635640">
              <w:rPr>
                <w:rFonts w:ascii="Times New Roman" w:eastAsia="DengXian" w:hAnsi="Times New Roman"/>
                <w:sz w:val="20"/>
                <w:szCs w:val="20"/>
                <w:lang w:val="en-CA" w:eastAsia="zh-CN"/>
              </w:rPr>
              <w:t xml:space="preserve"> configure one of the separate SRS CLPC adjustment states to the SRS resource set.</w:t>
            </w:r>
          </w:p>
        </w:tc>
      </w:tr>
    </w:tbl>
    <w:p w14:paraId="491D1955" w14:textId="77777777" w:rsidR="00635640" w:rsidRDefault="00635640" w:rsidP="00A45152">
      <w:pPr>
        <w:rPr>
          <w:rFonts w:eastAsia="DengXian"/>
          <w:b/>
          <w:bCs/>
          <w:u w:val="single"/>
          <w:lang w:val="en-CA" w:eastAsia="zh-CN"/>
        </w:rPr>
      </w:pPr>
    </w:p>
    <w:p w14:paraId="6E7E2CB3" w14:textId="65446ED5" w:rsidR="00531A9B" w:rsidRDefault="00531A9B" w:rsidP="009D4F1C">
      <w:pPr>
        <w:rPr>
          <w:iCs/>
        </w:rPr>
      </w:pPr>
      <w:r>
        <w:rPr>
          <w:iCs/>
        </w:rPr>
        <w:t>The premise here is that w</w:t>
      </w:r>
      <w:r w:rsidRPr="00531A9B">
        <w:rPr>
          <w:iCs/>
        </w:rPr>
        <w:t xml:space="preserve">hen the SRS resource set is not provided with </w:t>
      </w:r>
      <w:proofErr w:type="spellStart"/>
      <w:r w:rsidRPr="00531A9B">
        <w:rPr>
          <w:i/>
        </w:rPr>
        <w:t>followUnifiedTCI-StateSRS</w:t>
      </w:r>
      <w:proofErr w:type="spellEnd"/>
      <w:r w:rsidRPr="00531A9B">
        <w:rPr>
          <w:iCs/>
        </w:rPr>
        <w:t xml:space="preserve"> and the SRS resource with </w:t>
      </w:r>
      <w:r w:rsidR="00F4695D">
        <w:rPr>
          <w:iCs/>
        </w:rPr>
        <w:t xml:space="preserve">the </w:t>
      </w:r>
      <w:r w:rsidRPr="00531A9B">
        <w:rPr>
          <w:iCs/>
        </w:rPr>
        <w:t>lowest ID in that set is not provided with a TCI state</w:t>
      </w:r>
      <w:r>
        <w:rPr>
          <w:iCs/>
        </w:rPr>
        <w:t xml:space="preserve">, a UE is not able to obtain PL offset or information about CLPC adjustment state. This, we believe, </w:t>
      </w:r>
      <w:r w:rsidR="00442B4C">
        <w:rPr>
          <w:iCs/>
        </w:rPr>
        <w:t>could</w:t>
      </w:r>
      <w:r>
        <w:rPr>
          <w:iCs/>
        </w:rPr>
        <w:t xml:space="preserve"> be </w:t>
      </w:r>
      <w:r w:rsidR="00442B4C">
        <w:rPr>
          <w:iCs/>
        </w:rPr>
        <w:t>avoided</w:t>
      </w:r>
      <w:r>
        <w:rPr>
          <w:iCs/>
        </w:rPr>
        <w:t xml:space="preserve"> by NW implementation and there is no need for additional specifications.</w:t>
      </w:r>
    </w:p>
    <w:p w14:paraId="19AEA753" w14:textId="7B0934F2" w:rsidR="00531A9B" w:rsidRPr="009D4F1C" w:rsidRDefault="00531A9B" w:rsidP="009D4F1C">
      <w:pPr>
        <w:rPr>
          <w:iCs/>
        </w:rPr>
      </w:pPr>
      <w:r w:rsidRPr="00605F03">
        <w:rPr>
          <w:b/>
          <w:bCs/>
          <w:i/>
        </w:rPr>
        <w:t>Proposal</w:t>
      </w:r>
      <w:r w:rsidR="00F4695D">
        <w:rPr>
          <w:b/>
          <w:bCs/>
          <w:i/>
        </w:rPr>
        <w:t>-</w:t>
      </w:r>
      <w:r w:rsidR="0086501D">
        <w:rPr>
          <w:b/>
          <w:bCs/>
          <w:i/>
        </w:rPr>
        <w:t>5</w:t>
      </w:r>
      <w:r w:rsidRPr="00605F03">
        <w:rPr>
          <w:b/>
          <w:bCs/>
          <w:i/>
        </w:rPr>
        <w:t xml:space="preserve">: </w:t>
      </w:r>
      <w:r w:rsidR="00F4695D">
        <w:rPr>
          <w:b/>
          <w:bCs/>
          <w:i/>
        </w:rPr>
        <w:t>T</w:t>
      </w:r>
      <w:r w:rsidRPr="00605F03">
        <w:rPr>
          <w:b/>
          <w:bCs/>
          <w:i/>
        </w:rPr>
        <w:t xml:space="preserve">he case of SRS not associated with any TCI state </w:t>
      </w:r>
      <w:r w:rsidR="00442B4C">
        <w:rPr>
          <w:b/>
          <w:bCs/>
          <w:i/>
        </w:rPr>
        <w:t>could</w:t>
      </w:r>
      <w:r w:rsidRPr="00605F03">
        <w:rPr>
          <w:b/>
          <w:bCs/>
          <w:i/>
        </w:rPr>
        <w:t xml:space="preserve"> be avoided by NW implementation with no additional specificatio</w:t>
      </w:r>
      <w:r w:rsidR="00442B4C">
        <w:rPr>
          <w:b/>
          <w:bCs/>
          <w:i/>
        </w:rPr>
        <w:t>ns</w:t>
      </w:r>
      <w:r>
        <w:rPr>
          <w:iCs/>
        </w:rPr>
        <w:t>.</w:t>
      </w:r>
    </w:p>
    <w:p w14:paraId="74A650B3" w14:textId="77777777" w:rsidR="00531A9B" w:rsidRPr="009D4F1C" w:rsidRDefault="00531A9B" w:rsidP="009D4F1C">
      <w:pPr>
        <w:rPr>
          <w:lang w:val="en-GB" w:eastAsia="x-none"/>
        </w:rPr>
      </w:pPr>
    </w:p>
    <w:p w14:paraId="3D78ACC0" w14:textId="5E053ACF" w:rsidR="00BF6CA2" w:rsidRDefault="00BF6CA2" w:rsidP="00BF6CA2">
      <w:pPr>
        <w:pStyle w:val="Heading2"/>
      </w:pPr>
      <w:r>
        <w:lastRenderedPageBreak/>
        <w:t>UTCI enhancements</w:t>
      </w:r>
    </w:p>
    <w:p w14:paraId="1F49372B" w14:textId="57F0853B" w:rsidR="002739D7" w:rsidRPr="001C6955" w:rsidRDefault="009341A0" w:rsidP="00921E5E">
      <w:pPr>
        <w:jc w:val="both"/>
        <w:rPr>
          <w:iCs/>
        </w:rPr>
      </w:pPr>
      <w:r w:rsidRPr="001C6955">
        <w:rPr>
          <w:iCs/>
        </w:rPr>
        <w:t xml:space="preserve">In </w:t>
      </w:r>
      <w:r w:rsidR="0012501B" w:rsidRPr="001C6955">
        <w:rPr>
          <w:iCs/>
        </w:rPr>
        <w:t>heterogenous network</w:t>
      </w:r>
      <w:r w:rsidR="00C72136" w:rsidRPr="001C6955">
        <w:rPr>
          <w:iCs/>
        </w:rPr>
        <w:t>s</w:t>
      </w:r>
      <w:r w:rsidR="0012501B" w:rsidRPr="001C6955">
        <w:rPr>
          <w:iCs/>
        </w:rPr>
        <w:t xml:space="preserve">, it is typical to divert high load </w:t>
      </w:r>
      <w:r w:rsidR="000D4C6A" w:rsidRPr="001C6955">
        <w:rPr>
          <w:iCs/>
        </w:rPr>
        <w:t>UL</w:t>
      </w:r>
      <w:r w:rsidR="0012501B" w:rsidRPr="001C6955">
        <w:rPr>
          <w:iCs/>
        </w:rPr>
        <w:t xml:space="preserve"> traffic to </w:t>
      </w:r>
      <w:proofErr w:type="gramStart"/>
      <w:r w:rsidR="00D535B8" w:rsidRPr="001C6955">
        <w:rPr>
          <w:iCs/>
        </w:rPr>
        <w:t>a</w:t>
      </w:r>
      <w:proofErr w:type="gramEnd"/>
      <w:r w:rsidR="00D535B8" w:rsidRPr="001C6955">
        <w:rPr>
          <w:iCs/>
        </w:rPr>
        <w:t xml:space="preserve"> </w:t>
      </w:r>
      <w:r w:rsidR="0012501B" w:rsidRPr="001C6955">
        <w:rPr>
          <w:iCs/>
        </w:rPr>
        <w:t xml:space="preserve">LPN </w:t>
      </w:r>
      <w:r w:rsidR="003505ED" w:rsidRPr="001C6955">
        <w:rPr>
          <w:iCs/>
        </w:rPr>
        <w:t xml:space="preserve">(or UL-only TRP) </w:t>
      </w:r>
      <w:r w:rsidR="0012501B" w:rsidRPr="001C6955">
        <w:rPr>
          <w:iCs/>
        </w:rPr>
        <w:t>while</w:t>
      </w:r>
      <w:r w:rsidR="00C72136" w:rsidRPr="001C6955">
        <w:rPr>
          <w:iCs/>
        </w:rPr>
        <w:t xml:space="preserve"> </w:t>
      </w:r>
      <w:r w:rsidR="000D4C6A" w:rsidRPr="001C6955">
        <w:rPr>
          <w:iCs/>
        </w:rPr>
        <w:t>DL</w:t>
      </w:r>
      <w:r w:rsidR="00FF739D" w:rsidRPr="001C6955">
        <w:rPr>
          <w:iCs/>
        </w:rPr>
        <w:t xml:space="preserve"> traffic is flowing from the macro to the UE. It is, therefore, na</w:t>
      </w:r>
      <w:r w:rsidR="00242D4D" w:rsidRPr="001C6955">
        <w:rPr>
          <w:iCs/>
        </w:rPr>
        <w:t xml:space="preserve">tural to consider that a UE </w:t>
      </w:r>
      <w:r w:rsidR="005B1B18" w:rsidRPr="001C6955">
        <w:rPr>
          <w:iCs/>
        </w:rPr>
        <w:t xml:space="preserve">dynamically </w:t>
      </w:r>
      <w:r w:rsidR="00242D4D" w:rsidRPr="001C6955">
        <w:rPr>
          <w:iCs/>
        </w:rPr>
        <w:t xml:space="preserve">switches between </w:t>
      </w:r>
      <w:r w:rsidR="005B1B18" w:rsidRPr="001C6955">
        <w:rPr>
          <w:iCs/>
        </w:rPr>
        <w:t>two modes of operation – a joint TCI mode for the macro</w:t>
      </w:r>
      <w:r w:rsidR="00FB2995" w:rsidRPr="001C6955">
        <w:rPr>
          <w:iCs/>
        </w:rPr>
        <w:t>,</w:t>
      </w:r>
      <w:r w:rsidR="005B1B18" w:rsidRPr="001C6955">
        <w:rPr>
          <w:iCs/>
        </w:rPr>
        <w:t xml:space="preserve"> supporting </w:t>
      </w:r>
      <w:r w:rsidR="000D4C6A" w:rsidRPr="001C6955">
        <w:rPr>
          <w:iCs/>
        </w:rPr>
        <w:t>DL</w:t>
      </w:r>
      <w:r w:rsidR="005B1B18" w:rsidRPr="001C6955">
        <w:rPr>
          <w:iCs/>
        </w:rPr>
        <w:t xml:space="preserve"> channels and </w:t>
      </w:r>
      <w:r w:rsidR="00CA23A3" w:rsidRPr="001C6955">
        <w:rPr>
          <w:iCs/>
        </w:rPr>
        <w:t xml:space="preserve">related </w:t>
      </w:r>
      <w:r w:rsidR="000D4C6A" w:rsidRPr="001C6955">
        <w:rPr>
          <w:iCs/>
        </w:rPr>
        <w:t>UL</w:t>
      </w:r>
      <w:r w:rsidR="00CA23A3" w:rsidRPr="001C6955">
        <w:rPr>
          <w:iCs/>
        </w:rPr>
        <w:t xml:space="preserve"> transmissions (like SRS for </w:t>
      </w:r>
      <w:r w:rsidR="000D4C6A" w:rsidRPr="001C6955">
        <w:rPr>
          <w:iCs/>
        </w:rPr>
        <w:t>DL</w:t>
      </w:r>
      <w:r w:rsidR="00CA23A3" w:rsidRPr="001C6955">
        <w:rPr>
          <w:iCs/>
        </w:rPr>
        <w:t>, PUCCH) and a</w:t>
      </w:r>
      <w:r w:rsidR="003505ED" w:rsidRPr="001C6955">
        <w:rPr>
          <w:iCs/>
        </w:rPr>
        <w:t xml:space="preserve">n </w:t>
      </w:r>
      <w:r w:rsidR="000D4C6A" w:rsidRPr="001C6955">
        <w:rPr>
          <w:iCs/>
        </w:rPr>
        <w:t>UL</w:t>
      </w:r>
      <w:r w:rsidR="003505ED" w:rsidRPr="001C6955">
        <w:rPr>
          <w:iCs/>
        </w:rPr>
        <w:t xml:space="preserve"> TCI mode</w:t>
      </w:r>
      <w:r w:rsidR="00CA4223" w:rsidRPr="001C6955">
        <w:rPr>
          <w:iCs/>
        </w:rPr>
        <w:t xml:space="preserve"> for the LPN (or UL-only TRP) supporting </w:t>
      </w:r>
      <w:r w:rsidR="00CD0E3C" w:rsidRPr="001C6955">
        <w:rPr>
          <w:iCs/>
        </w:rPr>
        <w:t>PUSCH and SRS</w:t>
      </w:r>
      <w:r w:rsidR="00484F3D" w:rsidRPr="001C6955">
        <w:rPr>
          <w:iCs/>
        </w:rPr>
        <w:t xml:space="preserve"> for </w:t>
      </w:r>
      <w:r w:rsidR="000D4C6A" w:rsidRPr="001C6955">
        <w:rPr>
          <w:iCs/>
        </w:rPr>
        <w:t>UL</w:t>
      </w:r>
      <w:r w:rsidR="00CD0E3C" w:rsidRPr="001C6955">
        <w:rPr>
          <w:iCs/>
        </w:rPr>
        <w:t>.</w:t>
      </w:r>
      <w:r w:rsidR="003505ED" w:rsidRPr="001C6955">
        <w:rPr>
          <w:iCs/>
        </w:rPr>
        <w:t xml:space="preserve"> </w:t>
      </w:r>
      <w:r w:rsidR="00CD0E3C" w:rsidRPr="001C6955">
        <w:rPr>
          <w:iCs/>
        </w:rPr>
        <w:t>Therefore</w:t>
      </w:r>
      <w:r w:rsidR="00DA4A2D" w:rsidRPr="001C6955">
        <w:rPr>
          <w:iCs/>
        </w:rPr>
        <w:t>,</w:t>
      </w:r>
      <w:r w:rsidR="00CD0E3C" w:rsidRPr="001C6955">
        <w:rPr>
          <w:iCs/>
        </w:rPr>
        <w:t xml:space="preserve"> we think it is beneficial to </w:t>
      </w:r>
      <w:bookmarkStart w:id="2" w:name="_Hlk158736075"/>
      <w:r w:rsidR="00CD0E3C" w:rsidRPr="001C6955">
        <w:rPr>
          <w:iCs/>
        </w:rPr>
        <w:t xml:space="preserve">support a mix of joint TCI states and </w:t>
      </w:r>
      <w:r w:rsidR="007D3A10" w:rsidRPr="001C6955">
        <w:rPr>
          <w:iCs/>
        </w:rPr>
        <w:t>UL</w:t>
      </w:r>
      <w:r w:rsidR="00CD0E3C" w:rsidRPr="001C6955">
        <w:rPr>
          <w:iCs/>
        </w:rPr>
        <w:t xml:space="preserve"> TCI states</w:t>
      </w:r>
      <w:r w:rsidR="002739D7" w:rsidRPr="001C6955">
        <w:rPr>
          <w:iCs/>
        </w:rPr>
        <w:t xml:space="preserve"> in</w:t>
      </w:r>
      <w:r w:rsidR="0060198B" w:rsidRPr="001C6955">
        <w:rPr>
          <w:iCs/>
        </w:rPr>
        <w:t xml:space="preserve"> MAC-CE activated</w:t>
      </w:r>
      <w:r w:rsidR="002739D7" w:rsidRPr="001C6955">
        <w:rPr>
          <w:iCs/>
        </w:rPr>
        <w:t xml:space="preserve"> DCI codepoints</w:t>
      </w:r>
      <w:bookmarkEnd w:id="2"/>
      <w:r w:rsidR="0060198B" w:rsidRPr="001C6955">
        <w:rPr>
          <w:iCs/>
        </w:rPr>
        <w:t xml:space="preserve"> i.e., remove the restriction of RRC configured separate DL/UL TCI mode or </w:t>
      </w:r>
      <w:r w:rsidR="008046D6" w:rsidRPr="001C6955">
        <w:rPr>
          <w:iCs/>
        </w:rPr>
        <w:t>joint TCI mode</w:t>
      </w:r>
      <w:r w:rsidR="00761ED8" w:rsidRPr="001C6955">
        <w:rPr>
          <w:iCs/>
        </w:rPr>
        <w:t xml:space="preserve"> which was introduced in Rel-17</w:t>
      </w:r>
      <w:r w:rsidR="00B47941" w:rsidRPr="001C6955">
        <w:rPr>
          <w:iCs/>
        </w:rPr>
        <w:t>.</w:t>
      </w:r>
      <w:r w:rsidR="00295FBE" w:rsidRPr="001C6955">
        <w:rPr>
          <w:iCs/>
        </w:rPr>
        <w:t xml:space="preserve"> </w:t>
      </w:r>
    </w:p>
    <w:p w14:paraId="581CFBEB" w14:textId="5A71EFE0" w:rsidR="00FA1F61" w:rsidRDefault="00FA1F61" w:rsidP="00921E5E">
      <w:pPr>
        <w:jc w:val="both"/>
        <w:rPr>
          <w:lang w:val="en-GB" w:eastAsia="x-none"/>
        </w:rPr>
      </w:pPr>
      <w:proofErr w:type="gramStart"/>
      <w:r w:rsidRPr="001C6955">
        <w:rPr>
          <w:iCs/>
        </w:rPr>
        <w:t>In order to</w:t>
      </w:r>
      <w:proofErr w:type="gramEnd"/>
      <w:r w:rsidRPr="001C6955">
        <w:rPr>
          <w:iCs/>
        </w:rPr>
        <w:t xml:space="preserve"> support </w:t>
      </w:r>
      <w:r w:rsidR="00865DAD" w:rsidRPr="001C6955">
        <w:rPr>
          <w:iCs/>
        </w:rPr>
        <w:t xml:space="preserve">dynamic switching of </w:t>
      </w:r>
      <w:r w:rsidR="000D4C6A" w:rsidRPr="001C6955">
        <w:rPr>
          <w:iCs/>
        </w:rPr>
        <w:t>UL</w:t>
      </w:r>
      <w:r w:rsidRPr="001C6955">
        <w:rPr>
          <w:iCs/>
        </w:rPr>
        <w:t xml:space="preserve"> transmissions </w:t>
      </w:r>
      <w:r w:rsidR="002739D7" w:rsidRPr="001C6955">
        <w:rPr>
          <w:iCs/>
        </w:rPr>
        <w:t>among</w:t>
      </w:r>
      <w:r w:rsidR="00CE2D62" w:rsidRPr="001C6955">
        <w:rPr>
          <w:iCs/>
        </w:rPr>
        <w:t xml:space="preserve"> multiple nodes </w:t>
      </w:r>
      <w:r w:rsidR="00865DAD" w:rsidRPr="001C6955">
        <w:rPr>
          <w:iCs/>
        </w:rPr>
        <w:t>(</w:t>
      </w:r>
      <w:r w:rsidR="00CE2D62" w:rsidRPr="001C6955">
        <w:rPr>
          <w:iCs/>
        </w:rPr>
        <w:t>including UL-only nodes</w:t>
      </w:r>
      <w:r w:rsidR="00865DAD" w:rsidRPr="001C6955">
        <w:rPr>
          <w:iCs/>
        </w:rPr>
        <w:t xml:space="preserve">) </w:t>
      </w:r>
      <w:r w:rsidR="000E1BFF" w:rsidRPr="001C6955">
        <w:rPr>
          <w:iCs/>
        </w:rPr>
        <w:t xml:space="preserve">with low latency </w:t>
      </w:r>
      <w:r w:rsidR="000772A9" w:rsidRPr="001C6955">
        <w:rPr>
          <w:iCs/>
        </w:rPr>
        <w:t xml:space="preserve">it is </w:t>
      </w:r>
      <w:r w:rsidR="000941C6" w:rsidRPr="001C6955">
        <w:rPr>
          <w:iCs/>
        </w:rPr>
        <w:t>proposed</w:t>
      </w:r>
      <w:r w:rsidR="000772A9" w:rsidRPr="001C6955">
        <w:rPr>
          <w:iCs/>
        </w:rPr>
        <w:t xml:space="preserve"> to extend</w:t>
      </w:r>
      <w:r w:rsidR="00033895" w:rsidRPr="001C6955">
        <w:rPr>
          <w:iCs/>
        </w:rPr>
        <w:t xml:space="preserve"> Rel-17</w:t>
      </w:r>
      <w:r w:rsidR="000772A9" w:rsidRPr="001C6955">
        <w:rPr>
          <w:iCs/>
        </w:rPr>
        <w:t xml:space="preserve"> </w:t>
      </w:r>
      <w:r w:rsidR="00033895" w:rsidRPr="001C6955">
        <w:rPr>
          <w:iCs/>
        </w:rPr>
        <w:t xml:space="preserve">UL </w:t>
      </w:r>
      <w:r w:rsidR="0094266A" w:rsidRPr="001C6955">
        <w:rPr>
          <w:iCs/>
        </w:rPr>
        <w:t xml:space="preserve">beam indication </w:t>
      </w:r>
      <w:r w:rsidR="00114814" w:rsidRPr="001C6955">
        <w:rPr>
          <w:iCs/>
        </w:rPr>
        <w:t>capability</w:t>
      </w:r>
      <w:r w:rsidR="00970B8B" w:rsidRPr="001C6955">
        <w:rPr>
          <w:iCs/>
        </w:rPr>
        <w:t xml:space="preserve"> (which was limited to DL DCI formats in Rel-17)</w:t>
      </w:r>
      <w:r w:rsidR="00114814" w:rsidRPr="001C6955">
        <w:rPr>
          <w:iCs/>
        </w:rPr>
        <w:t xml:space="preserve"> to UL DCI formats</w:t>
      </w:r>
      <w:r w:rsidR="00A066F1" w:rsidRPr="001C6955">
        <w:rPr>
          <w:iCs/>
        </w:rPr>
        <w:t xml:space="preserve"> for both intra-cell and inter-cell cases</w:t>
      </w:r>
      <w:r w:rsidR="00114814" w:rsidRPr="001C6955">
        <w:rPr>
          <w:iCs/>
        </w:rPr>
        <w:t>.</w:t>
      </w:r>
      <w:r w:rsidR="00D410F4">
        <w:rPr>
          <w:iCs/>
          <w:sz w:val="22"/>
          <w:szCs w:val="22"/>
        </w:rPr>
        <w:t xml:space="preserve"> </w:t>
      </w:r>
    </w:p>
    <w:p w14:paraId="0EF9DEF2" w14:textId="05028CCA" w:rsidR="002739D7" w:rsidRPr="00174845" w:rsidRDefault="002739D7" w:rsidP="00174845">
      <w:pPr>
        <w:overflowPunct/>
        <w:autoSpaceDE/>
        <w:autoSpaceDN/>
        <w:adjustRightInd/>
        <w:spacing w:before="60" w:after="0"/>
        <w:jc w:val="both"/>
        <w:textAlignment w:val="auto"/>
        <w:rPr>
          <w:b/>
          <w:bCs/>
          <w:i/>
          <w:sz w:val="22"/>
          <w:szCs w:val="22"/>
        </w:rPr>
      </w:pPr>
      <w:r w:rsidRPr="00A450B7">
        <w:rPr>
          <w:b/>
          <w:bCs/>
          <w:i/>
        </w:rPr>
        <w:t>Proposal</w:t>
      </w:r>
      <w:r w:rsidR="00230287">
        <w:rPr>
          <w:b/>
          <w:bCs/>
          <w:i/>
        </w:rPr>
        <w:t>-</w:t>
      </w:r>
      <w:r w:rsidR="00693943">
        <w:rPr>
          <w:b/>
          <w:bCs/>
          <w:i/>
        </w:rPr>
        <w:t>6</w:t>
      </w:r>
      <w:r w:rsidRPr="00A450B7">
        <w:rPr>
          <w:b/>
          <w:bCs/>
          <w:i/>
        </w:rPr>
        <w:t xml:space="preserve">: </w:t>
      </w:r>
      <w:r w:rsidR="00002A8D">
        <w:rPr>
          <w:b/>
          <w:bCs/>
          <w:i/>
        </w:rPr>
        <w:t>It is beneficial to e</w:t>
      </w:r>
      <w:r w:rsidR="008F4BDE" w:rsidRPr="00A450B7">
        <w:rPr>
          <w:b/>
          <w:bCs/>
          <w:i/>
        </w:rPr>
        <w:t xml:space="preserve">xtend beam indication capability to UL DCI formats for both intra-cell and inter-cell cases. Consider supporting a mix of joint TCI states and </w:t>
      </w:r>
      <w:r w:rsidR="007D3A10" w:rsidRPr="00A450B7">
        <w:rPr>
          <w:b/>
          <w:bCs/>
          <w:i/>
        </w:rPr>
        <w:t>UL-</w:t>
      </w:r>
      <w:r w:rsidR="008F4BDE" w:rsidRPr="00A450B7">
        <w:rPr>
          <w:b/>
          <w:bCs/>
          <w:i/>
        </w:rPr>
        <w:t>TCI states in</w:t>
      </w:r>
      <w:r w:rsidR="009F1465" w:rsidRPr="00A450B7">
        <w:rPr>
          <w:b/>
          <w:bCs/>
          <w:i/>
        </w:rPr>
        <w:t xml:space="preserve"> MAC-CE activated</w:t>
      </w:r>
      <w:r w:rsidR="008F4BDE" w:rsidRPr="00A450B7">
        <w:rPr>
          <w:b/>
          <w:bCs/>
          <w:i/>
        </w:rPr>
        <w:t xml:space="preserve"> DCI codepoints</w:t>
      </w:r>
      <w:r w:rsidR="009D788B" w:rsidRPr="00A450B7">
        <w:rPr>
          <w:b/>
          <w:bCs/>
          <w:i/>
        </w:rPr>
        <w:t>.</w:t>
      </w:r>
    </w:p>
    <w:p w14:paraId="39EF9F37" w14:textId="77777777" w:rsidR="002739D7" w:rsidRPr="00FA1F61" w:rsidRDefault="002739D7" w:rsidP="00FA1F61">
      <w:pPr>
        <w:rPr>
          <w:lang w:val="en-GB" w:eastAsia="x-none"/>
        </w:rPr>
      </w:pPr>
    </w:p>
    <w:p w14:paraId="672EE924" w14:textId="59310778" w:rsidR="00BF6CA2" w:rsidRDefault="00CB27C6" w:rsidP="00BF6CA2">
      <w:pPr>
        <w:pStyle w:val="Heading2"/>
      </w:pPr>
      <w:r>
        <w:t>TA</w:t>
      </w:r>
      <w:r w:rsidR="00BF6CA2">
        <w:t xml:space="preserve"> enhancements</w:t>
      </w:r>
    </w:p>
    <w:p w14:paraId="32A7A995" w14:textId="7C0DBC0B" w:rsidR="0052223A" w:rsidRDefault="0052223A" w:rsidP="0052223A">
      <w:pPr>
        <w:rPr>
          <w:lang w:val="en-GB" w:eastAsia="x-none"/>
        </w:rPr>
      </w:pPr>
      <w:r>
        <w:rPr>
          <w:lang w:val="en-GB" w:eastAsia="x-none"/>
        </w:rPr>
        <w:t xml:space="preserve">The following was agreed in </w:t>
      </w:r>
      <w:r w:rsidR="00E06A97" w:rsidRPr="00E06A97">
        <w:rPr>
          <w:lang w:val="en-GB" w:eastAsia="x-none"/>
        </w:rPr>
        <w:t>RP-242394</w:t>
      </w:r>
      <w:r w:rsidR="00E427FE">
        <w:rPr>
          <w:lang w:val="en-GB" w:eastAsia="x-none"/>
        </w:rPr>
        <w:t xml:space="preserve"> in RAN#105</w:t>
      </w:r>
      <w:r w:rsidR="00301163">
        <w:rPr>
          <w:lang w:val="en-GB" w:eastAsia="x-none"/>
        </w:rPr>
        <w:t xml:space="preserve"> (addition of sub-objective </w:t>
      </w:r>
      <w:r w:rsidR="001D320B">
        <w:rPr>
          <w:lang w:val="en-GB" w:eastAsia="x-none"/>
        </w:rPr>
        <w:t>b)</w:t>
      </w:r>
    </w:p>
    <w:tbl>
      <w:tblPr>
        <w:tblStyle w:val="TableGrid"/>
        <w:tblW w:w="0" w:type="auto"/>
        <w:tblLook w:val="04A0" w:firstRow="1" w:lastRow="0" w:firstColumn="1" w:lastColumn="0" w:noHBand="0" w:noVBand="1"/>
      </w:tblPr>
      <w:tblGrid>
        <w:gridCol w:w="9962"/>
      </w:tblGrid>
      <w:tr w:rsidR="0052223A" w14:paraId="490AA265" w14:textId="77777777" w:rsidTr="0052223A">
        <w:tc>
          <w:tcPr>
            <w:tcW w:w="9962" w:type="dxa"/>
          </w:tcPr>
          <w:p w14:paraId="426B1CA2" w14:textId="2C42AD13" w:rsidR="0052223A" w:rsidRPr="00301163" w:rsidRDefault="0052223A" w:rsidP="00301163">
            <w:pPr>
              <w:pStyle w:val="ListParagraph"/>
              <w:numPr>
                <w:ilvl w:val="0"/>
                <w:numId w:val="42"/>
              </w:numPr>
              <w:snapToGrid w:val="0"/>
              <w:rPr>
                <w:rFonts w:ascii="Times New Roman" w:eastAsia="Times New Roman" w:hAnsi="Times New Roman"/>
                <w:sz w:val="20"/>
                <w:szCs w:val="20"/>
              </w:rPr>
            </w:pPr>
            <w:r w:rsidRPr="00301163">
              <w:rPr>
                <w:rFonts w:ascii="Times New Roman" w:eastAsia="Times New Roman" w:hAnsi="Times New Roman"/>
                <w:sz w:val="20"/>
                <w:szCs w:val="20"/>
              </w:rPr>
              <w:t xml:space="preserve">Specify enhancement for asymmetric DL </w:t>
            </w:r>
            <w:proofErr w:type="spellStart"/>
            <w:r w:rsidRPr="00301163">
              <w:rPr>
                <w:rFonts w:ascii="Times New Roman" w:eastAsia="Times New Roman" w:hAnsi="Times New Roman"/>
                <w:sz w:val="20"/>
                <w:szCs w:val="20"/>
              </w:rPr>
              <w:t>sTRP</w:t>
            </w:r>
            <w:proofErr w:type="spellEnd"/>
            <w:r w:rsidRPr="00301163">
              <w:rPr>
                <w:rFonts w:ascii="Times New Roman" w:eastAsia="Times New Roman" w:hAnsi="Times New Roman"/>
                <w:sz w:val="20"/>
                <w:szCs w:val="20"/>
              </w:rPr>
              <w:t xml:space="preserve">/UL </w:t>
            </w:r>
            <w:proofErr w:type="spellStart"/>
            <w:r w:rsidRPr="00301163">
              <w:rPr>
                <w:rFonts w:ascii="Times New Roman" w:eastAsia="Times New Roman" w:hAnsi="Times New Roman"/>
                <w:sz w:val="20"/>
                <w:szCs w:val="20"/>
              </w:rPr>
              <w:t>mTRP</w:t>
            </w:r>
            <w:proofErr w:type="spellEnd"/>
            <w:r w:rsidRPr="00301163">
              <w:rPr>
                <w:rFonts w:ascii="Times New Roman" w:eastAsia="Times New Roman" w:hAnsi="Times New Roman"/>
                <w:sz w:val="20"/>
                <w:szCs w:val="20"/>
              </w:rPr>
              <w:t xml:space="preserve"> deployment scenarios, assuming intra-band intra-DU non-co-located </w:t>
            </w:r>
            <w:proofErr w:type="spellStart"/>
            <w:r w:rsidRPr="00301163">
              <w:rPr>
                <w:rFonts w:ascii="Times New Roman" w:eastAsia="Times New Roman" w:hAnsi="Times New Roman"/>
                <w:sz w:val="20"/>
                <w:szCs w:val="20"/>
              </w:rPr>
              <w:t>mTRP</w:t>
            </w:r>
            <w:proofErr w:type="spellEnd"/>
            <w:r w:rsidRPr="00301163">
              <w:rPr>
                <w:rFonts w:ascii="Times New Roman" w:eastAsia="Times New Roman" w:hAnsi="Times New Roman"/>
                <w:sz w:val="20"/>
                <w:szCs w:val="20"/>
              </w:rPr>
              <w:t xml:space="preserve"> scenarios, without changing existing cell definition or defining a new cell (e.g. UL-only cell), assuming the Rel-17/18 unified TCI framework and fully reusing the legacy QCL/UL spatial relation rules, targeting FR1 and FR2 </w:t>
            </w:r>
          </w:p>
          <w:p w14:paraId="22364F64" w14:textId="77777777" w:rsidR="0052223A" w:rsidRPr="00301163" w:rsidRDefault="0052223A" w:rsidP="0052223A">
            <w:pPr>
              <w:numPr>
                <w:ilvl w:val="1"/>
                <w:numId w:val="27"/>
              </w:numPr>
              <w:overflowPunct/>
              <w:autoSpaceDE/>
              <w:autoSpaceDN/>
              <w:adjustRightInd/>
              <w:snapToGrid w:val="0"/>
              <w:spacing w:before="0" w:after="0" w:line="240" w:lineRule="auto"/>
              <w:textAlignment w:val="auto"/>
              <w:rPr>
                <w:rFonts w:eastAsia="Times New Roman"/>
              </w:rPr>
            </w:pPr>
            <w:r w:rsidRPr="00301163">
              <w:rPr>
                <w:rFonts w:eastAsia="Times New Roman"/>
              </w:rPr>
              <w:t xml:space="preserve">Two closed-loop PC adjustment states for SRS, both separate from PUSCH; and pathloss offset configurations for pathloss calculation to UL TRP(s), when the pathloss RS is from DL </w:t>
            </w:r>
            <w:proofErr w:type="spellStart"/>
            <w:r w:rsidRPr="00301163">
              <w:rPr>
                <w:rFonts w:eastAsia="Times New Roman"/>
              </w:rPr>
              <w:t>sTRP</w:t>
            </w:r>
            <w:proofErr w:type="spellEnd"/>
            <w:r w:rsidRPr="00301163">
              <w:rPr>
                <w:rFonts w:eastAsia="Times New Roman"/>
              </w:rPr>
              <w:t xml:space="preserve">. </w:t>
            </w:r>
          </w:p>
          <w:p w14:paraId="675F2B3D" w14:textId="0F1F8DB8" w:rsidR="0052223A" w:rsidRPr="0052223A" w:rsidRDefault="0052223A" w:rsidP="0052223A">
            <w:pPr>
              <w:numPr>
                <w:ilvl w:val="1"/>
                <w:numId w:val="27"/>
              </w:numPr>
              <w:overflowPunct/>
              <w:autoSpaceDE/>
              <w:autoSpaceDN/>
              <w:adjustRightInd/>
              <w:snapToGrid w:val="0"/>
              <w:spacing w:before="0" w:after="0" w:line="240" w:lineRule="auto"/>
              <w:textAlignment w:val="auto"/>
              <w:rPr>
                <w:rFonts w:eastAsia="Times New Roman"/>
                <w:szCs w:val="24"/>
              </w:rPr>
            </w:pPr>
            <w:r w:rsidRPr="00301163">
              <w:rPr>
                <w:rFonts w:eastAsia="Times New Roman"/>
              </w:rPr>
              <w:t>Two TAs through reusing Rel-18 specification of two TAs for multi-DCI-based multi-TRP and removing the restriction that </w:t>
            </w:r>
            <w:proofErr w:type="spellStart"/>
            <w:r w:rsidRPr="00301163">
              <w:rPr>
                <w:rFonts w:eastAsia="Times New Roman"/>
                <w:i/>
                <w:iCs/>
              </w:rPr>
              <w:t>coresetPoolIndex</w:t>
            </w:r>
            <w:proofErr w:type="spellEnd"/>
            <w:r w:rsidRPr="00301163">
              <w:rPr>
                <w:rFonts w:eastAsia="Times New Roman"/>
                <w:i/>
                <w:iCs/>
              </w:rPr>
              <w:t xml:space="preserve"> </w:t>
            </w:r>
            <w:r w:rsidRPr="00301163">
              <w:rPr>
                <w:rFonts w:eastAsia="Times New Roman"/>
              </w:rPr>
              <w:t>needs to be configured, assuming legacy PRACH resources</w:t>
            </w:r>
          </w:p>
        </w:tc>
      </w:tr>
    </w:tbl>
    <w:p w14:paraId="509D8D78" w14:textId="77777777" w:rsidR="0052223A" w:rsidRPr="0052223A" w:rsidRDefault="0052223A" w:rsidP="0052223A">
      <w:pPr>
        <w:rPr>
          <w:lang w:val="en-GB" w:eastAsia="x-none"/>
        </w:rPr>
      </w:pPr>
    </w:p>
    <w:p w14:paraId="6F9E494C" w14:textId="4F4F8B65" w:rsidR="009502B1" w:rsidRPr="00237CBF" w:rsidRDefault="001714DE" w:rsidP="00237CBF">
      <w:pPr>
        <w:jc w:val="both"/>
        <w:rPr>
          <w:lang w:val="en-GB" w:eastAsia="x-none"/>
        </w:rPr>
      </w:pPr>
      <w:proofErr w:type="gramStart"/>
      <w:r w:rsidRPr="00A450B7">
        <w:rPr>
          <w:iCs/>
        </w:rPr>
        <w:t>In order to</w:t>
      </w:r>
      <w:proofErr w:type="gramEnd"/>
      <w:r w:rsidRPr="00A450B7">
        <w:rPr>
          <w:iCs/>
        </w:rPr>
        <w:t xml:space="preserve"> support UL transmissions to two TRPs </w:t>
      </w:r>
      <w:r w:rsidR="008470A4" w:rsidRPr="00A450B7">
        <w:rPr>
          <w:iCs/>
        </w:rPr>
        <w:t>with very different coverage (</w:t>
      </w:r>
      <w:r w:rsidR="00887399" w:rsidRPr="00A450B7">
        <w:rPr>
          <w:iCs/>
        </w:rPr>
        <w:t>large</w:t>
      </w:r>
      <w:r w:rsidR="00111FC3" w:rsidRPr="00A450B7">
        <w:rPr>
          <w:iCs/>
        </w:rPr>
        <w:t xml:space="preserve"> </w:t>
      </w:r>
      <w:r w:rsidR="008470A4" w:rsidRPr="00A450B7">
        <w:rPr>
          <w:iCs/>
        </w:rPr>
        <w:t xml:space="preserve">difference in DL Tx power </w:t>
      </w:r>
      <w:r w:rsidR="00111FC3" w:rsidRPr="00A450B7">
        <w:rPr>
          <w:iCs/>
        </w:rPr>
        <w:t xml:space="preserve">between the two nodes) </w:t>
      </w:r>
      <w:r w:rsidR="00AD5DCE" w:rsidRPr="00A450B7">
        <w:rPr>
          <w:iCs/>
        </w:rPr>
        <w:t>a large</w:t>
      </w:r>
      <w:r w:rsidR="00111FC3" w:rsidRPr="00A450B7">
        <w:rPr>
          <w:iCs/>
        </w:rPr>
        <w:t xml:space="preserve"> TA difference </w:t>
      </w:r>
      <w:r w:rsidR="00AD5DCE" w:rsidRPr="00A450B7">
        <w:rPr>
          <w:iCs/>
        </w:rPr>
        <w:t xml:space="preserve">is </w:t>
      </w:r>
      <w:r w:rsidR="00111FC3" w:rsidRPr="00A450B7">
        <w:rPr>
          <w:iCs/>
        </w:rPr>
        <w:t>needed</w:t>
      </w:r>
      <w:r w:rsidR="009F0DB7" w:rsidRPr="00A450B7">
        <w:rPr>
          <w:iCs/>
        </w:rPr>
        <w:t xml:space="preserve">. </w:t>
      </w:r>
      <w:proofErr w:type="gramStart"/>
      <w:r w:rsidR="009F0DB7" w:rsidRPr="00A450B7">
        <w:rPr>
          <w:iCs/>
        </w:rPr>
        <w:t>Moreover</w:t>
      </w:r>
      <w:proofErr w:type="gramEnd"/>
      <w:r w:rsidR="009F0DB7" w:rsidRPr="00A450B7">
        <w:rPr>
          <w:iCs/>
        </w:rPr>
        <w:t xml:space="preserve"> this TA difference varies as a function of time due to movements in the environment or </w:t>
      </w:r>
      <w:r w:rsidR="0060567D" w:rsidRPr="00A450B7">
        <w:rPr>
          <w:iCs/>
        </w:rPr>
        <w:t xml:space="preserve">at </w:t>
      </w:r>
      <w:r w:rsidR="009F0DB7" w:rsidRPr="00A450B7">
        <w:rPr>
          <w:iCs/>
        </w:rPr>
        <w:t>the UE</w:t>
      </w:r>
      <w:r w:rsidR="0019460E" w:rsidRPr="00A450B7">
        <w:rPr>
          <w:iCs/>
        </w:rPr>
        <w:t>.</w:t>
      </w:r>
      <w:r w:rsidR="00261ADC" w:rsidRPr="00A450B7">
        <w:rPr>
          <w:iCs/>
        </w:rPr>
        <w:t xml:space="preserve"> </w:t>
      </w:r>
      <w:proofErr w:type="gramStart"/>
      <w:r w:rsidR="003B2370" w:rsidRPr="00A450B7">
        <w:rPr>
          <w:iCs/>
        </w:rPr>
        <w:t>Consequently</w:t>
      </w:r>
      <w:proofErr w:type="gramEnd"/>
      <w:r w:rsidR="003B2370" w:rsidRPr="00A450B7">
        <w:rPr>
          <w:iCs/>
        </w:rPr>
        <w:t xml:space="preserve"> i</w:t>
      </w:r>
      <w:r w:rsidR="001B3E91" w:rsidRPr="00A450B7">
        <w:rPr>
          <w:iCs/>
        </w:rPr>
        <w:t xml:space="preserve">t is quite difficult </w:t>
      </w:r>
      <w:r w:rsidR="003B2370" w:rsidRPr="00A450B7">
        <w:rPr>
          <w:iCs/>
        </w:rPr>
        <w:t xml:space="preserve">for the NW </w:t>
      </w:r>
      <w:r w:rsidR="001B3E91" w:rsidRPr="00A450B7">
        <w:rPr>
          <w:iCs/>
        </w:rPr>
        <w:t xml:space="preserve">to adjust a single TA </w:t>
      </w:r>
      <w:r w:rsidR="004F03EA" w:rsidRPr="00A450B7">
        <w:rPr>
          <w:iCs/>
        </w:rPr>
        <w:t xml:space="preserve">to </w:t>
      </w:r>
      <w:r w:rsidR="00974006" w:rsidRPr="00A450B7">
        <w:rPr>
          <w:iCs/>
        </w:rPr>
        <w:t xml:space="preserve">order to </w:t>
      </w:r>
      <w:r w:rsidR="004F03EA" w:rsidRPr="00A450B7">
        <w:rPr>
          <w:iCs/>
        </w:rPr>
        <w:t xml:space="preserve">handle </w:t>
      </w:r>
      <w:r w:rsidR="000D4C6A" w:rsidRPr="00A450B7">
        <w:rPr>
          <w:iCs/>
        </w:rPr>
        <w:t>UL</w:t>
      </w:r>
      <w:r w:rsidR="00544757" w:rsidRPr="00A450B7">
        <w:rPr>
          <w:iCs/>
        </w:rPr>
        <w:t xml:space="preserve"> tra</w:t>
      </w:r>
      <w:r w:rsidR="00F108CA" w:rsidRPr="00A450B7">
        <w:rPr>
          <w:iCs/>
        </w:rPr>
        <w:t>n</w:t>
      </w:r>
      <w:r w:rsidR="00544757" w:rsidRPr="00A450B7">
        <w:rPr>
          <w:iCs/>
        </w:rPr>
        <w:t>smis</w:t>
      </w:r>
      <w:r w:rsidR="00F108CA" w:rsidRPr="00A450B7">
        <w:rPr>
          <w:iCs/>
        </w:rPr>
        <w:t>s</w:t>
      </w:r>
      <w:r w:rsidR="00544757" w:rsidRPr="00A450B7">
        <w:rPr>
          <w:iCs/>
        </w:rPr>
        <w:t>ion</w:t>
      </w:r>
      <w:r w:rsidR="00DA7A96" w:rsidRPr="00A450B7">
        <w:rPr>
          <w:iCs/>
        </w:rPr>
        <w:t>s</w:t>
      </w:r>
      <w:r w:rsidR="00544757" w:rsidRPr="00A450B7">
        <w:rPr>
          <w:iCs/>
        </w:rPr>
        <w:t xml:space="preserve"> </w:t>
      </w:r>
      <w:r w:rsidR="00F108CA" w:rsidRPr="00A450B7">
        <w:rPr>
          <w:iCs/>
        </w:rPr>
        <w:t>with such TA difference</w:t>
      </w:r>
      <w:r w:rsidR="00DA7A96" w:rsidRPr="00A450B7">
        <w:rPr>
          <w:iCs/>
        </w:rPr>
        <w:t>s</w:t>
      </w:r>
      <w:r w:rsidR="00F108CA" w:rsidRPr="00A450B7">
        <w:rPr>
          <w:iCs/>
        </w:rPr>
        <w:t xml:space="preserve">. </w:t>
      </w:r>
      <w:r w:rsidR="00FE523C" w:rsidRPr="00A450B7">
        <w:rPr>
          <w:iCs/>
        </w:rPr>
        <w:t xml:space="preserve">A natural </w:t>
      </w:r>
      <w:r w:rsidR="00613125" w:rsidRPr="00A450B7">
        <w:rPr>
          <w:iCs/>
        </w:rPr>
        <w:t>solution</w:t>
      </w:r>
      <w:r w:rsidR="00B85E66" w:rsidRPr="00A450B7">
        <w:rPr>
          <w:iCs/>
        </w:rPr>
        <w:t xml:space="preserve"> </w:t>
      </w:r>
      <w:r w:rsidR="00DA7A96" w:rsidRPr="00A450B7">
        <w:rPr>
          <w:iCs/>
        </w:rPr>
        <w:t xml:space="preserve">in this case </w:t>
      </w:r>
      <w:r w:rsidR="00B85E66" w:rsidRPr="00A450B7">
        <w:rPr>
          <w:iCs/>
        </w:rPr>
        <w:t>is to use 2-TA</w:t>
      </w:r>
      <w:r w:rsidR="00DA6FED" w:rsidRPr="00A450B7">
        <w:rPr>
          <w:iCs/>
        </w:rPr>
        <w:t xml:space="preserve"> adjustment states at the UE.</w:t>
      </w:r>
      <w:r w:rsidR="00613125" w:rsidRPr="00A450B7">
        <w:rPr>
          <w:iCs/>
        </w:rPr>
        <w:t xml:space="preserve"> </w:t>
      </w:r>
      <w:r w:rsidR="00DA6FED" w:rsidRPr="00A450B7">
        <w:rPr>
          <w:iCs/>
        </w:rPr>
        <w:t>Note that i</w:t>
      </w:r>
      <w:r w:rsidR="00EE38E7" w:rsidRPr="00A450B7">
        <w:rPr>
          <w:iCs/>
        </w:rPr>
        <w:t xml:space="preserve">n Rel-18 a UE </w:t>
      </w:r>
      <w:proofErr w:type="gramStart"/>
      <w:r w:rsidR="00EE38E7" w:rsidRPr="00A450B7">
        <w:rPr>
          <w:iCs/>
        </w:rPr>
        <w:t>is capable of supporting</w:t>
      </w:r>
      <w:proofErr w:type="gramEnd"/>
      <w:r w:rsidR="00EE38E7" w:rsidRPr="00A450B7">
        <w:rPr>
          <w:iCs/>
        </w:rPr>
        <w:t xml:space="preserve"> </w:t>
      </w:r>
      <w:r w:rsidR="00ED2075" w:rsidRPr="00A450B7">
        <w:rPr>
          <w:iCs/>
        </w:rPr>
        <w:t xml:space="preserve">two </w:t>
      </w:r>
      <w:r w:rsidR="000D4C6A" w:rsidRPr="00A450B7">
        <w:rPr>
          <w:iCs/>
        </w:rPr>
        <w:t>UL</w:t>
      </w:r>
      <w:r w:rsidR="00ED2075" w:rsidRPr="00A450B7">
        <w:rPr>
          <w:iCs/>
        </w:rPr>
        <w:t xml:space="preserve"> timings (</w:t>
      </w:r>
      <w:r w:rsidR="00EE38E7" w:rsidRPr="00A450B7">
        <w:rPr>
          <w:iCs/>
        </w:rPr>
        <w:t>2 TA</w:t>
      </w:r>
      <w:r w:rsidR="00716A99" w:rsidRPr="00A450B7">
        <w:rPr>
          <w:iCs/>
        </w:rPr>
        <w:t>s</w:t>
      </w:r>
      <w:r w:rsidR="00ED2075" w:rsidRPr="00A450B7">
        <w:rPr>
          <w:iCs/>
        </w:rPr>
        <w:t>)</w:t>
      </w:r>
      <w:r w:rsidR="00716A99" w:rsidRPr="00A450B7">
        <w:rPr>
          <w:iCs/>
        </w:rPr>
        <w:t xml:space="preserve"> in </w:t>
      </w:r>
      <w:r w:rsidR="00ED2075" w:rsidRPr="00A450B7">
        <w:rPr>
          <w:iCs/>
        </w:rPr>
        <w:t>the same</w:t>
      </w:r>
      <w:r w:rsidR="00716A99" w:rsidRPr="00A450B7">
        <w:rPr>
          <w:iCs/>
        </w:rPr>
        <w:t xml:space="preserve"> serving cell conditioned on </w:t>
      </w:r>
      <w:proofErr w:type="spellStart"/>
      <w:r w:rsidR="00716A99" w:rsidRPr="00A450B7">
        <w:rPr>
          <w:iCs/>
        </w:rPr>
        <w:t>mDCI</w:t>
      </w:r>
      <w:proofErr w:type="spellEnd"/>
      <w:r w:rsidR="00716A99" w:rsidRPr="00A450B7">
        <w:rPr>
          <w:iCs/>
        </w:rPr>
        <w:t xml:space="preserve"> </w:t>
      </w:r>
      <w:proofErr w:type="spellStart"/>
      <w:r w:rsidR="00716A99" w:rsidRPr="00A450B7">
        <w:rPr>
          <w:iCs/>
        </w:rPr>
        <w:t>mTRP</w:t>
      </w:r>
      <w:proofErr w:type="spellEnd"/>
      <w:r w:rsidR="00716A99" w:rsidRPr="00A450B7">
        <w:rPr>
          <w:iCs/>
        </w:rPr>
        <w:t xml:space="preserve"> </w:t>
      </w:r>
      <w:r w:rsidR="008C42EE" w:rsidRPr="00A450B7">
        <w:rPr>
          <w:iCs/>
        </w:rPr>
        <w:t xml:space="preserve">capability </w:t>
      </w:r>
      <w:r w:rsidR="00716A99" w:rsidRPr="00A450B7">
        <w:rPr>
          <w:iCs/>
        </w:rPr>
        <w:t xml:space="preserve">(both intra-cell and inter-cell cases </w:t>
      </w:r>
      <w:r w:rsidR="008C42EE" w:rsidRPr="00A450B7">
        <w:rPr>
          <w:iCs/>
        </w:rPr>
        <w:t xml:space="preserve">are </w:t>
      </w:r>
      <w:r w:rsidR="00716A99" w:rsidRPr="00A450B7">
        <w:rPr>
          <w:iCs/>
        </w:rPr>
        <w:t>supported)</w:t>
      </w:r>
      <w:r w:rsidR="00ED2075" w:rsidRPr="00A450B7">
        <w:rPr>
          <w:iCs/>
        </w:rPr>
        <w:t xml:space="preserve">. The conditioning on </w:t>
      </w:r>
      <w:proofErr w:type="spellStart"/>
      <w:r w:rsidR="00ED2075" w:rsidRPr="00A450B7">
        <w:rPr>
          <w:iCs/>
        </w:rPr>
        <w:t>mDCI</w:t>
      </w:r>
      <w:proofErr w:type="spellEnd"/>
      <w:r w:rsidR="00ED2075" w:rsidRPr="00A450B7">
        <w:rPr>
          <w:iCs/>
        </w:rPr>
        <w:t xml:space="preserve"> </w:t>
      </w:r>
      <w:proofErr w:type="spellStart"/>
      <w:r w:rsidR="00ED2075" w:rsidRPr="00A450B7">
        <w:rPr>
          <w:iCs/>
        </w:rPr>
        <w:t>mTRP</w:t>
      </w:r>
      <w:proofErr w:type="spellEnd"/>
      <w:r w:rsidR="00ED2075" w:rsidRPr="00A450B7">
        <w:rPr>
          <w:iCs/>
        </w:rPr>
        <w:t xml:space="preserve"> </w:t>
      </w:r>
      <w:r w:rsidR="002E1AB3" w:rsidRPr="00A450B7">
        <w:rPr>
          <w:iCs/>
        </w:rPr>
        <w:t xml:space="preserve">configuration </w:t>
      </w:r>
      <w:r w:rsidR="00650E91" w:rsidRPr="00A450B7">
        <w:rPr>
          <w:iCs/>
        </w:rPr>
        <w:t xml:space="preserve">and </w:t>
      </w:r>
      <w:r w:rsidR="00F26C7A" w:rsidRPr="00A450B7">
        <w:rPr>
          <w:iCs/>
        </w:rPr>
        <w:t xml:space="preserve">capability </w:t>
      </w:r>
      <w:r w:rsidR="00ED2075" w:rsidRPr="00A450B7">
        <w:rPr>
          <w:iCs/>
        </w:rPr>
        <w:t>is artif</w:t>
      </w:r>
      <w:r w:rsidR="00DB76DE" w:rsidRPr="00A450B7">
        <w:rPr>
          <w:iCs/>
        </w:rPr>
        <w:t xml:space="preserve">icial and we propose to extend the 2-TA capability for </w:t>
      </w:r>
      <w:proofErr w:type="spellStart"/>
      <w:r w:rsidR="00DB76DE" w:rsidRPr="00A450B7">
        <w:rPr>
          <w:iCs/>
        </w:rPr>
        <w:t>sTRP</w:t>
      </w:r>
      <w:proofErr w:type="spellEnd"/>
      <w:r w:rsidR="00DB76DE" w:rsidRPr="00A450B7">
        <w:rPr>
          <w:iCs/>
        </w:rPr>
        <w:t xml:space="preserve"> </w:t>
      </w:r>
      <w:r w:rsidR="002E1AB3" w:rsidRPr="00A450B7">
        <w:rPr>
          <w:iCs/>
        </w:rPr>
        <w:t xml:space="preserve">and </w:t>
      </w:r>
      <w:proofErr w:type="spellStart"/>
      <w:r w:rsidR="002E1AB3" w:rsidRPr="00A450B7">
        <w:rPr>
          <w:iCs/>
        </w:rPr>
        <w:t>sDCI</w:t>
      </w:r>
      <w:proofErr w:type="spellEnd"/>
      <w:r w:rsidR="002E1AB3" w:rsidRPr="00A450B7">
        <w:rPr>
          <w:iCs/>
        </w:rPr>
        <w:t xml:space="preserve"> </w:t>
      </w:r>
      <w:proofErr w:type="spellStart"/>
      <w:r w:rsidR="002E1AB3" w:rsidRPr="00A450B7">
        <w:rPr>
          <w:iCs/>
        </w:rPr>
        <w:t>mTRP</w:t>
      </w:r>
      <w:proofErr w:type="spellEnd"/>
      <w:r w:rsidR="002E1AB3" w:rsidRPr="00A450B7">
        <w:rPr>
          <w:iCs/>
        </w:rPr>
        <w:t xml:space="preserve"> </w:t>
      </w:r>
      <w:r w:rsidR="000D4C6A" w:rsidRPr="00A450B7">
        <w:rPr>
          <w:iCs/>
        </w:rPr>
        <w:t>UL</w:t>
      </w:r>
      <w:r w:rsidR="004F4B9F" w:rsidRPr="00A450B7">
        <w:rPr>
          <w:iCs/>
        </w:rPr>
        <w:t xml:space="preserve"> </w:t>
      </w:r>
      <w:r w:rsidR="002E1AB3" w:rsidRPr="00A450B7">
        <w:rPr>
          <w:iCs/>
        </w:rPr>
        <w:t xml:space="preserve">schemes </w:t>
      </w:r>
      <w:r w:rsidR="00CC46E2" w:rsidRPr="00A450B7">
        <w:rPr>
          <w:iCs/>
        </w:rPr>
        <w:t>in Rel-19</w:t>
      </w:r>
      <w:r w:rsidR="00AD5DCE">
        <w:rPr>
          <w:iCs/>
          <w:sz w:val="22"/>
          <w:szCs w:val="22"/>
        </w:rPr>
        <w:t xml:space="preserve"> </w:t>
      </w:r>
      <w:r w:rsidR="00111FC3">
        <w:rPr>
          <w:iCs/>
          <w:sz w:val="22"/>
          <w:szCs w:val="22"/>
        </w:rPr>
        <w:t xml:space="preserve"> </w:t>
      </w:r>
    </w:p>
    <w:p w14:paraId="57224B60" w14:textId="1688AB91" w:rsidR="003F62FB" w:rsidRDefault="00935E43" w:rsidP="00174845">
      <w:pPr>
        <w:overflowPunct/>
        <w:autoSpaceDE/>
        <w:autoSpaceDN/>
        <w:adjustRightInd/>
        <w:spacing w:before="60" w:after="0"/>
        <w:jc w:val="both"/>
        <w:textAlignment w:val="auto"/>
        <w:rPr>
          <w:b/>
          <w:bCs/>
          <w:i/>
        </w:rPr>
      </w:pPr>
      <w:r w:rsidRPr="00A450B7">
        <w:rPr>
          <w:b/>
          <w:bCs/>
          <w:i/>
        </w:rPr>
        <w:t>Proposal</w:t>
      </w:r>
      <w:r w:rsidR="00393E8C">
        <w:rPr>
          <w:b/>
          <w:bCs/>
          <w:i/>
        </w:rPr>
        <w:t>-</w:t>
      </w:r>
      <w:r w:rsidR="00CE23AC">
        <w:rPr>
          <w:b/>
          <w:bCs/>
          <w:i/>
        </w:rPr>
        <w:t>7</w:t>
      </w:r>
      <w:r w:rsidRPr="00A450B7">
        <w:rPr>
          <w:b/>
          <w:bCs/>
          <w:i/>
        </w:rPr>
        <w:t xml:space="preserve">: </w:t>
      </w:r>
      <w:r w:rsidR="005E7A1D">
        <w:rPr>
          <w:b/>
          <w:bCs/>
          <w:i/>
        </w:rPr>
        <w:t xml:space="preserve">Remove the </w:t>
      </w:r>
      <w:r w:rsidR="008F16E9">
        <w:rPr>
          <w:b/>
          <w:bCs/>
          <w:i/>
        </w:rPr>
        <w:t>requirement</w:t>
      </w:r>
      <w:r w:rsidR="005E7A1D">
        <w:rPr>
          <w:b/>
          <w:bCs/>
          <w:i/>
        </w:rPr>
        <w:t xml:space="preserve"> of multiple </w:t>
      </w:r>
      <w:proofErr w:type="spellStart"/>
      <w:r w:rsidR="005E7A1D">
        <w:rPr>
          <w:b/>
          <w:bCs/>
          <w:i/>
        </w:rPr>
        <w:t>CORESETPoolIndex</w:t>
      </w:r>
      <w:proofErr w:type="spellEnd"/>
      <w:r w:rsidR="005E7A1D">
        <w:rPr>
          <w:b/>
          <w:bCs/>
          <w:i/>
        </w:rPr>
        <w:t xml:space="preserve"> </w:t>
      </w:r>
      <w:r w:rsidR="000C7683">
        <w:rPr>
          <w:b/>
          <w:bCs/>
          <w:i/>
        </w:rPr>
        <w:t xml:space="preserve">configuration </w:t>
      </w:r>
      <w:r w:rsidR="008F16E9">
        <w:rPr>
          <w:b/>
          <w:bCs/>
          <w:i/>
        </w:rPr>
        <w:t xml:space="preserve">for </w:t>
      </w:r>
      <w:r w:rsidR="000C7683">
        <w:rPr>
          <w:b/>
          <w:bCs/>
          <w:i/>
        </w:rPr>
        <w:t xml:space="preserve">configuration of two TAGs in a serving cell </w:t>
      </w:r>
    </w:p>
    <w:p w14:paraId="3F9B4129" w14:textId="67CC9455" w:rsidR="00762221" w:rsidRDefault="006F40F1" w:rsidP="00174845">
      <w:pPr>
        <w:overflowPunct/>
        <w:autoSpaceDE/>
        <w:autoSpaceDN/>
        <w:adjustRightInd/>
        <w:spacing w:before="60" w:after="0"/>
        <w:jc w:val="both"/>
        <w:textAlignment w:val="auto"/>
        <w:rPr>
          <w:iCs/>
        </w:rPr>
      </w:pPr>
      <w:r w:rsidRPr="006F40F1">
        <w:rPr>
          <w:iCs/>
        </w:rPr>
        <w:t>Note th</w:t>
      </w:r>
      <w:r>
        <w:rPr>
          <w:iCs/>
        </w:rPr>
        <w:t xml:space="preserve">at </w:t>
      </w:r>
      <w:r w:rsidR="006D40BB">
        <w:rPr>
          <w:iCs/>
        </w:rPr>
        <w:t xml:space="preserve">the Rel-18 2-TA feature is associated with two DL timings. </w:t>
      </w:r>
      <w:r w:rsidR="00C07254">
        <w:rPr>
          <w:iCs/>
        </w:rPr>
        <w:t xml:space="preserve">This is shown in </w:t>
      </w:r>
      <w:r w:rsidR="00C07254" w:rsidRPr="00C07254">
        <w:rPr>
          <w:iCs/>
        </w:rPr>
        <w:t xml:space="preserve">DL reference timing linkage to </w:t>
      </w:r>
      <w:proofErr w:type="spellStart"/>
      <w:r w:rsidR="00C07254" w:rsidRPr="00C07254">
        <w:rPr>
          <w:iCs/>
        </w:rPr>
        <w:t>coresetPoolIndex</w:t>
      </w:r>
      <w:proofErr w:type="spellEnd"/>
      <w:r w:rsidR="00C07254" w:rsidRPr="00C07254">
        <w:rPr>
          <w:iCs/>
        </w:rPr>
        <w:t xml:space="preserve"> as per RAN4 spec (7.1.1 from 38.133)</w:t>
      </w:r>
    </w:p>
    <w:p w14:paraId="15A300E6" w14:textId="77777777" w:rsidR="00D47EBF" w:rsidRDefault="00D47EBF" w:rsidP="00174845">
      <w:pPr>
        <w:overflowPunct/>
        <w:autoSpaceDE/>
        <w:autoSpaceDN/>
        <w:adjustRightInd/>
        <w:spacing w:before="60" w:after="0"/>
        <w:jc w:val="both"/>
        <w:textAlignment w:val="auto"/>
        <w:rPr>
          <w:iCs/>
        </w:rPr>
      </w:pPr>
    </w:p>
    <w:tbl>
      <w:tblPr>
        <w:tblStyle w:val="TableGrid"/>
        <w:tblW w:w="0" w:type="auto"/>
        <w:tblLook w:val="04A0" w:firstRow="1" w:lastRow="0" w:firstColumn="1" w:lastColumn="0" w:noHBand="0" w:noVBand="1"/>
      </w:tblPr>
      <w:tblGrid>
        <w:gridCol w:w="9962"/>
      </w:tblGrid>
      <w:tr w:rsidR="00D47EBF" w14:paraId="617D562D" w14:textId="77777777" w:rsidTr="00D47EBF">
        <w:tc>
          <w:tcPr>
            <w:tcW w:w="9962" w:type="dxa"/>
          </w:tcPr>
          <w:p w14:paraId="732EB25C" w14:textId="4A40970C" w:rsidR="00D47EBF" w:rsidRPr="00D47EBF" w:rsidRDefault="00D47EBF" w:rsidP="00174845">
            <w:pPr>
              <w:overflowPunct/>
              <w:autoSpaceDE/>
              <w:autoSpaceDN/>
              <w:adjustRightInd/>
              <w:spacing w:before="60" w:after="0"/>
              <w:textAlignment w:val="auto"/>
              <w:rPr>
                <w:iCs/>
              </w:rPr>
            </w:pPr>
            <w:r w:rsidRPr="00D47EBF">
              <w:rPr>
                <w:iCs/>
              </w:rPr>
              <w:t>For multi-DCI based multi-TRP operation with two TAs, for each TAG, the uplink transmission timing takes place</w:t>
            </w:r>
            <m:oMath>
              <m:r>
                <w:rPr>
                  <w:rFonts w:ascii="Cambria Math" w:hAnsi="Cambria Math"/>
                </w:rPr>
                <m:t>(</m:t>
              </m:r>
              <m:sSub>
                <m:sSubPr>
                  <m:ctrlPr>
                    <w:rPr>
                      <w:rFonts w:ascii="Cambria Math" w:hAnsi="Cambria Math"/>
                      <w:i/>
                      <w:iCs/>
                    </w:rPr>
                  </m:ctrlPr>
                </m:sSubPr>
                <m:e>
                  <m:r>
                    <w:rPr>
                      <w:rFonts w:ascii="Cambria Math" w:hAnsi="Cambria Math"/>
                    </w:rPr>
                    <m:t>N</m:t>
                  </m:r>
                </m:e>
                <m:sub>
                  <m:r>
                    <m:rPr>
                      <m:nor/>
                    </m:rPr>
                    <w:rPr>
                      <w:iCs/>
                    </w:rPr>
                    <m:t>TA</m:t>
                  </m:r>
                  <m:ctrlPr>
                    <w:rPr>
                      <w:rFonts w:ascii="Cambria Math" w:hAnsi="Cambria Math"/>
                      <w:iCs/>
                    </w:rPr>
                  </m:ctrlPr>
                </m:sub>
              </m:sSub>
              <m:r>
                <w:rPr>
                  <w:rFonts w:ascii="Cambria Math" w:hAnsi="Cambria Math"/>
                </w:rPr>
                <m:t>+</m:t>
              </m:r>
              <m:sSub>
                <m:sSubPr>
                  <m:ctrlPr>
                    <w:rPr>
                      <w:rFonts w:ascii="Cambria Math" w:hAnsi="Cambria Math"/>
                      <w:i/>
                      <w:iCs/>
                    </w:rPr>
                  </m:ctrlPr>
                </m:sSubPr>
                <m:e>
                  <m:r>
                    <w:rPr>
                      <w:rFonts w:ascii="Cambria Math" w:hAnsi="Cambria Math"/>
                    </w:rPr>
                    <m:t>N</m:t>
                  </m:r>
                </m:e>
                <m:sub>
                  <m:r>
                    <m:rPr>
                      <m:nor/>
                    </m:rPr>
                    <w:rPr>
                      <w:iCs/>
                    </w:rPr>
                    <m:t>TA offset</m:t>
                  </m:r>
                  <m:ctrlPr>
                    <w:rPr>
                      <w:rFonts w:ascii="Cambria Math" w:hAnsi="Cambria Math"/>
                      <w:iCs/>
                    </w:rPr>
                  </m:ctrlP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c</m:t>
                  </m:r>
                </m:sub>
              </m:sSub>
            </m:oMath>
            <w:r w:rsidRPr="00D47EBF">
              <w:rPr>
                <w:iCs/>
              </w:rPr>
              <w:t xml:space="preserve"> before the reception of the first detected path (in time) of [one of] the corresponding downlink reference signal(s) of the cell associated with a coresetPoolIndex having same TAG as the uplink signal, where </w:t>
            </w:r>
            <m:oMath>
              <m:sSub>
                <m:sSubPr>
                  <m:ctrlPr>
                    <w:rPr>
                      <w:rFonts w:ascii="Cambria Math" w:hAnsi="Cambria Math"/>
                      <w:i/>
                      <w:iCs/>
                    </w:rPr>
                  </m:ctrlPr>
                </m:sSubPr>
                <m:e>
                  <m:r>
                    <w:rPr>
                      <w:rFonts w:ascii="Cambria Math" w:hAnsi="Cambria Math"/>
                    </w:rPr>
                    <m:t>N</m:t>
                  </m:r>
                </m:e>
                <m:sub>
                  <m:r>
                    <m:rPr>
                      <m:nor/>
                    </m:rPr>
                    <w:rPr>
                      <w:iCs/>
                    </w:rPr>
                    <m:t>TA</m:t>
                  </m:r>
                  <m:ctrlPr>
                    <w:rPr>
                      <w:rFonts w:ascii="Cambria Math" w:hAnsi="Cambria Math"/>
                      <w:iCs/>
                    </w:rPr>
                  </m:ctrlPr>
                </m:sub>
              </m:sSub>
            </m:oMath>
            <w:r w:rsidRPr="00D47EBF">
              <w:rPr>
                <w:iCs/>
              </w:rPr>
              <w:t>  is commanded by the network independently for each TAG [TS 38.331].</w:t>
            </w:r>
          </w:p>
        </w:tc>
      </w:tr>
    </w:tbl>
    <w:p w14:paraId="34F81261" w14:textId="77777777" w:rsidR="00C07254" w:rsidRPr="006F40F1" w:rsidRDefault="00C07254" w:rsidP="00174845">
      <w:pPr>
        <w:overflowPunct/>
        <w:autoSpaceDE/>
        <w:autoSpaceDN/>
        <w:adjustRightInd/>
        <w:spacing w:before="60" w:after="0"/>
        <w:jc w:val="both"/>
        <w:textAlignment w:val="auto"/>
        <w:rPr>
          <w:iCs/>
          <w:sz w:val="22"/>
          <w:szCs w:val="22"/>
        </w:rPr>
      </w:pPr>
    </w:p>
    <w:p w14:paraId="2253DCE3" w14:textId="77777777" w:rsidR="00E87CF9" w:rsidRDefault="00024778" w:rsidP="00DE55B8">
      <w:pPr>
        <w:rPr>
          <w:lang w:eastAsia="zh-CN"/>
        </w:rPr>
      </w:pPr>
      <w:r w:rsidRPr="00E60E1D">
        <w:rPr>
          <w:lang w:eastAsia="zh-CN"/>
        </w:rPr>
        <w:t xml:space="preserve">In Rel-19 we </w:t>
      </w:r>
      <w:r w:rsidR="00C6315B" w:rsidRPr="00E60E1D">
        <w:rPr>
          <w:lang w:eastAsia="zh-CN"/>
        </w:rPr>
        <w:t xml:space="preserve">think it is desirable to have a single </w:t>
      </w:r>
      <w:r w:rsidR="00E60E1D" w:rsidRPr="00E60E1D">
        <w:rPr>
          <w:lang w:eastAsia="zh-CN"/>
        </w:rPr>
        <w:t>DL reference timing associated with two uplink timings</w:t>
      </w:r>
      <w:r w:rsidR="00897144">
        <w:rPr>
          <w:lang w:eastAsia="zh-CN"/>
        </w:rPr>
        <w:t xml:space="preserve"> which is a natural solution for </w:t>
      </w:r>
      <w:proofErr w:type="spellStart"/>
      <w:r w:rsidR="00897144">
        <w:rPr>
          <w:lang w:eastAsia="zh-CN"/>
        </w:rPr>
        <w:t>s</w:t>
      </w:r>
      <w:r w:rsidR="00E87CF9">
        <w:rPr>
          <w:lang w:eastAsia="zh-CN"/>
        </w:rPr>
        <w:t>DCI</w:t>
      </w:r>
      <w:proofErr w:type="spellEnd"/>
      <w:r w:rsidR="00E87CF9">
        <w:rPr>
          <w:lang w:eastAsia="zh-CN"/>
        </w:rPr>
        <w:t xml:space="preserve"> operation.</w:t>
      </w:r>
    </w:p>
    <w:p w14:paraId="13454530" w14:textId="47EED1E6" w:rsidR="005A0B43" w:rsidRDefault="00E60E1D" w:rsidP="00DE55B8">
      <w:pPr>
        <w:rPr>
          <w:b/>
          <w:bCs/>
          <w:i/>
        </w:rPr>
      </w:pPr>
      <w:r w:rsidRPr="00E60E1D">
        <w:rPr>
          <w:lang w:eastAsia="zh-CN"/>
        </w:rPr>
        <w:t xml:space="preserve"> </w:t>
      </w:r>
      <w:r w:rsidR="00E87CF9" w:rsidRPr="00A450B7">
        <w:rPr>
          <w:b/>
          <w:bCs/>
          <w:i/>
        </w:rPr>
        <w:t>Proposal</w:t>
      </w:r>
      <w:r w:rsidR="00E87CF9">
        <w:rPr>
          <w:b/>
          <w:bCs/>
          <w:i/>
        </w:rPr>
        <w:t>-8</w:t>
      </w:r>
      <w:r w:rsidR="00E87CF9" w:rsidRPr="00A450B7">
        <w:rPr>
          <w:b/>
          <w:bCs/>
          <w:i/>
        </w:rPr>
        <w:t xml:space="preserve">: </w:t>
      </w:r>
      <w:r w:rsidR="00E87CF9">
        <w:rPr>
          <w:b/>
          <w:bCs/>
          <w:i/>
        </w:rPr>
        <w:t xml:space="preserve">Introduce a single DL timing associated with 2 uplink timings (2 TAGs) </w:t>
      </w:r>
      <w:r w:rsidR="00AE45FD">
        <w:rPr>
          <w:b/>
          <w:bCs/>
          <w:i/>
        </w:rPr>
        <w:t xml:space="preserve">so that a UE can determine TA for both </w:t>
      </w:r>
      <w:r w:rsidR="001A3F78">
        <w:rPr>
          <w:b/>
          <w:bCs/>
          <w:i/>
        </w:rPr>
        <w:t>TAG-0 and TAG-1 with respect to a single common DL timing</w:t>
      </w:r>
    </w:p>
    <w:p w14:paraId="4E168A30" w14:textId="77777777" w:rsidR="00A77E63" w:rsidRPr="00B70F6F" w:rsidRDefault="00A77E63" w:rsidP="00DE55B8">
      <w:pPr>
        <w:rPr>
          <w:iCs/>
          <w:lang w:eastAsia="zh-CN"/>
        </w:rPr>
      </w:pPr>
    </w:p>
    <w:p w14:paraId="60547B4D" w14:textId="77777777" w:rsidR="00B14C2C" w:rsidRPr="00443753" w:rsidRDefault="00B14C2C" w:rsidP="00B14C2C">
      <w:pPr>
        <w:pStyle w:val="Heading1"/>
        <w:textAlignment w:val="auto"/>
        <w:rPr>
          <w:lang w:val="en-US"/>
        </w:rPr>
      </w:pPr>
      <w:bookmarkStart w:id="3" w:name="_Ref52481833"/>
      <w:r w:rsidRPr="00443753">
        <w:rPr>
          <w:lang w:val="en-US"/>
        </w:rPr>
        <w:t>Conclusions</w:t>
      </w:r>
      <w:bookmarkEnd w:id="3"/>
    </w:p>
    <w:p w14:paraId="2871C111" w14:textId="1885B0A1" w:rsidR="00F40E09" w:rsidRDefault="00B14C2C" w:rsidP="00B14C2C">
      <w:pPr>
        <w:jc w:val="both"/>
      </w:pPr>
      <w:r w:rsidRPr="006F051C">
        <w:t xml:space="preserve">In this contribution, we </w:t>
      </w:r>
      <w:r w:rsidRPr="006F051C">
        <w:rPr>
          <w:lang w:eastAsia="zh-CN"/>
        </w:rPr>
        <w:t>presented our views on</w:t>
      </w:r>
      <w:r w:rsidR="00A3292F" w:rsidRPr="006F051C">
        <w:rPr>
          <w:lang w:eastAsia="zh-CN"/>
        </w:rPr>
        <w:t xml:space="preserve"> support</w:t>
      </w:r>
      <w:r w:rsidR="0027389C" w:rsidRPr="006F051C">
        <w:rPr>
          <w:lang w:eastAsia="zh-CN"/>
        </w:rPr>
        <w:t xml:space="preserve">ing asymmetric DL/UL transmissions for MIMO. </w:t>
      </w:r>
      <w:r w:rsidRPr="006F051C">
        <w:t xml:space="preserve">we summarize the proposals </w:t>
      </w:r>
      <w:r w:rsidR="0027389C" w:rsidRPr="006F051C">
        <w:t>below</w:t>
      </w:r>
      <w:r w:rsidRPr="006F051C">
        <w:t>:</w:t>
      </w:r>
    </w:p>
    <w:p w14:paraId="4FA59AEF" w14:textId="69CE387F" w:rsidR="0042049A" w:rsidRDefault="00807BCD" w:rsidP="00B14C2C">
      <w:pPr>
        <w:jc w:val="both"/>
        <w:rPr>
          <w:b/>
          <w:bCs/>
          <w:i/>
        </w:rPr>
      </w:pPr>
      <w:r w:rsidRPr="000011AB">
        <w:rPr>
          <w:b/>
          <w:bCs/>
          <w:i/>
        </w:rPr>
        <w:t>Proposal</w:t>
      </w:r>
      <w:r>
        <w:rPr>
          <w:b/>
          <w:bCs/>
          <w:i/>
        </w:rPr>
        <w:t>-1</w:t>
      </w:r>
      <w:r w:rsidRPr="000011AB">
        <w:rPr>
          <w:b/>
          <w:bCs/>
          <w:i/>
        </w:rPr>
        <w:t xml:space="preserve">: </w:t>
      </w:r>
      <w:r>
        <w:rPr>
          <w:b/>
          <w:bCs/>
          <w:i/>
        </w:rPr>
        <w:t xml:space="preserve">A 1-bit indicator in DCI is proposed for </w:t>
      </w:r>
      <w:r w:rsidRPr="004A517A">
        <w:rPr>
          <w:b/>
          <w:bCs/>
          <w:i/>
        </w:rPr>
        <w:t>indicat</w:t>
      </w:r>
      <w:r>
        <w:rPr>
          <w:b/>
          <w:bCs/>
          <w:i/>
        </w:rPr>
        <w:t>ing a</w:t>
      </w:r>
      <w:r w:rsidRPr="004A517A">
        <w:rPr>
          <w:b/>
          <w:bCs/>
          <w:i/>
        </w:rPr>
        <w:t xml:space="preserve"> joint/UL TCI state </w:t>
      </w:r>
      <w:r>
        <w:rPr>
          <w:b/>
          <w:bCs/>
          <w:i/>
        </w:rPr>
        <w:t>for</w:t>
      </w:r>
      <w:r w:rsidRPr="0097515E">
        <w:rPr>
          <w:b/>
          <w:bCs/>
          <w:i/>
        </w:rPr>
        <w:t xml:space="preserve"> </w:t>
      </w:r>
      <w:r>
        <w:rPr>
          <w:b/>
          <w:bCs/>
          <w:i/>
        </w:rPr>
        <w:t xml:space="preserve">PDCCH-order </w:t>
      </w:r>
      <w:r w:rsidRPr="0097515E">
        <w:rPr>
          <w:b/>
          <w:bCs/>
          <w:i/>
        </w:rPr>
        <w:t>PRACH</w:t>
      </w:r>
      <w:r>
        <w:rPr>
          <w:b/>
          <w:bCs/>
          <w:i/>
        </w:rPr>
        <w:t>. The existing PRACH</w:t>
      </w:r>
      <w:r w:rsidRPr="0097515E">
        <w:rPr>
          <w:b/>
          <w:bCs/>
          <w:i/>
        </w:rPr>
        <w:t xml:space="preserve"> association indicator can be re-purposed </w:t>
      </w:r>
      <w:r>
        <w:rPr>
          <w:b/>
          <w:bCs/>
          <w:i/>
        </w:rPr>
        <w:t>for this purpose</w:t>
      </w:r>
      <w:r w:rsidRPr="0097515E">
        <w:rPr>
          <w:b/>
          <w:bCs/>
          <w:i/>
        </w:rPr>
        <w:t>.</w:t>
      </w:r>
    </w:p>
    <w:p w14:paraId="4D4C2806" w14:textId="06DCE135" w:rsidR="00807BCD" w:rsidRDefault="00807BCD" w:rsidP="00B14C2C">
      <w:pPr>
        <w:jc w:val="both"/>
        <w:rPr>
          <w:b/>
          <w:bCs/>
          <w:i/>
        </w:rPr>
      </w:pPr>
      <w:r w:rsidRPr="008F0E29">
        <w:rPr>
          <w:b/>
          <w:bCs/>
          <w:i/>
        </w:rPr>
        <w:t>Proposal</w:t>
      </w:r>
      <w:r>
        <w:rPr>
          <w:b/>
          <w:bCs/>
          <w:i/>
        </w:rPr>
        <w:t>-2</w:t>
      </w:r>
      <w:r w:rsidRPr="008F0E29">
        <w:rPr>
          <w:b/>
          <w:bCs/>
          <w:i/>
        </w:rPr>
        <w:t xml:space="preserve">: There is no need to change PHR triggering conditions since “measured PL” corresponding to PHR triggering applies only to DL and therefore not impacted by PL offset (according to conclusion </w:t>
      </w:r>
      <w:r>
        <w:rPr>
          <w:b/>
          <w:bCs/>
          <w:i/>
        </w:rPr>
        <w:t xml:space="preserve">for proposal 1.6 </w:t>
      </w:r>
      <w:r w:rsidRPr="008F0E29">
        <w:rPr>
          <w:b/>
          <w:bCs/>
          <w:i/>
        </w:rPr>
        <w:t>of not introducing UL PL from RAN1#117)</w:t>
      </w:r>
    </w:p>
    <w:p w14:paraId="25FDD68E" w14:textId="299297B5" w:rsidR="00807BCD" w:rsidRDefault="00807BCD" w:rsidP="00B14C2C">
      <w:pPr>
        <w:jc w:val="both"/>
        <w:rPr>
          <w:b/>
          <w:bCs/>
          <w:i/>
          <w:iCs/>
          <w:lang w:val="en-GB" w:eastAsia="x-none"/>
        </w:rPr>
      </w:pPr>
      <w:r w:rsidRPr="00D346CD">
        <w:rPr>
          <w:b/>
          <w:bCs/>
          <w:i/>
          <w:iCs/>
          <w:lang w:val="en-GB" w:eastAsia="x-none"/>
        </w:rPr>
        <w:t>Proposal</w:t>
      </w:r>
      <w:r>
        <w:rPr>
          <w:b/>
          <w:bCs/>
          <w:i/>
          <w:iCs/>
          <w:lang w:val="en-GB" w:eastAsia="x-none"/>
        </w:rPr>
        <w:t>-3</w:t>
      </w:r>
      <w:r w:rsidRPr="00D346CD">
        <w:rPr>
          <w:b/>
          <w:bCs/>
          <w:i/>
          <w:iCs/>
          <w:lang w:val="en-GB" w:eastAsia="x-none"/>
        </w:rPr>
        <w:t>: Joint TCI state mode should not be configured for FR2 (in which case separate DL/UL TCI state should be used)</w:t>
      </w:r>
    </w:p>
    <w:p w14:paraId="6CA8B1D7" w14:textId="59FA100C" w:rsidR="00E01C5F" w:rsidRDefault="00E01C5F" w:rsidP="00B14C2C">
      <w:pPr>
        <w:jc w:val="both"/>
        <w:rPr>
          <w:i/>
        </w:rPr>
      </w:pPr>
      <w:r w:rsidRPr="00605F03">
        <w:rPr>
          <w:b/>
          <w:bCs/>
          <w:i/>
        </w:rPr>
        <w:t>Proposal</w:t>
      </w:r>
      <w:r>
        <w:rPr>
          <w:b/>
          <w:bCs/>
          <w:i/>
        </w:rPr>
        <w:t>-4</w:t>
      </w:r>
      <w:r w:rsidRPr="00605F03">
        <w:rPr>
          <w:b/>
          <w:bCs/>
          <w:i/>
        </w:rPr>
        <w:t xml:space="preserve">: Regarding </w:t>
      </w:r>
      <w:r>
        <w:rPr>
          <w:b/>
          <w:bCs/>
          <w:i/>
        </w:rPr>
        <w:t xml:space="preserve">the </w:t>
      </w:r>
      <w:r w:rsidRPr="00605F03">
        <w:rPr>
          <w:b/>
          <w:bCs/>
          <w:i/>
        </w:rPr>
        <w:t xml:space="preserve">starting bit of a block in DCI format 2_3 </w:t>
      </w:r>
      <w:r>
        <w:rPr>
          <w:b/>
          <w:bCs/>
          <w:i/>
        </w:rPr>
        <w:t>support Alt1 (</w:t>
      </w:r>
      <w:r w:rsidRPr="00605F03">
        <w:rPr>
          <w:b/>
          <w:bCs/>
          <w:i/>
        </w:rPr>
        <w:t>value of X=45 can serve all cases</w:t>
      </w:r>
      <w:r>
        <w:rPr>
          <w:i/>
        </w:rPr>
        <w:t>)</w:t>
      </w:r>
    </w:p>
    <w:p w14:paraId="4F765118" w14:textId="335D8431" w:rsidR="00E01C5F" w:rsidRDefault="00E01C5F" w:rsidP="00B14C2C">
      <w:pPr>
        <w:jc w:val="both"/>
        <w:rPr>
          <w:iCs/>
        </w:rPr>
      </w:pPr>
      <w:r w:rsidRPr="00605F03">
        <w:rPr>
          <w:b/>
          <w:bCs/>
          <w:i/>
        </w:rPr>
        <w:t>Proposal</w:t>
      </w:r>
      <w:r>
        <w:rPr>
          <w:b/>
          <w:bCs/>
          <w:i/>
        </w:rPr>
        <w:t>-5</w:t>
      </w:r>
      <w:r w:rsidRPr="00605F03">
        <w:rPr>
          <w:b/>
          <w:bCs/>
          <w:i/>
        </w:rPr>
        <w:t xml:space="preserve">: </w:t>
      </w:r>
      <w:r>
        <w:rPr>
          <w:b/>
          <w:bCs/>
          <w:i/>
        </w:rPr>
        <w:t>T</w:t>
      </w:r>
      <w:r w:rsidRPr="00605F03">
        <w:rPr>
          <w:b/>
          <w:bCs/>
          <w:i/>
        </w:rPr>
        <w:t xml:space="preserve">he case of SRS not associated with any TCI state </w:t>
      </w:r>
      <w:r>
        <w:rPr>
          <w:b/>
          <w:bCs/>
          <w:i/>
        </w:rPr>
        <w:t>could</w:t>
      </w:r>
      <w:r w:rsidRPr="00605F03">
        <w:rPr>
          <w:b/>
          <w:bCs/>
          <w:i/>
        </w:rPr>
        <w:t xml:space="preserve"> be avoided by NW implementation with no additional specificatio</w:t>
      </w:r>
      <w:r>
        <w:rPr>
          <w:b/>
          <w:bCs/>
          <w:i/>
        </w:rPr>
        <w:t>ns</w:t>
      </w:r>
      <w:r>
        <w:rPr>
          <w:iCs/>
        </w:rPr>
        <w:t>.</w:t>
      </w:r>
    </w:p>
    <w:p w14:paraId="2486ADA6" w14:textId="5DC07EFD" w:rsidR="00E01C5F" w:rsidRDefault="00E01C5F" w:rsidP="00B14C2C">
      <w:pPr>
        <w:jc w:val="both"/>
        <w:rPr>
          <w:b/>
          <w:bCs/>
          <w:i/>
        </w:rPr>
      </w:pPr>
      <w:r w:rsidRPr="00A450B7">
        <w:rPr>
          <w:b/>
          <w:bCs/>
          <w:i/>
        </w:rPr>
        <w:t>Proposal</w:t>
      </w:r>
      <w:r>
        <w:rPr>
          <w:b/>
          <w:bCs/>
          <w:i/>
        </w:rPr>
        <w:t>-6</w:t>
      </w:r>
      <w:r w:rsidRPr="00A450B7">
        <w:rPr>
          <w:b/>
          <w:bCs/>
          <w:i/>
        </w:rPr>
        <w:t xml:space="preserve">: </w:t>
      </w:r>
      <w:r>
        <w:rPr>
          <w:b/>
          <w:bCs/>
          <w:i/>
        </w:rPr>
        <w:t>It is beneficial to e</w:t>
      </w:r>
      <w:r w:rsidRPr="00A450B7">
        <w:rPr>
          <w:b/>
          <w:bCs/>
          <w:i/>
        </w:rPr>
        <w:t>xtend beam indication capability to UL DCI formats for both intra-cell and inter-cell cases. Consider supporting a mix of joint TCI states and UL-TCI states in MAC-CE activated DCI codepoints.</w:t>
      </w:r>
    </w:p>
    <w:p w14:paraId="40482156" w14:textId="69650C6C" w:rsidR="00E01C5F" w:rsidRDefault="00E01C5F" w:rsidP="00B14C2C">
      <w:pPr>
        <w:jc w:val="both"/>
        <w:rPr>
          <w:b/>
          <w:bCs/>
          <w:i/>
        </w:rPr>
      </w:pPr>
      <w:r w:rsidRPr="00A450B7">
        <w:rPr>
          <w:b/>
          <w:bCs/>
          <w:i/>
        </w:rPr>
        <w:t>Proposal</w:t>
      </w:r>
      <w:r>
        <w:rPr>
          <w:b/>
          <w:bCs/>
          <w:i/>
        </w:rPr>
        <w:t>-7</w:t>
      </w:r>
      <w:r w:rsidRPr="00A450B7">
        <w:rPr>
          <w:b/>
          <w:bCs/>
          <w:i/>
        </w:rPr>
        <w:t xml:space="preserve">: </w:t>
      </w:r>
      <w:r>
        <w:rPr>
          <w:b/>
          <w:bCs/>
          <w:i/>
        </w:rPr>
        <w:t xml:space="preserve">Remove the requirement of multiple </w:t>
      </w:r>
      <w:proofErr w:type="spellStart"/>
      <w:r>
        <w:rPr>
          <w:b/>
          <w:bCs/>
          <w:i/>
        </w:rPr>
        <w:t>CORESETPoolIndex</w:t>
      </w:r>
      <w:proofErr w:type="spellEnd"/>
      <w:r>
        <w:rPr>
          <w:b/>
          <w:bCs/>
          <w:i/>
        </w:rPr>
        <w:t xml:space="preserve"> configuration for configuration of two TAGs in a serving cell</w:t>
      </w:r>
    </w:p>
    <w:p w14:paraId="26E26D43" w14:textId="00E57CEF" w:rsidR="00F46A9B" w:rsidRPr="0042049A" w:rsidRDefault="00E01C5F" w:rsidP="00B14C2C">
      <w:pPr>
        <w:jc w:val="both"/>
      </w:pPr>
      <w:r w:rsidRPr="00A450B7">
        <w:rPr>
          <w:b/>
          <w:bCs/>
          <w:i/>
        </w:rPr>
        <w:t>Proposal</w:t>
      </w:r>
      <w:r>
        <w:rPr>
          <w:b/>
          <w:bCs/>
          <w:i/>
        </w:rPr>
        <w:t>-8</w:t>
      </w:r>
      <w:r w:rsidRPr="00A450B7">
        <w:rPr>
          <w:b/>
          <w:bCs/>
          <w:i/>
        </w:rPr>
        <w:t xml:space="preserve">: </w:t>
      </w:r>
      <w:r>
        <w:rPr>
          <w:b/>
          <w:bCs/>
          <w:i/>
        </w:rPr>
        <w:t>Introduce a single DL timing associated with 2 uplink timings (2 TAGs) so that a UE can determine TA for both TAG-0 and TAG-1 with respect to a single common DL timing</w:t>
      </w: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4E018965" w:rsidR="0043566F" w:rsidRPr="0042049A" w:rsidRDefault="00A215D9" w:rsidP="007C3B4B">
      <w:pPr>
        <w:widowControl w:val="0"/>
        <w:numPr>
          <w:ilvl w:val="0"/>
          <w:numId w:val="4"/>
        </w:numPr>
        <w:overflowPunct/>
        <w:autoSpaceDE/>
        <w:adjustRightInd/>
        <w:spacing w:after="120"/>
        <w:jc w:val="both"/>
        <w:textAlignment w:val="auto"/>
        <w:rPr>
          <w:lang w:eastAsia="zh-CN"/>
        </w:rPr>
      </w:pPr>
      <w:bookmarkStart w:id="4" w:name="_Ref117254147"/>
      <w:bookmarkStart w:id="5" w:name="_Ref81496943"/>
      <w:bookmarkStart w:id="6" w:name="_Ref6437840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r w:rsidRPr="0042049A">
        <w:rPr>
          <w:lang w:eastAsia="zh-CN"/>
        </w:rPr>
        <w:t>RP-234007, “</w:t>
      </w:r>
      <w:r w:rsidR="00324C4B" w:rsidRPr="0042049A">
        <w:rPr>
          <w:lang w:eastAsia="zh-CN"/>
        </w:rPr>
        <w:t>New WID: NR MIMO Phase 5</w:t>
      </w:r>
      <w:r w:rsidRPr="0042049A">
        <w:rPr>
          <w:lang w:eastAsia="zh-CN"/>
        </w:rPr>
        <w:t>”</w:t>
      </w:r>
      <w:r w:rsidR="0097744F" w:rsidRPr="0042049A">
        <w:rPr>
          <w:lang w:eastAsia="zh-CN"/>
        </w:rPr>
        <w:t xml:space="preserve">, </w:t>
      </w:r>
      <w:r w:rsidR="00FA589F" w:rsidRPr="0042049A">
        <w:rPr>
          <w:lang w:eastAsia="zh-CN"/>
        </w:rPr>
        <w:t>December</w:t>
      </w:r>
      <w:r w:rsidR="0097744F" w:rsidRPr="0042049A">
        <w:rPr>
          <w:lang w:eastAsia="zh-CN"/>
        </w:rPr>
        <w:t xml:space="preserve"> 202</w:t>
      </w:r>
      <w:bookmarkEnd w:id="4"/>
      <w:bookmarkEnd w:id="5"/>
      <w:bookmarkEnd w:id="6"/>
      <w:bookmarkEnd w:id="7"/>
      <w:bookmarkEnd w:id="8"/>
      <w:bookmarkEnd w:id="9"/>
      <w:bookmarkEnd w:id="10"/>
      <w:bookmarkEnd w:id="11"/>
      <w:bookmarkEnd w:id="12"/>
      <w:bookmarkEnd w:id="13"/>
      <w:bookmarkEnd w:id="14"/>
      <w:bookmarkEnd w:id="15"/>
      <w:bookmarkEnd w:id="16"/>
      <w:r w:rsidR="00FA589F" w:rsidRPr="0042049A">
        <w:rPr>
          <w:lang w:eastAsia="zh-CN"/>
        </w:rPr>
        <w:t>3</w:t>
      </w:r>
    </w:p>
    <w:sectPr w:rsidR="0043566F" w:rsidRPr="0042049A" w:rsidSect="00194E80">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879209" w14:textId="77777777" w:rsidR="00E42B3F" w:rsidRDefault="00E42B3F">
      <w:r>
        <w:separator/>
      </w:r>
    </w:p>
  </w:endnote>
  <w:endnote w:type="continuationSeparator" w:id="0">
    <w:p w14:paraId="165BB9AB" w14:textId="77777777" w:rsidR="00E42B3F" w:rsidRDefault="00E42B3F">
      <w:r>
        <w:continuationSeparator/>
      </w:r>
    </w:p>
  </w:endnote>
  <w:endnote w:type="continuationNotice" w:id="1">
    <w:p w14:paraId="73D034B3" w14:textId="77777777" w:rsidR="00E42B3F" w:rsidRDefault="00E42B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urierNewPSMT">
    <w:altName w:val="Courier New"/>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8BA1E8" w14:textId="77777777" w:rsidR="00E42B3F" w:rsidRDefault="00E42B3F">
      <w:r>
        <w:separator/>
      </w:r>
    </w:p>
  </w:footnote>
  <w:footnote w:type="continuationSeparator" w:id="0">
    <w:p w14:paraId="17507172" w14:textId="77777777" w:rsidR="00E42B3F" w:rsidRDefault="00E42B3F">
      <w:r>
        <w:continuationSeparator/>
      </w:r>
    </w:p>
  </w:footnote>
  <w:footnote w:type="continuationNotice" w:id="1">
    <w:p w14:paraId="646E1928" w14:textId="77777777" w:rsidR="00E42B3F" w:rsidRDefault="00E42B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5F12D5"/>
    <w:multiLevelType w:val="hybridMultilevel"/>
    <w:tmpl w:val="3336F1FA"/>
    <w:lvl w:ilvl="0" w:tplc="FBDCC038">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9"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276338"/>
    <w:multiLevelType w:val="hybridMultilevel"/>
    <w:tmpl w:val="9714415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7C3243"/>
    <w:multiLevelType w:val="hybridMultilevel"/>
    <w:tmpl w:val="DD907928"/>
    <w:lvl w:ilvl="0" w:tplc="FBDCC03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0"/>
  </w:num>
  <w:num w:numId="2" w16cid:durableId="1094715078">
    <w:abstractNumId w:val="24"/>
  </w:num>
  <w:num w:numId="3" w16cid:durableId="981691288">
    <w:abstractNumId w:val="41"/>
  </w:num>
  <w:num w:numId="4" w16cid:durableId="118190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8"/>
  </w:num>
  <w:num w:numId="6" w16cid:durableId="617571312">
    <w:abstractNumId w:val="20"/>
  </w:num>
  <w:num w:numId="7" w16cid:durableId="1940285386">
    <w:abstractNumId w:val="36"/>
  </w:num>
  <w:num w:numId="8" w16cid:durableId="1145004309">
    <w:abstractNumId w:val="25"/>
  </w:num>
  <w:num w:numId="9" w16cid:durableId="2014333185">
    <w:abstractNumId w:val="22"/>
  </w:num>
  <w:num w:numId="10" w16cid:durableId="1389113403">
    <w:abstractNumId w:val="23"/>
  </w:num>
  <w:num w:numId="11" w16cid:durableId="1243100815">
    <w:abstractNumId w:val="5"/>
  </w:num>
  <w:num w:numId="12" w16cid:durableId="1087649603">
    <w:abstractNumId w:val="4"/>
  </w:num>
  <w:num w:numId="13" w16cid:durableId="546572616">
    <w:abstractNumId w:val="9"/>
  </w:num>
  <w:num w:numId="14" w16cid:durableId="179861339">
    <w:abstractNumId w:val="13"/>
  </w:num>
  <w:num w:numId="15" w16cid:durableId="1907494271">
    <w:abstractNumId w:val="18"/>
  </w:num>
  <w:num w:numId="16" w16cid:durableId="1471437468">
    <w:abstractNumId w:val="17"/>
  </w:num>
  <w:num w:numId="17" w16cid:durableId="1058935190">
    <w:abstractNumId w:val="1"/>
  </w:num>
  <w:num w:numId="18" w16cid:durableId="361562516">
    <w:abstractNumId w:val="2"/>
  </w:num>
  <w:num w:numId="19" w16cid:durableId="137650010">
    <w:abstractNumId w:val="35"/>
  </w:num>
  <w:num w:numId="20" w16cid:durableId="832262740">
    <w:abstractNumId w:val="30"/>
  </w:num>
  <w:num w:numId="21" w16cid:durableId="1631397043">
    <w:abstractNumId w:val="19"/>
  </w:num>
  <w:num w:numId="22" w16cid:durableId="1064530498">
    <w:abstractNumId w:val="14"/>
  </w:num>
  <w:num w:numId="23" w16cid:durableId="1880780664">
    <w:abstractNumId w:val="12"/>
  </w:num>
  <w:num w:numId="24" w16cid:durableId="1866625995">
    <w:abstractNumId w:val="8"/>
  </w:num>
  <w:num w:numId="25" w16cid:durableId="48455177">
    <w:abstractNumId w:val="32"/>
  </w:num>
  <w:num w:numId="26" w16cid:durableId="816070144">
    <w:abstractNumId w:val="42"/>
  </w:num>
  <w:num w:numId="27" w16cid:durableId="1574043839">
    <w:abstractNumId w:val="40"/>
  </w:num>
  <w:num w:numId="28" w16cid:durableId="746071260">
    <w:abstractNumId w:val="16"/>
  </w:num>
  <w:num w:numId="29" w16cid:durableId="29114599">
    <w:abstractNumId w:val="26"/>
  </w:num>
  <w:num w:numId="30" w16cid:durableId="2118061790">
    <w:abstractNumId w:val="39"/>
  </w:num>
  <w:num w:numId="31" w16cid:durableId="1482885407">
    <w:abstractNumId w:val="3"/>
  </w:num>
  <w:num w:numId="32" w16cid:durableId="159587509">
    <w:abstractNumId w:val="11"/>
  </w:num>
  <w:num w:numId="33" w16cid:durableId="88158514">
    <w:abstractNumId w:val="6"/>
  </w:num>
  <w:num w:numId="34" w16cid:durableId="2127002815">
    <w:abstractNumId w:val="31"/>
  </w:num>
  <w:num w:numId="35" w16cid:durableId="676932113">
    <w:abstractNumId w:val="34"/>
  </w:num>
  <w:num w:numId="36" w16cid:durableId="636765888">
    <w:abstractNumId w:val="21"/>
  </w:num>
  <w:num w:numId="37" w16cid:durableId="1785074507">
    <w:abstractNumId w:val="33"/>
  </w:num>
  <w:num w:numId="38" w16cid:durableId="984621013">
    <w:abstractNumId w:val="29"/>
  </w:num>
  <w:num w:numId="39" w16cid:durableId="1347250385">
    <w:abstractNumId w:val="37"/>
  </w:num>
  <w:num w:numId="40" w16cid:durableId="1047686934">
    <w:abstractNumId w:val="15"/>
  </w:num>
  <w:num w:numId="41" w16cid:durableId="1599752577">
    <w:abstractNumId w:val="27"/>
  </w:num>
  <w:num w:numId="42" w16cid:durableId="32313629">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1AB"/>
    <w:rsid w:val="000012ED"/>
    <w:rsid w:val="00001441"/>
    <w:rsid w:val="000018BB"/>
    <w:rsid w:val="00001AD4"/>
    <w:rsid w:val="00001EC9"/>
    <w:rsid w:val="00001F46"/>
    <w:rsid w:val="00001F84"/>
    <w:rsid w:val="00001FC3"/>
    <w:rsid w:val="00002012"/>
    <w:rsid w:val="00002375"/>
    <w:rsid w:val="00002459"/>
    <w:rsid w:val="000026BA"/>
    <w:rsid w:val="0000271F"/>
    <w:rsid w:val="00002A8D"/>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21D"/>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2FAB"/>
    <w:rsid w:val="00013152"/>
    <w:rsid w:val="0001321B"/>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549"/>
    <w:rsid w:val="000156A9"/>
    <w:rsid w:val="000157C4"/>
    <w:rsid w:val="000157EA"/>
    <w:rsid w:val="0001582A"/>
    <w:rsid w:val="00015965"/>
    <w:rsid w:val="00015995"/>
    <w:rsid w:val="00015A2D"/>
    <w:rsid w:val="00015BCB"/>
    <w:rsid w:val="00015F43"/>
    <w:rsid w:val="0001628A"/>
    <w:rsid w:val="000162B2"/>
    <w:rsid w:val="0001686C"/>
    <w:rsid w:val="00016A24"/>
    <w:rsid w:val="00016BD7"/>
    <w:rsid w:val="00016DCE"/>
    <w:rsid w:val="00016F62"/>
    <w:rsid w:val="00016FD1"/>
    <w:rsid w:val="00017000"/>
    <w:rsid w:val="00017171"/>
    <w:rsid w:val="0001729B"/>
    <w:rsid w:val="00017309"/>
    <w:rsid w:val="0001767C"/>
    <w:rsid w:val="00017AC6"/>
    <w:rsid w:val="00017EF4"/>
    <w:rsid w:val="00017F4A"/>
    <w:rsid w:val="00017F71"/>
    <w:rsid w:val="000201F9"/>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9D1"/>
    <w:rsid w:val="00021A2F"/>
    <w:rsid w:val="00021C67"/>
    <w:rsid w:val="00021CAC"/>
    <w:rsid w:val="00021CDF"/>
    <w:rsid w:val="00021DEC"/>
    <w:rsid w:val="00021E12"/>
    <w:rsid w:val="0002204B"/>
    <w:rsid w:val="000222F7"/>
    <w:rsid w:val="00022343"/>
    <w:rsid w:val="000226C4"/>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778"/>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101"/>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2B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D2"/>
    <w:rsid w:val="00033724"/>
    <w:rsid w:val="00033834"/>
    <w:rsid w:val="00033895"/>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79C"/>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84"/>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8D9"/>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ACE"/>
    <w:rsid w:val="00053FCC"/>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BA6"/>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38D"/>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8B1"/>
    <w:rsid w:val="00070FC5"/>
    <w:rsid w:val="00070FD0"/>
    <w:rsid w:val="0007118F"/>
    <w:rsid w:val="000711FB"/>
    <w:rsid w:val="00071204"/>
    <w:rsid w:val="000713C1"/>
    <w:rsid w:val="000713DE"/>
    <w:rsid w:val="000716FB"/>
    <w:rsid w:val="000718D9"/>
    <w:rsid w:val="00071910"/>
    <w:rsid w:val="00071C3F"/>
    <w:rsid w:val="00071E9B"/>
    <w:rsid w:val="00071FE0"/>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2A9"/>
    <w:rsid w:val="00077579"/>
    <w:rsid w:val="000777DC"/>
    <w:rsid w:val="00080477"/>
    <w:rsid w:val="000805B2"/>
    <w:rsid w:val="0008060A"/>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66B"/>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573"/>
    <w:rsid w:val="00090586"/>
    <w:rsid w:val="000906E3"/>
    <w:rsid w:val="0009086C"/>
    <w:rsid w:val="0009144F"/>
    <w:rsid w:val="000915EB"/>
    <w:rsid w:val="00091606"/>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1"/>
    <w:rsid w:val="000931C3"/>
    <w:rsid w:val="000937F2"/>
    <w:rsid w:val="000937FA"/>
    <w:rsid w:val="0009399E"/>
    <w:rsid w:val="000941C6"/>
    <w:rsid w:val="0009437A"/>
    <w:rsid w:val="00094489"/>
    <w:rsid w:val="000945FC"/>
    <w:rsid w:val="000947B7"/>
    <w:rsid w:val="000949A9"/>
    <w:rsid w:val="00094AF2"/>
    <w:rsid w:val="0009566D"/>
    <w:rsid w:val="00095671"/>
    <w:rsid w:val="00095892"/>
    <w:rsid w:val="00095920"/>
    <w:rsid w:val="00095930"/>
    <w:rsid w:val="00095B4A"/>
    <w:rsid w:val="00095B8E"/>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EE"/>
    <w:rsid w:val="00097BFB"/>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8C"/>
    <w:rsid w:val="000B16A2"/>
    <w:rsid w:val="000B17A1"/>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629"/>
    <w:rsid w:val="000B479A"/>
    <w:rsid w:val="000B49D7"/>
    <w:rsid w:val="000B4B13"/>
    <w:rsid w:val="000B4D27"/>
    <w:rsid w:val="000B4D97"/>
    <w:rsid w:val="000B4E43"/>
    <w:rsid w:val="000B4F27"/>
    <w:rsid w:val="000B520D"/>
    <w:rsid w:val="000B53AF"/>
    <w:rsid w:val="000B546F"/>
    <w:rsid w:val="000B5EAC"/>
    <w:rsid w:val="000B60B9"/>
    <w:rsid w:val="000B65BE"/>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49A"/>
    <w:rsid w:val="000C1527"/>
    <w:rsid w:val="000C1B80"/>
    <w:rsid w:val="000C1D63"/>
    <w:rsid w:val="000C1DBD"/>
    <w:rsid w:val="000C1F69"/>
    <w:rsid w:val="000C223C"/>
    <w:rsid w:val="000C2483"/>
    <w:rsid w:val="000C261A"/>
    <w:rsid w:val="000C2A8D"/>
    <w:rsid w:val="000C2B07"/>
    <w:rsid w:val="000C2C53"/>
    <w:rsid w:val="000C2D31"/>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080"/>
    <w:rsid w:val="000C6672"/>
    <w:rsid w:val="000C66CD"/>
    <w:rsid w:val="000C673C"/>
    <w:rsid w:val="000C6766"/>
    <w:rsid w:val="000C69F8"/>
    <w:rsid w:val="000C6B3B"/>
    <w:rsid w:val="000C70C9"/>
    <w:rsid w:val="000C70CE"/>
    <w:rsid w:val="000C71D9"/>
    <w:rsid w:val="000C73A3"/>
    <w:rsid w:val="000C7654"/>
    <w:rsid w:val="000C7683"/>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5F6"/>
    <w:rsid w:val="000D362A"/>
    <w:rsid w:val="000D37FA"/>
    <w:rsid w:val="000D3A1D"/>
    <w:rsid w:val="000D3A6C"/>
    <w:rsid w:val="000D3AB8"/>
    <w:rsid w:val="000D42E0"/>
    <w:rsid w:val="000D4324"/>
    <w:rsid w:val="000D45BC"/>
    <w:rsid w:val="000D45D4"/>
    <w:rsid w:val="000D46EE"/>
    <w:rsid w:val="000D4ABD"/>
    <w:rsid w:val="000D4C6A"/>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38"/>
    <w:rsid w:val="000D7268"/>
    <w:rsid w:val="000D742E"/>
    <w:rsid w:val="000D75CC"/>
    <w:rsid w:val="000D7607"/>
    <w:rsid w:val="000D7631"/>
    <w:rsid w:val="000D7783"/>
    <w:rsid w:val="000D79E1"/>
    <w:rsid w:val="000D7C7C"/>
    <w:rsid w:val="000D7F4D"/>
    <w:rsid w:val="000D7FC9"/>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BFF"/>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3C"/>
    <w:rsid w:val="000E65A7"/>
    <w:rsid w:val="000E6635"/>
    <w:rsid w:val="000E6ECD"/>
    <w:rsid w:val="000E6F31"/>
    <w:rsid w:val="000E6F62"/>
    <w:rsid w:val="000E6F6D"/>
    <w:rsid w:val="000E6F7E"/>
    <w:rsid w:val="000E72A9"/>
    <w:rsid w:val="000E7535"/>
    <w:rsid w:val="000E75DF"/>
    <w:rsid w:val="000E783F"/>
    <w:rsid w:val="000E793C"/>
    <w:rsid w:val="000E7D6B"/>
    <w:rsid w:val="000E7E5F"/>
    <w:rsid w:val="000E7F51"/>
    <w:rsid w:val="000E7FAC"/>
    <w:rsid w:val="000E7FEE"/>
    <w:rsid w:val="000F00D8"/>
    <w:rsid w:val="000F02B4"/>
    <w:rsid w:val="000F04CE"/>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7E"/>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832"/>
    <w:rsid w:val="000F4CAF"/>
    <w:rsid w:val="000F4D36"/>
    <w:rsid w:val="000F4F44"/>
    <w:rsid w:val="000F537E"/>
    <w:rsid w:val="000F53CB"/>
    <w:rsid w:val="000F57A9"/>
    <w:rsid w:val="000F594D"/>
    <w:rsid w:val="000F5D6B"/>
    <w:rsid w:val="000F5E7E"/>
    <w:rsid w:val="000F61C4"/>
    <w:rsid w:val="000F6573"/>
    <w:rsid w:val="000F65AB"/>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0F7FBB"/>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A95"/>
    <w:rsid w:val="00106AAD"/>
    <w:rsid w:val="00106CC3"/>
    <w:rsid w:val="00106CE0"/>
    <w:rsid w:val="00106E7E"/>
    <w:rsid w:val="00106EA3"/>
    <w:rsid w:val="001074C1"/>
    <w:rsid w:val="001074D1"/>
    <w:rsid w:val="0010762C"/>
    <w:rsid w:val="00107636"/>
    <w:rsid w:val="0010776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1FC3"/>
    <w:rsid w:val="001121B5"/>
    <w:rsid w:val="00112447"/>
    <w:rsid w:val="001124B2"/>
    <w:rsid w:val="001124C3"/>
    <w:rsid w:val="0011260C"/>
    <w:rsid w:val="00112A47"/>
    <w:rsid w:val="00112A64"/>
    <w:rsid w:val="00112ABF"/>
    <w:rsid w:val="00112B8F"/>
    <w:rsid w:val="00112BE3"/>
    <w:rsid w:val="00112D1B"/>
    <w:rsid w:val="00112D41"/>
    <w:rsid w:val="00112F02"/>
    <w:rsid w:val="001133AE"/>
    <w:rsid w:val="0011343C"/>
    <w:rsid w:val="001134DA"/>
    <w:rsid w:val="00113517"/>
    <w:rsid w:val="00113592"/>
    <w:rsid w:val="0011372B"/>
    <w:rsid w:val="00113D8F"/>
    <w:rsid w:val="00113F6A"/>
    <w:rsid w:val="001140FA"/>
    <w:rsid w:val="001141CF"/>
    <w:rsid w:val="00114379"/>
    <w:rsid w:val="001144AA"/>
    <w:rsid w:val="001146A3"/>
    <w:rsid w:val="001146C6"/>
    <w:rsid w:val="001147B8"/>
    <w:rsid w:val="00114814"/>
    <w:rsid w:val="00114887"/>
    <w:rsid w:val="00114949"/>
    <w:rsid w:val="00114A39"/>
    <w:rsid w:val="00114B09"/>
    <w:rsid w:val="00114BE3"/>
    <w:rsid w:val="00114E61"/>
    <w:rsid w:val="00114EA7"/>
    <w:rsid w:val="00115194"/>
    <w:rsid w:val="00115279"/>
    <w:rsid w:val="0011536C"/>
    <w:rsid w:val="00115546"/>
    <w:rsid w:val="001156FA"/>
    <w:rsid w:val="00115716"/>
    <w:rsid w:val="0011584C"/>
    <w:rsid w:val="001158C1"/>
    <w:rsid w:val="00115D19"/>
    <w:rsid w:val="00115D1F"/>
    <w:rsid w:val="00115EE9"/>
    <w:rsid w:val="0011609A"/>
    <w:rsid w:val="001162D3"/>
    <w:rsid w:val="0011684B"/>
    <w:rsid w:val="00116A8C"/>
    <w:rsid w:val="00116B79"/>
    <w:rsid w:val="00116BD0"/>
    <w:rsid w:val="00116C96"/>
    <w:rsid w:val="00116CA6"/>
    <w:rsid w:val="001171DF"/>
    <w:rsid w:val="001171EA"/>
    <w:rsid w:val="0011755F"/>
    <w:rsid w:val="00117957"/>
    <w:rsid w:val="00117AA7"/>
    <w:rsid w:val="00117B90"/>
    <w:rsid w:val="00117F5C"/>
    <w:rsid w:val="00120079"/>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28"/>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343"/>
    <w:rsid w:val="0012461F"/>
    <w:rsid w:val="0012467D"/>
    <w:rsid w:val="001246EC"/>
    <w:rsid w:val="001249D7"/>
    <w:rsid w:val="00124D5B"/>
    <w:rsid w:val="00124E10"/>
    <w:rsid w:val="00124EAE"/>
    <w:rsid w:val="0012501B"/>
    <w:rsid w:val="00125027"/>
    <w:rsid w:val="00125078"/>
    <w:rsid w:val="001250A8"/>
    <w:rsid w:val="00125292"/>
    <w:rsid w:val="001252AC"/>
    <w:rsid w:val="001252FE"/>
    <w:rsid w:val="001255FD"/>
    <w:rsid w:val="00125644"/>
    <w:rsid w:val="001257E6"/>
    <w:rsid w:val="00125980"/>
    <w:rsid w:val="00125DAC"/>
    <w:rsid w:val="00125E15"/>
    <w:rsid w:val="0012609C"/>
    <w:rsid w:val="001261D6"/>
    <w:rsid w:val="001262D8"/>
    <w:rsid w:val="0012688D"/>
    <w:rsid w:val="00126A49"/>
    <w:rsid w:val="001272AA"/>
    <w:rsid w:val="00127317"/>
    <w:rsid w:val="001274AC"/>
    <w:rsid w:val="001275E6"/>
    <w:rsid w:val="001276BE"/>
    <w:rsid w:val="0012784F"/>
    <w:rsid w:val="001278DC"/>
    <w:rsid w:val="00127C38"/>
    <w:rsid w:val="00127D99"/>
    <w:rsid w:val="00127DE2"/>
    <w:rsid w:val="00127E29"/>
    <w:rsid w:val="00127F0C"/>
    <w:rsid w:val="00127F28"/>
    <w:rsid w:val="001301E5"/>
    <w:rsid w:val="00130607"/>
    <w:rsid w:val="00130714"/>
    <w:rsid w:val="00130953"/>
    <w:rsid w:val="00130B85"/>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361"/>
    <w:rsid w:val="0013344F"/>
    <w:rsid w:val="0013359C"/>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9BC"/>
    <w:rsid w:val="00136A4C"/>
    <w:rsid w:val="00136A8C"/>
    <w:rsid w:val="00136A90"/>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82"/>
    <w:rsid w:val="001418FE"/>
    <w:rsid w:val="00141BB7"/>
    <w:rsid w:val="00141E40"/>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7D1"/>
    <w:rsid w:val="001437E6"/>
    <w:rsid w:val="0014393F"/>
    <w:rsid w:val="00143AF7"/>
    <w:rsid w:val="00143B6A"/>
    <w:rsid w:val="00143E78"/>
    <w:rsid w:val="00143FFE"/>
    <w:rsid w:val="001445E8"/>
    <w:rsid w:val="00144717"/>
    <w:rsid w:val="0014471E"/>
    <w:rsid w:val="00144793"/>
    <w:rsid w:val="0014491B"/>
    <w:rsid w:val="00144B3F"/>
    <w:rsid w:val="00144BAC"/>
    <w:rsid w:val="00144BF4"/>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1C50"/>
    <w:rsid w:val="00152066"/>
    <w:rsid w:val="00152164"/>
    <w:rsid w:val="00152290"/>
    <w:rsid w:val="00152446"/>
    <w:rsid w:val="0015255A"/>
    <w:rsid w:val="00152761"/>
    <w:rsid w:val="0015289B"/>
    <w:rsid w:val="001528A9"/>
    <w:rsid w:val="00152A3B"/>
    <w:rsid w:val="00152C17"/>
    <w:rsid w:val="00152D62"/>
    <w:rsid w:val="00153021"/>
    <w:rsid w:val="001531FD"/>
    <w:rsid w:val="0015347E"/>
    <w:rsid w:val="00153718"/>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4FEB"/>
    <w:rsid w:val="00155219"/>
    <w:rsid w:val="00155400"/>
    <w:rsid w:val="00155698"/>
    <w:rsid w:val="00155917"/>
    <w:rsid w:val="00155A10"/>
    <w:rsid w:val="00155BF2"/>
    <w:rsid w:val="00155F7A"/>
    <w:rsid w:val="00156260"/>
    <w:rsid w:val="001564BF"/>
    <w:rsid w:val="0015650F"/>
    <w:rsid w:val="001565E1"/>
    <w:rsid w:val="00156641"/>
    <w:rsid w:val="001566CB"/>
    <w:rsid w:val="00156710"/>
    <w:rsid w:val="0015674F"/>
    <w:rsid w:val="001567F2"/>
    <w:rsid w:val="00156B4E"/>
    <w:rsid w:val="00156B74"/>
    <w:rsid w:val="00156C11"/>
    <w:rsid w:val="00156F41"/>
    <w:rsid w:val="0015725F"/>
    <w:rsid w:val="00157315"/>
    <w:rsid w:val="0015792C"/>
    <w:rsid w:val="001579CD"/>
    <w:rsid w:val="00157D69"/>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90"/>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24B"/>
    <w:rsid w:val="00165637"/>
    <w:rsid w:val="00165668"/>
    <w:rsid w:val="00165C5C"/>
    <w:rsid w:val="00165E18"/>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F35"/>
    <w:rsid w:val="001714DE"/>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DC6"/>
    <w:rsid w:val="00173E61"/>
    <w:rsid w:val="00173F09"/>
    <w:rsid w:val="001740D3"/>
    <w:rsid w:val="001741DE"/>
    <w:rsid w:val="00174344"/>
    <w:rsid w:val="0017443E"/>
    <w:rsid w:val="00174456"/>
    <w:rsid w:val="0017474E"/>
    <w:rsid w:val="00174794"/>
    <w:rsid w:val="00174845"/>
    <w:rsid w:val="001749F7"/>
    <w:rsid w:val="00174B06"/>
    <w:rsid w:val="00174B78"/>
    <w:rsid w:val="00174CA7"/>
    <w:rsid w:val="00174DDB"/>
    <w:rsid w:val="00174ECB"/>
    <w:rsid w:val="00174F2F"/>
    <w:rsid w:val="001750D1"/>
    <w:rsid w:val="0017523F"/>
    <w:rsid w:val="001752EC"/>
    <w:rsid w:val="0017568A"/>
    <w:rsid w:val="001756C1"/>
    <w:rsid w:val="00175717"/>
    <w:rsid w:val="001757D8"/>
    <w:rsid w:val="001757EC"/>
    <w:rsid w:val="00175866"/>
    <w:rsid w:val="00175A68"/>
    <w:rsid w:val="00175A9C"/>
    <w:rsid w:val="00175ADB"/>
    <w:rsid w:val="00175B5A"/>
    <w:rsid w:val="00175B66"/>
    <w:rsid w:val="0017603B"/>
    <w:rsid w:val="0017629E"/>
    <w:rsid w:val="001762AA"/>
    <w:rsid w:val="00176414"/>
    <w:rsid w:val="00176491"/>
    <w:rsid w:val="001767D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60"/>
    <w:rsid w:val="00181104"/>
    <w:rsid w:val="0018149F"/>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3F6F"/>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520"/>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50F"/>
    <w:rsid w:val="00190705"/>
    <w:rsid w:val="00190927"/>
    <w:rsid w:val="00190A19"/>
    <w:rsid w:val="00190AB2"/>
    <w:rsid w:val="00190BD5"/>
    <w:rsid w:val="00190BE0"/>
    <w:rsid w:val="00190EC7"/>
    <w:rsid w:val="00190FB0"/>
    <w:rsid w:val="0019137D"/>
    <w:rsid w:val="00191619"/>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826"/>
    <w:rsid w:val="00193927"/>
    <w:rsid w:val="00193987"/>
    <w:rsid w:val="00193D96"/>
    <w:rsid w:val="00194059"/>
    <w:rsid w:val="0019460E"/>
    <w:rsid w:val="00194625"/>
    <w:rsid w:val="00194670"/>
    <w:rsid w:val="001946CE"/>
    <w:rsid w:val="001947E7"/>
    <w:rsid w:val="0019480A"/>
    <w:rsid w:val="00194DF3"/>
    <w:rsid w:val="00194E80"/>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6B"/>
    <w:rsid w:val="00196DC7"/>
    <w:rsid w:val="00196E75"/>
    <w:rsid w:val="00196FED"/>
    <w:rsid w:val="00196FF4"/>
    <w:rsid w:val="00197067"/>
    <w:rsid w:val="001972E4"/>
    <w:rsid w:val="0019734F"/>
    <w:rsid w:val="001974E5"/>
    <w:rsid w:val="00197806"/>
    <w:rsid w:val="00197A0B"/>
    <w:rsid w:val="00197ADD"/>
    <w:rsid w:val="00197BCD"/>
    <w:rsid w:val="001A02CA"/>
    <w:rsid w:val="001A0301"/>
    <w:rsid w:val="001A0303"/>
    <w:rsid w:val="001A032E"/>
    <w:rsid w:val="001A03EC"/>
    <w:rsid w:val="001A0411"/>
    <w:rsid w:val="001A0421"/>
    <w:rsid w:val="001A067A"/>
    <w:rsid w:val="001A0ABF"/>
    <w:rsid w:val="001A0C3F"/>
    <w:rsid w:val="001A0EFE"/>
    <w:rsid w:val="001A1323"/>
    <w:rsid w:val="001A145C"/>
    <w:rsid w:val="001A1A65"/>
    <w:rsid w:val="001A1D52"/>
    <w:rsid w:val="001A1EDB"/>
    <w:rsid w:val="001A232D"/>
    <w:rsid w:val="001A258A"/>
    <w:rsid w:val="001A25C3"/>
    <w:rsid w:val="001A263A"/>
    <w:rsid w:val="001A2939"/>
    <w:rsid w:val="001A2ABD"/>
    <w:rsid w:val="001A2AF0"/>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78"/>
    <w:rsid w:val="001A3FA5"/>
    <w:rsid w:val="001A41AD"/>
    <w:rsid w:val="001A45E3"/>
    <w:rsid w:val="001A4EDF"/>
    <w:rsid w:val="001A5070"/>
    <w:rsid w:val="001A50FB"/>
    <w:rsid w:val="001A5174"/>
    <w:rsid w:val="001A52E5"/>
    <w:rsid w:val="001A5714"/>
    <w:rsid w:val="001A5B32"/>
    <w:rsid w:val="001A5B55"/>
    <w:rsid w:val="001A5BB9"/>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C96"/>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91"/>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1C"/>
    <w:rsid w:val="001B716B"/>
    <w:rsid w:val="001B748B"/>
    <w:rsid w:val="001B787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EAE"/>
    <w:rsid w:val="001C41BF"/>
    <w:rsid w:val="001C4251"/>
    <w:rsid w:val="001C470C"/>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6955"/>
    <w:rsid w:val="001C7055"/>
    <w:rsid w:val="001C7185"/>
    <w:rsid w:val="001C7269"/>
    <w:rsid w:val="001C73A6"/>
    <w:rsid w:val="001C76D7"/>
    <w:rsid w:val="001C7AB6"/>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0B"/>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815"/>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0DF"/>
    <w:rsid w:val="001E111F"/>
    <w:rsid w:val="001E1284"/>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2C5"/>
    <w:rsid w:val="001E6314"/>
    <w:rsid w:val="001E6395"/>
    <w:rsid w:val="001E6419"/>
    <w:rsid w:val="001E6446"/>
    <w:rsid w:val="001E648D"/>
    <w:rsid w:val="001E67DD"/>
    <w:rsid w:val="001E67FA"/>
    <w:rsid w:val="001E684F"/>
    <w:rsid w:val="001E69E7"/>
    <w:rsid w:val="001E6C1B"/>
    <w:rsid w:val="001E6DE6"/>
    <w:rsid w:val="001E6F14"/>
    <w:rsid w:val="001E6F1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7F4"/>
    <w:rsid w:val="001F3841"/>
    <w:rsid w:val="001F39AB"/>
    <w:rsid w:val="001F3B07"/>
    <w:rsid w:val="001F3D7B"/>
    <w:rsid w:val="001F3E43"/>
    <w:rsid w:val="001F3E5E"/>
    <w:rsid w:val="001F3F1B"/>
    <w:rsid w:val="001F40E9"/>
    <w:rsid w:val="001F45B3"/>
    <w:rsid w:val="001F45E8"/>
    <w:rsid w:val="001F4718"/>
    <w:rsid w:val="001F4AE1"/>
    <w:rsid w:val="001F4CD8"/>
    <w:rsid w:val="001F4E57"/>
    <w:rsid w:val="001F4FC8"/>
    <w:rsid w:val="001F53A2"/>
    <w:rsid w:val="001F552B"/>
    <w:rsid w:val="001F5538"/>
    <w:rsid w:val="001F55FD"/>
    <w:rsid w:val="001F56D8"/>
    <w:rsid w:val="001F572F"/>
    <w:rsid w:val="001F5837"/>
    <w:rsid w:val="001F58D4"/>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633"/>
    <w:rsid w:val="001F784C"/>
    <w:rsid w:val="001F785C"/>
    <w:rsid w:val="001F798D"/>
    <w:rsid w:val="001F7DD6"/>
    <w:rsid w:val="0020008A"/>
    <w:rsid w:val="002000F2"/>
    <w:rsid w:val="002000FC"/>
    <w:rsid w:val="002001A3"/>
    <w:rsid w:val="0020037C"/>
    <w:rsid w:val="00200882"/>
    <w:rsid w:val="002009CC"/>
    <w:rsid w:val="00200A92"/>
    <w:rsid w:val="00200BF9"/>
    <w:rsid w:val="00201043"/>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EE3"/>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9E3"/>
    <w:rsid w:val="00210A2E"/>
    <w:rsid w:val="00210BF3"/>
    <w:rsid w:val="00210C80"/>
    <w:rsid w:val="00210C84"/>
    <w:rsid w:val="00210C91"/>
    <w:rsid w:val="00210EA4"/>
    <w:rsid w:val="00210F42"/>
    <w:rsid w:val="00211042"/>
    <w:rsid w:val="00211305"/>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48C"/>
    <w:rsid w:val="0021351F"/>
    <w:rsid w:val="00213851"/>
    <w:rsid w:val="00213948"/>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CE8"/>
    <w:rsid w:val="00217D4B"/>
    <w:rsid w:val="002202EC"/>
    <w:rsid w:val="002204ED"/>
    <w:rsid w:val="00220724"/>
    <w:rsid w:val="0022080B"/>
    <w:rsid w:val="00220C2F"/>
    <w:rsid w:val="00220CF5"/>
    <w:rsid w:val="00220E92"/>
    <w:rsid w:val="00220F66"/>
    <w:rsid w:val="002210B6"/>
    <w:rsid w:val="002211DD"/>
    <w:rsid w:val="0022135D"/>
    <w:rsid w:val="00221623"/>
    <w:rsid w:val="0022185B"/>
    <w:rsid w:val="00221B1A"/>
    <w:rsid w:val="002222A4"/>
    <w:rsid w:val="0022231E"/>
    <w:rsid w:val="002224F0"/>
    <w:rsid w:val="00222C2C"/>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53"/>
    <w:rsid w:val="00226BD3"/>
    <w:rsid w:val="00226F21"/>
    <w:rsid w:val="00227061"/>
    <w:rsid w:val="002272B8"/>
    <w:rsid w:val="0022735A"/>
    <w:rsid w:val="00227557"/>
    <w:rsid w:val="002275A8"/>
    <w:rsid w:val="0022763A"/>
    <w:rsid w:val="00227873"/>
    <w:rsid w:val="002278A4"/>
    <w:rsid w:val="002279D2"/>
    <w:rsid w:val="00227AAE"/>
    <w:rsid w:val="00227B5C"/>
    <w:rsid w:val="00227CFF"/>
    <w:rsid w:val="00227D96"/>
    <w:rsid w:val="00227F9E"/>
    <w:rsid w:val="00230040"/>
    <w:rsid w:val="002300E1"/>
    <w:rsid w:val="00230287"/>
    <w:rsid w:val="002302B0"/>
    <w:rsid w:val="00230335"/>
    <w:rsid w:val="002304C8"/>
    <w:rsid w:val="002305EF"/>
    <w:rsid w:val="00230944"/>
    <w:rsid w:val="00230AD3"/>
    <w:rsid w:val="00230BB1"/>
    <w:rsid w:val="00230D41"/>
    <w:rsid w:val="00230EF5"/>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852"/>
    <w:rsid w:val="00232983"/>
    <w:rsid w:val="002329E6"/>
    <w:rsid w:val="00232C9A"/>
    <w:rsid w:val="00232E9D"/>
    <w:rsid w:val="00232EA4"/>
    <w:rsid w:val="00233036"/>
    <w:rsid w:val="002331C2"/>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B2"/>
    <w:rsid w:val="002366E1"/>
    <w:rsid w:val="002367D3"/>
    <w:rsid w:val="0023681E"/>
    <w:rsid w:val="0023686F"/>
    <w:rsid w:val="00236E8E"/>
    <w:rsid w:val="00236F55"/>
    <w:rsid w:val="00236F71"/>
    <w:rsid w:val="00236F83"/>
    <w:rsid w:val="002373FC"/>
    <w:rsid w:val="002375A3"/>
    <w:rsid w:val="0023766D"/>
    <w:rsid w:val="0023776F"/>
    <w:rsid w:val="002379C0"/>
    <w:rsid w:val="00237C6F"/>
    <w:rsid w:val="00237CB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21F2"/>
    <w:rsid w:val="00242954"/>
    <w:rsid w:val="00242B2A"/>
    <w:rsid w:val="00242CAE"/>
    <w:rsid w:val="00242D4D"/>
    <w:rsid w:val="00242DD8"/>
    <w:rsid w:val="00242E34"/>
    <w:rsid w:val="00243248"/>
    <w:rsid w:val="0024332D"/>
    <w:rsid w:val="0024350D"/>
    <w:rsid w:val="002435A0"/>
    <w:rsid w:val="002436E0"/>
    <w:rsid w:val="0024373D"/>
    <w:rsid w:val="00243A04"/>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914"/>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51"/>
    <w:rsid w:val="0025129A"/>
    <w:rsid w:val="002512A9"/>
    <w:rsid w:val="0025152E"/>
    <w:rsid w:val="0025169E"/>
    <w:rsid w:val="002516F2"/>
    <w:rsid w:val="00251929"/>
    <w:rsid w:val="002519BD"/>
    <w:rsid w:val="00251B5E"/>
    <w:rsid w:val="00251F5E"/>
    <w:rsid w:val="002521CC"/>
    <w:rsid w:val="0025223A"/>
    <w:rsid w:val="002522F8"/>
    <w:rsid w:val="002522FA"/>
    <w:rsid w:val="002522FF"/>
    <w:rsid w:val="00252354"/>
    <w:rsid w:val="00252509"/>
    <w:rsid w:val="00252A05"/>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C27"/>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7B4"/>
    <w:rsid w:val="00257A62"/>
    <w:rsid w:val="00257B64"/>
    <w:rsid w:val="00257F5D"/>
    <w:rsid w:val="00257FA8"/>
    <w:rsid w:val="00260156"/>
    <w:rsid w:val="00260258"/>
    <w:rsid w:val="00260552"/>
    <w:rsid w:val="002606C7"/>
    <w:rsid w:val="0026075E"/>
    <w:rsid w:val="00260811"/>
    <w:rsid w:val="0026095B"/>
    <w:rsid w:val="00260A6F"/>
    <w:rsid w:val="00260D9D"/>
    <w:rsid w:val="00260E1C"/>
    <w:rsid w:val="00260FAD"/>
    <w:rsid w:val="002611B5"/>
    <w:rsid w:val="002612A1"/>
    <w:rsid w:val="00261351"/>
    <w:rsid w:val="00261383"/>
    <w:rsid w:val="00261ADC"/>
    <w:rsid w:val="00261C39"/>
    <w:rsid w:val="00261D05"/>
    <w:rsid w:val="00262028"/>
    <w:rsid w:val="002623AC"/>
    <w:rsid w:val="00262423"/>
    <w:rsid w:val="00262525"/>
    <w:rsid w:val="00262660"/>
    <w:rsid w:val="002626E2"/>
    <w:rsid w:val="00262979"/>
    <w:rsid w:val="00262B2E"/>
    <w:rsid w:val="00262CEB"/>
    <w:rsid w:val="00262E69"/>
    <w:rsid w:val="00262F80"/>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3D8"/>
    <w:rsid w:val="00266709"/>
    <w:rsid w:val="00266B13"/>
    <w:rsid w:val="00266C96"/>
    <w:rsid w:val="0026716C"/>
    <w:rsid w:val="00267243"/>
    <w:rsid w:val="002673F0"/>
    <w:rsid w:val="0026748E"/>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2DE"/>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9C"/>
    <w:rsid w:val="002738C9"/>
    <w:rsid w:val="002739D7"/>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6AC"/>
    <w:rsid w:val="0028073A"/>
    <w:rsid w:val="00280851"/>
    <w:rsid w:val="002808D2"/>
    <w:rsid w:val="00280960"/>
    <w:rsid w:val="00280ABB"/>
    <w:rsid w:val="00280CF5"/>
    <w:rsid w:val="00280EE5"/>
    <w:rsid w:val="00280F05"/>
    <w:rsid w:val="00280FE5"/>
    <w:rsid w:val="0028145B"/>
    <w:rsid w:val="0028187E"/>
    <w:rsid w:val="00281B58"/>
    <w:rsid w:val="00281BB1"/>
    <w:rsid w:val="00281C3F"/>
    <w:rsid w:val="00281DE2"/>
    <w:rsid w:val="00282241"/>
    <w:rsid w:val="00282494"/>
    <w:rsid w:val="002825CE"/>
    <w:rsid w:val="0028263F"/>
    <w:rsid w:val="002826D0"/>
    <w:rsid w:val="002826ED"/>
    <w:rsid w:val="00282978"/>
    <w:rsid w:val="002829E8"/>
    <w:rsid w:val="00282C8A"/>
    <w:rsid w:val="00282E5A"/>
    <w:rsid w:val="00283181"/>
    <w:rsid w:val="00283424"/>
    <w:rsid w:val="0028344D"/>
    <w:rsid w:val="002835A5"/>
    <w:rsid w:val="002836DC"/>
    <w:rsid w:val="00283977"/>
    <w:rsid w:val="00283D4A"/>
    <w:rsid w:val="00283D6B"/>
    <w:rsid w:val="00283F70"/>
    <w:rsid w:val="00283F81"/>
    <w:rsid w:val="002843A1"/>
    <w:rsid w:val="0028445C"/>
    <w:rsid w:val="00284486"/>
    <w:rsid w:val="0028482E"/>
    <w:rsid w:val="002849B7"/>
    <w:rsid w:val="00284AAA"/>
    <w:rsid w:val="00284B9C"/>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87DC1"/>
    <w:rsid w:val="00287E63"/>
    <w:rsid w:val="00290097"/>
    <w:rsid w:val="0029018C"/>
    <w:rsid w:val="00290254"/>
    <w:rsid w:val="002903B3"/>
    <w:rsid w:val="002904AA"/>
    <w:rsid w:val="00290CDF"/>
    <w:rsid w:val="00290F5C"/>
    <w:rsid w:val="002913D7"/>
    <w:rsid w:val="002914FA"/>
    <w:rsid w:val="0029178F"/>
    <w:rsid w:val="00291B01"/>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8C"/>
    <w:rsid w:val="00295539"/>
    <w:rsid w:val="002957A9"/>
    <w:rsid w:val="00295822"/>
    <w:rsid w:val="00295942"/>
    <w:rsid w:val="002959F3"/>
    <w:rsid w:val="00295CB8"/>
    <w:rsid w:val="00295E46"/>
    <w:rsid w:val="00295EBD"/>
    <w:rsid w:val="00295F1C"/>
    <w:rsid w:val="00295FBE"/>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BCC"/>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3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2EB"/>
    <w:rsid w:val="002A5488"/>
    <w:rsid w:val="002A578E"/>
    <w:rsid w:val="002A581B"/>
    <w:rsid w:val="002A5945"/>
    <w:rsid w:val="002A5F7B"/>
    <w:rsid w:val="002A5FC1"/>
    <w:rsid w:val="002A60B6"/>
    <w:rsid w:val="002A6354"/>
    <w:rsid w:val="002A672B"/>
    <w:rsid w:val="002A67A0"/>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44"/>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21F"/>
    <w:rsid w:val="002C235C"/>
    <w:rsid w:val="002C289F"/>
    <w:rsid w:val="002C2D8C"/>
    <w:rsid w:val="002C2DD8"/>
    <w:rsid w:val="002C2E8A"/>
    <w:rsid w:val="002C2FCD"/>
    <w:rsid w:val="002C3060"/>
    <w:rsid w:val="002C307D"/>
    <w:rsid w:val="002C3240"/>
    <w:rsid w:val="002C36D3"/>
    <w:rsid w:val="002C3710"/>
    <w:rsid w:val="002C3788"/>
    <w:rsid w:val="002C3867"/>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38D"/>
    <w:rsid w:val="002D04DC"/>
    <w:rsid w:val="002D0657"/>
    <w:rsid w:val="002D0930"/>
    <w:rsid w:val="002D09B3"/>
    <w:rsid w:val="002D0C99"/>
    <w:rsid w:val="002D0E66"/>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EDE"/>
    <w:rsid w:val="002D3F17"/>
    <w:rsid w:val="002D3FB0"/>
    <w:rsid w:val="002D40DB"/>
    <w:rsid w:val="002D425A"/>
    <w:rsid w:val="002D430C"/>
    <w:rsid w:val="002D4322"/>
    <w:rsid w:val="002D458A"/>
    <w:rsid w:val="002D45A7"/>
    <w:rsid w:val="002D47BB"/>
    <w:rsid w:val="002D47FC"/>
    <w:rsid w:val="002D48A7"/>
    <w:rsid w:val="002D4A54"/>
    <w:rsid w:val="002D4C78"/>
    <w:rsid w:val="002D4E37"/>
    <w:rsid w:val="002D50D6"/>
    <w:rsid w:val="002D52E0"/>
    <w:rsid w:val="002D54DA"/>
    <w:rsid w:val="002D580B"/>
    <w:rsid w:val="002D5A5F"/>
    <w:rsid w:val="002D5B4E"/>
    <w:rsid w:val="002D5DEA"/>
    <w:rsid w:val="002D6127"/>
    <w:rsid w:val="002D636F"/>
    <w:rsid w:val="002D68C3"/>
    <w:rsid w:val="002D6A1D"/>
    <w:rsid w:val="002D6C1A"/>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AB3"/>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8D"/>
    <w:rsid w:val="002E30AB"/>
    <w:rsid w:val="002E31A3"/>
    <w:rsid w:val="002E33E8"/>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FCB"/>
    <w:rsid w:val="002E4FD7"/>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A0C"/>
    <w:rsid w:val="002E6C1F"/>
    <w:rsid w:val="002E6D73"/>
    <w:rsid w:val="002E6F01"/>
    <w:rsid w:val="002E7321"/>
    <w:rsid w:val="002E75A3"/>
    <w:rsid w:val="002E766A"/>
    <w:rsid w:val="002E7894"/>
    <w:rsid w:val="002E79BE"/>
    <w:rsid w:val="002E79C1"/>
    <w:rsid w:val="002E7E2B"/>
    <w:rsid w:val="002E7E47"/>
    <w:rsid w:val="002F0045"/>
    <w:rsid w:val="002F00F0"/>
    <w:rsid w:val="002F0173"/>
    <w:rsid w:val="002F020E"/>
    <w:rsid w:val="002F022A"/>
    <w:rsid w:val="002F025B"/>
    <w:rsid w:val="002F03A9"/>
    <w:rsid w:val="002F04DD"/>
    <w:rsid w:val="002F053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30A3"/>
    <w:rsid w:val="002F31E7"/>
    <w:rsid w:val="002F3784"/>
    <w:rsid w:val="002F3C46"/>
    <w:rsid w:val="002F3D0A"/>
    <w:rsid w:val="002F3DDA"/>
    <w:rsid w:val="002F3F16"/>
    <w:rsid w:val="002F40FE"/>
    <w:rsid w:val="002F413F"/>
    <w:rsid w:val="002F41C9"/>
    <w:rsid w:val="002F4207"/>
    <w:rsid w:val="002F420A"/>
    <w:rsid w:val="002F4439"/>
    <w:rsid w:val="002F44AD"/>
    <w:rsid w:val="002F45D3"/>
    <w:rsid w:val="002F4934"/>
    <w:rsid w:val="002F4A1A"/>
    <w:rsid w:val="002F4A52"/>
    <w:rsid w:val="002F4CC3"/>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BCE"/>
    <w:rsid w:val="00300C71"/>
    <w:rsid w:val="00300CDD"/>
    <w:rsid w:val="00300E05"/>
    <w:rsid w:val="003010D6"/>
    <w:rsid w:val="00301163"/>
    <w:rsid w:val="003011C0"/>
    <w:rsid w:val="0030126F"/>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FCA"/>
    <w:rsid w:val="003053B3"/>
    <w:rsid w:val="00305493"/>
    <w:rsid w:val="0030577F"/>
    <w:rsid w:val="0030578F"/>
    <w:rsid w:val="003057FD"/>
    <w:rsid w:val="0030599E"/>
    <w:rsid w:val="00305B12"/>
    <w:rsid w:val="00305E94"/>
    <w:rsid w:val="00305F56"/>
    <w:rsid w:val="00305FCF"/>
    <w:rsid w:val="00306218"/>
    <w:rsid w:val="003063E5"/>
    <w:rsid w:val="00306419"/>
    <w:rsid w:val="003065FB"/>
    <w:rsid w:val="00306671"/>
    <w:rsid w:val="00306946"/>
    <w:rsid w:val="00306AD2"/>
    <w:rsid w:val="00306AFA"/>
    <w:rsid w:val="003070B3"/>
    <w:rsid w:val="003071CF"/>
    <w:rsid w:val="00307278"/>
    <w:rsid w:val="00307332"/>
    <w:rsid w:val="0030743A"/>
    <w:rsid w:val="003079B6"/>
    <w:rsid w:val="00307B27"/>
    <w:rsid w:val="00307D06"/>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46"/>
    <w:rsid w:val="00312D97"/>
    <w:rsid w:val="00312E09"/>
    <w:rsid w:val="00312EA3"/>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65D"/>
    <w:rsid w:val="0032172E"/>
    <w:rsid w:val="00321822"/>
    <w:rsid w:val="00321890"/>
    <w:rsid w:val="003218EB"/>
    <w:rsid w:val="00321B02"/>
    <w:rsid w:val="00321B29"/>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FAD"/>
    <w:rsid w:val="00323FE8"/>
    <w:rsid w:val="0032427E"/>
    <w:rsid w:val="00324473"/>
    <w:rsid w:val="00324731"/>
    <w:rsid w:val="0032478D"/>
    <w:rsid w:val="0032492C"/>
    <w:rsid w:val="003249F8"/>
    <w:rsid w:val="00324C4B"/>
    <w:rsid w:val="0032510C"/>
    <w:rsid w:val="003254C5"/>
    <w:rsid w:val="003254D9"/>
    <w:rsid w:val="00325781"/>
    <w:rsid w:val="00325C57"/>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C7"/>
    <w:rsid w:val="0032793B"/>
    <w:rsid w:val="00327947"/>
    <w:rsid w:val="00327AEA"/>
    <w:rsid w:val="003300AE"/>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1C99"/>
    <w:rsid w:val="00332117"/>
    <w:rsid w:val="003321C3"/>
    <w:rsid w:val="00332238"/>
    <w:rsid w:val="0033275C"/>
    <w:rsid w:val="00332962"/>
    <w:rsid w:val="00332CB2"/>
    <w:rsid w:val="00332CF4"/>
    <w:rsid w:val="00332E68"/>
    <w:rsid w:val="00332FD6"/>
    <w:rsid w:val="0033319F"/>
    <w:rsid w:val="003334A2"/>
    <w:rsid w:val="003334AC"/>
    <w:rsid w:val="003335C5"/>
    <w:rsid w:val="00333625"/>
    <w:rsid w:val="00333C60"/>
    <w:rsid w:val="003340BD"/>
    <w:rsid w:val="00334303"/>
    <w:rsid w:val="00334695"/>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4029D"/>
    <w:rsid w:val="003402B7"/>
    <w:rsid w:val="00340677"/>
    <w:rsid w:val="003408A1"/>
    <w:rsid w:val="00340A17"/>
    <w:rsid w:val="00340E16"/>
    <w:rsid w:val="00340E58"/>
    <w:rsid w:val="00341087"/>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2FFA"/>
    <w:rsid w:val="0034305B"/>
    <w:rsid w:val="003430E0"/>
    <w:rsid w:val="0034369E"/>
    <w:rsid w:val="00343713"/>
    <w:rsid w:val="00343752"/>
    <w:rsid w:val="00343969"/>
    <w:rsid w:val="00343C24"/>
    <w:rsid w:val="00343DF4"/>
    <w:rsid w:val="00343EC7"/>
    <w:rsid w:val="00344117"/>
    <w:rsid w:val="00344118"/>
    <w:rsid w:val="0034413D"/>
    <w:rsid w:val="0034414A"/>
    <w:rsid w:val="00344310"/>
    <w:rsid w:val="00344434"/>
    <w:rsid w:val="00344725"/>
    <w:rsid w:val="0034478C"/>
    <w:rsid w:val="00344973"/>
    <w:rsid w:val="00344AD6"/>
    <w:rsid w:val="00344BD2"/>
    <w:rsid w:val="00345051"/>
    <w:rsid w:val="0034511B"/>
    <w:rsid w:val="0034527C"/>
    <w:rsid w:val="00345308"/>
    <w:rsid w:val="0034574A"/>
    <w:rsid w:val="00345C58"/>
    <w:rsid w:val="00345D68"/>
    <w:rsid w:val="00345E45"/>
    <w:rsid w:val="00345E76"/>
    <w:rsid w:val="00345EB6"/>
    <w:rsid w:val="003460A2"/>
    <w:rsid w:val="00346399"/>
    <w:rsid w:val="0034684C"/>
    <w:rsid w:val="003468E9"/>
    <w:rsid w:val="00346AFF"/>
    <w:rsid w:val="00346CBE"/>
    <w:rsid w:val="00346D01"/>
    <w:rsid w:val="00346EB0"/>
    <w:rsid w:val="00346F63"/>
    <w:rsid w:val="0034703E"/>
    <w:rsid w:val="003471DC"/>
    <w:rsid w:val="00347248"/>
    <w:rsid w:val="0034745C"/>
    <w:rsid w:val="003475E6"/>
    <w:rsid w:val="003477E8"/>
    <w:rsid w:val="00347885"/>
    <w:rsid w:val="00347A8A"/>
    <w:rsid w:val="00347B9B"/>
    <w:rsid w:val="00347CBA"/>
    <w:rsid w:val="00347F2E"/>
    <w:rsid w:val="00347F5C"/>
    <w:rsid w:val="00347FD3"/>
    <w:rsid w:val="00350020"/>
    <w:rsid w:val="00350076"/>
    <w:rsid w:val="003500F4"/>
    <w:rsid w:val="00350194"/>
    <w:rsid w:val="0035025F"/>
    <w:rsid w:val="003502DF"/>
    <w:rsid w:val="00350380"/>
    <w:rsid w:val="003503F4"/>
    <w:rsid w:val="0035041A"/>
    <w:rsid w:val="003504EC"/>
    <w:rsid w:val="003505AD"/>
    <w:rsid w:val="003505ED"/>
    <w:rsid w:val="00350631"/>
    <w:rsid w:val="00350777"/>
    <w:rsid w:val="00350932"/>
    <w:rsid w:val="00350F4E"/>
    <w:rsid w:val="00351120"/>
    <w:rsid w:val="003513BA"/>
    <w:rsid w:val="003514B4"/>
    <w:rsid w:val="00351675"/>
    <w:rsid w:val="0035180B"/>
    <w:rsid w:val="0035193C"/>
    <w:rsid w:val="003519BD"/>
    <w:rsid w:val="00351C47"/>
    <w:rsid w:val="00351C98"/>
    <w:rsid w:val="00351CB9"/>
    <w:rsid w:val="00351D04"/>
    <w:rsid w:val="00351F0C"/>
    <w:rsid w:val="0035216E"/>
    <w:rsid w:val="003522F2"/>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3DD"/>
    <w:rsid w:val="00355A83"/>
    <w:rsid w:val="00355DF1"/>
    <w:rsid w:val="00355EE4"/>
    <w:rsid w:val="003560B8"/>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B5"/>
    <w:rsid w:val="0036185C"/>
    <w:rsid w:val="003621DC"/>
    <w:rsid w:val="00362244"/>
    <w:rsid w:val="0036225E"/>
    <w:rsid w:val="0036259D"/>
    <w:rsid w:val="0036262C"/>
    <w:rsid w:val="0036286D"/>
    <w:rsid w:val="003629E0"/>
    <w:rsid w:val="00362A8A"/>
    <w:rsid w:val="00362AB7"/>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ADE"/>
    <w:rsid w:val="00366B71"/>
    <w:rsid w:val="00367110"/>
    <w:rsid w:val="003672BB"/>
    <w:rsid w:val="003674E3"/>
    <w:rsid w:val="00367516"/>
    <w:rsid w:val="00367529"/>
    <w:rsid w:val="003677F2"/>
    <w:rsid w:val="00367A44"/>
    <w:rsid w:val="00367BB7"/>
    <w:rsid w:val="00367BC3"/>
    <w:rsid w:val="00367BF0"/>
    <w:rsid w:val="00367D2F"/>
    <w:rsid w:val="00367E60"/>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CDF"/>
    <w:rsid w:val="00372FBA"/>
    <w:rsid w:val="00372FD7"/>
    <w:rsid w:val="00373235"/>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7E0"/>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094"/>
    <w:rsid w:val="003821E7"/>
    <w:rsid w:val="003824E2"/>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516"/>
    <w:rsid w:val="0038683D"/>
    <w:rsid w:val="00386A15"/>
    <w:rsid w:val="00386B71"/>
    <w:rsid w:val="00386BC6"/>
    <w:rsid w:val="00386E22"/>
    <w:rsid w:val="0038702D"/>
    <w:rsid w:val="003870BC"/>
    <w:rsid w:val="0038717E"/>
    <w:rsid w:val="0038732E"/>
    <w:rsid w:val="0038735C"/>
    <w:rsid w:val="00387621"/>
    <w:rsid w:val="00387675"/>
    <w:rsid w:val="00387771"/>
    <w:rsid w:val="003879A6"/>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3E8C"/>
    <w:rsid w:val="00394070"/>
    <w:rsid w:val="0039418B"/>
    <w:rsid w:val="003943FA"/>
    <w:rsid w:val="00394575"/>
    <w:rsid w:val="00394689"/>
    <w:rsid w:val="00394775"/>
    <w:rsid w:val="0039483B"/>
    <w:rsid w:val="00394B44"/>
    <w:rsid w:val="00394BDD"/>
    <w:rsid w:val="00394C77"/>
    <w:rsid w:val="00394E77"/>
    <w:rsid w:val="00394EB6"/>
    <w:rsid w:val="0039502C"/>
    <w:rsid w:val="003951A4"/>
    <w:rsid w:val="003954C7"/>
    <w:rsid w:val="003955F0"/>
    <w:rsid w:val="003956CC"/>
    <w:rsid w:val="003956FE"/>
    <w:rsid w:val="0039572B"/>
    <w:rsid w:val="00395960"/>
    <w:rsid w:val="0039598F"/>
    <w:rsid w:val="00395CAB"/>
    <w:rsid w:val="00395CEF"/>
    <w:rsid w:val="00396087"/>
    <w:rsid w:val="003960D5"/>
    <w:rsid w:val="003960F3"/>
    <w:rsid w:val="0039610F"/>
    <w:rsid w:val="00396139"/>
    <w:rsid w:val="0039621E"/>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433"/>
    <w:rsid w:val="003A362C"/>
    <w:rsid w:val="003A3697"/>
    <w:rsid w:val="003A3D36"/>
    <w:rsid w:val="003A4047"/>
    <w:rsid w:val="003A42BB"/>
    <w:rsid w:val="003A4372"/>
    <w:rsid w:val="003A45FB"/>
    <w:rsid w:val="003A4762"/>
    <w:rsid w:val="003A47C8"/>
    <w:rsid w:val="003A48FC"/>
    <w:rsid w:val="003A4E82"/>
    <w:rsid w:val="003A4EC9"/>
    <w:rsid w:val="003A4F3E"/>
    <w:rsid w:val="003A4FCD"/>
    <w:rsid w:val="003A505B"/>
    <w:rsid w:val="003A506C"/>
    <w:rsid w:val="003A509E"/>
    <w:rsid w:val="003A5319"/>
    <w:rsid w:val="003A5358"/>
    <w:rsid w:val="003A544B"/>
    <w:rsid w:val="003A567A"/>
    <w:rsid w:val="003A590E"/>
    <w:rsid w:val="003A5D31"/>
    <w:rsid w:val="003A5E2C"/>
    <w:rsid w:val="003A5E98"/>
    <w:rsid w:val="003A5EF9"/>
    <w:rsid w:val="003A6330"/>
    <w:rsid w:val="003A67EA"/>
    <w:rsid w:val="003A693B"/>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579"/>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370"/>
    <w:rsid w:val="003B2583"/>
    <w:rsid w:val="003B2852"/>
    <w:rsid w:val="003B294F"/>
    <w:rsid w:val="003B2B79"/>
    <w:rsid w:val="003B2F36"/>
    <w:rsid w:val="003B2FEA"/>
    <w:rsid w:val="003B38BE"/>
    <w:rsid w:val="003B38C0"/>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5BA"/>
    <w:rsid w:val="003C57EE"/>
    <w:rsid w:val="003C5A49"/>
    <w:rsid w:val="003C5B09"/>
    <w:rsid w:val="003C5C8D"/>
    <w:rsid w:val="003C5CE6"/>
    <w:rsid w:val="003C5FE7"/>
    <w:rsid w:val="003C610E"/>
    <w:rsid w:val="003C6232"/>
    <w:rsid w:val="003C6580"/>
    <w:rsid w:val="003C6A23"/>
    <w:rsid w:val="003C6BCC"/>
    <w:rsid w:val="003C6C4F"/>
    <w:rsid w:val="003C70CC"/>
    <w:rsid w:val="003C725D"/>
    <w:rsid w:val="003C727B"/>
    <w:rsid w:val="003C7459"/>
    <w:rsid w:val="003C77A5"/>
    <w:rsid w:val="003C7800"/>
    <w:rsid w:val="003C789B"/>
    <w:rsid w:val="003C78C0"/>
    <w:rsid w:val="003C79A4"/>
    <w:rsid w:val="003C7B18"/>
    <w:rsid w:val="003C7C54"/>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A4E"/>
    <w:rsid w:val="003D6D6A"/>
    <w:rsid w:val="003D6FBC"/>
    <w:rsid w:val="003D7562"/>
    <w:rsid w:val="003D77CC"/>
    <w:rsid w:val="003D79E8"/>
    <w:rsid w:val="003D7BE4"/>
    <w:rsid w:val="003D7D8E"/>
    <w:rsid w:val="003D7DDF"/>
    <w:rsid w:val="003D7EA3"/>
    <w:rsid w:val="003D7EAB"/>
    <w:rsid w:val="003E0436"/>
    <w:rsid w:val="003E0478"/>
    <w:rsid w:val="003E080B"/>
    <w:rsid w:val="003E0882"/>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DC6"/>
    <w:rsid w:val="003E1F91"/>
    <w:rsid w:val="003E1FDB"/>
    <w:rsid w:val="003E207F"/>
    <w:rsid w:val="003E2340"/>
    <w:rsid w:val="003E23BA"/>
    <w:rsid w:val="003E240A"/>
    <w:rsid w:val="003E25D1"/>
    <w:rsid w:val="003E28B8"/>
    <w:rsid w:val="003E2AE6"/>
    <w:rsid w:val="003E2BF4"/>
    <w:rsid w:val="003E2E7A"/>
    <w:rsid w:val="003E2FA2"/>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5D84"/>
    <w:rsid w:val="003E6592"/>
    <w:rsid w:val="003E67B0"/>
    <w:rsid w:val="003E68B5"/>
    <w:rsid w:val="003E68BD"/>
    <w:rsid w:val="003E6AE4"/>
    <w:rsid w:val="003E6B8F"/>
    <w:rsid w:val="003E6C75"/>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06"/>
    <w:rsid w:val="003F20E2"/>
    <w:rsid w:val="003F212A"/>
    <w:rsid w:val="003F2244"/>
    <w:rsid w:val="003F2256"/>
    <w:rsid w:val="003F23A7"/>
    <w:rsid w:val="003F23EB"/>
    <w:rsid w:val="003F2560"/>
    <w:rsid w:val="003F2564"/>
    <w:rsid w:val="003F2624"/>
    <w:rsid w:val="003F2711"/>
    <w:rsid w:val="003F28A7"/>
    <w:rsid w:val="003F296B"/>
    <w:rsid w:val="003F2A56"/>
    <w:rsid w:val="003F2B70"/>
    <w:rsid w:val="003F2B8D"/>
    <w:rsid w:val="003F2D8C"/>
    <w:rsid w:val="003F2FF6"/>
    <w:rsid w:val="003F31E2"/>
    <w:rsid w:val="003F3331"/>
    <w:rsid w:val="003F3865"/>
    <w:rsid w:val="003F3938"/>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FB"/>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1C45"/>
    <w:rsid w:val="00402258"/>
    <w:rsid w:val="00402375"/>
    <w:rsid w:val="004024AB"/>
    <w:rsid w:val="004025A2"/>
    <w:rsid w:val="00402644"/>
    <w:rsid w:val="004027E3"/>
    <w:rsid w:val="004028C4"/>
    <w:rsid w:val="00402EB7"/>
    <w:rsid w:val="00402EEB"/>
    <w:rsid w:val="00402F2C"/>
    <w:rsid w:val="00402FC4"/>
    <w:rsid w:val="0040303D"/>
    <w:rsid w:val="004032EC"/>
    <w:rsid w:val="004032F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98"/>
    <w:rsid w:val="004058C0"/>
    <w:rsid w:val="00405970"/>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C63"/>
    <w:rsid w:val="00411E15"/>
    <w:rsid w:val="00411F15"/>
    <w:rsid w:val="004122D9"/>
    <w:rsid w:val="00412619"/>
    <w:rsid w:val="00412697"/>
    <w:rsid w:val="00412A27"/>
    <w:rsid w:val="00412EEF"/>
    <w:rsid w:val="00412F8D"/>
    <w:rsid w:val="00412FA0"/>
    <w:rsid w:val="00413369"/>
    <w:rsid w:val="00413627"/>
    <w:rsid w:val="004139FB"/>
    <w:rsid w:val="00413D65"/>
    <w:rsid w:val="00414057"/>
    <w:rsid w:val="00414129"/>
    <w:rsid w:val="004141FA"/>
    <w:rsid w:val="00414307"/>
    <w:rsid w:val="00414361"/>
    <w:rsid w:val="004145AE"/>
    <w:rsid w:val="004149B6"/>
    <w:rsid w:val="00414A95"/>
    <w:rsid w:val="00415038"/>
    <w:rsid w:val="004150FD"/>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CD5"/>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1A"/>
    <w:rsid w:val="00420126"/>
    <w:rsid w:val="00420156"/>
    <w:rsid w:val="004203CF"/>
    <w:rsid w:val="00420438"/>
    <w:rsid w:val="0042049A"/>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47D"/>
    <w:rsid w:val="00423659"/>
    <w:rsid w:val="00423746"/>
    <w:rsid w:val="0042377F"/>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FD"/>
    <w:rsid w:val="004262F8"/>
    <w:rsid w:val="00426442"/>
    <w:rsid w:val="0042654A"/>
    <w:rsid w:val="0042668D"/>
    <w:rsid w:val="00426774"/>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89B"/>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10B6"/>
    <w:rsid w:val="004312B5"/>
    <w:rsid w:val="004314E7"/>
    <w:rsid w:val="00431531"/>
    <w:rsid w:val="00431626"/>
    <w:rsid w:val="0043185D"/>
    <w:rsid w:val="0043189C"/>
    <w:rsid w:val="00431B8B"/>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91D"/>
    <w:rsid w:val="00433C6F"/>
    <w:rsid w:val="00433D70"/>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7FF"/>
    <w:rsid w:val="00441851"/>
    <w:rsid w:val="00441C43"/>
    <w:rsid w:val="00442369"/>
    <w:rsid w:val="004423B5"/>
    <w:rsid w:val="0044241B"/>
    <w:rsid w:val="004425C2"/>
    <w:rsid w:val="0044272B"/>
    <w:rsid w:val="004427EE"/>
    <w:rsid w:val="00442824"/>
    <w:rsid w:val="004429D8"/>
    <w:rsid w:val="00442B4C"/>
    <w:rsid w:val="00442BB5"/>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754"/>
    <w:rsid w:val="00445907"/>
    <w:rsid w:val="0044591C"/>
    <w:rsid w:val="00445A3B"/>
    <w:rsid w:val="00445CFF"/>
    <w:rsid w:val="00445F16"/>
    <w:rsid w:val="00445FFB"/>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B5D"/>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8A9"/>
    <w:rsid w:val="00452A80"/>
    <w:rsid w:val="00452C58"/>
    <w:rsid w:val="00453189"/>
    <w:rsid w:val="004533B4"/>
    <w:rsid w:val="00453603"/>
    <w:rsid w:val="00453871"/>
    <w:rsid w:val="004539A3"/>
    <w:rsid w:val="00453A93"/>
    <w:rsid w:val="00453AB7"/>
    <w:rsid w:val="00453BB6"/>
    <w:rsid w:val="00453C3E"/>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52D"/>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4F2F"/>
    <w:rsid w:val="004650EB"/>
    <w:rsid w:val="00465393"/>
    <w:rsid w:val="00465461"/>
    <w:rsid w:val="00465467"/>
    <w:rsid w:val="00465504"/>
    <w:rsid w:val="00465545"/>
    <w:rsid w:val="00465573"/>
    <w:rsid w:val="004658C3"/>
    <w:rsid w:val="004659FA"/>
    <w:rsid w:val="00465AF0"/>
    <w:rsid w:val="00465B38"/>
    <w:rsid w:val="00465BDE"/>
    <w:rsid w:val="00465DD3"/>
    <w:rsid w:val="00465E86"/>
    <w:rsid w:val="00465EB3"/>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F9B"/>
    <w:rsid w:val="004702B8"/>
    <w:rsid w:val="00470337"/>
    <w:rsid w:val="004703BF"/>
    <w:rsid w:val="0047041E"/>
    <w:rsid w:val="0047045B"/>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3E8"/>
    <w:rsid w:val="00472964"/>
    <w:rsid w:val="00472ACB"/>
    <w:rsid w:val="00472B1D"/>
    <w:rsid w:val="00472C2B"/>
    <w:rsid w:val="00472E42"/>
    <w:rsid w:val="00473045"/>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6E"/>
    <w:rsid w:val="00476D8B"/>
    <w:rsid w:val="00476DFA"/>
    <w:rsid w:val="00476EAE"/>
    <w:rsid w:val="00476F23"/>
    <w:rsid w:val="004774C5"/>
    <w:rsid w:val="004775ED"/>
    <w:rsid w:val="004777C7"/>
    <w:rsid w:val="0047783C"/>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6AA"/>
    <w:rsid w:val="00483805"/>
    <w:rsid w:val="004839B5"/>
    <w:rsid w:val="00483CFA"/>
    <w:rsid w:val="00483CFF"/>
    <w:rsid w:val="00483D11"/>
    <w:rsid w:val="00483D20"/>
    <w:rsid w:val="00483E75"/>
    <w:rsid w:val="00483FE3"/>
    <w:rsid w:val="0048406D"/>
    <w:rsid w:val="004840DE"/>
    <w:rsid w:val="0048410B"/>
    <w:rsid w:val="0048410E"/>
    <w:rsid w:val="0048416D"/>
    <w:rsid w:val="004841C4"/>
    <w:rsid w:val="004841C8"/>
    <w:rsid w:val="00484299"/>
    <w:rsid w:val="00484C46"/>
    <w:rsid w:val="00484C74"/>
    <w:rsid w:val="00484DC0"/>
    <w:rsid w:val="00484DCD"/>
    <w:rsid w:val="00484F3D"/>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56A"/>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D46"/>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A0144"/>
    <w:rsid w:val="004A0184"/>
    <w:rsid w:val="004A01E1"/>
    <w:rsid w:val="004A01FB"/>
    <w:rsid w:val="004A06AF"/>
    <w:rsid w:val="004A0A2D"/>
    <w:rsid w:val="004A0A78"/>
    <w:rsid w:val="004A0AD0"/>
    <w:rsid w:val="004A0DA7"/>
    <w:rsid w:val="004A0E00"/>
    <w:rsid w:val="004A10DC"/>
    <w:rsid w:val="004A11E8"/>
    <w:rsid w:val="004A15F7"/>
    <w:rsid w:val="004A1600"/>
    <w:rsid w:val="004A1B20"/>
    <w:rsid w:val="004A201F"/>
    <w:rsid w:val="004A2093"/>
    <w:rsid w:val="004A23B8"/>
    <w:rsid w:val="004A23C0"/>
    <w:rsid w:val="004A2447"/>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25"/>
    <w:rsid w:val="004A4E7E"/>
    <w:rsid w:val="004A4E95"/>
    <w:rsid w:val="004A5149"/>
    <w:rsid w:val="004A517A"/>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1E"/>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BAB"/>
    <w:rsid w:val="004C0E75"/>
    <w:rsid w:val="004C0F99"/>
    <w:rsid w:val="004C0FB1"/>
    <w:rsid w:val="004C130D"/>
    <w:rsid w:val="004C1329"/>
    <w:rsid w:val="004C1624"/>
    <w:rsid w:val="004C1DB8"/>
    <w:rsid w:val="004C20BD"/>
    <w:rsid w:val="004C2100"/>
    <w:rsid w:val="004C2371"/>
    <w:rsid w:val="004C273B"/>
    <w:rsid w:val="004C2A1F"/>
    <w:rsid w:val="004C2C4E"/>
    <w:rsid w:val="004C2D0E"/>
    <w:rsid w:val="004C2E91"/>
    <w:rsid w:val="004C2F01"/>
    <w:rsid w:val="004C3257"/>
    <w:rsid w:val="004C326E"/>
    <w:rsid w:val="004C334F"/>
    <w:rsid w:val="004C3472"/>
    <w:rsid w:val="004C34E8"/>
    <w:rsid w:val="004C35CB"/>
    <w:rsid w:val="004C370D"/>
    <w:rsid w:val="004C39F9"/>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3FC"/>
    <w:rsid w:val="004D2474"/>
    <w:rsid w:val="004D24F2"/>
    <w:rsid w:val="004D253C"/>
    <w:rsid w:val="004D27C4"/>
    <w:rsid w:val="004D27D3"/>
    <w:rsid w:val="004D28C8"/>
    <w:rsid w:val="004D29A5"/>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98"/>
    <w:rsid w:val="004E03BE"/>
    <w:rsid w:val="004E040D"/>
    <w:rsid w:val="004E06B3"/>
    <w:rsid w:val="004E0771"/>
    <w:rsid w:val="004E0B8C"/>
    <w:rsid w:val="004E0CD0"/>
    <w:rsid w:val="004E1260"/>
    <w:rsid w:val="004E1429"/>
    <w:rsid w:val="004E14AE"/>
    <w:rsid w:val="004E15C4"/>
    <w:rsid w:val="004E1648"/>
    <w:rsid w:val="004E18D4"/>
    <w:rsid w:val="004E1BA7"/>
    <w:rsid w:val="004E1CBB"/>
    <w:rsid w:val="004E1D07"/>
    <w:rsid w:val="004E1FCC"/>
    <w:rsid w:val="004E204A"/>
    <w:rsid w:val="004E2097"/>
    <w:rsid w:val="004E209D"/>
    <w:rsid w:val="004E20F1"/>
    <w:rsid w:val="004E212C"/>
    <w:rsid w:val="004E2186"/>
    <w:rsid w:val="004E21D3"/>
    <w:rsid w:val="004E221B"/>
    <w:rsid w:val="004E2664"/>
    <w:rsid w:val="004E27ED"/>
    <w:rsid w:val="004E2C3B"/>
    <w:rsid w:val="004E2C41"/>
    <w:rsid w:val="004E2CFF"/>
    <w:rsid w:val="004E2D4D"/>
    <w:rsid w:val="004E2D82"/>
    <w:rsid w:val="004E2E33"/>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495"/>
    <w:rsid w:val="004E570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E41"/>
    <w:rsid w:val="004E728A"/>
    <w:rsid w:val="004E7691"/>
    <w:rsid w:val="004E76A5"/>
    <w:rsid w:val="004E76FB"/>
    <w:rsid w:val="004E77C1"/>
    <w:rsid w:val="004E7899"/>
    <w:rsid w:val="004E7B7F"/>
    <w:rsid w:val="004E7D13"/>
    <w:rsid w:val="004E7E45"/>
    <w:rsid w:val="004F01B4"/>
    <w:rsid w:val="004F020A"/>
    <w:rsid w:val="004F0236"/>
    <w:rsid w:val="004F03EA"/>
    <w:rsid w:val="004F057C"/>
    <w:rsid w:val="004F07C6"/>
    <w:rsid w:val="004F080C"/>
    <w:rsid w:val="004F085D"/>
    <w:rsid w:val="004F09DC"/>
    <w:rsid w:val="004F0ABE"/>
    <w:rsid w:val="004F0C82"/>
    <w:rsid w:val="004F0CB9"/>
    <w:rsid w:val="004F0CFD"/>
    <w:rsid w:val="004F0E4D"/>
    <w:rsid w:val="004F0E9D"/>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B9F"/>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320"/>
    <w:rsid w:val="00504639"/>
    <w:rsid w:val="005046C9"/>
    <w:rsid w:val="00504C6A"/>
    <w:rsid w:val="00504F40"/>
    <w:rsid w:val="005050F8"/>
    <w:rsid w:val="005051F4"/>
    <w:rsid w:val="005054DA"/>
    <w:rsid w:val="00505A2A"/>
    <w:rsid w:val="00505BB5"/>
    <w:rsid w:val="00505E39"/>
    <w:rsid w:val="0050600C"/>
    <w:rsid w:val="0050614B"/>
    <w:rsid w:val="00506270"/>
    <w:rsid w:val="005062D1"/>
    <w:rsid w:val="0050638B"/>
    <w:rsid w:val="005063C4"/>
    <w:rsid w:val="00506571"/>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2E8C"/>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3F"/>
    <w:rsid w:val="00516763"/>
    <w:rsid w:val="005169A7"/>
    <w:rsid w:val="00516B95"/>
    <w:rsid w:val="00516B96"/>
    <w:rsid w:val="00516CF9"/>
    <w:rsid w:val="00516DF3"/>
    <w:rsid w:val="005170D0"/>
    <w:rsid w:val="005173A4"/>
    <w:rsid w:val="00517408"/>
    <w:rsid w:val="005174F8"/>
    <w:rsid w:val="0051770E"/>
    <w:rsid w:val="00517BDD"/>
    <w:rsid w:val="00517C9B"/>
    <w:rsid w:val="0052001B"/>
    <w:rsid w:val="005205C8"/>
    <w:rsid w:val="0052088F"/>
    <w:rsid w:val="00520974"/>
    <w:rsid w:val="00520AD5"/>
    <w:rsid w:val="00520C04"/>
    <w:rsid w:val="00520DDF"/>
    <w:rsid w:val="00521292"/>
    <w:rsid w:val="005212C9"/>
    <w:rsid w:val="00521490"/>
    <w:rsid w:val="0052158F"/>
    <w:rsid w:val="00521B36"/>
    <w:rsid w:val="00521D65"/>
    <w:rsid w:val="00521FDB"/>
    <w:rsid w:val="005221A4"/>
    <w:rsid w:val="0052223A"/>
    <w:rsid w:val="005222E9"/>
    <w:rsid w:val="00522765"/>
    <w:rsid w:val="00522803"/>
    <w:rsid w:val="00522837"/>
    <w:rsid w:val="00522A35"/>
    <w:rsid w:val="00523329"/>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537"/>
    <w:rsid w:val="005257D8"/>
    <w:rsid w:val="00525AAD"/>
    <w:rsid w:val="00525D56"/>
    <w:rsid w:val="00525ED9"/>
    <w:rsid w:val="00525F16"/>
    <w:rsid w:val="00525F71"/>
    <w:rsid w:val="0052613E"/>
    <w:rsid w:val="00526270"/>
    <w:rsid w:val="0052627A"/>
    <w:rsid w:val="0052646A"/>
    <w:rsid w:val="005265D8"/>
    <w:rsid w:val="0052681A"/>
    <w:rsid w:val="0052682F"/>
    <w:rsid w:val="005268AE"/>
    <w:rsid w:val="005269C2"/>
    <w:rsid w:val="00526B41"/>
    <w:rsid w:val="00526C8A"/>
    <w:rsid w:val="00526F99"/>
    <w:rsid w:val="005271C1"/>
    <w:rsid w:val="00527489"/>
    <w:rsid w:val="00527631"/>
    <w:rsid w:val="00527E6C"/>
    <w:rsid w:val="00527EBA"/>
    <w:rsid w:val="0053012B"/>
    <w:rsid w:val="0053025A"/>
    <w:rsid w:val="0053058D"/>
    <w:rsid w:val="0053082E"/>
    <w:rsid w:val="00530AFD"/>
    <w:rsid w:val="00530F07"/>
    <w:rsid w:val="0053127E"/>
    <w:rsid w:val="005313A3"/>
    <w:rsid w:val="0053173A"/>
    <w:rsid w:val="00531824"/>
    <w:rsid w:val="00531A9B"/>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CC3"/>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757"/>
    <w:rsid w:val="00544991"/>
    <w:rsid w:val="00544C33"/>
    <w:rsid w:val="00544CF9"/>
    <w:rsid w:val="00544DD7"/>
    <w:rsid w:val="00544E2C"/>
    <w:rsid w:val="005452EC"/>
    <w:rsid w:val="0054556F"/>
    <w:rsid w:val="00545987"/>
    <w:rsid w:val="00545A2A"/>
    <w:rsid w:val="00545C3D"/>
    <w:rsid w:val="00545DCC"/>
    <w:rsid w:val="00545E6A"/>
    <w:rsid w:val="00546286"/>
    <w:rsid w:val="00546310"/>
    <w:rsid w:val="00546738"/>
    <w:rsid w:val="005467D5"/>
    <w:rsid w:val="005467D6"/>
    <w:rsid w:val="00546942"/>
    <w:rsid w:val="00546AAD"/>
    <w:rsid w:val="00546E79"/>
    <w:rsid w:val="00547093"/>
    <w:rsid w:val="00547123"/>
    <w:rsid w:val="00547750"/>
    <w:rsid w:val="00547B08"/>
    <w:rsid w:val="00547B32"/>
    <w:rsid w:val="00547E1B"/>
    <w:rsid w:val="005504D9"/>
    <w:rsid w:val="005506B7"/>
    <w:rsid w:val="0055088B"/>
    <w:rsid w:val="00550BDB"/>
    <w:rsid w:val="00550C80"/>
    <w:rsid w:val="00550D6F"/>
    <w:rsid w:val="00550E94"/>
    <w:rsid w:val="00550EB5"/>
    <w:rsid w:val="005511B1"/>
    <w:rsid w:val="0055135D"/>
    <w:rsid w:val="00551711"/>
    <w:rsid w:val="00551A3E"/>
    <w:rsid w:val="00551E1E"/>
    <w:rsid w:val="00551E52"/>
    <w:rsid w:val="00552038"/>
    <w:rsid w:val="00552133"/>
    <w:rsid w:val="0055233E"/>
    <w:rsid w:val="005524FA"/>
    <w:rsid w:val="00552569"/>
    <w:rsid w:val="005526F2"/>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03C"/>
    <w:rsid w:val="0055614F"/>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9F"/>
    <w:rsid w:val="00560DDA"/>
    <w:rsid w:val="00560E7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1E9F"/>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6A"/>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85"/>
    <w:rsid w:val="005777AC"/>
    <w:rsid w:val="00577BD8"/>
    <w:rsid w:val="00577DCE"/>
    <w:rsid w:val="00577E3A"/>
    <w:rsid w:val="00577E47"/>
    <w:rsid w:val="00577EB4"/>
    <w:rsid w:val="00577F3D"/>
    <w:rsid w:val="00580089"/>
    <w:rsid w:val="0058012E"/>
    <w:rsid w:val="005804D1"/>
    <w:rsid w:val="0058070E"/>
    <w:rsid w:val="0058086F"/>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D2A"/>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3ED4"/>
    <w:rsid w:val="00594131"/>
    <w:rsid w:val="005943C6"/>
    <w:rsid w:val="00594543"/>
    <w:rsid w:val="005946E5"/>
    <w:rsid w:val="0059474E"/>
    <w:rsid w:val="00594ABF"/>
    <w:rsid w:val="00594B79"/>
    <w:rsid w:val="00594FC3"/>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11B"/>
    <w:rsid w:val="005A64E5"/>
    <w:rsid w:val="005A667A"/>
    <w:rsid w:val="005A6769"/>
    <w:rsid w:val="005A690A"/>
    <w:rsid w:val="005A6A3A"/>
    <w:rsid w:val="005A6E18"/>
    <w:rsid w:val="005A6FA1"/>
    <w:rsid w:val="005A7300"/>
    <w:rsid w:val="005A7DB8"/>
    <w:rsid w:val="005A7F72"/>
    <w:rsid w:val="005B0015"/>
    <w:rsid w:val="005B01CA"/>
    <w:rsid w:val="005B0216"/>
    <w:rsid w:val="005B03E0"/>
    <w:rsid w:val="005B0847"/>
    <w:rsid w:val="005B137A"/>
    <w:rsid w:val="005B141D"/>
    <w:rsid w:val="005B174A"/>
    <w:rsid w:val="005B1B12"/>
    <w:rsid w:val="005B1B18"/>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BC8"/>
    <w:rsid w:val="005B6D30"/>
    <w:rsid w:val="005B6EC7"/>
    <w:rsid w:val="005B6FAE"/>
    <w:rsid w:val="005B703E"/>
    <w:rsid w:val="005B70BC"/>
    <w:rsid w:val="005B70E8"/>
    <w:rsid w:val="005B7139"/>
    <w:rsid w:val="005B73C8"/>
    <w:rsid w:val="005B7824"/>
    <w:rsid w:val="005B79B7"/>
    <w:rsid w:val="005B7AA3"/>
    <w:rsid w:val="005C0358"/>
    <w:rsid w:val="005C0487"/>
    <w:rsid w:val="005C0625"/>
    <w:rsid w:val="005C0904"/>
    <w:rsid w:val="005C09BF"/>
    <w:rsid w:val="005C09C3"/>
    <w:rsid w:val="005C0B30"/>
    <w:rsid w:val="005C0B4E"/>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88B"/>
    <w:rsid w:val="005D594D"/>
    <w:rsid w:val="005D5999"/>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17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BBC"/>
    <w:rsid w:val="005E1C06"/>
    <w:rsid w:val="005E1DB1"/>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2B2"/>
    <w:rsid w:val="005E63DF"/>
    <w:rsid w:val="005E66F1"/>
    <w:rsid w:val="005E6888"/>
    <w:rsid w:val="005E6AFB"/>
    <w:rsid w:val="005E71A1"/>
    <w:rsid w:val="005E7510"/>
    <w:rsid w:val="005E7698"/>
    <w:rsid w:val="005E7752"/>
    <w:rsid w:val="005E7947"/>
    <w:rsid w:val="005E7A1D"/>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48"/>
    <w:rsid w:val="005F1BE7"/>
    <w:rsid w:val="005F1F2A"/>
    <w:rsid w:val="005F1FE4"/>
    <w:rsid w:val="005F202C"/>
    <w:rsid w:val="005F20E8"/>
    <w:rsid w:val="005F2190"/>
    <w:rsid w:val="005F24DB"/>
    <w:rsid w:val="005F2733"/>
    <w:rsid w:val="005F281D"/>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CDF"/>
    <w:rsid w:val="00600F82"/>
    <w:rsid w:val="00601072"/>
    <w:rsid w:val="0060144E"/>
    <w:rsid w:val="00601754"/>
    <w:rsid w:val="0060198B"/>
    <w:rsid w:val="00601A2D"/>
    <w:rsid w:val="00601D4D"/>
    <w:rsid w:val="00601E95"/>
    <w:rsid w:val="00601F6E"/>
    <w:rsid w:val="00601FCD"/>
    <w:rsid w:val="00602354"/>
    <w:rsid w:val="0060254B"/>
    <w:rsid w:val="00602640"/>
    <w:rsid w:val="0060268D"/>
    <w:rsid w:val="00602883"/>
    <w:rsid w:val="0060295C"/>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67D"/>
    <w:rsid w:val="0060591D"/>
    <w:rsid w:val="006059EC"/>
    <w:rsid w:val="00605B5D"/>
    <w:rsid w:val="00605C3F"/>
    <w:rsid w:val="00605C9D"/>
    <w:rsid w:val="00605D6D"/>
    <w:rsid w:val="00605EBE"/>
    <w:rsid w:val="00605F03"/>
    <w:rsid w:val="00606453"/>
    <w:rsid w:val="00606533"/>
    <w:rsid w:val="0060660B"/>
    <w:rsid w:val="006066BF"/>
    <w:rsid w:val="00606704"/>
    <w:rsid w:val="00606793"/>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3FC"/>
    <w:rsid w:val="00612C73"/>
    <w:rsid w:val="00612DBE"/>
    <w:rsid w:val="00613036"/>
    <w:rsid w:val="00613125"/>
    <w:rsid w:val="00613276"/>
    <w:rsid w:val="006134B0"/>
    <w:rsid w:val="006134CE"/>
    <w:rsid w:val="00613862"/>
    <w:rsid w:val="006138D8"/>
    <w:rsid w:val="00613CDD"/>
    <w:rsid w:val="00613DBE"/>
    <w:rsid w:val="00613E3D"/>
    <w:rsid w:val="00613F14"/>
    <w:rsid w:val="00614064"/>
    <w:rsid w:val="006141D8"/>
    <w:rsid w:val="0061470B"/>
    <w:rsid w:val="006147EC"/>
    <w:rsid w:val="00614A3C"/>
    <w:rsid w:val="00614CB4"/>
    <w:rsid w:val="00614D1E"/>
    <w:rsid w:val="0061524B"/>
    <w:rsid w:val="006153F7"/>
    <w:rsid w:val="006154E1"/>
    <w:rsid w:val="00615642"/>
    <w:rsid w:val="0061565F"/>
    <w:rsid w:val="00615BDB"/>
    <w:rsid w:val="00615E00"/>
    <w:rsid w:val="00615E66"/>
    <w:rsid w:val="00615FF7"/>
    <w:rsid w:val="00616183"/>
    <w:rsid w:val="00616885"/>
    <w:rsid w:val="006170C0"/>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28"/>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3"/>
    <w:rsid w:val="00625B24"/>
    <w:rsid w:val="00625C9B"/>
    <w:rsid w:val="00625ECE"/>
    <w:rsid w:val="0062602E"/>
    <w:rsid w:val="006260C3"/>
    <w:rsid w:val="00626105"/>
    <w:rsid w:val="00626379"/>
    <w:rsid w:val="006263D7"/>
    <w:rsid w:val="0062644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0AD"/>
    <w:rsid w:val="006353FA"/>
    <w:rsid w:val="0063545A"/>
    <w:rsid w:val="00635640"/>
    <w:rsid w:val="0063575E"/>
    <w:rsid w:val="00635AAB"/>
    <w:rsid w:val="00635AD4"/>
    <w:rsid w:val="00635EDC"/>
    <w:rsid w:val="00635F56"/>
    <w:rsid w:val="00635F7B"/>
    <w:rsid w:val="0063600C"/>
    <w:rsid w:val="00636094"/>
    <w:rsid w:val="00636144"/>
    <w:rsid w:val="006362D3"/>
    <w:rsid w:val="006363C0"/>
    <w:rsid w:val="0063681F"/>
    <w:rsid w:val="0063688E"/>
    <w:rsid w:val="00636A76"/>
    <w:rsid w:val="00636B56"/>
    <w:rsid w:val="00636BF0"/>
    <w:rsid w:val="00636C3E"/>
    <w:rsid w:val="0063701A"/>
    <w:rsid w:val="00637106"/>
    <w:rsid w:val="00637138"/>
    <w:rsid w:val="006373C7"/>
    <w:rsid w:val="00637410"/>
    <w:rsid w:val="006374F0"/>
    <w:rsid w:val="00637708"/>
    <w:rsid w:val="00637755"/>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027"/>
    <w:rsid w:val="00646128"/>
    <w:rsid w:val="00646584"/>
    <w:rsid w:val="006467E3"/>
    <w:rsid w:val="00646D08"/>
    <w:rsid w:val="00646E23"/>
    <w:rsid w:val="00647016"/>
    <w:rsid w:val="00647265"/>
    <w:rsid w:val="00647803"/>
    <w:rsid w:val="0064786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91"/>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06E"/>
    <w:rsid w:val="00653119"/>
    <w:rsid w:val="00653273"/>
    <w:rsid w:val="00653BB3"/>
    <w:rsid w:val="00653CAA"/>
    <w:rsid w:val="00654084"/>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E36"/>
    <w:rsid w:val="00657F67"/>
    <w:rsid w:val="00657FA4"/>
    <w:rsid w:val="006601F9"/>
    <w:rsid w:val="006602D1"/>
    <w:rsid w:val="00660426"/>
    <w:rsid w:val="0066050A"/>
    <w:rsid w:val="006605DC"/>
    <w:rsid w:val="0066070A"/>
    <w:rsid w:val="006608A7"/>
    <w:rsid w:val="0066093F"/>
    <w:rsid w:val="00660E59"/>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B24"/>
    <w:rsid w:val="00667CFA"/>
    <w:rsid w:val="0067000E"/>
    <w:rsid w:val="006704BF"/>
    <w:rsid w:val="006705FD"/>
    <w:rsid w:val="00670AD6"/>
    <w:rsid w:val="00670AEE"/>
    <w:rsid w:val="00670D50"/>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22"/>
    <w:rsid w:val="006759DC"/>
    <w:rsid w:val="00675A4B"/>
    <w:rsid w:val="00675A73"/>
    <w:rsid w:val="00675E05"/>
    <w:rsid w:val="006760C5"/>
    <w:rsid w:val="006764B4"/>
    <w:rsid w:val="00676508"/>
    <w:rsid w:val="006765F4"/>
    <w:rsid w:val="006767B8"/>
    <w:rsid w:val="006769C3"/>
    <w:rsid w:val="00676D4C"/>
    <w:rsid w:val="00677324"/>
    <w:rsid w:val="006775FF"/>
    <w:rsid w:val="00677725"/>
    <w:rsid w:val="00677B39"/>
    <w:rsid w:val="00677F91"/>
    <w:rsid w:val="0068013A"/>
    <w:rsid w:val="006803D7"/>
    <w:rsid w:val="00680532"/>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3F9"/>
    <w:rsid w:val="006836D8"/>
    <w:rsid w:val="00683742"/>
    <w:rsid w:val="00683776"/>
    <w:rsid w:val="00683993"/>
    <w:rsid w:val="00683BA0"/>
    <w:rsid w:val="00683BED"/>
    <w:rsid w:val="00683D7F"/>
    <w:rsid w:val="00684000"/>
    <w:rsid w:val="0068406A"/>
    <w:rsid w:val="006840D5"/>
    <w:rsid w:val="00684258"/>
    <w:rsid w:val="006846EA"/>
    <w:rsid w:val="0068482E"/>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277"/>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43"/>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A3"/>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05A"/>
    <w:rsid w:val="0069748B"/>
    <w:rsid w:val="0069755C"/>
    <w:rsid w:val="006976A7"/>
    <w:rsid w:val="00697739"/>
    <w:rsid w:val="00697846"/>
    <w:rsid w:val="00697923"/>
    <w:rsid w:val="006979DC"/>
    <w:rsid w:val="00697A3C"/>
    <w:rsid w:val="00697A5C"/>
    <w:rsid w:val="00697C2C"/>
    <w:rsid w:val="00697CE1"/>
    <w:rsid w:val="00697E83"/>
    <w:rsid w:val="00697E98"/>
    <w:rsid w:val="006A00D5"/>
    <w:rsid w:val="006A01CC"/>
    <w:rsid w:val="006A05EF"/>
    <w:rsid w:val="006A0942"/>
    <w:rsid w:val="006A0D10"/>
    <w:rsid w:val="006A0E16"/>
    <w:rsid w:val="006A10E3"/>
    <w:rsid w:val="006A1483"/>
    <w:rsid w:val="006A18CF"/>
    <w:rsid w:val="006A18DD"/>
    <w:rsid w:val="006A1962"/>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224"/>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49"/>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C4E"/>
    <w:rsid w:val="006A7FDD"/>
    <w:rsid w:val="006B01AB"/>
    <w:rsid w:val="006B0489"/>
    <w:rsid w:val="006B04DC"/>
    <w:rsid w:val="006B05AC"/>
    <w:rsid w:val="006B0C66"/>
    <w:rsid w:val="006B0C9C"/>
    <w:rsid w:val="006B0ED2"/>
    <w:rsid w:val="006B113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7B0"/>
    <w:rsid w:val="006B288B"/>
    <w:rsid w:val="006B2A26"/>
    <w:rsid w:val="006B2ABC"/>
    <w:rsid w:val="006B2B0B"/>
    <w:rsid w:val="006B2B36"/>
    <w:rsid w:val="006B34AD"/>
    <w:rsid w:val="006B35A8"/>
    <w:rsid w:val="006B38FB"/>
    <w:rsid w:val="006B393F"/>
    <w:rsid w:val="006B3B94"/>
    <w:rsid w:val="006B3DB3"/>
    <w:rsid w:val="006B3E55"/>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28"/>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B7F59"/>
    <w:rsid w:val="006C0020"/>
    <w:rsid w:val="006C03B2"/>
    <w:rsid w:val="006C0702"/>
    <w:rsid w:val="006C0732"/>
    <w:rsid w:val="006C074A"/>
    <w:rsid w:val="006C07B0"/>
    <w:rsid w:val="006C08A7"/>
    <w:rsid w:val="006C09DD"/>
    <w:rsid w:val="006C0A1A"/>
    <w:rsid w:val="006C0FB9"/>
    <w:rsid w:val="006C179C"/>
    <w:rsid w:val="006C1B3F"/>
    <w:rsid w:val="006C1C9A"/>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394"/>
    <w:rsid w:val="006C44D3"/>
    <w:rsid w:val="006C45C1"/>
    <w:rsid w:val="006C47CA"/>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64"/>
    <w:rsid w:val="006D03CD"/>
    <w:rsid w:val="006D04EC"/>
    <w:rsid w:val="006D090E"/>
    <w:rsid w:val="006D0A70"/>
    <w:rsid w:val="006D0AD9"/>
    <w:rsid w:val="006D0D9F"/>
    <w:rsid w:val="006D0DED"/>
    <w:rsid w:val="006D12D3"/>
    <w:rsid w:val="006D1507"/>
    <w:rsid w:val="006D18C4"/>
    <w:rsid w:val="006D18DD"/>
    <w:rsid w:val="006D19ED"/>
    <w:rsid w:val="006D1A21"/>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005"/>
    <w:rsid w:val="006D40BB"/>
    <w:rsid w:val="006D4199"/>
    <w:rsid w:val="006D446C"/>
    <w:rsid w:val="006D492A"/>
    <w:rsid w:val="006D493C"/>
    <w:rsid w:val="006D4A28"/>
    <w:rsid w:val="006D4A81"/>
    <w:rsid w:val="006D4CE5"/>
    <w:rsid w:val="006D4EA8"/>
    <w:rsid w:val="006D4F72"/>
    <w:rsid w:val="006D51F3"/>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D1"/>
    <w:rsid w:val="006D6D94"/>
    <w:rsid w:val="006D7459"/>
    <w:rsid w:val="006D7598"/>
    <w:rsid w:val="006D7850"/>
    <w:rsid w:val="006D78B6"/>
    <w:rsid w:val="006D79DD"/>
    <w:rsid w:val="006D7B93"/>
    <w:rsid w:val="006D7DAD"/>
    <w:rsid w:val="006D7E44"/>
    <w:rsid w:val="006D7E64"/>
    <w:rsid w:val="006D7E94"/>
    <w:rsid w:val="006D7EC0"/>
    <w:rsid w:val="006E009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B1C"/>
    <w:rsid w:val="006E1F8C"/>
    <w:rsid w:val="006E22CC"/>
    <w:rsid w:val="006E23F1"/>
    <w:rsid w:val="006E267D"/>
    <w:rsid w:val="006E28AC"/>
    <w:rsid w:val="006E2AA6"/>
    <w:rsid w:val="006E2D83"/>
    <w:rsid w:val="006E2F6A"/>
    <w:rsid w:val="006E33E2"/>
    <w:rsid w:val="006E35A8"/>
    <w:rsid w:val="006E3AC0"/>
    <w:rsid w:val="006E3D3A"/>
    <w:rsid w:val="006E3DC3"/>
    <w:rsid w:val="006E3F7E"/>
    <w:rsid w:val="006E40F2"/>
    <w:rsid w:val="006E4190"/>
    <w:rsid w:val="006E451B"/>
    <w:rsid w:val="006E459B"/>
    <w:rsid w:val="006E477B"/>
    <w:rsid w:val="006E487B"/>
    <w:rsid w:val="006E495C"/>
    <w:rsid w:val="006E4CD7"/>
    <w:rsid w:val="006E512D"/>
    <w:rsid w:val="006E5151"/>
    <w:rsid w:val="006E54EC"/>
    <w:rsid w:val="006E554E"/>
    <w:rsid w:val="006E5A60"/>
    <w:rsid w:val="006E5AB8"/>
    <w:rsid w:val="006E5D80"/>
    <w:rsid w:val="006E5DD2"/>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1EA"/>
    <w:rsid w:val="006F042D"/>
    <w:rsid w:val="006F051C"/>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0F1"/>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413"/>
    <w:rsid w:val="007005F0"/>
    <w:rsid w:val="007006EE"/>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7E7"/>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BC1"/>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98"/>
    <w:rsid w:val="00714EBB"/>
    <w:rsid w:val="00714F49"/>
    <w:rsid w:val="00715140"/>
    <w:rsid w:val="007156BB"/>
    <w:rsid w:val="007158E9"/>
    <w:rsid w:val="00715BBE"/>
    <w:rsid w:val="00715CC6"/>
    <w:rsid w:val="00715E8B"/>
    <w:rsid w:val="00715F49"/>
    <w:rsid w:val="00715FBA"/>
    <w:rsid w:val="007161C2"/>
    <w:rsid w:val="007162F2"/>
    <w:rsid w:val="0071636C"/>
    <w:rsid w:val="007163BF"/>
    <w:rsid w:val="0071649C"/>
    <w:rsid w:val="00716999"/>
    <w:rsid w:val="00716A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AFC"/>
    <w:rsid w:val="00723B34"/>
    <w:rsid w:val="00723CC7"/>
    <w:rsid w:val="00723D1F"/>
    <w:rsid w:val="00723EC3"/>
    <w:rsid w:val="007240CF"/>
    <w:rsid w:val="00724148"/>
    <w:rsid w:val="00724426"/>
    <w:rsid w:val="007245A9"/>
    <w:rsid w:val="007247CB"/>
    <w:rsid w:val="00724839"/>
    <w:rsid w:val="00724C8B"/>
    <w:rsid w:val="00725068"/>
    <w:rsid w:val="00725294"/>
    <w:rsid w:val="00725335"/>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7BE"/>
    <w:rsid w:val="00727C18"/>
    <w:rsid w:val="00727D7A"/>
    <w:rsid w:val="00727E9F"/>
    <w:rsid w:val="007300DD"/>
    <w:rsid w:val="00730302"/>
    <w:rsid w:val="0073063C"/>
    <w:rsid w:val="00730AD5"/>
    <w:rsid w:val="00730B71"/>
    <w:rsid w:val="00730DE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9A"/>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AF6"/>
    <w:rsid w:val="00741DDB"/>
    <w:rsid w:val="007420C9"/>
    <w:rsid w:val="00742235"/>
    <w:rsid w:val="00742695"/>
    <w:rsid w:val="00742985"/>
    <w:rsid w:val="00742A51"/>
    <w:rsid w:val="00742BFB"/>
    <w:rsid w:val="00742C88"/>
    <w:rsid w:val="00742EB5"/>
    <w:rsid w:val="00742EC0"/>
    <w:rsid w:val="00742F33"/>
    <w:rsid w:val="007430BF"/>
    <w:rsid w:val="007431A2"/>
    <w:rsid w:val="00743296"/>
    <w:rsid w:val="007435A4"/>
    <w:rsid w:val="00743757"/>
    <w:rsid w:val="00743867"/>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0FF"/>
    <w:rsid w:val="007471A7"/>
    <w:rsid w:val="00747301"/>
    <w:rsid w:val="00747446"/>
    <w:rsid w:val="0074783E"/>
    <w:rsid w:val="00747ABB"/>
    <w:rsid w:val="00747BD8"/>
    <w:rsid w:val="00747BDB"/>
    <w:rsid w:val="00747C79"/>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89"/>
    <w:rsid w:val="00751BD5"/>
    <w:rsid w:val="00751F76"/>
    <w:rsid w:val="00752497"/>
    <w:rsid w:val="007525AF"/>
    <w:rsid w:val="007525CA"/>
    <w:rsid w:val="007525D3"/>
    <w:rsid w:val="0075288B"/>
    <w:rsid w:val="00752905"/>
    <w:rsid w:val="00752AC4"/>
    <w:rsid w:val="00752BF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548"/>
    <w:rsid w:val="00754698"/>
    <w:rsid w:val="00754728"/>
    <w:rsid w:val="007547A7"/>
    <w:rsid w:val="00754B28"/>
    <w:rsid w:val="00754D64"/>
    <w:rsid w:val="00754F2C"/>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E8E"/>
    <w:rsid w:val="00760F63"/>
    <w:rsid w:val="00760F99"/>
    <w:rsid w:val="007612A1"/>
    <w:rsid w:val="007613AF"/>
    <w:rsid w:val="007616D5"/>
    <w:rsid w:val="007618E0"/>
    <w:rsid w:val="007619FB"/>
    <w:rsid w:val="00761EAB"/>
    <w:rsid w:val="00761ED8"/>
    <w:rsid w:val="00761EDA"/>
    <w:rsid w:val="00761FEC"/>
    <w:rsid w:val="0076200C"/>
    <w:rsid w:val="00762221"/>
    <w:rsid w:val="0076229A"/>
    <w:rsid w:val="007624B9"/>
    <w:rsid w:val="00762540"/>
    <w:rsid w:val="007626A2"/>
    <w:rsid w:val="007627B0"/>
    <w:rsid w:val="00762924"/>
    <w:rsid w:val="0076292F"/>
    <w:rsid w:val="0076295C"/>
    <w:rsid w:val="00762B12"/>
    <w:rsid w:val="00762EA3"/>
    <w:rsid w:val="00762FEC"/>
    <w:rsid w:val="00763014"/>
    <w:rsid w:val="00763055"/>
    <w:rsid w:val="0076305E"/>
    <w:rsid w:val="00763197"/>
    <w:rsid w:val="007634CA"/>
    <w:rsid w:val="007636F3"/>
    <w:rsid w:val="0076375B"/>
    <w:rsid w:val="007638C2"/>
    <w:rsid w:val="00763A87"/>
    <w:rsid w:val="00763BA6"/>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4E6"/>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5CF"/>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A4"/>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68E"/>
    <w:rsid w:val="007837BE"/>
    <w:rsid w:val="0078380D"/>
    <w:rsid w:val="00783D1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09F"/>
    <w:rsid w:val="007861C4"/>
    <w:rsid w:val="007861D1"/>
    <w:rsid w:val="00786272"/>
    <w:rsid w:val="007864B2"/>
    <w:rsid w:val="00786620"/>
    <w:rsid w:val="0078666F"/>
    <w:rsid w:val="007867A1"/>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84D"/>
    <w:rsid w:val="00787977"/>
    <w:rsid w:val="007879B0"/>
    <w:rsid w:val="00787A55"/>
    <w:rsid w:val="00787CDD"/>
    <w:rsid w:val="00787FC2"/>
    <w:rsid w:val="00787FF1"/>
    <w:rsid w:val="007903EC"/>
    <w:rsid w:val="00790482"/>
    <w:rsid w:val="0079060D"/>
    <w:rsid w:val="007908BD"/>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D2E"/>
    <w:rsid w:val="00793ED0"/>
    <w:rsid w:val="00793F6D"/>
    <w:rsid w:val="00793F70"/>
    <w:rsid w:val="00793F90"/>
    <w:rsid w:val="00794185"/>
    <w:rsid w:val="0079428F"/>
    <w:rsid w:val="0079447A"/>
    <w:rsid w:val="0079451D"/>
    <w:rsid w:val="0079466C"/>
    <w:rsid w:val="007947FB"/>
    <w:rsid w:val="00794A99"/>
    <w:rsid w:val="00794CC7"/>
    <w:rsid w:val="00794CCB"/>
    <w:rsid w:val="00794E1E"/>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598"/>
    <w:rsid w:val="007A567D"/>
    <w:rsid w:val="007A592D"/>
    <w:rsid w:val="007A5B54"/>
    <w:rsid w:val="007A5E8D"/>
    <w:rsid w:val="007A5EA0"/>
    <w:rsid w:val="007A613E"/>
    <w:rsid w:val="007A618D"/>
    <w:rsid w:val="007A6333"/>
    <w:rsid w:val="007A6477"/>
    <w:rsid w:val="007A6487"/>
    <w:rsid w:val="007A6532"/>
    <w:rsid w:val="007A65C6"/>
    <w:rsid w:val="007A665D"/>
    <w:rsid w:val="007A66FE"/>
    <w:rsid w:val="007A6909"/>
    <w:rsid w:val="007A6978"/>
    <w:rsid w:val="007A69F1"/>
    <w:rsid w:val="007A6A08"/>
    <w:rsid w:val="007A6B67"/>
    <w:rsid w:val="007A6FED"/>
    <w:rsid w:val="007A7042"/>
    <w:rsid w:val="007A75A3"/>
    <w:rsid w:val="007A7822"/>
    <w:rsid w:val="007A7862"/>
    <w:rsid w:val="007A792F"/>
    <w:rsid w:val="007A7951"/>
    <w:rsid w:val="007A7BF7"/>
    <w:rsid w:val="007A7DF7"/>
    <w:rsid w:val="007A7F07"/>
    <w:rsid w:val="007B0253"/>
    <w:rsid w:val="007B06F6"/>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E4C"/>
    <w:rsid w:val="007B1F9A"/>
    <w:rsid w:val="007B21A9"/>
    <w:rsid w:val="007B2638"/>
    <w:rsid w:val="007B2F8B"/>
    <w:rsid w:val="007B314C"/>
    <w:rsid w:val="007B31B2"/>
    <w:rsid w:val="007B322B"/>
    <w:rsid w:val="007B3440"/>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940"/>
    <w:rsid w:val="007C3A4A"/>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0E5"/>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DB6"/>
    <w:rsid w:val="007C7E6B"/>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1FC5"/>
    <w:rsid w:val="007D214A"/>
    <w:rsid w:val="007D214B"/>
    <w:rsid w:val="007D215E"/>
    <w:rsid w:val="007D218E"/>
    <w:rsid w:val="007D293D"/>
    <w:rsid w:val="007D30DA"/>
    <w:rsid w:val="007D34B6"/>
    <w:rsid w:val="007D357E"/>
    <w:rsid w:val="007D3889"/>
    <w:rsid w:val="007D389C"/>
    <w:rsid w:val="007D3921"/>
    <w:rsid w:val="007D392A"/>
    <w:rsid w:val="007D39A2"/>
    <w:rsid w:val="007D39D7"/>
    <w:rsid w:val="007D3A10"/>
    <w:rsid w:val="007D3E49"/>
    <w:rsid w:val="007D40A7"/>
    <w:rsid w:val="007D41A4"/>
    <w:rsid w:val="007D43EF"/>
    <w:rsid w:val="007D45E9"/>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5A8"/>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2C0"/>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2E"/>
    <w:rsid w:val="008041E1"/>
    <w:rsid w:val="008046D6"/>
    <w:rsid w:val="0080471C"/>
    <w:rsid w:val="0080473E"/>
    <w:rsid w:val="00804867"/>
    <w:rsid w:val="00804A6E"/>
    <w:rsid w:val="00804B2F"/>
    <w:rsid w:val="00804C7E"/>
    <w:rsid w:val="00804CD4"/>
    <w:rsid w:val="00804E91"/>
    <w:rsid w:val="00805250"/>
    <w:rsid w:val="008052E8"/>
    <w:rsid w:val="0080568C"/>
    <w:rsid w:val="00805BC1"/>
    <w:rsid w:val="00805CB8"/>
    <w:rsid w:val="00805D0B"/>
    <w:rsid w:val="00805E4C"/>
    <w:rsid w:val="00806058"/>
    <w:rsid w:val="00806199"/>
    <w:rsid w:val="00806873"/>
    <w:rsid w:val="00806979"/>
    <w:rsid w:val="0080699F"/>
    <w:rsid w:val="008069EA"/>
    <w:rsid w:val="00806D29"/>
    <w:rsid w:val="00806F0E"/>
    <w:rsid w:val="00807065"/>
    <w:rsid w:val="0080767F"/>
    <w:rsid w:val="0080770D"/>
    <w:rsid w:val="008079A1"/>
    <w:rsid w:val="00807B4E"/>
    <w:rsid w:val="00807BCD"/>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67"/>
    <w:rsid w:val="00811EF6"/>
    <w:rsid w:val="00811F9E"/>
    <w:rsid w:val="00812344"/>
    <w:rsid w:val="008123D5"/>
    <w:rsid w:val="00812460"/>
    <w:rsid w:val="0081249E"/>
    <w:rsid w:val="008124FE"/>
    <w:rsid w:val="008127B0"/>
    <w:rsid w:val="00812865"/>
    <w:rsid w:val="008129F4"/>
    <w:rsid w:val="008133C5"/>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9EA"/>
    <w:rsid w:val="00814A14"/>
    <w:rsid w:val="00814A6E"/>
    <w:rsid w:val="00814ADA"/>
    <w:rsid w:val="00814B38"/>
    <w:rsid w:val="00814B65"/>
    <w:rsid w:val="00814C34"/>
    <w:rsid w:val="00814D2B"/>
    <w:rsid w:val="00814D4D"/>
    <w:rsid w:val="00814D87"/>
    <w:rsid w:val="008154B6"/>
    <w:rsid w:val="008154CC"/>
    <w:rsid w:val="008155E8"/>
    <w:rsid w:val="00815706"/>
    <w:rsid w:val="008157FC"/>
    <w:rsid w:val="00815886"/>
    <w:rsid w:val="00815B0A"/>
    <w:rsid w:val="00815C7F"/>
    <w:rsid w:val="00815EEE"/>
    <w:rsid w:val="00815F85"/>
    <w:rsid w:val="00815FAB"/>
    <w:rsid w:val="00816191"/>
    <w:rsid w:val="00816469"/>
    <w:rsid w:val="008164ED"/>
    <w:rsid w:val="00816654"/>
    <w:rsid w:val="00816A54"/>
    <w:rsid w:val="00816AF0"/>
    <w:rsid w:val="00816D94"/>
    <w:rsid w:val="0081713C"/>
    <w:rsid w:val="008171BF"/>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D"/>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DAE"/>
    <w:rsid w:val="00822DF0"/>
    <w:rsid w:val="00822DF7"/>
    <w:rsid w:val="00822E71"/>
    <w:rsid w:val="00822FF9"/>
    <w:rsid w:val="008231B6"/>
    <w:rsid w:val="0082323F"/>
    <w:rsid w:val="00823277"/>
    <w:rsid w:val="0082327E"/>
    <w:rsid w:val="00823335"/>
    <w:rsid w:val="008237B2"/>
    <w:rsid w:val="00823AE0"/>
    <w:rsid w:val="00823B7D"/>
    <w:rsid w:val="00823BDA"/>
    <w:rsid w:val="00823BEA"/>
    <w:rsid w:val="00823EBF"/>
    <w:rsid w:val="00823F61"/>
    <w:rsid w:val="00823FD2"/>
    <w:rsid w:val="008240CA"/>
    <w:rsid w:val="00824169"/>
    <w:rsid w:val="0082449E"/>
    <w:rsid w:val="008249FF"/>
    <w:rsid w:val="00824A2F"/>
    <w:rsid w:val="00824D9B"/>
    <w:rsid w:val="00824DE7"/>
    <w:rsid w:val="00824FA8"/>
    <w:rsid w:val="00824FF1"/>
    <w:rsid w:val="008251EC"/>
    <w:rsid w:val="00825367"/>
    <w:rsid w:val="0082559C"/>
    <w:rsid w:val="0082571F"/>
    <w:rsid w:val="00825A13"/>
    <w:rsid w:val="00825B0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E49"/>
    <w:rsid w:val="00832EF7"/>
    <w:rsid w:val="00832F86"/>
    <w:rsid w:val="008330DB"/>
    <w:rsid w:val="008334A5"/>
    <w:rsid w:val="008338C6"/>
    <w:rsid w:val="00833927"/>
    <w:rsid w:val="00833EF5"/>
    <w:rsid w:val="0083400D"/>
    <w:rsid w:val="00834018"/>
    <w:rsid w:val="0083417A"/>
    <w:rsid w:val="008343D8"/>
    <w:rsid w:val="008344A6"/>
    <w:rsid w:val="00834512"/>
    <w:rsid w:val="00834746"/>
    <w:rsid w:val="008349E7"/>
    <w:rsid w:val="00834A9C"/>
    <w:rsid w:val="00834B51"/>
    <w:rsid w:val="00834BD7"/>
    <w:rsid w:val="00834F7F"/>
    <w:rsid w:val="00835274"/>
    <w:rsid w:val="00835363"/>
    <w:rsid w:val="008354CB"/>
    <w:rsid w:val="008354F1"/>
    <w:rsid w:val="0083576E"/>
    <w:rsid w:val="00835869"/>
    <w:rsid w:val="00835A14"/>
    <w:rsid w:val="00835B0A"/>
    <w:rsid w:val="00835B82"/>
    <w:rsid w:val="00835BF0"/>
    <w:rsid w:val="00835E6C"/>
    <w:rsid w:val="00836015"/>
    <w:rsid w:val="00836133"/>
    <w:rsid w:val="00836282"/>
    <w:rsid w:val="0083657B"/>
    <w:rsid w:val="00836B5B"/>
    <w:rsid w:val="00836D09"/>
    <w:rsid w:val="00836FC2"/>
    <w:rsid w:val="00837034"/>
    <w:rsid w:val="0083768C"/>
    <w:rsid w:val="00837876"/>
    <w:rsid w:val="008379C2"/>
    <w:rsid w:val="00837B2D"/>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31D"/>
    <w:rsid w:val="00841573"/>
    <w:rsid w:val="0084191A"/>
    <w:rsid w:val="008419A1"/>
    <w:rsid w:val="00841A7F"/>
    <w:rsid w:val="00841EB3"/>
    <w:rsid w:val="00841F77"/>
    <w:rsid w:val="00842061"/>
    <w:rsid w:val="008421A6"/>
    <w:rsid w:val="00842260"/>
    <w:rsid w:val="00842368"/>
    <w:rsid w:val="008426C0"/>
    <w:rsid w:val="00842A5C"/>
    <w:rsid w:val="00842B93"/>
    <w:rsid w:val="00842C32"/>
    <w:rsid w:val="00842C4E"/>
    <w:rsid w:val="00842CD2"/>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EAE"/>
    <w:rsid w:val="00845F51"/>
    <w:rsid w:val="00845F6D"/>
    <w:rsid w:val="00846004"/>
    <w:rsid w:val="008460E5"/>
    <w:rsid w:val="00846106"/>
    <w:rsid w:val="008461AD"/>
    <w:rsid w:val="008462E7"/>
    <w:rsid w:val="00846463"/>
    <w:rsid w:val="00846467"/>
    <w:rsid w:val="0084687A"/>
    <w:rsid w:val="008468A8"/>
    <w:rsid w:val="00846940"/>
    <w:rsid w:val="00846A23"/>
    <w:rsid w:val="00846CA1"/>
    <w:rsid w:val="00846DFD"/>
    <w:rsid w:val="00846FB2"/>
    <w:rsid w:val="0084703A"/>
    <w:rsid w:val="008470A4"/>
    <w:rsid w:val="00847112"/>
    <w:rsid w:val="008473AC"/>
    <w:rsid w:val="0084745A"/>
    <w:rsid w:val="0084775A"/>
    <w:rsid w:val="0084794F"/>
    <w:rsid w:val="00847991"/>
    <w:rsid w:val="00847C02"/>
    <w:rsid w:val="00847C4E"/>
    <w:rsid w:val="00847C6F"/>
    <w:rsid w:val="00847F39"/>
    <w:rsid w:val="00847F83"/>
    <w:rsid w:val="00847FB1"/>
    <w:rsid w:val="008502C4"/>
    <w:rsid w:val="0085077F"/>
    <w:rsid w:val="00850896"/>
    <w:rsid w:val="00850993"/>
    <w:rsid w:val="00850FF6"/>
    <w:rsid w:val="0085130C"/>
    <w:rsid w:val="00851389"/>
    <w:rsid w:val="0085154E"/>
    <w:rsid w:val="00851991"/>
    <w:rsid w:val="00851A55"/>
    <w:rsid w:val="00851AD3"/>
    <w:rsid w:val="00851B22"/>
    <w:rsid w:val="00851BA5"/>
    <w:rsid w:val="0085202C"/>
    <w:rsid w:val="008521C5"/>
    <w:rsid w:val="00852338"/>
    <w:rsid w:val="00852472"/>
    <w:rsid w:val="00852772"/>
    <w:rsid w:val="00852D96"/>
    <w:rsid w:val="00852EC8"/>
    <w:rsid w:val="00852F3B"/>
    <w:rsid w:val="00853033"/>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432"/>
    <w:rsid w:val="00855710"/>
    <w:rsid w:val="00855929"/>
    <w:rsid w:val="00855B4B"/>
    <w:rsid w:val="00855BF8"/>
    <w:rsid w:val="00855C8E"/>
    <w:rsid w:val="00855F81"/>
    <w:rsid w:val="0085603C"/>
    <w:rsid w:val="00856094"/>
    <w:rsid w:val="00856301"/>
    <w:rsid w:val="00856562"/>
    <w:rsid w:val="008566E7"/>
    <w:rsid w:val="008569DF"/>
    <w:rsid w:val="00856C28"/>
    <w:rsid w:val="00856C3A"/>
    <w:rsid w:val="00856DB5"/>
    <w:rsid w:val="00856E4A"/>
    <w:rsid w:val="00856F5E"/>
    <w:rsid w:val="00856FF3"/>
    <w:rsid w:val="0085722A"/>
    <w:rsid w:val="0085738F"/>
    <w:rsid w:val="008575A3"/>
    <w:rsid w:val="008575C4"/>
    <w:rsid w:val="008577BE"/>
    <w:rsid w:val="00857B63"/>
    <w:rsid w:val="00857C34"/>
    <w:rsid w:val="00857F5B"/>
    <w:rsid w:val="00857F83"/>
    <w:rsid w:val="0086002D"/>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1D"/>
    <w:rsid w:val="008650AB"/>
    <w:rsid w:val="008650DE"/>
    <w:rsid w:val="00865103"/>
    <w:rsid w:val="00865139"/>
    <w:rsid w:val="00865696"/>
    <w:rsid w:val="00865B1C"/>
    <w:rsid w:val="00865D4C"/>
    <w:rsid w:val="00865DAD"/>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D06"/>
    <w:rsid w:val="00867F66"/>
    <w:rsid w:val="00870018"/>
    <w:rsid w:val="008704DC"/>
    <w:rsid w:val="008706B4"/>
    <w:rsid w:val="0087078F"/>
    <w:rsid w:val="00870793"/>
    <w:rsid w:val="00870A1C"/>
    <w:rsid w:val="00870A76"/>
    <w:rsid w:val="00870E13"/>
    <w:rsid w:val="00870E14"/>
    <w:rsid w:val="00871029"/>
    <w:rsid w:val="00871096"/>
    <w:rsid w:val="008710EF"/>
    <w:rsid w:val="00871171"/>
    <w:rsid w:val="008712B8"/>
    <w:rsid w:val="008716B8"/>
    <w:rsid w:val="008716DD"/>
    <w:rsid w:val="00871815"/>
    <w:rsid w:val="008719FE"/>
    <w:rsid w:val="00871CDF"/>
    <w:rsid w:val="00871D14"/>
    <w:rsid w:val="00871DE1"/>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3CB"/>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0F12"/>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31D"/>
    <w:rsid w:val="0088261A"/>
    <w:rsid w:val="00882A40"/>
    <w:rsid w:val="00882BB1"/>
    <w:rsid w:val="00882C44"/>
    <w:rsid w:val="00882D39"/>
    <w:rsid w:val="00882ED6"/>
    <w:rsid w:val="00882EDF"/>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996"/>
    <w:rsid w:val="00884BAC"/>
    <w:rsid w:val="008850BE"/>
    <w:rsid w:val="0088579F"/>
    <w:rsid w:val="008858BD"/>
    <w:rsid w:val="0088595D"/>
    <w:rsid w:val="0088599D"/>
    <w:rsid w:val="00885BE8"/>
    <w:rsid w:val="00885C2A"/>
    <w:rsid w:val="00885D5D"/>
    <w:rsid w:val="00885F18"/>
    <w:rsid w:val="00885F46"/>
    <w:rsid w:val="00885F8E"/>
    <w:rsid w:val="00886103"/>
    <w:rsid w:val="00886116"/>
    <w:rsid w:val="00886219"/>
    <w:rsid w:val="00886386"/>
    <w:rsid w:val="008864FD"/>
    <w:rsid w:val="0088651F"/>
    <w:rsid w:val="00886654"/>
    <w:rsid w:val="00886856"/>
    <w:rsid w:val="00886A89"/>
    <w:rsid w:val="00886BFC"/>
    <w:rsid w:val="00886C43"/>
    <w:rsid w:val="00886CC9"/>
    <w:rsid w:val="0088739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32"/>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2F80"/>
    <w:rsid w:val="00893024"/>
    <w:rsid w:val="00893230"/>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5E30"/>
    <w:rsid w:val="00896292"/>
    <w:rsid w:val="0089634A"/>
    <w:rsid w:val="00896542"/>
    <w:rsid w:val="0089666F"/>
    <w:rsid w:val="008966EA"/>
    <w:rsid w:val="0089695E"/>
    <w:rsid w:val="00896A6F"/>
    <w:rsid w:val="00896C06"/>
    <w:rsid w:val="00896D10"/>
    <w:rsid w:val="00896DF5"/>
    <w:rsid w:val="00896F66"/>
    <w:rsid w:val="00896FD7"/>
    <w:rsid w:val="00897144"/>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DF5"/>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5B9"/>
    <w:rsid w:val="008A4631"/>
    <w:rsid w:val="008A468B"/>
    <w:rsid w:val="008A475C"/>
    <w:rsid w:val="008A490D"/>
    <w:rsid w:val="008A4941"/>
    <w:rsid w:val="008A4A92"/>
    <w:rsid w:val="008A4B14"/>
    <w:rsid w:val="008A4B2F"/>
    <w:rsid w:val="008A4C5F"/>
    <w:rsid w:val="008A4C6B"/>
    <w:rsid w:val="008A4EA0"/>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E1"/>
    <w:rsid w:val="008B60E9"/>
    <w:rsid w:val="008B60ED"/>
    <w:rsid w:val="008B6247"/>
    <w:rsid w:val="008B6528"/>
    <w:rsid w:val="008B6612"/>
    <w:rsid w:val="008B69EC"/>
    <w:rsid w:val="008B6B7F"/>
    <w:rsid w:val="008B6C39"/>
    <w:rsid w:val="008B6D73"/>
    <w:rsid w:val="008B6E5C"/>
    <w:rsid w:val="008B7083"/>
    <w:rsid w:val="008B716C"/>
    <w:rsid w:val="008B72B9"/>
    <w:rsid w:val="008B7435"/>
    <w:rsid w:val="008B7524"/>
    <w:rsid w:val="008B766A"/>
    <w:rsid w:val="008B78B2"/>
    <w:rsid w:val="008B7970"/>
    <w:rsid w:val="008B7A0E"/>
    <w:rsid w:val="008B7B72"/>
    <w:rsid w:val="008B7DAD"/>
    <w:rsid w:val="008B7FDB"/>
    <w:rsid w:val="008C02D0"/>
    <w:rsid w:val="008C03EC"/>
    <w:rsid w:val="008C09A7"/>
    <w:rsid w:val="008C0CF6"/>
    <w:rsid w:val="008C0DB4"/>
    <w:rsid w:val="008C0DC3"/>
    <w:rsid w:val="008C0DF1"/>
    <w:rsid w:val="008C0F14"/>
    <w:rsid w:val="008C1161"/>
    <w:rsid w:val="008C1210"/>
    <w:rsid w:val="008C1423"/>
    <w:rsid w:val="008C1557"/>
    <w:rsid w:val="008C1677"/>
    <w:rsid w:val="008C2426"/>
    <w:rsid w:val="008C2453"/>
    <w:rsid w:val="008C24C9"/>
    <w:rsid w:val="008C262C"/>
    <w:rsid w:val="008C26B4"/>
    <w:rsid w:val="008C282D"/>
    <w:rsid w:val="008C28BA"/>
    <w:rsid w:val="008C2BA6"/>
    <w:rsid w:val="008C2E62"/>
    <w:rsid w:val="008C2F6C"/>
    <w:rsid w:val="008C301D"/>
    <w:rsid w:val="008C3033"/>
    <w:rsid w:val="008C3177"/>
    <w:rsid w:val="008C3240"/>
    <w:rsid w:val="008C3261"/>
    <w:rsid w:val="008C3A87"/>
    <w:rsid w:val="008C3AD2"/>
    <w:rsid w:val="008C3D67"/>
    <w:rsid w:val="008C4133"/>
    <w:rsid w:val="008C4168"/>
    <w:rsid w:val="008C4188"/>
    <w:rsid w:val="008C42EE"/>
    <w:rsid w:val="008C45C2"/>
    <w:rsid w:val="008C4B47"/>
    <w:rsid w:val="008C4CB9"/>
    <w:rsid w:val="008C5246"/>
    <w:rsid w:val="008C5365"/>
    <w:rsid w:val="008C5783"/>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821"/>
    <w:rsid w:val="008C7A7C"/>
    <w:rsid w:val="008C7B84"/>
    <w:rsid w:val="008C7BBD"/>
    <w:rsid w:val="008C7C26"/>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2C4"/>
    <w:rsid w:val="008D2461"/>
    <w:rsid w:val="008D2763"/>
    <w:rsid w:val="008D279A"/>
    <w:rsid w:val="008D27EA"/>
    <w:rsid w:val="008D28B3"/>
    <w:rsid w:val="008D2936"/>
    <w:rsid w:val="008D29D2"/>
    <w:rsid w:val="008D2B73"/>
    <w:rsid w:val="008D2EA6"/>
    <w:rsid w:val="008D30AE"/>
    <w:rsid w:val="008D3208"/>
    <w:rsid w:val="008D3561"/>
    <w:rsid w:val="008D390B"/>
    <w:rsid w:val="008D3CA1"/>
    <w:rsid w:val="008D3CCE"/>
    <w:rsid w:val="008D3F21"/>
    <w:rsid w:val="008D3FB3"/>
    <w:rsid w:val="008D4277"/>
    <w:rsid w:val="008D453F"/>
    <w:rsid w:val="008D454D"/>
    <w:rsid w:val="008D48EE"/>
    <w:rsid w:val="008D4D9C"/>
    <w:rsid w:val="008D507E"/>
    <w:rsid w:val="008D508F"/>
    <w:rsid w:val="008D51A5"/>
    <w:rsid w:val="008D51DB"/>
    <w:rsid w:val="008D51EA"/>
    <w:rsid w:val="008D538D"/>
    <w:rsid w:val="008D56F5"/>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E28"/>
    <w:rsid w:val="008E1E92"/>
    <w:rsid w:val="008E1FDF"/>
    <w:rsid w:val="008E2051"/>
    <w:rsid w:val="008E20EC"/>
    <w:rsid w:val="008E22A9"/>
    <w:rsid w:val="008E2562"/>
    <w:rsid w:val="008E290D"/>
    <w:rsid w:val="008E2B47"/>
    <w:rsid w:val="008E2C59"/>
    <w:rsid w:val="008E30C3"/>
    <w:rsid w:val="008E3270"/>
    <w:rsid w:val="008E329C"/>
    <w:rsid w:val="008E3587"/>
    <w:rsid w:val="008E35C0"/>
    <w:rsid w:val="008E35D6"/>
    <w:rsid w:val="008E3677"/>
    <w:rsid w:val="008E378A"/>
    <w:rsid w:val="008E388C"/>
    <w:rsid w:val="008E3896"/>
    <w:rsid w:val="008E39BA"/>
    <w:rsid w:val="008E3A42"/>
    <w:rsid w:val="008E3CAD"/>
    <w:rsid w:val="008E3CD7"/>
    <w:rsid w:val="008E3DF0"/>
    <w:rsid w:val="008E3EA2"/>
    <w:rsid w:val="008E3F52"/>
    <w:rsid w:val="008E4024"/>
    <w:rsid w:val="008E412D"/>
    <w:rsid w:val="008E427C"/>
    <w:rsid w:val="008E447C"/>
    <w:rsid w:val="008E451A"/>
    <w:rsid w:val="008E47E6"/>
    <w:rsid w:val="008E4820"/>
    <w:rsid w:val="008E4B05"/>
    <w:rsid w:val="008E4DCD"/>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29"/>
    <w:rsid w:val="008F0EA1"/>
    <w:rsid w:val="008F16E9"/>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DE"/>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B3A"/>
    <w:rsid w:val="008F6CD1"/>
    <w:rsid w:val="008F6D36"/>
    <w:rsid w:val="008F6E16"/>
    <w:rsid w:val="008F71BA"/>
    <w:rsid w:val="008F7411"/>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5C7"/>
    <w:rsid w:val="0090480E"/>
    <w:rsid w:val="00904A52"/>
    <w:rsid w:val="00904A62"/>
    <w:rsid w:val="00904B6D"/>
    <w:rsid w:val="00905149"/>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E56"/>
    <w:rsid w:val="00910ED6"/>
    <w:rsid w:val="00910F6F"/>
    <w:rsid w:val="009112E5"/>
    <w:rsid w:val="009113C1"/>
    <w:rsid w:val="009113C6"/>
    <w:rsid w:val="009116DE"/>
    <w:rsid w:val="00911E1A"/>
    <w:rsid w:val="009123B9"/>
    <w:rsid w:val="0091255C"/>
    <w:rsid w:val="00912999"/>
    <w:rsid w:val="00912B7D"/>
    <w:rsid w:val="009131E4"/>
    <w:rsid w:val="0091345B"/>
    <w:rsid w:val="0091396C"/>
    <w:rsid w:val="00913F4C"/>
    <w:rsid w:val="00914013"/>
    <w:rsid w:val="00914047"/>
    <w:rsid w:val="0091404B"/>
    <w:rsid w:val="0091423A"/>
    <w:rsid w:val="009143E1"/>
    <w:rsid w:val="00914A5D"/>
    <w:rsid w:val="00914F86"/>
    <w:rsid w:val="00915032"/>
    <w:rsid w:val="00915338"/>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874"/>
    <w:rsid w:val="009209FD"/>
    <w:rsid w:val="00920AF4"/>
    <w:rsid w:val="00920FE4"/>
    <w:rsid w:val="00921140"/>
    <w:rsid w:val="0092125F"/>
    <w:rsid w:val="009216BF"/>
    <w:rsid w:val="009218D2"/>
    <w:rsid w:val="009219DB"/>
    <w:rsid w:val="00921A74"/>
    <w:rsid w:val="00921BDA"/>
    <w:rsid w:val="00921C9C"/>
    <w:rsid w:val="00921C9F"/>
    <w:rsid w:val="00921E46"/>
    <w:rsid w:val="00921E5E"/>
    <w:rsid w:val="00921ECE"/>
    <w:rsid w:val="00921ED5"/>
    <w:rsid w:val="00921FA1"/>
    <w:rsid w:val="0092203C"/>
    <w:rsid w:val="009225B6"/>
    <w:rsid w:val="00922651"/>
    <w:rsid w:val="0092274B"/>
    <w:rsid w:val="0092286C"/>
    <w:rsid w:val="00922CAC"/>
    <w:rsid w:val="00922E83"/>
    <w:rsid w:val="0092310F"/>
    <w:rsid w:val="00923151"/>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1C5"/>
    <w:rsid w:val="00926264"/>
    <w:rsid w:val="00926446"/>
    <w:rsid w:val="00926595"/>
    <w:rsid w:val="009265CC"/>
    <w:rsid w:val="00926652"/>
    <w:rsid w:val="00926681"/>
    <w:rsid w:val="0092698B"/>
    <w:rsid w:val="009269EB"/>
    <w:rsid w:val="00926E71"/>
    <w:rsid w:val="00926EBB"/>
    <w:rsid w:val="00926EE5"/>
    <w:rsid w:val="00927211"/>
    <w:rsid w:val="00927649"/>
    <w:rsid w:val="00927752"/>
    <w:rsid w:val="00927884"/>
    <w:rsid w:val="009278FF"/>
    <w:rsid w:val="00927972"/>
    <w:rsid w:val="00927CAF"/>
    <w:rsid w:val="00927EBC"/>
    <w:rsid w:val="009300CB"/>
    <w:rsid w:val="00930305"/>
    <w:rsid w:val="00930348"/>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1A0"/>
    <w:rsid w:val="009343B2"/>
    <w:rsid w:val="0093457F"/>
    <w:rsid w:val="00934753"/>
    <w:rsid w:val="00934B08"/>
    <w:rsid w:val="00935490"/>
    <w:rsid w:val="009354D1"/>
    <w:rsid w:val="00935521"/>
    <w:rsid w:val="009355F0"/>
    <w:rsid w:val="009356B3"/>
    <w:rsid w:val="00935B52"/>
    <w:rsid w:val="00935E43"/>
    <w:rsid w:val="00935F71"/>
    <w:rsid w:val="0093611C"/>
    <w:rsid w:val="009362E2"/>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66A"/>
    <w:rsid w:val="00942743"/>
    <w:rsid w:val="00942919"/>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C5C"/>
    <w:rsid w:val="00947DF1"/>
    <w:rsid w:val="009502B1"/>
    <w:rsid w:val="009502C3"/>
    <w:rsid w:val="009503BE"/>
    <w:rsid w:val="00950799"/>
    <w:rsid w:val="009507B5"/>
    <w:rsid w:val="00950819"/>
    <w:rsid w:val="0095092C"/>
    <w:rsid w:val="00950951"/>
    <w:rsid w:val="009509D7"/>
    <w:rsid w:val="00950B09"/>
    <w:rsid w:val="00950DD1"/>
    <w:rsid w:val="009510B9"/>
    <w:rsid w:val="00951417"/>
    <w:rsid w:val="0095154C"/>
    <w:rsid w:val="00951589"/>
    <w:rsid w:val="009515C9"/>
    <w:rsid w:val="0095168C"/>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59E"/>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05"/>
    <w:rsid w:val="00956361"/>
    <w:rsid w:val="00956537"/>
    <w:rsid w:val="009566C6"/>
    <w:rsid w:val="009566DA"/>
    <w:rsid w:val="00956BB2"/>
    <w:rsid w:val="00956C61"/>
    <w:rsid w:val="00956CF4"/>
    <w:rsid w:val="00956E2A"/>
    <w:rsid w:val="00956EBF"/>
    <w:rsid w:val="00956F90"/>
    <w:rsid w:val="00957060"/>
    <w:rsid w:val="00957127"/>
    <w:rsid w:val="009573FF"/>
    <w:rsid w:val="00957487"/>
    <w:rsid w:val="009574D1"/>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05"/>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A59"/>
    <w:rsid w:val="00970B8B"/>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006"/>
    <w:rsid w:val="00974182"/>
    <w:rsid w:val="009742CB"/>
    <w:rsid w:val="00974387"/>
    <w:rsid w:val="0097438D"/>
    <w:rsid w:val="009744FF"/>
    <w:rsid w:val="00974520"/>
    <w:rsid w:val="009745DF"/>
    <w:rsid w:val="0097462C"/>
    <w:rsid w:val="0097478C"/>
    <w:rsid w:val="0097479F"/>
    <w:rsid w:val="009748CE"/>
    <w:rsid w:val="00974BF3"/>
    <w:rsid w:val="00974D2A"/>
    <w:rsid w:val="00974EBD"/>
    <w:rsid w:val="00974F7B"/>
    <w:rsid w:val="00975055"/>
    <w:rsid w:val="0097515E"/>
    <w:rsid w:val="009751BA"/>
    <w:rsid w:val="0097569A"/>
    <w:rsid w:val="0097569C"/>
    <w:rsid w:val="0097570F"/>
    <w:rsid w:val="00975859"/>
    <w:rsid w:val="00975AFE"/>
    <w:rsid w:val="00975C21"/>
    <w:rsid w:val="00975E36"/>
    <w:rsid w:val="00975EC7"/>
    <w:rsid w:val="00975F1B"/>
    <w:rsid w:val="009762BF"/>
    <w:rsid w:val="0097652A"/>
    <w:rsid w:val="00976719"/>
    <w:rsid w:val="009767DE"/>
    <w:rsid w:val="00976D63"/>
    <w:rsid w:val="009773A0"/>
    <w:rsid w:val="0097744F"/>
    <w:rsid w:val="009775C2"/>
    <w:rsid w:val="009775F8"/>
    <w:rsid w:val="009777B4"/>
    <w:rsid w:val="00977852"/>
    <w:rsid w:val="009778AB"/>
    <w:rsid w:val="009779C9"/>
    <w:rsid w:val="00977EAE"/>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AA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11B"/>
    <w:rsid w:val="00983223"/>
    <w:rsid w:val="00983434"/>
    <w:rsid w:val="009834EC"/>
    <w:rsid w:val="0098389B"/>
    <w:rsid w:val="009838CE"/>
    <w:rsid w:val="00983B52"/>
    <w:rsid w:val="00983C41"/>
    <w:rsid w:val="00983D28"/>
    <w:rsid w:val="00983DF2"/>
    <w:rsid w:val="00984206"/>
    <w:rsid w:val="009843AC"/>
    <w:rsid w:val="009843EB"/>
    <w:rsid w:val="0098445B"/>
    <w:rsid w:val="00984523"/>
    <w:rsid w:val="00984621"/>
    <w:rsid w:val="0098497D"/>
    <w:rsid w:val="00984B78"/>
    <w:rsid w:val="00984F16"/>
    <w:rsid w:val="0098511E"/>
    <w:rsid w:val="00985165"/>
    <w:rsid w:val="009852B3"/>
    <w:rsid w:val="0098537C"/>
    <w:rsid w:val="0098541D"/>
    <w:rsid w:val="00985864"/>
    <w:rsid w:val="00985CA4"/>
    <w:rsid w:val="00985D2B"/>
    <w:rsid w:val="00985D6F"/>
    <w:rsid w:val="00985F4A"/>
    <w:rsid w:val="0098601C"/>
    <w:rsid w:val="009861AA"/>
    <w:rsid w:val="009863D3"/>
    <w:rsid w:val="009865AA"/>
    <w:rsid w:val="0098666F"/>
    <w:rsid w:val="00986956"/>
    <w:rsid w:val="009869A9"/>
    <w:rsid w:val="009869AB"/>
    <w:rsid w:val="00986A83"/>
    <w:rsid w:val="00986B95"/>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140"/>
    <w:rsid w:val="00995263"/>
    <w:rsid w:val="00995360"/>
    <w:rsid w:val="009954AD"/>
    <w:rsid w:val="0099567F"/>
    <w:rsid w:val="009956EB"/>
    <w:rsid w:val="009957AA"/>
    <w:rsid w:val="00995954"/>
    <w:rsid w:val="00995B6E"/>
    <w:rsid w:val="00995C08"/>
    <w:rsid w:val="00996101"/>
    <w:rsid w:val="00996428"/>
    <w:rsid w:val="00996546"/>
    <w:rsid w:val="0099676E"/>
    <w:rsid w:val="00996A8B"/>
    <w:rsid w:val="00996ADC"/>
    <w:rsid w:val="00996CD1"/>
    <w:rsid w:val="00996CD4"/>
    <w:rsid w:val="00996D35"/>
    <w:rsid w:val="00996EE6"/>
    <w:rsid w:val="0099713E"/>
    <w:rsid w:val="0099731A"/>
    <w:rsid w:val="00997341"/>
    <w:rsid w:val="0099742C"/>
    <w:rsid w:val="00997562"/>
    <w:rsid w:val="00997877"/>
    <w:rsid w:val="009979D6"/>
    <w:rsid w:val="00997B89"/>
    <w:rsid w:val="00997CA3"/>
    <w:rsid w:val="00997E75"/>
    <w:rsid w:val="00997E9C"/>
    <w:rsid w:val="009A0157"/>
    <w:rsid w:val="009A0212"/>
    <w:rsid w:val="009A02E1"/>
    <w:rsid w:val="009A031F"/>
    <w:rsid w:val="009A038D"/>
    <w:rsid w:val="009A041C"/>
    <w:rsid w:val="009A049C"/>
    <w:rsid w:val="009A0804"/>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47"/>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6E0"/>
    <w:rsid w:val="009A5BA0"/>
    <w:rsid w:val="009A5C41"/>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C68"/>
    <w:rsid w:val="009B0DA0"/>
    <w:rsid w:val="009B0DD2"/>
    <w:rsid w:val="009B13A1"/>
    <w:rsid w:val="009B13D7"/>
    <w:rsid w:val="009B1513"/>
    <w:rsid w:val="009B156B"/>
    <w:rsid w:val="009B1677"/>
    <w:rsid w:val="009B1809"/>
    <w:rsid w:val="009B1AF7"/>
    <w:rsid w:val="009B2092"/>
    <w:rsid w:val="009B245C"/>
    <w:rsid w:val="009B245E"/>
    <w:rsid w:val="009B2532"/>
    <w:rsid w:val="009B2655"/>
    <w:rsid w:val="009B28B0"/>
    <w:rsid w:val="009B2927"/>
    <w:rsid w:val="009B3046"/>
    <w:rsid w:val="009B3221"/>
    <w:rsid w:val="009B3427"/>
    <w:rsid w:val="009B346F"/>
    <w:rsid w:val="009B3581"/>
    <w:rsid w:val="009B3745"/>
    <w:rsid w:val="009B38AC"/>
    <w:rsid w:val="009B3A8F"/>
    <w:rsid w:val="009B3BF5"/>
    <w:rsid w:val="009B3C79"/>
    <w:rsid w:val="009B3D0C"/>
    <w:rsid w:val="009B42DA"/>
    <w:rsid w:val="009B47CD"/>
    <w:rsid w:val="009B4821"/>
    <w:rsid w:val="009B4BED"/>
    <w:rsid w:val="009B4C24"/>
    <w:rsid w:val="009B5039"/>
    <w:rsid w:val="009B5240"/>
    <w:rsid w:val="009B55C0"/>
    <w:rsid w:val="009B571C"/>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0C"/>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49E"/>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2C6"/>
    <w:rsid w:val="009C2358"/>
    <w:rsid w:val="009C25FA"/>
    <w:rsid w:val="009C281C"/>
    <w:rsid w:val="009C2846"/>
    <w:rsid w:val="009C28E8"/>
    <w:rsid w:val="009C2E3F"/>
    <w:rsid w:val="009C2FDA"/>
    <w:rsid w:val="009C319F"/>
    <w:rsid w:val="009C3289"/>
    <w:rsid w:val="009C331E"/>
    <w:rsid w:val="009C332C"/>
    <w:rsid w:val="009C3330"/>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0C"/>
    <w:rsid w:val="009C6768"/>
    <w:rsid w:val="009C6876"/>
    <w:rsid w:val="009C6894"/>
    <w:rsid w:val="009C69A2"/>
    <w:rsid w:val="009C6B3B"/>
    <w:rsid w:val="009C6B7B"/>
    <w:rsid w:val="009C6C6A"/>
    <w:rsid w:val="009C6DAA"/>
    <w:rsid w:val="009C6E93"/>
    <w:rsid w:val="009C7147"/>
    <w:rsid w:val="009C7150"/>
    <w:rsid w:val="009C71F5"/>
    <w:rsid w:val="009C7378"/>
    <w:rsid w:val="009C7582"/>
    <w:rsid w:val="009C75A0"/>
    <w:rsid w:val="009C781B"/>
    <w:rsid w:val="009C7B7A"/>
    <w:rsid w:val="009C7D57"/>
    <w:rsid w:val="009C7F47"/>
    <w:rsid w:val="009D0361"/>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4A"/>
    <w:rsid w:val="009D2D7C"/>
    <w:rsid w:val="009D2EDD"/>
    <w:rsid w:val="009D2F96"/>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4F1C"/>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0D"/>
    <w:rsid w:val="009D6939"/>
    <w:rsid w:val="009D6940"/>
    <w:rsid w:val="009D69A8"/>
    <w:rsid w:val="009D69F6"/>
    <w:rsid w:val="009D6B13"/>
    <w:rsid w:val="009D6DC7"/>
    <w:rsid w:val="009D71BF"/>
    <w:rsid w:val="009D7341"/>
    <w:rsid w:val="009D75A4"/>
    <w:rsid w:val="009D76D2"/>
    <w:rsid w:val="009D788B"/>
    <w:rsid w:val="009D79C8"/>
    <w:rsid w:val="009D7DA3"/>
    <w:rsid w:val="009E01B4"/>
    <w:rsid w:val="009E01B6"/>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3E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4EDC"/>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99"/>
    <w:rsid w:val="009E6FD7"/>
    <w:rsid w:val="009E70C6"/>
    <w:rsid w:val="009E7164"/>
    <w:rsid w:val="009E730C"/>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0DB7"/>
    <w:rsid w:val="009F1033"/>
    <w:rsid w:val="009F1465"/>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74D"/>
    <w:rsid w:val="009F7883"/>
    <w:rsid w:val="009F79F3"/>
    <w:rsid w:val="009F7C5A"/>
    <w:rsid w:val="009F7E34"/>
    <w:rsid w:val="00A003E9"/>
    <w:rsid w:val="00A00519"/>
    <w:rsid w:val="00A007B5"/>
    <w:rsid w:val="00A00B7C"/>
    <w:rsid w:val="00A00E21"/>
    <w:rsid w:val="00A00F02"/>
    <w:rsid w:val="00A01006"/>
    <w:rsid w:val="00A011C6"/>
    <w:rsid w:val="00A0156E"/>
    <w:rsid w:val="00A01603"/>
    <w:rsid w:val="00A01A8F"/>
    <w:rsid w:val="00A0221A"/>
    <w:rsid w:val="00A022B2"/>
    <w:rsid w:val="00A02B26"/>
    <w:rsid w:val="00A02D09"/>
    <w:rsid w:val="00A02EF4"/>
    <w:rsid w:val="00A02FFB"/>
    <w:rsid w:val="00A032BA"/>
    <w:rsid w:val="00A03308"/>
    <w:rsid w:val="00A03893"/>
    <w:rsid w:val="00A0394B"/>
    <w:rsid w:val="00A03CA5"/>
    <w:rsid w:val="00A03E3C"/>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806"/>
    <w:rsid w:val="00A05A1F"/>
    <w:rsid w:val="00A05BA9"/>
    <w:rsid w:val="00A05DFF"/>
    <w:rsid w:val="00A05EAD"/>
    <w:rsid w:val="00A05FF8"/>
    <w:rsid w:val="00A06008"/>
    <w:rsid w:val="00A06687"/>
    <w:rsid w:val="00A066F1"/>
    <w:rsid w:val="00A0689E"/>
    <w:rsid w:val="00A0695B"/>
    <w:rsid w:val="00A06B81"/>
    <w:rsid w:val="00A06D68"/>
    <w:rsid w:val="00A06E7C"/>
    <w:rsid w:val="00A06F57"/>
    <w:rsid w:val="00A07075"/>
    <w:rsid w:val="00A074A6"/>
    <w:rsid w:val="00A075FA"/>
    <w:rsid w:val="00A07654"/>
    <w:rsid w:val="00A076E1"/>
    <w:rsid w:val="00A07837"/>
    <w:rsid w:val="00A07894"/>
    <w:rsid w:val="00A078DB"/>
    <w:rsid w:val="00A07B16"/>
    <w:rsid w:val="00A07CF2"/>
    <w:rsid w:val="00A07CF4"/>
    <w:rsid w:val="00A07EA6"/>
    <w:rsid w:val="00A07F01"/>
    <w:rsid w:val="00A07F2B"/>
    <w:rsid w:val="00A1004E"/>
    <w:rsid w:val="00A10562"/>
    <w:rsid w:val="00A105DB"/>
    <w:rsid w:val="00A106FE"/>
    <w:rsid w:val="00A109C5"/>
    <w:rsid w:val="00A10B48"/>
    <w:rsid w:val="00A10B90"/>
    <w:rsid w:val="00A10D06"/>
    <w:rsid w:val="00A10EAD"/>
    <w:rsid w:val="00A10FCC"/>
    <w:rsid w:val="00A11202"/>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6D"/>
    <w:rsid w:val="00A12970"/>
    <w:rsid w:val="00A12A73"/>
    <w:rsid w:val="00A12BEE"/>
    <w:rsid w:val="00A12D86"/>
    <w:rsid w:val="00A12EE8"/>
    <w:rsid w:val="00A13056"/>
    <w:rsid w:val="00A130E3"/>
    <w:rsid w:val="00A131A4"/>
    <w:rsid w:val="00A132FD"/>
    <w:rsid w:val="00A1350A"/>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312"/>
    <w:rsid w:val="00A1562F"/>
    <w:rsid w:val="00A157EC"/>
    <w:rsid w:val="00A15819"/>
    <w:rsid w:val="00A15BA6"/>
    <w:rsid w:val="00A15C81"/>
    <w:rsid w:val="00A1603A"/>
    <w:rsid w:val="00A160B6"/>
    <w:rsid w:val="00A16150"/>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26"/>
    <w:rsid w:val="00A205BF"/>
    <w:rsid w:val="00A20A33"/>
    <w:rsid w:val="00A20E4B"/>
    <w:rsid w:val="00A20FAC"/>
    <w:rsid w:val="00A2104B"/>
    <w:rsid w:val="00A210E9"/>
    <w:rsid w:val="00A21147"/>
    <w:rsid w:val="00A215D9"/>
    <w:rsid w:val="00A215DC"/>
    <w:rsid w:val="00A21666"/>
    <w:rsid w:val="00A21712"/>
    <w:rsid w:val="00A218AE"/>
    <w:rsid w:val="00A21980"/>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5FD1"/>
    <w:rsid w:val="00A261E4"/>
    <w:rsid w:val="00A26309"/>
    <w:rsid w:val="00A26624"/>
    <w:rsid w:val="00A266E0"/>
    <w:rsid w:val="00A26883"/>
    <w:rsid w:val="00A26A9A"/>
    <w:rsid w:val="00A26D60"/>
    <w:rsid w:val="00A26EE0"/>
    <w:rsid w:val="00A2719B"/>
    <w:rsid w:val="00A2756F"/>
    <w:rsid w:val="00A275C9"/>
    <w:rsid w:val="00A276E9"/>
    <w:rsid w:val="00A276F1"/>
    <w:rsid w:val="00A27DCD"/>
    <w:rsid w:val="00A27EFE"/>
    <w:rsid w:val="00A27F55"/>
    <w:rsid w:val="00A3051C"/>
    <w:rsid w:val="00A3072C"/>
    <w:rsid w:val="00A307C5"/>
    <w:rsid w:val="00A308DB"/>
    <w:rsid w:val="00A30BAE"/>
    <w:rsid w:val="00A30CDD"/>
    <w:rsid w:val="00A30E9F"/>
    <w:rsid w:val="00A30F12"/>
    <w:rsid w:val="00A30FB1"/>
    <w:rsid w:val="00A31344"/>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B53"/>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AE3"/>
    <w:rsid w:val="00A35F6A"/>
    <w:rsid w:val="00A362CB"/>
    <w:rsid w:val="00A36430"/>
    <w:rsid w:val="00A365F0"/>
    <w:rsid w:val="00A365F9"/>
    <w:rsid w:val="00A36694"/>
    <w:rsid w:val="00A36697"/>
    <w:rsid w:val="00A369B5"/>
    <w:rsid w:val="00A36ADE"/>
    <w:rsid w:val="00A36DBF"/>
    <w:rsid w:val="00A3706D"/>
    <w:rsid w:val="00A3747D"/>
    <w:rsid w:val="00A3798F"/>
    <w:rsid w:val="00A37A59"/>
    <w:rsid w:val="00A37BAB"/>
    <w:rsid w:val="00A403F3"/>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AA1"/>
    <w:rsid w:val="00A43B95"/>
    <w:rsid w:val="00A43D83"/>
    <w:rsid w:val="00A43F8D"/>
    <w:rsid w:val="00A4414C"/>
    <w:rsid w:val="00A4440F"/>
    <w:rsid w:val="00A44444"/>
    <w:rsid w:val="00A44882"/>
    <w:rsid w:val="00A449A3"/>
    <w:rsid w:val="00A44AA5"/>
    <w:rsid w:val="00A44CD9"/>
    <w:rsid w:val="00A44DE9"/>
    <w:rsid w:val="00A44E28"/>
    <w:rsid w:val="00A44F82"/>
    <w:rsid w:val="00A450B7"/>
    <w:rsid w:val="00A4515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50161"/>
    <w:rsid w:val="00A503F5"/>
    <w:rsid w:val="00A5044D"/>
    <w:rsid w:val="00A50508"/>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279"/>
    <w:rsid w:val="00A55434"/>
    <w:rsid w:val="00A5543F"/>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80"/>
    <w:rsid w:val="00A56735"/>
    <w:rsid w:val="00A56C2C"/>
    <w:rsid w:val="00A56FAD"/>
    <w:rsid w:val="00A56FB0"/>
    <w:rsid w:val="00A570E9"/>
    <w:rsid w:val="00A571D3"/>
    <w:rsid w:val="00A57311"/>
    <w:rsid w:val="00A57509"/>
    <w:rsid w:val="00A5761E"/>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9D6"/>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2E7"/>
    <w:rsid w:val="00A63318"/>
    <w:rsid w:val="00A63573"/>
    <w:rsid w:val="00A6372F"/>
    <w:rsid w:val="00A63872"/>
    <w:rsid w:val="00A63A37"/>
    <w:rsid w:val="00A63A89"/>
    <w:rsid w:val="00A63BB4"/>
    <w:rsid w:val="00A63BFC"/>
    <w:rsid w:val="00A63D4B"/>
    <w:rsid w:val="00A63D83"/>
    <w:rsid w:val="00A63FA2"/>
    <w:rsid w:val="00A6401B"/>
    <w:rsid w:val="00A64196"/>
    <w:rsid w:val="00A642B3"/>
    <w:rsid w:val="00A64399"/>
    <w:rsid w:val="00A64422"/>
    <w:rsid w:val="00A64434"/>
    <w:rsid w:val="00A645E3"/>
    <w:rsid w:val="00A645E8"/>
    <w:rsid w:val="00A6486A"/>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60E"/>
    <w:rsid w:val="00A6665A"/>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C62"/>
    <w:rsid w:val="00A70E7A"/>
    <w:rsid w:val="00A710E1"/>
    <w:rsid w:val="00A71265"/>
    <w:rsid w:val="00A7141F"/>
    <w:rsid w:val="00A71A3E"/>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8DE"/>
    <w:rsid w:val="00A77B9E"/>
    <w:rsid w:val="00A77C0E"/>
    <w:rsid w:val="00A77E12"/>
    <w:rsid w:val="00A77E63"/>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9B7"/>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926"/>
    <w:rsid w:val="00A85C85"/>
    <w:rsid w:val="00A85FFF"/>
    <w:rsid w:val="00A86121"/>
    <w:rsid w:val="00A862AE"/>
    <w:rsid w:val="00A8658B"/>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41"/>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00"/>
    <w:rsid w:val="00A92CDA"/>
    <w:rsid w:val="00A92CF8"/>
    <w:rsid w:val="00A92ED9"/>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3F8"/>
    <w:rsid w:val="00A94631"/>
    <w:rsid w:val="00A94675"/>
    <w:rsid w:val="00A94719"/>
    <w:rsid w:val="00A94865"/>
    <w:rsid w:val="00A949AD"/>
    <w:rsid w:val="00A94A70"/>
    <w:rsid w:val="00A94B2B"/>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808"/>
    <w:rsid w:val="00A9692B"/>
    <w:rsid w:val="00A96BC0"/>
    <w:rsid w:val="00A96D56"/>
    <w:rsid w:val="00A96D7E"/>
    <w:rsid w:val="00A96DB1"/>
    <w:rsid w:val="00A9727C"/>
    <w:rsid w:val="00A972F9"/>
    <w:rsid w:val="00A97666"/>
    <w:rsid w:val="00A97AD4"/>
    <w:rsid w:val="00A97B8C"/>
    <w:rsid w:val="00A97E7B"/>
    <w:rsid w:val="00AA0003"/>
    <w:rsid w:val="00AA0012"/>
    <w:rsid w:val="00AA051D"/>
    <w:rsid w:val="00AA05E1"/>
    <w:rsid w:val="00AA0815"/>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EE"/>
    <w:rsid w:val="00AA210C"/>
    <w:rsid w:val="00AA22CC"/>
    <w:rsid w:val="00AA23A2"/>
    <w:rsid w:val="00AA249A"/>
    <w:rsid w:val="00AA24B9"/>
    <w:rsid w:val="00AA29F2"/>
    <w:rsid w:val="00AA2CD8"/>
    <w:rsid w:val="00AA2D01"/>
    <w:rsid w:val="00AA2F09"/>
    <w:rsid w:val="00AA30A2"/>
    <w:rsid w:val="00AA322E"/>
    <w:rsid w:val="00AA348D"/>
    <w:rsid w:val="00AA34E4"/>
    <w:rsid w:val="00AA361F"/>
    <w:rsid w:val="00AA391E"/>
    <w:rsid w:val="00AA3927"/>
    <w:rsid w:val="00AA39E4"/>
    <w:rsid w:val="00AA3B07"/>
    <w:rsid w:val="00AA3B44"/>
    <w:rsid w:val="00AA3BA1"/>
    <w:rsid w:val="00AA3BBE"/>
    <w:rsid w:val="00AA3FF1"/>
    <w:rsid w:val="00AA4049"/>
    <w:rsid w:val="00AA4066"/>
    <w:rsid w:val="00AA41E0"/>
    <w:rsid w:val="00AA4361"/>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5C60"/>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A7F25"/>
    <w:rsid w:val="00AB001C"/>
    <w:rsid w:val="00AB02C8"/>
    <w:rsid w:val="00AB06B8"/>
    <w:rsid w:val="00AB087B"/>
    <w:rsid w:val="00AB0A3C"/>
    <w:rsid w:val="00AB0ADE"/>
    <w:rsid w:val="00AB0C5B"/>
    <w:rsid w:val="00AB0CA0"/>
    <w:rsid w:val="00AB0E70"/>
    <w:rsid w:val="00AB102D"/>
    <w:rsid w:val="00AB13DC"/>
    <w:rsid w:val="00AB142C"/>
    <w:rsid w:val="00AB1518"/>
    <w:rsid w:val="00AB15ED"/>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842"/>
    <w:rsid w:val="00AB4EB6"/>
    <w:rsid w:val="00AB50BA"/>
    <w:rsid w:val="00AB513E"/>
    <w:rsid w:val="00AB53BA"/>
    <w:rsid w:val="00AB563D"/>
    <w:rsid w:val="00AB57AD"/>
    <w:rsid w:val="00AB583A"/>
    <w:rsid w:val="00AB5A09"/>
    <w:rsid w:val="00AB5A59"/>
    <w:rsid w:val="00AB5D4C"/>
    <w:rsid w:val="00AB5EF3"/>
    <w:rsid w:val="00AB5F69"/>
    <w:rsid w:val="00AB603B"/>
    <w:rsid w:val="00AB61EA"/>
    <w:rsid w:val="00AB642C"/>
    <w:rsid w:val="00AB66A3"/>
    <w:rsid w:val="00AB706E"/>
    <w:rsid w:val="00AB7134"/>
    <w:rsid w:val="00AB757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8EB"/>
    <w:rsid w:val="00AC1968"/>
    <w:rsid w:val="00AC1AE8"/>
    <w:rsid w:val="00AC1C31"/>
    <w:rsid w:val="00AC1CF7"/>
    <w:rsid w:val="00AC2331"/>
    <w:rsid w:val="00AC26E1"/>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287"/>
    <w:rsid w:val="00AC45D6"/>
    <w:rsid w:val="00AC462D"/>
    <w:rsid w:val="00AC47F9"/>
    <w:rsid w:val="00AC49C3"/>
    <w:rsid w:val="00AC4BBE"/>
    <w:rsid w:val="00AC4D53"/>
    <w:rsid w:val="00AC4E2E"/>
    <w:rsid w:val="00AC501A"/>
    <w:rsid w:val="00AC515B"/>
    <w:rsid w:val="00AC5439"/>
    <w:rsid w:val="00AC5A3B"/>
    <w:rsid w:val="00AC5A6C"/>
    <w:rsid w:val="00AC5D8C"/>
    <w:rsid w:val="00AC611D"/>
    <w:rsid w:val="00AC61B3"/>
    <w:rsid w:val="00AC63F4"/>
    <w:rsid w:val="00AC6427"/>
    <w:rsid w:val="00AC6521"/>
    <w:rsid w:val="00AC690A"/>
    <w:rsid w:val="00AC69BE"/>
    <w:rsid w:val="00AC6A26"/>
    <w:rsid w:val="00AC6A8B"/>
    <w:rsid w:val="00AC6D0A"/>
    <w:rsid w:val="00AC71B8"/>
    <w:rsid w:val="00AC71E2"/>
    <w:rsid w:val="00AC74FA"/>
    <w:rsid w:val="00AC75A2"/>
    <w:rsid w:val="00AC764B"/>
    <w:rsid w:val="00AC789A"/>
    <w:rsid w:val="00AC78F7"/>
    <w:rsid w:val="00AC792B"/>
    <w:rsid w:val="00AC796A"/>
    <w:rsid w:val="00AC7A22"/>
    <w:rsid w:val="00AC7E16"/>
    <w:rsid w:val="00AC7E68"/>
    <w:rsid w:val="00AD0405"/>
    <w:rsid w:val="00AD09DA"/>
    <w:rsid w:val="00AD0A73"/>
    <w:rsid w:val="00AD11B6"/>
    <w:rsid w:val="00AD11C6"/>
    <w:rsid w:val="00AD12BD"/>
    <w:rsid w:val="00AD1546"/>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192"/>
    <w:rsid w:val="00AD33C3"/>
    <w:rsid w:val="00AD33DF"/>
    <w:rsid w:val="00AD34A1"/>
    <w:rsid w:val="00AD34FC"/>
    <w:rsid w:val="00AD3619"/>
    <w:rsid w:val="00AD3BEC"/>
    <w:rsid w:val="00AD3E91"/>
    <w:rsid w:val="00AD4020"/>
    <w:rsid w:val="00AD40EE"/>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DCE"/>
    <w:rsid w:val="00AD5E0A"/>
    <w:rsid w:val="00AD5F16"/>
    <w:rsid w:val="00AD6015"/>
    <w:rsid w:val="00AD63BA"/>
    <w:rsid w:val="00AD6766"/>
    <w:rsid w:val="00AD6808"/>
    <w:rsid w:val="00AD6C7F"/>
    <w:rsid w:val="00AD6E10"/>
    <w:rsid w:val="00AD6F92"/>
    <w:rsid w:val="00AD70C9"/>
    <w:rsid w:val="00AD728D"/>
    <w:rsid w:val="00AD732B"/>
    <w:rsid w:val="00AD74FE"/>
    <w:rsid w:val="00AD757E"/>
    <w:rsid w:val="00AD7599"/>
    <w:rsid w:val="00AD75A6"/>
    <w:rsid w:val="00AD7920"/>
    <w:rsid w:val="00AD7927"/>
    <w:rsid w:val="00AD7984"/>
    <w:rsid w:val="00AD7DC6"/>
    <w:rsid w:val="00AD7E7C"/>
    <w:rsid w:val="00AE0058"/>
    <w:rsid w:val="00AE01EE"/>
    <w:rsid w:val="00AE04DA"/>
    <w:rsid w:val="00AE0617"/>
    <w:rsid w:val="00AE08F3"/>
    <w:rsid w:val="00AE0A88"/>
    <w:rsid w:val="00AE0B1F"/>
    <w:rsid w:val="00AE0D23"/>
    <w:rsid w:val="00AE0E9E"/>
    <w:rsid w:val="00AE1193"/>
    <w:rsid w:val="00AE1418"/>
    <w:rsid w:val="00AE14B7"/>
    <w:rsid w:val="00AE14CD"/>
    <w:rsid w:val="00AE153C"/>
    <w:rsid w:val="00AE17FF"/>
    <w:rsid w:val="00AE1E05"/>
    <w:rsid w:val="00AE2051"/>
    <w:rsid w:val="00AE2205"/>
    <w:rsid w:val="00AE232B"/>
    <w:rsid w:val="00AE2725"/>
    <w:rsid w:val="00AE27A4"/>
    <w:rsid w:val="00AE288C"/>
    <w:rsid w:val="00AE2A46"/>
    <w:rsid w:val="00AE2BFE"/>
    <w:rsid w:val="00AE3004"/>
    <w:rsid w:val="00AE36C7"/>
    <w:rsid w:val="00AE38EC"/>
    <w:rsid w:val="00AE3A56"/>
    <w:rsid w:val="00AE3CE1"/>
    <w:rsid w:val="00AE401F"/>
    <w:rsid w:val="00AE4171"/>
    <w:rsid w:val="00AE42A6"/>
    <w:rsid w:val="00AE43E9"/>
    <w:rsid w:val="00AE4557"/>
    <w:rsid w:val="00AE45FD"/>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E7F63"/>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AB0"/>
    <w:rsid w:val="00AF2B1F"/>
    <w:rsid w:val="00AF2DED"/>
    <w:rsid w:val="00AF2E75"/>
    <w:rsid w:val="00AF2F32"/>
    <w:rsid w:val="00AF2FC6"/>
    <w:rsid w:val="00AF359E"/>
    <w:rsid w:val="00AF37AD"/>
    <w:rsid w:val="00AF3AD8"/>
    <w:rsid w:val="00AF3C42"/>
    <w:rsid w:val="00AF3C80"/>
    <w:rsid w:val="00AF3C8C"/>
    <w:rsid w:val="00AF3D2D"/>
    <w:rsid w:val="00AF3D39"/>
    <w:rsid w:val="00AF41FC"/>
    <w:rsid w:val="00AF42BD"/>
    <w:rsid w:val="00AF43FE"/>
    <w:rsid w:val="00AF457C"/>
    <w:rsid w:val="00AF459C"/>
    <w:rsid w:val="00AF4648"/>
    <w:rsid w:val="00AF4714"/>
    <w:rsid w:val="00AF48D7"/>
    <w:rsid w:val="00AF4B50"/>
    <w:rsid w:val="00AF4D4E"/>
    <w:rsid w:val="00AF4EA4"/>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AF7FEC"/>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2B02"/>
    <w:rsid w:val="00B030F6"/>
    <w:rsid w:val="00B03101"/>
    <w:rsid w:val="00B031FC"/>
    <w:rsid w:val="00B032CE"/>
    <w:rsid w:val="00B033B4"/>
    <w:rsid w:val="00B0352F"/>
    <w:rsid w:val="00B03643"/>
    <w:rsid w:val="00B039CE"/>
    <w:rsid w:val="00B039EF"/>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1CA"/>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300"/>
    <w:rsid w:val="00B1060C"/>
    <w:rsid w:val="00B1093D"/>
    <w:rsid w:val="00B10A9B"/>
    <w:rsid w:val="00B10BD1"/>
    <w:rsid w:val="00B10D66"/>
    <w:rsid w:val="00B10D8A"/>
    <w:rsid w:val="00B10DDA"/>
    <w:rsid w:val="00B10E2C"/>
    <w:rsid w:val="00B111BF"/>
    <w:rsid w:val="00B114C4"/>
    <w:rsid w:val="00B115A1"/>
    <w:rsid w:val="00B1187A"/>
    <w:rsid w:val="00B11882"/>
    <w:rsid w:val="00B11A53"/>
    <w:rsid w:val="00B11E29"/>
    <w:rsid w:val="00B12187"/>
    <w:rsid w:val="00B1219E"/>
    <w:rsid w:val="00B12287"/>
    <w:rsid w:val="00B1264F"/>
    <w:rsid w:val="00B128C1"/>
    <w:rsid w:val="00B12A59"/>
    <w:rsid w:val="00B12AC4"/>
    <w:rsid w:val="00B12DCA"/>
    <w:rsid w:val="00B12EB5"/>
    <w:rsid w:val="00B12F78"/>
    <w:rsid w:val="00B1329C"/>
    <w:rsid w:val="00B133BC"/>
    <w:rsid w:val="00B13515"/>
    <w:rsid w:val="00B137BE"/>
    <w:rsid w:val="00B137D3"/>
    <w:rsid w:val="00B1388A"/>
    <w:rsid w:val="00B13B1C"/>
    <w:rsid w:val="00B13B8D"/>
    <w:rsid w:val="00B13C29"/>
    <w:rsid w:val="00B13D80"/>
    <w:rsid w:val="00B13F1F"/>
    <w:rsid w:val="00B143F4"/>
    <w:rsid w:val="00B144D2"/>
    <w:rsid w:val="00B1462B"/>
    <w:rsid w:val="00B147CC"/>
    <w:rsid w:val="00B149ED"/>
    <w:rsid w:val="00B14C2C"/>
    <w:rsid w:val="00B14C80"/>
    <w:rsid w:val="00B14D86"/>
    <w:rsid w:val="00B14E78"/>
    <w:rsid w:val="00B14FBC"/>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9CC"/>
    <w:rsid w:val="00B23A36"/>
    <w:rsid w:val="00B23B1C"/>
    <w:rsid w:val="00B23C88"/>
    <w:rsid w:val="00B23DB1"/>
    <w:rsid w:val="00B23DDC"/>
    <w:rsid w:val="00B23FAE"/>
    <w:rsid w:val="00B24051"/>
    <w:rsid w:val="00B24110"/>
    <w:rsid w:val="00B2455D"/>
    <w:rsid w:val="00B247D8"/>
    <w:rsid w:val="00B2498B"/>
    <w:rsid w:val="00B24B39"/>
    <w:rsid w:val="00B24B93"/>
    <w:rsid w:val="00B24C1C"/>
    <w:rsid w:val="00B24E45"/>
    <w:rsid w:val="00B24F49"/>
    <w:rsid w:val="00B25370"/>
    <w:rsid w:val="00B253BD"/>
    <w:rsid w:val="00B254C1"/>
    <w:rsid w:val="00B254E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9CE"/>
    <w:rsid w:val="00B26A09"/>
    <w:rsid w:val="00B26D87"/>
    <w:rsid w:val="00B26E3F"/>
    <w:rsid w:val="00B26F6A"/>
    <w:rsid w:val="00B2757B"/>
    <w:rsid w:val="00B276AE"/>
    <w:rsid w:val="00B276D4"/>
    <w:rsid w:val="00B27C9B"/>
    <w:rsid w:val="00B27D54"/>
    <w:rsid w:val="00B27D5A"/>
    <w:rsid w:val="00B27D71"/>
    <w:rsid w:val="00B300BD"/>
    <w:rsid w:val="00B30130"/>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950"/>
    <w:rsid w:val="00B36B61"/>
    <w:rsid w:val="00B36B7C"/>
    <w:rsid w:val="00B36BDE"/>
    <w:rsid w:val="00B36D5C"/>
    <w:rsid w:val="00B36F51"/>
    <w:rsid w:val="00B37121"/>
    <w:rsid w:val="00B37340"/>
    <w:rsid w:val="00B37396"/>
    <w:rsid w:val="00B37817"/>
    <w:rsid w:val="00B37A61"/>
    <w:rsid w:val="00B37B62"/>
    <w:rsid w:val="00B37CF2"/>
    <w:rsid w:val="00B37DF9"/>
    <w:rsid w:val="00B4003E"/>
    <w:rsid w:val="00B401A5"/>
    <w:rsid w:val="00B40292"/>
    <w:rsid w:val="00B4029F"/>
    <w:rsid w:val="00B406B2"/>
    <w:rsid w:val="00B40705"/>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E76"/>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78A"/>
    <w:rsid w:val="00B4581A"/>
    <w:rsid w:val="00B45A61"/>
    <w:rsid w:val="00B45BCF"/>
    <w:rsid w:val="00B4622C"/>
    <w:rsid w:val="00B462D6"/>
    <w:rsid w:val="00B46544"/>
    <w:rsid w:val="00B46AE6"/>
    <w:rsid w:val="00B46BBB"/>
    <w:rsid w:val="00B4707F"/>
    <w:rsid w:val="00B47137"/>
    <w:rsid w:val="00B47205"/>
    <w:rsid w:val="00B4776B"/>
    <w:rsid w:val="00B47784"/>
    <w:rsid w:val="00B4783F"/>
    <w:rsid w:val="00B47941"/>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76"/>
    <w:rsid w:val="00B530BB"/>
    <w:rsid w:val="00B53822"/>
    <w:rsid w:val="00B53827"/>
    <w:rsid w:val="00B53A1E"/>
    <w:rsid w:val="00B53C1D"/>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2F1"/>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28"/>
    <w:rsid w:val="00B6117B"/>
    <w:rsid w:val="00B612BE"/>
    <w:rsid w:val="00B61536"/>
    <w:rsid w:val="00B6162A"/>
    <w:rsid w:val="00B61668"/>
    <w:rsid w:val="00B6170E"/>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2"/>
    <w:rsid w:val="00B64398"/>
    <w:rsid w:val="00B64484"/>
    <w:rsid w:val="00B64565"/>
    <w:rsid w:val="00B645EE"/>
    <w:rsid w:val="00B645F8"/>
    <w:rsid w:val="00B646A6"/>
    <w:rsid w:val="00B64C00"/>
    <w:rsid w:val="00B64D52"/>
    <w:rsid w:val="00B64DC2"/>
    <w:rsid w:val="00B6504E"/>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AC5"/>
    <w:rsid w:val="00B67B2B"/>
    <w:rsid w:val="00B67E40"/>
    <w:rsid w:val="00B67EEB"/>
    <w:rsid w:val="00B67F1A"/>
    <w:rsid w:val="00B702BD"/>
    <w:rsid w:val="00B70333"/>
    <w:rsid w:val="00B703B9"/>
    <w:rsid w:val="00B7056C"/>
    <w:rsid w:val="00B70719"/>
    <w:rsid w:val="00B70A49"/>
    <w:rsid w:val="00B70AD2"/>
    <w:rsid w:val="00B70B9E"/>
    <w:rsid w:val="00B70EDB"/>
    <w:rsid w:val="00B70F6F"/>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7F3"/>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986"/>
    <w:rsid w:val="00B77D8A"/>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416"/>
    <w:rsid w:val="00B8564B"/>
    <w:rsid w:val="00B8569C"/>
    <w:rsid w:val="00B856DB"/>
    <w:rsid w:val="00B85740"/>
    <w:rsid w:val="00B85C34"/>
    <w:rsid w:val="00B85E03"/>
    <w:rsid w:val="00B85E66"/>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42C"/>
    <w:rsid w:val="00B9770D"/>
    <w:rsid w:val="00B97726"/>
    <w:rsid w:val="00B97755"/>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19"/>
    <w:rsid w:val="00BA2DED"/>
    <w:rsid w:val="00BA30A8"/>
    <w:rsid w:val="00BA3129"/>
    <w:rsid w:val="00BA32A7"/>
    <w:rsid w:val="00BA3835"/>
    <w:rsid w:val="00BA3974"/>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B20"/>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6DB4"/>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6C"/>
    <w:rsid w:val="00BB0D75"/>
    <w:rsid w:val="00BB0E35"/>
    <w:rsid w:val="00BB0EBE"/>
    <w:rsid w:val="00BB1119"/>
    <w:rsid w:val="00BB1126"/>
    <w:rsid w:val="00BB148C"/>
    <w:rsid w:val="00BB15C6"/>
    <w:rsid w:val="00BB166C"/>
    <w:rsid w:val="00BB172E"/>
    <w:rsid w:val="00BB173D"/>
    <w:rsid w:val="00BB17FA"/>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D4C"/>
    <w:rsid w:val="00BC07D1"/>
    <w:rsid w:val="00BC0879"/>
    <w:rsid w:val="00BC0881"/>
    <w:rsid w:val="00BC0A93"/>
    <w:rsid w:val="00BC0F4C"/>
    <w:rsid w:val="00BC10B0"/>
    <w:rsid w:val="00BC1295"/>
    <w:rsid w:val="00BC1373"/>
    <w:rsid w:val="00BC13B5"/>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1E"/>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3F7"/>
    <w:rsid w:val="00BC5439"/>
    <w:rsid w:val="00BC5B44"/>
    <w:rsid w:val="00BC5C00"/>
    <w:rsid w:val="00BC5CE2"/>
    <w:rsid w:val="00BC636D"/>
    <w:rsid w:val="00BC6761"/>
    <w:rsid w:val="00BC682E"/>
    <w:rsid w:val="00BC6F90"/>
    <w:rsid w:val="00BC7031"/>
    <w:rsid w:val="00BC70D5"/>
    <w:rsid w:val="00BC71C5"/>
    <w:rsid w:val="00BC73CD"/>
    <w:rsid w:val="00BC7659"/>
    <w:rsid w:val="00BC779B"/>
    <w:rsid w:val="00BC77C9"/>
    <w:rsid w:val="00BC7812"/>
    <w:rsid w:val="00BC78C2"/>
    <w:rsid w:val="00BC7A42"/>
    <w:rsid w:val="00BC7D83"/>
    <w:rsid w:val="00BD013E"/>
    <w:rsid w:val="00BD0267"/>
    <w:rsid w:val="00BD0747"/>
    <w:rsid w:val="00BD082C"/>
    <w:rsid w:val="00BD08AD"/>
    <w:rsid w:val="00BD0BFC"/>
    <w:rsid w:val="00BD0F18"/>
    <w:rsid w:val="00BD0FC4"/>
    <w:rsid w:val="00BD10EE"/>
    <w:rsid w:val="00BD140B"/>
    <w:rsid w:val="00BD1484"/>
    <w:rsid w:val="00BD1570"/>
    <w:rsid w:val="00BD17C8"/>
    <w:rsid w:val="00BD181B"/>
    <w:rsid w:val="00BD1958"/>
    <w:rsid w:val="00BD1BD5"/>
    <w:rsid w:val="00BD1E49"/>
    <w:rsid w:val="00BD210C"/>
    <w:rsid w:val="00BD238C"/>
    <w:rsid w:val="00BD25FA"/>
    <w:rsid w:val="00BD26CD"/>
    <w:rsid w:val="00BD28D6"/>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7D"/>
    <w:rsid w:val="00BD529F"/>
    <w:rsid w:val="00BD57AC"/>
    <w:rsid w:val="00BD594D"/>
    <w:rsid w:val="00BD5A26"/>
    <w:rsid w:val="00BD5AF5"/>
    <w:rsid w:val="00BD5C22"/>
    <w:rsid w:val="00BD5CC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13B8"/>
    <w:rsid w:val="00BE1673"/>
    <w:rsid w:val="00BE16C6"/>
    <w:rsid w:val="00BE17C5"/>
    <w:rsid w:val="00BE1959"/>
    <w:rsid w:val="00BE197A"/>
    <w:rsid w:val="00BE1A06"/>
    <w:rsid w:val="00BE1B93"/>
    <w:rsid w:val="00BE1E3E"/>
    <w:rsid w:val="00BE1EBC"/>
    <w:rsid w:val="00BE1F51"/>
    <w:rsid w:val="00BE2208"/>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75F"/>
    <w:rsid w:val="00BE47A3"/>
    <w:rsid w:val="00BE48F0"/>
    <w:rsid w:val="00BE492A"/>
    <w:rsid w:val="00BE4B42"/>
    <w:rsid w:val="00BE50BE"/>
    <w:rsid w:val="00BE5519"/>
    <w:rsid w:val="00BE5572"/>
    <w:rsid w:val="00BE5764"/>
    <w:rsid w:val="00BE57B1"/>
    <w:rsid w:val="00BE5813"/>
    <w:rsid w:val="00BE5ECA"/>
    <w:rsid w:val="00BE61F1"/>
    <w:rsid w:val="00BE6468"/>
    <w:rsid w:val="00BE65B3"/>
    <w:rsid w:val="00BE65D0"/>
    <w:rsid w:val="00BE6625"/>
    <w:rsid w:val="00BE6A81"/>
    <w:rsid w:val="00BE6ABD"/>
    <w:rsid w:val="00BE6C01"/>
    <w:rsid w:val="00BE6E91"/>
    <w:rsid w:val="00BE6F47"/>
    <w:rsid w:val="00BE6FE1"/>
    <w:rsid w:val="00BE71B4"/>
    <w:rsid w:val="00BE723B"/>
    <w:rsid w:val="00BE7258"/>
    <w:rsid w:val="00BE739D"/>
    <w:rsid w:val="00BE73A5"/>
    <w:rsid w:val="00BE741A"/>
    <w:rsid w:val="00BE7973"/>
    <w:rsid w:val="00BE7B27"/>
    <w:rsid w:val="00BE7BB9"/>
    <w:rsid w:val="00BE7BDC"/>
    <w:rsid w:val="00BE7D42"/>
    <w:rsid w:val="00BE7DD4"/>
    <w:rsid w:val="00BE7FAE"/>
    <w:rsid w:val="00BF0058"/>
    <w:rsid w:val="00BF02E6"/>
    <w:rsid w:val="00BF08B0"/>
    <w:rsid w:val="00BF0B95"/>
    <w:rsid w:val="00BF0CEB"/>
    <w:rsid w:val="00BF0DD6"/>
    <w:rsid w:val="00BF0E43"/>
    <w:rsid w:val="00BF0EB4"/>
    <w:rsid w:val="00BF0F15"/>
    <w:rsid w:val="00BF10D2"/>
    <w:rsid w:val="00BF120B"/>
    <w:rsid w:val="00BF12B0"/>
    <w:rsid w:val="00BF1309"/>
    <w:rsid w:val="00BF1514"/>
    <w:rsid w:val="00BF1629"/>
    <w:rsid w:val="00BF184C"/>
    <w:rsid w:val="00BF19A2"/>
    <w:rsid w:val="00BF1A36"/>
    <w:rsid w:val="00BF1BDA"/>
    <w:rsid w:val="00BF1C1D"/>
    <w:rsid w:val="00BF1CBC"/>
    <w:rsid w:val="00BF1D79"/>
    <w:rsid w:val="00BF1EB6"/>
    <w:rsid w:val="00BF2099"/>
    <w:rsid w:val="00BF220D"/>
    <w:rsid w:val="00BF2372"/>
    <w:rsid w:val="00BF265E"/>
    <w:rsid w:val="00BF2817"/>
    <w:rsid w:val="00BF2B47"/>
    <w:rsid w:val="00BF31CB"/>
    <w:rsid w:val="00BF3202"/>
    <w:rsid w:val="00BF3292"/>
    <w:rsid w:val="00BF3697"/>
    <w:rsid w:val="00BF37EF"/>
    <w:rsid w:val="00BF39D9"/>
    <w:rsid w:val="00BF3B91"/>
    <w:rsid w:val="00BF3C10"/>
    <w:rsid w:val="00BF3F2F"/>
    <w:rsid w:val="00BF3F5D"/>
    <w:rsid w:val="00BF3FFA"/>
    <w:rsid w:val="00BF4141"/>
    <w:rsid w:val="00BF4186"/>
    <w:rsid w:val="00BF42A8"/>
    <w:rsid w:val="00BF42ED"/>
    <w:rsid w:val="00BF46F1"/>
    <w:rsid w:val="00BF4842"/>
    <w:rsid w:val="00BF4B69"/>
    <w:rsid w:val="00BF4E32"/>
    <w:rsid w:val="00BF513C"/>
    <w:rsid w:val="00BF54B6"/>
    <w:rsid w:val="00BF56A8"/>
    <w:rsid w:val="00BF58CC"/>
    <w:rsid w:val="00BF594A"/>
    <w:rsid w:val="00BF59FF"/>
    <w:rsid w:val="00BF5A3A"/>
    <w:rsid w:val="00BF5AB4"/>
    <w:rsid w:val="00BF5C58"/>
    <w:rsid w:val="00BF5D0D"/>
    <w:rsid w:val="00BF5E0E"/>
    <w:rsid w:val="00BF5E45"/>
    <w:rsid w:val="00BF5FA7"/>
    <w:rsid w:val="00BF606E"/>
    <w:rsid w:val="00BF60E3"/>
    <w:rsid w:val="00BF63DC"/>
    <w:rsid w:val="00BF663A"/>
    <w:rsid w:val="00BF68E0"/>
    <w:rsid w:val="00BF69CF"/>
    <w:rsid w:val="00BF6A32"/>
    <w:rsid w:val="00BF6C19"/>
    <w:rsid w:val="00BF6CA2"/>
    <w:rsid w:val="00BF6E2B"/>
    <w:rsid w:val="00BF6E2E"/>
    <w:rsid w:val="00BF6F0D"/>
    <w:rsid w:val="00BF6FBF"/>
    <w:rsid w:val="00BF6FE7"/>
    <w:rsid w:val="00BF70A1"/>
    <w:rsid w:val="00BF70F8"/>
    <w:rsid w:val="00BF7B3F"/>
    <w:rsid w:val="00BF7D39"/>
    <w:rsid w:val="00BF7D43"/>
    <w:rsid w:val="00BF7DEE"/>
    <w:rsid w:val="00BF7E35"/>
    <w:rsid w:val="00C000BB"/>
    <w:rsid w:val="00C00498"/>
    <w:rsid w:val="00C00568"/>
    <w:rsid w:val="00C00A16"/>
    <w:rsid w:val="00C00B65"/>
    <w:rsid w:val="00C00BDF"/>
    <w:rsid w:val="00C00D8C"/>
    <w:rsid w:val="00C00F1A"/>
    <w:rsid w:val="00C01028"/>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B98"/>
    <w:rsid w:val="00C02CDE"/>
    <w:rsid w:val="00C02D94"/>
    <w:rsid w:val="00C02FCA"/>
    <w:rsid w:val="00C0332A"/>
    <w:rsid w:val="00C03534"/>
    <w:rsid w:val="00C035F4"/>
    <w:rsid w:val="00C03665"/>
    <w:rsid w:val="00C03967"/>
    <w:rsid w:val="00C039B6"/>
    <w:rsid w:val="00C03AB0"/>
    <w:rsid w:val="00C03AF0"/>
    <w:rsid w:val="00C03B7B"/>
    <w:rsid w:val="00C03F91"/>
    <w:rsid w:val="00C0420B"/>
    <w:rsid w:val="00C04322"/>
    <w:rsid w:val="00C047A6"/>
    <w:rsid w:val="00C04945"/>
    <w:rsid w:val="00C0501B"/>
    <w:rsid w:val="00C05411"/>
    <w:rsid w:val="00C054DB"/>
    <w:rsid w:val="00C05527"/>
    <w:rsid w:val="00C056A2"/>
    <w:rsid w:val="00C056BF"/>
    <w:rsid w:val="00C056DB"/>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54"/>
    <w:rsid w:val="00C072AE"/>
    <w:rsid w:val="00C07364"/>
    <w:rsid w:val="00C073CA"/>
    <w:rsid w:val="00C0774F"/>
    <w:rsid w:val="00C078C6"/>
    <w:rsid w:val="00C078E3"/>
    <w:rsid w:val="00C07A6C"/>
    <w:rsid w:val="00C07ABB"/>
    <w:rsid w:val="00C07AD8"/>
    <w:rsid w:val="00C07AE3"/>
    <w:rsid w:val="00C07AE4"/>
    <w:rsid w:val="00C07B9F"/>
    <w:rsid w:val="00C07D3E"/>
    <w:rsid w:val="00C07EA0"/>
    <w:rsid w:val="00C07FCC"/>
    <w:rsid w:val="00C10599"/>
    <w:rsid w:val="00C105CD"/>
    <w:rsid w:val="00C106DF"/>
    <w:rsid w:val="00C1087B"/>
    <w:rsid w:val="00C10B24"/>
    <w:rsid w:val="00C10BA4"/>
    <w:rsid w:val="00C10C98"/>
    <w:rsid w:val="00C10DA3"/>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8C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7099"/>
    <w:rsid w:val="00C1733B"/>
    <w:rsid w:val="00C1741D"/>
    <w:rsid w:val="00C17443"/>
    <w:rsid w:val="00C174A8"/>
    <w:rsid w:val="00C174EC"/>
    <w:rsid w:val="00C1752E"/>
    <w:rsid w:val="00C17593"/>
    <w:rsid w:val="00C175F6"/>
    <w:rsid w:val="00C17C27"/>
    <w:rsid w:val="00C17D7E"/>
    <w:rsid w:val="00C17D89"/>
    <w:rsid w:val="00C202D5"/>
    <w:rsid w:val="00C2036E"/>
    <w:rsid w:val="00C2068D"/>
    <w:rsid w:val="00C206C4"/>
    <w:rsid w:val="00C206EC"/>
    <w:rsid w:val="00C20B92"/>
    <w:rsid w:val="00C20BA7"/>
    <w:rsid w:val="00C20E1F"/>
    <w:rsid w:val="00C20F75"/>
    <w:rsid w:val="00C20F77"/>
    <w:rsid w:val="00C20FC3"/>
    <w:rsid w:val="00C21165"/>
    <w:rsid w:val="00C2196C"/>
    <w:rsid w:val="00C21B0E"/>
    <w:rsid w:val="00C21B1D"/>
    <w:rsid w:val="00C21EB6"/>
    <w:rsid w:val="00C22244"/>
    <w:rsid w:val="00C222CD"/>
    <w:rsid w:val="00C222CF"/>
    <w:rsid w:val="00C22479"/>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9EB"/>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1E2"/>
    <w:rsid w:val="00C34333"/>
    <w:rsid w:val="00C34543"/>
    <w:rsid w:val="00C3463A"/>
    <w:rsid w:val="00C346BB"/>
    <w:rsid w:val="00C346C1"/>
    <w:rsid w:val="00C34759"/>
    <w:rsid w:val="00C348EE"/>
    <w:rsid w:val="00C34C05"/>
    <w:rsid w:val="00C34D27"/>
    <w:rsid w:val="00C34F3D"/>
    <w:rsid w:val="00C35010"/>
    <w:rsid w:val="00C35013"/>
    <w:rsid w:val="00C3506B"/>
    <w:rsid w:val="00C35139"/>
    <w:rsid w:val="00C3525B"/>
    <w:rsid w:val="00C352FA"/>
    <w:rsid w:val="00C35335"/>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0D"/>
    <w:rsid w:val="00C36DAD"/>
    <w:rsid w:val="00C36FF4"/>
    <w:rsid w:val="00C37050"/>
    <w:rsid w:val="00C37493"/>
    <w:rsid w:val="00C375F2"/>
    <w:rsid w:val="00C37790"/>
    <w:rsid w:val="00C3796E"/>
    <w:rsid w:val="00C37F07"/>
    <w:rsid w:val="00C37F85"/>
    <w:rsid w:val="00C37F8D"/>
    <w:rsid w:val="00C37FD8"/>
    <w:rsid w:val="00C40174"/>
    <w:rsid w:val="00C4018E"/>
    <w:rsid w:val="00C4030F"/>
    <w:rsid w:val="00C404D5"/>
    <w:rsid w:val="00C40547"/>
    <w:rsid w:val="00C40576"/>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3B5"/>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6B1"/>
    <w:rsid w:val="00C4776E"/>
    <w:rsid w:val="00C4797E"/>
    <w:rsid w:val="00C47AE8"/>
    <w:rsid w:val="00C47C73"/>
    <w:rsid w:val="00C50033"/>
    <w:rsid w:val="00C5004B"/>
    <w:rsid w:val="00C506EC"/>
    <w:rsid w:val="00C508B7"/>
    <w:rsid w:val="00C50EE3"/>
    <w:rsid w:val="00C5173D"/>
    <w:rsid w:val="00C518A0"/>
    <w:rsid w:val="00C51CEB"/>
    <w:rsid w:val="00C51D11"/>
    <w:rsid w:val="00C51D34"/>
    <w:rsid w:val="00C52091"/>
    <w:rsid w:val="00C5257E"/>
    <w:rsid w:val="00C5291A"/>
    <w:rsid w:val="00C529C9"/>
    <w:rsid w:val="00C52C37"/>
    <w:rsid w:val="00C52D62"/>
    <w:rsid w:val="00C52FD7"/>
    <w:rsid w:val="00C531B4"/>
    <w:rsid w:val="00C532F9"/>
    <w:rsid w:val="00C53332"/>
    <w:rsid w:val="00C53376"/>
    <w:rsid w:val="00C5382F"/>
    <w:rsid w:val="00C53E22"/>
    <w:rsid w:val="00C543DF"/>
    <w:rsid w:val="00C5455F"/>
    <w:rsid w:val="00C5463F"/>
    <w:rsid w:val="00C546D8"/>
    <w:rsid w:val="00C5490D"/>
    <w:rsid w:val="00C54B09"/>
    <w:rsid w:val="00C54B97"/>
    <w:rsid w:val="00C54C38"/>
    <w:rsid w:val="00C54C62"/>
    <w:rsid w:val="00C54D7D"/>
    <w:rsid w:val="00C54DCB"/>
    <w:rsid w:val="00C55188"/>
    <w:rsid w:val="00C55319"/>
    <w:rsid w:val="00C5557C"/>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BE6"/>
    <w:rsid w:val="00C60C37"/>
    <w:rsid w:val="00C60E80"/>
    <w:rsid w:val="00C60EC1"/>
    <w:rsid w:val="00C60F55"/>
    <w:rsid w:val="00C6109A"/>
    <w:rsid w:val="00C61299"/>
    <w:rsid w:val="00C61319"/>
    <w:rsid w:val="00C61381"/>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15B"/>
    <w:rsid w:val="00C633AB"/>
    <w:rsid w:val="00C6343A"/>
    <w:rsid w:val="00C63552"/>
    <w:rsid w:val="00C635EB"/>
    <w:rsid w:val="00C63671"/>
    <w:rsid w:val="00C63831"/>
    <w:rsid w:val="00C6395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00"/>
    <w:rsid w:val="00C66141"/>
    <w:rsid w:val="00C6614D"/>
    <w:rsid w:val="00C6634C"/>
    <w:rsid w:val="00C66571"/>
    <w:rsid w:val="00C666DB"/>
    <w:rsid w:val="00C6674C"/>
    <w:rsid w:val="00C667F6"/>
    <w:rsid w:val="00C66916"/>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2C"/>
    <w:rsid w:val="00C70B8C"/>
    <w:rsid w:val="00C70E83"/>
    <w:rsid w:val="00C71133"/>
    <w:rsid w:val="00C71294"/>
    <w:rsid w:val="00C7137D"/>
    <w:rsid w:val="00C71468"/>
    <w:rsid w:val="00C717BD"/>
    <w:rsid w:val="00C71A94"/>
    <w:rsid w:val="00C71B7F"/>
    <w:rsid w:val="00C71C31"/>
    <w:rsid w:val="00C71E82"/>
    <w:rsid w:val="00C71F29"/>
    <w:rsid w:val="00C72136"/>
    <w:rsid w:val="00C723AF"/>
    <w:rsid w:val="00C72413"/>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FF"/>
    <w:rsid w:val="00C77C85"/>
    <w:rsid w:val="00C77DF7"/>
    <w:rsid w:val="00C77F7C"/>
    <w:rsid w:val="00C80238"/>
    <w:rsid w:val="00C80547"/>
    <w:rsid w:val="00C809E1"/>
    <w:rsid w:val="00C80CE2"/>
    <w:rsid w:val="00C80FAC"/>
    <w:rsid w:val="00C81497"/>
    <w:rsid w:val="00C815FF"/>
    <w:rsid w:val="00C81601"/>
    <w:rsid w:val="00C81798"/>
    <w:rsid w:val="00C817A9"/>
    <w:rsid w:val="00C8198E"/>
    <w:rsid w:val="00C81A47"/>
    <w:rsid w:val="00C81B30"/>
    <w:rsid w:val="00C820DA"/>
    <w:rsid w:val="00C82387"/>
    <w:rsid w:val="00C825AF"/>
    <w:rsid w:val="00C8267A"/>
    <w:rsid w:val="00C8271A"/>
    <w:rsid w:val="00C82A17"/>
    <w:rsid w:val="00C82A94"/>
    <w:rsid w:val="00C82B8F"/>
    <w:rsid w:val="00C82CEB"/>
    <w:rsid w:val="00C82E40"/>
    <w:rsid w:val="00C82F52"/>
    <w:rsid w:val="00C831ED"/>
    <w:rsid w:val="00C83205"/>
    <w:rsid w:val="00C83570"/>
    <w:rsid w:val="00C83BBE"/>
    <w:rsid w:val="00C83BED"/>
    <w:rsid w:val="00C83E16"/>
    <w:rsid w:val="00C84186"/>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87E04"/>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49"/>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02A"/>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3A3"/>
    <w:rsid w:val="00CA2406"/>
    <w:rsid w:val="00CA2748"/>
    <w:rsid w:val="00CA28E6"/>
    <w:rsid w:val="00CA2919"/>
    <w:rsid w:val="00CA2B61"/>
    <w:rsid w:val="00CA2C56"/>
    <w:rsid w:val="00CA3334"/>
    <w:rsid w:val="00CA33E1"/>
    <w:rsid w:val="00CA3930"/>
    <w:rsid w:val="00CA3EE8"/>
    <w:rsid w:val="00CA4223"/>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09"/>
    <w:rsid w:val="00CA68E6"/>
    <w:rsid w:val="00CA6AE6"/>
    <w:rsid w:val="00CA6B5F"/>
    <w:rsid w:val="00CA6CF8"/>
    <w:rsid w:val="00CA6FA2"/>
    <w:rsid w:val="00CA71D1"/>
    <w:rsid w:val="00CA736F"/>
    <w:rsid w:val="00CA73B2"/>
    <w:rsid w:val="00CA744E"/>
    <w:rsid w:val="00CA74E8"/>
    <w:rsid w:val="00CA7528"/>
    <w:rsid w:val="00CA757D"/>
    <w:rsid w:val="00CA77AF"/>
    <w:rsid w:val="00CA7BEE"/>
    <w:rsid w:val="00CB0154"/>
    <w:rsid w:val="00CB0160"/>
    <w:rsid w:val="00CB047F"/>
    <w:rsid w:val="00CB06C8"/>
    <w:rsid w:val="00CB0C2A"/>
    <w:rsid w:val="00CB11BD"/>
    <w:rsid w:val="00CB1368"/>
    <w:rsid w:val="00CB1488"/>
    <w:rsid w:val="00CB1589"/>
    <w:rsid w:val="00CB1956"/>
    <w:rsid w:val="00CB1F2A"/>
    <w:rsid w:val="00CB1FC6"/>
    <w:rsid w:val="00CB2196"/>
    <w:rsid w:val="00CB27C6"/>
    <w:rsid w:val="00CB2836"/>
    <w:rsid w:val="00CB28E4"/>
    <w:rsid w:val="00CB2C90"/>
    <w:rsid w:val="00CB2D0E"/>
    <w:rsid w:val="00CB2F27"/>
    <w:rsid w:val="00CB2FB2"/>
    <w:rsid w:val="00CB3267"/>
    <w:rsid w:val="00CB37B4"/>
    <w:rsid w:val="00CB3989"/>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4C7"/>
    <w:rsid w:val="00CB656D"/>
    <w:rsid w:val="00CB6621"/>
    <w:rsid w:val="00CB6644"/>
    <w:rsid w:val="00CB67FB"/>
    <w:rsid w:val="00CB68B3"/>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813"/>
    <w:rsid w:val="00CC1A18"/>
    <w:rsid w:val="00CC1C32"/>
    <w:rsid w:val="00CC1C42"/>
    <w:rsid w:val="00CC1C96"/>
    <w:rsid w:val="00CC1D7A"/>
    <w:rsid w:val="00CC1E3E"/>
    <w:rsid w:val="00CC1E40"/>
    <w:rsid w:val="00CC21B4"/>
    <w:rsid w:val="00CC2559"/>
    <w:rsid w:val="00CC2596"/>
    <w:rsid w:val="00CC27F5"/>
    <w:rsid w:val="00CC2873"/>
    <w:rsid w:val="00CC2A92"/>
    <w:rsid w:val="00CC2D18"/>
    <w:rsid w:val="00CC2D68"/>
    <w:rsid w:val="00CC2EFE"/>
    <w:rsid w:val="00CC35DE"/>
    <w:rsid w:val="00CC37FA"/>
    <w:rsid w:val="00CC3CFE"/>
    <w:rsid w:val="00CC3D8A"/>
    <w:rsid w:val="00CC3E8C"/>
    <w:rsid w:val="00CC3EFF"/>
    <w:rsid w:val="00CC400F"/>
    <w:rsid w:val="00CC4365"/>
    <w:rsid w:val="00CC43F6"/>
    <w:rsid w:val="00CC4422"/>
    <w:rsid w:val="00CC442E"/>
    <w:rsid w:val="00CC45D7"/>
    <w:rsid w:val="00CC46E2"/>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A6D"/>
    <w:rsid w:val="00CC7B6C"/>
    <w:rsid w:val="00CC7BBF"/>
    <w:rsid w:val="00CC7BD9"/>
    <w:rsid w:val="00CC7DF5"/>
    <w:rsid w:val="00CD00C1"/>
    <w:rsid w:val="00CD0209"/>
    <w:rsid w:val="00CD03A6"/>
    <w:rsid w:val="00CD04A1"/>
    <w:rsid w:val="00CD04B6"/>
    <w:rsid w:val="00CD04FE"/>
    <w:rsid w:val="00CD0740"/>
    <w:rsid w:val="00CD0768"/>
    <w:rsid w:val="00CD08B7"/>
    <w:rsid w:val="00CD0E3C"/>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E8A"/>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B63"/>
    <w:rsid w:val="00CD5C02"/>
    <w:rsid w:val="00CD5DC7"/>
    <w:rsid w:val="00CD5EFF"/>
    <w:rsid w:val="00CD5F39"/>
    <w:rsid w:val="00CD5FD3"/>
    <w:rsid w:val="00CD61E3"/>
    <w:rsid w:val="00CD61FD"/>
    <w:rsid w:val="00CD6469"/>
    <w:rsid w:val="00CD6578"/>
    <w:rsid w:val="00CD6776"/>
    <w:rsid w:val="00CD679E"/>
    <w:rsid w:val="00CD6814"/>
    <w:rsid w:val="00CD69F1"/>
    <w:rsid w:val="00CD6C05"/>
    <w:rsid w:val="00CD6D9A"/>
    <w:rsid w:val="00CD6E0B"/>
    <w:rsid w:val="00CD6FCA"/>
    <w:rsid w:val="00CD708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C92"/>
    <w:rsid w:val="00CE212D"/>
    <w:rsid w:val="00CE22B8"/>
    <w:rsid w:val="00CE23AC"/>
    <w:rsid w:val="00CE253D"/>
    <w:rsid w:val="00CE2561"/>
    <w:rsid w:val="00CE282C"/>
    <w:rsid w:val="00CE2866"/>
    <w:rsid w:val="00CE2A59"/>
    <w:rsid w:val="00CE2A7D"/>
    <w:rsid w:val="00CE2C1E"/>
    <w:rsid w:val="00CE2C7A"/>
    <w:rsid w:val="00CE2D62"/>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7FD"/>
    <w:rsid w:val="00CE59AB"/>
    <w:rsid w:val="00CE5AB2"/>
    <w:rsid w:val="00CE5AC8"/>
    <w:rsid w:val="00CE5E50"/>
    <w:rsid w:val="00CE697C"/>
    <w:rsid w:val="00CE69F3"/>
    <w:rsid w:val="00CE6AD5"/>
    <w:rsid w:val="00CE6C5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8E"/>
    <w:rsid w:val="00CF02AC"/>
    <w:rsid w:val="00CF057C"/>
    <w:rsid w:val="00CF06E6"/>
    <w:rsid w:val="00CF097F"/>
    <w:rsid w:val="00CF09AF"/>
    <w:rsid w:val="00CF0AAB"/>
    <w:rsid w:val="00CF0DD4"/>
    <w:rsid w:val="00CF0E85"/>
    <w:rsid w:val="00CF129F"/>
    <w:rsid w:val="00CF12F8"/>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8B9"/>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40F"/>
    <w:rsid w:val="00D039A5"/>
    <w:rsid w:val="00D03D00"/>
    <w:rsid w:val="00D03ECF"/>
    <w:rsid w:val="00D0407E"/>
    <w:rsid w:val="00D04394"/>
    <w:rsid w:val="00D0482E"/>
    <w:rsid w:val="00D04857"/>
    <w:rsid w:val="00D04FC8"/>
    <w:rsid w:val="00D05073"/>
    <w:rsid w:val="00D0531D"/>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82E"/>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BEB"/>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B1D"/>
    <w:rsid w:val="00D15C5E"/>
    <w:rsid w:val="00D15D1C"/>
    <w:rsid w:val="00D15D5B"/>
    <w:rsid w:val="00D15D9D"/>
    <w:rsid w:val="00D15EA4"/>
    <w:rsid w:val="00D15EAF"/>
    <w:rsid w:val="00D16002"/>
    <w:rsid w:val="00D16077"/>
    <w:rsid w:val="00D16158"/>
    <w:rsid w:val="00D1624D"/>
    <w:rsid w:val="00D1643D"/>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92B"/>
    <w:rsid w:val="00D209E0"/>
    <w:rsid w:val="00D20CD3"/>
    <w:rsid w:val="00D20F47"/>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22B"/>
    <w:rsid w:val="00D2462D"/>
    <w:rsid w:val="00D24A77"/>
    <w:rsid w:val="00D24EB4"/>
    <w:rsid w:val="00D24F19"/>
    <w:rsid w:val="00D25077"/>
    <w:rsid w:val="00D25160"/>
    <w:rsid w:val="00D2530C"/>
    <w:rsid w:val="00D25334"/>
    <w:rsid w:val="00D254C3"/>
    <w:rsid w:val="00D25645"/>
    <w:rsid w:val="00D25876"/>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639"/>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022"/>
    <w:rsid w:val="00D3410B"/>
    <w:rsid w:val="00D3422C"/>
    <w:rsid w:val="00D342E6"/>
    <w:rsid w:val="00D3437A"/>
    <w:rsid w:val="00D344C9"/>
    <w:rsid w:val="00D346CD"/>
    <w:rsid w:val="00D348B1"/>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8E"/>
    <w:rsid w:val="00D36CBE"/>
    <w:rsid w:val="00D37994"/>
    <w:rsid w:val="00D37C2D"/>
    <w:rsid w:val="00D37C35"/>
    <w:rsid w:val="00D37CE5"/>
    <w:rsid w:val="00D37DCC"/>
    <w:rsid w:val="00D4028F"/>
    <w:rsid w:val="00D40409"/>
    <w:rsid w:val="00D404CE"/>
    <w:rsid w:val="00D4053F"/>
    <w:rsid w:val="00D40668"/>
    <w:rsid w:val="00D406D1"/>
    <w:rsid w:val="00D40942"/>
    <w:rsid w:val="00D40E25"/>
    <w:rsid w:val="00D40E73"/>
    <w:rsid w:val="00D40E78"/>
    <w:rsid w:val="00D41009"/>
    <w:rsid w:val="00D410F4"/>
    <w:rsid w:val="00D41253"/>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63"/>
    <w:rsid w:val="00D42EB2"/>
    <w:rsid w:val="00D42EB5"/>
    <w:rsid w:val="00D4312E"/>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A69"/>
    <w:rsid w:val="00D44DD4"/>
    <w:rsid w:val="00D45581"/>
    <w:rsid w:val="00D455B2"/>
    <w:rsid w:val="00D45626"/>
    <w:rsid w:val="00D45707"/>
    <w:rsid w:val="00D4599C"/>
    <w:rsid w:val="00D45A78"/>
    <w:rsid w:val="00D45BD0"/>
    <w:rsid w:val="00D45C69"/>
    <w:rsid w:val="00D45D3C"/>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47EBF"/>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5B8"/>
    <w:rsid w:val="00D53768"/>
    <w:rsid w:val="00D53878"/>
    <w:rsid w:val="00D53C63"/>
    <w:rsid w:val="00D53E0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7EF"/>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1A"/>
    <w:rsid w:val="00D6065D"/>
    <w:rsid w:val="00D60693"/>
    <w:rsid w:val="00D6096A"/>
    <w:rsid w:val="00D609A8"/>
    <w:rsid w:val="00D609C7"/>
    <w:rsid w:val="00D60A04"/>
    <w:rsid w:val="00D60AD2"/>
    <w:rsid w:val="00D60B53"/>
    <w:rsid w:val="00D60B5D"/>
    <w:rsid w:val="00D60BCB"/>
    <w:rsid w:val="00D60C3E"/>
    <w:rsid w:val="00D60CB2"/>
    <w:rsid w:val="00D60DD4"/>
    <w:rsid w:val="00D60E21"/>
    <w:rsid w:val="00D60F1B"/>
    <w:rsid w:val="00D60FA7"/>
    <w:rsid w:val="00D61264"/>
    <w:rsid w:val="00D613B8"/>
    <w:rsid w:val="00D613CF"/>
    <w:rsid w:val="00D617F2"/>
    <w:rsid w:val="00D61A7A"/>
    <w:rsid w:val="00D61C76"/>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3BA"/>
    <w:rsid w:val="00D6447E"/>
    <w:rsid w:val="00D647C9"/>
    <w:rsid w:val="00D647F9"/>
    <w:rsid w:val="00D6485C"/>
    <w:rsid w:val="00D64CB8"/>
    <w:rsid w:val="00D65404"/>
    <w:rsid w:val="00D65550"/>
    <w:rsid w:val="00D6575A"/>
    <w:rsid w:val="00D65791"/>
    <w:rsid w:val="00D65837"/>
    <w:rsid w:val="00D658B2"/>
    <w:rsid w:val="00D65A2F"/>
    <w:rsid w:val="00D65AAD"/>
    <w:rsid w:val="00D6601F"/>
    <w:rsid w:val="00D66022"/>
    <w:rsid w:val="00D66065"/>
    <w:rsid w:val="00D662E2"/>
    <w:rsid w:val="00D66905"/>
    <w:rsid w:val="00D6696F"/>
    <w:rsid w:val="00D66986"/>
    <w:rsid w:val="00D66DAA"/>
    <w:rsid w:val="00D66DF5"/>
    <w:rsid w:val="00D6705F"/>
    <w:rsid w:val="00D67186"/>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22B3"/>
    <w:rsid w:val="00D723B3"/>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C62"/>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8A"/>
    <w:rsid w:val="00D75BF8"/>
    <w:rsid w:val="00D75CD8"/>
    <w:rsid w:val="00D75CEC"/>
    <w:rsid w:val="00D75D87"/>
    <w:rsid w:val="00D75DE8"/>
    <w:rsid w:val="00D75E85"/>
    <w:rsid w:val="00D7614C"/>
    <w:rsid w:val="00D761CB"/>
    <w:rsid w:val="00D76759"/>
    <w:rsid w:val="00D767EE"/>
    <w:rsid w:val="00D76933"/>
    <w:rsid w:val="00D76A2D"/>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616"/>
    <w:rsid w:val="00D8280A"/>
    <w:rsid w:val="00D82819"/>
    <w:rsid w:val="00D829AC"/>
    <w:rsid w:val="00D82AFA"/>
    <w:rsid w:val="00D82C31"/>
    <w:rsid w:val="00D82EE3"/>
    <w:rsid w:val="00D83048"/>
    <w:rsid w:val="00D83401"/>
    <w:rsid w:val="00D835F4"/>
    <w:rsid w:val="00D8385C"/>
    <w:rsid w:val="00D83B3B"/>
    <w:rsid w:val="00D83E4D"/>
    <w:rsid w:val="00D83E6C"/>
    <w:rsid w:val="00D83EB7"/>
    <w:rsid w:val="00D84098"/>
    <w:rsid w:val="00D84225"/>
    <w:rsid w:val="00D84268"/>
    <w:rsid w:val="00D84352"/>
    <w:rsid w:val="00D84438"/>
    <w:rsid w:val="00D8446B"/>
    <w:rsid w:val="00D846C5"/>
    <w:rsid w:val="00D8478D"/>
    <w:rsid w:val="00D84A9A"/>
    <w:rsid w:val="00D84B00"/>
    <w:rsid w:val="00D84EDC"/>
    <w:rsid w:val="00D84EF3"/>
    <w:rsid w:val="00D850FC"/>
    <w:rsid w:val="00D8519C"/>
    <w:rsid w:val="00D85A14"/>
    <w:rsid w:val="00D85C25"/>
    <w:rsid w:val="00D85D24"/>
    <w:rsid w:val="00D85E69"/>
    <w:rsid w:val="00D85FE3"/>
    <w:rsid w:val="00D860C5"/>
    <w:rsid w:val="00D862CB"/>
    <w:rsid w:val="00D8669F"/>
    <w:rsid w:val="00D867E1"/>
    <w:rsid w:val="00D86B37"/>
    <w:rsid w:val="00D86B70"/>
    <w:rsid w:val="00D86C05"/>
    <w:rsid w:val="00D86C73"/>
    <w:rsid w:val="00D86CBB"/>
    <w:rsid w:val="00D86ED1"/>
    <w:rsid w:val="00D870A2"/>
    <w:rsid w:val="00D87154"/>
    <w:rsid w:val="00D87643"/>
    <w:rsid w:val="00D8778A"/>
    <w:rsid w:val="00D8780C"/>
    <w:rsid w:val="00D8784A"/>
    <w:rsid w:val="00D879C8"/>
    <w:rsid w:val="00D87DA3"/>
    <w:rsid w:val="00D9014A"/>
    <w:rsid w:val="00D90343"/>
    <w:rsid w:val="00D90449"/>
    <w:rsid w:val="00D909E0"/>
    <w:rsid w:val="00D90A5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7B7"/>
    <w:rsid w:val="00D92991"/>
    <w:rsid w:val="00D92CB4"/>
    <w:rsid w:val="00D92CBC"/>
    <w:rsid w:val="00D92CDD"/>
    <w:rsid w:val="00D92DB9"/>
    <w:rsid w:val="00D92FD3"/>
    <w:rsid w:val="00D93112"/>
    <w:rsid w:val="00D93181"/>
    <w:rsid w:val="00D931B6"/>
    <w:rsid w:val="00D931F2"/>
    <w:rsid w:val="00D93B09"/>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7C7"/>
    <w:rsid w:val="00DA1D80"/>
    <w:rsid w:val="00DA1EB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851"/>
    <w:rsid w:val="00DA490B"/>
    <w:rsid w:val="00DA492A"/>
    <w:rsid w:val="00DA492C"/>
    <w:rsid w:val="00DA4933"/>
    <w:rsid w:val="00DA4981"/>
    <w:rsid w:val="00DA4A2D"/>
    <w:rsid w:val="00DA4D11"/>
    <w:rsid w:val="00DA4D3C"/>
    <w:rsid w:val="00DA4D70"/>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6FED"/>
    <w:rsid w:val="00DA714A"/>
    <w:rsid w:val="00DA71AF"/>
    <w:rsid w:val="00DA727D"/>
    <w:rsid w:val="00DA73FB"/>
    <w:rsid w:val="00DA76B5"/>
    <w:rsid w:val="00DA78CF"/>
    <w:rsid w:val="00DA7A85"/>
    <w:rsid w:val="00DA7A96"/>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0D"/>
    <w:rsid w:val="00DB1D38"/>
    <w:rsid w:val="00DB1F98"/>
    <w:rsid w:val="00DB22F7"/>
    <w:rsid w:val="00DB232C"/>
    <w:rsid w:val="00DB2522"/>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73F"/>
    <w:rsid w:val="00DB68FF"/>
    <w:rsid w:val="00DB69B1"/>
    <w:rsid w:val="00DB6A91"/>
    <w:rsid w:val="00DB6F70"/>
    <w:rsid w:val="00DB6FA9"/>
    <w:rsid w:val="00DB6FD9"/>
    <w:rsid w:val="00DB7007"/>
    <w:rsid w:val="00DB71FD"/>
    <w:rsid w:val="00DB7427"/>
    <w:rsid w:val="00DB749A"/>
    <w:rsid w:val="00DB76DE"/>
    <w:rsid w:val="00DB7716"/>
    <w:rsid w:val="00DB77C3"/>
    <w:rsid w:val="00DB7978"/>
    <w:rsid w:val="00DB798F"/>
    <w:rsid w:val="00DB79D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93"/>
    <w:rsid w:val="00DC1607"/>
    <w:rsid w:val="00DC1624"/>
    <w:rsid w:val="00DC1763"/>
    <w:rsid w:val="00DC17E4"/>
    <w:rsid w:val="00DC1804"/>
    <w:rsid w:val="00DC1A35"/>
    <w:rsid w:val="00DC2140"/>
    <w:rsid w:val="00DC214A"/>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CF2"/>
    <w:rsid w:val="00DD3F99"/>
    <w:rsid w:val="00DD415A"/>
    <w:rsid w:val="00DD4874"/>
    <w:rsid w:val="00DD49D3"/>
    <w:rsid w:val="00DD4A59"/>
    <w:rsid w:val="00DD4ABF"/>
    <w:rsid w:val="00DD4B48"/>
    <w:rsid w:val="00DD4C02"/>
    <w:rsid w:val="00DD4C55"/>
    <w:rsid w:val="00DD4D89"/>
    <w:rsid w:val="00DD4F62"/>
    <w:rsid w:val="00DD5597"/>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4AF"/>
    <w:rsid w:val="00DE153F"/>
    <w:rsid w:val="00DE15D3"/>
    <w:rsid w:val="00DE1615"/>
    <w:rsid w:val="00DE16B4"/>
    <w:rsid w:val="00DE17EF"/>
    <w:rsid w:val="00DE184B"/>
    <w:rsid w:val="00DE18E5"/>
    <w:rsid w:val="00DE1DCB"/>
    <w:rsid w:val="00DE2065"/>
    <w:rsid w:val="00DE211C"/>
    <w:rsid w:val="00DE21CF"/>
    <w:rsid w:val="00DE2646"/>
    <w:rsid w:val="00DE279F"/>
    <w:rsid w:val="00DE27F7"/>
    <w:rsid w:val="00DE2962"/>
    <w:rsid w:val="00DE29D3"/>
    <w:rsid w:val="00DE2D49"/>
    <w:rsid w:val="00DE2D4B"/>
    <w:rsid w:val="00DE3083"/>
    <w:rsid w:val="00DE30F7"/>
    <w:rsid w:val="00DE34C4"/>
    <w:rsid w:val="00DE363A"/>
    <w:rsid w:val="00DE36B5"/>
    <w:rsid w:val="00DE3C85"/>
    <w:rsid w:val="00DE3D19"/>
    <w:rsid w:val="00DE3E0E"/>
    <w:rsid w:val="00DE3E7C"/>
    <w:rsid w:val="00DE3FBF"/>
    <w:rsid w:val="00DE4003"/>
    <w:rsid w:val="00DE413A"/>
    <w:rsid w:val="00DE4331"/>
    <w:rsid w:val="00DE43E5"/>
    <w:rsid w:val="00DE458F"/>
    <w:rsid w:val="00DE464E"/>
    <w:rsid w:val="00DE4664"/>
    <w:rsid w:val="00DE47CE"/>
    <w:rsid w:val="00DE480D"/>
    <w:rsid w:val="00DE4A9D"/>
    <w:rsid w:val="00DE4AC7"/>
    <w:rsid w:val="00DE4B0C"/>
    <w:rsid w:val="00DE4BBF"/>
    <w:rsid w:val="00DE4C93"/>
    <w:rsid w:val="00DE4D74"/>
    <w:rsid w:val="00DE516B"/>
    <w:rsid w:val="00DE52A0"/>
    <w:rsid w:val="00DE52DA"/>
    <w:rsid w:val="00DE54B6"/>
    <w:rsid w:val="00DE55B8"/>
    <w:rsid w:val="00DE5634"/>
    <w:rsid w:val="00DE57F5"/>
    <w:rsid w:val="00DE588B"/>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802"/>
    <w:rsid w:val="00DF0BB6"/>
    <w:rsid w:val="00DF0D33"/>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3ED7"/>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0FD"/>
    <w:rsid w:val="00E00138"/>
    <w:rsid w:val="00E0026A"/>
    <w:rsid w:val="00E0027C"/>
    <w:rsid w:val="00E0042A"/>
    <w:rsid w:val="00E004D1"/>
    <w:rsid w:val="00E00885"/>
    <w:rsid w:val="00E008E0"/>
    <w:rsid w:val="00E00918"/>
    <w:rsid w:val="00E00997"/>
    <w:rsid w:val="00E00A07"/>
    <w:rsid w:val="00E00EFF"/>
    <w:rsid w:val="00E00F7F"/>
    <w:rsid w:val="00E010AD"/>
    <w:rsid w:val="00E01175"/>
    <w:rsid w:val="00E01369"/>
    <w:rsid w:val="00E013F2"/>
    <w:rsid w:val="00E0140C"/>
    <w:rsid w:val="00E014BF"/>
    <w:rsid w:val="00E019EA"/>
    <w:rsid w:val="00E01A53"/>
    <w:rsid w:val="00E01A90"/>
    <w:rsid w:val="00E01B57"/>
    <w:rsid w:val="00E01C5F"/>
    <w:rsid w:val="00E01FCB"/>
    <w:rsid w:val="00E021A3"/>
    <w:rsid w:val="00E02263"/>
    <w:rsid w:val="00E023A2"/>
    <w:rsid w:val="00E02831"/>
    <w:rsid w:val="00E028E6"/>
    <w:rsid w:val="00E02B6B"/>
    <w:rsid w:val="00E02BE0"/>
    <w:rsid w:val="00E02C20"/>
    <w:rsid w:val="00E02DF8"/>
    <w:rsid w:val="00E032C1"/>
    <w:rsid w:val="00E0334D"/>
    <w:rsid w:val="00E0340E"/>
    <w:rsid w:val="00E03506"/>
    <w:rsid w:val="00E03701"/>
    <w:rsid w:val="00E037A8"/>
    <w:rsid w:val="00E03806"/>
    <w:rsid w:val="00E039C0"/>
    <w:rsid w:val="00E03A93"/>
    <w:rsid w:val="00E03DCC"/>
    <w:rsid w:val="00E041B7"/>
    <w:rsid w:val="00E042C0"/>
    <w:rsid w:val="00E042FA"/>
    <w:rsid w:val="00E04471"/>
    <w:rsid w:val="00E046C1"/>
    <w:rsid w:val="00E049EC"/>
    <w:rsid w:val="00E04E08"/>
    <w:rsid w:val="00E04ED9"/>
    <w:rsid w:val="00E04EE6"/>
    <w:rsid w:val="00E04FDD"/>
    <w:rsid w:val="00E05508"/>
    <w:rsid w:val="00E055E6"/>
    <w:rsid w:val="00E057AB"/>
    <w:rsid w:val="00E05A43"/>
    <w:rsid w:val="00E05B03"/>
    <w:rsid w:val="00E064F9"/>
    <w:rsid w:val="00E0683A"/>
    <w:rsid w:val="00E06A97"/>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795"/>
    <w:rsid w:val="00E12A5A"/>
    <w:rsid w:val="00E12DAD"/>
    <w:rsid w:val="00E13094"/>
    <w:rsid w:val="00E13428"/>
    <w:rsid w:val="00E134B5"/>
    <w:rsid w:val="00E134F4"/>
    <w:rsid w:val="00E136AE"/>
    <w:rsid w:val="00E136E8"/>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AEC"/>
    <w:rsid w:val="00E17C3F"/>
    <w:rsid w:val="00E17C85"/>
    <w:rsid w:val="00E17CA4"/>
    <w:rsid w:val="00E17CFB"/>
    <w:rsid w:val="00E17D79"/>
    <w:rsid w:val="00E17DDD"/>
    <w:rsid w:val="00E17E40"/>
    <w:rsid w:val="00E200A8"/>
    <w:rsid w:val="00E202E7"/>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9D"/>
    <w:rsid w:val="00E23CD5"/>
    <w:rsid w:val="00E23DAF"/>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412"/>
    <w:rsid w:val="00E30517"/>
    <w:rsid w:val="00E3070A"/>
    <w:rsid w:val="00E30A72"/>
    <w:rsid w:val="00E30F7F"/>
    <w:rsid w:val="00E31371"/>
    <w:rsid w:val="00E31506"/>
    <w:rsid w:val="00E3167A"/>
    <w:rsid w:val="00E3180D"/>
    <w:rsid w:val="00E319EE"/>
    <w:rsid w:val="00E31AA6"/>
    <w:rsid w:val="00E321EC"/>
    <w:rsid w:val="00E3231C"/>
    <w:rsid w:val="00E325CA"/>
    <w:rsid w:val="00E32705"/>
    <w:rsid w:val="00E327EE"/>
    <w:rsid w:val="00E32897"/>
    <w:rsid w:val="00E328FD"/>
    <w:rsid w:val="00E32B6F"/>
    <w:rsid w:val="00E32C2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BAE"/>
    <w:rsid w:val="00E34F08"/>
    <w:rsid w:val="00E35113"/>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A59"/>
    <w:rsid w:val="00E37C25"/>
    <w:rsid w:val="00E37F7B"/>
    <w:rsid w:val="00E40148"/>
    <w:rsid w:val="00E40362"/>
    <w:rsid w:val="00E40CEB"/>
    <w:rsid w:val="00E40CEF"/>
    <w:rsid w:val="00E40D85"/>
    <w:rsid w:val="00E40DAE"/>
    <w:rsid w:val="00E41195"/>
    <w:rsid w:val="00E412F5"/>
    <w:rsid w:val="00E41684"/>
    <w:rsid w:val="00E41A3E"/>
    <w:rsid w:val="00E41AEB"/>
    <w:rsid w:val="00E41BEE"/>
    <w:rsid w:val="00E41D2F"/>
    <w:rsid w:val="00E420CB"/>
    <w:rsid w:val="00E422D1"/>
    <w:rsid w:val="00E427FE"/>
    <w:rsid w:val="00E42926"/>
    <w:rsid w:val="00E42A25"/>
    <w:rsid w:val="00E42B3F"/>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1"/>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1DD"/>
    <w:rsid w:val="00E50256"/>
    <w:rsid w:val="00E50699"/>
    <w:rsid w:val="00E507ED"/>
    <w:rsid w:val="00E50A49"/>
    <w:rsid w:val="00E50C90"/>
    <w:rsid w:val="00E51028"/>
    <w:rsid w:val="00E511F1"/>
    <w:rsid w:val="00E51548"/>
    <w:rsid w:val="00E515A3"/>
    <w:rsid w:val="00E51955"/>
    <w:rsid w:val="00E51C3C"/>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5AA"/>
    <w:rsid w:val="00E536FC"/>
    <w:rsid w:val="00E538E0"/>
    <w:rsid w:val="00E53B27"/>
    <w:rsid w:val="00E53C64"/>
    <w:rsid w:val="00E540E9"/>
    <w:rsid w:val="00E545EF"/>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E1D"/>
    <w:rsid w:val="00E60F80"/>
    <w:rsid w:val="00E61163"/>
    <w:rsid w:val="00E61257"/>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9A7"/>
    <w:rsid w:val="00E63A6B"/>
    <w:rsid w:val="00E63E74"/>
    <w:rsid w:val="00E64054"/>
    <w:rsid w:val="00E6412A"/>
    <w:rsid w:val="00E64286"/>
    <w:rsid w:val="00E6439F"/>
    <w:rsid w:val="00E64763"/>
    <w:rsid w:val="00E647A4"/>
    <w:rsid w:val="00E64D0C"/>
    <w:rsid w:val="00E65460"/>
    <w:rsid w:val="00E65544"/>
    <w:rsid w:val="00E65635"/>
    <w:rsid w:val="00E65930"/>
    <w:rsid w:val="00E65E6B"/>
    <w:rsid w:val="00E660EF"/>
    <w:rsid w:val="00E66108"/>
    <w:rsid w:val="00E6617E"/>
    <w:rsid w:val="00E66262"/>
    <w:rsid w:val="00E6640D"/>
    <w:rsid w:val="00E6682F"/>
    <w:rsid w:val="00E668E7"/>
    <w:rsid w:val="00E66D95"/>
    <w:rsid w:val="00E66E59"/>
    <w:rsid w:val="00E66F25"/>
    <w:rsid w:val="00E67078"/>
    <w:rsid w:val="00E67309"/>
    <w:rsid w:val="00E677EF"/>
    <w:rsid w:val="00E67867"/>
    <w:rsid w:val="00E67B67"/>
    <w:rsid w:val="00E7039C"/>
    <w:rsid w:val="00E7042D"/>
    <w:rsid w:val="00E704A7"/>
    <w:rsid w:val="00E705D8"/>
    <w:rsid w:val="00E705E5"/>
    <w:rsid w:val="00E70882"/>
    <w:rsid w:val="00E7090A"/>
    <w:rsid w:val="00E709FA"/>
    <w:rsid w:val="00E70B0C"/>
    <w:rsid w:val="00E70B4C"/>
    <w:rsid w:val="00E71048"/>
    <w:rsid w:val="00E71171"/>
    <w:rsid w:val="00E71355"/>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7D8"/>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0F93"/>
    <w:rsid w:val="00E810D1"/>
    <w:rsid w:val="00E810EC"/>
    <w:rsid w:val="00E8117B"/>
    <w:rsid w:val="00E8120A"/>
    <w:rsid w:val="00E81490"/>
    <w:rsid w:val="00E815AC"/>
    <w:rsid w:val="00E81CFB"/>
    <w:rsid w:val="00E81F9F"/>
    <w:rsid w:val="00E81FFC"/>
    <w:rsid w:val="00E82227"/>
    <w:rsid w:val="00E8228D"/>
    <w:rsid w:val="00E82392"/>
    <w:rsid w:val="00E826C8"/>
    <w:rsid w:val="00E826C9"/>
    <w:rsid w:val="00E828DA"/>
    <w:rsid w:val="00E82C73"/>
    <w:rsid w:val="00E82D7F"/>
    <w:rsid w:val="00E82FC3"/>
    <w:rsid w:val="00E83125"/>
    <w:rsid w:val="00E83280"/>
    <w:rsid w:val="00E832C9"/>
    <w:rsid w:val="00E8332E"/>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CF9"/>
    <w:rsid w:val="00E87DCE"/>
    <w:rsid w:val="00E87E4E"/>
    <w:rsid w:val="00E87E8F"/>
    <w:rsid w:val="00E87FA2"/>
    <w:rsid w:val="00E90199"/>
    <w:rsid w:val="00E90493"/>
    <w:rsid w:val="00E904CA"/>
    <w:rsid w:val="00E90898"/>
    <w:rsid w:val="00E909FC"/>
    <w:rsid w:val="00E909FF"/>
    <w:rsid w:val="00E90A6E"/>
    <w:rsid w:val="00E90BD1"/>
    <w:rsid w:val="00E90D91"/>
    <w:rsid w:val="00E90E43"/>
    <w:rsid w:val="00E90F41"/>
    <w:rsid w:val="00E9131F"/>
    <w:rsid w:val="00E913F0"/>
    <w:rsid w:val="00E914B5"/>
    <w:rsid w:val="00E91514"/>
    <w:rsid w:val="00E915E1"/>
    <w:rsid w:val="00E915EF"/>
    <w:rsid w:val="00E916AC"/>
    <w:rsid w:val="00E91842"/>
    <w:rsid w:val="00E919B8"/>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BEB"/>
    <w:rsid w:val="00E93D80"/>
    <w:rsid w:val="00E93FFD"/>
    <w:rsid w:val="00E942A2"/>
    <w:rsid w:val="00E94307"/>
    <w:rsid w:val="00E94347"/>
    <w:rsid w:val="00E944C2"/>
    <w:rsid w:val="00E94762"/>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95"/>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4FD"/>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9BF"/>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4FEF"/>
    <w:rsid w:val="00EB5119"/>
    <w:rsid w:val="00EB5254"/>
    <w:rsid w:val="00EB5306"/>
    <w:rsid w:val="00EB534C"/>
    <w:rsid w:val="00EB54B8"/>
    <w:rsid w:val="00EB5538"/>
    <w:rsid w:val="00EB55D2"/>
    <w:rsid w:val="00EB57E7"/>
    <w:rsid w:val="00EB593C"/>
    <w:rsid w:val="00EB5CC3"/>
    <w:rsid w:val="00EB6440"/>
    <w:rsid w:val="00EB6698"/>
    <w:rsid w:val="00EB6779"/>
    <w:rsid w:val="00EB6A38"/>
    <w:rsid w:val="00EB6A89"/>
    <w:rsid w:val="00EB6C27"/>
    <w:rsid w:val="00EB6C53"/>
    <w:rsid w:val="00EB6DDC"/>
    <w:rsid w:val="00EB739A"/>
    <w:rsid w:val="00EB774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724"/>
    <w:rsid w:val="00EC183D"/>
    <w:rsid w:val="00EC1D83"/>
    <w:rsid w:val="00EC1E17"/>
    <w:rsid w:val="00EC1F32"/>
    <w:rsid w:val="00EC23DC"/>
    <w:rsid w:val="00EC24C6"/>
    <w:rsid w:val="00EC2547"/>
    <w:rsid w:val="00EC283D"/>
    <w:rsid w:val="00EC2A47"/>
    <w:rsid w:val="00EC2B2B"/>
    <w:rsid w:val="00EC2E21"/>
    <w:rsid w:val="00EC310B"/>
    <w:rsid w:val="00EC331F"/>
    <w:rsid w:val="00EC34AB"/>
    <w:rsid w:val="00EC36DD"/>
    <w:rsid w:val="00EC384B"/>
    <w:rsid w:val="00EC3B89"/>
    <w:rsid w:val="00EC3DDB"/>
    <w:rsid w:val="00EC3E72"/>
    <w:rsid w:val="00EC4034"/>
    <w:rsid w:val="00EC42A3"/>
    <w:rsid w:val="00EC43A9"/>
    <w:rsid w:val="00EC43C5"/>
    <w:rsid w:val="00EC4D77"/>
    <w:rsid w:val="00EC4D7B"/>
    <w:rsid w:val="00EC4E2E"/>
    <w:rsid w:val="00EC4F70"/>
    <w:rsid w:val="00EC4F9D"/>
    <w:rsid w:val="00EC519D"/>
    <w:rsid w:val="00EC526A"/>
    <w:rsid w:val="00EC52DD"/>
    <w:rsid w:val="00EC5443"/>
    <w:rsid w:val="00EC555C"/>
    <w:rsid w:val="00EC558B"/>
    <w:rsid w:val="00EC5895"/>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CB0"/>
    <w:rsid w:val="00EC7F73"/>
    <w:rsid w:val="00ED022F"/>
    <w:rsid w:val="00ED04CE"/>
    <w:rsid w:val="00ED0699"/>
    <w:rsid w:val="00ED0B40"/>
    <w:rsid w:val="00ED0DE8"/>
    <w:rsid w:val="00ED0EB9"/>
    <w:rsid w:val="00ED134B"/>
    <w:rsid w:val="00ED13D4"/>
    <w:rsid w:val="00ED1447"/>
    <w:rsid w:val="00ED1810"/>
    <w:rsid w:val="00ED19B6"/>
    <w:rsid w:val="00ED1A16"/>
    <w:rsid w:val="00ED1A39"/>
    <w:rsid w:val="00ED1B18"/>
    <w:rsid w:val="00ED1B50"/>
    <w:rsid w:val="00ED1DE5"/>
    <w:rsid w:val="00ED207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2DC"/>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ED0"/>
    <w:rsid w:val="00EE0733"/>
    <w:rsid w:val="00EE08BC"/>
    <w:rsid w:val="00EE099F"/>
    <w:rsid w:val="00EE09EA"/>
    <w:rsid w:val="00EE0A3C"/>
    <w:rsid w:val="00EE0A49"/>
    <w:rsid w:val="00EE0B1A"/>
    <w:rsid w:val="00EE0B39"/>
    <w:rsid w:val="00EE0D2B"/>
    <w:rsid w:val="00EE0D4F"/>
    <w:rsid w:val="00EE0E09"/>
    <w:rsid w:val="00EE0F6F"/>
    <w:rsid w:val="00EE12DA"/>
    <w:rsid w:val="00EE13D1"/>
    <w:rsid w:val="00EE13DB"/>
    <w:rsid w:val="00EE13FB"/>
    <w:rsid w:val="00EE15CA"/>
    <w:rsid w:val="00EE18BB"/>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8E7"/>
    <w:rsid w:val="00EE3996"/>
    <w:rsid w:val="00EE3A4E"/>
    <w:rsid w:val="00EE3ABF"/>
    <w:rsid w:val="00EE3B06"/>
    <w:rsid w:val="00EE3DCB"/>
    <w:rsid w:val="00EE3F60"/>
    <w:rsid w:val="00EE41EA"/>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8A4"/>
    <w:rsid w:val="00EF19CA"/>
    <w:rsid w:val="00EF1B64"/>
    <w:rsid w:val="00EF1F89"/>
    <w:rsid w:val="00EF20FD"/>
    <w:rsid w:val="00EF211E"/>
    <w:rsid w:val="00EF2786"/>
    <w:rsid w:val="00EF28D4"/>
    <w:rsid w:val="00EF2C3D"/>
    <w:rsid w:val="00EF2F47"/>
    <w:rsid w:val="00EF2FCA"/>
    <w:rsid w:val="00EF3268"/>
    <w:rsid w:val="00EF3326"/>
    <w:rsid w:val="00EF34CD"/>
    <w:rsid w:val="00EF35D6"/>
    <w:rsid w:val="00EF384C"/>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125C"/>
    <w:rsid w:val="00F01508"/>
    <w:rsid w:val="00F017CB"/>
    <w:rsid w:val="00F018AA"/>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2F47"/>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189"/>
    <w:rsid w:val="00F102E3"/>
    <w:rsid w:val="00F10437"/>
    <w:rsid w:val="00F10465"/>
    <w:rsid w:val="00F1049A"/>
    <w:rsid w:val="00F104A7"/>
    <w:rsid w:val="00F10864"/>
    <w:rsid w:val="00F108CA"/>
    <w:rsid w:val="00F108F5"/>
    <w:rsid w:val="00F10925"/>
    <w:rsid w:val="00F10CD4"/>
    <w:rsid w:val="00F10F59"/>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4D7"/>
    <w:rsid w:val="00F1755C"/>
    <w:rsid w:val="00F179DB"/>
    <w:rsid w:val="00F17A8F"/>
    <w:rsid w:val="00F20046"/>
    <w:rsid w:val="00F202B2"/>
    <w:rsid w:val="00F204AA"/>
    <w:rsid w:val="00F206FE"/>
    <w:rsid w:val="00F208CF"/>
    <w:rsid w:val="00F20F5B"/>
    <w:rsid w:val="00F21048"/>
    <w:rsid w:val="00F210AB"/>
    <w:rsid w:val="00F211D0"/>
    <w:rsid w:val="00F215C3"/>
    <w:rsid w:val="00F21857"/>
    <w:rsid w:val="00F218EF"/>
    <w:rsid w:val="00F218F8"/>
    <w:rsid w:val="00F21A0B"/>
    <w:rsid w:val="00F21A12"/>
    <w:rsid w:val="00F21A6F"/>
    <w:rsid w:val="00F21CC1"/>
    <w:rsid w:val="00F21D99"/>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C7A"/>
    <w:rsid w:val="00F26F6D"/>
    <w:rsid w:val="00F26FF9"/>
    <w:rsid w:val="00F2719E"/>
    <w:rsid w:val="00F2770D"/>
    <w:rsid w:val="00F278F7"/>
    <w:rsid w:val="00F27A32"/>
    <w:rsid w:val="00F27D09"/>
    <w:rsid w:val="00F27E0C"/>
    <w:rsid w:val="00F3002F"/>
    <w:rsid w:val="00F30031"/>
    <w:rsid w:val="00F30294"/>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EA9"/>
    <w:rsid w:val="00F32F0E"/>
    <w:rsid w:val="00F32F3E"/>
    <w:rsid w:val="00F32F9B"/>
    <w:rsid w:val="00F33021"/>
    <w:rsid w:val="00F3318D"/>
    <w:rsid w:val="00F334E1"/>
    <w:rsid w:val="00F335A4"/>
    <w:rsid w:val="00F3383E"/>
    <w:rsid w:val="00F34058"/>
    <w:rsid w:val="00F34286"/>
    <w:rsid w:val="00F342E5"/>
    <w:rsid w:val="00F346AF"/>
    <w:rsid w:val="00F346BC"/>
    <w:rsid w:val="00F349E6"/>
    <w:rsid w:val="00F34A2E"/>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0CE"/>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7B7"/>
    <w:rsid w:val="00F378E0"/>
    <w:rsid w:val="00F37922"/>
    <w:rsid w:val="00F37AEF"/>
    <w:rsid w:val="00F37F8C"/>
    <w:rsid w:val="00F4011A"/>
    <w:rsid w:val="00F408A3"/>
    <w:rsid w:val="00F409C3"/>
    <w:rsid w:val="00F40AE6"/>
    <w:rsid w:val="00F40E09"/>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3C5"/>
    <w:rsid w:val="00F45580"/>
    <w:rsid w:val="00F45693"/>
    <w:rsid w:val="00F45946"/>
    <w:rsid w:val="00F45DFE"/>
    <w:rsid w:val="00F461B3"/>
    <w:rsid w:val="00F461BE"/>
    <w:rsid w:val="00F465C1"/>
    <w:rsid w:val="00F46767"/>
    <w:rsid w:val="00F4678D"/>
    <w:rsid w:val="00F467B0"/>
    <w:rsid w:val="00F4695D"/>
    <w:rsid w:val="00F4698A"/>
    <w:rsid w:val="00F46A9B"/>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DD5"/>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6C"/>
    <w:rsid w:val="00F52F35"/>
    <w:rsid w:val="00F52FA8"/>
    <w:rsid w:val="00F53116"/>
    <w:rsid w:val="00F53571"/>
    <w:rsid w:val="00F538CD"/>
    <w:rsid w:val="00F53A22"/>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16C"/>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4C"/>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2D67"/>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35E"/>
    <w:rsid w:val="00F724E3"/>
    <w:rsid w:val="00F72528"/>
    <w:rsid w:val="00F725D5"/>
    <w:rsid w:val="00F727AA"/>
    <w:rsid w:val="00F729CA"/>
    <w:rsid w:val="00F72C94"/>
    <w:rsid w:val="00F7302B"/>
    <w:rsid w:val="00F73042"/>
    <w:rsid w:val="00F73106"/>
    <w:rsid w:val="00F732E7"/>
    <w:rsid w:val="00F7337E"/>
    <w:rsid w:val="00F735DF"/>
    <w:rsid w:val="00F73618"/>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68"/>
    <w:rsid w:val="00F763DF"/>
    <w:rsid w:val="00F76841"/>
    <w:rsid w:val="00F7698F"/>
    <w:rsid w:val="00F76B5F"/>
    <w:rsid w:val="00F76B74"/>
    <w:rsid w:val="00F76C9C"/>
    <w:rsid w:val="00F76DB0"/>
    <w:rsid w:val="00F76EBB"/>
    <w:rsid w:val="00F7792A"/>
    <w:rsid w:val="00F77C01"/>
    <w:rsid w:val="00F77C2F"/>
    <w:rsid w:val="00F77C47"/>
    <w:rsid w:val="00F77CFA"/>
    <w:rsid w:val="00F77D33"/>
    <w:rsid w:val="00F80425"/>
    <w:rsid w:val="00F80830"/>
    <w:rsid w:val="00F80BC2"/>
    <w:rsid w:val="00F80D8F"/>
    <w:rsid w:val="00F80E1B"/>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C86"/>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84A"/>
    <w:rsid w:val="00FA0E7C"/>
    <w:rsid w:val="00FA10AE"/>
    <w:rsid w:val="00FA14C5"/>
    <w:rsid w:val="00FA1576"/>
    <w:rsid w:val="00FA163D"/>
    <w:rsid w:val="00FA16C9"/>
    <w:rsid w:val="00FA1786"/>
    <w:rsid w:val="00FA1B14"/>
    <w:rsid w:val="00FA1CBF"/>
    <w:rsid w:val="00FA1D8F"/>
    <w:rsid w:val="00FA1DD7"/>
    <w:rsid w:val="00FA1F61"/>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4EF"/>
    <w:rsid w:val="00FA5527"/>
    <w:rsid w:val="00FA5576"/>
    <w:rsid w:val="00FA5871"/>
    <w:rsid w:val="00FA5897"/>
    <w:rsid w:val="00FA589E"/>
    <w:rsid w:val="00FA589F"/>
    <w:rsid w:val="00FA5962"/>
    <w:rsid w:val="00FA5995"/>
    <w:rsid w:val="00FA5A53"/>
    <w:rsid w:val="00FA5D07"/>
    <w:rsid w:val="00FA6225"/>
    <w:rsid w:val="00FA6291"/>
    <w:rsid w:val="00FA62B6"/>
    <w:rsid w:val="00FA656D"/>
    <w:rsid w:val="00FA6686"/>
    <w:rsid w:val="00FA68C6"/>
    <w:rsid w:val="00FA6A8C"/>
    <w:rsid w:val="00FA6C35"/>
    <w:rsid w:val="00FA6CCA"/>
    <w:rsid w:val="00FA6FD1"/>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0D1D"/>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76D"/>
    <w:rsid w:val="00FB2864"/>
    <w:rsid w:val="00FB2995"/>
    <w:rsid w:val="00FB2D30"/>
    <w:rsid w:val="00FB2DE6"/>
    <w:rsid w:val="00FB2E53"/>
    <w:rsid w:val="00FB2F94"/>
    <w:rsid w:val="00FB3844"/>
    <w:rsid w:val="00FB396E"/>
    <w:rsid w:val="00FB39D3"/>
    <w:rsid w:val="00FB3A73"/>
    <w:rsid w:val="00FB3CD6"/>
    <w:rsid w:val="00FB3D78"/>
    <w:rsid w:val="00FB3EFC"/>
    <w:rsid w:val="00FB3F1F"/>
    <w:rsid w:val="00FB3F34"/>
    <w:rsid w:val="00FB4065"/>
    <w:rsid w:val="00FB4248"/>
    <w:rsid w:val="00FB4737"/>
    <w:rsid w:val="00FB4760"/>
    <w:rsid w:val="00FB47B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9A5"/>
    <w:rsid w:val="00FB5A6F"/>
    <w:rsid w:val="00FB5B17"/>
    <w:rsid w:val="00FB5B48"/>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B7CAC"/>
    <w:rsid w:val="00FB7EB6"/>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B26"/>
    <w:rsid w:val="00FC2C37"/>
    <w:rsid w:val="00FC2CE8"/>
    <w:rsid w:val="00FC2D2D"/>
    <w:rsid w:val="00FC2FD9"/>
    <w:rsid w:val="00FC30BC"/>
    <w:rsid w:val="00FC330F"/>
    <w:rsid w:val="00FC37F0"/>
    <w:rsid w:val="00FC384F"/>
    <w:rsid w:val="00FC3BBC"/>
    <w:rsid w:val="00FC3EEB"/>
    <w:rsid w:val="00FC4049"/>
    <w:rsid w:val="00FC4228"/>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1CA"/>
    <w:rsid w:val="00FC62D7"/>
    <w:rsid w:val="00FC645D"/>
    <w:rsid w:val="00FC6546"/>
    <w:rsid w:val="00FC65A0"/>
    <w:rsid w:val="00FC6806"/>
    <w:rsid w:val="00FC686A"/>
    <w:rsid w:val="00FC69F4"/>
    <w:rsid w:val="00FC6B41"/>
    <w:rsid w:val="00FC6B91"/>
    <w:rsid w:val="00FC6BA7"/>
    <w:rsid w:val="00FC7184"/>
    <w:rsid w:val="00FC7192"/>
    <w:rsid w:val="00FC7275"/>
    <w:rsid w:val="00FC7308"/>
    <w:rsid w:val="00FC7401"/>
    <w:rsid w:val="00FC78B9"/>
    <w:rsid w:val="00FC7BDA"/>
    <w:rsid w:val="00FC7C79"/>
    <w:rsid w:val="00FC7F93"/>
    <w:rsid w:val="00FD00C5"/>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8E"/>
    <w:rsid w:val="00FD25BA"/>
    <w:rsid w:val="00FD27F7"/>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3E4D"/>
    <w:rsid w:val="00FD401F"/>
    <w:rsid w:val="00FD4085"/>
    <w:rsid w:val="00FD4158"/>
    <w:rsid w:val="00FD417C"/>
    <w:rsid w:val="00FD4620"/>
    <w:rsid w:val="00FD48FE"/>
    <w:rsid w:val="00FD4A76"/>
    <w:rsid w:val="00FD4CC0"/>
    <w:rsid w:val="00FD4D83"/>
    <w:rsid w:val="00FD5188"/>
    <w:rsid w:val="00FD5202"/>
    <w:rsid w:val="00FD5209"/>
    <w:rsid w:val="00FD52F0"/>
    <w:rsid w:val="00FD550B"/>
    <w:rsid w:val="00FD552E"/>
    <w:rsid w:val="00FD5634"/>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30B"/>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1F31"/>
    <w:rsid w:val="00FE20AB"/>
    <w:rsid w:val="00FE22FE"/>
    <w:rsid w:val="00FE23E7"/>
    <w:rsid w:val="00FE257D"/>
    <w:rsid w:val="00FE258C"/>
    <w:rsid w:val="00FE2ACF"/>
    <w:rsid w:val="00FE2B14"/>
    <w:rsid w:val="00FE2B7B"/>
    <w:rsid w:val="00FE2BCC"/>
    <w:rsid w:val="00FE2EAB"/>
    <w:rsid w:val="00FE2FBC"/>
    <w:rsid w:val="00FE30CD"/>
    <w:rsid w:val="00FE3100"/>
    <w:rsid w:val="00FE33CA"/>
    <w:rsid w:val="00FE3439"/>
    <w:rsid w:val="00FE3456"/>
    <w:rsid w:val="00FE34D4"/>
    <w:rsid w:val="00FE3768"/>
    <w:rsid w:val="00FE38F3"/>
    <w:rsid w:val="00FE39BD"/>
    <w:rsid w:val="00FE3B5D"/>
    <w:rsid w:val="00FE3CFE"/>
    <w:rsid w:val="00FE3DDC"/>
    <w:rsid w:val="00FE40D5"/>
    <w:rsid w:val="00FE432E"/>
    <w:rsid w:val="00FE4526"/>
    <w:rsid w:val="00FE4913"/>
    <w:rsid w:val="00FE4B37"/>
    <w:rsid w:val="00FE4B7F"/>
    <w:rsid w:val="00FE4E09"/>
    <w:rsid w:val="00FE4E9F"/>
    <w:rsid w:val="00FE4F28"/>
    <w:rsid w:val="00FE4FEE"/>
    <w:rsid w:val="00FE5172"/>
    <w:rsid w:val="00FE523C"/>
    <w:rsid w:val="00FE5271"/>
    <w:rsid w:val="00FE53B8"/>
    <w:rsid w:val="00FE5410"/>
    <w:rsid w:val="00FE5470"/>
    <w:rsid w:val="00FE5612"/>
    <w:rsid w:val="00FE56B2"/>
    <w:rsid w:val="00FE571B"/>
    <w:rsid w:val="00FE5977"/>
    <w:rsid w:val="00FE5DB8"/>
    <w:rsid w:val="00FE5F5E"/>
    <w:rsid w:val="00FE605C"/>
    <w:rsid w:val="00FE61D2"/>
    <w:rsid w:val="00FE627C"/>
    <w:rsid w:val="00FE63A0"/>
    <w:rsid w:val="00FE67FA"/>
    <w:rsid w:val="00FE6A12"/>
    <w:rsid w:val="00FE6B67"/>
    <w:rsid w:val="00FE6DEC"/>
    <w:rsid w:val="00FE6E9B"/>
    <w:rsid w:val="00FE7084"/>
    <w:rsid w:val="00FE734D"/>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9F2"/>
    <w:rsid w:val="00FF1C1F"/>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609A"/>
    <w:rsid w:val="00FF6808"/>
    <w:rsid w:val="00FF6CF6"/>
    <w:rsid w:val="00FF707C"/>
    <w:rsid w:val="00FF7170"/>
    <w:rsid w:val="00FF71E3"/>
    <w:rsid w:val="00FF7300"/>
    <w:rsid w:val="00FF739D"/>
    <w:rsid w:val="00FF754F"/>
    <w:rsid w:val="00FF78DB"/>
    <w:rsid w:val="00FF7AFF"/>
    <w:rsid w:val="00FF7F74"/>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C8F25B7"/>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628E0F"/>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EE894311-E96D-4624-87BA-3C2FDBF2C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0MaintextChar">
    <w:name w:val="0 Main text Char"/>
    <w:link w:val="0Maintext"/>
    <w:qFormat/>
    <w:locked/>
    <w:rsid w:val="00956305"/>
    <w:rPr>
      <w:rFonts w:ascii="Times New Roman" w:hAnsi="Times New Roman"/>
      <w:lang w:val="en-GB" w:eastAsia="en-US"/>
    </w:rPr>
  </w:style>
  <w:style w:type="paragraph" w:customStyle="1" w:styleId="0Maintext">
    <w:name w:val="0 Main text"/>
    <w:basedOn w:val="Normal"/>
    <w:link w:val="0MaintextChar"/>
    <w:qFormat/>
    <w:rsid w:val="00956305"/>
    <w:pPr>
      <w:overflowPunct/>
      <w:autoSpaceDE/>
      <w:autoSpaceDN/>
      <w:adjustRightInd/>
      <w:spacing w:after="0"/>
      <w:jc w:val="both"/>
      <w:textAlignment w:val="auto"/>
    </w:pPr>
    <w:rPr>
      <w:lang w:val="en-GB"/>
    </w:rPr>
  </w:style>
  <w:style w:type="character" w:customStyle="1" w:styleId="fontstyle01">
    <w:name w:val="fontstyle01"/>
    <w:basedOn w:val="DefaultParagraphFont"/>
    <w:rsid w:val="001276BE"/>
    <w:rPr>
      <w:rFonts w:ascii="CourierNewPSMT" w:hAnsi="CourierNew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84514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0543599">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016895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8449170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6588238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321753">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7079F-662A-4444-B96B-BF26CFBE2C55}">
  <ds:schemaRefs>
    <ds:schemaRef ds:uri="55203b47-d1d7-4393-ae6d-8c2601aa5758"/>
    <ds:schemaRef ds:uri="http://purl.org/dc/dcmitype/"/>
    <ds:schemaRef ds:uri="http://schemas.microsoft.com/office/infopath/2007/PartnerControls"/>
    <ds:schemaRef ds:uri="http://purl.org/dc/terms/"/>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9EDE06B8-6816-4C1D-950C-6B19110D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15201</TotalTime>
  <Pages>5</Pages>
  <Words>2383</Words>
  <Characters>12032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Mondal, Bishwarup</cp:lastModifiedBy>
  <cp:revision>4711</cp:revision>
  <cp:lastPrinted>2011-11-10T14:49:00Z</cp:lastPrinted>
  <dcterms:created xsi:type="dcterms:W3CDTF">2020-08-06T02:35:00Z</dcterms:created>
  <dcterms:modified xsi:type="dcterms:W3CDTF">2024-10-04T23:02:00Z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