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18bis</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2408118</w:t>
      </w:r>
    </w:p>
    <w:p>
      <w:pPr>
        <w:tabs>
          <w:tab w:val="center" w:pos="4536"/>
          <w:tab w:val="right" w:pos="9072"/>
        </w:tabs>
        <w:rPr>
          <w:rFonts w:ascii="Arial" w:hAnsi="Arial" w:eastAsia="MS Mincho" w:cs="Arial"/>
          <w:b/>
          <w:bCs/>
          <w:sz w:val="24"/>
          <w:szCs w:val="24"/>
          <w:lang w:eastAsia="ja-JP"/>
        </w:rPr>
      </w:pPr>
      <w:r>
        <w:rPr>
          <w:rFonts w:hint="eastAsia" w:ascii="Arial" w:hAnsi="Arial" w:eastAsia="宋体" w:cs="Arial"/>
          <w:b/>
          <w:bCs/>
          <w:sz w:val="24"/>
          <w:szCs w:val="24"/>
          <w:lang w:val="en-US" w:eastAsia="zh-CN"/>
        </w:rPr>
        <w:t xml:space="preserve">Hefei, China, October </w:t>
      </w:r>
      <w:r>
        <w:rPr>
          <w:rFonts w:hint="eastAsia" w:ascii="Arial" w:hAnsi="Arial" w:cs="Arial"/>
          <w:b/>
          <w:bCs/>
          <w:sz w:val="24"/>
          <w:szCs w:val="24"/>
          <w:lang w:val="en-US" w:eastAsia="zh-CN"/>
        </w:rPr>
        <w:t>14</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18</w:t>
      </w:r>
      <w:r>
        <w:rPr>
          <w:rFonts w:ascii="Arial" w:hAnsi="Arial" w:cs="Arial"/>
          <w:b/>
          <w:bCs/>
          <w:sz w:val="24"/>
          <w:szCs w:val="24"/>
          <w:vertAlign w:val="superscript"/>
        </w:rPr>
        <w:t>t</w:t>
      </w:r>
      <w:r>
        <w:rPr>
          <w:rFonts w:hint="eastAsia" w:ascii="Arial" w:hAnsi="Arial" w:cs="Arial"/>
          <w:b/>
          <w:bCs/>
          <w:sz w:val="24"/>
          <w:szCs w:val="24"/>
          <w:vertAlign w:val="superscript"/>
          <w:lang w:val="en-US" w:eastAsia="zh-CN"/>
        </w:rPr>
        <w:t>h</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w:t>
      </w:r>
      <w:r>
        <w:rPr>
          <w:rFonts w:hint="eastAsia"/>
          <w:b/>
          <w:lang w:val="en-US" w:eastAsia="zh-CN"/>
        </w:rPr>
        <w:t>4</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enhancements for asymmetric DL sTRP/UL mTRP scenarios</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default"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 to </w:t>
      </w:r>
      <w:r>
        <w:rPr>
          <w:rFonts w:hint="eastAsia"/>
          <w:sz w:val="20"/>
          <w:szCs w:val="20"/>
          <w:lang w:val="en-US" w:eastAsia="zh-CN"/>
        </w:rPr>
        <w:t xml:space="preserve">support asymmetric DL sTRP/UL mTRP. </w:t>
      </w: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the enhancements for asymmetric DL sTRP/UL mTRP.</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 Pathloss offset for UL-only TRP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 meeting, the following agreements on PL offset association and indication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Arial"/>
                <w:sz w:val="20"/>
                <w:szCs w:val="20"/>
                <w:lang w:val="en-GB"/>
              </w:rPr>
            </w:pPr>
            <w:r>
              <w:rPr>
                <w:rFonts w:hint="eastAsia" w:ascii="Times" w:hAnsi="Times" w:eastAsia="等线" w:cs="Arial"/>
                <w:sz w:val="20"/>
                <w:szCs w:val="20"/>
                <w:lang w:val="en-GB"/>
              </w:rPr>
              <w:t xml:space="preserve">For indicating a PL offset for PDCCH-order PRACH transmission at least for FR1, support </w:t>
            </w:r>
            <w:r>
              <w:rPr>
                <w:rFonts w:hint="eastAsia" w:ascii="Times" w:hAnsi="Times" w:eastAsia="等线" w:cs="Arial"/>
                <w:b/>
                <w:bCs/>
                <w:sz w:val="20"/>
                <w:szCs w:val="20"/>
                <w:lang w:val="en-GB"/>
              </w:rPr>
              <w:t>Alt3</w:t>
            </w:r>
            <w:r>
              <w:rPr>
                <w:rFonts w:hint="eastAsia" w:ascii="Times" w:hAnsi="Times" w:eastAsia="等线" w:cs="Arial"/>
                <w:sz w:val="20"/>
                <w:szCs w:val="20"/>
                <w:lang w:val="en-GB"/>
              </w:rPr>
              <w:t>:</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both"/>
              <w:rPr>
                <w:rFonts w:hint="eastAsia" w:ascii="Times" w:hAnsi="Times" w:eastAsia="等线" w:cs="Arial"/>
                <w:sz w:val="20"/>
                <w:szCs w:val="18"/>
                <w:lang w:val="en-GB"/>
              </w:rPr>
            </w:pPr>
            <w:r>
              <w:rPr>
                <w:rFonts w:hint="eastAsia" w:ascii="Times" w:hAnsi="Times" w:eastAsia="等线" w:cs="Arial"/>
                <w:sz w:val="20"/>
                <w:szCs w:val="16"/>
                <w:lang w:val="en-GB"/>
              </w:rPr>
              <w:t>Alt3: The PL offset associated with one of the indicated joint/UL TCI state for UL TRP in unified TCI framework is applied on the PDCCH-order PRACH transmission.</w:t>
            </w:r>
          </w:p>
          <w:p>
            <w:pPr>
              <w:keepNext w:val="0"/>
              <w:keepLines w:val="0"/>
              <w:widowControl/>
              <w:numPr>
                <w:ilvl w:val="1"/>
                <w:numId w:val="5"/>
              </w:numPr>
              <w:suppressLineNumbers w:val="0"/>
              <w:autoSpaceDE/>
              <w:autoSpaceDN/>
              <w:adjustRightInd/>
              <w:snapToGrid/>
              <w:spacing w:before="0" w:beforeAutospacing="0" w:after="160" w:afterAutospacing="0" w:line="259" w:lineRule="auto"/>
              <w:ind w:left="1440" w:right="0" w:hanging="360"/>
              <w:contextualSpacing/>
              <w:jc w:val="left"/>
              <w:rPr>
                <w:rFonts w:hint="eastAsia" w:ascii="Aptos" w:hAnsi="Aptos" w:eastAsia="Malgun Gothic"/>
                <w:sz w:val="20"/>
                <w:szCs w:val="22"/>
                <w:lang w:val="en-GB" w:eastAsia="zh-CN"/>
              </w:rPr>
            </w:pPr>
            <w:r>
              <w:rPr>
                <w:rFonts w:hint="eastAsia" w:ascii="Times" w:hAnsi="Times" w:eastAsia="等线" w:cs="Arial"/>
                <w:sz w:val="20"/>
                <w:szCs w:val="20"/>
                <w:lang w:val="en-GB" w:eastAsia="zh-CN"/>
              </w:rPr>
              <w:t>FFS the detailed design of DCI format: e.g., how to indicate one of the indicated joint/UL TCI states or whether to apply the PL offset in the indicated TCI state or not.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Yu Mincho" w:cs="Arial"/>
                <w:sz w:val="20"/>
                <w:szCs w:val="20"/>
                <w:lang w:val="en-GB"/>
              </w:rPr>
            </w:pPr>
            <w:r>
              <w:rPr>
                <w:rFonts w:hint="eastAsia" w:ascii="Times" w:hAnsi="Times" w:eastAsia="等线" w:cs="Arial"/>
                <w:sz w:val="20"/>
                <w:szCs w:val="18"/>
                <w:lang w:val="en-GB"/>
              </w:rPr>
              <w:t xml:space="preserve">For the asymmetric DL sTRP/UL mTRP scenarios, </w:t>
            </w:r>
            <w:r>
              <w:rPr>
                <w:rFonts w:hint="eastAsia" w:ascii="Times" w:hAnsi="Times" w:eastAsia="Yu Mincho" w:cs="Arial"/>
                <w:sz w:val="20"/>
                <w:szCs w:val="20"/>
                <w:lang w:val="en-GB"/>
              </w:rPr>
              <w:t>the value range of PL offset includes at least [-10, 60] dB.</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w:hAnsi="Times" w:eastAsia="等线" w:cs="Arial"/>
                <w:sz w:val="20"/>
                <w:szCs w:val="20"/>
                <w:lang w:val="en-GB"/>
              </w:rPr>
            </w:pPr>
            <w:r>
              <w:rPr>
                <w:rFonts w:hint="eastAsia" w:ascii="Times" w:hAnsi="Times" w:eastAsia="等线" w:cs="Arial"/>
                <w:sz w:val="20"/>
                <w:szCs w:val="20"/>
                <w:lang w:val="en-GB"/>
              </w:rPr>
              <w:t>FFS: Extending the range to lower than -10dB</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w:hAnsi="Times" w:eastAsia="等线" w:cs="Arial"/>
                <w:sz w:val="20"/>
                <w:szCs w:val="20"/>
                <w:lang w:val="en-GB"/>
              </w:rPr>
            </w:pPr>
            <w:r>
              <w:rPr>
                <w:rFonts w:hint="eastAsia" w:ascii="Times" w:hAnsi="Times" w:eastAsia="Calibri" w:cs="Arial"/>
                <w:sz w:val="20"/>
                <w:szCs w:val="20"/>
                <w:lang w:val="en-GB"/>
              </w:rPr>
              <w:t>Step size is 4dB</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等线"/>
                <w:sz w:val="20"/>
                <w:szCs w:val="20"/>
                <w:lang w:val="en-GB" w:eastAsia="zh-CN"/>
              </w:rPr>
            </w:pPr>
            <w:r>
              <w:rPr>
                <w:rFonts w:hint="eastAsia" w:ascii="Times New Roman" w:hAnsi="Times New Roman" w:eastAsia="等线"/>
                <w:sz w:val="20"/>
                <w:szCs w:val="18"/>
                <w:lang w:val="en-GB" w:eastAsia="zh-CN"/>
              </w:rPr>
              <w:t xml:space="preserve">For the asymmetric DL sTRP/UL mTRP scenarios, support to include PL offset in the calculation of </w:t>
            </w:r>
            <w:r>
              <w:rPr>
                <w:rFonts w:hint="eastAsia" w:ascii="Times New Roman" w:hAnsi="Times New Roman" w:eastAsia="等线"/>
                <w:sz w:val="20"/>
                <w:szCs w:val="20"/>
                <w:lang w:val="en-GB" w:eastAsia="zh-CN"/>
              </w:rPr>
              <w:t>Type 1 PHR based on actual PUSCH transmission and Type 1 PHR based on reference PUSCH.</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Batang"/>
                <w:sz w:val="20"/>
                <w:szCs w:val="20"/>
                <w:lang w:val="en-GB"/>
              </w:rPr>
            </w:pPr>
            <w:r>
              <w:rPr>
                <w:rFonts w:hint="eastAsia" w:ascii="Times" w:hAnsi="Times" w:eastAsia="等线" w:cs="Batang"/>
                <w:sz w:val="20"/>
                <w:szCs w:val="20"/>
                <w:lang w:val="en-GB"/>
              </w:rPr>
              <w:t>Study whether to support Type 3 PHR reporting in a serving cell/BWP where the UE is configured with two separate SRS CLPC adjustment states.</w:t>
            </w:r>
          </w:p>
          <w:p>
            <w:pPr>
              <w:keepNext w:val="0"/>
              <w:keepLines w:val="0"/>
              <w:widowControl/>
              <w:numPr>
                <w:ilvl w:val="0"/>
                <w:numId w:val="7"/>
              </w:numPr>
              <w:suppressLineNumbers w:val="0"/>
              <w:autoSpaceDE/>
              <w:autoSpaceDN/>
              <w:adjustRightInd/>
              <w:snapToGrid/>
              <w:spacing w:before="0" w:beforeAutospacing="0" w:after="160" w:afterAutospacing="0" w:line="259" w:lineRule="auto"/>
              <w:ind w:left="720" w:right="0" w:hanging="360"/>
              <w:contextualSpacing/>
              <w:jc w:val="left"/>
              <w:rPr>
                <w:rFonts w:hint="eastAsia" w:ascii="Times" w:hAnsi="Times" w:eastAsia="等线"/>
                <w:sz w:val="20"/>
                <w:szCs w:val="20"/>
                <w:lang w:val="en-GB" w:eastAsia="zh-CN"/>
              </w:rPr>
            </w:pPr>
            <w:r>
              <w:rPr>
                <w:rFonts w:hint="eastAsia" w:ascii="Times" w:hAnsi="Times" w:eastAsia="等线" w:cs="Arial"/>
                <w:sz w:val="20"/>
                <w:szCs w:val="20"/>
                <w:lang w:val="en-GB" w:eastAsia="zh-CN"/>
              </w:rPr>
              <w:t>Continue to study whether to support including PL offset in the calculation of Type 3 PHR.</w:t>
            </w:r>
          </w:p>
        </w:tc>
      </w:tr>
    </w:tbl>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cs="Times New Roman"/>
          <w:b w:val="0"/>
          <w:bCs w:val="0"/>
          <w:strike w:val="0"/>
          <w:dstrike w:val="0"/>
          <w:sz w:val="20"/>
          <w:szCs w:val="16"/>
          <w:lang w:val="en-US" w:eastAsia="zh-CN" w:bidi="ar-SA"/>
        </w:rPr>
      </w:pPr>
      <w:r>
        <w:rPr>
          <w:rFonts w:hint="eastAsia" w:cs="Times New Roman"/>
          <w:b w:val="0"/>
          <w:bCs w:val="0"/>
          <w:sz w:val="20"/>
          <w:szCs w:val="16"/>
          <w:lang w:val="en-US" w:eastAsia="zh-CN" w:bidi="ar-SA"/>
        </w:rPr>
        <w:t>Regarding the indication of PL offset for PDCCH-order PRACH transmission for FR1,</w:t>
      </w:r>
      <w:r>
        <w:rPr>
          <w:rFonts w:hint="eastAsia" w:eastAsia="等线"/>
          <w:sz w:val="20"/>
          <w:szCs w:val="20"/>
          <w:lang w:val="en-US" w:eastAsia="zh-CN"/>
        </w:rPr>
        <w:t xml:space="preserve"> </w:t>
      </w:r>
      <w:r>
        <w:rPr>
          <w:rFonts w:ascii="Times New Roman" w:hAnsi="Times New Roman" w:eastAsia="等线"/>
          <w:sz w:val="20"/>
          <w:szCs w:val="20"/>
          <w:lang w:val="en-GB" w:eastAsia="zh-CN"/>
        </w:rPr>
        <w:t>Alt</w:t>
      </w:r>
      <w:r>
        <w:rPr>
          <w:rFonts w:hint="eastAsia" w:eastAsia="等线"/>
          <w:sz w:val="20"/>
          <w:szCs w:val="20"/>
          <w:lang w:val="en-US" w:eastAsia="zh-CN"/>
        </w:rPr>
        <w:t>3 was</w:t>
      </w:r>
      <w:r>
        <w:rPr>
          <w:rFonts w:hint="eastAsia" w:cs="Times New Roman"/>
          <w:b w:val="0"/>
          <w:bCs w:val="0"/>
          <w:sz w:val="20"/>
          <w:szCs w:val="16"/>
          <w:lang w:val="en-US" w:eastAsia="zh-CN" w:bidi="ar-SA"/>
        </w:rPr>
        <w:t xml:space="preserve"> agreed</w:t>
      </w:r>
      <w:r>
        <w:rPr>
          <w:rFonts w:hint="eastAsia" w:eastAsia="等线"/>
          <w:sz w:val="20"/>
          <w:szCs w:val="20"/>
          <w:lang w:val="en-US" w:eastAsia="zh-CN"/>
        </w:rPr>
        <w:t xml:space="preserve"> in the last meeting. However, </w:t>
      </w:r>
      <w:r>
        <w:rPr>
          <w:rFonts w:hint="eastAsia" w:cs="Times New Roman"/>
          <w:b w:val="0"/>
          <w:bCs w:val="0"/>
          <w:strike w:val="0"/>
          <w:dstrike w:val="0"/>
          <w:sz w:val="20"/>
          <w:szCs w:val="16"/>
          <w:lang w:val="en-US" w:eastAsia="zh-CN" w:bidi="ar-SA"/>
        </w:rPr>
        <w:t xml:space="preserve">since the PRACH could be triggered for </w:t>
      </w:r>
      <w:r>
        <w:rPr>
          <w:rFonts w:hint="eastAsia" w:ascii="Times New Roman" w:hAnsi="Times New Roman" w:eastAsia="宋体" w:cs="Times New Roman"/>
          <w:b w:val="0"/>
          <w:bCs w:val="0"/>
          <w:sz w:val="20"/>
          <w:szCs w:val="16"/>
          <w:lang w:val="en-GB" w:eastAsia="ja-JP" w:bidi="ar-SA"/>
        </w:rPr>
        <w:t>UL-only TRP</w:t>
      </w:r>
      <w:r>
        <w:rPr>
          <w:rFonts w:hint="eastAsia" w:cs="Times New Roman"/>
          <w:b w:val="0"/>
          <w:bCs w:val="0"/>
          <w:sz w:val="20"/>
          <w:szCs w:val="16"/>
          <w:lang w:val="en-US" w:eastAsia="zh-CN" w:bidi="ar-SA"/>
        </w:rPr>
        <w:t xml:space="preserve"> and </w:t>
      </w:r>
      <w:r>
        <w:rPr>
          <w:rFonts w:hint="eastAsia" w:ascii="Times New Roman" w:hAnsi="Times New Roman" w:eastAsia="宋体" w:cs="Times New Roman"/>
          <w:b w:val="0"/>
          <w:bCs w:val="0"/>
          <w:sz w:val="20"/>
          <w:szCs w:val="16"/>
          <w:lang w:val="en-GB" w:eastAsia="ja-JP" w:bidi="ar-SA"/>
        </w:rPr>
        <w:t>the TRP with both DL and UL transmission</w:t>
      </w:r>
      <w:r>
        <w:rPr>
          <w:rFonts w:hint="eastAsia" w:cs="Times New Roman"/>
          <w:b w:val="0"/>
          <w:bCs w:val="0"/>
          <w:sz w:val="20"/>
          <w:szCs w:val="16"/>
          <w:lang w:val="en-US" w:eastAsia="zh-CN" w:bidi="ar-SA"/>
        </w:rPr>
        <w:t xml:space="preserve">, DCI format can be enhanced so that UE can determine </w:t>
      </w:r>
      <w:r>
        <w:rPr>
          <w:rFonts w:hint="eastAsia" w:cs="Times New Roman"/>
          <w:b w:val="0"/>
          <w:bCs w:val="0"/>
          <w:strike w:val="0"/>
          <w:dstrike w:val="0"/>
          <w:sz w:val="20"/>
          <w:szCs w:val="16"/>
          <w:lang w:val="en-US" w:eastAsia="zh-CN" w:bidi="ar-SA"/>
        </w:rPr>
        <w:t>whether the PRACH is sent to the UL</w:t>
      </w:r>
      <w:r>
        <w:rPr>
          <w:rFonts w:hint="eastAsia" w:ascii="Times New Roman" w:hAnsi="Times New Roman" w:eastAsia="宋体" w:cs="Times New Roman"/>
          <w:b w:val="0"/>
          <w:bCs w:val="0"/>
          <w:sz w:val="20"/>
          <w:szCs w:val="16"/>
          <w:lang w:val="en-GB" w:eastAsia="ja-JP" w:bidi="ar-SA"/>
        </w:rPr>
        <w:t>-only</w:t>
      </w:r>
      <w:r>
        <w:rPr>
          <w:rFonts w:hint="eastAsia" w:cs="Times New Roman"/>
          <w:b w:val="0"/>
          <w:bCs w:val="0"/>
          <w:strike w:val="0"/>
          <w:dstrike w:val="0"/>
          <w:sz w:val="20"/>
          <w:szCs w:val="16"/>
          <w:lang w:val="en-US" w:eastAsia="zh-CN" w:bidi="ar-SA"/>
        </w:rPr>
        <w:t xml:space="preserve"> TRP. Regarding the detailed design of DCI format, two options can be considered. For Option 1, a one-bit PRACH association field can be introduced in DCI format to indicate whether the PRACH is sent to the UL</w:t>
      </w:r>
      <w:r>
        <w:rPr>
          <w:rFonts w:hint="eastAsia" w:ascii="Times New Roman" w:hAnsi="Times New Roman" w:eastAsia="宋体" w:cs="Times New Roman"/>
          <w:b w:val="0"/>
          <w:bCs w:val="0"/>
          <w:sz w:val="20"/>
          <w:szCs w:val="16"/>
          <w:lang w:val="en-GB" w:eastAsia="ja-JP" w:bidi="ar-SA"/>
        </w:rPr>
        <w:t>-only</w:t>
      </w:r>
      <w:r>
        <w:rPr>
          <w:rFonts w:hint="eastAsia" w:cs="Times New Roman"/>
          <w:b w:val="0"/>
          <w:bCs w:val="0"/>
          <w:strike w:val="0"/>
          <w:dstrike w:val="0"/>
          <w:sz w:val="20"/>
          <w:szCs w:val="16"/>
          <w:lang w:val="en-US" w:eastAsia="zh-CN" w:bidi="ar-SA"/>
        </w:rPr>
        <w:t xml:space="preserve"> TRP or </w:t>
      </w:r>
      <w:r>
        <w:rPr>
          <w:rFonts w:hint="eastAsia" w:ascii="Times New Roman" w:hAnsi="Times New Roman" w:eastAsia="宋体" w:cs="Times New Roman"/>
          <w:b w:val="0"/>
          <w:bCs w:val="0"/>
          <w:sz w:val="20"/>
          <w:szCs w:val="16"/>
          <w:lang w:val="en-GB" w:eastAsia="ja-JP" w:bidi="ar-SA"/>
        </w:rPr>
        <w:t>the TRP with both DL and UL transmission</w:t>
      </w:r>
      <w:r>
        <w:rPr>
          <w:rFonts w:hint="eastAsia" w:cs="Times New Roman"/>
          <w:b w:val="0"/>
          <w:bCs w:val="0"/>
          <w:sz w:val="20"/>
          <w:szCs w:val="16"/>
          <w:lang w:val="en-US" w:eastAsia="zh-CN" w:bidi="ar-SA"/>
        </w:rPr>
        <w:t xml:space="preserve">, so that UE can determine whether </w:t>
      </w:r>
      <w:r>
        <w:rPr>
          <w:rFonts w:hint="eastAsia" w:cs="Times New Roman"/>
          <w:b w:val="0"/>
          <w:bCs w:val="0"/>
          <w:strike w:val="0"/>
          <w:dstrike w:val="0"/>
          <w:sz w:val="20"/>
          <w:szCs w:val="16"/>
          <w:lang w:val="en-US" w:eastAsia="zh-CN" w:bidi="ar-SA"/>
        </w:rPr>
        <w:t>the PL offset value associated with indicated TCI state can be applied. For Option 2, PRACH association indicator field in DCI format 1_0 can be re-purposed to indicate whether to apply the PL offset in the indicated TCI state. By this way, additional bit in DCI format 1_0 is not neccessary.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eastAsia" w:eastAsia="宋体"/>
          <w:b/>
          <w:bCs/>
          <w:i w:val="0"/>
          <w:iCs w:val="0"/>
          <w:sz w:val="20"/>
          <w:szCs w:val="20"/>
          <w:lang w:val="en-US" w:eastAsia="zh-CN"/>
        </w:rPr>
        <w:t>how to apply the PL offset associated with one of the indicated joint/UL TCI state for UL TRP</w:t>
      </w:r>
      <w:r>
        <w:rPr>
          <w:rFonts w:hint="eastAsia"/>
          <w:b/>
          <w:bCs/>
          <w:i w:val="0"/>
          <w:iCs w:val="0"/>
          <w:sz w:val="20"/>
          <w:szCs w:val="20"/>
          <w:lang w:val="en-US" w:eastAsia="zh-CN"/>
        </w:rPr>
        <w:t>, following two options can be considered:</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Autospacing="0" w:after="120" w:afterAutospacing="0"/>
        <w:ind w:left="726" w:right="0" w:hanging="363"/>
        <w:jc w:val="left"/>
        <w:textAlignment w:val="auto"/>
        <w:rPr>
          <w:rFonts w:hint="default" w:cs="Times New Roman"/>
          <w:b w:val="0"/>
          <w:bCs w:val="0"/>
          <w:strike w:val="0"/>
          <w:dstrike w:val="0"/>
          <w:sz w:val="20"/>
          <w:szCs w:val="16"/>
          <w:lang w:val="en-US" w:eastAsia="zh-CN" w:bidi="ar-SA"/>
        </w:rPr>
      </w:pPr>
      <w:r>
        <w:rPr>
          <w:rFonts w:hint="eastAsia" w:eastAsia="宋体"/>
          <w:b/>
          <w:bCs/>
          <w:i w:val="0"/>
          <w:iCs w:val="0"/>
          <w:sz w:val="20"/>
          <w:szCs w:val="20"/>
          <w:lang w:val="en-US" w:eastAsia="zh-CN"/>
        </w:rPr>
        <w:t>Option 1</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A one-bit</w:t>
      </w:r>
      <w:r>
        <w:rPr>
          <w:rFonts w:hint="eastAsia"/>
          <w:b/>
          <w:bCs/>
          <w:i w:val="0"/>
          <w:iCs w:val="0"/>
          <w:sz w:val="20"/>
          <w:szCs w:val="20"/>
          <w:lang w:val="en-US" w:eastAsia="zh-CN"/>
        </w:rPr>
        <w:t xml:space="preserve"> PRACH association</w:t>
      </w:r>
      <w:r>
        <w:rPr>
          <w:rFonts w:hint="eastAsia" w:eastAsia="宋体"/>
          <w:b/>
          <w:bCs/>
          <w:i w:val="0"/>
          <w:iCs w:val="0"/>
          <w:sz w:val="20"/>
          <w:szCs w:val="20"/>
          <w:lang w:val="en-US" w:eastAsia="zh-CN"/>
        </w:rPr>
        <w:t xml:space="preserve"> field can be introduced in DCI format to</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indicate whether the PRACH is sent to the UL-only TRP or the TRP with both DL and UL transmission</w:t>
      </w:r>
      <w:r>
        <w:rPr>
          <w:rFonts w:hint="eastAsia"/>
          <w:b/>
          <w:bCs/>
          <w:i w:val="0"/>
          <w:iCs w:val="0"/>
          <w:sz w:val="20"/>
          <w:szCs w:val="20"/>
          <w:lang w:val="en-US" w:eastAsia="zh-CN"/>
        </w:rPr>
        <w:t>.</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Autospacing="0" w:after="120" w:afterAutospacing="0"/>
        <w:ind w:left="726" w:right="0" w:hanging="363"/>
        <w:jc w:val="left"/>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Option </w:t>
      </w:r>
      <w:r>
        <w:rPr>
          <w:rFonts w:hint="eastAsia"/>
          <w:b/>
          <w:bCs/>
          <w:i w:val="0"/>
          <w:iCs w:val="0"/>
          <w:sz w:val="20"/>
          <w:szCs w:val="20"/>
          <w:lang w:val="en-US" w:eastAsia="zh-CN"/>
        </w:rPr>
        <w:t>2</w:t>
      </w:r>
      <w:r>
        <w:rPr>
          <w:rFonts w:hint="default" w:eastAsia="宋体"/>
          <w:b/>
          <w:bCs/>
          <w:i w:val="0"/>
          <w:iCs w:val="0"/>
          <w:sz w:val="20"/>
          <w:szCs w:val="20"/>
          <w:lang w:val="en-US" w:eastAsia="zh-CN"/>
        </w:rPr>
        <w:t>: PRACH association indicator field in DCI format 1_0 can be re-purposed to indicate whether to apply the PL offset in the indicated TCI state.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cs="Times New Roman"/>
          <w:b w:val="0"/>
          <w:bCs w:val="0"/>
          <w:strike w:val="0"/>
          <w:dstrike w:val="0"/>
          <w:sz w:val="20"/>
          <w:szCs w:val="16"/>
          <w:lang w:val="en-US" w:eastAsia="zh-CN" w:bidi="ar-SA"/>
        </w:rPr>
      </w:pPr>
      <w:r>
        <w:rPr>
          <w:rFonts w:hint="eastAsia" w:cs="Times New Roman"/>
          <w:b w:val="0"/>
          <w:bCs w:val="0"/>
          <w:sz w:val="20"/>
          <w:szCs w:val="16"/>
          <w:lang w:val="en-US" w:eastAsia="zh-CN" w:bidi="ar-SA"/>
        </w:rPr>
        <w:t xml:space="preserve">Regarding Rel-19 MIMO WID, enhancement of asymmetric DL sTRP/UL mTRP is targeting FR1 and FR2. PRACH transmission can be used for UL synchronization, TA acquisition and BFR toward </w:t>
      </w:r>
      <w:r>
        <w:rPr>
          <w:rFonts w:hint="eastAsia" w:cs="Times New Roman"/>
          <w:b w:val="0"/>
          <w:bCs w:val="0"/>
          <w:strike w:val="0"/>
          <w:dstrike w:val="0"/>
          <w:sz w:val="20"/>
          <w:szCs w:val="16"/>
          <w:lang w:val="en-US" w:eastAsia="zh-CN" w:bidi="ar-SA"/>
        </w:rPr>
        <w:t>UL</w:t>
      </w:r>
      <w:r>
        <w:rPr>
          <w:rFonts w:hint="eastAsia" w:ascii="Times New Roman" w:hAnsi="Times New Roman" w:eastAsia="宋体" w:cs="Times New Roman"/>
          <w:b w:val="0"/>
          <w:bCs w:val="0"/>
          <w:sz w:val="20"/>
          <w:szCs w:val="16"/>
          <w:lang w:val="en-GB" w:eastAsia="ja-JP" w:bidi="ar-SA"/>
        </w:rPr>
        <w:t>-only</w:t>
      </w:r>
      <w:r>
        <w:rPr>
          <w:rFonts w:hint="eastAsia" w:cs="Times New Roman"/>
          <w:b w:val="0"/>
          <w:bCs w:val="0"/>
          <w:strike w:val="0"/>
          <w:dstrike w:val="0"/>
          <w:sz w:val="20"/>
          <w:szCs w:val="16"/>
          <w:lang w:val="en-US" w:eastAsia="zh-CN" w:bidi="ar-SA"/>
        </w:rPr>
        <w:t xml:space="preserve"> TRP in FR2. Although the discussion was deprioritized due to the spatial relation of PRACH transmission to UL</w:t>
      </w:r>
      <w:r>
        <w:rPr>
          <w:rFonts w:hint="eastAsia" w:ascii="Times New Roman" w:hAnsi="Times New Roman" w:eastAsia="宋体" w:cs="Times New Roman"/>
          <w:b w:val="0"/>
          <w:bCs w:val="0"/>
          <w:sz w:val="20"/>
          <w:szCs w:val="16"/>
          <w:lang w:val="en-GB" w:eastAsia="ja-JP" w:bidi="ar-SA"/>
        </w:rPr>
        <w:t>-only</w:t>
      </w:r>
      <w:r>
        <w:rPr>
          <w:rFonts w:hint="eastAsia" w:cs="Times New Roman"/>
          <w:b w:val="0"/>
          <w:bCs w:val="0"/>
          <w:strike w:val="0"/>
          <w:dstrike w:val="0"/>
          <w:sz w:val="20"/>
          <w:szCs w:val="16"/>
          <w:lang w:val="en-US" w:eastAsia="zh-CN" w:bidi="ar-SA"/>
        </w:rPr>
        <w:t xml:space="preserve"> TRP, it is essential to support applying a PL offset for PDCCH-order PRACH transmission for UL-only TRP in FR2 to support fast </w:t>
      </w:r>
      <w:r>
        <w:rPr>
          <w:rFonts w:hint="eastAsia" w:cs="Times New Roman"/>
          <w:b w:val="0"/>
          <w:bCs w:val="0"/>
          <w:sz w:val="20"/>
          <w:szCs w:val="16"/>
          <w:lang w:val="en-US" w:eastAsia="zh-CN" w:bidi="ar-SA"/>
        </w:rPr>
        <w:t>UL synchronization, TA acquisition and BFR</w:t>
      </w:r>
      <w:r>
        <w:rPr>
          <w:rFonts w:hint="eastAsia" w:cs="Times New Roman"/>
          <w:b w:val="0"/>
          <w:bCs w:val="0"/>
          <w:strike w:val="0"/>
          <w:dstrike w:val="0"/>
          <w:sz w:val="20"/>
          <w:szCs w:val="16"/>
          <w:lang w:val="en-US" w:eastAsia="zh-CN" w:bidi="ar-SA"/>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2: Support applying a PL offset for PDCCH-order PRACH transmission for UL-only TRP in FR2.</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Two closed-loop power control for SRS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 meeting, the following agreements on two closed-loop PC adjustment states for SRS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lang w:val="en-GB" w:eastAsia="zh-CN"/>
              </w:rPr>
            </w:pPr>
            <w:r>
              <w:rPr>
                <w:rFonts w:hint="eastAsia" w:ascii="Times" w:hAnsi="Times" w:eastAsia="等线"/>
                <w:sz w:val="20"/>
                <w:szCs w:val="20"/>
                <w:lang w:val="en-GB" w:eastAsia="zh-CN"/>
              </w:rPr>
              <w:t>About the extended value range 1~X of starting bit of blocks in DCI format 2_3 in Rel-19, down-select one from the following Alts in RAN1#118bis:</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w:hAnsi="Times" w:eastAsia="等线"/>
                <w:sz w:val="20"/>
                <w:szCs w:val="20"/>
                <w:lang w:val="en-GB" w:eastAsia="zh-CN"/>
              </w:rPr>
            </w:pPr>
            <w:r>
              <w:rPr>
                <w:rFonts w:hint="eastAsia" w:ascii="Times" w:hAnsi="Times" w:eastAsia="等线"/>
                <w:sz w:val="20"/>
                <w:szCs w:val="20"/>
                <w:lang w:val="en-GB" w:eastAsia="zh-CN"/>
              </w:rPr>
              <w:t>Alt1: X = 45 (to be captured in RAN2 spec)</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等线"/>
                <w:sz w:val="20"/>
                <w:szCs w:val="20"/>
                <w:lang w:val="en-GB" w:eastAsia="zh-CN"/>
              </w:rPr>
            </w:pPr>
            <w:r>
              <w:rPr>
                <w:rFonts w:hint="eastAsia" w:ascii="Times" w:hAnsi="Times" w:eastAsia="等线"/>
                <w:sz w:val="20"/>
                <w:szCs w:val="20"/>
                <w:lang w:val="en-GB" w:eastAsia="zh-CN"/>
              </w:rPr>
              <w:t>This feature is a separate UE capability and is appliable to any rel-19 UE who supports this UE capability, regardless this UE supports two separate SRS CLPC adjustment states or not.</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等线"/>
                <w:sz w:val="20"/>
                <w:szCs w:val="20"/>
                <w:lang w:val="en-GB" w:eastAsia="zh-CN"/>
              </w:rPr>
            </w:pPr>
            <w:r>
              <w:rPr>
                <w:rFonts w:hint="eastAsia" w:ascii="Times" w:hAnsi="Times" w:eastAsia="等线"/>
                <w:sz w:val="20"/>
                <w:szCs w:val="20"/>
                <w:lang w:val="en-GB" w:eastAsia="zh-CN"/>
              </w:rPr>
              <w:t>Note: X=45 can be used for operations in FR1 in shared spectrum or FR2-2 and X = 43 otherwise.</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w:hAnsi="Times" w:eastAsia="等线"/>
                <w:sz w:val="20"/>
                <w:szCs w:val="20"/>
                <w:lang w:val="en-GB" w:eastAsia="zh-CN"/>
              </w:rPr>
            </w:pPr>
            <w:r>
              <w:rPr>
                <w:rFonts w:hint="eastAsia" w:ascii="Times" w:hAnsi="Times" w:eastAsia="等线"/>
                <w:sz w:val="20"/>
                <w:szCs w:val="20"/>
                <w:lang w:val="en-GB" w:eastAsia="zh-CN"/>
              </w:rPr>
              <w:t>Alt2: X = 44 (to be captured in RAN2 spec)</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等线"/>
                <w:sz w:val="20"/>
                <w:szCs w:val="20"/>
                <w:lang w:val="en-GB" w:eastAsia="zh-CN"/>
              </w:rPr>
            </w:pPr>
            <w:r>
              <w:rPr>
                <w:rFonts w:hint="eastAsia" w:ascii="Times" w:hAnsi="Times" w:eastAsia="等线"/>
                <w:sz w:val="20"/>
                <w:szCs w:val="20"/>
                <w:lang w:val="en-GB" w:eastAsia="zh-CN"/>
              </w:rPr>
              <w:t>This feature is only applicable to UE who is configured with two separate SRS CLPC adjustment states.</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等线"/>
                <w:sz w:val="20"/>
                <w:szCs w:val="20"/>
                <w:lang w:val="en-GB" w:eastAsia="zh-CN"/>
              </w:rPr>
            </w:pPr>
            <w:r>
              <w:rPr>
                <w:rFonts w:hint="eastAsia" w:ascii="Times" w:hAnsi="Times" w:eastAsia="等线"/>
                <w:sz w:val="20"/>
                <w:szCs w:val="20"/>
                <w:lang w:val="en-GB" w:eastAsia="zh-CN"/>
              </w:rPr>
              <w:t>Note: X=44 can be used for operations in FR1 in shared spectrum for FR2-2 and X = 42 otherwise.</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w:hAnsi="Times" w:eastAsia="Batang" w:cs="Times"/>
                <w:color w:val="000000"/>
                <w:sz w:val="20"/>
                <w:szCs w:val="20"/>
                <w:lang w:val="en-GB" w:eastAsia="zh-CN"/>
              </w:rPr>
            </w:pPr>
            <w:r>
              <w:rPr>
                <w:rFonts w:hint="eastAsia" w:ascii="Times" w:hAnsi="Times" w:eastAsia="Malgun Gothic"/>
                <w:sz w:val="20"/>
                <w:szCs w:val="20"/>
                <w:lang w:val="en-GB" w:eastAsia="ko-KR"/>
              </w:rPr>
              <w:t xml:space="preserve">Above extended value range is applied to </w:t>
            </w:r>
            <w:r>
              <w:rPr>
                <w:rFonts w:hint="eastAsia" w:ascii="Times" w:hAnsi="Times" w:eastAsia="Batang"/>
                <w:i/>
                <w:sz w:val="20"/>
                <w:szCs w:val="20"/>
                <w:lang w:val="en-GB" w:eastAsia="zh-CN"/>
              </w:rPr>
              <w:t>startingBitOfFormat2-3</w:t>
            </w:r>
            <w:r>
              <w:rPr>
                <w:rFonts w:hint="eastAsia" w:ascii="Times" w:hAnsi="Times" w:eastAsia="Malgun Gothic"/>
                <w:sz w:val="20"/>
                <w:szCs w:val="20"/>
                <w:lang w:val="en-GB" w:eastAsia="ko-KR"/>
              </w:rPr>
              <w:t>.</w:t>
            </w:r>
          </w:p>
          <w:p>
            <w:pPr>
              <w:keepNext w:val="0"/>
              <w:keepLines w:val="0"/>
              <w:widowControl/>
              <w:numPr>
                <w:ilvl w:val="0"/>
                <w:numId w:val="0"/>
              </w:numPr>
              <w:suppressLineNumbers w:val="0"/>
              <w:autoSpaceDE/>
              <w:autoSpaceDN/>
              <w:adjustRightInd/>
              <w:snapToGrid/>
              <w:spacing w:before="0" w:beforeAutospacing="0" w:after="0" w:afterAutospacing="0"/>
              <w:ind w:left="0" w:right="0"/>
              <w:jc w:val="both"/>
              <w:rPr>
                <w:rFonts w:hint="eastAsia" w:ascii="Times" w:hAnsi="Times" w:eastAsia="Malgun Gothic"/>
                <w:sz w:val="20"/>
                <w:szCs w:val="20"/>
                <w:lang w:val="en-GB" w:eastAsia="ko-KR"/>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GB"/>
              </w:rPr>
              <w:t>Agreement</w:t>
            </w:r>
          </w:p>
          <w:p>
            <w:pPr>
              <w:keepNext w:val="0"/>
              <w:keepLines w:val="0"/>
              <w:widowControl/>
              <w:numPr>
                <w:ilvl w:val="0"/>
                <w:numId w:val="10"/>
              </w:numPr>
              <w:suppressLineNumbers w:val="0"/>
              <w:autoSpaceDE/>
              <w:autoSpaceDN/>
              <w:adjustRightInd/>
              <w:snapToGrid/>
              <w:spacing w:before="0" w:beforeAutospacing="0" w:after="0" w:afterAutospacing="0"/>
              <w:ind w:left="720" w:right="0" w:hanging="360"/>
              <w:jc w:val="both"/>
              <w:rPr>
                <w:rFonts w:hint="eastAsia" w:ascii="Times" w:hAnsi="Times" w:eastAsia="等线"/>
                <w:sz w:val="20"/>
                <w:szCs w:val="20"/>
                <w:lang w:val="en-GB" w:eastAsia="zh-CN"/>
              </w:rPr>
            </w:pPr>
            <w:r>
              <w:rPr>
                <w:rFonts w:hint="eastAsia" w:ascii="Times" w:hAnsi="Times" w:eastAsia="等线"/>
                <w:sz w:val="20"/>
                <w:szCs w:val="20"/>
                <w:lang w:val="en-GB" w:eastAsia="zh-CN"/>
              </w:rPr>
              <w:t>Study whether/how to apply PL offset for SRS resource set when the SRS resource set is not configured with TCI state.</w:t>
            </w:r>
          </w:p>
          <w:p>
            <w:pPr>
              <w:keepNext w:val="0"/>
              <w:keepLines w:val="0"/>
              <w:widowControl/>
              <w:numPr>
                <w:ilvl w:val="0"/>
                <w:numId w:val="10"/>
              </w:numPr>
              <w:suppressLineNumbers w:val="0"/>
              <w:autoSpaceDE/>
              <w:autoSpaceDN/>
              <w:adjustRightInd/>
              <w:snapToGrid/>
              <w:spacing w:before="0" w:beforeAutospacing="0" w:after="0" w:afterAutospacing="0"/>
              <w:ind w:left="720" w:right="0" w:hanging="360"/>
              <w:jc w:val="both"/>
              <w:rPr>
                <w:rFonts w:hint="eastAsia" w:ascii="Times" w:hAnsi="Times" w:eastAsia="等线"/>
                <w:sz w:val="20"/>
                <w:szCs w:val="20"/>
                <w:lang w:val="en-GB" w:eastAsia="zh-CN"/>
              </w:rPr>
            </w:pPr>
            <w:r>
              <w:rPr>
                <w:rFonts w:hint="eastAsia" w:ascii="Times" w:hAnsi="Times" w:eastAsia="等线"/>
                <w:sz w:val="20"/>
                <w:szCs w:val="20"/>
                <w:lang w:val="en-GB" w:eastAsia="zh-CN"/>
              </w:rPr>
              <w:t>Study whether/how to apply one of the two separate SRS CLPC adjustment states on the SRS resource set when the SRS resource set is not configured with TCI state.</w:t>
            </w:r>
          </w:p>
          <w:p>
            <w:pPr>
              <w:keepNext w:val="0"/>
              <w:keepLines w:val="0"/>
              <w:widowControl/>
              <w:numPr>
                <w:ilvl w:val="1"/>
                <w:numId w:val="10"/>
              </w:numPr>
              <w:suppressLineNumbers w:val="0"/>
              <w:autoSpaceDE/>
              <w:autoSpaceDN/>
              <w:adjustRightInd/>
              <w:snapToGrid/>
              <w:spacing w:before="0" w:beforeAutospacing="0" w:after="0" w:afterAutospacing="0"/>
              <w:ind w:left="1440" w:right="0" w:hanging="360"/>
              <w:jc w:val="both"/>
              <w:rPr>
                <w:rFonts w:hint="eastAsia" w:ascii="Times" w:hAnsi="Times" w:eastAsia="Malgun Gothic"/>
                <w:sz w:val="20"/>
                <w:szCs w:val="20"/>
                <w:lang w:val="en-GB" w:eastAsia="zh-CN"/>
              </w:rPr>
            </w:pPr>
            <w:r>
              <w:rPr>
                <w:rFonts w:hint="eastAsia" w:ascii="Times" w:hAnsi="Times" w:eastAsia="等线"/>
                <w:sz w:val="20"/>
                <w:szCs w:val="20"/>
                <w:lang w:val="en-GB" w:eastAsia="zh-CN"/>
              </w:rPr>
              <w:t>E.g., defining i0 as the default CLPC for SRS resource set in this case. E.g,, configure one of the separate SRS CLPC adjustment states to the SRS resource set.</w:t>
            </w:r>
          </w:p>
        </w:tc>
      </w:tr>
    </w:tbl>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eastAsia="等线"/>
          <w:b w:val="0"/>
          <w:bCs w:val="0"/>
          <w:i w:val="0"/>
          <w:iCs w:val="0"/>
          <w:sz w:val="20"/>
          <w:szCs w:val="20"/>
          <w:lang w:val="en-US" w:eastAsia="zh-CN"/>
        </w:rPr>
      </w:pPr>
      <w:r>
        <w:rPr>
          <w:rFonts w:hint="eastAsia"/>
          <w:b w:val="0"/>
          <w:bCs w:val="0"/>
          <w:i w:val="0"/>
          <w:iCs w:val="0"/>
          <w:sz w:val="20"/>
          <w:szCs w:val="20"/>
          <w:lang w:val="en-US" w:eastAsia="zh-CN"/>
        </w:rPr>
        <w:t xml:space="preserve">Regarding the group common DCI format 2_3, each UE is configured with starting bit of block in DCI format 2-3 by </w:t>
      </w:r>
      <w:r>
        <w:rPr>
          <w:rFonts w:hint="eastAsia"/>
          <w:b w:val="0"/>
          <w:bCs w:val="0"/>
          <w:i/>
          <w:iCs/>
          <w:sz w:val="20"/>
          <w:szCs w:val="20"/>
          <w:lang w:val="en-US" w:eastAsia="zh-CN"/>
        </w:rPr>
        <w:t>startingBitOfFormat2-3</w:t>
      </w:r>
      <w:r>
        <w:rPr>
          <w:rFonts w:hint="eastAsia"/>
          <w:b w:val="0"/>
          <w:bCs w:val="0"/>
          <w:i w:val="0"/>
          <w:iCs w:val="0"/>
          <w:sz w:val="20"/>
          <w:szCs w:val="20"/>
          <w:lang w:val="en-US" w:eastAsia="zh-CN"/>
        </w:rPr>
        <w:t xml:space="preserve">, where the value range of starting bit of block in DCI format 2-3 is 1~31. To </w:t>
      </w:r>
      <w:r>
        <w:rPr>
          <w:rFonts w:hint="eastAsia" w:ascii="Times New Roman" w:hAnsi="Times New Roman" w:eastAsia="等线"/>
          <w:sz w:val="20"/>
          <w:szCs w:val="20"/>
          <w:lang w:val="en-CA"/>
        </w:rPr>
        <w:t>extend</w:t>
      </w:r>
      <w:r>
        <w:rPr>
          <w:rFonts w:hint="eastAsia" w:eastAsia="等线"/>
          <w:sz w:val="20"/>
          <w:szCs w:val="20"/>
          <w:lang w:val="en-US" w:eastAsia="zh-CN"/>
        </w:rPr>
        <w:t xml:space="preserve"> the value range of starting bit of block in DCI format 2-3, two alternatives for the exact value range were achived in the last meeting.Regarding Alt2, </w:t>
      </w:r>
      <w:r>
        <w:rPr>
          <w:rFonts w:hint="eastAsia"/>
          <w:b w:val="0"/>
          <w:bCs w:val="0"/>
          <w:i w:val="0"/>
          <w:iCs w:val="0"/>
          <w:sz w:val="20"/>
          <w:szCs w:val="20"/>
          <w:lang w:val="en-US" w:eastAsia="zh-CN"/>
        </w:rPr>
        <w:t>the extension of value range of starting bit of block in DCI format 2-3 can be applied to all Rel-19 UEs which can monitor DCI format 2_3</w:t>
      </w:r>
      <w:r>
        <w:rPr>
          <w:rFonts w:hint="eastAsia" w:eastAsia="等线"/>
          <w:sz w:val="20"/>
          <w:szCs w:val="20"/>
          <w:lang w:val="en-US" w:eastAsia="zh-CN"/>
        </w:rPr>
        <w:t xml:space="preserve"> and unshared spectrum. Since the number of information bits in format 2_3 shall be equal to or less than the payload size of format 1_0 monitored in common search space in the same serving cell and the maximum size of DCI format 1_0 is 44 bit, the possible </w:t>
      </w:r>
      <w:r>
        <w:rPr>
          <w:rFonts w:hint="eastAsia"/>
          <w:b w:val="0"/>
          <w:bCs w:val="0"/>
          <w:i w:val="0"/>
          <w:iCs w:val="0"/>
          <w:sz w:val="20"/>
          <w:szCs w:val="20"/>
          <w:lang w:val="en-US" w:eastAsia="zh-CN"/>
        </w:rPr>
        <w:t>starting bit of block in DCI format 2-3 can be up to 43. Therefore, the value range of starting bit of block in DCI format 2-3 can be extended to 1~43 if it is applied to all Rel-19 UEs which can monitor DCI format 2_3</w:t>
      </w:r>
      <w:r>
        <w:rPr>
          <w:rFonts w:hint="eastAsia" w:eastAsia="等线"/>
          <w:sz w:val="20"/>
          <w:szCs w:val="20"/>
          <w:lang w:val="en-US" w:eastAsia="zh-CN"/>
        </w:rPr>
        <w:t xml:space="preserve"> and unshared spectrum.</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ascii="Times" w:hAnsi="Times" w:eastAsia="等线"/>
          <w:b/>
          <w:b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eastAsia" w:ascii="Times" w:hAnsi="Times" w:eastAsia="等线"/>
          <w:b/>
          <w:bCs/>
          <w:sz w:val="20"/>
          <w:szCs w:val="20"/>
          <w:lang w:val="en-GB" w:eastAsia="zh-CN"/>
        </w:rPr>
        <w:t>the extended value range 1~X of starting bit of blocks in DCI format 2_3 in Rel-19</w:t>
      </w:r>
      <w:r>
        <w:rPr>
          <w:rFonts w:hint="eastAsia" w:ascii="Times" w:hAnsi="Times" w:eastAsia="等线"/>
          <w:b/>
          <w:bCs/>
          <w:sz w:val="20"/>
          <w:szCs w:val="20"/>
          <w:lang w:val="en-US" w:eastAsia="zh-CN"/>
        </w:rPr>
        <w:t xml:space="preserve">, support </w:t>
      </w:r>
      <w:r>
        <w:rPr>
          <w:rFonts w:hint="eastAsia" w:ascii="Times" w:hAnsi="Times" w:eastAsia="等线"/>
          <w:b/>
          <w:bCs/>
          <w:sz w:val="20"/>
          <w:szCs w:val="20"/>
          <w:lang w:val="en-GB" w:eastAsia="zh-CN"/>
        </w:rPr>
        <w:t>Alt2</w:t>
      </w:r>
      <w:r>
        <w:rPr>
          <w:rFonts w:hint="eastAsia" w:ascii="Times" w:hAnsi="Times" w:eastAsia="等线"/>
          <w:b/>
          <w:bCs/>
          <w:sz w:val="20"/>
          <w:szCs w:val="20"/>
          <w:lang w:val="en-US" w:eastAsia="zh-CN"/>
        </w:rPr>
        <w:t>:</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w:hAnsi="Times" w:eastAsia="等线"/>
          <w:b/>
          <w:bCs/>
          <w:sz w:val="20"/>
          <w:szCs w:val="20"/>
          <w:lang w:val="en-GB" w:eastAsia="zh-CN"/>
        </w:rPr>
      </w:pPr>
      <w:r>
        <w:rPr>
          <w:rFonts w:hint="eastAsia" w:ascii="Times" w:hAnsi="Times" w:eastAsia="等线"/>
          <w:b/>
          <w:bCs/>
          <w:sz w:val="20"/>
          <w:szCs w:val="20"/>
          <w:lang w:val="en-GB" w:eastAsia="zh-CN"/>
        </w:rPr>
        <w:t>Alt2: X = 44 (to be captured in RAN2 spec)</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等线"/>
          <w:b/>
          <w:bCs/>
          <w:sz w:val="20"/>
          <w:szCs w:val="20"/>
          <w:lang w:val="en-GB" w:eastAsia="zh-CN"/>
        </w:rPr>
      </w:pPr>
      <w:r>
        <w:rPr>
          <w:rFonts w:hint="eastAsia" w:ascii="Times" w:hAnsi="Times" w:eastAsia="等线"/>
          <w:b/>
          <w:bCs/>
          <w:sz w:val="20"/>
          <w:szCs w:val="20"/>
          <w:lang w:val="en-GB" w:eastAsia="zh-CN"/>
        </w:rPr>
        <w:t>This feature is only applicable to UE who is configured with two separate SRS CLPC adjustment states.</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等线"/>
          <w:b/>
          <w:bCs/>
          <w:sz w:val="20"/>
          <w:szCs w:val="20"/>
          <w:lang w:val="en-GB" w:eastAsia="zh-CN"/>
        </w:rPr>
      </w:pPr>
      <w:r>
        <w:rPr>
          <w:rFonts w:hint="eastAsia" w:ascii="Times" w:hAnsi="Times" w:eastAsia="等线"/>
          <w:b/>
          <w:bCs/>
          <w:sz w:val="20"/>
          <w:szCs w:val="20"/>
          <w:lang w:val="en-GB" w:eastAsia="zh-CN"/>
        </w:rPr>
        <w:t>Note: X=44 can be used for operations in FR1 in shared spectrum for FR2-2 and X = 42 otherwise.</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ascii="Times" w:hAnsi="Times" w:eastAsia="等线" w:cs="Arial"/>
          <w:kern w:val="0"/>
          <w:sz w:val="20"/>
          <w:szCs w:val="20"/>
          <w:lang w:val="en-US" w:eastAsia="zh-CN"/>
        </w:rPr>
      </w:pPr>
      <w:r>
        <w:rPr>
          <w:rFonts w:hint="eastAsia"/>
          <w:b w:val="0"/>
          <w:bCs w:val="0"/>
          <w:i w:val="0"/>
          <w:iCs w:val="0"/>
          <w:sz w:val="20"/>
          <w:szCs w:val="20"/>
          <w:lang w:val="en-US" w:eastAsia="zh-CN"/>
        </w:rPr>
        <w:t xml:space="preserve">For </w:t>
      </w:r>
      <w:r>
        <w:rPr>
          <w:rFonts w:hint="eastAsia"/>
          <w:b w:val="0"/>
          <w:bCs w:val="0"/>
          <w:i w:val="0"/>
          <w:iCs w:val="0"/>
          <w:sz w:val="20"/>
          <w:szCs w:val="20"/>
          <w:lang w:val="en-CA" w:eastAsia="en-US"/>
        </w:rPr>
        <w:t xml:space="preserve">indicating </w:t>
      </w:r>
      <w:r>
        <w:rPr>
          <w:rFonts w:ascii="Times" w:hAnsi="Times" w:eastAsia="等线" w:cs="Arial"/>
          <w:kern w:val="0"/>
          <w:sz w:val="20"/>
          <w:szCs w:val="20"/>
          <w:lang w:val="en-CA" w:eastAsia="en-US"/>
        </w:rPr>
        <w:t>one of the SRS CLPC adjustment states to SRS</w:t>
      </w:r>
      <w:r>
        <w:rPr>
          <w:rFonts w:hint="eastAsia" w:ascii="Times" w:hAnsi="Times" w:eastAsia="等线" w:cs="Arial"/>
          <w:kern w:val="0"/>
          <w:sz w:val="20"/>
          <w:szCs w:val="20"/>
          <w:lang w:val="en-US" w:eastAsia="zh-CN"/>
        </w:rPr>
        <w:t xml:space="preserve">, it has been agreed that </w:t>
      </w:r>
      <w:r>
        <w:rPr>
          <w:rFonts w:hint="eastAsia" w:ascii="Times" w:hAnsi="Times" w:eastAsia="等线" w:cs="Arial"/>
          <w:i/>
          <w:iCs/>
          <w:kern w:val="0"/>
          <w:sz w:val="20"/>
          <w:szCs w:val="20"/>
          <w:lang w:val="en-US" w:eastAsia="zh-CN"/>
        </w:rPr>
        <w:t>closedLoopIndex-r17</w:t>
      </w:r>
      <w:r>
        <w:rPr>
          <w:rFonts w:hint="eastAsia" w:ascii="Times" w:hAnsi="Times" w:eastAsia="等线" w:cs="Arial"/>
          <w:kern w:val="0"/>
          <w:sz w:val="20"/>
          <w:szCs w:val="20"/>
          <w:lang w:val="en-US" w:eastAsia="zh-CN"/>
        </w:rPr>
        <w:t xml:space="preserve"> for SRS in the TCI state is used to indicate the first or the second CLPC adjustment state. However, for the SRS resource set with usage set to </w:t>
      </w:r>
      <w:r>
        <w:rPr>
          <w:rFonts w:hint="default" w:ascii="Times" w:hAnsi="Times" w:eastAsia="等线" w:cs="Arial"/>
          <w:kern w:val="0"/>
          <w:sz w:val="20"/>
          <w:szCs w:val="20"/>
          <w:lang w:val="en-US" w:eastAsia="zh-CN"/>
        </w:rPr>
        <w:t>‘</w:t>
      </w:r>
      <w:r>
        <w:rPr>
          <w:rFonts w:hint="eastAsia" w:ascii="Times" w:hAnsi="Times" w:eastAsia="等线" w:cs="Arial"/>
          <w:kern w:val="0"/>
          <w:sz w:val="20"/>
          <w:szCs w:val="20"/>
          <w:lang w:val="en-US" w:eastAsia="zh-CN"/>
        </w:rPr>
        <w:t>beam management</w:t>
      </w:r>
      <w:r>
        <w:rPr>
          <w:rFonts w:hint="default" w:ascii="Times" w:hAnsi="Times" w:eastAsia="等线" w:cs="Arial"/>
          <w:kern w:val="0"/>
          <w:sz w:val="20"/>
          <w:szCs w:val="20"/>
          <w:lang w:val="en-US" w:eastAsia="zh-CN"/>
        </w:rPr>
        <w:t>’</w:t>
      </w:r>
      <w:r>
        <w:rPr>
          <w:rFonts w:hint="eastAsia" w:ascii="Times" w:hAnsi="Times" w:eastAsia="等线" w:cs="Arial"/>
          <w:kern w:val="0"/>
          <w:sz w:val="20"/>
          <w:szCs w:val="20"/>
          <w:lang w:val="en-US" w:eastAsia="zh-CN"/>
        </w:rPr>
        <w:t>, the SRS resource set is not configured to follow unified TCI and the SRS resource in the SRS resource set is not configured with TCI state. In this case, one of SRS CLPC adjustment states for an SRS resource not configured with TCI state should be indicated. For example, i0 can be defined as the default SRS CLPC adjustment state for the SRS resource not configured with TCI state.</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Support to indicate </w:t>
      </w:r>
      <w:r>
        <w:rPr>
          <w:rFonts w:hint="default" w:eastAsia="宋体"/>
          <w:b/>
          <w:bCs/>
          <w:i w:val="0"/>
          <w:iCs w:val="0"/>
          <w:sz w:val="20"/>
          <w:szCs w:val="20"/>
          <w:lang w:val="en-US" w:eastAsia="zh-CN"/>
        </w:rPr>
        <w:t>one of SRS CLPC adjustment states for an SRS resource not configured with TCI state</w:t>
      </w:r>
      <w:r>
        <w:rPr>
          <w:rFonts w:hint="eastAsia"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b w:val="0"/>
          <w:bCs w:val="0"/>
          <w:i w:val="0"/>
          <w:iCs w:val="0"/>
          <w:sz w:val="20"/>
          <w:szCs w:val="20"/>
          <w:lang w:val="en-US" w:eastAsia="zh-CN"/>
        </w:rPr>
      </w:pPr>
      <w:r>
        <w:rPr>
          <w:rFonts w:hint="eastAsia" w:ascii="Times New Roman" w:eastAsia="宋体"/>
          <w:b w:val="0"/>
          <w:bCs w:val="0"/>
          <w:i w:val="0"/>
          <w:iCs w:val="0"/>
          <w:sz w:val="20"/>
          <w:szCs w:val="20"/>
          <w:lang w:val="en-US" w:eastAsia="zh-CN"/>
        </w:rPr>
        <w:t xml:space="preserve">In legacy, </w:t>
      </w:r>
      <w:r>
        <w:rPr>
          <w:rFonts w:hint="default"/>
          <w:b w:val="0"/>
          <w:bCs w:val="0"/>
          <w:i/>
          <w:iCs/>
          <w:sz w:val="20"/>
          <w:szCs w:val="20"/>
          <w:lang w:val="en-US" w:eastAsia="zh-CN"/>
        </w:rPr>
        <w:t>SRS-CarrierSwitching</w:t>
      </w:r>
      <w:r>
        <w:rPr>
          <w:rFonts w:hint="default"/>
          <w:b w:val="0"/>
          <w:bCs w:val="0"/>
          <w:i w:val="0"/>
          <w:iCs w:val="0"/>
          <w:sz w:val="20"/>
          <w:szCs w:val="20"/>
          <w:lang w:val="en-US" w:eastAsia="zh-CN"/>
        </w:rPr>
        <w:t xml:space="preserve"> is used to configure for SRS carrier switching when a UE is not configured for PUSCH/PUCCH transmission and independent power control adjustment state between SRS transmissions and PUSCH transmissions</w:t>
      </w:r>
      <w:r>
        <w:rPr>
          <w:rFonts w:hint="eastAsia" w:ascii="Times New Roman" w:eastAsia="宋体"/>
          <w:b w:val="0"/>
          <w:bCs w:val="0"/>
          <w:i w:val="0"/>
          <w:iCs w:val="0"/>
          <w:sz w:val="20"/>
          <w:szCs w:val="20"/>
          <w:lang w:val="en-US" w:eastAsia="zh-CN"/>
        </w:rPr>
        <w:t xml:space="preserve">, where DCI format 2_3 is used for the transmission of a group of TPC commands for SRS carrier switching. When </w:t>
      </w:r>
      <w:r>
        <w:rPr>
          <w:rFonts w:hint="eastAsia" w:ascii="Times New Roman" w:eastAsia="宋体"/>
          <w:b w:val="0"/>
          <w:bCs w:val="0"/>
          <w:i/>
          <w:iCs/>
          <w:sz w:val="20"/>
          <w:szCs w:val="20"/>
          <w:lang w:val="en-US" w:eastAsia="zh-CN"/>
        </w:rPr>
        <w:t>srs-TPC-PDCCH-Group</w:t>
      </w:r>
      <w:r>
        <w:rPr>
          <w:rFonts w:hint="eastAsia" w:ascii="Times New Roman" w:eastAsia="宋体"/>
          <w:b w:val="0"/>
          <w:bCs w:val="0"/>
          <w:i w:val="0"/>
          <w:iCs w:val="0"/>
          <w:sz w:val="20"/>
          <w:szCs w:val="20"/>
          <w:lang w:val="en-US" w:eastAsia="zh-CN"/>
        </w:rPr>
        <w:t xml:space="preserve"> configured in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set to either 'typeA' or 'typeB', DCI format 2_3 can be used for SRS transmissions by one or more UEs. It means that DCI format 2_3 is tied to the configuration of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However, regarding asymmetric DL sTRP/UL mTRP, there is no need to associate the configuration of </w:t>
      </w:r>
      <w:r>
        <w:rPr>
          <w:rFonts w:hint="eastAsia" w:ascii="Times New Roman" w:eastAsia="宋体"/>
          <w:b w:val="0"/>
          <w:bCs w:val="0"/>
          <w:i/>
          <w:iCs/>
          <w:sz w:val="20"/>
          <w:szCs w:val="20"/>
          <w:lang w:val="en-US" w:eastAsia="zh-CN"/>
        </w:rPr>
        <w:t xml:space="preserve">SRS-CarrierSwitching </w:t>
      </w:r>
      <w:r>
        <w:rPr>
          <w:rFonts w:hint="eastAsia" w:ascii="Times New Roman" w:eastAsia="宋体"/>
          <w:b w:val="0"/>
          <w:bCs w:val="0"/>
          <w:i w:val="0"/>
          <w:iCs w:val="0"/>
          <w:sz w:val="20"/>
          <w:szCs w:val="20"/>
          <w:lang w:val="en-US" w:eastAsia="zh-CN"/>
        </w:rPr>
        <w:t xml:space="preserve">and two separate SRS CLPC adjustment states for SRS. Therefore, when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not configured, the DCI format 2_3 can still be used to indicate TPC commands for separate SRS CLPC adjustment states for a UE configured with two SRS CLPC adjustment states.</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2.3 Beam indication enhancement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ascii="Times New Roman" w:eastAsia="宋体"/>
          <w:b w:val="0"/>
          <w:bCs/>
          <w:i w:val="0"/>
          <w:iCs/>
          <w:sz w:val="20"/>
          <w:szCs w:val="20"/>
          <w:lang w:val="en-US" w:eastAsia="zh-CN"/>
        </w:rPr>
        <w:t>In RAN1#</w:t>
      </w:r>
      <w:r>
        <w:rPr>
          <w:rFonts w:hint="eastAsia" w:ascii="Times New Roman" w:eastAsia="宋体"/>
          <w:b w:val="0"/>
          <w:bCs/>
          <w:i w:val="0"/>
          <w:iCs/>
          <w:sz w:val="20"/>
          <w:szCs w:val="20"/>
          <w:highlight w:val="none"/>
          <w:lang w:val="en-US" w:eastAsia="zh-CN"/>
        </w:rPr>
        <w:t xml:space="preserve">116 </w:t>
      </w:r>
      <w:r>
        <w:rPr>
          <w:rFonts w:hint="eastAsia" w:ascii="Times New Roman" w:eastAsia="宋体"/>
          <w:b w:val="0"/>
          <w:bCs/>
          <w:i w:val="0"/>
          <w:iCs/>
          <w:sz w:val="20"/>
          <w:szCs w:val="20"/>
          <w:lang w:val="en-US" w:eastAsia="zh-CN"/>
        </w:rPr>
        <w:t>meeting, the following agreements on beam indication framework have been achieved [</w:t>
      </w:r>
      <w:r>
        <w:rPr>
          <w:rFonts w:hint="eastAsia"/>
          <w:b w:val="0"/>
          <w:bCs/>
          <w:i w:val="0"/>
          <w:iCs/>
          <w:sz w:val="20"/>
          <w:szCs w:val="20"/>
          <w:lang w:val="en-US" w:eastAsia="zh-CN"/>
        </w:rPr>
        <w:t>3</w:t>
      </w:r>
      <w:r>
        <w:rPr>
          <w:rFonts w:hint="eastAsia" w:ascii="Times New Roman" w:eastAsia="宋体"/>
          <w:b w:val="0"/>
          <w:bCs/>
          <w:i w:val="0"/>
          <w:iCs/>
          <w:sz w:val="20"/>
          <w:szCs w:val="20"/>
          <w:lang w:val="en-US" w:eastAsia="zh-CN"/>
        </w:rPr>
        <w:t xml:space="preserve">]: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line="264" w:lineRule="auto"/>
              <w:ind w:left="0" w:right="0"/>
              <w:jc w:val="left"/>
              <w:rPr>
                <w:rFonts w:hint="eastAsia" w:ascii="Times" w:hAnsi="Times" w:eastAsia="等线" w:cs="Batang"/>
                <w:sz w:val="20"/>
                <w:szCs w:val="20"/>
                <w:highlight w:val="green"/>
                <w:lang w:val="en-GB"/>
              </w:rPr>
            </w:pPr>
            <w:r>
              <w:rPr>
                <w:rFonts w:hint="eastAsia" w:ascii="Times" w:hAnsi="Times" w:eastAsia="等线" w:cs="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For the asymmetric DL sTRP/UL mTRP deployment scenarios, separate DL/UL TCI state mode of Rel-17/18 unified TCI framework can be configured for both FR1 and FR2.</w:t>
            </w:r>
          </w:p>
          <w:p>
            <w:pPr>
              <w:keepNext w:val="0"/>
              <w:keepLines w:val="0"/>
              <w:widowControl/>
              <w:numPr>
                <w:ilvl w:val="0"/>
                <w:numId w:val="11"/>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PMingLiU" w:cs="Times New Roman"/>
                <w:sz w:val="20"/>
                <w:szCs w:val="20"/>
                <w:lang w:val="en-GB" w:eastAsia="zh-TW" w:bidi="ar-SA"/>
              </w:rPr>
              <w:t>Joint TCI state mode can be configured at least for FR1</w:t>
            </w:r>
          </w:p>
        </w:tc>
      </w:tr>
    </w:tbl>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hAnsi="Cambria Math" w:eastAsia="宋体"/>
          <w:i w:val="0"/>
          <w:sz w:val="20"/>
          <w:szCs w:val="20"/>
          <w:lang w:val="en-US" w:eastAsia="zh-CN"/>
        </w:rPr>
      </w:pPr>
      <w:r>
        <w:rPr>
          <w:rFonts w:hint="eastAsia" w:ascii="Times" w:hAnsi="Times" w:eastAsia="宋体" w:cs="Times New Roman"/>
          <w:sz w:val="20"/>
          <w:szCs w:val="24"/>
          <w:lang w:val="en-US" w:eastAsia="zh-CN"/>
        </w:rPr>
        <w:t xml:space="preserve">Regarding separate DL/UL TCI state mode of </w:t>
      </w:r>
      <w:r>
        <w:rPr>
          <w:rFonts w:ascii="Times" w:hAnsi="Times" w:eastAsia="Batang" w:cs="Times New Roman"/>
          <w:sz w:val="20"/>
          <w:szCs w:val="24"/>
          <w:lang w:val="en-GB"/>
        </w:rPr>
        <w:t>Rel-18 unified TCI framework</w:t>
      </w:r>
      <w:r>
        <w:rPr>
          <w:rFonts w:hint="eastAsia" w:ascii="Times" w:hAnsi="Times" w:eastAsia="宋体" w:cs="Times New Roman"/>
          <w:sz w:val="20"/>
          <w:szCs w:val="24"/>
          <w:lang w:val="en-US" w:eastAsia="zh-CN"/>
        </w:rPr>
        <w:t>, up to two DL TCI state(s) for DL channels/signals and up to two UL TCI state(s) for UL channels/signals can be mapped to the codepoint of the DCI field '</w:t>
      </w:r>
      <w:r>
        <w:rPr>
          <w:rFonts w:hint="eastAsia" w:ascii="Times" w:hAnsi="Times" w:eastAsia="宋体" w:cs="Times New Roman"/>
          <w:i/>
          <w:iCs/>
          <w:sz w:val="20"/>
          <w:szCs w:val="24"/>
          <w:lang w:val="en-US" w:eastAsia="zh-CN"/>
        </w:rPr>
        <w:t>Transmission Configuration Indication</w:t>
      </w:r>
      <w:r>
        <w:rPr>
          <w:rFonts w:hint="eastAsia" w:ascii="Times" w:hAnsi="Times" w:eastAsia="宋体" w:cs="Times New Roman"/>
          <w:sz w:val="20"/>
          <w:szCs w:val="24"/>
          <w:lang w:val="en-US" w:eastAsia="zh-CN"/>
        </w:rPr>
        <w:t>' for one or for a set of CCs/DL BWPs.</w:t>
      </w:r>
      <w:r>
        <w:rPr>
          <w:rFonts w:hint="eastAsia" w:ascii="Times" w:hAnsi="Times" w:cs="Times New Roman"/>
          <w:sz w:val="20"/>
          <w:szCs w:val="24"/>
          <w:lang w:val="en-US" w:eastAsia="zh-CN"/>
        </w:rPr>
        <w:t xml:space="preserve"> W</w:t>
      </w:r>
      <w:r>
        <w:rPr>
          <w:rFonts w:hint="eastAsia" w:ascii="Times" w:hAnsi="Times" w:eastAsia="宋体" w:cs="Times New Roman"/>
          <w:sz w:val="20"/>
          <w:szCs w:val="24"/>
          <w:lang w:val="en-US" w:eastAsia="zh-CN"/>
        </w:rPr>
        <w:t>hen the UE receives a DCI format 1_1/1_2 schedul</w:t>
      </w:r>
      <w:r>
        <w:rPr>
          <w:rFonts w:hint="eastAsia" w:ascii="Times" w:hAnsi="Times" w:cs="Times New Roman"/>
          <w:sz w:val="20"/>
          <w:szCs w:val="24"/>
          <w:lang w:val="en-US" w:eastAsia="zh-CN"/>
        </w:rPr>
        <w:t>ing</w:t>
      </w:r>
      <w:r>
        <w:rPr>
          <w:rFonts w:hint="eastAsia" w:ascii="Times" w:hAnsi="Times" w:eastAsia="宋体" w:cs="Times New Roman"/>
          <w:sz w:val="20"/>
          <w:szCs w:val="24"/>
          <w:lang w:val="en-US" w:eastAsia="zh-CN"/>
        </w:rPr>
        <w:t xml:space="preserve"> PDSCH, the UE determine</w:t>
      </w:r>
      <w:r>
        <w:rPr>
          <w:rFonts w:hint="eastAsia" w:ascii="Times" w:hAnsi="Times" w:cs="Times New Roman"/>
          <w:sz w:val="20"/>
          <w:szCs w:val="24"/>
          <w:lang w:val="en-US" w:eastAsia="zh-CN"/>
        </w:rPr>
        <w:t>s</w:t>
      </w:r>
      <w:r>
        <w:rPr>
          <w:rFonts w:hint="eastAsia" w:ascii="Times" w:hAnsi="Times" w:eastAsia="宋体" w:cs="Times New Roman"/>
          <w:sz w:val="20"/>
          <w:szCs w:val="24"/>
          <w:lang w:val="en-US" w:eastAsia="zh-CN"/>
        </w:rPr>
        <w:t xml:space="preserve"> the indicated joint/DL TCI state</w:t>
      </w:r>
      <w:r>
        <w:rPr>
          <w:rFonts w:hint="eastAsia" w:ascii="Times" w:hAnsi="Times" w:cs="Times New Roman"/>
          <w:sz w:val="20"/>
          <w:szCs w:val="24"/>
          <w:lang w:val="en-US" w:eastAsia="zh-CN"/>
        </w:rPr>
        <w:t xml:space="preserve">(s) </w:t>
      </w:r>
      <w:r>
        <w:rPr>
          <w:rFonts w:hint="eastAsia" w:ascii="Times" w:hAnsi="Times" w:eastAsia="宋体" w:cs="Times New Roman"/>
          <w:sz w:val="20"/>
          <w:szCs w:val="24"/>
          <w:lang w:val="en-US" w:eastAsia="zh-CN"/>
        </w:rPr>
        <w:t>for the PDSCH according to '</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However, f</w:t>
      </w:r>
      <w:r>
        <w:rPr>
          <w:rFonts w:hint="eastAsia" w:ascii="Times" w:hAnsi="Times" w:eastAsia="宋体" w:cs="Times New Roman"/>
          <w:sz w:val="20"/>
          <w:szCs w:val="24"/>
          <w:lang w:val="en-US" w:eastAsia="zh-CN"/>
        </w:rPr>
        <w:t xml:space="preserve">or asymmetric DL sTRP/UL mTRP deployment scenarios, </w:t>
      </w:r>
      <w:r>
        <w:rPr>
          <w:rFonts w:hint="eastAsia" w:ascii="Times" w:hAnsi="Times" w:cs="Times New Roman"/>
          <w:sz w:val="20"/>
          <w:szCs w:val="24"/>
          <w:lang w:val="en-US" w:eastAsia="zh-CN"/>
        </w:rPr>
        <w:t xml:space="preserve">two joint </w:t>
      </w:r>
      <w:r>
        <w:rPr>
          <w:rFonts w:hint="eastAsia" w:ascii="Times" w:hAnsi="Times" w:eastAsia="宋体" w:cs="Times New Roman"/>
          <w:sz w:val="20"/>
          <w:szCs w:val="24"/>
          <w:lang w:val="en-US" w:eastAsia="zh-CN"/>
        </w:rPr>
        <w:t>DL TCI state</w:t>
      </w:r>
      <w:r>
        <w:rPr>
          <w:rFonts w:hint="eastAsia" w:ascii="Times" w:hAnsi="Times" w:cs="Times New Roman"/>
          <w:sz w:val="20"/>
          <w:szCs w:val="24"/>
          <w:lang w:val="en-US" w:eastAsia="zh-CN"/>
        </w:rPr>
        <w:t xml:space="preserve">s or </w:t>
      </w:r>
      <w:r>
        <w:rPr>
          <w:rFonts w:hint="eastAsia" w:ascii="Times" w:hAnsi="Times" w:eastAsia="宋体" w:cs="Times New Roman"/>
          <w:sz w:val="20"/>
          <w:szCs w:val="24"/>
          <w:lang w:val="en-US" w:eastAsia="zh-CN"/>
        </w:rPr>
        <w:t xml:space="preserve">only one DL TCI state and two UL TCI states </w:t>
      </w:r>
      <w:r>
        <w:rPr>
          <w:rFonts w:hint="eastAsia" w:ascii="Times" w:hAnsi="Times" w:cs="Times New Roman"/>
          <w:sz w:val="20"/>
          <w:szCs w:val="24"/>
          <w:lang w:val="en-US" w:eastAsia="zh-CN"/>
        </w:rPr>
        <w:t xml:space="preserve">can be mapped </w:t>
      </w:r>
      <w:r>
        <w:rPr>
          <w:rFonts w:hint="eastAsia" w:ascii="Times" w:hAnsi="Times" w:eastAsia="宋体" w:cs="Times New Roman"/>
          <w:sz w:val="20"/>
          <w:szCs w:val="24"/>
          <w:lang w:val="en-US" w:eastAsia="zh-CN"/>
        </w:rPr>
        <w:t>to the codepoint of</w:t>
      </w:r>
      <w:r>
        <w:rPr>
          <w:rFonts w:hint="eastAsia" w:ascii="Times" w:hAnsi="Times" w:cs="Times New Roman"/>
          <w:sz w:val="20"/>
          <w:szCs w:val="24"/>
          <w:lang w:val="en-US" w:eastAsia="zh-CN"/>
        </w:rPr>
        <w:t xml:space="preserve"> TCI field</w:t>
      </w:r>
      <w:r>
        <w:rPr>
          <w:rFonts w:hint="eastAsia" w:ascii="Times" w:hAnsi="Times" w:eastAsia="宋体" w:cs="Times New Roman"/>
          <w:sz w:val="20"/>
          <w:szCs w:val="24"/>
          <w:lang w:val="en-US" w:eastAsia="zh-CN"/>
        </w:rPr>
        <w:t xml:space="preserve">. </w:t>
      </w:r>
      <w:r>
        <w:rPr>
          <w:rFonts w:hint="eastAsia" w:ascii="Times" w:hAnsi="Times" w:cs="Times New Roman"/>
          <w:sz w:val="20"/>
          <w:szCs w:val="24"/>
          <w:lang w:val="en-US" w:eastAsia="zh-CN"/>
        </w:rPr>
        <w:t xml:space="preserve">Since DL beam indication is only applied to </w:t>
      </w:r>
      <w:r>
        <w:rPr>
          <w:rFonts w:hint="eastAsia" w:ascii="Times" w:hAnsi="Times" w:eastAsia="宋体" w:cs="Times New Roman"/>
          <w:sz w:val="20"/>
          <w:szCs w:val="24"/>
          <w:lang w:val="en-US" w:eastAsia="zh-CN"/>
        </w:rPr>
        <w:t>the TRP with both DL and UL transmission</w:t>
      </w:r>
      <w:r>
        <w:rPr>
          <w:rFonts w:hint="eastAsia" w:ascii="Times" w:hAnsi="Times" w:cs="Times New Roman"/>
          <w:sz w:val="20"/>
          <w:szCs w:val="24"/>
          <w:lang w:val="en-US" w:eastAsia="zh-CN"/>
        </w:rPr>
        <w:t xml:space="preserve">, </w:t>
      </w:r>
      <w:r>
        <w:rPr>
          <w:rFonts w:hint="eastAsia" w:ascii="Times" w:hAnsi="Times" w:eastAsia="宋体" w:cs="Times New Roman"/>
          <w:sz w:val="20"/>
          <w:szCs w:val="24"/>
          <w:lang w:val="en-US" w:eastAsia="zh-CN"/>
        </w:rPr>
        <w:t>'</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xml:space="preserve"> for DL beam indication for </w:t>
      </w:r>
      <w:r>
        <w:rPr>
          <w:rFonts w:hint="eastAsia" w:ascii="Times" w:hAnsi="Times" w:eastAsia="宋体" w:cs="Times New Roman"/>
          <w:sz w:val="20"/>
          <w:szCs w:val="24"/>
          <w:lang w:val="en-US" w:eastAsia="zh-CN"/>
        </w:rPr>
        <w:t>asymmetric DL sTRP/UL mTRP deployment scenarios</w:t>
      </w:r>
      <w:r>
        <w:rPr>
          <w:rFonts w:hint="eastAsia" w:ascii="Times" w:hAnsi="Times" w:cs="Times New Roman"/>
          <w:sz w:val="20"/>
          <w:szCs w:val="24"/>
          <w:lang w:val="en-US" w:eastAsia="zh-CN"/>
        </w:rPr>
        <w:t xml:space="preserve"> is not necessary and default </w:t>
      </w:r>
      <w:r>
        <w:rPr>
          <w:rFonts w:hint="eastAsia" w:ascii="Times" w:hAnsi="Times" w:eastAsia="宋体" w:cs="Times New Roman"/>
          <w:sz w:val="20"/>
          <w:szCs w:val="24"/>
          <w:lang w:val="en-US" w:eastAsia="zh-CN"/>
        </w:rPr>
        <w:t>TCI state</w:t>
      </w:r>
      <w:r>
        <w:rPr>
          <w:rFonts w:hint="eastAsia" w:ascii="Times" w:hAnsi="Times" w:cs="Times New Roman"/>
          <w:sz w:val="20"/>
          <w:szCs w:val="24"/>
          <w:lang w:val="en-US" w:eastAsia="zh-CN"/>
        </w:rPr>
        <w:t>(e.g.,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b/>
          <w:bCs/>
          <w:i w:val="0"/>
          <w:iCs w:val="0"/>
          <w:sz w:val="20"/>
          <w:szCs w:val="20"/>
          <w:lang w:val="en-US" w:eastAsia="zh-CN"/>
        </w:rPr>
        <w:t>, 'TCI selection' is not necessary and default TCI state(e.g., first one of two indicated states) can be applied for PDSCH reception.</w:t>
      </w:r>
      <w:bookmarkStart w:id="9" w:name="_GoBack"/>
      <w:bookmarkEnd w:id="9"/>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40"/>
      <w:bookmarkStart w:id="4" w:name="OLE_LINK4"/>
      <w:bookmarkStart w:id="5" w:name="OLE_LINK5"/>
      <w:bookmarkStart w:id="6" w:name="OLE_LINK3"/>
      <w:bookmarkStart w:id="7" w:name="OLE_LINK39"/>
      <w:bookmarkStart w:id="8" w:name="OLE_LINK6"/>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the potential enhancements for asymmetric DL sTRP/UL mTRP</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Regarding </w:t>
      </w:r>
      <w:r>
        <w:rPr>
          <w:rFonts w:hint="eastAsia" w:eastAsia="宋体"/>
          <w:b/>
          <w:bCs/>
          <w:i w:val="0"/>
          <w:iCs w:val="0"/>
          <w:sz w:val="20"/>
          <w:szCs w:val="20"/>
          <w:lang w:val="en-US" w:eastAsia="zh-CN"/>
        </w:rPr>
        <w:t>how to apply the PL offset associated with one of the indicated joint/UL TCI state for UL TRP</w:t>
      </w:r>
      <w:r>
        <w:rPr>
          <w:rFonts w:hint="eastAsia" w:ascii="Times New Roman" w:eastAsia="宋体"/>
          <w:b/>
          <w:bCs/>
          <w:i w:val="0"/>
          <w:iCs w:val="0"/>
          <w:sz w:val="20"/>
          <w:szCs w:val="20"/>
          <w:lang w:val="en-US" w:eastAsia="zh-CN"/>
        </w:rPr>
        <w:t>, following two options can be considered:</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Autospacing="0" w:after="120" w:afterAutospacing="0"/>
        <w:ind w:left="726" w:right="0" w:hanging="363"/>
        <w:jc w:val="left"/>
        <w:textAlignment w:val="auto"/>
        <w:rPr>
          <w:rFonts w:hint="default" w:cs="Times New Roman"/>
          <w:b w:val="0"/>
          <w:bCs w:val="0"/>
          <w:strike w:val="0"/>
          <w:dstrike w:val="0"/>
          <w:sz w:val="20"/>
          <w:szCs w:val="16"/>
          <w:lang w:val="en-US" w:eastAsia="zh-CN" w:bidi="ar-SA"/>
        </w:rPr>
      </w:pPr>
      <w:r>
        <w:rPr>
          <w:rFonts w:hint="eastAsia" w:eastAsia="宋体"/>
          <w:b/>
          <w:bCs/>
          <w:i w:val="0"/>
          <w:iCs w:val="0"/>
          <w:sz w:val="20"/>
          <w:szCs w:val="20"/>
          <w:lang w:val="en-US" w:eastAsia="zh-CN"/>
        </w:rPr>
        <w:t>Option 1</w:t>
      </w:r>
      <w:r>
        <w:rPr>
          <w:rFonts w:hint="eastAsia" w:ascii="Times New Roman" w:eastAsia="宋体"/>
          <w:b/>
          <w:bCs/>
          <w:i w:val="0"/>
          <w:iCs w:val="0"/>
          <w:sz w:val="20"/>
          <w:szCs w:val="20"/>
          <w:lang w:val="en-US" w:eastAsia="zh-CN"/>
        </w:rPr>
        <w:t xml:space="preserve">: </w:t>
      </w:r>
      <w:r>
        <w:rPr>
          <w:rFonts w:hint="eastAsia" w:eastAsia="宋体"/>
          <w:b/>
          <w:bCs/>
          <w:i w:val="0"/>
          <w:iCs w:val="0"/>
          <w:sz w:val="20"/>
          <w:szCs w:val="20"/>
          <w:lang w:val="en-US" w:eastAsia="zh-CN"/>
        </w:rPr>
        <w:t>A one-bit</w:t>
      </w:r>
      <w:r>
        <w:rPr>
          <w:rFonts w:hint="eastAsia" w:ascii="Times New Roman" w:eastAsia="宋体"/>
          <w:b/>
          <w:bCs/>
          <w:i w:val="0"/>
          <w:iCs w:val="0"/>
          <w:sz w:val="20"/>
          <w:szCs w:val="20"/>
          <w:lang w:val="en-US" w:eastAsia="zh-CN"/>
        </w:rPr>
        <w:t xml:space="preserve"> PRACH association</w:t>
      </w:r>
      <w:r>
        <w:rPr>
          <w:rFonts w:hint="eastAsia" w:eastAsia="宋体"/>
          <w:b/>
          <w:bCs/>
          <w:i w:val="0"/>
          <w:iCs w:val="0"/>
          <w:sz w:val="20"/>
          <w:szCs w:val="20"/>
          <w:lang w:val="en-US" w:eastAsia="zh-CN"/>
        </w:rPr>
        <w:t xml:space="preserve"> field can be introduced in DCI format to</w:t>
      </w:r>
      <w:r>
        <w:rPr>
          <w:rFonts w:hint="eastAsia" w:ascii="Times New Roman" w:eastAsia="宋体"/>
          <w:b/>
          <w:bCs/>
          <w:i w:val="0"/>
          <w:iCs w:val="0"/>
          <w:sz w:val="20"/>
          <w:szCs w:val="20"/>
          <w:lang w:val="en-US" w:eastAsia="zh-CN"/>
        </w:rPr>
        <w:t xml:space="preserve"> </w:t>
      </w:r>
      <w:r>
        <w:rPr>
          <w:rFonts w:hint="eastAsia" w:eastAsia="宋体"/>
          <w:b/>
          <w:bCs/>
          <w:i w:val="0"/>
          <w:iCs w:val="0"/>
          <w:sz w:val="20"/>
          <w:szCs w:val="20"/>
          <w:lang w:val="en-US" w:eastAsia="zh-CN"/>
        </w:rPr>
        <w:t>indicate whether the PRACH is sent to the UL-only TRP or the TRP with both DL and UL transmission</w:t>
      </w:r>
      <w:r>
        <w:rPr>
          <w:rFonts w:hint="eastAsia" w:ascii="Times New Roman" w:eastAsia="宋体"/>
          <w:b/>
          <w:bCs/>
          <w:i w:val="0"/>
          <w:iCs w:val="0"/>
          <w:sz w:val="20"/>
          <w:szCs w:val="20"/>
          <w:lang w:val="en-US" w:eastAsia="zh-CN"/>
        </w:rPr>
        <w:t>.</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Autospacing="0" w:after="120" w:afterAutospacing="0"/>
        <w:ind w:left="726" w:right="0" w:hanging="363"/>
        <w:jc w:val="left"/>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Option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PRACH association indicator field in DCI format 1_0 can be re-purposed to indicate whether to apply the PL offset in the indicated TCI state.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2: Support applying a PL offset for PDCCH-order PRACH transmission for UL-only TRP in FR2.</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ascii="Times" w:hAnsi="Times" w:eastAsia="等线"/>
          <w:b/>
          <w:b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Regarding </w:t>
      </w:r>
      <w:r>
        <w:rPr>
          <w:rFonts w:hint="eastAsia" w:ascii="Times" w:hAnsi="Times" w:eastAsia="等线"/>
          <w:b/>
          <w:bCs/>
          <w:sz w:val="20"/>
          <w:szCs w:val="20"/>
          <w:lang w:val="en-GB" w:eastAsia="zh-CN"/>
        </w:rPr>
        <w:t>the extended value range 1~X of starting bit of blocks in DCI format 2_3 in Rel-19</w:t>
      </w:r>
      <w:r>
        <w:rPr>
          <w:rFonts w:hint="eastAsia" w:ascii="Times" w:hAnsi="Times" w:eastAsia="等线"/>
          <w:b/>
          <w:bCs/>
          <w:sz w:val="20"/>
          <w:szCs w:val="20"/>
          <w:lang w:val="en-US" w:eastAsia="zh-CN"/>
        </w:rPr>
        <w:t xml:space="preserve">, support </w:t>
      </w:r>
      <w:r>
        <w:rPr>
          <w:rFonts w:hint="eastAsia" w:ascii="Times" w:hAnsi="Times" w:eastAsia="等线"/>
          <w:b/>
          <w:bCs/>
          <w:sz w:val="20"/>
          <w:szCs w:val="20"/>
          <w:lang w:val="en-GB" w:eastAsia="zh-CN"/>
        </w:rPr>
        <w:t>Alt2</w:t>
      </w:r>
      <w:r>
        <w:rPr>
          <w:rFonts w:hint="eastAsia" w:ascii="Times" w:hAnsi="Times" w:eastAsia="等线"/>
          <w:b/>
          <w:bCs/>
          <w:sz w:val="20"/>
          <w:szCs w:val="20"/>
          <w:lang w:val="en-US" w:eastAsia="zh-CN"/>
        </w:rPr>
        <w:t>:</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w:hAnsi="Times" w:eastAsia="等线"/>
          <w:b/>
          <w:bCs/>
          <w:sz w:val="20"/>
          <w:szCs w:val="20"/>
          <w:lang w:val="en-GB" w:eastAsia="zh-CN"/>
        </w:rPr>
      </w:pPr>
      <w:r>
        <w:rPr>
          <w:rFonts w:hint="eastAsia" w:ascii="Times" w:hAnsi="Times" w:eastAsia="等线"/>
          <w:b/>
          <w:bCs/>
          <w:sz w:val="20"/>
          <w:szCs w:val="20"/>
          <w:lang w:val="en-GB" w:eastAsia="zh-CN"/>
        </w:rPr>
        <w:t>Alt2: X = 44 (to be captured in RAN2 spec)</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等线"/>
          <w:b/>
          <w:bCs/>
          <w:sz w:val="20"/>
          <w:szCs w:val="20"/>
          <w:lang w:val="en-GB" w:eastAsia="zh-CN"/>
        </w:rPr>
      </w:pPr>
      <w:r>
        <w:rPr>
          <w:rFonts w:hint="eastAsia" w:ascii="Times" w:hAnsi="Times" w:eastAsia="等线"/>
          <w:b/>
          <w:bCs/>
          <w:sz w:val="20"/>
          <w:szCs w:val="20"/>
          <w:lang w:val="en-GB" w:eastAsia="zh-CN"/>
        </w:rPr>
        <w:t>This feature is only applicable to UE who is configured with two separate SRS CLPC adjustment states.</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等线"/>
          <w:b/>
          <w:bCs/>
          <w:sz w:val="20"/>
          <w:szCs w:val="20"/>
          <w:lang w:val="en-GB" w:eastAsia="zh-CN"/>
        </w:rPr>
      </w:pPr>
      <w:r>
        <w:rPr>
          <w:rFonts w:hint="eastAsia" w:ascii="Times" w:hAnsi="Times" w:eastAsia="等线"/>
          <w:b/>
          <w:bCs/>
          <w:sz w:val="20"/>
          <w:szCs w:val="20"/>
          <w:lang w:val="en-GB" w:eastAsia="zh-CN"/>
        </w:rPr>
        <w:t>Note: X=44 can be used for operations in FR1 in shared spectrum for FR2-2 and X = 42 otherwise.</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Support to indicate </w:t>
      </w:r>
      <w:r>
        <w:rPr>
          <w:rFonts w:hint="default" w:eastAsia="宋体"/>
          <w:b/>
          <w:bCs/>
          <w:i w:val="0"/>
          <w:iCs w:val="0"/>
          <w:sz w:val="20"/>
          <w:szCs w:val="20"/>
          <w:lang w:val="en-US" w:eastAsia="zh-CN"/>
        </w:rPr>
        <w:t>one of SRS CLPC adjustment states for an SRS resource not configured with TCI state</w:t>
      </w:r>
      <w:r>
        <w:rPr>
          <w:rFonts w:hint="eastAsia"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b/>
          <w:bCs/>
          <w:i w:val="0"/>
          <w:iCs w:val="0"/>
          <w:sz w:val="20"/>
          <w:szCs w:val="20"/>
          <w:lang w:val="en-US" w:eastAsia="zh-CN"/>
        </w:rPr>
        <w:t>, 'TCI selection' is not necessary and default TCI state(e.g., first one of two indicated states) can be applied for PDSCH reception.</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2"/>
        </w:numPr>
        <w:rPr>
          <w:rFonts w:hint="eastAsia"/>
          <w:bCs/>
          <w:sz w:val="20"/>
          <w:szCs w:val="20"/>
        </w:rPr>
      </w:pPr>
      <w:r>
        <w:rPr>
          <w:rFonts w:hint="eastAsia"/>
          <w:bCs/>
          <w:sz w:val="20"/>
          <w:szCs w:val="20"/>
        </w:rPr>
        <w:t>RP-234007, New WID: NR MIMO Phase 5, Samsung (Moderator)</w:t>
      </w:r>
    </w:p>
    <w:p>
      <w:pPr>
        <w:numPr>
          <w:ilvl w:val="0"/>
          <w:numId w:val="12"/>
        </w:numPr>
        <w:rPr>
          <w:rFonts w:hint="eastAsia"/>
          <w:bCs/>
          <w:sz w:val="20"/>
          <w:szCs w:val="20"/>
        </w:rPr>
      </w:pPr>
      <w:r>
        <w:rPr>
          <w:rFonts w:hint="eastAsia"/>
          <w:bCs/>
          <w:sz w:val="20"/>
          <w:szCs w:val="20"/>
        </w:rPr>
        <w:t>Draft Report of 3GPP TSG RAN WG1 #118 v0.3.0</w:t>
      </w:r>
      <w:r>
        <w:rPr>
          <w:rFonts w:hint="eastAsia"/>
          <w:bCs/>
          <w:sz w:val="20"/>
          <w:szCs w:val="20"/>
          <w:lang w:val="en-US" w:eastAsia="zh-CN"/>
        </w:rPr>
        <w:t>, Chairman, RAN1#118, August 19th–23rd, 2024</w:t>
      </w:r>
    </w:p>
    <w:p>
      <w:pPr>
        <w:numPr>
          <w:ilvl w:val="0"/>
          <w:numId w:val="12"/>
        </w:numPr>
        <w:rPr>
          <w:rFonts w:hint="eastAsia"/>
          <w:bCs/>
          <w:sz w:val="20"/>
          <w:szCs w:val="20"/>
        </w:rPr>
      </w:pPr>
      <w:r>
        <w:rPr>
          <w:rFonts w:hint="eastAsia"/>
          <w:bCs/>
          <w:sz w:val="20"/>
          <w:szCs w:val="20"/>
        </w:rPr>
        <w:t>Draft Report of 3GPP TSG RAN WG1 #116 v0.3.0, Chairman, RAN1#116,</w:t>
      </w:r>
      <w:r>
        <w:rPr>
          <w:rFonts w:hint="eastAsia" w:ascii="Times New Roman" w:eastAsia="宋体"/>
          <w:bCs/>
          <w:sz w:val="20"/>
          <w:szCs w:val="20"/>
          <w:lang w:val="en-US" w:eastAsia="zh-CN"/>
        </w:rPr>
        <w:t xml:space="preserve"> </w:t>
      </w:r>
      <w:r>
        <w:rPr>
          <w:rFonts w:ascii="Times New Roman" w:hAnsi="Times New Roman"/>
          <w:sz w:val="20"/>
        </w:rPr>
        <w:t>February 26th - March 1st,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6CC7596"/>
    <w:multiLevelType w:val="multilevel"/>
    <w:tmpl w:val="36CC7596"/>
    <w:lvl w:ilvl="0" w:tentative="0">
      <w:start w:val="1"/>
      <w:numFmt w:val="bullet"/>
      <w:pStyle w:val="32"/>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15237D3"/>
    <w:multiLevelType w:val="multilevel"/>
    <w:tmpl w:val="41523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3305813"/>
    <w:multiLevelType w:val="multilevel"/>
    <w:tmpl w:val="433058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E7F165A"/>
    <w:multiLevelType w:val="multilevel"/>
    <w:tmpl w:val="4E7F16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4463DF6"/>
    <w:multiLevelType w:val="multilevel"/>
    <w:tmpl w:val="54463D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A133436"/>
    <w:multiLevelType w:val="multilevel"/>
    <w:tmpl w:val="6A133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89A0D9C"/>
    <w:multiLevelType w:val="multilevel"/>
    <w:tmpl w:val="789A0D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D173788"/>
    <w:multiLevelType w:val="multilevel"/>
    <w:tmpl w:val="7D1737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4"/>
  </w:num>
  <w:num w:numId="5">
    <w:abstractNumId w:val="5"/>
  </w:num>
  <w:num w:numId="6">
    <w:abstractNumId w:val="10"/>
  </w:num>
  <w:num w:numId="7">
    <w:abstractNumId w:val="6"/>
  </w:num>
  <w:num w:numId="8">
    <w:abstractNumId w:val="8"/>
  </w:num>
  <w:num w:numId="9">
    <w:abstractNumId w:val="7"/>
  </w:num>
  <w:num w:numId="10">
    <w:abstractNumId w:val="9"/>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852BEA"/>
    <w:rsid w:val="00B32A70"/>
    <w:rsid w:val="00D94872"/>
    <w:rsid w:val="00FA4DA7"/>
    <w:rsid w:val="013160EA"/>
    <w:rsid w:val="015F30A6"/>
    <w:rsid w:val="01750673"/>
    <w:rsid w:val="019D44F6"/>
    <w:rsid w:val="01B60283"/>
    <w:rsid w:val="01D55A0F"/>
    <w:rsid w:val="01EC51F9"/>
    <w:rsid w:val="021C20FD"/>
    <w:rsid w:val="02673D2E"/>
    <w:rsid w:val="02933759"/>
    <w:rsid w:val="02952B3E"/>
    <w:rsid w:val="02EF419F"/>
    <w:rsid w:val="02F14250"/>
    <w:rsid w:val="034C6D12"/>
    <w:rsid w:val="03921535"/>
    <w:rsid w:val="03AA7AEB"/>
    <w:rsid w:val="03B71CD9"/>
    <w:rsid w:val="03CD1A9F"/>
    <w:rsid w:val="03E37CED"/>
    <w:rsid w:val="03F32506"/>
    <w:rsid w:val="043930DC"/>
    <w:rsid w:val="04544226"/>
    <w:rsid w:val="04587CAC"/>
    <w:rsid w:val="047B6F67"/>
    <w:rsid w:val="04870C01"/>
    <w:rsid w:val="048C19AA"/>
    <w:rsid w:val="05024D75"/>
    <w:rsid w:val="050A0E00"/>
    <w:rsid w:val="05266597"/>
    <w:rsid w:val="05664AE4"/>
    <w:rsid w:val="05B314C7"/>
    <w:rsid w:val="05B922DB"/>
    <w:rsid w:val="05BD0878"/>
    <w:rsid w:val="06024C1C"/>
    <w:rsid w:val="061752D8"/>
    <w:rsid w:val="06361B61"/>
    <w:rsid w:val="067563E0"/>
    <w:rsid w:val="068421E9"/>
    <w:rsid w:val="06DA7D4B"/>
    <w:rsid w:val="06E728E4"/>
    <w:rsid w:val="06FB1B4F"/>
    <w:rsid w:val="0701348E"/>
    <w:rsid w:val="074628FE"/>
    <w:rsid w:val="07705CC0"/>
    <w:rsid w:val="07D02006"/>
    <w:rsid w:val="07FB7B6C"/>
    <w:rsid w:val="083B16CD"/>
    <w:rsid w:val="08B82ECE"/>
    <w:rsid w:val="08DE6C5B"/>
    <w:rsid w:val="0906407A"/>
    <w:rsid w:val="09132AFC"/>
    <w:rsid w:val="091A6792"/>
    <w:rsid w:val="09535507"/>
    <w:rsid w:val="09697100"/>
    <w:rsid w:val="098B26BC"/>
    <w:rsid w:val="09B15CE4"/>
    <w:rsid w:val="09DA06B8"/>
    <w:rsid w:val="09ED1BCF"/>
    <w:rsid w:val="09F95CF3"/>
    <w:rsid w:val="0A016C1D"/>
    <w:rsid w:val="0A503B7A"/>
    <w:rsid w:val="0A7F7185"/>
    <w:rsid w:val="0A983F6E"/>
    <w:rsid w:val="0A9B4108"/>
    <w:rsid w:val="0AAD6492"/>
    <w:rsid w:val="0AB20B7F"/>
    <w:rsid w:val="0B863DB7"/>
    <w:rsid w:val="0B8D7CFF"/>
    <w:rsid w:val="0BDD5611"/>
    <w:rsid w:val="0C0F2856"/>
    <w:rsid w:val="0C2F7405"/>
    <w:rsid w:val="0C510D41"/>
    <w:rsid w:val="0C552316"/>
    <w:rsid w:val="0C5651C9"/>
    <w:rsid w:val="0C831159"/>
    <w:rsid w:val="0D1E4452"/>
    <w:rsid w:val="0D3C6F97"/>
    <w:rsid w:val="0D4B5F8A"/>
    <w:rsid w:val="0DAF68A6"/>
    <w:rsid w:val="0DE7465B"/>
    <w:rsid w:val="0E03571F"/>
    <w:rsid w:val="0E444572"/>
    <w:rsid w:val="0E47248F"/>
    <w:rsid w:val="0E4833FA"/>
    <w:rsid w:val="0E52228D"/>
    <w:rsid w:val="0E73251E"/>
    <w:rsid w:val="0E760F3B"/>
    <w:rsid w:val="0E8335E0"/>
    <w:rsid w:val="0E8E1971"/>
    <w:rsid w:val="0EA16757"/>
    <w:rsid w:val="0EAB2EBF"/>
    <w:rsid w:val="0F0A6D3C"/>
    <w:rsid w:val="0F143729"/>
    <w:rsid w:val="0F1552D5"/>
    <w:rsid w:val="0F887312"/>
    <w:rsid w:val="0FA54B7F"/>
    <w:rsid w:val="0FAC242A"/>
    <w:rsid w:val="0FC469D3"/>
    <w:rsid w:val="0FD934C0"/>
    <w:rsid w:val="102313C5"/>
    <w:rsid w:val="102C47A2"/>
    <w:rsid w:val="102D5161"/>
    <w:rsid w:val="108A5F33"/>
    <w:rsid w:val="108F1D6A"/>
    <w:rsid w:val="10C45D0D"/>
    <w:rsid w:val="10DC5453"/>
    <w:rsid w:val="10E62A72"/>
    <w:rsid w:val="10F42D61"/>
    <w:rsid w:val="110732FE"/>
    <w:rsid w:val="1110038B"/>
    <w:rsid w:val="11212786"/>
    <w:rsid w:val="115F5E25"/>
    <w:rsid w:val="11E54EEB"/>
    <w:rsid w:val="11F25C87"/>
    <w:rsid w:val="127C300E"/>
    <w:rsid w:val="136B2AB1"/>
    <w:rsid w:val="139748B1"/>
    <w:rsid w:val="13E36F2F"/>
    <w:rsid w:val="143F2D26"/>
    <w:rsid w:val="14892F40"/>
    <w:rsid w:val="148A4F57"/>
    <w:rsid w:val="14B44CE1"/>
    <w:rsid w:val="15027B20"/>
    <w:rsid w:val="15714A4D"/>
    <w:rsid w:val="15776508"/>
    <w:rsid w:val="15CA6DCF"/>
    <w:rsid w:val="15CB0E9D"/>
    <w:rsid w:val="15E613BF"/>
    <w:rsid w:val="162B19EB"/>
    <w:rsid w:val="16857815"/>
    <w:rsid w:val="16D258FA"/>
    <w:rsid w:val="16FD5875"/>
    <w:rsid w:val="17450531"/>
    <w:rsid w:val="17522997"/>
    <w:rsid w:val="176E675D"/>
    <w:rsid w:val="179E5B2C"/>
    <w:rsid w:val="17A91C7B"/>
    <w:rsid w:val="17CC454C"/>
    <w:rsid w:val="18103806"/>
    <w:rsid w:val="18261E12"/>
    <w:rsid w:val="184C6A57"/>
    <w:rsid w:val="1889564E"/>
    <w:rsid w:val="189A1A6C"/>
    <w:rsid w:val="18A21A93"/>
    <w:rsid w:val="18F47AB6"/>
    <w:rsid w:val="1904614D"/>
    <w:rsid w:val="190E77FA"/>
    <w:rsid w:val="19353BC9"/>
    <w:rsid w:val="19444E47"/>
    <w:rsid w:val="19CE27FE"/>
    <w:rsid w:val="19E81E23"/>
    <w:rsid w:val="19F55BA5"/>
    <w:rsid w:val="1A493BFB"/>
    <w:rsid w:val="1AA822B7"/>
    <w:rsid w:val="1AA8653E"/>
    <w:rsid w:val="1AE17147"/>
    <w:rsid w:val="1B0360E6"/>
    <w:rsid w:val="1BD758F9"/>
    <w:rsid w:val="1C511810"/>
    <w:rsid w:val="1C5C39A1"/>
    <w:rsid w:val="1C990377"/>
    <w:rsid w:val="1CA70991"/>
    <w:rsid w:val="1CF87F2D"/>
    <w:rsid w:val="1D4D14D4"/>
    <w:rsid w:val="1D84721B"/>
    <w:rsid w:val="1D8B40F0"/>
    <w:rsid w:val="1DEA0522"/>
    <w:rsid w:val="1DED6D38"/>
    <w:rsid w:val="1E1E4F79"/>
    <w:rsid w:val="1E3C6B0E"/>
    <w:rsid w:val="1E825658"/>
    <w:rsid w:val="1E8D7EF7"/>
    <w:rsid w:val="1E9639F9"/>
    <w:rsid w:val="1EC272B3"/>
    <w:rsid w:val="1EDC1290"/>
    <w:rsid w:val="1F18035E"/>
    <w:rsid w:val="1F371804"/>
    <w:rsid w:val="1F8D4ED2"/>
    <w:rsid w:val="1F943ED7"/>
    <w:rsid w:val="20116206"/>
    <w:rsid w:val="20294462"/>
    <w:rsid w:val="209B3D8A"/>
    <w:rsid w:val="211E3D79"/>
    <w:rsid w:val="219D08AB"/>
    <w:rsid w:val="21EC5CB5"/>
    <w:rsid w:val="228009F3"/>
    <w:rsid w:val="22B6537E"/>
    <w:rsid w:val="233413AC"/>
    <w:rsid w:val="23531D85"/>
    <w:rsid w:val="23873D3C"/>
    <w:rsid w:val="23950AF7"/>
    <w:rsid w:val="23A56339"/>
    <w:rsid w:val="23BE6F12"/>
    <w:rsid w:val="23C50DBF"/>
    <w:rsid w:val="23DE6169"/>
    <w:rsid w:val="2430046E"/>
    <w:rsid w:val="245629B3"/>
    <w:rsid w:val="245F7E75"/>
    <w:rsid w:val="24777489"/>
    <w:rsid w:val="24D032B6"/>
    <w:rsid w:val="24FF6CAD"/>
    <w:rsid w:val="25036BCC"/>
    <w:rsid w:val="25630792"/>
    <w:rsid w:val="25B03517"/>
    <w:rsid w:val="25BE2592"/>
    <w:rsid w:val="25DE3A8F"/>
    <w:rsid w:val="25F71FD8"/>
    <w:rsid w:val="25FF7D29"/>
    <w:rsid w:val="26637757"/>
    <w:rsid w:val="268C71B4"/>
    <w:rsid w:val="26BB5CEB"/>
    <w:rsid w:val="26CD6E46"/>
    <w:rsid w:val="271E0236"/>
    <w:rsid w:val="274E038B"/>
    <w:rsid w:val="27781034"/>
    <w:rsid w:val="27EC118E"/>
    <w:rsid w:val="27ED43AC"/>
    <w:rsid w:val="280D55CC"/>
    <w:rsid w:val="28264546"/>
    <w:rsid w:val="286374B5"/>
    <w:rsid w:val="286E6374"/>
    <w:rsid w:val="28944E1F"/>
    <w:rsid w:val="28B318D9"/>
    <w:rsid w:val="28E11877"/>
    <w:rsid w:val="29247F90"/>
    <w:rsid w:val="293B2135"/>
    <w:rsid w:val="2941300F"/>
    <w:rsid w:val="297A769B"/>
    <w:rsid w:val="298B7936"/>
    <w:rsid w:val="29920D79"/>
    <w:rsid w:val="29C00EFB"/>
    <w:rsid w:val="29C8521C"/>
    <w:rsid w:val="29EF4BE3"/>
    <w:rsid w:val="29EF5058"/>
    <w:rsid w:val="2A246B9F"/>
    <w:rsid w:val="2A334B72"/>
    <w:rsid w:val="2A484543"/>
    <w:rsid w:val="2A874634"/>
    <w:rsid w:val="2AF54989"/>
    <w:rsid w:val="2B0D0850"/>
    <w:rsid w:val="2B255F21"/>
    <w:rsid w:val="2B2704BF"/>
    <w:rsid w:val="2B75075B"/>
    <w:rsid w:val="2B751DD6"/>
    <w:rsid w:val="2B98044F"/>
    <w:rsid w:val="2BC12DDB"/>
    <w:rsid w:val="2BEB3C1D"/>
    <w:rsid w:val="2C512FD6"/>
    <w:rsid w:val="2CF27D6E"/>
    <w:rsid w:val="2D4F12E5"/>
    <w:rsid w:val="2D5A693B"/>
    <w:rsid w:val="2D855AFD"/>
    <w:rsid w:val="2DB85923"/>
    <w:rsid w:val="2DEA2441"/>
    <w:rsid w:val="2E047B0F"/>
    <w:rsid w:val="2E4D1CB1"/>
    <w:rsid w:val="2E9D61B9"/>
    <w:rsid w:val="2F3632AC"/>
    <w:rsid w:val="2FAE3CA2"/>
    <w:rsid w:val="2FC071F5"/>
    <w:rsid w:val="30CA63B5"/>
    <w:rsid w:val="30D92455"/>
    <w:rsid w:val="30DD1A9D"/>
    <w:rsid w:val="31290177"/>
    <w:rsid w:val="3195441F"/>
    <w:rsid w:val="3206512E"/>
    <w:rsid w:val="3238450B"/>
    <w:rsid w:val="32657BC9"/>
    <w:rsid w:val="32855FEF"/>
    <w:rsid w:val="328E46F0"/>
    <w:rsid w:val="32BE75E9"/>
    <w:rsid w:val="32C87D5D"/>
    <w:rsid w:val="32D520C3"/>
    <w:rsid w:val="32E31C0C"/>
    <w:rsid w:val="32EF2AEF"/>
    <w:rsid w:val="33732C8D"/>
    <w:rsid w:val="340F3AEE"/>
    <w:rsid w:val="343A3101"/>
    <w:rsid w:val="343F6D1F"/>
    <w:rsid w:val="34673F86"/>
    <w:rsid w:val="346C4EB3"/>
    <w:rsid w:val="34E238D0"/>
    <w:rsid w:val="355E1B0D"/>
    <w:rsid w:val="356D4C1C"/>
    <w:rsid w:val="35841B88"/>
    <w:rsid w:val="35920655"/>
    <w:rsid w:val="35B14C51"/>
    <w:rsid w:val="35D03558"/>
    <w:rsid w:val="363776A6"/>
    <w:rsid w:val="36B93F76"/>
    <w:rsid w:val="36C572E8"/>
    <w:rsid w:val="370B27EA"/>
    <w:rsid w:val="37761015"/>
    <w:rsid w:val="37AF57D1"/>
    <w:rsid w:val="37CE75B8"/>
    <w:rsid w:val="37FD60EC"/>
    <w:rsid w:val="3810372D"/>
    <w:rsid w:val="382B2371"/>
    <w:rsid w:val="384C0455"/>
    <w:rsid w:val="385641FC"/>
    <w:rsid w:val="38617EBA"/>
    <w:rsid w:val="38632BB2"/>
    <w:rsid w:val="388A60C7"/>
    <w:rsid w:val="38CA6159"/>
    <w:rsid w:val="38D22C11"/>
    <w:rsid w:val="39401BFB"/>
    <w:rsid w:val="39625815"/>
    <w:rsid w:val="398F2FFF"/>
    <w:rsid w:val="39C9414C"/>
    <w:rsid w:val="39D733F3"/>
    <w:rsid w:val="3A48262C"/>
    <w:rsid w:val="3A780D8C"/>
    <w:rsid w:val="3A811618"/>
    <w:rsid w:val="3A871F12"/>
    <w:rsid w:val="3AC84000"/>
    <w:rsid w:val="3B246918"/>
    <w:rsid w:val="3B385709"/>
    <w:rsid w:val="3B3C6BDC"/>
    <w:rsid w:val="3B7017BE"/>
    <w:rsid w:val="3C8C1362"/>
    <w:rsid w:val="3CA72347"/>
    <w:rsid w:val="3CC36BB7"/>
    <w:rsid w:val="3CF555AF"/>
    <w:rsid w:val="3D2C41CD"/>
    <w:rsid w:val="3D653E7E"/>
    <w:rsid w:val="3D7041F7"/>
    <w:rsid w:val="3D9E6F85"/>
    <w:rsid w:val="3DDD580C"/>
    <w:rsid w:val="3DE42F47"/>
    <w:rsid w:val="3E1023BB"/>
    <w:rsid w:val="3E262B97"/>
    <w:rsid w:val="3E380E7B"/>
    <w:rsid w:val="3E651A1E"/>
    <w:rsid w:val="3E8168B5"/>
    <w:rsid w:val="3E8E5630"/>
    <w:rsid w:val="3EA70758"/>
    <w:rsid w:val="3EA72C03"/>
    <w:rsid w:val="3EA93C5B"/>
    <w:rsid w:val="3EBA1977"/>
    <w:rsid w:val="3ED951C1"/>
    <w:rsid w:val="3F16680E"/>
    <w:rsid w:val="3F8A6EA3"/>
    <w:rsid w:val="3F9119DB"/>
    <w:rsid w:val="3FD47EC6"/>
    <w:rsid w:val="3FFF200F"/>
    <w:rsid w:val="40650AFA"/>
    <w:rsid w:val="40857AC1"/>
    <w:rsid w:val="40A11D0E"/>
    <w:rsid w:val="40E23A76"/>
    <w:rsid w:val="410305B7"/>
    <w:rsid w:val="41152B71"/>
    <w:rsid w:val="411959C4"/>
    <w:rsid w:val="41B57819"/>
    <w:rsid w:val="42F9196C"/>
    <w:rsid w:val="4311654F"/>
    <w:rsid w:val="431D1053"/>
    <w:rsid w:val="432D21C6"/>
    <w:rsid w:val="43354D77"/>
    <w:rsid w:val="43672AD4"/>
    <w:rsid w:val="43764680"/>
    <w:rsid w:val="43B41379"/>
    <w:rsid w:val="43B86527"/>
    <w:rsid w:val="43BA782C"/>
    <w:rsid w:val="43BF1735"/>
    <w:rsid w:val="43F32078"/>
    <w:rsid w:val="43FF67FA"/>
    <w:rsid w:val="445D471B"/>
    <w:rsid w:val="44900788"/>
    <w:rsid w:val="44BB3B8B"/>
    <w:rsid w:val="44DC1504"/>
    <w:rsid w:val="45004DF1"/>
    <w:rsid w:val="45177768"/>
    <w:rsid w:val="45316488"/>
    <w:rsid w:val="453B2FDD"/>
    <w:rsid w:val="455945D3"/>
    <w:rsid w:val="4574469F"/>
    <w:rsid w:val="458D1FD6"/>
    <w:rsid w:val="458D47CC"/>
    <w:rsid w:val="45EA0818"/>
    <w:rsid w:val="45EB2FC3"/>
    <w:rsid w:val="465F64F8"/>
    <w:rsid w:val="46664330"/>
    <w:rsid w:val="46783E04"/>
    <w:rsid w:val="46936C54"/>
    <w:rsid w:val="469F3CE9"/>
    <w:rsid w:val="46A318D8"/>
    <w:rsid w:val="4797437E"/>
    <w:rsid w:val="47D71054"/>
    <w:rsid w:val="47ED4ACB"/>
    <w:rsid w:val="47F0302B"/>
    <w:rsid w:val="47FC65D3"/>
    <w:rsid w:val="482A57C6"/>
    <w:rsid w:val="4838361C"/>
    <w:rsid w:val="48695BB6"/>
    <w:rsid w:val="48D760DD"/>
    <w:rsid w:val="48FD384B"/>
    <w:rsid w:val="491442C2"/>
    <w:rsid w:val="491F72E5"/>
    <w:rsid w:val="496766AE"/>
    <w:rsid w:val="49B358F8"/>
    <w:rsid w:val="49DE7388"/>
    <w:rsid w:val="4A007BF5"/>
    <w:rsid w:val="4A0B5E3B"/>
    <w:rsid w:val="4A3B18D8"/>
    <w:rsid w:val="4A412E3D"/>
    <w:rsid w:val="4AE46FAA"/>
    <w:rsid w:val="4AE607D1"/>
    <w:rsid w:val="4AEE1D33"/>
    <w:rsid w:val="4B1D282A"/>
    <w:rsid w:val="4B6C7D72"/>
    <w:rsid w:val="4BBC374F"/>
    <w:rsid w:val="4C62195E"/>
    <w:rsid w:val="4C632EB8"/>
    <w:rsid w:val="4C8B505A"/>
    <w:rsid w:val="4D925639"/>
    <w:rsid w:val="4DBF769C"/>
    <w:rsid w:val="4E123DD2"/>
    <w:rsid w:val="4E3E0E1E"/>
    <w:rsid w:val="4E676AE7"/>
    <w:rsid w:val="4E7848CC"/>
    <w:rsid w:val="4EFD2805"/>
    <w:rsid w:val="4F110D45"/>
    <w:rsid w:val="4F1A4A7A"/>
    <w:rsid w:val="4F2C6535"/>
    <w:rsid w:val="4FB754D4"/>
    <w:rsid w:val="50303C1D"/>
    <w:rsid w:val="50565A62"/>
    <w:rsid w:val="515D765F"/>
    <w:rsid w:val="51EE606E"/>
    <w:rsid w:val="51F14AEA"/>
    <w:rsid w:val="5210111A"/>
    <w:rsid w:val="521605BB"/>
    <w:rsid w:val="52190875"/>
    <w:rsid w:val="522378D0"/>
    <w:rsid w:val="524428E6"/>
    <w:rsid w:val="529430F7"/>
    <w:rsid w:val="52D62BF7"/>
    <w:rsid w:val="52EB1898"/>
    <w:rsid w:val="53155F5F"/>
    <w:rsid w:val="53853DBC"/>
    <w:rsid w:val="539042C5"/>
    <w:rsid w:val="5395234A"/>
    <w:rsid w:val="53994EB3"/>
    <w:rsid w:val="539A508A"/>
    <w:rsid w:val="53AB6B56"/>
    <w:rsid w:val="53C336DC"/>
    <w:rsid w:val="540E06F6"/>
    <w:rsid w:val="541B7B33"/>
    <w:rsid w:val="547A29E1"/>
    <w:rsid w:val="548206B4"/>
    <w:rsid w:val="54AC63DB"/>
    <w:rsid w:val="54C47EA3"/>
    <w:rsid w:val="54D7075E"/>
    <w:rsid w:val="54E603D9"/>
    <w:rsid w:val="5556068C"/>
    <w:rsid w:val="5557610E"/>
    <w:rsid w:val="555C2F6B"/>
    <w:rsid w:val="55735655"/>
    <w:rsid w:val="55835CD9"/>
    <w:rsid w:val="55A64F94"/>
    <w:rsid w:val="55A77192"/>
    <w:rsid w:val="55BF1DB3"/>
    <w:rsid w:val="55CE2502"/>
    <w:rsid w:val="55E81280"/>
    <w:rsid w:val="560669DB"/>
    <w:rsid w:val="56586FB6"/>
    <w:rsid w:val="56735468"/>
    <w:rsid w:val="567A51F0"/>
    <w:rsid w:val="573F74DD"/>
    <w:rsid w:val="57642061"/>
    <w:rsid w:val="576519E4"/>
    <w:rsid w:val="576F457F"/>
    <w:rsid w:val="578E395C"/>
    <w:rsid w:val="580A4859"/>
    <w:rsid w:val="580C61B7"/>
    <w:rsid w:val="583D43BE"/>
    <w:rsid w:val="585339EA"/>
    <w:rsid w:val="586C1C5E"/>
    <w:rsid w:val="58723133"/>
    <w:rsid w:val="58AF3655"/>
    <w:rsid w:val="58B06210"/>
    <w:rsid w:val="58D34A11"/>
    <w:rsid w:val="58DD7FD9"/>
    <w:rsid w:val="592B6D10"/>
    <w:rsid w:val="59862596"/>
    <w:rsid w:val="5999038C"/>
    <w:rsid w:val="59AB3DA5"/>
    <w:rsid w:val="59C76153"/>
    <w:rsid w:val="5A1830DC"/>
    <w:rsid w:val="5A36150F"/>
    <w:rsid w:val="5AD90D18"/>
    <w:rsid w:val="5AE106EB"/>
    <w:rsid w:val="5AFB6E83"/>
    <w:rsid w:val="5B13347C"/>
    <w:rsid w:val="5B2150BE"/>
    <w:rsid w:val="5B255422"/>
    <w:rsid w:val="5BC62896"/>
    <w:rsid w:val="5C061C34"/>
    <w:rsid w:val="5C081E39"/>
    <w:rsid w:val="5C140E2A"/>
    <w:rsid w:val="5C1E64FE"/>
    <w:rsid w:val="5CA360E0"/>
    <w:rsid w:val="5CB62FD2"/>
    <w:rsid w:val="5CB80DD5"/>
    <w:rsid w:val="5CFD071C"/>
    <w:rsid w:val="5D2E6FEF"/>
    <w:rsid w:val="5D3A4FFF"/>
    <w:rsid w:val="5D6D4555"/>
    <w:rsid w:val="5D731CE1"/>
    <w:rsid w:val="5D775294"/>
    <w:rsid w:val="5E257B0C"/>
    <w:rsid w:val="5E4F470C"/>
    <w:rsid w:val="5F070B58"/>
    <w:rsid w:val="5F0A6B75"/>
    <w:rsid w:val="5F32523B"/>
    <w:rsid w:val="5FA446C4"/>
    <w:rsid w:val="5FD24E35"/>
    <w:rsid w:val="5FD62BC4"/>
    <w:rsid w:val="5FED586D"/>
    <w:rsid w:val="5FF6617D"/>
    <w:rsid w:val="60161254"/>
    <w:rsid w:val="602B65CF"/>
    <w:rsid w:val="603833F8"/>
    <w:rsid w:val="606D3035"/>
    <w:rsid w:val="60BF5BC6"/>
    <w:rsid w:val="60F1769A"/>
    <w:rsid w:val="610D3747"/>
    <w:rsid w:val="61571B12"/>
    <w:rsid w:val="615E5EC7"/>
    <w:rsid w:val="618343F7"/>
    <w:rsid w:val="618A6779"/>
    <w:rsid w:val="61937245"/>
    <w:rsid w:val="61AC7DCD"/>
    <w:rsid w:val="61D91F13"/>
    <w:rsid w:val="624B3D42"/>
    <w:rsid w:val="624D49A8"/>
    <w:rsid w:val="625E1DEF"/>
    <w:rsid w:val="62815D1E"/>
    <w:rsid w:val="628E2591"/>
    <w:rsid w:val="62C2375E"/>
    <w:rsid w:val="62FA005D"/>
    <w:rsid w:val="63041683"/>
    <w:rsid w:val="630C0C8E"/>
    <w:rsid w:val="633D725E"/>
    <w:rsid w:val="638E5D64"/>
    <w:rsid w:val="63B2145E"/>
    <w:rsid w:val="646F46AB"/>
    <w:rsid w:val="648775E1"/>
    <w:rsid w:val="65817756"/>
    <w:rsid w:val="65AC22AE"/>
    <w:rsid w:val="65E55EB8"/>
    <w:rsid w:val="660C34FD"/>
    <w:rsid w:val="665367F8"/>
    <w:rsid w:val="6679092A"/>
    <w:rsid w:val="669C3468"/>
    <w:rsid w:val="669F4016"/>
    <w:rsid w:val="66DF584A"/>
    <w:rsid w:val="66EA44C5"/>
    <w:rsid w:val="66ED66EB"/>
    <w:rsid w:val="67230DC3"/>
    <w:rsid w:val="67416E8F"/>
    <w:rsid w:val="67574764"/>
    <w:rsid w:val="67886E84"/>
    <w:rsid w:val="67926549"/>
    <w:rsid w:val="67E1412C"/>
    <w:rsid w:val="68594E0E"/>
    <w:rsid w:val="6873631B"/>
    <w:rsid w:val="687F6DAB"/>
    <w:rsid w:val="6894192B"/>
    <w:rsid w:val="68D15906"/>
    <w:rsid w:val="69052A8C"/>
    <w:rsid w:val="69277B67"/>
    <w:rsid w:val="69811020"/>
    <w:rsid w:val="699A485A"/>
    <w:rsid w:val="69AD47E6"/>
    <w:rsid w:val="69C0748D"/>
    <w:rsid w:val="69D60BF7"/>
    <w:rsid w:val="69E718CB"/>
    <w:rsid w:val="6A042548"/>
    <w:rsid w:val="6A1A5DB4"/>
    <w:rsid w:val="6A7502B2"/>
    <w:rsid w:val="6A7B4437"/>
    <w:rsid w:val="6A93071D"/>
    <w:rsid w:val="6AC05E9A"/>
    <w:rsid w:val="6B255B24"/>
    <w:rsid w:val="6B261E4C"/>
    <w:rsid w:val="6B8E6784"/>
    <w:rsid w:val="6BA1401F"/>
    <w:rsid w:val="6BEF027A"/>
    <w:rsid w:val="6BF64EAE"/>
    <w:rsid w:val="6C1B3D71"/>
    <w:rsid w:val="6C27270E"/>
    <w:rsid w:val="6C3478BA"/>
    <w:rsid w:val="6C4944F8"/>
    <w:rsid w:val="6CCC0825"/>
    <w:rsid w:val="6CD22B83"/>
    <w:rsid w:val="6D4B7102"/>
    <w:rsid w:val="6D7A4909"/>
    <w:rsid w:val="6D9F2D94"/>
    <w:rsid w:val="6DB92180"/>
    <w:rsid w:val="6E334459"/>
    <w:rsid w:val="6E3D06F9"/>
    <w:rsid w:val="6E976A5C"/>
    <w:rsid w:val="6E9944A2"/>
    <w:rsid w:val="6EB06A9D"/>
    <w:rsid w:val="6EBB30B8"/>
    <w:rsid w:val="6ECE63E5"/>
    <w:rsid w:val="6F2E6A64"/>
    <w:rsid w:val="6F3429E5"/>
    <w:rsid w:val="6F536F56"/>
    <w:rsid w:val="6F8336CE"/>
    <w:rsid w:val="6F917A44"/>
    <w:rsid w:val="702A0582"/>
    <w:rsid w:val="703F2EFC"/>
    <w:rsid w:val="71066EA0"/>
    <w:rsid w:val="713118C3"/>
    <w:rsid w:val="714F68F5"/>
    <w:rsid w:val="716F3FB7"/>
    <w:rsid w:val="71A053FA"/>
    <w:rsid w:val="71E9735E"/>
    <w:rsid w:val="7202419A"/>
    <w:rsid w:val="72314CE9"/>
    <w:rsid w:val="72FE6D4D"/>
    <w:rsid w:val="733D22AC"/>
    <w:rsid w:val="73855277"/>
    <w:rsid w:val="738A4755"/>
    <w:rsid w:val="738B621F"/>
    <w:rsid w:val="73AD5399"/>
    <w:rsid w:val="73B726D3"/>
    <w:rsid w:val="73B87048"/>
    <w:rsid w:val="73CB0E8D"/>
    <w:rsid w:val="7455371B"/>
    <w:rsid w:val="74BA6911"/>
    <w:rsid w:val="75597714"/>
    <w:rsid w:val="760B1816"/>
    <w:rsid w:val="76D0681C"/>
    <w:rsid w:val="76F779E7"/>
    <w:rsid w:val="770F1364"/>
    <w:rsid w:val="772F6429"/>
    <w:rsid w:val="77912322"/>
    <w:rsid w:val="77D309AE"/>
    <w:rsid w:val="7811029E"/>
    <w:rsid w:val="785139D4"/>
    <w:rsid w:val="786D1EFA"/>
    <w:rsid w:val="78A10475"/>
    <w:rsid w:val="78A93460"/>
    <w:rsid w:val="793242A5"/>
    <w:rsid w:val="79602E32"/>
    <w:rsid w:val="79980F9D"/>
    <w:rsid w:val="79B157E7"/>
    <w:rsid w:val="79C83CA2"/>
    <w:rsid w:val="79D143EB"/>
    <w:rsid w:val="7A0016B7"/>
    <w:rsid w:val="7A0974EF"/>
    <w:rsid w:val="7A48166A"/>
    <w:rsid w:val="7A5C152B"/>
    <w:rsid w:val="7AD64885"/>
    <w:rsid w:val="7AEB776A"/>
    <w:rsid w:val="7AFA5152"/>
    <w:rsid w:val="7B563DBB"/>
    <w:rsid w:val="7B8A11BD"/>
    <w:rsid w:val="7BF2279A"/>
    <w:rsid w:val="7C481B70"/>
    <w:rsid w:val="7C5E7961"/>
    <w:rsid w:val="7C8021FC"/>
    <w:rsid w:val="7CB155B3"/>
    <w:rsid w:val="7D1D5F8E"/>
    <w:rsid w:val="7D264462"/>
    <w:rsid w:val="7D631D66"/>
    <w:rsid w:val="7DBD7E58"/>
    <w:rsid w:val="7DC57B2F"/>
    <w:rsid w:val="7E163DBB"/>
    <w:rsid w:val="7E4C7A01"/>
    <w:rsid w:val="7E6A1339"/>
    <w:rsid w:val="7E875323"/>
    <w:rsid w:val="7E935DD4"/>
    <w:rsid w:val="7E947EBC"/>
    <w:rsid w:val="7EAD0921"/>
    <w:rsid w:val="7EB85AF2"/>
    <w:rsid w:val="7EC34AF2"/>
    <w:rsid w:val="7ECD6C75"/>
    <w:rsid w:val="7EEC634C"/>
    <w:rsid w:val="7EFA7860"/>
    <w:rsid w:val="7F066EF6"/>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0 Main text"/>
    <w:basedOn w:val="30"/>
    <w:qFormat/>
    <w:uiPriority w:val="0"/>
    <w:pPr>
      <w:spacing w:before="0" w:after="100" w:afterAutospacing="1"/>
      <w:ind w:firstLine="360" w:firstLineChars="0"/>
    </w:pPr>
    <w:rPr>
      <w:sz w:val="20"/>
      <w:lang w:eastAsia="en-US"/>
    </w:rPr>
  </w:style>
  <w:style w:type="paragraph" w:customStyle="1" w:styleId="30">
    <w:name w:val="main text"/>
    <w:basedOn w:val="1"/>
    <w:qFormat/>
    <w:uiPriority w:val="0"/>
    <w:pPr>
      <w:spacing w:before="60" w:after="60" w:line="288" w:lineRule="auto"/>
      <w:ind w:firstLine="200" w:firstLineChars="200"/>
      <w:jc w:val="both"/>
    </w:pPr>
    <w:rPr>
      <w:rFonts w:cs="바탕"/>
      <w:lang w:eastAsia="ko-KR"/>
    </w:rPr>
  </w:style>
  <w:style w:type="paragraph" w:customStyle="1" w:styleId="31">
    <w:name w:val="boldbullet1"/>
    <w:basedOn w:val="32"/>
    <w:qFormat/>
    <w:uiPriority w:val="0"/>
    <w:rPr>
      <w:b/>
    </w:rPr>
  </w:style>
  <w:style w:type="paragraph" w:customStyle="1" w:styleId="32">
    <w:name w:val="bullet1"/>
    <w:basedOn w:val="1"/>
    <w:qFormat/>
    <w:uiPriority w:val="0"/>
    <w:pPr>
      <w:numPr>
        <w:ilvl w:val="0"/>
        <w:numId w:val="4"/>
      </w:numPr>
      <w:spacing w:after="120"/>
      <w:jc w:val="both"/>
    </w:pPr>
    <w:rPr>
      <w:rFonts w:ascii="Times New Roman" w:hAnsi="Times New Roman" w:eastAsia="宋体"/>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1995</Words>
  <Characters>9772</Characters>
  <Lines>0</Lines>
  <Paragraphs>0</Paragraphs>
  <TotalTime>0</TotalTime>
  <ScaleCrop>false</ScaleCrop>
  <LinksUpToDate>false</LinksUpToDate>
  <CharactersWithSpaces>11720</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2024-09-30T07:46:35Z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