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59"/>
        <w:spacing w:before="120" w:after="120"/>
        <w:rPr>
          <w:rFonts w:eastAsia="宋体"/>
          <w:sz w:val="24"/>
          <w:szCs w:val="24"/>
          <w:lang w:eastAsia="zh-CN"/>
        </w:rPr>
      </w:pPr>
      <w:r>
        <w:rPr>
          <w:rFonts w:eastAsia="宋体"/>
          <w:sz w:val="24"/>
          <w:szCs w:val="24"/>
          <w:lang w:eastAsia="zh-CN"/>
        </w:rPr>
        <w:t>3GPP TSG RAN WG1 meeting #118</w:t>
      </w:r>
      <w:r>
        <w:rPr>
          <w:rFonts w:eastAsia="宋体"/>
          <w:sz w:val="24"/>
          <w:szCs w:val="24"/>
          <w:lang w:eastAsia="zh-CN"/>
        </w:rPr>
        <w:tab/>
      </w:r>
      <w:r>
        <w:rPr>
          <w:rFonts w:hint="eastAsia" w:eastAsia="宋体"/>
          <w:sz w:val="24"/>
          <w:szCs w:val="24"/>
          <w:lang w:eastAsia="zh-CN"/>
        </w:rPr>
        <w:t>bis</w:t>
      </w:r>
      <w:r>
        <w:rPr>
          <w:rFonts w:eastAsia="宋体"/>
          <w:sz w:val="24"/>
          <w:szCs w:val="24"/>
          <w:lang w:eastAsia="zh-CN"/>
        </w:rPr>
        <w:t xml:space="preserve">                                   </w:t>
      </w:r>
      <w:r>
        <w:rPr>
          <w:rFonts w:hint="eastAsia" w:eastAsia="宋体"/>
          <w:sz w:val="24"/>
          <w:szCs w:val="24"/>
          <w:lang w:eastAsia="zh-CN"/>
        </w:rPr>
        <w:t>R1-2408067</w:t>
      </w:r>
    </w:p>
    <w:p>
      <w:pPr>
        <w:tabs>
          <w:tab w:val="center" w:pos="4536"/>
          <w:tab w:val="right" w:pos="9072"/>
        </w:tabs>
        <w:spacing w:before="120" w:after="120"/>
        <w:rPr>
          <w:b/>
          <w:sz w:val="24"/>
          <w:szCs w:val="24"/>
        </w:rPr>
      </w:pPr>
      <w:r>
        <w:rPr>
          <w:b/>
          <w:sz w:val="24"/>
          <w:szCs w:val="24"/>
        </w:rPr>
        <w:t>Hefei, China, October 14</w:t>
      </w:r>
      <w:r>
        <w:rPr>
          <w:b/>
          <w:sz w:val="24"/>
          <w:szCs w:val="24"/>
          <w:vertAlign w:val="superscript"/>
        </w:rPr>
        <w:t>th</w:t>
      </w:r>
      <w:r>
        <w:rPr>
          <w:b/>
          <w:sz w:val="24"/>
          <w:szCs w:val="24"/>
        </w:rPr>
        <w:t xml:space="preserve"> – 18</w:t>
      </w:r>
      <w:r>
        <w:rPr>
          <w:b/>
          <w:sz w:val="24"/>
          <w:szCs w:val="24"/>
          <w:vertAlign w:val="superscript"/>
        </w:rPr>
        <w:t>th</w:t>
      </w:r>
      <w:r>
        <w:rPr>
          <w:b/>
          <w:sz w:val="24"/>
          <w:szCs w:val="24"/>
        </w:rPr>
        <w:t>, 2024</w:t>
      </w:r>
    </w:p>
    <w:p>
      <w:pPr>
        <w:pStyle w:val="59"/>
        <w:spacing w:before="120" w:after="120"/>
        <w:rPr>
          <w:rFonts w:eastAsia="宋体"/>
          <w:sz w:val="24"/>
          <w:szCs w:val="24"/>
          <w:lang w:eastAsia="zh-CN"/>
        </w:rPr>
      </w:pPr>
      <w:bookmarkStart w:id="0" w:name="Title"/>
      <w:bookmarkEnd w:id="0"/>
      <w:bookmarkStart w:id="1" w:name="DocumentFor"/>
      <w:bookmarkEnd w:id="1"/>
    </w:p>
    <w:p>
      <w:pPr>
        <w:pStyle w:val="59"/>
        <w:spacing w:before="120" w:after="120"/>
        <w:rPr>
          <w:rFonts w:eastAsia="宋体"/>
          <w:sz w:val="24"/>
          <w:szCs w:val="24"/>
          <w:lang w:eastAsia="zh-CN"/>
        </w:rPr>
      </w:pPr>
      <w:r>
        <w:rPr>
          <w:sz w:val="24"/>
          <w:szCs w:val="24"/>
        </w:rPr>
        <w:t xml:space="preserve">Source: </w:t>
      </w:r>
      <w:r>
        <w:rPr>
          <w:sz w:val="24"/>
          <w:szCs w:val="24"/>
        </w:rPr>
        <w:tab/>
      </w:r>
      <w:r>
        <w:rPr>
          <w:rFonts w:eastAsia="宋体"/>
          <w:sz w:val="24"/>
          <w:szCs w:val="24"/>
          <w:lang w:eastAsia="zh-CN"/>
        </w:rPr>
        <w:t>ZTE</w:t>
      </w:r>
      <w:r>
        <w:rPr>
          <w:rFonts w:hint="eastAsia" w:eastAsia="宋体"/>
          <w:sz w:val="24"/>
          <w:szCs w:val="24"/>
          <w:lang w:eastAsia="zh-CN"/>
        </w:rPr>
        <w:t xml:space="preserve"> Corporation</w:t>
      </w:r>
      <w:r>
        <w:rPr>
          <w:rFonts w:eastAsia="宋体"/>
          <w:sz w:val="24"/>
          <w:szCs w:val="24"/>
          <w:lang w:eastAsia="zh-CN"/>
        </w:rPr>
        <w:t>, Sanechips</w:t>
      </w:r>
    </w:p>
    <w:p>
      <w:pPr>
        <w:pStyle w:val="59"/>
        <w:spacing w:before="120" w:after="120"/>
        <w:rPr>
          <w:sz w:val="24"/>
          <w:szCs w:val="24"/>
          <w:lang w:eastAsia="zh-CN"/>
        </w:rPr>
      </w:pPr>
      <w:r>
        <w:rPr>
          <w:sz w:val="24"/>
          <w:szCs w:val="24"/>
        </w:rPr>
        <w:t>Title:</w:t>
      </w:r>
      <w:r>
        <w:rPr>
          <w:sz w:val="24"/>
          <w:szCs w:val="24"/>
        </w:rPr>
        <w:tab/>
      </w:r>
      <w:r>
        <w:rPr>
          <w:rFonts w:hint="eastAsia"/>
          <w:sz w:val="24"/>
          <w:szCs w:val="24"/>
        </w:rPr>
        <w:t>Discussion on general aspects of physical layer design for Ambient IoT</w:t>
      </w:r>
    </w:p>
    <w:p>
      <w:pPr>
        <w:pStyle w:val="59"/>
        <w:spacing w:before="120" w:after="120"/>
        <w:rPr>
          <w:rFonts w:eastAsia="宋体"/>
          <w:sz w:val="24"/>
          <w:szCs w:val="24"/>
          <w:lang w:eastAsia="zh-CN"/>
        </w:rPr>
      </w:pPr>
      <w:r>
        <w:rPr>
          <w:sz w:val="24"/>
          <w:szCs w:val="24"/>
        </w:rPr>
        <w:t>Agenda Item:</w:t>
      </w:r>
      <w:r>
        <w:rPr>
          <w:sz w:val="24"/>
          <w:szCs w:val="24"/>
        </w:rPr>
        <w:tab/>
      </w:r>
      <w:r>
        <w:rPr>
          <w:sz w:val="24"/>
          <w:szCs w:val="24"/>
        </w:rPr>
        <w:t>9.4.2.1</w:t>
      </w:r>
    </w:p>
    <w:p>
      <w:pPr>
        <w:pStyle w:val="59"/>
        <w:spacing w:before="120" w:after="120"/>
        <w:rPr>
          <w:sz w:val="24"/>
          <w:szCs w:val="24"/>
        </w:rPr>
      </w:pPr>
      <w:r>
        <w:rPr>
          <w:sz w:val="24"/>
          <w:szCs w:val="24"/>
        </w:rPr>
        <w:t>Document for:</w:t>
      </w:r>
      <w:r>
        <w:rPr>
          <w:sz w:val="24"/>
          <w:szCs w:val="24"/>
        </w:rPr>
        <w:tab/>
      </w:r>
      <w:r>
        <w:rPr>
          <w:sz w:val="24"/>
          <w:szCs w:val="24"/>
        </w:rPr>
        <w:t>Discussion and decision</w:t>
      </w:r>
    </w:p>
    <w:p>
      <w:pPr>
        <w:pStyle w:val="2"/>
        <w:numPr>
          <w:ilvl w:val="0"/>
          <w:numId w:val="8"/>
        </w:numPr>
        <w:spacing w:before="120" w:after="120"/>
        <w:rPr>
          <w:rFonts w:ascii="Times New Roman" w:hAnsi="Times New Roman" w:eastAsia="宋体"/>
          <w:b/>
          <w:bCs/>
          <w:sz w:val="28"/>
          <w:szCs w:val="28"/>
        </w:rPr>
      </w:pPr>
      <w:bookmarkStart w:id="2" w:name="_Ref27419"/>
      <w:r>
        <w:rPr>
          <w:rFonts w:ascii="Times New Roman" w:hAnsi="Times New Roman" w:eastAsia="宋体"/>
          <w:b/>
          <w:bCs/>
          <w:sz w:val="28"/>
          <w:szCs w:val="28"/>
        </w:rPr>
        <w:t>Introduction</w:t>
      </w:r>
      <w:bookmarkEnd w:id="2"/>
    </w:p>
    <w:p>
      <w:pPr>
        <w:spacing w:before="120" w:after="120"/>
        <w:rPr>
          <w:szCs w:val="21"/>
          <w:lang w:bidi="ar"/>
        </w:rPr>
      </w:pPr>
      <w:r>
        <w:rPr>
          <w:rFonts w:hint="eastAsia"/>
          <w:szCs w:val="21"/>
          <w:lang w:eastAsia="ja-JP" w:bidi="ar"/>
        </w:rPr>
        <w:t xml:space="preserve">In </w:t>
      </w:r>
      <w:r>
        <w:rPr>
          <w:rFonts w:hint="eastAsia"/>
          <w:szCs w:val="21"/>
          <w:lang w:bidi="ar"/>
        </w:rPr>
        <w:t xml:space="preserve">RAN1 #118 meeting, agreements on general aspects of physical layer design for Ambient IoT were reached as followings [1].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120" w:after="120"/>
              <w:rPr>
                <w:bCs/>
                <w:szCs w:val="21"/>
              </w:rPr>
            </w:pPr>
            <w:r>
              <w:rPr>
                <w:bCs/>
                <w:szCs w:val="21"/>
                <w:highlight w:val="green"/>
              </w:rPr>
              <w:t>Agreement</w:t>
            </w:r>
          </w:p>
          <w:p>
            <w:pPr>
              <w:spacing w:before="120" w:after="120"/>
              <w:rPr>
                <w:bCs/>
                <w:szCs w:val="21"/>
              </w:rPr>
            </w:pPr>
            <w:r>
              <w:rPr>
                <w:rFonts w:hint="eastAsia" w:eastAsia="等线"/>
                <w:bCs/>
                <w:szCs w:val="21"/>
              </w:rPr>
              <w:t xml:space="preserve">The following table is a </w:t>
            </w:r>
            <w:r>
              <w:rPr>
                <w:rFonts w:eastAsia="等线"/>
                <w:bCs/>
                <w:szCs w:val="21"/>
              </w:rPr>
              <w:t xml:space="preserve">starting point </w:t>
            </w:r>
            <w:r>
              <w:rPr>
                <w:rFonts w:hint="eastAsia" w:eastAsia="等线"/>
                <w:bCs/>
                <w:szCs w:val="21"/>
              </w:rPr>
              <w:t>for</w:t>
            </w:r>
            <w:r>
              <w:rPr>
                <w:rFonts w:eastAsia="等线"/>
                <w:bCs/>
                <w:szCs w:val="21"/>
              </w:rPr>
              <w:t xml:space="preserve"> the study of</w:t>
            </w:r>
            <w:r>
              <w:rPr>
                <w:rFonts w:hint="eastAsia" w:eastAsia="等线"/>
                <w:bCs/>
                <w:szCs w:val="21"/>
              </w:rPr>
              <w:t xml:space="preserve"> </w:t>
            </w:r>
            <w:r>
              <w:rPr>
                <w:rFonts w:hint="eastAsia" w:eastAsia="等线"/>
                <w:bCs/>
                <w:i/>
                <w:iCs/>
                <w:szCs w:val="21"/>
              </w:rPr>
              <w:t>M</w:t>
            </w:r>
            <w:r>
              <w:rPr>
                <w:rFonts w:hint="eastAsia" w:eastAsia="等线"/>
                <w:bCs/>
                <w:szCs w:val="21"/>
              </w:rPr>
              <w:t xml:space="preserve"> values and the </w:t>
            </w:r>
            <w:r>
              <w:rPr>
                <w:rFonts w:eastAsia="等线"/>
                <w:bCs/>
                <w:szCs w:val="21"/>
              </w:rPr>
              <w:t>associated</w:t>
            </w:r>
            <w:r>
              <w:rPr>
                <w:rFonts w:hint="eastAsia" w:eastAsia="等线"/>
                <w:bCs/>
                <w:szCs w:val="21"/>
              </w:rPr>
              <w:t xml:space="preserve"> minimum </w:t>
            </w:r>
            <w:r>
              <w:rPr>
                <w:rFonts w:eastAsia="等线"/>
                <w:bCs/>
                <w:i/>
                <w:iCs/>
                <w:szCs w:val="21"/>
              </w:rPr>
              <w:t>B</w:t>
            </w:r>
            <w:r>
              <w:rPr>
                <w:rFonts w:eastAsia="等线"/>
                <w:bCs/>
                <w:szCs w:val="21"/>
                <w:vertAlign w:val="subscript"/>
              </w:rPr>
              <w:t>tx,R2D</w:t>
            </w:r>
            <w:r>
              <w:rPr>
                <w:rFonts w:hint="eastAsia" w:eastAsia="等线"/>
                <w:bCs/>
                <w:szCs w:val="21"/>
              </w:rPr>
              <w:t xml:space="preserve"> value</w:t>
            </w:r>
          </w:p>
          <w:p>
            <w:pPr>
              <w:pStyle w:val="38"/>
              <w:widowControl w:val="0"/>
              <w:numPr>
                <w:ilvl w:val="0"/>
                <w:numId w:val="9"/>
              </w:numPr>
              <w:spacing w:after="120"/>
              <w:rPr>
                <w:bCs/>
                <w:sz w:val="21"/>
                <w:szCs w:val="21"/>
              </w:rPr>
            </w:pPr>
            <w:r>
              <w:rPr>
                <w:bCs/>
                <w:sz w:val="21"/>
                <w:szCs w:val="21"/>
              </w:rPr>
              <w:t>Reader can use any R2D transmission bandwidth &gt;=</w:t>
            </w:r>
            <w:r>
              <w:rPr>
                <w:rFonts w:hint="eastAsia" w:eastAsia="等线"/>
                <w:bCs/>
                <w:sz w:val="21"/>
                <w:szCs w:val="21"/>
              </w:rPr>
              <w:t xml:space="preserve"> minimum</w:t>
            </w:r>
            <w:r>
              <w:rPr>
                <w:bCs/>
                <w:i/>
                <w:iCs/>
                <w:sz w:val="21"/>
                <w:szCs w:val="21"/>
              </w:rPr>
              <w:t xml:space="preserve"> B</w:t>
            </w:r>
            <w:r>
              <w:rPr>
                <w:bCs/>
                <w:sz w:val="21"/>
                <w:szCs w:val="21"/>
                <w:vertAlign w:val="subscript"/>
              </w:rPr>
              <w:t>tx,R2D</w:t>
            </w:r>
          </w:p>
          <w:p>
            <w:pPr>
              <w:pStyle w:val="38"/>
              <w:widowControl w:val="0"/>
              <w:numPr>
                <w:ilvl w:val="0"/>
                <w:numId w:val="9"/>
              </w:numPr>
              <w:spacing w:after="120"/>
              <w:rPr>
                <w:bCs/>
                <w:sz w:val="21"/>
                <w:szCs w:val="21"/>
              </w:rPr>
            </w:pPr>
            <w:r>
              <w:rPr>
                <w:bCs/>
                <w:sz w:val="21"/>
                <w:szCs w:val="21"/>
              </w:rPr>
              <w:t xml:space="preserve">FFS: </w:t>
            </w:r>
            <w:r>
              <w:rPr>
                <w:rFonts w:hint="eastAsia" w:eastAsia="等线"/>
                <w:bCs/>
                <w:sz w:val="21"/>
                <w:szCs w:val="21"/>
              </w:rPr>
              <w:t>Impacts, if any, of CP handling solutions</w:t>
            </w:r>
            <w:r>
              <w:rPr>
                <w:rFonts w:eastAsia="等线"/>
                <w:bCs/>
                <w:sz w:val="21"/>
                <w:szCs w:val="21"/>
              </w:rPr>
              <w:t>, and other impacts</w:t>
            </w:r>
          </w:p>
          <w:p>
            <w:pPr>
              <w:pStyle w:val="38"/>
              <w:widowControl w:val="0"/>
              <w:numPr>
                <w:ilvl w:val="0"/>
                <w:numId w:val="9"/>
              </w:numPr>
              <w:spacing w:after="120"/>
              <w:rPr>
                <w:bCs/>
                <w:sz w:val="21"/>
                <w:szCs w:val="21"/>
              </w:rPr>
            </w:pPr>
            <w:r>
              <w:rPr>
                <w:bCs/>
                <w:sz w:val="21"/>
                <w:szCs w:val="21"/>
              </w:rPr>
              <w:t>Note: depending on further study, the maximum value of M may be less than 32</w:t>
            </w:r>
          </w:p>
          <w:tbl>
            <w:tblPr>
              <w:tblStyle w:val="19"/>
              <w:tblW w:w="5807" w:type="dxa"/>
              <w:jc w:val="cente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271"/>
              <w:gridCol w:w="4536"/>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b/>
                      <w:bCs/>
                      <w:i/>
                      <w:iCs/>
                      <w:szCs w:val="21"/>
                    </w:rPr>
                  </w:pPr>
                  <w:r>
                    <w:rPr>
                      <w:b/>
                      <w:bCs/>
                      <w:i/>
                      <w:iCs/>
                      <w:szCs w:val="21"/>
                    </w:rPr>
                    <w:t>M</w:t>
                  </w:r>
                </w:p>
              </w:tc>
              <w:tc>
                <w:tcPr>
                  <w:tcW w:w="4536" w:type="dxa"/>
                  <w:shd w:val="clear" w:color="auto" w:fill="auto"/>
                </w:tcPr>
                <w:p>
                  <w:pPr>
                    <w:spacing w:before="120" w:after="120"/>
                    <w:jc w:val="center"/>
                    <w:rPr>
                      <w:rFonts w:eastAsia="等线"/>
                      <w:szCs w:val="21"/>
                    </w:rPr>
                  </w:pPr>
                  <w:r>
                    <w:rPr>
                      <w:rFonts w:eastAsia="等线"/>
                      <w:szCs w:val="21"/>
                    </w:rPr>
                    <w:t xml:space="preserve">Minimum </w:t>
                  </w:r>
                  <w:r>
                    <w:rPr>
                      <w:b/>
                      <w:bCs/>
                      <w:i/>
                      <w:iCs/>
                      <w:szCs w:val="21"/>
                    </w:rPr>
                    <w:t>B</w:t>
                  </w:r>
                  <w:r>
                    <w:rPr>
                      <w:b/>
                      <w:bCs/>
                      <w:szCs w:val="21"/>
                      <w:vertAlign w:val="subscript"/>
                    </w:rPr>
                    <w:t>tx,R2D</w:t>
                  </w:r>
                  <w:r>
                    <w:rPr>
                      <w:b/>
                      <w:bCs/>
                      <w:szCs w:val="21"/>
                    </w:rPr>
                    <w:t xml:space="preserve"> # of PRBs</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1</w:t>
                  </w:r>
                </w:p>
              </w:tc>
              <w:tc>
                <w:tcPr>
                  <w:tcW w:w="4536" w:type="dxa"/>
                  <w:shd w:val="clear" w:color="auto" w:fill="auto"/>
                </w:tcPr>
                <w:p>
                  <w:pPr>
                    <w:spacing w:before="120" w:after="120"/>
                    <w:jc w:val="center"/>
                    <w:rPr>
                      <w:rFonts w:eastAsia="等线"/>
                      <w:szCs w:val="21"/>
                    </w:rPr>
                  </w:pPr>
                  <w:r>
                    <w:rPr>
                      <w:rFonts w:eastAsia="等线"/>
                      <w:szCs w:val="21"/>
                    </w:rPr>
                    <w:t>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2</w:t>
                  </w:r>
                </w:p>
              </w:tc>
              <w:tc>
                <w:tcPr>
                  <w:tcW w:w="4536" w:type="dxa"/>
                  <w:shd w:val="clear" w:color="auto" w:fill="auto"/>
                </w:tcPr>
                <w:p>
                  <w:pPr>
                    <w:spacing w:before="120" w:after="120"/>
                    <w:jc w:val="center"/>
                    <w:rPr>
                      <w:rFonts w:eastAsia="等线"/>
                      <w:szCs w:val="21"/>
                    </w:rPr>
                  </w:pPr>
                  <w:r>
                    <w:rPr>
                      <w:rFonts w:eastAsia="等线"/>
                      <w:szCs w:val="21"/>
                    </w:rPr>
                    <w:t>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4</w:t>
                  </w:r>
                </w:p>
              </w:tc>
              <w:tc>
                <w:tcPr>
                  <w:tcW w:w="4536" w:type="dxa"/>
                  <w:shd w:val="clear" w:color="auto" w:fill="auto"/>
                </w:tcPr>
                <w:p>
                  <w:pPr>
                    <w:spacing w:before="120" w:after="120"/>
                    <w:jc w:val="center"/>
                    <w:rPr>
                      <w:rFonts w:eastAsia="等线"/>
                      <w:szCs w:val="21"/>
                    </w:rPr>
                  </w:pPr>
                  <w:r>
                    <w:rPr>
                      <w:rFonts w:eastAsia="等线"/>
                      <w:szCs w:val="21"/>
                    </w:rPr>
                    <w:t>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6</w:t>
                  </w:r>
                </w:p>
              </w:tc>
              <w:tc>
                <w:tcPr>
                  <w:tcW w:w="4536" w:type="dxa"/>
                  <w:shd w:val="clear" w:color="auto" w:fill="auto"/>
                </w:tcPr>
                <w:p>
                  <w:pPr>
                    <w:spacing w:before="120" w:after="120"/>
                    <w:jc w:val="center"/>
                    <w:rPr>
                      <w:rFonts w:eastAsia="等线"/>
                      <w:szCs w:val="21"/>
                    </w:rPr>
                  </w:pPr>
                  <w:r>
                    <w:rPr>
                      <w:rFonts w:eastAsia="等线"/>
                      <w:szCs w:val="21"/>
                    </w:rPr>
                    <w:t>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8</w:t>
                  </w:r>
                </w:p>
              </w:tc>
              <w:tc>
                <w:tcPr>
                  <w:tcW w:w="4536" w:type="dxa"/>
                  <w:shd w:val="clear" w:color="auto" w:fill="auto"/>
                </w:tcPr>
                <w:p>
                  <w:pPr>
                    <w:spacing w:before="120" w:after="120"/>
                    <w:jc w:val="center"/>
                    <w:rPr>
                      <w:rFonts w:eastAsia="等线"/>
                      <w:szCs w:val="21"/>
                    </w:rPr>
                  </w:pPr>
                  <w:r>
                    <w:rPr>
                      <w:rFonts w:eastAsia="等线"/>
                      <w:szCs w:val="21"/>
                    </w:rPr>
                    <w:t>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12</w:t>
                  </w:r>
                </w:p>
              </w:tc>
              <w:tc>
                <w:tcPr>
                  <w:tcW w:w="4536" w:type="dxa"/>
                  <w:shd w:val="clear" w:color="auto" w:fill="auto"/>
                </w:tcPr>
                <w:p>
                  <w:pPr>
                    <w:spacing w:before="120" w:after="120"/>
                    <w:jc w:val="center"/>
                    <w:rPr>
                      <w:rFonts w:eastAsia="等线"/>
                      <w:szCs w:val="21"/>
                    </w:rPr>
                  </w:pPr>
                  <w:r>
                    <w:rPr>
                      <w:rFonts w:eastAsia="等线"/>
                      <w:szCs w:val="21"/>
                    </w:rPr>
                    <w:t>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16</w:t>
                  </w:r>
                </w:p>
              </w:tc>
              <w:tc>
                <w:tcPr>
                  <w:tcW w:w="4536" w:type="dxa"/>
                  <w:shd w:val="clear" w:color="auto" w:fill="auto"/>
                </w:tcPr>
                <w:p>
                  <w:pPr>
                    <w:spacing w:before="120" w:after="120"/>
                    <w:jc w:val="center"/>
                    <w:rPr>
                      <w:rFonts w:eastAsia="等线"/>
                      <w:szCs w:val="21"/>
                    </w:rPr>
                  </w:pPr>
                  <w:r>
                    <w:rPr>
                      <w:rFonts w:eastAsia="等线"/>
                      <w:szCs w:val="21"/>
                    </w:rPr>
                    <w:t>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24</w:t>
                  </w:r>
                </w:p>
              </w:tc>
              <w:tc>
                <w:tcPr>
                  <w:tcW w:w="4536" w:type="dxa"/>
                  <w:shd w:val="clear" w:color="auto" w:fill="auto"/>
                </w:tcPr>
                <w:p>
                  <w:pPr>
                    <w:spacing w:before="120" w:after="120"/>
                    <w:jc w:val="center"/>
                    <w:rPr>
                      <w:rFonts w:eastAsia="等线"/>
                      <w:szCs w:val="21"/>
                    </w:rPr>
                  </w:pPr>
                  <w:r>
                    <w:rPr>
                      <w:rFonts w:eastAsia="等线"/>
                      <w:szCs w:val="21"/>
                    </w:rPr>
                    <w:t>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32</w:t>
                  </w:r>
                </w:p>
              </w:tc>
              <w:tc>
                <w:tcPr>
                  <w:tcW w:w="4536" w:type="dxa"/>
                  <w:shd w:val="clear" w:color="auto" w:fill="auto"/>
                </w:tcPr>
                <w:p>
                  <w:pPr>
                    <w:spacing w:before="120" w:after="120"/>
                    <w:jc w:val="center"/>
                    <w:rPr>
                      <w:rFonts w:eastAsia="等线"/>
                      <w:szCs w:val="21"/>
                    </w:rPr>
                  </w:pPr>
                  <w:r>
                    <w:rPr>
                      <w:rFonts w:eastAsia="等线"/>
                      <w:szCs w:val="21"/>
                    </w:rPr>
                    <w:t>3</w:t>
                  </w:r>
                </w:p>
              </w:tc>
            </w:tr>
          </w:tbl>
          <w:p>
            <w:pPr>
              <w:spacing w:before="120" w:after="120" w:line="259" w:lineRule="auto"/>
              <w:rPr>
                <w:bCs/>
                <w:szCs w:val="21"/>
              </w:rPr>
            </w:pPr>
            <w:r>
              <w:rPr>
                <w:rFonts w:eastAsia="Calibri"/>
                <w:szCs w:val="21"/>
                <w:highlight w:val="green"/>
              </w:rPr>
              <w:t>Agreement</w:t>
            </w:r>
          </w:p>
          <w:p>
            <w:pPr>
              <w:spacing w:before="120" w:after="120" w:line="259" w:lineRule="auto"/>
              <w:rPr>
                <w:bCs/>
                <w:szCs w:val="21"/>
              </w:rPr>
            </w:pPr>
            <w:r>
              <w:rPr>
                <w:bCs/>
                <w:szCs w:val="21"/>
              </w:rPr>
              <w:t>Small frequency shifts for D2R are studied</w:t>
            </w:r>
            <w:r>
              <w:rPr>
                <w:rFonts w:hint="eastAsia" w:eastAsia="等线"/>
                <w:bCs/>
                <w:szCs w:val="21"/>
              </w:rPr>
              <w:t xml:space="preserve"> f</w:t>
            </w:r>
            <w:r>
              <w:rPr>
                <w:bCs/>
                <w:szCs w:val="21"/>
              </w:rPr>
              <w:t>or OOK and BPSK:</w:t>
            </w:r>
          </w:p>
          <w:p>
            <w:pPr>
              <w:numPr>
                <w:ilvl w:val="1"/>
                <w:numId w:val="10"/>
              </w:numPr>
              <w:spacing w:before="120" w:after="120"/>
              <w:rPr>
                <w:bCs/>
                <w:szCs w:val="21"/>
              </w:rPr>
            </w:pPr>
            <w:r>
              <w:rPr>
                <w:bCs/>
                <w:szCs w:val="21"/>
              </w:rPr>
              <w:t>For applying with Manchester line codes</w:t>
            </w:r>
          </w:p>
          <w:p>
            <w:pPr>
              <w:numPr>
                <w:ilvl w:val="2"/>
                <w:numId w:val="10"/>
              </w:numPr>
              <w:spacing w:before="120" w:after="120"/>
              <w:rPr>
                <w:bCs/>
                <w:szCs w:val="21"/>
              </w:rPr>
            </w:pPr>
            <w:r>
              <w:rPr>
                <w:bCs/>
                <w:szCs w:val="21"/>
              </w:rPr>
              <w:t>Option 1: By repetition of the codewords within the same time duration corresponding to an information bit.</w:t>
            </w:r>
            <w:r>
              <w:rPr>
                <w:rFonts w:hint="eastAsia" w:eastAsia="等线"/>
                <w:bCs/>
                <w:szCs w:val="21"/>
              </w:rPr>
              <w:t xml:space="preserve"> FFS how to define this repetition.</w:t>
            </w:r>
          </w:p>
          <w:p>
            <w:pPr>
              <w:numPr>
                <w:ilvl w:val="2"/>
                <w:numId w:val="10"/>
              </w:numPr>
              <w:spacing w:before="120" w:after="120"/>
              <w:rPr>
                <w:bCs/>
                <w:szCs w:val="21"/>
              </w:rPr>
            </w:pPr>
            <w:r>
              <w:rPr>
                <w:bCs/>
                <w:szCs w:val="21"/>
              </w:rPr>
              <w:t>Option 2: By multiplying the Manchester codeword with a square wave corresponding to the small frequency-shift.</w:t>
            </w:r>
          </w:p>
          <w:p>
            <w:pPr>
              <w:numPr>
                <w:ilvl w:val="3"/>
                <w:numId w:val="10"/>
              </w:numPr>
              <w:spacing w:before="120" w:after="120"/>
              <w:rPr>
                <w:bCs/>
                <w:szCs w:val="21"/>
              </w:rPr>
            </w:pPr>
            <w:r>
              <w:rPr>
                <w:rFonts w:eastAsia="等线"/>
                <w:bCs/>
                <w:szCs w:val="21"/>
              </w:rPr>
              <w:t>Companies to report how they perform multiplying for option 2</w:t>
            </w:r>
          </w:p>
          <w:p>
            <w:pPr>
              <w:numPr>
                <w:ilvl w:val="1"/>
                <w:numId w:val="10"/>
              </w:numPr>
              <w:spacing w:before="120" w:after="120"/>
              <w:rPr>
                <w:bCs/>
                <w:szCs w:val="21"/>
              </w:rPr>
            </w:pPr>
            <w:r>
              <w:rPr>
                <w:bCs/>
                <w:szCs w:val="21"/>
              </w:rPr>
              <w:t>For applying with Miller line codes, according to Figure 6-13 of UHF RFID standard.</w:t>
            </w:r>
          </w:p>
          <w:p>
            <w:pPr>
              <w:numPr>
                <w:ilvl w:val="1"/>
                <w:numId w:val="10"/>
              </w:numPr>
              <w:spacing w:before="120" w:after="120"/>
              <w:rPr>
                <w:bCs/>
                <w:szCs w:val="21"/>
              </w:rPr>
            </w:pPr>
            <w:r>
              <w:rPr>
                <w:bCs/>
                <w:szCs w:val="21"/>
              </w:rPr>
              <w:t>For FM0, small frequency shift is not defined</w:t>
            </w:r>
          </w:p>
          <w:p>
            <w:pPr>
              <w:numPr>
                <w:ilvl w:val="1"/>
                <w:numId w:val="10"/>
              </w:numPr>
              <w:spacing w:before="120" w:after="120"/>
              <w:rPr>
                <w:bCs/>
                <w:szCs w:val="21"/>
              </w:rPr>
            </w:pPr>
            <w:r>
              <w:rPr>
                <w:bCs/>
                <w:szCs w:val="21"/>
              </w:rPr>
              <w:t>If no D2R line code is used, by using a square-wave corresponding to the small frequency-shift.</w:t>
            </w:r>
          </w:p>
          <w:p>
            <w:pPr>
              <w:numPr>
                <w:ilvl w:val="1"/>
                <w:numId w:val="10"/>
              </w:numPr>
              <w:spacing w:before="120" w:after="120"/>
              <w:rPr>
                <w:bCs/>
                <w:szCs w:val="21"/>
              </w:rPr>
            </w:pPr>
            <w:r>
              <w:rPr>
                <w:rFonts w:hint="eastAsia" w:eastAsia="等线"/>
                <w:bCs/>
                <w:szCs w:val="21"/>
              </w:rPr>
              <w:t>Potential purposes include:</w:t>
            </w:r>
          </w:p>
          <w:p>
            <w:pPr>
              <w:numPr>
                <w:ilvl w:val="2"/>
                <w:numId w:val="10"/>
              </w:numPr>
              <w:spacing w:before="120" w:after="120"/>
              <w:rPr>
                <w:rFonts w:eastAsia="等线"/>
                <w:bCs/>
                <w:szCs w:val="21"/>
              </w:rPr>
            </w:pPr>
            <w:r>
              <w:rPr>
                <w:rFonts w:hint="eastAsia" w:eastAsia="等线"/>
                <w:bCs/>
                <w:szCs w:val="21"/>
              </w:rPr>
              <w:t>FDMA of D2R, if supported</w:t>
            </w:r>
          </w:p>
          <w:p>
            <w:pPr>
              <w:numPr>
                <w:ilvl w:val="2"/>
                <w:numId w:val="10"/>
              </w:numPr>
              <w:spacing w:before="120" w:after="120"/>
              <w:rPr>
                <w:bCs/>
                <w:szCs w:val="21"/>
              </w:rPr>
            </w:pPr>
            <w:r>
              <w:rPr>
                <w:rFonts w:hint="eastAsia" w:eastAsia="等线"/>
                <w:bCs/>
                <w:szCs w:val="21"/>
              </w:rPr>
              <w:t>CW interference avoidance</w:t>
            </w:r>
            <w:r>
              <w:rPr>
                <w:rFonts w:eastAsia="等线"/>
                <w:bCs/>
                <w:szCs w:val="21"/>
              </w:rPr>
              <w:t>,</w:t>
            </w:r>
            <w:r>
              <w:rPr>
                <w:rFonts w:hint="eastAsia" w:eastAsia="等线"/>
                <w:bCs/>
                <w:szCs w:val="21"/>
              </w:rPr>
              <w:t xml:space="preserve"> if supported</w:t>
            </w:r>
          </w:p>
          <w:p>
            <w:pPr>
              <w:spacing w:before="120" w:after="120" w:line="259" w:lineRule="auto"/>
              <w:ind w:left="210" w:leftChars="100"/>
              <w:rPr>
                <w:bCs/>
                <w:szCs w:val="21"/>
              </w:rPr>
            </w:pPr>
            <w:r>
              <w:rPr>
                <w:bCs/>
                <w:szCs w:val="21"/>
              </w:rPr>
              <w:t>Note: small frequency shifts for D2R are studied for the same potential purposes for relevant identified BFSK variant(s)</w:t>
            </w:r>
          </w:p>
          <w:p>
            <w:pPr>
              <w:spacing w:before="120" w:after="120"/>
              <w:rPr>
                <w:bCs/>
                <w:szCs w:val="21"/>
              </w:rPr>
            </w:pPr>
            <w:r>
              <w:rPr>
                <w:bCs/>
                <w:szCs w:val="21"/>
                <w:highlight w:val="green"/>
              </w:rPr>
              <w:t>Agreement</w:t>
            </w:r>
          </w:p>
          <w:p>
            <w:pPr>
              <w:spacing w:before="120" w:after="120"/>
              <w:rPr>
                <w:bCs/>
                <w:szCs w:val="21"/>
              </w:rPr>
            </w:pPr>
            <w:r>
              <w:rPr>
                <w:bCs/>
                <w:szCs w:val="21"/>
              </w:rPr>
              <w:t>For D2R FEC study, the LTE convolutional code polynomials are a reference. Other designs can be studied subject to:</w:t>
            </w:r>
          </w:p>
          <w:p>
            <w:pPr>
              <w:pStyle w:val="38"/>
              <w:widowControl w:val="0"/>
              <w:numPr>
                <w:ilvl w:val="0"/>
                <w:numId w:val="11"/>
              </w:numPr>
              <w:spacing w:after="120"/>
              <w:rPr>
                <w:bCs/>
                <w:sz w:val="21"/>
                <w:szCs w:val="21"/>
              </w:rPr>
            </w:pPr>
            <w:r>
              <w:rPr>
                <w:bCs/>
                <w:sz w:val="21"/>
                <w:szCs w:val="21"/>
              </w:rPr>
              <w:t>Constraint length K = 8 or K = 7 or K = 6 or K = 4 for further study</w:t>
            </w:r>
          </w:p>
          <w:p>
            <w:pPr>
              <w:pStyle w:val="38"/>
              <w:widowControl w:val="0"/>
              <w:numPr>
                <w:ilvl w:val="0"/>
                <w:numId w:val="11"/>
              </w:numPr>
              <w:spacing w:after="120"/>
              <w:rPr>
                <w:bCs/>
                <w:sz w:val="21"/>
                <w:szCs w:val="21"/>
              </w:rPr>
            </w:pPr>
            <w:r>
              <w:rPr>
                <w:bCs/>
                <w:sz w:val="21"/>
                <w:szCs w:val="21"/>
              </w:rPr>
              <w:t>Mother code-rate R = 1/6, 1/4, 1/3, 1/2 for further study</w:t>
            </w:r>
          </w:p>
          <w:p>
            <w:pPr>
              <w:pStyle w:val="38"/>
              <w:widowControl w:val="0"/>
              <w:numPr>
                <w:ilvl w:val="0"/>
                <w:numId w:val="11"/>
              </w:numPr>
              <w:spacing w:after="120"/>
              <w:rPr>
                <w:bCs/>
                <w:sz w:val="21"/>
                <w:szCs w:val="21"/>
              </w:rPr>
            </w:pPr>
            <w:r>
              <w:rPr>
                <w:bCs/>
                <w:sz w:val="21"/>
                <w:szCs w:val="21"/>
              </w:rPr>
              <w:t>FFS other details, e.g. final code rate by puncturing, shift-register initialization/termination.</w:t>
            </w:r>
          </w:p>
          <w:p>
            <w:pPr>
              <w:spacing w:before="120" w:after="120"/>
              <w:rPr>
                <w:bCs/>
                <w:szCs w:val="21"/>
              </w:rPr>
            </w:pPr>
            <w:r>
              <w:rPr>
                <w:bCs/>
                <w:szCs w:val="21"/>
                <w:highlight w:val="green"/>
              </w:rPr>
              <w:t>Agreement</w:t>
            </w:r>
          </w:p>
          <w:p>
            <w:pPr>
              <w:spacing w:before="120" w:after="120" w:line="259" w:lineRule="auto"/>
              <w:rPr>
                <w:rFonts w:eastAsia="Calibri"/>
                <w:szCs w:val="21"/>
              </w:rPr>
            </w:pPr>
            <w:r>
              <w:rPr>
                <w:rFonts w:eastAsia="Calibri"/>
                <w:szCs w:val="21"/>
              </w:rPr>
              <w:t>For D2R line codes, the study assumes the following codewords corresponding to an information bit 0 or bit 1, before considering potential small frequency-shifting:</w:t>
            </w:r>
          </w:p>
          <w:p>
            <w:pPr>
              <w:numPr>
                <w:ilvl w:val="0"/>
                <w:numId w:val="12"/>
              </w:numPr>
              <w:spacing w:before="120" w:after="120"/>
              <w:rPr>
                <w:rFonts w:eastAsia="Calibri"/>
                <w:szCs w:val="21"/>
              </w:rPr>
            </w:pPr>
            <w:r>
              <w:rPr>
                <w:rFonts w:eastAsia="Calibri"/>
                <w:szCs w:val="21"/>
              </w:rPr>
              <w:t>For FM0:</w:t>
            </w:r>
          </w:p>
          <w:p>
            <w:pPr>
              <w:numPr>
                <w:ilvl w:val="1"/>
                <w:numId w:val="12"/>
              </w:numPr>
              <w:spacing w:before="120" w:after="120"/>
              <w:rPr>
                <w:rFonts w:eastAsia="Calibri"/>
                <w:szCs w:val="21"/>
              </w:rPr>
            </w:pPr>
            <w:r>
              <w:rPr>
                <w:rFonts w:eastAsia="Calibri"/>
                <w:szCs w:val="21"/>
              </w:rPr>
              <w:t>According to Figures 6-8 and 6-9 of UHF RFID standard</w:t>
            </w:r>
          </w:p>
          <w:p>
            <w:pPr>
              <w:numPr>
                <w:ilvl w:val="0"/>
                <w:numId w:val="12"/>
              </w:numPr>
              <w:spacing w:before="120" w:after="120"/>
              <w:rPr>
                <w:rFonts w:eastAsia="Calibri"/>
                <w:szCs w:val="21"/>
              </w:rPr>
            </w:pPr>
            <w:r>
              <w:rPr>
                <w:rFonts w:eastAsia="Calibri"/>
                <w:szCs w:val="21"/>
              </w:rPr>
              <w:t>For Miller:</w:t>
            </w:r>
          </w:p>
          <w:p>
            <w:pPr>
              <w:numPr>
                <w:ilvl w:val="1"/>
                <w:numId w:val="12"/>
              </w:numPr>
              <w:spacing w:before="120" w:after="120"/>
              <w:rPr>
                <w:rFonts w:eastAsia="Calibri"/>
                <w:szCs w:val="21"/>
              </w:rPr>
            </w:pPr>
            <w:r>
              <w:rPr>
                <w:rFonts w:eastAsia="Calibri"/>
                <w:szCs w:val="21"/>
              </w:rPr>
              <w:t>According to Figure 6-12 of UHF RFID standard.</w:t>
            </w:r>
          </w:p>
          <w:p>
            <w:pPr>
              <w:spacing w:before="120" w:after="120"/>
              <w:rPr>
                <w:bCs/>
                <w:szCs w:val="21"/>
              </w:rPr>
            </w:pPr>
            <w:r>
              <w:rPr>
                <w:bCs/>
                <w:szCs w:val="21"/>
                <w:highlight w:val="green"/>
              </w:rPr>
              <w:t>Agreement</w:t>
            </w:r>
          </w:p>
          <w:p>
            <w:pPr>
              <w:numPr>
                <w:ilvl w:val="0"/>
                <w:numId w:val="12"/>
              </w:numPr>
              <w:spacing w:before="120" w:after="120"/>
              <w:rPr>
                <w:bCs/>
                <w:szCs w:val="21"/>
              </w:rPr>
            </w:pPr>
            <w:r>
              <w:rPr>
                <w:bCs/>
                <w:szCs w:val="21"/>
              </w:rPr>
              <w:t>OOK and Binary PSK for baseband modulation are feasible for D2R for all devices.</w:t>
            </w:r>
          </w:p>
          <w:p>
            <w:pPr>
              <w:numPr>
                <w:ilvl w:val="0"/>
                <w:numId w:val="12"/>
              </w:numPr>
              <w:spacing w:before="120" w:after="120"/>
              <w:rPr>
                <w:bCs/>
                <w:szCs w:val="21"/>
              </w:rPr>
            </w:pPr>
            <w:r>
              <w:rPr>
                <w:rFonts w:eastAsia="等线"/>
                <w:bCs/>
                <w:szCs w:val="21"/>
              </w:rPr>
              <w:t xml:space="preserve">The variant of Binary FSK to study further for all devices is identified as </w:t>
            </w:r>
            <w:r>
              <w:rPr>
                <w:bCs/>
                <w:szCs w:val="21"/>
              </w:rPr>
              <w:t>MSK (and not GMSK)</w:t>
            </w:r>
          </w:p>
          <w:p>
            <w:pPr>
              <w:numPr>
                <w:ilvl w:val="1"/>
                <w:numId w:val="12"/>
              </w:numPr>
              <w:spacing w:before="120" w:after="120"/>
              <w:rPr>
                <w:iCs/>
                <w:szCs w:val="21"/>
              </w:rPr>
            </w:pPr>
            <w:r>
              <w:rPr>
                <w:rFonts w:eastAsia="等线"/>
                <w:bCs/>
                <w:szCs w:val="21"/>
              </w:rPr>
              <w:t>FFS: whether MSK is feasible for all devices</w:t>
            </w:r>
          </w:p>
          <w:p>
            <w:pPr>
              <w:spacing w:before="120" w:after="120"/>
              <w:rPr>
                <w:szCs w:val="21"/>
                <w:lang w:bidi="ar"/>
              </w:rPr>
            </w:pPr>
          </w:p>
        </w:tc>
      </w:tr>
    </w:tbl>
    <w:p>
      <w:pPr>
        <w:spacing w:before="120" w:after="120"/>
        <w:rPr>
          <w:szCs w:val="21"/>
          <w:lang w:bidi="ar"/>
        </w:rPr>
      </w:pPr>
      <w:r>
        <w:t xml:space="preserve">In this contribution, based on the </w:t>
      </w:r>
      <w:r>
        <w:rPr>
          <w:rFonts w:hint="eastAsia"/>
        </w:rPr>
        <w:t>above agreements and the discuss</w:t>
      </w:r>
      <w:r>
        <w:t>ion</w:t>
      </w:r>
      <w:r>
        <w:rPr>
          <w:rFonts w:hint="eastAsia"/>
        </w:rPr>
        <w:t xml:space="preserve"> in last RAN1 meeting,</w:t>
      </w:r>
      <w:r>
        <w:t xml:space="preserve"> </w:t>
      </w:r>
      <w:bookmarkStart w:id="3" w:name="OLE_LINK7"/>
      <w:r>
        <w:t>the</w:t>
      </w:r>
      <w:r>
        <w:rPr>
          <w:rFonts w:hint="eastAsia"/>
        </w:rPr>
        <w:t xml:space="preserve"> Ambient IoT physical layer design</w:t>
      </w:r>
      <w:bookmarkEnd w:id="3"/>
      <w:r>
        <w:rPr>
          <w:rFonts w:hint="eastAsia"/>
        </w:rPr>
        <w:t xml:space="preserve"> including</w:t>
      </w:r>
      <w:r>
        <w:rPr>
          <w:iCs/>
        </w:rPr>
        <w:t xml:space="preserve"> waveform, modulation,</w:t>
      </w:r>
      <w:r>
        <w:rPr>
          <w:rFonts w:hint="eastAsia"/>
        </w:rPr>
        <w:t xml:space="preserve"> </w:t>
      </w:r>
      <w:r>
        <w:rPr>
          <w:iCs/>
        </w:rPr>
        <w:t xml:space="preserve">coding, multiple access and bandwidths </w:t>
      </w:r>
      <w:r>
        <w:rPr>
          <w:rFonts w:hint="eastAsia"/>
        </w:rPr>
        <w:t xml:space="preserve">is </w:t>
      </w:r>
      <w:r>
        <w:t>further discussed</w:t>
      </w:r>
      <w:r>
        <w:rPr>
          <w:rFonts w:hint="eastAsia"/>
          <w:iCs/>
        </w:rPr>
        <w:t>.</w:t>
      </w:r>
    </w:p>
    <w:p>
      <w:pPr>
        <w:pStyle w:val="2"/>
        <w:numPr>
          <w:ilvl w:val="0"/>
          <w:numId w:val="8"/>
        </w:numPr>
        <w:spacing w:before="120" w:after="120"/>
        <w:rPr>
          <w:rFonts w:ascii="Times New Roman" w:hAnsi="Times New Roman"/>
          <w:b/>
          <w:bCs/>
          <w:sz w:val="28"/>
          <w:szCs w:val="28"/>
        </w:rPr>
      </w:pPr>
      <w:r>
        <w:rPr>
          <w:rFonts w:hint="eastAsia" w:ascii="Times New Roman" w:hAnsi="Times New Roman" w:eastAsia="宋体"/>
          <w:b/>
          <w:bCs/>
          <w:sz w:val="28"/>
          <w:szCs w:val="28"/>
        </w:rPr>
        <w:t xml:space="preserve">Discussion on A-IoT R2D </w:t>
      </w: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R2D waveform </w:t>
      </w:r>
    </w:p>
    <w:p>
      <w:pPr>
        <w:spacing w:before="120" w:after="120"/>
        <w:rPr>
          <w:szCs w:val="21"/>
        </w:rPr>
      </w:pPr>
      <w:r>
        <w:rPr>
          <w:szCs w:val="21"/>
        </w:rPr>
        <w:t xml:space="preserve">In </w:t>
      </w:r>
      <w:r>
        <w:rPr>
          <w:rFonts w:hint="eastAsia"/>
          <w:szCs w:val="21"/>
        </w:rPr>
        <w:t xml:space="preserve">the last RAN1 </w:t>
      </w:r>
      <w:r>
        <w:rPr>
          <w:szCs w:val="21"/>
        </w:rPr>
        <w:t>meeting</w:t>
      </w:r>
      <w:r>
        <w:rPr>
          <w:rFonts w:hint="eastAsia"/>
          <w:szCs w:val="21"/>
        </w:rPr>
        <w:t xml:space="preserve"> [2]</w:t>
      </w:r>
      <w:r>
        <w:rPr>
          <w:szCs w:val="21"/>
        </w:rPr>
        <w:t xml:space="preserve">, </w:t>
      </w:r>
      <w:r>
        <w:rPr>
          <w:rFonts w:hint="eastAsia"/>
          <w:szCs w:val="21"/>
        </w:rPr>
        <w:t xml:space="preserve">a number of candidate alternatives of Method Type 1 and Method Type 2 were agreed for R2D CP handling </w:t>
      </w:r>
      <w:bookmarkStart w:id="4" w:name="OLE_LINK1"/>
      <w:r>
        <w:rPr>
          <w:rFonts w:hint="eastAsia"/>
          <w:szCs w:val="21"/>
        </w:rPr>
        <w:t>for OFDM based OOK waveform</w:t>
      </w:r>
      <w:bookmarkEnd w:id="4"/>
      <w:r>
        <w:rPr>
          <w:rFonts w:hint="eastAsia"/>
          <w:szCs w:val="21"/>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spacing w:before="120" w:after="120"/>
              <w:rPr>
                <w:rFonts w:eastAsia="等线"/>
                <w:bCs/>
              </w:rPr>
            </w:pPr>
            <w:r>
              <w:rPr>
                <w:rFonts w:eastAsia="等线"/>
                <w:bCs/>
                <w:highlight w:val="green"/>
              </w:rPr>
              <w:t>Agreement</w:t>
            </w:r>
            <w:r>
              <w:rPr>
                <w:rFonts w:hint="eastAsia" w:eastAsia="等线"/>
                <w:bCs/>
                <w:highlight w:val="green"/>
              </w:rPr>
              <w:t xml:space="preserve"> in RAN1#117</w:t>
            </w:r>
          </w:p>
          <w:p>
            <w:pPr>
              <w:spacing w:before="120" w:after="120"/>
              <w:rPr>
                <w:rFonts w:eastAsia="等线"/>
                <w:bCs/>
              </w:rPr>
            </w:pPr>
            <w:r>
              <w:rPr>
                <w:rFonts w:eastAsia="等线"/>
                <w:bCs/>
              </w:rPr>
              <w:t>Study the following regarding CP location/length determination for Method Type 1:</w:t>
            </w:r>
          </w:p>
          <w:p>
            <w:pPr>
              <w:numPr>
                <w:ilvl w:val="1"/>
                <w:numId w:val="13"/>
              </w:numPr>
              <w:spacing w:before="120" w:after="120"/>
            </w:pPr>
            <w:r>
              <w:t>Alt 1: Device assumes same CP length for each OFDM symbol, i.e. does not distinguish exact CP length among different OFDM symbols</w:t>
            </w:r>
          </w:p>
          <w:p>
            <w:pPr>
              <w:numPr>
                <w:ilvl w:val="1"/>
                <w:numId w:val="13"/>
              </w:numPr>
              <w:spacing w:before="120" w:after="120"/>
            </w:pPr>
            <w:r>
              <w:t>Alt 2: duration between transition edges is utilized by device to determine CP location/length, i.e. if the duration appears to be invalid based on known chip duration</w:t>
            </w:r>
          </w:p>
          <w:p>
            <w:pPr>
              <w:numPr>
                <w:ilvl w:val="0"/>
                <w:numId w:val="13"/>
              </w:numPr>
              <w:spacing w:before="120" w:after="120"/>
            </w:pPr>
            <w:r>
              <w:t>Companies are encouraged to clarify the CP removal method used and implementation aspects for the device</w:t>
            </w:r>
          </w:p>
          <w:p>
            <w:pPr>
              <w:numPr>
                <w:ilvl w:val="0"/>
                <w:numId w:val="13"/>
              </w:numPr>
              <w:spacing w:before="120" w:after="120"/>
            </w:pPr>
            <w:r>
              <w:t xml:space="preserve">Evaluations are encouraged to be performed for a small value of M, e.g. 4 and a large value of M, e.g. 24, at least by comparison to the case where the </w:t>
            </w:r>
            <w:r>
              <w:rPr>
                <w:rFonts w:eastAsia="等线"/>
                <w:bCs/>
              </w:rPr>
              <w:t>CP length of each OFDM symbol is known by device</w:t>
            </w:r>
          </w:p>
          <w:p>
            <w:pPr>
              <w:numPr>
                <w:ilvl w:val="0"/>
                <w:numId w:val="13"/>
              </w:numPr>
              <w:spacing w:before="120" w:after="120"/>
            </w:pPr>
            <w:r>
              <w:t>Companies should report the values of SFO, and SFO detection methods used in evaluations</w:t>
            </w:r>
          </w:p>
          <w:p>
            <w:pPr>
              <w:spacing w:before="120" w:after="120"/>
              <w:rPr>
                <w:rFonts w:eastAsia="等线"/>
                <w:bCs/>
              </w:rPr>
            </w:pPr>
            <w:r>
              <w:rPr>
                <w:rFonts w:eastAsia="等线"/>
                <w:bCs/>
                <w:highlight w:val="green"/>
              </w:rPr>
              <w:t>Agreement</w:t>
            </w:r>
            <w:r>
              <w:rPr>
                <w:rFonts w:hint="eastAsia" w:eastAsia="等线"/>
                <w:bCs/>
                <w:highlight w:val="green"/>
              </w:rPr>
              <w:t xml:space="preserve"> in RAN1#117</w:t>
            </w:r>
          </w:p>
          <w:p>
            <w:pPr>
              <w:spacing w:before="120" w:after="120"/>
              <w:rPr>
                <w:rFonts w:eastAsia="等线"/>
                <w:bCs/>
              </w:rPr>
            </w:pPr>
            <w:r>
              <w:rPr>
                <w:rFonts w:eastAsia="等线"/>
                <w:bCs/>
              </w:rPr>
              <w:t xml:space="preserve">Study the following options regarding subcarrier orthogonality for </w:t>
            </w:r>
            <w:r>
              <w:t>Method Type 2</w:t>
            </w:r>
            <w:r>
              <w:rPr>
                <w:rFonts w:eastAsia="等线"/>
                <w:bCs/>
              </w:rPr>
              <w:t>:</w:t>
            </w:r>
          </w:p>
          <w:p>
            <w:pPr>
              <w:numPr>
                <w:ilvl w:val="0"/>
                <w:numId w:val="13"/>
              </w:numPr>
              <w:spacing w:before="120" w:after="120"/>
            </w:pPr>
            <w:r>
              <w:t>Alt 1: Method Type 2 retains subcarrier orthogonality (i.e. CP copied from the end of an OFDM symbol)</w:t>
            </w:r>
          </w:p>
          <w:p>
            <w:pPr>
              <w:numPr>
                <w:ilvl w:val="0"/>
                <w:numId w:val="14"/>
              </w:numPr>
              <w:spacing w:before="120" w:after="120"/>
            </w:pPr>
            <w:r>
              <w:rPr>
                <w:rFonts w:eastAsia="等线"/>
                <w:bCs/>
              </w:rPr>
              <w:t>Alt 1</w:t>
            </w:r>
            <w:r>
              <w:rPr>
                <w:rFonts w:hint="eastAsia" w:eastAsia="等线"/>
                <w:bCs/>
              </w:rPr>
              <w:t>-</w:t>
            </w:r>
            <w:r>
              <w:rPr>
                <w:rFonts w:eastAsia="等线"/>
                <w:bCs/>
              </w:rPr>
              <w:t>1</w:t>
            </w:r>
            <w:r>
              <w:rPr>
                <w:rFonts w:hint="eastAsia" w:eastAsia="等线"/>
                <w:bCs/>
              </w:rPr>
              <w:t>:</w:t>
            </w:r>
            <w:r>
              <w:rPr>
                <w:rFonts w:eastAsia="等线"/>
                <w:bCs/>
              </w:rPr>
              <w:t xml:space="preserve"> </w:t>
            </w:r>
            <w:r>
              <w:rPr>
                <w:rFonts w:hint="eastAsia" w:eastAsia="等线"/>
                <w:bCs/>
              </w:rPr>
              <w:t>The</w:t>
            </w:r>
            <w:r>
              <w:rPr>
                <w:rFonts w:eastAsia="等线"/>
                <w:bCs/>
              </w:rPr>
              <w:t xml:space="preserve"> first OOK chip(s) and the last OOK chip(s) in an OFDM symbol are the same</w:t>
            </w:r>
          </w:p>
          <w:p>
            <w:pPr>
              <w:numPr>
                <w:ilvl w:val="1"/>
                <w:numId w:val="14"/>
              </w:numPr>
              <w:spacing w:before="120" w:after="120"/>
            </w:pPr>
            <w:r>
              <w:rPr>
                <w:rFonts w:hint="eastAsia"/>
              </w:rPr>
              <w:t>F</w:t>
            </w:r>
            <w:r>
              <w:t>FS: whether this alternative applies if CP length is longer than the chip duration</w:t>
            </w:r>
          </w:p>
          <w:p>
            <w:pPr>
              <w:numPr>
                <w:ilvl w:val="0"/>
                <w:numId w:val="14"/>
              </w:numPr>
              <w:spacing w:before="120" w:after="120"/>
              <w:rPr>
                <w:rFonts w:eastAsia="等线"/>
                <w:bCs/>
              </w:rPr>
            </w:pPr>
            <w:r>
              <w:rPr>
                <w:rFonts w:eastAsia="等线"/>
                <w:bCs/>
              </w:rPr>
              <w:t>Alt 1-2: Ensure a transition edge occurs only at the start or only at the end of the CP, and no transition edge occurs during the CP</w:t>
            </w:r>
          </w:p>
          <w:p>
            <w:pPr>
              <w:numPr>
                <w:ilvl w:val="0"/>
                <w:numId w:val="14"/>
              </w:numPr>
              <w:spacing w:before="120" w:after="120"/>
              <w:rPr>
                <w:rFonts w:eastAsia="等线"/>
                <w:bCs/>
              </w:rPr>
            </w:pPr>
            <w:r>
              <w:rPr>
                <w:rFonts w:eastAsia="等线"/>
                <w:bCs/>
              </w:rPr>
              <w:t>Other potential methods are not precluded</w:t>
            </w:r>
          </w:p>
          <w:p>
            <w:pPr>
              <w:numPr>
                <w:ilvl w:val="0"/>
                <w:numId w:val="13"/>
              </w:numPr>
              <w:spacing w:before="120" w:after="120"/>
            </w:pPr>
            <w:r>
              <w:t>Alt 2: Method Type 2 does not retain subcarrier orthogonality</w:t>
            </w:r>
          </w:p>
          <w:p>
            <w:pPr>
              <w:numPr>
                <w:ilvl w:val="0"/>
                <w:numId w:val="14"/>
              </w:numPr>
              <w:spacing w:before="120" w:after="120"/>
            </w:pPr>
            <w:r>
              <w:rPr>
                <w:rFonts w:hint="eastAsia"/>
              </w:rPr>
              <w:t>P</w:t>
            </w:r>
            <w:r>
              <w:t>roponents to bring further details to RAN1#118</w:t>
            </w:r>
          </w:p>
          <w:p>
            <w:pPr>
              <w:numPr>
                <w:ilvl w:val="0"/>
                <w:numId w:val="13"/>
              </w:numPr>
              <w:spacing w:before="120" w:after="120"/>
            </w:pPr>
            <w:r>
              <w:t xml:space="preserve">Evaluations and discussions are encouraged to be performed for a small value of </w:t>
            </w:r>
            <w:r>
              <w:rPr>
                <w:i/>
                <w:iCs/>
              </w:rPr>
              <w:t>M</w:t>
            </w:r>
            <w:r>
              <w:t xml:space="preserve">, e.g. </w:t>
            </w:r>
            <w:r>
              <w:rPr>
                <w:i/>
                <w:iCs/>
              </w:rPr>
              <w:t>M</w:t>
            </w:r>
            <w:r>
              <w:t xml:space="preserve"> = 4 and a large value of </w:t>
            </w:r>
            <w:r>
              <w:rPr>
                <w:i/>
                <w:iCs/>
              </w:rPr>
              <w:t>M</w:t>
            </w:r>
            <w:r>
              <w:t xml:space="preserve">, e.g. </w:t>
            </w:r>
            <w:r>
              <w:rPr>
                <w:i/>
                <w:iCs/>
              </w:rPr>
              <w:t>M</w:t>
            </w:r>
            <w:r>
              <w:t xml:space="preserve"> = 24.</w:t>
            </w:r>
          </w:p>
          <w:p>
            <w:pPr>
              <w:numPr>
                <w:ilvl w:val="0"/>
                <w:numId w:val="13"/>
              </w:numPr>
              <w:spacing w:before="120" w:after="120"/>
              <w:rPr>
                <w:szCs w:val="21"/>
              </w:rPr>
            </w:pPr>
            <w:r>
              <w:t>Companies should report the values of SFO, and SFO detection methods used in evaluations</w:t>
            </w:r>
          </w:p>
        </w:tc>
      </w:tr>
    </w:tbl>
    <w:p>
      <w:pPr>
        <w:spacing w:before="120" w:after="120"/>
        <w:rPr>
          <w:szCs w:val="21"/>
        </w:rPr>
      </w:pPr>
      <w:r>
        <w:rPr>
          <w:rFonts w:hint="eastAsia"/>
          <w:szCs w:val="21"/>
        </w:rPr>
        <w:t xml:space="preserve">For Method Type 1, two alternatives, i.e. Alt 1 and Alt 2, are agreed to be studied. It is proposed </w:t>
      </w:r>
      <w:r>
        <w:rPr>
          <w:szCs w:val="21"/>
        </w:rPr>
        <w:t>to</w:t>
      </w:r>
      <w:r>
        <w:rPr>
          <w:rFonts w:hint="eastAsia"/>
          <w:szCs w:val="21"/>
        </w:rPr>
        <w:t xml:space="preserve"> remov</w:t>
      </w:r>
      <w:r>
        <w:rPr>
          <w:szCs w:val="21"/>
        </w:rPr>
        <w:t>e</w:t>
      </w:r>
      <w:r>
        <w:rPr>
          <w:rFonts w:hint="eastAsia"/>
          <w:szCs w:val="21"/>
        </w:rPr>
        <w:t xml:space="preserve"> equivalent CP length or determine CP location/length at device </w:t>
      </w:r>
      <w:r>
        <w:rPr>
          <w:szCs w:val="21"/>
        </w:rPr>
        <w:t xml:space="preserve">side, instead of </w:t>
      </w:r>
      <w:r>
        <w:rPr>
          <w:rFonts w:hint="eastAsia"/>
          <w:szCs w:val="21"/>
        </w:rPr>
        <w:t xml:space="preserve">reader side. Herein, whether device can determine the CP location correctly or not is evaluated. </w:t>
      </w:r>
    </w:p>
    <w:p>
      <w:pPr>
        <w:spacing w:before="120" w:after="120"/>
        <w:rPr>
          <w:szCs w:val="21"/>
        </w:rPr>
      </w:pPr>
      <w:r>
        <w:rPr>
          <w:rFonts w:hint="eastAsia"/>
          <w:szCs w:val="21"/>
        </w:rPr>
        <w:t xml:space="preserve">For Method Type 2, three alternatives, i.e. Alt 1-1, Alt 1-2 and Alt 2, are agreed to be studied. For Alt 1-1 and Alt 1-2 of Method Type 2, </w:t>
      </w:r>
      <w:r>
        <w:rPr>
          <w:szCs w:val="21"/>
        </w:rPr>
        <w:t>subcarrier orthogonality</w:t>
      </w:r>
      <w:r>
        <w:rPr>
          <w:rFonts w:hint="eastAsia"/>
          <w:szCs w:val="21"/>
        </w:rPr>
        <w:t xml:space="preserve"> </w:t>
      </w:r>
      <w:r>
        <w:rPr>
          <w:szCs w:val="21"/>
        </w:rPr>
        <w:t>(i.e. CP copied from the end of an OFDM symbol)</w:t>
      </w:r>
      <w:r>
        <w:rPr>
          <w:rFonts w:hint="eastAsia"/>
          <w:szCs w:val="21"/>
        </w:rPr>
        <w:t xml:space="preserve"> needs to retain. While Alt 2 doesn</w:t>
      </w:r>
      <w:r>
        <w:rPr>
          <w:szCs w:val="21"/>
        </w:rPr>
        <w:t>’</w:t>
      </w:r>
      <w:r>
        <w:rPr>
          <w:rFonts w:hint="eastAsia"/>
          <w:szCs w:val="21"/>
        </w:rPr>
        <w:t xml:space="preserve">t need to retain </w:t>
      </w:r>
      <w:r>
        <w:rPr>
          <w:szCs w:val="21"/>
        </w:rPr>
        <w:t>subcarrier orthogonality</w:t>
      </w:r>
      <w:r>
        <w:rPr>
          <w:rFonts w:hint="eastAsia"/>
          <w:szCs w:val="21"/>
        </w:rPr>
        <w:t>.</w:t>
      </w:r>
    </w:p>
    <w:p>
      <w:pPr>
        <w:spacing w:before="120" w:after="120"/>
        <w:rPr>
          <w:szCs w:val="21"/>
        </w:rPr>
      </w:pPr>
      <w:r>
        <w:rPr>
          <w:rFonts w:hint="eastAsia"/>
          <w:szCs w:val="21"/>
        </w:rPr>
        <w:t xml:space="preserve">In this section, different CP handling resolutions are discussed and evaluation results are provided. . </w:t>
      </w:r>
    </w:p>
    <w:p>
      <w:pPr>
        <w:numPr>
          <w:ilvl w:val="0"/>
          <w:numId w:val="15"/>
        </w:numPr>
        <w:spacing w:before="120" w:after="120"/>
        <w:rPr>
          <w:szCs w:val="21"/>
        </w:rPr>
      </w:pPr>
      <w:r>
        <w:rPr>
          <w:rFonts w:hint="eastAsia"/>
          <w:szCs w:val="21"/>
        </w:rPr>
        <w:t>Baseline: R2D transmission without CP is assumed as baseline.</w:t>
      </w:r>
    </w:p>
    <w:p>
      <w:pPr>
        <w:numPr>
          <w:ilvl w:val="0"/>
          <w:numId w:val="15"/>
        </w:numPr>
        <w:spacing w:before="120" w:after="120"/>
        <w:rPr>
          <w:szCs w:val="21"/>
        </w:rPr>
      </w:pPr>
      <w:r>
        <w:rPr>
          <w:rFonts w:hint="eastAsia"/>
          <w:szCs w:val="21"/>
        </w:rPr>
        <w:t xml:space="preserve">Method Type 1, </w:t>
      </w:r>
    </w:p>
    <w:p>
      <w:pPr>
        <w:numPr>
          <w:ilvl w:val="1"/>
          <w:numId w:val="15"/>
        </w:numPr>
        <w:spacing w:before="120" w:after="120"/>
        <w:rPr>
          <w:szCs w:val="21"/>
        </w:rPr>
      </w:pPr>
      <w:r>
        <w:rPr>
          <w:rFonts w:hint="eastAsia"/>
          <w:szCs w:val="21"/>
        </w:rPr>
        <w:t xml:space="preserve">Alt 1: As shown in Figure 1(a), the CP may introduce a </w:t>
      </w:r>
      <w:r>
        <w:rPr>
          <w:rFonts w:eastAsia="等线"/>
          <w:bCs/>
          <w:szCs w:val="21"/>
        </w:rPr>
        <w:t xml:space="preserve">false </w:t>
      </w:r>
      <w:r>
        <w:rPr>
          <w:szCs w:val="21"/>
        </w:rPr>
        <w:t xml:space="preserve">transition </w:t>
      </w:r>
      <w:r>
        <w:rPr>
          <w:rFonts w:eastAsia="等线"/>
          <w:bCs/>
          <w:szCs w:val="21"/>
        </w:rPr>
        <w:t>edge</w:t>
      </w:r>
      <w:r>
        <w:rPr>
          <w:rFonts w:hint="eastAsia" w:eastAsia="等线"/>
          <w:bCs/>
          <w:szCs w:val="21"/>
        </w:rPr>
        <w:t xml:space="preserve"> with Method Type 1. While </w:t>
      </w:r>
      <w:r>
        <w:rPr>
          <w:szCs w:val="21"/>
        </w:rPr>
        <w:t>Device assumes same CP length</w:t>
      </w:r>
      <w:r>
        <w:rPr>
          <w:rFonts w:hint="eastAsia"/>
          <w:szCs w:val="21"/>
        </w:rPr>
        <w:t xml:space="preserve"> (i.e. 9 sampling points)</w:t>
      </w:r>
      <w:r>
        <w:rPr>
          <w:szCs w:val="21"/>
        </w:rPr>
        <w:t xml:space="preserve"> for each OFDM symbol, i.e. does not distinguish exact CP length among different OFDM symbols</w:t>
      </w:r>
      <w:r>
        <w:rPr>
          <w:rFonts w:hint="eastAsia"/>
          <w:szCs w:val="21"/>
        </w:rPr>
        <w:t>. The CP is removed according to the location of the last transition edge, the assumed chip length and CP length.</w:t>
      </w:r>
    </w:p>
    <w:p>
      <w:pPr>
        <w:numPr>
          <w:ilvl w:val="1"/>
          <w:numId w:val="15"/>
        </w:numPr>
        <w:spacing w:before="120" w:after="120"/>
        <w:rPr>
          <w:szCs w:val="21"/>
        </w:rPr>
      </w:pPr>
      <w:r>
        <w:rPr>
          <w:rFonts w:hint="eastAsia"/>
          <w:szCs w:val="21"/>
        </w:rPr>
        <w:t>Alt 2: D</w:t>
      </w:r>
      <w:r>
        <w:rPr>
          <w:szCs w:val="21"/>
        </w:rPr>
        <w:t>uration between transition edges is utilized by device to determine CP location/length, i.e. if the duration appears to be invalid based on known chip duration</w:t>
      </w:r>
      <w:r>
        <w:rPr>
          <w:rFonts w:hint="eastAsia"/>
          <w:szCs w:val="21"/>
        </w:rPr>
        <w:t>. According to our simulation implementation, this method is hard for device to determine an accurate CP location/length. Because of the inferior detection performance, the BLER performance for Alt 2 of Method Type 1 is not provided.</w:t>
      </w:r>
    </w:p>
    <w:p>
      <w:pPr>
        <w:numPr>
          <w:ilvl w:val="0"/>
          <w:numId w:val="15"/>
        </w:numPr>
        <w:spacing w:before="120" w:after="120"/>
        <w:rPr>
          <w:szCs w:val="21"/>
        </w:rPr>
      </w:pPr>
      <w:r>
        <w:rPr>
          <w:rFonts w:hint="eastAsia"/>
          <w:szCs w:val="21"/>
        </w:rPr>
        <w:t>Method Type 2,</w:t>
      </w:r>
    </w:p>
    <w:p>
      <w:pPr>
        <w:numPr>
          <w:ilvl w:val="1"/>
          <w:numId w:val="15"/>
        </w:numPr>
        <w:spacing w:before="120" w:after="120"/>
        <w:rPr>
          <w:szCs w:val="21"/>
        </w:rPr>
      </w:pPr>
      <w:r>
        <w:rPr>
          <w:rFonts w:hint="eastAsia"/>
          <w:szCs w:val="21"/>
        </w:rPr>
        <w:t xml:space="preserve">Alt 1-1: </w:t>
      </w:r>
      <w:r>
        <w:rPr>
          <w:rFonts w:hint="eastAsia" w:eastAsia="等线"/>
          <w:bCs/>
          <w:szCs w:val="21"/>
        </w:rPr>
        <w:t>T</w:t>
      </w:r>
      <w:r>
        <w:rPr>
          <w:rFonts w:eastAsia="等线"/>
          <w:bCs/>
          <w:szCs w:val="21"/>
        </w:rPr>
        <w:t xml:space="preserve">he last OOK chip(s) </w:t>
      </w:r>
      <w:r>
        <w:rPr>
          <w:rFonts w:hint="eastAsia" w:eastAsia="等线"/>
          <w:bCs/>
          <w:szCs w:val="21"/>
        </w:rPr>
        <w:t>is the same as the</w:t>
      </w:r>
      <w:r>
        <w:rPr>
          <w:rFonts w:eastAsia="等线"/>
          <w:bCs/>
          <w:szCs w:val="21"/>
        </w:rPr>
        <w:t xml:space="preserve"> first OOK chip(s) in an OFDM symbol</w:t>
      </w:r>
      <w:r>
        <w:rPr>
          <w:rFonts w:hint="eastAsia" w:eastAsia="等线"/>
          <w:bCs/>
          <w:szCs w:val="21"/>
        </w:rPr>
        <w:t xml:space="preserve">. </w:t>
      </w:r>
    </w:p>
    <w:p>
      <w:pPr>
        <w:numPr>
          <w:ilvl w:val="1"/>
          <w:numId w:val="15"/>
        </w:numPr>
        <w:spacing w:before="120" w:after="120"/>
        <w:rPr>
          <w:szCs w:val="21"/>
        </w:rPr>
      </w:pPr>
      <w:r>
        <w:rPr>
          <w:rFonts w:hint="eastAsia"/>
          <w:szCs w:val="21"/>
        </w:rPr>
        <w:t xml:space="preserve">Alt 1-2: </w:t>
      </w:r>
      <w:r>
        <w:rPr>
          <w:rFonts w:eastAsia="等线"/>
          <w:bCs/>
          <w:szCs w:val="21"/>
        </w:rPr>
        <w:t>Ensure a transition edge occurs only at the start or only at the end of the CP, and no transition edge occurs during the CP</w:t>
      </w:r>
      <w:r>
        <w:rPr>
          <w:rFonts w:hint="eastAsia" w:eastAsia="等线"/>
          <w:bCs/>
          <w:szCs w:val="21"/>
        </w:rPr>
        <w:t xml:space="preserve">. </w:t>
      </w:r>
    </w:p>
    <w:p>
      <w:pPr>
        <w:numPr>
          <w:ilvl w:val="2"/>
          <w:numId w:val="15"/>
        </w:numPr>
        <w:spacing w:before="120" w:after="120"/>
        <w:rPr>
          <w:szCs w:val="21"/>
        </w:rPr>
      </w:pPr>
      <w:r>
        <w:rPr>
          <w:rFonts w:hint="eastAsia" w:eastAsia="等线"/>
          <w:bCs/>
          <w:szCs w:val="21"/>
        </w:rPr>
        <w:t>In the evaluation of Alt 1-2, it is assumed the whole R2D data transmission</w:t>
      </w:r>
      <w:r>
        <w:rPr>
          <w:rFonts w:hint="eastAsia"/>
          <w:szCs w:val="21"/>
        </w:rPr>
        <w:t xml:space="preserve"> is started from the last chip in the first OFDM symbol. For example, for M=4, R2D data using 1/2 Manchester code starts from the fourth chip in the 1</w:t>
      </w:r>
      <w:r>
        <w:rPr>
          <w:rFonts w:hint="eastAsia"/>
          <w:szCs w:val="21"/>
          <w:vertAlign w:val="superscript"/>
        </w:rPr>
        <w:t>st</w:t>
      </w:r>
      <w:r>
        <w:rPr>
          <w:rFonts w:hint="eastAsia"/>
          <w:szCs w:val="21"/>
        </w:rPr>
        <w:t xml:space="preserve"> OFDM symbol as shown in Figure 1(b). Hence, for every two adjacent OFDM symbols, two chips of a Manchester codeword, which have different power levels, are separately located before and after the CP.</w:t>
      </w:r>
      <w:r>
        <w:rPr>
          <w:szCs w:val="21"/>
        </w:rPr>
        <w:t xml:space="preserve"> In this case, the CP concatenated with either the first or the last chip of the Manchester codeword doesn’t introduce </w:t>
      </w:r>
      <w:r>
        <w:rPr>
          <w:rFonts w:eastAsia="等线"/>
          <w:bCs/>
          <w:szCs w:val="21"/>
        </w:rPr>
        <w:t xml:space="preserve">false </w:t>
      </w:r>
      <w:r>
        <w:rPr>
          <w:szCs w:val="21"/>
        </w:rPr>
        <w:t xml:space="preserve">transition </w:t>
      </w:r>
      <w:r>
        <w:rPr>
          <w:rFonts w:eastAsia="等线"/>
          <w:bCs/>
          <w:szCs w:val="21"/>
        </w:rPr>
        <w:t>edge</w:t>
      </w:r>
      <w:r>
        <w:rPr>
          <w:szCs w:val="21"/>
        </w:rPr>
        <w:t xml:space="preserve">. To this end, it ensures that the transition edge during a codeword occurs </w:t>
      </w:r>
      <w:r>
        <w:rPr>
          <w:rFonts w:eastAsia="等线"/>
          <w:bCs/>
          <w:szCs w:val="21"/>
        </w:rPr>
        <w:t>only at the start or end of the CP</w:t>
      </w:r>
      <w:r>
        <w:rPr>
          <w:rFonts w:hint="eastAsia" w:eastAsia="等线"/>
          <w:bCs/>
          <w:szCs w:val="21"/>
        </w:rPr>
        <w:t>.</w:t>
      </w:r>
    </w:p>
    <w:p>
      <w:pPr>
        <w:spacing w:before="120" w:after="120"/>
        <w:jc w:val="center"/>
      </w:pPr>
      <w:r>
        <w:rPr>
          <w:rFonts w:ascii="宋体" w:hAnsi="宋体" w:cs="宋体"/>
          <w:kern w:val="0"/>
          <w:sz w:val="24"/>
          <w:szCs w:val="24"/>
        </w:rPr>
        <w:drawing>
          <wp:inline distT="0" distB="0" distL="114300" distR="114300">
            <wp:extent cx="5364480" cy="1188085"/>
            <wp:effectExtent l="0" t="0" r="7620" b="0"/>
            <wp:docPr id="18"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2" descr="IMG_256"/>
                    <pic:cNvPicPr>
                      <a:picLocks noChangeAspect="1"/>
                    </pic:cNvPicPr>
                  </pic:nvPicPr>
                  <pic:blipFill>
                    <a:blip r:embed="rId11"/>
                    <a:stretch>
                      <a:fillRect/>
                    </a:stretch>
                  </pic:blipFill>
                  <pic:spPr>
                    <a:xfrm>
                      <a:off x="0" y="0"/>
                      <a:ext cx="5364480" cy="1188085"/>
                    </a:xfrm>
                    <a:prstGeom prst="rect">
                      <a:avLst/>
                    </a:prstGeom>
                    <a:noFill/>
                    <a:ln w="9525">
                      <a:noFill/>
                    </a:ln>
                  </pic:spPr>
                </pic:pic>
              </a:graphicData>
            </a:graphic>
          </wp:inline>
        </w:drawing>
      </w:r>
    </w:p>
    <w:p>
      <w:pPr>
        <w:spacing w:before="120" w:after="120"/>
        <w:jc w:val="center"/>
        <w:rPr>
          <w:rFonts w:eastAsia="等线"/>
          <w:bCs/>
          <w:szCs w:val="21"/>
          <w:lang w:bidi="ar"/>
        </w:rPr>
      </w:pPr>
      <w:r>
        <w:rPr>
          <w:rFonts w:hint="eastAsia" w:eastAsia="等线"/>
          <w:bCs/>
          <w:szCs w:val="21"/>
          <w:lang w:bidi="ar"/>
        </w:rPr>
        <w:t>(a) Alt 1 of Method Type 1</w:t>
      </w:r>
    </w:p>
    <w:p>
      <w:pPr>
        <w:spacing w:before="120" w:after="120"/>
        <w:jc w:val="center"/>
        <w:rPr>
          <w:rFonts w:eastAsia="等线"/>
          <w:bCs/>
          <w:szCs w:val="21"/>
          <w:lang w:bidi="ar"/>
        </w:rPr>
      </w:pPr>
      <w:r>
        <w:rPr>
          <w:rFonts w:hint="eastAsia" w:eastAsia="等线"/>
          <w:bCs/>
          <w:szCs w:val="21"/>
        </w:rPr>
        <w:drawing>
          <wp:inline distT="0" distB="0" distL="114300" distR="114300">
            <wp:extent cx="5492750" cy="1188085"/>
            <wp:effectExtent l="0" t="0" r="0" b="0"/>
            <wp:docPr id="31"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_256"/>
                    <pic:cNvPicPr>
                      <a:picLocks noChangeAspect="1"/>
                    </pic:cNvPicPr>
                  </pic:nvPicPr>
                  <pic:blipFill>
                    <a:blip r:embed="rId12"/>
                    <a:stretch>
                      <a:fillRect/>
                    </a:stretch>
                  </pic:blipFill>
                  <pic:spPr>
                    <a:xfrm>
                      <a:off x="0" y="0"/>
                      <a:ext cx="5492750" cy="1188085"/>
                    </a:xfrm>
                    <a:prstGeom prst="rect">
                      <a:avLst/>
                    </a:prstGeom>
                    <a:noFill/>
                    <a:ln w="9525">
                      <a:noFill/>
                    </a:ln>
                  </pic:spPr>
                </pic:pic>
              </a:graphicData>
            </a:graphic>
          </wp:inline>
        </w:drawing>
      </w:r>
    </w:p>
    <w:p>
      <w:pPr>
        <w:spacing w:before="120" w:after="120"/>
        <w:jc w:val="center"/>
        <w:rPr>
          <w:rFonts w:eastAsia="等线"/>
          <w:bCs/>
          <w:szCs w:val="21"/>
          <w:lang w:bidi="ar"/>
        </w:rPr>
      </w:pPr>
      <w:r>
        <w:rPr>
          <w:rFonts w:hint="eastAsia" w:eastAsia="等线"/>
          <w:bCs/>
          <w:szCs w:val="21"/>
          <w:lang w:bidi="ar"/>
        </w:rPr>
        <w:t>(b) Alt 1-2 of Method Type 2</w:t>
      </w:r>
    </w:p>
    <w:p>
      <w:pPr>
        <w:spacing w:before="120" w:after="120"/>
        <w:jc w:val="center"/>
        <w:rPr>
          <w:rFonts w:eastAsia="等线"/>
          <w:bCs/>
          <w:szCs w:val="21"/>
          <w:lang w:bidi="ar"/>
        </w:rPr>
      </w:pPr>
      <w:r>
        <w:rPr>
          <w:rFonts w:eastAsia="等线"/>
          <w:bCs/>
          <w:szCs w:val="21"/>
          <w:lang w:bidi="ar"/>
        </w:rPr>
        <w:t>Figure 1</w:t>
      </w:r>
      <w:r>
        <w:rPr>
          <w:rFonts w:hint="eastAsia" w:eastAsia="等线"/>
          <w:bCs/>
          <w:szCs w:val="21"/>
          <w:lang w:bidi="ar"/>
        </w:rPr>
        <w:t xml:space="preserve"> </w:t>
      </w:r>
      <w:bookmarkStart w:id="5" w:name="OLE_LINK2"/>
      <w:r>
        <w:rPr>
          <w:rFonts w:hint="eastAsia" w:eastAsia="等线"/>
          <w:bCs/>
          <w:szCs w:val="21"/>
          <w:lang w:bidi="ar"/>
        </w:rPr>
        <w:t>Alt 1 of Method Type 1 vs Alt 1-2 of Method Type 2</w:t>
      </w:r>
      <w:bookmarkEnd w:id="5"/>
      <w:r>
        <w:rPr>
          <w:rFonts w:hint="eastAsia" w:eastAsia="等线"/>
          <w:bCs/>
          <w:szCs w:val="21"/>
          <w:lang w:bidi="ar"/>
        </w:rPr>
        <w:t xml:space="preserve"> </w:t>
      </w:r>
    </w:p>
    <w:p>
      <w:pPr>
        <w:numPr>
          <w:ilvl w:val="1"/>
          <w:numId w:val="15"/>
        </w:numPr>
        <w:spacing w:before="120" w:after="120"/>
        <w:rPr>
          <w:szCs w:val="21"/>
        </w:rPr>
      </w:pPr>
      <w:r>
        <w:rPr>
          <w:rFonts w:hint="eastAsia"/>
          <w:szCs w:val="21"/>
        </w:rPr>
        <w:t>Alt 2: This method</w:t>
      </w:r>
      <w:r>
        <w:rPr>
          <w:szCs w:val="21"/>
        </w:rPr>
        <w:t xml:space="preserve"> does not retain subcarrier orthogonality</w:t>
      </w:r>
      <w:r>
        <w:rPr>
          <w:rFonts w:hint="eastAsia"/>
          <w:szCs w:val="21"/>
        </w:rPr>
        <w:t xml:space="preserve">. </w:t>
      </w:r>
      <w:r>
        <w:rPr>
          <w:rFonts w:hint="eastAsia" w:eastAsia="等线"/>
          <w:bCs/>
          <w:szCs w:val="21"/>
        </w:rPr>
        <w:t xml:space="preserve">In the evaluation, </w:t>
      </w:r>
      <w:r>
        <w:rPr>
          <w:rFonts w:hint="eastAsia"/>
          <w:szCs w:val="21"/>
        </w:rPr>
        <w:t xml:space="preserve">the CP is copied from the first of an OFDM symbol. In addition, a scheme of no CP, i.e. CP duration divided into each chip equally in an OFDM symbol, also belongs to this method type of Alt 2, which is the baseline method. </w:t>
      </w: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CP handling resolutions for larger M values </w:t>
      </w:r>
    </w:p>
    <w:p>
      <w:pPr>
        <w:spacing w:before="120" w:after="120"/>
        <w:rPr>
          <w:szCs w:val="21"/>
        </w:rPr>
      </w:pPr>
      <w:r>
        <w:rPr>
          <w:rFonts w:hint="eastAsia"/>
          <w:szCs w:val="21"/>
        </w:rPr>
        <w:t xml:space="preserve">Before the evaluations of the above CP handling schemes, the issues of R2D CP handling methods which were discussed as followings in the last meeting [3] are resolved in this section.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rFonts w:eastAsiaTheme="minorEastAsia"/>
                <w:szCs w:val="21"/>
              </w:rPr>
            </w:pPr>
            <w:r>
              <w:rPr>
                <w:szCs w:val="21"/>
              </w:rPr>
              <w:t>Proposed Observation 2.1.1b(II): For R2D CP handling Method 1, at least for Alt 1, device needs to be aware of the boundary of OFDM symbol (i.e. beginning of the OFDM symbol) to determine CP location</w:t>
            </w:r>
          </w:p>
          <w:p>
            <w:pPr>
              <w:spacing w:before="120" w:after="120"/>
              <w:rPr>
                <w:rFonts w:eastAsiaTheme="minorEastAsia"/>
                <w:szCs w:val="21"/>
              </w:rPr>
            </w:pPr>
            <w:r>
              <w:rPr>
                <w:szCs w:val="21"/>
              </w:rPr>
              <w:t>How device is aware of or determines the boundary would be considered under normative details (if any)</w:t>
            </w:r>
          </w:p>
          <w:p>
            <w:pPr>
              <w:spacing w:before="120" w:after="120"/>
              <w:rPr>
                <w:szCs w:val="21"/>
              </w:rPr>
            </w:pPr>
            <w:r>
              <w:rPr>
                <w:szCs w:val="21"/>
              </w:rPr>
              <w:t>Proposed Observation 2.1.1c(II): For R2D CP handling Method 2, device does not need to be aware of the boundary of OFDM symbol (i.e. beginning of the OFDM symbol) to de</w:t>
            </w:r>
            <w:r>
              <w:rPr>
                <w:rFonts w:hint="eastAsia"/>
                <w:szCs w:val="21"/>
              </w:rPr>
              <w:t>ter</w:t>
            </w:r>
            <w:r>
              <w:rPr>
                <w:szCs w:val="21"/>
              </w:rPr>
              <w:t>mine CP location</w:t>
            </w:r>
          </w:p>
          <w:p>
            <w:pPr>
              <w:spacing w:before="120" w:after="120"/>
              <w:rPr>
                <w:szCs w:val="21"/>
              </w:rPr>
            </w:pPr>
            <w:r>
              <w:rPr>
                <w:szCs w:val="21"/>
              </w:rPr>
              <w:t xml:space="preserve">Proposal 2.1.1d(II): For R2D CP handling Method 1, device can use Alt 1 and/or Alt 2 (if both alternatives are supported) which is up to </w:t>
            </w:r>
            <w:r>
              <w:rPr>
                <w:rFonts w:eastAsiaTheme="minorEastAsia"/>
                <w:szCs w:val="21"/>
              </w:rPr>
              <w:t>device implementation.</w:t>
            </w:r>
          </w:p>
        </w:tc>
      </w:tr>
    </w:tbl>
    <w:p>
      <w:pPr>
        <w:spacing w:before="120" w:after="120"/>
        <w:rPr>
          <w:szCs w:val="21"/>
        </w:rPr>
      </w:pPr>
      <w:r>
        <w:rPr>
          <w:rFonts w:hint="eastAsia"/>
          <w:szCs w:val="21"/>
        </w:rPr>
        <w:t xml:space="preserve">According to these proposals, the </w:t>
      </w:r>
      <w:r>
        <w:rPr>
          <w:szCs w:val="21"/>
        </w:rPr>
        <w:t>R2D CP handling Method 1</w:t>
      </w:r>
      <w:r>
        <w:rPr>
          <w:rFonts w:hint="eastAsia"/>
          <w:szCs w:val="21"/>
        </w:rPr>
        <w:t xml:space="preserve"> and </w:t>
      </w:r>
      <w:r>
        <w:rPr>
          <w:szCs w:val="21"/>
        </w:rPr>
        <w:t xml:space="preserve">Method </w:t>
      </w:r>
      <w:r>
        <w:rPr>
          <w:rFonts w:hint="eastAsia"/>
          <w:szCs w:val="21"/>
        </w:rPr>
        <w:t>2 are distinguished by whether device needs to be aware of the boundary of OFDM symbols to determine CP location. To be more specific, it is assumed for R2D CP handling Method Type 1, device may need to be aware of OFDM symbol boundary in order to perform accurate CP removal, while for R2D CP handling Method Type 2, device does not need to be aware of OFDM symbol boundary. However, in order to ensure fixed chip length for detection, especially for cases of M</w:t>
      </w:r>
      <w:r>
        <w:rPr>
          <w:rFonts w:ascii="Arial" w:hAnsi="Arial" w:cs="Arial"/>
          <w:szCs w:val="21"/>
        </w:rPr>
        <w:t>≥</w:t>
      </w:r>
      <w:r>
        <w:rPr>
          <w:rFonts w:hint="eastAsia"/>
          <w:szCs w:val="21"/>
        </w:rPr>
        <w:t>24, device being aware of OFDM symbol boundary is preferred. Therefore, based on our understanding, whether and how device will be aware of OFDM symbol boundary depends on R2D design and device implementation. It is premature to restrict device behavior as being aware or unaware of OFDM symbol boundary.</w:t>
      </w:r>
    </w:p>
    <w:p>
      <w:pPr>
        <w:pStyle w:val="31"/>
        <w:tabs>
          <w:tab w:val="clear" w:pos="420"/>
          <w:tab w:val="clear" w:pos="4820"/>
        </w:tabs>
        <w:adjustRightInd w:val="0"/>
        <w:snapToGrid w:val="0"/>
        <w:spacing w:before="120" w:after="120"/>
        <w:ind w:left="0"/>
        <w:rPr>
          <w:lang w:val="en-US" w:eastAsia="zh-CN" w:bidi="ar"/>
        </w:rPr>
      </w:pPr>
      <w:bookmarkStart w:id="6" w:name="_Toc178600936"/>
      <w:r>
        <w:rPr>
          <w:rFonts w:hint="eastAsia"/>
          <w:lang w:val="en-US" w:eastAsia="zh-CN"/>
        </w:rPr>
        <w:t xml:space="preserve">For both </w:t>
      </w:r>
      <w:r>
        <w:rPr>
          <w:lang w:eastAsia="zh-CN"/>
        </w:rPr>
        <w:t>R2D CP handling</w:t>
      </w:r>
      <w:r>
        <w:rPr>
          <w:rFonts w:hint="eastAsia"/>
          <w:lang w:val="en-US" w:eastAsia="zh-CN"/>
        </w:rPr>
        <w:t xml:space="preserve"> Method Type 1 and Method Type 2, whether and how device is aware of OFDM symbol boundary depends on R2D design and device implementation.</w:t>
      </w:r>
      <w:bookmarkEnd w:id="6"/>
    </w:p>
    <w:p>
      <w:pPr>
        <w:numPr>
          <w:ilvl w:val="255"/>
          <w:numId w:val="0"/>
        </w:numPr>
        <w:spacing w:before="120" w:after="120"/>
        <w:rPr>
          <w:szCs w:val="21"/>
        </w:rPr>
      </w:pPr>
      <w:r>
        <w:rPr>
          <w:rFonts w:hint="eastAsia"/>
          <w:szCs w:val="21"/>
        </w:rPr>
        <w:t xml:space="preserve">It is noted that </w:t>
      </w:r>
      <w:r>
        <w:rPr>
          <w:rFonts w:hint="eastAsia" w:eastAsia="等线"/>
          <w:bCs/>
          <w:szCs w:val="21"/>
        </w:rPr>
        <w:t>in the case of larger M configuration (i.e. M</w:t>
      </w:r>
      <w:r>
        <w:rPr>
          <w:rFonts w:ascii="Arial" w:hAnsi="Arial" w:cs="Arial"/>
          <w:szCs w:val="21"/>
        </w:rPr>
        <w:t>≥</w:t>
      </w:r>
      <w:r>
        <w:rPr>
          <w:rFonts w:hint="eastAsia" w:eastAsia="等线"/>
          <w:bCs/>
          <w:szCs w:val="21"/>
        </w:rPr>
        <w:t>24), the CP covers more than one chip which will introduce additional transition edge(s) during the CP duration. In our views, two methods can be considered to resolve this issue, i.e., CP removal and chip length adjustment. Taking</w:t>
      </w:r>
      <w:r>
        <w:rPr>
          <w:rFonts w:hint="eastAsia"/>
          <w:szCs w:val="21"/>
        </w:rPr>
        <w:t xml:space="preserve"> the case of M</w:t>
      </w:r>
      <w:r>
        <w:rPr>
          <w:rFonts w:hint="eastAsia" w:ascii="Arial" w:hAnsi="Arial" w:cs="Arial"/>
          <w:szCs w:val="21"/>
        </w:rPr>
        <w:t>=</w:t>
      </w:r>
      <w:r>
        <w:rPr>
          <w:rFonts w:hint="eastAsia"/>
          <w:szCs w:val="21"/>
        </w:rPr>
        <w:t xml:space="preserve">24 as an example, the performance impact of inaccurate CP removal for </w:t>
      </w:r>
      <w:r>
        <w:rPr>
          <w:szCs w:val="21"/>
        </w:rPr>
        <w:t>Method 1</w:t>
      </w:r>
      <w:r>
        <w:rPr>
          <w:rFonts w:hint="eastAsia"/>
          <w:szCs w:val="21"/>
        </w:rPr>
        <w:t xml:space="preserve"> and </w:t>
      </w:r>
      <w:r>
        <w:rPr>
          <w:szCs w:val="21"/>
        </w:rPr>
        <w:t xml:space="preserve">Method </w:t>
      </w:r>
      <w:r>
        <w:rPr>
          <w:rFonts w:hint="eastAsia"/>
          <w:szCs w:val="21"/>
        </w:rPr>
        <w:t xml:space="preserve">2 and </w:t>
      </w:r>
      <w:r>
        <w:rPr>
          <w:rFonts w:hint="eastAsia" w:eastAsia="等线"/>
          <w:bCs/>
          <w:szCs w:val="21"/>
        </w:rPr>
        <w:t xml:space="preserve">chip length adjustment </w:t>
      </w:r>
      <w:r>
        <w:rPr>
          <w:rFonts w:hint="eastAsia"/>
          <w:szCs w:val="21"/>
        </w:rPr>
        <w:t xml:space="preserve">are analyzed as below. </w:t>
      </w:r>
    </w:p>
    <w:p>
      <w:pPr>
        <w:numPr>
          <w:ilvl w:val="0"/>
          <w:numId w:val="16"/>
        </w:numPr>
        <w:spacing w:before="120" w:after="120"/>
        <w:rPr>
          <w:szCs w:val="21"/>
        </w:rPr>
      </w:pPr>
      <w:r>
        <w:rPr>
          <w:rFonts w:hint="eastAsia"/>
          <w:szCs w:val="21"/>
        </w:rPr>
        <w:t>Performance impact of inaccurate CP removal</w:t>
      </w:r>
    </w:p>
    <w:p>
      <w:pPr>
        <w:numPr>
          <w:ilvl w:val="255"/>
          <w:numId w:val="0"/>
        </w:numPr>
        <w:spacing w:before="120" w:after="120"/>
      </w:pPr>
      <w:r>
        <w:rPr>
          <w:rFonts w:hint="eastAsia"/>
          <w:szCs w:val="21"/>
        </w:rPr>
        <w:t>As shown in Figure 2 (a) and (b), the CP handling results using Alt 1 of Method 1 and Alt 1-2 of Method 2 are illustrated based on the above CP handling schemes. We can see that CP length is almost twice of chip length under the case of M=24. For Alt 1-2 of Method Type 2, though the start position of CP removal is advanced or delayed because of the inaccurate edge detection, there is no additional transition edge introduced by the remaining CP chip. The reason is that Alt 1-2 of Method Type 2 always puts a codeword across CP so that it can ensure no additional edge introduced by CP removal as long as edge detection</w:t>
      </w:r>
      <w:r>
        <w:rPr>
          <w:szCs w:val="21"/>
        </w:rPr>
        <w:t xml:space="preserve"> </w:t>
      </w:r>
      <w:r>
        <w:rPr>
          <w:rFonts w:hint="eastAsia"/>
          <w:szCs w:val="21"/>
        </w:rPr>
        <w:t xml:space="preserve">error </w:t>
      </w:r>
      <w:r>
        <w:rPr>
          <w:szCs w:val="21"/>
        </w:rPr>
        <w:t xml:space="preserve">does not exceed </w:t>
      </w:r>
      <w:r>
        <w:rPr>
          <w:rFonts w:hint="eastAsia"/>
          <w:szCs w:val="21"/>
        </w:rPr>
        <w:t>the length of chip. However, for Alt 1 of Method Type 1, the cases of additional transition edge introduced by CP removal cannot be completely eliminated.</w:t>
      </w:r>
    </w:p>
    <w:p>
      <w:pPr>
        <w:pStyle w:val="31"/>
        <w:tabs>
          <w:tab w:val="clear" w:pos="420"/>
          <w:tab w:val="clear" w:pos="4820"/>
        </w:tabs>
        <w:adjustRightInd w:val="0"/>
        <w:snapToGrid w:val="0"/>
        <w:spacing w:before="120" w:after="120"/>
        <w:ind w:left="0"/>
        <w:rPr>
          <w:lang w:val="en-US" w:eastAsia="zh-CN" w:bidi="ar"/>
        </w:rPr>
      </w:pPr>
      <w:bookmarkStart w:id="7" w:name="_Toc178600937"/>
      <w:r>
        <w:rPr>
          <w:rFonts w:hint="eastAsia"/>
          <w:lang w:val="en-US" w:eastAsia="zh-CN"/>
        </w:rPr>
        <w:t>For Alt 1-2 of Method Type 2, a codeword is always set across CP so that it can ensure no additional edge introduced by CP removal as long as the edge detection</w:t>
      </w:r>
      <w:r>
        <w:rPr>
          <w:rFonts w:eastAsia="宋体"/>
          <w:lang w:val="en-US" w:eastAsia="zh-CN"/>
        </w:rPr>
        <w:t xml:space="preserve"> </w:t>
      </w:r>
      <w:r>
        <w:rPr>
          <w:rFonts w:hint="eastAsia"/>
          <w:lang w:val="en-US" w:eastAsia="zh-CN"/>
        </w:rPr>
        <w:t>error does not exceed the length of chip. However, for Alt 1 of Method Type 1, the additional transition edge introduced by CP removal cannot be completely eliminated.</w:t>
      </w:r>
      <w:bookmarkEnd w:id="7"/>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42"/>
        <w:gridCol w:w="49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spacing w:before="120" w:after="120"/>
              <w:jc w:val="left"/>
              <w:rPr>
                <w:szCs w:val="21"/>
              </w:rPr>
            </w:pPr>
            <w:r>
              <w:rPr>
                <w:kern w:val="0"/>
                <w:szCs w:val="21"/>
              </w:rPr>
              <w:drawing>
                <wp:inline distT="0" distB="0" distL="114300" distR="114300">
                  <wp:extent cx="3197860" cy="2752725"/>
                  <wp:effectExtent l="0" t="0" r="0" b="9525"/>
                  <wp:docPr id="2"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9" descr="IMG_256"/>
                          <pic:cNvPicPr>
                            <a:picLocks noChangeAspect="1"/>
                          </pic:cNvPicPr>
                        </pic:nvPicPr>
                        <pic:blipFill>
                          <a:blip r:embed="rId13"/>
                          <a:srcRect l="1294"/>
                          <a:stretch>
                            <a:fillRect/>
                          </a:stretch>
                        </pic:blipFill>
                        <pic:spPr>
                          <a:xfrm>
                            <a:off x="0" y="0"/>
                            <a:ext cx="3197860" cy="2752725"/>
                          </a:xfrm>
                          <a:prstGeom prst="rect">
                            <a:avLst/>
                          </a:prstGeom>
                          <a:noFill/>
                          <a:ln w="9525">
                            <a:noFill/>
                          </a:ln>
                        </pic:spPr>
                      </pic:pic>
                    </a:graphicData>
                  </a:graphic>
                </wp:inline>
              </w:drawing>
            </w:r>
          </w:p>
        </w:tc>
        <w:tc>
          <w:tcPr>
            <w:tcW w:w="4938" w:type="dxa"/>
          </w:tcPr>
          <w:p>
            <w:pPr>
              <w:numPr>
                <w:ilvl w:val="255"/>
                <w:numId w:val="0"/>
              </w:numPr>
              <w:spacing w:before="120" w:after="120"/>
              <w:jc w:val="left"/>
              <w:rPr>
                <w:szCs w:val="21"/>
              </w:rPr>
            </w:pPr>
            <w:r>
              <w:rPr>
                <w:kern w:val="0"/>
                <w:szCs w:val="21"/>
              </w:rPr>
              <w:drawing>
                <wp:inline distT="0" distB="0" distL="114300" distR="114300">
                  <wp:extent cx="3192145" cy="2751455"/>
                  <wp:effectExtent l="0" t="0" r="0" b="10795"/>
                  <wp:docPr id="16"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2" descr="IMG_256"/>
                          <pic:cNvPicPr>
                            <a:picLocks noChangeAspect="1"/>
                          </pic:cNvPicPr>
                        </pic:nvPicPr>
                        <pic:blipFill>
                          <a:blip r:embed="rId14"/>
                          <a:srcRect l="1470"/>
                          <a:stretch>
                            <a:fillRect/>
                          </a:stretch>
                        </pic:blipFill>
                        <pic:spPr>
                          <a:xfrm>
                            <a:off x="0" y="0"/>
                            <a:ext cx="3192145" cy="2751455"/>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0"/>
                <w:numId w:val="17"/>
              </w:numPr>
              <w:spacing w:before="120" w:after="120"/>
              <w:jc w:val="center"/>
              <w:rPr>
                <w:szCs w:val="21"/>
              </w:rPr>
            </w:pPr>
            <w:r>
              <w:rPr>
                <w:rFonts w:hint="eastAsia"/>
                <w:szCs w:val="21"/>
              </w:rPr>
              <w:t>Alt 1-2 of Method Type 2</w:t>
            </w:r>
          </w:p>
        </w:tc>
        <w:tc>
          <w:tcPr>
            <w:tcW w:w="4938" w:type="dxa"/>
          </w:tcPr>
          <w:p>
            <w:pPr>
              <w:numPr>
                <w:ilvl w:val="0"/>
                <w:numId w:val="17"/>
              </w:numPr>
              <w:spacing w:before="120" w:after="120"/>
              <w:jc w:val="center"/>
              <w:rPr>
                <w:szCs w:val="21"/>
              </w:rPr>
            </w:pPr>
            <w:r>
              <w:rPr>
                <w:rFonts w:hint="eastAsia"/>
                <w:szCs w:val="21"/>
              </w:rPr>
              <w:t>Alt 1 of Method Type 1</w:t>
            </w:r>
          </w:p>
        </w:tc>
      </w:tr>
    </w:tbl>
    <w:p>
      <w:pPr>
        <w:numPr>
          <w:ilvl w:val="255"/>
          <w:numId w:val="0"/>
        </w:numPr>
        <w:spacing w:before="120" w:after="120"/>
        <w:jc w:val="center"/>
        <w:rPr>
          <w:szCs w:val="21"/>
        </w:rPr>
      </w:pPr>
      <w:r>
        <w:rPr>
          <w:rFonts w:hint="eastAsia"/>
          <w:szCs w:val="21"/>
        </w:rPr>
        <w:t>Figure 2 CP removal results based on Alt 1 of Method 1 and Alt 1-2 of Method 2</w:t>
      </w:r>
    </w:p>
    <w:p>
      <w:pPr>
        <w:numPr>
          <w:ilvl w:val="0"/>
          <w:numId w:val="18"/>
        </w:numPr>
        <w:spacing w:before="120" w:after="120"/>
        <w:rPr>
          <w:szCs w:val="21"/>
        </w:rPr>
      </w:pPr>
      <w:r>
        <w:rPr>
          <w:rFonts w:hint="eastAsia" w:eastAsia="等线"/>
          <w:bCs/>
          <w:szCs w:val="21"/>
        </w:rPr>
        <w:t>Chip length adjustment</w:t>
      </w:r>
    </w:p>
    <w:p>
      <w:pPr>
        <w:numPr>
          <w:ilvl w:val="255"/>
          <w:numId w:val="0"/>
        </w:numPr>
        <w:spacing w:before="120" w:after="120"/>
        <w:rPr>
          <w:szCs w:val="21"/>
        </w:rPr>
      </w:pPr>
      <w:r>
        <w:rPr>
          <w:rFonts w:hint="eastAsia"/>
          <w:szCs w:val="21"/>
        </w:rPr>
        <w:t xml:space="preserve">Alternatively, another solution to </w:t>
      </w:r>
      <w:r>
        <w:rPr>
          <w:rFonts w:hint="eastAsia" w:eastAsia="等线"/>
          <w:bCs/>
          <w:szCs w:val="21"/>
        </w:rPr>
        <w:t>e</w:t>
      </w:r>
      <w:r>
        <w:rPr>
          <w:rFonts w:eastAsia="等线"/>
          <w:bCs/>
          <w:szCs w:val="21"/>
        </w:rPr>
        <w:t>nsure no transition edge occurs during the CP</w:t>
      </w:r>
      <w:r>
        <w:rPr>
          <w:rFonts w:hint="eastAsia" w:eastAsia="等线"/>
          <w:bCs/>
          <w:szCs w:val="21"/>
        </w:rPr>
        <w:t xml:space="preserve"> by </w:t>
      </w:r>
      <w:r>
        <w:rPr>
          <w:rFonts w:hint="eastAsia"/>
          <w:szCs w:val="21"/>
        </w:rPr>
        <w:t>adjusting the length of last chips in an OFDM symbol as the length of CP</w:t>
      </w:r>
      <w:r>
        <w:rPr>
          <w:rFonts w:hint="eastAsia" w:eastAsia="等线"/>
          <w:bCs/>
          <w:szCs w:val="21"/>
        </w:rPr>
        <w:t xml:space="preserve"> can be used.</w:t>
      </w:r>
      <w:r>
        <w:rPr>
          <w:rFonts w:hint="eastAsia"/>
        </w:rPr>
        <w:t xml:space="preserve"> </w:t>
      </w:r>
      <w:r>
        <w:rPr>
          <w:rFonts w:hint="eastAsia"/>
          <w:szCs w:val="21"/>
        </w:rPr>
        <w:t>For example, under the case of M=24, the length of CP (i.e. 10 or 9 sampling points) is twice of the chip length (i.e. 5 or 6 sampling points). As shown in Figure 3, based on the total of sampling points=128 for M=24 in an OFDM symbol, the length of the 1</w:t>
      </w:r>
      <w:r>
        <w:rPr>
          <w:rFonts w:hint="eastAsia"/>
          <w:szCs w:val="21"/>
          <w:vertAlign w:val="superscript"/>
        </w:rPr>
        <w:t>st</w:t>
      </w:r>
      <w:r>
        <w:rPr>
          <w:rFonts w:hint="eastAsia"/>
          <w:szCs w:val="21"/>
        </w:rPr>
        <w:t xml:space="preserve"> ~ 23</w:t>
      </w:r>
      <w:r>
        <w:rPr>
          <w:rFonts w:hint="eastAsia"/>
          <w:szCs w:val="21"/>
          <w:vertAlign w:val="superscript"/>
        </w:rPr>
        <w:t>th</w:t>
      </w:r>
      <w:r>
        <w:rPr>
          <w:rFonts w:hint="eastAsia"/>
          <w:szCs w:val="21"/>
        </w:rPr>
        <w:t xml:space="preserve"> chips is 5 sampling points and the length of the 24</w:t>
      </w:r>
      <w:r>
        <w:rPr>
          <w:rFonts w:hint="eastAsia"/>
          <w:szCs w:val="21"/>
          <w:vertAlign w:val="superscript"/>
        </w:rPr>
        <w:t>th</w:t>
      </w:r>
      <w:r>
        <w:rPr>
          <w:rFonts w:hint="eastAsia"/>
          <w:szCs w:val="21"/>
        </w:rPr>
        <w:t xml:space="preserve"> chip is 13. </w:t>
      </w:r>
    </w:p>
    <w:p>
      <w:pPr>
        <w:numPr>
          <w:ilvl w:val="255"/>
          <w:numId w:val="0"/>
        </w:numPr>
        <w:spacing w:before="120" w:after="120"/>
        <w:jc w:val="center"/>
        <w:rPr>
          <w:szCs w:val="21"/>
          <w:lang w:bidi="ar"/>
        </w:rPr>
      </w:pPr>
      <w:r>
        <w:rPr>
          <w:rFonts w:ascii="宋体" w:hAnsi="宋体" w:cs="宋体"/>
          <w:kern w:val="0"/>
          <w:sz w:val="24"/>
          <w:szCs w:val="24"/>
        </w:rPr>
        <w:drawing>
          <wp:inline distT="0" distB="0" distL="114300" distR="114300">
            <wp:extent cx="5760085" cy="1335405"/>
            <wp:effectExtent l="0" t="0" r="12065" b="0"/>
            <wp:docPr id="20"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2" descr="IMG_256"/>
                    <pic:cNvPicPr>
                      <a:picLocks noChangeAspect="1"/>
                    </pic:cNvPicPr>
                  </pic:nvPicPr>
                  <pic:blipFill>
                    <a:blip r:embed="rId15"/>
                    <a:stretch>
                      <a:fillRect/>
                    </a:stretch>
                  </pic:blipFill>
                  <pic:spPr>
                    <a:xfrm>
                      <a:off x="0" y="0"/>
                      <a:ext cx="5760085" cy="1335405"/>
                    </a:xfrm>
                    <a:prstGeom prst="rect">
                      <a:avLst/>
                    </a:prstGeom>
                    <a:noFill/>
                    <a:ln w="9525">
                      <a:noFill/>
                    </a:ln>
                  </pic:spPr>
                </pic:pic>
              </a:graphicData>
            </a:graphic>
          </wp:inline>
        </w:drawing>
      </w:r>
    </w:p>
    <w:p>
      <w:pPr>
        <w:numPr>
          <w:ilvl w:val="255"/>
          <w:numId w:val="0"/>
        </w:numPr>
        <w:spacing w:before="120" w:after="120"/>
        <w:jc w:val="center"/>
        <w:rPr>
          <w:szCs w:val="21"/>
        </w:rPr>
      </w:pPr>
      <w:r>
        <w:rPr>
          <w:rFonts w:hint="eastAsia"/>
          <w:szCs w:val="21"/>
        </w:rPr>
        <w:t>Figure 3 {5 points for 1</w:t>
      </w:r>
      <w:r>
        <w:rPr>
          <w:rFonts w:hint="eastAsia"/>
          <w:szCs w:val="21"/>
          <w:vertAlign w:val="superscript"/>
        </w:rPr>
        <w:t>st</w:t>
      </w:r>
      <w:r>
        <w:rPr>
          <w:rFonts w:hint="eastAsia"/>
          <w:szCs w:val="21"/>
        </w:rPr>
        <w:t xml:space="preserve"> ~ 23</w:t>
      </w:r>
      <w:r>
        <w:rPr>
          <w:rFonts w:hint="eastAsia"/>
          <w:szCs w:val="21"/>
          <w:vertAlign w:val="superscript"/>
        </w:rPr>
        <w:t>th</w:t>
      </w:r>
      <w:r>
        <w:rPr>
          <w:rFonts w:hint="eastAsia"/>
          <w:szCs w:val="21"/>
        </w:rPr>
        <w:t xml:space="preserve"> chips and 13 points for 24</w:t>
      </w:r>
      <w:r>
        <w:rPr>
          <w:rFonts w:hint="eastAsia"/>
          <w:szCs w:val="21"/>
          <w:vertAlign w:val="superscript"/>
        </w:rPr>
        <w:t>th</w:t>
      </w:r>
      <w:r>
        <w:rPr>
          <w:rFonts w:hint="eastAsia"/>
          <w:szCs w:val="21"/>
        </w:rPr>
        <w:t xml:space="preserve"> chip} for Alt 1-2 of Method Type 2</w:t>
      </w:r>
    </w:p>
    <w:p>
      <w:pPr>
        <w:numPr>
          <w:ilvl w:val="255"/>
          <w:numId w:val="0"/>
        </w:numPr>
        <w:spacing w:before="120" w:after="120"/>
        <w:rPr>
          <w:rFonts w:eastAsia="等线"/>
          <w:bCs/>
          <w:szCs w:val="21"/>
        </w:rPr>
      </w:pPr>
      <w:r>
        <w:rPr>
          <w:rFonts w:hint="eastAsia"/>
          <w:szCs w:val="21"/>
        </w:rPr>
        <w:t xml:space="preserve">According to the above analysis, </w:t>
      </w:r>
      <w:r>
        <w:rPr>
          <w:rFonts w:hint="eastAsia"/>
        </w:rPr>
        <w:t>Alt 1-2 of Method Type2 is proposed to be used for CP handling. Under the case of M</w:t>
      </w:r>
      <w:r>
        <w:rPr>
          <w:rFonts w:ascii="Arial" w:hAnsi="Arial" w:cs="Arial"/>
          <w:szCs w:val="21"/>
        </w:rPr>
        <w:t>≥</w:t>
      </w:r>
      <w:r>
        <w:rPr>
          <w:rFonts w:hint="eastAsia"/>
          <w:szCs w:val="21"/>
        </w:rPr>
        <w:t xml:space="preserve">24, adjusting the length of last chips in an OFDM symbol as the length of CP is proposed to ensure </w:t>
      </w:r>
      <w:r>
        <w:rPr>
          <w:rFonts w:eastAsia="等线"/>
          <w:bCs/>
          <w:szCs w:val="21"/>
        </w:rPr>
        <w:t>a transition edge occurs only at the start or only at the end of the CP, and no transition edge occurs during the CP</w:t>
      </w:r>
      <w:r>
        <w:rPr>
          <w:rFonts w:hint="eastAsia" w:eastAsia="等线"/>
          <w:bCs/>
          <w:szCs w:val="21"/>
        </w:rPr>
        <w:t>.</w:t>
      </w:r>
    </w:p>
    <w:p>
      <w:pPr>
        <w:pStyle w:val="32"/>
        <w:spacing w:before="120" w:after="120"/>
        <w:rPr>
          <w:rFonts w:eastAsia="宋体"/>
          <w:lang w:val="en-US" w:eastAsia="zh-CN"/>
        </w:rPr>
      </w:pPr>
      <w:bookmarkStart w:id="8" w:name="_Toc178600658"/>
      <w:r>
        <w:rPr>
          <w:rFonts w:hint="eastAsia" w:eastAsia="等线"/>
          <w:lang w:val="en-US" w:eastAsia="zh-CN"/>
        </w:rPr>
        <w:t>Under the case of M≥24, adjusting the length of last chip in an OFDM symbol as the length of CP is proposed to ensure a transition edge occurs only at the start or only at the end of the CP, and no transition edge occurs during the CP.</w:t>
      </w:r>
      <w:bookmarkEnd w:id="8"/>
    </w:p>
    <w:p>
      <w:pPr>
        <w:spacing w:before="120" w:after="120"/>
        <w:rPr>
          <w:szCs w:val="21"/>
        </w:rPr>
      </w:pP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CP handling evaluations </w:t>
      </w:r>
    </w:p>
    <w:p>
      <w:pPr>
        <w:spacing w:before="120" w:after="120"/>
        <w:rPr>
          <w:szCs w:val="21"/>
        </w:rPr>
      </w:pPr>
      <w:r>
        <w:rPr>
          <w:rFonts w:hint="eastAsia"/>
          <w:szCs w:val="21"/>
        </w:rPr>
        <w:t xml:space="preserve">According to the above CP methods, simulation results are shown in Figure 4. According to the BLER performance of Method Type 2 with that of Method Type 1 in Figure 4, it is observed that, for the cases of different M configurations, baseline achieves the best performance because of no CP transmission and CP handling. Moreover, it is observed that, for the cases of different M configurations, Alt 1-2 of Method Type 2 has the best BLER performance among all of simulated CP handling methods except for baseline. We can also observe that Alt 1 of Method Type 1 has inferior BLER performance among all of simulated CP handling methods. </w:t>
      </w:r>
    </w:p>
    <w:p>
      <w:pPr>
        <w:pStyle w:val="31"/>
        <w:tabs>
          <w:tab w:val="clear" w:pos="420"/>
          <w:tab w:val="clear" w:pos="4820"/>
        </w:tabs>
        <w:adjustRightInd w:val="0"/>
        <w:snapToGrid w:val="0"/>
        <w:spacing w:before="120" w:after="120"/>
        <w:ind w:left="0"/>
        <w:rPr>
          <w:lang w:val="en-US" w:eastAsia="zh-CN" w:bidi="ar"/>
        </w:rPr>
      </w:pPr>
      <w:bookmarkStart w:id="9" w:name="_Toc29001"/>
      <w:bookmarkStart w:id="10" w:name="_Toc178600938"/>
      <w:r>
        <w:rPr>
          <w:rFonts w:hint="eastAsia"/>
          <w:lang w:val="en-US" w:eastAsia="zh-CN"/>
        </w:rPr>
        <w:t>According to the simulation results, it is observed that, for the cases of different M configurations, Alt 1-2 of Method Type 2 has the best BLER performance among all of simulated CP handling methods except for baseline</w:t>
      </w:r>
      <w:r>
        <w:rPr>
          <w:rFonts w:hint="eastAsia"/>
          <w:lang w:val="en-US" w:eastAsia="zh-CN" w:bidi="ar"/>
        </w:rPr>
        <w:t>.</w:t>
      </w:r>
      <w:bookmarkEnd w:id="9"/>
      <w:bookmarkEnd w:id="10"/>
    </w:p>
    <w:p>
      <w:pPr>
        <w:pStyle w:val="31"/>
        <w:tabs>
          <w:tab w:val="clear" w:pos="420"/>
          <w:tab w:val="clear" w:pos="4820"/>
        </w:tabs>
        <w:adjustRightInd w:val="0"/>
        <w:snapToGrid w:val="0"/>
        <w:spacing w:before="120" w:after="120"/>
        <w:ind w:left="0"/>
        <w:rPr>
          <w:lang w:val="en-US" w:eastAsia="zh-CN" w:bidi="ar"/>
        </w:rPr>
      </w:pPr>
      <w:bookmarkStart w:id="11" w:name="_Toc10697"/>
      <w:bookmarkStart w:id="12" w:name="_Toc178600939"/>
      <w:r>
        <w:rPr>
          <w:rFonts w:hint="eastAsia"/>
          <w:lang w:val="en-US" w:eastAsia="zh-CN"/>
        </w:rPr>
        <w:t>According to the simulation results, it is observed that, for the cases of different M configurations, Alt 1 of Method Type 1 has inferior BLER performance among all of simulated CP handling methods</w:t>
      </w:r>
      <w:r>
        <w:rPr>
          <w:rFonts w:hint="eastAsia"/>
          <w:lang w:val="en-US" w:eastAsia="zh-CN" w:bidi="ar"/>
        </w:rPr>
        <w:t>.</w:t>
      </w:r>
      <w:bookmarkEnd w:id="11"/>
      <w:bookmarkEnd w:id="12"/>
    </w:p>
    <w:p>
      <w:pPr>
        <w:spacing w:before="120" w:after="120"/>
        <w:rPr>
          <w:szCs w:val="21"/>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rPr>
                <w:szCs w:val="21"/>
              </w:rPr>
            </w:pPr>
            <w:r>
              <w:rPr>
                <w:szCs w:val="21"/>
              </w:rPr>
              <w:drawing>
                <wp:inline distT="0" distB="0" distL="114300" distR="114300">
                  <wp:extent cx="2879725" cy="2335530"/>
                  <wp:effectExtent l="0" t="0" r="15875"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6"/>
                          <a:stretch>
                            <a:fillRect/>
                          </a:stretch>
                        </pic:blipFill>
                        <pic:spPr>
                          <a:xfrm>
                            <a:off x="0" y="0"/>
                            <a:ext cx="2879725" cy="2335530"/>
                          </a:xfrm>
                          <a:prstGeom prst="rect">
                            <a:avLst/>
                          </a:prstGeom>
                          <a:noFill/>
                          <a:ln>
                            <a:noFill/>
                          </a:ln>
                        </pic:spPr>
                      </pic:pic>
                    </a:graphicData>
                  </a:graphic>
                </wp:inline>
              </w:drawing>
            </w:r>
          </w:p>
        </w:tc>
        <w:tc>
          <w:tcPr>
            <w:tcW w:w="4938" w:type="dxa"/>
          </w:tcPr>
          <w:p>
            <w:pPr>
              <w:spacing w:before="120" w:after="120"/>
              <w:rPr>
                <w:szCs w:val="21"/>
              </w:rPr>
            </w:pPr>
            <w:r>
              <w:rPr>
                <w:szCs w:val="21"/>
              </w:rPr>
              <w:drawing>
                <wp:inline distT="0" distB="0" distL="114300" distR="114300">
                  <wp:extent cx="2879725" cy="2354580"/>
                  <wp:effectExtent l="0" t="0" r="15875" b="762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7"/>
                          <a:stretch>
                            <a:fillRect/>
                          </a:stretch>
                        </pic:blipFill>
                        <pic:spPr>
                          <a:xfrm>
                            <a:off x="0" y="0"/>
                            <a:ext cx="2879725" cy="235458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rPr>
                <w:szCs w:val="21"/>
              </w:rPr>
            </w:pPr>
            <w:r>
              <w:rPr>
                <w:szCs w:val="21"/>
              </w:rPr>
              <w:drawing>
                <wp:inline distT="0" distB="0" distL="114300" distR="114300">
                  <wp:extent cx="2879725" cy="2368550"/>
                  <wp:effectExtent l="0" t="0" r="15875" b="1270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8"/>
                          <a:stretch>
                            <a:fillRect/>
                          </a:stretch>
                        </pic:blipFill>
                        <pic:spPr>
                          <a:xfrm>
                            <a:off x="0" y="0"/>
                            <a:ext cx="2879725" cy="2368550"/>
                          </a:xfrm>
                          <a:prstGeom prst="rect">
                            <a:avLst/>
                          </a:prstGeom>
                          <a:noFill/>
                          <a:ln>
                            <a:noFill/>
                          </a:ln>
                        </pic:spPr>
                      </pic:pic>
                    </a:graphicData>
                  </a:graphic>
                </wp:inline>
              </w:drawing>
            </w:r>
          </w:p>
        </w:tc>
        <w:tc>
          <w:tcPr>
            <w:tcW w:w="4938" w:type="dxa"/>
          </w:tcPr>
          <w:p>
            <w:pPr>
              <w:spacing w:before="120" w:after="120"/>
              <w:rPr>
                <w:szCs w:val="21"/>
              </w:rPr>
            </w:pPr>
            <w:r>
              <w:rPr>
                <w:szCs w:val="21"/>
              </w:rPr>
              <w:drawing>
                <wp:inline distT="0" distB="0" distL="114300" distR="114300">
                  <wp:extent cx="2879725" cy="2355215"/>
                  <wp:effectExtent l="0" t="0" r="15875"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a:stretch>
                            <a:fillRect/>
                          </a:stretch>
                        </pic:blipFill>
                        <pic:spPr>
                          <a:xfrm>
                            <a:off x="0" y="0"/>
                            <a:ext cx="2879725" cy="235521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rPr>
                <w:szCs w:val="21"/>
              </w:rPr>
            </w:pPr>
            <w:r>
              <w:rPr>
                <w:szCs w:val="21"/>
              </w:rPr>
              <w:drawing>
                <wp:inline distT="0" distB="0" distL="114300" distR="114300">
                  <wp:extent cx="2879725" cy="2319020"/>
                  <wp:effectExtent l="0" t="0" r="15875" b="508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0"/>
                          <a:stretch>
                            <a:fillRect/>
                          </a:stretch>
                        </pic:blipFill>
                        <pic:spPr>
                          <a:xfrm>
                            <a:off x="0" y="0"/>
                            <a:ext cx="2879725" cy="2319020"/>
                          </a:xfrm>
                          <a:prstGeom prst="rect">
                            <a:avLst/>
                          </a:prstGeom>
                          <a:noFill/>
                          <a:ln>
                            <a:noFill/>
                          </a:ln>
                        </pic:spPr>
                      </pic:pic>
                    </a:graphicData>
                  </a:graphic>
                </wp:inline>
              </w:drawing>
            </w:r>
          </w:p>
        </w:tc>
        <w:tc>
          <w:tcPr>
            <w:tcW w:w="4938" w:type="dxa"/>
          </w:tcPr>
          <w:p>
            <w:pPr>
              <w:spacing w:before="120" w:after="120"/>
              <w:rPr>
                <w:szCs w:val="21"/>
              </w:rPr>
            </w:pPr>
            <w:r>
              <w:rPr>
                <w:szCs w:val="21"/>
              </w:rPr>
              <w:drawing>
                <wp:inline distT="0" distB="0" distL="114300" distR="114300">
                  <wp:extent cx="2879725" cy="2365375"/>
                  <wp:effectExtent l="0" t="0" r="15875" b="1587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1"/>
                          <a:stretch>
                            <a:fillRect/>
                          </a:stretch>
                        </pic:blipFill>
                        <pic:spPr>
                          <a:xfrm>
                            <a:off x="0" y="0"/>
                            <a:ext cx="2879725" cy="2365375"/>
                          </a:xfrm>
                          <a:prstGeom prst="rect">
                            <a:avLst/>
                          </a:prstGeom>
                          <a:noFill/>
                          <a:ln>
                            <a:noFill/>
                          </a:ln>
                        </pic:spPr>
                      </pic:pic>
                    </a:graphicData>
                  </a:graphic>
                </wp:inline>
              </w:drawing>
            </w:r>
          </w:p>
        </w:tc>
      </w:tr>
    </w:tbl>
    <w:p>
      <w:pPr>
        <w:spacing w:before="120" w:after="120"/>
        <w:jc w:val="center"/>
        <w:rPr>
          <w:szCs w:val="21"/>
        </w:rPr>
      </w:pPr>
      <w:r>
        <w:rPr>
          <w:rFonts w:hint="eastAsia"/>
          <w:szCs w:val="21"/>
        </w:rPr>
        <w:t>Figure 4 BLER performance based on different CP handling methods</w:t>
      </w:r>
    </w:p>
    <w:p>
      <w:pPr>
        <w:spacing w:before="120" w:after="120"/>
        <w:rPr>
          <w:szCs w:val="21"/>
        </w:rPr>
      </w:pPr>
      <w:r>
        <w:rPr>
          <w:rFonts w:hint="eastAsia"/>
          <w:szCs w:val="21"/>
        </w:rPr>
        <w:t>Analysis on BLER performance for different CP handling methods are as followings.</w:t>
      </w:r>
    </w:p>
    <w:p>
      <w:pPr>
        <w:numPr>
          <w:ilvl w:val="0"/>
          <w:numId w:val="15"/>
        </w:numPr>
        <w:spacing w:before="120" w:after="120"/>
        <w:rPr>
          <w:szCs w:val="21"/>
        </w:rPr>
      </w:pPr>
      <w:r>
        <w:rPr>
          <w:rFonts w:hint="eastAsia"/>
          <w:szCs w:val="21"/>
        </w:rPr>
        <w:t>Baseline: There is no CP transmission so that the BLER performance is the best.</w:t>
      </w:r>
    </w:p>
    <w:p>
      <w:pPr>
        <w:numPr>
          <w:ilvl w:val="0"/>
          <w:numId w:val="15"/>
        </w:numPr>
        <w:spacing w:before="120" w:after="120"/>
        <w:rPr>
          <w:szCs w:val="21"/>
        </w:rPr>
      </w:pPr>
      <w:r>
        <w:rPr>
          <w:rFonts w:hint="eastAsia"/>
          <w:szCs w:val="21"/>
        </w:rPr>
        <w:t xml:space="preserve">Method Type 1, Alt 1: Because of CP is removed based on an equivalent value (i.e. 9 sampling points), both the CP location and CP length are not accurate if the last transition edge is not accurately determined. Moreover, for the case of larger M configuration (e.g. M=24 as shown in Figure 2 (b)), the additional transition introduced by CP can result into large BLER performance degradation </w:t>
      </w:r>
    </w:p>
    <w:p>
      <w:pPr>
        <w:pStyle w:val="31"/>
        <w:tabs>
          <w:tab w:val="clear" w:pos="420"/>
          <w:tab w:val="clear" w:pos="4820"/>
        </w:tabs>
        <w:adjustRightInd w:val="0"/>
        <w:snapToGrid w:val="0"/>
        <w:spacing w:before="120" w:after="120"/>
        <w:ind w:left="0"/>
      </w:pPr>
      <w:bookmarkStart w:id="13" w:name="_Toc178600940"/>
      <w:r>
        <w:rPr>
          <w:rFonts w:hint="eastAsia"/>
          <w:lang w:val="en-US" w:eastAsia="zh-CN"/>
        </w:rPr>
        <w:t>For Alt 1 of Method Type 1, the additional transition introduced by CP can result into large BLER performance degradation.</w:t>
      </w:r>
      <w:bookmarkEnd w:id="13"/>
    </w:p>
    <w:p>
      <w:pPr>
        <w:numPr>
          <w:ilvl w:val="0"/>
          <w:numId w:val="15"/>
        </w:numPr>
        <w:spacing w:before="120" w:after="120"/>
        <w:rPr>
          <w:szCs w:val="21"/>
        </w:rPr>
      </w:pPr>
      <w:r>
        <w:rPr>
          <w:rFonts w:hint="eastAsia"/>
          <w:szCs w:val="21"/>
        </w:rPr>
        <w:t>Method Type 1, Alt 2: For different M configurations, it is hard to determine an accurate CP location/length based on the transition edge and chip length during a CP. For example, from M=4 to M =24, the CP length increases from 30% of chip length to almost twice of chip length. It is easy to result into false transition edge. Therefore, the BLER performance degrades with the increase of M value.</w:t>
      </w:r>
    </w:p>
    <w:p>
      <w:pPr>
        <w:pStyle w:val="31"/>
        <w:tabs>
          <w:tab w:val="clear" w:pos="420"/>
          <w:tab w:val="clear" w:pos="4820"/>
        </w:tabs>
        <w:adjustRightInd w:val="0"/>
        <w:snapToGrid w:val="0"/>
        <w:spacing w:before="120" w:after="120"/>
        <w:ind w:left="0"/>
      </w:pPr>
      <w:bookmarkStart w:id="14" w:name="_Toc178600941"/>
      <w:r>
        <w:rPr>
          <w:rFonts w:hint="eastAsia"/>
          <w:lang w:val="en-US" w:eastAsia="zh-CN"/>
        </w:rPr>
        <w:t xml:space="preserve">For Alt 2 of Method Type 1, </w:t>
      </w:r>
      <w:r>
        <w:rPr>
          <w:rFonts w:hint="eastAsia"/>
        </w:rPr>
        <w:t>it is hard to determine an accurate CP location/length based on the transition edge and chip length during a CP</w:t>
      </w:r>
      <w:r>
        <w:rPr>
          <w:rFonts w:hint="eastAsia"/>
          <w:lang w:val="en-US" w:eastAsia="zh-CN"/>
        </w:rPr>
        <w:t>.</w:t>
      </w:r>
      <w:bookmarkEnd w:id="14"/>
    </w:p>
    <w:p>
      <w:pPr>
        <w:numPr>
          <w:ilvl w:val="0"/>
          <w:numId w:val="15"/>
        </w:numPr>
        <w:spacing w:before="120" w:after="120"/>
        <w:rPr>
          <w:szCs w:val="21"/>
        </w:rPr>
      </w:pPr>
      <w:r>
        <w:rPr>
          <w:rFonts w:hint="eastAsia"/>
          <w:szCs w:val="21"/>
        </w:rPr>
        <w:t xml:space="preserve">Method Type 2, Alt 1-1: There is a large overhead because of setting the </w:t>
      </w:r>
      <w:r>
        <w:rPr>
          <w:rFonts w:eastAsia="等线"/>
          <w:bCs/>
          <w:szCs w:val="21"/>
        </w:rPr>
        <w:t>first OOK chip</w:t>
      </w:r>
      <w:r>
        <w:rPr>
          <w:rFonts w:hint="eastAsia" w:eastAsia="等线"/>
          <w:bCs/>
          <w:szCs w:val="21"/>
        </w:rPr>
        <w:t xml:space="preserve"> and</w:t>
      </w:r>
      <w:r>
        <w:rPr>
          <w:rFonts w:eastAsia="等线"/>
          <w:bCs/>
          <w:szCs w:val="21"/>
        </w:rPr>
        <w:t xml:space="preserve"> the last OOK chip(s)</w:t>
      </w:r>
      <w:r>
        <w:rPr>
          <w:rFonts w:hint="eastAsia"/>
          <w:szCs w:val="21"/>
        </w:rPr>
        <w:t xml:space="preserve"> to be the same in each OFDM symbol in order to ensure no additional transition introduced by CP, i.e. the overhead of the last OOK chip(s) should be at least equal to the length of CP. </w:t>
      </w:r>
    </w:p>
    <w:p>
      <w:pPr>
        <w:pStyle w:val="31"/>
        <w:tabs>
          <w:tab w:val="clear" w:pos="420"/>
          <w:tab w:val="clear" w:pos="4820"/>
        </w:tabs>
        <w:adjustRightInd w:val="0"/>
        <w:snapToGrid w:val="0"/>
        <w:spacing w:before="120" w:after="120"/>
        <w:ind w:left="0"/>
        <w:rPr>
          <w:lang w:val="en-US" w:eastAsia="zh-CN" w:bidi="ar"/>
        </w:rPr>
      </w:pPr>
      <w:bookmarkStart w:id="15" w:name="_Toc178600942"/>
      <w:r>
        <w:rPr>
          <w:rFonts w:hint="eastAsia"/>
          <w:lang w:val="en-US" w:eastAsia="zh-CN"/>
        </w:rPr>
        <w:t xml:space="preserve">For Alt 1-1 of Method Type 2, there is a large overhead because of setting the </w:t>
      </w:r>
      <w:r>
        <w:rPr>
          <w:rFonts w:eastAsia="等线"/>
          <w:lang w:eastAsia="zh-CN"/>
        </w:rPr>
        <w:t xml:space="preserve">first OOK chip(s) </w:t>
      </w:r>
      <w:r>
        <w:rPr>
          <w:rFonts w:hint="eastAsia" w:eastAsia="等线"/>
          <w:lang w:val="en-US" w:eastAsia="zh-CN"/>
        </w:rPr>
        <w:t>and</w:t>
      </w:r>
      <w:r>
        <w:rPr>
          <w:rFonts w:eastAsia="等线"/>
          <w:lang w:eastAsia="zh-CN"/>
        </w:rPr>
        <w:t xml:space="preserve"> the last OOK chip(s)</w:t>
      </w:r>
      <w:r>
        <w:rPr>
          <w:rFonts w:hint="eastAsia"/>
          <w:lang w:val="en-US" w:eastAsia="zh-CN"/>
        </w:rPr>
        <w:t xml:space="preserve"> to be the same in each OFDM symbol in order to ensure no additional transition introduced by CP.</w:t>
      </w:r>
      <w:bookmarkEnd w:id="15"/>
    </w:p>
    <w:p>
      <w:pPr>
        <w:numPr>
          <w:ilvl w:val="0"/>
          <w:numId w:val="15"/>
        </w:numPr>
        <w:spacing w:before="120" w:after="120"/>
        <w:ind w:left="0" w:firstLine="0"/>
        <w:rPr>
          <w:szCs w:val="21"/>
        </w:rPr>
      </w:pPr>
      <w:r>
        <w:rPr>
          <w:rFonts w:hint="eastAsia"/>
          <w:szCs w:val="21"/>
        </w:rPr>
        <w:t>Method Type 2, Alt 1-2: This method has no additional overhead, i.e. the first odd number of chip(s) highlighted in green in Figure 1(b) in the first OFDM symbol can be reserved for preamble transmission</w:t>
      </w:r>
      <w:r>
        <w:rPr>
          <w:rFonts w:hint="eastAsia" w:eastAsia="等线"/>
          <w:bCs/>
          <w:szCs w:val="21"/>
        </w:rPr>
        <w:t>. Moreover, for the case of larger M configuration (i.e. M=24), the CP covers more than one chip as shown in Figure 2 (a), CP removal can be used to detect the transition at the start or the end of CP. On the other hand, chip length adjustment can, alternatively, solve the additional transition easily as shown in Figure 3. Therefore, Alt 1-2 of Method Type 2 is proposed to be an efficient CP handling method for R2D transmission.</w:t>
      </w:r>
    </w:p>
    <w:p>
      <w:pPr>
        <w:pStyle w:val="31"/>
        <w:tabs>
          <w:tab w:val="clear" w:pos="420"/>
          <w:tab w:val="clear" w:pos="4820"/>
        </w:tabs>
        <w:adjustRightInd w:val="0"/>
        <w:snapToGrid w:val="0"/>
        <w:spacing w:before="120" w:after="120"/>
        <w:ind w:left="0"/>
        <w:rPr>
          <w:lang w:val="en-US" w:eastAsia="zh-CN" w:bidi="ar"/>
        </w:rPr>
      </w:pPr>
      <w:bookmarkStart w:id="16" w:name="_Toc178600943"/>
      <w:r>
        <w:rPr>
          <w:rFonts w:hint="eastAsia"/>
          <w:lang w:val="en-US" w:eastAsia="zh-CN" w:bidi="ar"/>
        </w:rPr>
        <w:t>For Alt 1-2</w:t>
      </w:r>
      <w:r>
        <w:rPr>
          <w:rFonts w:hint="eastAsia"/>
          <w:lang w:val="en-US" w:eastAsia="zh-CN"/>
        </w:rPr>
        <w:t xml:space="preserve"> of Method Type 2, there is no additional overhead (i.e. the first odd number of chip(s) in the first OFDM symbol can be used for preamble transmission) to </w:t>
      </w:r>
      <w:r>
        <w:rPr>
          <w:rFonts w:eastAsia="等线"/>
          <w:lang w:eastAsia="zh-CN"/>
        </w:rPr>
        <w:t>ensure a transition edge occurs only at the start or only at the end of the CP</w:t>
      </w:r>
      <w:r>
        <w:rPr>
          <w:rFonts w:hint="eastAsia" w:eastAsia="等线"/>
          <w:lang w:val="en-US" w:eastAsia="zh-CN"/>
        </w:rPr>
        <w:t>.</w:t>
      </w:r>
      <w:bookmarkEnd w:id="16"/>
      <w:r>
        <w:rPr>
          <w:rFonts w:hint="eastAsia" w:eastAsia="等线"/>
          <w:lang w:val="en-US" w:eastAsia="zh-CN"/>
        </w:rPr>
        <w:t xml:space="preserve"> </w:t>
      </w:r>
    </w:p>
    <w:p>
      <w:pPr>
        <w:numPr>
          <w:ilvl w:val="0"/>
          <w:numId w:val="15"/>
        </w:numPr>
        <w:spacing w:before="120" w:after="120"/>
        <w:rPr>
          <w:szCs w:val="21"/>
        </w:rPr>
      </w:pPr>
      <w:r>
        <w:rPr>
          <w:rFonts w:hint="eastAsia"/>
          <w:szCs w:val="21"/>
        </w:rPr>
        <w:t>Method Type 2, Alt 2: For this method, the interference to NR legacy UE and BS is larger compared to other alternatives because this method</w:t>
      </w:r>
      <w:r>
        <w:rPr>
          <w:szCs w:val="21"/>
        </w:rPr>
        <w:t xml:space="preserve"> does not retain subcarrier orthogonality</w:t>
      </w:r>
      <w:r>
        <w:rPr>
          <w:rFonts w:hint="eastAsia"/>
          <w:szCs w:val="21"/>
        </w:rPr>
        <w:t>. Moreover, the performance is inferior to other schemes.</w:t>
      </w:r>
    </w:p>
    <w:p>
      <w:pPr>
        <w:pStyle w:val="31"/>
        <w:tabs>
          <w:tab w:val="clear" w:pos="420"/>
          <w:tab w:val="clear" w:pos="4820"/>
        </w:tabs>
        <w:adjustRightInd w:val="0"/>
        <w:snapToGrid w:val="0"/>
        <w:spacing w:before="120" w:after="120"/>
        <w:ind w:left="0"/>
        <w:rPr>
          <w:lang w:val="en-US" w:eastAsia="zh-CN" w:bidi="ar"/>
        </w:rPr>
      </w:pPr>
      <w:bookmarkStart w:id="17" w:name="_Toc178600944"/>
      <w:r>
        <w:rPr>
          <w:rFonts w:hint="eastAsia"/>
          <w:lang w:val="en-US" w:eastAsia="zh-CN"/>
        </w:rPr>
        <w:t>For Alt 2 of Method Type 2, the interference to NR is larger and BLER performance is inferior compared to other alternatives.</w:t>
      </w:r>
      <w:bookmarkEnd w:id="17"/>
    </w:p>
    <w:p>
      <w:pPr>
        <w:spacing w:before="120" w:after="120"/>
        <w:rPr>
          <w:szCs w:val="21"/>
        </w:rPr>
      </w:pPr>
      <w:r>
        <w:rPr>
          <w:rFonts w:hint="eastAsia"/>
          <w:szCs w:val="21"/>
        </w:rPr>
        <w:t xml:space="preserve">According to the above simulation results and analysis, Alt 1-2 of Method Type2 is proposed to be used for CP handling. </w:t>
      </w:r>
    </w:p>
    <w:p>
      <w:pPr>
        <w:pStyle w:val="32"/>
        <w:spacing w:before="120" w:after="120"/>
        <w:rPr>
          <w:lang w:val="en-US" w:eastAsia="zh-CN" w:bidi="ar"/>
        </w:rPr>
      </w:pPr>
      <w:bookmarkStart w:id="18" w:name="_Toc178600659"/>
      <w:r>
        <w:rPr>
          <w:rFonts w:hint="eastAsia"/>
          <w:lang w:val="en-US" w:eastAsia="zh-CN"/>
        </w:rPr>
        <w:t>Alt 1-2 of Method Type2 is proposed to be used for CP handling.</w:t>
      </w:r>
      <w:bookmarkEnd w:id="18"/>
    </w:p>
    <w:p>
      <w:pPr>
        <w:spacing w:before="120" w:after="120"/>
        <w:rPr>
          <w:szCs w:val="21"/>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R2D modulation and bandwidth</w:t>
      </w:r>
    </w:p>
    <w:p>
      <w:pPr>
        <w:spacing w:before="120" w:after="120"/>
        <w:rPr>
          <w:rFonts w:eastAsiaTheme="minorEastAsia"/>
          <w:szCs w:val="21"/>
        </w:rPr>
      </w:pPr>
      <w:r>
        <w:rPr>
          <w:rFonts w:hint="eastAsia" w:eastAsiaTheme="minorEastAsia"/>
          <w:szCs w:val="21"/>
        </w:rPr>
        <w:t>In this section, modulation and the transmission bandwidth are discussed.</w:t>
      </w:r>
    </w:p>
    <w:p>
      <w:pPr>
        <w:numPr>
          <w:ilvl w:val="0"/>
          <w:numId w:val="19"/>
        </w:numPr>
        <w:spacing w:before="120" w:after="120"/>
        <w:rPr>
          <w:rFonts w:eastAsiaTheme="minorEastAsia"/>
          <w:szCs w:val="21"/>
        </w:rPr>
      </w:pPr>
      <w:r>
        <w:rPr>
          <w:rFonts w:hint="eastAsia" w:eastAsiaTheme="minorEastAsia"/>
          <w:szCs w:val="21"/>
        </w:rPr>
        <w:t xml:space="preserve">M and the </w:t>
      </w:r>
      <w:r>
        <w:rPr>
          <w:rFonts w:eastAsia="等线"/>
          <w:bCs/>
        </w:rPr>
        <w:t>associated</w:t>
      </w:r>
      <w:r>
        <w:rPr>
          <w:rFonts w:hint="eastAsia" w:eastAsia="等线"/>
          <w:bCs/>
        </w:rPr>
        <w:t xml:space="preserve"> minimum </w:t>
      </w:r>
      <w:r>
        <w:rPr>
          <w:rFonts w:eastAsia="等线"/>
          <w:bCs/>
          <w:i/>
          <w:iCs/>
        </w:rPr>
        <w:t>B</w:t>
      </w:r>
      <w:r>
        <w:rPr>
          <w:rFonts w:eastAsia="等线"/>
          <w:bCs/>
          <w:vertAlign w:val="subscript"/>
        </w:rPr>
        <w:t>tx,R2D</w:t>
      </w:r>
    </w:p>
    <w:p>
      <w:pPr>
        <w:spacing w:before="120" w:after="120"/>
        <w:rPr>
          <w:szCs w:val="21"/>
        </w:rPr>
      </w:pPr>
      <w:r>
        <w:rPr>
          <w:rFonts w:hint="eastAsia" w:eastAsiaTheme="minorEastAsia"/>
          <w:szCs w:val="21"/>
        </w:rPr>
        <w:t xml:space="preserve">In the last RAN1 meeting [1], the </w:t>
      </w:r>
      <w:r>
        <w:rPr>
          <w:rFonts w:hint="eastAsia" w:eastAsia="等线"/>
          <w:bCs/>
          <w:i/>
          <w:iCs/>
        </w:rPr>
        <w:t>M</w:t>
      </w:r>
      <w:r>
        <w:rPr>
          <w:rFonts w:hint="eastAsia" w:eastAsia="等线"/>
          <w:bCs/>
        </w:rPr>
        <w:t xml:space="preserve"> values and the </w:t>
      </w:r>
      <w:r>
        <w:rPr>
          <w:rFonts w:eastAsia="等线"/>
          <w:bCs/>
        </w:rPr>
        <w:t>associated</w:t>
      </w:r>
      <w:r>
        <w:rPr>
          <w:rFonts w:hint="eastAsia" w:eastAsia="等线"/>
          <w:bCs/>
        </w:rPr>
        <w:t xml:space="preserve"> minimum </w:t>
      </w:r>
      <w:r>
        <w:rPr>
          <w:rFonts w:eastAsia="等线"/>
          <w:bCs/>
          <w:i/>
          <w:iCs/>
        </w:rPr>
        <w:t>B</w:t>
      </w:r>
      <w:r>
        <w:rPr>
          <w:rFonts w:eastAsia="等线"/>
          <w:bCs/>
          <w:vertAlign w:val="subscript"/>
        </w:rPr>
        <w:t>tx,R2D</w:t>
      </w:r>
      <w:r>
        <w:rPr>
          <w:rFonts w:hint="eastAsia" w:eastAsia="等线"/>
          <w:bCs/>
        </w:rPr>
        <w:t xml:space="preserve"> value</w:t>
      </w:r>
      <w:r>
        <w:rPr>
          <w:rFonts w:hint="eastAsia" w:eastAsiaTheme="minorEastAsia"/>
          <w:szCs w:val="21"/>
        </w:rPr>
        <w:t xml:space="preserve"> were agreed. </w:t>
      </w:r>
      <w:r>
        <w:rPr>
          <w:rFonts w:hint="eastAsia"/>
          <w:szCs w:val="21"/>
        </w:rPr>
        <w:t xml:space="preserve">For the </w:t>
      </w:r>
      <w:r>
        <w:rPr>
          <w:szCs w:val="21"/>
        </w:rPr>
        <w:t xml:space="preserve">determination of </w:t>
      </w:r>
      <w:r>
        <w:rPr>
          <w:rFonts w:hint="eastAsia"/>
          <w:szCs w:val="21"/>
        </w:rPr>
        <w:t xml:space="preserve">value(s) of M and the corresponding </w:t>
      </w:r>
      <w:r>
        <w:rPr>
          <w:i/>
          <w:iCs/>
          <w:szCs w:val="21"/>
        </w:rPr>
        <w:t>B</w:t>
      </w:r>
      <w:r>
        <w:rPr>
          <w:szCs w:val="21"/>
          <w:vertAlign w:val="subscript"/>
        </w:rPr>
        <w:t>tx,R2D</w:t>
      </w:r>
      <w:r>
        <w:rPr>
          <w:rFonts w:hint="eastAsia"/>
          <w:szCs w:val="21"/>
        </w:rPr>
        <w:t xml:space="preserve">, it </w:t>
      </w:r>
      <w:r>
        <w:rPr>
          <w:szCs w:val="21"/>
        </w:rPr>
        <w:t>relies on</w:t>
      </w:r>
      <w:r>
        <w:rPr>
          <w:rFonts w:hint="eastAsia"/>
          <w:szCs w:val="21"/>
        </w:rPr>
        <w:t xml:space="preserve"> the data rate, i.e. data rate=M*R/T</w:t>
      </w:r>
      <w:r>
        <w:rPr>
          <w:rFonts w:hint="eastAsia"/>
          <w:szCs w:val="21"/>
          <w:vertAlign w:val="subscript"/>
        </w:rPr>
        <w:t>OFDM_symb</w:t>
      </w:r>
      <w:r>
        <w:rPr>
          <w:rFonts w:hint="eastAsia"/>
          <w:szCs w:val="21"/>
        </w:rPr>
        <w:t>, and the detection performance, i.e. CNR at the target BLER. Where R is the code rate, T</w:t>
      </w:r>
      <w:r>
        <w:rPr>
          <w:rFonts w:hint="eastAsia"/>
          <w:szCs w:val="21"/>
          <w:vertAlign w:val="subscript"/>
        </w:rPr>
        <w:t>OFDM_symb</w:t>
      </w:r>
      <w:r>
        <w:rPr>
          <w:rFonts w:hint="eastAsia"/>
          <w:szCs w:val="21"/>
        </w:rPr>
        <w:t xml:space="preserve"> is the length of OFDM symbol and the target BLER is set to 10%. </w:t>
      </w:r>
    </w:p>
    <w:p>
      <w:pPr>
        <w:adjustRightInd w:val="0"/>
        <w:snapToGrid w:val="0"/>
        <w:spacing w:before="120" w:after="120"/>
        <w:rPr>
          <w:rFonts w:eastAsia="等线"/>
          <w:bCs/>
        </w:rPr>
      </w:pPr>
      <w:r>
        <w:rPr>
          <w:rFonts w:hint="eastAsia" w:eastAsiaTheme="minorEastAsia"/>
          <w:szCs w:val="21"/>
        </w:rPr>
        <w:t xml:space="preserve">According to our simulation results for different pairs of M and </w:t>
      </w:r>
      <w:r>
        <w:rPr>
          <w:rFonts w:eastAsia="等线"/>
          <w:bCs/>
          <w:i/>
          <w:iCs/>
        </w:rPr>
        <w:t>B</w:t>
      </w:r>
      <w:r>
        <w:rPr>
          <w:rFonts w:eastAsia="等线"/>
          <w:bCs/>
          <w:vertAlign w:val="subscript"/>
        </w:rPr>
        <w:t>tx,R2D</w:t>
      </w:r>
      <w:r>
        <w:rPr>
          <w:rFonts w:hint="eastAsia" w:eastAsia="等线"/>
          <w:bCs/>
        </w:rPr>
        <w:t xml:space="preserve"> values in [4], it is observed that some pairs of M values and the </w:t>
      </w:r>
      <w:r>
        <w:rPr>
          <w:rFonts w:eastAsia="等线"/>
          <w:bCs/>
        </w:rPr>
        <w:t>associated</w:t>
      </w:r>
      <w:r>
        <w:rPr>
          <w:rFonts w:hint="eastAsia" w:eastAsia="等线"/>
          <w:bCs/>
        </w:rPr>
        <w:t xml:space="preserve"> minimum </w:t>
      </w:r>
      <w:r>
        <w:rPr>
          <w:rFonts w:eastAsia="等线"/>
          <w:bCs/>
          <w:i/>
          <w:iCs/>
        </w:rPr>
        <w:t>B</w:t>
      </w:r>
      <w:r>
        <w:rPr>
          <w:rFonts w:eastAsia="等线"/>
          <w:bCs/>
          <w:vertAlign w:val="subscript"/>
        </w:rPr>
        <w:t>tx,R2D</w:t>
      </w:r>
      <w:r>
        <w:rPr>
          <w:rFonts w:hint="eastAsia" w:eastAsia="等线"/>
          <w:bCs/>
        </w:rPr>
        <w:t xml:space="preserve"> value with higher data rate have better BLER performance that that with lower data rate. As shown in Figure 5, M=32 has a higher data rate than the case of M=24, but the BLER performance of {M=32, minimum </w:t>
      </w:r>
      <w:r>
        <w:rPr>
          <w:rFonts w:eastAsia="等线"/>
          <w:bCs/>
          <w:i/>
          <w:iCs/>
        </w:rPr>
        <w:t>B</w:t>
      </w:r>
      <w:r>
        <w:rPr>
          <w:rFonts w:eastAsia="等线"/>
          <w:bCs/>
          <w:vertAlign w:val="subscript"/>
        </w:rPr>
        <w:t>tx,R2D</w:t>
      </w:r>
      <w:r>
        <w:rPr>
          <w:rFonts w:hint="eastAsia" w:eastAsia="等线"/>
          <w:bCs/>
        </w:rPr>
        <w:t xml:space="preserve"> #3PRBs} is better than that of {M=24, minimum </w:t>
      </w:r>
      <w:r>
        <w:rPr>
          <w:rFonts w:eastAsia="等线"/>
          <w:bCs/>
          <w:i/>
          <w:iCs/>
        </w:rPr>
        <w:t>B</w:t>
      </w:r>
      <w:r>
        <w:rPr>
          <w:rFonts w:eastAsia="等线"/>
          <w:bCs/>
          <w:vertAlign w:val="subscript"/>
        </w:rPr>
        <w:t>tx,R2D</w:t>
      </w:r>
      <w:r>
        <w:rPr>
          <w:rFonts w:hint="eastAsia" w:eastAsia="等线"/>
          <w:bCs/>
        </w:rPr>
        <w:t xml:space="preserve"> #2PRBs}. This trend leads to a decrease in the SNR value at the target BLER of 10% as the data rate increases. However, as systems are pushed towards higher data rates, it is common sense that to achieve a higher data rate, a higher SNR value is needed. So it is crucial to ensure stable link performance under these conditions by overcoming the decrease in SNR that accompanies an increase in data rate.</w:t>
      </w:r>
      <w:r>
        <w:rPr>
          <w:rFonts w:hint="eastAsia"/>
        </w:rPr>
        <w:t xml:space="preserve"> Therefore, we propose that t</w:t>
      </w:r>
      <w:r>
        <w:rPr>
          <w:rFonts w:hint="eastAsia" w:eastAsia="等线"/>
          <w:bCs/>
        </w:rPr>
        <w:t xml:space="preserve">wo options can be used to reform the performance trend among different pairs of M and </w:t>
      </w:r>
      <w:r>
        <w:rPr>
          <w:rFonts w:eastAsia="等线"/>
          <w:bCs/>
          <w:i/>
          <w:iCs/>
        </w:rPr>
        <w:t>B</w:t>
      </w:r>
      <w:r>
        <w:rPr>
          <w:rFonts w:eastAsia="等线"/>
          <w:bCs/>
          <w:vertAlign w:val="subscript"/>
        </w:rPr>
        <w:t>tx,R2D</w:t>
      </w:r>
      <w:r>
        <w:rPr>
          <w:rFonts w:hint="eastAsia" w:eastAsia="等线"/>
          <w:bCs/>
        </w:rPr>
        <w:t xml:space="preserve"> values.</w:t>
      </w:r>
    </w:p>
    <w:p>
      <w:pPr>
        <w:numPr>
          <w:ilvl w:val="0"/>
          <w:numId w:val="20"/>
        </w:numPr>
        <w:spacing w:before="120" w:after="120"/>
        <w:rPr>
          <w:rFonts w:eastAsia="等线"/>
          <w:bCs/>
        </w:rPr>
      </w:pPr>
      <w:r>
        <w:rPr>
          <w:rFonts w:hint="eastAsia" w:eastAsia="等线"/>
          <w:bCs/>
        </w:rPr>
        <w:t xml:space="preserve">Option 1: change the minimum </w:t>
      </w:r>
      <w:r>
        <w:rPr>
          <w:rFonts w:eastAsia="等线"/>
          <w:bCs/>
          <w:i/>
          <w:iCs/>
        </w:rPr>
        <w:t>B</w:t>
      </w:r>
      <w:r>
        <w:rPr>
          <w:rFonts w:eastAsia="等线"/>
          <w:bCs/>
          <w:vertAlign w:val="subscript"/>
        </w:rPr>
        <w:t>tx,R2D</w:t>
      </w:r>
      <w:r>
        <w:rPr>
          <w:rFonts w:hint="eastAsia" w:eastAsia="等线"/>
          <w:bCs/>
        </w:rPr>
        <w:t xml:space="preserve"> value for M=24 as 540kHz;</w:t>
      </w:r>
    </w:p>
    <w:p>
      <w:pPr>
        <w:numPr>
          <w:ilvl w:val="0"/>
          <w:numId w:val="20"/>
        </w:numPr>
        <w:spacing w:before="120" w:after="120"/>
        <w:rPr>
          <w:rFonts w:eastAsia="等线"/>
          <w:bCs/>
        </w:rPr>
      </w:pPr>
      <w:r>
        <w:rPr>
          <w:rFonts w:hint="eastAsia" w:eastAsia="等线"/>
          <w:bCs/>
        </w:rPr>
        <w:t xml:space="preserve">Option 2: </w:t>
      </w:r>
      <w:r>
        <w:rPr>
          <w:rFonts w:eastAsia="等线"/>
          <w:bCs/>
        </w:rPr>
        <w:t xml:space="preserve">prudent </w:t>
      </w:r>
      <w:r>
        <w:rPr>
          <w:rFonts w:hint="eastAsia" w:eastAsia="等线"/>
          <w:bCs/>
        </w:rPr>
        <w:t xml:space="preserve">resource allocation for the pairs of M and </w:t>
      </w:r>
      <w:r>
        <w:rPr>
          <w:rFonts w:eastAsia="等线"/>
          <w:bCs/>
          <w:i/>
          <w:iCs/>
        </w:rPr>
        <w:t>B</w:t>
      </w:r>
      <w:r>
        <w:rPr>
          <w:rFonts w:eastAsia="等线"/>
          <w:bCs/>
          <w:vertAlign w:val="subscript"/>
        </w:rPr>
        <w:t>tx,R2D</w:t>
      </w:r>
      <w:r>
        <w:rPr>
          <w:rFonts w:hint="eastAsia" w:eastAsia="等线"/>
          <w:bCs/>
        </w:rPr>
        <w:t xml:space="preserve"> values by implementation.</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rPr>
                <w:rFonts w:eastAsiaTheme="minorEastAsia"/>
                <w:szCs w:val="21"/>
              </w:rPr>
            </w:pPr>
            <w:r>
              <w:rPr>
                <w:szCs w:val="21"/>
              </w:rPr>
              <w:drawing>
                <wp:inline distT="0" distB="0" distL="114300" distR="114300">
                  <wp:extent cx="2879725" cy="2343785"/>
                  <wp:effectExtent l="0" t="0" r="15875" b="18415"/>
                  <wp:docPr id="4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0"/>
                          <pic:cNvPicPr>
                            <a:picLocks noChangeAspect="1"/>
                          </pic:cNvPicPr>
                        </pic:nvPicPr>
                        <pic:blipFill>
                          <a:blip r:embed="rId22"/>
                          <a:stretch>
                            <a:fillRect/>
                          </a:stretch>
                        </pic:blipFill>
                        <pic:spPr>
                          <a:xfrm>
                            <a:off x="0" y="0"/>
                            <a:ext cx="2879725" cy="2343785"/>
                          </a:xfrm>
                          <a:prstGeom prst="rect">
                            <a:avLst/>
                          </a:prstGeom>
                          <a:noFill/>
                          <a:ln>
                            <a:noFill/>
                          </a:ln>
                        </pic:spPr>
                      </pic:pic>
                    </a:graphicData>
                  </a:graphic>
                </wp:inline>
              </w:drawing>
            </w:r>
          </w:p>
        </w:tc>
        <w:tc>
          <w:tcPr>
            <w:tcW w:w="4938" w:type="dxa"/>
          </w:tcPr>
          <w:p>
            <w:pPr>
              <w:spacing w:before="120" w:after="120"/>
              <w:jc w:val="center"/>
              <w:rPr>
                <w:rFonts w:eastAsiaTheme="minorEastAsia"/>
                <w:szCs w:val="21"/>
              </w:rPr>
            </w:pPr>
            <w:r>
              <w:rPr>
                <w:szCs w:val="21"/>
              </w:rPr>
              <w:drawing>
                <wp:inline distT="0" distB="0" distL="114300" distR="114300">
                  <wp:extent cx="2879725" cy="2320290"/>
                  <wp:effectExtent l="0" t="0" r="15875" b="3810"/>
                  <wp:docPr id="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1"/>
                          </pic:cNvPicPr>
                        </pic:nvPicPr>
                        <pic:blipFill>
                          <a:blip r:embed="rId23"/>
                          <a:stretch>
                            <a:fillRect/>
                          </a:stretch>
                        </pic:blipFill>
                        <pic:spPr>
                          <a:xfrm>
                            <a:off x="0" y="0"/>
                            <a:ext cx="2879725" cy="2320290"/>
                          </a:xfrm>
                          <a:prstGeom prst="rect">
                            <a:avLst/>
                          </a:prstGeom>
                          <a:noFill/>
                          <a:ln>
                            <a:noFill/>
                          </a:ln>
                        </pic:spPr>
                      </pic:pic>
                    </a:graphicData>
                  </a:graphic>
                </wp:inline>
              </w:drawing>
            </w:r>
          </w:p>
        </w:tc>
      </w:tr>
    </w:tbl>
    <w:p>
      <w:pPr>
        <w:spacing w:before="120" w:after="120"/>
        <w:jc w:val="center"/>
        <w:rPr>
          <w:rFonts w:eastAsiaTheme="minorEastAsia"/>
          <w:szCs w:val="21"/>
        </w:rPr>
      </w:pPr>
      <w:r>
        <w:rPr>
          <w:rFonts w:hint="eastAsia"/>
          <w:szCs w:val="21"/>
          <w:lang w:bidi="ar"/>
        </w:rPr>
        <w:t xml:space="preserve">Figure 5 BLER performance for different pairs of </w:t>
      </w:r>
      <w:r>
        <w:rPr>
          <w:szCs w:val="21"/>
        </w:rPr>
        <w:t>{</w:t>
      </w:r>
      <w:r>
        <w:rPr>
          <w:i/>
          <w:iCs/>
          <w:szCs w:val="21"/>
        </w:rPr>
        <w:t>M</w:t>
      </w:r>
      <w:r>
        <w:rPr>
          <w:szCs w:val="21"/>
        </w:rPr>
        <w:t xml:space="preserve">, </w:t>
      </w:r>
      <w:r>
        <w:rPr>
          <w:i/>
          <w:iCs/>
          <w:szCs w:val="21"/>
        </w:rPr>
        <w:t>B</w:t>
      </w:r>
      <w:r>
        <w:rPr>
          <w:szCs w:val="21"/>
          <w:vertAlign w:val="subscript"/>
        </w:rPr>
        <w:t>tx,R2D</w:t>
      </w:r>
      <w:r>
        <w:rPr>
          <w:szCs w:val="21"/>
        </w:rPr>
        <w:t>}</w:t>
      </w:r>
      <w:r>
        <w:rPr>
          <w:rFonts w:hint="eastAsia" w:eastAsiaTheme="minorEastAsia"/>
          <w:szCs w:val="21"/>
        </w:rPr>
        <w:t xml:space="preserve"> </w:t>
      </w:r>
    </w:p>
    <w:p>
      <w:pPr>
        <w:pStyle w:val="31"/>
        <w:tabs>
          <w:tab w:val="clear" w:pos="420"/>
          <w:tab w:val="clear" w:pos="4820"/>
        </w:tabs>
        <w:adjustRightInd w:val="0"/>
        <w:snapToGrid w:val="0"/>
        <w:spacing w:before="120" w:after="120"/>
        <w:ind w:left="0"/>
      </w:pPr>
      <w:bookmarkStart w:id="19" w:name="_Toc178600945"/>
      <w:bookmarkStart w:id="20" w:name="_Toc21815"/>
      <w:r>
        <w:rPr>
          <w:rFonts w:hint="eastAsia"/>
          <w:lang w:val="en-US" w:eastAsia="zh-CN"/>
        </w:rPr>
        <w:t xml:space="preserve">According to our simulation results for different pairs of M and </w:t>
      </w:r>
      <w:r>
        <w:rPr>
          <w:rFonts w:eastAsia="等线"/>
          <w:i/>
          <w:iCs/>
          <w:szCs w:val="20"/>
        </w:rPr>
        <w:t>B</w:t>
      </w:r>
      <w:r>
        <w:rPr>
          <w:rFonts w:eastAsia="等线"/>
          <w:szCs w:val="20"/>
          <w:vertAlign w:val="subscript"/>
        </w:rPr>
        <w:t>tx,R2D</w:t>
      </w:r>
      <w:r>
        <w:rPr>
          <w:rFonts w:hint="eastAsia" w:eastAsia="等线"/>
          <w:szCs w:val="20"/>
        </w:rPr>
        <w:t xml:space="preserve"> value</w:t>
      </w:r>
      <w:r>
        <w:rPr>
          <w:rFonts w:hint="eastAsia" w:eastAsia="等线"/>
          <w:szCs w:val="20"/>
          <w:lang w:val="en-US" w:eastAsia="zh-CN"/>
        </w:rPr>
        <w:t xml:space="preserve">s in [3], it is observed that some pairs of M values and </w:t>
      </w:r>
      <w:r>
        <w:rPr>
          <w:rFonts w:hint="eastAsia" w:eastAsia="等线"/>
          <w:szCs w:val="20"/>
        </w:rPr>
        <w:t xml:space="preserve">the </w:t>
      </w:r>
      <w:r>
        <w:rPr>
          <w:rFonts w:eastAsia="等线"/>
          <w:szCs w:val="20"/>
        </w:rPr>
        <w:t>associated</w:t>
      </w:r>
      <w:r>
        <w:rPr>
          <w:rFonts w:hint="eastAsia" w:eastAsia="等线"/>
          <w:szCs w:val="20"/>
        </w:rPr>
        <w:t xml:space="preserve"> minimum </w:t>
      </w:r>
      <w:r>
        <w:rPr>
          <w:rFonts w:eastAsia="等线"/>
          <w:i/>
          <w:iCs/>
          <w:szCs w:val="20"/>
        </w:rPr>
        <w:t>B</w:t>
      </w:r>
      <w:r>
        <w:rPr>
          <w:rFonts w:eastAsia="等线"/>
          <w:szCs w:val="20"/>
          <w:vertAlign w:val="subscript"/>
        </w:rPr>
        <w:t>tx,R2D</w:t>
      </w:r>
      <w:r>
        <w:rPr>
          <w:rFonts w:hint="eastAsia" w:eastAsia="等线"/>
          <w:szCs w:val="20"/>
        </w:rPr>
        <w:t xml:space="preserve"> value</w:t>
      </w:r>
      <w:r>
        <w:rPr>
          <w:rFonts w:hint="eastAsia" w:eastAsia="等线"/>
          <w:szCs w:val="20"/>
          <w:lang w:val="en-US" w:eastAsia="zh-CN"/>
        </w:rPr>
        <w:t xml:space="preserve"> with higher data rate have better BLER performance that that with lower data rate.</w:t>
      </w:r>
      <w:bookmarkEnd w:id="19"/>
      <w:bookmarkEnd w:id="20"/>
    </w:p>
    <w:p>
      <w:pPr>
        <w:pStyle w:val="32"/>
        <w:adjustRightInd w:val="0"/>
        <w:snapToGrid w:val="0"/>
        <w:spacing w:before="120" w:after="120"/>
        <w:rPr>
          <w:lang w:val="en-US" w:eastAsia="zh-CN" w:bidi="ar"/>
        </w:rPr>
      </w:pPr>
      <w:bookmarkStart w:id="21" w:name="_Toc178600660"/>
      <w:r>
        <w:rPr>
          <w:rFonts w:hint="eastAsia"/>
          <w:lang w:val="en-US" w:eastAsia="zh-CN"/>
        </w:rPr>
        <w:t xml:space="preserve">Two options are proposed to reform the performance trend among different pairs of M and </w:t>
      </w:r>
      <w:r>
        <w:rPr>
          <w:rFonts w:eastAsia="等线"/>
          <w:i/>
          <w:iCs/>
          <w:szCs w:val="20"/>
        </w:rPr>
        <w:t>B</w:t>
      </w:r>
      <w:r>
        <w:rPr>
          <w:rFonts w:eastAsia="等线"/>
          <w:szCs w:val="20"/>
          <w:vertAlign w:val="subscript"/>
        </w:rPr>
        <w:t>tx,R2D</w:t>
      </w:r>
      <w:r>
        <w:rPr>
          <w:rFonts w:hint="eastAsia" w:eastAsia="等线"/>
          <w:szCs w:val="20"/>
        </w:rPr>
        <w:t xml:space="preserve"> value</w:t>
      </w:r>
      <w:r>
        <w:rPr>
          <w:rFonts w:hint="eastAsia" w:eastAsia="等线"/>
          <w:szCs w:val="20"/>
          <w:lang w:val="en-US" w:eastAsia="zh-CN"/>
        </w:rPr>
        <w:t>s.</w:t>
      </w:r>
      <w:bookmarkEnd w:id="21"/>
    </w:p>
    <w:p>
      <w:pPr>
        <w:pStyle w:val="32"/>
        <w:numPr>
          <w:ilvl w:val="0"/>
          <w:numId w:val="21"/>
        </w:numPr>
        <w:spacing w:before="120" w:after="120"/>
        <w:rPr>
          <w:lang w:val="en-US" w:eastAsia="zh-CN" w:bidi="ar"/>
        </w:rPr>
      </w:pPr>
      <w:bookmarkStart w:id="22" w:name="_Toc178600661"/>
      <w:r>
        <w:rPr>
          <w:lang w:val="en-US" w:eastAsia="zh-CN" w:bidi="ar"/>
        </w:rPr>
        <w:t xml:space="preserve">Option 1: change the minimum </w:t>
      </w:r>
      <w:r>
        <w:rPr>
          <w:i/>
          <w:iCs/>
          <w:lang w:val="en-US" w:eastAsia="zh-CN" w:bidi="ar"/>
        </w:rPr>
        <w:t>B</w:t>
      </w:r>
      <w:r>
        <w:rPr>
          <w:i/>
          <w:iCs/>
          <w:vertAlign w:val="subscript"/>
          <w:lang w:val="en-US" w:eastAsia="zh-CN" w:bidi="ar"/>
        </w:rPr>
        <w:t>tx,R2D</w:t>
      </w:r>
      <w:r>
        <w:rPr>
          <w:lang w:val="en-US" w:eastAsia="zh-CN" w:bidi="ar"/>
        </w:rPr>
        <w:t xml:space="preserve"> value for M=24 as 540kHz;</w:t>
      </w:r>
      <w:bookmarkEnd w:id="22"/>
    </w:p>
    <w:p>
      <w:pPr>
        <w:pStyle w:val="32"/>
        <w:numPr>
          <w:ilvl w:val="0"/>
          <w:numId w:val="21"/>
        </w:numPr>
        <w:spacing w:before="120" w:after="120"/>
        <w:rPr>
          <w:lang w:val="en-US" w:eastAsia="zh-CN" w:bidi="ar"/>
        </w:rPr>
      </w:pPr>
      <w:bookmarkStart w:id="23" w:name="_Toc178600662"/>
      <w:r>
        <w:rPr>
          <w:lang w:val="en-US" w:eastAsia="zh-CN" w:bidi="ar"/>
        </w:rPr>
        <w:t xml:space="preserve">Option 2: prudent resource allocation for the pairs of M and </w:t>
      </w:r>
      <w:r>
        <w:rPr>
          <w:i/>
          <w:iCs/>
          <w:lang w:val="en-US" w:eastAsia="zh-CN" w:bidi="ar"/>
        </w:rPr>
        <w:t>B</w:t>
      </w:r>
      <w:r>
        <w:rPr>
          <w:i/>
          <w:iCs/>
          <w:vertAlign w:val="subscript"/>
          <w:lang w:val="en-US" w:eastAsia="zh-CN" w:bidi="ar"/>
        </w:rPr>
        <w:t>tx,R2D</w:t>
      </w:r>
      <w:r>
        <w:rPr>
          <w:lang w:val="en-US" w:eastAsia="zh-CN" w:bidi="ar"/>
        </w:rPr>
        <w:t xml:space="preserve"> values</w:t>
      </w:r>
      <w:r>
        <w:rPr>
          <w:rFonts w:hint="eastAsia" w:eastAsia="等线"/>
          <w:lang w:val="en-US" w:eastAsia="zh-CN"/>
        </w:rPr>
        <w:t xml:space="preserve"> by implementation</w:t>
      </w:r>
      <w:r>
        <w:rPr>
          <w:lang w:val="en-US" w:eastAsia="zh-CN" w:bidi="ar"/>
        </w:rPr>
        <w:t>.</w:t>
      </w:r>
      <w:bookmarkEnd w:id="23"/>
    </w:p>
    <w:p>
      <w:pPr>
        <w:numPr>
          <w:ilvl w:val="0"/>
          <w:numId w:val="19"/>
        </w:numPr>
        <w:spacing w:before="120" w:after="120"/>
        <w:rPr>
          <w:rFonts w:eastAsiaTheme="minorEastAsia"/>
          <w:szCs w:val="21"/>
        </w:rPr>
      </w:pPr>
      <w:r>
        <w:rPr>
          <w:rFonts w:hint="eastAsia" w:eastAsiaTheme="minorEastAsia"/>
          <w:szCs w:val="21"/>
        </w:rPr>
        <w:t>1SB and 2SB</w:t>
      </w:r>
    </w:p>
    <w:p>
      <w:pPr>
        <w:spacing w:before="120" w:after="120"/>
        <w:rPr>
          <w:rFonts w:eastAsiaTheme="minorEastAsia"/>
          <w:szCs w:val="21"/>
        </w:rPr>
      </w:pPr>
      <w:r>
        <w:rPr>
          <w:rFonts w:hint="eastAsia" w:eastAsiaTheme="minorEastAsia"/>
          <w:szCs w:val="21"/>
        </w:rPr>
        <w:t>For the discussion on double sideband or single sideband modulation for R2D transmission [3], the OOK1 or OOK 4 based R2D signal is generated in frequency domain then converted to time domain. Therefore, it is proposed that i</w:t>
      </w:r>
      <w:r>
        <w:rPr>
          <w:rFonts w:hint="eastAsia"/>
          <w:szCs w:val="21"/>
        </w:rPr>
        <w:t>t is unnecessary to discuss</w:t>
      </w:r>
      <w:r>
        <w:rPr>
          <w:szCs w:val="21"/>
        </w:rPr>
        <w:t xml:space="preserve"> 1SB </w:t>
      </w:r>
      <w:r>
        <w:rPr>
          <w:rFonts w:hint="eastAsia"/>
          <w:szCs w:val="21"/>
        </w:rPr>
        <w:t>and</w:t>
      </w:r>
      <w:r>
        <w:rPr>
          <w:szCs w:val="21"/>
        </w:rPr>
        <w:t xml:space="preserve"> 2SB</w:t>
      </w:r>
      <w:r>
        <w:rPr>
          <w:rFonts w:hint="eastAsia"/>
          <w:szCs w:val="21"/>
        </w:rPr>
        <w:t xml:space="preserve"> for </w:t>
      </w:r>
      <w:r>
        <w:rPr>
          <w:szCs w:val="21"/>
        </w:rPr>
        <w:t>R2D</w:t>
      </w:r>
      <w:r>
        <w:rPr>
          <w:rFonts w:hint="eastAsia" w:eastAsiaTheme="minorEastAsia"/>
          <w:szCs w:val="21"/>
        </w:rPr>
        <w:t>.</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numPr>
                <w:ilvl w:val="255"/>
                <w:numId w:val="0"/>
              </w:numPr>
              <w:spacing w:before="120" w:after="120"/>
              <w:rPr>
                <w:rFonts w:eastAsiaTheme="minorEastAsia"/>
                <w:szCs w:val="21"/>
                <w:lang w:bidi="ar"/>
              </w:rPr>
            </w:pPr>
            <w:r>
              <w:rPr>
                <w:rFonts w:eastAsiaTheme="minorEastAsia"/>
                <w:szCs w:val="21"/>
                <w:lang w:bidi="ar"/>
              </w:rPr>
              <w:t>Proposal 2.2.2a(II): R2D transmission can be either double sideband or single sideband, up to Reader implementation. The TR records this statement, and no further study is needed in RAN1.</w:t>
            </w:r>
          </w:p>
        </w:tc>
      </w:tr>
    </w:tbl>
    <w:p>
      <w:pPr>
        <w:pStyle w:val="32"/>
        <w:spacing w:before="120" w:after="120"/>
        <w:rPr>
          <w:lang w:val="en-US" w:eastAsia="zh-CN" w:bidi="ar"/>
        </w:rPr>
      </w:pPr>
      <w:bookmarkStart w:id="24" w:name="_Toc127551670"/>
      <w:bookmarkStart w:id="25" w:name="_Toc20404"/>
      <w:bookmarkStart w:id="26" w:name="_Toc178600663"/>
      <w:r>
        <w:rPr>
          <w:rFonts w:hint="eastAsia"/>
          <w:lang w:val="en-US" w:eastAsia="zh-CN"/>
        </w:rPr>
        <w:t>It is unnecessary to discuss 1SB and 2SB for R2D.</w:t>
      </w:r>
      <w:bookmarkEnd w:id="24"/>
      <w:bookmarkEnd w:id="25"/>
      <w:bookmarkEnd w:id="26"/>
    </w:p>
    <w:p>
      <w:pPr>
        <w:numPr>
          <w:ilvl w:val="0"/>
          <w:numId w:val="19"/>
        </w:numPr>
        <w:spacing w:before="120" w:after="120"/>
        <w:rPr>
          <w:rFonts w:eastAsiaTheme="minorEastAsia"/>
          <w:szCs w:val="21"/>
        </w:rPr>
      </w:pPr>
      <w:r>
        <w:rPr>
          <w:rFonts w:hint="eastAsia" w:eastAsiaTheme="minorEastAsia"/>
          <w:szCs w:val="21"/>
        </w:rPr>
        <w:t>Transmission bandwidth value</w:t>
      </w:r>
      <w:r>
        <w:rPr>
          <w:rFonts w:hint="eastAsia" w:eastAsia="等线"/>
          <w:bCs/>
        </w:rPr>
        <w:t xml:space="preserve"> </w:t>
      </w:r>
      <w:r>
        <w:rPr>
          <w:rFonts w:eastAsia="等线"/>
          <w:bCs/>
        </w:rPr>
        <w:t>B</w:t>
      </w:r>
      <w:r>
        <w:rPr>
          <w:rFonts w:eastAsia="等线"/>
          <w:bCs/>
          <w:vertAlign w:val="subscript"/>
        </w:rPr>
        <w:t>tx,R2D</w:t>
      </w:r>
    </w:p>
    <w:p>
      <w:pPr>
        <w:spacing w:before="120" w:after="120"/>
        <w:rPr>
          <w:rFonts w:cs="Times"/>
          <w:bCs/>
          <w:szCs w:val="21"/>
        </w:rPr>
      </w:pPr>
      <w:r>
        <w:rPr>
          <w:rFonts w:hint="eastAsia" w:cs="Times"/>
          <w:bCs/>
          <w:szCs w:val="21"/>
        </w:rPr>
        <w:t xml:space="preserve">According to the agreements in RAN1#116bis meeting [5], </w:t>
      </w:r>
      <w:r>
        <w:rPr>
          <w:bCs/>
          <w:szCs w:val="21"/>
        </w:rPr>
        <w:t>for R2D study OFDM-based waveform with subcarrier spacing of 15 kHz, B</w:t>
      </w:r>
      <w:r>
        <w:rPr>
          <w:bCs/>
          <w:szCs w:val="21"/>
          <w:vertAlign w:val="subscript"/>
        </w:rPr>
        <w:t xml:space="preserve">tx,R2D </w:t>
      </w:r>
      <w:r>
        <w:rPr>
          <w:bCs/>
          <w:szCs w:val="21"/>
        </w:rPr>
        <w:t>is ≤ [12] PRBs and is down-selected among</w:t>
      </w:r>
      <w:r>
        <w:rPr>
          <w:rFonts w:hint="eastAsia"/>
          <w:bCs/>
          <w:szCs w:val="21"/>
        </w:rPr>
        <w:t xml:space="preserve"> the following three alternatives. </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shd w:val="clear" w:color="auto" w:fill="auto"/>
          </w:tcPr>
          <w:p>
            <w:pPr>
              <w:spacing w:before="120" w:after="120"/>
              <w:rPr>
                <w:bCs/>
                <w:szCs w:val="21"/>
              </w:rPr>
            </w:pPr>
            <w:r>
              <w:rPr>
                <w:bCs/>
                <w:szCs w:val="21"/>
                <w:highlight w:val="green"/>
              </w:rPr>
              <w:t>Agreement</w:t>
            </w:r>
            <w:r>
              <w:rPr>
                <w:rFonts w:hint="eastAsia"/>
                <w:bCs/>
                <w:szCs w:val="21"/>
                <w:highlight w:val="green"/>
              </w:rPr>
              <w:t xml:space="preserve"> in RAN1#116bis meeting</w:t>
            </w:r>
          </w:p>
          <w:p>
            <w:pPr>
              <w:spacing w:before="120" w:after="120"/>
              <w:rPr>
                <w:bCs/>
                <w:szCs w:val="21"/>
              </w:rPr>
            </w:pPr>
            <w:r>
              <w:rPr>
                <w:bCs/>
                <w:szCs w:val="21"/>
              </w:rPr>
              <w:t xml:space="preserve">For R2D study OFDM-based waveform with subcarrier spacing of 15 kHz, </w:t>
            </w:r>
            <w:r>
              <w:rPr>
                <w:bCs/>
                <w:i/>
                <w:iCs/>
                <w:szCs w:val="21"/>
              </w:rPr>
              <w:t>B</w:t>
            </w:r>
            <w:r>
              <w:rPr>
                <w:bCs/>
                <w:szCs w:val="21"/>
                <w:vertAlign w:val="subscript"/>
              </w:rPr>
              <w:t xml:space="preserve">tx,R2D </w:t>
            </w:r>
            <w:r>
              <w:rPr>
                <w:bCs/>
                <w:szCs w:val="21"/>
              </w:rPr>
              <w:t xml:space="preserve">is </w:t>
            </w:r>
            <w:r>
              <w:rPr>
                <w:rFonts w:hint="eastAsia"/>
                <w:bCs/>
                <w:szCs w:val="21"/>
              </w:rPr>
              <w:t>≤</w:t>
            </w:r>
            <w:r>
              <w:rPr>
                <w:bCs/>
                <w:szCs w:val="21"/>
              </w:rPr>
              <w:t xml:space="preserve"> [12] PRBs and is down-selected among:</w:t>
            </w:r>
          </w:p>
          <w:p>
            <w:pPr>
              <w:numPr>
                <w:ilvl w:val="0"/>
                <w:numId w:val="22"/>
              </w:numPr>
              <w:spacing w:before="120" w:after="120"/>
              <w:rPr>
                <w:bCs/>
                <w:szCs w:val="21"/>
              </w:rPr>
            </w:pPr>
            <w:r>
              <w:rPr>
                <w:bCs/>
                <w:szCs w:val="21"/>
              </w:rPr>
              <w:t>Alt 1: Including 180 kHz, 360 kHz, and FFS other values</w:t>
            </w:r>
          </w:p>
          <w:p>
            <w:pPr>
              <w:numPr>
                <w:ilvl w:val="0"/>
                <w:numId w:val="22"/>
              </w:numPr>
              <w:spacing w:before="120" w:after="120"/>
              <w:rPr>
                <w:bCs/>
                <w:szCs w:val="21"/>
              </w:rPr>
            </w:pPr>
            <w:r>
              <w:rPr>
                <w:bCs/>
                <w:szCs w:val="21"/>
              </w:rPr>
              <w:t>Alt 2: Integer multiple(s) of 180 kHz (FFS: what integer(s))</w:t>
            </w:r>
          </w:p>
          <w:p>
            <w:pPr>
              <w:numPr>
                <w:ilvl w:val="0"/>
                <w:numId w:val="22"/>
              </w:numPr>
              <w:spacing w:before="120" w:after="120"/>
              <w:rPr>
                <w:bCs/>
                <w:szCs w:val="21"/>
              </w:rPr>
            </w:pPr>
            <w:r>
              <w:rPr>
                <w:bCs/>
                <w:szCs w:val="21"/>
              </w:rPr>
              <w:t>Alt 3: Integer multiple(s) of the subcarrier spacing (FFS: what integer(s))</w:t>
            </w:r>
          </w:p>
        </w:tc>
      </w:tr>
    </w:tbl>
    <w:p>
      <w:pPr>
        <w:spacing w:before="120" w:after="120"/>
        <w:rPr>
          <w:bCs/>
          <w:szCs w:val="21"/>
        </w:rPr>
      </w:pPr>
      <w:r>
        <w:rPr>
          <w:rFonts w:hint="eastAsia" w:cs="Times"/>
          <w:bCs/>
          <w:szCs w:val="21"/>
        </w:rPr>
        <w:t xml:space="preserve">In our views, for OFDM-based OOK waveform, the BLER performance increases with the increase of frequency resource allocation for each chip. Therefore, </w:t>
      </w:r>
      <w:r>
        <w:rPr>
          <w:rFonts w:hint="eastAsia" w:cs="Times"/>
          <w:szCs w:val="21"/>
        </w:rPr>
        <w:t xml:space="preserve">at least two candidate values of </w:t>
      </w:r>
      <w:r>
        <w:rPr>
          <w:szCs w:val="21"/>
        </w:rPr>
        <w:t>B</w:t>
      </w:r>
      <w:r>
        <w:rPr>
          <w:szCs w:val="21"/>
          <w:vertAlign w:val="subscript"/>
        </w:rPr>
        <w:t>tx,R2D</w:t>
      </w:r>
      <w:r>
        <w:rPr>
          <w:rFonts w:hint="eastAsia" w:cs="Times"/>
          <w:szCs w:val="21"/>
        </w:rPr>
        <w:t xml:space="preserve"> should be supported and </w:t>
      </w:r>
      <w:r>
        <w:rPr>
          <w:rFonts w:hint="eastAsia" w:cs="Times"/>
          <w:bCs/>
          <w:szCs w:val="21"/>
        </w:rPr>
        <w:t>the value of transmission bandwidth (</w:t>
      </w:r>
      <w:r>
        <w:rPr>
          <w:bCs/>
          <w:i/>
          <w:iCs/>
          <w:szCs w:val="21"/>
        </w:rPr>
        <w:t>B</w:t>
      </w:r>
      <w:r>
        <w:rPr>
          <w:bCs/>
          <w:i/>
          <w:iCs/>
          <w:szCs w:val="21"/>
          <w:vertAlign w:val="subscript"/>
        </w:rPr>
        <w:t>tx,R2D</w:t>
      </w:r>
      <w:r>
        <w:rPr>
          <w:rFonts w:hint="eastAsia" w:cs="Times"/>
          <w:bCs/>
          <w:szCs w:val="21"/>
        </w:rPr>
        <w:t>) should be based on</w:t>
      </w:r>
      <w:r>
        <w:rPr>
          <w:bCs/>
          <w:szCs w:val="21"/>
        </w:rPr>
        <w:t xml:space="preserve"> </w:t>
      </w:r>
      <w:r>
        <w:rPr>
          <w:rFonts w:hint="eastAsia"/>
          <w:bCs/>
          <w:szCs w:val="21"/>
        </w:rPr>
        <w:t>the values of M to ensure an</w:t>
      </w:r>
      <w:r>
        <w:rPr>
          <w:bCs/>
          <w:szCs w:val="21"/>
        </w:rPr>
        <w:t xml:space="preserve"> acceptable performance</w:t>
      </w:r>
      <w:r>
        <w:rPr>
          <w:rFonts w:hint="eastAsia"/>
          <w:bCs/>
          <w:szCs w:val="21"/>
        </w:rPr>
        <w:t xml:space="preserve"> . F</w:t>
      </w:r>
      <w:r>
        <w:rPr>
          <w:bCs/>
          <w:szCs w:val="21"/>
        </w:rPr>
        <w:t xml:space="preserve">or R2D study OFDM-based waveform with subcarrier spacing of 15 kHz, Alt 1: </w:t>
      </w:r>
      <w:r>
        <w:rPr>
          <w:bCs/>
          <w:i/>
          <w:iCs/>
          <w:szCs w:val="21"/>
        </w:rPr>
        <w:t>B</w:t>
      </w:r>
      <w:r>
        <w:rPr>
          <w:bCs/>
          <w:szCs w:val="21"/>
          <w:vertAlign w:val="subscript"/>
        </w:rPr>
        <w:t>tx,R2D</w:t>
      </w:r>
      <w:r>
        <w:rPr>
          <w:rFonts w:hint="eastAsia"/>
          <w:bCs/>
          <w:szCs w:val="21"/>
        </w:rPr>
        <w:t xml:space="preserve"> including 180 kHz, 360 kHz, and 540kHz if M=32 is supported according to the simulation results in [3], should be proposed.</w:t>
      </w:r>
    </w:p>
    <w:p>
      <w:pPr>
        <w:pStyle w:val="32"/>
        <w:tabs>
          <w:tab w:val="left" w:pos="1417"/>
        </w:tabs>
        <w:spacing w:before="120" w:after="120"/>
        <w:rPr>
          <w:lang w:val="en-US" w:eastAsia="zh-CN"/>
        </w:rPr>
      </w:pPr>
      <w:bookmarkStart w:id="27" w:name="_Toc178600664"/>
      <w:r>
        <w:rPr>
          <w:rFonts w:hint="eastAsia"/>
          <w:lang w:val="en-US" w:eastAsia="zh-CN"/>
        </w:rPr>
        <w:t>F</w:t>
      </w:r>
      <w:r>
        <w:t xml:space="preserve">or R2D study OFDM-based waveform with subcarrier spacing of 15 kHz, Alt 1: </w:t>
      </w:r>
      <w:r>
        <w:rPr>
          <w:i/>
          <w:iCs/>
        </w:rPr>
        <w:t>B</w:t>
      </w:r>
      <w:r>
        <w:rPr>
          <w:vertAlign w:val="subscript"/>
        </w:rPr>
        <w:t>tx,R2D</w:t>
      </w:r>
      <w:r>
        <w:rPr>
          <w:rFonts w:hint="eastAsia"/>
          <w:lang w:val="en-US" w:eastAsia="zh-CN"/>
        </w:rPr>
        <w:t xml:space="preserve"> including 180 kHz, 360 kHz, and 540kHz if M=32 is supported, should be proposed.</w:t>
      </w:r>
      <w:bookmarkEnd w:id="27"/>
    </w:p>
    <w:p>
      <w:pPr>
        <w:pStyle w:val="32"/>
        <w:numPr>
          <w:ilvl w:val="0"/>
          <w:numId w:val="23"/>
        </w:numPr>
        <w:spacing w:before="120" w:after="120"/>
        <w:rPr>
          <w:lang w:val="en-US" w:eastAsia="zh-CN"/>
        </w:rPr>
      </w:pPr>
      <w:bookmarkStart w:id="28" w:name="_Toc178600665"/>
      <w:r>
        <w:rPr>
          <w:rFonts w:hint="eastAsia" w:cs="Times"/>
          <w:lang w:val="en-US" w:eastAsia="zh-CN"/>
        </w:rPr>
        <w:t xml:space="preserve">For R2D OFDM-based waveform, at least two candidate values of </w:t>
      </w:r>
      <w:r>
        <w:rPr>
          <w:lang w:val="en-US"/>
        </w:rPr>
        <w:t>B</w:t>
      </w:r>
      <w:r>
        <w:rPr>
          <w:vertAlign w:val="subscript"/>
          <w:lang w:val="en-US"/>
        </w:rPr>
        <w:t>tx,R2D</w:t>
      </w:r>
      <w:r>
        <w:rPr>
          <w:rFonts w:hint="eastAsia" w:cs="Times"/>
          <w:lang w:val="en-US" w:eastAsia="zh-CN"/>
        </w:rPr>
        <w:t xml:space="preserve"> should be supported and the value of transmission bandwidth (</w:t>
      </w:r>
      <w:r>
        <w:rPr>
          <w:lang w:val="en-US"/>
        </w:rPr>
        <w:t>B</w:t>
      </w:r>
      <w:r>
        <w:rPr>
          <w:vertAlign w:val="subscript"/>
          <w:lang w:val="en-US"/>
        </w:rPr>
        <w:t>tx,R2D</w:t>
      </w:r>
      <w:r>
        <w:rPr>
          <w:rFonts w:hint="eastAsia" w:cs="Times"/>
          <w:lang w:val="en-US" w:eastAsia="zh-CN"/>
        </w:rPr>
        <w:t>) should be based on</w:t>
      </w:r>
      <w:r>
        <w:rPr>
          <w:lang w:val="en-US"/>
        </w:rPr>
        <w:t xml:space="preserve"> </w:t>
      </w:r>
      <w:r>
        <w:rPr>
          <w:rFonts w:hint="eastAsia"/>
          <w:lang w:val="en-US" w:eastAsia="zh-CN"/>
        </w:rPr>
        <w:t>the values of M to ensure a</w:t>
      </w:r>
      <w:r>
        <w:rPr>
          <w:rFonts w:hint="eastAsia"/>
          <w:bCs w:val="0"/>
        </w:rPr>
        <w:t>n</w:t>
      </w:r>
      <w:r>
        <w:rPr>
          <w:bCs w:val="0"/>
        </w:rPr>
        <w:t xml:space="preserve"> acceptable performance and data rate</w:t>
      </w:r>
      <w:r>
        <w:rPr>
          <w:rFonts w:hint="eastAsia"/>
          <w:lang w:val="en-US" w:eastAsia="zh-CN"/>
        </w:rPr>
        <w:t>.</w:t>
      </w:r>
      <w:bookmarkEnd w:id="28"/>
    </w:p>
    <w:p>
      <w:pPr>
        <w:spacing w:before="120" w:after="120"/>
        <w:rPr>
          <w:rFonts w:eastAsiaTheme="minorEastAsia"/>
          <w:szCs w:val="21"/>
          <w:lang w:bidi="ar"/>
        </w:rPr>
      </w:pPr>
    </w:p>
    <w:p>
      <w:pPr>
        <w:pStyle w:val="3"/>
        <w:numPr>
          <w:ilvl w:val="1"/>
          <w:numId w:val="8"/>
        </w:numPr>
        <w:spacing w:before="120" w:after="120"/>
        <w:ind w:right="210"/>
        <w:rPr>
          <w:rFonts w:ascii="Times New Roman" w:hAnsi="Times New Roman" w:eastAsia="宋体"/>
          <w:b/>
          <w:bCs/>
          <w:sz w:val="21"/>
          <w:szCs w:val="21"/>
          <w:lang w:bidi="ar"/>
        </w:rPr>
      </w:pPr>
      <w:r>
        <w:rPr>
          <w:rFonts w:hint="eastAsia" w:ascii="Times New Roman" w:hAnsi="Times New Roman" w:eastAsia="宋体"/>
          <w:b/>
          <w:bCs/>
          <w:sz w:val="21"/>
          <w:szCs w:val="21"/>
          <w:lang w:bidi="ar"/>
        </w:rPr>
        <w:t>R2D coding</w:t>
      </w:r>
    </w:p>
    <w:p>
      <w:pPr>
        <w:spacing w:before="120" w:after="120"/>
        <w:rPr>
          <w:szCs w:val="21"/>
        </w:rPr>
      </w:pPr>
      <w:r>
        <w:rPr>
          <w:rFonts w:hint="eastAsia"/>
          <w:szCs w:val="21"/>
        </w:rPr>
        <w:t>In</w:t>
      </w:r>
      <w:r>
        <w:rPr>
          <w:szCs w:val="21"/>
        </w:rPr>
        <w:t xml:space="preserve"> RF ID system, </w:t>
      </w:r>
      <w:r>
        <w:rPr>
          <w:rFonts w:hint="eastAsia"/>
          <w:szCs w:val="21"/>
        </w:rPr>
        <w:t>l</w:t>
      </w:r>
      <w:r>
        <w:rPr>
          <w:szCs w:val="21"/>
        </w:rPr>
        <w:t>ine code is used for clock recovery and symbol boundary identification. Both Manchester and PIE are used in reader to device communication, and each of them has the pros and cons.</w:t>
      </w:r>
      <w:r>
        <w:rPr>
          <w:rFonts w:hint="eastAsia"/>
          <w:szCs w:val="21"/>
        </w:rPr>
        <w:t xml:space="preserve"> For A-IoT R2D transmission, the mapping rule from bit to line-code codeword can be defined according to the coding scheme and code rate. </w:t>
      </w:r>
    </w:p>
    <w:p>
      <w:pPr>
        <w:spacing w:before="120" w:after="120"/>
        <w:rPr>
          <w:bCs/>
          <w:szCs w:val="21"/>
        </w:rPr>
      </w:pPr>
      <w:r>
        <w:rPr>
          <w:rFonts w:hint="eastAsia"/>
          <w:szCs w:val="21"/>
        </w:rPr>
        <w:t xml:space="preserve">In the last RAN1 meeting [3], codewords of </w:t>
      </w:r>
      <w:r>
        <w:rPr>
          <w:szCs w:val="21"/>
        </w:rPr>
        <w:t>Manchester code and PIE</w:t>
      </w:r>
      <w:r>
        <w:rPr>
          <w:rFonts w:hint="eastAsia"/>
          <w:szCs w:val="21"/>
        </w:rPr>
        <w:t xml:space="preserve"> </w:t>
      </w:r>
      <w:r>
        <w:rPr>
          <w:szCs w:val="21"/>
        </w:rPr>
        <w:t>with different</w:t>
      </w:r>
      <w:r>
        <w:rPr>
          <w:rFonts w:hint="eastAsia"/>
          <w:szCs w:val="21"/>
        </w:rPr>
        <w:t xml:space="preserve"> code rates were discussed as followings.</w:t>
      </w:r>
      <w:r>
        <w:rPr>
          <w:rFonts w:hint="eastAsia"/>
          <w:bCs/>
          <w:szCs w:val="21"/>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rPr>
                <w:szCs w:val="21"/>
              </w:rPr>
            </w:pPr>
            <w:r>
              <w:rPr>
                <w:szCs w:val="21"/>
              </w:rPr>
              <w:t>Proposal 2.3a(II): For R2D line coding</w:t>
            </w:r>
          </w:p>
          <w:p>
            <w:pPr>
              <w:numPr>
                <w:ilvl w:val="0"/>
                <w:numId w:val="24"/>
              </w:numPr>
              <w:spacing w:before="120" w:after="120"/>
              <w:rPr>
                <w:szCs w:val="21"/>
              </w:rPr>
            </w:pPr>
            <w:r>
              <w:rPr>
                <w:szCs w:val="21"/>
              </w:rPr>
              <w:t>Manchester coding is the baseline.</w:t>
            </w:r>
          </w:p>
          <w:p>
            <w:pPr>
              <w:numPr>
                <w:ilvl w:val="0"/>
                <w:numId w:val="24"/>
              </w:numPr>
              <w:spacing w:before="120" w:after="120"/>
              <w:rPr>
                <w:szCs w:val="21"/>
              </w:rPr>
            </w:pPr>
            <w:r>
              <w:rPr>
                <w:szCs w:val="21"/>
              </w:rPr>
              <w:t xml:space="preserve">The study assumes the following bit to chip mapping for PIE: bit {0} </w:t>
            </w:r>
            <w:r>
              <w:rPr>
                <w:rFonts w:hint="eastAsia"/>
                <w:szCs w:val="21"/>
              </w:rPr>
              <w:t xml:space="preserve">→ </w:t>
            </w:r>
            <w:r>
              <w:rPr>
                <w:szCs w:val="21"/>
              </w:rPr>
              <w:t>chips{10}, bit{1}</w:t>
            </w:r>
            <w:r>
              <w:rPr>
                <w:rFonts w:hint="eastAsia"/>
                <w:szCs w:val="21"/>
              </w:rPr>
              <w:t>→c</w:t>
            </w:r>
            <w:r>
              <w:rPr>
                <w:szCs w:val="21"/>
              </w:rPr>
              <w:t>hips{1110}</w:t>
            </w:r>
          </w:p>
        </w:tc>
      </w:tr>
    </w:tbl>
    <w:p>
      <w:pPr>
        <w:spacing w:before="120" w:after="120"/>
        <w:rPr>
          <w:szCs w:val="21"/>
        </w:rPr>
      </w:pPr>
      <w:r>
        <w:rPr>
          <w:szCs w:val="21"/>
        </w:rPr>
        <w:t xml:space="preserve">For Manchester code, it contains state change (0-&gt;1, or 1-&gt;0) in each bit, which provides better detection performance. For PIE, it is beneficial for energy harvesting during R2D data transmission due to the longer high-power duration of bit-1. However, all the three A-IoT devices are equipped with energy storage. Moreover, whether the antenna for energy harvesting and </w:t>
      </w:r>
      <w:r>
        <w:rPr>
          <w:rFonts w:hint="eastAsia"/>
          <w:szCs w:val="21"/>
        </w:rPr>
        <w:t>R2D</w:t>
      </w:r>
      <w:r>
        <w:rPr>
          <w:szCs w:val="21"/>
        </w:rPr>
        <w:t xml:space="preserve"> detection is shared requires further discussion. </w:t>
      </w:r>
      <w:r>
        <w:rPr>
          <w:rFonts w:hint="eastAsia"/>
          <w:szCs w:val="21"/>
        </w:rPr>
        <w:t>An</w:t>
      </w:r>
      <w:r>
        <w:rPr>
          <w:szCs w:val="21"/>
        </w:rPr>
        <w:t>d due to the different symbol length for the encoded bit-0 and bit-1, the R</w:t>
      </w:r>
      <w:r>
        <w:rPr>
          <w:rFonts w:hint="eastAsia"/>
          <w:szCs w:val="21"/>
        </w:rPr>
        <w:t>2D</w:t>
      </w:r>
      <w:r>
        <w:rPr>
          <w:szCs w:val="21"/>
        </w:rPr>
        <w:t xml:space="preserve"> data transmission is uncertain with PIE encoding.</w:t>
      </w:r>
      <w:r>
        <w:rPr>
          <w:rFonts w:hint="eastAsia"/>
          <w:szCs w:val="21"/>
        </w:rPr>
        <w:t xml:space="preserve">  </w:t>
      </w:r>
      <w:r>
        <w:rPr>
          <w:szCs w:val="21"/>
        </w:rPr>
        <w:t>To further investigate the R2D performance</w:t>
      </w:r>
      <w:r>
        <w:rPr>
          <w:rFonts w:hint="eastAsia"/>
          <w:szCs w:val="21"/>
        </w:rPr>
        <w:t>, Manchester and PIE are simulated and the performance is shown in Figure 6. The received data is detected by identifying the ascending and descending edge and the simulation assumptions are shown in Table A.1 in Annex.</w:t>
      </w:r>
    </w:p>
    <w:p>
      <w:pPr>
        <w:spacing w:before="120" w:after="120"/>
        <w:rPr>
          <w:szCs w:val="21"/>
        </w:rPr>
      </w:pPr>
      <w:r>
        <w:rPr>
          <w:rFonts w:hint="eastAsia"/>
          <w:szCs w:val="21"/>
        </w:rPr>
        <w:t>According to the simulation results in Figure 6, it is observed that under AWGN and TDL-A channel model, the performance of Manchester</w:t>
      </w:r>
      <w:r>
        <w:rPr>
          <w:szCs w:val="21"/>
        </w:rPr>
        <w:t xml:space="preserve"> code</w:t>
      </w:r>
      <w:r>
        <w:rPr>
          <w:rFonts w:hint="eastAsia"/>
          <w:szCs w:val="21"/>
        </w:rPr>
        <w:t xml:space="preserve"> is better than that of PIE, i.e. almost 4~6 dB performance gains. </w:t>
      </w:r>
      <w:r>
        <w:rPr>
          <w:szCs w:val="21"/>
        </w:rPr>
        <w:t>The reason is that</w:t>
      </w:r>
      <w:r>
        <w:rPr>
          <w:rFonts w:hint="eastAsia"/>
          <w:szCs w:val="21"/>
        </w:rPr>
        <w:t xml:space="preserve"> the Manchester code has </w:t>
      </w:r>
      <w:r>
        <w:rPr>
          <w:szCs w:val="21"/>
        </w:rPr>
        <w:t xml:space="preserve">state </w:t>
      </w:r>
      <w:r>
        <w:rPr>
          <w:rFonts w:hint="eastAsia"/>
          <w:szCs w:val="21"/>
        </w:rPr>
        <w:t xml:space="preserve">transition in the middle of symbol (i.e. </w:t>
      </w:r>
      <w:r>
        <w:rPr>
          <w:szCs w:val="21"/>
        </w:rPr>
        <w:t>self-</w:t>
      </w:r>
      <w:r>
        <w:rPr>
          <w:rFonts w:hint="eastAsia"/>
          <w:szCs w:val="21"/>
        </w:rPr>
        <w:t xml:space="preserve">clock </w:t>
      </w:r>
      <w:r>
        <w:rPr>
          <w:szCs w:val="21"/>
        </w:rPr>
        <w:t>synchronization</w:t>
      </w:r>
      <w:r>
        <w:rPr>
          <w:rFonts w:hint="eastAsia"/>
          <w:szCs w:val="21"/>
        </w:rPr>
        <w:t xml:space="preserve"> and better minimum code distance) and has shorter transmission length (smaller average codeword length than PIE). </w:t>
      </w:r>
    </w:p>
    <w:p>
      <w:pPr>
        <w:spacing w:before="120" w:after="120"/>
        <w:rPr>
          <w:szCs w:val="21"/>
        </w:rPr>
      </w:pPr>
      <w:r>
        <w:rPr>
          <w:szCs w:val="21"/>
        </w:rPr>
        <w:t>Based on the analysis and evaluation results, i</w:t>
      </w:r>
      <w:r>
        <w:rPr>
          <w:rFonts w:hint="eastAsia"/>
          <w:szCs w:val="21"/>
        </w:rPr>
        <w:t xml:space="preserve">t is proposed </w:t>
      </w:r>
      <w:r>
        <w:rPr>
          <w:szCs w:val="21"/>
        </w:rPr>
        <w:t xml:space="preserve">to consider </w:t>
      </w:r>
      <w:r>
        <w:rPr>
          <w:rFonts w:hint="eastAsia"/>
          <w:szCs w:val="21"/>
        </w:rPr>
        <w:t>Manchester encoding</w:t>
      </w:r>
      <w:r>
        <w:rPr>
          <w:szCs w:val="21"/>
        </w:rPr>
        <w:t xml:space="preserve"> for R2D transmission</w:t>
      </w:r>
      <w:r>
        <w:rPr>
          <w:rFonts w:hint="eastAsia"/>
          <w:szCs w:val="21"/>
        </w:rPr>
        <w:t>.</w:t>
      </w:r>
    </w:p>
    <w:p>
      <w:pPr>
        <w:pStyle w:val="32"/>
        <w:tabs>
          <w:tab w:val="left" w:pos="1417"/>
        </w:tabs>
        <w:spacing w:before="120" w:after="120"/>
      </w:pPr>
      <w:bookmarkStart w:id="29" w:name="_Toc178600666"/>
      <w:bookmarkStart w:id="30" w:name="_Toc7191"/>
      <w:r>
        <w:rPr>
          <w:rFonts w:hint="eastAsia"/>
          <w:lang w:val="en-US" w:eastAsia="zh-CN"/>
        </w:rPr>
        <w:t>It is proposed that Manchester code is supported by R2D.</w:t>
      </w:r>
      <w:bookmarkEnd w:id="29"/>
      <w:bookmarkEnd w:id="30"/>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120" w:after="120"/>
              <w:jc w:val="center"/>
              <w:rPr>
                <w:szCs w:val="21"/>
              </w:rPr>
            </w:pPr>
            <w:r>
              <w:rPr>
                <w:szCs w:val="21"/>
              </w:rPr>
              <w:drawing>
                <wp:inline distT="0" distB="0" distL="114300" distR="114300">
                  <wp:extent cx="2879725" cy="2381250"/>
                  <wp:effectExtent l="0" t="0" r="15875" b="0"/>
                  <wp:docPr id="3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2"/>
                          <pic:cNvPicPr>
                            <a:picLocks noChangeAspect="1"/>
                          </pic:cNvPicPr>
                        </pic:nvPicPr>
                        <pic:blipFill>
                          <a:blip r:embed="rId24"/>
                          <a:stretch>
                            <a:fillRect/>
                          </a:stretch>
                        </pic:blipFill>
                        <pic:spPr>
                          <a:xfrm>
                            <a:off x="0" y="0"/>
                            <a:ext cx="2879725" cy="2381250"/>
                          </a:xfrm>
                          <a:prstGeom prst="rect">
                            <a:avLst/>
                          </a:prstGeom>
                          <a:noFill/>
                          <a:ln>
                            <a:noFill/>
                          </a:ln>
                        </pic:spPr>
                      </pic:pic>
                    </a:graphicData>
                  </a:graphic>
                </wp:inline>
              </w:drawing>
            </w:r>
          </w:p>
        </w:tc>
        <w:tc>
          <w:tcPr>
            <w:tcW w:w="2500" w:type="pct"/>
          </w:tcPr>
          <w:p>
            <w:pPr>
              <w:spacing w:before="120" w:after="120"/>
              <w:jc w:val="center"/>
              <w:rPr>
                <w:szCs w:val="21"/>
              </w:rPr>
            </w:pPr>
            <w:r>
              <w:rPr>
                <w:szCs w:val="21"/>
              </w:rPr>
              <w:drawing>
                <wp:inline distT="0" distB="0" distL="114300" distR="114300">
                  <wp:extent cx="2879725" cy="2355850"/>
                  <wp:effectExtent l="0" t="0" r="15875" b="6350"/>
                  <wp:docPr id="3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1"/>
                          <pic:cNvPicPr>
                            <a:picLocks noChangeAspect="1"/>
                          </pic:cNvPicPr>
                        </pic:nvPicPr>
                        <pic:blipFill>
                          <a:blip r:embed="rId25"/>
                          <a:stretch>
                            <a:fillRect/>
                          </a:stretch>
                        </pic:blipFill>
                        <pic:spPr>
                          <a:xfrm>
                            <a:off x="0" y="0"/>
                            <a:ext cx="2879725" cy="23558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120" w:after="120"/>
              <w:jc w:val="center"/>
              <w:rPr>
                <w:szCs w:val="21"/>
              </w:rPr>
            </w:pPr>
            <w:r>
              <w:rPr>
                <w:rFonts w:hint="eastAsia"/>
                <w:szCs w:val="21"/>
              </w:rPr>
              <w:t>(a) AWGN</w:t>
            </w:r>
          </w:p>
        </w:tc>
        <w:tc>
          <w:tcPr>
            <w:tcW w:w="2500" w:type="pct"/>
          </w:tcPr>
          <w:p>
            <w:pPr>
              <w:spacing w:before="120" w:after="120"/>
              <w:jc w:val="center"/>
              <w:rPr>
                <w:szCs w:val="21"/>
              </w:rPr>
            </w:pPr>
            <w:r>
              <w:rPr>
                <w:rFonts w:hint="eastAsia"/>
                <w:szCs w:val="21"/>
              </w:rPr>
              <w:t>(b) TDL-A</w:t>
            </w:r>
          </w:p>
        </w:tc>
      </w:tr>
    </w:tbl>
    <w:p>
      <w:pPr>
        <w:spacing w:before="120" w:after="120"/>
        <w:jc w:val="center"/>
        <w:rPr>
          <w:szCs w:val="21"/>
        </w:rPr>
      </w:pPr>
      <w:r>
        <w:rPr>
          <w:rFonts w:hint="eastAsia"/>
          <w:szCs w:val="21"/>
        </w:rPr>
        <w:t xml:space="preserve">Figure 6 Performance </w:t>
      </w:r>
      <w:r>
        <w:rPr>
          <w:szCs w:val="21"/>
        </w:rPr>
        <w:t>of</w:t>
      </w:r>
      <w:r>
        <w:rPr>
          <w:rFonts w:hint="eastAsia"/>
          <w:szCs w:val="21"/>
        </w:rPr>
        <w:t xml:space="preserve"> Manchester and PIE code</w:t>
      </w:r>
    </w:p>
    <w:p>
      <w:pPr>
        <w:spacing w:before="120" w:after="120"/>
        <w:rPr>
          <w:szCs w:val="21"/>
        </w:rPr>
      </w:pPr>
      <w:bookmarkStart w:id="31" w:name="_Ref5198"/>
      <w:r>
        <w:rPr>
          <w:rFonts w:hint="eastAsia"/>
          <w:szCs w:val="21"/>
        </w:rPr>
        <w:t>G</w:t>
      </w:r>
      <w:r>
        <w:rPr>
          <w:szCs w:val="21"/>
        </w:rPr>
        <w:t>iven the low complexity</w:t>
      </w:r>
      <w:r>
        <w:rPr>
          <w:rFonts w:hint="eastAsia"/>
          <w:szCs w:val="21"/>
        </w:rPr>
        <w:t xml:space="preserve"> and low power consumption</w:t>
      </w:r>
      <w:r>
        <w:rPr>
          <w:szCs w:val="21"/>
        </w:rPr>
        <w:t xml:space="preserve"> of A-IoT device, R2D with no forward error-correction code (FEC) is studied as baseline</w:t>
      </w:r>
      <w:r>
        <w:rPr>
          <w:rFonts w:hint="eastAsia"/>
          <w:szCs w:val="21"/>
        </w:rPr>
        <w:t>.</w:t>
      </w:r>
    </w:p>
    <w:p>
      <w:pPr>
        <w:pStyle w:val="32"/>
        <w:tabs>
          <w:tab w:val="left" w:pos="1417"/>
        </w:tabs>
        <w:spacing w:before="120" w:after="120"/>
        <w:rPr>
          <w:lang w:val="en-US" w:eastAsia="zh-CN"/>
        </w:rPr>
      </w:pPr>
      <w:bookmarkStart w:id="32" w:name="_Toc178600667"/>
      <w:bookmarkStart w:id="33" w:name="_Toc13512"/>
      <w:r>
        <w:t>FEC is not applied to R2D transmission</w:t>
      </w:r>
      <w:r>
        <w:rPr>
          <w:lang w:val="en-US" w:eastAsia="zh-CN"/>
        </w:rPr>
        <w:t>.</w:t>
      </w:r>
      <w:bookmarkEnd w:id="31"/>
      <w:bookmarkEnd w:id="32"/>
      <w:bookmarkEnd w:id="33"/>
    </w:p>
    <w:p>
      <w:pPr>
        <w:spacing w:before="120" w:after="120"/>
        <w:rPr>
          <w:szCs w:val="21"/>
        </w:rPr>
      </w:pPr>
      <w:r>
        <w:rPr>
          <w:rFonts w:hint="eastAsia"/>
          <w:szCs w:val="21"/>
        </w:rPr>
        <w:t>According to the RAN design target, the user experienced data rate is 1~5kpbs. In this case, repetition operations should be used to achieve the target data rate.</w:t>
      </w:r>
    </w:p>
    <w:p>
      <w:pPr>
        <w:pStyle w:val="31"/>
        <w:tabs>
          <w:tab w:val="clear" w:pos="0"/>
          <w:tab w:val="clear" w:pos="420"/>
          <w:tab w:val="clear" w:pos="4820"/>
        </w:tabs>
        <w:snapToGrid w:val="0"/>
        <w:spacing w:before="120" w:after="120"/>
        <w:ind w:left="0"/>
      </w:pPr>
      <w:bookmarkStart w:id="34" w:name="_Toc17222"/>
      <w:bookmarkStart w:id="35" w:name="_Toc178600946"/>
      <w:r>
        <w:rPr>
          <w:rFonts w:hint="eastAsia"/>
          <w:lang w:val="en-US" w:eastAsia="zh-CN"/>
        </w:rPr>
        <w:t xml:space="preserve">In the case of </w:t>
      </w:r>
      <w:r>
        <w:rPr>
          <w:lang w:val="en-US" w:eastAsia="zh-CN"/>
        </w:rPr>
        <w:t>ultra-low</w:t>
      </w:r>
      <w:r>
        <w:rPr>
          <w:rFonts w:hint="eastAsia"/>
          <w:lang w:val="en-US" w:eastAsia="zh-CN"/>
        </w:rPr>
        <w:t xml:space="preserve"> data rate, repetition operation should be used to achieve the target data rate.</w:t>
      </w:r>
      <w:bookmarkEnd w:id="34"/>
      <w:bookmarkEnd w:id="35"/>
    </w:p>
    <w:p>
      <w:pPr>
        <w:spacing w:before="120" w:after="120"/>
        <w:rPr>
          <w:szCs w:val="21"/>
        </w:rPr>
      </w:pPr>
      <w:r>
        <w:rPr>
          <w:rFonts w:hint="eastAsia"/>
          <w:szCs w:val="21"/>
        </w:rPr>
        <w:t xml:space="preserve">In RAN1#117 meeting [2], three repetition types were agreed to be considered for R2D study purposes.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rPr>
                <w:bCs/>
              </w:rPr>
            </w:pPr>
            <w:r>
              <w:rPr>
                <w:bCs/>
                <w:highlight w:val="green"/>
              </w:rPr>
              <w:t>Agreement</w:t>
            </w:r>
            <w:r>
              <w:rPr>
                <w:rFonts w:hint="eastAsia"/>
                <w:bCs/>
                <w:highlight w:val="green"/>
              </w:rPr>
              <w:t xml:space="preserve"> in RAN1#117</w:t>
            </w:r>
          </w:p>
          <w:p>
            <w:pPr>
              <w:numPr>
                <w:ilvl w:val="255"/>
                <w:numId w:val="0"/>
              </w:numPr>
              <w:spacing w:before="120" w:after="120"/>
              <w:rPr>
                <w:bCs/>
              </w:rPr>
            </w:pPr>
            <w:r>
              <w:rPr>
                <w:bCs/>
              </w:rPr>
              <w:t>Define repetition types for study purposes as follows:</w:t>
            </w:r>
          </w:p>
          <w:p>
            <w:pPr>
              <w:numPr>
                <w:ilvl w:val="0"/>
                <w:numId w:val="25"/>
              </w:numPr>
              <w:spacing w:before="120" w:after="120"/>
              <w:rPr>
                <w:bCs/>
              </w:rPr>
            </w:pPr>
            <w:r>
              <w:rPr>
                <w:bCs/>
              </w:rPr>
              <w:t>Block level: All the bits received from higher layers and/or physical layer (according to what is present) after CRC attachment (if used) are blockwise repeated Rblock times</w:t>
            </w:r>
          </w:p>
          <w:p>
            <w:pPr>
              <w:numPr>
                <w:ilvl w:val="0"/>
                <w:numId w:val="25"/>
              </w:numPr>
              <w:spacing w:before="120" w:after="120"/>
              <w:rPr>
                <w:bCs/>
              </w:rPr>
            </w:pPr>
            <w:r>
              <w:rPr>
                <w:bCs/>
              </w:rPr>
              <w:t>Bit level type 1: Each bit after CRC attachment (if used) is repeated Rbit times</w:t>
            </w:r>
          </w:p>
          <w:p>
            <w:pPr>
              <w:numPr>
                <w:ilvl w:val="0"/>
                <w:numId w:val="25"/>
              </w:numPr>
              <w:spacing w:before="120" w:after="120"/>
              <w:rPr>
                <w:bCs/>
              </w:rPr>
            </w:pPr>
            <w:r>
              <w:rPr>
                <w:bCs/>
              </w:rPr>
              <w:t>Bit level type 2: Each bit after both CRC attachment (if used) and FEC (if used) is repeated Rbit times</w:t>
            </w:r>
          </w:p>
          <w:p>
            <w:pPr>
              <w:numPr>
                <w:ilvl w:val="0"/>
                <w:numId w:val="25"/>
              </w:numPr>
              <w:spacing w:before="120" w:after="120"/>
              <w:rPr>
                <w:szCs w:val="21"/>
              </w:rPr>
            </w:pPr>
            <w:r>
              <w:rPr>
                <w:bCs/>
              </w:rPr>
              <w:t>Chip level: Each chip after line coding (if used) or after square wave modulation (if used) is repeated Rchip times</w:t>
            </w:r>
          </w:p>
          <w:p>
            <w:pPr>
              <w:numPr>
                <w:ilvl w:val="1"/>
                <w:numId w:val="25"/>
              </w:numPr>
              <w:spacing w:before="120" w:after="120"/>
              <w:rPr>
                <w:szCs w:val="21"/>
              </w:rPr>
            </w:pPr>
            <w:r>
              <w:rPr>
                <w:bCs/>
              </w:rPr>
              <w:t>NOTE: Equivalent to extending the duration of each chip by Rchip times</w:t>
            </w:r>
          </w:p>
        </w:tc>
      </w:tr>
    </w:tbl>
    <w:p>
      <w:pPr>
        <w:spacing w:before="120" w:after="120"/>
        <w:rPr>
          <w:highlight w:val="cyan"/>
        </w:rPr>
      </w:pPr>
      <w:r>
        <w:rPr>
          <w:rFonts w:hint="eastAsia"/>
          <w:szCs w:val="21"/>
        </w:rPr>
        <w:t xml:space="preserve">At device side, signals are detected in time domain so that the time diversity gain is the most important to improve the R2D detection performance. By repeating the TB multiple times consecutively, each transmission encounters potentially independent fading conditions due to the time-varying nature of the wireless channel. This can result in a higher probability that at least one of the repetitions will be received with sufficient quality to correctly decode the information, even if other repetitions were impaired by deep fading or severe multipath. But for chip level and bit level repetition type, each repetition may experience similar channel conditions, reducing the benefit of time diversity gain. For block level repetition type, it is easier to guarantee different channel within the time frame of repeating block so that the detection performance is largely improved, especially for the cases of large TBS. Therefore, block level repetition is proposed for R2D study purpose. </w:t>
      </w:r>
    </w:p>
    <w:p>
      <w:pPr>
        <w:pStyle w:val="31"/>
        <w:tabs>
          <w:tab w:val="clear" w:pos="420"/>
          <w:tab w:val="clear" w:pos="4820"/>
        </w:tabs>
        <w:adjustRightInd w:val="0"/>
        <w:snapToGrid w:val="0"/>
        <w:spacing w:before="120" w:after="120"/>
        <w:ind w:left="0"/>
        <w:rPr>
          <w:lang w:val="en-US" w:eastAsia="zh-CN" w:bidi="ar"/>
        </w:rPr>
      </w:pPr>
      <w:bookmarkStart w:id="36" w:name="_Toc178600947"/>
      <w:r>
        <w:rPr>
          <w:rFonts w:hint="eastAsia"/>
          <w:lang w:val="en-US" w:eastAsia="zh-CN"/>
        </w:rPr>
        <w:t>For block level repetition type, it is easier to guarantee different channel within the time frame of repeating block so that the detection performance is largely improved under the case of larger transmission block.</w:t>
      </w:r>
      <w:bookmarkEnd w:id="36"/>
    </w:p>
    <w:p>
      <w:pPr>
        <w:pStyle w:val="32"/>
        <w:tabs>
          <w:tab w:val="left" w:pos="1417"/>
        </w:tabs>
        <w:spacing w:before="120" w:after="120"/>
        <w:rPr>
          <w:lang w:val="en-US" w:eastAsia="zh-CN"/>
        </w:rPr>
      </w:pPr>
      <w:bookmarkStart w:id="37" w:name="_Toc178600668"/>
      <w:r>
        <w:rPr>
          <w:rFonts w:hint="eastAsia"/>
          <w:lang w:val="en-US" w:eastAsia="zh-CN"/>
        </w:rPr>
        <w:t>Block level repetition should be considered for R2D study purposes.</w:t>
      </w:r>
      <w:bookmarkEnd w:id="37"/>
    </w:p>
    <w:p>
      <w:pPr>
        <w:spacing w:before="120" w:after="120"/>
        <w:rPr>
          <w:b/>
          <w:bCs/>
          <w:szCs w:val="21"/>
          <w:lang w:bidi="ar"/>
        </w:rPr>
      </w:pPr>
    </w:p>
    <w:p>
      <w:pPr>
        <w:pStyle w:val="3"/>
        <w:numPr>
          <w:ilvl w:val="1"/>
          <w:numId w:val="8"/>
        </w:numPr>
        <w:spacing w:before="120" w:after="120"/>
        <w:ind w:right="210"/>
        <w:rPr>
          <w:rFonts w:ascii="Times New Roman" w:hAnsi="Times New Roman" w:eastAsia="宋体"/>
          <w:b/>
          <w:bCs/>
          <w:sz w:val="21"/>
          <w:szCs w:val="21"/>
          <w:lang w:bidi="ar"/>
        </w:rPr>
      </w:pPr>
      <w:r>
        <w:rPr>
          <w:rFonts w:hint="eastAsia" w:ascii="Times New Roman" w:hAnsi="Times New Roman" w:eastAsia="宋体"/>
          <w:b/>
          <w:bCs/>
          <w:sz w:val="21"/>
          <w:szCs w:val="21"/>
          <w:lang w:bidi="ar"/>
        </w:rPr>
        <w:t>R2D multiple access</w:t>
      </w:r>
    </w:p>
    <w:p>
      <w:pPr>
        <w:spacing w:before="120" w:after="120"/>
        <w:rPr>
          <w:szCs w:val="21"/>
          <w:lang w:bidi="ar"/>
        </w:rPr>
      </w:pPr>
      <w:r>
        <w:rPr>
          <w:rFonts w:hint="eastAsia"/>
          <w:szCs w:val="21"/>
          <w:lang w:bidi="ar"/>
        </w:rPr>
        <w:t>According to the discussion in the last RAN1 meeting [3], the proposal of A-IoT DL resource scheduling schemes is as following:</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rPr>
                <w:szCs w:val="21"/>
              </w:rPr>
            </w:pPr>
            <w:r>
              <w:rPr>
                <w:szCs w:val="21"/>
              </w:rPr>
              <w:t>Conclusion 2.6a(I): Due to the agreements in RAN1 and RAN2 related to support of slotted-ALOHA, time-domain multiple access of R2D transmissions is already supported.</w:t>
            </w:r>
          </w:p>
          <w:p>
            <w:pPr>
              <w:numPr>
                <w:ilvl w:val="255"/>
                <w:numId w:val="0"/>
              </w:numPr>
              <w:spacing w:before="120" w:after="120"/>
              <w:rPr>
                <w:szCs w:val="21"/>
                <w:lang w:bidi="ar"/>
              </w:rPr>
            </w:pPr>
            <w:r>
              <w:rPr>
                <w:szCs w:val="21"/>
                <w:lang w:bidi="ar"/>
              </w:rPr>
              <w:t>Proposal 2.6b(II): Readers are each treated as a separate A-IoT system from the RAN1 perspective. If FDMA of R2D is implemented by planning of the multiple systems together with the devices is an implementation matter.</w:t>
            </w:r>
          </w:p>
          <w:p>
            <w:pPr>
              <w:numPr>
                <w:ilvl w:val="0"/>
                <w:numId w:val="25"/>
              </w:numPr>
              <w:spacing w:before="120" w:after="120"/>
              <w:rPr>
                <w:szCs w:val="21"/>
                <w:lang w:bidi="ar"/>
              </w:rPr>
            </w:pPr>
            <w:r>
              <w:rPr>
                <w:szCs w:val="21"/>
                <w:lang w:bidi="ar"/>
              </w:rPr>
              <w:t>Capture this in the TR.</w:t>
            </w:r>
          </w:p>
          <w:p>
            <w:pPr>
              <w:numPr>
                <w:ilvl w:val="255"/>
                <w:numId w:val="0"/>
              </w:numPr>
              <w:spacing w:before="120" w:after="120"/>
              <w:rPr>
                <w:szCs w:val="21"/>
                <w:lang w:bidi="ar"/>
              </w:rPr>
            </w:pPr>
            <w:r>
              <w:rPr>
                <w:szCs w:val="21"/>
                <w:lang w:bidi="ar"/>
              </w:rPr>
              <w:t>Proposal 2.6c(II): Regarding potential FDMA for R2D among different devices by one reader, i.e. within an A-IoT system:</w:t>
            </w:r>
          </w:p>
          <w:p>
            <w:pPr>
              <w:numPr>
                <w:ilvl w:val="0"/>
                <w:numId w:val="25"/>
              </w:numPr>
              <w:spacing w:before="120" w:after="120"/>
              <w:rPr>
                <w:szCs w:val="21"/>
                <w:lang w:bidi="ar"/>
              </w:rPr>
            </w:pPr>
            <w:r>
              <w:rPr>
                <w:szCs w:val="21"/>
                <w:lang w:bidi="ar"/>
              </w:rPr>
              <w:t>Further study the implications of feasible reader operation if devices with RF envelope detectors are assumed to support FDMA.</w:t>
            </w:r>
          </w:p>
          <w:p>
            <w:pPr>
              <w:numPr>
                <w:ilvl w:val="0"/>
                <w:numId w:val="25"/>
              </w:numPr>
              <w:spacing w:before="120" w:after="120"/>
              <w:rPr>
                <w:szCs w:val="21"/>
                <w:lang w:bidi="ar"/>
              </w:rPr>
            </w:pPr>
            <w:r>
              <w:rPr>
                <w:szCs w:val="21"/>
                <w:lang w:bidi="ar"/>
              </w:rPr>
              <w:t>FFS: For devices with IF envelope and ZIF detectors, discuss whether potential support of FDMA is compatible with the SID stipulation of “</w:t>
            </w:r>
            <w:r>
              <w:rPr>
                <w:i/>
                <w:iCs/>
                <w:szCs w:val="21"/>
                <w:lang w:bidi="ar"/>
              </w:rPr>
              <w:t>a harmonized air interface design with minimized differences (where necessary)</w:t>
            </w:r>
            <w:r>
              <w:rPr>
                <w:szCs w:val="21"/>
                <w:lang w:bidi="ar"/>
              </w:rPr>
              <w:t>”.</w:t>
            </w:r>
          </w:p>
        </w:tc>
      </w:tr>
    </w:tbl>
    <w:p>
      <w:pPr>
        <w:spacing w:before="120" w:after="120"/>
        <w:rPr>
          <w:szCs w:val="21"/>
          <w:lang w:bidi="ar"/>
        </w:rPr>
      </w:pPr>
      <w:r>
        <w:rPr>
          <w:rFonts w:hint="eastAsia"/>
          <w:szCs w:val="21"/>
          <w:lang w:bidi="ar"/>
        </w:rPr>
        <w:t xml:space="preserve">In our views, time domain scheduling by reader is relatively easy to implement for devices and can be considered as a baseline. </w:t>
      </w:r>
    </w:p>
    <w:p>
      <w:pPr>
        <w:spacing w:before="120" w:after="120"/>
        <w:rPr>
          <w:szCs w:val="21"/>
          <w:lang w:bidi="ar"/>
        </w:rPr>
      </w:pPr>
      <w:r>
        <w:rPr>
          <w:rFonts w:hint="eastAsia"/>
          <w:szCs w:val="21"/>
          <w:lang w:bidi="ar"/>
        </w:rPr>
        <w:t xml:space="preserve">FDMA allows multiple users to share a communication channel by allocating distinct frequency bands to each user. </w:t>
      </w:r>
    </w:p>
    <w:p>
      <w:pPr>
        <w:numPr>
          <w:ilvl w:val="0"/>
          <w:numId w:val="26"/>
        </w:numPr>
        <w:spacing w:before="120" w:after="120"/>
        <w:rPr>
          <w:szCs w:val="21"/>
          <w:lang w:bidi="ar"/>
        </w:rPr>
      </w:pPr>
      <w:r>
        <w:rPr>
          <w:rFonts w:hint="eastAsia"/>
          <w:szCs w:val="21"/>
          <w:lang w:bidi="ar"/>
        </w:rPr>
        <w:t xml:space="preserve">For </w:t>
      </w:r>
      <w:r>
        <w:rPr>
          <w:szCs w:val="21"/>
          <w:lang w:bidi="ar"/>
        </w:rPr>
        <w:t>devices with RF envelope detectors</w:t>
      </w:r>
      <w:r>
        <w:rPr>
          <w:rFonts w:hint="eastAsia"/>
          <w:szCs w:val="21"/>
          <w:lang w:bidi="ar"/>
        </w:rPr>
        <w:t>,</w:t>
      </w:r>
      <w:r>
        <w:rPr>
          <w:szCs w:val="21"/>
          <w:lang w:bidi="ar"/>
        </w:rPr>
        <w:t xml:space="preserve"> </w:t>
      </w:r>
      <w:r>
        <w:rPr>
          <w:rFonts w:hint="eastAsia"/>
          <w:szCs w:val="21"/>
          <w:lang w:bidi="ar"/>
        </w:rPr>
        <w:t xml:space="preserve">the bandwidth of matching network of A-IoT device can be up to tens of MHz so that it is challenging for these A-IoT devices to distinguish different frequency-domain resources if FDMA is used among different devices by one reader. Considering the available bandwidth for FDD spectrum, FDMA is challenging for </w:t>
      </w:r>
      <w:r>
        <w:rPr>
          <w:szCs w:val="21"/>
          <w:lang w:bidi="ar"/>
        </w:rPr>
        <w:t>RF envelope detector</w:t>
      </w:r>
      <w:r>
        <w:rPr>
          <w:rFonts w:hint="eastAsia"/>
          <w:szCs w:val="21"/>
          <w:lang w:bidi="ar"/>
        </w:rPr>
        <w:t xml:space="preserve">s. </w:t>
      </w:r>
    </w:p>
    <w:p>
      <w:pPr>
        <w:numPr>
          <w:ilvl w:val="0"/>
          <w:numId w:val="26"/>
        </w:numPr>
        <w:spacing w:before="120" w:after="120"/>
        <w:rPr>
          <w:szCs w:val="21"/>
          <w:lang w:bidi="ar"/>
        </w:rPr>
      </w:pPr>
      <w:r>
        <w:rPr>
          <w:rFonts w:hint="eastAsia"/>
          <w:szCs w:val="21"/>
          <w:lang w:bidi="ar"/>
        </w:rPr>
        <w:t>For devices with IF envelope and ZIF detectors, the bandwidth of matching network of A-IoT device can be narrowed to hundreds of kHz so that it is capable for these A-IoT devices to distinguish different frequency-domain resources if FDMA is used among different devices by one reader. Therefore, it is feasible to support FDMA for devices with IF envelope and ZIF detectors.</w:t>
      </w:r>
    </w:p>
    <w:p>
      <w:pPr>
        <w:spacing w:before="120" w:after="120"/>
        <w:rPr>
          <w:szCs w:val="21"/>
          <w:lang w:bidi="ar"/>
        </w:rPr>
      </w:pPr>
      <w:r>
        <w:rPr>
          <w:rFonts w:hint="eastAsia"/>
          <w:szCs w:val="21"/>
          <w:lang w:bidi="ar"/>
        </w:rPr>
        <w:t>In summary, assuming devices support FDMA for R2D implicates trade-offs between spectral efficiency and device complexity. Careful system design is required to balance these factors and leverage the inherent strengths of detectors of different device types while implementing an efficient FDMA mechanism. Therefore, FDMA among different devices by reader is only feasible for devices with IF envelope and ZIF detectors. In our views, it is proposed that FDMA should not be studied in Rel-19 for A-IoT R2D.</w:t>
      </w:r>
    </w:p>
    <w:p>
      <w:pPr>
        <w:pStyle w:val="31"/>
        <w:tabs>
          <w:tab w:val="clear" w:pos="420"/>
          <w:tab w:val="clear" w:pos="4820"/>
        </w:tabs>
        <w:adjustRightInd w:val="0"/>
        <w:snapToGrid w:val="0"/>
        <w:spacing w:before="120" w:after="120"/>
        <w:ind w:left="0"/>
        <w:rPr>
          <w:lang w:val="en-US" w:eastAsia="zh-CN" w:bidi="ar"/>
        </w:rPr>
      </w:pPr>
      <w:bookmarkStart w:id="38" w:name="_Toc178600948"/>
      <w:bookmarkStart w:id="39" w:name="_Toc127551681"/>
      <w:bookmarkStart w:id="40" w:name="_Toc2883"/>
      <w:bookmarkStart w:id="41" w:name="_Ref15845"/>
      <w:r>
        <w:rPr>
          <w:rFonts w:hint="eastAsia"/>
          <w:lang w:val="en-US" w:eastAsia="zh-CN" w:bidi="ar"/>
        </w:rPr>
        <w:t>FDMA among different devices</w:t>
      </w:r>
      <w:r>
        <w:rPr>
          <w:rFonts w:hint="eastAsia"/>
          <w:lang w:bidi="ar"/>
        </w:rPr>
        <w:t xml:space="preserve"> by </w:t>
      </w:r>
      <w:r>
        <w:rPr>
          <w:rFonts w:hint="eastAsia"/>
          <w:lang w:val="en-US" w:eastAsia="zh-CN" w:bidi="ar"/>
        </w:rPr>
        <w:t xml:space="preserve">one </w:t>
      </w:r>
      <w:r>
        <w:rPr>
          <w:rFonts w:hint="eastAsia"/>
          <w:lang w:bidi="ar"/>
        </w:rPr>
        <w:t xml:space="preserve">reader </w:t>
      </w:r>
      <w:r>
        <w:rPr>
          <w:rFonts w:hint="eastAsia"/>
          <w:lang w:val="en-US" w:eastAsia="zh-CN" w:bidi="ar"/>
        </w:rPr>
        <w:t>is feasible for devices with IF envelope and ZIF detectors</w:t>
      </w:r>
      <w:r>
        <w:rPr>
          <w:rFonts w:hint="eastAsia"/>
          <w:lang w:val="en-US" w:eastAsia="zh-CN"/>
        </w:rPr>
        <w:t>.</w:t>
      </w:r>
      <w:bookmarkEnd w:id="38"/>
    </w:p>
    <w:p>
      <w:pPr>
        <w:pStyle w:val="32"/>
        <w:spacing w:before="120" w:after="120"/>
        <w:rPr>
          <w:lang w:val="en-US" w:eastAsia="zh-CN"/>
        </w:rPr>
      </w:pPr>
      <w:bookmarkStart w:id="42" w:name="_Toc178600669"/>
      <w:r>
        <w:rPr>
          <w:rFonts w:hint="eastAsia"/>
          <w:lang w:val="en-US" w:eastAsia="zh-CN"/>
        </w:rPr>
        <w:t xml:space="preserve">For A-IoT R2D, </w:t>
      </w:r>
      <w:r>
        <w:rPr>
          <w:rFonts w:hint="eastAsia"/>
          <w:lang w:val="en-US" w:eastAsia="zh-CN" w:bidi="ar"/>
        </w:rPr>
        <w:t xml:space="preserve">FDMA </w:t>
      </w:r>
      <w:r>
        <w:rPr>
          <w:lang w:eastAsia="zh-CN" w:bidi="ar"/>
        </w:rPr>
        <w:t>among different devices by one reader</w:t>
      </w:r>
      <w:r>
        <w:rPr>
          <w:rFonts w:hint="eastAsia"/>
          <w:lang w:val="en-US" w:eastAsia="zh-CN" w:bidi="ar"/>
        </w:rPr>
        <w:t xml:space="preserve"> is not supported in Rel-19</w:t>
      </w:r>
      <w:r>
        <w:rPr>
          <w:rFonts w:hint="eastAsia"/>
          <w:lang w:val="en-US" w:eastAsia="zh-CN"/>
        </w:rPr>
        <w:t>.</w:t>
      </w:r>
      <w:bookmarkEnd w:id="39"/>
      <w:bookmarkEnd w:id="40"/>
      <w:bookmarkEnd w:id="41"/>
      <w:bookmarkEnd w:id="42"/>
    </w:p>
    <w:p>
      <w:pPr>
        <w:spacing w:before="120" w:after="120"/>
        <w:rPr>
          <w:szCs w:val="21"/>
          <w:lang w:bidi="ar"/>
        </w:rPr>
      </w:pPr>
    </w:p>
    <w:p>
      <w:pPr>
        <w:pStyle w:val="3"/>
        <w:numPr>
          <w:ilvl w:val="1"/>
          <w:numId w:val="8"/>
        </w:numPr>
        <w:spacing w:before="120" w:after="120"/>
        <w:ind w:right="210"/>
        <w:rPr>
          <w:rFonts w:ascii="Times New Roman" w:hAnsi="Times New Roman" w:eastAsia="宋体"/>
          <w:b/>
          <w:bCs/>
          <w:sz w:val="21"/>
          <w:szCs w:val="21"/>
          <w:lang w:bidi="ar"/>
        </w:rPr>
      </w:pPr>
      <w:r>
        <w:rPr>
          <w:rFonts w:hint="eastAsia" w:ascii="Times New Roman" w:hAnsi="Times New Roman" w:eastAsia="宋体"/>
          <w:b/>
          <w:bCs/>
          <w:sz w:val="21"/>
          <w:szCs w:val="21"/>
          <w:lang w:bidi="ar"/>
        </w:rPr>
        <w:t>R2D time-domain definition</w:t>
      </w:r>
    </w:p>
    <w:p>
      <w:pPr>
        <w:numPr>
          <w:ilvl w:val="0"/>
          <w:numId w:val="27"/>
        </w:numPr>
        <w:spacing w:before="120" w:after="120"/>
        <w:rPr>
          <w:szCs w:val="21"/>
          <w:lang w:bidi="ar"/>
        </w:rPr>
      </w:pPr>
      <w:r>
        <w:rPr>
          <w:rFonts w:hint="eastAsia"/>
          <w:szCs w:val="21"/>
          <w:lang w:bidi="ar"/>
        </w:rPr>
        <w:t>Subcarrier spacing</w:t>
      </w:r>
    </w:p>
    <w:p>
      <w:pPr>
        <w:spacing w:before="120" w:after="120"/>
        <w:rPr>
          <w:szCs w:val="21"/>
        </w:rPr>
      </w:pPr>
      <w:r>
        <w:rPr>
          <w:rFonts w:hint="eastAsia"/>
          <w:szCs w:val="21"/>
        </w:rPr>
        <w:t>According to the agreements in</w:t>
      </w:r>
      <w:bookmarkStart w:id="43" w:name="OLE_LINK41"/>
      <w:r>
        <w:rPr>
          <w:rFonts w:hint="eastAsia"/>
          <w:szCs w:val="21"/>
        </w:rPr>
        <w:t xml:space="preserve"> RAN1#116bis meeting [5], </w:t>
      </w:r>
      <w:bookmarkEnd w:id="43"/>
      <w:r>
        <w:rPr>
          <w:rFonts w:hint="eastAsia"/>
          <w:szCs w:val="21"/>
        </w:rPr>
        <w:t xml:space="preserve">R2D study includes subcarrier spacing of 15 kHz, from the reader perspective. The </w:t>
      </w:r>
      <w:r>
        <w:rPr>
          <w:rFonts w:hint="eastAsia"/>
          <w:bCs/>
          <w:szCs w:val="21"/>
        </w:rPr>
        <w:t>i</w:t>
      </w:r>
      <w:r>
        <w:rPr>
          <w:bCs/>
          <w:szCs w:val="21"/>
        </w:rPr>
        <w:t xml:space="preserve">nclusion of </w:t>
      </w:r>
      <w:bookmarkStart w:id="44" w:name="OLE_LINK10"/>
      <w:r>
        <w:rPr>
          <w:bCs/>
          <w:szCs w:val="21"/>
        </w:rPr>
        <w:t>subcarrier spacing of 30 kHz</w:t>
      </w:r>
      <w:bookmarkEnd w:id="44"/>
      <w:r>
        <w:rPr>
          <w:bCs/>
          <w:szCs w:val="21"/>
        </w:rPr>
        <w:t xml:space="preserve"> is FFS</w:t>
      </w:r>
      <w:r>
        <w:rPr>
          <w:rFonts w:hint="eastAsia"/>
          <w:szCs w:val="21"/>
        </w:rPr>
        <w:t xml:space="preserve">. In our views, </w:t>
      </w:r>
      <w:bookmarkStart w:id="45" w:name="OLE_LINK40"/>
      <w:r>
        <w:rPr>
          <w:rFonts w:hint="eastAsia"/>
          <w:szCs w:val="21"/>
        </w:rPr>
        <w:t>the in</w:t>
      </w:r>
      <w:r>
        <w:rPr>
          <w:szCs w:val="21"/>
        </w:rPr>
        <w:t xml:space="preserve">clusion </w:t>
      </w:r>
      <w:r>
        <w:rPr>
          <w:rFonts w:hint="eastAsia"/>
          <w:szCs w:val="21"/>
        </w:rPr>
        <w:t xml:space="preserve">of </w:t>
      </w:r>
      <w:r>
        <w:rPr>
          <w:bCs/>
          <w:szCs w:val="21"/>
        </w:rPr>
        <w:t>subcarrier spacing of 30 kHz</w:t>
      </w:r>
      <w:r>
        <w:rPr>
          <w:rFonts w:hint="eastAsia"/>
          <w:bCs/>
          <w:szCs w:val="21"/>
        </w:rPr>
        <w:t xml:space="preserve"> depends on the operating band for A-IoT R2D transmission</w:t>
      </w:r>
      <w:r>
        <w:rPr>
          <w:rFonts w:hint="eastAsia"/>
          <w:szCs w:val="21"/>
        </w:rPr>
        <w:t>.</w:t>
      </w:r>
      <w:bookmarkEnd w:id="45"/>
    </w:p>
    <w:p>
      <w:pPr>
        <w:pStyle w:val="32"/>
        <w:tabs>
          <w:tab w:val="left" w:pos="1417"/>
        </w:tabs>
        <w:spacing w:before="120" w:after="120"/>
        <w:rPr>
          <w:lang w:val="en-US" w:eastAsia="zh-CN"/>
        </w:rPr>
      </w:pPr>
      <w:bookmarkStart w:id="46" w:name="_Ref15659"/>
      <w:bookmarkStart w:id="47" w:name="_Toc178600670"/>
      <w:bookmarkStart w:id="48" w:name="_Toc13674"/>
      <w:r>
        <w:rPr>
          <w:rFonts w:hint="eastAsia"/>
          <w:lang w:val="en-US" w:eastAsia="zh-CN"/>
        </w:rPr>
        <w:t xml:space="preserve">The </w:t>
      </w:r>
      <w:r>
        <w:rPr>
          <w:rFonts w:hint="eastAsia"/>
          <w:lang w:eastAsia="zh-CN"/>
        </w:rPr>
        <w:t>in</w:t>
      </w:r>
      <w:r>
        <w:t xml:space="preserve">clusion </w:t>
      </w:r>
      <w:r>
        <w:rPr>
          <w:rFonts w:hint="eastAsia"/>
          <w:lang w:val="en-US" w:eastAsia="zh-CN"/>
        </w:rPr>
        <w:t xml:space="preserve">of </w:t>
      </w:r>
      <w:r>
        <w:t>subcarrier spacing of 30 kHz</w:t>
      </w:r>
      <w:r>
        <w:rPr>
          <w:rFonts w:hint="eastAsia"/>
          <w:lang w:val="en-US" w:eastAsia="zh-CN"/>
        </w:rPr>
        <w:t xml:space="preserve"> depends on the operating band for A-IoT R2D transmission.</w:t>
      </w:r>
      <w:bookmarkEnd w:id="46"/>
      <w:bookmarkEnd w:id="47"/>
      <w:bookmarkEnd w:id="48"/>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bCs/>
                <w:szCs w:val="21"/>
              </w:rPr>
            </w:pPr>
            <w:r>
              <w:rPr>
                <w:bCs/>
                <w:szCs w:val="21"/>
                <w:highlight w:val="green"/>
              </w:rPr>
              <w:t>Agreement</w:t>
            </w:r>
            <w:r>
              <w:rPr>
                <w:rFonts w:hint="eastAsia"/>
                <w:bCs/>
                <w:szCs w:val="21"/>
                <w:highlight w:val="green"/>
              </w:rPr>
              <w:t xml:space="preserve"> in </w:t>
            </w:r>
            <w:r>
              <w:rPr>
                <w:bCs/>
                <w:szCs w:val="21"/>
                <w:highlight w:val="green"/>
              </w:rPr>
              <w:t>RAN1#116</w:t>
            </w:r>
            <w:r>
              <w:rPr>
                <w:rFonts w:hint="eastAsia"/>
                <w:bCs/>
                <w:szCs w:val="21"/>
                <w:highlight w:val="green"/>
              </w:rPr>
              <w:t>bis meeting</w:t>
            </w:r>
          </w:p>
          <w:p>
            <w:pPr>
              <w:spacing w:before="120" w:after="120"/>
              <w:rPr>
                <w:bCs/>
                <w:szCs w:val="21"/>
              </w:rPr>
            </w:pPr>
            <w:r>
              <w:rPr>
                <w:bCs/>
                <w:szCs w:val="21"/>
              </w:rPr>
              <w:t>R2D study includes subcarrier spacing of 15 kHz, from the reader perspective, for OFDM-based waveform.</w:t>
            </w:r>
          </w:p>
          <w:p>
            <w:pPr>
              <w:numPr>
                <w:ilvl w:val="0"/>
                <w:numId w:val="28"/>
              </w:numPr>
              <w:spacing w:before="120" w:after="120"/>
              <w:rPr>
                <w:szCs w:val="21"/>
                <w:lang w:bidi="ar"/>
              </w:rPr>
            </w:pPr>
            <w:r>
              <w:rPr>
                <w:bCs/>
                <w:szCs w:val="21"/>
              </w:rPr>
              <w:t>Inclusion in the study of subcarrier spacing of 30 kHz is FFS.</w:t>
            </w:r>
          </w:p>
        </w:tc>
      </w:tr>
    </w:tbl>
    <w:p>
      <w:pPr>
        <w:numPr>
          <w:ilvl w:val="0"/>
          <w:numId w:val="29"/>
        </w:numPr>
        <w:spacing w:before="120" w:after="120"/>
        <w:rPr>
          <w:szCs w:val="21"/>
          <w:lang w:bidi="ar"/>
        </w:rPr>
      </w:pPr>
      <w:r>
        <w:rPr>
          <w:rFonts w:hint="eastAsia"/>
          <w:szCs w:val="21"/>
          <w:lang w:bidi="ar"/>
        </w:rPr>
        <w:t>Time unit(s)</w:t>
      </w:r>
    </w:p>
    <w:p>
      <w:pPr>
        <w:spacing w:before="120" w:after="120"/>
        <w:rPr>
          <w:szCs w:val="21"/>
        </w:rPr>
      </w:pPr>
      <w:r>
        <w:rPr>
          <w:rFonts w:hint="eastAsia"/>
          <w:szCs w:val="21"/>
        </w:rPr>
        <w:t xml:space="preserve">According to the discussion in the last RAN1 meeting [3], proposals for the definition of time unit(s) are shown as followings. </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9857" w:type="dxa"/>
            <w:shd w:val="clear" w:color="auto" w:fill="auto"/>
          </w:tcPr>
          <w:p>
            <w:pPr>
              <w:numPr>
                <w:ilvl w:val="255"/>
                <w:numId w:val="0"/>
              </w:numPr>
              <w:spacing w:before="120" w:after="120"/>
              <w:rPr>
                <w:szCs w:val="21"/>
              </w:rPr>
            </w:pPr>
            <w:r>
              <w:rPr>
                <w:szCs w:val="21"/>
              </w:rPr>
              <w:t>Proposal 2.7.2a(II): In R2D, a chip:</w:t>
            </w:r>
          </w:p>
          <w:p>
            <w:pPr>
              <w:numPr>
                <w:ilvl w:val="0"/>
                <w:numId w:val="28"/>
              </w:numPr>
              <w:spacing w:before="120" w:after="120"/>
              <w:rPr>
                <w:szCs w:val="21"/>
              </w:rPr>
            </w:pPr>
            <w:r>
              <w:rPr>
                <w:szCs w:val="21"/>
              </w:rPr>
              <w:t>Corresponds to one modulated symbol, e.g. according to agreed OOK modulation.</w:t>
            </w:r>
          </w:p>
          <w:p>
            <w:pPr>
              <w:numPr>
                <w:ilvl w:val="0"/>
                <w:numId w:val="28"/>
              </w:numPr>
              <w:spacing w:before="120" w:after="120"/>
              <w:rPr>
                <w:szCs w:val="21"/>
              </w:rPr>
            </w:pPr>
            <w:r>
              <w:rPr>
                <w:szCs w:val="21"/>
              </w:rPr>
              <w:t>Chip duration = (1/M) × {OFDM symbol duration excluding CP part} OR {OFDM symbol duration including CP part} according to Proposal 2.1.1e.</w:t>
            </w:r>
          </w:p>
          <w:p>
            <w:pPr>
              <w:numPr>
                <w:ilvl w:val="255"/>
                <w:numId w:val="0"/>
              </w:numPr>
              <w:spacing w:before="120" w:after="120"/>
              <w:rPr>
                <w:szCs w:val="21"/>
              </w:rPr>
            </w:pPr>
            <w:r>
              <w:rPr>
                <w:szCs w:val="21"/>
              </w:rPr>
              <w:t>Proposal 2.7.2b(II): The smallest time unit of resource allocation in R2D is [at least] corresponding to:</w:t>
            </w:r>
          </w:p>
          <w:p>
            <w:pPr>
              <w:numPr>
                <w:ilvl w:val="0"/>
                <w:numId w:val="28"/>
              </w:numPr>
              <w:spacing w:before="120" w:after="120"/>
              <w:rPr>
                <w:szCs w:val="21"/>
              </w:rPr>
            </w:pPr>
            <w:r>
              <w:rPr>
                <w:szCs w:val="21"/>
              </w:rPr>
              <w:t>Option 1: All the chips of one modulated symbol.</w:t>
            </w:r>
          </w:p>
          <w:p>
            <w:pPr>
              <w:numPr>
                <w:ilvl w:val="0"/>
                <w:numId w:val="28"/>
              </w:numPr>
              <w:spacing w:before="120" w:after="120"/>
              <w:rPr>
                <w:szCs w:val="21"/>
              </w:rPr>
            </w:pPr>
            <w:r>
              <w:rPr>
                <w:szCs w:val="21"/>
              </w:rPr>
              <w:t>Option 2: One chip of a modulated symbol.</w:t>
            </w:r>
          </w:p>
        </w:tc>
      </w:tr>
    </w:tbl>
    <w:p>
      <w:pPr>
        <w:spacing w:before="120" w:after="120"/>
        <w:rPr>
          <w:szCs w:val="21"/>
        </w:rPr>
      </w:pPr>
      <w:r>
        <w:rPr>
          <w:rFonts w:hint="eastAsia"/>
          <w:szCs w:val="21"/>
        </w:rPr>
        <w:t xml:space="preserve">In our views, from reader perspective, </w:t>
      </w:r>
      <w:bookmarkStart w:id="49" w:name="OLE_LINK42"/>
      <w:r>
        <w:rPr>
          <w:rFonts w:hint="eastAsia"/>
          <w:szCs w:val="21"/>
        </w:rPr>
        <w:t xml:space="preserve">the smallest </w:t>
      </w:r>
      <w:r>
        <w:rPr>
          <w:szCs w:val="21"/>
        </w:rPr>
        <w:t xml:space="preserve">time unit of DL </w:t>
      </w:r>
      <w:r>
        <w:rPr>
          <w:i/>
          <w:szCs w:val="21"/>
        </w:rPr>
        <w:t>T</w:t>
      </w:r>
      <w:r>
        <w:rPr>
          <w:szCs w:val="21"/>
          <w:vertAlign w:val="subscript"/>
        </w:rPr>
        <w:t>c</w:t>
      </w:r>
      <w:r>
        <w:rPr>
          <w:szCs w:val="21"/>
        </w:rPr>
        <w:t xml:space="preserve"> reuses the definition in NR</w:t>
      </w:r>
      <w:bookmarkEnd w:id="49"/>
      <w:r>
        <w:rPr>
          <w:rFonts w:hint="eastAsia"/>
          <w:szCs w:val="21"/>
        </w:rPr>
        <w:t xml:space="preserve">. A chip, i.e. a line-code chip corresponding to one modulated symbol, i.e. </w:t>
      </w:r>
      <w:r>
        <w:rPr>
          <w:szCs w:val="21"/>
        </w:rPr>
        <w:t xml:space="preserve">according to </w:t>
      </w:r>
      <w:r>
        <w:rPr>
          <w:rFonts w:hint="eastAsia"/>
          <w:szCs w:val="21"/>
        </w:rPr>
        <w:t xml:space="preserve">OOK </w:t>
      </w:r>
      <w:r>
        <w:rPr>
          <w:szCs w:val="21"/>
        </w:rPr>
        <w:t>modulation</w:t>
      </w:r>
      <w:r>
        <w:rPr>
          <w:rFonts w:hint="eastAsia"/>
          <w:szCs w:val="21"/>
        </w:rPr>
        <w:t>, can be defined as the smallest unit of resource element</w:t>
      </w:r>
      <w:r>
        <w:rPr>
          <w:rFonts w:hint="eastAsia"/>
        </w:rPr>
        <w:t xml:space="preserve">. </w:t>
      </w:r>
      <w:r>
        <w:rPr>
          <w:rFonts w:hint="eastAsia"/>
          <w:szCs w:val="21"/>
        </w:rPr>
        <w:t xml:space="preserve">Also, similar to NR, for the definition of the smallest time unit of resource allocation in R2D, the duration of OFDM symbol is more appropriate than a chip. </w:t>
      </w:r>
    </w:p>
    <w:p>
      <w:pPr>
        <w:pStyle w:val="32"/>
        <w:tabs>
          <w:tab w:val="left" w:pos="1417"/>
        </w:tabs>
        <w:spacing w:before="120" w:after="120"/>
        <w:rPr>
          <w:b w:val="0"/>
          <w:bCs w:val="0"/>
          <w:lang w:val="en-US" w:eastAsia="zh-CN"/>
        </w:rPr>
      </w:pPr>
      <w:bookmarkStart w:id="50" w:name="_Toc178600671"/>
      <w:r>
        <w:rPr>
          <w:rFonts w:hint="eastAsia"/>
          <w:lang w:val="en-US" w:eastAsia="zh-CN"/>
        </w:rPr>
        <w:t xml:space="preserve">The smallest </w:t>
      </w:r>
      <w:r>
        <w:rPr>
          <w:lang w:eastAsia="zh-CN"/>
        </w:rPr>
        <w:t xml:space="preserve">time unit of DL </w:t>
      </w:r>
      <w:r>
        <w:rPr>
          <w:i/>
          <w:lang w:eastAsia="zh-CN"/>
        </w:rPr>
        <w:t>T</w:t>
      </w:r>
      <w:r>
        <w:rPr>
          <w:vertAlign w:val="subscript"/>
          <w:lang w:eastAsia="zh-CN"/>
        </w:rPr>
        <w:t>c</w:t>
      </w:r>
      <w:r>
        <w:rPr>
          <w:lang w:eastAsia="zh-CN"/>
        </w:rPr>
        <w:t xml:space="preserve"> reuses the definition in NR</w:t>
      </w:r>
      <w:r>
        <w:rPr>
          <w:rFonts w:hint="eastAsia"/>
          <w:lang w:val="en-US" w:eastAsia="zh-CN"/>
        </w:rPr>
        <w:t xml:space="preserve"> from reader perspective.</w:t>
      </w:r>
      <w:bookmarkEnd w:id="50"/>
    </w:p>
    <w:p>
      <w:pPr>
        <w:pStyle w:val="32"/>
        <w:tabs>
          <w:tab w:val="left" w:pos="1417"/>
        </w:tabs>
        <w:spacing w:before="120" w:after="120"/>
        <w:rPr>
          <w:b w:val="0"/>
          <w:bCs w:val="0"/>
          <w:lang w:val="en-US" w:eastAsia="zh-CN"/>
        </w:rPr>
      </w:pPr>
      <w:bookmarkStart w:id="51" w:name="_Toc178600672"/>
      <w:r>
        <w:rPr>
          <w:rFonts w:hint="eastAsia"/>
          <w:lang w:val="en-US" w:eastAsia="zh-CN"/>
        </w:rPr>
        <w:t xml:space="preserve">The </w:t>
      </w:r>
      <w:r>
        <w:rPr>
          <w:rFonts w:hint="eastAsia"/>
        </w:rPr>
        <w:t>duration of</w:t>
      </w:r>
      <w:r>
        <w:rPr>
          <w:rFonts w:hint="eastAsia"/>
          <w:lang w:val="en-US" w:eastAsia="zh-CN"/>
        </w:rPr>
        <w:t xml:space="preserve"> OFDM symbol is proposed as </w:t>
      </w:r>
      <w:r>
        <w:rPr>
          <w:rFonts w:hint="eastAsia"/>
        </w:rPr>
        <w:t>the smallest time unit of resource allocation</w:t>
      </w:r>
      <w:r>
        <w:rPr>
          <w:rFonts w:hint="eastAsia"/>
          <w:lang w:val="en-US" w:eastAsia="zh-CN"/>
        </w:rPr>
        <w:t xml:space="preserve"> in R2D.</w:t>
      </w:r>
      <w:bookmarkEnd w:id="51"/>
    </w:p>
    <w:p>
      <w:pPr>
        <w:spacing w:before="120" w:after="120"/>
        <w:rPr>
          <w:szCs w:val="21"/>
        </w:rPr>
      </w:pPr>
      <w:r>
        <w:rPr>
          <w:rFonts w:hint="eastAsia"/>
          <w:szCs w:val="21"/>
        </w:rPr>
        <w:t xml:space="preserve">For the definition of chip duration, if the </w:t>
      </w:r>
      <m:oMath>
        <m:sSub>
          <m:sSubPr>
            <m:ctrlPr>
              <w:rPr>
                <w:rFonts w:ascii="Cambria Math" w:hAnsi="Cambria Math"/>
                <w:i/>
                <w:szCs w:val="21"/>
              </w:rPr>
            </m:ctrlPr>
          </m:sSubPr>
          <m:e>
            <m:r>
              <m:rPr/>
              <w:rPr>
                <w:rFonts w:ascii="Cambria Math" w:hAnsi="Cambria Math"/>
                <w:szCs w:val="21"/>
              </w:rPr>
              <m:t>N</m:t>
            </m:r>
            <m:ctrlPr>
              <w:rPr>
                <w:rFonts w:ascii="Cambria Math" w:hAnsi="Cambria Math"/>
                <w:i/>
                <w:szCs w:val="21"/>
              </w:rPr>
            </m:ctrlPr>
          </m:e>
          <m:sub>
            <m:r>
              <m:rPr/>
              <w:rPr>
                <w:rFonts w:ascii="Cambria Math" w:hAnsi="Cambria Math"/>
                <w:szCs w:val="21"/>
              </w:rPr>
              <m:t>f,ref</m:t>
            </m:r>
            <m:ctrlPr>
              <w:rPr>
                <w:rFonts w:ascii="Cambria Math" w:hAnsi="Cambria Math"/>
                <w:i/>
                <w:szCs w:val="21"/>
              </w:rPr>
            </m:ctrlPr>
          </m:sub>
        </m:sSub>
      </m:oMath>
      <w:r>
        <w:rPr>
          <w:rFonts w:hint="eastAsia" w:hAnsi="Cambria Math"/>
          <w:szCs w:val="21"/>
        </w:rPr>
        <w:t xml:space="preserve"> (i.e. the number of IFFT points of an OFDM symbol) can not be evenly divided by M, the chip duration defined by </w:t>
      </w:r>
      <w:r>
        <w:rPr>
          <w:szCs w:val="21"/>
        </w:rPr>
        <w:t xml:space="preserve">(1/M) × {OFDM symbol duration} </w:t>
      </w:r>
      <w:r>
        <w:rPr>
          <w:rFonts w:hint="eastAsia"/>
          <w:szCs w:val="21"/>
        </w:rPr>
        <w:t xml:space="preserve">is not correct. To be more specific, if the number of sampling points is the ceiling of </w:t>
      </w:r>
      <w:r>
        <w:rPr>
          <w:szCs w:val="21"/>
        </w:rPr>
        <w:t xml:space="preserve">(1/M) × </w:t>
      </w:r>
      <w:r>
        <w:rPr>
          <w:rFonts w:hint="eastAsia"/>
          <w:szCs w:val="21"/>
        </w:rPr>
        <w:t>{OFDM symbol's sample points</w:t>
      </w:r>
      <w:r>
        <w:rPr>
          <w:szCs w:val="21"/>
        </w:rPr>
        <w:t xml:space="preserve"> excluding</w:t>
      </w:r>
      <w:r>
        <w:rPr>
          <w:rFonts w:hint="eastAsia"/>
          <w:szCs w:val="21"/>
        </w:rPr>
        <w:t>/including</w:t>
      </w:r>
      <w:r>
        <w:rPr>
          <w:szCs w:val="21"/>
        </w:rPr>
        <w:t xml:space="preserve"> CP part</w:t>
      </w:r>
      <w:r>
        <w:rPr>
          <w:rFonts w:hint="eastAsia"/>
          <w:szCs w:val="21"/>
        </w:rPr>
        <w:t>}, the total of sampling points of M chips may be larger than the number of OFDM symbol's sample points</w:t>
      </w:r>
      <w:r>
        <w:rPr>
          <w:szCs w:val="21"/>
        </w:rPr>
        <w:t xml:space="preserve"> excluding</w:t>
      </w:r>
      <w:r>
        <w:rPr>
          <w:rFonts w:hint="eastAsia"/>
          <w:szCs w:val="21"/>
        </w:rPr>
        <w:t>/including</w:t>
      </w:r>
      <w:r>
        <w:rPr>
          <w:szCs w:val="21"/>
        </w:rPr>
        <w:t xml:space="preserve"> CP part</w:t>
      </w:r>
      <w:r>
        <w:rPr>
          <w:rFonts w:hint="eastAsia"/>
          <w:szCs w:val="21"/>
        </w:rPr>
        <w:t xml:space="preserve">. It will lead to non-orthogonality and misalignment issues. Therefore, for the definition of the </w:t>
      </w:r>
      <w:bookmarkStart w:id="52" w:name="OLE_LINK43"/>
      <w:r>
        <w:rPr>
          <w:rFonts w:hint="eastAsia"/>
          <w:szCs w:val="21"/>
        </w:rPr>
        <w:t>smallest time unit of resource allocation</w:t>
      </w:r>
      <w:bookmarkEnd w:id="52"/>
      <w:r>
        <w:rPr>
          <w:rFonts w:hint="eastAsia"/>
          <w:szCs w:val="21"/>
        </w:rPr>
        <w:t xml:space="preserve">, the duration of OFDM symbol or slot is more appropriate than a chip. </w:t>
      </w:r>
    </w:p>
    <w:p>
      <w:pPr>
        <w:pStyle w:val="31"/>
        <w:tabs>
          <w:tab w:val="clear" w:pos="420"/>
          <w:tab w:val="clear" w:pos="4820"/>
        </w:tabs>
        <w:adjustRightInd w:val="0"/>
        <w:snapToGrid w:val="0"/>
        <w:spacing w:before="120" w:after="120"/>
        <w:ind w:left="0"/>
        <w:rPr>
          <w:lang w:val="en-US" w:eastAsia="zh-CN" w:bidi="ar"/>
        </w:rPr>
      </w:pPr>
      <w:bookmarkStart w:id="53" w:name="_Toc178600949"/>
      <w:bookmarkStart w:id="54" w:name="_Toc23311"/>
      <w:bookmarkStart w:id="55" w:name="_Ref4993"/>
      <w:r>
        <w:rPr>
          <w:rFonts w:hint="eastAsia"/>
          <w:lang w:val="en-US" w:eastAsia="zh-CN"/>
        </w:rPr>
        <w:t xml:space="preserve">If the number of sampling points is the ceiling of </w:t>
      </w:r>
      <w:r>
        <w:rPr>
          <w:lang w:eastAsia="zh-CN"/>
        </w:rPr>
        <w:t xml:space="preserve">(1/M) × </w:t>
      </w:r>
      <w:r>
        <w:rPr>
          <w:rFonts w:hint="eastAsia"/>
          <w:lang w:val="en-US" w:eastAsia="zh-CN"/>
        </w:rPr>
        <w:t>{OFDM symbol's sample points</w:t>
      </w:r>
      <w:r>
        <w:rPr>
          <w:lang w:eastAsia="zh-CN"/>
        </w:rPr>
        <w:t xml:space="preserve"> excluding</w:t>
      </w:r>
      <w:r>
        <w:rPr>
          <w:rFonts w:hint="eastAsia"/>
          <w:lang w:val="en-US" w:eastAsia="zh-CN"/>
        </w:rPr>
        <w:t>/including</w:t>
      </w:r>
      <w:r>
        <w:rPr>
          <w:lang w:eastAsia="zh-CN"/>
        </w:rPr>
        <w:t xml:space="preserve"> CP part</w:t>
      </w:r>
      <w:r>
        <w:rPr>
          <w:rFonts w:hint="eastAsia"/>
          <w:lang w:val="en-US" w:eastAsia="zh-CN"/>
        </w:rPr>
        <w:t>}, the total of sampling points of M chips may be larger than the number of OFDM symbol's sample points</w:t>
      </w:r>
      <w:r>
        <w:rPr>
          <w:lang w:eastAsia="zh-CN"/>
        </w:rPr>
        <w:t xml:space="preserve"> excluding</w:t>
      </w:r>
      <w:r>
        <w:rPr>
          <w:rFonts w:hint="eastAsia"/>
          <w:lang w:val="en-US" w:eastAsia="zh-CN"/>
        </w:rPr>
        <w:t>/including</w:t>
      </w:r>
      <w:r>
        <w:rPr>
          <w:lang w:eastAsia="zh-CN"/>
        </w:rPr>
        <w:t xml:space="preserve"> CP part</w:t>
      </w:r>
      <w:r>
        <w:rPr>
          <w:rFonts w:hint="eastAsia"/>
          <w:lang w:val="en-US" w:eastAsia="zh-CN"/>
        </w:rPr>
        <w:t>. It will lead to non-orthogonality and misalignment issues.</w:t>
      </w:r>
      <w:bookmarkEnd w:id="53"/>
      <w:r>
        <w:rPr>
          <w:rFonts w:hint="eastAsia"/>
          <w:lang w:val="en-US" w:eastAsia="zh-CN" w:bidi="ar"/>
        </w:rPr>
        <w:t xml:space="preserve"> </w:t>
      </w:r>
    </w:p>
    <w:bookmarkEnd w:id="54"/>
    <w:bookmarkEnd w:id="55"/>
    <w:p>
      <w:pPr>
        <w:spacing w:before="120" w:after="120"/>
      </w:pPr>
      <w:bookmarkStart w:id="56" w:name="_Toc24708"/>
      <w:r>
        <w:rPr>
          <w:rFonts w:hint="eastAsia"/>
        </w:rPr>
        <w:t xml:space="preserve">Meanwhile, to align the understanding of chip duration at both reader and device sides, more specific chip duration under the case of different M values can be defined. For R2D chip duration definition, the following rules are listed: </w:t>
      </w:r>
    </w:p>
    <w:p>
      <w:pPr>
        <w:numPr>
          <w:ilvl w:val="0"/>
          <w:numId w:val="30"/>
        </w:numPr>
        <w:spacing w:before="120" w:after="120"/>
      </w:pPr>
      <w:r>
        <w:rPr>
          <w:rFonts w:hint="eastAsia"/>
        </w:rPr>
        <w:t xml:space="preserve">the total length of M chip(s) should be equal to the duration of OFDM symbol, i.e. the </w:t>
      </w:r>
      <w:r>
        <w:rPr>
          <w:rFonts w:hint="eastAsia"/>
          <w:szCs w:val="21"/>
        </w:rPr>
        <w:t xml:space="preserve">smallest time unit of resource allocation; </w:t>
      </w:r>
    </w:p>
    <w:p>
      <w:pPr>
        <w:numPr>
          <w:ilvl w:val="0"/>
          <w:numId w:val="30"/>
        </w:numPr>
        <w:spacing w:before="120" w:after="120"/>
      </w:pPr>
      <w:r>
        <w:rPr>
          <w:rFonts w:hint="eastAsia"/>
        </w:rPr>
        <w:t>under the case of larger M values (e.g. M</w:t>
      </w:r>
      <w:r>
        <w:rPr>
          <w:rFonts w:ascii="Arial" w:hAnsi="Arial" w:cs="Arial"/>
        </w:rPr>
        <w:t>≥</w:t>
      </w:r>
      <w:r>
        <w:rPr>
          <w:rFonts w:hint="eastAsia"/>
        </w:rPr>
        <w:t>24), considering CP handling, dedicated chip duration is introduced to ensure no additional transition edge introduced by CP, i.e. chip duration is equal to CP length.</w:t>
      </w:r>
    </w:p>
    <w:p>
      <w:pPr>
        <w:numPr>
          <w:ilvl w:val="0"/>
          <w:numId w:val="31"/>
        </w:numPr>
        <w:spacing w:before="120" w:after="120"/>
        <w:ind w:left="840"/>
      </w:pPr>
      <w:r>
        <w:rPr>
          <w:rFonts w:hint="eastAsia"/>
        </w:rPr>
        <w:t xml:space="preserve">For example, under the case of SCS =15kHz and M=24, chip duration is </w:t>
      </w:r>
      <m:oMath>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24</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 xml:space="preserve">=2.8 us or </w:t>
      </w:r>
      <m:oMath>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24</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=2.77 us</w:t>
      </w:r>
      <w:r>
        <w:rPr>
          <w:rFonts w:hint="eastAsia"/>
        </w:rPr>
        <w:t>. Because CP length is almost twice of chip length, additional transition edge may be occurred during the CP duration. This rule is applied so that the chip duration is modified as each of the first 23 chips</w:t>
      </w:r>
      <w:r>
        <w:t>’</w:t>
      </w:r>
      <w:r>
        <w:rPr>
          <w:rFonts w:hint="eastAsia"/>
        </w:rPr>
        <w:t xml:space="preserve"> duration is </w:t>
      </w:r>
      <m:oMath>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24</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 xml:space="preserve">=2.77 us and the last chip duration is </w:t>
      </w:r>
      <m:oMath>
        <m:r>
          <m:rPr>
            <m:sty m:val="p"/>
          </m:rPr>
          <w:rPr>
            <w:rFonts w:ascii="Cambria Math" w:hAnsi="Cambria Math"/>
            <w:szCs w:val="21"/>
          </w:rPr>
          <m:t>(</m:t>
        </m:r>
        <m:r>
          <m:rPr>
            <m:sty m:val="p"/>
          </m:rPr>
          <w:rPr>
            <w:rFonts w:hint="eastAsia" w:hAnsi="Cambria Math"/>
            <w:szCs w:val="21"/>
          </w:rPr>
          <m:t>2048−23</m:t>
        </m:r>
        <m:r>
          <m:rPr>
            <m:sty m:val="p"/>
          </m:rPr>
          <w:rPr>
            <w:rFonts w:ascii="Cambria Math" w:hAnsi="Cambria Math"/>
            <w:szCs w:val="21"/>
          </w:rPr>
          <m:t>×</m:t>
        </m:r>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24</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=3 us.</w:t>
      </w:r>
    </w:p>
    <w:p>
      <w:pPr>
        <w:numPr>
          <w:ilvl w:val="0"/>
          <w:numId w:val="30"/>
        </w:numPr>
        <w:spacing w:before="120" w:after="120"/>
      </w:pPr>
      <w:r>
        <w:rPr>
          <w:rFonts w:hint="eastAsia"/>
        </w:rPr>
        <w:t xml:space="preserve">for other cases, </w:t>
      </w:r>
    </w:p>
    <w:p>
      <w:pPr>
        <w:numPr>
          <w:ilvl w:val="0"/>
          <w:numId w:val="32"/>
        </w:numPr>
        <w:spacing w:before="120" w:after="120"/>
      </w:pPr>
      <w:r>
        <w:rPr>
          <w:rFonts w:hint="eastAsia"/>
        </w:rPr>
        <w:t xml:space="preserve">if the number of IFFT points of an OFDM symbol can be evenly divided by M, chip duration = </w:t>
      </w:r>
      <w:r>
        <w:rPr>
          <w:szCs w:val="21"/>
        </w:rPr>
        <w:t>(1/M) × {OFDM symbol duration excluding CP part}</w:t>
      </w:r>
      <w:r>
        <w:rPr>
          <w:rFonts w:hint="eastAsia"/>
          <w:szCs w:val="21"/>
        </w:rPr>
        <w:t xml:space="preserve">; </w:t>
      </w:r>
    </w:p>
    <w:p>
      <w:pPr>
        <w:numPr>
          <w:ilvl w:val="0"/>
          <w:numId w:val="33"/>
        </w:numPr>
        <w:spacing w:before="120" w:after="120"/>
        <w:ind w:left="1260"/>
      </w:pPr>
      <w:r>
        <w:rPr>
          <w:rFonts w:hint="eastAsia"/>
        </w:rPr>
        <w:t>For example, under the case of SCS =15kHz and M=2, the total length of 2 chips is equal to the duration of OFDM symbol, i.e. 66.67us and each chip duration is 1/2</w:t>
      </w:r>
      <w:r>
        <w:rPr>
          <w:szCs w:val="21"/>
        </w:rPr>
        <w:t>×</w:t>
      </w:r>
      <w:r>
        <w:rPr>
          <w:rFonts w:hint="eastAsia"/>
        </w:rPr>
        <w:t>66.67 =33.33 us because the number of IFFT points of an OFDM symbol, i.e. 2048, can be evenly divided by 2.</w:t>
      </w:r>
    </w:p>
    <w:p>
      <w:pPr>
        <w:numPr>
          <w:ilvl w:val="0"/>
          <w:numId w:val="32"/>
        </w:numPr>
        <w:spacing w:before="120" w:after="120"/>
      </w:pPr>
      <w:r>
        <w:rPr>
          <w:rFonts w:hint="eastAsia"/>
        </w:rPr>
        <w:t xml:space="preserve">if the number of IFFT points of an OFDM symbol cannot be evenly divided by M, chip duration = </w:t>
      </w:r>
      <m:oMath>
        <m:d>
          <m:dPr>
            <m:begChr m:val="⌈"/>
            <m:endChr m:val="⌉"/>
            <m:ctrlPr>
              <w:rPr>
                <w:rFonts w:ascii="Cambria Math" w:hAnsi="Cambria Math"/>
                <w:i/>
                <w:szCs w:val="21"/>
              </w:rPr>
            </m:ctrlPr>
          </m:dPr>
          <m:e>
            <m:f>
              <m:fPr>
                <m:ctrlPr>
                  <w:rPr>
                    <w:rFonts w:ascii="Cambria Math" w:hAnsi="Cambria Math"/>
                    <w:i/>
                    <w:szCs w:val="21"/>
                  </w:rPr>
                </m:ctrlPr>
              </m:fPr>
              <m:num>
                <m:sSub>
                  <m:sSubPr>
                    <m:ctrlPr>
                      <w:rPr>
                        <w:rFonts w:ascii="Cambria Math" w:hAnsi="Cambria Math"/>
                        <w:i/>
                        <w:szCs w:val="21"/>
                      </w:rPr>
                    </m:ctrlPr>
                  </m:sSubPr>
                  <m:e>
                    <m:r>
                      <m:rPr/>
                      <w:rPr>
                        <w:rFonts w:ascii="Cambria Math" w:hAnsi="Cambria Math"/>
                        <w:szCs w:val="21"/>
                      </w:rPr>
                      <m:t>N</m:t>
                    </m:r>
                    <m:ctrlPr>
                      <w:rPr>
                        <w:rFonts w:ascii="Cambria Math" w:hAnsi="Cambria Math"/>
                        <w:i/>
                        <w:szCs w:val="21"/>
                      </w:rPr>
                    </m:ctrlPr>
                  </m:e>
                  <m:sub>
                    <m:r>
                      <m:rPr/>
                      <w:rPr>
                        <w:rFonts w:ascii="Cambria Math" w:hAnsi="Cambria Math"/>
                        <w:szCs w:val="21"/>
                      </w:rPr>
                      <m:t>f,ref</m:t>
                    </m:r>
                    <m:ctrlPr>
                      <w:rPr>
                        <w:rFonts w:ascii="Cambria Math" w:hAnsi="Cambria Math"/>
                        <w:i/>
                        <w:szCs w:val="21"/>
                      </w:rPr>
                    </m:ctrlPr>
                  </m:sub>
                </m:sSub>
                <m:ctrlPr>
                  <w:rPr>
                    <w:rFonts w:ascii="Cambria Math" w:hAnsi="Cambria Math"/>
                    <w:i/>
                    <w:szCs w:val="21"/>
                  </w:rPr>
                </m:ctrlPr>
              </m:num>
              <m:den>
                <m:r>
                  <m:rPr/>
                  <w:rPr>
                    <w:rFonts w:ascii="Cambria Math" w:hAnsi="Cambria Math"/>
                    <w:szCs w:val="21"/>
                  </w:rPr>
                  <m:t>M</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 xml:space="preserve"> or </w:t>
      </w:r>
      <m:oMath>
        <m:d>
          <m:dPr>
            <m:begChr m:val="⌊"/>
            <m:endChr m:val="⌋"/>
            <m:ctrlPr>
              <w:rPr>
                <w:rFonts w:ascii="Cambria Math" w:hAnsi="Cambria Math"/>
                <w:i/>
                <w:szCs w:val="21"/>
              </w:rPr>
            </m:ctrlPr>
          </m:dPr>
          <m:e>
            <m:f>
              <m:fPr>
                <m:ctrlPr>
                  <w:rPr>
                    <w:rFonts w:ascii="Cambria Math" w:hAnsi="Cambria Math"/>
                    <w:i/>
                    <w:szCs w:val="21"/>
                  </w:rPr>
                </m:ctrlPr>
              </m:fPr>
              <m:num>
                <m:sSub>
                  <m:sSubPr>
                    <m:ctrlPr>
                      <w:rPr>
                        <w:rFonts w:ascii="Cambria Math" w:hAnsi="Cambria Math"/>
                        <w:i/>
                        <w:szCs w:val="21"/>
                      </w:rPr>
                    </m:ctrlPr>
                  </m:sSubPr>
                  <m:e>
                    <m:r>
                      <m:rPr/>
                      <w:rPr>
                        <w:rFonts w:ascii="Cambria Math" w:hAnsi="Cambria Math"/>
                        <w:szCs w:val="21"/>
                      </w:rPr>
                      <m:t>N</m:t>
                    </m:r>
                    <m:ctrlPr>
                      <w:rPr>
                        <w:rFonts w:ascii="Cambria Math" w:hAnsi="Cambria Math"/>
                        <w:i/>
                        <w:szCs w:val="21"/>
                      </w:rPr>
                    </m:ctrlPr>
                  </m:e>
                  <m:sub>
                    <m:r>
                      <m:rPr/>
                      <w:rPr>
                        <w:rFonts w:ascii="Cambria Math" w:hAnsi="Cambria Math"/>
                        <w:szCs w:val="21"/>
                      </w:rPr>
                      <m:t>f,ref</m:t>
                    </m:r>
                    <m:ctrlPr>
                      <w:rPr>
                        <w:rFonts w:ascii="Cambria Math" w:hAnsi="Cambria Math"/>
                        <w:i/>
                        <w:szCs w:val="21"/>
                      </w:rPr>
                    </m:ctrlPr>
                  </m:sub>
                </m:sSub>
                <m:ctrlPr>
                  <w:rPr>
                    <w:rFonts w:ascii="Cambria Math" w:hAnsi="Cambria Math"/>
                    <w:i/>
                    <w:szCs w:val="21"/>
                  </w:rPr>
                </m:ctrlPr>
              </m:num>
              <m:den>
                <m:r>
                  <m:rPr/>
                  <w:rPr>
                    <w:rFonts w:ascii="Cambria Math" w:hAnsi="Cambria Math"/>
                    <w:szCs w:val="21"/>
                  </w:rPr>
                  <m:t>M</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 xml:space="preserve">, where </w:t>
      </w:r>
      <m:oMath>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c</m:t>
            </m:r>
            <m:ctrlPr>
              <w:rPr>
                <w:rFonts w:ascii="Cambria Math" w:hAnsi="Cambria Math"/>
                <w:i/>
                <w:szCs w:val="21"/>
              </w:rPr>
            </m:ctrlPr>
          </m:sub>
        </m:sSub>
        <m:r>
          <m:rPr/>
          <w:rPr>
            <w:rFonts w:ascii="Cambria Math" w:hAnsi="Cambria Math"/>
            <w:szCs w:val="21"/>
          </w:rPr>
          <m:t>=64</m:t>
        </m:r>
      </m:oMath>
      <w:r>
        <w:rPr>
          <w:rFonts w:hint="eastAsia" w:hAnsi="Cambria Math"/>
          <w:szCs w:val="21"/>
        </w:rPr>
        <w:t xml:space="preserve">; </w:t>
      </w:r>
    </w:p>
    <w:p>
      <w:pPr>
        <w:numPr>
          <w:ilvl w:val="0"/>
          <w:numId w:val="34"/>
        </w:numPr>
        <w:spacing w:before="120" w:after="120"/>
        <w:ind w:left="1260"/>
      </w:pPr>
      <w:r>
        <w:rPr>
          <w:rFonts w:hint="eastAsia"/>
        </w:rPr>
        <w:t xml:space="preserve">For example, under the case of SCS =15kHz and M=12, chip duration is </w:t>
      </w:r>
      <m:oMath>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12</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 xml:space="preserve">=5.57 us or </w:t>
      </w:r>
      <m:oMath>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12</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=5.53 us</w:t>
      </w:r>
      <w:r>
        <w:rPr>
          <w:rFonts w:hint="eastAsia"/>
        </w:rPr>
        <w:t xml:space="preserve"> because the number of IFFT points of an OFDM symbol cannot be evenly divided by 12.</w:t>
      </w:r>
    </w:p>
    <w:p>
      <w:pPr>
        <w:numPr>
          <w:ilvl w:val="255"/>
          <w:numId w:val="0"/>
        </w:numPr>
        <w:spacing w:before="120" w:after="120"/>
      </w:pPr>
    </w:p>
    <w:p>
      <w:pPr>
        <w:pStyle w:val="32"/>
        <w:tabs>
          <w:tab w:val="left" w:pos="1417"/>
        </w:tabs>
        <w:spacing w:before="120" w:after="120"/>
        <w:rPr>
          <w:lang w:val="en-US" w:eastAsia="zh-CN"/>
        </w:rPr>
      </w:pPr>
      <w:bookmarkStart w:id="57" w:name="_Toc178600673"/>
      <w:r>
        <w:t xml:space="preserve">In R2D, the smallest time unit of resource allocation is </w:t>
      </w:r>
      <w:r>
        <w:rPr>
          <w:rFonts w:hint="eastAsia"/>
          <w:lang w:val="en-US" w:eastAsia="zh-CN"/>
        </w:rPr>
        <w:t>a duration of OFDM symbol and the following rules can be used for R2D chip duration definition</w:t>
      </w:r>
      <w:bookmarkEnd w:id="56"/>
      <w:r>
        <w:rPr>
          <w:rFonts w:hint="eastAsia"/>
          <w:lang w:val="en-US" w:eastAsia="zh-CN"/>
        </w:rPr>
        <w:t>:</w:t>
      </w:r>
      <w:bookmarkEnd w:id="57"/>
    </w:p>
    <w:p>
      <w:pPr>
        <w:pStyle w:val="32"/>
        <w:numPr>
          <w:ilvl w:val="0"/>
          <w:numId w:val="35"/>
        </w:numPr>
        <w:spacing w:before="120" w:after="120"/>
        <w:rPr>
          <w:lang w:val="en-US" w:eastAsia="zh-CN"/>
        </w:rPr>
      </w:pPr>
      <w:bookmarkStart w:id="58" w:name="_Toc178600674"/>
      <w:r>
        <w:rPr>
          <w:rFonts w:hint="eastAsia"/>
          <w:lang w:val="en-US" w:eastAsia="zh-CN"/>
        </w:rPr>
        <w:t xml:space="preserve">the total length of M chip(s) should be equal to the duration of OFDM symbol, i.e. the </w:t>
      </w:r>
      <w:r>
        <w:rPr>
          <w:rFonts w:hint="eastAsia"/>
        </w:rPr>
        <w:t>smallest time unit of resource allocation</w:t>
      </w:r>
      <w:r>
        <w:rPr>
          <w:rFonts w:hint="eastAsia"/>
          <w:lang w:val="en-US" w:eastAsia="zh-CN"/>
        </w:rPr>
        <w:t>;</w:t>
      </w:r>
      <w:bookmarkEnd w:id="58"/>
    </w:p>
    <w:p>
      <w:pPr>
        <w:pStyle w:val="32"/>
        <w:numPr>
          <w:ilvl w:val="0"/>
          <w:numId w:val="35"/>
        </w:numPr>
        <w:spacing w:before="120" w:after="120"/>
        <w:rPr>
          <w:lang w:val="en-US" w:eastAsia="zh-CN"/>
        </w:rPr>
      </w:pPr>
      <w:bookmarkStart w:id="59" w:name="_Toc178600675"/>
      <w:r>
        <w:rPr>
          <w:rFonts w:hint="eastAsia"/>
          <w:lang w:val="en-US" w:eastAsia="zh-CN"/>
        </w:rPr>
        <w:t>for the case of larger M values (e.g. M≥24), dedicated chip duration is introduced to ensure no additional transition edge introduced by CP, i.e. chip duration is equal to CP length;</w:t>
      </w:r>
      <w:bookmarkEnd w:id="59"/>
    </w:p>
    <w:p>
      <w:pPr>
        <w:pStyle w:val="32"/>
        <w:numPr>
          <w:ilvl w:val="0"/>
          <w:numId w:val="35"/>
        </w:numPr>
        <w:spacing w:before="120" w:after="120"/>
        <w:rPr>
          <w:lang w:val="en-US" w:eastAsia="zh-CN"/>
        </w:rPr>
      </w:pPr>
      <w:bookmarkStart w:id="60" w:name="_Toc178600676"/>
      <w:r>
        <w:rPr>
          <w:rFonts w:hint="eastAsia"/>
          <w:lang w:val="en-US" w:eastAsia="zh-CN"/>
        </w:rPr>
        <w:t>for other cases,</w:t>
      </w:r>
      <w:bookmarkEnd w:id="60"/>
    </w:p>
    <w:p>
      <w:pPr>
        <w:pStyle w:val="32"/>
        <w:numPr>
          <w:ilvl w:val="1"/>
          <w:numId w:val="35"/>
        </w:numPr>
        <w:tabs>
          <w:tab w:val="clear" w:pos="840"/>
        </w:tabs>
        <w:spacing w:before="120" w:after="120"/>
        <w:rPr>
          <w:lang w:val="en-US" w:eastAsia="zh-CN"/>
        </w:rPr>
      </w:pPr>
      <w:bookmarkStart w:id="61" w:name="_Toc178600677"/>
      <w:r>
        <w:rPr>
          <w:rFonts w:hint="eastAsia"/>
          <w:lang w:val="en-US" w:eastAsia="zh-CN"/>
        </w:rPr>
        <w:t>if the number of IFFT points of an OFDM symbol can be evenly divided by M, chip duration = (1/M) × {OFDM symbol duration excluding CP part};</w:t>
      </w:r>
      <w:bookmarkEnd w:id="61"/>
      <w:r>
        <w:rPr>
          <w:rFonts w:hint="eastAsia"/>
          <w:lang w:val="en-US" w:eastAsia="zh-CN"/>
        </w:rPr>
        <w:t xml:space="preserve"> </w:t>
      </w:r>
    </w:p>
    <w:p>
      <w:pPr>
        <w:pStyle w:val="32"/>
        <w:numPr>
          <w:ilvl w:val="1"/>
          <w:numId w:val="35"/>
        </w:numPr>
        <w:tabs>
          <w:tab w:val="clear" w:pos="840"/>
        </w:tabs>
        <w:spacing w:before="120" w:after="120"/>
        <w:rPr>
          <w:lang w:val="en-US" w:eastAsia="zh-CN"/>
        </w:rPr>
      </w:pPr>
      <w:bookmarkStart w:id="62" w:name="_Toc178600678"/>
      <w:r>
        <w:rPr>
          <w:rFonts w:hint="eastAsia"/>
          <w:lang w:val="en-US" w:eastAsia="zh-CN"/>
        </w:rPr>
        <w:t xml:space="preserve">if the number of IFFT points of an OFDM symbol can not be evenly divided by M, chip duration = </w:t>
      </w:r>
      <m:oMath>
        <m:d>
          <m:dPr>
            <m:begChr m:val="⌈"/>
            <m:endChr m:val="⌉"/>
            <m:ctrlPr>
              <w:rPr>
                <w:rFonts w:hint="eastAsia" w:ascii="Cambria Math" w:hAnsi="Cambria Math"/>
                <w:lang w:val="en-US" w:eastAsia="zh-CN"/>
              </w:rPr>
            </m:ctrlPr>
          </m:dPr>
          <m:e>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b"/>
                      </m:rPr>
                      <w:rPr>
                        <w:rFonts w:hint="eastAsia" w:ascii="Cambria Math" w:hAnsi="Cambria Math"/>
                        <w:lang w:val="en-US" w:eastAsia="zh-CN"/>
                      </w:rPr>
                      <m:t>N</m:t>
                    </m:r>
                    <m:ctrlPr>
                      <w:rPr>
                        <w:rFonts w:hint="eastAsia" w:ascii="Cambria Math" w:hAnsi="Cambria Math"/>
                        <w:lang w:val="en-US" w:eastAsia="zh-CN"/>
                      </w:rPr>
                    </m:ctrlPr>
                  </m:e>
                  <m:sub>
                    <m:r>
                      <m:rPr>
                        <m:sty m:val="b"/>
                      </m:rPr>
                      <w:rPr>
                        <w:rFonts w:hint="eastAsia" w:ascii="Cambria Math" w:hAnsi="Cambria Math"/>
                        <w:lang w:val="en-US" w:eastAsia="zh-CN"/>
                      </w:rPr>
                      <m:t>f,ref</m:t>
                    </m:r>
                    <m:ctrlPr>
                      <w:rPr>
                        <w:rFonts w:hint="eastAsia" w:ascii="Cambria Math" w:hAnsi="Cambria Math"/>
                        <w:lang w:val="en-US" w:eastAsia="zh-CN"/>
                      </w:rPr>
                    </m:ctrlPr>
                  </m:sub>
                </m:sSub>
                <m:ctrlPr>
                  <w:rPr>
                    <w:rFonts w:hint="eastAsia" w:ascii="Cambria Math" w:hAnsi="Cambria Math"/>
                    <w:lang w:val="en-US" w:eastAsia="zh-CN"/>
                  </w:rPr>
                </m:ctrlPr>
              </m:num>
              <m:den>
                <m:r>
                  <m:rPr>
                    <m:sty m:val="b"/>
                  </m:rPr>
                  <w:rPr>
                    <w:rFonts w:hint="eastAsia" w:ascii="Cambria Math" w:hAnsi="Cambria Math"/>
                    <w:lang w:val="en-US" w:eastAsia="zh-CN"/>
                  </w:rPr>
                  <m:t>M</m:t>
                </m:r>
                <m:ctrlPr>
                  <w:rPr>
                    <w:rFonts w:hint="eastAsia" w:ascii="Cambria Math" w:hAnsi="Cambria Math"/>
                    <w:lang w:val="en-US" w:eastAsia="zh-CN"/>
                  </w:rPr>
                </m:ctrlPr>
              </m:den>
            </m:f>
            <m:ctrlPr>
              <w:rPr>
                <w:rFonts w:hint="eastAsia" w:ascii="Cambria Math" w:hAnsi="Cambria Math"/>
                <w:lang w:val="en-US" w:eastAsia="zh-CN"/>
              </w:rPr>
            </m:ctrlPr>
          </m:e>
        </m:d>
        <m:r>
          <m:rPr>
            <m:sty m:val="b"/>
          </m:rPr>
          <w:rPr>
            <w:rFonts w:hint="eastAsia" w:ascii="Cambria Math" w:hAnsi="Cambria Math"/>
            <w:lang w:val="en-US" w:eastAsia="zh-CN"/>
          </w:rPr>
          <m:t>∙</m:t>
        </m:r>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s</m:t>
            </m:r>
            <m:ctrlPr>
              <w:rPr>
                <w:rFonts w:hint="eastAsia" w:ascii="Cambria Math" w:hAnsi="Cambria Math"/>
                <w:lang w:val="en-US" w:eastAsia="zh-CN"/>
              </w:rPr>
            </m:ctrlPr>
          </m:sub>
        </m:sSub>
      </m:oMath>
      <w:r>
        <w:rPr>
          <w:rFonts w:hint="eastAsia"/>
          <w:lang w:val="en-US" w:eastAsia="zh-CN"/>
        </w:rPr>
        <w:t xml:space="preserve"> or </w:t>
      </w:r>
      <m:oMath>
        <m:d>
          <m:dPr>
            <m:begChr m:val="⌊"/>
            <m:endChr m:val="⌋"/>
            <m:ctrlPr>
              <w:rPr>
                <w:rFonts w:hint="eastAsia" w:ascii="Cambria Math" w:hAnsi="Cambria Math"/>
                <w:lang w:val="en-US" w:eastAsia="zh-CN"/>
              </w:rPr>
            </m:ctrlPr>
          </m:dPr>
          <m:e>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b"/>
                      </m:rPr>
                      <w:rPr>
                        <w:rFonts w:hint="eastAsia" w:ascii="Cambria Math" w:hAnsi="Cambria Math"/>
                        <w:lang w:val="en-US" w:eastAsia="zh-CN"/>
                      </w:rPr>
                      <m:t>N</m:t>
                    </m:r>
                    <m:ctrlPr>
                      <w:rPr>
                        <w:rFonts w:hint="eastAsia" w:ascii="Cambria Math" w:hAnsi="Cambria Math"/>
                        <w:lang w:val="en-US" w:eastAsia="zh-CN"/>
                      </w:rPr>
                    </m:ctrlPr>
                  </m:e>
                  <m:sub>
                    <m:r>
                      <m:rPr>
                        <m:sty m:val="b"/>
                      </m:rPr>
                      <w:rPr>
                        <w:rFonts w:hint="eastAsia" w:ascii="Cambria Math" w:hAnsi="Cambria Math"/>
                        <w:lang w:val="en-US" w:eastAsia="zh-CN"/>
                      </w:rPr>
                      <m:t>f,ref</m:t>
                    </m:r>
                    <m:ctrlPr>
                      <w:rPr>
                        <w:rFonts w:hint="eastAsia" w:ascii="Cambria Math" w:hAnsi="Cambria Math"/>
                        <w:lang w:val="en-US" w:eastAsia="zh-CN"/>
                      </w:rPr>
                    </m:ctrlPr>
                  </m:sub>
                </m:sSub>
                <m:ctrlPr>
                  <w:rPr>
                    <w:rFonts w:hint="eastAsia" w:ascii="Cambria Math" w:hAnsi="Cambria Math"/>
                    <w:lang w:val="en-US" w:eastAsia="zh-CN"/>
                  </w:rPr>
                </m:ctrlPr>
              </m:num>
              <m:den>
                <m:r>
                  <m:rPr>
                    <m:sty m:val="b"/>
                  </m:rPr>
                  <w:rPr>
                    <w:rFonts w:hint="eastAsia" w:ascii="Cambria Math" w:hAnsi="Cambria Math"/>
                    <w:lang w:val="en-US" w:eastAsia="zh-CN"/>
                  </w:rPr>
                  <m:t>M</m:t>
                </m:r>
                <m:ctrlPr>
                  <w:rPr>
                    <w:rFonts w:hint="eastAsia" w:ascii="Cambria Math" w:hAnsi="Cambria Math"/>
                    <w:lang w:val="en-US" w:eastAsia="zh-CN"/>
                  </w:rPr>
                </m:ctrlPr>
              </m:den>
            </m:f>
            <m:ctrlPr>
              <w:rPr>
                <w:rFonts w:hint="eastAsia" w:ascii="Cambria Math" w:hAnsi="Cambria Math"/>
                <w:lang w:val="en-US" w:eastAsia="zh-CN"/>
              </w:rPr>
            </m:ctrlPr>
          </m:e>
        </m:d>
        <m:r>
          <m:rPr>
            <m:sty m:val="b"/>
          </m:rPr>
          <w:rPr>
            <w:rFonts w:hint="eastAsia" w:ascii="Cambria Math" w:hAnsi="Cambria Math"/>
            <w:lang w:val="en-US" w:eastAsia="zh-CN"/>
          </w:rPr>
          <m:t>∙</m:t>
        </m:r>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s</m:t>
            </m:r>
            <m:ctrlPr>
              <w:rPr>
                <w:rFonts w:hint="eastAsia" w:ascii="Cambria Math" w:hAnsi="Cambria Math"/>
                <w:lang w:val="en-US" w:eastAsia="zh-CN"/>
              </w:rPr>
            </m:ctrlPr>
          </m:sub>
        </m:sSub>
      </m:oMath>
      <w:r>
        <w:rPr>
          <w:rFonts w:hint="eastAsia"/>
          <w:lang w:val="en-US" w:eastAsia="zh-CN"/>
        </w:rPr>
        <w:t xml:space="preserve">, where </w:t>
      </w:r>
      <m:oMath>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s</m:t>
            </m:r>
            <m:ctrlPr>
              <w:rPr>
                <w:rFonts w:hint="eastAsia" w:ascii="Cambria Math" w:hAnsi="Cambria Math"/>
                <w:lang w:val="en-US" w:eastAsia="zh-CN"/>
              </w:rPr>
            </m:ctrlPr>
          </m:sub>
        </m:sSub>
        <m:r>
          <m:rPr>
            <m:sty m:val="b"/>
          </m:rPr>
          <w:rPr>
            <w:rFonts w:hint="eastAsia" w:ascii="Cambria Math" w:hAnsi="Cambria Math"/>
            <w:lang w:val="en-US" w:eastAsia="zh-CN"/>
          </w:rPr>
          <m:t>/</m:t>
        </m:r>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c</m:t>
            </m:r>
            <m:ctrlPr>
              <w:rPr>
                <w:rFonts w:hint="eastAsia" w:ascii="Cambria Math" w:hAnsi="Cambria Math"/>
                <w:lang w:val="en-US" w:eastAsia="zh-CN"/>
              </w:rPr>
            </m:ctrlPr>
          </m:sub>
        </m:sSub>
        <m:r>
          <m:rPr>
            <m:sty m:val="b"/>
          </m:rPr>
          <w:rPr>
            <w:rFonts w:hint="eastAsia" w:ascii="Cambria Math" w:hAnsi="Cambria Math"/>
            <w:lang w:val="en-US" w:eastAsia="zh-CN"/>
          </w:rPr>
          <m:t>=64</m:t>
        </m:r>
      </m:oMath>
      <w:r>
        <w:rPr>
          <w:rFonts w:hint="eastAsia"/>
          <w:lang w:val="en-US" w:eastAsia="zh-CN"/>
        </w:rPr>
        <w:t>.</w:t>
      </w:r>
      <w:bookmarkEnd w:id="62"/>
    </w:p>
    <w:p>
      <w:pPr>
        <w:spacing w:before="120" w:after="120"/>
      </w:pPr>
    </w:p>
    <w:p>
      <w:pPr>
        <w:pStyle w:val="2"/>
        <w:numPr>
          <w:ilvl w:val="0"/>
          <w:numId w:val="8"/>
        </w:numPr>
        <w:spacing w:before="120" w:after="120"/>
        <w:rPr>
          <w:rFonts w:ascii="Times New Roman" w:hAnsi="Times New Roman"/>
          <w:b/>
          <w:bCs/>
          <w:sz w:val="28"/>
          <w:szCs w:val="28"/>
        </w:rPr>
      </w:pPr>
      <w:r>
        <w:rPr>
          <w:rFonts w:hint="eastAsia" w:ascii="Times New Roman" w:hAnsi="Times New Roman" w:eastAsia="宋体"/>
          <w:b/>
          <w:bCs/>
          <w:sz w:val="28"/>
          <w:szCs w:val="28"/>
        </w:rPr>
        <w:t xml:space="preserve">Discussion on A-IoT D2R </w:t>
      </w: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D2R waveform </w:t>
      </w:r>
    </w:p>
    <w:p>
      <w:pPr>
        <w:spacing w:before="120" w:after="120"/>
        <w:rPr>
          <w:szCs w:val="21"/>
          <w:lang w:bidi="ar"/>
        </w:rPr>
      </w:pPr>
      <w:r>
        <w:rPr>
          <w:rFonts w:hint="eastAsia"/>
          <w:szCs w:val="21"/>
          <w:lang w:bidi="ar"/>
        </w:rPr>
        <w:t xml:space="preserve">In the last RAN1 meeting [3], discussion on D2R waveform is shown as following.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pPr>
            <w:r>
              <w:t>Proposal 3.1a(I): The D2R baseband waveform is single-carrier waveform and it can be used by all devices 1/2a/2b, i.e. it is non-OFDM based.</w:t>
            </w:r>
          </w:p>
        </w:tc>
      </w:tr>
    </w:tbl>
    <w:p>
      <w:pPr>
        <w:spacing w:before="120" w:after="120"/>
        <w:rPr>
          <w:szCs w:val="21"/>
          <w:lang w:bidi="ar"/>
        </w:rPr>
      </w:pPr>
      <w:r>
        <w:rPr>
          <w:rFonts w:hint="eastAsia"/>
          <w:szCs w:val="21"/>
          <w:lang w:bidi="ar"/>
        </w:rPr>
        <w:t xml:space="preserve">In our view, for A-IoT D2R, the baseband waveform design is more related to device types (i.e. device capabilities). Device 1 and device 2a only support UL transmission backscattered on CW provided externally and device 2b supports </w:t>
      </w:r>
      <w:r>
        <w:rPr>
          <w:rFonts w:hint="eastAsia"/>
          <w:szCs w:val="21"/>
          <w:lang w:eastAsia="ja-JP" w:bidi="ar"/>
        </w:rPr>
        <w:t>UL transmission generated internally</w:t>
      </w:r>
      <w:r>
        <w:rPr>
          <w:rFonts w:hint="eastAsia"/>
          <w:szCs w:val="21"/>
          <w:lang w:bidi="ar"/>
        </w:rPr>
        <w:t>. Moreover, CW based on single-tone waveform and multiple single-tone waveform were discussed in section 9.4.2.4. In our views, at least single-tone waveform can be used by all devices 1/2a/2b. Therefore, it is proposed that t</w:t>
      </w:r>
      <w:r>
        <w:t xml:space="preserve">he </w:t>
      </w:r>
      <w:r>
        <w:rPr>
          <w:rFonts w:hint="eastAsia"/>
          <w:szCs w:val="21"/>
          <w:lang w:bidi="ar"/>
        </w:rPr>
        <w:t xml:space="preserve">single-tone based </w:t>
      </w:r>
      <w:r>
        <w:t>D2R waveforms can be used by all devices 1/2a/2b.</w:t>
      </w:r>
      <w:r>
        <w:rPr>
          <w:rFonts w:hint="eastAsia"/>
          <w:szCs w:val="21"/>
          <w:lang w:bidi="ar"/>
        </w:rPr>
        <w:t xml:space="preserve"> While for multi-tone, whether it can be supported by device 2b needs further study.</w:t>
      </w:r>
    </w:p>
    <w:p>
      <w:pPr>
        <w:pStyle w:val="32"/>
        <w:tabs>
          <w:tab w:val="left" w:pos="1417"/>
        </w:tabs>
        <w:spacing w:before="120" w:after="120"/>
        <w:rPr>
          <w:lang w:val="en-US" w:eastAsia="zh-CN" w:bidi="ar"/>
        </w:rPr>
      </w:pPr>
      <w:bookmarkStart w:id="63" w:name="_Ref15871"/>
      <w:bookmarkStart w:id="64" w:name="_Toc29103"/>
      <w:bookmarkStart w:id="65" w:name="_Toc178600679"/>
      <w:r>
        <w:rPr>
          <w:rFonts w:hint="eastAsia"/>
          <w:lang w:val="en-US" w:eastAsia="zh-CN"/>
        </w:rPr>
        <w:t>Single-tone based D2R waveforms can be used by all devices 1/2a/2b.</w:t>
      </w:r>
      <w:bookmarkEnd w:id="63"/>
      <w:r>
        <w:rPr>
          <w:rFonts w:hint="eastAsia"/>
          <w:lang w:val="en-US" w:eastAsia="zh-CN"/>
        </w:rPr>
        <w:t xml:space="preserve"> Multi-tone based D2R waveform can be used by at least device 1/2a.</w:t>
      </w:r>
      <w:bookmarkEnd w:id="64"/>
      <w:bookmarkEnd w:id="65"/>
    </w:p>
    <w:p>
      <w:pPr>
        <w:spacing w:before="120" w:after="120"/>
        <w:rPr>
          <w:szCs w:val="21"/>
          <w:lang w:bidi="ar"/>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D2R modulation </w:t>
      </w:r>
    </w:p>
    <w:p>
      <w:pPr>
        <w:numPr>
          <w:ilvl w:val="255"/>
          <w:numId w:val="0"/>
        </w:numPr>
        <w:spacing w:before="120" w:after="120"/>
      </w:pPr>
      <w:r>
        <w:rPr>
          <w:rFonts w:hint="eastAsia"/>
        </w:rPr>
        <w:t xml:space="preserve">In the last RAN1 meeting [1], OOK and BPSK were agreed as feasible baseband modulation schemes for D2R for all devices and </w:t>
      </w:r>
      <w:r>
        <w:rPr>
          <w:rFonts w:hint="eastAsia" w:eastAsia="等线"/>
          <w:bCs/>
        </w:rPr>
        <w:t>t</w:t>
      </w:r>
      <w:r>
        <w:rPr>
          <w:rFonts w:eastAsia="等线"/>
          <w:bCs/>
        </w:rPr>
        <w:t xml:space="preserve">he variant of </w:t>
      </w:r>
      <w:r>
        <w:rPr>
          <w:rFonts w:hint="eastAsia" w:eastAsia="等线"/>
          <w:bCs/>
        </w:rPr>
        <w:t>B</w:t>
      </w:r>
      <w:r>
        <w:rPr>
          <w:rFonts w:eastAsia="等线"/>
          <w:bCs/>
        </w:rPr>
        <w:t>FSK</w:t>
      </w:r>
      <w:r>
        <w:rPr>
          <w:rFonts w:hint="eastAsia" w:eastAsia="等线"/>
          <w:bCs/>
        </w:rPr>
        <w:t xml:space="preserve"> </w:t>
      </w:r>
      <w:r>
        <w:rPr>
          <w:rFonts w:hint="eastAsia"/>
        </w:rPr>
        <w:t xml:space="preserve">is </w:t>
      </w:r>
      <w:r>
        <w:rPr>
          <w:rFonts w:eastAsia="等线"/>
          <w:bCs/>
        </w:rPr>
        <w:t xml:space="preserve">identified as </w:t>
      </w:r>
      <w:r>
        <w:rPr>
          <w:bCs/>
        </w:rPr>
        <w:t>MSK</w:t>
      </w:r>
      <w:r>
        <w:rPr>
          <w:rFonts w:hint="eastAsia"/>
          <w:bCs/>
        </w:rPr>
        <w:t xml:space="preserve"> and </w:t>
      </w:r>
      <w:r>
        <w:rPr>
          <w:rFonts w:eastAsia="等线"/>
          <w:bCs/>
        </w:rPr>
        <w:t>FFS: whether MSK is feasible for all devices</w:t>
      </w:r>
      <w:r>
        <w:rPr>
          <w:rFonts w:hint="eastAsia"/>
        </w:rPr>
        <w:t xml:space="preserve">. </w:t>
      </w:r>
    </w:p>
    <w:p>
      <w:pPr>
        <w:numPr>
          <w:ilvl w:val="255"/>
          <w:numId w:val="0"/>
        </w:numPr>
        <w:spacing w:before="120" w:after="120"/>
        <w:rPr>
          <w:rFonts w:eastAsia="等线"/>
        </w:rPr>
      </w:pPr>
      <w:r>
        <w:rPr>
          <w:rFonts w:hint="eastAsia"/>
        </w:rPr>
        <w:t>In our views, t</w:t>
      </w:r>
      <w:r>
        <w:t xml:space="preserve">o support </w:t>
      </w:r>
      <w:r>
        <w:rPr>
          <w:rFonts w:hint="eastAsia"/>
        </w:rPr>
        <w:t>FSK</w:t>
      </w:r>
      <w:r>
        <w:rPr>
          <w:rFonts w:eastAsia="等线"/>
        </w:rPr>
        <w:t xml:space="preserve"> modulation, frequency shift is required by A-IoT. </w:t>
      </w:r>
    </w:p>
    <w:p>
      <w:pPr>
        <w:numPr>
          <w:ilvl w:val="0"/>
          <w:numId w:val="36"/>
        </w:numPr>
        <w:spacing w:before="120" w:after="120"/>
        <w:rPr>
          <w:rFonts w:eastAsia="等线"/>
        </w:rPr>
      </w:pPr>
      <w:r>
        <w:rPr>
          <w:rFonts w:hint="eastAsia" w:eastAsia="等线"/>
        </w:rPr>
        <w:t>F</w:t>
      </w:r>
      <w:r>
        <w:rPr>
          <w:rFonts w:eastAsia="等线"/>
        </w:rPr>
        <w:t xml:space="preserve">or small frequency shift by A-IoT, it is similar with </w:t>
      </w:r>
      <w:r>
        <w:rPr>
          <w:rFonts w:hint="eastAsia" w:eastAsia="等线"/>
        </w:rPr>
        <w:t>line code-based subcarrier modulation</w:t>
      </w:r>
      <w:r>
        <w:rPr>
          <w:rFonts w:eastAsia="等线"/>
        </w:rPr>
        <w:t>. However, due to the low synchronization accuracy of A-IoT device, the spectrum efficiency should be considered. It is noted that the inaccuracy of frequency shift implemented by A-IoT device depends on the clock error (</w:t>
      </w:r>
      <w:r>
        <w:rPr>
          <w:rFonts w:hint="eastAsia" w:eastAsia="等线"/>
        </w:rPr>
        <w:t>i</w:t>
      </w:r>
      <w:r>
        <w:rPr>
          <w:rFonts w:eastAsia="等线"/>
        </w:rPr>
        <w:t xml:space="preserve">.e., SFO), counting error (e.g., clock recovery during D2R preamble detection), frequency division error. The resultant frequency shift error can be far larger than the SFO. </w:t>
      </w:r>
    </w:p>
    <w:p>
      <w:pPr>
        <w:numPr>
          <w:ilvl w:val="0"/>
          <w:numId w:val="36"/>
        </w:numPr>
        <w:spacing w:before="120" w:after="120"/>
        <w:rPr>
          <w:rFonts w:eastAsia="等线"/>
        </w:rPr>
      </w:pPr>
      <w:r>
        <w:rPr>
          <w:rFonts w:hint="eastAsia" w:eastAsia="等线"/>
        </w:rPr>
        <w:t>F</w:t>
      </w:r>
      <w:r>
        <w:rPr>
          <w:rFonts w:eastAsia="等线"/>
        </w:rPr>
        <w:t xml:space="preserve">or large frequency shift with tens of MHz, it requires mixer, oscillator, and PLL/FLL. </w:t>
      </w:r>
      <w:r>
        <w:rPr>
          <w:rFonts w:hint="eastAsia" w:eastAsia="等线"/>
        </w:rPr>
        <w:t xml:space="preserve">Device type 2a may support these components. </w:t>
      </w:r>
      <w:r>
        <w:rPr>
          <w:rFonts w:eastAsia="等线"/>
        </w:rPr>
        <w:t>However, these component requirements exceed device type 1’s capability.</w:t>
      </w:r>
      <w:r>
        <w:rPr>
          <w:rFonts w:hint="eastAsia" w:eastAsia="等线"/>
        </w:rPr>
        <w:t xml:space="preserve"> Therefore, we propose to clarify FSK </w:t>
      </w:r>
      <w:r>
        <w:rPr>
          <w:rFonts w:eastAsia="等线"/>
        </w:rPr>
        <w:t xml:space="preserve">modulation </w:t>
      </w:r>
      <w:r>
        <w:rPr>
          <w:rFonts w:hint="eastAsia" w:eastAsia="等线"/>
        </w:rPr>
        <w:t xml:space="preserve">generation method and </w:t>
      </w:r>
      <w:r>
        <w:rPr>
          <w:rFonts w:eastAsia="等线"/>
        </w:rPr>
        <w:t>study the feasibility</w:t>
      </w:r>
      <w:r>
        <w:rPr>
          <w:rFonts w:hint="eastAsia" w:eastAsia="等线"/>
        </w:rPr>
        <w:t xml:space="preserve"> including spectral or resource efficiency, power consumption and complexity feasibility for the </w:t>
      </w:r>
      <w:r>
        <w:rPr>
          <w:rFonts w:eastAsia="等线"/>
        </w:rPr>
        <w:t xml:space="preserve">A-IoT </w:t>
      </w:r>
      <w:r>
        <w:rPr>
          <w:rFonts w:hint="eastAsia" w:eastAsia="等线"/>
        </w:rPr>
        <w:t>device</w:t>
      </w:r>
      <w:r>
        <w:rPr>
          <w:rFonts w:eastAsia="等线"/>
        </w:rPr>
        <w:t>s</w:t>
      </w:r>
      <w:r>
        <w:rPr>
          <w:rFonts w:hint="eastAsia" w:eastAsia="等线"/>
        </w:rPr>
        <w:t>.</w:t>
      </w:r>
    </w:p>
    <w:p>
      <w:pPr>
        <w:numPr>
          <w:ilvl w:val="255"/>
          <w:numId w:val="0"/>
        </w:numPr>
        <w:spacing w:before="120" w:after="120"/>
        <w:rPr>
          <w:rFonts w:eastAsia="等线"/>
        </w:rPr>
      </w:pPr>
      <w:r>
        <w:rPr>
          <w:rFonts w:hint="eastAsia" w:eastAsia="等线"/>
        </w:rPr>
        <w:t>Moreover, for MSK, because it is characterized by its continuous and smooth frequency spectrum and a requirement for phase continuity, it needs complex modulator and filter to ensure minimal frequency deviation and a constant envelope. Therefore, it is hard for all devices to support MSK because of its higher generation complexity. Moreover, the benefits and necessity to support MSK in addition to OOK and BPSK modulation should be clarified.</w:t>
      </w:r>
    </w:p>
    <w:p>
      <w:pPr>
        <w:pStyle w:val="32"/>
        <w:spacing w:before="120" w:after="120"/>
        <w:rPr>
          <w:lang w:val="en-US" w:eastAsia="zh-CN" w:bidi="ar"/>
        </w:rPr>
      </w:pPr>
      <w:bookmarkStart w:id="66" w:name="_Toc18406"/>
      <w:bookmarkStart w:id="67" w:name="_Toc178600680"/>
      <w:r>
        <w:rPr>
          <w:rFonts w:hint="eastAsia" w:eastAsia="等线"/>
          <w:lang w:val="en-US" w:eastAsia="zh-CN"/>
        </w:rPr>
        <w:t>The benefits and necessity of supporting MSK for all devices should be clarified</w:t>
      </w:r>
      <w:bookmarkEnd w:id="66"/>
      <w:r>
        <w:rPr>
          <w:rFonts w:hint="eastAsia"/>
          <w:lang w:val="en-US" w:eastAsia="zh-CN"/>
        </w:rPr>
        <w:t>.</w:t>
      </w:r>
      <w:bookmarkEnd w:id="67"/>
    </w:p>
    <w:p>
      <w:pPr>
        <w:numPr>
          <w:ilvl w:val="255"/>
          <w:numId w:val="0"/>
        </w:numPr>
        <w:spacing w:before="120" w:after="120"/>
      </w:pPr>
      <w:r>
        <w:rPr>
          <w:rFonts w:hint="eastAsia"/>
        </w:rPr>
        <w:t>According to the discussion in the last RAN1 meeting [4], the proposal for D2R sideband is as following. For 1SB based D2R modulation, device (at least device 1/2a) needs to suppress the image frequency. In our views, 2SB is proposed for the study of D2R by considering the device capability.</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pPr>
            <w:r>
              <w:t xml:space="preserve">Proposal 3.2.2a(I): 2SB modulation is supported for D2R transmission for all devices. </w:t>
            </w:r>
          </w:p>
          <w:p>
            <w:pPr>
              <w:numPr>
                <w:ilvl w:val="0"/>
                <w:numId w:val="37"/>
              </w:numPr>
              <w:spacing w:before="120" w:after="120"/>
            </w:pPr>
            <w:r>
              <w:t>FFS if 1SB can be supported by all, or any, devices, taking account of other issue such as how to achieve small frequency shift.</w:t>
            </w:r>
          </w:p>
        </w:tc>
      </w:tr>
    </w:tbl>
    <w:p>
      <w:pPr>
        <w:spacing w:before="120" w:after="120"/>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D2R coding </w:t>
      </w: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Line coding </w:t>
      </w:r>
    </w:p>
    <w:p>
      <w:pPr>
        <w:spacing w:before="120" w:after="120"/>
      </w:pPr>
      <w:r>
        <w:rPr>
          <w:rFonts w:hint="eastAsia"/>
        </w:rPr>
        <w:t>In the last RAN1 meeting</w:t>
      </w:r>
      <w:r>
        <w:t xml:space="preserve"> </w:t>
      </w:r>
      <w:r>
        <w:rPr>
          <w:rFonts w:hint="eastAsia"/>
        </w:rPr>
        <w:t>[1], the mapping(s) from bit(s) to line-code codewords for D2R Manchester, FM0 and Miller were agreed.</w:t>
      </w:r>
    </w:p>
    <w:p>
      <w:pPr>
        <w:spacing w:before="120" w:after="120"/>
      </w:pPr>
      <w:r>
        <w:rPr>
          <w:rFonts w:hint="eastAsia"/>
        </w:rPr>
        <w:t xml:space="preserve">For A-IoT D2R transmission, it </w:t>
      </w:r>
      <w:r>
        <w:t>is essential to account for</w:t>
      </w:r>
      <w:r>
        <w:rPr>
          <w:rFonts w:hint="eastAsia"/>
        </w:rPr>
        <w:t xml:space="preserve"> </w:t>
      </w:r>
      <w:r>
        <w:t xml:space="preserve">the effect of </w:t>
      </w:r>
      <w:r>
        <w:rPr>
          <w:rFonts w:hint="eastAsia"/>
        </w:rPr>
        <w:t xml:space="preserve">sampling frequency offset (SFO) because SFO can result in uncertain symbol </w:t>
      </w:r>
      <w:r>
        <w:t>duration</w:t>
      </w:r>
      <w:r>
        <w:rPr>
          <w:rFonts w:hint="eastAsia"/>
        </w:rPr>
        <w:t xml:space="preserve">. It is easier to determine the symbol boundary by using Manchester, FM0 and Miller in the D2R transmission. Therefore, Manchester, FM0 and Miller can be studied as the starting point for A-IoT D2R transmission.  </w:t>
      </w:r>
    </w:p>
    <w:p>
      <w:pPr>
        <w:pStyle w:val="31"/>
        <w:tabs>
          <w:tab w:val="clear" w:pos="420"/>
          <w:tab w:val="clear" w:pos="4820"/>
        </w:tabs>
        <w:adjustRightInd w:val="0"/>
        <w:snapToGrid w:val="0"/>
        <w:spacing w:before="120" w:after="120"/>
        <w:ind w:left="0"/>
        <w:rPr>
          <w:lang w:val="en-US" w:eastAsia="zh-CN" w:bidi="ar"/>
        </w:rPr>
      </w:pPr>
      <w:bookmarkStart w:id="68" w:name="_Toc22501"/>
      <w:bookmarkStart w:id="69" w:name="_Toc178600950"/>
      <w:bookmarkStart w:id="70" w:name="_Ref16037"/>
      <w:r>
        <w:rPr>
          <w:rFonts w:hint="eastAsia"/>
          <w:lang w:val="en-US" w:eastAsia="zh-CN"/>
        </w:rPr>
        <w:t xml:space="preserve">For UL transmission, sampling frequency offset (SFO) can result in uncertain symbol </w:t>
      </w:r>
      <w:r>
        <w:rPr>
          <w:lang w:val="en-US" w:eastAsia="zh-CN"/>
        </w:rPr>
        <w:t>duration</w:t>
      </w:r>
      <w:r>
        <w:rPr>
          <w:rFonts w:hint="eastAsia"/>
          <w:lang w:val="en-US" w:eastAsia="zh-CN"/>
        </w:rPr>
        <w:t xml:space="preserve"> which </w:t>
      </w:r>
      <w:r>
        <w:rPr>
          <w:lang w:val="en-US" w:eastAsia="zh-CN"/>
        </w:rPr>
        <w:t>should</w:t>
      </w:r>
      <w:r>
        <w:rPr>
          <w:rFonts w:hint="eastAsia"/>
          <w:lang w:val="en-US" w:eastAsia="zh-CN"/>
        </w:rPr>
        <w:t xml:space="preserve"> be considered </w:t>
      </w:r>
      <w:r>
        <w:rPr>
          <w:lang w:val="en-US" w:eastAsia="zh-CN"/>
        </w:rPr>
        <w:t>in</w:t>
      </w:r>
      <w:r>
        <w:rPr>
          <w:rFonts w:hint="eastAsia"/>
          <w:lang w:val="en-US" w:eastAsia="zh-CN"/>
        </w:rPr>
        <w:t xml:space="preserve"> coding scheme design</w:t>
      </w:r>
      <w:r>
        <w:rPr>
          <w:rFonts w:hint="eastAsia"/>
          <w:lang w:val="en-US" w:eastAsia="zh-CN" w:bidi="ar"/>
        </w:rPr>
        <w:t>.</w:t>
      </w:r>
      <w:bookmarkEnd w:id="68"/>
      <w:bookmarkEnd w:id="69"/>
    </w:p>
    <w:bookmarkEnd w:id="70"/>
    <w:p>
      <w:pPr>
        <w:spacing w:before="120" w:after="120"/>
        <w:rPr>
          <w:lang w:val="en-GB"/>
        </w:rPr>
      </w:pPr>
      <w:r>
        <w:rPr>
          <w:lang w:val="en-GB"/>
        </w:rPr>
        <w:t>The simulation results of Manchester, FM0, Miller under AWGN</w:t>
      </w:r>
      <w:r>
        <w:rPr>
          <w:rFonts w:hint="eastAsia"/>
        </w:rPr>
        <w:t xml:space="preserve"> and TDL-A</w:t>
      </w:r>
      <w:r>
        <w:rPr>
          <w:lang w:val="en-GB"/>
        </w:rPr>
        <w:t xml:space="preserve"> channel are provided in Figure </w:t>
      </w:r>
      <w:r>
        <w:rPr>
          <w:rFonts w:hint="eastAsia"/>
        </w:rPr>
        <w:t>7</w:t>
      </w:r>
      <w:r>
        <w:rPr>
          <w:lang w:val="en-GB"/>
        </w:rPr>
        <w:t xml:space="preserve">. </w:t>
      </w:r>
      <w:r>
        <w:rPr>
          <w:rFonts w:hint="eastAsia"/>
        </w:rPr>
        <w:t xml:space="preserve">The Bahl-Cocke-Jelinek-Raviv (BCJR) decoding algorithm [6] with soft input soft output (SISO) is used for simulation. </w:t>
      </w:r>
      <w:r>
        <w:rPr>
          <w:lang w:val="en-GB"/>
        </w:rPr>
        <w:t>The total coding rate is 1/</w:t>
      </w:r>
      <w:r>
        <w:rPr>
          <w:rFonts w:hint="eastAsia"/>
        </w:rPr>
        <w:t>2</w:t>
      </w:r>
      <w:r>
        <w:rPr>
          <w:lang w:val="en-GB"/>
        </w:rPr>
        <w:t xml:space="preserve"> and information block length is </w:t>
      </w:r>
      <w:r>
        <w:rPr>
          <w:rFonts w:hint="eastAsia"/>
        </w:rPr>
        <w:t>96</w:t>
      </w:r>
      <w:r>
        <w:rPr>
          <w:lang w:val="en-GB"/>
        </w:rPr>
        <w:t xml:space="preserve"> for all cases. </w:t>
      </w:r>
      <w:r>
        <w:rPr>
          <w:rFonts w:hint="eastAsia"/>
          <w:lang w:val="en-GB"/>
        </w:rPr>
        <w:t>It</w:t>
      </w:r>
      <w:r>
        <w:rPr>
          <w:lang w:val="en-GB"/>
        </w:rPr>
        <w:t xml:space="preserve"> </w:t>
      </w:r>
      <w:r>
        <w:rPr>
          <w:rFonts w:hint="eastAsia"/>
          <w:lang w:val="en-GB"/>
        </w:rPr>
        <w:t>can</w:t>
      </w:r>
      <w:r>
        <w:rPr>
          <w:lang w:val="en-GB"/>
        </w:rPr>
        <w:t xml:space="preserve"> be observed that Manchester code has the best performance, followed by FM0, while Miller code has the poorest performance.</w:t>
      </w:r>
    </w:p>
    <w:p>
      <w:pPr>
        <w:pStyle w:val="31"/>
        <w:tabs>
          <w:tab w:val="clear" w:pos="420"/>
          <w:tab w:val="clear" w:pos="4820"/>
        </w:tabs>
        <w:adjustRightInd w:val="0"/>
        <w:snapToGrid w:val="0"/>
        <w:spacing w:before="120" w:after="120"/>
        <w:ind w:left="0"/>
        <w:rPr>
          <w:lang w:val="en-US" w:eastAsia="zh-CN" w:bidi="ar"/>
        </w:rPr>
      </w:pPr>
      <w:bookmarkStart w:id="71" w:name="_Toc2887"/>
      <w:bookmarkStart w:id="72" w:name="_Toc178600951"/>
      <w:r>
        <w:rPr>
          <w:rFonts w:hint="eastAsia"/>
          <w:lang w:val="en-US" w:eastAsia="zh-CN"/>
        </w:rPr>
        <w:t>The performance of line code is: Manchester code &gt; FM0 &gt; Miller code</w:t>
      </w:r>
      <w:r>
        <w:rPr>
          <w:rFonts w:hint="eastAsia"/>
          <w:lang w:val="en-US" w:eastAsia="zh-CN" w:bidi="ar"/>
        </w:rPr>
        <w:t>.</w:t>
      </w:r>
      <w:bookmarkEnd w:id="71"/>
      <w:bookmarkEnd w:id="72"/>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0"/>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pPr>
            <w:r>
              <w:drawing>
                <wp:inline distT="0" distB="0" distL="114300" distR="114300">
                  <wp:extent cx="2768600" cy="2338070"/>
                  <wp:effectExtent l="0" t="0" r="12700" b="0"/>
                  <wp:docPr id="5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6"/>
                          <pic:cNvPicPr>
                            <a:picLocks noChangeAspect="1"/>
                          </pic:cNvPicPr>
                        </pic:nvPicPr>
                        <pic:blipFill>
                          <a:blip r:embed="rId26"/>
                          <a:srcRect l="3528" r="7938"/>
                          <a:stretch>
                            <a:fillRect/>
                          </a:stretch>
                        </pic:blipFill>
                        <pic:spPr>
                          <a:xfrm>
                            <a:off x="0" y="0"/>
                            <a:ext cx="2768600" cy="2338070"/>
                          </a:xfrm>
                          <a:prstGeom prst="rect">
                            <a:avLst/>
                          </a:prstGeom>
                          <a:noFill/>
                          <a:ln>
                            <a:noFill/>
                          </a:ln>
                        </pic:spPr>
                      </pic:pic>
                    </a:graphicData>
                  </a:graphic>
                </wp:inline>
              </w:drawing>
            </w:r>
          </w:p>
        </w:tc>
        <w:tc>
          <w:tcPr>
            <w:tcW w:w="4938" w:type="dxa"/>
            <w:vAlign w:val="center"/>
          </w:tcPr>
          <w:p>
            <w:pPr>
              <w:spacing w:before="120" w:after="120"/>
              <w:jc w:val="center"/>
            </w:pPr>
            <w:r>
              <w:rPr>
                <w:rFonts w:hint="eastAsia"/>
              </w:rPr>
              <w:drawing>
                <wp:inline distT="0" distB="0" distL="114300" distR="114300">
                  <wp:extent cx="3091815" cy="2317115"/>
                  <wp:effectExtent l="0" t="0" r="13335" b="6985"/>
                  <wp:docPr id="50" name="图片 50" descr="TDL_A_30ns_Manchester_FMO_Miller_noCC_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TDL_A_30ns_Manchester_FMO_Miller_noCC_96"/>
                          <pic:cNvPicPr>
                            <a:picLocks noChangeAspect="1"/>
                          </pic:cNvPicPr>
                        </pic:nvPicPr>
                        <pic:blipFill>
                          <a:blip r:embed="rId27"/>
                          <a:stretch>
                            <a:fillRect/>
                          </a:stretch>
                        </pic:blipFill>
                        <pic:spPr>
                          <a:xfrm>
                            <a:off x="0" y="0"/>
                            <a:ext cx="3091815" cy="23171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0"/>
                <w:numId w:val="38"/>
              </w:numPr>
              <w:spacing w:before="120" w:after="120"/>
              <w:jc w:val="center"/>
            </w:pPr>
            <w:r>
              <w:rPr>
                <w:rFonts w:hint="eastAsia"/>
              </w:rPr>
              <w:t>AWGN</w:t>
            </w:r>
          </w:p>
        </w:tc>
        <w:tc>
          <w:tcPr>
            <w:tcW w:w="4938" w:type="dxa"/>
          </w:tcPr>
          <w:p>
            <w:pPr>
              <w:spacing w:before="120" w:after="120"/>
              <w:jc w:val="center"/>
            </w:pPr>
            <w:r>
              <w:rPr>
                <w:rFonts w:hint="eastAsia"/>
              </w:rPr>
              <w:t>(b) TDL-A</w:t>
            </w:r>
          </w:p>
        </w:tc>
      </w:tr>
    </w:tbl>
    <w:p>
      <w:pPr>
        <w:spacing w:before="120" w:after="120"/>
        <w:jc w:val="center"/>
      </w:pPr>
      <w:r>
        <w:rPr>
          <w:rFonts w:hint="eastAsia"/>
        </w:rPr>
        <w:t xml:space="preserve">Figure 7 </w:t>
      </w:r>
      <w:r>
        <w:t>BLER performance of Manchester/FM0/Miller</w:t>
      </w:r>
      <w:r>
        <w:rPr>
          <w:rFonts w:hint="eastAsia"/>
        </w:rPr>
        <w:t xml:space="preserve"> </w:t>
      </w:r>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2837"/>
        <w:gridCol w:w="4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2837"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571"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2837" w:type="dxa"/>
            <w:vAlign w:val="center"/>
          </w:tcPr>
          <w:p>
            <w:pPr>
              <w:spacing w:before="48" w:beforeLines="20" w:after="48" w:afterLines="20"/>
              <w:rPr>
                <w:lang w:val="en-GB" w:eastAsia="ja-JP"/>
              </w:rPr>
            </w:pPr>
            <w:r>
              <w:rPr>
                <w:rFonts w:hint="eastAsia"/>
              </w:rPr>
              <w:t xml:space="preserve">96 </w:t>
            </w:r>
            <w:r>
              <w:rPr>
                <w:lang w:val="en-GB" w:eastAsia="ja-JP"/>
              </w:rPr>
              <w:t>bits</w:t>
            </w:r>
          </w:p>
        </w:tc>
        <w:tc>
          <w:tcPr>
            <w:tcW w:w="4571"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2837" w:type="dxa"/>
            <w:vAlign w:val="center"/>
          </w:tcPr>
          <w:p>
            <w:pPr>
              <w:spacing w:before="48" w:beforeLines="20" w:after="48" w:afterLines="20"/>
              <w:rPr>
                <w:lang w:val="en-GB"/>
              </w:rPr>
            </w:pPr>
            <w:r>
              <w:rPr>
                <w:rFonts w:hint="eastAsia"/>
              </w:rPr>
              <w:t>BPS</w:t>
            </w:r>
            <w:r>
              <w:rPr>
                <w:lang w:val="en-GB"/>
              </w:rPr>
              <w:t>K</w:t>
            </w:r>
          </w:p>
        </w:tc>
        <w:tc>
          <w:tcPr>
            <w:tcW w:w="4571"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FM0</w:t>
            </w:r>
          </w:p>
        </w:tc>
        <w:tc>
          <w:tcPr>
            <w:tcW w:w="2837" w:type="dxa"/>
            <w:vAlign w:val="center"/>
          </w:tcPr>
          <w:p>
            <w:pPr>
              <w:spacing w:before="48" w:beforeLines="20" w:after="48" w:afterLines="20"/>
              <w:rPr>
                <w:lang w:val="en-GB" w:eastAsia="ja-JP"/>
              </w:rPr>
            </w:pPr>
            <w:r>
              <w:rPr>
                <w:lang w:val="en-GB" w:eastAsia="ja-JP"/>
              </w:rPr>
              <w:t>k=1, n=2</w:t>
            </w:r>
          </w:p>
        </w:tc>
        <w:tc>
          <w:tcPr>
            <w:tcW w:w="4571" w:type="dxa"/>
            <w:vAlign w:val="center"/>
          </w:tcPr>
          <w:p>
            <w:pPr>
              <w:spacing w:before="48" w:beforeLines="20" w:after="48" w:afterLines="20"/>
              <w:rPr>
                <w:lang w:val="en-GB" w:eastAsia="ja-JP"/>
              </w:rPr>
            </w:pPr>
            <w:r>
              <w:rPr>
                <w:rFonts w:hint="eastAsia"/>
              </w:rPr>
              <w:t xml:space="preserve">BCJR </w:t>
            </w:r>
            <w:r>
              <w:rPr>
                <w:lang w:val="en-GB" w:eastAsia="ja-JP"/>
              </w:rPr>
              <w:t>decoder</w:t>
            </w:r>
            <w:r>
              <w:rPr>
                <w:rFonts w:hint="eastAsia"/>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Miller-M</w:t>
            </w:r>
          </w:p>
        </w:tc>
        <w:tc>
          <w:tcPr>
            <w:tcW w:w="2837" w:type="dxa"/>
            <w:vAlign w:val="center"/>
          </w:tcPr>
          <w:p>
            <w:pPr>
              <w:spacing w:before="48" w:beforeLines="20" w:after="48" w:afterLines="20"/>
              <w:rPr>
                <w:lang w:val="en-GB"/>
              </w:rPr>
            </w:pPr>
            <w:r>
              <w:rPr>
                <w:lang w:val="en-GB" w:eastAsia="ja-JP"/>
              </w:rPr>
              <w:t>k=1, n=2</w:t>
            </w:r>
            <w:r>
              <w:rPr>
                <w:rFonts w:hint="eastAsia"/>
              </w:rPr>
              <w:t>,</w:t>
            </w:r>
            <w:r>
              <w:rPr>
                <w:lang w:val="en-GB" w:eastAsia="ja-JP"/>
              </w:rPr>
              <w:t xml:space="preserve"> M=</w:t>
            </w:r>
            <w:r>
              <w:rPr>
                <w:rFonts w:hint="eastAsia"/>
              </w:rPr>
              <w:t>1</w:t>
            </w:r>
          </w:p>
        </w:tc>
        <w:tc>
          <w:tcPr>
            <w:tcW w:w="4571" w:type="dxa"/>
            <w:vAlign w:val="center"/>
          </w:tcPr>
          <w:p>
            <w:pPr>
              <w:spacing w:before="48" w:beforeLines="20" w:after="48" w:afterLines="20"/>
            </w:pPr>
            <w:r>
              <w:rPr>
                <w:rFonts w:hint="eastAsia"/>
              </w:rPr>
              <w:t xml:space="preserve">BCJR </w:t>
            </w:r>
            <w:r>
              <w:rPr>
                <w:lang w:val="en-GB" w:eastAsia="ja-JP"/>
              </w:rPr>
              <w:t>decoder</w:t>
            </w:r>
            <w:r>
              <w:rPr>
                <w:rFonts w:hint="eastAsia"/>
              </w:rPr>
              <w:t xml:space="preserve"> (SISO)</w:t>
            </w:r>
          </w:p>
        </w:tc>
      </w:tr>
    </w:tbl>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Small frequency shift</w:t>
      </w:r>
    </w:p>
    <w:p>
      <w:pPr>
        <w:numPr>
          <w:ilvl w:val="255"/>
          <w:numId w:val="0"/>
        </w:numPr>
        <w:spacing w:before="120" w:after="120"/>
        <w:rPr>
          <w:szCs w:val="21"/>
        </w:rPr>
      </w:pPr>
      <w:r>
        <w:rPr>
          <w:rFonts w:hint="eastAsia"/>
        </w:rPr>
        <w:t>In last RAN1 meeting [1], the options of small frequency shift are agreed as below, wherein it also implies that small frequency shift can be potentially used for FDMA.</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line="259" w:lineRule="auto"/>
              <w:rPr>
                <w:bCs/>
              </w:rPr>
            </w:pPr>
            <w:r>
              <w:rPr>
                <w:rFonts w:eastAsia="Calibri"/>
                <w:highlight w:val="green"/>
              </w:rPr>
              <w:t>Agreement</w:t>
            </w:r>
          </w:p>
          <w:p>
            <w:pPr>
              <w:spacing w:before="120" w:after="120" w:line="259" w:lineRule="auto"/>
              <w:rPr>
                <w:bCs/>
              </w:rPr>
            </w:pPr>
            <w:r>
              <w:rPr>
                <w:bCs/>
              </w:rPr>
              <w:t>Small frequency shifts for D2R are studied</w:t>
            </w:r>
            <w:r>
              <w:rPr>
                <w:rFonts w:hint="eastAsia" w:eastAsia="等线"/>
                <w:bCs/>
              </w:rPr>
              <w:t xml:space="preserve"> for OOK and BPSK</w:t>
            </w:r>
            <w:r>
              <w:rPr>
                <w:bCs/>
              </w:rPr>
              <w:t>:</w:t>
            </w:r>
          </w:p>
          <w:p>
            <w:pPr>
              <w:numPr>
                <w:ilvl w:val="1"/>
                <w:numId w:val="10"/>
              </w:numPr>
              <w:spacing w:before="120" w:after="120"/>
              <w:rPr>
                <w:bCs/>
              </w:rPr>
            </w:pPr>
            <w:r>
              <w:rPr>
                <w:bCs/>
              </w:rPr>
              <w:t>For applying with Manchester line codes</w:t>
            </w:r>
          </w:p>
          <w:p>
            <w:pPr>
              <w:numPr>
                <w:ilvl w:val="2"/>
                <w:numId w:val="10"/>
              </w:numPr>
              <w:spacing w:before="120" w:after="120"/>
              <w:rPr>
                <w:bCs/>
              </w:rPr>
            </w:pPr>
            <w:r>
              <w:rPr>
                <w:bCs/>
              </w:rPr>
              <w:t>Option 1: By repetition of the codewords within the same time duration corresponding to an information bit.</w:t>
            </w:r>
            <w:r>
              <w:rPr>
                <w:rFonts w:hint="eastAsia" w:eastAsia="等线"/>
                <w:bCs/>
              </w:rPr>
              <w:t xml:space="preserve"> FFS how to define this repetition.</w:t>
            </w:r>
          </w:p>
          <w:p>
            <w:pPr>
              <w:numPr>
                <w:ilvl w:val="2"/>
                <w:numId w:val="10"/>
              </w:numPr>
              <w:spacing w:before="120" w:after="120"/>
              <w:rPr>
                <w:bCs/>
              </w:rPr>
            </w:pPr>
            <w:r>
              <w:rPr>
                <w:bCs/>
              </w:rPr>
              <w:t>Option 2: By multiplying the Manchester codeword with a square wave corresponding to the small frequency-shift.</w:t>
            </w:r>
          </w:p>
          <w:p>
            <w:pPr>
              <w:numPr>
                <w:ilvl w:val="3"/>
                <w:numId w:val="10"/>
              </w:numPr>
              <w:spacing w:before="120" w:after="120"/>
              <w:rPr>
                <w:bCs/>
              </w:rPr>
            </w:pPr>
            <w:r>
              <w:rPr>
                <w:rFonts w:eastAsia="等线"/>
                <w:bCs/>
              </w:rPr>
              <w:t>Companies to report how they perform multiplying for option 2</w:t>
            </w:r>
          </w:p>
          <w:p>
            <w:pPr>
              <w:numPr>
                <w:ilvl w:val="1"/>
                <w:numId w:val="10"/>
              </w:numPr>
              <w:spacing w:before="120" w:after="120"/>
              <w:rPr>
                <w:bCs/>
              </w:rPr>
            </w:pPr>
            <w:r>
              <w:rPr>
                <w:bCs/>
              </w:rPr>
              <w:t>For applying with Miller line codes, according to Figure 6-13 of UHF RFID standard.</w:t>
            </w:r>
          </w:p>
          <w:p>
            <w:pPr>
              <w:numPr>
                <w:ilvl w:val="1"/>
                <w:numId w:val="10"/>
              </w:numPr>
              <w:spacing w:before="120" w:after="120"/>
              <w:rPr>
                <w:bCs/>
              </w:rPr>
            </w:pPr>
            <w:r>
              <w:rPr>
                <w:bCs/>
              </w:rPr>
              <w:t>For FM0, small frequency shift is not defined</w:t>
            </w:r>
          </w:p>
          <w:p>
            <w:pPr>
              <w:numPr>
                <w:ilvl w:val="1"/>
                <w:numId w:val="10"/>
              </w:numPr>
              <w:spacing w:before="120" w:after="120"/>
              <w:rPr>
                <w:bCs/>
              </w:rPr>
            </w:pPr>
            <w:r>
              <w:rPr>
                <w:bCs/>
              </w:rPr>
              <w:t>If no D2R line code is used, by using a square-wave corresponding to the small frequency-shift.</w:t>
            </w:r>
          </w:p>
          <w:p>
            <w:pPr>
              <w:numPr>
                <w:ilvl w:val="1"/>
                <w:numId w:val="10"/>
              </w:numPr>
              <w:spacing w:before="120" w:after="120"/>
              <w:rPr>
                <w:bCs/>
              </w:rPr>
            </w:pPr>
            <w:r>
              <w:rPr>
                <w:rFonts w:hint="eastAsia" w:eastAsia="等线"/>
                <w:bCs/>
              </w:rPr>
              <w:t>Potential purposes include:</w:t>
            </w:r>
          </w:p>
          <w:p>
            <w:pPr>
              <w:numPr>
                <w:ilvl w:val="2"/>
                <w:numId w:val="10"/>
              </w:numPr>
              <w:spacing w:before="120" w:after="120"/>
              <w:rPr>
                <w:bCs/>
              </w:rPr>
            </w:pPr>
            <w:r>
              <w:rPr>
                <w:rFonts w:hint="eastAsia" w:eastAsia="等线"/>
                <w:bCs/>
              </w:rPr>
              <w:t>FDMA of D2R, if supported</w:t>
            </w:r>
          </w:p>
          <w:p>
            <w:pPr>
              <w:numPr>
                <w:ilvl w:val="2"/>
                <w:numId w:val="10"/>
              </w:numPr>
              <w:spacing w:before="120" w:after="120"/>
              <w:rPr>
                <w:bCs/>
              </w:rPr>
            </w:pPr>
            <w:r>
              <w:rPr>
                <w:rFonts w:hint="eastAsia" w:eastAsia="等线"/>
                <w:bCs/>
              </w:rPr>
              <w:t>CW interference avoidance</w:t>
            </w:r>
            <w:r>
              <w:rPr>
                <w:rFonts w:eastAsia="等线"/>
                <w:bCs/>
              </w:rPr>
              <w:t>,</w:t>
            </w:r>
            <w:r>
              <w:rPr>
                <w:rFonts w:hint="eastAsia" w:eastAsia="等线"/>
                <w:bCs/>
              </w:rPr>
              <w:t xml:space="preserve"> if supported</w:t>
            </w:r>
          </w:p>
          <w:p>
            <w:pPr>
              <w:numPr>
                <w:ilvl w:val="0"/>
                <w:numId w:val="10"/>
              </w:numPr>
              <w:spacing w:before="120" w:after="120"/>
              <w:rPr>
                <w:bCs/>
              </w:rPr>
            </w:pPr>
            <w:r>
              <w:rPr>
                <w:rFonts w:hint="eastAsia" w:eastAsia="等线"/>
                <w:bCs/>
              </w:rPr>
              <w:t>N</w:t>
            </w:r>
            <w:r>
              <w:rPr>
                <w:rFonts w:eastAsia="等线"/>
                <w:bCs/>
              </w:rPr>
              <w:t>ote: small frequency shifts for D2R are studied for the same potential purposes for relevant identified BFSK variant(s)</w:t>
            </w:r>
          </w:p>
          <w:p>
            <w:pPr>
              <w:pStyle w:val="7"/>
              <w:spacing w:before="120" w:after="120"/>
              <w:rPr>
                <w:szCs w:val="21"/>
              </w:rPr>
            </w:pPr>
          </w:p>
        </w:tc>
      </w:tr>
    </w:tbl>
    <w:p>
      <w:pPr>
        <w:numPr>
          <w:ilvl w:val="255"/>
          <w:numId w:val="0"/>
        </w:numPr>
        <w:spacing w:before="120" w:after="120"/>
        <w:ind w:right="210"/>
        <w:rPr>
          <w:szCs w:val="21"/>
        </w:rPr>
      </w:pPr>
    </w:p>
    <w:p>
      <w:pPr>
        <w:numPr>
          <w:ilvl w:val="255"/>
          <w:numId w:val="0"/>
        </w:numPr>
        <w:spacing w:before="120" w:after="120"/>
        <w:ind w:right="210"/>
      </w:pPr>
      <w:r>
        <w:rPr>
          <w:rFonts w:hint="eastAsia"/>
        </w:rPr>
        <w:t>In this section, analysis on s</w:t>
      </w:r>
      <w:r>
        <w:t xml:space="preserve">chemes </w:t>
      </w:r>
      <w:r>
        <w:rPr>
          <w:rFonts w:hint="eastAsia"/>
        </w:rPr>
        <w:t>that</w:t>
      </w:r>
      <w:r>
        <w:t xml:space="preserve"> achieve small frequency shift</w:t>
      </w:r>
      <w:r>
        <w:rPr>
          <w:rFonts w:hint="eastAsia"/>
        </w:rPr>
        <w:t xml:space="preserve"> (SFS), i.e., </w:t>
      </w:r>
      <w:r>
        <w:t>Manchester</w:t>
      </w:r>
      <w:r>
        <w:rPr>
          <w:rFonts w:hint="eastAsia"/>
        </w:rPr>
        <w:t xml:space="preserve"> code</w:t>
      </w:r>
      <w:r>
        <w:t xml:space="preserve"> option 1, Manchester </w:t>
      </w:r>
      <w:r>
        <w:rPr>
          <w:rFonts w:hint="eastAsia"/>
        </w:rPr>
        <w:t>code</w:t>
      </w:r>
      <w:r>
        <w:t xml:space="preserve"> option2 and Miller</w:t>
      </w:r>
      <w:r>
        <w:rPr>
          <w:rFonts w:hint="eastAsia"/>
        </w:rPr>
        <w:t xml:space="preserve"> code, is provided.</w:t>
      </w:r>
    </w:p>
    <w:p>
      <w:pPr>
        <w:numPr>
          <w:ilvl w:val="255"/>
          <w:numId w:val="0"/>
        </w:numPr>
        <w:spacing w:before="120" w:after="120"/>
        <w:ind w:right="210"/>
      </w:pPr>
      <w:r>
        <w:t xml:space="preserve">For Manchester </w:t>
      </w:r>
      <w:r>
        <w:rPr>
          <w:rFonts w:hint="eastAsia"/>
        </w:rPr>
        <w:t>code</w:t>
      </w:r>
      <w:r>
        <w:t xml:space="preserve"> option1, each source bit is encoded as Manchester codeword and then the codeword is repeated to M times during the time duration of one source bit, as shown in Figure 8(a).</w:t>
      </w:r>
    </w:p>
    <w:p>
      <w:pPr>
        <w:numPr>
          <w:ilvl w:val="255"/>
          <w:numId w:val="0"/>
        </w:numPr>
        <w:spacing w:before="120" w:after="120"/>
        <w:ind w:right="210"/>
      </w:pPr>
      <w:r>
        <w:t xml:space="preserve">For Manchester </w:t>
      </w:r>
      <w:r>
        <w:rPr>
          <w:rFonts w:hint="eastAsia"/>
        </w:rPr>
        <w:t>code</w:t>
      </w:r>
      <w:r>
        <w:t xml:space="preserve"> option2, each source bit is firstly encoding as Manchester codeword and then multipl</w:t>
      </w:r>
      <w:r>
        <w:rPr>
          <w:rFonts w:hint="eastAsia"/>
        </w:rPr>
        <w:t>ied</w:t>
      </w:r>
      <w:r>
        <w:t xml:space="preserve"> with a square wave, wherein the chip length of the Manchester codeword is M times that of a square wave. More specifically, the multiplying</w:t>
      </w:r>
      <w:r>
        <w:rPr>
          <w:rFonts w:hint="eastAsia"/>
        </w:rPr>
        <w:t xml:space="preserve"> is</w:t>
      </w:r>
      <w:r>
        <w:t xml:space="preserve"> performed as </w:t>
      </w:r>
      <w:r>
        <w:rPr>
          <w:rFonts w:hint="eastAsia"/>
        </w:rPr>
        <w:t>XOR</w:t>
      </w:r>
      <w:r>
        <w:t xml:space="preserve"> operation for OOK modulation and the multiplication for BPSK modulation. Figure 8(b) illustrates the waveform of Manchester </w:t>
      </w:r>
      <w:r>
        <w:rPr>
          <w:rFonts w:hint="eastAsia"/>
        </w:rPr>
        <w:t>code</w:t>
      </w:r>
      <w:r>
        <w:t xml:space="preserve"> option2. It</w:t>
      </w:r>
      <w:r>
        <w:rPr>
          <w:rFonts w:hint="eastAsia"/>
        </w:rPr>
        <w:t xml:space="preserve"> is</w:t>
      </w:r>
      <w:r>
        <w:t xml:space="preserve"> pointed out that, different from the Manchester</w:t>
      </w:r>
      <w:r>
        <w:rPr>
          <w:rFonts w:hint="eastAsia"/>
        </w:rPr>
        <w:t xml:space="preserve"> code</w:t>
      </w:r>
      <w:r>
        <w:t xml:space="preserve"> option1 </w:t>
      </w:r>
      <w:r>
        <w:rPr>
          <w:rFonts w:hint="eastAsia"/>
        </w:rPr>
        <w:t>by repetition</w:t>
      </w:r>
      <w:r>
        <w:t>, the multiplying</w:t>
      </w:r>
      <w:r>
        <w:rPr>
          <w:rFonts w:hint="eastAsia"/>
        </w:rPr>
        <w:t xml:space="preserve"> operation</w:t>
      </w:r>
      <w:r>
        <w:t xml:space="preserve"> in Manchester </w:t>
      </w:r>
      <w:r>
        <w:rPr>
          <w:rFonts w:hint="eastAsia"/>
        </w:rPr>
        <w:t>code</w:t>
      </w:r>
      <w:r>
        <w:t xml:space="preserve"> option2 introduces flipping in the middle of one source bit duration</w:t>
      </w:r>
      <w:r>
        <w:rPr>
          <w:rFonts w:hint="eastAsia"/>
        </w:rPr>
        <w:t>.</w:t>
      </w:r>
      <w:r>
        <w:t xml:space="preserve"> </w:t>
      </w:r>
      <w:r>
        <w:rPr>
          <w:rFonts w:hint="eastAsia"/>
        </w:rPr>
        <w:t>T</w:t>
      </w:r>
      <w:r>
        <w:t xml:space="preserve">hat is, the waveform of the second half of one source bit duration of Manchester </w:t>
      </w:r>
      <w:r>
        <w:rPr>
          <w:rFonts w:hint="eastAsia"/>
        </w:rPr>
        <w:t>code</w:t>
      </w:r>
      <w:r>
        <w:t xml:space="preserve"> option2 is reverse to that of Manchester </w:t>
      </w:r>
      <w:r>
        <w:rPr>
          <w:rFonts w:hint="eastAsia"/>
        </w:rPr>
        <w:t>code</w:t>
      </w:r>
      <w:r>
        <w:t xml:space="preserve"> option1.</w:t>
      </w:r>
    </w:p>
    <w:p>
      <w:pPr>
        <w:numPr>
          <w:ilvl w:val="255"/>
          <w:numId w:val="0"/>
        </w:numPr>
        <w:spacing w:before="120" w:after="120"/>
        <w:ind w:right="210"/>
        <w:rPr>
          <w:szCs w:val="21"/>
        </w:rPr>
      </w:pPr>
      <w:r>
        <w:t xml:space="preserve">For Miller </w:t>
      </w:r>
      <w:r>
        <w:rPr>
          <w:rFonts w:hint="eastAsia"/>
        </w:rPr>
        <w:t>code</w:t>
      </w:r>
      <w:r>
        <w:t>, each source bit is firstly encoding as Miller codeword and then multipl</w:t>
      </w:r>
      <w:r>
        <w:rPr>
          <w:rFonts w:hint="eastAsia"/>
        </w:rPr>
        <w:t>ied</w:t>
      </w:r>
      <w:r>
        <w:t xml:space="preserve"> with a square wave according to </w:t>
      </w:r>
      <w:r>
        <w:rPr>
          <w:bCs/>
        </w:rPr>
        <w:t>UHF RFID standard, as shown in Figure 9.</w:t>
      </w:r>
    </w:p>
    <w:p>
      <w:pPr>
        <w:numPr>
          <w:ilvl w:val="255"/>
          <w:numId w:val="0"/>
        </w:numPr>
        <w:spacing w:before="120" w:after="120"/>
        <w:ind w:right="210"/>
        <w:rPr>
          <w:szCs w:val="21"/>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numPr>
                <w:ilvl w:val="255"/>
                <w:numId w:val="0"/>
              </w:numPr>
              <w:spacing w:before="120" w:after="120"/>
              <w:ind w:right="210"/>
              <w:jc w:val="center"/>
              <w:rPr>
                <w:szCs w:val="21"/>
              </w:rPr>
            </w:pPr>
            <w:r>
              <w:object>
                <v:shape id="_x0000_i1025" o:spt="75" type="#_x0000_t75" style="height:192.2pt;width:471.6pt;" o:ole="t" filled="f" o:preferrelative="t" stroked="f" coordsize="21600,21600">
                  <v:path/>
                  <v:fill on="f" focussize="0,0"/>
                  <v:stroke on="f" joinstyle="miter"/>
                  <v:imagedata r:id="rId29" o:title=""/>
                  <o:lock v:ext="edit" aspectratio="t"/>
                  <w10:wrap type="none"/>
                  <w10:anchorlock/>
                </v:shape>
                <o:OLEObject Type="Embed" ProgID="Visio.Drawing.15" ShapeID="_x0000_i1025" DrawAspect="Content" ObjectID="_1468075725" r:id="rId2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numPr>
                <w:ilvl w:val="0"/>
                <w:numId w:val="39"/>
              </w:numPr>
              <w:spacing w:before="120" w:after="120"/>
              <w:ind w:right="210"/>
              <w:jc w:val="center"/>
              <w:rPr>
                <w:szCs w:val="21"/>
              </w:rPr>
            </w:pPr>
            <w:r>
              <w:rPr>
                <w:rFonts w:hint="eastAsia"/>
              </w:rPr>
              <w:t xml:space="preserve">SFS: </w:t>
            </w:r>
            <w:r>
              <w:rPr>
                <w:rFonts w:hint="eastAsia"/>
                <w:szCs w:val="21"/>
              </w:rPr>
              <w:t>Manchester code 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numPr>
                <w:ilvl w:val="255"/>
                <w:numId w:val="0"/>
              </w:numPr>
              <w:spacing w:before="120" w:after="120"/>
              <w:ind w:right="210"/>
              <w:jc w:val="center"/>
              <w:rPr>
                <w:szCs w:val="21"/>
              </w:rPr>
            </w:pPr>
            <w:r>
              <w:object>
                <v:shape id="_x0000_i1026" o:spt="75" type="#_x0000_t75" style="height:181.25pt;width:471.6pt;" o:ole="t" filled="f" o:preferrelative="t" stroked="f" coordsize="21600,21600">
                  <v:path/>
                  <v:fill on="f" focussize="0,0"/>
                  <v:stroke on="f" joinstyle="miter"/>
                  <v:imagedata r:id="rId31" o:title=""/>
                  <o:lock v:ext="edit" aspectratio="t"/>
                  <w10:wrap type="none"/>
                  <w10:anchorlock/>
                </v:shape>
                <o:OLEObject Type="Embed" ProgID="Visio.Drawing.15" ShapeID="_x0000_i1026" DrawAspect="Content" ObjectID="_1468075726" r:id="rId3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numPr>
                <w:ilvl w:val="0"/>
                <w:numId w:val="39"/>
              </w:numPr>
              <w:spacing w:before="120" w:after="120"/>
              <w:ind w:right="210"/>
              <w:jc w:val="center"/>
              <w:rPr>
                <w:szCs w:val="21"/>
              </w:rPr>
            </w:pPr>
            <w:r>
              <w:rPr>
                <w:rFonts w:hint="eastAsia"/>
              </w:rPr>
              <w:t xml:space="preserve">SFS: </w:t>
            </w:r>
            <w:r>
              <w:rPr>
                <w:rFonts w:hint="eastAsia"/>
                <w:szCs w:val="21"/>
              </w:rPr>
              <w:t>Manchester code option 2</w:t>
            </w:r>
          </w:p>
        </w:tc>
      </w:tr>
    </w:tbl>
    <w:p>
      <w:pPr>
        <w:numPr>
          <w:ilvl w:val="255"/>
          <w:numId w:val="0"/>
        </w:numPr>
        <w:spacing w:before="120" w:after="120"/>
        <w:ind w:right="210"/>
        <w:jc w:val="center"/>
        <w:rPr>
          <w:bCs/>
        </w:rPr>
      </w:pPr>
      <w:r>
        <w:rPr>
          <w:rFonts w:hint="eastAsia"/>
          <w:szCs w:val="21"/>
        </w:rPr>
        <w:t xml:space="preserve">Figure 8 </w:t>
      </w:r>
      <w:r>
        <w:rPr>
          <w:rFonts w:hint="eastAsia"/>
          <w:bCs/>
        </w:rPr>
        <w:t>S</w:t>
      </w:r>
      <w:r>
        <w:rPr>
          <w:bCs/>
        </w:rPr>
        <w:t>mall frequency shifts</w:t>
      </w:r>
      <w:r>
        <w:rPr>
          <w:rFonts w:hint="eastAsia"/>
          <w:bCs/>
        </w:rPr>
        <w:t xml:space="preserve"> with Manchester code</w:t>
      </w:r>
    </w:p>
    <w:p>
      <w:pPr>
        <w:numPr>
          <w:ilvl w:val="255"/>
          <w:numId w:val="0"/>
        </w:numPr>
        <w:spacing w:before="120" w:after="120"/>
        <w:ind w:right="210"/>
        <w:jc w:val="center"/>
      </w:pPr>
      <w:r>
        <w:object>
          <v:shape id="_x0000_i1027" o:spt="75" type="#_x0000_t75" style="height:180.05pt;width:466.55pt;" o:ole="t" filled="f" o:preferrelative="t" stroked="f" coordsize="21600,21600">
            <v:path/>
            <v:fill on="f" focussize="0,0"/>
            <v:stroke on="f" joinstyle="miter"/>
            <v:imagedata r:id="rId33" o:title=""/>
            <o:lock v:ext="edit" aspectratio="t"/>
            <w10:wrap type="none"/>
            <w10:anchorlock/>
          </v:shape>
          <o:OLEObject Type="Embed" ProgID="Visio.Drawing.15" ShapeID="_x0000_i1027" DrawAspect="Content" ObjectID="_1468075727" r:id="rId32">
            <o:LockedField>false</o:LockedField>
          </o:OLEObject>
        </w:object>
      </w:r>
    </w:p>
    <w:p>
      <w:pPr>
        <w:numPr>
          <w:ilvl w:val="255"/>
          <w:numId w:val="0"/>
        </w:numPr>
        <w:spacing w:before="120" w:after="120"/>
        <w:ind w:right="210"/>
        <w:jc w:val="center"/>
        <w:rPr>
          <w:bCs/>
        </w:rPr>
      </w:pPr>
      <w:r>
        <w:rPr>
          <w:rFonts w:hint="eastAsia"/>
          <w:szCs w:val="21"/>
        </w:rPr>
        <w:t xml:space="preserve">Figure </w:t>
      </w:r>
      <w:r>
        <w:rPr>
          <w:szCs w:val="21"/>
        </w:rPr>
        <w:t>9</w:t>
      </w:r>
      <w:r>
        <w:rPr>
          <w:rFonts w:hint="eastAsia"/>
          <w:szCs w:val="21"/>
        </w:rPr>
        <w:t xml:space="preserve"> </w:t>
      </w:r>
      <w:r>
        <w:rPr>
          <w:rFonts w:hint="eastAsia"/>
          <w:bCs/>
        </w:rPr>
        <w:t>S</w:t>
      </w:r>
      <w:r>
        <w:rPr>
          <w:bCs/>
        </w:rPr>
        <w:t>mall frequency shifts</w:t>
      </w:r>
      <w:r>
        <w:rPr>
          <w:rFonts w:hint="eastAsia"/>
          <w:bCs/>
        </w:rPr>
        <w:t xml:space="preserve"> with Miller code</w:t>
      </w:r>
    </w:p>
    <w:p>
      <w:pPr>
        <w:numPr>
          <w:ilvl w:val="255"/>
          <w:numId w:val="0"/>
        </w:numPr>
        <w:spacing w:before="120" w:after="120"/>
        <w:ind w:right="210"/>
        <w:rPr>
          <w:rFonts w:hint="default" w:eastAsia="宋体"/>
          <w:szCs w:val="21"/>
          <w:lang w:val="en-US" w:eastAsia="zh-CN"/>
        </w:rPr>
      </w:pPr>
      <w:r>
        <w:rPr>
          <w:szCs w:val="21"/>
        </w:rPr>
        <w:t xml:space="preserve">In the following, we evaluate the performance of the three small frequency shift schemes. </w:t>
      </w:r>
      <w:r>
        <w:rPr>
          <w:rFonts w:hint="eastAsia"/>
          <w:szCs w:val="21"/>
        </w:rPr>
        <w:t>T</w:t>
      </w:r>
      <w:r>
        <w:rPr>
          <w:szCs w:val="21"/>
        </w:rPr>
        <w:t>he simulation results for TBS20 over TDL-A channel with the consideration of different device number (i.e., 1/2/3/4), SFO (i.e., 0/1E4~1E5) and TO (i.e., 0/2</w:t>
      </w:r>
      <w:r>
        <w:rPr>
          <w:rFonts w:hint="eastAsia"/>
          <w:szCs w:val="21"/>
          <w:lang w:val="en-US" w:eastAsia="zh-CN"/>
        </w:rPr>
        <w:t>, where the detailed explanation of TO can be found in section 3.4.3</w:t>
      </w:r>
      <w:r>
        <w:rPr>
          <w:szCs w:val="21"/>
        </w:rPr>
        <w:t xml:space="preserve">) are shown in Figure10. In the simulation, the M values of </w:t>
      </w:r>
      <w:r>
        <w:rPr>
          <w:rFonts w:hint="eastAsia"/>
          <w:szCs w:val="21"/>
        </w:rPr>
        <w:t>2/4/8/16</w:t>
      </w:r>
      <w:r>
        <w:rPr>
          <w:szCs w:val="21"/>
        </w:rPr>
        <w:t xml:space="preserve"> are chosen as the candidates for different devices, so as to maintain the same occupied frequency resource among three schemes. Consequently, the filter band</w:t>
      </w:r>
      <w:r>
        <w:rPr>
          <w:rFonts w:hint="eastAsia"/>
          <w:szCs w:val="21"/>
          <w:lang w:val="en-US" w:eastAsia="zh-CN"/>
        </w:rPr>
        <w:t>widths</w:t>
      </w:r>
      <w:r>
        <w:rPr>
          <w:szCs w:val="21"/>
        </w:rPr>
        <w:t xml:space="preserve"> </w:t>
      </w:r>
      <w:r>
        <w:rPr>
          <w:rFonts w:hint="eastAsia"/>
          <w:szCs w:val="21"/>
          <w:lang w:val="en-US" w:eastAsia="zh-CN"/>
        </w:rPr>
        <w:t>are</w:t>
      </w:r>
      <w:r>
        <w:rPr>
          <w:szCs w:val="21"/>
        </w:rPr>
        <w:t xml:space="preserve"> also the same. It can be </w:t>
      </w:r>
      <w:r>
        <w:rPr>
          <w:rFonts w:hint="eastAsia"/>
          <w:szCs w:val="21"/>
        </w:rPr>
        <w:t xml:space="preserve">observed </w:t>
      </w:r>
      <w:r>
        <w:rPr>
          <w:szCs w:val="21"/>
        </w:rPr>
        <w:t xml:space="preserve">from </w:t>
      </w:r>
      <w:r>
        <w:rPr>
          <w:rFonts w:hint="eastAsia"/>
          <w:szCs w:val="21"/>
        </w:rPr>
        <w:t>F</w:t>
      </w:r>
      <w:r>
        <w:rPr>
          <w:szCs w:val="21"/>
        </w:rPr>
        <w:t xml:space="preserve">igure </w:t>
      </w:r>
      <w:r>
        <w:rPr>
          <w:rFonts w:hint="eastAsia"/>
          <w:szCs w:val="21"/>
        </w:rPr>
        <w:t xml:space="preserve">10 </w:t>
      </w:r>
      <w:r>
        <w:rPr>
          <w:szCs w:val="21"/>
        </w:rPr>
        <w:t xml:space="preserve">that the performance of Miller </w:t>
      </w:r>
      <w:r>
        <w:rPr>
          <w:rFonts w:hint="eastAsia"/>
          <w:szCs w:val="21"/>
        </w:rPr>
        <w:t xml:space="preserve">code </w:t>
      </w:r>
      <w:r>
        <w:rPr>
          <w:szCs w:val="21"/>
        </w:rPr>
        <w:t xml:space="preserve">is worse than that of Manchester </w:t>
      </w:r>
      <w:r>
        <w:rPr>
          <w:rFonts w:hint="eastAsia"/>
          <w:szCs w:val="21"/>
        </w:rPr>
        <w:t xml:space="preserve">code </w:t>
      </w:r>
      <w:r>
        <w:rPr>
          <w:szCs w:val="21"/>
        </w:rPr>
        <w:t xml:space="preserve">even </w:t>
      </w:r>
      <w:r>
        <w:rPr>
          <w:rFonts w:hint="eastAsia"/>
          <w:szCs w:val="21"/>
        </w:rPr>
        <w:t xml:space="preserve">without </w:t>
      </w:r>
      <w:r>
        <w:rPr>
          <w:szCs w:val="21"/>
        </w:rPr>
        <w:t xml:space="preserve">SFO and TO, thus the Miller </w:t>
      </w:r>
      <w:r>
        <w:rPr>
          <w:rFonts w:hint="eastAsia"/>
          <w:szCs w:val="21"/>
        </w:rPr>
        <w:t xml:space="preserve">code </w:t>
      </w:r>
      <w:r>
        <w:rPr>
          <w:szCs w:val="21"/>
        </w:rPr>
        <w:t xml:space="preserve">should be </w:t>
      </w:r>
      <w:r>
        <w:rPr>
          <w:rFonts w:hint="eastAsia"/>
          <w:szCs w:val="21"/>
        </w:rPr>
        <w:t>deprioritized</w:t>
      </w:r>
      <w:r>
        <w:rPr>
          <w:szCs w:val="21"/>
        </w:rPr>
        <w:t xml:space="preserve">. As for the Manchester </w:t>
      </w:r>
      <w:r>
        <w:rPr>
          <w:rFonts w:hint="eastAsia"/>
          <w:szCs w:val="21"/>
        </w:rPr>
        <w:t>code</w:t>
      </w:r>
      <w:r>
        <w:rPr>
          <w:szCs w:val="21"/>
        </w:rPr>
        <w:t xml:space="preserve">, option1 has comparable performance with option2 when </w:t>
      </w:r>
      <w:r>
        <w:rPr>
          <w:rFonts w:hint="eastAsia"/>
          <w:szCs w:val="21"/>
        </w:rPr>
        <w:t xml:space="preserve">there is </w:t>
      </w:r>
      <w:r>
        <w:rPr>
          <w:szCs w:val="21"/>
        </w:rPr>
        <w:t xml:space="preserve">no SFO and TO. </w:t>
      </w:r>
      <w:r>
        <w:rPr>
          <w:rFonts w:hint="eastAsia"/>
          <w:szCs w:val="21"/>
          <w:lang w:val="en-US" w:eastAsia="zh-CN"/>
        </w:rPr>
        <w:t>But Manchester code option1 is more susceptible to SFO and TO and has worse performance if SFO and TO are considered.</w:t>
      </w:r>
    </w:p>
    <w:p>
      <w:pPr>
        <w:pStyle w:val="31"/>
        <w:tabs>
          <w:tab w:val="clear" w:pos="420"/>
          <w:tab w:val="clear" w:pos="4820"/>
        </w:tabs>
        <w:adjustRightInd w:val="0"/>
        <w:snapToGrid w:val="0"/>
        <w:spacing w:before="120" w:after="120"/>
        <w:ind w:left="0"/>
        <w:rPr>
          <w:szCs w:val="20"/>
          <w:lang w:val="en-US"/>
        </w:rPr>
      </w:pPr>
      <w:bookmarkStart w:id="73" w:name="_Toc178600952"/>
      <w:r>
        <w:t xml:space="preserve">The performance of </w:t>
      </w:r>
      <w:r>
        <w:rPr>
          <w:rFonts w:hint="eastAsia"/>
          <w:lang w:val="en-US" w:eastAsia="zh-CN"/>
        </w:rPr>
        <w:t xml:space="preserve">small frequency shift by </w:t>
      </w:r>
      <w:r>
        <w:t xml:space="preserve">Miller </w:t>
      </w:r>
      <w:r>
        <w:rPr>
          <w:rFonts w:hint="eastAsia"/>
          <w:lang w:val="en-US" w:eastAsia="zh-CN"/>
        </w:rPr>
        <w:t xml:space="preserve">code </w:t>
      </w:r>
      <w:r>
        <w:t xml:space="preserve">is worse than that of Manchester </w:t>
      </w:r>
      <w:r>
        <w:rPr>
          <w:rFonts w:hint="eastAsia"/>
          <w:lang w:val="en-US" w:eastAsia="zh-CN"/>
        </w:rPr>
        <w:t>code</w:t>
      </w:r>
      <w:r>
        <w:t>.</w:t>
      </w:r>
      <w:bookmarkEnd w:id="73"/>
    </w:p>
    <w:p>
      <w:pPr>
        <w:pStyle w:val="31"/>
        <w:tabs>
          <w:tab w:val="clear" w:pos="420"/>
          <w:tab w:val="clear" w:pos="4820"/>
        </w:tabs>
        <w:adjustRightInd w:val="0"/>
        <w:snapToGrid w:val="0"/>
        <w:spacing w:before="120" w:after="120"/>
        <w:ind w:left="0"/>
        <w:rPr>
          <w:szCs w:val="20"/>
          <w:lang w:val="en-US"/>
        </w:rPr>
      </w:pPr>
      <w:bookmarkStart w:id="74" w:name="_Toc178600953"/>
      <w:r>
        <w:rPr>
          <w:lang w:val="en-US"/>
        </w:rPr>
        <w:t>Compared</w:t>
      </w:r>
      <w:r>
        <w:t xml:space="preserve"> with Manchester code option2, Manchester code option1 is more susceptible to SFO (and TO) and has worse performance.</w:t>
      </w:r>
      <w:bookmarkEnd w:id="74"/>
    </w:p>
    <w:p>
      <w:pPr>
        <w:numPr>
          <w:ilvl w:val="255"/>
          <w:numId w:val="0"/>
        </w:numPr>
        <w:spacing w:before="120" w:after="120"/>
        <w:ind w:right="210"/>
        <w:rPr>
          <w:szCs w:val="21"/>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ind w:right="210"/>
              <w:jc w:val="center"/>
              <w:rPr>
                <w:szCs w:val="21"/>
              </w:rPr>
            </w:pPr>
            <w:r>
              <w:rPr>
                <w:szCs w:val="21"/>
              </w:rPr>
              <w:drawing>
                <wp:inline distT="0" distB="0" distL="0" distR="0">
                  <wp:extent cx="3359785" cy="251968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360133" cy="2520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0"/>
                <w:numId w:val="40"/>
              </w:numPr>
              <w:spacing w:before="120" w:after="120"/>
              <w:ind w:right="210"/>
              <w:jc w:val="center"/>
              <w:rPr>
                <w:szCs w:val="21"/>
              </w:rPr>
            </w:pPr>
            <w:r>
              <w:rPr>
                <w:szCs w:val="21"/>
              </w:rPr>
              <w:t>SFO = 0, TO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ind w:right="210"/>
              <w:jc w:val="center"/>
              <w:rPr>
                <w:szCs w:val="21"/>
              </w:rPr>
            </w:pPr>
            <w:r>
              <w:rPr>
                <w:szCs w:val="21"/>
              </w:rPr>
              <w:drawing>
                <wp:inline distT="0" distB="0" distL="0" distR="0">
                  <wp:extent cx="3359785" cy="251968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360134" cy="2520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0"/>
                <w:numId w:val="40"/>
              </w:numPr>
              <w:spacing w:before="120" w:after="120"/>
              <w:ind w:right="210"/>
              <w:jc w:val="center"/>
              <w:rPr>
                <w:szCs w:val="21"/>
              </w:rPr>
            </w:pPr>
            <w:r>
              <w:rPr>
                <w:szCs w:val="21"/>
              </w:rPr>
              <w:t>SFO = 1E4~1E5, TO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ind w:right="210"/>
              <w:jc w:val="center"/>
              <w:rPr>
                <w:szCs w:val="21"/>
              </w:rPr>
            </w:pPr>
            <w:r>
              <w:rPr>
                <w:szCs w:val="21"/>
              </w:rPr>
              <w:drawing>
                <wp:inline distT="0" distB="0" distL="0" distR="0">
                  <wp:extent cx="3359785" cy="251968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360134" cy="2520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0"/>
                <w:numId w:val="40"/>
              </w:numPr>
              <w:spacing w:before="120" w:after="120"/>
              <w:ind w:right="210"/>
              <w:jc w:val="center"/>
              <w:rPr>
                <w:szCs w:val="21"/>
              </w:rPr>
            </w:pPr>
            <w:r>
              <w:rPr>
                <w:szCs w:val="21"/>
              </w:rPr>
              <w:t>SFO=1E4~1E5, TO = 2</w:t>
            </w:r>
          </w:p>
        </w:tc>
      </w:tr>
    </w:tbl>
    <w:p>
      <w:pPr>
        <w:numPr>
          <w:ilvl w:val="255"/>
          <w:numId w:val="0"/>
        </w:numPr>
        <w:spacing w:before="120" w:after="120"/>
        <w:ind w:right="210"/>
        <w:jc w:val="center"/>
        <w:rPr>
          <w:szCs w:val="21"/>
        </w:rPr>
      </w:pPr>
      <w:r>
        <w:rPr>
          <w:rFonts w:hint="eastAsia"/>
          <w:szCs w:val="21"/>
        </w:rPr>
        <w:t xml:space="preserve">Figure 10 Simulation results for three schemes of </w:t>
      </w:r>
      <w:r>
        <w:rPr>
          <w:rFonts w:hint="eastAsia"/>
          <w:bCs/>
        </w:rPr>
        <w:t>s</w:t>
      </w:r>
      <w:r>
        <w:rPr>
          <w:bCs/>
        </w:rPr>
        <w:t>mall frequency shifts</w:t>
      </w:r>
    </w:p>
    <w:p>
      <w:pPr>
        <w:numPr>
          <w:ilvl w:val="255"/>
          <w:numId w:val="0"/>
        </w:numPr>
        <w:spacing w:before="120" w:after="120"/>
        <w:ind w:right="210"/>
        <w:rPr>
          <w:szCs w:val="21"/>
        </w:rPr>
      </w:pPr>
      <w:r>
        <w:rPr>
          <w:rFonts w:hint="eastAsia"/>
          <w:szCs w:val="21"/>
        </w:rPr>
        <w:t xml:space="preserve">According to the above analysis on the performance above, it can be seen that Manchester code has better performance than Miller code in the case of with/without small frequency shifts. Therefore, Manchester code Manchester should be supported for D2R and Miller should be deprioritized. </w:t>
      </w:r>
    </w:p>
    <w:p>
      <w:pPr>
        <w:pStyle w:val="32"/>
        <w:spacing w:before="120" w:after="120"/>
        <w:rPr>
          <w:lang w:val="en-US" w:eastAsia="zh-CN" w:bidi="ar"/>
        </w:rPr>
      </w:pPr>
      <w:bookmarkStart w:id="75" w:name="_Toc178600681"/>
      <w:r>
        <w:rPr>
          <w:rFonts w:hint="eastAsia" w:eastAsia="等线"/>
          <w:lang w:val="en-US" w:eastAsia="zh-CN"/>
        </w:rPr>
        <w:t>Manchester should be supported for D2R study. Miller code should be deprioritized.</w:t>
      </w:r>
      <w:bookmarkEnd w:id="75"/>
      <w:r>
        <w:rPr>
          <w:rFonts w:hint="eastAsia" w:eastAsia="等线"/>
          <w:lang w:val="en-US" w:eastAsia="zh-CN"/>
        </w:rPr>
        <w:t xml:space="preserve"> </w:t>
      </w:r>
    </w:p>
    <w:p>
      <w:pPr>
        <w:pStyle w:val="32"/>
        <w:spacing w:before="120" w:after="120"/>
        <w:rPr>
          <w:lang w:val="en-US" w:eastAsia="zh-CN" w:bidi="ar"/>
        </w:rPr>
      </w:pPr>
      <w:bookmarkStart w:id="76" w:name="_Toc178600682"/>
      <w:r>
        <w:rPr>
          <w:rFonts w:hint="eastAsia" w:eastAsia="等线"/>
          <w:lang w:val="en-US" w:eastAsia="zh-CN"/>
        </w:rPr>
        <w:t>Manchester c</w:t>
      </w:r>
      <w:r>
        <w:rPr>
          <w:rFonts w:eastAsia="等线"/>
          <w:lang w:val="en-US" w:eastAsia="zh-CN"/>
        </w:rPr>
        <w:t xml:space="preserve">ode option1 </w:t>
      </w:r>
      <w:r>
        <w:rPr>
          <w:rFonts w:hint="eastAsia" w:eastAsia="等线"/>
          <w:lang w:val="en-US" w:eastAsia="zh-CN"/>
        </w:rPr>
        <w:t>should be prioritized</w:t>
      </w:r>
      <w:r>
        <w:rPr>
          <w:rFonts w:eastAsia="等线"/>
          <w:lang w:val="en-US" w:eastAsia="zh-CN"/>
        </w:rPr>
        <w:t xml:space="preserve"> in</w:t>
      </w:r>
      <w:r>
        <w:rPr>
          <w:rFonts w:hint="eastAsia" w:eastAsia="等线"/>
          <w:lang w:val="en-US" w:eastAsia="zh-CN"/>
        </w:rPr>
        <w:t xml:space="preserve"> D2R small frequency shift study.</w:t>
      </w:r>
      <w:bookmarkEnd w:id="76"/>
      <w:r>
        <w:rPr>
          <w:rFonts w:hint="eastAsia" w:eastAsia="等线"/>
          <w:lang w:val="en-US" w:eastAsia="zh-CN"/>
        </w:rPr>
        <w:t xml:space="preserve"> </w:t>
      </w:r>
    </w:p>
    <w:p>
      <w:pPr>
        <w:numPr>
          <w:ilvl w:val="255"/>
          <w:numId w:val="0"/>
        </w:numPr>
        <w:spacing w:before="120" w:after="120"/>
        <w:ind w:right="210"/>
        <w:rPr>
          <w:szCs w:val="21"/>
          <w:highlight w:val="yellow"/>
        </w:rPr>
      </w:pP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FEC </w:t>
      </w:r>
    </w:p>
    <w:p>
      <w:pPr>
        <w:numPr>
          <w:ilvl w:val="255"/>
          <w:numId w:val="0"/>
        </w:numPr>
        <w:spacing w:before="120" w:after="120"/>
        <w:rPr>
          <w:szCs w:val="21"/>
        </w:rPr>
      </w:pPr>
      <w:r>
        <w:rPr>
          <w:rFonts w:hint="eastAsia"/>
          <w:szCs w:val="21"/>
        </w:rPr>
        <w:t xml:space="preserve">In the last RAN1 meeting [1], D2R </w:t>
      </w:r>
      <w:r>
        <w:rPr>
          <w:rFonts w:hint="eastAsia"/>
          <w:bCs/>
        </w:rPr>
        <w:t xml:space="preserve">FEC of </w:t>
      </w:r>
      <w:r>
        <w:rPr>
          <w:bCs/>
        </w:rPr>
        <w:t>convolutional codes</w:t>
      </w:r>
      <w:r>
        <w:rPr>
          <w:rFonts w:hint="eastAsia"/>
          <w:bCs/>
        </w:rPr>
        <w:t xml:space="preserve"> including </w:t>
      </w:r>
      <w:r>
        <w:rPr>
          <w:bCs/>
        </w:rPr>
        <w:t>polynomials</w:t>
      </w:r>
      <w:r>
        <w:rPr>
          <w:rFonts w:hint="eastAsia"/>
          <w:bCs/>
        </w:rPr>
        <w:t>, constraint length and mother code-rate</w:t>
      </w:r>
      <w:r>
        <w:rPr>
          <w:lang w:val="en-GB"/>
        </w:rPr>
        <w:t xml:space="preserve"> </w:t>
      </w:r>
      <w:r>
        <w:rPr>
          <w:rFonts w:hint="eastAsia"/>
        </w:rPr>
        <w:t>were</w:t>
      </w:r>
      <w:r>
        <w:rPr>
          <w:lang w:val="en-GB"/>
        </w:rPr>
        <w:t xml:space="preserve"> agreed as study</w:t>
      </w:r>
      <w:r>
        <w:rPr>
          <w:rFonts w:hint="eastAsia"/>
        </w:rPr>
        <w:t xml:space="preserve"> and other details were FFS</w:t>
      </w:r>
      <w:r>
        <w:rPr>
          <w:lang w:val="en-GB"/>
        </w:rPr>
        <w:t xml:space="preserve">. </w:t>
      </w:r>
      <w:r>
        <w:rPr>
          <w:rFonts w:hint="eastAsia"/>
        </w:rPr>
        <w:t>The concatenation of CC and line code, constraint length and mother code rate of CC are discussed as followings.</w:t>
      </w:r>
    </w:p>
    <w:p>
      <w:pPr>
        <w:pStyle w:val="5"/>
        <w:numPr>
          <w:ilvl w:val="255"/>
          <w:numId w:val="0"/>
        </w:numPr>
        <w:spacing w:after="120"/>
        <w:ind w:left="1418" w:right="210" w:hanging="1418"/>
        <w:rPr>
          <w:rFonts w:ascii="Times New Roman" w:hAnsi="Times New Roman" w:eastAsia="宋体"/>
          <w:b/>
          <w:bCs/>
          <w:sz w:val="21"/>
          <w:szCs w:val="21"/>
        </w:rPr>
      </w:pPr>
      <w:bookmarkStart w:id="77" w:name="_Toc19377"/>
      <w:r>
        <w:rPr>
          <w:rFonts w:hint="eastAsia" w:ascii="Times New Roman" w:hAnsi="Times New Roman" w:eastAsia="宋体"/>
          <w:b/>
          <w:bCs/>
          <w:sz w:val="21"/>
          <w:szCs w:val="21"/>
        </w:rPr>
        <w:t>3.3.2.1 Concatenation of CC and line code</w:t>
      </w:r>
    </w:p>
    <w:p>
      <w:pPr>
        <w:numPr>
          <w:ilvl w:val="255"/>
          <w:numId w:val="0"/>
        </w:numPr>
        <w:spacing w:before="120" w:after="120"/>
        <w:textAlignment w:val="center"/>
      </w:pPr>
      <w:r>
        <w:rPr>
          <w:rFonts w:hint="eastAsia"/>
        </w:rPr>
        <w:t>Convolutional</w:t>
      </w:r>
      <w:r>
        <w:rPr>
          <w:rFonts w:hint="eastAsia"/>
          <w:lang w:eastAsia="ja-JP"/>
        </w:rPr>
        <w:t xml:space="preserve"> coding</w:t>
      </w:r>
      <w:r>
        <w:rPr>
          <w:rFonts w:hint="eastAsia"/>
        </w:rPr>
        <w:t xml:space="preserve"> </w:t>
      </w:r>
      <w:r>
        <w:rPr>
          <w:rFonts w:hint="eastAsia"/>
          <w:lang w:eastAsia="ja-JP"/>
        </w:rPr>
        <w:t>structure</w:t>
      </w:r>
      <w:r>
        <w:rPr>
          <w:rFonts w:hint="eastAsia"/>
        </w:rPr>
        <w:t xml:space="preserve"> </w:t>
      </w:r>
      <w:r>
        <w:rPr>
          <w:rFonts w:hint="eastAsia"/>
          <w:lang w:eastAsia="ja-JP"/>
        </w:rPr>
        <w:t xml:space="preserve">with a constraint length of </w:t>
      </w:r>
      <w:r>
        <w:rPr>
          <w:rFonts w:hint="eastAsia"/>
        </w:rPr>
        <w:t xml:space="preserve">7(64 states) </w:t>
      </w:r>
      <w:r>
        <w:rPr>
          <w:rFonts w:hint="eastAsia"/>
          <w:lang w:eastAsia="ja-JP"/>
        </w:rPr>
        <w:t xml:space="preserve">is shown in Figure </w:t>
      </w:r>
      <w:r>
        <w:rPr>
          <w:rFonts w:hint="eastAsia"/>
        </w:rPr>
        <w:t>11, and 4 p</w:t>
      </w:r>
      <w:r>
        <w:rPr>
          <w:rFonts w:hint="eastAsia"/>
          <w:lang w:val="de-DE" w:eastAsia="ja-JP"/>
        </w:rPr>
        <w:t>olynomials</w:t>
      </w:r>
      <w:r>
        <w:rPr>
          <w:rFonts w:hint="eastAsia"/>
        </w:rPr>
        <w:t xml:space="preserve"> are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0</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r>
          <m:rPr>
            <m:sty m:val="p"/>
          </m:rPr>
          <w:rPr>
            <w:rFonts w:ascii="Cambria Math" w:hAnsi="Cambria Math"/>
          </w:rPr>
          <m:t>=1+</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3</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5</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6</m:t>
            </m:r>
            <m:ctrlPr>
              <w:rPr>
                <w:rFonts w:ascii="Cambria Math" w:hAnsi="Cambria Math"/>
              </w:rPr>
            </m:ctrlPr>
          </m:sup>
        </m:sSup>
      </m:oMath>
      <w:r>
        <w:rPr>
          <w:rFonts w:hint="eastAsia"/>
          <w:lang w:eastAsia="ja-JP"/>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1</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r>
          <m:rPr>
            <m:sty m:val="p"/>
          </m:rPr>
          <w:rPr>
            <w:rFonts w:ascii="Cambria Math" w:hAnsi="Cambria Math"/>
          </w:rPr>
          <m:t>=1+</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1</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3</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6</m:t>
            </m:r>
            <m:ctrlPr>
              <w:rPr>
                <w:rFonts w:ascii="Cambria Math" w:hAnsi="Cambria Math"/>
              </w:rPr>
            </m:ctrlPr>
          </m:sup>
        </m:sSup>
      </m:oMath>
      <w:r>
        <w:rPr>
          <w:rFonts w:hint="eastAsia"/>
          <w:lang w:eastAsia="ja-JP"/>
        </w:rPr>
        <w:t>,</w:t>
      </w:r>
      <w:r>
        <w:rPr>
          <w:rFonts w:hint="eastAsia"/>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2</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r>
          <m:rPr>
            <m:sty m:val="p"/>
          </m:rPr>
          <w:rPr>
            <w:rFonts w:ascii="Cambria Math" w:hAnsi="Cambria Math"/>
          </w:rPr>
          <m:t>=1+</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1</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4</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6</m:t>
            </m:r>
            <m:ctrlPr>
              <w:rPr>
                <w:rFonts w:ascii="Cambria Math" w:hAnsi="Cambria Math"/>
              </w:rPr>
            </m:ctrlPr>
          </m:sup>
        </m:sSup>
      </m:oMath>
      <w:r>
        <w:rPr>
          <w:rFonts w:hint="eastAsia"/>
        </w:rPr>
        <w:t xml:space="preserve"> and </w:t>
      </w:r>
      <w:r>
        <w:rPr>
          <w:rFonts w:hint="eastAsia"/>
          <w:lang w:eastAsia="ja-JP"/>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3</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r>
          <m:rPr>
            <m:sty m:val="p"/>
          </m:rPr>
          <w:rPr>
            <w:rFonts w:ascii="Cambria Math" w:hAnsi="Cambria Math"/>
          </w:rPr>
          <m:t>=1+</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5</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6</m:t>
            </m:r>
            <m:ctrlPr>
              <w:rPr>
                <w:rFonts w:ascii="Cambria Math" w:hAnsi="Cambria Math"/>
              </w:rPr>
            </m:ctrlPr>
          </m:sup>
        </m:sSup>
      </m:oMath>
      <w:r>
        <w:rPr>
          <w:rFonts w:hint="eastAsia"/>
          <w:lang w:eastAsia="ja-JP"/>
        </w:rPr>
        <w:t xml:space="preserve">. It includes </w:t>
      </w:r>
      <w:r>
        <w:rPr>
          <w:rFonts w:hint="eastAsia"/>
        </w:rPr>
        <w:t xml:space="preserve">6 </w:t>
      </w:r>
      <w:r>
        <w:rPr>
          <w:rFonts w:hint="eastAsia"/>
          <w:lang w:eastAsia="ja-JP"/>
        </w:rPr>
        <w:t xml:space="preserve">registers </w:t>
      </w:r>
      <w:r>
        <w:rPr>
          <w:rFonts w:hint="eastAsia"/>
        </w:rPr>
        <w:t>and</w:t>
      </w:r>
      <w:r>
        <w:rPr>
          <w:rFonts w:hint="eastAsia"/>
          <w:lang w:eastAsia="ja-JP"/>
        </w:rPr>
        <w:t xml:space="preserve"> </w:t>
      </w:r>
      <w:r>
        <w:rPr>
          <w:rFonts w:hint="eastAsia"/>
        </w:rPr>
        <w:t xml:space="preserve">15 </w:t>
      </w:r>
      <w:r>
        <w:rPr>
          <w:rFonts w:hint="eastAsia"/>
          <w:lang w:eastAsia="ja-JP"/>
        </w:rPr>
        <w:t>XOR gates</w:t>
      </w:r>
      <w:r>
        <w:rPr>
          <w:rFonts w:hint="eastAsia"/>
        </w:rPr>
        <w:t xml:space="preserve">. For an input bit </w:t>
      </w:r>
      <w:r>
        <w:rPr>
          <w:rFonts w:hint="eastAsia"/>
        </w:rPr>
        <w:object>
          <v:shape id="_x0000_i1028" o:spt="75" type="#_x0000_t75" style="height:18.35pt;width:12.9pt;" o:ole="t" filled="f" o:preferrelative="t" stroked="f" coordsize="21600,21600">
            <v:path/>
            <v:fill on="f" focussize="0,0"/>
            <v:stroke on="f" joinstyle="miter"/>
            <v:imagedata r:id="rId38" o:title=""/>
            <o:lock v:ext="edit" aspectratio="t"/>
            <w10:wrap type="none"/>
            <w10:anchorlock/>
          </v:shape>
          <o:OLEObject Type="Embed" ProgID="Equation.3" ShapeID="_x0000_i1028" DrawAspect="Content" ObjectID="_1468075728" r:id="rId37">
            <o:LockedField>false</o:LockedField>
          </o:OLEObject>
        </w:object>
      </w:r>
      <w:r>
        <w:rPr>
          <w:rFonts w:hint="eastAsia"/>
        </w:rPr>
        <w:t>, an output coded bits with 4 bits(</w:t>
      </w:r>
      <w:r>
        <w:rPr>
          <w:rFonts w:hint="eastAsia"/>
        </w:rPr>
        <w:object>
          <v:shape id="_x0000_i1029" o:spt="75" type="#_x0000_t75" style="height:19.7pt;width:14.95pt;" o:ole="t" filled="f" o:preferrelative="t" stroked="f" coordsize="21600,21600">
            <v:path/>
            <v:fill on="f" focussize="0,0"/>
            <v:stroke on="f" joinstyle="miter"/>
            <v:imagedata r:id="rId40" o:title=""/>
            <o:lock v:ext="edit" aspectratio="t"/>
            <w10:wrap type="none"/>
            <w10:anchorlock/>
          </v:shape>
          <o:OLEObject Type="Embed" ProgID="Equation.3" ShapeID="_x0000_i1029" DrawAspect="Content" ObjectID="_1468075729" r:id="rId39">
            <o:LockedField>false</o:LockedField>
          </o:OLEObject>
        </w:object>
      </w:r>
      <w:r>
        <w:rPr>
          <w:rFonts w:hint="eastAsia"/>
        </w:rPr>
        <w:t>,</w:t>
      </w:r>
      <w:r>
        <w:rPr>
          <w:rFonts w:hint="eastAsia"/>
        </w:rPr>
        <w:object>
          <v:shape id="_x0000_i1030" o:spt="75" type="#_x0000_t75" style="height:19.7pt;width:13.6pt;" o:ole="t" filled="f" o:preferrelative="t" stroked="f" coordsize="21600,21600">
            <v:path/>
            <v:fill on="f" focussize="0,0"/>
            <v:stroke on="f" joinstyle="miter"/>
            <v:imagedata r:id="rId42" o:title=""/>
            <o:lock v:ext="edit" aspectratio="t"/>
            <w10:wrap type="none"/>
            <w10:anchorlock/>
          </v:shape>
          <o:OLEObject Type="Embed" ProgID="Equation.3" ShapeID="_x0000_i1030" DrawAspect="Content" ObjectID="_1468075730" r:id="rId41">
            <o:LockedField>false</o:LockedField>
          </o:OLEObject>
        </w:object>
      </w:r>
      <w:r>
        <w:rPr>
          <w:rFonts w:hint="eastAsia"/>
        </w:rPr>
        <w:t xml:space="preserve">, </w:t>
      </w:r>
      <w:r>
        <w:rPr>
          <w:rFonts w:hint="eastAsia"/>
        </w:rPr>
        <w:object>
          <v:shape id="_x0000_i1031" o:spt="75" type="#_x0000_t75" style="height:19.7pt;width:14.95pt;" o:ole="t" filled="f" o:preferrelative="t" stroked="f" coordsize="21600,21600">
            <v:path/>
            <v:fill on="f" focussize="0,0"/>
            <v:stroke on="f" joinstyle="miter"/>
            <v:imagedata r:id="rId44" o:title=""/>
            <o:lock v:ext="edit" aspectratio="t"/>
            <w10:wrap type="none"/>
            <w10:anchorlock/>
          </v:shape>
          <o:OLEObject Type="Embed" ProgID="Equation.3" ShapeID="_x0000_i1031" DrawAspect="Content" ObjectID="_1468075731" r:id="rId43">
            <o:LockedField>false</o:LockedField>
          </o:OLEObject>
        </w:object>
      </w:r>
      <w:r>
        <w:rPr>
          <w:rFonts w:hint="eastAsia"/>
        </w:rPr>
        <w:t xml:space="preserve"> and </w:t>
      </w:r>
      <w:r>
        <w:rPr>
          <w:rFonts w:hint="eastAsia"/>
        </w:rPr>
        <w:object>
          <v:shape id="_x0000_i1032" o:spt="75" type="#_x0000_t75" style="height:19.7pt;width:14.95pt;" o:ole="t" filled="f" o:preferrelative="t" stroked="f" coordsize="21600,21600">
            <v:path/>
            <v:fill on="f" focussize="0,0"/>
            <v:stroke on="f" joinstyle="miter"/>
            <v:imagedata r:id="rId46" o:title=""/>
            <o:lock v:ext="edit" aspectratio="t"/>
            <w10:wrap type="none"/>
            <w10:anchorlock/>
          </v:shape>
          <o:OLEObject Type="Embed" ProgID="Equation.3" ShapeID="_x0000_i1032" DrawAspect="Content" ObjectID="_1468075732" r:id="rId45">
            <o:LockedField>false</o:LockedField>
          </o:OLEObject>
        </w:object>
      </w:r>
      <w:r>
        <w:rPr>
          <w:rFonts w:hint="eastAsia"/>
        </w:rPr>
        <w:t>) can be obtained and the code rate is 1/4.</w:t>
      </w:r>
      <w:bookmarkEnd w:id="77"/>
      <w:r>
        <w:rPr>
          <w:rFonts w:hint="eastAsia"/>
        </w:rPr>
        <w:t xml:space="preserve"> The first 3 p</w:t>
      </w:r>
      <w:r>
        <w:rPr>
          <w:rFonts w:hint="eastAsia"/>
          <w:lang w:val="de-DE" w:eastAsia="ja-JP"/>
        </w:rPr>
        <w:t>olynomials</w:t>
      </w:r>
      <w:r>
        <w:rPr>
          <w:rFonts w:hint="eastAsia"/>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0</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oMath>
      <w:r>
        <w:rPr>
          <w:rFonts w:hint="eastAsia" w:hAnsi="Cambria Math"/>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1</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oMath>
      <w:r>
        <w:rPr>
          <w:rFonts w:hint="eastAsia" w:hAnsi="Cambria Math"/>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2</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oMath>
      <w:r>
        <w:rPr>
          <w:rFonts w:hint="eastAsia"/>
        </w:rPr>
        <w:t xml:space="preserve">) in LTE are reused, as described in reference [1]. </w:t>
      </w:r>
    </w:p>
    <w:p>
      <w:pPr>
        <w:spacing w:before="120" w:after="120"/>
        <w:jc w:val="center"/>
      </w:pPr>
      <w:bookmarkStart w:id="78" w:name="_Toc20922"/>
      <w:r>
        <w:drawing>
          <wp:inline distT="0" distB="0" distL="114300" distR="114300">
            <wp:extent cx="5594985" cy="1885315"/>
            <wp:effectExtent l="0" t="0" r="0" b="0"/>
            <wp:docPr id="2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1"/>
                    <pic:cNvPicPr>
                      <a:picLocks noChangeAspect="1"/>
                    </pic:cNvPicPr>
                  </pic:nvPicPr>
                  <pic:blipFill>
                    <a:blip r:embed="rId47"/>
                    <a:stretch>
                      <a:fillRect/>
                    </a:stretch>
                  </pic:blipFill>
                  <pic:spPr>
                    <a:xfrm>
                      <a:off x="0" y="0"/>
                      <a:ext cx="5594985" cy="1885315"/>
                    </a:xfrm>
                    <a:prstGeom prst="rect">
                      <a:avLst/>
                    </a:prstGeom>
                    <a:noFill/>
                    <a:ln>
                      <a:noFill/>
                    </a:ln>
                  </pic:spPr>
                </pic:pic>
              </a:graphicData>
            </a:graphic>
          </wp:inline>
        </w:drawing>
      </w:r>
      <w:bookmarkEnd w:id="78"/>
    </w:p>
    <w:p>
      <w:pPr>
        <w:spacing w:before="120" w:after="120"/>
        <w:jc w:val="center"/>
      </w:pPr>
      <w:bookmarkStart w:id="79" w:name="_Toc18355"/>
      <w:bookmarkStart w:id="80" w:name="_Toc13782"/>
      <w:r>
        <w:rPr>
          <w:lang w:eastAsia="ja-JP"/>
        </w:rPr>
        <w:t xml:space="preserve">Figure </w:t>
      </w:r>
      <w:r>
        <w:rPr>
          <w:rFonts w:hint="eastAsia"/>
        </w:rPr>
        <w:t>11</w:t>
      </w:r>
      <w:r>
        <w:rPr>
          <w:lang w:eastAsia="ja-JP"/>
        </w:rPr>
        <w:t xml:space="preserve"> </w:t>
      </w:r>
      <w:r>
        <w:rPr>
          <w:rFonts w:hint="eastAsia"/>
        </w:rPr>
        <w:t>C</w:t>
      </w:r>
      <w:r>
        <w:rPr>
          <w:lang w:eastAsia="ja-JP"/>
        </w:rPr>
        <w:t>onvolutional coding</w:t>
      </w:r>
      <w:r>
        <w:rPr>
          <w:rFonts w:hint="eastAsia"/>
        </w:rPr>
        <w:t xml:space="preserve"> with </w:t>
      </w:r>
      <w:r>
        <w:rPr>
          <w:lang w:eastAsia="ja-JP"/>
        </w:rPr>
        <w:t>constraint length</w:t>
      </w:r>
      <w:r>
        <w:rPr>
          <w:rFonts w:hint="eastAsia"/>
        </w:rPr>
        <w:t xml:space="preserve"> of</w:t>
      </w:r>
      <w:r>
        <w:rPr>
          <w:lang w:eastAsia="ja-JP"/>
        </w:rPr>
        <w:t xml:space="preserve"> </w:t>
      </w:r>
      <w:r>
        <w:rPr>
          <w:rFonts w:hint="eastAsia"/>
        </w:rPr>
        <w:t>7 and mother code rate of 1/</w:t>
      </w:r>
      <w:bookmarkEnd w:id="79"/>
      <w:bookmarkEnd w:id="80"/>
      <w:r>
        <w:rPr>
          <w:rFonts w:hint="eastAsia"/>
        </w:rPr>
        <w:t>4</w:t>
      </w:r>
    </w:p>
    <w:p>
      <w:pPr>
        <w:spacing w:before="120" w:after="120"/>
      </w:pPr>
      <w:r>
        <w:rPr>
          <w:rFonts w:hint="eastAsia"/>
        </w:rPr>
        <w:t xml:space="preserve">In our views, CC can improve the decoding performance with </w:t>
      </w:r>
      <w:r>
        <w:t>minimal</w:t>
      </w:r>
      <w:r>
        <w:rPr>
          <w:rFonts w:hint="eastAsia"/>
        </w:rPr>
        <w:t xml:space="preserve"> complexity for device hardware, e.g. only several registers and XOR gates at device side as shown in Figure 11. Therefore, C</w:t>
      </w:r>
      <w:r>
        <w:t xml:space="preserve">C </w:t>
      </w:r>
      <w:r>
        <w:rPr>
          <w:rFonts w:hint="eastAsia"/>
        </w:rPr>
        <w:t xml:space="preserve">and CC combined with line codes </w:t>
      </w:r>
      <w:r>
        <w:t>can be</w:t>
      </w:r>
      <w:r>
        <w:rPr>
          <w:rFonts w:hint="eastAsia"/>
        </w:rPr>
        <w:t xml:space="preserve"> consider</w:t>
      </w:r>
      <w:r>
        <w:t>ed</w:t>
      </w:r>
      <w:r>
        <w:rPr>
          <w:rFonts w:hint="eastAsia"/>
        </w:rPr>
        <w:t xml:space="preserve"> because of the low encoding complexity and better coding gain</w:t>
      </w:r>
      <w:r>
        <w:t>.</w:t>
      </w:r>
      <w:r>
        <w:rPr>
          <w:rFonts w:hint="eastAsia"/>
        </w:rPr>
        <w:t xml:space="preserve"> </w:t>
      </w:r>
      <w:r>
        <w:rPr>
          <w:lang w:eastAsia="ja-JP"/>
        </w:rPr>
        <w:t xml:space="preserve"> </w:t>
      </w:r>
    </w:p>
    <w:p>
      <w:pPr>
        <w:pStyle w:val="31"/>
        <w:tabs>
          <w:tab w:val="clear" w:pos="420"/>
          <w:tab w:val="clear" w:pos="4820"/>
        </w:tabs>
        <w:adjustRightInd w:val="0"/>
        <w:snapToGrid w:val="0"/>
        <w:spacing w:before="120" w:after="120"/>
        <w:ind w:left="0"/>
        <w:rPr>
          <w:szCs w:val="20"/>
          <w:lang w:val="en-US"/>
        </w:rPr>
      </w:pPr>
      <w:bookmarkStart w:id="81" w:name="_Toc20501"/>
      <w:bookmarkStart w:id="82" w:name="_Toc178600954"/>
      <w:r>
        <w:rPr>
          <w:rFonts w:hint="eastAsia"/>
          <w:lang w:val="en-US" w:eastAsia="zh-CN"/>
        </w:rPr>
        <w:t>Both C</w:t>
      </w:r>
      <w:r>
        <w:t xml:space="preserve">C </w:t>
      </w:r>
      <w:r>
        <w:rPr>
          <w:rFonts w:hint="eastAsia"/>
          <w:lang w:val="en-US" w:eastAsia="zh-CN"/>
        </w:rPr>
        <w:t>and CC combined with line codes have low complexity for A-IoT D2R transmission</w:t>
      </w:r>
      <w:r>
        <w:rPr>
          <w:rFonts w:hint="eastAsia"/>
          <w:lang w:val="en-US" w:eastAsia="zh-CN" w:bidi="ar"/>
        </w:rPr>
        <w:t>.</w:t>
      </w:r>
      <w:bookmarkEnd w:id="81"/>
      <w:bookmarkEnd w:id="82"/>
    </w:p>
    <w:p>
      <w:pPr>
        <w:spacing w:before="120" w:after="120"/>
      </w:pPr>
      <w:r>
        <w:rPr>
          <w:rFonts w:hint="eastAsia"/>
        </w:rPr>
        <w:t xml:space="preserve">We give the simulation results for A-IoT D2R transmission by using FM0, Miller and TBCC under AWGN channel. </w:t>
      </w:r>
      <w:r>
        <w:rPr>
          <w:lang w:eastAsia="ja-JP"/>
        </w:rPr>
        <w:t xml:space="preserve">Figure </w:t>
      </w:r>
      <w:r>
        <w:rPr>
          <w:rFonts w:hint="eastAsia"/>
        </w:rPr>
        <w:t>12</w:t>
      </w:r>
      <w:r>
        <w:rPr>
          <w:lang w:eastAsia="ja-JP"/>
        </w:rPr>
        <w:t xml:space="preserve"> demonstrates BLER performances of FEC-encoded and </w:t>
      </w:r>
      <w:r>
        <w:rPr>
          <w:rFonts w:hint="eastAsia"/>
        </w:rPr>
        <w:t>Miller/</w:t>
      </w:r>
      <w:r>
        <w:rPr>
          <w:lang w:eastAsia="ja-JP"/>
        </w:rPr>
        <w:t xml:space="preserve">FM0/Manchester-encoded </w:t>
      </w:r>
      <w:r>
        <w:rPr>
          <w:rFonts w:hint="eastAsia"/>
        </w:rPr>
        <w:t>B</w:t>
      </w:r>
      <w:r>
        <w:rPr>
          <w:lang w:eastAsia="ja-JP"/>
        </w:rPr>
        <w:t>PSK sequences in AWGN channel. Total coding rate is 1/4</w:t>
      </w:r>
      <w:r>
        <w:rPr>
          <w:rFonts w:hint="eastAsia"/>
        </w:rPr>
        <w:t xml:space="preserve"> and </w:t>
      </w:r>
      <w:r>
        <w:rPr>
          <w:lang w:val="en-GB" w:eastAsia="ja-JP"/>
        </w:rPr>
        <w:t>information block length</w:t>
      </w:r>
      <w:r>
        <w:rPr>
          <w:rFonts w:hint="eastAsia"/>
        </w:rPr>
        <w:t xml:space="preserve"> is 96</w:t>
      </w:r>
      <w:r>
        <w:rPr>
          <w:lang w:eastAsia="ja-JP"/>
        </w:rPr>
        <w:t xml:space="preserve"> for all </w:t>
      </w:r>
      <w:r>
        <w:rPr>
          <w:rFonts w:hint="eastAsia"/>
        </w:rPr>
        <w:t>cases</w:t>
      </w:r>
      <w:r>
        <w:rPr>
          <w:lang w:eastAsia="ja-JP"/>
        </w:rPr>
        <w:t xml:space="preserve">. </w:t>
      </w:r>
    </w:p>
    <w:p>
      <w:pPr>
        <w:spacing w:before="120" w:after="120"/>
      </w:pPr>
      <w:r>
        <w:rPr>
          <w:lang w:eastAsia="ja-JP"/>
        </w:rPr>
        <w:t xml:space="preserve">For A-IoT </w:t>
      </w:r>
      <w:r>
        <w:rPr>
          <w:rFonts w:hint="eastAsia"/>
        </w:rPr>
        <w:t>D2R</w:t>
      </w:r>
      <w:r>
        <w:rPr>
          <w:lang w:eastAsia="ja-JP"/>
        </w:rPr>
        <w:t>, the receiver can accommodate decoding algorithms of a certain level of complexity. Therefore, the BCJR soft decoding algorithm</w:t>
      </w:r>
      <w:r>
        <w:rPr>
          <w:rFonts w:hint="eastAsia"/>
        </w:rPr>
        <w:t xml:space="preserve"> can be </w:t>
      </w:r>
      <w:r>
        <w:rPr>
          <w:lang w:eastAsia="ja-JP"/>
        </w:rPr>
        <w:t>employ</w:t>
      </w:r>
      <w:r>
        <w:rPr>
          <w:rFonts w:hint="eastAsia"/>
        </w:rPr>
        <w:t>ed</w:t>
      </w:r>
      <w:r>
        <w:rPr>
          <w:lang w:eastAsia="ja-JP"/>
        </w:rPr>
        <w:t xml:space="preserve"> for Miller</w:t>
      </w:r>
      <w:r>
        <w:rPr>
          <w:rFonts w:hint="eastAsia"/>
        </w:rPr>
        <w:t xml:space="preserve"> / FM0</w:t>
      </w:r>
      <w:r>
        <w:rPr>
          <w:lang w:eastAsia="ja-JP"/>
        </w:rPr>
        <w:t xml:space="preserve"> codes, as well as soft-input Viterbi decoding for </w:t>
      </w:r>
      <w:r>
        <w:rPr>
          <w:rFonts w:hint="eastAsia"/>
        </w:rPr>
        <w:t xml:space="preserve">tail-biting </w:t>
      </w:r>
      <w:r>
        <w:rPr>
          <w:lang w:eastAsia="ja-JP"/>
        </w:rPr>
        <w:t xml:space="preserve">convolutional </w:t>
      </w:r>
      <w:r>
        <w:rPr>
          <w:rFonts w:hint="eastAsia"/>
        </w:rPr>
        <w:t>code</w:t>
      </w:r>
      <w:r>
        <w:rPr>
          <w:lang w:eastAsia="ja-JP"/>
        </w:rPr>
        <w:t>.</w:t>
      </w:r>
      <w:r>
        <w:rPr>
          <w:rFonts w:hint="eastAsia"/>
        </w:rPr>
        <w:t xml:space="preserve"> </w:t>
      </w:r>
    </w:p>
    <w:p>
      <w:pPr>
        <w:spacing w:before="120" w:after="120"/>
      </w:pPr>
      <w:r>
        <w:t xml:space="preserve">It can be seen from Figure </w:t>
      </w:r>
      <w:r>
        <w:rPr>
          <w:rFonts w:hint="eastAsia"/>
        </w:rPr>
        <w:t>12</w:t>
      </w:r>
      <w:r>
        <w:t xml:space="preserve"> that </w:t>
      </w:r>
      <w:r>
        <w:rPr>
          <w:rFonts w:hint="eastAsia"/>
        </w:rPr>
        <w:t xml:space="preserve">the concatenation of convolutional code and line </w:t>
      </w:r>
      <w:r>
        <w:t>c</w:t>
      </w:r>
      <w:r>
        <w:rPr>
          <w:rFonts w:hint="eastAsia"/>
        </w:rPr>
        <w:t>ode achieves performance gain of 2~5 dB,</w:t>
      </w:r>
      <w:r>
        <w:t xml:space="preserve"> c</w:t>
      </w:r>
      <w:r>
        <w:rPr>
          <w:rFonts w:hint="eastAsia"/>
        </w:rPr>
        <w:t>ompared with Manchester code, Miller code, and FM0 code at the same coding rate.</w:t>
      </w:r>
    </w:p>
    <w:p>
      <w:pPr>
        <w:spacing w:before="120" w:after="120"/>
        <w:jc w:val="center"/>
      </w:pPr>
      <w:r>
        <w:drawing>
          <wp:inline distT="0" distB="0" distL="114300" distR="114300">
            <wp:extent cx="3959860" cy="2969895"/>
            <wp:effectExtent l="0" t="0" r="0" b="0"/>
            <wp:docPr id="1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9"/>
                    <pic:cNvPicPr>
                      <a:picLocks noChangeAspect="1"/>
                    </pic:cNvPicPr>
                  </pic:nvPicPr>
                  <pic:blipFill>
                    <a:blip r:embed="rId48"/>
                    <a:stretch>
                      <a:fillRect/>
                    </a:stretch>
                  </pic:blipFill>
                  <pic:spPr>
                    <a:xfrm>
                      <a:off x="0" y="0"/>
                      <a:ext cx="3959860" cy="2969895"/>
                    </a:xfrm>
                    <a:prstGeom prst="rect">
                      <a:avLst/>
                    </a:prstGeom>
                    <a:noFill/>
                    <a:ln>
                      <a:noFill/>
                    </a:ln>
                  </pic:spPr>
                </pic:pic>
              </a:graphicData>
            </a:graphic>
          </wp:inline>
        </w:drawing>
      </w:r>
    </w:p>
    <w:p>
      <w:pPr>
        <w:spacing w:before="120" w:after="120"/>
        <w:jc w:val="center"/>
      </w:pPr>
      <w:r>
        <w:rPr>
          <w:rFonts w:hint="eastAsia"/>
        </w:rPr>
        <w:t>Figure 12</w:t>
      </w:r>
      <w:r>
        <w:t xml:space="preserve"> BLER performance of Manchester/FM0/Miller/TBCC</w:t>
      </w:r>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3457"/>
        <w:gridCol w:w="43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3457"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392"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3457" w:type="dxa"/>
            <w:vAlign w:val="center"/>
          </w:tcPr>
          <w:p>
            <w:pPr>
              <w:spacing w:before="48" w:beforeLines="20" w:after="48" w:afterLines="20"/>
              <w:rPr>
                <w:lang w:val="en-GB" w:eastAsia="ja-JP"/>
              </w:rPr>
            </w:pPr>
            <w:r>
              <w:rPr>
                <w:rFonts w:hint="eastAsia"/>
              </w:rPr>
              <w:t>96</w:t>
            </w:r>
            <w:r>
              <w:rPr>
                <w:lang w:val="en-GB" w:eastAsia="ja-JP"/>
              </w:rPr>
              <w:t xml:space="preserve"> bits</w:t>
            </w:r>
          </w:p>
        </w:tc>
        <w:tc>
          <w:tcPr>
            <w:tcW w:w="4392"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CRC length</w:t>
            </w:r>
          </w:p>
        </w:tc>
        <w:tc>
          <w:tcPr>
            <w:tcW w:w="3457" w:type="dxa"/>
            <w:vAlign w:val="center"/>
          </w:tcPr>
          <w:p>
            <w:pPr>
              <w:spacing w:before="48" w:beforeLines="20" w:after="48" w:afterLines="20"/>
            </w:pPr>
            <w:r>
              <w:rPr>
                <w:rFonts w:hint="eastAsia"/>
              </w:rPr>
              <w:t>16 bits</w:t>
            </w:r>
          </w:p>
        </w:tc>
        <w:tc>
          <w:tcPr>
            <w:tcW w:w="4392"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3457" w:type="dxa"/>
            <w:vAlign w:val="center"/>
          </w:tcPr>
          <w:p>
            <w:pPr>
              <w:spacing w:before="48" w:beforeLines="20" w:after="48" w:afterLines="20"/>
              <w:rPr>
                <w:lang w:val="en-GB" w:eastAsia="ja-JP"/>
              </w:rPr>
            </w:pPr>
            <w:r>
              <w:rPr>
                <w:lang w:val="en-GB" w:eastAsia="ja-JP"/>
              </w:rPr>
              <w:t>BPSK</w:t>
            </w:r>
          </w:p>
        </w:tc>
        <w:tc>
          <w:tcPr>
            <w:tcW w:w="4392"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FM0</w:t>
            </w:r>
          </w:p>
        </w:tc>
        <w:tc>
          <w:tcPr>
            <w:tcW w:w="3457" w:type="dxa"/>
            <w:vAlign w:val="center"/>
          </w:tcPr>
          <w:p>
            <w:pPr>
              <w:spacing w:before="48" w:beforeLines="20" w:after="48" w:afterLines="20"/>
              <w:rPr>
                <w:lang w:val="en-GB" w:eastAsia="ja-JP"/>
              </w:rPr>
            </w:pPr>
            <w:r>
              <w:rPr>
                <w:lang w:val="en-GB" w:eastAsia="ja-JP"/>
              </w:rPr>
              <w:t>k=1, n=2</w:t>
            </w:r>
          </w:p>
        </w:tc>
        <w:tc>
          <w:tcPr>
            <w:tcW w:w="4392" w:type="dxa"/>
            <w:vAlign w:val="center"/>
          </w:tcPr>
          <w:p>
            <w:pPr>
              <w:spacing w:before="48" w:beforeLines="20" w:after="48" w:afterLines="20"/>
              <w:rPr>
                <w:lang w:val="en-GB" w:eastAsia="ja-JP"/>
              </w:rPr>
            </w:pPr>
            <w:r>
              <w:rPr>
                <w:rFonts w:hint="eastAsia"/>
              </w:rPr>
              <w:t xml:space="preserve">BCJR </w:t>
            </w:r>
            <w:r>
              <w:rPr>
                <w:lang w:val="en-GB" w:eastAsia="ja-JP"/>
              </w:rPr>
              <w:t>decoder</w:t>
            </w:r>
            <w:r>
              <w:rPr>
                <w:rFonts w:hint="eastAsia"/>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Miller-M</w:t>
            </w:r>
          </w:p>
        </w:tc>
        <w:tc>
          <w:tcPr>
            <w:tcW w:w="3457" w:type="dxa"/>
            <w:vAlign w:val="center"/>
          </w:tcPr>
          <w:p>
            <w:pPr>
              <w:spacing w:before="48" w:beforeLines="20" w:after="48" w:afterLines="20"/>
              <w:rPr>
                <w:lang w:val="en-GB" w:eastAsia="ja-JP"/>
              </w:rPr>
            </w:pPr>
            <w:r>
              <w:rPr>
                <w:lang w:val="en-GB" w:eastAsia="ja-JP"/>
              </w:rPr>
              <w:t>k=1, n=2</w:t>
            </w:r>
            <w:r>
              <w:rPr>
                <w:rFonts w:hint="eastAsia"/>
              </w:rPr>
              <w:t>,</w:t>
            </w:r>
            <w:r>
              <w:rPr>
                <w:lang w:val="en-GB" w:eastAsia="ja-JP"/>
              </w:rPr>
              <w:t xml:space="preserve"> M=</w:t>
            </w:r>
            <w:r>
              <w:rPr>
                <w:rFonts w:hint="eastAsia"/>
              </w:rPr>
              <w:t>2</w:t>
            </w:r>
          </w:p>
        </w:tc>
        <w:tc>
          <w:tcPr>
            <w:tcW w:w="4392" w:type="dxa"/>
            <w:vAlign w:val="center"/>
          </w:tcPr>
          <w:p>
            <w:pPr>
              <w:spacing w:before="48" w:beforeLines="20" w:after="48" w:afterLines="20"/>
            </w:pPr>
            <w:r>
              <w:rPr>
                <w:rFonts w:hint="eastAsia"/>
              </w:rPr>
              <w:t xml:space="preserve">BCJR </w:t>
            </w:r>
            <w:r>
              <w:rPr>
                <w:lang w:val="en-GB" w:eastAsia="ja-JP"/>
              </w:rPr>
              <w:t>decoder</w:t>
            </w:r>
            <w:r>
              <w:rPr>
                <w:rFonts w:hint="eastAsia"/>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rPr>
              <w:t>TB</w:t>
            </w:r>
            <w:r>
              <w:rPr>
                <w:lang w:val="en-GB" w:eastAsia="ja-JP"/>
              </w:rPr>
              <w:t>CC</w:t>
            </w:r>
          </w:p>
        </w:tc>
        <w:tc>
          <w:tcPr>
            <w:tcW w:w="3457" w:type="dxa"/>
            <w:vAlign w:val="center"/>
          </w:tcPr>
          <w:p>
            <w:pPr>
              <w:spacing w:before="48" w:beforeLines="20" w:after="48" w:afterLines="20"/>
            </w:pPr>
            <w:r>
              <w:rPr>
                <w:lang w:val="en-GB" w:eastAsia="ja-JP"/>
              </w:rPr>
              <w:t>k=1, n=2</w:t>
            </w:r>
            <w:r>
              <w:rPr>
                <w:rFonts w:hint="eastAsia"/>
              </w:rPr>
              <w:t xml:space="preserve">; </w:t>
            </w:r>
          </w:p>
          <w:p>
            <w:pPr>
              <w:spacing w:before="48" w:beforeLines="20" w:after="48" w:afterLines="20"/>
            </w:pPr>
            <w:r>
              <w:rPr>
                <w:rFonts w:hint="eastAsia"/>
              </w:rPr>
              <w:t xml:space="preserve">CC coding </w:t>
            </w:r>
            <w:r>
              <w:t>polynomials with g0=133</w:t>
            </w:r>
            <w:r>
              <w:rPr>
                <w:vertAlign w:val="subscript"/>
              </w:rPr>
              <w:t>8</w:t>
            </w:r>
            <w:r>
              <w:t>, and g</w:t>
            </w:r>
            <w:r>
              <w:rPr>
                <w:rFonts w:hint="eastAsia"/>
              </w:rPr>
              <w:t>1</w:t>
            </w:r>
            <w:r>
              <w:t>=1</w:t>
            </w:r>
            <w:r>
              <w:rPr>
                <w:rFonts w:hint="eastAsia"/>
              </w:rPr>
              <w:t>71</w:t>
            </w:r>
            <w:r>
              <w:rPr>
                <w:rFonts w:hint="eastAsia"/>
                <w:vertAlign w:val="subscript"/>
              </w:rPr>
              <w:t>8</w:t>
            </w:r>
            <w:r>
              <w:rPr>
                <w:rFonts w:hint="eastAsia"/>
              </w:rPr>
              <w:t xml:space="preserve">; </w:t>
            </w:r>
          </w:p>
          <w:p>
            <w:pPr>
              <w:spacing w:before="48" w:beforeLines="20" w:after="48" w:afterLines="20"/>
              <w:rPr>
                <w:lang w:val="en-GB" w:eastAsia="ja-JP"/>
              </w:rPr>
            </w:pPr>
            <w:r>
              <w:rPr>
                <w:rFonts w:hint="eastAsia"/>
              </w:rPr>
              <w:t>c</w:t>
            </w:r>
            <w:r>
              <w:rPr>
                <w:lang w:val="en-GB" w:eastAsia="ja-JP"/>
              </w:rPr>
              <w:t>onstrain length = 7</w:t>
            </w:r>
          </w:p>
        </w:tc>
        <w:tc>
          <w:tcPr>
            <w:tcW w:w="4392" w:type="dxa"/>
            <w:vAlign w:val="center"/>
          </w:tcPr>
          <w:p>
            <w:pPr>
              <w:spacing w:before="48" w:beforeLines="20" w:after="48" w:afterLines="20"/>
              <w:rPr>
                <w:lang w:val="en-GB" w:eastAsia="ja-JP"/>
              </w:rPr>
            </w:pPr>
            <w:r>
              <w:rPr>
                <w:rFonts w:hint="eastAsia"/>
              </w:rPr>
              <w:t xml:space="preserve">Soft input </w:t>
            </w:r>
            <w:r>
              <w:rPr>
                <w:lang w:val="en-GB" w:eastAsia="ja-JP"/>
              </w:rPr>
              <w:t>Viterbi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Repetition</w:t>
            </w:r>
          </w:p>
        </w:tc>
        <w:tc>
          <w:tcPr>
            <w:tcW w:w="7849" w:type="dxa"/>
            <w:gridSpan w:val="2"/>
            <w:vAlign w:val="center"/>
          </w:tcPr>
          <w:p>
            <w:pPr>
              <w:spacing w:before="48" w:beforeLines="20" w:after="48" w:afterLines="20"/>
              <w:rPr>
                <w:lang w:val="en-GB" w:eastAsia="ja-JP"/>
              </w:rPr>
            </w:pPr>
            <w:r>
              <w:rPr>
                <w:lang w:val="en-GB" w:eastAsia="ja-JP"/>
              </w:rPr>
              <w:t>The Repetition denotes twice of repetition for each BPSK symbol.</w:t>
            </w:r>
          </w:p>
          <w:p>
            <w:pPr>
              <w:spacing w:before="48" w:beforeLines="20" w:after="48" w:afterLines="20"/>
              <w:rPr>
                <w:lang w:val="en-GB" w:eastAsia="ja-JP"/>
              </w:rPr>
            </w:pPr>
            <w:r>
              <w:rPr>
                <w:lang w:val="en-GB" w:eastAsia="ja-JP"/>
              </w:rPr>
              <w:t>Decoder performs soft combinations.</w:t>
            </w:r>
          </w:p>
        </w:tc>
      </w:tr>
    </w:tbl>
    <w:p>
      <w:pPr>
        <w:pStyle w:val="31"/>
        <w:tabs>
          <w:tab w:val="clear" w:pos="420"/>
          <w:tab w:val="clear" w:pos="4820"/>
        </w:tabs>
        <w:adjustRightInd w:val="0"/>
        <w:snapToGrid w:val="0"/>
        <w:spacing w:before="120" w:after="120"/>
        <w:ind w:left="0"/>
        <w:rPr>
          <w:lang w:val="en-US" w:eastAsia="zh-CN" w:bidi="ar"/>
        </w:rPr>
      </w:pPr>
      <w:bookmarkStart w:id="83" w:name="_Toc25542"/>
      <w:bookmarkStart w:id="84" w:name="_Toc178600955"/>
      <w:r>
        <w:rPr>
          <w:rFonts w:hint="eastAsia"/>
          <w:lang w:val="en-US" w:eastAsia="zh-CN"/>
        </w:rPr>
        <w:t>The concatenation of convolutional code and Manchester code has best performance</w:t>
      </w:r>
      <w:r>
        <w:rPr>
          <w:rFonts w:hint="eastAsia"/>
          <w:lang w:val="en-US" w:eastAsia="zh-CN" w:bidi="ar"/>
        </w:rPr>
        <w:t>.</w:t>
      </w:r>
      <w:bookmarkEnd w:id="83"/>
      <w:bookmarkEnd w:id="84"/>
    </w:p>
    <w:p>
      <w:pPr>
        <w:pStyle w:val="32"/>
        <w:adjustRightInd w:val="0"/>
        <w:snapToGrid w:val="0"/>
        <w:spacing w:before="120" w:after="120"/>
        <w:rPr>
          <w:lang w:val="en-US" w:eastAsia="zh-CN" w:bidi="ar"/>
        </w:rPr>
      </w:pPr>
      <w:bookmarkStart w:id="85" w:name="_Toc178600683"/>
      <w:bookmarkStart w:id="86" w:name="_Toc13900"/>
      <w:r>
        <w:rPr>
          <w:rFonts w:hint="eastAsia"/>
          <w:lang w:val="en-US" w:eastAsia="zh-CN" w:bidi="ar"/>
        </w:rPr>
        <w:t>CC should be supported for all devices for D2R study.</w:t>
      </w:r>
      <w:bookmarkEnd w:id="85"/>
    </w:p>
    <w:p>
      <w:pPr>
        <w:pStyle w:val="32"/>
        <w:adjustRightInd w:val="0"/>
        <w:snapToGrid w:val="0"/>
        <w:spacing w:before="120" w:after="120"/>
        <w:rPr>
          <w:lang w:val="en-US" w:eastAsia="zh-CN" w:bidi="ar"/>
        </w:rPr>
      </w:pPr>
      <w:bookmarkStart w:id="87" w:name="_Toc178600684"/>
      <w:r>
        <w:rPr>
          <w:rFonts w:hint="eastAsia"/>
          <w:lang w:val="en-US" w:eastAsia="zh-CN"/>
        </w:rPr>
        <w:t>For D2R transmission, concatenation of convolutional code and Manchester code can be considered.</w:t>
      </w:r>
      <w:bookmarkEnd w:id="86"/>
      <w:bookmarkEnd w:id="87"/>
    </w:p>
    <w:p>
      <w:pPr>
        <w:pStyle w:val="5"/>
        <w:numPr>
          <w:ilvl w:val="255"/>
          <w:numId w:val="0"/>
        </w:numPr>
        <w:spacing w:after="120"/>
        <w:ind w:left="1418" w:right="210" w:hanging="1418"/>
        <w:rPr>
          <w:rFonts w:ascii="Times New Roman" w:hAnsi="Times New Roman" w:eastAsia="宋体"/>
          <w:b/>
          <w:bCs/>
          <w:sz w:val="21"/>
          <w:szCs w:val="21"/>
        </w:rPr>
      </w:pPr>
      <w:r>
        <w:rPr>
          <w:rFonts w:hint="eastAsia" w:ascii="Times New Roman" w:hAnsi="Times New Roman" w:eastAsia="宋体"/>
          <w:b/>
          <w:bCs/>
          <w:sz w:val="21"/>
          <w:szCs w:val="21"/>
        </w:rPr>
        <w:t xml:space="preserve">3.3.2.2 Constraint length of CC </w:t>
      </w:r>
    </w:p>
    <w:p>
      <w:pPr>
        <w:numPr>
          <w:ilvl w:val="255"/>
          <w:numId w:val="0"/>
        </w:numPr>
        <w:spacing w:before="120" w:after="120"/>
        <w:rPr>
          <w:szCs w:val="21"/>
        </w:rPr>
      </w:pPr>
      <w:r>
        <w:rPr>
          <w:rFonts w:hint="eastAsia"/>
          <w:bCs/>
        </w:rPr>
        <w:t xml:space="preserve">In the last RAN1 meeting [1], for D2R CC, </w:t>
      </w:r>
      <w:r>
        <w:rPr>
          <w:rFonts w:hint="eastAsia"/>
          <w:bCs/>
          <w:szCs w:val="21"/>
        </w:rPr>
        <w:t>c</w:t>
      </w:r>
      <w:r>
        <w:rPr>
          <w:bCs/>
          <w:szCs w:val="21"/>
        </w:rPr>
        <w:t>onstraint length K = 8 or K = 7 or K = 6 or K = 4 for further study</w:t>
      </w:r>
      <w:r>
        <w:rPr>
          <w:rFonts w:hint="eastAsia"/>
          <w:bCs/>
          <w:szCs w:val="21"/>
        </w:rPr>
        <w:t xml:space="preserve"> were agreed. </w:t>
      </w:r>
    </w:p>
    <w:p>
      <w:pPr>
        <w:numPr>
          <w:ilvl w:val="255"/>
          <w:numId w:val="0"/>
        </w:numPr>
        <w:spacing w:before="120" w:after="120"/>
        <w:rPr>
          <w:bCs/>
        </w:rPr>
      </w:pPr>
      <w:bookmarkStart w:id="88" w:name="_Toc25759"/>
      <w:r>
        <w:rPr>
          <w:rFonts w:hint="eastAsia"/>
          <w:bCs/>
          <w:lang w:eastAsia="ja-JP"/>
        </w:rPr>
        <w:t xml:space="preserve">As shown in Figure </w:t>
      </w:r>
      <w:r>
        <w:rPr>
          <w:rFonts w:hint="eastAsia"/>
          <w:bCs/>
        </w:rPr>
        <w:t xml:space="preserve">13 and </w:t>
      </w:r>
      <w:r>
        <w:rPr>
          <w:rFonts w:hint="eastAsia"/>
          <w:bCs/>
          <w:lang w:eastAsia="ja-JP"/>
        </w:rPr>
        <w:t xml:space="preserve">Figure </w:t>
      </w:r>
      <w:r>
        <w:rPr>
          <w:rFonts w:hint="eastAsia"/>
          <w:bCs/>
        </w:rPr>
        <w:t>14</w:t>
      </w:r>
      <w:r>
        <w:rPr>
          <w:rFonts w:hint="eastAsia"/>
          <w:bCs/>
          <w:lang w:eastAsia="ja-JP"/>
        </w:rPr>
        <w:t>, it compares the performance of TBCC under different constraint lengths, with TBS</w:t>
      </w:r>
      <w:r>
        <w:rPr>
          <w:rFonts w:hint="eastAsia"/>
          <w:bCs/>
        </w:rPr>
        <w:t>=96</w:t>
      </w:r>
      <w:r>
        <w:rPr>
          <w:rFonts w:hint="eastAsia"/>
          <w:bCs/>
          <w:lang w:eastAsia="ja-JP"/>
        </w:rPr>
        <w:t xml:space="preserve">. It can be observed that an increase in the constraint length correlates with enhanced decoding performance. </w:t>
      </w:r>
      <w:r>
        <w:rPr>
          <w:rFonts w:hint="eastAsia"/>
          <w:bCs/>
        </w:rPr>
        <w:t xml:space="preserve">As shown in Figure 13 for code rate of 1/2, </w:t>
      </w:r>
      <w:r>
        <w:rPr>
          <w:rFonts w:hint="eastAsia"/>
          <w:bCs/>
          <w:lang w:eastAsia="ja-JP"/>
        </w:rPr>
        <w:t xml:space="preserve">a constraint length of </w:t>
      </w:r>
      <w:r>
        <w:rPr>
          <w:rFonts w:hint="eastAsia"/>
          <w:bCs/>
        </w:rPr>
        <w:t>8</w:t>
      </w:r>
      <w:r>
        <w:rPr>
          <w:rFonts w:hint="eastAsia"/>
          <w:bCs/>
          <w:lang w:eastAsia="ja-JP"/>
        </w:rPr>
        <w:t xml:space="preserve"> is approximately </w:t>
      </w:r>
      <w:r>
        <w:rPr>
          <w:rFonts w:hint="eastAsia"/>
          <w:bCs/>
        </w:rPr>
        <w:t>1</w:t>
      </w:r>
      <w:r>
        <w:rPr>
          <w:rFonts w:hint="eastAsia"/>
          <w:bCs/>
          <w:lang w:eastAsia="ja-JP"/>
        </w:rPr>
        <w:t>.</w:t>
      </w:r>
      <w:r>
        <w:rPr>
          <w:rFonts w:hint="eastAsia"/>
          <w:bCs/>
        </w:rPr>
        <w:t>2</w:t>
      </w:r>
      <w:r>
        <w:rPr>
          <w:rFonts w:hint="eastAsia"/>
          <w:bCs/>
          <w:lang w:eastAsia="ja-JP"/>
        </w:rPr>
        <w:t xml:space="preserve"> dB better than that of </w:t>
      </w:r>
      <w:r>
        <w:rPr>
          <w:rFonts w:hint="eastAsia"/>
          <w:bCs/>
        </w:rPr>
        <w:t>4</w:t>
      </w:r>
      <w:r>
        <w:rPr>
          <w:rFonts w:hint="eastAsia"/>
          <w:bCs/>
          <w:lang w:eastAsia="ja-JP"/>
        </w:rPr>
        <w:t xml:space="preserve">, a constraint length of </w:t>
      </w:r>
      <w:r>
        <w:rPr>
          <w:rFonts w:hint="eastAsia"/>
          <w:bCs/>
        </w:rPr>
        <w:t>7</w:t>
      </w:r>
      <w:r>
        <w:rPr>
          <w:rFonts w:hint="eastAsia"/>
          <w:bCs/>
          <w:lang w:eastAsia="ja-JP"/>
        </w:rPr>
        <w:t xml:space="preserve"> is about 0.</w:t>
      </w:r>
      <w:r>
        <w:rPr>
          <w:rFonts w:hint="eastAsia"/>
          <w:bCs/>
        </w:rPr>
        <w:t>4</w:t>
      </w:r>
      <w:r>
        <w:rPr>
          <w:rFonts w:hint="eastAsia"/>
          <w:bCs/>
          <w:lang w:eastAsia="ja-JP"/>
        </w:rPr>
        <w:t xml:space="preserve"> dB better than that of </w:t>
      </w:r>
      <w:r>
        <w:rPr>
          <w:rFonts w:hint="eastAsia"/>
          <w:bCs/>
        </w:rPr>
        <w:t>6</w:t>
      </w:r>
      <w:r>
        <w:rPr>
          <w:rFonts w:hint="eastAsia"/>
          <w:bCs/>
          <w:lang w:eastAsia="ja-JP"/>
        </w:rPr>
        <w:t xml:space="preserve">, and a constraint length of </w:t>
      </w:r>
      <w:r>
        <w:rPr>
          <w:rFonts w:hint="eastAsia"/>
          <w:bCs/>
        </w:rPr>
        <w:t>8</w:t>
      </w:r>
      <w:r>
        <w:rPr>
          <w:rFonts w:hint="eastAsia"/>
          <w:bCs/>
          <w:lang w:eastAsia="ja-JP"/>
        </w:rPr>
        <w:t xml:space="preserve"> is 0.</w:t>
      </w:r>
      <w:r>
        <w:rPr>
          <w:rFonts w:hint="eastAsia"/>
          <w:bCs/>
        </w:rPr>
        <w:t>4</w:t>
      </w:r>
      <w:r>
        <w:rPr>
          <w:rFonts w:hint="eastAsia"/>
          <w:bCs/>
          <w:lang w:eastAsia="ja-JP"/>
        </w:rPr>
        <w:t xml:space="preserve"> dB better than that of </w:t>
      </w:r>
      <w:r>
        <w:rPr>
          <w:rFonts w:hint="eastAsia"/>
          <w:bCs/>
        </w:rPr>
        <w:t>7</w:t>
      </w:r>
      <w:r>
        <w:rPr>
          <w:rFonts w:hint="eastAsia"/>
          <w:bCs/>
          <w:lang w:eastAsia="ja-JP"/>
        </w:rPr>
        <w:t>.</w:t>
      </w:r>
      <w:r>
        <w:rPr>
          <w:rFonts w:hint="eastAsia"/>
          <w:bCs/>
        </w:rPr>
        <w:t xml:space="preserve"> As shown in Figure 14 for code rate of 1/4, </w:t>
      </w:r>
      <w:r>
        <w:rPr>
          <w:rFonts w:hint="eastAsia"/>
          <w:bCs/>
          <w:lang w:eastAsia="ja-JP"/>
        </w:rPr>
        <w:t xml:space="preserve">a constraint length of </w:t>
      </w:r>
      <w:r>
        <w:rPr>
          <w:rFonts w:hint="eastAsia"/>
          <w:bCs/>
        </w:rPr>
        <w:t>8</w:t>
      </w:r>
      <w:r>
        <w:rPr>
          <w:rFonts w:hint="eastAsia"/>
          <w:bCs/>
          <w:lang w:eastAsia="ja-JP"/>
        </w:rPr>
        <w:t xml:space="preserve"> is approximately </w:t>
      </w:r>
      <w:r>
        <w:rPr>
          <w:rFonts w:hint="eastAsia"/>
          <w:bCs/>
        </w:rPr>
        <w:t>1.5</w:t>
      </w:r>
      <w:r>
        <w:rPr>
          <w:rFonts w:hint="eastAsia"/>
          <w:bCs/>
          <w:lang w:eastAsia="ja-JP"/>
        </w:rPr>
        <w:t xml:space="preserve"> dB better than that of </w:t>
      </w:r>
      <w:r>
        <w:rPr>
          <w:rFonts w:hint="eastAsia"/>
          <w:bCs/>
        </w:rPr>
        <w:t>4</w:t>
      </w:r>
      <w:r>
        <w:rPr>
          <w:rFonts w:hint="eastAsia"/>
          <w:bCs/>
          <w:lang w:eastAsia="ja-JP"/>
        </w:rPr>
        <w:t xml:space="preserve">, a constraint length of </w:t>
      </w:r>
      <w:r>
        <w:rPr>
          <w:rFonts w:hint="eastAsia"/>
          <w:bCs/>
        </w:rPr>
        <w:t>7</w:t>
      </w:r>
      <w:r>
        <w:rPr>
          <w:rFonts w:hint="eastAsia"/>
          <w:bCs/>
          <w:lang w:eastAsia="ja-JP"/>
        </w:rPr>
        <w:t xml:space="preserve"> is about 0.</w:t>
      </w:r>
      <w:r>
        <w:rPr>
          <w:rFonts w:hint="eastAsia"/>
          <w:bCs/>
        </w:rPr>
        <w:t>4</w:t>
      </w:r>
      <w:r>
        <w:rPr>
          <w:rFonts w:hint="eastAsia"/>
          <w:bCs/>
          <w:lang w:eastAsia="ja-JP"/>
        </w:rPr>
        <w:t xml:space="preserve"> dB better than that of </w:t>
      </w:r>
      <w:r>
        <w:rPr>
          <w:rFonts w:hint="eastAsia"/>
          <w:bCs/>
        </w:rPr>
        <w:t>6</w:t>
      </w:r>
      <w:r>
        <w:rPr>
          <w:rFonts w:hint="eastAsia"/>
          <w:bCs/>
          <w:lang w:eastAsia="ja-JP"/>
        </w:rPr>
        <w:t xml:space="preserve">, and a constraint length of </w:t>
      </w:r>
      <w:r>
        <w:rPr>
          <w:rFonts w:hint="eastAsia"/>
          <w:bCs/>
        </w:rPr>
        <w:t>8</w:t>
      </w:r>
      <w:r>
        <w:rPr>
          <w:rFonts w:hint="eastAsia"/>
          <w:bCs/>
          <w:lang w:eastAsia="ja-JP"/>
        </w:rPr>
        <w:t xml:space="preserve"> is roughly 0.2 dB better than that of </w:t>
      </w:r>
      <w:r>
        <w:rPr>
          <w:rFonts w:hint="eastAsia"/>
          <w:bCs/>
        </w:rPr>
        <w:t>7</w:t>
      </w:r>
      <w:r>
        <w:rPr>
          <w:rFonts w:hint="eastAsia"/>
          <w:bCs/>
          <w:lang w:eastAsia="ja-JP"/>
        </w:rPr>
        <w:t>.</w:t>
      </w:r>
      <w:bookmarkEnd w:id="88"/>
      <w:r>
        <w:rPr>
          <w:rFonts w:hint="eastAsia"/>
          <w:bCs/>
        </w:rPr>
        <w:t xml:space="preserve"> </w:t>
      </w:r>
    </w:p>
    <w:p>
      <w:pPr>
        <w:spacing w:before="120" w:after="120"/>
        <w:jc w:val="center"/>
      </w:pPr>
      <w:bookmarkStart w:id="89" w:name="_Toc30530"/>
      <w:r>
        <w:drawing>
          <wp:inline distT="0" distB="0" distL="114300" distR="114300">
            <wp:extent cx="3580765" cy="2685415"/>
            <wp:effectExtent l="0" t="0" r="0" b="0"/>
            <wp:docPr id="1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0"/>
                    <pic:cNvPicPr>
                      <a:picLocks noChangeAspect="1"/>
                    </pic:cNvPicPr>
                  </pic:nvPicPr>
                  <pic:blipFill>
                    <a:blip r:embed="rId49"/>
                    <a:stretch>
                      <a:fillRect/>
                    </a:stretch>
                  </pic:blipFill>
                  <pic:spPr>
                    <a:xfrm>
                      <a:off x="0" y="0"/>
                      <a:ext cx="3580765" cy="2685415"/>
                    </a:xfrm>
                    <a:prstGeom prst="rect">
                      <a:avLst/>
                    </a:prstGeom>
                    <a:noFill/>
                    <a:ln>
                      <a:noFill/>
                    </a:ln>
                  </pic:spPr>
                </pic:pic>
              </a:graphicData>
            </a:graphic>
          </wp:inline>
        </w:drawing>
      </w:r>
      <w:bookmarkEnd w:id="89"/>
    </w:p>
    <w:p>
      <w:pPr>
        <w:spacing w:before="120" w:after="120"/>
        <w:jc w:val="center"/>
      </w:pPr>
      <w:bookmarkStart w:id="90" w:name="_Toc24122"/>
      <w:bookmarkStart w:id="91" w:name="_Toc24201"/>
      <w:r>
        <w:rPr>
          <w:lang w:eastAsia="ja-JP"/>
        </w:rPr>
        <w:t xml:space="preserve">Figure </w:t>
      </w:r>
      <w:r>
        <w:rPr>
          <w:rFonts w:hint="eastAsia"/>
        </w:rPr>
        <w:t>13 P</w:t>
      </w:r>
      <w:r>
        <w:rPr>
          <w:lang w:eastAsia="ja-JP"/>
        </w:rPr>
        <w:t>erformance of CC with different constraint lengths</w:t>
      </w:r>
      <w:r>
        <w:rPr>
          <w:rFonts w:hint="eastAsia"/>
        </w:rPr>
        <w:t xml:space="preserve"> for code rate 1/2</w:t>
      </w:r>
      <w:bookmarkEnd w:id="90"/>
      <w:bookmarkEnd w:id="91"/>
    </w:p>
    <w:p>
      <w:pPr>
        <w:spacing w:before="120" w:after="120"/>
        <w:jc w:val="center"/>
        <w:rPr>
          <w:b/>
          <w:bCs/>
          <w:lang w:eastAsia="ja-JP"/>
        </w:rPr>
      </w:pPr>
      <w:bookmarkStart w:id="92" w:name="_Toc3137"/>
      <w:bookmarkStart w:id="93" w:name="_Toc9628"/>
      <w:r>
        <w:drawing>
          <wp:inline distT="0" distB="0" distL="114300" distR="114300">
            <wp:extent cx="3580765" cy="2685415"/>
            <wp:effectExtent l="0" t="0" r="0" b="0"/>
            <wp:docPr id="2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1"/>
                    <pic:cNvPicPr>
                      <a:picLocks noChangeAspect="1"/>
                    </pic:cNvPicPr>
                  </pic:nvPicPr>
                  <pic:blipFill>
                    <a:blip r:embed="rId50"/>
                    <a:stretch>
                      <a:fillRect/>
                    </a:stretch>
                  </pic:blipFill>
                  <pic:spPr>
                    <a:xfrm>
                      <a:off x="0" y="0"/>
                      <a:ext cx="3580765" cy="2685415"/>
                    </a:xfrm>
                    <a:prstGeom prst="rect">
                      <a:avLst/>
                    </a:prstGeom>
                    <a:noFill/>
                    <a:ln>
                      <a:noFill/>
                    </a:ln>
                  </pic:spPr>
                </pic:pic>
              </a:graphicData>
            </a:graphic>
          </wp:inline>
        </w:drawing>
      </w:r>
      <w:bookmarkEnd w:id="92"/>
      <w:bookmarkEnd w:id="93"/>
    </w:p>
    <w:p>
      <w:pPr>
        <w:spacing w:before="120" w:after="120"/>
        <w:jc w:val="center"/>
      </w:pPr>
      <w:bookmarkStart w:id="94" w:name="_Toc4036"/>
      <w:bookmarkStart w:id="95" w:name="_Toc15914"/>
      <w:r>
        <w:rPr>
          <w:lang w:eastAsia="ja-JP"/>
        </w:rPr>
        <w:t xml:space="preserve">Figure </w:t>
      </w:r>
      <w:r>
        <w:rPr>
          <w:rFonts w:hint="eastAsia"/>
        </w:rPr>
        <w:t>14 P</w:t>
      </w:r>
      <w:r>
        <w:rPr>
          <w:lang w:eastAsia="ja-JP"/>
        </w:rPr>
        <w:t>erformance of CC with different constraint lengths</w:t>
      </w:r>
      <w:r>
        <w:rPr>
          <w:rFonts w:hint="eastAsia"/>
        </w:rPr>
        <w:t xml:space="preserve"> for code rate 1/4</w:t>
      </w:r>
      <w:bookmarkEnd w:id="94"/>
      <w:bookmarkEnd w:id="95"/>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3676"/>
        <w:gridCol w:w="41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3676"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145"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3676" w:type="dxa"/>
            <w:vAlign w:val="center"/>
          </w:tcPr>
          <w:p>
            <w:pPr>
              <w:spacing w:before="48" w:beforeLines="20" w:after="48" w:afterLines="20"/>
              <w:rPr>
                <w:lang w:val="en-GB" w:eastAsia="ja-JP"/>
              </w:rPr>
            </w:pPr>
            <w:r>
              <w:rPr>
                <w:rFonts w:hint="eastAsia"/>
              </w:rPr>
              <w:t>96</w:t>
            </w:r>
            <w:r>
              <w:rPr>
                <w:lang w:val="en-GB" w:eastAsia="ja-JP"/>
              </w:rPr>
              <w:t xml:space="preserve"> bits</w:t>
            </w:r>
          </w:p>
        </w:tc>
        <w:tc>
          <w:tcPr>
            <w:tcW w:w="4145"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CRC length</w:t>
            </w:r>
          </w:p>
        </w:tc>
        <w:tc>
          <w:tcPr>
            <w:tcW w:w="3676" w:type="dxa"/>
            <w:vAlign w:val="center"/>
          </w:tcPr>
          <w:p>
            <w:pPr>
              <w:spacing w:before="48" w:beforeLines="20" w:after="48" w:afterLines="20"/>
            </w:pPr>
            <w:r>
              <w:rPr>
                <w:rFonts w:hint="eastAsia"/>
              </w:rPr>
              <w:t>16 bits</w:t>
            </w:r>
          </w:p>
        </w:tc>
        <w:tc>
          <w:tcPr>
            <w:tcW w:w="4145"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3676" w:type="dxa"/>
            <w:vAlign w:val="center"/>
          </w:tcPr>
          <w:p>
            <w:pPr>
              <w:spacing w:before="48" w:beforeLines="20" w:after="48" w:afterLines="20"/>
              <w:rPr>
                <w:lang w:val="en-GB" w:eastAsia="ja-JP"/>
              </w:rPr>
            </w:pPr>
            <w:r>
              <w:rPr>
                <w:lang w:val="en-GB" w:eastAsia="ja-JP"/>
              </w:rPr>
              <w:t>BPSK</w:t>
            </w:r>
          </w:p>
        </w:tc>
        <w:tc>
          <w:tcPr>
            <w:tcW w:w="4145"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rPr>
              <w:t>TB</w:t>
            </w:r>
            <w:r>
              <w:rPr>
                <w:lang w:val="en-GB" w:eastAsia="ja-JP"/>
              </w:rPr>
              <w:t>CC</w:t>
            </w:r>
          </w:p>
        </w:tc>
        <w:tc>
          <w:tcPr>
            <w:tcW w:w="3676" w:type="dxa"/>
            <w:vAlign w:val="center"/>
          </w:tcPr>
          <w:p>
            <w:pPr>
              <w:spacing w:before="48" w:beforeLines="20" w:after="48" w:afterLines="20"/>
            </w:pPr>
            <w:r>
              <w:rPr>
                <w:lang w:val="en-GB" w:eastAsia="ja-JP"/>
              </w:rPr>
              <w:t>k=1, n=2</w:t>
            </w:r>
            <w:r>
              <w:rPr>
                <w:rFonts w:hint="eastAsia"/>
              </w:rPr>
              <w:t xml:space="preserve"> and 4; </w:t>
            </w:r>
          </w:p>
          <w:p>
            <w:pPr>
              <w:spacing w:before="48" w:beforeLines="20" w:after="48" w:afterLines="20"/>
            </w:pPr>
            <w:r>
              <w:rPr>
                <w:rFonts w:hint="eastAsia"/>
              </w:rPr>
              <w:t xml:space="preserve">mother code rate = 1/2 and 1/4; </w:t>
            </w:r>
          </w:p>
          <w:p>
            <w:pPr>
              <w:spacing w:before="48" w:beforeLines="20" w:after="48" w:afterLines="20"/>
            </w:pPr>
            <w:r>
              <w:rPr>
                <w:rFonts w:hint="eastAsia"/>
              </w:rPr>
              <w:t>c</w:t>
            </w:r>
            <w:r>
              <w:rPr>
                <w:lang w:val="en-GB" w:eastAsia="ja-JP"/>
              </w:rPr>
              <w:t xml:space="preserve">onstrain length = </w:t>
            </w:r>
            <w:r>
              <w:rPr>
                <w:rFonts w:hint="eastAsia"/>
              </w:rPr>
              <w:t xml:space="preserve">4, 6, </w:t>
            </w:r>
            <w:r>
              <w:rPr>
                <w:lang w:val="en-GB" w:eastAsia="ja-JP"/>
              </w:rPr>
              <w:t>7</w:t>
            </w:r>
            <w:r>
              <w:rPr>
                <w:rFonts w:hint="eastAsia"/>
              </w:rPr>
              <w:t xml:space="preserve"> and 8</w:t>
            </w:r>
          </w:p>
        </w:tc>
        <w:tc>
          <w:tcPr>
            <w:tcW w:w="4145" w:type="dxa"/>
            <w:vAlign w:val="center"/>
          </w:tcPr>
          <w:p>
            <w:pPr>
              <w:spacing w:before="48" w:beforeLines="20" w:after="48" w:afterLines="20"/>
              <w:rPr>
                <w:lang w:val="en-GB" w:eastAsia="ja-JP"/>
              </w:rPr>
            </w:pPr>
            <w:r>
              <w:rPr>
                <w:rFonts w:hint="eastAsia"/>
              </w:rPr>
              <w:t xml:space="preserve">Soft input </w:t>
            </w:r>
            <w:r>
              <w:rPr>
                <w:lang w:val="en-GB" w:eastAsia="ja-JP"/>
              </w:rPr>
              <w:t>Viterbi decoder</w:t>
            </w:r>
          </w:p>
        </w:tc>
      </w:tr>
    </w:tbl>
    <w:p>
      <w:pPr>
        <w:pStyle w:val="32"/>
        <w:numPr>
          <w:ilvl w:val="0"/>
          <w:numId w:val="0"/>
        </w:numPr>
        <w:spacing w:before="120" w:after="120"/>
        <w:rPr>
          <w:lang w:val="en-US" w:eastAsia="zh-CN"/>
        </w:rPr>
      </w:pPr>
    </w:p>
    <w:p>
      <w:pPr>
        <w:pStyle w:val="31"/>
        <w:tabs>
          <w:tab w:val="clear" w:pos="420"/>
          <w:tab w:val="clear" w:pos="4820"/>
        </w:tabs>
        <w:adjustRightInd w:val="0"/>
        <w:snapToGrid w:val="0"/>
        <w:spacing w:before="120" w:after="120"/>
        <w:ind w:left="0"/>
        <w:rPr>
          <w:lang w:val="en-US" w:eastAsia="zh-CN" w:bidi="ar"/>
        </w:rPr>
      </w:pPr>
      <w:bookmarkStart w:id="96" w:name="_Toc178600956"/>
      <w:bookmarkStart w:id="97" w:name="_Toc4764"/>
      <w:r>
        <w:rPr>
          <w:rFonts w:hint="eastAsia"/>
          <w:lang w:val="en-US" w:eastAsia="zh-CN" w:bidi="ar"/>
        </w:rPr>
        <w:t>For code rate of 1/2, a constraint length of 8 is approximately 1.2 dB better than that of 4, a constraint length of 7 is about 0.4 dB better than that of 6, and a constraint length of 8 is 0.4 dB better than that of 7. For code rate of 1/4, a constraint length of 8 is approximately 1.5 dB better than that of 4, a constraint length of 7 is about 0.4 dB better than that of 6, and a constraint length of 8 is roughly 0.2 dB better than that of 7.</w:t>
      </w:r>
      <w:bookmarkEnd w:id="96"/>
    </w:p>
    <w:p>
      <w:pPr>
        <w:pStyle w:val="31"/>
        <w:tabs>
          <w:tab w:val="clear" w:pos="420"/>
          <w:tab w:val="clear" w:pos="4820"/>
        </w:tabs>
        <w:adjustRightInd w:val="0"/>
        <w:snapToGrid w:val="0"/>
        <w:spacing w:before="120" w:after="120"/>
        <w:ind w:left="0"/>
        <w:rPr>
          <w:lang w:val="en-US" w:eastAsia="zh-CN" w:bidi="ar"/>
        </w:rPr>
      </w:pPr>
      <w:bookmarkStart w:id="98" w:name="_Toc178600957"/>
      <w:r>
        <w:rPr>
          <w:rFonts w:hint="eastAsia"/>
        </w:rPr>
        <w:t>Convolutional code with larger constraint length can achieve better performance</w:t>
      </w:r>
      <w:r>
        <w:rPr>
          <w:rFonts w:hint="eastAsia"/>
          <w:lang w:val="en-US" w:eastAsia="zh-CN" w:bidi="ar"/>
        </w:rPr>
        <w:t>.</w:t>
      </w:r>
      <w:bookmarkEnd w:id="97"/>
      <w:bookmarkEnd w:id="98"/>
      <w:r>
        <w:rPr>
          <w:rFonts w:hint="eastAsia"/>
          <w:lang w:val="en-US" w:eastAsia="zh-CN" w:bidi="ar"/>
        </w:rPr>
        <w:t xml:space="preserve"> </w:t>
      </w:r>
    </w:p>
    <w:p>
      <w:pPr>
        <w:numPr>
          <w:ilvl w:val="255"/>
          <w:numId w:val="0"/>
        </w:numPr>
        <w:spacing w:before="120" w:after="120"/>
        <w:rPr>
          <w:lang w:eastAsia="ja-JP"/>
        </w:rPr>
      </w:pPr>
      <w:bookmarkStart w:id="99" w:name="_Toc1379"/>
      <w:r>
        <w:rPr>
          <w:rFonts w:hint="eastAsia"/>
          <w:lang w:eastAsia="ja-JP"/>
        </w:rPr>
        <w:t xml:space="preserve">From the perspective of the encoding side, increasing the constraint length of CC coding simply requires adding a few more registers and XOR gates. For example, compared to a constraint length of 7, a constraint length of </w:t>
      </w:r>
      <w:r>
        <w:rPr>
          <w:rFonts w:hint="eastAsia"/>
        </w:rPr>
        <w:t>8</w:t>
      </w:r>
      <w:r>
        <w:rPr>
          <w:rFonts w:hint="eastAsia"/>
          <w:lang w:eastAsia="ja-JP"/>
        </w:rPr>
        <w:t xml:space="preserve"> in CC encoding requires an additional </w:t>
      </w:r>
      <w:r>
        <w:rPr>
          <w:rFonts w:hint="eastAsia"/>
        </w:rPr>
        <w:t>1</w:t>
      </w:r>
      <w:r>
        <w:rPr>
          <w:rFonts w:hint="eastAsia"/>
          <w:lang w:eastAsia="ja-JP"/>
        </w:rPr>
        <w:t xml:space="preserve"> register and several XOR gates</w:t>
      </w:r>
      <w:r>
        <w:rPr>
          <w:rFonts w:hint="eastAsia"/>
        </w:rPr>
        <w:t xml:space="preserve"> for CC with mother code rate of 1/3</w:t>
      </w:r>
      <w:r>
        <w:rPr>
          <w:lang w:eastAsia="ja-JP"/>
        </w:rPr>
        <w:t xml:space="preserve"> as shown in Figure 1</w:t>
      </w:r>
      <w:r>
        <w:rPr>
          <w:rFonts w:hint="eastAsia"/>
        </w:rPr>
        <w:t>1</w:t>
      </w:r>
      <w:r>
        <w:rPr>
          <w:lang w:eastAsia="ja-JP"/>
        </w:rPr>
        <w:t xml:space="preserve"> and Figure 1</w:t>
      </w:r>
      <w:r>
        <w:rPr>
          <w:rFonts w:hint="eastAsia"/>
        </w:rPr>
        <w:t>5</w:t>
      </w:r>
      <w:r>
        <w:rPr>
          <w:rFonts w:hint="eastAsia"/>
          <w:lang w:eastAsia="ja-JP"/>
        </w:rPr>
        <w:t>.</w:t>
      </w:r>
      <w:bookmarkEnd w:id="99"/>
      <w:r>
        <w:rPr>
          <w:rFonts w:hint="eastAsia"/>
          <w:lang w:eastAsia="ja-JP"/>
        </w:rPr>
        <w:t xml:space="preserve"> </w:t>
      </w:r>
    </w:p>
    <w:p>
      <w:pPr>
        <w:pStyle w:val="31"/>
        <w:tabs>
          <w:tab w:val="clear" w:pos="420"/>
          <w:tab w:val="clear" w:pos="4820"/>
        </w:tabs>
        <w:adjustRightInd w:val="0"/>
        <w:snapToGrid w:val="0"/>
        <w:spacing w:before="120" w:after="120"/>
        <w:ind w:left="0"/>
        <w:rPr>
          <w:lang w:val="en-US" w:eastAsia="zh-CN" w:bidi="ar"/>
        </w:rPr>
      </w:pPr>
      <w:bookmarkStart w:id="100" w:name="_Toc178600958"/>
      <w:r>
        <w:rPr>
          <w:rFonts w:hint="eastAsia"/>
        </w:rPr>
        <w:t>C</w:t>
      </w:r>
      <w:r>
        <w:rPr>
          <w:rFonts w:hint="eastAsia"/>
          <w:lang w:val="en-US" w:eastAsia="ja-JP"/>
        </w:rPr>
        <w:t xml:space="preserve">ompared to a constraint length of 7, a constraint length of </w:t>
      </w:r>
      <w:r>
        <w:rPr>
          <w:rFonts w:hint="eastAsia"/>
          <w:lang w:val="en-US" w:eastAsia="zh-CN"/>
        </w:rPr>
        <w:t>8</w:t>
      </w:r>
      <w:r>
        <w:rPr>
          <w:rFonts w:hint="eastAsia"/>
          <w:lang w:val="en-US" w:eastAsia="ja-JP"/>
        </w:rPr>
        <w:t xml:space="preserve"> in CC encoding requires an additional </w:t>
      </w:r>
      <w:r>
        <w:rPr>
          <w:rFonts w:hint="eastAsia"/>
          <w:lang w:val="en-US" w:eastAsia="zh-CN"/>
        </w:rPr>
        <w:t>1</w:t>
      </w:r>
      <w:r>
        <w:rPr>
          <w:rFonts w:hint="eastAsia"/>
          <w:lang w:val="en-US" w:eastAsia="ja-JP"/>
        </w:rPr>
        <w:t xml:space="preserve"> register and several XOR gates</w:t>
      </w:r>
      <w:r>
        <w:rPr>
          <w:rFonts w:hint="eastAsia"/>
          <w:lang w:val="en-US" w:eastAsia="zh-CN" w:bidi="ar"/>
        </w:rPr>
        <w:t>.</w:t>
      </w:r>
      <w:bookmarkEnd w:id="100"/>
      <w:r>
        <w:rPr>
          <w:rFonts w:hint="eastAsia"/>
          <w:lang w:val="en-US" w:eastAsia="zh-CN" w:bidi="ar"/>
        </w:rPr>
        <w:t xml:space="preserve"> </w:t>
      </w:r>
    </w:p>
    <w:p>
      <w:pPr>
        <w:pStyle w:val="32"/>
        <w:adjustRightInd w:val="0"/>
        <w:snapToGrid w:val="0"/>
        <w:spacing w:before="120" w:after="120"/>
        <w:rPr>
          <w:lang w:val="en-US" w:eastAsia="zh-CN" w:bidi="ar"/>
        </w:rPr>
      </w:pPr>
      <w:bookmarkStart w:id="101" w:name="_Toc178600685"/>
      <w:bookmarkStart w:id="102" w:name="_Toc20949"/>
      <w:r>
        <w:rPr>
          <w:rFonts w:hint="eastAsia"/>
          <w:lang w:val="en-US" w:eastAsia="zh-CN"/>
        </w:rPr>
        <w:t>C</w:t>
      </w:r>
      <w:r>
        <w:t>onstraint length K = 8</w:t>
      </w:r>
      <w:r>
        <w:rPr>
          <w:rFonts w:hint="eastAsia"/>
          <w:lang w:val="en-US" w:eastAsia="zh-CN"/>
        </w:rPr>
        <w:t xml:space="preserve"> is proposed for</w:t>
      </w:r>
      <w:r>
        <w:t xml:space="preserve"> </w:t>
      </w:r>
      <w:r>
        <w:rPr>
          <w:rFonts w:hint="eastAsia"/>
          <w:lang w:val="en-US" w:eastAsia="zh-CN"/>
        </w:rPr>
        <w:t xml:space="preserve">D2R CC </w:t>
      </w:r>
      <w:r>
        <w:t>study</w:t>
      </w:r>
      <w:r>
        <w:rPr>
          <w:rFonts w:hint="eastAsia"/>
          <w:lang w:val="en-US" w:eastAsia="zh-CN"/>
        </w:rPr>
        <w:t>.</w:t>
      </w:r>
      <w:bookmarkEnd w:id="101"/>
    </w:p>
    <w:bookmarkEnd w:id="102"/>
    <w:p>
      <w:pPr>
        <w:numPr>
          <w:ilvl w:val="255"/>
          <w:numId w:val="0"/>
        </w:numPr>
        <w:spacing w:before="120" w:after="120"/>
        <w:jc w:val="center"/>
        <w:rPr>
          <w:szCs w:val="21"/>
          <w:lang w:eastAsia="ja-JP"/>
        </w:rPr>
      </w:pPr>
    </w:p>
    <w:p>
      <w:pPr>
        <w:pStyle w:val="5"/>
        <w:numPr>
          <w:ilvl w:val="255"/>
          <w:numId w:val="0"/>
        </w:numPr>
        <w:spacing w:after="120"/>
        <w:ind w:left="1418" w:right="210" w:hanging="1418"/>
        <w:rPr>
          <w:rFonts w:ascii="Times New Roman" w:hAnsi="Times New Roman" w:eastAsia="宋体"/>
          <w:b/>
          <w:bCs/>
          <w:sz w:val="21"/>
          <w:szCs w:val="21"/>
        </w:rPr>
      </w:pPr>
      <w:r>
        <w:rPr>
          <w:rFonts w:hint="eastAsia" w:ascii="Times New Roman" w:hAnsi="Times New Roman" w:eastAsia="宋体"/>
          <w:b/>
          <w:bCs/>
          <w:sz w:val="21"/>
          <w:szCs w:val="21"/>
        </w:rPr>
        <w:t>3.3.2.3 Code rate of CC</w:t>
      </w:r>
    </w:p>
    <w:p>
      <w:pPr>
        <w:numPr>
          <w:ilvl w:val="255"/>
          <w:numId w:val="0"/>
        </w:numPr>
        <w:spacing w:before="120" w:after="120"/>
      </w:pPr>
      <w:bookmarkStart w:id="103" w:name="_Toc30083"/>
      <w:r>
        <w:rPr>
          <w:rFonts w:hint="eastAsia"/>
          <w:bCs/>
        </w:rPr>
        <w:t xml:space="preserve">In the last RAN1 meeting [1], for D2R CC, </w:t>
      </w:r>
      <w:r>
        <w:rPr>
          <w:rFonts w:hint="eastAsia"/>
          <w:bCs/>
          <w:szCs w:val="21"/>
        </w:rPr>
        <w:t>m</w:t>
      </w:r>
      <w:r>
        <w:rPr>
          <w:bCs/>
          <w:szCs w:val="21"/>
        </w:rPr>
        <w:t>other code-rate R = 1/6, 1/4, 1/3, 1/2 for further study</w:t>
      </w:r>
      <w:r>
        <w:rPr>
          <w:rFonts w:hint="eastAsia"/>
          <w:bCs/>
          <w:szCs w:val="21"/>
        </w:rPr>
        <w:t xml:space="preserve"> were agreed. The code rate of CC is analyzed as followings.</w:t>
      </w:r>
    </w:p>
    <w:p>
      <w:pPr>
        <w:numPr>
          <w:ilvl w:val="255"/>
          <w:numId w:val="0"/>
        </w:numPr>
        <w:spacing w:before="120" w:after="120"/>
        <w:rPr>
          <w:lang w:eastAsia="ja-JP"/>
        </w:rPr>
      </w:pPr>
      <w:r>
        <w:rPr>
          <w:lang w:eastAsia="ja-JP"/>
        </w:rPr>
        <w:t>Reducing the code rate also can improve the CC</w:t>
      </w:r>
      <w:r>
        <w:rPr>
          <w:rFonts w:hint="eastAsia"/>
        </w:rPr>
        <w:t xml:space="preserve"> coding</w:t>
      </w:r>
      <w:r>
        <w:rPr>
          <w:lang w:eastAsia="ja-JP"/>
        </w:rPr>
        <w:t xml:space="preserve"> performance. T</w:t>
      </w:r>
      <w:r>
        <w:rPr>
          <w:rFonts w:hint="eastAsia"/>
          <w:lang w:eastAsia="ja-JP"/>
        </w:rPr>
        <w:t xml:space="preserve">o </w:t>
      </w:r>
      <w:r>
        <w:rPr>
          <w:lang w:eastAsia="ja-JP"/>
        </w:rPr>
        <w:t>achieve this</w:t>
      </w:r>
      <w:r>
        <w:rPr>
          <w:rFonts w:hint="eastAsia"/>
          <w:lang w:eastAsia="ja-JP"/>
        </w:rPr>
        <w:t>, it is only necessary to add a</w:t>
      </w:r>
      <w:r>
        <w:rPr>
          <w:rFonts w:hint="eastAsia"/>
        </w:rPr>
        <w:t xml:space="preserve"> few</w:t>
      </w:r>
      <w:r>
        <w:rPr>
          <w:rFonts w:hint="eastAsia"/>
          <w:lang w:eastAsia="ja-JP"/>
        </w:rPr>
        <w:t xml:space="preserve"> parity streams</w:t>
      </w:r>
      <w:r>
        <w:rPr>
          <w:lang w:eastAsia="ja-JP"/>
        </w:rPr>
        <w:t>(polynomials)</w:t>
      </w:r>
      <w:r>
        <w:rPr>
          <w:rFonts w:hint="eastAsia"/>
          <w:lang w:eastAsia="ja-JP"/>
        </w:rPr>
        <w:t xml:space="preserve">. </w:t>
      </w:r>
      <w:r>
        <w:rPr>
          <w:lang w:eastAsia="ja-JP"/>
        </w:rPr>
        <w:t xml:space="preserve">For the encoding side, adding more polynomials </w:t>
      </w:r>
      <w:r>
        <w:rPr>
          <w:rFonts w:hint="eastAsia"/>
          <w:lang w:eastAsia="ja-JP"/>
        </w:rPr>
        <w:t>will</w:t>
      </w:r>
      <w:r>
        <w:rPr>
          <w:lang w:eastAsia="ja-JP"/>
        </w:rPr>
        <w:t xml:space="preserve"> increase a few of XOR gates, and the increase in the number of XOR gates is linearly related to the number of polynomials added. </w:t>
      </w:r>
      <w:r>
        <w:rPr>
          <w:rFonts w:hint="eastAsia"/>
          <w:lang w:eastAsia="ja-JP"/>
        </w:rPr>
        <w:t xml:space="preserve">For example, </w:t>
      </w:r>
      <w:r>
        <w:rPr>
          <w:rFonts w:hint="eastAsia"/>
        </w:rPr>
        <w:t xml:space="preserve">for the case of CL=7, </w:t>
      </w:r>
      <w:r>
        <w:rPr>
          <w:lang w:eastAsia="ja-JP"/>
        </w:rPr>
        <w:t xml:space="preserve">reducing </w:t>
      </w:r>
      <w:r>
        <w:rPr>
          <w:rFonts w:hint="eastAsia"/>
          <w:lang w:eastAsia="ja-JP"/>
        </w:rPr>
        <w:t>the code rate from 1/</w:t>
      </w:r>
      <w:r>
        <w:rPr>
          <w:lang w:eastAsia="ja-JP"/>
        </w:rPr>
        <w:t>3</w:t>
      </w:r>
      <w:r>
        <w:rPr>
          <w:rFonts w:hint="eastAsia"/>
          <w:lang w:eastAsia="ja-JP"/>
        </w:rPr>
        <w:t xml:space="preserve"> to 1/</w:t>
      </w:r>
      <w:r>
        <w:rPr>
          <w:lang w:eastAsia="ja-JP"/>
        </w:rPr>
        <w:t>4</w:t>
      </w:r>
      <w:r>
        <w:rPr>
          <w:rFonts w:hint="eastAsia"/>
          <w:lang w:eastAsia="ja-JP"/>
        </w:rPr>
        <w:t xml:space="preserve"> </w:t>
      </w:r>
      <w:r>
        <w:rPr>
          <w:rFonts w:hint="eastAsia"/>
        </w:rPr>
        <w:t xml:space="preserve">only </w:t>
      </w:r>
      <w:r>
        <w:rPr>
          <w:rFonts w:hint="eastAsia"/>
          <w:lang w:eastAsia="ja-JP"/>
        </w:rPr>
        <w:t xml:space="preserve">requires </w:t>
      </w:r>
      <w:r>
        <w:rPr>
          <w:rFonts w:hint="eastAsia"/>
        </w:rPr>
        <w:t>3</w:t>
      </w:r>
      <w:r>
        <w:rPr>
          <w:rFonts w:hint="eastAsia"/>
          <w:lang w:eastAsia="ja-JP"/>
        </w:rPr>
        <w:t xml:space="preserve"> </w:t>
      </w:r>
      <w:r>
        <w:rPr>
          <w:lang w:eastAsia="ja-JP"/>
        </w:rPr>
        <w:t xml:space="preserve">more </w:t>
      </w:r>
      <w:r>
        <w:rPr>
          <w:rFonts w:hint="eastAsia"/>
          <w:lang w:eastAsia="ja-JP"/>
        </w:rPr>
        <w:t>XOR gates</w:t>
      </w:r>
      <w:r>
        <w:rPr>
          <w:rFonts w:hint="eastAsia"/>
        </w:rPr>
        <w:t xml:space="preserve"> and CC with mother code rate of 1/4 and CL=7 had been evaluated as a better BLER performance in [4]. Moreover, for the case of CL=8, </w:t>
      </w:r>
      <w:r>
        <w:rPr>
          <w:lang w:eastAsia="ja-JP"/>
        </w:rPr>
        <w:t xml:space="preserve">reducing </w:t>
      </w:r>
      <w:r>
        <w:rPr>
          <w:rFonts w:hint="eastAsia"/>
          <w:lang w:eastAsia="ja-JP"/>
        </w:rPr>
        <w:t>the code rate from 1/</w:t>
      </w:r>
      <w:r>
        <w:rPr>
          <w:lang w:eastAsia="ja-JP"/>
        </w:rPr>
        <w:t>3</w:t>
      </w:r>
      <w:r>
        <w:rPr>
          <w:rFonts w:hint="eastAsia"/>
          <w:lang w:eastAsia="ja-JP"/>
        </w:rPr>
        <w:t xml:space="preserve"> to 1/</w:t>
      </w:r>
      <w:r>
        <w:rPr>
          <w:lang w:eastAsia="ja-JP"/>
        </w:rPr>
        <w:t>4</w:t>
      </w:r>
      <w:r>
        <w:rPr>
          <w:rFonts w:hint="eastAsia"/>
          <w:lang w:eastAsia="ja-JP"/>
        </w:rPr>
        <w:t xml:space="preserve"> requires </w:t>
      </w:r>
      <w:r>
        <w:rPr>
          <w:rFonts w:hint="eastAsia"/>
        </w:rPr>
        <w:t>6</w:t>
      </w:r>
      <w:r>
        <w:rPr>
          <w:rFonts w:hint="eastAsia"/>
          <w:lang w:eastAsia="ja-JP"/>
        </w:rPr>
        <w:t xml:space="preserve"> </w:t>
      </w:r>
      <w:r>
        <w:rPr>
          <w:lang w:eastAsia="ja-JP"/>
        </w:rPr>
        <w:t xml:space="preserve">more </w:t>
      </w:r>
      <w:r>
        <w:rPr>
          <w:rFonts w:hint="eastAsia"/>
          <w:lang w:eastAsia="ja-JP"/>
        </w:rPr>
        <w:t>XOR gates</w:t>
      </w:r>
      <w:r>
        <w:rPr>
          <w:lang w:eastAsia="ja-JP"/>
        </w:rPr>
        <w:t xml:space="preserve"> as shown in Figure 1</w:t>
      </w:r>
      <w:r>
        <w:rPr>
          <w:rFonts w:hint="eastAsia"/>
        </w:rPr>
        <w:t>5</w:t>
      </w:r>
      <w:r>
        <w:rPr>
          <w:lang w:eastAsia="ja-JP"/>
        </w:rPr>
        <w:t>, respectively</w:t>
      </w:r>
      <w:r>
        <w:rPr>
          <w:rFonts w:hint="eastAsia"/>
          <w:lang w:eastAsia="ja-JP"/>
        </w:rPr>
        <w:t xml:space="preserve">. </w:t>
      </w:r>
      <w:r>
        <w:rPr>
          <w:rFonts w:hint="eastAsia"/>
        </w:rPr>
        <w:t xml:space="preserve">It is easy for devices supporting CC with lower code rate (i.e. R=1/4) to generate signal with higher code rate (i.e. R=1/3 or 1/2) by ignoring one of parity-bit branches. </w:t>
      </w:r>
      <w:r>
        <w:rPr>
          <w:lang w:eastAsia="ja-JP"/>
        </w:rPr>
        <w:t>For the decoding</w:t>
      </w:r>
      <w:r>
        <w:rPr>
          <w:rFonts w:hint="eastAsia"/>
          <w:lang w:eastAsia="ja-JP"/>
        </w:rPr>
        <w:t xml:space="preserve"> side</w:t>
      </w:r>
      <w:r>
        <w:rPr>
          <w:lang w:eastAsia="ja-JP"/>
        </w:rPr>
        <w:t xml:space="preserve">, adding more polynomials merely involves additional computation for branch metrics, which does not significantly increase complexity. Therefore, it is possible to consider a lower </w:t>
      </w:r>
      <w:r>
        <w:rPr>
          <w:rFonts w:hint="eastAsia"/>
        </w:rPr>
        <w:t xml:space="preserve">mother </w:t>
      </w:r>
      <w:r>
        <w:rPr>
          <w:lang w:eastAsia="ja-JP"/>
        </w:rPr>
        <w:t>code rate than 1/3 to achieve better coding gain.</w:t>
      </w:r>
      <w:bookmarkEnd w:id="103"/>
    </w:p>
    <w:p>
      <w:pPr>
        <w:spacing w:before="120" w:after="120"/>
        <w:jc w:val="center"/>
      </w:pPr>
      <w:bookmarkStart w:id="104" w:name="_Ref5914"/>
      <w:r>
        <w:drawing>
          <wp:inline distT="0" distB="0" distL="114300" distR="114300">
            <wp:extent cx="6134100" cy="1855470"/>
            <wp:effectExtent l="0" t="0" r="0" b="0"/>
            <wp:docPr id="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1"/>
                    <pic:cNvPicPr>
                      <a:picLocks noChangeAspect="1"/>
                    </pic:cNvPicPr>
                  </pic:nvPicPr>
                  <pic:blipFill>
                    <a:blip r:embed="rId51"/>
                    <a:stretch>
                      <a:fillRect/>
                    </a:stretch>
                  </pic:blipFill>
                  <pic:spPr>
                    <a:xfrm>
                      <a:off x="0" y="0"/>
                      <a:ext cx="6134100" cy="1855470"/>
                    </a:xfrm>
                    <a:prstGeom prst="rect">
                      <a:avLst/>
                    </a:prstGeom>
                    <a:noFill/>
                    <a:ln>
                      <a:noFill/>
                    </a:ln>
                  </pic:spPr>
                </pic:pic>
              </a:graphicData>
            </a:graphic>
          </wp:inline>
        </w:drawing>
      </w:r>
    </w:p>
    <w:p>
      <w:pPr>
        <w:numPr>
          <w:ilvl w:val="255"/>
          <w:numId w:val="0"/>
        </w:numPr>
        <w:spacing w:before="120" w:after="120"/>
        <w:jc w:val="center"/>
        <w:rPr>
          <w:szCs w:val="21"/>
          <w:lang w:eastAsia="ja-JP"/>
        </w:rPr>
      </w:pPr>
      <w:bookmarkStart w:id="105" w:name="_Toc15908"/>
      <w:bookmarkStart w:id="106" w:name="_Toc23199"/>
      <w:r>
        <w:rPr>
          <w:szCs w:val="21"/>
          <w:lang w:eastAsia="ja-JP"/>
        </w:rPr>
        <w:t>Figure 1</w:t>
      </w:r>
      <w:r>
        <w:rPr>
          <w:rFonts w:hint="eastAsia"/>
          <w:szCs w:val="21"/>
        </w:rPr>
        <w:t>5</w:t>
      </w:r>
      <w:r>
        <w:rPr>
          <w:szCs w:val="21"/>
          <w:lang w:eastAsia="ja-JP"/>
        </w:rPr>
        <w:t xml:space="preserve"> A convolutional coding with constraint length of </w:t>
      </w:r>
      <w:r>
        <w:rPr>
          <w:rFonts w:hint="eastAsia"/>
          <w:szCs w:val="21"/>
        </w:rPr>
        <w:t>8</w:t>
      </w:r>
      <w:r>
        <w:rPr>
          <w:szCs w:val="21"/>
          <w:lang w:eastAsia="ja-JP"/>
        </w:rPr>
        <w:t xml:space="preserve"> and </w:t>
      </w:r>
      <w:r>
        <w:rPr>
          <w:rFonts w:hint="eastAsia"/>
          <w:szCs w:val="21"/>
        </w:rPr>
        <w:t xml:space="preserve">mother </w:t>
      </w:r>
      <w:r>
        <w:rPr>
          <w:szCs w:val="21"/>
          <w:lang w:eastAsia="ja-JP"/>
        </w:rPr>
        <w:t>code rate of 1/4</w:t>
      </w:r>
      <w:bookmarkEnd w:id="105"/>
      <w:bookmarkEnd w:id="106"/>
    </w:p>
    <w:p>
      <w:pPr>
        <w:pStyle w:val="31"/>
        <w:tabs>
          <w:tab w:val="clear" w:pos="420"/>
          <w:tab w:val="clear" w:pos="4820"/>
        </w:tabs>
        <w:adjustRightInd w:val="0"/>
        <w:snapToGrid w:val="0"/>
        <w:spacing w:before="120" w:after="120"/>
        <w:ind w:left="0"/>
        <w:rPr>
          <w:lang w:val="en-US" w:eastAsia="zh-CN" w:bidi="ar"/>
        </w:rPr>
      </w:pPr>
      <w:bookmarkStart w:id="107" w:name="_Toc178600959"/>
      <w:bookmarkStart w:id="108" w:name="_Toc10612"/>
      <w:r>
        <w:rPr>
          <w:rFonts w:hint="eastAsia"/>
          <w:lang w:val="en-US" w:eastAsia="zh-CN"/>
        </w:rPr>
        <w:t>Reducing the mother code rate does not significantly increase the complexity of CC encoding and decoding.</w:t>
      </w:r>
      <w:bookmarkEnd w:id="107"/>
      <w:bookmarkEnd w:id="108"/>
    </w:p>
    <w:bookmarkEnd w:id="104"/>
    <w:p>
      <w:pPr>
        <w:numPr>
          <w:ilvl w:val="255"/>
          <w:numId w:val="0"/>
        </w:numPr>
        <w:spacing w:before="120" w:after="120"/>
      </w:pPr>
      <w:r>
        <w:rPr>
          <w:lang w:eastAsia="ja-JP"/>
        </w:rPr>
        <w:t>As shown in Figure 1</w:t>
      </w:r>
      <w:r>
        <w:rPr>
          <w:rFonts w:hint="eastAsia"/>
        </w:rPr>
        <w:t>6</w:t>
      </w:r>
      <w:r>
        <w:rPr>
          <w:lang w:eastAsia="ja-JP"/>
        </w:rPr>
        <w:t xml:space="preserve">, </w:t>
      </w:r>
      <w:r>
        <w:t>BLER performance</w:t>
      </w:r>
      <w:r>
        <w:rPr>
          <w:rFonts w:hint="eastAsia"/>
        </w:rPr>
        <w:t>s</w:t>
      </w:r>
      <w:r>
        <w:t xml:space="preserve"> of</w:t>
      </w:r>
      <w:r>
        <w:rPr>
          <w:lang w:eastAsia="ja-JP"/>
        </w:rPr>
        <w:t xml:space="preserve"> </w:t>
      </w:r>
      <w:r>
        <w:rPr>
          <w:rFonts w:hint="eastAsia"/>
        </w:rPr>
        <w:t xml:space="preserve">TBCC with low code rates of mother code rate of 1/2, 1/3 and 1/4 with </w:t>
      </w:r>
      <w:r>
        <w:rPr>
          <w:szCs w:val="21"/>
          <w:lang w:eastAsia="ja-JP"/>
        </w:rPr>
        <w:t xml:space="preserve">constraint length of </w:t>
      </w:r>
      <w:r>
        <w:rPr>
          <w:rFonts w:hint="eastAsia"/>
          <w:szCs w:val="21"/>
        </w:rPr>
        <w:t xml:space="preserve">8 </w:t>
      </w:r>
      <w:r>
        <w:rPr>
          <w:rFonts w:hint="eastAsia"/>
        </w:rPr>
        <w:t>are provided. T</w:t>
      </w:r>
      <w:r>
        <w:rPr>
          <w:lang w:eastAsia="ja-JP"/>
        </w:rPr>
        <w:t xml:space="preserve">he </w:t>
      </w:r>
      <w:r>
        <w:rPr>
          <w:rFonts w:hint="eastAsia"/>
        </w:rPr>
        <w:t xml:space="preserve">low </w:t>
      </w:r>
      <w:r>
        <w:rPr>
          <w:lang w:eastAsia="ja-JP"/>
        </w:rPr>
        <w:t xml:space="preserve">coding rates are 1/4, 1/5, 1/6, and 1/12, respectively. It can be </w:t>
      </w:r>
      <w:r>
        <w:rPr>
          <w:rFonts w:hint="eastAsia"/>
        </w:rPr>
        <w:t>observed</w:t>
      </w:r>
      <w:r>
        <w:rPr>
          <w:lang w:eastAsia="ja-JP"/>
        </w:rPr>
        <w:t xml:space="preserve"> that using a 1/4 mother code rate has better performance</w:t>
      </w:r>
      <w:r>
        <w:rPr>
          <w:rFonts w:hint="eastAsia"/>
        </w:rPr>
        <w:t xml:space="preserve"> and using lower coding rate, i.e. </w:t>
      </w:r>
      <w:r>
        <w:rPr>
          <w:rFonts w:hint="eastAsia"/>
          <w:szCs w:val="22"/>
        </w:rPr>
        <w:t>1/6 and 1/12</w:t>
      </w:r>
      <w:r>
        <w:rPr>
          <w:lang w:eastAsia="ja-JP"/>
        </w:rPr>
        <w:t xml:space="preserve"> has better performance</w:t>
      </w:r>
      <w:r>
        <w:rPr>
          <w:rFonts w:hint="eastAsia"/>
        </w:rPr>
        <w:t xml:space="preserve"> comparing to the cases of using mother code rate</w:t>
      </w:r>
      <w:r>
        <w:rPr>
          <w:lang w:eastAsia="ja-JP"/>
        </w:rPr>
        <w:t>.</w:t>
      </w:r>
      <w:r>
        <w:rPr>
          <w:rFonts w:hint="eastAsia"/>
        </w:rPr>
        <w:t xml:space="preserve"> </w:t>
      </w:r>
    </w:p>
    <w:p>
      <w:pPr>
        <w:spacing w:before="120" w:after="120"/>
        <w:jc w:val="center"/>
        <w:rPr>
          <w:highlight w:val="yellow"/>
        </w:rPr>
      </w:pPr>
      <w:r>
        <w:drawing>
          <wp:inline distT="0" distB="0" distL="114300" distR="114300">
            <wp:extent cx="4034790" cy="2685415"/>
            <wp:effectExtent l="0" t="0" r="3810" b="0"/>
            <wp:docPr id="1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9"/>
                    <pic:cNvPicPr>
                      <a:picLocks noChangeAspect="1"/>
                    </pic:cNvPicPr>
                  </pic:nvPicPr>
                  <pic:blipFill>
                    <a:blip r:embed="rId52"/>
                    <a:stretch>
                      <a:fillRect/>
                    </a:stretch>
                  </pic:blipFill>
                  <pic:spPr>
                    <a:xfrm>
                      <a:off x="0" y="0"/>
                      <a:ext cx="4034790" cy="2685415"/>
                    </a:xfrm>
                    <a:prstGeom prst="rect">
                      <a:avLst/>
                    </a:prstGeom>
                    <a:noFill/>
                    <a:ln>
                      <a:noFill/>
                    </a:ln>
                  </pic:spPr>
                </pic:pic>
              </a:graphicData>
            </a:graphic>
          </wp:inline>
        </w:drawing>
      </w:r>
    </w:p>
    <w:p>
      <w:pPr>
        <w:spacing w:before="120" w:after="120"/>
        <w:jc w:val="center"/>
      </w:pPr>
      <w:r>
        <w:rPr>
          <w:lang w:eastAsia="ja-JP"/>
        </w:rPr>
        <w:t xml:space="preserve">Figure </w:t>
      </w:r>
      <w:r>
        <w:rPr>
          <w:rFonts w:hint="eastAsia"/>
        </w:rPr>
        <w:t>16</w:t>
      </w:r>
      <w:r>
        <w:rPr>
          <w:lang w:eastAsia="ja-JP"/>
        </w:rPr>
        <w:t xml:space="preserve"> </w:t>
      </w:r>
      <w:r>
        <w:t>BLER performance of</w:t>
      </w:r>
      <w:r>
        <w:rPr>
          <w:lang w:eastAsia="ja-JP"/>
        </w:rPr>
        <w:t xml:space="preserve"> </w:t>
      </w:r>
      <w:r>
        <w:rPr>
          <w:rFonts w:hint="eastAsia"/>
        </w:rPr>
        <w:t>TBCC under cases of mother code rate of 1/2, 1/3 and 1/4</w:t>
      </w:r>
    </w:p>
    <w:p>
      <w:pPr>
        <w:pStyle w:val="32"/>
        <w:spacing w:before="120" w:after="120"/>
        <w:rPr>
          <w:lang w:val="en-US" w:eastAsia="zh-CN"/>
        </w:rPr>
      </w:pPr>
      <w:bookmarkStart w:id="109" w:name="_Toc178600686"/>
      <w:r>
        <w:rPr>
          <w:rFonts w:hint="eastAsia"/>
          <w:lang w:val="en-US" w:eastAsia="zh-CN"/>
        </w:rPr>
        <w:t xml:space="preserve">It is proposed that </w:t>
      </w:r>
      <w:r>
        <w:rPr>
          <w:rFonts w:hint="eastAsia"/>
          <w:szCs w:val="22"/>
          <w:lang w:val="en-US" w:eastAsia="zh-CN"/>
        </w:rPr>
        <w:t>l</w:t>
      </w:r>
      <w:r>
        <w:rPr>
          <w:rFonts w:hint="eastAsia" w:eastAsia="宋体"/>
          <w:szCs w:val="22"/>
          <w:lang w:val="en-US" w:eastAsia="zh-CN"/>
        </w:rPr>
        <w:t>ower mother cod</w:t>
      </w:r>
      <w:r>
        <w:rPr>
          <w:rFonts w:hint="eastAsia"/>
          <w:szCs w:val="22"/>
          <w:lang w:val="en-US" w:eastAsia="zh-CN"/>
        </w:rPr>
        <w:t>e</w:t>
      </w:r>
      <w:r>
        <w:rPr>
          <w:rFonts w:hint="eastAsia" w:eastAsia="宋体"/>
          <w:szCs w:val="22"/>
          <w:lang w:val="en-US" w:eastAsia="zh-CN"/>
        </w:rPr>
        <w:t xml:space="preserve"> rate</w:t>
      </w:r>
      <w:r>
        <w:rPr>
          <w:rFonts w:hint="eastAsia"/>
          <w:szCs w:val="22"/>
          <w:lang w:val="en-US" w:eastAsia="zh-CN"/>
        </w:rPr>
        <w:t xml:space="preserve">, </w:t>
      </w:r>
      <w:r>
        <w:rPr>
          <w:rFonts w:hint="eastAsia" w:eastAsia="宋体"/>
          <w:szCs w:val="22"/>
          <w:lang w:val="en-US" w:eastAsia="zh-CN"/>
        </w:rPr>
        <w:t>i.e. 1/4</w:t>
      </w:r>
      <w:r>
        <w:rPr>
          <w:rFonts w:eastAsia="宋体"/>
          <w:szCs w:val="22"/>
          <w:lang w:val="en-US" w:eastAsia="zh-CN"/>
        </w:rPr>
        <w:t>,</w:t>
      </w:r>
      <w:r>
        <w:rPr>
          <w:rFonts w:hint="eastAsia"/>
          <w:szCs w:val="22"/>
          <w:lang w:val="en-US" w:eastAsia="zh-CN"/>
        </w:rPr>
        <w:t xml:space="preserve"> can be </w:t>
      </w:r>
      <w:r>
        <w:rPr>
          <w:rFonts w:hint="eastAsia" w:eastAsia="宋体"/>
          <w:szCs w:val="22"/>
          <w:lang w:val="en-US" w:eastAsia="zh-CN"/>
        </w:rPr>
        <w:t>adopt</w:t>
      </w:r>
      <w:r>
        <w:rPr>
          <w:rFonts w:hint="eastAsia"/>
          <w:szCs w:val="22"/>
          <w:lang w:val="en-US" w:eastAsia="zh-CN"/>
        </w:rPr>
        <w:t xml:space="preserve">ed for CC coding </w:t>
      </w:r>
      <w:r>
        <w:rPr>
          <w:rFonts w:hint="eastAsia" w:eastAsia="宋体"/>
          <w:szCs w:val="22"/>
          <w:lang w:val="en-US" w:eastAsia="zh-CN"/>
        </w:rPr>
        <w:t xml:space="preserve">to achieve </w:t>
      </w:r>
      <w:r>
        <w:rPr>
          <w:rFonts w:hint="eastAsia"/>
          <w:szCs w:val="22"/>
          <w:lang w:val="en-US" w:eastAsia="zh-CN"/>
        </w:rPr>
        <w:t xml:space="preserve">more </w:t>
      </w:r>
      <w:r>
        <w:rPr>
          <w:rFonts w:hint="eastAsia" w:eastAsia="宋体"/>
          <w:szCs w:val="22"/>
          <w:lang w:val="en-US" w:eastAsia="zh-CN"/>
        </w:rPr>
        <w:t>coding gain</w:t>
      </w:r>
      <w:r>
        <w:rPr>
          <w:rFonts w:hint="eastAsia"/>
          <w:lang w:val="en-US" w:eastAsia="zh-CN"/>
        </w:rPr>
        <w:t xml:space="preserve"> for A-IoT </w:t>
      </w:r>
      <w:r>
        <w:rPr>
          <w:lang w:val="en-US" w:eastAsia="zh-CN"/>
        </w:rPr>
        <w:t>D2R</w:t>
      </w:r>
      <w:r>
        <w:rPr>
          <w:rFonts w:hint="eastAsia"/>
          <w:lang w:val="en-US" w:eastAsia="zh-CN"/>
        </w:rPr>
        <w:t>.</w:t>
      </w:r>
      <w:bookmarkEnd w:id="109"/>
    </w:p>
    <w:p>
      <w:pPr>
        <w:spacing w:before="120" w:after="120"/>
        <w:rPr>
          <w:b/>
          <w:lang w:val="en-GB" w:eastAsia="ja-JP"/>
        </w:rPr>
      </w:pPr>
      <w:r>
        <w:rPr>
          <w:b/>
          <w:lang w:val="en-GB" w:eastAsia="ja-JP"/>
        </w:rPr>
        <w:t>Simulation assumptions</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3676"/>
        <w:gridCol w:w="41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3676"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145"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3676" w:type="dxa"/>
            <w:vAlign w:val="center"/>
          </w:tcPr>
          <w:p>
            <w:pPr>
              <w:spacing w:before="48" w:beforeLines="20" w:after="48" w:afterLines="20"/>
              <w:rPr>
                <w:lang w:val="en-GB" w:eastAsia="ja-JP"/>
              </w:rPr>
            </w:pPr>
            <w:r>
              <w:rPr>
                <w:rFonts w:hint="eastAsia"/>
              </w:rPr>
              <w:t>96</w:t>
            </w:r>
            <w:r>
              <w:rPr>
                <w:lang w:val="en-GB" w:eastAsia="ja-JP"/>
              </w:rPr>
              <w:t xml:space="preserve"> bits</w:t>
            </w:r>
          </w:p>
        </w:tc>
        <w:tc>
          <w:tcPr>
            <w:tcW w:w="4145"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CRC length</w:t>
            </w:r>
          </w:p>
        </w:tc>
        <w:tc>
          <w:tcPr>
            <w:tcW w:w="3676" w:type="dxa"/>
            <w:vAlign w:val="center"/>
          </w:tcPr>
          <w:p>
            <w:pPr>
              <w:spacing w:before="48" w:beforeLines="20" w:after="48" w:afterLines="20"/>
            </w:pPr>
            <w:r>
              <w:rPr>
                <w:rFonts w:hint="eastAsia"/>
              </w:rPr>
              <w:t>16 bits</w:t>
            </w:r>
          </w:p>
        </w:tc>
        <w:tc>
          <w:tcPr>
            <w:tcW w:w="4145"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3676" w:type="dxa"/>
            <w:vAlign w:val="center"/>
          </w:tcPr>
          <w:p>
            <w:pPr>
              <w:spacing w:before="48" w:beforeLines="20" w:after="48" w:afterLines="20"/>
              <w:rPr>
                <w:lang w:val="en-GB" w:eastAsia="ja-JP"/>
              </w:rPr>
            </w:pPr>
            <w:r>
              <w:rPr>
                <w:lang w:val="en-GB" w:eastAsia="ja-JP"/>
              </w:rPr>
              <w:t>BPSK</w:t>
            </w:r>
          </w:p>
        </w:tc>
        <w:tc>
          <w:tcPr>
            <w:tcW w:w="4145"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rPr>
              <w:t>TB</w:t>
            </w:r>
            <w:r>
              <w:rPr>
                <w:lang w:val="en-GB" w:eastAsia="ja-JP"/>
              </w:rPr>
              <w:t>CC</w:t>
            </w:r>
          </w:p>
        </w:tc>
        <w:tc>
          <w:tcPr>
            <w:tcW w:w="3676" w:type="dxa"/>
            <w:vAlign w:val="center"/>
          </w:tcPr>
          <w:p>
            <w:pPr>
              <w:spacing w:before="48" w:beforeLines="20" w:after="48" w:afterLines="20"/>
            </w:pPr>
            <w:r>
              <w:rPr>
                <w:lang w:val="en-GB" w:eastAsia="ja-JP"/>
              </w:rPr>
              <w:t>k=1, n=2</w:t>
            </w:r>
            <w:r>
              <w:rPr>
                <w:rFonts w:hint="eastAsia"/>
              </w:rPr>
              <w:t xml:space="preserve">, 3 and 4; </w:t>
            </w:r>
          </w:p>
          <w:p>
            <w:pPr>
              <w:spacing w:before="48" w:beforeLines="20" w:after="48" w:afterLines="20"/>
            </w:pPr>
            <w:r>
              <w:t>polynomials with g0=</w:t>
            </w:r>
            <w:r>
              <w:rPr>
                <w:rFonts w:hint="eastAsia"/>
              </w:rPr>
              <w:t>255</w:t>
            </w:r>
            <w:r>
              <w:rPr>
                <w:vertAlign w:val="subscript"/>
              </w:rPr>
              <w:t>8</w:t>
            </w:r>
            <w:r>
              <w:t xml:space="preserve"> </w:t>
            </w:r>
            <w:r>
              <w:rPr>
                <w:rFonts w:hint="eastAsia"/>
              </w:rPr>
              <w:t xml:space="preserve">, </w:t>
            </w:r>
            <w:r>
              <w:t>g</w:t>
            </w:r>
            <w:r>
              <w:rPr>
                <w:rFonts w:hint="eastAsia"/>
              </w:rPr>
              <w:t>1</w:t>
            </w:r>
            <w:r>
              <w:t>=</w:t>
            </w:r>
            <w:r>
              <w:rPr>
                <w:rFonts w:hint="eastAsia"/>
              </w:rPr>
              <w:t>363</w:t>
            </w:r>
            <w:r>
              <w:rPr>
                <w:vertAlign w:val="subscript"/>
              </w:rPr>
              <w:t>8</w:t>
            </w:r>
            <w:r>
              <w:t xml:space="preserve"> </w:t>
            </w:r>
            <w:r>
              <w:rPr>
                <w:rFonts w:hint="eastAsia"/>
              </w:rPr>
              <w:t xml:space="preserve">, </w:t>
            </w:r>
            <w:r>
              <w:t>g</w:t>
            </w:r>
            <w:r>
              <w:rPr>
                <w:rFonts w:hint="eastAsia"/>
              </w:rPr>
              <w:t>2</w:t>
            </w:r>
            <w:r>
              <w:t>=</w:t>
            </w:r>
            <w:r>
              <w:rPr>
                <w:rFonts w:hint="eastAsia"/>
              </w:rPr>
              <w:t>227</w:t>
            </w:r>
            <w:r>
              <w:rPr>
                <w:vertAlign w:val="subscript"/>
              </w:rPr>
              <w:t>8</w:t>
            </w:r>
            <w:r>
              <w:t xml:space="preserve"> and g</w:t>
            </w:r>
            <w:r>
              <w:rPr>
                <w:rFonts w:hint="eastAsia"/>
              </w:rPr>
              <w:t>3</w:t>
            </w:r>
            <w:r>
              <w:t>=</w:t>
            </w:r>
            <w:r>
              <w:rPr>
                <w:rFonts w:hint="eastAsia"/>
              </w:rPr>
              <w:t>337</w:t>
            </w:r>
            <w:r>
              <w:rPr>
                <w:vertAlign w:val="subscript"/>
              </w:rPr>
              <w:t>8</w:t>
            </w:r>
            <w:r>
              <w:rPr>
                <w:rFonts w:hint="eastAsia"/>
              </w:rPr>
              <w:t xml:space="preserve">; </w:t>
            </w:r>
          </w:p>
          <w:p>
            <w:pPr>
              <w:spacing w:before="48" w:beforeLines="20" w:after="48" w:afterLines="20"/>
            </w:pPr>
            <w:r>
              <w:rPr>
                <w:rFonts w:hint="eastAsia"/>
              </w:rPr>
              <w:t xml:space="preserve">mother code rate = 1/2, 1/3 and 1/4; </w:t>
            </w:r>
          </w:p>
          <w:p>
            <w:pPr>
              <w:spacing w:before="48" w:beforeLines="20" w:after="48" w:afterLines="20"/>
            </w:pPr>
            <w:r>
              <w:rPr>
                <w:rFonts w:hint="eastAsia"/>
              </w:rPr>
              <w:t>c</w:t>
            </w:r>
            <w:r>
              <w:rPr>
                <w:lang w:val="en-GB" w:eastAsia="ja-JP"/>
              </w:rPr>
              <w:t xml:space="preserve">onstrain length = </w:t>
            </w:r>
            <w:r>
              <w:rPr>
                <w:rFonts w:hint="eastAsia"/>
              </w:rPr>
              <w:t>8</w:t>
            </w:r>
          </w:p>
        </w:tc>
        <w:tc>
          <w:tcPr>
            <w:tcW w:w="4145" w:type="dxa"/>
            <w:vAlign w:val="center"/>
          </w:tcPr>
          <w:p>
            <w:pPr>
              <w:spacing w:before="48" w:beforeLines="20" w:after="48" w:afterLines="20"/>
              <w:rPr>
                <w:lang w:val="en-GB" w:eastAsia="ja-JP"/>
              </w:rPr>
            </w:pPr>
            <w:r>
              <w:rPr>
                <w:rFonts w:hint="eastAsia"/>
              </w:rPr>
              <w:t xml:space="preserve">Soft input </w:t>
            </w:r>
            <w:r>
              <w:rPr>
                <w:lang w:val="en-GB" w:eastAsia="ja-JP"/>
              </w:rPr>
              <w:t>Viterbi decoder</w:t>
            </w:r>
          </w:p>
          <w:p>
            <w:pPr>
              <w:spacing w:before="48" w:beforeLines="20" w:after="48" w:afterLines="20"/>
              <w:rPr>
                <w:lang w:val="en-GB" w:eastAsia="ja-JP"/>
              </w:rPr>
            </w:pPr>
            <w:r>
              <w:rPr>
                <w:rFonts w:hint="eastAsia"/>
              </w:rPr>
              <w:t xml:space="preserve">For the mother code rate 1/n and CC </w:t>
            </w:r>
            <w:r>
              <w:rPr>
                <w:lang w:eastAsia="ja-JP"/>
              </w:rPr>
              <w:t>coding rate</w:t>
            </w:r>
            <w:r>
              <w:rPr>
                <w:rFonts w:hint="eastAsia"/>
              </w:rPr>
              <w:t xml:space="preserve"> of R=1/v, the </w:t>
            </w:r>
            <w:r>
              <w:rPr>
                <w:rFonts w:hint="eastAsia"/>
                <w:lang w:eastAsia="ja-JP"/>
              </w:rPr>
              <w:t>parity streams</w:t>
            </w:r>
            <w:r>
              <w:rPr>
                <w:rFonts w:hint="eastAsia"/>
              </w:rPr>
              <w:t xml:space="preserve"> are </w:t>
            </w:r>
            <w:r>
              <w:rPr>
                <w:rFonts w:hint="eastAsia"/>
                <w:position w:val="-6"/>
              </w:rPr>
              <w:object>
                <v:shape id="_x0000_i1033" o:spt="75" type="#_x0000_t75" style="height:16.3pt;width:58.4pt;" o:ole="t" filled="f" o:preferrelative="t" stroked="f" coordsize="21600,21600">
                  <v:path/>
                  <v:fill on="f" focussize="0,0"/>
                  <v:stroke on="f" joinstyle="miter"/>
                  <v:imagedata r:id="rId54" o:title=""/>
                  <o:lock v:ext="edit" aspectratio="t"/>
                  <w10:wrap type="none"/>
                  <w10:anchorlock/>
                </v:shape>
                <o:OLEObject Type="Embed" ProgID="Equation.3" ShapeID="_x0000_i1033" DrawAspect="Content" ObjectID="_1468075733" r:id="rId53">
                  <o:LockedField>false</o:LockedField>
                </o:OLEObject>
              </w:object>
            </w:r>
            <w:r>
              <w:rPr>
                <w:rFonts w:hint="eastAsia"/>
              </w:rPr>
              <w:t xml:space="preserve">, </w:t>
            </w:r>
            <w:r>
              <w:rPr>
                <w:rFonts w:hint="eastAsia"/>
                <w:position w:val="-10"/>
              </w:rPr>
              <w:object>
                <v:shape id="_x0000_i1034" o:spt="75" type="#_x0000_t75" style="height:16.3pt;width:76.15pt;" o:ole="t" filled="f" o:preferrelative="t" stroked="f" coordsize="21600,21600">
                  <v:path/>
                  <v:fill on="f" focussize="0,0"/>
                  <v:stroke on="f" joinstyle="miter"/>
                  <v:imagedata r:id="rId56" o:title=""/>
                  <o:lock v:ext="edit" aspectratio="t"/>
                  <w10:wrap type="none"/>
                  <w10:anchorlock/>
                </v:shape>
                <o:OLEObject Type="Embed" ProgID="Equation.3" ShapeID="_x0000_i1034" DrawAspect="Content" ObjectID="_1468075734" r:id="rId55">
                  <o:LockedField>false</o:LockedField>
                </o:OLEObject>
              </w:object>
            </w:r>
            <w:r>
              <w:rPr>
                <w:rFonts w:hint="eastAsia"/>
              </w:rPr>
              <w:t>.</w:t>
            </w:r>
          </w:p>
        </w:tc>
      </w:tr>
    </w:tbl>
    <w:p>
      <w:pPr>
        <w:numPr>
          <w:ilvl w:val="255"/>
          <w:numId w:val="0"/>
        </w:numPr>
        <w:spacing w:before="120" w:after="120"/>
      </w:pPr>
      <w:r>
        <w:rPr>
          <w:rFonts w:hint="eastAsia"/>
        </w:rPr>
        <w:t xml:space="preserve">In LTE/NR, the MCS table with different modulation order and code rate is used for network dynamically adapt the scheduling resource according the varied channel condition. For Ambient IoT design, similar principle should be also considered. Under good channel states, coding schemes with higher code rate, i.e. 1/2, 1/3, 1/4 should be prioritized in scheduling to maximize spectrum efficiency and throughput. Conversely, in scenarios where channel conditions are worse, lower code rate, such as 1/6, 1/12 can be also considered to guarantee the D2R performance. Therefore, it is proposed that multiple </w:t>
      </w:r>
      <w:r>
        <w:rPr>
          <w:rFonts w:hint="eastAsia"/>
          <w:szCs w:val="22"/>
        </w:rPr>
        <w:t>code rates, i.e. 1/2, 1/3, 1/4, 1/6 and 1/12, can be adopted for CC coding to flexibly respond to varying channel states, balancing between high resource utilization and robustness</w:t>
      </w:r>
      <w:r>
        <w:rPr>
          <w:rFonts w:hint="eastAsia"/>
        </w:rPr>
        <w:t xml:space="preserve">. </w:t>
      </w:r>
    </w:p>
    <w:p>
      <w:pPr>
        <w:spacing w:before="120" w:after="120"/>
      </w:pPr>
      <w:r>
        <w:rPr>
          <w:rFonts w:hint="eastAsia"/>
        </w:rPr>
        <w:t>Moreover, in the case of code rate higher than mother code rate, a simple rate matching solution is to omit one or two parity-bit branches of convolutional code. Meanwhile, to achieve lower code rate, repetition can be considered.</w:t>
      </w:r>
    </w:p>
    <w:p>
      <w:pPr>
        <w:pStyle w:val="32"/>
        <w:spacing w:before="120" w:after="120"/>
        <w:rPr>
          <w:lang w:val="en-US" w:eastAsia="zh-CN"/>
        </w:rPr>
      </w:pPr>
      <w:bookmarkStart w:id="110" w:name="_Toc178600687"/>
      <w:r>
        <w:rPr>
          <w:rFonts w:hint="eastAsia"/>
          <w:lang w:val="en-US" w:eastAsia="zh-CN"/>
        </w:rPr>
        <w:t xml:space="preserve">It is proposed that multiple </w:t>
      </w:r>
      <w:r>
        <w:rPr>
          <w:rFonts w:hint="eastAsia" w:eastAsia="宋体"/>
          <w:szCs w:val="22"/>
          <w:lang w:val="en-US" w:eastAsia="zh-CN"/>
        </w:rPr>
        <w:t>cod</w:t>
      </w:r>
      <w:r>
        <w:rPr>
          <w:rFonts w:hint="eastAsia"/>
          <w:szCs w:val="22"/>
          <w:lang w:val="en-US" w:eastAsia="zh-CN"/>
        </w:rPr>
        <w:t>e</w:t>
      </w:r>
      <w:r>
        <w:rPr>
          <w:rFonts w:hint="eastAsia" w:eastAsia="宋体"/>
          <w:szCs w:val="22"/>
          <w:lang w:val="en-US" w:eastAsia="zh-CN"/>
        </w:rPr>
        <w:t xml:space="preserve"> rates</w:t>
      </w:r>
      <w:r>
        <w:rPr>
          <w:rFonts w:hint="eastAsia"/>
          <w:szCs w:val="22"/>
          <w:lang w:val="en-US" w:eastAsia="zh-CN"/>
        </w:rPr>
        <w:t xml:space="preserve">, </w:t>
      </w:r>
      <w:r>
        <w:rPr>
          <w:rFonts w:hint="eastAsia" w:eastAsia="宋体"/>
          <w:szCs w:val="22"/>
          <w:lang w:val="en-US" w:eastAsia="zh-CN"/>
        </w:rPr>
        <w:t xml:space="preserve">i.e. 1/2, 1/3, 1/4, </w:t>
      </w:r>
      <w:r>
        <w:rPr>
          <w:rFonts w:hint="eastAsia"/>
          <w:szCs w:val="22"/>
          <w:lang w:val="en-US" w:eastAsia="zh-CN"/>
        </w:rPr>
        <w:t xml:space="preserve">1/6 and 1/12, can be </w:t>
      </w:r>
      <w:r>
        <w:rPr>
          <w:rFonts w:hint="eastAsia" w:eastAsia="宋体"/>
          <w:szCs w:val="22"/>
          <w:lang w:val="en-US" w:eastAsia="zh-CN"/>
        </w:rPr>
        <w:t>adopt</w:t>
      </w:r>
      <w:r>
        <w:rPr>
          <w:rFonts w:hint="eastAsia"/>
          <w:szCs w:val="22"/>
          <w:lang w:val="en-US" w:eastAsia="zh-CN"/>
        </w:rPr>
        <w:t xml:space="preserve">ed for CC coding </w:t>
      </w:r>
      <w:r>
        <w:rPr>
          <w:rFonts w:hint="eastAsia" w:eastAsia="宋体"/>
          <w:szCs w:val="22"/>
          <w:lang w:val="en-US" w:eastAsia="zh-CN"/>
        </w:rPr>
        <w:t>to</w:t>
      </w:r>
      <w:r>
        <w:rPr>
          <w:rFonts w:hint="eastAsia"/>
          <w:lang w:val="en-US" w:eastAsia="zh-CN"/>
        </w:rPr>
        <w:t xml:space="preserve"> for A-IoT </w:t>
      </w:r>
      <w:r>
        <w:rPr>
          <w:lang w:val="en-US" w:eastAsia="zh-CN"/>
        </w:rPr>
        <w:t>D2R</w:t>
      </w:r>
      <w:r>
        <w:rPr>
          <w:rFonts w:hint="eastAsia"/>
          <w:lang w:val="en-US" w:eastAsia="zh-CN"/>
        </w:rPr>
        <w:t>.</w:t>
      </w:r>
      <w:bookmarkEnd w:id="110"/>
    </w:p>
    <w:p>
      <w:pPr>
        <w:pStyle w:val="32"/>
        <w:spacing w:before="120" w:after="120"/>
        <w:rPr>
          <w:lang w:val="en-US" w:eastAsia="zh-CN"/>
        </w:rPr>
      </w:pPr>
      <w:bookmarkStart w:id="111" w:name="_Toc178600688"/>
      <w:r>
        <w:rPr>
          <w:rFonts w:hint="eastAsia"/>
          <w:lang w:val="en-US" w:eastAsia="zh-CN"/>
        </w:rPr>
        <w:t>To support code rate (</w:t>
      </w:r>
      <w:r>
        <w:rPr>
          <w:rFonts w:hint="eastAsia" w:eastAsia="宋体"/>
          <w:szCs w:val="22"/>
          <w:lang w:val="en-US" w:eastAsia="zh-CN"/>
        </w:rPr>
        <w:t xml:space="preserve">i.e. 1/2, 1/3 </w:t>
      </w:r>
      <w:r>
        <w:rPr>
          <w:rFonts w:hint="eastAsia"/>
          <w:lang w:val="en-US" w:eastAsia="zh-CN"/>
        </w:rPr>
        <w:t xml:space="preserve">) higher than mother code rate (1/4), one or two </w:t>
      </w:r>
      <w:r>
        <w:rPr>
          <w:rFonts w:hint="eastAsia"/>
          <w:b w:val="0"/>
          <w:bCs w:val="0"/>
          <w:szCs w:val="20"/>
          <w:lang w:val="en-US" w:eastAsia="zh-CN"/>
        </w:rPr>
        <w:t xml:space="preserve">parity-bit </w:t>
      </w:r>
      <w:r>
        <w:rPr>
          <w:rFonts w:hint="eastAsia"/>
          <w:lang w:val="en-US" w:eastAsia="zh-CN"/>
        </w:rPr>
        <w:t>branches of convolutional code can be punctured for rate matching; to achieve lower code rate(</w:t>
      </w:r>
      <w:r>
        <w:rPr>
          <w:rFonts w:hint="eastAsia" w:eastAsia="宋体"/>
          <w:szCs w:val="22"/>
          <w:lang w:val="en-US" w:eastAsia="zh-CN"/>
        </w:rPr>
        <w:t xml:space="preserve">i.e. </w:t>
      </w:r>
      <w:r>
        <w:rPr>
          <w:rFonts w:hint="eastAsia"/>
          <w:szCs w:val="22"/>
          <w:lang w:val="en-US" w:eastAsia="zh-CN"/>
        </w:rPr>
        <w:t>1/6, 1/12</w:t>
      </w:r>
      <w:r>
        <w:rPr>
          <w:rFonts w:hint="eastAsia"/>
          <w:lang w:val="en-US" w:eastAsia="zh-CN"/>
        </w:rPr>
        <w:t>) than mother code rate(1/4), repetition can be considered.</w:t>
      </w:r>
      <w:bookmarkEnd w:id="111"/>
    </w:p>
    <w:p>
      <w:pPr>
        <w:spacing w:before="120" w:after="120"/>
      </w:pP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Repetition </w:t>
      </w:r>
    </w:p>
    <w:p>
      <w:pPr>
        <w:numPr>
          <w:ilvl w:val="255"/>
          <w:numId w:val="0"/>
        </w:numPr>
        <w:spacing w:before="120" w:after="120"/>
        <w:rPr>
          <w:lang w:eastAsia="ja-JP"/>
        </w:rPr>
      </w:pPr>
      <w:bookmarkStart w:id="112" w:name="_Toc15306"/>
      <w:r>
        <w:rPr>
          <w:lang w:eastAsia="ja-JP"/>
        </w:rPr>
        <w:t>For A-IoT devices that require minimal circuitry for implementation, the operation of repetition at the physical layer is a simple and effective method to improve coverage. Repetition can be performed on a per-block basis, or it can be done on a per-bit basis. In RAN1</w:t>
      </w:r>
      <w:r>
        <w:rPr>
          <w:rFonts w:hint="eastAsia"/>
        </w:rPr>
        <w:t>#117</w:t>
      </w:r>
      <w:r>
        <w:rPr>
          <w:lang w:eastAsia="ja-JP"/>
        </w:rPr>
        <w:t xml:space="preserve"> meeting [</w:t>
      </w:r>
      <w:r>
        <w:rPr>
          <w:rFonts w:hint="eastAsia"/>
        </w:rPr>
        <w:t>2</w:t>
      </w:r>
      <w:r>
        <w:rPr>
          <w:lang w:eastAsia="ja-JP"/>
        </w:rPr>
        <w:t xml:space="preserve">], at least block-level and bit-level repetition type 1 and type 2 for D2R study purposes were agreed.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bCs/>
              </w:rPr>
            </w:pPr>
            <w:r>
              <w:rPr>
                <w:bCs/>
                <w:highlight w:val="green"/>
              </w:rPr>
              <w:t>Agreement</w:t>
            </w:r>
          </w:p>
          <w:p>
            <w:pPr>
              <w:spacing w:before="120" w:after="120"/>
              <w:rPr>
                <w:szCs w:val="21"/>
              </w:rPr>
            </w:pPr>
            <w:r>
              <w:rPr>
                <w:bCs/>
              </w:rPr>
              <w:t>For D2R, study at least block-level and bit-level repetition type 1 and type 2.</w:t>
            </w:r>
          </w:p>
        </w:tc>
      </w:tr>
    </w:tbl>
    <w:p>
      <w:pPr>
        <w:numPr>
          <w:ilvl w:val="255"/>
          <w:numId w:val="0"/>
        </w:numPr>
        <w:spacing w:before="120" w:after="120"/>
        <w:rPr>
          <w:lang w:eastAsia="ja-JP"/>
        </w:rPr>
      </w:pPr>
      <w:r>
        <w:rPr>
          <w:lang w:eastAsia="ja-JP"/>
        </w:rPr>
        <w:t>Three types of repetition methods are shown as followings and the corresponding diagrams are shown in Figure 1</w:t>
      </w:r>
      <w:r>
        <w:rPr>
          <w:rFonts w:hint="eastAsia"/>
        </w:rPr>
        <w:t>7</w:t>
      </w:r>
      <w:r>
        <w:rPr>
          <w:lang w:eastAsia="ja-JP"/>
        </w:rPr>
        <w:t>.</w:t>
      </w:r>
      <w:bookmarkEnd w:id="112"/>
    </w:p>
    <w:p>
      <w:pPr>
        <w:numPr>
          <w:ilvl w:val="0"/>
          <w:numId w:val="25"/>
        </w:numPr>
        <w:spacing w:before="120" w:after="120"/>
        <w:rPr>
          <w:bCs/>
        </w:rPr>
      </w:pPr>
      <w:r>
        <w:rPr>
          <w:bCs/>
        </w:rPr>
        <w:t>Block level: All the bits received from higher layers and/or physical layer (according to what is present) after CRC attachment (if used) are blockwise repeated Rblock times</w:t>
      </w:r>
    </w:p>
    <w:p>
      <w:pPr>
        <w:numPr>
          <w:ilvl w:val="0"/>
          <w:numId w:val="25"/>
        </w:numPr>
        <w:spacing w:before="120" w:after="120"/>
        <w:rPr>
          <w:bCs/>
        </w:rPr>
      </w:pPr>
      <w:r>
        <w:rPr>
          <w:bCs/>
        </w:rPr>
        <w:t>Bit level type 1: Each bit after CRC attachment (if used) is repeated Rbit times</w:t>
      </w:r>
    </w:p>
    <w:p>
      <w:pPr>
        <w:numPr>
          <w:ilvl w:val="0"/>
          <w:numId w:val="25"/>
        </w:numPr>
        <w:spacing w:before="120" w:after="120"/>
        <w:rPr>
          <w:bCs/>
        </w:rPr>
      </w:pPr>
      <w:r>
        <w:rPr>
          <w:bCs/>
        </w:rPr>
        <w:t>Bit level type 2: Each bit after both CRC attachment (if used) and FEC (if used) is repeated Rbit times</w:t>
      </w:r>
    </w:p>
    <w:p>
      <w:pPr>
        <w:spacing w:before="120" w:after="120"/>
        <w:jc w:val="center"/>
      </w:pPr>
      <w:r>
        <w:rPr>
          <w:rFonts w:ascii="宋体" w:hAnsi="宋体" w:cs="宋体"/>
          <w:kern w:val="0"/>
          <w:sz w:val="24"/>
          <w:szCs w:val="24"/>
        </w:rPr>
        <w:drawing>
          <wp:inline distT="0" distB="0" distL="114300" distR="114300">
            <wp:extent cx="5039995" cy="513715"/>
            <wp:effectExtent l="0" t="0" r="8255" b="635"/>
            <wp:docPr id="66"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5" descr="IMG_256"/>
                    <pic:cNvPicPr>
                      <a:picLocks noChangeAspect="1"/>
                    </pic:cNvPicPr>
                  </pic:nvPicPr>
                  <pic:blipFill>
                    <a:blip r:embed="rId57"/>
                    <a:stretch>
                      <a:fillRect/>
                    </a:stretch>
                  </pic:blipFill>
                  <pic:spPr>
                    <a:xfrm>
                      <a:off x="0" y="0"/>
                      <a:ext cx="5039995" cy="513715"/>
                    </a:xfrm>
                    <a:prstGeom prst="rect">
                      <a:avLst/>
                    </a:prstGeom>
                    <a:noFill/>
                    <a:ln w="9525">
                      <a:noFill/>
                    </a:ln>
                  </pic:spPr>
                </pic:pic>
              </a:graphicData>
            </a:graphic>
          </wp:inline>
        </w:drawing>
      </w:r>
    </w:p>
    <w:p>
      <w:pPr>
        <w:numPr>
          <w:ilvl w:val="0"/>
          <w:numId w:val="41"/>
        </w:numPr>
        <w:spacing w:before="120" w:after="120"/>
        <w:jc w:val="center"/>
      </w:pPr>
      <w:r>
        <w:rPr>
          <w:rFonts w:hint="eastAsia"/>
          <w:bCs/>
        </w:rPr>
        <w:t>Block level</w:t>
      </w:r>
    </w:p>
    <w:p>
      <w:pPr>
        <w:spacing w:before="120" w:after="120"/>
        <w:jc w:val="center"/>
      </w:pPr>
      <w:r>
        <w:rPr>
          <w:rFonts w:ascii="宋体" w:hAnsi="宋体" w:cs="宋体"/>
          <w:kern w:val="0"/>
          <w:sz w:val="24"/>
          <w:szCs w:val="24"/>
        </w:rPr>
        <w:drawing>
          <wp:inline distT="0" distB="0" distL="114300" distR="114300">
            <wp:extent cx="5039995" cy="537210"/>
            <wp:effectExtent l="0" t="0" r="8255" b="0"/>
            <wp:docPr id="11"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4" descr="IMG_256"/>
                    <pic:cNvPicPr>
                      <a:picLocks noChangeAspect="1"/>
                    </pic:cNvPicPr>
                  </pic:nvPicPr>
                  <pic:blipFill>
                    <a:blip r:embed="rId58"/>
                    <a:stretch>
                      <a:fillRect/>
                    </a:stretch>
                  </pic:blipFill>
                  <pic:spPr>
                    <a:xfrm>
                      <a:off x="0" y="0"/>
                      <a:ext cx="5039995" cy="537210"/>
                    </a:xfrm>
                    <a:prstGeom prst="rect">
                      <a:avLst/>
                    </a:prstGeom>
                    <a:noFill/>
                    <a:ln w="9525">
                      <a:noFill/>
                    </a:ln>
                  </pic:spPr>
                </pic:pic>
              </a:graphicData>
            </a:graphic>
          </wp:inline>
        </w:drawing>
      </w:r>
    </w:p>
    <w:p>
      <w:pPr>
        <w:numPr>
          <w:ilvl w:val="0"/>
          <w:numId w:val="41"/>
        </w:numPr>
        <w:spacing w:before="120" w:after="120"/>
        <w:jc w:val="center"/>
        <w:rPr>
          <w:bCs/>
        </w:rPr>
      </w:pPr>
      <w:r>
        <w:rPr>
          <w:rFonts w:hint="eastAsia"/>
          <w:bCs/>
        </w:rPr>
        <w:t>Bit level type 1</w:t>
      </w:r>
    </w:p>
    <w:p>
      <w:pPr>
        <w:spacing w:before="120" w:after="120"/>
        <w:jc w:val="center"/>
      </w:pPr>
      <w:r>
        <w:rPr>
          <w:rFonts w:ascii="宋体" w:hAnsi="宋体" w:cs="宋体"/>
          <w:kern w:val="0"/>
          <w:sz w:val="24"/>
          <w:szCs w:val="24"/>
        </w:rPr>
        <w:drawing>
          <wp:inline distT="0" distB="0" distL="114300" distR="114300">
            <wp:extent cx="5039995" cy="548640"/>
            <wp:effectExtent l="0" t="0" r="8255" b="3175"/>
            <wp:docPr id="65"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4" descr="IMG_256"/>
                    <pic:cNvPicPr>
                      <a:picLocks noChangeAspect="1"/>
                    </pic:cNvPicPr>
                  </pic:nvPicPr>
                  <pic:blipFill>
                    <a:blip r:embed="rId59"/>
                    <a:stretch>
                      <a:fillRect/>
                    </a:stretch>
                  </pic:blipFill>
                  <pic:spPr>
                    <a:xfrm>
                      <a:off x="0" y="0"/>
                      <a:ext cx="5039995" cy="548640"/>
                    </a:xfrm>
                    <a:prstGeom prst="rect">
                      <a:avLst/>
                    </a:prstGeom>
                    <a:noFill/>
                    <a:ln w="9525">
                      <a:noFill/>
                    </a:ln>
                  </pic:spPr>
                </pic:pic>
              </a:graphicData>
            </a:graphic>
          </wp:inline>
        </w:drawing>
      </w:r>
    </w:p>
    <w:p>
      <w:pPr>
        <w:numPr>
          <w:ilvl w:val="0"/>
          <w:numId w:val="41"/>
        </w:numPr>
        <w:spacing w:before="120" w:after="120"/>
        <w:jc w:val="center"/>
        <w:rPr>
          <w:bCs/>
        </w:rPr>
      </w:pPr>
      <w:r>
        <w:rPr>
          <w:rFonts w:hint="eastAsia"/>
          <w:bCs/>
        </w:rPr>
        <w:t>Bit level type 2</w:t>
      </w:r>
    </w:p>
    <w:p>
      <w:pPr>
        <w:numPr>
          <w:ilvl w:val="255"/>
          <w:numId w:val="0"/>
        </w:numPr>
        <w:spacing w:before="120" w:after="120"/>
        <w:jc w:val="center"/>
        <w:rPr>
          <w:bCs/>
        </w:rPr>
      </w:pPr>
      <w:r>
        <w:rPr>
          <w:rFonts w:hint="eastAsia"/>
          <w:bCs/>
        </w:rPr>
        <w:t>Figure 17 Diagram of different repetition types for D2R</w:t>
      </w:r>
    </w:p>
    <w:p>
      <w:pPr>
        <w:numPr>
          <w:ilvl w:val="255"/>
          <w:numId w:val="0"/>
        </w:numPr>
        <w:spacing w:before="120" w:after="120"/>
        <w:rPr>
          <w:lang w:eastAsia="ja-JP"/>
        </w:rPr>
      </w:pPr>
      <w:bookmarkStart w:id="113" w:name="_Toc25496"/>
      <w:bookmarkStart w:id="114" w:name="_Toc3635"/>
      <w:r>
        <w:rPr>
          <w:lang w:eastAsia="ja-JP"/>
        </w:rPr>
        <w:t>As shown in Figure 1</w:t>
      </w:r>
      <w:r>
        <w:rPr>
          <w:rFonts w:hint="eastAsia"/>
        </w:rPr>
        <w:t>8</w:t>
      </w:r>
      <w:r>
        <w:rPr>
          <w:lang w:eastAsia="ja-JP"/>
        </w:rPr>
        <w:t>, it illustrates a performance comparison between using repetition (two repetition schemes of Manchester with code rate of 1/2) and non-repetition (Manchester with a code rate of 1/2) techniques. It can be observed that, for block level and bit level type1 repetition, the performance gain is approximate 3 dB for each two times repetition under the cases of AWGN and TDL-A channel.</w:t>
      </w:r>
      <w:bookmarkEnd w:id="113"/>
      <w:bookmarkEnd w:id="114"/>
      <w:r>
        <w:rPr>
          <w:lang w:eastAsia="ja-JP"/>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rPr>
                <w:strike/>
              </w:rPr>
            </w:pPr>
            <w:bookmarkStart w:id="115" w:name="_Toc16072"/>
            <w:bookmarkStart w:id="116" w:name="_Toc1103"/>
            <w:r>
              <w:drawing>
                <wp:inline distT="0" distB="0" distL="114300" distR="114300">
                  <wp:extent cx="2879725" cy="2427605"/>
                  <wp:effectExtent l="0" t="0" r="15875" b="0"/>
                  <wp:docPr id="5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6"/>
                          <pic:cNvPicPr>
                            <a:picLocks noChangeAspect="1"/>
                          </pic:cNvPicPr>
                        </pic:nvPicPr>
                        <pic:blipFill>
                          <a:blip r:embed="rId60"/>
                          <a:srcRect l="3043" r="8004"/>
                          <a:stretch>
                            <a:fillRect/>
                          </a:stretch>
                        </pic:blipFill>
                        <pic:spPr>
                          <a:xfrm>
                            <a:off x="0" y="0"/>
                            <a:ext cx="2879725" cy="2427605"/>
                          </a:xfrm>
                          <a:prstGeom prst="rect">
                            <a:avLst/>
                          </a:prstGeom>
                          <a:noFill/>
                          <a:ln>
                            <a:noFill/>
                          </a:ln>
                        </pic:spPr>
                      </pic:pic>
                    </a:graphicData>
                  </a:graphic>
                </wp:inline>
              </w:drawing>
            </w:r>
            <w:bookmarkEnd w:id="115"/>
            <w:bookmarkEnd w:id="116"/>
          </w:p>
        </w:tc>
        <w:tc>
          <w:tcPr>
            <w:tcW w:w="4938" w:type="dxa"/>
          </w:tcPr>
          <w:p>
            <w:pPr>
              <w:spacing w:before="120" w:after="120"/>
              <w:rPr>
                <w:strike/>
              </w:rPr>
            </w:pPr>
            <w:bookmarkStart w:id="117" w:name="_Toc22508"/>
            <w:bookmarkStart w:id="118" w:name="_Toc12337"/>
            <w:r>
              <w:rPr>
                <w:rFonts w:hint="eastAsia"/>
              </w:rPr>
              <w:drawing>
                <wp:inline distT="0" distB="0" distL="114300" distR="114300">
                  <wp:extent cx="3239770" cy="2429510"/>
                  <wp:effectExtent l="0" t="0" r="17780" b="8890"/>
                  <wp:docPr id="69" name="图片 69" descr="TDL_A_30ns_96bits_16crc_tb_bit_level_1_2_4_8_nsrn10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TDL_A_30ns_96bits_16crc_tb_bit_level_1_2_4_8_nsrn10_20"/>
                          <pic:cNvPicPr>
                            <a:picLocks noChangeAspect="1"/>
                          </pic:cNvPicPr>
                        </pic:nvPicPr>
                        <pic:blipFill>
                          <a:blip r:embed="rId61"/>
                          <a:stretch>
                            <a:fillRect/>
                          </a:stretch>
                        </pic:blipFill>
                        <pic:spPr>
                          <a:xfrm>
                            <a:off x="0" y="0"/>
                            <a:ext cx="3239770" cy="2429510"/>
                          </a:xfrm>
                          <a:prstGeom prst="rect">
                            <a:avLst/>
                          </a:prstGeom>
                        </pic:spPr>
                      </pic:pic>
                    </a:graphicData>
                  </a:graphic>
                </wp:inline>
              </w:drawing>
            </w:r>
            <w:bookmarkEnd w:id="117"/>
            <w:bookmarkEnd w:id="11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spacing w:before="120" w:after="120"/>
              <w:jc w:val="center"/>
              <w:rPr>
                <w:szCs w:val="21"/>
                <w:lang w:eastAsia="ja-JP"/>
              </w:rPr>
            </w:pPr>
            <w:bookmarkStart w:id="119" w:name="_Toc16165"/>
            <w:bookmarkStart w:id="120" w:name="_Toc12428"/>
            <w:r>
              <w:rPr>
                <w:szCs w:val="21"/>
                <w:lang w:eastAsia="ja-JP"/>
              </w:rPr>
              <w:t>(a) AWGN</w:t>
            </w:r>
            <w:bookmarkEnd w:id="119"/>
            <w:bookmarkEnd w:id="120"/>
          </w:p>
        </w:tc>
        <w:tc>
          <w:tcPr>
            <w:tcW w:w="4938" w:type="dxa"/>
          </w:tcPr>
          <w:p>
            <w:pPr>
              <w:numPr>
                <w:ilvl w:val="255"/>
                <w:numId w:val="0"/>
              </w:numPr>
              <w:spacing w:before="120" w:after="120"/>
              <w:jc w:val="center"/>
              <w:rPr>
                <w:szCs w:val="21"/>
                <w:lang w:eastAsia="ja-JP"/>
              </w:rPr>
            </w:pPr>
            <w:bookmarkStart w:id="121" w:name="_Toc25709"/>
            <w:bookmarkStart w:id="122" w:name="_Toc3191"/>
            <w:r>
              <w:rPr>
                <w:szCs w:val="21"/>
                <w:lang w:eastAsia="ja-JP"/>
              </w:rPr>
              <w:t>(b) TDL-A</w:t>
            </w:r>
            <w:bookmarkEnd w:id="121"/>
            <w:bookmarkEnd w:id="122"/>
          </w:p>
        </w:tc>
      </w:tr>
    </w:tbl>
    <w:p>
      <w:pPr>
        <w:numPr>
          <w:ilvl w:val="255"/>
          <w:numId w:val="0"/>
        </w:numPr>
        <w:spacing w:before="120" w:after="120"/>
        <w:jc w:val="center"/>
        <w:rPr>
          <w:szCs w:val="21"/>
          <w:lang w:eastAsia="ja-JP"/>
        </w:rPr>
      </w:pPr>
      <w:bookmarkStart w:id="123" w:name="_Toc4480"/>
      <w:bookmarkStart w:id="124" w:name="_Toc8285"/>
      <w:r>
        <w:rPr>
          <w:szCs w:val="21"/>
          <w:lang w:eastAsia="ja-JP"/>
        </w:rPr>
        <w:t>Figure 1</w:t>
      </w:r>
      <w:r>
        <w:rPr>
          <w:rFonts w:hint="eastAsia"/>
          <w:szCs w:val="21"/>
        </w:rPr>
        <w:t>8</w:t>
      </w:r>
      <w:r>
        <w:rPr>
          <w:szCs w:val="21"/>
          <w:lang w:eastAsia="ja-JP"/>
        </w:rPr>
        <w:t xml:space="preserve"> Performance of Manchester with/without repetition</w:t>
      </w:r>
      <w:bookmarkEnd w:id="123"/>
      <w:bookmarkEnd w:id="124"/>
    </w:p>
    <w:p>
      <w:pPr>
        <w:spacing w:before="120" w:after="120"/>
      </w:pPr>
      <w:bookmarkStart w:id="125" w:name="_Toc17061"/>
      <w:bookmarkStart w:id="126" w:name="_Toc6521"/>
      <w:r>
        <w:rPr>
          <w:lang w:eastAsia="ja-JP"/>
        </w:rPr>
        <w:t xml:space="preserve">As shown in Figure </w:t>
      </w:r>
      <w:r>
        <w:rPr>
          <w:rFonts w:hint="eastAsia"/>
        </w:rPr>
        <w:t>19</w:t>
      </w:r>
      <w:r>
        <w:rPr>
          <w:lang w:eastAsia="ja-JP"/>
        </w:rPr>
        <w:t xml:space="preserve">, it illustrates a performance comparison between using repetition </w:t>
      </w:r>
      <w:r>
        <w:rPr>
          <w:rFonts w:hint="eastAsia"/>
        </w:rPr>
        <w:t>(</w:t>
      </w:r>
      <w:r>
        <w:rPr>
          <w:rFonts w:hint="eastAsia"/>
          <w:szCs w:val="22"/>
        </w:rPr>
        <w:t>three repetition schemes of CC coding with code rate of 1/4</w:t>
      </w:r>
      <w:r>
        <w:rPr>
          <w:rFonts w:hint="eastAsia"/>
        </w:rPr>
        <w:t>)</w:t>
      </w:r>
      <w:r>
        <w:rPr>
          <w:lang w:eastAsia="ja-JP"/>
        </w:rPr>
        <w:t xml:space="preserve"> and non-repetition </w:t>
      </w:r>
      <w:r>
        <w:rPr>
          <w:rFonts w:hint="eastAsia"/>
        </w:rPr>
        <w:t>(</w:t>
      </w:r>
      <w:r>
        <w:rPr>
          <w:rFonts w:hint="eastAsia"/>
          <w:szCs w:val="22"/>
        </w:rPr>
        <w:t>CC coding scheme with a code rate of 1/4</w:t>
      </w:r>
      <w:r>
        <w:rPr>
          <w:rFonts w:hint="eastAsia"/>
        </w:rPr>
        <w:t>)</w:t>
      </w:r>
      <w:r>
        <w:rPr>
          <w:lang w:eastAsia="ja-JP"/>
        </w:rPr>
        <w:t xml:space="preserve"> techniques. It can be observed that the performance gain </w:t>
      </w:r>
      <w:r>
        <w:rPr>
          <w:rFonts w:hint="eastAsia"/>
        </w:rPr>
        <w:t xml:space="preserve">of </w:t>
      </w:r>
      <w:r>
        <w:t xml:space="preserve">block level </w:t>
      </w:r>
      <w:r>
        <w:rPr>
          <w:rFonts w:hint="eastAsia"/>
        </w:rPr>
        <w:t xml:space="preserve">repetition </w:t>
      </w:r>
      <w:r>
        <w:t xml:space="preserve">and bit </w:t>
      </w:r>
      <w:r>
        <w:rPr>
          <w:rFonts w:hint="eastAsia"/>
        </w:rPr>
        <w:t>level type 2 repetition</w:t>
      </w:r>
      <w:r>
        <w:rPr>
          <w:lang w:eastAsia="ja-JP"/>
        </w:rPr>
        <w:t xml:space="preserve"> is approximate </w:t>
      </w:r>
      <w:r>
        <w:rPr>
          <w:rFonts w:hint="eastAsia"/>
        </w:rPr>
        <w:t xml:space="preserve">3 </w:t>
      </w:r>
      <w:r>
        <w:rPr>
          <w:lang w:eastAsia="ja-JP"/>
        </w:rPr>
        <w:t>dB</w:t>
      </w:r>
      <w:r>
        <w:rPr>
          <w:rFonts w:hint="eastAsia"/>
        </w:rPr>
        <w:t xml:space="preserve"> and </w:t>
      </w:r>
      <w:r>
        <w:rPr>
          <w:lang w:eastAsia="ja-JP"/>
        </w:rPr>
        <w:t xml:space="preserve">the performance </w:t>
      </w:r>
      <w:r>
        <w:rPr>
          <w:rFonts w:hint="eastAsia"/>
        </w:rPr>
        <w:t>of bit level type 1 repetition</w:t>
      </w:r>
      <w:r>
        <w:rPr>
          <w:lang w:eastAsia="ja-JP"/>
        </w:rPr>
        <w:t xml:space="preserve"> is </w:t>
      </w:r>
      <w:r>
        <w:rPr>
          <w:rFonts w:hint="eastAsia"/>
        </w:rPr>
        <w:t>degraded under the cases of AWGN and TDL-A channel</w:t>
      </w:r>
      <w:r>
        <w:rPr>
          <w:lang w:eastAsia="ja-JP"/>
        </w:rPr>
        <w:t>.</w:t>
      </w:r>
      <w:bookmarkEnd w:id="125"/>
      <w:bookmarkEnd w:id="126"/>
      <w:r>
        <w:rPr>
          <w:rFonts w:hint="eastAsia"/>
        </w:rPr>
        <w:t xml:space="preserve"> </w:t>
      </w:r>
      <w:r>
        <w:t>The performance degradation of bit level type 1 repetition may be due to the following reasons: 1) Since CC coding is not a systematic code, it cannot perform LLR combining for information repetition. 2)</w:t>
      </w:r>
      <w:r>
        <w:rPr>
          <w:rFonts w:hint="eastAsia"/>
        </w:rPr>
        <w:t xml:space="preserve"> </w:t>
      </w:r>
      <w:r>
        <w:t>The longer the information length, the worse the block error rate of CC coding. Bit level type 1 repetition is equivalent to a longer information length for CC coding, so its performance is slightly inferior to the original code rate.</w:t>
      </w:r>
      <w:r>
        <w:rPr>
          <w:rFonts w:hint="eastAsia"/>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spacing w:before="120" w:after="120"/>
              <w:jc w:val="center"/>
              <w:rPr>
                <w:szCs w:val="21"/>
                <w:lang w:eastAsia="ja-JP"/>
              </w:rPr>
            </w:pPr>
            <w:bookmarkStart w:id="127" w:name="_Toc22530"/>
            <w:bookmarkStart w:id="128" w:name="_Toc3378"/>
            <w:r>
              <w:rPr>
                <w:szCs w:val="21"/>
              </w:rPr>
              <w:drawing>
                <wp:inline distT="0" distB="0" distL="114300" distR="114300">
                  <wp:extent cx="2879725" cy="2446020"/>
                  <wp:effectExtent l="0" t="0" r="15875" b="0"/>
                  <wp:docPr id="7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7"/>
                          <pic:cNvPicPr>
                            <a:picLocks noChangeAspect="1"/>
                          </pic:cNvPicPr>
                        </pic:nvPicPr>
                        <pic:blipFill>
                          <a:blip r:embed="rId62"/>
                          <a:srcRect l="3416" r="8263"/>
                          <a:stretch>
                            <a:fillRect/>
                          </a:stretch>
                        </pic:blipFill>
                        <pic:spPr>
                          <a:xfrm>
                            <a:off x="0" y="0"/>
                            <a:ext cx="2879725" cy="2446020"/>
                          </a:xfrm>
                          <a:prstGeom prst="rect">
                            <a:avLst/>
                          </a:prstGeom>
                          <a:noFill/>
                          <a:ln>
                            <a:noFill/>
                          </a:ln>
                        </pic:spPr>
                      </pic:pic>
                    </a:graphicData>
                  </a:graphic>
                </wp:inline>
              </w:drawing>
            </w:r>
            <w:bookmarkEnd w:id="127"/>
            <w:bookmarkEnd w:id="128"/>
          </w:p>
        </w:tc>
        <w:tc>
          <w:tcPr>
            <w:tcW w:w="4938" w:type="dxa"/>
          </w:tcPr>
          <w:p>
            <w:pPr>
              <w:numPr>
                <w:ilvl w:val="255"/>
                <w:numId w:val="0"/>
              </w:numPr>
              <w:spacing w:before="120" w:after="120"/>
              <w:jc w:val="center"/>
              <w:rPr>
                <w:szCs w:val="21"/>
                <w:lang w:eastAsia="ja-JP"/>
              </w:rPr>
            </w:pPr>
            <w:bookmarkStart w:id="129" w:name="_Toc15949"/>
            <w:bookmarkStart w:id="130" w:name="_Toc1524"/>
            <w:r>
              <w:rPr>
                <w:szCs w:val="21"/>
              </w:rPr>
              <w:drawing>
                <wp:inline distT="0" distB="0" distL="114300" distR="114300">
                  <wp:extent cx="3239770" cy="2428240"/>
                  <wp:effectExtent l="0" t="0" r="17780" b="10160"/>
                  <wp:docPr id="73" name="图片 73" descr="TBCC_bitlevel1_2_tblevel_96_tdl_a_30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TBCC_bitlevel1_2_tblevel_96_tdl_a_30ns"/>
                          <pic:cNvPicPr>
                            <a:picLocks noChangeAspect="1"/>
                          </pic:cNvPicPr>
                        </pic:nvPicPr>
                        <pic:blipFill>
                          <a:blip r:embed="rId63"/>
                          <a:stretch>
                            <a:fillRect/>
                          </a:stretch>
                        </pic:blipFill>
                        <pic:spPr>
                          <a:xfrm>
                            <a:off x="0" y="0"/>
                            <a:ext cx="3239770" cy="2428240"/>
                          </a:xfrm>
                          <a:prstGeom prst="rect">
                            <a:avLst/>
                          </a:prstGeom>
                        </pic:spPr>
                      </pic:pic>
                    </a:graphicData>
                  </a:graphic>
                </wp:inline>
              </w:drawing>
            </w:r>
            <w:bookmarkEnd w:id="129"/>
            <w:bookmarkEnd w:id="13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spacing w:before="120" w:after="120"/>
              <w:jc w:val="center"/>
              <w:rPr>
                <w:szCs w:val="21"/>
                <w:lang w:eastAsia="ja-JP"/>
              </w:rPr>
            </w:pPr>
            <w:bookmarkStart w:id="131" w:name="_Toc18918"/>
            <w:bookmarkStart w:id="132" w:name="_Toc14506"/>
            <w:r>
              <w:rPr>
                <w:szCs w:val="21"/>
                <w:lang w:eastAsia="ja-JP"/>
              </w:rPr>
              <w:t>(a) AWGN</w:t>
            </w:r>
            <w:bookmarkEnd w:id="131"/>
            <w:bookmarkEnd w:id="132"/>
          </w:p>
        </w:tc>
        <w:tc>
          <w:tcPr>
            <w:tcW w:w="4938" w:type="dxa"/>
          </w:tcPr>
          <w:p>
            <w:pPr>
              <w:numPr>
                <w:ilvl w:val="255"/>
                <w:numId w:val="0"/>
              </w:numPr>
              <w:spacing w:before="120" w:after="120"/>
              <w:jc w:val="center"/>
              <w:rPr>
                <w:szCs w:val="21"/>
                <w:lang w:eastAsia="ja-JP"/>
              </w:rPr>
            </w:pPr>
            <w:bookmarkStart w:id="133" w:name="_Toc5842"/>
            <w:bookmarkStart w:id="134" w:name="_Toc16217"/>
            <w:r>
              <w:rPr>
                <w:szCs w:val="21"/>
                <w:lang w:eastAsia="ja-JP"/>
              </w:rPr>
              <w:t>(b) TDL-A</w:t>
            </w:r>
            <w:bookmarkEnd w:id="133"/>
            <w:bookmarkEnd w:id="134"/>
          </w:p>
        </w:tc>
      </w:tr>
    </w:tbl>
    <w:p>
      <w:pPr>
        <w:spacing w:before="120" w:after="120"/>
        <w:jc w:val="center"/>
        <w:rPr>
          <w:lang w:eastAsia="ja-JP"/>
        </w:rPr>
      </w:pPr>
      <w:r>
        <w:rPr>
          <w:lang w:eastAsia="ja-JP"/>
        </w:rPr>
        <w:t xml:space="preserve">Figure </w:t>
      </w:r>
      <w:r>
        <w:rPr>
          <w:rFonts w:hint="eastAsia"/>
        </w:rPr>
        <w:t>19</w:t>
      </w:r>
      <w:r>
        <w:rPr>
          <w:lang w:eastAsia="ja-JP"/>
        </w:rPr>
        <w:t xml:space="preserve"> BLER performance of TBCC with/without repetition</w:t>
      </w:r>
    </w:p>
    <w:p>
      <w:pPr>
        <w:spacing w:before="120" w:after="120"/>
        <w:rPr>
          <w:lang w:eastAsia="ja-JP"/>
        </w:rPr>
      </w:pPr>
    </w:p>
    <w:p>
      <w:pPr>
        <w:pStyle w:val="31"/>
        <w:tabs>
          <w:tab w:val="clear" w:pos="420"/>
          <w:tab w:val="clear" w:pos="4820"/>
        </w:tabs>
        <w:adjustRightInd w:val="0"/>
        <w:snapToGrid w:val="0"/>
        <w:spacing w:before="120" w:after="120"/>
        <w:ind w:left="0"/>
        <w:rPr>
          <w:lang w:val="en-US" w:eastAsia="zh-CN" w:bidi="ar"/>
        </w:rPr>
      </w:pPr>
      <w:bookmarkStart w:id="135" w:name="_Toc2530"/>
      <w:bookmarkStart w:id="136" w:name="_Toc178600960"/>
      <w:r>
        <w:rPr>
          <w:rFonts w:hint="eastAsia"/>
          <w:lang w:val="en-US" w:eastAsia="zh-CN" w:bidi="ar"/>
        </w:rPr>
        <w:t xml:space="preserve">For both D2R Manchester and CC coding, </w:t>
      </w:r>
      <w:bookmarkStart w:id="137" w:name="OLE_LINK3"/>
      <w:r>
        <w:rPr>
          <w:rFonts w:hint="eastAsia"/>
          <w:lang w:val="en-US" w:eastAsia="zh-CN" w:bidi="ar"/>
        </w:rPr>
        <w:t>block-level repetition and bit-level type 2 repetition can provide 3 dB performance gains</w:t>
      </w:r>
      <w:bookmarkEnd w:id="137"/>
      <w:r>
        <w:rPr>
          <w:rFonts w:hint="eastAsia"/>
          <w:lang w:val="en-US" w:eastAsia="zh-CN" w:bidi="ar"/>
        </w:rPr>
        <w:t>.</w:t>
      </w:r>
      <w:bookmarkEnd w:id="135"/>
      <w:bookmarkEnd w:id="136"/>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3841"/>
        <w:gridCol w:w="40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3841"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022"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3841" w:type="dxa"/>
            <w:vAlign w:val="center"/>
          </w:tcPr>
          <w:p>
            <w:pPr>
              <w:spacing w:before="48" w:beforeLines="20" w:after="48" w:afterLines="20"/>
              <w:rPr>
                <w:lang w:val="en-GB" w:eastAsia="ja-JP"/>
              </w:rPr>
            </w:pPr>
            <w:r>
              <w:rPr>
                <w:rFonts w:hint="eastAsia"/>
              </w:rPr>
              <w:t>96</w:t>
            </w:r>
            <w:r>
              <w:rPr>
                <w:lang w:val="en-GB" w:eastAsia="ja-JP"/>
              </w:rPr>
              <w:t xml:space="preserve"> bits</w:t>
            </w:r>
          </w:p>
        </w:tc>
        <w:tc>
          <w:tcPr>
            <w:tcW w:w="4022"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CRC length</w:t>
            </w:r>
          </w:p>
        </w:tc>
        <w:tc>
          <w:tcPr>
            <w:tcW w:w="3841" w:type="dxa"/>
            <w:vAlign w:val="center"/>
          </w:tcPr>
          <w:p>
            <w:pPr>
              <w:spacing w:before="48" w:beforeLines="20" w:after="48" w:afterLines="20"/>
            </w:pPr>
            <w:r>
              <w:rPr>
                <w:rFonts w:hint="eastAsia"/>
              </w:rPr>
              <w:t>16 bits</w:t>
            </w:r>
          </w:p>
        </w:tc>
        <w:tc>
          <w:tcPr>
            <w:tcW w:w="4022"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3841" w:type="dxa"/>
            <w:vAlign w:val="center"/>
          </w:tcPr>
          <w:p>
            <w:pPr>
              <w:spacing w:before="48" w:beforeLines="20" w:after="48" w:afterLines="20"/>
            </w:pPr>
            <w:r>
              <w:rPr>
                <w:lang w:val="en-GB" w:eastAsia="ja-JP"/>
              </w:rPr>
              <w:t>BPSK</w:t>
            </w:r>
            <w:r>
              <w:rPr>
                <w:rFonts w:hint="eastAsia"/>
              </w:rPr>
              <w:t xml:space="preserve"> (TBCC)</w:t>
            </w:r>
          </w:p>
          <w:p>
            <w:pPr>
              <w:spacing w:before="48" w:beforeLines="20" w:after="48" w:afterLines="20"/>
            </w:pPr>
            <w:r>
              <w:rPr>
                <w:rFonts w:hint="eastAsia"/>
              </w:rPr>
              <w:t>OOK (Manchester)</w:t>
            </w:r>
          </w:p>
        </w:tc>
        <w:tc>
          <w:tcPr>
            <w:tcW w:w="4022"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Manchester</w:t>
            </w:r>
          </w:p>
        </w:tc>
        <w:tc>
          <w:tcPr>
            <w:tcW w:w="3841" w:type="dxa"/>
            <w:vAlign w:val="center"/>
          </w:tcPr>
          <w:p>
            <w:pPr>
              <w:spacing w:before="48" w:beforeLines="20" w:after="48" w:afterLines="20"/>
            </w:pPr>
            <w:r>
              <w:rPr>
                <w:rFonts w:hint="eastAsia"/>
              </w:rPr>
              <w:t>R=1/2</w:t>
            </w:r>
          </w:p>
        </w:tc>
        <w:tc>
          <w:tcPr>
            <w:tcW w:w="4022" w:type="dxa"/>
            <w:vAlign w:val="center"/>
          </w:tcPr>
          <w:p>
            <w:pPr>
              <w:spacing w:before="48" w:beforeLines="20" w:after="48" w:afterLines="2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rPr>
              <w:t>TB</w:t>
            </w:r>
            <w:r>
              <w:rPr>
                <w:lang w:val="en-GB" w:eastAsia="ja-JP"/>
              </w:rPr>
              <w:t>CC</w:t>
            </w:r>
          </w:p>
        </w:tc>
        <w:tc>
          <w:tcPr>
            <w:tcW w:w="3841" w:type="dxa"/>
            <w:vAlign w:val="center"/>
          </w:tcPr>
          <w:p>
            <w:pPr>
              <w:spacing w:before="48" w:beforeLines="20" w:after="48" w:afterLines="20"/>
            </w:pPr>
            <w:r>
              <w:rPr>
                <w:lang w:val="en-GB" w:eastAsia="ja-JP"/>
              </w:rPr>
              <w:t>k=1, n=</w:t>
            </w:r>
            <w:r>
              <w:rPr>
                <w:rFonts w:hint="eastAsia"/>
              </w:rPr>
              <w:t xml:space="preserve">4; </w:t>
            </w:r>
          </w:p>
          <w:p>
            <w:pPr>
              <w:spacing w:before="48" w:beforeLines="20" w:after="48" w:afterLines="20"/>
            </w:pPr>
            <w:r>
              <w:t>polynomials with g0=133</w:t>
            </w:r>
            <w:r>
              <w:rPr>
                <w:vertAlign w:val="subscript"/>
              </w:rPr>
              <w:t>8</w:t>
            </w:r>
            <w:r>
              <w:rPr>
                <w:rFonts w:hint="eastAsia"/>
              </w:rPr>
              <w:t xml:space="preserve">, </w:t>
            </w:r>
            <w:r>
              <w:t>g1=171</w:t>
            </w:r>
            <w:r>
              <w:rPr>
                <w:vertAlign w:val="subscript"/>
              </w:rPr>
              <w:t>8</w:t>
            </w:r>
            <w:r>
              <w:rPr>
                <w:rFonts w:hint="eastAsia"/>
              </w:rPr>
              <w:t xml:space="preserve">, </w:t>
            </w:r>
            <w:r>
              <w:t>g0=1</w:t>
            </w:r>
            <w:r>
              <w:rPr>
                <w:rFonts w:hint="eastAsia"/>
              </w:rPr>
              <w:t>65</w:t>
            </w:r>
            <w:r>
              <w:rPr>
                <w:vertAlign w:val="subscript"/>
              </w:rPr>
              <w:t>8</w:t>
            </w:r>
            <w:r>
              <w:t xml:space="preserve"> </w:t>
            </w:r>
            <w:r>
              <w:rPr>
                <w:rFonts w:hint="eastAsia"/>
              </w:rPr>
              <w:t xml:space="preserve">, </w:t>
            </w:r>
            <w:r>
              <w:t>and g1=1</w:t>
            </w:r>
            <w:r>
              <w:rPr>
                <w:rFonts w:hint="eastAsia"/>
              </w:rPr>
              <w:t>17</w:t>
            </w:r>
            <w:r>
              <w:rPr>
                <w:vertAlign w:val="subscript"/>
              </w:rPr>
              <w:t>8</w:t>
            </w:r>
            <w:r>
              <w:rPr>
                <w:rFonts w:hint="eastAsia"/>
              </w:rPr>
              <w:t xml:space="preserve">; </w:t>
            </w:r>
          </w:p>
          <w:p>
            <w:pPr>
              <w:spacing w:before="48" w:beforeLines="20" w:after="48" w:afterLines="20"/>
            </w:pPr>
            <w:r>
              <w:rPr>
                <w:rFonts w:hint="eastAsia"/>
              </w:rPr>
              <w:t>mother code rate = 1/4;</w:t>
            </w:r>
          </w:p>
          <w:p>
            <w:pPr>
              <w:spacing w:before="48" w:beforeLines="20" w:after="48" w:afterLines="20"/>
            </w:pPr>
            <w:r>
              <w:rPr>
                <w:rFonts w:hint="eastAsia"/>
              </w:rPr>
              <w:t>c</w:t>
            </w:r>
            <w:r>
              <w:rPr>
                <w:lang w:val="en-GB" w:eastAsia="ja-JP"/>
              </w:rPr>
              <w:t>onstrain length = 7</w:t>
            </w:r>
            <w:r>
              <w:rPr>
                <w:rFonts w:hint="eastAsia"/>
              </w:rPr>
              <w:t>.</w:t>
            </w:r>
          </w:p>
        </w:tc>
        <w:tc>
          <w:tcPr>
            <w:tcW w:w="4022" w:type="dxa"/>
            <w:vAlign w:val="center"/>
          </w:tcPr>
          <w:p>
            <w:pPr>
              <w:spacing w:before="48" w:beforeLines="20" w:after="48" w:afterLines="20"/>
              <w:rPr>
                <w:lang w:val="en-GB" w:eastAsia="ja-JP"/>
              </w:rPr>
            </w:pPr>
            <w:r>
              <w:rPr>
                <w:rFonts w:hint="eastAsia"/>
              </w:rPr>
              <w:t xml:space="preserve">Soft input </w:t>
            </w:r>
            <w:r>
              <w:rPr>
                <w:lang w:val="en-GB" w:eastAsia="ja-JP"/>
              </w:rPr>
              <w:t>Viterbi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Repetition</w:t>
            </w:r>
          </w:p>
        </w:tc>
        <w:tc>
          <w:tcPr>
            <w:tcW w:w="7863" w:type="dxa"/>
            <w:gridSpan w:val="2"/>
            <w:vAlign w:val="center"/>
          </w:tcPr>
          <w:p>
            <w:pPr>
              <w:spacing w:before="48" w:beforeLines="20" w:after="48" w:afterLines="20"/>
              <w:rPr>
                <w:lang w:val="en-GB" w:eastAsia="ja-JP"/>
              </w:rPr>
            </w:pPr>
            <w:r>
              <w:rPr>
                <w:lang w:val="en-GB" w:eastAsia="ja-JP"/>
              </w:rPr>
              <w:t>The Repetition denotes twice of repetition for each BPSK symbol.</w:t>
            </w:r>
          </w:p>
          <w:p>
            <w:pPr>
              <w:spacing w:before="48" w:beforeLines="20" w:after="48" w:afterLines="20"/>
              <w:rPr>
                <w:lang w:val="en-GB" w:eastAsia="ja-JP"/>
              </w:rPr>
            </w:pPr>
            <w:r>
              <w:rPr>
                <w:lang w:val="en-GB" w:eastAsia="ja-JP"/>
              </w:rPr>
              <w:t>Decoder performs soft combinations.</w:t>
            </w:r>
          </w:p>
        </w:tc>
      </w:tr>
    </w:tbl>
    <w:p>
      <w:pPr>
        <w:pStyle w:val="32"/>
        <w:numPr>
          <w:ilvl w:val="0"/>
          <w:numId w:val="0"/>
        </w:numPr>
        <w:spacing w:before="120" w:after="120"/>
        <w:rPr>
          <w:rFonts w:eastAsia="宋体"/>
          <w:b w:val="0"/>
          <w:bCs w:val="0"/>
          <w:szCs w:val="20"/>
          <w:lang w:val="en-US" w:eastAsia="zh-CN"/>
        </w:rPr>
      </w:pPr>
    </w:p>
    <w:p>
      <w:pPr>
        <w:spacing w:before="120" w:after="120"/>
      </w:pPr>
      <w:r>
        <w:rPr>
          <w:rFonts w:hint="eastAsia"/>
        </w:rPr>
        <w:t>For block-based repetition, A-IoT devices need to buffer the entire coded bits or repeatedly encode (FEC and line coding), which increases complexity.</w:t>
      </w:r>
    </w:p>
    <w:p>
      <w:pPr>
        <w:spacing w:before="120" w:after="120"/>
      </w:pPr>
      <w:r>
        <w:rPr>
          <w:rFonts w:hint="eastAsia"/>
        </w:rPr>
        <w:t>Here, we consider a repetition method in the context of convolutional coding, as shown in Figure 2</w:t>
      </w:r>
      <w:r>
        <w:t>0</w:t>
      </w:r>
      <w:r>
        <w:rPr>
          <w:rFonts w:hint="eastAsia"/>
        </w:rPr>
        <w:t xml:space="preserve"> where the repetition is 1 time. The k-th bit of the information sequence is input into the CC encoder, and output 4 coded bits(</w:t>
      </w:r>
      <w:r>
        <w:rPr>
          <w:rFonts w:hint="eastAsia"/>
          <w:position w:val="-12"/>
        </w:rPr>
        <w:object>
          <v:shape id="_x0000_i1035" o:spt="75" type="#_x0000_t75" style="height:18.8pt;width:15.65pt;" o:ole="t" filled="f" o:preferrelative="t" stroked="f" coordsize="21600,21600">
            <v:path/>
            <v:fill on="f" focussize="0,0"/>
            <v:stroke on="f" joinstyle="miter"/>
            <v:imagedata r:id="rId40" o:title=""/>
            <o:lock v:ext="edit" aspectratio="t"/>
            <w10:wrap type="none"/>
            <w10:anchorlock/>
          </v:shape>
          <o:OLEObject Type="Embed" ProgID="Equation.3" ShapeID="_x0000_i1035" DrawAspect="Content" ObjectID="_1468075735" r:id="rId64">
            <o:LockedField>false</o:LockedField>
          </o:OLEObject>
        </w:object>
      </w:r>
      <w:r>
        <w:rPr>
          <w:rFonts w:hint="eastAsia"/>
        </w:rPr>
        <w:t>,</w:t>
      </w:r>
      <w:r>
        <w:rPr>
          <w:rFonts w:hint="eastAsia"/>
          <w:position w:val="-12"/>
        </w:rPr>
        <w:object>
          <v:shape id="_x0000_i1036" o:spt="75" type="#_x0000_t75" style="height:18.8pt;width:13.75pt;" o:ole="t" filled="f" o:preferrelative="t" stroked="f" coordsize="21600,21600">
            <v:path/>
            <v:fill on="f" focussize="0,0"/>
            <v:stroke on="f" joinstyle="miter"/>
            <v:imagedata r:id="rId42" o:title=""/>
            <o:lock v:ext="edit" aspectratio="t"/>
            <w10:wrap type="none"/>
            <w10:anchorlock/>
          </v:shape>
          <o:OLEObject Type="Embed" ProgID="Equation.3" ShapeID="_x0000_i1036" DrawAspect="Content" ObjectID="_1468075736" r:id="rId65">
            <o:LockedField>false</o:LockedField>
          </o:OLEObject>
        </w:object>
      </w:r>
      <w:r>
        <w:rPr>
          <w:rFonts w:hint="eastAsia"/>
        </w:rPr>
        <w:t>,</w:t>
      </w:r>
      <w:r>
        <w:rPr>
          <w:rFonts w:hint="eastAsia"/>
          <w:position w:val="-12"/>
        </w:rPr>
        <w:object>
          <v:shape id="_x0000_i1037" o:spt="75" type="#_x0000_t75" style="height:18.8pt;width:15.65pt;" o:ole="t" filled="f" o:preferrelative="t" stroked="f" coordsize="21600,21600">
            <v:path/>
            <v:fill on="f" focussize="0,0"/>
            <v:stroke on="f" joinstyle="miter"/>
            <v:imagedata r:id="rId44" o:title=""/>
            <o:lock v:ext="edit" aspectratio="t"/>
            <w10:wrap type="none"/>
            <w10:anchorlock/>
          </v:shape>
          <o:OLEObject Type="Embed" ProgID="Equation.3" ShapeID="_x0000_i1037" DrawAspect="Content" ObjectID="_1468075737" r:id="rId66">
            <o:LockedField>false</o:LockedField>
          </o:OLEObject>
        </w:object>
      </w:r>
      <w:r>
        <w:rPr>
          <w:rFonts w:hint="eastAsia"/>
        </w:rPr>
        <w:t xml:space="preserve"> and </w:t>
      </w:r>
      <w:r>
        <w:rPr>
          <w:rFonts w:hint="eastAsia"/>
          <w:position w:val="-12"/>
        </w:rPr>
        <w:object>
          <v:shape id="_x0000_i1038" o:spt="75" type="#_x0000_t75" style="height:18.8pt;width:15.65pt;" o:ole="t" filled="f" o:preferrelative="t" stroked="f" coordsize="21600,21600">
            <v:path/>
            <v:fill on="f" focussize="0,0"/>
            <v:stroke on="f" joinstyle="miter"/>
            <v:imagedata r:id="rId68" o:title=""/>
            <o:lock v:ext="edit" aspectratio="t"/>
            <w10:wrap type="none"/>
            <w10:anchorlock/>
          </v:shape>
          <o:OLEObject Type="Embed" ProgID="Equation.3" ShapeID="_x0000_i1038" DrawAspect="Content" ObjectID="_1468075738" r:id="rId67">
            <o:LockedField>false</o:LockedField>
          </o:OLEObject>
        </w:object>
      </w:r>
      <w:r>
        <w:rPr>
          <w:rFonts w:hint="eastAsia"/>
        </w:rPr>
        <w:t xml:space="preserve">) , which are then repeated on a block basis. For example, the input information sequence with a length of K bits is </w:t>
      </w:r>
      <w:r>
        <w:rPr>
          <w:rFonts w:hint="eastAsia"/>
          <w:position w:val="-12"/>
        </w:rPr>
        <w:object>
          <v:shape id="_x0000_i1039" o:spt="75" type="#_x0000_t75" style="height:18.15pt;width:80.75pt;" o:ole="t" filled="f" o:preferrelative="t" stroked="f" coordsize="21600,21600">
            <v:path/>
            <v:fill on="f" focussize="0,0"/>
            <v:stroke on="f" joinstyle="miter"/>
            <v:imagedata r:id="rId70" o:title=""/>
            <o:lock v:ext="edit" aspectratio="t"/>
            <w10:wrap type="none"/>
            <w10:anchorlock/>
          </v:shape>
          <o:OLEObject Type="Embed" ProgID="Equation.3" ShapeID="_x0000_i1039" DrawAspect="Content" ObjectID="_1468075739" r:id="rId69">
            <o:LockedField>false</o:LockedField>
          </o:OLEObject>
        </w:object>
      </w:r>
      <w:r>
        <w:t xml:space="preserve">, and the sequence after </w:t>
      </w:r>
      <w:r>
        <w:rPr>
          <w:rFonts w:hint="eastAsia"/>
        </w:rPr>
        <w:t xml:space="preserve">CC </w:t>
      </w:r>
      <w:r>
        <w:t>encoding and repetition operation is</w:t>
      </w:r>
      <w:r>
        <w:rPr>
          <w:rFonts w:hint="eastAsia"/>
        </w:rPr>
        <w:t xml:space="preserve"> </w:t>
      </w:r>
      <w:r>
        <w:rPr>
          <w:rFonts w:hint="eastAsia"/>
          <w:position w:val="-12"/>
        </w:rPr>
        <w:object>
          <v:shape id="_x0000_i1040" o:spt="75" type="#_x0000_t75" style="height:18.8pt;width:294.9pt;" o:ole="t" filled="f" o:preferrelative="t" stroked="f" coordsize="21600,21600">
            <v:path/>
            <v:fill on="f" focussize="0,0"/>
            <v:stroke on="f" joinstyle="miter"/>
            <v:imagedata r:id="rId72" o:title=""/>
            <o:lock v:ext="edit" aspectratio="t"/>
            <w10:wrap type="none"/>
            <w10:anchorlock/>
          </v:shape>
          <o:OLEObject Type="Embed" ProgID="Equation.3" ShapeID="_x0000_i1040" DrawAspect="Content" ObjectID="_1468075740" r:id="rId71">
            <o:LockedField>false</o:LockedField>
          </o:OLEObject>
        </w:object>
      </w:r>
      <w:r>
        <w:rPr>
          <w:rFonts w:hint="eastAsia"/>
        </w:rPr>
        <w:t>. Since the encoding, repetition and data transmission are carried out simultaneously, A-IoT devices do not require buffering coded bits, resulting in simpler hardware</w:t>
      </w:r>
      <w:r>
        <w:t xml:space="preserve"> implementation</w:t>
      </w:r>
      <w:r>
        <w:rPr>
          <w:rFonts w:hint="eastAsia"/>
        </w:rPr>
        <w:t>.</w:t>
      </w:r>
    </w:p>
    <w:p>
      <w:pPr>
        <w:pStyle w:val="31"/>
        <w:tabs>
          <w:tab w:val="clear" w:pos="420"/>
          <w:tab w:val="clear" w:pos="4820"/>
        </w:tabs>
        <w:adjustRightInd w:val="0"/>
        <w:snapToGrid w:val="0"/>
        <w:spacing w:before="120" w:after="120"/>
        <w:ind w:left="0"/>
        <w:rPr>
          <w:lang w:val="en-US" w:eastAsia="zh-CN" w:bidi="ar"/>
        </w:rPr>
      </w:pPr>
      <w:bookmarkStart w:id="138" w:name="_Toc20909"/>
      <w:bookmarkStart w:id="139" w:name="_Toc178600961"/>
      <w:r>
        <w:rPr>
          <w:rFonts w:hint="eastAsia"/>
          <w:lang w:val="en-US" w:eastAsia="zh-CN"/>
        </w:rPr>
        <w:t>Repeat on a block</w:t>
      </w:r>
      <w:r>
        <w:rPr>
          <w:lang w:val="en-US" w:eastAsia="zh-CN"/>
        </w:rPr>
        <w:t xml:space="preserve"> </w:t>
      </w:r>
      <w:r>
        <w:rPr>
          <w:rFonts w:hint="eastAsia"/>
          <w:lang w:val="en-US" w:eastAsia="zh-CN"/>
        </w:rPr>
        <w:t>(n coded bits of the convolutional coding, n is the number of p</w:t>
      </w:r>
      <w:r>
        <w:rPr>
          <w:lang w:val="en-US" w:eastAsia="zh-CN"/>
        </w:rPr>
        <w:t>olynomials</w:t>
      </w:r>
      <w:r>
        <w:rPr>
          <w:rFonts w:hint="eastAsia"/>
          <w:lang w:val="en-US" w:eastAsia="zh-CN"/>
        </w:rPr>
        <w:t>) basis, A-IoT devices do not require buffering coded bits, resulting in simpler hardware</w:t>
      </w:r>
      <w:r>
        <w:rPr>
          <w:rFonts w:hint="eastAsia"/>
          <w:lang w:val="en-US" w:eastAsia="zh-CN" w:bidi="ar"/>
        </w:rPr>
        <w:t>.</w:t>
      </w:r>
      <w:bookmarkEnd w:id="138"/>
      <w:bookmarkEnd w:id="139"/>
    </w:p>
    <w:p>
      <w:pPr>
        <w:spacing w:before="120" w:after="120"/>
        <w:jc w:val="center"/>
        <w:rPr>
          <w:lang w:eastAsia="ja-JP"/>
        </w:rPr>
      </w:pPr>
      <w:bookmarkStart w:id="140" w:name="_Toc15256"/>
      <w:bookmarkStart w:id="141" w:name="_Toc4488"/>
      <w:r>
        <w:rPr>
          <w:rFonts w:hint="eastAsia"/>
        </w:rPr>
        <w:drawing>
          <wp:inline distT="0" distB="0" distL="114300" distR="114300">
            <wp:extent cx="5185410" cy="1888490"/>
            <wp:effectExtent l="0" t="0" r="15240" b="16510"/>
            <wp:docPr id="3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8"/>
                    <pic:cNvPicPr>
                      <a:picLocks noChangeAspect="1"/>
                    </pic:cNvPicPr>
                  </pic:nvPicPr>
                  <pic:blipFill>
                    <a:blip r:embed="rId73"/>
                    <a:stretch>
                      <a:fillRect/>
                    </a:stretch>
                  </pic:blipFill>
                  <pic:spPr>
                    <a:xfrm>
                      <a:off x="0" y="0"/>
                      <a:ext cx="5185410" cy="1888490"/>
                    </a:xfrm>
                    <a:prstGeom prst="rect">
                      <a:avLst/>
                    </a:prstGeom>
                    <a:noFill/>
                    <a:ln>
                      <a:noFill/>
                    </a:ln>
                  </pic:spPr>
                </pic:pic>
              </a:graphicData>
            </a:graphic>
          </wp:inline>
        </w:drawing>
      </w:r>
      <w:bookmarkEnd w:id="140"/>
      <w:bookmarkEnd w:id="141"/>
    </w:p>
    <w:p>
      <w:pPr>
        <w:spacing w:before="120" w:after="120"/>
        <w:jc w:val="center"/>
      </w:pPr>
      <w:bookmarkStart w:id="142" w:name="_Toc23189"/>
      <w:bookmarkStart w:id="143" w:name="_Toc24629"/>
      <w:r>
        <w:rPr>
          <w:rFonts w:hint="eastAsia"/>
        </w:rPr>
        <w:t>Figure 2</w:t>
      </w:r>
      <w:r>
        <w:t xml:space="preserve">0 </w:t>
      </w:r>
      <w:r>
        <w:rPr>
          <w:rFonts w:hint="eastAsia"/>
        </w:rPr>
        <w:t xml:space="preserve">Repetition after </w:t>
      </w:r>
      <w:r>
        <w:t>TBCC</w:t>
      </w:r>
      <w:r>
        <w:rPr>
          <w:rFonts w:hint="eastAsia"/>
        </w:rPr>
        <w:t xml:space="preserve"> coding</w:t>
      </w:r>
      <w:bookmarkEnd w:id="142"/>
      <w:bookmarkEnd w:id="143"/>
    </w:p>
    <w:p>
      <w:pPr>
        <w:pStyle w:val="32"/>
        <w:tabs>
          <w:tab w:val="left" w:pos="1417"/>
        </w:tabs>
        <w:spacing w:before="120" w:after="120"/>
      </w:pPr>
      <w:bookmarkStart w:id="144" w:name="_Toc178600689"/>
      <w:bookmarkStart w:id="145" w:name="_Toc1505"/>
      <w:bookmarkStart w:id="146" w:name="_Ref6116"/>
      <w:r>
        <w:rPr>
          <w:rFonts w:hint="eastAsia"/>
          <w:lang w:val="en-US" w:eastAsia="zh-CN"/>
        </w:rPr>
        <w:t xml:space="preserve">It is proposed that </w:t>
      </w:r>
      <w:r>
        <w:rPr>
          <w:rFonts w:hint="eastAsia"/>
          <w:i/>
          <w:iCs/>
          <w:lang w:val="en-US" w:eastAsia="zh-CN"/>
        </w:rPr>
        <w:t>n</w:t>
      </w:r>
      <w:r>
        <w:rPr>
          <w:rFonts w:hint="eastAsia"/>
        </w:rPr>
        <w:t xml:space="preserve"> coded bits </w:t>
      </w:r>
      <w:r>
        <w:rPr>
          <w:rFonts w:hint="eastAsia"/>
          <w:lang w:val="en-US" w:eastAsia="zh-CN"/>
        </w:rPr>
        <w:t>of</w:t>
      </w:r>
      <w:r>
        <w:rPr>
          <w:rFonts w:hint="eastAsia"/>
        </w:rPr>
        <w:t xml:space="preserve"> the convolutional coding</w:t>
      </w:r>
      <w:r>
        <w:rPr>
          <w:rFonts w:hint="eastAsia"/>
          <w:lang w:val="en-US" w:eastAsia="zh-CN"/>
        </w:rPr>
        <w:t xml:space="preserve"> are r</w:t>
      </w:r>
      <w:r>
        <w:rPr>
          <w:rFonts w:hint="eastAsia"/>
        </w:rPr>
        <w:t>epeat</w:t>
      </w:r>
      <w:r>
        <w:rPr>
          <w:rFonts w:hint="eastAsia"/>
          <w:lang w:val="en-US" w:eastAsia="zh-CN"/>
        </w:rPr>
        <w:t xml:space="preserve">ed for each input </w:t>
      </w:r>
      <w:r>
        <w:rPr>
          <w:rFonts w:hint="eastAsia"/>
        </w:rPr>
        <w:t xml:space="preserve">information </w:t>
      </w:r>
      <w:r>
        <w:rPr>
          <w:rFonts w:hint="eastAsia"/>
          <w:lang w:val="en-US" w:eastAsia="zh-CN"/>
        </w:rPr>
        <w:t xml:space="preserve">bit, </w:t>
      </w:r>
      <w:r>
        <w:rPr>
          <w:rFonts w:hint="eastAsia"/>
          <w:i/>
          <w:iCs/>
          <w:lang w:val="en-US" w:eastAsia="zh-CN"/>
        </w:rPr>
        <w:t>n</w:t>
      </w:r>
      <w:r>
        <w:rPr>
          <w:rFonts w:hint="eastAsia"/>
          <w:lang w:val="en-US" w:eastAsia="zh-CN"/>
        </w:rPr>
        <w:t xml:space="preserve"> is the number of </w:t>
      </w:r>
      <w:r>
        <w:rPr>
          <w:rFonts w:hint="eastAsia" w:eastAsia="宋体"/>
          <w:szCs w:val="20"/>
          <w:lang w:val="en-US" w:eastAsia="zh-CN"/>
        </w:rPr>
        <w:t>p</w:t>
      </w:r>
      <w:r>
        <w:rPr>
          <w:rFonts w:eastAsia="宋体"/>
          <w:szCs w:val="20"/>
          <w:lang w:val="de-DE" w:eastAsia="ja-JP"/>
        </w:rPr>
        <w:t>olynomials</w:t>
      </w:r>
      <w:r>
        <w:rPr>
          <w:rFonts w:hint="eastAsia" w:eastAsia="宋体"/>
          <w:szCs w:val="20"/>
          <w:lang w:val="en-US" w:eastAsia="zh-CN"/>
        </w:rPr>
        <w:t xml:space="preserve">, such as the output sequence after repetition is </w:t>
      </w:r>
      <w:bookmarkStart w:id="147" w:name="OLE_LINK8"/>
      <w:r>
        <w:rPr>
          <w:rFonts w:hint="eastAsia"/>
          <w:position w:val="-12"/>
        </w:rPr>
        <w:object>
          <v:shape id="_x0000_i1041" o:spt="75" type="#_x0000_t75" style="height:18.8pt;width:162.85pt;" o:ole="t" filled="f" o:preferrelative="t" stroked="f" coordsize="21600,21600">
            <v:path/>
            <v:fill on="f" focussize="0,0"/>
            <v:stroke on="f" joinstyle="miter"/>
            <v:imagedata r:id="rId75" o:title=""/>
            <o:lock v:ext="edit" aspectratio="t"/>
            <w10:wrap type="none"/>
            <w10:anchorlock/>
          </v:shape>
          <o:OLEObject Type="Embed" ProgID="Equation.3" ShapeID="_x0000_i1041" DrawAspect="Content" ObjectID="_1468075741" r:id="rId74">
            <o:LockedField>false</o:LockedField>
          </o:OLEObject>
        </w:object>
      </w:r>
      <w:r>
        <w:rPr>
          <w:rFonts w:hint="eastAsia" w:eastAsia="宋体"/>
          <w:szCs w:val="20"/>
          <w:lang w:val="en-US" w:eastAsia="zh-CN"/>
        </w:rPr>
        <w:t xml:space="preserve">, where </w:t>
      </w:r>
      <w:r>
        <w:rPr>
          <w:rFonts w:hint="eastAsia"/>
          <w:position w:val="-12"/>
        </w:rPr>
        <w:object>
          <v:shape id="_x0000_i1042" o:spt="75" type="#_x0000_t75" style="height:18.8pt;width:15.65pt;" o:ole="t" filled="f" o:preferrelative="t" stroked="f" coordsize="21600,21600">
            <v:path/>
            <v:fill on="f" focussize="0,0"/>
            <v:stroke on="f" joinstyle="miter"/>
            <v:imagedata r:id="rId40" o:title=""/>
            <o:lock v:ext="edit" aspectratio="t"/>
            <w10:wrap type="none"/>
            <w10:anchorlock/>
          </v:shape>
          <o:OLEObject Type="Embed" ProgID="Equation.3" ShapeID="_x0000_i1042" DrawAspect="Content" ObjectID="_1468075742" r:id="rId76">
            <o:LockedField>false</o:LockedField>
          </o:OLEObject>
        </w:object>
      </w:r>
      <w:r>
        <w:rPr>
          <w:rFonts w:hint="eastAsia"/>
        </w:rPr>
        <w:t>,</w:t>
      </w:r>
      <w:r>
        <w:rPr>
          <w:rFonts w:hint="eastAsia"/>
          <w:position w:val="-12"/>
        </w:rPr>
        <w:object>
          <v:shape id="_x0000_i1043" o:spt="75" type="#_x0000_t75" style="height:18.8pt;width:13.75pt;" o:ole="t" filled="f" o:preferrelative="t" stroked="f" coordsize="21600,21600">
            <v:path/>
            <v:fill on="f" focussize="0,0"/>
            <v:stroke on="f" joinstyle="miter"/>
            <v:imagedata r:id="rId42" o:title=""/>
            <o:lock v:ext="edit" aspectratio="t"/>
            <w10:wrap type="none"/>
            <w10:anchorlock/>
          </v:shape>
          <o:OLEObject Type="Embed" ProgID="Equation.3" ShapeID="_x0000_i1043" DrawAspect="Content" ObjectID="_1468075743" r:id="rId77">
            <o:LockedField>false</o:LockedField>
          </o:OLEObject>
        </w:object>
      </w:r>
      <w:r>
        <w:rPr>
          <w:rFonts w:hint="eastAsia"/>
        </w:rPr>
        <w:t>,</w:t>
      </w:r>
      <w:r>
        <w:rPr>
          <w:rFonts w:hint="eastAsia"/>
          <w:position w:val="-12"/>
        </w:rPr>
        <w:object>
          <v:shape id="_x0000_i1044" o:spt="75" type="#_x0000_t75" style="height:18.8pt;width:15.65pt;" o:ole="t" filled="f" o:preferrelative="t" stroked="f" coordsize="21600,21600">
            <v:path/>
            <v:fill on="f" focussize="0,0"/>
            <v:stroke on="f" joinstyle="miter"/>
            <v:imagedata r:id="rId44" o:title=""/>
            <o:lock v:ext="edit" aspectratio="t"/>
            <w10:wrap type="none"/>
            <w10:anchorlock/>
          </v:shape>
          <o:OLEObject Type="Embed" ProgID="Equation.3" ShapeID="_x0000_i1044" DrawAspect="Content" ObjectID="_1468075744" r:id="rId78">
            <o:LockedField>false</o:LockedField>
          </o:OLEObject>
        </w:object>
      </w:r>
      <w:r>
        <w:rPr>
          <w:rFonts w:hint="eastAsia"/>
        </w:rPr>
        <w:t xml:space="preserve"> and </w:t>
      </w:r>
      <w:r>
        <w:rPr>
          <w:rFonts w:hint="eastAsia"/>
          <w:position w:val="-12"/>
        </w:rPr>
        <w:object>
          <v:shape id="_x0000_i1045" o:spt="75" type="#_x0000_t75" style="height:18.8pt;width:15.65pt;" o:ole="t" filled="f" o:preferrelative="t" stroked="f" coordsize="21600,21600">
            <v:path/>
            <v:fill on="f" focussize="0,0"/>
            <v:stroke on="f" joinstyle="miter"/>
            <v:imagedata r:id="rId68" o:title=""/>
            <o:lock v:ext="edit" aspectratio="t"/>
            <w10:wrap type="none"/>
            <w10:anchorlock/>
          </v:shape>
          <o:OLEObject Type="Embed" ProgID="Equation.3" ShapeID="_x0000_i1045" DrawAspect="Content" ObjectID="_1468075745" r:id="rId79">
            <o:LockedField>false</o:LockedField>
          </o:OLEObject>
        </w:object>
      </w:r>
      <w:r>
        <w:rPr>
          <w:rFonts w:hint="eastAsia" w:eastAsia="宋体"/>
          <w:szCs w:val="20"/>
          <w:lang w:val="en-US" w:eastAsia="zh-CN"/>
        </w:rPr>
        <w:t xml:space="preserve"> </w:t>
      </w:r>
      <w:bookmarkEnd w:id="147"/>
      <w:r>
        <w:rPr>
          <w:rFonts w:hint="eastAsia" w:eastAsia="宋体"/>
          <w:szCs w:val="20"/>
          <w:lang w:val="en-US" w:eastAsia="zh-CN"/>
        </w:rPr>
        <w:t xml:space="preserve">are the coded bits for the </w:t>
      </w:r>
      <w:r>
        <w:rPr>
          <w:rFonts w:hint="eastAsia"/>
        </w:rPr>
        <w:t>k-th bit of the information sequence</w:t>
      </w:r>
      <w:r>
        <w:rPr>
          <w:rFonts w:hint="eastAsia"/>
          <w:lang w:val="en-US" w:eastAsia="zh-CN"/>
        </w:rPr>
        <w:t>.</w:t>
      </w:r>
      <w:bookmarkEnd w:id="144"/>
      <w:bookmarkEnd w:id="145"/>
      <w:r>
        <w:rPr>
          <w:rFonts w:hint="eastAsia"/>
          <w:lang w:val="en-US" w:eastAsia="zh-CN"/>
        </w:rPr>
        <w:t xml:space="preserve"> </w:t>
      </w:r>
      <w:bookmarkEnd w:id="146"/>
    </w:p>
    <w:p>
      <w:pPr>
        <w:pStyle w:val="60"/>
      </w:pPr>
      <w:r>
        <w:t xml:space="preserve">Another coverage enhancement solution is spreading code. Based on our evaluation results in section </w:t>
      </w:r>
      <w:r>
        <w:rPr>
          <w:rFonts w:hint="eastAsia"/>
        </w:rPr>
        <w:t>3.4,</w:t>
      </w:r>
      <w:r>
        <w:t xml:space="preserve"> it has similar performance with repetition and can provide benefits in D2R multiplexing.</w:t>
      </w:r>
    </w:p>
    <w:p>
      <w:pPr>
        <w:spacing w:before="120" w:after="120"/>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D2R multiple access</w:t>
      </w:r>
    </w:p>
    <w:p>
      <w:pPr>
        <w:spacing w:before="120" w:after="120"/>
      </w:pPr>
      <w:r>
        <w:rPr>
          <w:rFonts w:hint="eastAsia"/>
        </w:rPr>
        <w:t>In RAN1#116bis, the agreements about t</w:t>
      </w:r>
      <w:r>
        <w:rPr>
          <w:iCs/>
        </w:rPr>
        <w:t>ime</w:t>
      </w:r>
      <w:r>
        <w:rPr>
          <w:rFonts w:hint="eastAsia"/>
          <w:iCs/>
        </w:rPr>
        <w:t>/frequency/code</w:t>
      </w:r>
      <w:r>
        <w:rPr>
          <w:iCs/>
        </w:rPr>
        <w:t xml:space="preserve">-domain multiple access </w:t>
      </w:r>
      <w:r>
        <w:rPr>
          <w:rFonts w:hint="eastAsia"/>
          <w:iCs/>
        </w:rPr>
        <w:t xml:space="preserve">for </w:t>
      </w:r>
      <w:r>
        <w:rPr>
          <w:iCs/>
        </w:rPr>
        <w:t>D2R transmissions</w:t>
      </w:r>
      <w:r>
        <w:rPr>
          <w:rFonts w:hint="eastAsia"/>
          <w:iCs/>
        </w:rPr>
        <w:t xml:space="preserve"> as below [5]. </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shd w:val="clear" w:color="auto" w:fill="auto"/>
          </w:tcPr>
          <w:p>
            <w:pPr>
              <w:spacing w:before="120" w:after="120"/>
              <w:rPr>
                <w:iCs/>
              </w:rPr>
            </w:pPr>
            <w:r>
              <w:rPr>
                <w:iCs/>
                <w:highlight w:val="green"/>
              </w:rPr>
              <w:t>Agreement</w:t>
            </w:r>
            <w:r>
              <w:rPr>
                <w:rFonts w:hint="eastAsia"/>
                <w:iCs/>
                <w:highlight w:val="green"/>
              </w:rPr>
              <w:t xml:space="preserve"> in RAN1#116bis</w:t>
            </w:r>
          </w:p>
          <w:p>
            <w:pPr>
              <w:spacing w:before="120" w:after="120"/>
              <w:rPr>
                <w:iCs/>
              </w:rPr>
            </w:pPr>
            <w:r>
              <w:rPr>
                <w:iCs/>
              </w:rPr>
              <w:t>Study time-domain multiple access of D2R transmissions. Further details, including pros/cons, are FFS.</w:t>
            </w:r>
          </w:p>
          <w:p>
            <w:pPr>
              <w:spacing w:before="120" w:after="120"/>
              <w:rPr>
                <w:iCs/>
              </w:rPr>
            </w:pPr>
            <w:r>
              <w:rPr>
                <w:iCs/>
                <w:highlight w:val="green"/>
              </w:rPr>
              <w:t>Agreement</w:t>
            </w:r>
            <w:r>
              <w:rPr>
                <w:rFonts w:hint="eastAsia"/>
                <w:iCs/>
                <w:highlight w:val="green"/>
              </w:rPr>
              <w:t xml:space="preserve"> in RAN1#116bis</w:t>
            </w:r>
          </w:p>
          <w:p>
            <w:pPr>
              <w:spacing w:before="120" w:after="120"/>
              <w:rPr>
                <w:iCs/>
              </w:rPr>
            </w:pPr>
            <w:r>
              <w:rPr>
                <w:iCs/>
              </w:rPr>
              <w:t>Study frequency-domain multiple access of D2R transmissions, at least by utilizing a small frequency-shift in baseband. Further details, including pros/cons, are FFS.</w:t>
            </w:r>
          </w:p>
          <w:p>
            <w:pPr>
              <w:spacing w:before="120" w:after="120"/>
              <w:rPr>
                <w:iCs/>
              </w:rPr>
            </w:pPr>
            <w:r>
              <w:rPr>
                <w:iCs/>
                <w:highlight w:val="green"/>
              </w:rPr>
              <w:t>Agreement</w:t>
            </w:r>
            <w:r>
              <w:rPr>
                <w:rFonts w:hint="eastAsia"/>
                <w:iCs/>
                <w:highlight w:val="green"/>
              </w:rPr>
              <w:t xml:space="preserve"> in RAN1#116bis</w:t>
            </w:r>
          </w:p>
          <w:p>
            <w:pPr>
              <w:spacing w:before="120" w:after="120"/>
              <w:jc w:val="left"/>
            </w:pPr>
            <w:r>
              <w:rPr>
                <w:iCs/>
              </w:rPr>
              <w:t>Whether code-domain multiple access is feasible and necessary for D2R transmissions for all devices is FFS.</w:t>
            </w:r>
          </w:p>
        </w:tc>
      </w:tr>
    </w:tbl>
    <w:p>
      <w:pPr>
        <w:spacing w:before="120" w:after="120"/>
      </w:pPr>
    </w:p>
    <w:p>
      <w:pPr>
        <w:spacing w:before="120" w:after="120"/>
      </w:pPr>
      <w:r>
        <w:rPr>
          <w:rFonts w:hint="eastAsia"/>
        </w:rPr>
        <w:t>In this section, analysis on TDMA, FDMA and CDMA schemes are as followings.</w:t>
      </w:r>
    </w:p>
    <w:p>
      <w:pPr>
        <w:pStyle w:val="4"/>
        <w:numPr>
          <w:ilvl w:val="2"/>
          <w:numId w:val="8"/>
        </w:numPr>
        <w:spacing w:after="120"/>
        <w:ind w:right="210"/>
        <w:rPr>
          <w:b/>
          <w:bCs/>
          <w:szCs w:val="21"/>
        </w:rPr>
      </w:pPr>
      <w:r>
        <w:rPr>
          <w:rFonts w:ascii="Times New Roman" w:hAnsi="Times New Roman" w:eastAsia="宋体"/>
          <w:b/>
          <w:bCs/>
          <w:sz w:val="21"/>
          <w:szCs w:val="21"/>
        </w:rPr>
        <w:t>TDMA</w:t>
      </w:r>
    </w:p>
    <w:p>
      <w:pPr>
        <w:spacing w:before="120" w:after="120"/>
        <w:rPr>
          <w:szCs w:val="21"/>
        </w:rPr>
      </w:pPr>
      <w:r>
        <w:rPr>
          <w:szCs w:val="21"/>
        </w:rPr>
        <w:t xml:space="preserve">In our views, TDMA is relatively easy to be implemented by devices and can be considered as the baseline. However, due to the increase of coverage, the system capacity also needs to be expanded correspondingly to meet business needs, especially in delay sensitive scenarios. For instance, ensuring timely completion of tasks like completing the labeling and inventory of all goods transported by vehicles passing through the checkpoints. Therefore, the TDMA method may not meet the requirements and further enhancement is needed. </w:t>
      </w:r>
    </w:p>
    <w:p>
      <w:pPr>
        <w:pStyle w:val="4"/>
        <w:numPr>
          <w:ilvl w:val="2"/>
          <w:numId w:val="8"/>
        </w:numPr>
        <w:spacing w:after="120"/>
        <w:ind w:right="210"/>
        <w:rPr>
          <w:b/>
          <w:bCs/>
          <w:szCs w:val="21"/>
        </w:rPr>
      </w:pPr>
      <w:r>
        <w:rPr>
          <w:rFonts w:ascii="Times New Roman" w:hAnsi="Times New Roman" w:eastAsia="宋体"/>
          <w:b/>
          <w:bCs/>
          <w:sz w:val="21"/>
          <w:szCs w:val="21"/>
        </w:rPr>
        <w:t>FDMA</w:t>
      </w:r>
    </w:p>
    <w:p>
      <w:pPr>
        <w:pStyle w:val="7"/>
        <w:spacing w:before="120" w:after="120"/>
        <w:rPr>
          <w:szCs w:val="21"/>
        </w:rPr>
      </w:pPr>
      <w:r>
        <w:rPr>
          <w:szCs w:val="21"/>
        </w:rPr>
        <w:t xml:space="preserve">For A-IoT devices that support </w:t>
      </w:r>
      <w:r>
        <w:rPr>
          <w:rFonts w:hint="eastAsia"/>
          <w:szCs w:val="21"/>
        </w:rPr>
        <w:t xml:space="preserve">FDMA by </w:t>
      </w:r>
      <w:r>
        <w:rPr>
          <w:szCs w:val="21"/>
        </w:rPr>
        <w:t>frequency shifting, spectral leakage can occur due to two factors: 1)</w:t>
      </w:r>
      <w:bookmarkStart w:id="148" w:name="OLE_LINK23"/>
      <w:r>
        <w:rPr>
          <w:szCs w:val="21"/>
        </w:rPr>
        <w:t xml:space="preserve"> </w:t>
      </w:r>
      <w:bookmarkEnd w:id="148"/>
      <w:r>
        <w:rPr>
          <w:szCs w:val="21"/>
        </w:rPr>
        <w:t xml:space="preserve">subcarrier modulation and 2) </w:t>
      </w:r>
      <w:bookmarkStart w:id="149" w:name="OLE_LINK20"/>
      <w:r>
        <w:rPr>
          <w:rFonts w:hint="eastAsia"/>
          <w:szCs w:val="21"/>
        </w:rPr>
        <w:t>device clock accuracy</w:t>
      </w:r>
      <w:bookmarkEnd w:id="149"/>
      <w:r>
        <w:rPr>
          <w:szCs w:val="21"/>
        </w:rPr>
        <w:t xml:space="preserve">. Herein, the spectral analysis is shown in Figure </w:t>
      </w:r>
      <w:r>
        <w:rPr>
          <w:rFonts w:hint="eastAsia"/>
          <w:szCs w:val="21"/>
        </w:rPr>
        <w:t>21</w:t>
      </w:r>
      <w:r>
        <w:rPr>
          <w:szCs w:val="21"/>
        </w:rPr>
        <w:t xml:space="preserve"> for the waveform by using </w:t>
      </w:r>
      <w:r>
        <w:rPr>
          <w:rFonts w:hint="eastAsia"/>
          <w:szCs w:val="21"/>
        </w:rPr>
        <w:t>line code</w:t>
      </w:r>
      <w:r>
        <w:rPr>
          <w:szCs w:val="21"/>
        </w:rPr>
        <w:t>. It is assumed that the target D2R link frequency is f1=160kHz, but the actual D2R link frequency is f2=128kHz considering 20% frequency inaccuracy. It is observed that it produces harmonic components. That is to say, the power of the main frequency component(s) is dispersed to the harmonic components and the corresponding signal waveform is distorted. Therefore, the impacts of spectral leakage and inaccurate frequency division should be considered for FDM-ed devices.</w:t>
      </w:r>
    </w:p>
    <w:p>
      <w:pPr>
        <w:spacing w:before="120" w:after="120"/>
        <w:jc w:val="center"/>
      </w:pPr>
      <w:r>
        <w:drawing>
          <wp:inline distT="0" distB="0" distL="0" distR="0">
            <wp:extent cx="3037205" cy="2446655"/>
            <wp:effectExtent l="0" t="0" r="10795"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0"/>
                    <a:stretch>
                      <a:fillRect/>
                    </a:stretch>
                  </pic:blipFill>
                  <pic:spPr>
                    <a:xfrm>
                      <a:off x="0" y="0"/>
                      <a:ext cx="3041781" cy="2450589"/>
                    </a:xfrm>
                    <a:prstGeom prst="rect">
                      <a:avLst/>
                    </a:prstGeom>
                  </pic:spPr>
                </pic:pic>
              </a:graphicData>
            </a:graphic>
          </wp:inline>
        </w:drawing>
      </w:r>
    </w:p>
    <w:p>
      <w:pPr>
        <w:spacing w:before="120" w:after="120"/>
        <w:jc w:val="center"/>
      </w:pPr>
      <w:r>
        <w:t xml:space="preserve">Figure </w:t>
      </w:r>
      <w:r>
        <w:rPr>
          <w:rFonts w:hint="eastAsia"/>
        </w:rPr>
        <w:t>21</w:t>
      </w:r>
      <w:r>
        <w:t xml:space="preserve"> Spectral analysis on </w:t>
      </w:r>
      <w:r>
        <w:rPr>
          <w:rFonts w:hint="eastAsia"/>
        </w:rPr>
        <w:t xml:space="preserve">Miller code  </w:t>
      </w:r>
    </w:p>
    <w:p>
      <w:pPr>
        <w:pStyle w:val="31"/>
        <w:tabs>
          <w:tab w:val="clear" w:pos="420"/>
          <w:tab w:val="clear" w:pos="4820"/>
        </w:tabs>
        <w:adjustRightInd w:val="0"/>
        <w:snapToGrid w:val="0"/>
        <w:spacing w:before="120" w:after="120"/>
        <w:ind w:left="0"/>
        <w:rPr>
          <w:lang w:val="en-US" w:eastAsia="zh-CN" w:bidi="ar"/>
        </w:rPr>
      </w:pPr>
      <w:bookmarkStart w:id="150" w:name="_Toc178600962"/>
      <w:bookmarkStart w:id="151" w:name="_Toc15832"/>
      <w:r>
        <w:rPr>
          <w:lang w:val="en-US" w:eastAsia="zh-CN"/>
        </w:rPr>
        <w:t xml:space="preserve">For FDMA for A-IoT </w:t>
      </w:r>
      <w:r>
        <w:rPr>
          <w:rFonts w:hint="eastAsia"/>
          <w:lang w:val="en-US" w:eastAsia="zh-CN"/>
        </w:rPr>
        <w:t>D2R</w:t>
      </w:r>
      <w:r>
        <w:rPr>
          <w:lang w:val="en-US" w:eastAsia="zh-CN"/>
        </w:rPr>
        <w:t xml:space="preserve">, due to the </w:t>
      </w:r>
      <w:r>
        <w:rPr>
          <w:rFonts w:hint="eastAsia"/>
          <w:lang w:val="en-US" w:eastAsia="zh-CN"/>
        </w:rPr>
        <w:t xml:space="preserve">harmonics </w:t>
      </w:r>
      <w:r>
        <w:rPr>
          <w:lang w:val="en-US" w:eastAsia="zh-CN"/>
        </w:rPr>
        <w:t xml:space="preserve">and mirror </w:t>
      </w:r>
      <w:r>
        <w:rPr>
          <w:rFonts w:hint="eastAsia"/>
          <w:lang w:val="en-US" w:eastAsia="zh-CN"/>
        </w:rPr>
        <w:t xml:space="preserve">image </w:t>
      </w:r>
      <w:r>
        <w:rPr>
          <w:lang w:val="en-US" w:eastAsia="zh-CN"/>
        </w:rPr>
        <w:t>interference</w:t>
      </w:r>
      <w:r>
        <w:rPr>
          <w:rFonts w:hint="eastAsia"/>
          <w:lang w:val="en-US" w:eastAsia="zh-CN"/>
        </w:rPr>
        <w:t>, and device clock accuracy</w:t>
      </w:r>
      <w:r>
        <w:rPr>
          <w:lang w:val="en-US" w:eastAsia="zh-CN"/>
        </w:rPr>
        <w:t>, it is necessary to reserve a large guard band in frequency domain which leads to a low frequency efficiency</w:t>
      </w:r>
      <w:r>
        <w:rPr>
          <w:lang w:val="en-US" w:eastAsia="zh-CN" w:bidi="ar"/>
        </w:rPr>
        <w:t>.</w:t>
      </w:r>
      <w:bookmarkEnd w:id="150"/>
      <w:bookmarkEnd w:id="151"/>
    </w:p>
    <w:p>
      <w:pPr>
        <w:pStyle w:val="7"/>
        <w:spacing w:before="120" w:after="120"/>
        <w:rPr>
          <w:szCs w:val="21"/>
        </w:rPr>
      </w:pPr>
      <w:r>
        <w:rPr>
          <w:rFonts w:hint="eastAsia"/>
          <w:szCs w:val="21"/>
        </w:rPr>
        <w:t xml:space="preserve">Moreover, in the case of long D2R transmission supporting FDMA, complexity of implementation and frequency planning is increased. On one hand, implementing FDMA at the device side requires sophisticated filtering and modulation capabilities to ensure that signals are properly separated in the frequency domain. On the other hand, efficient use of FDM requires careful frequency planning to avoid interference with other users or systems operating in the same band. Moreover, </w:t>
      </w:r>
      <w:r>
        <w:rPr>
          <w:szCs w:val="21"/>
        </w:rPr>
        <w:t>FDM</w:t>
      </w:r>
      <w:r>
        <w:rPr>
          <w:rFonts w:hint="eastAsia"/>
          <w:szCs w:val="21"/>
        </w:rPr>
        <w:t>A</w:t>
      </w:r>
      <w:r>
        <w:rPr>
          <w:szCs w:val="21"/>
        </w:rPr>
        <w:t xml:space="preserve"> may be less flexible than TDMA or CDMA when dealing with varying data rates or dynamic channel conditions</w:t>
      </w:r>
      <w:r>
        <w:rPr>
          <w:rFonts w:hint="eastAsia"/>
          <w:szCs w:val="21"/>
        </w:rPr>
        <w:t xml:space="preserve"> because</w:t>
      </w:r>
      <w:r>
        <w:rPr>
          <w:szCs w:val="21"/>
        </w:rPr>
        <w:t xml:space="preserve"> </w:t>
      </w:r>
      <w:r>
        <w:rPr>
          <w:rFonts w:hint="eastAsia"/>
          <w:szCs w:val="21"/>
        </w:rPr>
        <w:t>a</w:t>
      </w:r>
      <w:r>
        <w:rPr>
          <w:szCs w:val="21"/>
        </w:rPr>
        <w:t>djusting bandwidth allocation for different users or data streams in real-time can be challenging.</w:t>
      </w:r>
    </w:p>
    <w:p>
      <w:pPr>
        <w:pStyle w:val="31"/>
        <w:tabs>
          <w:tab w:val="clear" w:pos="420"/>
          <w:tab w:val="clear" w:pos="4820"/>
        </w:tabs>
        <w:adjustRightInd w:val="0"/>
        <w:snapToGrid w:val="0"/>
        <w:spacing w:before="120" w:after="120"/>
        <w:ind w:left="0"/>
        <w:rPr>
          <w:lang w:val="en-US" w:eastAsia="zh-CN" w:bidi="ar"/>
        </w:rPr>
      </w:pPr>
      <w:bookmarkStart w:id="152" w:name="_Toc178600963"/>
      <w:r>
        <w:rPr>
          <w:rFonts w:hint="eastAsia"/>
          <w:lang w:val="en-US" w:eastAsia="zh-CN"/>
        </w:rPr>
        <w:t xml:space="preserve">In the case of long D2R transmission supporting FDMA, complexity of implementation and frequency planning is increased a lot and </w:t>
      </w:r>
      <w:r>
        <w:rPr>
          <w:lang w:val="en-US" w:eastAsia="zh-CN"/>
        </w:rPr>
        <w:t>FDM</w:t>
      </w:r>
      <w:r>
        <w:rPr>
          <w:rFonts w:hint="eastAsia"/>
          <w:lang w:val="en-US" w:eastAsia="zh-CN"/>
        </w:rPr>
        <w:t>A</w:t>
      </w:r>
      <w:r>
        <w:rPr>
          <w:lang w:val="en-US" w:eastAsia="zh-CN"/>
        </w:rPr>
        <w:t xml:space="preserve"> may be less flexible than TDMA or CDMA when dealing with varying data rates or dynamic channel conditions</w:t>
      </w:r>
      <w:r>
        <w:rPr>
          <w:rFonts w:hint="eastAsia"/>
          <w:lang w:val="en-US" w:eastAsia="zh-CN"/>
        </w:rPr>
        <w:t xml:space="preserve"> because a</w:t>
      </w:r>
      <w:r>
        <w:rPr>
          <w:lang w:val="en-US" w:eastAsia="zh-CN"/>
        </w:rPr>
        <w:t>djusting bandwidth allocation for different users or data streams in real-time can be challenging</w:t>
      </w:r>
      <w:r>
        <w:rPr>
          <w:rFonts w:hint="eastAsia"/>
          <w:lang w:val="en-US" w:eastAsia="zh-CN"/>
        </w:rPr>
        <w:t>.</w:t>
      </w:r>
      <w:bookmarkEnd w:id="152"/>
      <w:r>
        <w:rPr>
          <w:rFonts w:hint="eastAsia"/>
          <w:lang w:val="en-US" w:eastAsia="zh-CN"/>
        </w:rPr>
        <w:t xml:space="preserve"> </w:t>
      </w:r>
    </w:p>
    <w:p>
      <w:pPr>
        <w:tabs>
          <w:tab w:val="left" w:pos="0"/>
        </w:tabs>
        <w:adjustRightInd w:val="0"/>
        <w:snapToGrid w:val="0"/>
        <w:spacing w:before="120" w:after="120"/>
      </w:pPr>
      <w:r>
        <w:rPr>
          <w:rFonts w:hint="eastAsia"/>
        </w:rPr>
        <w:t>In addition, the performance of FDMA achieved by small frequency shift is provided in section 3.3.2. It can be observed that the number of supported devices, SFO, time offset among different devices have impact on the FDMA performance, which should be carefully studied.</w:t>
      </w:r>
    </w:p>
    <w:p>
      <w:pPr>
        <w:pStyle w:val="32"/>
        <w:tabs>
          <w:tab w:val="left" w:pos="1417"/>
        </w:tabs>
        <w:spacing w:before="120" w:after="120"/>
      </w:pPr>
      <w:bookmarkStart w:id="153" w:name="_Toc178600690"/>
      <w:r>
        <w:rPr>
          <w:rFonts w:hint="eastAsia"/>
          <w:lang w:val="en-US" w:eastAsia="zh-CN"/>
        </w:rPr>
        <w:t>Study the impact of the number of supported devices, SFO, time offset among different devices on the FDMA performance.</w:t>
      </w:r>
      <w:bookmarkEnd w:id="153"/>
    </w:p>
    <w:p>
      <w:pPr>
        <w:tabs>
          <w:tab w:val="left" w:pos="0"/>
        </w:tabs>
        <w:adjustRightInd w:val="0"/>
        <w:snapToGrid w:val="0"/>
        <w:spacing w:before="120" w:after="120"/>
      </w:pPr>
    </w:p>
    <w:p>
      <w:pPr>
        <w:pStyle w:val="4"/>
        <w:numPr>
          <w:ilvl w:val="2"/>
          <w:numId w:val="8"/>
        </w:numPr>
        <w:spacing w:after="120"/>
        <w:ind w:right="210"/>
        <w:rPr>
          <w:b/>
          <w:bCs/>
          <w:szCs w:val="21"/>
        </w:rPr>
      </w:pPr>
      <w:r>
        <w:rPr>
          <w:rFonts w:ascii="Times New Roman" w:hAnsi="Times New Roman" w:eastAsia="宋体"/>
          <w:b/>
          <w:bCs/>
          <w:sz w:val="21"/>
          <w:szCs w:val="21"/>
        </w:rPr>
        <w:t>CDM</w:t>
      </w:r>
    </w:p>
    <w:p>
      <w:pPr>
        <w:spacing w:before="120" w:after="120"/>
        <w:rPr>
          <w:szCs w:val="21"/>
        </w:rPr>
      </w:pPr>
      <w:r>
        <w:rPr>
          <w:szCs w:val="21"/>
        </w:rPr>
        <w:t xml:space="preserve">When CDM is applied to uplink, the main complexity lies in decoding at the receiver side. While the device implementation is relatively simple, with minimal impact on the device. </w:t>
      </w:r>
    </w:p>
    <w:p>
      <w:pPr>
        <w:spacing w:before="120" w:after="120"/>
        <w:rPr>
          <w:szCs w:val="21"/>
        </w:rPr>
      </w:pPr>
      <w:r>
        <w:rPr>
          <w:szCs w:val="21"/>
        </w:rPr>
        <w:t xml:space="preserve">In addition, in order to enhance uplink coverage, time-domain extension is likely to be applied. In the scenario of coverage enhancement, CDM doesn’t introduce additional resource overhead and complexity for device and can increase uplink capacity compared to employing time-domain repetition. In the worst cases, the performance of CDM is at least better than performance for the case without CDM when two devices collided in time domain. Therefore, CDM can also be considered for uplink multiple access. </w:t>
      </w:r>
      <w:r>
        <w:rPr>
          <w:rFonts w:hint="eastAsia"/>
          <w:szCs w:val="21"/>
        </w:rPr>
        <w:t>In RAN1#118 meeting [3], the following proposal about CDM was discussed.</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rPr>
                <w:szCs w:val="21"/>
              </w:rPr>
            </w:pPr>
            <w:r>
              <w:rPr>
                <w:szCs w:val="21"/>
              </w:rPr>
              <w:t>Proposal 3.6b(I): For considering feasibility and necessity of code-domain multiple access of D2R transmissions for all devices, [study OR list] at least the following aspects:</w:t>
            </w:r>
          </w:p>
          <w:p>
            <w:pPr>
              <w:numPr>
                <w:ilvl w:val="0"/>
                <w:numId w:val="42"/>
              </w:numPr>
              <w:spacing w:before="120" w:after="120"/>
              <w:rPr>
                <w:szCs w:val="21"/>
              </w:rPr>
            </w:pPr>
            <w:r>
              <w:rPr>
                <w:szCs w:val="21"/>
              </w:rPr>
              <w:t>How CDMA is used for D2R transmissions carrying information in the same time-frequency resource</w:t>
            </w:r>
          </w:p>
          <w:p>
            <w:pPr>
              <w:numPr>
                <w:ilvl w:val="0"/>
                <w:numId w:val="42"/>
              </w:numPr>
              <w:spacing w:before="120" w:after="120"/>
              <w:rPr>
                <w:szCs w:val="21"/>
              </w:rPr>
            </w:pPr>
            <w:r>
              <w:rPr>
                <w:szCs w:val="21"/>
              </w:rPr>
              <w:t>The impact of SFO.</w:t>
            </w:r>
          </w:p>
          <w:p>
            <w:pPr>
              <w:numPr>
                <w:ilvl w:val="0"/>
                <w:numId w:val="42"/>
              </w:numPr>
              <w:spacing w:before="120" w:after="120"/>
              <w:rPr>
                <w:szCs w:val="21"/>
              </w:rPr>
            </w:pPr>
            <w:r>
              <w:rPr>
                <w:szCs w:val="21"/>
              </w:rPr>
              <w:t xml:space="preserve">The impact of timing offset between devices </w:t>
            </w:r>
          </w:p>
          <w:p>
            <w:pPr>
              <w:numPr>
                <w:ilvl w:val="1"/>
                <w:numId w:val="42"/>
              </w:numPr>
              <w:spacing w:before="120" w:after="120"/>
            </w:pPr>
            <w:r>
              <w:t>Note: The timing offset can be caused by the different processing time and sampling frequency offset between devices.</w:t>
            </w:r>
          </w:p>
          <w:p>
            <w:pPr>
              <w:numPr>
                <w:ilvl w:val="0"/>
                <w:numId w:val="42"/>
              </w:numPr>
              <w:spacing w:before="120" w:after="120"/>
              <w:rPr>
                <w:szCs w:val="21"/>
              </w:rPr>
            </w:pPr>
            <w:r>
              <w:rPr>
                <w:szCs w:val="21"/>
              </w:rPr>
              <w:t>The number of codes with required correlation properties in a set</w:t>
            </w:r>
          </w:p>
          <w:p>
            <w:pPr>
              <w:numPr>
                <w:ilvl w:val="1"/>
                <w:numId w:val="42"/>
              </w:numPr>
              <w:spacing w:before="120" w:after="120"/>
            </w:pPr>
            <w:r>
              <w:t>Note: The corresponding code length should also be reported.</w:t>
            </w:r>
          </w:p>
          <w:p>
            <w:pPr>
              <w:numPr>
                <w:ilvl w:val="0"/>
                <w:numId w:val="42"/>
              </w:numPr>
              <w:spacing w:before="120" w:after="120"/>
              <w:rPr>
                <w:szCs w:val="21"/>
              </w:rPr>
            </w:pPr>
            <w:r>
              <w:rPr>
                <w:szCs w:val="21"/>
              </w:rPr>
              <w:t>The potential gain of D2R transmission efficiency by CDMA comparing to only TDMA</w:t>
            </w:r>
          </w:p>
          <w:p>
            <w:pPr>
              <w:numPr>
                <w:ilvl w:val="0"/>
                <w:numId w:val="42"/>
              </w:numPr>
              <w:spacing w:before="120" w:after="120"/>
              <w:rPr>
                <w:szCs w:val="21"/>
              </w:rPr>
            </w:pPr>
            <w:r>
              <w:rPr>
                <w:szCs w:val="21"/>
              </w:rPr>
              <w:t>Which messages of RAN2’s defined procedures CDMA could be applicable to</w:t>
            </w:r>
          </w:p>
          <w:p>
            <w:pPr>
              <w:numPr>
                <w:ilvl w:val="0"/>
                <w:numId w:val="42"/>
              </w:numPr>
              <w:spacing w:before="120" w:after="120"/>
              <w:rPr>
                <w:szCs w:val="21"/>
              </w:rPr>
            </w:pPr>
            <w:r>
              <w:rPr>
                <w:szCs w:val="21"/>
              </w:rPr>
              <w:t>Impact on latency vs. the latency target due to e.g. lengths of spreading sequences</w:t>
            </w:r>
          </w:p>
          <w:p>
            <w:pPr>
              <w:numPr>
                <w:ilvl w:val="0"/>
                <w:numId w:val="42"/>
              </w:numPr>
              <w:spacing w:before="120" w:after="120"/>
              <w:rPr>
                <w:szCs w:val="21"/>
              </w:rPr>
            </w:pPr>
            <w:r>
              <w:rPr>
                <w:szCs w:val="21"/>
              </w:rPr>
              <w:t>Impact of CFO for Device 2b.</w:t>
            </w:r>
          </w:p>
          <w:p>
            <w:pPr>
              <w:numPr>
                <w:ilvl w:val="255"/>
                <w:numId w:val="0"/>
              </w:numPr>
              <w:spacing w:before="120" w:after="120"/>
              <w:rPr>
                <w:szCs w:val="21"/>
              </w:rPr>
            </w:pPr>
          </w:p>
        </w:tc>
      </w:tr>
    </w:tbl>
    <w:p>
      <w:pPr>
        <w:spacing w:before="120" w:after="120"/>
        <w:rPr>
          <w:szCs w:val="21"/>
        </w:rPr>
      </w:pPr>
    </w:p>
    <w:p>
      <w:pPr>
        <w:spacing w:before="120" w:after="120"/>
        <w:rPr>
          <w:szCs w:val="21"/>
        </w:rPr>
      </w:pPr>
      <w:r>
        <w:rPr>
          <w:rFonts w:hint="eastAsia"/>
          <w:szCs w:val="21"/>
        </w:rPr>
        <w:t>In this sub-clause, the issues of CDM listed above are analyzed</w:t>
      </w:r>
      <w:r>
        <w:rPr>
          <w:szCs w:val="21"/>
        </w:rPr>
        <w:t>.</w:t>
      </w:r>
    </w:p>
    <w:p>
      <w:pPr>
        <w:numPr>
          <w:ilvl w:val="0"/>
          <w:numId w:val="43"/>
        </w:numPr>
        <w:spacing w:before="120" w:after="120"/>
        <w:rPr>
          <w:szCs w:val="21"/>
        </w:rPr>
      </w:pPr>
      <w:r>
        <w:rPr>
          <w:szCs w:val="21"/>
        </w:rPr>
        <w:t>Issue 1: time</w:t>
      </w:r>
      <w:r>
        <w:rPr>
          <w:rFonts w:hint="eastAsia"/>
          <w:szCs w:val="21"/>
        </w:rPr>
        <w:t xml:space="preserve"> offset </w:t>
      </w:r>
      <w:r>
        <w:rPr>
          <w:szCs w:val="21"/>
        </w:rPr>
        <w:t>among devices</w:t>
      </w:r>
    </w:p>
    <w:p>
      <w:pPr>
        <w:spacing w:before="120" w:after="120"/>
        <w:rPr>
          <w:szCs w:val="21"/>
        </w:rPr>
      </w:pPr>
      <w:r>
        <w:rPr>
          <w:szCs w:val="21"/>
        </w:rPr>
        <w:t xml:space="preserve">It is </w:t>
      </w:r>
      <w:r>
        <w:rPr>
          <w:rFonts w:hint="eastAsia"/>
          <w:szCs w:val="21"/>
        </w:rPr>
        <w:t>acknowledged that</w:t>
      </w:r>
      <w:r>
        <w:rPr>
          <w:szCs w:val="21"/>
        </w:rPr>
        <w:t xml:space="preserve"> SFO has the most significant impacts on A-IoT </w:t>
      </w:r>
      <w:r>
        <w:rPr>
          <w:rFonts w:hint="eastAsia"/>
          <w:szCs w:val="21"/>
        </w:rPr>
        <w:t>D2R</w:t>
      </w:r>
      <w:r>
        <w:rPr>
          <w:szCs w:val="21"/>
        </w:rPr>
        <w:t xml:space="preserve"> reception in the case of CDM. Due to the significant SFO</w:t>
      </w:r>
      <w:r>
        <w:rPr>
          <w:rFonts w:hint="eastAsia"/>
          <w:szCs w:val="21"/>
        </w:rPr>
        <w:t xml:space="preserve"> and potential difference processing time</w:t>
      </w:r>
      <w:r>
        <w:rPr>
          <w:szCs w:val="21"/>
        </w:rPr>
        <w:t xml:space="preserve">, the time and frequency domains among different devices become asynchronous. </w:t>
      </w:r>
      <w:r>
        <w:rPr>
          <w:rFonts w:hint="eastAsia"/>
          <w:szCs w:val="21"/>
        </w:rPr>
        <w:t>An example of timing difference(TO) for D2R transmission is shown in Figure 22.</w:t>
      </w:r>
    </w:p>
    <w:p>
      <w:pPr>
        <w:spacing w:before="120" w:after="120"/>
        <w:jc w:val="center"/>
      </w:pPr>
      <w:r>
        <w:rPr>
          <w:rFonts w:ascii="宋体" w:hAnsi="宋体" w:cs="宋体"/>
          <w:kern w:val="0"/>
          <w:sz w:val="24"/>
          <w:szCs w:val="24"/>
        </w:rPr>
        <w:drawing>
          <wp:inline distT="0" distB="0" distL="114300" distR="114300">
            <wp:extent cx="3996055" cy="746760"/>
            <wp:effectExtent l="0" t="0" r="4445" b="15240"/>
            <wp:docPr id="4"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9" descr="IMG_256"/>
                    <pic:cNvPicPr>
                      <a:picLocks noChangeAspect="1"/>
                    </pic:cNvPicPr>
                  </pic:nvPicPr>
                  <pic:blipFill>
                    <a:blip r:embed="rId81"/>
                    <a:stretch>
                      <a:fillRect/>
                    </a:stretch>
                  </pic:blipFill>
                  <pic:spPr>
                    <a:xfrm>
                      <a:off x="0" y="0"/>
                      <a:ext cx="3996055" cy="746760"/>
                    </a:xfrm>
                    <a:prstGeom prst="rect">
                      <a:avLst/>
                    </a:prstGeom>
                    <a:noFill/>
                    <a:ln w="9525">
                      <a:noFill/>
                    </a:ln>
                  </pic:spPr>
                </pic:pic>
              </a:graphicData>
            </a:graphic>
          </wp:inline>
        </w:drawing>
      </w:r>
    </w:p>
    <w:p>
      <w:pPr>
        <w:spacing w:before="120" w:after="120"/>
        <w:jc w:val="center"/>
      </w:pPr>
      <w:r>
        <w:rPr>
          <w:rFonts w:hint="eastAsia"/>
        </w:rPr>
        <w:t xml:space="preserve">Figure 22 Time difference for D2R transmission </w:t>
      </w:r>
    </w:p>
    <w:p>
      <w:pPr>
        <w:spacing w:before="120" w:after="120"/>
        <w:rPr>
          <w:szCs w:val="21"/>
        </w:rPr>
      </w:pPr>
      <w:r>
        <w:rPr>
          <w:szCs w:val="21"/>
        </w:rPr>
        <w:t xml:space="preserve">But the negative impact of asynchronization can be mitigated with some enhancements, e.g. enhanced detection method at reader/BS side, e.g., sliding window based detection and setting constraints on the start of D2R transmission. </w:t>
      </w:r>
    </w:p>
    <w:p>
      <w:pPr>
        <w:pStyle w:val="31"/>
        <w:tabs>
          <w:tab w:val="clear" w:pos="420"/>
          <w:tab w:val="clear" w:pos="4820"/>
        </w:tabs>
        <w:adjustRightInd w:val="0"/>
        <w:snapToGrid w:val="0"/>
        <w:spacing w:before="120" w:after="120"/>
        <w:ind w:left="0"/>
        <w:rPr>
          <w:lang w:val="en-US" w:eastAsia="zh-CN" w:bidi="ar"/>
        </w:rPr>
      </w:pPr>
      <w:bookmarkStart w:id="154" w:name="_Toc20900"/>
      <w:bookmarkStart w:id="155" w:name="_Toc178600964"/>
      <w:r>
        <w:rPr>
          <w:lang w:val="en-US" w:eastAsia="zh-CN"/>
        </w:rPr>
        <w:t>The negative impact of asynchronization can be mitigated with some enhancements, e.g. enhanced detection method at reader/BS side, e.g., sliding window based detection</w:t>
      </w:r>
      <w:r>
        <w:rPr>
          <w:rFonts w:hint="eastAsia"/>
          <w:lang w:val="en-US" w:eastAsia="zh-CN"/>
        </w:rPr>
        <w:t xml:space="preserve"> and setting constraints on the start of D2R transmission</w:t>
      </w:r>
      <w:r>
        <w:rPr>
          <w:lang w:val="en-US" w:eastAsia="zh-CN" w:bidi="ar"/>
        </w:rPr>
        <w:t>.</w:t>
      </w:r>
      <w:bookmarkEnd w:id="154"/>
      <w:bookmarkEnd w:id="155"/>
    </w:p>
    <w:p>
      <w:pPr>
        <w:numPr>
          <w:ilvl w:val="0"/>
          <w:numId w:val="43"/>
        </w:numPr>
        <w:spacing w:before="120" w:after="120"/>
        <w:rPr>
          <w:szCs w:val="21"/>
        </w:rPr>
      </w:pPr>
      <w:r>
        <w:rPr>
          <w:rFonts w:eastAsia="等线"/>
          <w:szCs w:val="21"/>
        </w:rPr>
        <w:t>Issue 2: near-far effect without power control</w:t>
      </w:r>
    </w:p>
    <w:p>
      <w:pPr>
        <w:spacing w:before="120" w:after="120"/>
        <w:rPr>
          <w:szCs w:val="21"/>
        </w:rPr>
      </w:pPr>
      <w:r>
        <w:rPr>
          <w:szCs w:val="21"/>
        </w:rPr>
        <w:t>For CDM, SIC receiver is useful to perform interference cancellation and signal recovery for a target device among UL transmissions sent by multiple devices. Because it is hard to implement power control by A-IoT device, the received power among multiple devices may be unequal which leads to near-far effect. In fact, during the SIC procedure, the greater the disparity in received power among multiple devices, the better performance will be achieved with CDM scheme. The reason is that SIC receiver leverages unequal power distribution to sequentially detect each device’s signal.</w:t>
      </w:r>
    </w:p>
    <w:p>
      <w:pPr>
        <w:pStyle w:val="31"/>
        <w:tabs>
          <w:tab w:val="clear" w:pos="420"/>
          <w:tab w:val="clear" w:pos="4820"/>
        </w:tabs>
        <w:adjustRightInd w:val="0"/>
        <w:snapToGrid w:val="0"/>
        <w:spacing w:before="120" w:after="120"/>
        <w:ind w:left="0"/>
        <w:rPr>
          <w:lang w:val="en-US" w:eastAsia="zh-CN" w:bidi="ar"/>
        </w:rPr>
      </w:pPr>
      <w:bookmarkStart w:id="156" w:name="_Toc25739"/>
      <w:bookmarkStart w:id="157" w:name="_Toc178600965"/>
      <w:r>
        <w:rPr>
          <w:lang w:val="en-US" w:eastAsia="zh-CN"/>
        </w:rPr>
        <w:t>Even though there will be near-far effect without power control by A-IoT device, the greater the disparity in received power among multiple devices, the better performance will be obtained by SIC receiver with CDM-based multiple access scheme</w:t>
      </w:r>
      <w:r>
        <w:rPr>
          <w:lang w:val="en-US" w:eastAsia="zh-CN" w:bidi="ar"/>
        </w:rPr>
        <w:t>.</w:t>
      </w:r>
      <w:bookmarkEnd w:id="156"/>
      <w:bookmarkEnd w:id="157"/>
    </w:p>
    <w:p>
      <w:pPr>
        <w:pStyle w:val="4"/>
        <w:numPr>
          <w:ilvl w:val="2"/>
          <w:numId w:val="8"/>
        </w:numPr>
        <w:spacing w:after="120" w:line="256" w:lineRule="auto"/>
        <w:ind w:right="210"/>
        <w:rPr>
          <w:b/>
          <w:bCs/>
          <w:szCs w:val="21"/>
        </w:rPr>
      </w:pPr>
      <w:r>
        <w:rPr>
          <w:rFonts w:ascii="Times New Roman" w:hAnsi="Times New Roman" w:eastAsia="宋体"/>
          <w:b/>
          <w:bCs/>
          <w:sz w:val="21"/>
          <w:szCs w:val="21"/>
        </w:rPr>
        <w:t>Evaluation results</w:t>
      </w:r>
    </w:p>
    <w:p>
      <w:pPr>
        <w:numPr>
          <w:ilvl w:val="0"/>
          <w:numId w:val="44"/>
        </w:numPr>
        <w:spacing w:before="120" w:after="120" w:line="256" w:lineRule="auto"/>
        <w:rPr>
          <w:b/>
          <w:bCs/>
          <w:szCs w:val="21"/>
        </w:rPr>
      </w:pPr>
      <w:r>
        <w:rPr>
          <w:szCs w:val="21"/>
        </w:rPr>
        <w:t xml:space="preserve">In this </w:t>
      </w:r>
      <w:r>
        <w:rPr>
          <w:rFonts w:hint="eastAsia"/>
          <w:szCs w:val="21"/>
        </w:rPr>
        <w:t>section, the performance of CDM and FDMA based random access are provided and compared.</w:t>
      </w:r>
    </w:p>
    <w:p>
      <w:pPr>
        <w:pStyle w:val="38"/>
        <w:numPr>
          <w:ilvl w:val="0"/>
          <w:numId w:val="45"/>
        </w:numPr>
        <w:spacing w:before="120" w:after="120" w:line="256" w:lineRule="auto"/>
        <w:rPr>
          <w:b/>
          <w:sz w:val="21"/>
          <w:szCs w:val="21"/>
        </w:rPr>
      </w:pPr>
      <w:r>
        <w:rPr>
          <w:b/>
          <w:sz w:val="21"/>
          <w:szCs w:val="21"/>
        </w:rPr>
        <w:t>CDM</w:t>
      </w:r>
    </w:p>
    <w:p>
      <w:pPr>
        <w:spacing w:before="120" w:after="120"/>
        <w:rPr>
          <w:szCs w:val="21"/>
        </w:rPr>
      </w:pPr>
      <w:r>
        <w:rPr>
          <w:szCs w:val="21"/>
        </w:rPr>
        <w:t xml:space="preserve">For CDM based A-IoT </w:t>
      </w:r>
      <w:r>
        <w:rPr>
          <w:rFonts w:hint="eastAsia"/>
          <w:szCs w:val="21"/>
        </w:rPr>
        <w:t>D2R</w:t>
      </w:r>
      <w:r>
        <w:rPr>
          <w:szCs w:val="21"/>
        </w:rPr>
        <w:t xml:space="preserve"> multiple-access transmission, an A-IoT device can randomly select a spreading code from a predefined codebook. Subsequently, it maps its information bits to CDM-ed bits. The reader then utilizes the same codebook to detect the received bits and identify the A-IoT device. </w:t>
      </w:r>
    </w:p>
    <w:p>
      <w:pPr>
        <w:spacing w:before="120" w:after="120"/>
        <w:rPr>
          <w:szCs w:val="21"/>
        </w:rPr>
      </w:pPr>
      <w:r>
        <w:rPr>
          <w:szCs w:val="21"/>
        </w:rPr>
        <w:t>Taking the Hadamard codes as an example of the codebook, the A-IoT device can map the information bits to CDM-ed bits according to the following steps:</w:t>
      </w:r>
    </w:p>
    <w:p>
      <w:pPr>
        <w:pStyle w:val="38"/>
        <w:numPr>
          <w:ilvl w:val="0"/>
          <w:numId w:val="46"/>
        </w:numPr>
        <w:spacing w:before="120" w:after="120"/>
        <w:rPr>
          <w:sz w:val="21"/>
          <w:szCs w:val="21"/>
        </w:rPr>
      </w:pPr>
      <w:r>
        <w:rPr>
          <w:sz w:val="21"/>
          <w:szCs w:val="21"/>
        </w:rPr>
        <w:t>Step1.1: encode information bits into binary codeword bits according to line code, e.g., Manchester code.</w:t>
      </w:r>
    </w:p>
    <w:p>
      <w:pPr>
        <w:pStyle w:val="38"/>
        <w:numPr>
          <w:ilvl w:val="0"/>
          <w:numId w:val="46"/>
        </w:numPr>
        <w:spacing w:before="120" w:after="120"/>
        <w:rPr>
          <w:sz w:val="21"/>
          <w:szCs w:val="21"/>
        </w:rPr>
      </w:pPr>
      <w:r>
        <w:rPr>
          <w:sz w:val="21"/>
          <w:szCs w:val="21"/>
        </w:rPr>
        <w:t>Step1.2: select a spreading code from the Hadamard codes</w:t>
      </w:r>
      <w:r>
        <w:rPr>
          <w:rFonts w:hint="eastAsia" w:eastAsia="宋体"/>
          <w:sz w:val="21"/>
          <w:szCs w:val="21"/>
        </w:rPr>
        <w:t xml:space="preserve">. With </w:t>
      </w:r>
      <w:r>
        <w:rPr>
          <w:sz w:val="21"/>
          <w:szCs w:val="21"/>
        </w:rPr>
        <w:t>the chosen spreading code</w:t>
      </w:r>
      <w:r>
        <w:rPr>
          <w:rFonts w:hint="eastAsia" w:eastAsia="宋体"/>
          <w:sz w:val="21"/>
          <w:szCs w:val="21"/>
        </w:rPr>
        <w:t>,</w:t>
      </w:r>
      <w:r>
        <w:rPr>
          <w:sz w:val="21"/>
          <w:szCs w:val="21"/>
        </w:rPr>
        <w:t xml:space="preserve"> the A-IoT device proceeds to map each binary codeword bit into CDM-ed bits.</w:t>
      </w:r>
      <w:r>
        <w:rPr>
          <w:rFonts w:hint="eastAsia" w:eastAsia="宋体"/>
          <w:sz w:val="21"/>
          <w:szCs w:val="21"/>
        </w:rPr>
        <w:t xml:space="preserve"> </w:t>
      </w:r>
      <w:r>
        <w:rPr>
          <w:sz w:val="21"/>
          <w:szCs w:val="21"/>
        </w:rPr>
        <w:t xml:space="preserve">For example, bit-0 is mapped into [0 0 1 1] and bit-1 is mapped into [1 1 0 0] if Hadamard code of [1 1 0 0] is selected. </w:t>
      </w:r>
    </w:p>
    <w:p>
      <w:pPr>
        <w:pStyle w:val="38"/>
        <w:numPr>
          <w:ilvl w:val="0"/>
          <w:numId w:val="46"/>
        </w:numPr>
        <w:spacing w:before="120" w:after="120"/>
        <w:rPr>
          <w:sz w:val="21"/>
          <w:szCs w:val="21"/>
        </w:rPr>
      </w:pPr>
      <w:r>
        <w:rPr>
          <w:sz w:val="21"/>
          <w:szCs w:val="21"/>
        </w:rPr>
        <w:t xml:space="preserve">Step1.3: modulate the CDM-ed bits according to the modulation and waveform scheme and then transmit the modulated bits to the reader. </w:t>
      </w:r>
    </w:p>
    <w:p>
      <w:pPr>
        <w:spacing w:before="120" w:after="120"/>
        <w:rPr>
          <w:szCs w:val="21"/>
        </w:rPr>
      </w:pPr>
      <w:r>
        <w:rPr>
          <w:szCs w:val="21"/>
        </w:rPr>
        <w:t>The reader detects the data and identifies the A-IoT device from the received signal according to the following steps:</w:t>
      </w:r>
    </w:p>
    <w:p>
      <w:pPr>
        <w:pStyle w:val="38"/>
        <w:numPr>
          <w:ilvl w:val="0"/>
          <w:numId w:val="46"/>
        </w:numPr>
        <w:spacing w:before="120" w:after="120"/>
        <w:rPr>
          <w:sz w:val="21"/>
          <w:szCs w:val="21"/>
        </w:rPr>
      </w:pPr>
      <w:r>
        <w:rPr>
          <w:sz w:val="21"/>
          <w:szCs w:val="21"/>
        </w:rPr>
        <w:t xml:space="preserve">Step2.1: estimate the channel using the preamble and pre-process the received signal to restore the orthogonality of the spreading codes. The pre-processing can be represented as </w:t>
      </w:r>
      <w:r>
        <w:rPr>
          <w:sz w:val="21"/>
          <w:szCs w:val="21"/>
        </w:rPr>
        <w:drawing>
          <wp:inline distT="0" distB="0" distL="0" distR="0">
            <wp:extent cx="714375" cy="285750"/>
            <wp:effectExtent l="0" t="0" r="9525" b="0"/>
            <wp:docPr id="37" name="图片 37" descr="C:\Users\00206166\AppData\Local\Temp\ksohtml17656\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00206166\AppData\Local\Temp\ksohtml17656\wps1.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714375" cy="285750"/>
                    </a:xfrm>
                    <a:prstGeom prst="rect">
                      <a:avLst/>
                    </a:prstGeom>
                    <a:noFill/>
                    <a:ln>
                      <a:noFill/>
                    </a:ln>
                  </pic:spPr>
                </pic:pic>
              </a:graphicData>
            </a:graphic>
          </wp:inline>
        </w:drawing>
      </w:r>
      <w:r>
        <w:rPr>
          <w:sz w:val="21"/>
          <w:szCs w:val="21"/>
        </w:rPr>
        <w:t xml:space="preserve">, wherein </w:t>
      </w:r>
      <w:r>
        <w:rPr>
          <w:sz w:val="21"/>
          <w:szCs w:val="21"/>
        </w:rPr>
        <w:drawing>
          <wp:inline distT="0" distB="0" distL="0" distR="0">
            <wp:extent cx="186055" cy="228600"/>
            <wp:effectExtent l="0" t="0" r="4445" b="0"/>
            <wp:docPr id="38" name="图片 38" descr="C:\Users\00206166\AppData\Local\Temp\ksohtml17656\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00206166\AppData\Local\Temp\ksohtml17656\wps2.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186055" cy="228600"/>
                    </a:xfrm>
                    <a:prstGeom prst="rect">
                      <a:avLst/>
                    </a:prstGeom>
                    <a:noFill/>
                    <a:ln>
                      <a:noFill/>
                    </a:ln>
                  </pic:spPr>
                </pic:pic>
              </a:graphicData>
            </a:graphic>
          </wp:inline>
        </w:drawing>
      </w:r>
      <w:r>
        <w:rPr>
          <w:sz w:val="21"/>
          <w:szCs w:val="21"/>
        </w:rPr>
        <w:t xml:space="preserve"> is the estimated channel, y is the received signal, </w:t>
      </w:r>
      <w:r>
        <w:rPr>
          <w:sz w:val="21"/>
          <w:szCs w:val="21"/>
        </w:rPr>
        <w:drawing>
          <wp:inline distT="0" distB="0" distL="0" distR="0">
            <wp:extent cx="64135" cy="221615"/>
            <wp:effectExtent l="0" t="0" r="12065" b="6985"/>
            <wp:docPr id="39" name="图片 39" descr="C:\Users\00206166\AppData\Local\Temp\ksohtml17656\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00206166\AppData\Local\Temp\ksohtml17656\wps3.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64135" cy="221615"/>
                    </a:xfrm>
                    <a:prstGeom prst="rect">
                      <a:avLst/>
                    </a:prstGeom>
                    <a:noFill/>
                    <a:ln>
                      <a:noFill/>
                    </a:ln>
                  </pic:spPr>
                </pic:pic>
              </a:graphicData>
            </a:graphic>
          </wp:inline>
        </w:drawing>
      </w:r>
      <w:r>
        <w:rPr>
          <w:sz w:val="21"/>
          <w:szCs w:val="21"/>
        </w:rPr>
        <w:t xml:space="preserve"> is the signal after pre-processing;</w:t>
      </w:r>
    </w:p>
    <w:p>
      <w:pPr>
        <w:pStyle w:val="38"/>
        <w:numPr>
          <w:ilvl w:val="0"/>
          <w:numId w:val="46"/>
        </w:numPr>
        <w:spacing w:before="120" w:after="120"/>
        <w:rPr>
          <w:sz w:val="21"/>
          <w:szCs w:val="21"/>
        </w:rPr>
      </w:pPr>
      <w:r>
        <w:rPr>
          <w:sz w:val="21"/>
          <w:szCs w:val="21"/>
        </w:rPr>
        <w:t xml:space="preserve">Step2.2: detect the data through conventional methods such as decorrelation algorithm. </w:t>
      </w:r>
    </w:p>
    <w:p>
      <w:pPr>
        <w:pStyle w:val="38"/>
        <w:numPr>
          <w:ilvl w:val="255"/>
          <w:numId w:val="0"/>
        </w:numPr>
        <w:spacing w:before="120" w:after="120"/>
        <w:rPr>
          <w:sz w:val="21"/>
          <w:szCs w:val="21"/>
        </w:rPr>
      </w:pPr>
    </w:p>
    <w:p>
      <w:pPr>
        <w:pStyle w:val="38"/>
        <w:numPr>
          <w:ilvl w:val="0"/>
          <w:numId w:val="45"/>
        </w:numPr>
        <w:spacing w:before="120" w:after="120" w:line="256" w:lineRule="auto"/>
        <w:rPr>
          <w:b/>
          <w:sz w:val="21"/>
          <w:szCs w:val="21"/>
        </w:rPr>
      </w:pPr>
      <w:r>
        <w:rPr>
          <w:b/>
          <w:sz w:val="21"/>
          <w:szCs w:val="21"/>
        </w:rPr>
        <w:t>FDM</w:t>
      </w:r>
    </w:p>
    <w:p>
      <w:pPr>
        <w:spacing w:before="120" w:after="120"/>
        <w:rPr>
          <w:szCs w:val="21"/>
        </w:rPr>
      </w:pPr>
      <w:r>
        <w:rPr>
          <w:szCs w:val="21"/>
        </w:rPr>
        <w:t xml:space="preserve">It is assumed that the FDM based A-IoT </w:t>
      </w:r>
      <w:r>
        <w:rPr>
          <w:rFonts w:hint="eastAsia"/>
          <w:szCs w:val="21"/>
        </w:rPr>
        <w:t>D2R</w:t>
      </w:r>
      <w:r>
        <w:rPr>
          <w:szCs w:val="21"/>
        </w:rPr>
        <w:t xml:space="preserve"> multiple-access transmission is achieved by line code (such as Manchester</w:t>
      </w:r>
      <w:r>
        <w:rPr>
          <w:rFonts w:hint="eastAsia"/>
          <w:szCs w:val="21"/>
        </w:rPr>
        <w:t xml:space="preserve"> code</w:t>
      </w:r>
      <w:r>
        <w:rPr>
          <w:szCs w:val="21"/>
        </w:rPr>
        <w:t>) with different M values to shift the transmitted signal at different frequenc</w:t>
      </w:r>
      <w:r>
        <w:rPr>
          <w:rFonts w:hint="eastAsia"/>
          <w:szCs w:val="21"/>
        </w:rPr>
        <w:t>ies</w:t>
      </w:r>
      <w:r>
        <w:rPr>
          <w:szCs w:val="21"/>
        </w:rPr>
        <w:t>. The candidate M values should be design</w:t>
      </w:r>
      <w:r>
        <w:rPr>
          <w:rFonts w:hint="eastAsia"/>
          <w:szCs w:val="21"/>
        </w:rPr>
        <w:t>ed</w:t>
      </w:r>
      <w:r>
        <w:rPr>
          <w:szCs w:val="21"/>
        </w:rPr>
        <w:t xml:space="preserve"> carefully to guarantee enough guard band and avoid interference among difference devices.</w:t>
      </w:r>
    </w:p>
    <w:p>
      <w:pPr>
        <w:spacing w:before="120" w:after="120"/>
        <w:rPr>
          <w:szCs w:val="21"/>
        </w:rPr>
      </w:pPr>
      <w:r>
        <w:rPr>
          <w:szCs w:val="21"/>
        </w:rPr>
        <w:t>Taking 2, 4, 8 and 16 as the available M values as example, the A-IoT device can map the information bits to FDMA-ed bits according to the following steps</w:t>
      </w:r>
      <w:r>
        <w:rPr>
          <w:rFonts w:hint="eastAsia"/>
          <w:szCs w:val="21"/>
        </w:rPr>
        <w:t>, wherein the FDMA is achieved via the Manchester code option2 in section 3.3.2, which has the best performance among all three small frequency shift schemes.</w:t>
      </w:r>
    </w:p>
    <w:p>
      <w:pPr>
        <w:pStyle w:val="38"/>
        <w:numPr>
          <w:ilvl w:val="0"/>
          <w:numId w:val="46"/>
        </w:numPr>
        <w:spacing w:before="120" w:after="120"/>
        <w:rPr>
          <w:sz w:val="21"/>
          <w:szCs w:val="21"/>
        </w:rPr>
      </w:pPr>
      <w:r>
        <w:rPr>
          <w:sz w:val="21"/>
          <w:szCs w:val="21"/>
        </w:rPr>
        <w:t>Step3.1: encode information bits into binary codeword bits according to line code, e.g., Manchester code.</w:t>
      </w:r>
    </w:p>
    <w:p>
      <w:pPr>
        <w:pStyle w:val="38"/>
        <w:numPr>
          <w:ilvl w:val="0"/>
          <w:numId w:val="46"/>
        </w:numPr>
        <w:spacing w:before="120" w:after="120"/>
        <w:rPr>
          <w:sz w:val="21"/>
          <w:szCs w:val="21"/>
        </w:rPr>
      </w:pPr>
      <w:r>
        <w:rPr>
          <w:sz w:val="21"/>
          <w:szCs w:val="21"/>
        </w:rPr>
        <w:t>Step3.2: select a M value from 2/4/8</w:t>
      </w:r>
      <w:r>
        <w:rPr>
          <w:rFonts w:hint="eastAsia" w:eastAsia="宋体"/>
          <w:sz w:val="21"/>
          <w:szCs w:val="21"/>
        </w:rPr>
        <w:t>/</w:t>
      </w:r>
      <w:r>
        <w:rPr>
          <w:sz w:val="21"/>
          <w:szCs w:val="21"/>
        </w:rPr>
        <w:t xml:space="preserve">16, then map each binary codeword bit into FDM-ed signals using a square-wave with M times of the </w:t>
      </w:r>
      <w:r>
        <w:rPr>
          <w:rFonts w:eastAsiaTheme="minorEastAsia"/>
          <w:sz w:val="21"/>
          <w:szCs w:val="21"/>
        </w:rPr>
        <w:t xml:space="preserve">chip </w:t>
      </w:r>
      <w:r>
        <w:rPr>
          <w:sz w:val="21"/>
          <w:szCs w:val="21"/>
        </w:rPr>
        <w:t>rate in step 3.1.</w:t>
      </w:r>
    </w:p>
    <w:p>
      <w:pPr>
        <w:pStyle w:val="38"/>
        <w:numPr>
          <w:ilvl w:val="0"/>
          <w:numId w:val="46"/>
        </w:numPr>
        <w:spacing w:before="120" w:after="120"/>
        <w:rPr>
          <w:sz w:val="21"/>
          <w:szCs w:val="21"/>
        </w:rPr>
      </w:pPr>
      <w:r>
        <w:rPr>
          <w:sz w:val="21"/>
          <w:szCs w:val="21"/>
        </w:rPr>
        <w:t>Step3.3: modulate the FDMA-ed signals according to the modulation and waveform scheme and then transmit to the reader.</w:t>
      </w:r>
    </w:p>
    <w:p>
      <w:pPr>
        <w:spacing w:before="120" w:after="120"/>
        <w:rPr>
          <w:szCs w:val="21"/>
        </w:rPr>
      </w:pPr>
      <w:r>
        <w:rPr>
          <w:szCs w:val="21"/>
        </w:rPr>
        <w:t>The reader detects the data and identifies the A-IoT device from the received signal according to the following steps:</w:t>
      </w:r>
    </w:p>
    <w:p>
      <w:pPr>
        <w:pStyle w:val="38"/>
        <w:numPr>
          <w:ilvl w:val="0"/>
          <w:numId w:val="46"/>
        </w:numPr>
        <w:spacing w:before="120" w:after="120"/>
        <w:rPr>
          <w:sz w:val="21"/>
          <w:szCs w:val="21"/>
        </w:rPr>
      </w:pPr>
      <w:r>
        <w:rPr>
          <w:sz w:val="21"/>
          <w:szCs w:val="21"/>
        </w:rPr>
        <w:t>Step4.1: transform the received time-domain signal into frequency-domain, then utilize four bandpass filters to extract the potential signals, wherein the central frequency and pass band width of the four bandpass filters is related to the M values.</w:t>
      </w:r>
    </w:p>
    <w:p>
      <w:pPr>
        <w:pStyle w:val="38"/>
        <w:numPr>
          <w:ilvl w:val="0"/>
          <w:numId w:val="46"/>
        </w:numPr>
        <w:spacing w:before="120" w:after="120"/>
        <w:rPr>
          <w:sz w:val="21"/>
          <w:szCs w:val="21"/>
        </w:rPr>
      </w:pPr>
      <w:r>
        <w:rPr>
          <w:sz w:val="21"/>
          <w:szCs w:val="21"/>
        </w:rPr>
        <w:t>Setp4.2: transform the potential signals into time-domain signals, and then attempt to detect if useful bits are carried through conventional methods such as correlation detection.</w:t>
      </w:r>
    </w:p>
    <w:p>
      <w:pPr>
        <w:spacing w:before="120" w:after="120"/>
      </w:pPr>
      <w:r>
        <w:t>The difference between CDM and FDM based A-IoT UL multiple-access transmission is that A-IoT device selects a spreading code for CDM based multi-access, while device selects a M value for FDM based multi-access. Consequently, at the reader side, it performs time-domain detection for CDM based MA, while for FDM based MA, reader first filters out the detected signal and then perform time-domain based detection.</w:t>
      </w:r>
    </w:p>
    <w:p>
      <w:pPr>
        <w:pStyle w:val="31"/>
        <w:tabs>
          <w:tab w:val="clear" w:pos="420"/>
          <w:tab w:val="clear" w:pos="4820"/>
        </w:tabs>
        <w:adjustRightInd w:val="0"/>
        <w:snapToGrid w:val="0"/>
        <w:spacing w:before="120" w:after="120"/>
        <w:ind w:left="0"/>
        <w:rPr>
          <w:lang w:val="en-US" w:eastAsia="zh-CN" w:bidi="ar"/>
        </w:rPr>
      </w:pPr>
      <w:bookmarkStart w:id="158" w:name="_Toc178600966"/>
      <w:bookmarkStart w:id="159" w:name="_Toc31585"/>
      <w:bookmarkStart w:id="160" w:name="_Ref6204"/>
      <w:r>
        <w:rPr>
          <w:lang w:val="en-US" w:eastAsia="zh-CN"/>
        </w:rPr>
        <w:t>The differences of CDM and FDM based multiple access are as below:</w:t>
      </w:r>
      <w:bookmarkEnd w:id="158"/>
      <w:bookmarkEnd w:id="159"/>
      <w:bookmarkEnd w:id="160"/>
    </w:p>
    <w:p>
      <w:pPr>
        <w:pStyle w:val="31"/>
        <w:numPr>
          <w:ilvl w:val="0"/>
          <w:numId w:val="47"/>
        </w:numPr>
        <w:tabs>
          <w:tab w:val="left" w:pos="-220"/>
        </w:tabs>
        <w:spacing w:before="120" w:after="120"/>
        <w:ind w:left="210" w:leftChars="100" w:firstLine="0"/>
      </w:pPr>
      <w:bookmarkStart w:id="161" w:name="_Toc22764"/>
      <w:bookmarkStart w:id="162" w:name="_Toc178600967"/>
      <w:r>
        <w:rPr>
          <w:lang w:val="en-US" w:eastAsia="zh-CN"/>
        </w:rPr>
        <w:t>For CDM based multiple access, length-L codebook is applied at A-IOT device side, the reader directly performs time domain-based detection.</w:t>
      </w:r>
      <w:bookmarkEnd w:id="161"/>
      <w:bookmarkEnd w:id="162"/>
    </w:p>
    <w:p>
      <w:pPr>
        <w:pStyle w:val="31"/>
        <w:numPr>
          <w:ilvl w:val="0"/>
          <w:numId w:val="47"/>
        </w:numPr>
        <w:tabs>
          <w:tab w:val="left" w:pos="-220"/>
        </w:tabs>
        <w:spacing w:before="120" w:after="120"/>
        <w:ind w:left="210" w:leftChars="100" w:firstLine="0"/>
      </w:pPr>
      <w:bookmarkStart w:id="163" w:name="_Toc178600968"/>
      <w:bookmarkStart w:id="164" w:name="_Toc26650"/>
      <w:r>
        <w:rPr>
          <w:lang w:val="en-US" w:eastAsia="zh-CN"/>
        </w:rPr>
        <w:t>For FDM based multiple access, line code with different M values are used, the reader first filters out the detected signal and then perform time-domain based detection.</w:t>
      </w:r>
      <w:bookmarkEnd w:id="163"/>
      <w:bookmarkEnd w:id="164"/>
    </w:p>
    <w:p>
      <w:pPr>
        <w:spacing w:before="120" w:after="120"/>
        <w:rPr>
          <w:szCs w:val="21"/>
        </w:rPr>
      </w:pPr>
      <w:r>
        <w:rPr>
          <w:szCs w:val="21"/>
        </w:rPr>
        <w:t xml:space="preserve">Furthermore, the impact of SFO and TO for </w:t>
      </w:r>
      <w:r>
        <w:rPr>
          <w:rFonts w:hint="eastAsia"/>
          <w:szCs w:val="21"/>
        </w:rPr>
        <w:t>CDM a</w:t>
      </w:r>
      <w:r>
        <w:rPr>
          <w:szCs w:val="21"/>
        </w:rPr>
        <w:t xml:space="preserve">nd FDM </w:t>
      </w:r>
      <w:r>
        <w:rPr>
          <w:rFonts w:hint="eastAsia"/>
          <w:szCs w:val="21"/>
        </w:rPr>
        <w:t>based multiple access</w:t>
      </w:r>
      <w:r>
        <w:rPr>
          <w:szCs w:val="21"/>
        </w:rPr>
        <w:t xml:space="preserve"> should also be considered. The modelling </w:t>
      </w:r>
      <w:r>
        <w:rPr>
          <w:rFonts w:hint="eastAsia"/>
          <w:szCs w:val="21"/>
        </w:rPr>
        <w:t xml:space="preserve">and </w:t>
      </w:r>
      <w:r>
        <w:rPr>
          <w:szCs w:val="21"/>
        </w:rPr>
        <w:t>corresponding processing of SFO and TO are detailed as follows:</w:t>
      </w:r>
    </w:p>
    <w:p>
      <w:pPr>
        <w:spacing w:before="120" w:after="120"/>
        <w:rPr>
          <w:szCs w:val="21"/>
        </w:rPr>
      </w:pPr>
      <w:r>
        <w:rPr>
          <w:szCs w:val="21"/>
        </w:rPr>
        <w:t xml:space="preserve">For an A-IoT device, </w:t>
      </w:r>
      <w:r>
        <w:rPr>
          <w:rFonts w:hint="eastAsia"/>
          <w:szCs w:val="21"/>
        </w:rPr>
        <w:t>t</w:t>
      </w:r>
      <w:r>
        <w:rPr>
          <w:szCs w:val="21"/>
        </w:rPr>
        <w:t xml:space="preserve">he SFO is modeled as the </w:t>
      </w:r>
      <w:r>
        <w:rPr>
          <w:rFonts w:hint="eastAsia"/>
          <w:szCs w:val="21"/>
        </w:rPr>
        <w:t>variance of chip lengt</w:t>
      </w:r>
      <w:r>
        <w:rPr>
          <w:szCs w:val="21"/>
        </w:rPr>
        <w:t xml:space="preserve">h in a corresponding range. More specifically, </w:t>
      </w:r>
      <w:r>
        <w:rPr>
          <w:rFonts w:hint="eastAsia"/>
          <w:szCs w:val="21"/>
        </w:rPr>
        <w:t>SFO</w:t>
      </w:r>
      <w:r>
        <w:rPr>
          <w:szCs w:val="21"/>
        </w:rPr>
        <w:t xml:space="preserve">=1E3~1E4 ppm is modeled as the </w:t>
      </w:r>
      <w:r>
        <w:rPr>
          <w:rFonts w:hint="eastAsia"/>
          <w:szCs w:val="21"/>
        </w:rPr>
        <w:t>variance of chip lengt</w:t>
      </w:r>
      <w:r>
        <w:rPr>
          <w:szCs w:val="21"/>
        </w:rPr>
        <w:t>h</w:t>
      </w:r>
      <w:r>
        <w:rPr>
          <w:rFonts w:hint="eastAsia"/>
          <w:szCs w:val="21"/>
        </w:rPr>
        <w:t xml:space="preserve"> in a range of </w:t>
      </w:r>
      <w:r>
        <w:rPr>
          <w:szCs w:val="21"/>
        </w:rPr>
        <w:drawing>
          <wp:inline distT="0" distB="0" distL="0" distR="0">
            <wp:extent cx="85725" cy="221615"/>
            <wp:effectExtent l="0" t="0" r="9525" b="6985"/>
            <wp:docPr id="10" name="图片 10" descr="C:\Users\00206166\AppData\Local\Temp\ksohtml176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06166\AppData\Local\Temp\ksohtml17656\wps5.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85725" cy="221615"/>
                    </a:xfrm>
                    <a:prstGeom prst="rect">
                      <a:avLst/>
                    </a:prstGeom>
                    <a:noFill/>
                    <a:ln>
                      <a:noFill/>
                    </a:ln>
                  </pic:spPr>
                </pic:pic>
              </a:graphicData>
            </a:graphic>
          </wp:inline>
        </w:drawing>
      </w:r>
      <w:r>
        <w:rPr>
          <w:szCs w:val="21"/>
        </w:rPr>
        <w:t>(</w:t>
      </w:r>
      <w:r>
        <w:rPr>
          <w:rFonts w:hint="eastAsia"/>
          <w:szCs w:val="21"/>
        </w:rPr>
        <w:t>0</w:t>
      </w:r>
      <w:r>
        <w:rPr>
          <w:szCs w:val="21"/>
        </w:rPr>
        <w:t>.</w:t>
      </w:r>
      <w:r>
        <w:rPr>
          <w:rFonts w:hint="eastAsia"/>
          <w:szCs w:val="21"/>
        </w:rPr>
        <w:t>1%</w:t>
      </w:r>
      <w:r>
        <w:rPr>
          <w:szCs w:val="21"/>
        </w:rPr>
        <w:t xml:space="preserve">~1%). </w:t>
      </w:r>
      <w:r>
        <w:rPr>
          <w:rFonts w:hint="eastAsia"/>
          <w:szCs w:val="21"/>
        </w:rPr>
        <w:t>For</w:t>
      </w:r>
      <w:r>
        <w:rPr>
          <w:szCs w:val="21"/>
        </w:rPr>
        <w:t xml:space="preserve"> each A-IoT device</w:t>
      </w:r>
      <w:r>
        <w:rPr>
          <w:rFonts w:hint="eastAsia"/>
          <w:szCs w:val="21"/>
        </w:rPr>
        <w:t>, the SFO is</w:t>
      </w:r>
      <w:r>
        <w:rPr>
          <w:szCs w:val="21"/>
        </w:rPr>
        <w:t xml:space="preserve"> randomly </w:t>
      </w:r>
      <w:r>
        <w:rPr>
          <w:rFonts w:hint="eastAsia"/>
          <w:szCs w:val="21"/>
        </w:rPr>
        <w:t xml:space="preserve">selected </w:t>
      </w:r>
      <w:r>
        <w:rPr>
          <w:szCs w:val="21"/>
        </w:rPr>
        <w:t xml:space="preserve">among the </w:t>
      </w:r>
      <w:r>
        <w:rPr>
          <w:rFonts w:hint="eastAsia"/>
          <w:szCs w:val="21"/>
        </w:rPr>
        <w:t xml:space="preserve">specific </w:t>
      </w:r>
      <w:r>
        <w:rPr>
          <w:szCs w:val="21"/>
        </w:rPr>
        <w:t>SFO range and remains constant for all chips</w:t>
      </w:r>
      <w:r>
        <w:rPr>
          <w:rFonts w:hint="eastAsia"/>
          <w:szCs w:val="21"/>
        </w:rPr>
        <w:t xml:space="preserve"> </w:t>
      </w:r>
      <w:r>
        <w:rPr>
          <w:szCs w:val="21"/>
        </w:rPr>
        <w:t xml:space="preserve">in one </w:t>
      </w:r>
      <w:r>
        <w:rPr>
          <w:rFonts w:hint="eastAsia"/>
          <w:szCs w:val="21"/>
        </w:rPr>
        <w:t xml:space="preserve">D2R </w:t>
      </w:r>
      <w:r>
        <w:rPr>
          <w:szCs w:val="21"/>
        </w:rPr>
        <w:t>transmission frame.</w:t>
      </w:r>
    </w:p>
    <w:p>
      <w:pPr>
        <w:spacing w:before="120" w:after="120"/>
        <w:rPr>
          <w:szCs w:val="21"/>
        </w:rPr>
      </w:pPr>
      <w:r>
        <w:rPr>
          <w:szCs w:val="21"/>
        </w:rPr>
        <w:t xml:space="preserve">The TO measures the timing difference between the </w:t>
      </w:r>
      <w:r>
        <w:rPr>
          <w:rFonts w:hint="eastAsia"/>
          <w:szCs w:val="21"/>
        </w:rPr>
        <w:t>real</w:t>
      </w:r>
      <w:r>
        <w:rPr>
          <w:szCs w:val="21"/>
        </w:rPr>
        <w:t xml:space="preserve"> </w:t>
      </w:r>
      <w:r>
        <w:rPr>
          <w:rFonts w:hint="eastAsia"/>
          <w:szCs w:val="21"/>
        </w:rPr>
        <w:t xml:space="preserve">D2R </w:t>
      </w:r>
      <w:r>
        <w:rPr>
          <w:szCs w:val="21"/>
        </w:rPr>
        <w:t>data</w:t>
      </w:r>
      <w:r>
        <w:rPr>
          <w:rFonts w:hint="eastAsia"/>
          <w:szCs w:val="21"/>
        </w:rPr>
        <w:t xml:space="preserve"> transmission time and target D2R data transmission time, as shown in Figure 22.</w:t>
      </w:r>
      <w:r>
        <w:rPr>
          <w:szCs w:val="21"/>
        </w:rPr>
        <w:t xml:space="preserve"> </w:t>
      </w:r>
      <w:r>
        <w:rPr>
          <w:rFonts w:hint="eastAsia"/>
          <w:szCs w:val="21"/>
        </w:rPr>
        <w:t>In the evaluation, it</w:t>
      </w:r>
      <w:r>
        <w:rPr>
          <w:szCs w:val="21"/>
        </w:rPr>
        <w:t xml:space="preserve"> is modeled as the</w:t>
      </w:r>
      <w:r>
        <w:rPr>
          <w:rFonts w:hint="eastAsia"/>
          <w:szCs w:val="21"/>
        </w:rPr>
        <w:t xml:space="preserve"> arrival</w:t>
      </w:r>
      <w:r>
        <w:rPr>
          <w:szCs w:val="21"/>
        </w:rPr>
        <w:t xml:space="preserve"> delay of the received </w:t>
      </w:r>
      <w:r>
        <w:rPr>
          <w:rFonts w:hint="eastAsia"/>
          <w:szCs w:val="21"/>
        </w:rPr>
        <w:t xml:space="preserve">D2R </w:t>
      </w:r>
      <w:r>
        <w:rPr>
          <w:szCs w:val="21"/>
        </w:rPr>
        <w:t xml:space="preserve">data, which is padded with </w:t>
      </w:r>
      <w:r>
        <w:rPr>
          <w:rFonts w:hint="eastAsia"/>
          <w:szCs w:val="21"/>
        </w:rPr>
        <w:t>noise</w:t>
      </w:r>
      <w:r>
        <w:rPr>
          <w:szCs w:val="21"/>
        </w:rPr>
        <w:t xml:space="preserve">. </w:t>
      </w:r>
      <w:r>
        <w:rPr>
          <w:rFonts w:hint="eastAsia"/>
          <w:szCs w:val="21"/>
        </w:rPr>
        <w:t>Considering the D2R timing definition and the resource allocation efficiency,</w:t>
      </w:r>
      <w:r>
        <w:rPr>
          <w:szCs w:val="21"/>
        </w:rPr>
        <w:t xml:space="preserve"> the evaluated TO is up to </w:t>
      </w:r>
      <w:r>
        <w:rPr>
          <w:rFonts w:hint="eastAsia"/>
          <w:szCs w:val="21"/>
        </w:rPr>
        <w:t>2</w:t>
      </w:r>
      <w:r>
        <w:rPr>
          <w:szCs w:val="21"/>
        </w:rPr>
        <w:t xml:space="preserve"> chip length</w:t>
      </w:r>
      <w:r>
        <w:rPr>
          <w:rFonts w:hint="eastAsia"/>
          <w:szCs w:val="21"/>
        </w:rPr>
        <w:t>s</w:t>
      </w:r>
      <w:r>
        <w:rPr>
          <w:szCs w:val="21"/>
        </w:rPr>
        <w:t xml:space="preserve">, wherein the chip length is 25us. </w:t>
      </w:r>
      <w:r>
        <w:rPr>
          <w:rFonts w:hint="eastAsia"/>
          <w:szCs w:val="21"/>
        </w:rPr>
        <w:t>For e</w:t>
      </w:r>
      <w:r>
        <w:rPr>
          <w:szCs w:val="21"/>
        </w:rPr>
        <w:t>ach A-IoT device</w:t>
      </w:r>
      <w:r>
        <w:rPr>
          <w:rFonts w:hint="eastAsia"/>
          <w:szCs w:val="21"/>
        </w:rPr>
        <w:t>, the</w:t>
      </w:r>
      <w:r>
        <w:rPr>
          <w:szCs w:val="21"/>
        </w:rPr>
        <w:t xml:space="preserve"> delay randomly </w:t>
      </w:r>
      <w:r>
        <w:rPr>
          <w:rFonts w:hint="eastAsia"/>
          <w:szCs w:val="21"/>
        </w:rPr>
        <w:t>determined within</w:t>
      </w:r>
      <w:r>
        <w:rPr>
          <w:szCs w:val="21"/>
        </w:rPr>
        <w:t xml:space="preserve"> the given TO range in every transmission frame.</w:t>
      </w:r>
    </w:p>
    <w:p>
      <w:pPr>
        <w:spacing w:before="120" w:after="120"/>
        <w:rPr>
          <w:szCs w:val="21"/>
        </w:rPr>
      </w:pPr>
      <w:r>
        <w:rPr>
          <w:szCs w:val="21"/>
        </w:rPr>
        <w:t>As for the processing of SFO and TO, the receiver can estimate the SFO and TO of each transmission frame by detecting its preamble and postamble, which is detailed in [</w:t>
      </w:r>
      <w:r>
        <w:rPr>
          <w:rFonts w:hint="eastAsia"/>
          <w:szCs w:val="21"/>
        </w:rPr>
        <w:t>7</w:t>
      </w:r>
      <w:r>
        <w:rPr>
          <w:szCs w:val="21"/>
        </w:rPr>
        <w:t>]. Then the impact of SFO and TO on the D2R transmission frame can be eliminated, and the data detection can be performed according to steps</w:t>
      </w:r>
      <w:r>
        <w:rPr>
          <w:rFonts w:hint="eastAsia"/>
          <w:szCs w:val="21"/>
        </w:rPr>
        <w:t xml:space="preserve"> </w:t>
      </w:r>
      <w:r>
        <w:rPr>
          <w:szCs w:val="21"/>
        </w:rPr>
        <w:t xml:space="preserve">2.1-2.2 for CDM receiver and steps 4.1-4.2 for FDMA receiver </w:t>
      </w:r>
      <w:r>
        <w:rPr>
          <w:rFonts w:hint="eastAsia"/>
          <w:szCs w:val="21"/>
        </w:rPr>
        <w:t>mentioned</w:t>
      </w:r>
      <w:r>
        <w:rPr>
          <w:szCs w:val="21"/>
        </w:rPr>
        <w:t xml:space="preserve"> above. </w:t>
      </w:r>
    </w:p>
    <w:p>
      <w:pPr>
        <w:pStyle w:val="5"/>
        <w:numPr>
          <w:ilvl w:val="255"/>
          <w:numId w:val="0"/>
        </w:numPr>
        <w:spacing w:after="120"/>
        <w:ind w:left="1418" w:right="210" w:hanging="1418"/>
        <w:rPr>
          <w:szCs w:val="21"/>
        </w:rPr>
      </w:pPr>
      <w:r>
        <w:rPr>
          <w:rFonts w:hint="eastAsia" w:ascii="Times New Roman" w:hAnsi="Times New Roman" w:eastAsia="宋体"/>
          <w:b/>
          <w:bCs/>
          <w:sz w:val="21"/>
          <w:szCs w:val="21"/>
        </w:rPr>
        <w:t>3.4.4.1 Manchester code+4-lengeth Hadamard codes</w:t>
      </w:r>
    </w:p>
    <w:p>
      <w:pPr>
        <w:spacing w:before="120" w:after="120"/>
        <w:rPr>
          <w:szCs w:val="21"/>
        </w:rPr>
      </w:pPr>
      <w:r>
        <w:rPr>
          <w:szCs w:val="21"/>
        </w:rPr>
        <w:t xml:space="preserve">In the simulation, both TBS96 with </w:t>
      </w:r>
      <w:r>
        <w:rPr>
          <w:rFonts w:hint="eastAsia"/>
          <w:szCs w:val="21"/>
        </w:rPr>
        <w:t>CRC-16</w:t>
      </w:r>
      <w:r>
        <w:rPr>
          <w:szCs w:val="21"/>
        </w:rPr>
        <w:t xml:space="preserve"> and TBS20 with no CRC are considered. The Manchester code of rate 1/2 is used as the line code and the 4-length Hadamard codes are used as the codebook for CDM scheme in the simulation, </w:t>
      </w:r>
      <w:r>
        <w:rPr>
          <w:rFonts w:hint="eastAsia"/>
          <w:szCs w:val="21"/>
        </w:rPr>
        <w:t xml:space="preserve">thus </w:t>
      </w:r>
      <w:r>
        <w:rPr>
          <w:szCs w:val="21"/>
        </w:rPr>
        <w:t xml:space="preserve">the total coding rate is 1/8. While the Manchester code of </w:t>
      </w:r>
      <w:r>
        <w:rPr>
          <w:rFonts w:hint="eastAsia"/>
          <w:szCs w:val="21"/>
        </w:rPr>
        <w:t xml:space="preserve">code </w:t>
      </w:r>
      <w:r>
        <w:rPr>
          <w:szCs w:val="21"/>
        </w:rPr>
        <w:t xml:space="preserve">rate 1/8 is used as the line code and the available M value of 2/4/8/16 is considered for FDMA scheme in the simulation. Besides, for the simulation of single device, the repetition scheme with Manchester code of </w:t>
      </w:r>
      <w:r>
        <w:rPr>
          <w:rFonts w:hint="eastAsia"/>
          <w:szCs w:val="21"/>
        </w:rPr>
        <w:t xml:space="preserve">code </w:t>
      </w:r>
      <w:r>
        <w:rPr>
          <w:szCs w:val="21"/>
        </w:rPr>
        <w:t xml:space="preserve">rate 1/8 and M =1 is evaluated to compare </w:t>
      </w:r>
      <w:r>
        <w:rPr>
          <w:rFonts w:hint="eastAsia"/>
          <w:szCs w:val="21"/>
        </w:rPr>
        <w:t xml:space="preserve">with </w:t>
      </w:r>
      <w:r>
        <w:rPr>
          <w:szCs w:val="21"/>
        </w:rPr>
        <w:t>the performance of CDM scheme with spreading code. Furthermore, the evaluated SFO range includes 0ppm, 1E3~1E4ppm and 1E4~1E5ppm, and the simulated of TO includes up to 0</w:t>
      </w:r>
      <w:r>
        <w:rPr>
          <w:rFonts w:hint="eastAsia"/>
          <w:szCs w:val="21"/>
        </w:rPr>
        <w:t xml:space="preserve"> and </w:t>
      </w:r>
      <w:r>
        <w:rPr>
          <w:szCs w:val="21"/>
        </w:rPr>
        <w:t xml:space="preserve">1 chip lengths, wherein the chip length is considered as 25us. Last but not least, the same bandwidth for each device is assumed for the three schemes to guarantee the same data rate and spectrum efficiency for each device. However, the total bandwidth for FDM would be </w:t>
      </w:r>
      <w:r>
        <w:rPr>
          <w:rFonts w:hint="eastAsia"/>
          <w:szCs w:val="21"/>
        </w:rPr>
        <w:t xml:space="preserve">larger than </w:t>
      </w:r>
      <w:r>
        <w:rPr>
          <w:szCs w:val="21"/>
        </w:rPr>
        <w:t>that of CDM and TDM counterpart.</w:t>
      </w:r>
    </w:p>
    <w:p>
      <w:pPr>
        <w:spacing w:before="120" w:after="120"/>
        <w:rPr>
          <w:szCs w:val="21"/>
        </w:rPr>
      </w:pPr>
      <w:r>
        <w:rPr>
          <w:szCs w:val="21"/>
        </w:rPr>
        <w:t xml:space="preserve">Figure </w:t>
      </w:r>
      <w:r>
        <w:rPr>
          <w:rFonts w:hint="eastAsia"/>
          <w:szCs w:val="21"/>
        </w:rPr>
        <w:t>23</w:t>
      </w:r>
      <w:r>
        <w:rPr>
          <w:szCs w:val="21"/>
        </w:rPr>
        <w:t xml:space="preserve"> shows a waveform diagram for the CDM-ed and FDMA-ed signals with the same time-domain resources. Besides, the waveform for the </w:t>
      </w:r>
      <w:r>
        <w:rPr>
          <w:rFonts w:hint="eastAsia"/>
          <w:szCs w:val="21"/>
        </w:rPr>
        <w:t xml:space="preserve">bit level </w:t>
      </w:r>
      <w:r>
        <w:rPr>
          <w:szCs w:val="21"/>
        </w:rPr>
        <w:t>repetition scheme is also presented. It can be observed that, the waveform of CDM-ed scheme</w:t>
      </w:r>
      <w:r>
        <w:rPr>
          <w:rFonts w:hint="eastAsia"/>
          <w:szCs w:val="21"/>
        </w:rPr>
        <w:t xml:space="preserve"> with codebook </w:t>
      </w:r>
      <w:r>
        <w:rPr>
          <w:szCs w:val="21"/>
        </w:rPr>
        <w:t>“</w:t>
      </w:r>
      <w:r>
        <w:rPr>
          <w:rFonts w:hint="eastAsia"/>
          <w:szCs w:val="21"/>
        </w:rPr>
        <w:t>1010</w:t>
      </w:r>
      <w:r>
        <w:rPr>
          <w:szCs w:val="21"/>
        </w:rPr>
        <w:t>” is equivalent to the line-coded waveform multiplied by a square-wave at M=1, and so is the waveform of repetition scheme.</w:t>
      </w:r>
    </w:p>
    <w:p>
      <w:pPr>
        <w:spacing w:before="120" w:after="120"/>
        <w:jc w:val="center"/>
        <w:rPr>
          <w:szCs w:val="21"/>
        </w:rPr>
      </w:pPr>
      <w:r>
        <w:pict>
          <v:shape id="_x0000_i1046" o:spt="75" type="#_x0000_t75" style="height:148.55pt;width:415.1pt;" filled="f" o:preferrelative="t" stroked="f" coordsize="21600,21600">
            <v:path/>
            <v:fill on="f" focussize="0,0"/>
            <v:stroke on="f" joinstyle="miter"/>
            <v:imagedata r:id="rId86" o:title=""/>
            <o:lock v:ext="edit" aspectratio="t"/>
            <w10:wrap type="none"/>
            <w10:anchorlock/>
          </v:shape>
        </w:pict>
      </w:r>
    </w:p>
    <w:p>
      <w:pPr>
        <w:spacing w:before="120" w:after="120"/>
        <w:jc w:val="center"/>
        <w:rPr>
          <w:szCs w:val="21"/>
        </w:rPr>
      </w:pPr>
      <w:r>
        <w:rPr>
          <w:szCs w:val="21"/>
        </w:rPr>
        <w:t xml:space="preserve">Figure </w:t>
      </w:r>
      <w:r>
        <w:rPr>
          <w:rFonts w:hint="eastAsia"/>
          <w:szCs w:val="21"/>
        </w:rPr>
        <w:t>23</w:t>
      </w:r>
      <w:r>
        <w:rPr>
          <w:szCs w:val="21"/>
        </w:rPr>
        <w:t>: waveforms for the CDM/FDMA/Repetition schemes.</w:t>
      </w:r>
    </w:p>
    <w:p>
      <w:pPr>
        <w:pStyle w:val="31"/>
        <w:tabs>
          <w:tab w:val="clear" w:pos="420"/>
          <w:tab w:val="clear" w:pos="4820"/>
        </w:tabs>
        <w:adjustRightInd w:val="0"/>
        <w:snapToGrid w:val="0"/>
        <w:spacing w:before="120" w:after="120"/>
        <w:ind w:left="0"/>
        <w:rPr>
          <w:lang w:val="en-US" w:eastAsia="zh-CN" w:bidi="ar"/>
        </w:rPr>
      </w:pPr>
      <w:bookmarkStart w:id="165" w:name="_Toc22864"/>
      <w:bookmarkStart w:id="166" w:name="_Toc178600969"/>
      <w:r>
        <w:rPr>
          <w:lang w:val="en-US" w:eastAsia="zh-CN"/>
        </w:rPr>
        <w:t xml:space="preserve">The waveform of CDM-ed scheme is equivalent to the line-coded waveform multiplied by a square-wave at M=1 and the waveform of </w:t>
      </w:r>
      <w:r>
        <w:rPr>
          <w:rFonts w:hint="eastAsia"/>
          <w:lang w:val="en-US" w:eastAsia="zh-CN"/>
        </w:rPr>
        <w:t xml:space="preserve">bit level </w:t>
      </w:r>
      <w:r>
        <w:rPr>
          <w:lang w:val="en-US" w:eastAsia="zh-CN"/>
        </w:rPr>
        <w:t>repetition</w:t>
      </w:r>
      <w:r>
        <w:rPr>
          <w:rFonts w:hint="eastAsia"/>
          <w:lang w:val="en-US" w:eastAsia="zh-CN" w:bidi="ar"/>
        </w:rPr>
        <w:t>.</w:t>
      </w:r>
      <w:bookmarkEnd w:id="165"/>
      <w:bookmarkEnd w:id="166"/>
    </w:p>
    <w:p>
      <w:pPr>
        <w:pStyle w:val="31"/>
        <w:tabs>
          <w:tab w:val="clear" w:pos="420"/>
          <w:tab w:val="clear" w:pos="4820"/>
        </w:tabs>
        <w:adjustRightInd w:val="0"/>
        <w:snapToGrid w:val="0"/>
        <w:spacing w:before="120" w:after="120"/>
        <w:ind w:left="0"/>
        <w:rPr>
          <w:lang w:val="en-US" w:eastAsia="zh-CN" w:bidi="ar"/>
        </w:rPr>
      </w:pPr>
      <w:bookmarkStart w:id="167" w:name="_Toc178600970"/>
      <w:r>
        <w:rPr>
          <w:rFonts w:hint="eastAsia"/>
          <w:lang w:val="en-US" w:eastAsia="zh-CN"/>
        </w:rPr>
        <w:t>The time domain resource of FDM-ed scheme and CDM-ed scheme is the same but FDM-ed scheme requires more frequency domain resource that CDM-ed scheme.</w:t>
      </w:r>
      <w:bookmarkEnd w:id="167"/>
      <w:r>
        <w:rPr>
          <w:rFonts w:hint="eastAsia"/>
          <w:lang w:val="en-US" w:eastAsia="zh-CN"/>
        </w:rPr>
        <w:t xml:space="preserve"> </w:t>
      </w:r>
    </w:p>
    <w:p>
      <w:pPr>
        <w:spacing w:before="120" w:after="120"/>
        <w:rPr>
          <w:szCs w:val="21"/>
        </w:rPr>
      </w:pPr>
    </w:p>
    <w:p>
      <w:pPr>
        <w:spacing w:before="120" w:after="120"/>
        <w:rPr>
          <w:szCs w:val="21"/>
        </w:rPr>
      </w:pPr>
      <w:r>
        <w:rPr>
          <w:szCs w:val="21"/>
        </w:rPr>
        <w:t xml:space="preserve">As for the </w:t>
      </w:r>
      <w:r>
        <w:rPr>
          <w:rFonts w:hint="eastAsia"/>
          <w:szCs w:val="21"/>
        </w:rPr>
        <w:t>CDM</w:t>
      </w:r>
      <w:r>
        <w:rPr>
          <w:szCs w:val="21"/>
        </w:rPr>
        <w:t>/FDM</w:t>
      </w:r>
      <w:r>
        <w:rPr>
          <w:rFonts w:hint="eastAsia"/>
          <w:szCs w:val="21"/>
        </w:rPr>
        <w:t>-based multiple access</w:t>
      </w:r>
      <w:r>
        <w:rPr>
          <w:szCs w:val="21"/>
        </w:rPr>
        <w:t>, up to four devices</w:t>
      </w:r>
      <w:r>
        <w:rPr>
          <w:rFonts w:hint="eastAsia"/>
          <w:szCs w:val="21"/>
        </w:rPr>
        <w:t xml:space="preserve"> are considered in the preliminary evaluation</w:t>
      </w:r>
      <w:r>
        <w:rPr>
          <w:szCs w:val="21"/>
        </w:rPr>
        <w:t xml:space="preserve">. When </w:t>
      </w:r>
      <w:r>
        <w:rPr>
          <w:rFonts w:hint="eastAsia"/>
          <w:szCs w:val="21"/>
        </w:rPr>
        <w:t xml:space="preserve">these </w:t>
      </w:r>
      <w:r>
        <w:rPr>
          <w:szCs w:val="21"/>
        </w:rPr>
        <w:t xml:space="preserve">multiple devices transmit data simultaneously, orthogonal spreading codes selected by </w:t>
      </w:r>
      <w:r>
        <w:rPr>
          <w:rFonts w:hint="eastAsia"/>
          <w:szCs w:val="21"/>
        </w:rPr>
        <w:t xml:space="preserve">A-IOT </w:t>
      </w:r>
      <w:r>
        <w:rPr>
          <w:szCs w:val="21"/>
        </w:rPr>
        <w:t>device</w:t>
      </w:r>
      <w:r>
        <w:rPr>
          <w:rFonts w:hint="eastAsia"/>
          <w:szCs w:val="21"/>
        </w:rPr>
        <w:t>s</w:t>
      </w:r>
      <w:r>
        <w:rPr>
          <w:szCs w:val="21"/>
        </w:rPr>
        <w:t xml:space="preserve"> for CDM-based multiple access and different M values selected for FDM-based multiple access are evaluated.</w:t>
      </w:r>
      <w:r>
        <w:rPr>
          <w:rFonts w:hint="eastAsia"/>
          <w:szCs w:val="21"/>
        </w:rPr>
        <w:t xml:space="preserve"> </w:t>
      </w:r>
      <w:r>
        <w:rPr>
          <w:szCs w:val="21"/>
        </w:rPr>
        <w:t xml:space="preserve">Besides, for the multiple devices simulations, the transmitting power </w:t>
      </w:r>
      <w:r>
        <w:rPr>
          <w:rFonts w:hint="eastAsia"/>
          <w:szCs w:val="21"/>
        </w:rPr>
        <w:t>of each device is varied to reflect the target SNR with a fluctuation within a 3dB range. This variance is intended to emulate the near-far effect experienced in scenarios with multiple devices</w:t>
      </w:r>
    </w:p>
    <w:p>
      <w:pPr>
        <w:spacing w:before="120" w:after="120"/>
        <w:rPr>
          <w:b/>
          <w:szCs w:val="21"/>
        </w:rPr>
      </w:pPr>
      <w:r>
        <w:rPr>
          <w:b/>
          <w:szCs w:val="21"/>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5"/>
        <w:gridCol w:w="2976"/>
        <w:gridCol w:w="3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shd w:val="clear" w:color="auto" w:fill="FABF8F"/>
            <w:vAlign w:val="center"/>
          </w:tcPr>
          <w:p>
            <w:pPr>
              <w:spacing w:before="48" w:beforeLines="20" w:after="48" w:afterLines="20"/>
              <w:ind w:left="400" w:hanging="400"/>
              <w:rPr>
                <w:szCs w:val="21"/>
              </w:rPr>
            </w:pPr>
          </w:p>
        </w:tc>
        <w:tc>
          <w:tcPr>
            <w:tcW w:w="2976" w:type="dxa"/>
            <w:tcBorders>
              <w:top w:val="single" w:color="auto" w:sz="4" w:space="0"/>
              <w:left w:val="single" w:color="auto" w:sz="4" w:space="0"/>
              <w:bottom w:val="single" w:color="auto" w:sz="4" w:space="0"/>
              <w:right w:val="single" w:color="auto" w:sz="4" w:space="0"/>
            </w:tcBorders>
            <w:shd w:val="clear" w:color="auto" w:fill="FABF8F"/>
            <w:vAlign w:val="center"/>
          </w:tcPr>
          <w:p>
            <w:pPr>
              <w:spacing w:before="48" w:beforeLines="20" w:after="48" w:afterLines="20"/>
              <w:ind w:left="400" w:hanging="400"/>
              <w:rPr>
                <w:szCs w:val="21"/>
              </w:rPr>
            </w:pPr>
            <w:r>
              <w:rPr>
                <w:szCs w:val="21"/>
              </w:rPr>
              <w:t>Configurations</w:t>
            </w:r>
          </w:p>
        </w:tc>
        <w:tc>
          <w:tcPr>
            <w:tcW w:w="3975" w:type="dxa"/>
            <w:tcBorders>
              <w:top w:val="single" w:color="auto" w:sz="4" w:space="0"/>
              <w:left w:val="single" w:color="auto" w:sz="4" w:space="0"/>
              <w:bottom w:val="single" w:color="auto" w:sz="4" w:space="0"/>
              <w:right w:val="single" w:color="auto" w:sz="4" w:space="0"/>
            </w:tcBorders>
            <w:shd w:val="clear" w:color="auto" w:fill="FABF8F"/>
            <w:vAlign w:val="center"/>
          </w:tcPr>
          <w:p>
            <w:pPr>
              <w:spacing w:before="48" w:beforeLines="20" w:after="48" w:afterLines="20"/>
              <w:ind w:left="400" w:hanging="400"/>
              <w:rPr>
                <w:szCs w:val="21"/>
              </w:rPr>
            </w:pPr>
            <w:r>
              <w:rPr>
                <w:szCs w:val="21"/>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Information block length</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96 bits with 16-CRC,</w:t>
            </w:r>
          </w:p>
          <w:p>
            <w:pPr>
              <w:spacing w:before="48" w:beforeLines="20" w:after="48" w:afterLines="20"/>
              <w:ind w:left="400" w:hanging="400"/>
              <w:jc w:val="left"/>
              <w:rPr>
                <w:rFonts w:eastAsia="MS Mincho"/>
                <w:szCs w:val="21"/>
              </w:rPr>
            </w:pPr>
            <w:r>
              <w:rPr>
                <w:szCs w:val="21"/>
              </w:rPr>
              <w:t xml:space="preserve">20 bits </w:t>
            </w:r>
            <w:r>
              <w:rPr>
                <w:rFonts w:hint="eastAsia"/>
                <w:szCs w:val="21"/>
              </w:rPr>
              <w:t>without</w:t>
            </w:r>
            <w:r>
              <w:rPr>
                <w:szCs w:val="21"/>
              </w:rPr>
              <w:t xml:space="preserve"> CRC</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Manchester code</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code rate 1/2: 0-&gt;01, 1-&gt;10</w:t>
            </w:r>
          </w:p>
          <w:p>
            <w:pPr>
              <w:spacing w:before="48" w:beforeLines="20" w:after="48" w:afterLines="20"/>
              <w:ind w:left="400" w:hanging="400"/>
              <w:jc w:val="left"/>
              <w:rPr>
                <w:szCs w:val="21"/>
              </w:rPr>
            </w:pPr>
            <w:r>
              <w:rPr>
                <w:szCs w:val="21"/>
              </w:rPr>
              <w:t>code rate 1/8: 0-&gt;01010101, 1-&gt;10101010</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 xml:space="preserve">CDM </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4-length Hadamard codes</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F</w:t>
            </w:r>
            <w:r>
              <w:rPr>
                <w:szCs w:val="21"/>
              </w:rPr>
              <w:t>DMA</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M</w:t>
            </w:r>
            <w:r>
              <w:rPr>
                <w:szCs w:val="21"/>
              </w:rPr>
              <w:t>anchester code with M=2/4/8/16</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M</w:t>
            </w:r>
            <w:r>
              <w:rPr>
                <w:szCs w:val="21"/>
              </w:rPr>
              <w:t>odulation</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OOK</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Waveform</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 xml:space="preserve">ingle carrier </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Chip length</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2</w:t>
            </w:r>
            <w:r>
              <w:rPr>
                <w:szCs w:val="21"/>
              </w:rPr>
              <w:t>5us</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Sampling frequency</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1</w:t>
            </w:r>
            <w:r>
              <w:rPr>
                <w:szCs w:val="21"/>
              </w:rPr>
              <w:t xml:space="preserve">.92MHz </w:t>
            </w:r>
            <w:r>
              <w:rPr>
                <w:rFonts w:hint="eastAsia"/>
                <w:szCs w:val="21"/>
              </w:rPr>
              <w:t>at device side</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FO may occur at device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FO</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0</w:t>
            </w:r>
            <w:r>
              <w:rPr>
                <w:szCs w:val="21"/>
              </w:rPr>
              <w:t>, 1E3~1E4 ppm, 1E4~1E5 ppm</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 xml:space="preserve">FO=1E3~1E4ppm or 1E4~1E5ppm is modelled as the </w:t>
            </w:r>
            <w:r>
              <w:rPr>
                <w:rFonts w:hint="eastAsia"/>
                <w:szCs w:val="21"/>
              </w:rPr>
              <w:t>variance of chip lengt</w:t>
            </w:r>
            <w:r>
              <w:rPr>
                <w:szCs w:val="21"/>
              </w:rPr>
              <w:t xml:space="preserve">h </w:t>
            </w:r>
            <w:r>
              <w:rPr>
                <w:rFonts w:hint="eastAsia"/>
                <w:szCs w:val="21"/>
              </w:rPr>
              <w:t>in a range of ±</w:t>
            </w:r>
            <w:r>
              <w:rPr>
                <w:szCs w:val="21"/>
              </w:rPr>
              <w:t>(</w:t>
            </w:r>
            <w:r>
              <w:rPr>
                <w:rFonts w:hint="eastAsia"/>
                <w:szCs w:val="21"/>
              </w:rPr>
              <w:t>0</w:t>
            </w:r>
            <w:r>
              <w:rPr>
                <w:szCs w:val="21"/>
              </w:rPr>
              <w:t>.</w:t>
            </w:r>
            <w:r>
              <w:rPr>
                <w:rFonts w:hint="eastAsia"/>
                <w:szCs w:val="21"/>
              </w:rPr>
              <w:t>1%</w:t>
            </w:r>
            <w:r>
              <w:rPr>
                <w:szCs w:val="21"/>
              </w:rPr>
              <w:t xml:space="preserve"> ~</w:t>
            </w:r>
            <w:r>
              <w:rPr>
                <w:rFonts w:hint="eastAsia"/>
                <w:szCs w:val="21"/>
              </w:rPr>
              <w:t>1%</w:t>
            </w:r>
            <w:r>
              <w:rPr>
                <w:szCs w:val="21"/>
              </w:rPr>
              <w:t xml:space="preserve">) or </w:t>
            </w:r>
            <w:r>
              <w:rPr>
                <w:rFonts w:hint="eastAsia"/>
                <w:szCs w:val="21"/>
              </w:rPr>
              <w:t>±</w:t>
            </w:r>
            <w:r>
              <w:rPr>
                <w:szCs w:val="21"/>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O</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 xml:space="preserve">up to </w:t>
            </w:r>
            <w:r>
              <w:rPr>
                <w:rFonts w:hint="eastAsia"/>
                <w:szCs w:val="21"/>
              </w:rPr>
              <w:t>0</w:t>
            </w:r>
            <w:r>
              <w:rPr>
                <w:szCs w:val="21"/>
              </w:rPr>
              <w:t xml:space="preserve">, 1, 2 </w:t>
            </w:r>
            <w:r>
              <w:rPr>
                <w:rFonts w:hint="eastAsia"/>
                <w:szCs w:val="21"/>
              </w:rPr>
              <w:t xml:space="preserve">chip </w:t>
            </w:r>
            <w:r>
              <w:rPr>
                <w:szCs w:val="21"/>
              </w:rPr>
              <w:t>lengths</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O=1(2) is modelled as the random timing offset in a range of 0~25(50)us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C</w:t>
            </w:r>
            <w:r>
              <w:rPr>
                <w:rFonts w:hint="eastAsia"/>
                <w:szCs w:val="21"/>
              </w:rPr>
              <w:t>hannel model</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TDL-A</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D</w:t>
            </w:r>
            <w:r>
              <w:rPr>
                <w:szCs w:val="21"/>
              </w:rPr>
              <w:t>evice num</w:t>
            </w:r>
            <w:r>
              <w:rPr>
                <w:rFonts w:hint="eastAsia"/>
                <w:szCs w:val="21"/>
              </w:rPr>
              <w:t>ber</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1</w:t>
            </w:r>
            <w:r>
              <w:rPr>
                <w:szCs w:val="21"/>
              </w:rPr>
              <w:t>, 2, 3, 4</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x power variance at device side</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arget SNR + [-3dB</w:t>
            </w:r>
            <w:r>
              <w:rPr>
                <w:rFonts w:hint="eastAsia"/>
                <w:szCs w:val="21"/>
              </w:rPr>
              <w:t>,</w:t>
            </w:r>
            <w:r>
              <w:rPr>
                <w:szCs w:val="21"/>
              </w:rPr>
              <w:t xml:space="preserve"> 3dB]</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To simulate the near-far effect of multiple devices</w:t>
            </w:r>
          </w:p>
        </w:tc>
      </w:tr>
    </w:tbl>
    <w:p>
      <w:pPr>
        <w:spacing w:before="120" w:after="120"/>
      </w:pPr>
      <w:bookmarkStart w:id="168" w:name="_Toc9948"/>
      <w:r>
        <w:rPr>
          <w:rFonts w:hint="eastAsia"/>
        </w:rPr>
        <w:drawing>
          <wp:inline distT="0" distB="0" distL="0" distR="0">
            <wp:extent cx="2882900" cy="2159635"/>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rFonts w:hint="eastAsia"/>
        </w:rPr>
        <w:drawing>
          <wp:inline distT="0" distB="0" distL="0" distR="0">
            <wp:extent cx="2882900" cy="2159635"/>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bookmarkEnd w:id="168"/>
    </w:p>
    <w:p>
      <w:pPr>
        <w:spacing w:before="120" w:after="120"/>
        <w:jc w:val="center"/>
        <w:rPr>
          <w:szCs w:val="21"/>
        </w:rPr>
      </w:pPr>
      <w:r>
        <w:rPr>
          <w:szCs w:val="21"/>
        </w:rPr>
        <w:t>Figure 2</w:t>
      </w:r>
      <w:r>
        <w:rPr>
          <w:rFonts w:hint="eastAsia"/>
          <w:szCs w:val="21"/>
        </w:rPr>
        <w:t>4</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under SFO=0 ppm and TO = 0/1 over TDL-A channel</w:t>
      </w:r>
    </w:p>
    <w:p>
      <w:pPr>
        <w:spacing w:before="120" w:after="120"/>
        <w:jc w:val="center"/>
        <w:rPr>
          <w:szCs w:val="21"/>
        </w:rPr>
      </w:pPr>
      <w:r>
        <w:rPr>
          <w:szCs w:val="21"/>
        </w:rPr>
        <w:drawing>
          <wp:inline distT="0" distB="0" distL="0" distR="0">
            <wp:extent cx="2882900" cy="2159635"/>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5</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under SFO=1E3~1E4 ppm and TO = 0/1 over TDL-A channel</w:t>
      </w:r>
    </w:p>
    <w:p>
      <w:pPr>
        <w:spacing w:before="120" w:after="120"/>
        <w:jc w:val="center"/>
        <w:rPr>
          <w:szCs w:val="21"/>
        </w:rPr>
      </w:pPr>
      <w:r>
        <w:rPr>
          <w:szCs w:val="21"/>
        </w:rPr>
        <w:drawing>
          <wp:inline distT="0" distB="0" distL="0" distR="0">
            <wp:extent cx="2882900" cy="2159635"/>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6</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under SFO=1E4~1E5 ppm and TO = 0/1 over TDL-A channel</w:t>
      </w:r>
    </w:p>
    <w:p>
      <w:pPr>
        <w:spacing w:before="120" w:after="120"/>
        <w:rPr>
          <w:szCs w:val="21"/>
        </w:rPr>
      </w:pPr>
      <w:r>
        <w:rPr>
          <w:szCs w:val="21"/>
        </w:rPr>
        <w:t xml:space="preserve">The detection performance of relatively small information block (i.e., 20) over TDL-A channel are shown in Figure </w:t>
      </w:r>
      <w:r>
        <w:rPr>
          <w:rFonts w:hint="eastAsia"/>
          <w:szCs w:val="21"/>
        </w:rPr>
        <w:t>24</w:t>
      </w:r>
      <w:r>
        <w:rPr>
          <w:szCs w:val="21"/>
        </w:rPr>
        <w:t xml:space="preserve"> ~ Figure </w:t>
      </w:r>
      <w:r>
        <w:rPr>
          <w:rFonts w:hint="eastAsia"/>
          <w:szCs w:val="21"/>
        </w:rPr>
        <w:t>26</w:t>
      </w:r>
      <w:r>
        <w:rPr>
          <w:szCs w:val="21"/>
        </w:rPr>
        <w:t xml:space="preserve">. </w:t>
      </w:r>
    </w:p>
    <w:p>
      <w:pPr>
        <w:spacing w:before="120" w:after="120"/>
        <w:rPr>
          <w:szCs w:val="21"/>
        </w:rPr>
      </w:pPr>
      <w:r>
        <w:rPr>
          <w:szCs w:val="21"/>
        </w:rPr>
        <w:t xml:space="preserve">Considering the simulation scenario of single device, the CDM scheme can maintain the similar performance compared to the repetition scheme, thus the 1/4 spreading coding can work as </w:t>
      </w:r>
      <w:r>
        <w:rPr>
          <w:rFonts w:hint="eastAsia"/>
          <w:szCs w:val="21"/>
        </w:rPr>
        <w:t xml:space="preserve">effective </w:t>
      </w:r>
      <w:r>
        <w:rPr>
          <w:szCs w:val="21"/>
        </w:rPr>
        <w:t xml:space="preserve">as the 1/4 repetition coding. </w:t>
      </w:r>
    </w:p>
    <w:p>
      <w:pPr>
        <w:spacing w:before="120" w:after="120"/>
      </w:pPr>
      <w:r>
        <w:rPr>
          <w:rFonts w:hint="eastAsia"/>
          <w:szCs w:val="21"/>
        </w:rPr>
        <w:t>F</w:t>
      </w:r>
      <w:r>
        <w:rPr>
          <w:szCs w:val="21"/>
        </w:rPr>
        <w:t>or the comparisons of CDM scheme and FDMA scheme, when the evaluated TO is 0, the CDM-ed MA has better BLER performance than FDM-ed MA under different SFO assumptions and device numbers, with a maximum performance gain of about 1.5dB.</w:t>
      </w:r>
      <w:r>
        <w:rPr>
          <w:rFonts w:hint="eastAsia"/>
          <w:szCs w:val="21"/>
        </w:rPr>
        <w:t xml:space="preserve"> </w:t>
      </w:r>
      <w:r>
        <w:rPr>
          <w:szCs w:val="21"/>
        </w:rPr>
        <w:t xml:space="preserve">When </w:t>
      </w:r>
      <w:r>
        <w:rPr>
          <w:rFonts w:hint="eastAsia"/>
          <w:szCs w:val="21"/>
        </w:rPr>
        <w:t xml:space="preserve">up to one-chip </w:t>
      </w:r>
      <w:r>
        <w:rPr>
          <w:szCs w:val="21"/>
        </w:rPr>
        <w:t>TO exists, the CDM-ed MA still has comparable performance with FDM-ed MA under different SFO assumptions and device numbers.</w:t>
      </w:r>
      <w:r>
        <w:rPr>
          <w:rFonts w:hint="eastAsia"/>
          <w:szCs w:val="21"/>
        </w:rPr>
        <w:t xml:space="preserve"> In our views, a</w:t>
      </w:r>
      <w:r>
        <w:rPr>
          <w:rFonts w:hint="eastAsia"/>
        </w:rPr>
        <w:t>t A-IoT study stage, performance gains of FDM</w:t>
      </w:r>
      <w:r>
        <w:t xml:space="preserve"> based multiple access</w:t>
      </w:r>
      <w:r>
        <w:rPr>
          <w:rFonts w:hint="eastAsia"/>
        </w:rPr>
        <w:t xml:space="preserve"> should be evaluated under different scenarios.</w:t>
      </w:r>
    </w:p>
    <w:p>
      <w:pPr>
        <w:spacing w:before="120" w:after="120"/>
        <w:rPr>
          <w:szCs w:val="21"/>
        </w:rPr>
      </w:pPr>
    </w:p>
    <w:p>
      <w:pPr>
        <w:pStyle w:val="31"/>
        <w:tabs>
          <w:tab w:val="clear" w:pos="420"/>
          <w:tab w:val="clear" w:pos="4820"/>
        </w:tabs>
        <w:adjustRightInd w:val="0"/>
        <w:snapToGrid w:val="0"/>
        <w:spacing w:before="120" w:after="120"/>
        <w:ind w:left="0"/>
        <w:rPr>
          <w:lang w:val="en-US" w:eastAsia="zh-CN" w:bidi="ar"/>
        </w:rPr>
      </w:pPr>
      <w:bookmarkStart w:id="169" w:name="_Toc178600971"/>
      <w:bookmarkStart w:id="170" w:name="_Toc8799"/>
      <w:r>
        <w:rPr>
          <w:rFonts w:hint="eastAsia"/>
          <w:lang w:val="en-US" w:eastAsia="zh-CN"/>
        </w:rPr>
        <w:t xml:space="preserve">Under the case of single user, comparing to TDM </w:t>
      </w:r>
      <w:r>
        <w:rPr>
          <w:lang w:val="en-US" w:eastAsia="zh-CN"/>
        </w:rPr>
        <w:t>based multiple access</w:t>
      </w:r>
      <w:r>
        <w:rPr>
          <w:rFonts w:hint="eastAsia"/>
          <w:lang w:val="en-US" w:eastAsia="zh-CN"/>
        </w:rPr>
        <w:t xml:space="preserve">, </w:t>
      </w:r>
      <w:r>
        <w:rPr>
          <w:lang w:val="en-US" w:eastAsia="zh-CN"/>
        </w:rPr>
        <w:t xml:space="preserve">FDM based multiple access </w:t>
      </w:r>
      <w:r>
        <w:rPr>
          <w:rFonts w:hint="eastAsia"/>
          <w:lang w:val="en-US" w:eastAsia="zh-CN"/>
        </w:rPr>
        <w:t>has 3dB performance loss.</w:t>
      </w:r>
      <w:bookmarkEnd w:id="169"/>
    </w:p>
    <w:p>
      <w:pPr>
        <w:pStyle w:val="31"/>
        <w:tabs>
          <w:tab w:val="clear" w:pos="420"/>
          <w:tab w:val="clear" w:pos="4820"/>
        </w:tabs>
        <w:adjustRightInd w:val="0"/>
        <w:snapToGrid w:val="0"/>
        <w:spacing w:before="120" w:after="120"/>
        <w:ind w:left="0"/>
        <w:rPr>
          <w:lang w:val="en-US" w:eastAsia="zh-CN" w:bidi="ar"/>
        </w:rPr>
      </w:pPr>
      <w:bookmarkStart w:id="171" w:name="_Toc178600972"/>
      <w:r>
        <w:rPr>
          <w:lang w:val="en-US" w:eastAsia="zh-CN"/>
        </w:rPr>
        <w:t>The performance differences of CDM and FDM based multiple access are as below:</w:t>
      </w:r>
      <w:bookmarkEnd w:id="170"/>
      <w:bookmarkEnd w:id="171"/>
    </w:p>
    <w:p>
      <w:pPr>
        <w:pStyle w:val="31"/>
        <w:numPr>
          <w:ilvl w:val="0"/>
          <w:numId w:val="47"/>
        </w:numPr>
        <w:tabs>
          <w:tab w:val="left" w:pos="-220"/>
        </w:tabs>
        <w:spacing w:before="120" w:after="120"/>
        <w:ind w:left="210" w:leftChars="100" w:firstLine="0"/>
      </w:pPr>
      <w:bookmarkStart w:id="172" w:name="_Toc27733"/>
      <w:bookmarkStart w:id="173" w:name="_Toc178600973"/>
      <w:r>
        <w:rPr>
          <w:lang w:val="en-US"/>
        </w:rPr>
        <w:t>If TO=0, CDM-ed MA has better performance than FDM-ed MA under different SFO assumptions (i.e., 0/1E3~1E4/1E4~1E5) and device numbers (i.e., 1/2/3)</w:t>
      </w:r>
      <w:r>
        <w:rPr>
          <w:lang w:val="en-US" w:eastAsia="zh-CN"/>
        </w:rPr>
        <w:t>.</w:t>
      </w:r>
      <w:bookmarkEnd w:id="172"/>
      <w:bookmarkEnd w:id="173"/>
    </w:p>
    <w:p>
      <w:pPr>
        <w:pStyle w:val="31"/>
        <w:numPr>
          <w:ilvl w:val="0"/>
          <w:numId w:val="47"/>
        </w:numPr>
        <w:tabs>
          <w:tab w:val="left" w:pos="-220"/>
        </w:tabs>
        <w:spacing w:before="120" w:after="120"/>
        <w:ind w:left="210" w:leftChars="100" w:firstLine="0"/>
      </w:pPr>
      <w:bookmarkStart w:id="174" w:name="_Toc24100"/>
      <w:bookmarkStart w:id="175" w:name="_Toc178600974"/>
      <w:r>
        <w:rPr>
          <w:lang w:val="en-US"/>
        </w:rPr>
        <w:t>If TO exists, CDM-ed MA has comparable performance with FDM-ed MA under different SFO assumptions (i.e., 0/1E3~1E4/1E4~1E5) and device numbers (i.e., 1/2/3)</w:t>
      </w:r>
      <w:r>
        <w:rPr>
          <w:lang w:val="en-US" w:eastAsia="zh-CN"/>
        </w:rPr>
        <w:t>.</w:t>
      </w:r>
      <w:bookmarkEnd w:id="174"/>
      <w:bookmarkEnd w:id="175"/>
    </w:p>
    <w:p>
      <w:pPr>
        <w:pStyle w:val="32"/>
        <w:tabs>
          <w:tab w:val="left" w:pos="1417"/>
        </w:tabs>
        <w:spacing w:before="120" w:after="120"/>
      </w:pPr>
      <w:bookmarkStart w:id="176" w:name="_Toc178600691"/>
      <w:r>
        <w:rPr>
          <w:rFonts w:hint="eastAsia"/>
          <w:lang w:val="en-US" w:eastAsia="zh-CN"/>
        </w:rPr>
        <w:t>At A-IoT study stage, performance gains of FDM</w:t>
      </w:r>
      <w:r>
        <w:rPr>
          <w:lang w:val="en-US" w:eastAsia="zh-CN"/>
        </w:rPr>
        <w:t xml:space="preserve"> based multiple access</w:t>
      </w:r>
      <w:r>
        <w:rPr>
          <w:rFonts w:hint="eastAsia"/>
          <w:lang w:val="en-US" w:eastAsia="zh-CN"/>
        </w:rPr>
        <w:t xml:space="preserve"> should be evaluated under different scenarios.</w:t>
      </w:r>
      <w:bookmarkEnd w:id="176"/>
      <w:r>
        <w:rPr>
          <w:rFonts w:hint="eastAsia"/>
          <w:lang w:val="en-US" w:eastAsia="zh-CN"/>
        </w:rPr>
        <w:t xml:space="preserve"> </w:t>
      </w:r>
    </w:p>
    <w:p>
      <w:pPr>
        <w:pStyle w:val="5"/>
        <w:numPr>
          <w:ilvl w:val="255"/>
          <w:numId w:val="0"/>
        </w:numPr>
        <w:spacing w:after="120"/>
        <w:ind w:left="1418" w:right="210" w:hanging="1418"/>
        <w:rPr>
          <w:szCs w:val="21"/>
          <w:lang w:val="en-GB"/>
        </w:rPr>
      </w:pPr>
      <w:r>
        <w:rPr>
          <w:rFonts w:hint="eastAsia" w:ascii="Times New Roman" w:hAnsi="Times New Roman" w:eastAsia="宋体"/>
          <w:b/>
          <w:bCs/>
          <w:sz w:val="21"/>
          <w:szCs w:val="21"/>
        </w:rPr>
        <w:t>3.4.4.2 Convolutional code+4-lengeth Hadamard codes</w:t>
      </w:r>
    </w:p>
    <w:p>
      <w:pPr>
        <w:spacing w:before="120" w:after="120"/>
        <w:rPr>
          <w:szCs w:val="21"/>
          <w:lang w:val="en-GB"/>
        </w:rPr>
      </w:pPr>
      <w:r>
        <w:rPr>
          <w:szCs w:val="21"/>
          <w:lang w:val="en-GB"/>
        </w:rPr>
        <w:t xml:space="preserve">Besides, the convolutional codes (CC) mentioned above can also be adopted here to improve the performance by utilizing its error correcting ability. In the following simulations, the CC with 1/3 code rate and constraint length 7 is used before the Manchester </w:t>
      </w:r>
      <w:r>
        <w:rPr>
          <w:rFonts w:hint="eastAsia"/>
          <w:szCs w:val="21"/>
        </w:rPr>
        <w:t>en</w:t>
      </w:r>
      <w:r>
        <w:rPr>
          <w:szCs w:val="21"/>
          <w:lang w:val="en-GB"/>
        </w:rPr>
        <w:t>coding. The simulations also evaluate each A-IoT device to backscatter its data by both OOK modulation and BPSK modulation.</w:t>
      </w:r>
    </w:p>
    <w:p>
      <w:pPr>
        <w:spacing w:before="120" w:after="120"/>
        <w:rPr>
          <w:szCs w:val="21"/>
          <w:lang w:val="en-GB"/>
        </w:rPr>
      </w:pPr>
      <w:r>
        <w:rPr>
          <w:szCs w:val="21"/>
          <w:lang w:val="en-GB"/>
        </w:rPr>
        <w:t xml:space="preserve">Take SFO being </w:t>
      </w:r>
      <w:r>
        <w:rPr>
          <w:szCs w:val="21"/>
        </w:rPr>
        <w:t xml:space="preserve">1E4~1E5 ppm as an example, </w:t>
      </w:r>
      <w:r>
        <w:rPr>
          <w:szCs w:val="21"/>
          <w:lang w:val="en-GB"/>
        </w:rPr>
        <w:t xml:space="preserve">the performance </w:t>
      </w:r>
      <w:r>
        <w:rPr>
          <w:szCs w:val="21"/>
        </w:rPr>
        <w:t>of relatively small information block (i.e., 20) with CC and OOK modulation over TDL-A channel is shown in Figure 2</w:t>
      </w:r>
      <w:r>
        <w:rPr>
          <w:rFonts w:hint="eastAsia"/>
          <w:szCs w:val="21"/>
        </w:rPr>
        <w:t>7</w:t>
      </w:r>
      <w:r>
        <w:rPr>
          <w:szCs w:val="21"/>
        </w:rPr>
        <w:t xml:space="preserve">, wherein the evaluated device number is 2, 3 and 4, and the TO is up to 0, 1 and 2 chip lengths. It can be figured out that with the aid of CC, the performance of MA is improved, </w:t>
      </w:r>
      <w:r>
        <w:rPr>
          <w:rFonts w:hint="eastAsia"/>
          <w:szCs w:val="21"/>
        </w:rPr>
        <w:t>where</w:t>
      </w:r>
      <w:r>
        <w:rPr>
          <w:szCs w:val="21"/>
        </w:rPr>
        <w:t xml:space="preserve"> </w:t>
      </w:r>
      <w:r>
        <w:rPr>
          <w:rFonts w:hint="eastAsia"/>
          <w:szCs w:val="21"/>
        </w:rPr>
        <w:t>CDM-ed MA provides</w:t>
      </w:r>
      <w:r>
        <w:rPr>
          <w:szCs w:val="21"/>
        </w:rPr>
        <w:t xml:space="preserve"> at least 0.5dB </w:t>
      </w:r>
      <w:r>
        <w:rPr>
          <w:rFonts w:hint="eastAsia"/>
          <w:szCs w:val="21"/>
        </w:rPr>
        <w:t xml:space="preserve">gain than </w:t>
      </w:r>
      <w:r>
        <w:rPr>
          <w:szCs w:val="21"/>
        </w:rPr>
        <w:t xml:space="preserve">that of FDM-ed MA at 10% BLER even under the assumption of SFO being 1E4~1E5 ppm, TO being 2 chip lengths and device number being 4. </w:t>
      </w:r>
    </w:p>
    <w:p>
      <w:pPr>
        <w:spacing w:before="120" w:after="120"/>
        <w:jc w:val="center"/>
        <w:rPr>
          <w:szCs w:val="21"/>
          <w:lang w:val="en-GB"/>
        </w:rPr>
      </w:pPr>
      <w:r>
        <w:rPr>
          <w:rFonts w:hint="eastAsia"/>
          <w:szCs w:val="21"/>
        </w:rPr>
        <w:drawing>
          <wp:inline distT="0" distB="0" distL="0" distR="0">
            <wp:extent cx="2882900" cy="2159635"/>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rFonts w:hint="eastAsia"/>
          <w:szCs w:val="21"/>
        </w:rPr>
        <w:drawing>
          <wp:inline distT="0" distB="0" distL="0" distR="0">
            <wp:extent cx="2882900" cy="2159635"/>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r>
        <w:rPr>
          <w:rFonts w:hint="eastAsia"/>
          <w:szCs w:val="21"/>
        </w:rPr>
        <w:drawing>
          <wp:inline distT="0" distB="0" distL="0" distR="0">
            <wp:extent cx="2882900" cy="215963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7</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with CC and OOK under SFO=1E4~1E5 ppm, TO = 0/1/2 and device number being 2/3/4 over TDL-A channel</w:t>
      </w:r>
    </w:p>
    <w:p>
      <w:pPr>
        <w:pStyle w:val="31"/>
        <w:tabs>
          <w:tab w:val="clear" w:pos="420"/>
          <w:tab w:val="clear" w:pos="4820"/>
        </w:tabs>
        <w:adjustRightInd w:val="0"/>
        <w:snapToGrid w:val="0"/>
        <w:spacing w:before="120" w:after="120"/>
        <w:ind w:left="0"/>
        <w:rPr>
          <w:lang w:val="en-US" w:eastAsia="zh-CN" w:bidi="ar"/>
        </w:rPr>
      </w:pPr>
      <w:bookmarkStart w:id="177" w:name="_Toc18963"/>
      <w:bookmarkStart w:id="178" w:name="_Toc178600975"/>
      <w:r>
        <w:t xml:space="preserve">The BLER performance of </w:t>
      </w:r>
      <w:r>
        <w:rPr>
          <w:rFonts w:hint="eastAsia"/>
          <w:lang w:val="en-US" w:eastAsia="zh-CN"/>
        </w:rPr>
        <w:t>multiple access</w:t>
      </w:r>
      <w:r>
        <w:t xml:space="preserve"> is improved due to CC</w:t>
      </w:r>
      <w:r>
        <w:rPr>
          <w:lang w:val="en-US" w:eastAsia="zh-CN"/>
        </w:rPr>
        <w:t>.</w:t>
      </w:r>
      <w:bookmarkEnd w:id="177"/>
      <w:bookmarkEnd w:id="178"/>
    </w:p>
    <w:p>
      <w:pPr>
        <w:pStyle w:val="31"/>
        <w:tabs>
          <w:tab w:val="clear" w:pos="420"/>
          <w:tab w:val="clear" w:pos="4820"/>
        </w:tabs>
        <w:adjustRightInd w:val="0"/>
        <w:snapToGrid w:val="0"/>
        <w:spacing w:before="120" w:after="120"/>
        <w:ind w:left="0"/>
        <w:rPr>
          <w:lang w:val="en-US" w:eastAsia="zh-CN" w:bidi="ar"/>
        </w:rPr>
      </w:pPr>
      <w:bookmarkStart w:id="179" w:name="_Toc178600976"/>
      <w:bookmarkStart w:id="180" w:name="_Toc28898"/>
      <w:r>
        <w:rPr>
          <w:rFonts w:hint="eastAsia"/>
          <w:lang w:val="en-US" w:eastAsia="zh-CN"/>
        </w:rPr>
        <w:t>When CC +OOK is used for D2R transmission, t</w:t>
      </w:r>
      <w:r>
        <w:t>he BLER performance of CDM-ed MA is slightly better than that of FDM-ed MA</w:t>
      </w:r>
      <w:r>
        <w:rPr>
          <w:lang w:val="en-US" w:eastAsia="zh-CN"/>
        </w:rPr>
        <w:t>.</w:t>
      </w:r>
      <w:bookmarkEnd w:id="179"/>
      <w:bookmarkEnd w:id="180"/>
    </w:p>
    <w:p>
      <w:pPr>
        <w:spacing w:before="120" w:after="120"/>
        <w:rPr>
          <w:szCs w:val="21"/>
        </w:rPr>
      </w:pPr>
      <w:r>
        <w:rPr>
          <w:rFonts w:hint="eastAsia"/>
          <w:szCs w:val="21"/>
        </w:rPr>
        <w:t xml:space="preserve">With </w:t>
      </w:r>
      <w:r>
        <w:rPr>
          <w:szCs w:val="21"/>
          <w:lang w:val="en-GB"/>
        </w:rPr>
        <w:t>the consideration of CC and BPSK modulation, the performances</w:t>
      </w:r>
      <w:r>
        <w:rPr>
          <w:szCs w:val="21"/>
        </w:rPr>
        <w:t xml:space="preserve"> of relatively small information block (i.e., 20) over TDL-A channel under the assumption of different SFO (i.e., 0 and 1E4~1E5 ppm), TO (i.e., up to 0/1/2 chip lengths) and device number (i.e., 1/2/3/4) are shown in Figure 2</w:t>
      </w:r>
      <w:r>
        <w:rPr>
          <w:rFonts w:hint="eastAsia"/>
          <w:szCs w:val="21"/>
        </w:rPr>
        <w:t>8</w:t>
      </w:r>
      <w:r>
        <w:rPr>
          <w:szCs w:val="21"/>
        </w:rPr>
        <w:t xml:space="preserve">~Figure </w:t>
      </w:r>
      <w:r>
        <w:rPr>
          <w:rFonts w:hint="eastAsia"/>
          <w:szCs w:val="21"/>
        </w:rPr>
        <w:t>30</w:t>
      </w:r>
      <w:r>
        <w:rPr>
          <w:szCs w:val="21"/>
        </w:rPr>
        <w:t>. It can be figured out that with the aid of both CC and BPSK modulation, the performance improvement of CDM-ed MA is larger than that of FDM-ed MA. More specifically, the CDM-ed MA has the performance gain of about 2~4dB at 10% BLER.</w:t>
      </w:r>
    </w:p>
    <w:p>
      <w:pPr>
        <w:spacing w:before="120" w:after="120"/>
        <w:rPr>
          <w:szCs w:val="21"/>
          <w:lang w:val="en-GB"/>
        </w:rPr>
      </w:pPr>
    </w:p>
    <w:p>
      <w:pPr>
        <w:spacing w:before="120" w:after="120"/>
        <w:jc w:val="center"/>
        <w:rPr>
          <w:szCs w:val="21"/>
        </w:rPr>
      </w:pPr>
      <w:r>
        <w:rPr>
          <w:szCs w:val="21"/>
        </w:rPr>
        <w:drawing>
          <wp:inline distT="0" distB="0" distL="0" distR="0">
            <wp:extent cx="2882900" cy="2159635"/>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8</w:t>
      </w:r>
      <w:r>
        <w:rPr>
          <w:szCs w:val="21"/>
        </w:rPr>
        <w:t xml:space="preserve"> Performance for TBS20</w:t>
      </w:r>
      <w:r>
        <w:rPr>
          <w:rFonts w:hint="eastAsia"/>
          <w:szCs w:val="21"/>
        </w:rPr>
        <w:t>+</w:t>
      </w:r>
      <w:r>
        <w:rPr>
          <w:szCs w:val="21"/>
        </w:rPr>
        <w:t>CRC</w:t>
      </w:r>
      <w:r>
        <w:rPr>
          <w:rFonts w:hint="eastAsia"/>
          <w:szCs w:val="21"/>
        </w:rPr>
        <w:t>0</w:t>
      </w:r>
      <w:r>
        <w:rPr>
          <w:szCs w:val="21"/>
        </w:rPr>
        <w:t xml:space="preserve"> with CC and BPSK under TO = 0 and different SFO and device number over TDL-A channel</w:t>
      </w:r>
    </w:p>
    <w:p>
      <w:pPr>
        <w:spacing w:before="120" w:after="120"/>
        <w:jc w:val="center"/>
        <w:rPr>
          <w:szCs w:val="21"/>
        </w:rPr>
      </w:pPr>
      <w:r>
        <w:rPr>
          <w:szCs w:val="21"/>
        </w:rPr>
        <w:drawing>
          <wp:inline distT="0" distB="0" distL="0" distR="0">
            <wp:extent cx="2882900" cy="2159635"/>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9</w:t>
      </w:r>
      <w:r>
        <w:rPr>
          <w:szCs w:val="21"/>
        </w:rPr>
        <w:t xml:space="preserve"> Performance for TBS20</w:t>
      </w:r>
      <w:r>
        <w:rPr>
          <w:rFonts w:hint="eastAsia"/>
          <w:szCs w:val="21"/>
        </w:rPr>
        <w:t>+</w:t>
      </w:r>
      <w:r>
        <w:rPr>
          <w:szCs w:val="21"/>
        </w:rPr>
        <w:t>CRC</w:t>
      </w:r>
      <w:r>
        <w:rPr>
          <w:rFonts w:hint="eastAsia"/>
          <w:szCs w:val="21"/>
        </w:rPr>
        <w:t>0</w:t>
      </w:r>
      <w:r>
        <w:rPr>
          <w:szCs w:val="21"/>
        </w:rPr>
        <w:t xml:space="preserve"> with CC and BPSK under TO = 1 and different SFO over TDL-A channel</w:t>
      </w:r>
    </w:p>
    <w:p>
      <w:pPr>
        <w:spacing w:before="120" w:after="120"/>
        <w:jc w:val="center"/>
        <w:rPr>
          <w:szCs w:val="21"/>
        </w:rPr>
      </w:pPr>
      <w:r>
        <w:rPr>
          <w:szCs w:val="21"/>
        </w:rPr>
        <w:drawing>
          <wp:inline distT="0" distB="0" distL="0" distR="0">
            <wp:extent cx="2882900" cy="215963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30</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with CC and BPSK under TO = 2 and different SFO and device number over TDL-A channel</w:t>
      </w:r>
    </w:p>
    <w:p>
      <w:pPr>
        <w:spacing w:before="120" w:after="120"/>
        <w:rPr>
          <w:szCs w:val="21"/>
        </w:rPr>
      </w:pPr>
      <w:r>
        <w:rPr>
          <w:szCs w:val="21"/>
        </w:rPr>
        <w:t>Besides, the performance of larger TBS (i.e., TBS96+</w:t>
      </w:r>
      <w:r>
        <w:rPr>
          <w:rFonts w:hint="eastAsia"/>
          <w:szCs w:val="21"/>
        </w:rPr>
        <w:t>CRC-16</w:t>
      </w:r>
      <w:r>
        <w:rPr>
          <w:szCs w:val="21"/>
        </w:rPr>
        <w:t>) with CC and BPSK modulation over TDL-A channel is shown in Figure 3</w:t>
      </w:r>
      <w:r>
        <w:rPr>
          <w:rFonts w:hint="eastAsia"/>
          <w:szCs w:val="21"/>
        </w:rPr>
        <w:t>1</w:t>
      </w:r>
      <w:r>
        <w:rPr>
          <w:szCs w:val="21"/>
        </w:rPr>
        <w:t>~Figure 3</w:t>
      </w:r>
      <w:r>
        <w:rPr>
          <w:rFonts w:hint="eastAsia"/>
          <w:szCs w:val="21"/>
        </w:rPr>
        <w:t>3</w:t>
      </w:r>
      <w:r>
        <w:rPr>
          <w:szCs w:val="21"/>
        </w:rPr>
        <w:t xml:space="preserve">, wherein SFO being 0 and 1E4~1E5 ppm, TO being up to 0/1/2 chip lengths and simultaneous device number being 1/2/3/4 are evaluated respectively. It can be pointed out that the performance of CDM-ed MA </w:t>
      </w:r>
      <w:r>
        <w:rPr>
          <w:rFonts w:hint="eastAsia"/>
          <w:szCs w:val="21"/>
        </w:rPr>
        <w:t xml:space="preserve">is </w:t>
      </w:r>
      <w:r>
        <w:rPr>
          <w:szCs w:val="21"/>
        </w:rPr>
        <w:t xml:space="preserve">still better that that of FDM-ed MA for larger TBS transmission, wherein the performance gains at 10% BLER is about 1~2dB under different SFO, TO and device numbers. </w:t>
      </w:r>
    </w:p>
    <w:p>
      <w:pPr>
        <w:spacing w:before="120" w:after="120"/>
        <w:jc w:val="center"/>
        <w:rPr>
          <w:szCs w:val="21"/>
        </w:rPr>
      </w:pPr>
      <w:r>
        <w:rPr>
          <w:szCs w:val="21"/>
        </w:rPr>
        <w:drawing>
          <wp:inline distT="0" distB="0" distL="0" distR="0">
            <wp:extent cx="2882900" cy="2159635"/>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3</w:t>
      </w:r>
      <w:r>
        <w:rPr>
          <w:rFonts w:hint="eastAsia"/>
          <w:szCs w:val="21"/>
        </w:rPr>
        <w:t>1</w:t>
      </w:r>
      <w:r>
        <w:rPr>
          <w:szCs w:val="21"/>
        </w:rPr>
        <w:t xml:space="preserve"> Performance for TBS96</w:t>
      </w:r>
      <w:r>
        <w:rPr>
          <w:rFonts w:hint="eastAsia"/>
          <w:szCs w:val="21"/>
        </w:rPr>
        <w:t>+CRC-16</w:t>
      </w:r>
      <w:r>
        <w:rPr>
          <w:szCs w:val="21"/>
        </w:rPr>
        <w:t xml:space="preserve"> with CC and BPSK under TO = 0 and different SFO and device number over TDL-A channel</w:t>
      </w:r>
    </w:p>
    <w:p>
      <w:pPr>
        <w:spacing w:before="120" w:after="120"/>
        <w:jc w:val="center"/>
        <w:rPr>
          <w:szCs w:val="21"/>
        </w:rPr>
      </w:pPr>
      <w:r>
        <w:rPr>
          <w:szCs w:val="21"/>
        </w:rPr>
        <w:drawing>
          <wp:inline distT="0" distB="0" distL="0" distR="0">
            <wp:extent cx="2882900" cy="2159635"/>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3</w:t>
      </w:r>
      <w:r>
        <w:rPr>
          <w:rFonts w:hint="eastAsia"/>
          <w:szCs w:val="21"/>
        </w:rPr>
        <w:t>2</w:t>
      </w:r>
      <w:r>
        <w:rPr>
          <w:szCs w:val="21"/>
        </w:rPr>
        <w:t xml:space="preserve"> </w:t>
      </w:r>
      <w:r>
        <w:rPr>
          <w:rFonts w:hint="eastAsia"/>
          <w:szCs w:val="21"/>
        </w:rPr>
        <w:t>P</w:t>
      </w:r>
      <w:r>
        <w:rPr>
          <w:szCs w:val="21"/>
        </w:rPr>
        <w:t>erformance for TBS96</w:t>
      </w:r>
      <w:r>
        <w:rPr>
          <w:rFonts w:hint="eastAsia"/>
          <w:szCs w:val="21"/>
        </w:rPr>
        <w:t>+CRC-16</w:t>
      </w:r>
      <w:r>
        <w:rPr>
          <w:szCs w:val="21"/>
        </w:rPr>
        <w:t xml:space="preserve"> with CC and BPSK under TO = 1 and different SFO and device number over TDL-A channel</w:t>
      </w:r>
    </w:p>
    <w:p>
      <w:pPr>
        <w:spacing w:before="120" w:after="120"/>
        <w:jc w:val="center"/>
        <w:rPr>
          <w:szCs w:val="21"/>
        </w:rPr>
      </w:pPr>
      <w:r>
        <w:rPr>
          <w:szCs w:val="21"/>
        </w:rPr>
        <w:drawing>
          <wp:inline distT="0" distB="0" distL="0" distR="0">
            <wp:extent cx="2882900" cy="2159635"/>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3</w:t>
      </w:r>
      <w:r>
        <w:rPr>
          <w:rFonts w:hint="eastAsia"/>
          <w:szCs w:val="21"/>
        </w:rPr>
        <w:t>3</w:t>
      </w:r>
      <w:r>
        <w:rPr>
          <w:szCs w:val="21"/>
        </w:rPr>
        <w:t xml:space="preserve"> </w:t>
      </w:r>
      <w:r>
        <w:rPr>
          <w:rFonts w:hint="eastAsia"/>
          <w:szCs w:val="21"/>
        </w:rPr>
        <w:t>P</w:t>
      </w:r>
      <w:r>
        <w:rPr>
          <w:szCs w:val="21"/>
        </w:rPr>
        <w:t>erformance for TBS96</w:t>
      </w:r>
      <w:r>
        <w:rPr>
          <w:rFonts w:hint="eastAsia"/>
          <w:szCs w:val="21"/>
        </w:rPr>
        <w:t>+CRC-16</w:t>
      </w:r>
      <w:r>
        <w:rPr>
          <w:szCs w:val="21"/>
        </w:rPr>
        <w:t xml:space="preserve"> with CC and BPSK under TO = 2 and different SFO and device number over TDL-A channel</w:t>
      </w:r>
    </w:p>
    <w:p>
      <w:pPr>
        <w:pStyle w:val="31"/>
        <w:tabs>
          <w:tab w:val="clear" w:pos="420"/>
          <w:tab w:val="clear" w:pos="4820"/>
        </w:tabs>
        <w:adjustRightInd w:val="0"/>
        <w:snapToGrid w:val="0"/>
        <w:spacing w:before="120" w:after="120"/>
        <w:ind w:left="0"/>
      </w:pPr>
      <w:bookmarkStart w:id="181" w:name="_Toc28817"/>
      <w:bookmarkStart w:id="182" w:name="_Toc178600977"/>
      <w:r>
        <w:rPr>
          <w:rFonts w:hint="eastAsia"/>
        </w:rPr>
        <w:t>When CC+</w:t>
      </w:r>
      <w:r>
        <w:rPr>
          <w:rFonts w:hint="eastAsia"/>
          <w:lang w:val="en-US" w:eastAsia="zh-CN"/>
        </w:rPr>
        <w:t>BPSK</w:t>
      </w:r>
      <w:r>
        <w:rPr>
          <w:rFonts w:hint="eastAsia"/>
        </w:rPr>
        <w:t xml:space="preserve"> is used for D2R transmission</w:t>
      </w:r>
      <w:r>
        <w:t xml:space="preserve">, the BLER performance gain of CDM </w:t>
      </w:r>
      <w:r>
        <w:rPr>
          <w:rFonts w:hint="eastAsia"/>
          <w:lang w:val="en-US" w:eastAsia="zh-CN"/>
        </w:rPr>
        <w:t>over</w:t>
      </w:r>
      <w:r>
        <w:t xml:space="preserve"> FDM is 2~4dB for TBS20 and 1~2dB for TBS96+</w:t>
      </w:r>
      <w:r>
        <w:rPr>
          <w:rFonts w:hint="eastAsia"/>
          <w:lang w:eastAsia="zh-CN"/>
        </w:rPr>
        <w:t>CRC-16</w:t>
      </w:r>
      <w:r>
        <w:t>.</w:t>
      </w:r>
      <w:bookmarkEnd w:id="181"/>
      <w:bookmarkEnd w:id="182"/>
    </w:p>
    <w:p>
      <w:pPr>
        <w:pStyle w:val="5"/>
        <w:numPr>
          <w:ilvl w:val="255"/>
          <w:numId w:val="0"/>
        </w:numPr>
        <w:spacing w:after="120"/>
        <w:ind w:left="1418" w:right="210" w:hanging="1418"/>
        <w:rPr>
          <w:szCs w:val="21"/>
        </w:rPr>
      </w:pPr>
      <w:r>
        <w:rPr>
          <w:rFonts w:hint="eastAsia" w:ascii="Times New Roman" w:hAnsi="Times New Roman" w:eastAsia="宋体"/>
          <w:b/>
          <w:bCs/>
          <w:sz w:val="21"/>
          <w:szCs w:val="21"/>
        </w:rPr>
        <w:t>3.4.4.3 Manchester code+64-lengeth Hadamard codes</w:t>
      </w:r>
    </w:p>
    <w:p>
      <w:pPr>
        <w:spacing w:before="120" w:after="120"/>
      </w:pPr>
      <w:r>
        <w:t>Furthermore, the spreading codes can be optimized to improve the performance of CDM-ed MA under larger SFO, TO and simultaneous device number. One promising direction is to extend the length of spreading codes to achieve better self-correlation and lower cross-correlation property especially in the presence of SFO and TO. Considering this, the performance of CDM-ed MA with longer spreading codes is evaluated and compared with that of FDM-ed MA in the following. To be more specific, the Hadamard codes with length 64 is used in the simulation, and each chip length is set as 1.5625us to maintain the same time resource as FDM-ed MA, wherein the chip number of CDM-ed MA after 1/2 Manchester coding and 1/64 spreading coding is (TBS+CRC)*2*64, while the chip number of FDM-ed MA after 1/8 Manchester coding is (TBS+CRC)*8 and each chip length is 25us as mentioned above.</w:t>
      </w:r>
    </w:p>
    <w:p>
      <w:pPr>
        <w:spacing w:before="120" w:after="120"/>
      </w:pPr>
      <w:r>
        <w:t xml:space="preserve">The performances for TBS20+CRC0 under the assumption of different SFO (i.e., 0 and 1E4~1E5 ppm), TO (i.e., up to 0/1/2 chip lengths) and device number (i.e., 3/4) are shown in Figure 34. Note that, no FEC is used and the modulation scheme is OOK in the simulation of Figure 34. It can be </w:t>
      </w:r>
      <w:r>
        <w:rPr>
          <w:rFonts w:hint="eastAsia"/>
        </w:rPr>
        <w:t>observed</w:t>
      </w:r>
      <w:r>
        <w:t xml:space="preserve"> that with the aid of longer spreading codes, the performance of CDM-ed MA is significantly improved. Besides, the performance of CDM-ed MA</w:t>
      </w:r>
      <w:r>
        <w:rPr>
          <w:rFonts w:hint="eastAsia"/>
        </w:rPr>
        <w:t xml:space="preserve"> </w:t>
      </w:r>
      <w:r>
        <w:t>is better that that of FDM-ed MA, and the performance gain is 1~2.5dB at 10% BLER.</w:t>
      </w:r>
    </w:p>
    <w:p>
      <w:pPr>
        <w:spacing w:before="120" w:after="120"/>
        <w:jc w:val="center"/>
      </w:pPr>
      <w:r>
        <w:drawing>
          <wp:inline distT="0" distB="0" distL="0" distR="0">
            <wp:extent cx="2879725" cy="215963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r>
        <w:t xml:space="preserve"> </w:t>
      </w:r>
      <w:r>
        <w:drawing>
          <wp:inline distT="0" distB="0" distL="0" distR="0">
            <wp:extent cx="2879725" cy="215963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pPr>
      <w:r>
        <w:drawing>
          <wp:inline distT="0" distB="0" distL="0" distR="0">
            <wp:extent cx="2879725" cy="215963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pPr>
      <w:r>
        <w:t>Figure 34 performance for TBS20</w:t>
      </w:r>
      <w:r>
        <w:rPr>
          <w:rFonts w:hint="eastAsia"/>
        </w:rPr>
        <w:t>+</w:t>
      </w:r>
      <w:r>
        <w:t>CRC0 under different SFO, TO and device number over TDL-A channel</w:t>
      </w:r>
    </w:p>
    <w:p>
      <w:pPr>
        <w:pStyle w:val="5"/>
        <w:numPr>
          <w:ilvl w:val="255"/>
          <w:numId w:val="0"/>
        </w:numPr>
        <w:spacing w:after="120"/>
        <w:ind w:left="1418" w:right="210" w:hanging="1418"/>
        <w:jc w:val="left"/>
      </w:pPr>
      <w:r>
        <w:rPr>
          <w:rFonts w:hint="eastAsia" w:ascii="Times New Roman" w:hAnsi="Times New Roman" w:eastAsia="宋体"/>
          <w:b/>
          <w:bCs/>
          <w:sz w:val="21"/>
          <w:szCs w:val="21"/>
        </w:rPr>
        <w:t>3.4.4.4 Convolutional code+16/64-lengeth Hadamard codes</w:t>
      </w:r>
    </w:p>
    <w:p>
      <w:pPr>
        <w:spacing w:before="120" w:after="120"/>
      </w:pPr>
      <w:r>
        <w:rPr>
          <w:lang w:val="en-GB"/>
        </w:rPr>
        <w:t xml:space="preserve">Figure 35 shows the performances of longer spreading codes-aided CDM-ed MA when CC and BPSK modulation is used for D2R transmission, and also provides comparison with FDM-ed MA. As shown in </w:t>
      </w:r>
      <w:r>
        <w:rPr>
          <w:szCs w:val="21"/>
        </w:rPr>
        <w:t>Figure 28~Figure 30, CC and BPSK modulation can improved the performance of CDM-ed MA scheme by error correction ability and optimized orthogonality. Thus, in Figure 35, the performances of CDM-ed MA with spreading codes length being 16 and 64 are both provided, wherein</w:t>
      </w:r>
      <w:r>
        <w:t xml:space="preserve"> each chip length is set as 6.25us when the Hadamard codes with length 16 is used so as to maintain the same time resource. It can be</w:t>
      </w:r>
      <w:r>
        <w:rPr>
          <w:rFonts w:hint="eastAsia"/>
        </w:rPr>
        <w:t xml:space="preserve"> observed</w:t>
      </w:r>
      <w:r>
        <w:t xml:space="preserve"> from the </w:t>
      </w:r>
      <w:r>
        <w:rPr>
          <w:rFonts w:hint="eastAsia"/>
        </w:rPr>
        <w:t>evaluation results</w:t>
      </w:r>
      <w:r>
        <w:t xml:space="preserve"> that, with the aid of longer spreading codes, the performance of CDM-ed MA is also significantly improved for transmission with CC and BPSK modulation. Besides, the performances of CDM-ed MA</w:t>
      </w:r>
      <w:r>
        <w:rPr>
          <w:rFonts w:hint="eastAsia"/>
        </w:rPr>
        <w:t xml:space="preserve"> </w:t>
      </w:r>
      <w:r>
        <w:t>with spreading code length being either 16 or 64 are better that that of FDM-ed MA, and the performance gain is 1~3dB at 10% BLER.</w:t>
      </w:r>
    </w:p>
    <w:p>
      <w:pPr>
        <w:pStyle w:val="31"/>
        <w:tabs>
          <w:tab w:val="clear" w:pos="420"/>
          <w:tab w:val="clear" w:pos="4820"/>
        </w:tabs>
        <w:adjustRightInd w:val="0"/>
        <w:snapToGrid w:val="0"/>
        <w:spacing w:before="120" w:after="120"/>
        <w:ind w:left="0"/>
      </w:pPr>
      <w:bookmarkStart w:id="183" w:name="_Toc178600978"/>
      <w:r>
        <w:t>With the aid of longer spreading codes, the performance gain at 10% BLER of CDM-ed MA compared with those of FDM-ed MA is 1~2.5dB for TBS20 transmission with OOK and no FEC, and is 1~3dB for TBS20 transmission with CC and BPSK.</w:t>
      </w:r>
      <w:bookmarkEnd w:id="183"/>
      <w:r>
        <w:t xml:space="preserve"> </w:t>
      </w:r>
    </w:p>
    <w:p>
      <w:pPr>
        <w:spacing w:before="120" w:after="120"/>
        <w:rPr>
          <w:lang w:val="en-GB"/>
        </w:rPr>
      </w:pPr>
    </w:p>
    <w:p>
      <w:pPr>
        <w:spacing w:before="120" w:after="120"/>
        <w:jc w:val="center"/>
        <w:rPr>
          <w:lang w:val="en-GB"/>
        </w:rPr>
      </w:pPr>
      <w:r>
        <w:drawing>
          <wp:inline distT="0" distB="0" distL="0" distR="0">
            <wp:extent cx="2879725" cy="215963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r>
        <w:drawing>
          <wp:inline distT="0" distB="0" distL="0" distR="0">
            <wp:extent cx="2879725" cy="215963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rPr>
          <w:lang w:val="en-GB"/>
        </w:rPr>
      </w:pPr>
      <w:r>
        <w:drawing>
          <wp:inline distT="0" distB="0" distL="0" distR="0">
            <wp:extent cx="2879725" cy="215963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pPr>
      <w:r>
        <w:t>Figure 35 performance for TBS20</w:t>
      </w:r>
      <w:r>
        <w:rPr>
          <w:rFonts w:hint="eastAsia"/>
        </w:rPr>
        <w:t>+</w:t>
      </w:r>
      <w:r>
        <w:t>CRC0 with CC and BPSK under different SFO, TO and device number over TDL-A channel</w:t>
      </w:r>
    </w:p>
    <w:p>
      <w:pPr>
        <w:pStyle w:val="5"/>
        <w:numPr>
          <w:ilvl w:val="255"/>
          <w:numId w:val="0"/>
        </w:numPr>
        <w:spacing w:after="120"/>
        <w:ind w:left="1418" w:right="210" w:hanging="1418"/>
      </w:pPr>
      <w:r>
        <w:rPr>
          <w:rFonts w:hint="eastAsia" w:ascii="Times New Roman" w:hAnsi="Times New Roman" w:eastAsia="宋体"/>
          <w:b/>
          <w:bCs/>
          <w:sz w:val="21"/>
          <w:szCs w:val="21"/>
        </w:rPr>
        <w:t>3.4.4.5 Device number=6</w:t>
      </w:r>
    </w:p>
    <w:p>
      <w:pPr>
        <w:spacing w:before="120" w:after="120"/>
      </w:pPr>
      <w:r>
        <w:t xml:space="preserve">Inspired by the performance gain of longer spreading codes-aided CDM-ed MA compared to FDM-ed MA, the performance of </w:t>
      </w:r>
      <w:r>
        <w:rPr>
          <w:rFonts w:hint="eastAsia"/>
        </w:rPr>
        <w:t>more</w:t>
      </w:r>
      <w:r>
        <w:t xml:space="preserve"> simultaneous devices can be further evaluated. We increase the device number to 6, and the corresponding simulation setting is detailed </w:t>
      </w:r>
      <w:r>
        <w:rPr>
          <w:rFonts w:hint="eastAsia"/>
        </w:rPr>
        <w:t>as</w:t>
      </w:r>
      <w:r>
        <w:t xml:space="preserve"> follow</w:t>
      </w:r>
      <w:r>
        <w:rPr>
          <w:rFonts w:hint="eastAsia"/>
        </w:rPr>
        <w:t>s</w:t>
      </w:r>
      <w:r>
        <w:t>.</w:t>
      </w:r>
    </w:p>
    <w:p>
      <w:pPr>
        <w:spacing w:before="120" w:after="120"/>
      </w:pPr>
      <w:r>
        <w:t>For FDM-ed MA, the 1/2 Manchester code is used wherein the chip length is set as 100us to maintain the same time resource as above simulations, that is, the duration of one source bit is 200us as illustrated in Figure 23. Under this longer chip length, larger M value is feasible. We choose M to be 2/4/8/16/32/64 so that the device number can be up to 6.</w:t>
      </w:r>
    </w:p>
    <w:p>
      <w:pPr>
        <w:spacing w:before="120" w:after="120"/>
      </w:pPr>
      <w:r>
        <w:t>For CDM-ed MA, the 1/2 Manchester code is also used. Then the Hadamard codes with length 64 is used and the chip length is set as 1.5625us so that the duration of one source bit is also 200us (=1.5625*64*2). Optionally, the Hadamard codes with length 16 can also be used and the chip length is set as 6.25us so that the duration of one source bit is also 200us (=6.25*16*2). Each device then randomly chooses one spreading code from the Hadamard codes pool.</w:t>
      </w:r>
    </w:p>
    <w:p>
      <w:pPr>
        <w:spacing w:before="120" w:after="120"/>
      </w:pPr>
      <w:r>
        <w:t>The performances for TBS20+CRC0 under the assumption of different SFO (i.e., 0 and 1E4~1E5 ppm) and TO (i.e., up to 0/1/2 chip lengths) are shown in Figure 36~37, wherein OOK modulation and no FEC is used in Figure 36, while CC and BPSK modulation is used in Figure 37. It can be pointed out from Figure 36 that the CDM-ed MA scheme with spreading code length being 64 has better performance than FDM-ed MA scheme when the device number increases to 6. More specifically, the performance gains at 10% BLER of CDM-ed MA compared with those of FDM-ed MA are 1~12dB. In Figure 37, the CDM-ed MA scheme with spreading code length being 16 has better performance than FDM-ed MA scheme, let alone the CDM-ed MA scheme with spreading code length being 64. The performance gains at 10% BLER of CDM-ed MA compared with those of FDM-ed MA are 1~7dB.</w:t>
      </w:r>
    </w:p>
    <w:p>
      <w:pPr>
        <w:spacing w:before="120" w:after="120"/>
      </w:pPr>
      <w:r>
        <w:t>Besides, when increasing the device number to 6, the FDM-ed MA scheme shows significant performance degradation in the presence of SFO, which is due to the more severe main lobe aliasing among the spectrums of the more M values. Therefore, careful design of candidate M values and filtering bands is necessary for FDM-ed MA for different device numbers and chip lengths, resulting in poor generalization design across different device types and transmission scenarios.</w:t>
      </w:r>
    </w:p>
    <w:p>
      <w:pPr>
        <w:spacing w:before="120" w:after="120"/>
        <w:jc w:val="center"/>
      </w:pPr>
      <w:r>
        <w:drawing>
          <wp:inline distT="0" distB="0" distL="0" distR="0">
            <wp:extent cx="2879725" cy="215963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r>
        <w:t xml:space="preserve"> </w:t>
      </w:r>
      <w:r>
        <w:drawing>
          <wp:inline distT="0" distB="0" distL="0" distR="0">
            <wp:extent cx="2879725" cy="215963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pPr>
      <w:r>
        <w:t>Figure 36 performance for 6 devices with OOK and no FEC under different SFO, TO over TDL-A channel</w:t>
      </w:r>
    </w:p>
    <w:p>
      <w:pPr>
        <w:spacing w:before="120" w:after="120"/>
        <w:jc w:val="center"/>
      </w:pPr>
      <w:r>
        <w:drawing>
          <wp:inline distT="0" distB="0" distL="0" distR="0">
            <wp:extent cx="2879725" cy="215963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r>
        <w:drawing>
          <wp:inline distT="0" distB="0" distL="0" distR="0">
            <wp:extent cx="2879725" cy="215963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pPr>
      <w:r>
        <w:t>Figure 37 performance for 6 devices with CC and BPSK under different SFO, TO over TDL-A channel</w:t>
      </w:r>
    </w:p>
    <w:p>
      <w:pPr>
        <w:pStyle w:val="31"/>
        <w:tabs>
          <w:tab w:val="clear" w:pos="420"/>
          <w:tab w:val="clear" w:pos="4820"/>
        </w:tabs>
        <w:adjustRightInd w:val="0"/>
        <w:snapToGrid w:val="0"/>
        <w:spacing w:before="120" w:after="120"/>
        <w:ind w:left="0"/>
      </w:pPr>
      <w:bookmarkStart w:id="184" w:name="_Toc178600979"/>
      <w:r>
        <w:rPr>
          <w:lang w:eastAsia="zh-CN"/>
        </w:rPr>
        <w:t>When increasing the device number to 6, the CDM-ed MA is feasible to maintain the performance by using longer spreading codes, while the FDM-ed MA shows the performance degradation in the presence of SFO.</w:t>
      </w:r>
      <w:bookmarkEnd w:id="184"/>
    </w:p>
    <w:p>
      <w:pPr>
        <w:spacing w:before="120" w:after="120"/>
        <w:rPr>
          <w:lang w:val="en-GB"/>
        </w:rPr>
      </w:pPr>
    </w:p>
    <w:p>
      <w:pPr>
        <w:spacing w:before="120" w:after="120"/>
        <w:rPr>
          <w:szCs w:val="21"/>
        </w:rPr>
      </w:pPr>
      <w:r>
        <w:rPr>
          <w:szCs w:val="21"/>
        </w:rPr>
        <w:t>Note that for the above simulations, the following assumption update and corresponding observations can be drawn:</w:t>
      </w:r>
    </w:p>
    <w:p>
      <w:pPr>
        <w:pStyle w:val="61"/>
        <w:numPr>
          <w:ilvl w:val="0"/>
          <w:numId w:val="48"/>
        </w:numPr>
        <w:spacing w:before="120" w:after="120"/>
        <w:ind w:firstLineChars="0"/>
        <w:rPr>
          <w:rFonts w:ascii="Times New Roman" w:hAnsi="Times New Roman"/>
          <w:sz w:val="21"/>
          <w:szCs w:val="21"/>
        </w:rPr>
      </w:pPr>
      <w:r>
        <w:rPr>
          <w:rFonts w:ascii="Times New Roman" w:hAnsi="Times New Roman"/>
          <w:sz w:val="21"/>
          <w:szCs w:val="21"/>
        </w:rPr>
        <w:t xml:space="preserve">In </w:t>
      </w:r>
      <w:r>
        <w:rPr>
          <w:rFonts w:hint="eastAsia" w:ascii="Times New Roman" w:hAnsi="Times New Roman"/>
          <w:sz w:val="21"/>
          <w:szCs w:val="21"/>
        </w:rPr>
        <w:t xml:space="preserve">initial </w:t>
      </w:r>
      <w:r>
        <w:rPr>
          <w:rFonts w:ascii="Times New Roman" w:hAnsi="Times New Roman"/>
          <w:sz w:val="21"/>
          <w:szCs w:val="21"/>
        </w:rPr>
        <w:t>access phase, the collision probability between devices will be pivoting in final performance for both FDM and CDM and it's difficult if not impossible to maintain the same level of collision probability for both schemes considering the flexibility of code domain occasions that can be provided within a feasible resource. The performance of FDM even under reasonable SFO setting is highly doubtable.</w:t>
      </w:r>
    </w:p>
    <w:p>
      <w:pPr>
        <w:spacing w:before="120" w:after="120"/>
        <w:rPr>
          <w:szCs w:val="21"/>
        </w:rPr>
      </w:pPr>
      <w:r>
        <w:rPr>
          <w:szCs w:val="21"/>
        </w:rPr>
        <w:t>Based on the discussion and evaluation above, we have the following proposal.</w:t>
      </w:r>
    </w:p>
    <w:p>
      <w:pPr>
        <w:pStyle w:val="32"/>
        <w:spacing w:before="120" w:after="120"/>
      </w:pPr>
      <w:bookmarkStart w:id="185" w:name="_Toc178600692"/>
      <w:bookmarkStart w:id="186" w:name="_Toc6814"/>
      <w:r>
        <w:rPr>
          <w:rFonts w:hint="eastAsia"/>
          <w:lang w:val="en-US" w:eastAsia="zh-CN"/>
        </w:rPr>
        <w:t xml:space="preserve">For A-IoT D2R transmission, both TDMA and CDM based </w:t>
      </w:r>
      <w:r>
        <w:rPr>
          <w:lang w:val="en-US" w:eastAsia="zh-CN"/>
        </w:rPr>
        <w:t>multiple access</w:t>
      </w:r>
      <w:r>
        <w:rPr>
          <w:rFonts w:hint="eastAsia"/>
          <w:lang w:val="en-US" w:eastAsia="zh-CN"/>
        </w:rPr>
        <w:t xml:space="preserve"> can be considered.</w:t>
      </w:r>
      <w:bookmarkEnd w:id="185"/>
      <w:r>
        <w:rPr>
          <w:rFonts w:hint="eastAsia"/>
          <w:lang w:val="en-US" w:eastAsia="zh-CN"/>
        </w:rPr>
        <w:t xml:space="preserve"> </w:t>
      </w:r>
      <w:bookmarkEnd w:id="186"/>
      <w:r>
        <w:rPr>
          <w:rFonts w:hint="eastAsia"/>
          <w:lang w:val="en-US" w:eastAsia="zh-CN"/>
        </w:rPr>
        <w:t xml:space="preserve"> </w:t>
      </w:r>
    </w:p>
    <w:p>
      <w:pPr>
        <w:spacing w:before="120" w:after="120"/>
        <w:rPr>
          <w:szCs w:val="21"/>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D2R time-domain definition</w:t>
      </w:r>
    </w:p>
    <w:p>
      <w:pPr>
        <w:spacing w:before="120" w:after="120"/>
        <w:rPr>
          <w:szCs w:val="21"/>
        </w:rPr>
      </w:pPr>
      <w:r>
        <w:rPr>
          <w:rFonts w:hint="eastAsia"/>
          <w:szCs w:val="21"/>
        </w:rPr>
        <w:t xml:space="preserve">According to the discussions in the last RAN1 meeting [3], proposal on D2R time-domain definition is as following. In our views, the chip for D2R corresponds to one BPSK or OOK modulated symbol. The smallest time unit of resource allocation for D2R can the duration of a codeword, i.e. the product of the number of bits of a codeword and the chip duration.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rPr>
                <w:szCs w:val="21"/>
              </w:rPr>
            </w:pPr>
            <w:r>
              <w:rPr>
                <w:szCs w:val="21"/>
              </w:rPr>
              <w:t>Proposal 3.7a(II): In D2R, a chip</w:t>
            </w:r>
          </w:p>
          <w:p>
            <w:pPr>
              <w:numPr>
                <w:ilvl w:val="0"/>
                <w:numId w:val="49"/>
              </w:numPr>
              <w:spacing w:before="120" w:after="120"/>
            </w:pPr>
            <w:r>
              <w:t>Corresponds to one modulated symbol</w:t>
            </w:r>
          </w:p>
          <w:p>
            <w:pPr>
              <w:numPr>
                <w:ilvl w:val="0"/>
                <w:numId w:val="49"/>
              </w:numPr>
              <w:spacing w:before="120" w:after="120"/>
            </w:pPr>
            <w:r>
              <w:t>Chip duration is:</w:t>
            </w:r>
          </w:p>
          <w:p>
            <w:pPr>
              <w:numPr>
                <w:ilvl w:val="1"/>
                <w:numId w:val="49"/>
              </w:numPr>
              <w:spacing w:before="120" w:after="120"/>
              <w:rPr>
                <w:szCs w:val="21"/>
              </w:rPr>
            </w:pPr>
            <w:r>
              <w:rPr>
                <w:szCs w:val="21"/>
              </w:rPr>
              <w:t xml:space="preserve">Option 1: </w:t>
            </w:r>
            <m:oMath>
              <m:f>
                <m:fPr>
                  <m:ctrlPr>
                    <w:rPr>
                      <w:rFonts w:ascii="Cambria Math" w:hAnsi="Cambria Math"/>
                      <w:szCs w:val="21"/>
                    </w:rPr>
                  </m:ctrlPr>
                </m:fPr>
                <m:num>
                  <m:r>
                    <m:rPr>
                      <m:sty m:val="p"/>
                    </m:rPr>
                    <w:rPr>
                      <w:rFonts w:ascii="Cambria Math" w:hAnsi="Cambria Math"/>
                      <w:szCs w:val="21"/>
                    </w:rPr>
                    <m:t>a reference chip length corresponding to Btx,D2R</m:t>
                  </m:r>
                  <m:ctrlPr>
                    <w:rPr>
                      <w:rFonts w:ascii="Cambria Math" w:hAnsi="Cambria Math"/>
                      <w:szCs w:val="21"/>
                    </w:rPr>
                  </m:ctrlPr>
                </m:num>
                <m:den>
                  <m:r>
                    <m:rPr>
                      <m:sty m:val="p"/>
                    </m:rPr>
                    <w:rPr>
                      <w:rFonts w:ascii="Cambria Math" w:hAnsi="Cambria Math"/>
                      <w:szCs w:val="21"/>
                    </w:rPr>
                    <m:t>frequency−shifting factor</m:t>
                  </m:r>
                  <m:ctrlPr>
                    <w:rPr>
                      <w:rFonts w:ascii="Cambria Math" w:hAnsi="Cambria Math"/>
                      <w:szCs w:val="21"/>
                    </w:rPr>
                  </m:ctrlPr>
                </m:den>
              </m:f>
            </m:oMath>
          </w:p>
          <w:p>
            <w:pPr>
              <w:numPr>
                <w:ilvl w:val="2"/>
                <w:numId w:val="49"/>
              </w:numPr>
              <w:spacing w:before="120" w:after="120"/>
              <w:rPr>
                <w:rFonts w:eastAsia="等线"/>
              </w:rPr>
            </w:pPr>
            <w:r>
              <w:rPr>
                <w:rFonts w:eastAsia="等线"/>
              </w:rPr>
              <w:t>The reference chip length is calculated by: 2/(Btx,D2R) for 2SB, or 1/(Btx,D2R) for 1SB, if supported</w:t>
            </w:r>
          </w:p>
          <w:p>
            <w:pPr>
              <w:numPr>
                <w:ilvl w:val="1"/>
                <w:numId w:val="49"/>
              </w:numPr>
              <w:spacing w:before="120" w:after="120"/>
              <w:rPr>
                <w:szCs w:val="21"/>
              </w:rPr>
            </w:pPr>
            <w:r>
              <w:rPr>
                <w:szCs w:val="21"/>
              </w:rPr>
              <w:t>Option 2: One of a pre-defined set of pulse time durations.</w:t>
            </w:r>
          </w:p>
          <w:p>
            <w:pPr>
              <w:numPr>
                <w:ilvl w:val="255"/>
                <w:numId w:val="0"/>
              </w:numPr>
              <w:spacing w:before="120" w:after="120"/>
              <w:rPr>
                <w:szCs w:val="21"/>
              </w:rPr>
            </w:pPr>
          </w:p>
        </w:tc>
      </w:tr>
    </w:tbl>
    <w:p>
      <w:pPr>
        <w:pStyle w:val="32"/>
        <w:spacing w:before="120" w:after="120"/>
      </w:pPr>
      <w:bookmarkStart w:id="187" w:name="_Toc18998"/>
      <w:bookmarkStart w:id="188" w:name="_Toc178600693"/>
      <w:r>
        <w:rPr>
          <w:rFonts w:hint="eastAsia"/>
          <w:lang w:val="en-US" w:eastAsia="zh-CN"/>
        </w:rPr>
        <w:t>The smallest time unit of resource allocation for D2R can be the duration of a codeword, i.e. the product of the number of bits of a codeword and the chip duration.</w:t>
      </w:r>
      <w:bookmarkEnd w:id="187"/>
      <w:bookmarkEnd w:id="188"/>
      <w:r>
        <w:rPr>
          <w:rFonts w:hint="eastAsia"/>
          <w:lang w:val="en-US" w:eastAsia="zh-CN"/>
        </w:rPr>
        <w:t xml:space="preserve"> </w:t>
      </w:r>
    </w:p>
    <w:p>
      <w:pPr>
        <w:spacing w:before="120" w:after="120"/>
        <w:rPr>
          <w:szCs w:val="21"/>
        </w:rPr>
      </w:pPr>
      <w:r>
        <w:rPr>
          <w:rFonts w:hint="eastAsia"/>
          <w:szCs w:val="21"/>
        </w:rPr>
        <w:t>For the chip duration of D2R, because D2R transmission is based on non-OFDM waveform, the chip duration is related to the bandwidth under the case of D2R transmission without frequency shift, i.e. a chip duration=1/(B</w:t>
      </w:r>
      <w:r>
        <w:rPr>
          <w:rFonts w:hint="eastAsia"/>
          <w:szCs w:val="21"/>
          <w:vertAlign w:val="subscript"/>
        </w:rPr>
        <w:t>tx,D2R</w:t>
      </w:r>
      <w:r>
        <w:rPr>
          <w:rFonts w:hint="eastAsia"/>
          <w:szCs w:val="21"/>
        </w:rPr>
        <w:t xml:space="preserve">/2) for double sideband modulation. </w:t>
      </w:r>
    </w:p>
    <w:p>
      <w:pPr>
        <w:pStyle w:val="32"/>
        <w:spacing w:before="120" w:after="120"/>
      </w:pPr>
      <w:bookmarkStart w:id="189" w:name="_Toc178600694"/>
      <w:bookmarkStart w:id="190" w:name="_Toc7413"/>
      <w:r>
        <w:rPr>
          <w:rFonts w:hint="eastAsia"/>
          <w:lang w:val="en-US" w:eastAsia="zh-CN" w:bidi="ar"/>
        </w:rPr>
        <w:t>For D2R, the chip duration is related to the bandwidth under the case of D2R transmission without frequency shift, i.e. a chip duration=1/(B</w:t>
      </w:r>
      <w:r>
        <w:rPr>
          <w:rFonts w:hint="eastAsia"/>
          <w:vertAlign w:val="subscript"/>
          <w:lang w:val="en-US" w:eastAsia="zh-CN" w:bidi="ar"/>
        </w:rPr>
        <w:t>tx,D2R</w:t>
      </w:r>
      <w:r>
        <w:rPr>
          <w:rFonts w:hint="eastAsia"/>
          <w:lang w:val="en-US" w:eastAsia="zh-CN" w:bidi="ar"/>
        </w:rPr>
        <w:t>/2) for double sideband modulation.</w:t>
      </w:r>
      <w:bookmarkEnd w:id="189"/>
      <w:bookmarkEnd w:id="190"/>
    </w:p>
    <w:p>
      <w:pPr>
        <w:spacing w:before="120" w:after="120"/>
        <w:rPr>
          <w:szCs w:val="21"/>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D2R bandwidths</w:t>
      </w:r>
    </w:p>
    <w:p>
      <w:pPr>
        <w:spacing w:before="120" w:after="120"/>
      </w:pPr>
      <w:r>
        <w:rPr>
          <w:rFonts w:hint="eastAsia"/>
        </w:rPr>
        <w:t xml:space="preserve">According to the discussion in the last RAN1 meeting [3], the proposal for A-IoT D2R bandwidth </w:t>
      </w:r>
      <w:r>
        <w:t>is</w:t>
      </w:r>
      <w:r>
        <w:rPr>
          <w:rFonts w:hint="eastAsia"/>
        </w:rPr>
        <w:t xml:space="preserve"> shown as followings.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rFonts w:eastAsiaTheme="minorEastAsia"/>
              </w:rPr>
            </w:pPr>
            <w:r>
              <w:t>Proposal 3.8.1a(I) For B</w:t>
            </w:r>
            <w:r>
              <w:rPr>
                <w:vertAlign w:val="subscript"/>
              </w:rPr>
              <w:t>tx,D2R</w:t>
            </w:r>
            <w:r>
              <w:t xml:space="preserve"> of the D2R transmissions associated with one/each single-tone of a carrier-wave:</w:t>
            </w:r>
          </w:p>
          <w:p>
            <w:pPr>
              <w:numPr>
                <w:ilvl w:val="0"/>
                <w:numId w:val="50"/>
              </w:numPr>
              <w:spacing w:before="120" w:after="120"/>
              <w:rPr>
                <w:rFonts w:eastAsiaTheme="minorEastAsia"/>
              </w:rPr>
            </w:pPr>
            <w:r>
              <w:rPr>
                <w:rFonts w:eastAsiaTheme="minorEastAsia"/>
              </w:rPr>
              <w:t>The bandwidth counts the main lobes on the two sides of one/each single-tone of a carrier-wave for DSB modulation</w:t>
            </w:r>
          </w:p>
          <w:p>
            <w:pPr>
              <w:numPr>
                <w:ilvl w:val="1"/>
                <w:numId w:val="50"/>
              </w:numPr>
              <w:spacing w:before="120" w:after="120"/>
              <w:rPr>
                <w:rFonts w:eastAsiaTheme="minorEastAsia"/>
              </w:rPr>
            </w:pPr>
            <w:r>
              <w:rPr>
                <w:rFonts w:eastAsiaTheme="minorEastAsia"/>
              </w:rPr>
              <w:t>NOTE: Carrier-wave is internal or external to device as appropriate.</w:t>
            </w:r>
          </w:p>
          <w:p>
            <w:pPr>
              <w:numPr>
                <w:ilvl w:val="0"/>
                <w:numId w:val="50"/>
              </w:numPr>
              <w:spacing w:before="120" w:after="120"/>
              <w:rPr>
                <w:rFonts w:eastAsiaTheme="minorEastAsia"/>
              </w:rPr>
            </w:pPr>
            <w:r>
              <w:rPr>
                <w:rFonts w:eastAsiaTheme="minorEastAsia"/>
              </w:rPr>
              <w:t xml:space="preserve">The bandwidth equals 2 / (Chip_length </w:t>
            </w:r>
            <m:oMath>
              <m:r>
                <m:rPr>
                  <m:sty m:val="p"/>
                </m:rPr>
                <w:rPr>
                  <w:rFonts w:ascii="Cambria Math" w:hAnsi="Cambria Math" w:eastAsiaTheme="minorEastAsia"/>
                </w:rPr>
                <m:t>×</m:t>
              </m:r>
            </m:oMath>
            <w:r>
              <w:rPr>
                <w:rFonts w:eastAsiaTheme="minorEastAsia"/>
              </w:rPr>
              <w:t xml:space="preserve"> Frequency-shift factor) for DSB modulation</w:t>
            </w:r>
          </w:p>
          <w:p>
            <w:pPr>
              <w:numPr>
                <w:ilvl w:val="1"/>
                <w:numId w:val="50"/>
              </w:numPr>
              <w:spacing w:before="120" w:after="120"/>
              <w:rPr>
                <w:rFonts w:eastAsiaTheme="minorEastAsia"/>
              </w:rPr>
            </w:pPr>
            <w:r>
              <w:rPr>
                <w:rFonts w:eastAsiaTheme="minorEastAsia"/>
              </w:rPr>
              <w:t>Frequency-shift factor equals the repetition number of line code for small frequency shifting by line coding</w:t>
            </w:r>
          </w:p>
          <w:p>
            <w:pPr>
              <w:numPr>
                <w:ilvl w:val="1"/>
                <w:numId w:val="50"/>
              </w:numPr>
              <w:spacing w:before="120" w:after="120"/>
              <w:rPr>
                <w:rFonts w:eastAsiaTheme="minorEastAsia"/>
              </w:rPr>
            </w:pPr>
            <w:r>
              <w:rPr>
                <w:rFonts w:eastAsiaTheme="minorEastAsia"/>
              </w:rPr>
              <w:t>FFS the value of frequency-shift factor for small frequency shifting by square-wave</w:t>
            </w:r>
          </w:p>
          <w:p>
            <w:pPr>
              <w:numPr>
                <w:ilvl w:val="0"/>
                <w:numId w:val="50"/>
              </w:numPr>
              <w:spacing w:before="120" w:after="120"/>
              <w:rPr>
                <w:rFonts w:eastAsiaTheme="minorEastAsia"/>
              </w:rPr>
            </w:pPr>
            <w:r>
              <w:rPr>
                <w:rFonts w:eastAsiaTheme="minorEastAsia"/>
              </w:rPr>
              <w:t>FFS the SSB modulation case</w:t>
            </w:r>
          </w:p>
          <w:p>
            <w:pPr>
              <w:spacing w:before="120" w:after="120"/>
              <w:jc w:val="center"/>
              <w:rPr>
                <w:rFonts w:eastAsiaTheme="minorEastAsia"/>
              </w:rPr>
            </w:pPr>
            <w:r>
              <w:rPr>
                <w:rFonts w:eastAsiaTheme="minorEastAsia"/>
              </w:rPr>
              <w:drawing>
                <wp:inline distT="0" distB="0" distL="0" distR="0">
                  <wp:extent cx="5399405" cy="1733550"/>
                  <wp:effectExtent l="0" t="0" r="10795" b="0"/>
                  <wp:docPr id="13" name="图片 13"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w00468695\AppData\Local\Microsoft\Windows\INetCache\Content.MSO\8A81725E.tmp"/>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5400000" cy="1734037"/>
                          </a:xfrm>
                          <a:prstGeom prst="rect">
                            <a:avLst/>
                          </a:prstGeom>
                          <a:noFill/>
                          <a:ln>
                            <a:noFill/>
                          </a:ln>
                        </pic:spPr>
                      </pic:pic>
                    </a:graphicData>
                  </a:graphic>
                </wp:inline>
              </w:drawing>
            </w:r>
          </w:p>
          <w:p>
            <w:pPr>
              <w:spacing w:before="120" w:after="120"/>
              <w:rPr>
                <w:rFonts w:eastAsiaTheme="minorEastAsia"/>
              </w:rPr>
            </w:pPr>
          </w:p>
          <w:p>
            <w:pPr>
              <w:spacing w:before="120" w:after="120"/>
              <w:rPr>
                <w:color w:val="000000" w:themeColor="text1"/>
                <w14:textFill>
                  <w14:solidFill>
                    <w14:schemeClr w14:val="tx1"/>
                  </w14:solidFill>
                </w14:textFill>
              </w:rPr>
            </w:pPr>
            <w:r>
              <w:t xml:space="preserve">Proposal 3.8.1b(I): </w:t>
            </w:r>
            <w:r>
              <w:rPr>
                <w:color w:val="000000" w:themeColor="text1"/>
                <w14:textFill>
                  <w14:solidFill>
                    <w14:schemeClr w14:val="tx1"/>
                  </w14:solidFill>
                </w14:textFill>
              </w:rPr>
              <w:t xml:space="preserve">For the study of FDMA, </w:t>
            </w:r>
            <w:r>
              <w:rPr>
                <w:i/>
                <w:iCs/>
                <w:color w:val="000000" w:themeColor="text1"/>
                <w14:textFill>
                  <w14:solidFill>
                    <w14:schemeClr w14:val="tx1"/>
                  </w14:solidFill>
                </w14:textFill>
              </w:rPr>
              <w:t>B</w:t>
            </w:r>
            <w:r>
              <w:rPr>
                <w:color w:val="000000" w:themeColor="text1"/>
                <w:vertAlign w:val="subscript"/>
                <w14:textFill>
                  <w14:solidFill>
                    <w14:schemeClr w14:val="tx1"/>
                  </w14:solidFill>
                </w14:textFill>
              </w:rPr>
              <w:t>occ,D2R</w:t>
            </w:r>
            <w:r>
              <w:rPr>
                <w:color w:val="000000" w:themeColor="text1"/>
                <w14:textFill>
                  <w14:solidFill>
                    <w14:schemeClr w14:val="tx1"/>
                  </w14:solidFill>
                </w14:textFill>
              </w:rPr>
              <w:t xml:space="preserve"> of the D2R transmission associated with one/each single-tone of a carrier wave:</w:t>
            </w:r>
          </w:p>
          <w:p>
            <w:pPr>
              <w:numPr>
                <w:ilvl w:val="0"/>
                <w:numId w:val="51"/>
              </w:numPr>
              <w:spacing w:before="120" w:after="120"/>
            </w:pPr>
            <w:r>
              <w:rPr>
                <w:i/>
                <w:iCs/>
                <w:color w:val="000000" w:themeColor="text1"/>
                <w14:textFill>
                  <w14:solidFill>
                    <w14:schemeClr w14:val="tx1"/>
                  </w14:solidFill>
                </w14:textFill>
              </w:rPr>
              <w:t>B</w:t>
            </w:r>
            <w:r>
              <w:rPr>
                <w:color w:val="000000" w:themeColor="text1"/>
                <w:vertAlign w:val="subscript"/>
                <w14:textFill>
                  <w14:solidFill>
                    <w14:schemeClr w14:val="tx1"/>
                  </w14:solidFill>
                </w14:textFill>
              </w:rPr>
              <w:t>occ,D2R</w:t>
            </w:r>
            <w:r>
              <w:rPr>
                <w:color w:val="000000" w:themeColor="text1"/>
                <w14:textFill>
                  <w14:solidFill>
                    <w14:schemeClr w14:val="tx1"/>
                  </w14:solidFill>
                </w14:textFill>
              </w:rPr>
              <w:t xml:space="preserve"> </w:t>
            </w:r>
            <w:r>
              <w:t xml:space="preserve">includes </w:t>
            </w:r>
            <w:r>
              <w:rPr>
                <w:rFonts w:eastAsiaTheme="minorEastAsia"/>
              </w:rPr>
              <w:t>≥</w:t>
            </w:r>
            <w:r>
              <w:t>99% power of the D2R transmission, with harmonics being taken into account</w:t>
            </w:r>
          </w:p>
          <w:p>
            <w:pPr>
              <w:numPr>
                <w:ilvl w:val="0"/>
                <w:numId w:val="51"/>
              </w:numPr>
              <w:spacing w:before="120" w:after="120"/>
            </w:pPr>
            <w:r>
              <w:t xml:space="preserve">The guard band </w:t>
            </w:r>
            <w:r>
              <w:rPr>
                <w:rFonts w:eastAsia="等线"/>
                <w:i/>
                <w:iCs/>
              </w:rPr>
              <w:t>B</w:t>
            </w:r>
            <w:r>
              <w:rPr>
                <w:rFonts w:eastAsia="等线"/>
                <w:vertAlign w:val="subscript"/>
              </w:rPr>
              <w:t>guard,D2R</w:t>
            </w:r>
            <w:r>
              <w:t xml:space="preserve"> would be necessary due to SFO</w:t>
            </w:r>
          </w:p>
          <w:p>
            <w:pPr>
              <w:numPr>
                <w:ilvl w:val="0"/>
                <w:numId w:val="51"/>
              </w:numPr>
              <w:spacing w:before="120" w:after="120"/>
            </w:pPr>
            <w:r>
              <w:t xml:space="preserve">The guard band </w:t>
            </w:r>
            <w:r>
              <w:rPr>
                <w:rFonts w:eastAsia="等线"/>
                <w:i/>
                <w:iCs/>
              </w:rPr>
              <w:t>B</w:t>
            </w:r>
            <w:r>
              <w:rPr>
                <w:rFonts w:eastAsia="等线"/>
                <w:vertAlign w:val="subscript"/>
              </w:rPr>
              <w:t>guard,D2R</w:t>
            </w:r>
            <w:r>
              <w:t xml:space="preserve"> would be necessary due to CFO for Device 2b</w:t>
            </w:r>
          </w:p>
          <w:p>
            <w:pPr>
              <w:numPr>
                <w:ilvl w:val="0"/>
                <w:numId w:val="51"/>
              </w:numPr>
              <w:spacing w:before="120" w:after="120"/>
            </w:pPr>
            <w:r>
              <w:rPr>
                <w:rFonts w:eastAsiaTheme="minorEastAsia"/>
              </w:rPr>
              <w:t xml:space="preserve">The guard band </w:t>
            </w:r>
            <w:r>
              <w:rPr>
                <w:rFonts w:eastAsia="等线"/>
                <w:i/>
                <w:iCs/>
              </w:rPr>
              <w:t>B</w:t>
            </w:r>
            <w:r>
              <w:rPr>
                <w:rFonts w:eastAsia="等线"/>
                <w:vertAlign w:val="subscript"/>
              </w:rPr>
              <w:t>guard,D2R</w:t>
            </w:r>
            <w:r>
              <w:rPr>
                <w:rFonts w:eastAsiaTheme="minorEastAsia"/>
              </w:rPr>
              <w:t xml:space="preserve"> is around the main lobes on the two sides of one/each single-tone of a carrier-wave for DSB modulation</w:t>
            </w:r>
          </w:p>
          <w:p>
            <w:pPr>
              <w:numPr>
                <w:ilvl w:val="1"/>
                <w:numId w:val="51"/>
              </w:numPr>
              <w:spacing w:before="120" w:after="120"/>
            </w:pPr>
            <w:r>
              <w:rPr>
                <w:i/>
                <w:iCs/>
                <w:color w:val="000000" w:themeColor="text1"/>
                <w14:textFill>
                  <w14:solidFill>
                    <w14:schemeClr w14:val="tx1"/>
                  </w14:solidFill>
                </w14:textFill>
              </w:rPr>
              <w:t>B</w:t>
            </w:r>
            <w:r>
              <w:rPr>
                <w:color w:val="000000" w:themeColor="text1"/>
                <w:vertAlign w:val="subscript"/>
                <w14:textFill>
                  <w14:solidFill>
                    <w14:schemeClr w14:val="tx1"/>
                  </w14:solidFill>
                </w14:textFill>
              </w:rPr>
              <w:t>occ,D2R</w:t>
            </w:r>
            <w:r>
              <w:rPr>
                <w:rFonts w:eastAsiaTheme="minorEastAsia"/>
              </w:rPr>
              <w:t xml:space="preserve"> does not count the unoccupied bandwidth between the two main lobes</w:t>
            </w:r>
          </w:p>
          <w:p>
            <w:pPr>
              <w:numPr>
                <w:ilvl w:val="1"/>
                <w:numId w:val="51"/>
              </w:numPr>
              <w:spacing w:before="120" w:after="120"/>
            </w:pPr>
            <w:r>
              <w:rPr>
                <w:rFonts w:eastAsiaTheme="minorEastAsia"/>
              </w:rPr>
              <w:t>FFS the SSB modulation case</w:t>
            </w:r>
          </w:p>
          <w:p>
            <w:pPr>
              <w:spacing w:before="120" w:after="120"/>
              <w:rPr>
                <w:color w:val="000000" w:themeColor="text1"/>
                <w14:textFill>
                  <w14:solidFill>
                    <w14:schemeClr w14:val="tx1"/>
                  </w14:solidFill>
                </w14:textFill>
              </w:rPr>
            </w:pPr>
            <w:r>
              <w:rPr>
                <w:color w:val="000000" w:themeColor="text1"/>
                <w14:textFill>
                  <w14:solidFill>
                    <w14:schemeClr w14:val="tx1"/>
                  </w14:solidFill>
                </w14:textFill>
              </w:rPr>
              <w:t>Proposal 3.8.1c(I) For B</w:t>
            </w:r>
            <w:r>
              <w:rPr>
                <w:color w:val="000000" w:themeColor="text1"/>
                <w:vertAlign w:val="subscript"/>
                <w14:textFill>
                  <w14:solidFill>
                    <w14:schemeClr w14:val="tx1"/>
                  </w14:solidFill>
                </w14:textFill>
              </w:rPr>
              <w:t xml:space="preserve">tx,D2R </w:t>
            </w:r>
            <w:r>
              <w:rPr>
                <w:color w:val="000000" w:themeColor="text1"/>
                <w14:textFill>
                  <w14:solidFill>
                    <w14:schemeClr w14:val="tx1"/>
                  </w14:solidFill>
                </w14:textFill>
              </w:rPr>
              <w:t>of the D2R transmissions associated with one/each single-tone of a carrier wave, it can be:</w:t>
            </w:r>
          </w:p>
          <w:p>
            <w:pPr>
              <w:numPr>
                <w:ilvl w:val="0"/>
                <w:numId w:val="50"/>
              </w:numPr>
              <w:spacing w:before="120" w:after="120"/>
              <w:rPr>
                <w:color w:val="000000" w:themeColor="text1"/>
                <w14:textFill>
                  <w14:solidFill>
                    <w14:schemeClr w14:val="tx1"/>
                  </w14:solidFill>
                </w14:textFill>
              </w:rPr>
            </w:pPr>
            <w:r>
              <w:rPr>
                <w:color w:val="000000" w:themeColor="text1"/>
                <w14:textFill>
                  <w14:solidFill>
                    <w14:schemeClr w14:val="tx1"/>
                  </w14:solidFill>
                </w14:textFill>
              </w:rPr>
              <w:t>Alt 1: An integer number of PRBs</w:t>
            </w:r>
          </w:p>
          <w:p>
            <w:pPr>
              <w:numPr>
                <w:ilvl w:val="0"/>
                <w:numId w:val="50"/>
              </w:numPr>
              <w:spacing w:before="120" w:after="120"/>
              <w:rPr>
                <w:color w:val="000000" w:themeColor="text1"/>
                <w14:textFill>
                  <w14:solidFill>
                    <w14:schemeClr w14:val="tx1"/>
                  </w14:solidFill>
                </w14:textFill>
              </w:rPr>
            </w:pPr>
            <w:r>
              <w:rPr>
                <w:color w:val="000000" w:themeColor="text1"/>
                <w14:textFill>
                  <w14:solidFill>
                    <w14:schemeClr w14:val="tx1"/>
                  </w14:solidFill>
                </w14:textFill>
              </w:rPr>
              <w:t>Alt 2: An integer multiple of SCS</w:t>
            </w:r>
          </w:p>
        </w:tc>
      </w:tr>
    </w:tbl>
    <w:p>
      <w:pPr>
        <w:spacing w:before="120" w:after="120"/>
      </w:pPr>
      <w:r>
        <w:rPr>
          <w:rFonts w:hint="eastAsia"/>
        </w:rPr>
        <w:t xml:space="preserve">For A-IoT D2R transmission based on single-tone and multi-tone waveform, the </w:t>
      </w:r>
      <w:r>
        <w:rPr>
          <w:b/>
          <w:bCs/>
        </w:rPr>
        <w:t>B</w:t>
      </w:r>
      <w:r>
        <w:rPr>
          <w:b/>
          <w:bCs/>
          <w:vertAlign w:val="subscript"/>
        </w:rPr>
        <w:t>tx,</w:t>
      </w:r>
      <w:r>
        <w:rPr>
          <w:rFonts w:hint="eastAsia"/>
          <w:b/>
          <w:bCs/>
          <w:vertAlign w:val="subscript"/>
        </w:rPr>
        <w:t xml:space="preserve">D2R </w:t>
      </w:r>
      <w:r>
        <w:rPr>
          <w:rFonts w:hint="eastAsia"/>
        </w:rPr>
        <w:t xml:space="preserve">is associated with the data rate. In RFID 18000-C specification, the data rate is in a range of 20 to 640kbps, while A-IoT D2R can be designed to support a same or larger range of data rate than RFID. Therefore, the potential values of </w:t>
      </w:r>
      <w:r>
        <w:rPr>
          <w:b/>
          <w:bCs/>
        </w:rPr>
        <w:t>B</w:t>
      </w:r>
      <w:r>
        <w:rPr>
          <w:b/>
          <w:bCs/>
          <w:vertAlign w:val="subscript"/>
        </w:rPr>
        <w:t>tx,</w:t>
      </w:r>
      <w:r>
        <w:rPr>
          <w:rFonts w:hint="eastAsia"/>
          <w:b/>
          <w:bCs/>
          <w:vertAlign w:val="subscript"/>
        </w:rPr>
        <w:t>D2R</w:t>
      </w:r>
      <w:r>
        <w:rPr>
          <w:rFonts w:hint="eastAsia"/>
        </w:rPr>
        <w:t xml:space="preserve"> and chip duration corresponding to different data rate for the case of double sideband modulation without frequency shift are shown in Table 1. It shows that A-IoT D2R transmission can support the data rate in the range of 3.75 to 960kbps . </w:t>
      </w:r>
    </w:p>
    <w:p>
      <w:pPr>
        <w:pStyle w:val="31"/>
        <w:tabs>
          <w:tab w:val="clear" w:pos="420"/>
          <w:tab w:val="clear" w:pos="4820"/>
        </w:tabs>
        <w:adjustRightInd w:val="0"/>
        <w:snapToGrid w:val="0"/>
        <w:spacing w:before="120" w:after="120"/>
        <w:ind w:left="0"/>
        <w:rPr>
          <w:lang w:val="en-US" w:eastAsia="zh-CN" w:bidi="ar"/>
        </w:rPr>
      </w:pPr>
      <w:bookmarkStart w:id="191" w:name="_Toc178600980"/>
      <w:bookmarkStart w:id="192" w:name="_Toc14690"/>
      <w:r>
        <w:rPr>
          <w:rFonts w:hint="eastAsia"/>
          <w:lang w:val="en-US" w:eastAsia="zh-CN" w:bidi="ar"/>
        </w:rPr>
        <w:t xml:space="preserve">It is observed from Table 1 that </w:t>
      </w:r>
      <w:r>
        <w:rPr>
          <w:rFonts w:hint="eastAsia"/>
          <w:lang w:val="en-US" w:eastAsia="zh-CN"/>
        </w:rPr>
        <w:t>A-IoT D2R transmission can support the data rate in the range of 3.75 to 960kbps which covers the data rate supported by RFID reader-to-tag transmission</w:t>
      </w:r>
      <w:r>
        <w:rPr>
          <w:rFonts w:hint="eastAsia"/>
          <w:lang w:val="en-US" w:eastAsia="zh-CN" w:bidi="ar"/>
        </w:rPr>
        <w:t>.</w:t>
      </w:r>
      <w:bookmarkEnd w:id="191"/>
      <w:bookmarkEnd w:id="192"/>
    </w:p>
    <w:p>
      <w:pPr>
        <w:pStyle w:val="32"/>
        <w:spacing w:before="120" w:after="120"/>
        <w:rPr>
          <w:lang w:val="en-US" w:eastAsia="zh-CN"/>
        </w:rPr>
      </w:pPr>
      <w:bookmarkStart w:id="193" w:name="_Toc16214"/>
      <w:bookmarkStart w:id="194" w:name="_Toc178600695"/>
      <w:r>
        <w:rPr>
          <w:rFonts w:hint="eastAsia"/>
          <w:lang w:val="en-US" w:eastAsia="zh-CN"/>
        </w:rPr>
        <w:t xml:space="preserve">Combinations of </w:t>
      </w:r>
      <w:r>
        <w:t>B</w:t>
      </w:r>
      <w:r>
        <w:rPr>
          <w:vertAlign w:val="subscript"/>
        </w:rPr>
        <w:t>tx,</w:t>
      </w:r>
      <w:r>
        <w:rPr>
          <w:rFonts w:hint="eastAsia"/>
          <w:vertAlign w:val="subscript"/>
        </w:rPr>
        <w:t>D2R</w:t>
      </w:r>
      <w:r>
        <w:rPr>
          <w:rFonts w:hint="eastAsia"/>
          <w:lang w:val="en-US" w:eastAsia="zh-CN"/>
        </w:rPr>
        <w:t>, chip duration and data rate for D2R in Table 1 can be used for D2R study</w:t>
      </w:r>
      <w:r>
        <w:rPr>
          <w:rFonts w:hint="eastAsia"/>
          <w:lang w:val="en-US" w:eastAsia="zh-CN" w:bidi="ar"/>
        </w:rPr>
        <w:t>.</w:t>
      </w:r>
      <w:bookmarkEnd w:id="193"/>
      <w:bookmarkEnd w:id="194"/>
    </w:p>
    <w:p>
      <w:pPr>
        <w:spacing w:before="120" w:after="120"/>
        <w:jc w:val="center"/>
        <w:rPr>
          <w:b/>
          <w:bCs/>
        </w:rPr>
      </w:pPr>
      <w:bookmarkStart w:id="195" w:name="OLE_LINK11"/>
      <w:r>
        <w:rPr>
          <w:rFonts w:hint="eastAsia"/>
          <w:b/>
          <w:bCs/>
        </w:rPr>
        <w:t xml:space="preserve">Table 1 Combinations of </w:t>
      </w:r>
      <w:r>
        <w:rPr>
          <w:b/>
          <w:bCs/>
        </w:rPr>
        <w:t>B</w:t>
      </w:r>
      <w:r>
        <w:rPr>
          <w:b/>
          <w:bCs/>
          <w:vertAlign w:val="subscript"/>
        </w:rPr>
        <w:t>tx,</w:t>
      </w:r>
      <w:r>
        <w:rPr>
          <w:rFonts w:hint="eastAsia"/>
          <w:b/>
          <w:bCs/>
          <w:vertAlign w:val="subscript"/>
        </w:rPr>
        <w:t>D2R</w:t>
      </w:r>
      <w:r>
        <w:rPr>
          <w:rFonts w:hint="eastAsia"/>
          <w:b/>
          <w:bCs/>
        </w:rPr>
        <w:t>, chip duration and data rate for D2R without frequency shift</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4"/>
        <w:gridCol w:w="1094"/>
        <w:gridCol w:w="1374"/>
        <w:gridCol w:w="1234"/>
        <w:gridCol w:w="1234"/>
        <w:gridCol w:w="1093"/>
        <w:gridCol w:w="1375"/>
        <w:gridCol w:w="1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rPr>
                <w:b/>
                <w:bCs/>
              </w:rPr>
            </w:pPr>
            <w:r>
              <w:rPr>
                <w:b/>
                <w:bCs/>
              </w:rPr>
              <w:t>B</w:t>
            </w:r>
            <w:r>
              <w:rPr>
                <w:b/>
                <w:bCs/>
                <w:vertAlign w:val="subscript"/>
              </w:rPr>
              <w:t>tx,</w:t>
            </w:r>
            <w:r>
              <w:rPr>
                <w:rFonts w:hint="eastAsia"/>
                <w:b/>
                <w:bCs/>
                <w:vertAlign w:val="subscript"/>
              </w:rPr>
              <w:t>D2R</w:t>
            </w:r>
            <w:r>
              <w:rPr>
                <w:rFonts w:hint="eastAsia"/>
                <w:b/>
                <w:bCs/>
              </w:rPr>
              <w:t xml:space="preserve"> (kHz)</w:t>
            </w:r>
          </w:p>
        </w:tc>
        <w:tc>
          <w:tcPr>
            <w:tcW w:w="1094" w:type="dxa"/>
          </w:tcPr>
          <w:p>
            <w:pPr>
              <w:spacing w:before="120" w:after="120"/>
              <w:jc w:val="center"/>
              <w:rPr>
                <w:b/>
                <w:bCs/>
              </w:rPr>
            </w:pPr>
            <w:r>
              <w:rPr>
                <w:rFonts w:hint="eastAsia"/>
                <w:b/>
                <w:bCs/>
              </w:rPr>
              <w:t>Chip duration (us)</w:t>
            </w:r>
          </w:p>
        </w:tc>
        <w:tc>
          <w:tcPr>
            <w:tcW w:w="1374" w:type="dxa"/>
          </w:tcPr>
          <w:p>
            <w:pPr>
              <w:spacing w:before="120" w:after="120"/>
              <w:jc w:val="center"/>
              <w:rPr>
                <w:b/>
                <w:bCs/>
              </w:rPr>
            </w:pPr>
            <w:r>
              <w:rPr>
                <w:rFonts w:hint="eastAsia"/>
                <w:b/>
                <w:bCs/>
              </w:rPr>
              <w:t>Data rate w.o. coding (kbps)</w:t>
            </w:r>
          </w:p>
        </w:tc>
        <w:tc>
          <w:tcPr>
            <w:tcW w:w="1234" w:type="dxa"/>
            <w:tcBorders>
              <w:right w:val="double" w:color="auto" w:sz="4" w:space="0"/>
            </w:tcBorders>
          </w:tcPr>
          <w:p>
            <w:pPr>
              <w:spacing w:before="120" w:after="120"/>
              <w:jc w:val="center"/>
              <w:rPr>
                <w:b/>
                <w:bCs/>
              </w:rPr>
            </w:pPr>
            <w:r>
              <w:rPr>
                <w:rFonts w:hint="eastAsia"/>
                <w:b/>
                <w:bCs/>
              </w:rPr>
              <w:t>Data rate w.i. 1/2 coding (kbps)</w:t>
            </w:r>
          </w:p>
        </w:tc>
        <w:tc>
          <w:tcPr>
            <w:tcW w:w="1234" w:type="dxa"/>
            <w:tcBorders>
              <w:left w:val="double" w:color="auto" w:sz="4" w:space="0"/>
            </w:tcBorders>
          </w:tcPr>
          <w:p>
            <w:pPr>
              <w:spacing w:before="120" w:after="120"/>
              <w:jc w:val="center"/>
              <w:rPr>
                <w:b/>
                <w:bCs/>
              </w:rPr>
            </w:pPr>
            <w:r>
              <w:rPr>
                <w:b/>
                <w:bCs/>
              </w:rPr>
              <w:t>B</w:t>
            </w:r>
            <w:r>
              <w:rPr>
                <w:b/>
                <w:bCs/>
                <w:vertAlign w:val="subscript"/>
              </w:rPr>
              <w:t>tx,</w:t>
            </w:r>
            <w:r>
              <w:rPr>
                <w:rFonts w:hint="eastAsia"/>
                <w:b/>
                <w:bCs/>
                <w:vertAlign w:val="subscript"/>
              </w:rPr>
              <w:t>D2R</w:t>
            </w:r>
            <w:r>
              <w:rPr>
                <w:rFonts w:hint="eastAsia"/>
                <w:b/>
                <w:bCs/>
              </w:rPr>
              <w:t xml:space="preserve"> (kHz)</w:t>
            </w:r>
          </w:p>
        </w:tc>
        <w:tc>
          <w:tcPr>
            <w:tcW w:w="1093" w:type="dxa"/>
            <w:tcBorders>
              <w:left w:val="double" w:color="auto" w:sz="4" w:space="0"/>
            </w:tcBorders>
          </w:tcPr>
          <w:p>
            <w:pPr>
              <w:spacing w:before="120" w:after="120"/>
              <w:jc w:val="center"/>
              <w:rPr>
                <w:b/>
                <w:bCs/>
              </w:rPr>
            </w:pPr>
            <w:r>
              <w:rPr>
                <w:rFonts w:hint="eastAsia"/>
                <w:b/>
                <w:bCs/>
              </w:rPr>
              <w:t>Chip duration (us)</w:t>
            </w:r>
          </w:p>
        </w:tc>
        <w:tc>
          <w:tcPr>
            <w:tcW w:w="1375" w:type="dxa"/>
            <w:tcBorders>
              <w:left w:val="double" w:color="auto" w:sz="4" w:space="0"/>
            </w:tcBorders>
          </w:tcPr>
          <w:p>
            <w:pPr>
              <w:spacing w:before="120" w:after="120"/>
              <w:jc w:val="center"/>
              <w:rPr>
                <w:b/>
                <w:bCs/>
              </w:rPr>
            </w:pPr>
            <w:r>
              <w:rPr>
                <w:rFonts w:hint="eastAsia"/>
                <w:b/>
                <w:bCs/>
              </w:rPr>
              <w:t>Data rate w.o. coding (kbps)</w:t>
            </w:r>
          </w:p>
        </w:tc>
        <w:tc>
          <w:tcPr>
            <w:tcW w:w="1234" w:type="dxa"/>
            <w:tcBorders>
              <w:left w:val="double" w:color="auto" w:sz="4" w:space="0"/>
            </w:tcBorders>
          </w:tcPr>
          <w:p>
            <w:pPr>
              <w:spacing w:before="120" w:after="120"/>
              <w:jc w:val="center"/>
              <w:rPr>
                <w:b/>
                <w:bCs/>
              </w:rPr>
            </w:pPr>
            <w:r>
              <w:rPr>
                <w:rFonts w:hint="eastAsia"/>
                <w:b/>
                <w:bCs/>
              </w:rPr>
              <w:t>Data rate w.i. 1/2 coding (kbps)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3840</w:t>
            </w:r>
          </w:p>
        </w:tc>
        <w:tc>
          <w:tcPr>
            <w:tcW w:w="1094" w:type="dxa"/>
          </w:tcPr>
          <w:p>
            <w:pPr>
              <w:spacing w:before="120" w:after="120"/>
              <w:jc w:val="center"/>
            </w:pPr>
            <w:r>
              <w:rPr>
                <w:rFonts w:hint="eastAsia"/>
              </w:rPr>
              <w:t>0.521</w:t>
            </w:r>
          </w:p>
        </w:tc>
        <w:tc>
          <w:tcPr>
            <w:tcW w:w="1374" w:type="dxa"/>
          </w:tcPr>
          <w:p>
            <w:pPr>
              <w:spacing w:before="120" w:after="120"/>
              <w:jc w:val="center"/>
            </w:pPr>
            <w:r>
              <w:rPr>
                <w:rFonts w:hint="eastAsia"/>
              </w:rPr>
              <w:t>1920</w:t>
            </w:r>
          </w:p>
        </w:tc>
        <w:tc>
          <w:tcPr>
            <w:tcW w:w="1234" w:type="dxa"/>
            <w:tcBorders>
              <w:right w:val="double" w:color="auto" w:sz="4" w:space="0"/>
            </w:tcBorders>
          </w:tcPr>
          <w:p>
            <w:pPr>
              <w:spacing w:before="120" w:after="120"/>
              <w:jc w:val="center"/>
            </w:pPr>
            <w:r>
              <w:rPr>
                <w:rFonts w:hint="eastAsia"/>
              </w:rPr>
              <w:t>960</w:t>
            </w:r>
          </w:p>
        </w:tc>
        <w:tc>
          <w:tcPr>
            <w:tcW w:w="1234" w:type="dxa"/>
            <w:tcBorders>
              <w:left w:val="double" w:color="auto" w:sz="4" w:space="0"/>
            </w:tcBorders>
          </w:tcPr>
          <w:p>
            <w:pPr>
              <w:spacing w:before="120" w:after="120"/>
              <w:jc w:val="center"/>
            </w:pPr>
            <w:r>
              <w:rPr>
                <w:rFonts w:hint="eastAsia"/>
              </w:rPr>
              <w:t>300</w:t>
            </w:r>
          </w:p>
        </w:tc>
        <w:tc>
          <w:tcPr>
            <w:tcW w:w="1093" w:type="dxa"/>
            <w:tcBorders>
              <w:left w:val="double" w:color="auto" w:sz="4" w:space="0"/>
            </w:tcBorders>
          </w:tcPr>
          <w:p>
            <w:pPr>
              <w:spacing w:before="120" w:after="120"/>
              <w:jc w:val="center"/>
            </w:pPr>
            <w:r>
              <w:rPr>
                <w:rFonts w:hint="eastAsia"/>
              </w:rPr>
              <w:t>6.667</w:t>
            </w:r>
          </w:p>
        </w:tc>
        <w:tc>
          <w:tcPr>
            <w:tcW w:w="1375" w:type="dxa"/>
            <w:tcBorders>
              <w:left w:val="double" w:color="auto" w:sz="4" w:space="0"/>
            </w:tcBorders>
          </w:tcPr>
          <w:p>
            <w:pPr>
              <w:spacing w:before="120" w:after="120"/>
              <w:jc w:val="center"/>
            </w:pPr>
            <w:r>
              <w:rPr>
                <w:rFonts w:hint="eastAsia"/>
              </w:rPr>
              <w:t>150</w:t>
            </w:r>
          </w:p>
        </w:tc>
        <w:tc>
          <w:tcPr>
            <w:tcW w:w="1234" w:type="dxa"/>
            <w:tcBorders>
              <w:left w:val="double" w:color="auto" w:sz="4" w:space="0"/>
            </w:tcBorders>
          </w:tcPr>
          <w:p>
            <w:pPr>
              <w:spacing w:before="120" w:after="120"/>
              <w:jc w:val="center"/>
            </w:pPr>
            <w:r>
              <w:rPr>
                <w:rFonts w:hint="eastAsia"/>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2880</w:t>
            </w:r>
          </w:p>
        </w:tc>
        <w:tc>
          <w:tcPr>
            <w:tcW w:w="1094" w:type="dxa"/>
          </w:tcPr>
          <w:p>
            <w:pPr>
              <w:spacing w:before="120" w:after="120"/>
              <w:jc w:val="center"/>
            </w:pPr>
            <w:r>
              <w:rPr>
                <w:rFonts w:hint="eastAsia"/>
              </w:rPr>
              <w:t>0.694</w:t>
            </w:r>
          </w:p>
        </w:tc>
        <w:tc>
          <w:tcPr>
            <w:tcW w:w="1374" w:type="dxa"/>
          </w:tcPr>
          <w:p>
            <w:pPr>
              <w:spacing w:before="120" w:after="120"/>
              <w:jc w:val="center"/>
            </w:pPr>
            <w:r>
              <w:rPr>
                <w:rFonts w:hint="eastAsia"/>
              </w:rPr>
              <w:t>1440</w:t>
            </w:r>
          </w:p>
        </w:tc>
        <w:tc>
          <w:tcPr>
            <w:tcW w:w="1234" w:type="dxa"/>
            <w:tcBorders>
              <w:right w:val="double" w:color="auto" w:sz="4" w:space="0"/>
            </w:tcBorders>
          </w:tcPr>
          <w:p>
            <w:pPr>
              <w:spacing w:before="120" w:after="120"/>
              <w:jc w:val="center"/>
            </w:pPr>
            <w:r>
              <w:rPr>
                <w:rFonts w:hint="eastAsia"/>
              </w:rPr>
              <w:t>720</w:t>
            </w:r>
          </w:p>
        </w:tc>
        <w:tc>
          <w:tcPr>
            <w:tcW w:w="1234" w:type="dxa"/>
            <w:tcBorders>
              <w:left w:val="double" w:color="auto" w:sz="4" w:space="0"/>
            </w:tcBorders>
          </w:tcPr>
          <w:p>
            <w:pPr>
              <w:spacing w:before="120" w:after="120"/>
              <w:jc w:val="center"/>
            </w:pPr>
            <w:r>
              <w:rPr>
                <w:rFonts w:hint="eastAsia"/>
              </w:rPr>
              <w:t>240</w:t>
            </w:r>
          </w:p>
        </w:tc>
        <w:tc>
          <w:tcPr>
            <w:tcW w:w="1093" w:type="dxa"/>
            <w:tcBorders>
              <w:left w:val="double" w:color="auto" w:sz="4" w:space="0"/>
            </w:tcBorders>
          </w:tcPr>
          <w:p>
            <w:pPr>
              <w:spacing w:before="120" w:after="120"/>
              <w:jc w:val="center"/>
            </w:pPr>
            <w:r>
              <w:rPr>
                <w:rFonts w:hint="eastAsia"/>
              </w:rPr>
              <w:t>8.333</w:t>
            </w:r>
          </w:p>
        </w:tc>
        <w:tc>
          <w:tcPr>
            <w:tcW w:w="1375" w:type="dxa"/>
            <w:tcBorders>
              <w:left w:val="double" w:color="auto" w:sz="4" w:space="0"/>
            </w:tcBorders>
          </w:tcPr>
          <w:p>
            <w:pPr>
              <w:spacing w:before="120" w:after="120"/>
              <w:jc w:val="center"/>
            </w:pPr>
            <w:r>
              <w:rPr>
                <w:rFonts w:hint="eastAsia"/>
              </w:rPr>
              <w:t>120</w:t>
            </w:r>
          </w:p>
        </w:tc>
        <w:tc>
          <w:tcPr>
            <w:tcW w:w="1234" w:type="dxa"/>
            <w:tcBorders>
              <w:left w:val="double" w:color="auto" w:sz="4" w:space="0"/>
            </w:tcBorders>
          </w:tcPr>
          <w:p>
            <w:pPr>
              <w:spacing w:before="120" w:after="120"/>
              <w:jc w:val="center"/>
            </w:pPr>
            <w:r>
              <w:rPr>
                <w:rFonts w:hint="eastAsia"/>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1920</w:t>
            </w:r>
          </w:p>
        </w:tc>
        <w:tc>
          <w:tcPr>
            <w:tcW w:w="1094" w:type="dxa"/>
          </w:tcPr>
          <w:p>
            <w:pPr>
              <w:spacing w:before="120" w:after="120"/>
              <w:jc w:val="center"/>
            </w:pPr>
            <w:r>
              <w:rPr>
                <w:rFonts w:hint="eastAsia"/>
              </w:rPr>
              <w:t>1.042</w:t>
            </w:r>
          </w:p>
        </w:tc>
        <w:tc>
          <w:tcPr>
            <w:tcW w:w="1374" w:type="dxa"/>
          </w:tcPr>
          <w:p>
            <w:pPr>
              <w:spacing w:before="120" w:after="120"/>
              <w:jc w:val="center"/>
            </w:pPr>
            <w:r>
              <w:rPr>
                <w:rFonts w:hint="eastAsia"/>
              </w:rPr>
              <w:t>960</w:t>
            </w:r>
          </w:p>
        </w:tc>
        <w:tc>
          <w:tcPr>
            <w:tcW w:w="1234" w:type="dxa"/>
            <w:tcBorders>
              <w:right w:val="double" w:color="auto" w:sz="4" w:space="0"/>
            </w:tcBorders>
          </w:tcPr>
          <w:p>
            <w:pPr>
              <w:spacing w:before="120" w:after="120"/>
              <w:jc w:val="center"/>
            </w:pPr>
            <w:r>
              <w:rPr>
                <w:rFonts w:hint="eastAsia"/>
              </w:rPr>
              <w:t>480</w:t>
            </w:r>
          </w:p>
        </w:tc>
        <w:tc>
          <w:tcPr>
            <w:tcW w:w="1234" w:type="dxa"/>
            <w:tcBorders>
              <w:left w:val="double" w:color="auto" w:sz="4" w:space="0"/>
            </w:tcBorders>
          </w:tcPr>
          <w:p>
            <w:pPr>
              <w:spacing w:before="120" w:after="120"/>
              <w:jc w:val="center"/>
            </w:pPr>
            <w:r>
              <w:rPr>
                <w:rFonts w:hint="eastAsia"/>
              </w:rPr>
              <w:t>180</w:t>
            </w:r>
          </w:p>
        </w:tc>
        <w:tc>
          <w:tcPr>
            <w:tcW w:w="1093" w:type="dxa"/>
            <w:tcBorders>
              <w:left w:val="double" w:color="auto" w:sz="4" w:space="0"/>
            </w:tcBorders>
          </w:tcPr>
          <w:p>
            <w:pPr>
              <w:spacing w:before="120" w:after="120"/>
              <w:jc w:val="center"/>
            </w:pPr>
            <w:r>
              <w:rPr>
                <w:rFonts w:hint="eastAsia"/>
              </w:rPr>
              <w:t>11.11</w:t>
            </w:r>
          </w:p>
        </w:tc>
        <w:tc>
          <w:tcPr>
            <w:tcW w:w="1375" w:type="dxa"/>
            <w:tcBorders>
              <w:left w:val="double" w:color="auto" w:sz="4" w:space="0"/>
            </w:tcBorders>
          </w:tcPr>
          <w:p>
            <w:pPr>
              <w:spacing w:before="120" w:after="120"/>
              <w:jc w:val="center"/>
            </w:pPr>
            <w:r>
              <w:rPr>
                <w:rFonts w:hint="eastAsia"/>
              </w:rPr>
              <w:t>90</w:t>
            </w:r>
          </w:p>
        </w:tc>
        <w:tc>
          <w:tcPr>
            <w:tcW w:w="1234" w:type="dxa"/>
            <w:tcBorders>
              <w:left w:val="double" w:color="auto" w:sz="4" w:space="0"/>
            </w:tcBorders>
          </w:tcPr>
          <w:p>
            <w:pPr>
              <w:spacing w:before="120" w:after="120"/>
              <w:jc w:val="center"/>
            </w:pPr>
            <w:r>
              <w:rPr>
                <w:rFonts w:hint="eastAsia"/>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1440</w:t>
            </w:r>
          </w:p>
        </w:tc>
        <w:tc>
          <w:tcPr>
            <w:tcW w:w="1094" w:type="dxa"/>
          </w:tcPr>
          <w:p>
            <w:pPr>
              <w:spacing w:before="120" w:after="120"/>
              <w:jc w:val="center"/>
            </w:pPr>
            <w:r>
              <w:rPr>
                <w:rFonts w:hint="eastAsia"/>
              </w:rPr>
              <w:t>1.389</w:t>
            </w:r>
          </w:p>
        </w:tc>
        <w:tc>
          <w:tcPr>
            <w:tcW w:w="1374" w:type="dxa"/>
          </w:tcPr>
          <w:p>
            <w:pPr>
              <w:spacing w:before="120" w:after="120"/>
              <w:jc w:val="center"/>
            </w:pPr>
            <w:r>
              <w:rPr>
                <w:rFonts w:hint="eastAsia"/>
              </w:rPr>
              <w:t>720</w:t>
            </w:r>
          </w:p>
        </w:tc>
        <w:tc>
          <w:tcPr>
            <w:tcW w:w="1234" w:type="dxa"/>
            <w:tcBorders>
              <w:right w:val="double" w:color="auto" w:sz="4" w:space="0"/>
            </w:tcBorders>
          </w:tcPr>
          <w:p>
            <w:pPr>
              <w:spacing w:before="120" w:after="120"/>
              <w:jc w:val="center"/>
            </w:pPr>
            <w:r>
              <w:rPr>
                <w:rFonts w:hint="eastAsia"/>
              </w:rPr>
              <w:t>360</w:t>
            </w:r>
          </w:p>
        </w:tc>
        <w:tc>
          <w:tcPr>
            <w:tcW w:w="1234" w:type="dxa"/>
            <w:tcBorders>
              <w:left w:val="double" w:color="auto" w:sz="4" w:space="0"/>
            </w:tcBorders>
          </w:tcPr>
          <w:p>
            <w:pPr>
              <w:spacing w:before="120" w:after="120"/>
              <w:jc w:val="center"/>
            </w:pPr>
            <w:r>
              <w:rPr>
                <w:rFonts w:hint="eastAsia"/>
              </w:rPr>
              <w:t>120</w:t>
            </w:r>
          </w:p>
        </w:tc>
        <w:tc>
          <w:tcPr>
            <w:tcW w:w="1093" w:type="dxa"/>
            <w:tcBorders>
              <w:left w:val="double" w:color="auto" w:sz="4" w:space="0"/>
            </w:tcBorders>
          </w:tcPr>
          <w:p>
            <w:pPr>
              <w:spacing w:before="120" w:after="120"/>
              <w:jc w:val="center"/>
            </w:pPr>
            <w:r>
              <w:rPr>
                <w:rFonts w:hint="eastAsia"/>
              </w:rPr>
              <w:t>16.67</w:t>
            </w:r>
          </w:p>
        </w:tc>
        <w:tc>
          <w:tcPr>
            <w:tcW w:w="1375" w:type="dxa"/>
            <w:tcBorders>
              <w:left w:val="double" w:color="auto" w:sz="4" w:space="0"/>
            </w:tcBorders>
          </w:tcPr>
          <w:p>
            <w:pPr>
              <w:spacing w:before="120" w:after="120"/>
              <w:jc w:val="center"/>
            </w:pPr>
            <w:r>
              <w:rPr>
                <w:rFonts w:hint="eastAsia"/>
              </w:rPr>
              <w:t>60</w:t>
            </w:r>
          </w:p>
        </w:tc>
        <w:tc>
          <w:tcPr>
            <w:tcW w:w="1234" w:type="dxa"/>
            <w:tcBorders>
              <w:left w:val="double" w:color="auto" w:sz="4" w:space="0"/>
            </w:tcBorders>
          </w:tcPr>
          <w:p>
            <w:pPr>
              <w:spacing w:before="120" w:after="120"/>
              <w:jc w:val="center"/>
            </w:pPr>
            <w:r>
              <w:rPr>
                <w:rFonts w:hint="eastAsi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1200</w:t>
            </w:r>
          </w:p>
        </w:tc>
        <w:tc>
          <w:tcPr>
            <w:tcW w:w="1094" w:type="dxa"/>
          </w:tcPr>
          <w:p>
            <w:pPr>
              <w:spacing w:before="120" w:after="120"/>
              <w:jc w:val="center"/>
            </w:pPr>
            <w:r>
              <w:rPr>
                <w:rFonts w:hint="eastAsia"/>
              </w:rPr>
              <w:t>1.667</w:t>
            </w:r>
          </w:p>
        </w:tc>
        <w:tc>
          <w:tcPr>
            <w:tcW w:w="1374" w:type="dxa"/>
          </w:tcPr>
          <w:p>
            <w:pPr>
              <w:spacing w:before="120" w:after="120"/>
              <w:jc w:val="center"/>
            </w:pPr>
            <w:r>
              <w:rPr>
                <w:rFonts w:hint="eastAsia"/>
              </w:rPr>
              <w:t>600</w:t>
            </w:r>
          </w:p>
        </w:tc>
        <w:tc>
          <w:tcPr>
            <w:tcW w:w="1234" w:type="dxa"/>
            <w:tcBorders>
              <w:right w:val="double" w:color="auto" w:sz="4" w:space="0"/>
            </w:tcBorders>
          </w:tcPr>
          <w:p>
            <w:pPr>
              <w:spacing w:before="120" w:after="120"/>
              <w:jc w:val="center"/>
            </w:pPr>
            <w:r>
              <w:rPr>
                <w:rFonts w:hint="eastAsia"/>
              </w:rPr>
              <w:t>300</w:t>
            </w:r>
          </w:p>
        </w:tc>
        <w:tc>
          <w:tcPr>
            <w:tcW w:w="1234" w:type="dxa"/>
            <w:tcBorders>
              <w:left w:val="double" w:color="auto" w:sz="4" w:space="0"/>
            </w:tcBorders>
          </w:tcPr>
          <w:p>
            <w:pPr>
              <w:spacing w:before="120" w:after="120"/>
              <w:jc w:val="center"/>
            </w:pPr>
            <w:r>
              <w:rPr>
                <w:rFonts w:hint="eastAsia"/>
              </w:rPr>
              <w:t>90</w:t>
            </w:r>
          </w:p>
        </w:tc>
        <w:tc>
          <w:tcPr>
            <w:tcW w:w="1093" w:type="dxa"/>
            <w:tcBorders>
              <w:left w:val="double" w:color="auto" w:sz="4" w:space="0"/>
            </w:tcBorders>
          </w:tcPr>
          <w:p>
            <w:pPr>
              <w:spacing w:before="120" w:after="120"/>
              <w:jc w:val="center"/>
            </w:pPr>
            <w:r>
              <w:rPr>
                <w:rFonts w:hint="eastAsia"/>
              </w:rPr>
              <w:t>22.22</w:t>
            </w:r>
          </w:p>
        </w:tc>
        <w:tc>
          <w:tcPr>
            <w:tcW w:w="1375" w:type="dxa"/>
            <w:tcBorders>
              <w:left w:val="double" w:color="auto" w:sz="4" w:space="0"/>
            </w:tcBorders>
          </w:tcPr>
          <w:p>
            <w:pPr>
              <w:spacing w:before="120" w:after="120"/>
              <w:jc w:val="center"/>
            </w:pPr>
            <w:r>
              <w:rPr>
                <w:rFonts w:hint="eastAsia"/>
              </w:rPr>
              <w:t>45</w:t>
            </w:r>
          </w:p>
        </w:tc>
        <w:tc>
          <w:tcPr>
            <w:tcW w:w="1234" w:type="dxa"/>
            <w:tcBorders>
              <w:left w:val="double" w:color="auto" w:sz="4" w:space="0"/>
            </w:tcBorders>
          </w:tcPr>
          <w:p>
            <w:pPr>
              <w:spacing w:before="120" w:after="120"/>
              <w:jc w:val="center"/>
            </w:pPr>
            <w:r>
              <w:rPr>
                <w:rFonts w:hint="eastAsia"/>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960</w:t>
            </w:r>
          </w:p>
        </w:tc>
        <w:tc>
          <w:tcPr>
            <w:tcW w:w="1094" w:type="dxa"/>
          </w:tcPr>
          <w:p>
            <w:pPr>
              <w:spacing w:before="120" w:after="120"/>
              <w:jc w:val="center"/>
            </w:pPr>
            <w:r>
              <w:rPr>
                <w:rFonts w:hint="eastAsia"/>
              </w:rPr>
              <w:t>2.083</w:t>
            </w:r>
          </w:p>
        </w:tc>
        <w:tc>
          <w:tcPr>
            <w:tcW w:w="1374" w:type="dxa"/>
          </w:tcPr>
          <w:p>
            <w:pPr>
              <w:spacing w:before="120" w:after="120"/>
              <w:jc w:val="center"/>
            </w:pPr>
            <w:r>
              <w:rPr>
                <w:rFonts w:hint="eastAsia"/>
              </w:rPr>
              <w:t>480</w:t>
            </w:r>
          </w:p>
        </w:tc>
        <w:tc>
          <w:tcPr>
            <w:tcW w:w="1234" w:type="dxa"/>
            <w:tcBorders>
              <w:right w:val="double" w:color="auto" w:sz="4" w:space="0"/>
            </w:tcBorders>
          </w:tcPr>
          <w:p>
            <w:pPr>
              <w:spacing w:before="120" w:after="120"/>
              <w:jc w:val="center"/>
            </w:pPr>
            <w:r>
              <w:rPr>
                <w:rFonts w:hint="eastAsia"/>
              </w:rPr>
              <w:t>240</w:t>
            </w:r>
          </w:p>
        </w:tc>
        <w:tc>
          <w:tcPr>
            <w:tcW w:w="1234" w:type="dxa"/>
            <w:tcBorders>
              <w:left w:val="double" w:color="auto" w:sz="4" w:space="0"/>
            </w:tcBorders>
          </w:tcPr>
          <w:p>
            <w:pPr>
              <w:spacing w:before="120" w:after="120"/>
              <w:jc w:val="center"/>
            </w:pPr>
            <w:r>
              <w:rPr>
                <w:rFonts w:hint="eastAsia"/>
              </w:rPr>
              <w:t>75</w:t>
            </w:r>
          </w:p>
        </w:tc>
        <w:tc>
          <w:tcPr>
            <w:tcW w:w="1093" w:type="dxa"/>
            <w:tcBorders>
              <w:left w:val="double" w:color="auto" w:sz="4" w:space="0"/>
            </w:tcBorders>
          </w:tcPr>
          <w:p>
            <w:pPr>
              <w:spacing w:before="120" w:after="120"/>
              <w:jc w:val="center"/>
            </w:pPr>
            <w:r>
              <w:rPr>
                <w:rFonts w:hint="eastAsia"/>
              </w:rPr>
              <w:t>26.67</w:t>
            </w:r>
          </w:p>
        </w:tc>
        <w:tc>
          <w:tcPr>
            <w:tcW w:w="1375" w:type="dxa"/>
            <w:tcBorders>
              <w:left w:val="double" w:color="auto" w:sz="4" w:space="0"/>
            </w:tcBorders>
          </w:tcPr>
          <w:p>
            <w:pPr>
              <w:spacing w:before="120" w:after="120"/>
              <w:jc w:val="center"/>
            </w:pPr>
            <w:r>
              <w:rPr>
                <w:rFonts w:hint="eastAsia"/>
              </w:rPr>
              <w:t>37.5</w:t>
            </w:r>
          </w:p>
        </w:tc>
        <w:tc>
          <w:tcPr>
            <w:tcW w:w="1234" w:type="dxa"/>
            <w:tcBorders>
              <w:left w:val="double" w:color="auto" w:sz="4" w:space="0"/>
            </w:tcBorders>
          </w:tcPr>
          <w:p>
            <w:pPr>
              <w:spacing w:before="120" w:after="120"/>
              <w:jc w:val="center"/>
            </w:pPr>
            <w:r>
              <w:rPr>
                <w:rFonts w:hint="eastAsia"/>
              </w:rPr>
              <w:t>18.75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720</w:t>
            </w:r>
          </w:p>
        </w:tc>
        <w:tc>
          <w:tcPr>
            <w:tcW w:w="1094" w:type="dxa"/>
          </w:tcPr>
          <w:p>
            <w:pPr>
              <w:spacing w:before="120" w:after="120"/>
              <w:jc w:val="center"/>
            </w:pPr>
            <w:r>
              <w:rPr>
                <w:rFonts w:hint="eastAsia"/>
              </w:rPr>
              <w:t>2.778</w:t>
            </w:r>
          </w:p>
        </w:tc>
        <w:tc>
          <w:tcPr>
            <w:tcW w:w="1374" w:type="dxa"/>
          </w:tcPr>
          <w:p>
            <w:pPr>
              <w:spacing w:before="120" w:after="120"/>
              <w:jc w:val="center"/>
            </w:pPr>
            <w:r>
              <w:rPr>
                <w:rFonts w:hint="eastAsia"/>
              </w:rPr>
              <w:t>360</w:t>
            </w:r>
          </w:p>
        </w:tc>
        <w:tc>
          <w:tcPr>
            <w:tcW w:w="1234" w:type="dxa"/>
            <w:tcBorders>
              <w:right w:val="double" w:color="auto" w:sz="4" w:space="0"/>
            </w:tcBorders>
          </w:tcPr>
          <w:p>
            <w:pPr>
              <w:spacing w:before="120" w:after="120"/>
              <w:jc w:val="center"/>
            </w:pPr>
            <w:r>
              <w:rPr>
                <w:rFonts w:hint="eastAsia"/>
              </w:rPr>
              <w:t>180</w:t>
            </w:r>
          </w:p>
        </w:tc>
        <w:tc>
          <w:tcPr>
            <w:tcW w:w="1234" w:type="dxa"/>
            <w:tcBorders>
              <w:left w:val="double" w:color="auto" w:sz="4" w:space="0"/>
            </w:tcBorders>
          </w:tcPr>
          <w:p>
            <w:pPr>
              <w:spacing w:before="120" w:after="120"/>
              <w:jc w:val="center"/>
            </w:pPr>
            <w:r>
              <w:rPr>
                <w:rFonts w:hint="eastAsia"/>
              </w:rPr>
              <w:t>60</w:t>
            </w:r>
          </w:p>
        </w:tc>
        <w:tc>
          <w:tcPr>
            <w:tcW w:w="1093" w:type="dxa"/>
            <w:tcBorders>
              <w:left w:val="double" w:color="auto" w:sz="4" w:space="0"/>
            </w:tcBorders>
          </w:tcPr>
          <w:p>
            <w:pPr>
              <w:spacing w:before="120" w:after="120"/>
              <w:jc w:val="center"/>
            </w:pPr>
            <w:r>
              <w:rPr>
                <w:rFonts w:hint="eastAsia"/>
              </w:rPr>
              <w:t>33.33</w:t>
            </w:r>
          </w:p>
        </w:tc>
        <w:tc>
          <w:tcPr>
            <w:tcW w:w="1375" w:type="dxa"/>
            <w:tcBorders>
              <w:left w:val="double" w:color="auto" w:sz="4" w:space="0"/>
            </w:tcBorders>
          </w:tcPr>
          <w:p>
            <w:pPr>
              <w:spacing w:before="120" w:after="120"/>
              <w:jc w:val="center"/>
            </w:pPr>
            <w:r>
              <w:rPr>
                <w:rFonts w:hint="eastAsia"/>
              </w:rPr>
              <w:t>30</w:t>
            </w:r>
          </w:p>
        </w:tc>
        <w:tc>
          <w:tcPr>
            <w:tcW w:w="1234" w:type="dxa"/>
            <w:tcBorders>
              <w:left w:val="double" w:color="auto" w:sz="4" w:space="0"/>
            </w:tcBorders>
          </w:tcPr>
          <w:p>
            <w:pPr>
              <w:spacing w:before="120" w:after="120"/>
              <w:jc w:val="center"/>
            </w:pPr>
            <w:r>
              <w:rPr>
                <w:rFonts w:hint="eastAsia"/>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600</w:t>
            </w:r>
          </w:p>
        </w:tc>
        <w:tc>
          <w:tcPr>
            <w:tcW w:w="1094" w:type="dxa"/>
          </w:tcPr>
          <w:p>
            <w:pPr>
              <w:spacing w:before="120" w:after="120"/>
              <w:jc w:val="center"/>
            </w:pPr>
            <w:r>
              <w:rPr>
                <w:rFonts w:hint="eastAsia"/>
              </w:rPr>
              <w:t>3.333</w:t>
            </w:r>
          </w:p>
        </w:tc>
        <w:tc>
          <w:tcPr>
            <w:tcW w:w="1374" w:type="dxa"/>
          </w:tcPr>
          <w:p>
            <w:pPr>
              <w:spacing w:before="120" w:after="120"/>
              <w:jc w:val="center"/>
            </w:pPr>
            <w:r>
              <w:rPr>
                <w:rFonts w:hint="eastAsia"/>
              </w:rPr>
              <w:t>300</w:t>
            </w:r>
          </w:p>
        </w:tc>
        <w:tc>
          <w:tcPr>
            <w:tcW w:w="1234" w:type="dxa"/>
            <w:tcBorders>
              <w:right w:val="double" w:color="auto" w:sz="4" w:space="0"/>
            </w:tcBorders>
          </w:tcPr>
          <w:p>
            <w:pPr>
              <w:spacing w:before="120" w:after="120"/>
              <w:jc w:val="center"/>
            </w:pPr>
            <w:r>
              <w:rPr>
                <w:rFonts w:hint="eastAsia"/>
              </w:rPr>
              <w:t>150</w:t>
            </w:r>
          </w:p>
        </w:tc>
        <w:tc>
          <w:tcPr>
            <w:tcW w:w="1234" w:type="dxa"/>
            <w:tcBorders>
              <w:left w:val="double" w:color="auto" w:sz="4" w:space="0"/>
            </w:tcBorders>
          </w:tcPr>
          <w:p>
            <w:pPr>
              <w:spacing w:before="120" w:after="120"/>
              <w:jc w:val="center"/>
            </w:pPr>
            <w:r>
              <w:rPr>
                <w:rFonts w:hint="eastAsia"/>
              </w:rPr>
              <w:t>45</w:t>
            </w:r>
          </w:p>
        </w:tc>
        <w:tc>
          <w:tcPr>
            <w:tcW w:w="1093" w:type="dxa"/>
            <w:tcBorders>
              <w:left w:val="double" w:color="auto" w:sz="4" w:space="0"/>
            </w:tcBorders>
          </w:tcPr>
          <w:p>
            <w:pPr>
              <w:spacing w:before="120" w:after="120"/>
              <w:jc w:val="center"/>
            </w:pPr>
            <w:r>
              <w:rPr>
                <w:rFonts w:hint="eastAsia"/>
              </w:rPr>
              <w:t>44.44</w:t>
            </w:r>
          </w:p>
        </w:tc>
        <w:tc>
          <w:tcPr>
            <w:tcW w:w="1375" w:type="dxa"/>
            <w:tcBorders>
              <w:left w:val="double" w:color="auto" w:sz="4" w:space="0"/>
            </w:tcBorders>
          </w:tcPr>
          <w:p>
            <w:pPr>
              <w:spacing w:before="120" w:after="120"/>
              <w:jc w:val="center"/>
            </w:pPr>
            <w:r>
              <w:rPr>
                <w:rFonts w:hint="eastAsia"/>
              </w:rPr>
              <w:t>22.5</w:t>
            </w:r>
          </w:p>
        </w:tc>
        <w:tc>
          <w:tcPr>
            <w:tcW w:w="1234" w:type="dxa"/>
            <w:tcBorders>
              <w:left w:val="double" w:color="auto" w:sz="4" w:space="0"/>
            </w:tcBorders>
          </w:tcPr>
          <w:p>
            <w:pPr>
              <w:spacing w:before="120" w:after="120"/>
              <w:jc w:val="center"/>
            </w:pPr>
            <w:r>
              <w:rPr>
                <w:rFonts w:hint="eastAsia"/>
              </w:rPr>
              <w:t>11.25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480</w:t>
            </w:r>
          </w:p>
        </w:tc>
        <w:tc>
          <w:tcPr>
            <w:tcW w:w="1094" w:type="dxa"/>
          </w:tcPr>
          <w:p>
            <w:pPr>
              <w:spacing w:before="120" w:after="120"/>
              <w:jc w:val="center"/>
            </w:pPr>
            <w:r>
              <w:rPr>
                <w:rFonts w:hint="eastAsia"/>
              </w:rPr>
              <w:t>4.167</w:t>
            </w:r>
          </w:p>
        </w:tc>
        <w:tc>
          <w:tcPr>
            <w:tcW w:w="1374" w:type="dxa"/>
          </w:tcPr>
          <w:p>
            <w:pPr>
              <w:spacing w:before="120" w:after="120"/>
              <w:jc w:val="center"/>
            </w:pPr>
            <w:r>
              <w:rPr>
                <w:rFonts w:hint="eastAsia"/>
              </w:rPr>
              <w:t>240</w:t>
            </w:r>
          </w:p>
        </w:tc>
        <w:tc>
          <w:tcPr>
            <w:tcW w:w="1234" w:type="dxa"/>
            <w:tcBorders>
              <w:right w:val="double" w:color="auto" w:sz="4" w:space="0"/>
            </w:tcBorders>
          </w:tcPr>
          <w:p>
            <w:pPr>
              <w:spacing w:before="120" w:after="120"/>
              <w:jc w:val="center"/>
            </w:pPr>
            <w:r>
              <w:rPr>
                <w:rFonts w:hint="eastAsia"/>
              </w:rPr>
              <w:t>120</w:t>
            </w:r>
          </w:p>
        </w:tc>
        <w:tc>
          <w:tcPr>
            <w:tcW w:w="1234" w:type="dxa"/>
            <w:tcBorders>
              <w:left w:val="double" w:color="auto" w:sz="4" w:space="0"/>
            </w:tcBorders>
          </w:tcPr>
          <w:p>
            <w:pPr>
              <w:spacing w:before="120" w:after="120"/>
              <w:jc w:val="center"/>
            </w:pPr>
            <w:r>
              <w:rPr>
                <w:rFonts w:hint="eastAsia"/>
              </w:rPr>
              <w:t>30</w:t>
            </w:r>
          </w:p>
        </w:tc>
        <w:tc>
          <w:tcPr>
            <w:tcW w:w="1093" w:type="dxa"/>
            <w:tcBorders>
              <w:left w:val="double" w:color="auto" w:sz="4" w:space="0"/>
            </w:tcBorders>
          </w:tcPr>
          <w:p>
            <w:pPr>
              <w:spacing w:before="120" w:after="120"/>
              <w:jc w:val="center"/>
            </w:pPr>
            <w:r>
              <w:rPr>
                <w:rFonts w:hint="eastAsia"/>
              </w:rPr>
              <w:t>66.67</w:t>
            </w:r>
          </w:p>
        </w:tc>
        <w:tc>
          <w:tcPr>
            <w:tcW w:w="1375" w:type="dxa"/>
            <w:tcBorders>
              <w:left w:val="double" w:color="auto" w:sz="4" w:space="0"/>
            </w:tcBorders>
          </w:tcPr>
          <w:p>
            <w:pPr>
              <w:spacing w:before="120" w:after="120"/>
              <w:jc w:val="center"/>
            </w:pPr>
            <w:r>
              <w:rPr>
                <w:rFonts w:hint="eastAsia"/>
              </w:rPr>
              <w:t>15</w:t>
            </w:r>
          </w:p>
        </w:tc>
        <w:tc>
          <w:tcPr>
            <w:tcW w:w="1234" w:type="dxa"/>
            <w:tcBorders>
              <w:left w:val="double" w:color="auto" w:sz="4" w:space="0"/>
            </w:tcBorders>
          </w:tcPr>
          <w:p>
            <w:pPr>
              <w:spacing w:before="120" w:after="120"/>
              <w:jc w:val="center"/>
            </w:pPr>
            <w:r>
              <w:rPr>
                <w:rFonts w:hint="eastAsia"/>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360</w:t>
            </w:r>
          </w:p>
        </w:tc>
        <w:tc>
          <w:tcPr>
            <w:tcW w:w="1094" w:type="dxa"/>
          </w:tcPr>
          <w:p>
            <w:pPr>
              <w:spacing w:before="120" w:after="120"/>
              <w:jc w:val="center"/>
            </w:pPr>
            <w:r>
              <w:rPr>
                <w:rFonts w:hint="eastAsia"/>
              </w:rPr>
              <w:t>5.556</w:t>
            </w:r>
          </w:p>
        </w:tc>
        <w:tc>
          <w:tcPr>
            <w:tcW w:w="1374" w:type="dxa"/>
          </w:tcPr>
          <w:p>
            <w:pPr>
              <w:spacing w:before="120" w:after="120"/>
              <w:jc w:val="center"/>
            </w:pPr>
            <w:r>
              <w:rPr>
                <w:rFonts w:hint="eastAsia"/>
              </w:rPr>
              <w:t>180</w:t>
            </w:r>
          </w:p>
        </w:tc>
        <w:tc>
          <w:tcPr>
            <w:tcW w:w="1234" w:type="dxa"/>
            <w:tcBorders>
              <w:right w:val="double" w:color="auto" w:sz="4" w:space="0"/>
            </w:tcBorders>
          </w:tcPr>
          <w:p>
            <w:pPr>
              <w:spacing w:before="120" w:after="120"/>
              <w:jc w:val="center"/>
            </w:pPr>
            <w:r>
              <w:rPr>
                <w:rFonts w:hint="eastAsia"/>
              </w:rPr>
              <w:t>90</w:t>
            </w:r>
          </w:p>
        </w:tc>
        <w:tc>
          <w:tcPr>
            <w:tcW w:w="1234" w:type="dxa"/>
            <w:tcBorders>
              <w:left w:val="double" w:color="auto" w:sz="4" w:space="0"/>
            </w:tcBorders>
          </w:tcPr>
          <w:p>
            <w:pPr>
              <w:spacing w:before="120" w:after="120"/>
              <w:jc w:val="center"/>
            </w:pPr>
            <w:r>
              <w:rPr>
                <w:rFonts w:hint="eastAsia"/>
              </w:rPr>
              <w:t>15</w:t>
            </w:r>
          </w:p>
        </w:tc>
        <w:tc>
          <w:tcPr>
            <w:tcW w:w="1093" w:type="dxa"/>
            <w:tcBorders>
              <w:left w:val="double" w:color="auto" w:sz="4" w:space="0"/>
            </w:tcBorders>
          </w:tcPr>
          <w:p>
            <w:pPr>
              <w:spacing w:before="120" w:after="120"/>
              <w:jc w:val="center"/>
            </w:pPr>
            <w:r>
              <w:rPr>
                <w:rFonts w:hint="eastAsia"/>
              </w:rPr>
              <w:t>133.3</w:t>
            </w:r>
          </w:p>
        </w:tc>
        <w:tc>
          <w:tcPr>
            <w:tcW w:w="1375" w:type="dxa"/>
            <w:tcBorders>
              <w:left w:val="double" w:color="auto" w:sz="4" w:space="0"/>
            </w:tcBorders>
          </w:tcPr>
          <w:p>
            <w:pPr>
              <w:spacing w:before="120" w:after="120"/>
              <w:jc w:val="center"/>
            </w:pPr>
            <w:r>
              <w:rPr>
                <w:rFonts w:hint="eastAsia"/>
              </w:rPr>
              <w:t>7.5</w:t>
            </w:r>
          </w:p>
        </w:tc>
        <w:tc>
          <w:tcPr>
            <w:tcW w:w="1234" w:type="dxa"/>
            <w:tcBorders>
              <w:left w:val="double" w:color="auto" w:sz="4" w:space="0"/>
            </w:tcBorders>
          </w:tcPr>
          <w:p>
            <w:pPr>
              <w:spacing w:before="120" w:after="120"/>
              <w:jc w:val="center"/>
            </w:pPr>
            <w:r>
              <w:rPr>
                <w:rFonts w:hint="eastAsia"/>
              </w:rPr>
              <w:t>3.75</w:t>
            </w:r>
          </w:p>
        </w:tc>
      </w:tr>
      <w:bookmarkEnd w:id="195"/>
    </w:tbl>
    <w:p>
      <w:pPr>
        <w:spacing w:before="120" w:after="120"/>
        <w:rPr>
          <w:szCs w:val="21"/>
        </w:rPr>
      </w:pPr>
    </w:p>
    <w:p>
      <w:pPr>
        <w:pStyle w:val="2"/>
        <w:numPr>
          <w:ilvl w:val="0"/>
          <w:numId w:val="8"/>
        </w:numPr>
        <w:spacing w:before="120" w:after="120"/>
        <w:rPr>
          <w:rFonts w:ascii="Times New Roman" w:hAnsi="Times New Roman" w:eastAsia="宋体"/>
          <w:b/>
          <w:bCs/>
          <w:sz w:val="21"/>
          <w:szCs w:val="21"/>
          <w:lang w:bidi="ar"/>
        </w:rPr>
      </w:pPr>
      <w:r>
        <w:rPr>
          <w:rFonts w:hint="eastAsia" w:ascii="Times New Roman" w:hAnsi="Times New Roman" w:eastAsia="宋体"/>
          <w:b/>
          <w:bCs/>
          <w:sz w:val="21"/>
          <w:szCs w:val="21"/>
          <w:lang w:bidi="ar"/>
        </w:rPr>
        <w:t>Discussion on R2D and D2R CRC</w:t>
      </w:r>
    </w:p>
    <w:p>
      <w:pPr>
        <w:spacing w:before="120" w:after="120"/>
        <w:rPr>
          <w:bCs/>
          <w:szCs w:val="21"/>
        </w:rPr>
      </w:pPr>
      <w:r>
        <w:rPr>
          <w:bCs/>
          <w:szCs w:val="21"/>
        </w:rPr>
        <w:t>According to the agreements in RAN1</w:t>
      </w:r>
      <w:r>
        <w:rPr>
          <w:rFonts w:hint="eastAsia"/>
          <w:bCs/>
          <w:szCs w:val="21"/>
        </w:rPr>
        <w:t>#116bis</w:t>
      </w:r>
      <w:r>
        <w:rPr>
          <w:bCs/>
          <w:szCs w:val="21"/>
        </w:rPr>
        <w:t xml:space="preserve"> meeting</w:t>
      </w:r>
      <w:r>
        <w:rPr>
          <w:rFonts w:hint="eastAsia"/>
          <w:bCs/>
          <w:szCs w:val="21"/>
        </w:rPr>
        <w:t xml:space="preserve"> [5]</w:t>
      </w:r>
      <w:r>
        <w:rPr>
          <w:bCs/>
          <w:szCs w:val="21"/>
        </w:rPr>
        <w:t>, other 6 bits and 16 bits CRC with different polynomials than from TS 38.212 is FFS.</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spacing w:before="120" w:after="120"/>
              <w:rPr>
                <w:bCs/>
                <w:szCs w:val="21"/>
              </w:rPr>
            </w:pPr>
            <w:r>
              <w:rPr>
                <w:bCs/>
                <w:szCs w:val="21"/>
                <w:highlight w:val="green"/>
              </w:rPr>
              <w:t>Agreement</w:t>
            </w:r>
            <w:r>
              <w:rPr>
                <w:rFonts w:hint="eastAsia"/>
                <w:bCs/>
                <w:szCs w:val="21"/>
                <w:highlight w:val="green"/>
              </w:rPr>
              <w:t xml:space="preserve"> in RAN1#116bis</w:t>
            </w:r>
          </w:p>
          <w:p>
            <w:pPr>
              <w:spacing w:before="120" w:after="120"/>
              <w:rPr>
                <w:bCs/>
                <w:szCs w:val="21"/>
              </w:rPr>
            </w:pPr>
            <w:r>
              <w:rPr>
                <w:bCs/>
                <w:szCs w:val="21"/>
              </w:rPr>
              <w:t>Study</w:t>
            </w:r>
          </w:p>
          <w:p>
            <w:pPr>
              <w:numPr>
                <w:ilvl w:val="0"/>
                <w:numId w:val="52"/>
              </w:numPr>
              <w:spacing w:before="120" w:after="120"/>
              <w:rPr>
                <w:bCs/>
                <w:szCs w:val="21"/>
              </w:rPr>
            </w:pPr>
            <w:r>
              <w:rPr>
                <w:bCs/>
                <w:szCs w:val="21"/>
              </w:rPr>
              <w:t>baseline: using 6 bits and 16 bits CRC with polynomials from TS 38.212, or no CRC, for PRDCH</w:t>
            </w:r>
          </w:p>
          <w:p>
            <w:pPr>
              <w:numPr>
                <w:ilvl w:val="0"/>
                <w:numId w:val="52"/>
              </w:numPr>
              <w:spacing w:before="120" w:after="120"/>
              <w:rPr>
                <w:bCs/>
                <w:szCs w:val="21"/>
              </w:rPr>
            </w:pPr>
            <w:r>
              <w:rPr>
                <w:bCs/>
                <w:szCs w:val="21"/>
              </w:rPr>
              <w:t>baseline: using 6 bits and 16 bits CRC with polynomials from TS 38.212, or no CRC, for PDRCH</w:t>
            </w:r>
          </w:p>
          <w:p>
            <w:pPr>
              <w:numPr>
                <w:ilvl w:val="0"/>
                <w:numId w:val="52"/>
              </w:numPr>
              <w:spacing w:before="120" w:after="120"/>
              <w:rPr>
                <w:bCs/>
                <w:szCs w:val="21"/>
              </w:rPr>
            </w:pPr>
            <w:r>
              <w:rPr>
                <w:bCs/>
                <w:szCs w:val="21"/>
              </w:rPr>
              <w:t>FFS: details when different CRC lengths or no CRC may be used</w:t>
            </w:r>
          </w:p>
          <w:p>
            <w:pPr>
              <w:numPr>
                <w:ilvl w:val="0"/>
                <w:numId w:val="52"/>
              </w:numPr>
              <w:spacing w:before="120" w:after="120"/>
              <w:rPr>
                <w:bCs/>
                <w:szCs w:val="21"/>
              </w:rPr>
            </w:pPr>
            <w:r>
              <w:rPr>
                <w:bCs/>
                <w:szCs w:val="21"/>
              </w:rPr>
              <w:t>FFS: other 6 bits and 16 bits CRC with different polynomials than from TS 38.212</w:t>
            </w:r>
          </w:p>
        </w:tc>
      </w:tr>
    </w:tbl>
    <w:p>
      <w:pPr>
        <w:spacing w:before="120" w:after="120"/>
        <w:rPr>
          <w:rFonts w:eastAsiaTheme="minorEastAsia"/>
          <w:b/>
          <w:bCs/>
          <w:szCs w:val="21"/>
        </w:rPr>
      </w:pPr>
      <w:r>
        <w:rPr>
          <w:rFonts w:hint="eastAsia"/>
        </w:rPr>
        <w:t xml:space="preserve">In our views, we suppose same CRC design for both A-IoT D2R and R2D study. For CRC of A-IoT D2R study, the </w:t>
      </w:r>
      <w:r>
        <w:rPr>
          <w:bCs/>
        </w:rPr>
        <w:t>CRC polynomial(s)</w:t>
      </w:r>
      <w:r>
        <w:rPr>
          <w:rFonts w:hint="eastAsia"/>
          <w:bCs/>
        </w:rPr>
        <w:t xml:space="preserve"> and the a</w:t>
      </w:r>
      <w:r>
        <w:rPr>
          <w:bCs/>
        </w:rPr>
        <w:t>ssociation between down-selected CRC(s) and message size, considering at least false-alarm rate target</w:t>
      </w:r>
      <w:r>
        <w:rPr>
          <w:rFonts w:hint="eastAsia"/>
          <w:bCs/>
        </w:rPr>
        <w:t xml:space="preserve"> are discussed in this section.</w:t>
      </w:r>
    </w:p>
    <w:p>
      <w:pPr>
        <w:pStyle w:val="32"/>
        <w:tabs>
          <w:tab w:val="left" w:pos="1417"/>
        </w:tabs>
        <w:spacing w:before="120" w:after="120"/>
        <w:rPr>
          <w:lang w:val="en-US" w:eastAsia="zh-CN"/>
        </w:rPr>
      </w:pPr>
      <w:bookmarkStart w:id="196" w:name="_Toc178600696"/>
      <w:bookmarkStart w:id="197" w:name="_Toc2761"/>
      <w:r>
        <w:rPr>
          <w:rFonts w:hint="eastAsia"/>
          <w:lang w:val="en-US" w:eastAsia="zh-CN"/>
        </w:rPr>
        <w:t xml:space="preserve">It is proposed that </w:t>
      </w:r>
      <w:r>
        <w:rPr>
          <w:rFonts w:hint="eastAsia"/>
        </w:rPr>
        <w:t xml:space="preserve">same CRC design for both A-IoT </w:t>
      </w:r>
      <w:r>
        <w:rPr>
          <w:rFonts w:hint="eastAsia"/>
          <w:lang w:val="en-US" w:eastAsia="zh-CN"/>
        </w:rPr>
        <w:t>D2R</w:t>
      </w:r>
      <w:r>
        <w:rPr>
          <w:rFonts w:hint="eastAsia"/>
        </w:rPr>
        <w:t xml:space="preserve"> and </w:t>
      </w:r>
      <w:r>
        <w:rPr>
          <w:rFonts w:hint="eastAsia"/>
          <w:lang w:val="en-US" w:eastAsia="zh-CN"/>
        </w:rPr>
        <w:t>R2D</w:t>
      </w:r>
      <w:r>
        <w:rPr>
          <w:rFonts w:hint="eastAsia"/>
        </w:rPr>
        <w:t xml:space="preserve"> study</w:t>
      </w:r>
      <w:r>
        <w:rPr>
          <w:rFonts w:hint="eastAsia"/>
          <w:lang w:val="en-US" w:eastAsia="zh-CN"/>
        </w:rPr>
        <w:t>.</w:t>
      </w:r>
      <w:bookmarkEnd w:id="196"/>
      <w:bookmarkEnd w:id="197"/>
    </w:p>
    <w:p>
      <w:pPr>
        <w:spacing w:before="120" w:after="120"/>
        <w:rPr>
          <w:szCs w:val="21"/>
        </w:rPr>
      </w:pPr>
      <w:r>
        <w:rPr>
          <w:rFonts w:eastAsia="MS Mincho"/>
          <w:szCs w:val="21"/>
          <w:lang w:eastAsia="ja-JP"/>
        </w:rPr>
        <w:t xml:space="preserve">CRC can detect </w:t>
      </w:r>
      <w:r>
        <w:rPr>
          <w:rFonts w:eastAsia="等线"/>
          <w:szCs w:val="21"/>
        </w:rPr>
        <w:t>errors in transmitted data, which can ensure data integrity during transmission</w:t>
      </w:r>
      <w:r>
        <w:rPr>
          <w:rFonts w:eastAsia="MS Mincho"/>
          <w:szCs w:val="21"/>
          <w:lang w:eastAsia="ja-JP"/>
        </w:rPr>
        <w:t xml:space="preserve">. </w:t>
      </w:r>
      <w:r>
        <w:rPr>
          <w:bCs/>
          <w:szCs w:val="21"/>
        </w:rPr>
        <w:t xml:space="preserve">6 bits and 16 bits CRC polynomials </w:t>
      </w:r>
      <w:r>
        <w:rPr>
          <w:szCs w:val="21"/>
        </w:rPr>
        <w:t>in TS 38.212 are shown as following.</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widowControl w:val="0"/>
              <w:spacing w:before="120" w:after="120"/>
              <w:rPr>
                <w:bCs/>
                <w:szCs w:val="21"/>
                <w:u w:val="single"/>
              </w:rPr>
            </w:pPr>
            <w:r>
              <w:rPr>
                <w:bCs/>
                <w:szCs w:val="21"/>
                <w:u w:val="single"/>
              </w:rPr>
              <w:t>6 bits and 16 bits CRCs in TS 38.212</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47" o:spt="75" type="#_x0000_t75" style="height:16.9pt;width:98.85pt;" o:ole="t" filled="f" o:preferrelative="t" stroked="f" coordsize="21600,21600">
                  <v:path/>
                  <v:fill on="f" focussize="0,0"/>
                  <v:stroke on="f" joinstyle="miter"/>
                  <v:imagedata r:id="rId120" o:title=""/>
                  <o:lock v:ext="edit" aspectratio="t"/>
                  <w10:wrap type="none"/>
                  <w10:anchorlock/>
                </v:shape>
                <o:OLEObject Type="Embed" ProgID="Equation.3" ShapeID="_x0000_i1047" DrawAspect="Content" ObjectID="_1468075746" r:id="rId119">
                  <o:LockedField>false</o:LockedField>
                </o:OLEObject>
              </w:object>
            </w:r>
            <w:r>
              <w:rPr>
                <w:bCs/>
                <w:szCs w:val="21"/>
              </w:rPr>
              <w:t xml:space="preserve"> for a CRC length </w:t>
            </w:r>
            <w:r>
              <w:rPr>
                <w:bCs/>
                <w:position w:val="-6"/>
                <w:szCs w:val="21"/>
              </w:rPr>
              <w:object>
                <v:shape id="_x0000_i1048" o:spt="75" type="#_x0000_t75" style="height:13.15pt;width:24.4pt;" o:ole="t" filled="f" o:preferrelative="t" stroked="f" coordsize="21600,21600">
                  <v:path/>
                  <v:fill on="f" focussize="0,0"/>
                  <v:stroke on="f" joinstyle="miter"/>
                  <v:imagedata r:id="rId122" o:title=""/>
                  <o:lock v:ext="edit" aspectratio="t"/>
                  <w10:wrap type="none"/>
                  <w10:anchorlock/>
                </v:shape>
                <o:OLEObject Type="Embed" ProgID="Equation.3" ShapeID="_x0000_i1048" DrawAspect="Content" ObjectID="_1468075747" r:id="rId121">
                  <o:LockedField>false</o:LockedField>
                </o:OLEObject>
              </w:object>
            </w:r>
            <w:r>
              <w:rPr>
                <w:bCs/>
                <w:szCs w:val="21"/>
              </w:rPr>
              <w:t>;</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49" o:spt="75" type="#_x0000_t75" style="height:16.9pt;width:129pt;" o:ole="t" filled="f" o:preferrelative="t" stroked="f" coordsize="21600,21600">
                  <v:path/>
                  <v:fill on="f" focussize="0,0"/>
                  <v:stroke on="f" joinstyle="miter"/>
                  <v:imagedata r:id="rId124" o:title=""/>
                  <o:lock v:ext="edit" aspectratio="t"/>
                  <w10:wrap type="none"/>
                  <w10:anchorlock/>
                </v:shape>
                <o:OLEObject Type="Embed" ProgID="Equation.3" ShapeID="_x0000_i1049" DrawAspect="Content" ObjectID="_1468075748" r:id="rId123">
                  <o:LockedField>false</o:LockedField>
                </o:OLEObject>
              </w:object>
            </w:r>
            <w:r>
              <w:rPr>
                <w:bCs/>
                <w:szCs w:val="21"/>
              </w:rPr>
              <w:t xml:space="preserve"> for a CRC length </w:t>
            </w:r>
            <w:r>
              <w:rPr>
                <w:bCs/>
                <w:position w:val="-6"/>
                <w:szCs w:val="21"/>
              </w:rPr>
              <w:object>
                <v:shape id="_x0000_i1050" o:spt="75" type="#_x0000_t75" style="height:13.15pt;width:26.9pt;" o:ole="t" filled="f" o:preferrelative="t" stroked="f" coordsize="21600,21600">
                  <v:path/>
                  <v:fill on="f" focussize="0,0"/>
                  <v:stroke on="f" joinstyle="miter"/>
                  <v:imagedata r:id="rId126" o:title=""/>
                  <o:lock v:ext="edit" aspectratio="t"/>
                  <w10:wrap type="none"/>
                  <w10:anchorlock/>
                </v:shape>
                <o:OLEObject Type="Embed" ProgID="Equation.3" ShapeID="_x0000_i1050" DrawAspect="Content" ObjectID="_1468075749" r:id="rId125">
                  <o:LockedField>false</o:LockedField>
                </o:OLEObject>
              </w:object>
            </w:r>
            <w:r>
              <w:rPr>
                <w:bCs/>
                <w:szCs w:val="21"/>
              </w:rPr>
              <w:t>.</w:t>
            </w:r>
          </w:p>
        </w:tc>
      </w:tr>
    </w:tbl>
    <w:p>
      <w:pPr>
        <w:spacing w:before="120" w:after="120"/>
        <w:rPr>
          <w:rFonts w:eastAsia="MS Mincho"/>
          <w:szCs w:val="21"/>
        </w:rPr>
      </w:pPr>
      <w:r>
        <w:rPr>
          <w:szCs w:val="21"/>
        </w:rPr>
        <w:t>T</w:t>
      </w:r>
      <w:r>
        <w:rPr>
          <w:rFonts w:eastAsia="MS Mincho"/>
          <w:szCs w:val="21"/>
          <w:lang w:eastAsia="ja-JP"/>
        </w:rPr>
        <w:t>hese two CRC polynomials can only be implemented by two circuits. To be more specific, one set of circuits (6 registers and 2 XOR gates)</w:t>
      </w:r>
      <w:r>
        <w:rPr>
          <w:szCs w:val="21"/>
        </w:rPr>
        <w:t xml:space="preserve"> is used for </w:t>
      </w:r>
      <w:r>
        <w:rPr>
          <w:rFonts w:hint="eastAsia"/>
          <w:szCs w:val="21"/>
        </w:rPr>
        <w:t>CRC-6</w:t>
      </w:r>
      <w:r>
        <w:rPr>
          <w:rFonts w:eastAsia="MS Mincho"/>
          <w:szCs w:val="21"/>
          <w:lang w:eastAsia="ja-JP"/>
        </w:rPr>
        <w:t>, and a</w:t>
      </w:r>
      <w:r>
        <w:rPr>
          <w:rFonts w:hint="eastAsia"/>
          <w:szCs w:val="21"/>
        </w:rPr>
        <w:t>nother</w:t>
      </w:r>
      <w:r>
        <w:rPr>
          <w:rFonts w:eastAsia="MS Mincho"/>
          <w:szCs w:val="21"/>
          <w:lang w:eastAsia="ja-JP"/>
        </w:rPr>
        <w:t xml:space="preserve"> separate set of circuits (16 registers and 3 XOR gates)</w:t>
      </w:r>
      <w:r>
        <w:rPr>
          <w:szCs w:val="21"/>
        </w:rPr>
        <w:t xml:space="preserve"> is used for </w:t>
      </w:r>
      <w:r>
        <w:rPr>
          <w:rFonts w:hint="eastAsia"/>
          <w:szCs w:val="21"/>
        </w:rPr>
        <w:t>CRC-16</w:t>
      </w:r>
      <w:r>
        <w:rPr>
          <w:rFonts w:eastAsia="MS Mincho"/>
          <w:szCs w:val="21"/>
          <w:lang w:eastAsia="ja-JP"/>
        </w:rPr>
        <w:t>. That is, a total of 22 registers and 5 XOR gates are required</w:t>
      </w:r>
      <w:r>
        <w:rPr>
          <w:szCs w:val="21"/>
        </w:rPr>
        <w:t xml:space="preserve"> for </w:t>
      </w:r>
      <w:r>
        <w:rPr>
          <w:rFonts w:hint="eastAsia"/>
          <w:szCs w:val="21"/>
        </w:rPr>
        <w:t>CRC-6</w:t>
      </w:r>
      <w:r>
        <w:rPr>
          <w:szCs w:val="21"/>
        </w:rPr>
        <w:t xml:space="preserve"> and </w:t>
      </w:r>
      <w:r>
        <w:rPr>
          <w:rFonts w:hint="eastAsia"/>
          <w:szCs w:val="21"/>
        </w:rPr>
        <w:t>CRC-16</w:t>
      </w:r>
      <w:r>
        <w:rPr>
          <w:szCs w:val="21"/>
        </w:rPr>
        <w:t xml:space="preserve"> in TS 38.212</w:t>
      </w:r>
      <w:r>
        <w:rPr>
          <w:rFonts w:eastAsia="MS Mincho"/>
          <w:szCs w:val="21"/>
          <w:lang w:eastAsia="ja-JP"/>
        </w:rPr>
        <w:t>.</w:t>
      </w:r>
    </w:p>
    <w:p>
      <w:pPr>
        <w:widowControl w:val="0"/>
        <w:spacing w:before="120" w:after="120"/>
        <w:rPr>
          <w:szCs w:val="21"/>
        </w:rPr>
      </w:pPr>
      <w:r>
        <w:rPr>
          <w:szCs w:val="21"/>
        </w:rPr>
        <w:t>However, if two CRC</w:t>
      </w:r>
      <w:r>
        <w:rPr>
          <w:rFonts w:eastAsia="MS Mincho"/>
          <w:szCs w:val="21"/>
          <w:lang w:eastAsia="ja-JP"/>
        </w:rPr>
        <w:t xml:space="preserve"> polynomials</w:t>
      </w:r>
      <w:r>
        <w:rPr>
          <w:szCs w:val="21"/>
        </w:rPr>
        <w:t xml:space="preserve"> are nested, it allows for the implementation of a single circuit. The following outlines the proposed polynomials for both </w:t>
      </w:r>
      <w:r>
        <w:rPr>
          <w:rFonts w:hint="eastAsia"/>
          <w:szCs w:val="21"/>
        </w:rPr>
        <w:t>CRC-6</w:t>
      </w:r>
      <w:r>
        <w:rPr>
          <w:szCs w:val="21"/>
        </w:rPr>
        <w:t xml:space="preserve"> and </w:t>
      </w:r>
      <w:r>
        <w:rPr>
          <w:rFonts w:hint="eastAsia"/>
          <w:szCs w:val="21"/>
        </w:rPr>
        <w:t>CRC-16</w:t>
      </w:r>
      <w:r>
        <w:rPr>
          <w:szCs w:val="21"/>
        </w:rPr>
        <w:t xml:space="preserve">. Specifically, the </w:t>
      </w:r>
      <w:r>
        <w:rPr>
          <w:rFonts w:hint="eastAsia"/>
          <w:szCs w:val="21"/>
        </w:rPr>
        <w:t>CRC-6</w:t>
      </w:r>
      <w:r>
        <w:rPr>
          <w:szCs w:val="21"/>
        </w:rPr>
        <w:t xml:space="preserve"> polynomial remains consistent with that of </w:t>
      </w:r>
      <w:r>
        <w:rPr>
          <w:rFonts w:hint="eastAsia"/>
          <w:szCs w:val="21"/>
        </w:rPr>
        <w:t>CRC-6</w:t>
      </w:r>
      <w:r>
        <w:rPr>
          <w:szCs w:val="21"/>
        </w:rPr>
        <w:t xml:space="preserve"> in 38.212, and the new </w:t>
      </w:r>
      <w:r>
        <w:rPr>
          <w:rFonts w:hint="eastAsia"/>
          <w:szCs w:val="21"/>
        </w:rPr>
        <w:t>CRC-16</w:t>
      </w:r>
      <w:r>
        <w:rPr>
          <w:szCs w:val="21"/>
        </w:rPr>
        <w:t xml:space="preserve"> incorporates </w:t>
      </w:r>
      <w:r>
        <w:rPr>
          <w:rFonts w:hint="eastAsia"/>
          <w:szCs w:val="21"/>
        </w:rPr>
        <w:t>CRC-6</w:t>
      </w:r>
      <w:r>
        <w:rPr>
          <w:szCs w:val="21"/>
        </w:rPr>
        <w:t xml:space="preserve"> within its structure, indicating that </w:t>
      </w:r>
      <w:r>
        <w:rPr>
          <w:rFonts w:hint="eastAsia"/>
          <w:szCs w:val="21"/>
        </w:rPr>
        <w:t>CRC-6</w:t>
      </w:r>
      <w:r>
        <w:rPr>
          <w:szCs w:val="21"/>
        </w:rPr>
        <w:t xml:space="preserve"> is nested within the </w:t>
      </w:r>
      <w:r>
        <w:rPr>
          <w:rFonts w:hint="eastAsia"/>
          <w:szCs w:val="21"/>
        </w:rPr>
        <w:t>CRC-16</w:t>
      </w:r>
      <w:r>
        <w:rPr>
          <w:szCs w:val="21"/>
        </w:rPr>
        <w:t xml:space="preserve"> polynomial. </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widowControl w:val="0"/>
              <w:spacing w:before="120" w:after="120"/>
              <w:rPr>
                <w:bCs/>
                <w:szCs w:val="21"/>
                <w:u w:val="single"/>
              </w:rPr>
            </w:pPr>
            <w:r>
              <w:rPr>
                <w:bCs/>
                <w:szCs w:val="21"/>
                <w:u w:val="single"/>
              </w:rPr>
              <w:t>Proposed 6 bits and 16 bits CRCs for A-IoT</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51" o:spt="75" type="#_x0000_t75" style="height:16.9pt;width:98.85pt;" o:ole="t" filled="f" o:preferrelative="t" stroked="f" coordsize="21600,21600">
                  <v:path/>
                  <v:fill on="f" focussize="0,0"/>
                  <v:stroke on="f" joinstyle="miter"/>
                  <v:imagedata r:id="rId120" o:title=""/>
                  <o:lock v:ext="edit" aspectratio="t"/>
                  <w10:wrap type="none"/>
                  <w10:anchorlock/>
                </v:shape>
                <o:OLEObject Type="Embed" ProgID="Equation.3" ShapeID="_x0000_i1051" DrawAspect="Content" ObjectID="_1468075750" r:id="rId127">
                  <o:LockedField>false</o:LockedField>
                </o:OLEObject>
              </w:object>
            </w:r>
            <w:r>
              <w:rPr>
                <w:bCs/>
                <w:szCs w:val="21"/>
              </w:rPr>
              <w:t xml:space="preserve"> for a CRC length </w:t>
            </w:r>
            <w:r>
              <w:rPr>
                <w:bCs/>
                <w:position w:val="-6"/>
                <w:szCs w:val="21"/>
              </w:rPr>
              <w:object>
                <v:shape id="_x0000_i1052" o:spt="75" type="#_x0000_t75" style="height:13.15pt;width:24.4pt;" o:ole="t" filled="f" o:preferrelative="t" stroked="f" coordsize="21600,21600">
                  <v:path/>
                  <v:fill on="f" focussize="0,0"/>
                  <v:stroke on="f" joinstyle="miter"/>
                  <v:imagedata r:id="rId122" o:title=""/>
                  <o:lock v:ext="edit" aspectratio="t"/>
                  <w10:wrap type="none"/>
                  <w10:anchorlock/>
                </v:shape>
                <o:OLEObject Type="Embed" ProgID="Equation.3" ShapeID="_x0000_i1052" DrawAspect="Content" ObjectID="_1468075751" r:id="rId128">
                  <o:LockedField>false</o:LockedField>
                </o:OLEObject>
              </w:object>
            </w:r>
            <w:r>
              <w:rPr>
                <w:bCs/>
                <w:szCs w:val="21"/>
              </w:rPr>
              <w:t>;</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53" o:spt="75" type="#_x0000_t75" style="height:16.9pt;width:149.65pt;" o:ole="t" filled="f" o:preferrelative="t" stroked="f" coordsize="21600,21600">
                  <v:path/>
                  <v:fill on="f" focussize="0,0"/>
                  <v:stroke on="f" joinstyle="miter"/>
                  <v:imagedata r:id="rId130" o:title=""/>
                  <o:lock v:ext="edit" aspectratio="t"/>
                  <w10:wrap type="none"/>
                  <w10:anchorlock/>
                </v:shape>
                <o:OLEObject Type="Embed" ProgID="Equation.3" ShapeID="_x0000_i1053" DrawAspect="Content" ObjectID="_1468075752" r:id="rId129">
                  <o:LockedField>false</o:LockedField>
                </o:OLEObject>
              </w:object>
            </w:r>
            <w:r>
              <w:rPr>
                <w:bCs/>
                <w:szCs w:val="21"/>
              </w:rPr>
              <w:t xml:space="preserve"> for a CRC length </w:t>
            </w:r>
            <w:r>
              <w:rPr>
                <w:bCs/>
                <w:position w:val="-6"/>
                <w:szCs w:val="21"/>
              </w:rPr>
              <w:object>
                <v:shape id="_x0000_i1054" o:spt="75" type="#_x0000_t75" style="height:13.15pt;width:26.9pt;" o:ole="t" filled="f" o:preferrelative="t" stroked="f" coordsize="21600,21600">
                  <v:path/>
                  <v:fill on="f" focussize="0,0"/>
                  <v:stroke on="f" joinstyle="miter"/>
                  <v:imagedata r:id="rId126" o:title=""/>
                  <o:lock v:ext="edit" aspectratio="t"/>
                  <w10:wrap type="none"/>
                  <w10:anchorlock/>
                </v:shape>
                <o:OLEObject Type="Embed" ProgID="Equation.3" ShapeID="_x0000_i1054" DrawAspect="Content" ObjectID="_1468075753" r:id="rId131">
                  <o:LockedField>false</o:LockedField>
                </o:OLEObject>
              </w:object>
            </w:r>
            <w:r>
              <w:rPr>
                <w:bCs/>
                <w:szCs w:val="21"/>
              </w:rPr>
              <w:t>.</w:t>
            </w:r>
          </w:p>
        </w:tc>
      </w:tr>
    </w:tbl>
    <w:p>
      <w:pPr>
        <w:spacing w:before="120" w:after="120"/>
        <w:rPr>
          <w:szCs w:val="21"/>
        </w:rPr>
      </w:pPr>
      <w:r>
        <w:rPr>
          <w:szCs w:val="21"/>
        </w:rPr>
        <w:t xml:space="preserve">Figure </w:t>
      </w:r>
      <w:r>
        <w:rPr>
          <w:rFonts w:hint="eastAsia"/>
          <w:szCs w:val="21"/>
        </w:rPr>
        <w:t>38</w:t>
      </w:r>
      <w:r>
        <w:rPr>
          <w:szCs w:val="21"/>
        </w:rPr>
        <w:t xml:space="preserve"> shows an example of implementing of </w:t>
      </w:r>
      <w:r>
        <w:rPr>
          <w:rFonts w:hint="eastAsia"/>
          <w:szCs w:val="21"/>
        </w:rPr>
        <w:t>CRC-6</w:t>
      </w:r>
      <w:r>
        <w:rPr>
          <w:szCs w:val="21"/>
        </w:rPr>
        <w:t xml:space="preserve"> and </w:t>
      </w:r>
      <w:r>
        <w:rPr>
          <w:rFonts w:hint="eastAsia"/>
          <w:szCs w:val="21"/>
        </w:rPr>
        <w:t>CRC-16</w:t>
      </w:r>
      <w:r>
        <w:rPr>
          <w:szCs w:val="21"/>
        </w:rPr>
        <w:t xml:space="preserve"> using </w:t>
      </w:r>
      <w:r>
        <w:rPr>
          <w:rFonts w:hint="eastAsia"/>
          <w:szCs w:val="21"/>
        </w:rPr>
        <w:t xml:space="preserve">a </w:t>
      </w:r>
      <w:r>
        <w:rPr>
          <w:szCs w:val="21"/>
        </w:rPr>
        <w:t xml:space="preserve">unified circuit. In this case, </w:t>
      </w:r>
      <w:r>
        <w:rPr>
          <w:rFonts w:hint="eastAsia"/>
          <w:szCs w:val="21"/>
        </w:rPr>
        <w:t>CRC-16</w:t>
      </w:r>
      <w:r>
        <w:rPr>
          <w:szCs w:val="21"/>
        </w:rPr>
        <w:t xml:space="preserve"> is calculated using the entire circuit, while </w:t>
      </w:r>
      <w:r>
        <w:rPr>
          <w:rFonts w:hint="eastAsia"/>
          <w:szCs w:val="21"/>
        </w:rPr>
        <w:t>CRC-6</w:t>
      </w:r>
      <w:r>
        <w:rPr>
          <w:szCs w:val="21"/>
        </w:rPr>
        <w:t xml:space="preserve"> is implemented using the part of the circuit outlined in blue. Therefore, it requires only 16 registers and 4 XOR gates</w:t>
      </w:r>
      <w:r>
        <w:rPr>
          <w:rFonts w:hint="eastAsia"/>
          <w:szCs w:val="21"/>
        </w:rPr>
        <w:t xml:space="preserve"> for CRC-6 and CRC-16</w:t>
      </w:r>
      <w:r>
        <w:rPr>
          <w:szCs w:val="21"/>
        </w:rPr>
        <w:t xml:space="preserve">. The </w:t>
      </w:r>
      <w:r>
        <w:rPr>
          <w:rFonts w:hint="eastAsia"/>
          <w:szCs w:val="21"/>
        </w:rPr>
        <w:t>A-Io</w:t>
      </w:r>
      <w:r>
        <w:rPr>
          <w:szCs w:val="21"/>
        </w:rPr>
        <w:t>T implementation complexity and power consumption can be reduced with less registers and XOR gates.</w:t>
      </w:r>
    </w:p>
    <w:p>
      <w:pPr>
        <w:spacing w:before="120" w:after="120"/>
        <w:jc w:val="center"/>
        <w:rPr>
          <w:szCs w:val="21"/>
        </w:rPr>
      </w:pPr>
      <w:r>
        <w:rPr>
          <w:szCs w:val="21"/>
        </w:rPr>
        <w:drawing>
          <wp:inline distT="0" distB="0" distL="114300" distR="114300">
            <wp:extent cx="5690235" cy="1028065"/>
            <wp:effectExtent l="0" t="0" r="0" b="635"/>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132"/>
                    <a:stretch>
                      <a:fillRect/>
                    </a:stretch>
                  </pic:blipFill>
                  <pic:spPr>
                    <a:xfrm>
                      <a:off x="0" y="0"/>
                      <a:ext cx="5690235" cy="102806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38</w:t>
      </w:r>
      <w:r>
        <w:rPr>
          <w:szCs w:val="21"/>
        </w:rPr>
        <w:t xml:space="preserve"> An example of unified circuit for </w:t>
      </w:r>
      <w:r>
        <w:rPr>
          <w:rFonts w:hint="eastAsia"/>
          <w:szCs w:val="21"/>
        </w:rPr>
        <w:t>CRC-6</w:t>
      </w:r>
      <w:r>
        <w:rPr>
          <w:szCs w:val="21"/>
        </w:rPr>
        <w:t xml:space="preserve"> and </w:t>
      </w:r>
      <w:r>
        <w:rPr>
          <w:rFonts w:hint="eastAsia"/>
          <w:szCs w:val="21"/>
        </w:rPr>
        <w:t>CRC-16</w:t>
      </w:r>
    </w:p>
    <w:p>
      <w:pPr>
        <w:spacing w:before="120" w:after="120"/>
        <w:rPr>
          <w:szCs w:val="21"/>
        </w:rPr>
      </w:pPr>
      <w:r>
        <w:rPr>
          <w:szCs w:val="21"/>
        </w:rPr>
        <w:t xml:space="preserve">When contrasting our approach with the use of </w:t>
      </w:r>
      <w:r>
        <w:rPr>
          <w:rFonts w:hint="eastAsia"/>
          <w:szCs w:val="21"/>
        </w:rPr>
        <w:t>CRC-6</w:t>
      </w:r>
      <w:r>
        <w:rPr>
          <w:szCs w:val="21"/>
        </w:rPr>
        <w:t xml:space="preserve"> and </w:t>
      </w:r>
      <w:r>
        <w:rPr>
          <w:rFonts w:hint="eastAsia"/>
          <w:szCs w:val="21"/>
        </w:rPr>
        <w:t>CRC-16</w:t>
      </w:r>
      <w:r>
        <w:rPr>
          <w:szCs w:val="21"/>
        </w:rPr>
        <w:t xml:space="preserve"> polynomials from NR, the complexity analysis is shown in the </w:t>
      </w:r>
      <w:r>
        <w:rPr>
          <w:rFonts w:hint="eastAsia"/>
          <w:szCs w:val="21"/>
        </w:rPr>
        <w:t>T</w:t>
      </w:r>
      <w:r>
        <w:rPr>
          <w:szCs w:val="21"/>
        </w:rPr>
        <w:t xml:space="preserve">able </w:t>
      </w:r>
      <w:r>
        <w:rPr>
          <w:rFonts w:hint="eastAsia"/>
          <w:szCs w:val="21"/>
        </w:rPr>
        <w:t>2</w:t>
      </w:r>
      <w:r>
        <w:rPr>
          <w:szCs w:val="21"/>
        </w:rPr>
        <w:t xml:space="preserve">. It </w:t>
      </w:r>
      <w:r>
        <w:rPr>
          <w:rFonts w:hint="eastAsia"/>
          <w:szCs w:val="21"/>
        </w:rPr>
        <w:t>is observed</w:t>
      </w:r>
      <w:r>
        <w:rPr>
          <w:szCs w:val="21"/>
        </w:rPr>
        <w:t xml:space="preserve"> that the complexity of the proposed design is roughly 75% that of the </w:t>
      </w:r>
      <w:r>
        <w:rPr>
          <w:rFonts w:hint="eastAsia"/>
          <w:szCs w:val="21"/>
        </w:rPr>
        <w:t>CRC-6</w:t>
      </w:r>
      <w:r>
        <w:rPr>
          <w:szCs w:val="21"/>
        </w:rPr>
        <w:t xml:space="preserve"> and </w:t>
      </w:r>
      <w:r>
        <w:rPr>
          <w:rFonts w:hint="eastAsia"/>
          <w:szCs w:val="21"/>
        </w:rPr>
        <w:t>CRC-16</w:t>
      </w:r>
      <w:r>
        <w:rPr>
          <w:szCs w:val="21"/>
        </w:rPr>
        <w:t xml:space="preserve"> in NR. For A-IoT devices with extremely stringent requirements for complexity and cost, it is worthy to consider the proposed CRC polynomials to reduce complexity, cost and power consumption. </w:t>
      </w:r>
    </w:p>
    <w:p>
      <w:pPr>
        <w:spacing w:before="120" w:after="120"/>
        <w:jc w:val="center"/>
        <w:rPr>
          <w:b/>
          <w:bCs/>
          <w:szCs w:val="21"/>
        </w:rPr>
      </w:pPr>
      <w:r>
        <w:rPr>
          <w:b/>
          <w:bCs/>
          <w:szCs w:val="21"/>
        </w:rPr>
        <w:t xml:space="preserve">Table </w:t>
      </w:r>
      <w:r>
        <w:rPr>
          <w:rFonts w:hint="eastAsia"/>
          <w:b/>
          <w:bCs/>
          <w:szCs w:val="21"/>
        </w:rPr>
        <w:t>2</w:t>
      </w:r>
      <w:r>
        <w:rPr>
          <w:b/>
          <w:bCs/>
          <w:szCs w:val="21"/>
        </w:rPr>
        <w:t xml:space="preserve"> Complexity comparisons between proposed CRC design and the CRCs in NR</w:t>
      </w: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4"/>
        <w:gridCol w:w="2596"/>
        <w:gridCol w:w="2596"/>
        <w:gridCol w:w="2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94" w:type="dxa"/>
            <w:vAlign w:val="center"/>
          </w:tcPr>
          <w:p>
            <w:pPr>
              <w:widowControl w:val="0"/>
              <w:spacing w:before="120" w:after="120"/>
              <w:jc w:val="center"/>
              <w:rPr>
                <w:szCs w:val="21"/>
              </w:rPr>
            </w:pPr>
            <w:r>
              <w:rPr>
                <w:szCs w:val="21"/>
              </w:rPr>
              <w:t>-</w:t>
            </w:r>
          </w:p>
        </w:tc>
        <w:tc>
          <w:tcPr>
            <w:tcW w:w="2596" w:type="dxa"/>
            <w:vAlign w:val="center"/>
          </w:tcPr>
          <w:p>
            <w:pPr>
              <w:widowControl w:val="0"/>
              <w:spacing w:before="120" w:after="120"/>
              <w:jc w:val="center"/>
              <w:rPr>
                <w:szCs w:val="21"/>
              </w:rPr>
            </w:pPr>
            <w:r>
              <w:rPr>
                <w:szCs w:val="21"/>
              </w:rPr>
              <w:t xml:space="preserve">Proposed CRC-6 and </w:t>
            </w:r>
            <w:r>
              <w:rPr>
                <w:rFonts w:hint="eastAsia"/>
                <w:szCs w:val="21"/>
              </w:rPr>
              <w:t>CRC-16</w:t>
            </w:r>
          </w:p>
        </w:tc>
        <w:tc>
          <w:tcPr>
            <w:tcW w:w="2596" w:type="dxa"/>
            <w:vAlign w:val="center"/>
          </w:tcPr>
          <w:p>
            <w:pPr>
              <w:widowControl w:val="0"/>
              <w:spacing w:before="120" w:after="120"/>
              <w:jc w:val="center"/>
              <w:rPr>
                <w:szCs w:val="21"/>
              </w:rPr>
            </w:pPr>
            <w:r>
              <w:rPr>
                <w:szCs w:val="21"/>
              </w:rPr>
              <w:t xml:space="preserve">CRC-6 and </w:t>
            </w:r>
            <w:r>
              <w:rPr>
                <w:rFonts w:hint="eastAsia"/>
                <w:szCs w:val="21"/>
              </w:rPr>
              <w:t>CRC-16</w:t>
            </w:r>
            <w:r>
              <w:rPr>
                <w:szCs w:val="21"/>
              </w:rPr>
              <w:t xml:space="preserve"> in TS 38.212</w:t>
            </w:r>
          </w:p>
        </w:tc>
        <w:tc>
          <w:tcPr>
            <w:tcW w:w="2598" w:type="dxa"/>
            <w:vAlign w:val="center"/>
          </w:tcPr>
          <w:p>
            <w:pPr>
              <w:widowControl w:val="0"/>
              <w:spacing w:before="120" w:after="120"/>
              <w:jc w:val="center"/>
              <w:rPr>
                <w:szCs w:val="21"/>
              </w:rPr>
            </w:pPr>
            <w:r>
              <w:rPr>
                <w:szCs w:val="21"/>
              </w:rPr>
              <w:t>Ratio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4" w:type="dxa"/>
            <w:vAlign w:val="center"/>
          </w:tcPr>
          <w:p>
            <w:pPr>
              <w:widowControl w:val="0"/>
              <w:spacing w:before="120" w:after="120"/>
              <w:jc w:val="center"/>
              <w:rPr>
                <w:szCs w:val="21"/>
              </w:rPr>
            </w:pPr>
            <w:r>
              <w:rPr>
                <w:szCs w:val="21"/>
              </w:rPr>
              <w:t>Registers</w:t>
            </w:r>
          </w:p>
        </w:tc>
        <w:tc>
          <w:tcPr>
            <w:tcW w:w="2596" w:type="dxa"/>
            <w:vAlign w:val="center"/>
          </w:tcPr>
          <w:p>
            <w:pPr>
              <w:widowControl w:val="0"/>
              <w:spacing w:before="120" w:after="120"/>
              <w:jc w:val="center"/>
              <w:rPr>
                <w:szCs w:val="21"/>
              </w:rPr>
            </w:pPr>
            <w:r>
              <w:rPr>
                <w:szCs w:val="21"/>
              </w:rPr>
              <w:t>16</w:t>
            </w:r>
          </w:p>
        </w:tc>
        <w:tc>
          <w:tcPr>
            <w:tcW w:w="2596" w:type="dxa"/>
            <w:vAlign w:val="center"/>
          </w:tcPr>
          <w:p>
            <w:pPr>
              <w:widowControl w:val="0"/>
              <w:spacing w:before="120" w:after="120"/>
              <w:jc w:val="center"/>
              <w:rPr>
                <w:szCs w:val="21"/>
              </w:rPr>
            </w:pPr>
            <w:r>
              <w:rPr>
                <w:szCs w:val="21"/>
              </w:rPr>
              <w:t>22</w:t>
            </w:r>
          </w:p>
        </w:tc>
        <w:tc>
          <w:tcPr>
            <w:tcW w:w="2598" w:type="dxa"/>
            <w:vAlign w:val="center"/>
          </w:tcPr>
          <w:p>
            <w:pPr>
              <w:widowControl w:val="0"/>
              <w:spacing w:before="120" w:after="120"/>
              <w:jc w:val="center"/>
              <w:rPr>
                <w:szCs w:val="21"/>
              </w:rPr>
            </w:pPr>
            <w:r>
              <w:rPr>
                <w:szCs w:val="21"/>
              </w:rPr>
              <w:t>72.73%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4" w:type="dxa"/>
            <w:vAlign w:val="center"/>
          </w:tcPr>
          <w:p>
            <w:pPr>
              <w:widowControl w:val="0"/>
              <w:spacing w:before="120" w:after="120"/>
              <w:jc w:val="center"/>
              <w:rPr>
                <w:szCs w:val="21"/>
              </w:rPr>
            </w:pPr>
            <w:r>
              <w:rPr>
                <w:szCs w:val="21"/>
              </w:rPr>
              <w:t>XOR</w:t>
            </w:r>
          </w:p>
        </w:tc>
        <w:tc>
          <w:tcPr>
            <w:tcW w:w="2596" w:type="dxa"/>
            <w:vAlign w:val="center"/>
          </w:tcPr>
          <w:p>
            <w:pPr>
              <w:widowControl w:val="0"/>
              <w:spacing w:before="120" w:after="120"/>
              <w:jc w:val="center"/>
              <w:rPr>
                <w:szCs w:val="21"/>
              </w:rPr>
            </w:pPr>
            <w:r>
              <w:rPr>
                <w:szCs w:val="21"/>
              </w:rPr>
              <w:t>4</w:t>
            </w:r>
          </w:p>
        </w:tc>
        <w:tc>
          <w:tcPr>
            <w:tcW w:w="2596" w:type="dxa"/>
            <w:vAlign w:val="center"/>
          </w:tcPr>
          <w:p>
            <w:pPr>
              <w:widowControl w:val="0"/>
              <w:spacing w:before="120" w:after="120"/>
              <w:jc w:val="center"/>
              <w:rPr>
                <w:szCs w:val="21"/>
              </w:rPr>
            </w:pPr>
            <w:r>
              <w:rPr>
                <w:szCs w:val="21"/>
              </w:rPr>
              <w:t>5</w:t>
            </w:r>
          </w:p>
        </w:tc>
        <w:tc>
          <w:tcPr>
            <w:tcW w:w="2598" w:type="dxa"/>
            <w:vAlign w:val="center"/>
          </w:tcPr>
          <w:p>
            <w:pPr>
              <w:widowControl w:val="0"/>
              <w:spacing w:before="120" w:after="120"/>
              <w:jc w:val="center"/>
              <w:rPr>
                <w:szCs w:val="21"/>
              </w:rPr>
            </w:pPr>
            <w:r>
              <w:rPr>
                <w:szCs w:val="21"/>
              </w:rPr>
              <w:t>80%</w:t>
            </w:r>
          </w:p>
        </w:tc>
      </w:tr>
    </w:tbl>
    <w:p>
      <w:pPr>
        <w:pStyle w:val="31"/>
        <w:tabs>
          <w:tab w:val="clear" w:pos="420"/>
          <w:tab w:val="clear" w:pos="4820"/>
        </w:tabs>
        <w:adjustRightInd w:val="0"/>
        <w:snapToGrid w:val="0"/>
        <w:spacing w:before="120" w:after="120"/>
        <w:ind w:left="0"/>
        <w:rPr>
          <w:lang w:val="en-US" w:eastAsia="zh-CN" w:bidi="ar"/>
        </w:rPr>
      </w:pPr>
      <w:bookmarkStart w:id="198" w:name="_Toc178600981"/>
      <w:bookmarkStart w:id="199" w:name="_Toc23235"/>
      <w:r>
        <w:rPr>
          <w:lang w:val="en-US" w:eastAsia="zh-CN"/>
        </w:rPr>
        <w:t>The nested design of CRCs can reduce the complexity</w:t>
      </w:r>
      <w:r>
        <w:rPr>
          <w:rFonts w:hint="eastAsia"/>
          <w:lang w:val="en-US" w:eastAsia="zh-CN"/>
        </w:rPr>
        <w:t xml:space="preserve"> for A-IoT</w:t>
      </w:r>
      <w:r>
        <w:rPr>
          <w:lang w:val="en-US" w:eastAsia="zh-CN"/>
        </w:rPr>
        <w:t xml:space="preserve"> by approximately one-quarter</w:t>
      </w:r>
      <w:r>
        <w:rPr>
          <w:rFonts w:hint="eastAsia"/>
          <w:lang w:val="en-US" w:eastAsia="zh-CN" w:bidi="ar"/>
        </w:rPr>
        <w:t>.</w:t>
      </w:r>
      <w:bookmarkEnd w:id="198"/>
      <w:bookmarkEnd w:id="199"/>
    </w:p>
    <w:p>
      <w:pPr>
        <w:spacing w:before="120" w:after="120"/>
        <w:rPr>
          <w:szCs w:val="21"/>
        </w:rPr>
      </w:pPr>
      <w:r>
        <w:rPr>
          <w:szCs w:val="21"/>
        </w:rPr>
        <w:t xml:space="preserve">The False Alarm Rate (FAR) of the </w:t>
      </w:r>
      <w:r>
        <w:rPr>
          <w:rFonts w:hint="eastAsia"/>
          <w:szCs w:val="21"/>
        </w:rPr>
        <w:t>CRC-6</w:t>
      </w:r>
      <w:r>
        <w:rPr>
          <w:szCs w:val="21"/>
        </w:rPr>
        <w:t>/</w:t>
      </w:r>
      <w:r>
        <w:rPr>
          <w:rFonts w:hint="eastAsia"/>
          <w:szCs w:val="21"/>
        </w:rPr>
        <w:t>CRC-16</w:t>
      </w:r>
      <w:r>
        <w:rPr>
          <w:szCs w:val="21"/>
        </w:rPr>
        <w:t xml:space="preserve"> are</w:t>
      </w:r>
      <w:r>
        <w:rPr>
          <w:rFonts w:hint="eastAsia"/>
          <w:szCs w:val="21"/>
        </w:rPr>
        <w:t xml:space="preserve"> </w:t>
      </w:r>
      <w:r>
        <w:rPr>
          <w:szCs w:val="21"/>
        </w:rPr>
        <w:t xml:space="preserve">simulated. Specifically, Figure </w:t>
      </w:r>
      <w:r>
        <w:rPr>
          <w:rFonts w:hint="eastAsia"/>
          <w:szCs w:val="21"/>
        </w:rPr>
        <w:t>39</w:t>
      </w:r>
      <w:r>
        <w:rPr>
          <w:szCs w:val="21"/>
        </w:rPr>
        <w:t xml:space="preserve"> presents the simulation results for a TBS of 128, while Figure </w:t>
      </w:r>
      <w:r>
        <w:rPr>
          <w:rFonts w:hint="eastAsia"/>
          <w:szCs w:val="21"/>
        </w:rPr>
        <w:t>40</w:t>
      </w:r>
      <w:r>
        <w:rPr>
          <w:szCs w:val="21"/>
        </w:rPr>
        <w:t xml:space="preserve"> shows the results for a TBS of 1000. The results demonstrate that the FAR performance of new </w:t>
      </w:r>
      <w:r>
        <w:rPr>
          <w:rFonts w:hint="eastAsia"/>
          <w:szCs w:val="21"/>
        </w:rPr>
        <w:t>CRC-16</w:t>
      </w:r>
      <w:r>
        <w:rPr>
          <w:szCs w:val="21"/>
        </w:rPr>
        <w:t xml:space="preserve"> polynomial is equivalent to that of the </w:t>
      </w:r>
      <w:r>
        <w:rPr>
          <w:rFonts w:hint="eastAsia"/>
          <w:szCs w:val="21"/>
        </w:rPr>
        <w:t>CRC-16</w:t>
      </w:r>
      <w:r>
        <w:rPr>
          <w:szCs w:val="21"/>
        </w:rPr>
        <w:t xml:space="preserve"> polynomial in NR, indicating that the new design is effective for both short and long TBS.</w:t>
      </w:r>
      <w:r>
        <w:rPr>
          <w:rFonts w:hint="eastAsia"/>
          <w:szCs w:val="21"/>
        </w:rPr>
        <w:t xml:space="preserve"> </w:t>
      </w:r>
    </w:p>
    <w:p>
      <w:pPr>
        <w:spacing w:before="120" w:after="120"/>
        <w:jc w:val="center"/>
        <w:rPr>
          <w:szCs w:val="21"/>
        </w:rPr>
      </w:pPr>
      <w:r>
        <w:rPr>
          <w:szCs w:val="21"/>
        </w:rPr>
        <w:drawing>
          <wp:inline distT="0" distB="0" distL="114300" distR="114300">
            <wp:extent cx="3959860" cy="2969895"/>
            <wp:effectExtent l="0" t="0" r="0" b="0"/>
            <wp:docPr id="4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9"/>
                    <pic:cNvPicPr>
                      <a:picLocks noChangeAspect="1"/>
                    </pic:cNvPicPr>
                  </pic:nvPicPr>
                  <pic:blipFill>
                    <a:blip r:embed="rId133"/>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39</w:t>
      </w:r>
      <w:r>
        <w:rPr>
          <w:szCs w:val="21"/>
        </w:rPr>
        <w:t xml:space="preserve"> FAR of CRC-16 for TBS 128</w:t>
      </w:r>
    </w:p>
    <w:p>
      <w:pPr>
        <w:spacing w:before="120" w:after="120"/>
        <w:jc w:val="center"/>
        <w:rPr>
          <w:szCs w:val="21"/>
        </w:rPr>
      </w:pPr>
      <w:r>
        <w:drawing>
          <wp:inline distT="0" distB="0" distL="114300" distR="114300">
            <wp:extent cx="3959860" cy="2969895"/>
            <wp:effectExtent l="0" t="0" r="0" b="0"/>
            <wp:docPr id="5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7"/>
                    <pic:cNvPicPr>
                      <a:picLocks noChangeAspect="1"/>
                    </pic:cNvPicPr>
                  </pic:nvPicPr>
                  <pic:blipFill>
                    <a:blip r:embed="rId134"/>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40</w:t>
      </w:r>
      <w:r>
        <w:rPr>
          <w:szCs w:val="21"/>
        </w:rPr>
        <w:t xml:space="preserve"> FAR of CRC-16 for TBS 1000</w:t>
      </w:r>
    </w:p>
    <w:p>
      <w:pPr>
        <w:pStyle w:val="31"/>
        <w:tabs>
          <w:tab w:val="clear" w:pos="420"/>
          <w:tab w:val="clear" w:pos="4820"/>
        </w:tabs>
        <w:adjustRightInd w:val="0"/>
        <w:snapToGrid w:val="0"/>
        <w:spacing w:before="120" w:after="120"/>
        <w:ind w:left="0"/>
        <w:rPr>
          <w:lang w:val="en-US" w:eastAsia="zh-CN" w:bidi="ar"/>
        </w:rPr>
      </w:pPr>
      <w:bookmarkStart w:id="200" w:name="_Toc178600982"/>
      <w:bookmarkStart w:id="201" w:name="_Toc18641"/>
      <w:r>
        <w:rPr>
          <w:rFonts w:eastAsia="宋体"/>
          <w:lang w:val="en-US" w:eastAsia="zh-CN"/>
        </w:rPr>
        <w:t>FAR performance</w:t>
      </w:r>
      <w:r>
        <w:rPr>
          <w:lang w:val="en-US" w:eastAsia="zh-CN"/>
        </w:rPr>
        <w:t xml:space="preserve"> of n</w:t>
      </w:r>
      <w:r>
        <w:rPr>
          <w:rFonts w:eastAsia="宋体"/>
          <w:lang w:val="en-US" w:eastAsia="zh-CN"/>
        </w:rPr>
        <w:t xml:space="preserve">ew designed </w:t>
      </w:r>
      <w:r>
        <w:rPr>
          <w:rFonts w:hint="eastAsia" w:eastAsia="宋体"/>
          <w:lang w:val="en-US" w:eastAsia="zh-CN"/>
        </w:rPr>
        <w:t>CRC-16</w:t>
      </w:r>
      <w:r>
        <w:rPr>
          <w:rFonts w:eastAsia="宋体"/>
          <w:lang w:val="en-US" w:eastAsia="zh-CN"/>
        </w:rPr>
        <w:t xml:space="preserve"> polynomial is equivalent to that of the </w:t>
      </w:r>
      <w:r>
        <w:rPr>
          <w:rFonts w:hint="eastAsia" w:eastAsia="宋体"/>
          <w:lang w:val="en-US" w:eastAsia="zh-CN"/>
        </w:rPr>
        <w:t>CRC-16</w:t>
      </w:r>
      <w:r>
        <w:rPr>
          <w:rFonts w:eastAsia="宋体"/>
          <w:lang w:val="en-US" w:eastAsia="zh-CN"/>
        </w:rPr>
        <w:t xml:space="preserve"> polynomial </w:t>
      </w:r>
      <w:r>
        <w:rPr>
          <w:lang w:val="en-US" w:eastAsia="zh-CN"/>
        </w:rPr>
        <w:t xml:space="preserve">in </w:t>
      </w:r>
      <w:r>
        <w:rPr>
          <w:rFonts w:eastAsia="宋体"/>
          <w:lang w:val="en-US" w:eastAsia="zh-CN"/>
        </w:rPr>
        <w:t>NR for both short and long TBS</w:t>
      </w:r>
      <w:r>
        <w:rPr>
          <w:rFonts w:hint="eastAsia"/>
          <w:lang w:val="en-US" w:eastAsia="zh-CN" w:bidi="ar"/>
        </w:rPr>
        <w:t>.</w:t>
      </w:r>
      <w:bookmarkEnd w:id="200"/>
      <w:bookmarkEnd w:id="201"/>
    </w:p>
    <w:p>
      <w:pPr>
        <w:pStyle w:val="32"/>
        <w:spacing w:before="120" w:after="120"/>
        <w:rPr>
          <w:lang w:val="en-US" w:eastAsia="zh-CN"/>
        </w:rPr>
      </w:pPr>
      <w:bookmarkStart w:id="202" w:name="_Toc18780"/>
      <w:bookmarkStart w:id="203" w:name="_Toc178600697"/>
      <w:r>
        <w:rPr>
          <w:lang w:val="en-US" w:eastAsia="zh-CN"/>
        </w:rPr>
        <w:t>Nested polynomials for 6-bit CRC and 16-bit CRC can be considered in A-IoT</w:t>
      </w:r>
      <w:r>
        <w:rPr>
          <w:rFonts w:hint="eastAsia"/>
          <w:lang w:val="en-US" w:eastAsia="zh-CN"/>
        </w:rPr>
        <w:t>.</w:t>
      </w:r>
      <w:bookmarkEnd w:id="202"/>
      <w:bookmarkEnd w:id="203"/>
    </w:p>
    <w:p>
      <w:pPr>
        <w:pStyle w:val="32"/>
        <w:spacing w:before="120" w:after="120"/>
        <w:rPr>
          <w:lang w:val="en-US" w:eastAsia="zh-CN"/>
        </w:rPr>
      </w:pPr>
      <w:bookmarkStart w:id="204" w:name="_Toc16591"/>
      <w:bookmarkStart w:id="205" w:name="_Toc178600698"/>
      <w:r>
        <w:rPr>
          <w:lang w:val="en-US" w:eastAsia="zh-CN"/>
        </w:rPr>
        <w:t xml:space="preserve">It is proposed that </w:t>
      </w:r>
      <w:r>
        <w:rPr>
          <w:iCs/>
          <w:lang w:val="en-US" w:eastAsia="zh-CN"/>
        </w:rPr>
        <w:t>t</w:t>
      </w:r>
      <w:r>
        <w:rPr>
          <w:iCs/>
        </w:rPr>
        <w:t>he</w:t>
      </w:r>
      <w:r>
        <w:rPr>
          <w:iCs/>
          <w:lang w:val="en-US" w:eastAsia="zh-CN"/>
        </w:rPr>
        <w:t xml:space="preserve"> following</w:t>
      </w:r>
      <w:r>
        <w:rPr>
          <w:iCs/>
        </w:rPr>
        <w:t xml:space="preserve"> 6-bit and 16-bit CRCs </w:t>
      </w:r>
      <w:r>
        <w:rPr>
          <w:iCs/>
          <w:lang w:val="en-US" w:eastAsia="zh-CN"/>
        </w:rPr>
        <w:t>are</w:t>
      </w:r>
      <w:r>
        <w:rPr>
          <w:iCs/>
        </w:rPr>
        <w:t xml:space="preserve"> used </w:t>
      </w:r>
      <w:r>
        <w:rPr>
          <w:iCs/>
          <w:lang w:val="en-US" w:eastAsia="zh-CN"/>
        </w:rPr>
        <w:t xml:space="preserve">in </w:t>
      </w:r>
      <w:r>
        <w:rPr>
          <w:iCs/>
        </w:rPr>
        <w:t>A</w:t>
      </w:r>
      <w:r>
        <w:rPr>
          <w:iCs/>
          <w:lang w:val="en-US" w:eastAsia="zh-CN"/>
        </w:rPr>
        <w:t>-</w:t>
      </w:r>
      <w:r>
        <w:rPr>
          <w:iCs/>
        </w:rPr>
        <w:t>IoT</w:t>
      </w:r>
      <w:r>
        <w:rPr>
          <w:rFonts w:hint="eastAsia"/>
          <w:lang w:val="en-US" w:eastAsia="zh-CN"/>
        </w:rPr>
        <w:t>:</w:t>
      </w:r>
      <w:bookmarkEnd w:id="204"/>
      <w:bookmarkEnd w:id="205"/>
    </w:p>
    <w:p>
      <w:pPr>
        <w:spacing w:before="120" w:after="12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55" o:spt="75" type="#_x0000_t75" style="height:16.9pt;width:98.85pt;" o:ole="t" filled="f" o:preferrelative="t" stroked="f" coordsize="21600,21600">
            <v:path/>
            <v:fill on="f" focussize="0,0"/>
            <v:stroke on="f" joinstyle="miter"/>
            <v:imagedata r:id="rId120" o:title=""/>
            <o:lock v:ext="edit" aspectratio="t"/>
            <w10:wrap type="none"/>
            <w10:anchorlock/>
          </v:shape>
          <o:OLEObject Type="Embed" ProgID="Equation.3" ShapeID="_x0000_i1055" DrawAspect="Content" ObjectID="_1468075754" r:id="rId135">
            <o:LockedField>false</o:LockedField>
          </o:OLEObject>
        </w:object>
      </w:r>
      <w:r>
        <w:rPr>
          <w:rFonts w:hint="eastAsia"/>
          <w:b/>
          <w:bCs/>
          <w:szCs w:val="21"/>
          <w:lang w:bidi="ar"/>
        </w:rPr>
        <w:t xml:space="preserve"> for a CRC length </w:t>
      </w:r>
      <w:r>
        <w:rPr>
          <w:rFonts w:hint="eastAsia"/>
          <w:b/>
          <w:bCs/>
          <w:szCs w:val="21"/>
          <w:lang w:bidi="ar"/>
        </w:rPr>
        <w:object>
          <v:shape id="_x0000_i1056" o:spt="75" type="#_x0000_t75" style="height:13.15pt;width:24.4pt;" o:ole="t" filled="f" o:preferrelative="t" stroked="f" coordsize="21600,21600">
            <v:path/>
            <v:fill on="f" focussize="0,0"/>
            <v:stroke on="f" joinstyle="miter"/>
            <v:imagedata r:id="rId122" o:title=""/>
            <o:lock v:ext="edit" aspectratio="t"/>
            <w10:wrap type="none"/>
            <w10:anchorlock/>
          </v:shape>
          <o:OLEObject Type="Embed" ProgID="Equation.3" ShapeID="_x0000_i1056" DrawAspect="Content" ObjectID="_1468075755" r:id="rId136">
            <o:LockedField>false</o:LockedField>
          </o:OLEObject>
        </w:object>
      </w:r>
      <w:r>
        <w:rPr>
          <w:rFonts w:hint="eastAsia"/>
          <w:b/>
          <w:bCs/>
          <w:szCs w:val="21"/>
          <w:lang w:bidi="ar"/>
        </w:rPr>
        <w:t>;</w:t>
      </w:r>
    </w:p>
    <w:p>
      <w:pPr>
        <w:spacing w:before="120" w:after="12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57" o:spt="75" type="#_x0000_t75" style="height:16.9pt;width:149.65pt;" o:ole="t" filled="f" o:preferrelative="t" stroked="f" coordsize="21600,21600">
            <v:path/>
            <v:fill on="f" focussize="0,0"/>
            <v:stroke on="f" joinstyle="miter"/>
            <v:imagedata r:id="rId130" o:title=""/>
            <o:lock v:ext="edit" aspectratio="t"/>
            <w10:wrap type="none"/>
            <w10:anchorlock/>
          </v:shape>
          <o:OLEObject Type="Embed" ProgID="Equation.3" ShapeID="_x0000_i1057" DrawAspect="Content" ObjectID="_1468075756" r:id="rId137">
            <o:LockedField>false</o:LockedField>
          </o:OLEObject>
        </w:object>
      </w:r>
      <w:r>
        <w:rPr>
          <w:rFonts w:hint="eastAsia"/>
          <w:b/>
          <w:bCs/>
          <w:szCs w:val="21"/>
          <w:lang w:bidi="ar"/>
        </w:rPr>
        <w:t xml:space="preserve"> for a CRC length </w:t>
      </w:r>
      <w:r>
        <w:rPr>
          <w:rFonts w:hint="eastAsia"/>
          <w:b/>
          <w:bCs/>
          <w:szCs w:val="21"/>
          <w:lang w:bidi="ar"/>
        </w:rPr>
        <w:object>
          <v:shape id="_x0000_i1058" o:spt="75" type="#_x0000_t75" style="height:13.15pt;width:26.9pt;" o:ole="t" filled="f" o:preferrelative="t" stroked="f" coordsize="21600,21600">
            <v:path/>
            <v:fill on="f" focussize="0,0"/>
            <v:stroke on="f" joinstyle="miter"/>
            <v:imagedata r:id="rId126" o:title=""/>
            <o:lock v:ext="edit" aspectratio="t"/>
            <w10:wrap type="none"/>
            <w10:anchorlock/>
          </v:shape>
          <o:OLEObject Type="Embed" ProgID="Equation.3" ShapeID="_x0000_i1058" DrawAspect="Content" ObjectID="_1468075757" r:id="rId138">
            <o:LockedField>false</o:LockedField>
          </o:OLEObject>
        </w:object>
      </w:r>
      <w:r>
        <w:rPr>
          <w:rFonts w:hint="eastAsia"/>
          <w:b/>
          <w:bCs/>
          <w:szCs w:val="21"/>
          <w:lang w:bidi="ar"/>
        </w:rPr>
        <w:t xml:space="preserve">. </w:t>
      </w:r>
    </w:p>
    <w:p>
      <w:pPr>
        <w:spacing w:before="120" w:after="120"/>
        <w:rPr>
          <w:szCs w:val="21"/>
        </w:rPr>
      </w:pPr>
      <w:r>
        <w:rPr>
          <w:rFonts w:hint="eastAsia"/>
          <w:szCs w:val="21"/>
        </w:rPr>
        <w:t xml:space="preserve">In the last RAN1 meeting [3], CRC attachment for R2D and D2R transmission was discussed as followings.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szCs w:val="21"/>
              </w:rPr>
            </w:pPr>
            <w:r>
              <w:rPr>
                <w:szCs w:val="21"/>
              </w:rPr>
              <w:t>Proposal 4.1a(I): For PRDCH/PDRCH transmissions with CRC, the used CRC length depends on the number of bits Z before CRC, i.e. CRC-6 for Z&lt;=X bits, while CRC-16 for Z &gt; X bits</w:t>
            </w:r>
          </w:p>
          <w:p>
            <w:pPr>
              <w:numPr>
                <w:ilvl w:val="0"/>
                <w:numId w:val="53"/>
              </w:numPr>
              <w:spacing w:before="120" w:after="120"/>
              <w:rPr>
                <w:szCs w:val="21"/>
              </w:rPr>
            </w:pPr>
            <w:r>
              <w:rPr>
                <w:szCs w:val="21"/>
              </w:rPr>
              <w:t>Option 1: X = 16</w:t>
            </w:r>
          </w:p>
          <w:p>
            <w:pPr>
              <w:numPr>
                <w:ilvl w:val="0"/>
                <w:numId w:val="53"/>
              </w:numPr>
              <w:spacing w:before="120" w:after="120"/>
              <w:rPr>
                <w:szCs w:val="21"/>
              </w:rPr>
            </w:pPr>
            <w:r>
              <w:rPr>
                <w:szCs w:val="21"/>
              </w:rPr>
              <w:t>Option 2: X = 24</w:t>
            </w:r>
          </w:p>
          <w:p>
            <w:pPr>
              <w:spacing w:before="120" w:after="120"/>
              <w:rPr>
                <w:szCs w:val="21"/>
              </w:rPr>
            </w:pPr>
            <w:r>
              <w:rPr>
                <w:szCs w:val="21"/>
              </w:rPr>
              <w:t>Note: This does not preclude PRDCH/PDRCH transmissions also without CRC.</w:t>
            </w:r>
          </w:p>
          <w:p>
            <w:pPr>
              <w:spacing w:before="120" w:after="120"/>
              <w:rPr>
                <w:szCs w:val="21"/>
              </w:rPr>
            </w:pPr>
            <w:r>
              <w:rPr>
                <w:szCs w:val="21"/>
              </w:rPr>
              <w:t>Proposal 4.1b(I): For further study of possibly using no CRC in some cases:</w:t>
            </w:r>
          </w:p>
          <w:p>
            <w:pPr>
              <w:numPr>
                <w:ilvl w:val="0"/>
                <w:numId w:val="54"/>
              </w:numPr>
              <w:spacing w:before="120" w:after="120"/>
              <w:rPr>
                <w:szCs w:val="21"/>
              </w:rPr>
            </w:pPr>
            <w:r>
              <w:rPr>
                <w:szCs w:val="21"/>
              </w:rPr>
              <w:t>Companies to identify potentially applicable maximum number of bits Z=Y &lt; X</w:t>
            </w:r>
          </w:p>
          <w:p>
            <w:pPr>
              <w:numPr>
                <w:ilvl w:val="0"/>
                <w:numId w:val="54"/>
              </w:numPr>
              <w:spacing w:before="120" w:after="120"/>
              <w:rPr>
                <w:szCs w:val="21"/>
                <w:lang w:bidi="ar"/>
              </w:rPr>
            </w:pPr>
            <w:r>
              <w:rPr>
                <w:szCs w:val="21"/>
              </w:rPr>
              <w:t>Companies to identify potentially applicable message(s)/channel type(s)</w:t>
            </w:r>
          </w:p>
        </w:tc>
      </w:tr>
    </w:tbl>
    <w:p>
      <w:pPr>
        <w:spacing w:before="120" w:after="120"/>
        <w:rPr>
          <w:szCs w:val="21"/>
          <w:lang w:bidi="ar"/>
        </w:rPr>
      </w:pPr>
      <w:r>
        <w:rPr>
          <w:rFonts w:eastAsia="Helvetica"/>
          <w:color w:val="060607"/>
          <w:spacing w:val="4"/>
          <w:szCs w:val="21"/>
          <w:shd w:val="clear" w:color="auto" w:fill="FFFFFF"/>
        </w:rPr>
        <w:t xml:space="preserve">The </w:t>
      </w:r>
      <w:r>
        <w:rPr>
          <w:szCs w:val="21"/>
        </w:rPr>
        <w:t xml:space="preserve">overhead </w:t>
      </w:r>
      <w:r>
        <w:rPr>
          <w:rFonts w:eastAsia="Helvetica"/>
          <w:color w:val="060607"/>
          <w:spacing w:val="4"/>
          <w:szCs w:val="21"/>
          <w:shd w:val="clear" w:color="auto" w:fill="FFFFFF"/>
        </w:rPr>
        <w:t>calculation formula for CRC is as follows</w:t>
      </w:r>
      <w:r>
        <w:rPr>
          <w:color w:val="060607"/>
          <w:spacing w:val="4"/>
          <w:szCs w:val="21"/>
          <w:shd w:val="clear" w:color="auto" w:fill="FFFFFF"/>
        </w:rPr>
        <w:t xml:space="preserve">: </w:t>
      </w:r>
    </w:p>
    <w:p>
      <w:pPr>
        <w:spacing w:before="120" w:after="120"/>
        <w:jc w:val="center"/>
        <w:rPr>
          <w:b/>
          <w:bCs/>
          <w:szCs w:val="21"/>
          <w:lang w:bidi="ar"/>
        </w:rPr>
      </w:pPr>
      <w:r>
        <w:rPr>
          <w:b/>
          <w:bCs/>
          <w:position w:val="-24"/>
          <w:szCs w:val="21"/>
          <w:lang w:bidi="ar"/>
        </w:rPr>
        <w:object>
          <v:shape id="_x0000_i1059" o:spt="75" type="#_x0000_t75" style="height:31.3pt;width:108.95pt;" o:ole="t" filled="f" o:preferrelative="t" stroked="f" coordsize="21600,21600">
            <v:path/>
            <v:fill on="f" focussize="0,0"/>
            <v:stroke on="f" joinstyle="miter"/>
            <v:imagedata r:id="rId140" o:title=""/>
            <o:lock v:ext="edit" aspectratio="t"/>
            <w10:wrap type="none"/>
            <w10:anchorlock/>
          </v:shape>
          <o:OLEObject Type="Embed" ProgID="Equation.3" ShapeID="_x0000_i1059" DrawAspect="Content" ObjectID="_1468075758" r:id="rId139">
            <o:LockedField>false</o:LockedField>
          </o:OLEObject>
        </w:object>
      </w:r>
    </w:p>
    <w:p>
      <w:pPr>
        <w:spacing w:before="120" w:after="120"/>
        <w:rPr>
          <w:rFonts w:eastAsia="Helvetica"/>
          <w:color w:val="060607"/>
          <w:spacing w:val="4"/>
          <w:szCs w:val="21"/>
          <w:shd w:val="clear" w:color="auto" w:fill="FFFFFF"/>
        </w:rPr>
      </w:pPr>
      <w:r>
        <w:rPr>
          <w:rFonts w:eastAsia="Helvetica"/>
          <w:color w:val="060607"/>
          <w:spacing w:val="4"/>
          <w:szCs w:val="21"/>
          <w:shd w:val="clear" w:color="auto" w:fill="FFFFFF"/>
        </w:rPr>
        <w:t xml:space="preserve">It can be </w:t>
      </w:r>
      <w:r>
        <w:rPr>
          <w:rFonts w:hint="eastAsia"/>
          <w:color w:val="060607"/>
          <w:spacing w:val="4"/>
          <w:szCs w:val="21"/>
          <w:shd w:val="clear" w:color="auto" w:fill="FFFFFF"/>
        </w:rPr>
        <w:t>seen</w:t>
      </w:r>
      <w:r>
        <w:rPr>
          <w:rFonts w:eastAsia="Helvetica"/>
          <w:color w:val="060607"/>
          <w:spacing w:val="4"/>
          <w:szCs w:val="21"/>
          <w:shd w:val="clear" w:color="auto" w:fill="FFFFFF"/>
        </w:rPr>
        <w:t xml:space="preserve"> that the overhead of CRC decreases as the TBS</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increases. Additionally, a larger number of CRC </w:t>
      </w:r>
      <w:r>
        <w:rPr>
          <w:color w:val="060607"/>
          <w:spacing w:val="4"/>
          <w:szCs w:val="21"/>
          <w:shd w:val="clear" w:color="auto" w:fill="FFFFFF"/>
        </w:rPr>
        <w:t xml:space="preserve">parity </w:t>
      </w:r>
      <w:r>
        <w:rPr>
          <w:rFonts w:eastAsia="Helvetica"/>
          <w:color w:val="060607"/>
          <w:spacing w:val="4"/>
          <w:szCs w:val="21"/>
          <w:shd w:val="clear" w:color="auto" w:fill="FFFFFF"/>
        </w:rPr>
        <w:t xml:space="preserve">bits will also increase the overhead of CRC. As shown in Figure </w:t>
      </w:r>
      <w:r>
        <w:rPr>
          <w:rFonts w:hint="eastAsia"/>
          <w:color w:val="060607"/>
          <w:spacing w:val="4"/>
          <w:szCs w:val="21"/>
          <w:shd w:val="clear" w:color="auto" w:fill="FFFFFF"/>
        </w:rPr>
        <w:t>41</w:t>
      </w:r>
      <w:r>
        <w:rPr>
          <w:rFonts w:eastAsia="Helvetica"/>
          <w:color w:val="060607"/>
          <w:spacing w:val="4"/>
          <w:szCs w:val="21"/>
          <w:shd w:val="clear" w:color="auto" w:fill="FFFFFF"/>
        </w:rPr>
        <w:t xml:space="preserve">, the overhead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and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is presented. It can be seen that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higher overhead than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Moreover, when the TBS is below approximately </w:t>
      </w:r>
      <w:r>
        <w:rPr>
          <w:rFonts w:hint="eastAsia"/>
          <w:color w:val="060607"/>
          <w:spacing w:val="4"/>
          <w:szCs w:val="21"/>
          <w:shd w:val="clear" w:color="auto" w:fill="FFFFFF"/>
        </w:rPr>
        <w:t xml:space="preserve">56 </w:t>
      </w:r>
      <w:r>
        <w:rPr>
          <w:rFonts w:eastAsia="Helvetica"/>
          <w:color w:val="060607"/>
          <w:spacing w:val="4"/>
          <w:szCs w:val="21"/>
          <w:shd w:val="clear" w:color="auto" w:fill="FFFFFF"/>
        </w:rPr>
        <w:t xml:space="preserve">bits,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overhead of more than 30%. At TBS of 16,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overhead of 100%. On the other hand, for </w:t>
      </w:r>
      <w:r>
        <w:rPr>
          <w:rFonts w:hint="eastAsia"/>
          <w:color w:val="060607"/>
          <w:spacing w:val="4"/>
          <w:szCs w:val="21"/>
          <w:shd w:val="clear" w:color="auto" w:fill="FFFFFF"/>
        </w:rPr>
        <w:t>CRC-6</w:t>
      </w:r>
      <w:r>
        <w:rPr>
          <w:rFonts w:eastAsia="Helvetica"/>
          <w:color w:val="060607"/>
          <w:spacing w:val="4"/>
          <w:szCs w:val="21"/>
          <w:shd w:val="clear" w:color="auto" w:fill="FFFFFF"/>
        </w:rPr>
        <w:t>, its</w:t>
      </w:r>
      <w:r>
        <w:rPr>
          <w:rFonts w:hint="eastAsia"/>
          <w:color w:val="060607"/>
          <w:spacing w:val="4"/>
          <w:szCs w:val="21"/>
          <w:shd w:val="clear" w:color="auto" w:fill="FFFFFF"/>
        </w:rPr>
        <w:t xml:space="preserve"> maximum</w:t>
      </w:r>
      <w:r>
        <w:rPr>
          <w:rFonts w:eastAsia="Helvetica"/>
          <w:color w:val="060607"/>
          <w:spacing w:val="4"/>
          <w:szCs w:val="21"/>
          <w:shd w:val="clear" w:color="auto" w:fill="FFFFFF"/>
        </w:rPr>
        <w:t xml:space="preserve"> overhead is only </w:t>
      </w:r>
      <w:r>
        <w:rPr>
          <w:rFonts w:hint="eastAsia"/>
          <w:color w:val="060607"/>
          <w:spacing w:val="4"/>
          <w:szCs w:val="21"/>
          <w:shd w:val="clear" w:color="auto" w:fill="FFFFFF"/>
        </w:rPr>
        <w:t>equal to</w:t>
      </w:r>
      <w:r>
        <w:rPr>
          <w:rFonts w:eastAsia="Helvetica"/>
          <w:color w:val="060607"/>
          <w:spacing w:val="4"/>
          <w:szCs w:val="21"/>
          <w:shd w:val="clear" w:color="auto" w:fill="FFFFFF"/>
        </w:rPr>
        <w:t xml:space="preserve"> 40%. </w:t>
      </w:r>
    </w:p>
    <w:p>
      <w:pPr>
        <w:pStyle w:val="31"/>
        <w:tabs>
          <w:tab w:val="clear" w:pos="420"/>
          <w:tab w:val="clear" w:pos="4820"/>
        </w:tabs>
        <w:adjustRightInd w:val="0"/>
        <w:snapToGrid w:val="0"/>
        <w:spacing w:before="120" w:after="120"/>
        <w:ind w:left="0"/>
        <w:rPr>
          <w:lang w:val="en-US" w:eastAsia="zh-CN" w:bidi="ar"/>
        </w:rPr>
      </w:pPr>
      <w:bookmarkStart w:id="206" w:name="_Toc30474"/>
      <w:bookmarkStart w:id="207" w:name="_Toc178600983"/>
      <w:r>
        <w:rPr>
          <w:rFonts w:eastAsia="宋体"/>
          <w:color w:val="060607"/>
          <w:spacing w:val="4"/>
          <w:shd w:val="clear" w:color="auto" w:fill="FFFFFF"/>
          <w:lang w:val="en-US" w:eastAsia="zh-CN"/>
        </w:rPr>
        <w:t xml:space="preserve">The </w:t>
      </w:r>
      <w:r>
        <w:rPr>
          <w:rFonts w:hint="eastAsia" w:eastAsia="宋体"/>
          <w:color w:val="060607"/>
          <w:spacing w:val="4"/>
          <w:shd w:val="clear" w:color="auto" w:fill="FFFFFF"/>
          <w:lang w:eastAsia="zh-CN"/>
        </w:rPr>
        <w:t>CRC-16</w:t>
      </w:r>
      <w:r>
        <w:rPr>
          <w:rFonts w:eastAsia="Helvetica"/>
          <w:color w:val="060607"/>
          <w:spacing w:val="4"/>
          <w:shd w:val="clear" w:color="auto" w:fill="FFFFFF"/>
        </w:rPr>
        <w:t xml:space="preserve"> has higher overhead than </w:t>
      </w:r>
      <w:r>
        <w:rPr>
          <w:rFonts w:hint="eastAsia" w:eastAsia="宋体"/>
          <w:color w:val="060607"/>
          <w:spacing w:val="4"/>
          <w:shd w:val="clear" w:color="auto" w:fill="FFFFFF"/>
          <w:lang w:eastAsia="zh-CN"/>
        </w:rPr>
        <w:t>CRC-6</w:t>
      </w:r>
      <w:r>
        <w:rPr>
          <w:rFonts w:eastAsia="Helvetica"/>
          <w:color w:val="060607"/>
          <w:spacing w:val="4"/>
          <w:shd w:val="clear" w:color="auto" w:fill="FFFFFF"/>
        </w:rPr>
        <w:t>.</w:t>
      </w:r>
      <w:r>
        <w:rPr>
          <w:rFonts w:eastAsia="宋体"/>
          <w:color w:val="060607"/>
          <w:spacing w:val="4"/>
          <w:shd w:val="clear" w:color="auto" w:fill="FFFFFF"/>
          <w:lang w:val="en-US" w:eastAsia="zh-CN"/>
        </w:rPr>
        <w:t xml:space="preserve"> Maximum</w:t>
      </w:r>
      <w:r>
        <w:rPr>
          <w:rFonts w:eastAsia="Helvetica"/>
          <w:color w:val="060607"/>
          <w:spacing w:val="4"/>
          <w:shd w:val="clear" w:color="auto" w:fill="FFFFFF"/>
        </w:rPr>
        <w:t xml:space="preserve"> overhead is only 40%</w:t>
      </w:r>
      <w:r>
        <w:rPr>
          <w:rFonts w:eastAsia="宋体"/>
          <w:color w:val="060607"/>
          <w:spacing w:val="4"/>
          <w:shd w:val="clear" w:color="auto" w:fill="FFFFFF"/>
          <w:lang w:val="en-US" w:eastAsia="zh-CN"/>
        </w:rPr>
        <w:t xml:space="preserve"> 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xml:space="preserve">, while it is 100% for </w:t>
      </w:r>
      <w:r>
        <w:rPr>
          <w:rFonts w:hint="eastAsia" w:eastAsia="宋体"/>
          <w:color w:val="060607"/>
          <w:spacing w:val="4"/>
          <w:shd w:val="clear" w:color="auto" w:fill="FFFFFF"/>
          <w:lang w:val="en-US" w:eastAsia="zh-CN"/>
        </w:rPr>
        <w:t>CRC-16</w:t>
      </w:r>
      <w:r>
        <w:rPr>
          <w:rFonts w:eastAsia="宋体"/>
          <w:color w:val="060607"/>
          <w:spacing w:val="4"/>
          <w:shd w:val="clear" w:color="auto" w:fill="FFFFFF"/>
          <w:lang w:val="en-US" w:eastAsia="zh-CN"/>
        </w:rPr>
        <w:t>.</w:t>
      </w:r>
      <w:bookmarkEnd w:id="206"/>
      <w:bookmarkEnd w:id="207"/>
      <w:r>
        <w:rPr>
          <w:rFonts w:eastAsia="宋体"/>
          <w:color w:val="060607"/>
          <w:spacing w:val="4"/>
          <w:shd w:val="clear" w:color="auto" w:fill="FFFFFF"/>
          <w:lang w:val="en-US" w:eastAsia="zh-CN"/>
        </w:rPr>
        <w:t xml:space="preserve"> </w:t>
      </w:r>
    </w:p>
    <w:p>
      <w:pPr>
        <w:spacing w:before="120" w:after="120"/>
        <w:jc w:val="center"/>
        <w:rPr>
          <w:szCs w:val="21"/>
        </w:rPr>
      </w:pPr>
      <w:r>
        <w:rPr>
          <w:szCs w:val="21"/>
        </w:rPr>
        <w:drawing>
          <wp:inline distT="0" distB="0" distL="114300" distR="114300">
            <wp:extent cx="3959860" cy="2969895"/>
            <wp:effectExtent l="0" t="0" r="0" b="1905"/>
            <wp:docPr id="5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6"/>
                    <pic:cNvPicPr>
                      <a:picLocks noChangeAspect="1"/>
                    </pic:cNvPicPr>
                  </pic:nvPicPr>
                  <pic:blipFill>
                    <a:blip r:embed="rId141"/>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41</w:t>
      </w:r>
      <w:r>
        <w:rPr>
          <w:szCs w:val="21"/>
        </w:rPr>
        <w:t xml:space="preserve">  Overheads of CRC-6 and CRC-16</w:t>
      </w:r>
    </w:p>
    <w:p>
      <w:pPr>
        <w:spacing w:before="120" w:after="120"/>
        <w:rPr>
          <w:rFonts w:eastAsia="Helvetica"/>
          <w:color w:val="060607"/>
          <w:spacing w:val="4"/>
          <w:szCs w:val="21"/>
          <w:shd w:val="clear" w:color="auto" w:fill="FFFFFF"/>
        </w:rPr>
      </w:pPr>
      <w:r>
        <w:rPr>
          <w:rFonts w:eastAsia="Helvetica"/>
          <w:color w:val="060607"/>
          <w:spacing w:val="4"/>
          <w:szCs w:val="21"/>
          <w:shd w:val="clear" w:color="auto" w:fill="FFFFFF"/>
        </w:rPr>
        <w:t xml:space="preserve">Considering the overhead mentioned above,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may </w:t>
      </w:r>
      <w:r>
        <w:rPr>
          <w:rFonts w:eastAsia="Helvetica"/>
          <w:color w:val="060607"/>
          <w:spacing w:val="4"/>
          <w:szCs w:val="21"/>
          <w:shd w:val="clear" w:color="auto" w:fill="FFFFFF"/>
        </w:rPr>
        <w:t>not be used for very short trans</w:t>
      </w:r>
      <w:r>
        <w:rPr>
          <w:rFonts w:hint="eastAsia"/>
          <w:color w:val="060607"/>
          <w:spacing w:val="4"/>
          <w:szCs w:val="21"/>
          <w:shd w:val="clear" w:color="auto" w:fill="FFFFFF"/>
        </w:rPr>
        <w:t>port</w:t>
      </w:r>
      <w:r>
        <w:rPr>
          <w:rFonts w:eastAsia="Helvetica"/>
          <w:color w:val="060607"/>
          <w:spacing w:val="4"/>
          <w:szCs w:val="21"/>
          <w:shd w:val="clear" w:color="auto" w:fill="FFFFFF"/>
        </w:rPr>
        <w:t xml:space="preserve"> blocks</w:t>
      </w:r>
      <w:r>
        <w:rPr>
          <w:rFonts w:hint="eastAsia"/>
          <w:color w:val="060607"/>
          <w:spacing w:val="4"/>
          <w:szCs w:val="21"/>
          <w:shd w:val="clear" w:color="auto" w:fill="FFFFFF"/>
        </w:rPr>
        <w:t xml:space="preserve">. For </w:t>
      </w:r>
      <w:r>
        <w:rPr>
          <w:rFonts w:eastAsia="Helvetica"/>
          <w:color w:val="060607"/>
          <w:spacing w:val="4"/>
          <w:szCs w:val="21"/>
          <w:shd w:val="clear" w:color="auto" w:fill="FFFFFF"/>
        </w:rPr>
        <w:t xml:space="preserve">long transmission blocks, the FAR performance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may be high. Figure </w:t>
      </w:r>
      <w:r>
        <w:rPr>
          <w:rFonts w:hint="eastAsia"/>
          <w:color w:val="060607"/>
          <w:spacing w:val="4"/>
          <w:szCs w:val="21"/>
          <w:shd w:val="clear" w:color="auto" w:fill="FFFFFF"/>
        </w:rPr>
        <w:t xml:space="preserve">42 </w:t>
      </w:r>
      <w:r>
        <w:rPr>
          <w:rFonts w:eastAsia="Helvetica"/>
          <w:color w:val="060607"/>
          <w:spacing w:val="4"/>
          <w:szCs w:val="21"/>
          <w:shd w:val="clear" w:color="auto" w:fill="FFFFFF"/>
        </w:rPr>
        <w:t>show</w:t>
      </w:r>
      <w:r>
        <w:rPr>
          <w:rFonts w:hint="eastAsia"/>
          <w:color w:val="060607"/>
          <w:spacing w:val="4"/>
          <w:szCs w:val="21"/>
          <w:shd w:val="clear" w:color="auto" w:fill="FFFFFF"/>
        </w:rPr>
        <w:t>s</w:t>
      </w:r>
      <w:r>
        <w:rPr>
          <w:rFonts w:eastAsia="Helvetica"/>
          <w:color w:val="060607"/>
          <w:spacing w:val="4"/>
          <w:szCs w:val="21"/>
          <w:shd w:val="clear" w:color="auto" w:fill="FFFFFF"/>
        </w:rPr>
        <w:t xml:space="preserve"> the FAR</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simulation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 </w:t>
      </w:r>
      <w:r>
        <w:rPr>
          <w:rFonts w:hint="eastAsia"/>
          <w:color w:val="060607"/>
          <w:spacing w:val="4"/>
          <w:szCs w:val="21"/>
          <w:shd w:val="clear" w:color="auto" w:fill="FFFFFF"/>
        </w:rPr>
        <w:t xml:space="preserve">wherein </w:t>
      </w:r>
      <w:r>
        <w:rPr>
          <w:rFonts w:eastAsia="Helvetica"/>
          <w:color w:val="060607"/>
          <w:spacing w:val="4"/>
          <w:szCs w:val="21"/>
          <w:shd w:val="clear" w:color="auto" w:fill="FFFFFF"/>
        </w:rPr>
        <w:t>the TBS</w:t>
      </w:r>
      <w:r>
        <w:rPr>
          <w:rFonts w:hint="eastAsia"/>
          <w:color w:val="060607"/>
          <w:spacing w:val="4"/>
          <w:szCs w:val="21"/>
          <w:shd w:val="clear" w:color="auto" w:fill="FFFFFF"/>
        </w:rPr>
        <w:t>s are</w:t>
      </w:r>
      <w:r>
        <w:rPr>
          <w:rFonts w:eastAsia="Helvetica"/>
          <w:color w:val="060607"/>
          <w:spacing w:val="4"/>
          <w:szCs w:val="21"/>
          <w:shd w:val="clear" w:color="auto" w:fill="FFFFFF"/>
        </w:rPr>
        <w:t xml:space="preserve"> equal to {40, 48, 56, 57, 58, 59, 64, 72, 80}. It can be observed that when TBS is less than or equal to 57, different sizes of trans</w:t>
      </w:r>
      <w:r>
        <w:rPr>
          <w:color w:val="060607"/>
          <w:spacing w:val="4"/>
          <w:szCs w:val="21"/>
          <w:shd w:val="clear" w:color="auto" w:fill="FFFFFF"/>
        </w:rPr>
        <w:t>port</w:t>
      </w:r>
      <w:r>
        <w:rPr>
          <w:rFonts w:eastAsia="Helvetica"/>
          <w:color w:val="060607"/>
          <w:spacing w:val="4"/>
          <w:szCs w:val="21"/>
          <w:shd w:val="clear" w:color="auto" w:fill="FFFFFF"/>
        </w:rPr>
        <w:t xml:space="preserve"> blocks have almost identical FAR under the same BLER</w:t>
      </w:r>
      <w:r>
        <w:rPr>
          <w:rFonts w:hint="eastAsia"/>
          <w:color w:val="060607"/>
          <w:spacing w:val="4"/>
          <w:szCs w:val="21"/>
          <w:shd w:val="clear" w:color="auto" w:fill="FFFFFF"/>
        </w:rPr>
        <w:t xml:space="preserve"> (such as BLER=0.1). H</w:t>
      </w:r>
      <w:r>
        <w:rPr>
          <w:rFonts w:eastAsia="Helvetica"/>
          <w:color w:val="060607"/>
          <w:spacing w:val="4"/>
          <w:szCs w:val="21"/>
          <w:shd w:val="clear" w:color="auto" w:fill="FFFFFF"/>
        </w:rPr>
        <w:t xml:space="preserve">owever, when TBS exceeds 57, the FAR </w:t>
      </w:r>
      <w:r>
        <w:rPr>
          <w:rFonts w:hint="eastAsia"/>
          <w:color w:val="060607"/>
          <w:spacing w:val="4"/>
          <w:szCs w:val="21"/>
          <w:shd w:val="clear" w:color="auto" w:fill="FFFFFF"/>
        </w:rPr>
        <w:t>is g</w:t>
      </w:r>
      <w:r>
        <w:rPr>
          <w:color w:val="060607"/>
          <w:spacing w:val="4"/>
          <w:szCs w:val="21"/>
          <w:shd w:val="clear" w:color="auto" w:fill="FFFFFF"/>
        </w:rPr>
        <w:t>radual</w:t>
      </w:r>
      <w:r>
        <w:rPr>
          <w:rFonts w:hint="eastAsia"/>
          <w:color w:val="060607"/>
          <w:spacing w:val="4"/>
          <w:szCs w:val="21"/>
          <w:shd w:val="clear" w:color="auto" w:fill="FFFFFF"/>
        </w:rPr>
        <w:t>ly</w:t>
      </w:r>
      <w:r>
        <w:rPr>
          <w:color w:val="060607"/>
          <w:spacing w:val="4"/>
          <w:szCs w:val="21"/>
          <w:shd w:val="clear" w:color="auto" w:fill="FFFFFF"/>
        </w:rPr>
        <w:t xml:space="preserve"> </w:t>
      </w:r>
      <w:r>
        <w:rPr>
          <w:rFonts w:eastAsia="Helvetica"/>
          <w:color w:val="060607"/>
          <w:spacing w:val="4"/>
          <w:szCs w:val="21"/>
          <w:shd w:val="clear" w:color="auto" w:fill="FFFFFF"/>
        </w:rPr>
        <w:t>deteriorate.</w:t>
      </w:r>
    </w:p>
    <w:p>
      <w:pPr>
        <w:pStyle w:val="31"/>
        <w:tabs>
          <w:tab w:val="clear" w:pos="420"/>
          <w:tab w:val="clear" w:pos="4820"/>
        </w:tabs>
        <w:adjustRightInd w:val="0"/>
        <w:snapToGrid w:val="0"/>
        <w:spacing w:before="120" w:after="120"/>
        <w:ind w:left="0"/>
        <w:rPr>
          <w:lang w:val="en-US" w:eastAsia="zh-CN" w:bidi="ar"/>
        </w:rPr>
      </w:pPr>
      <w:bookmarkStart w:id="208" w:name="_Toc30308"/>
      <w:bookmarkStart w:id="209" w:name="_Toc178600984"/>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w</w:t>
      </w:r>
      <w:r>
        <w:rPr>
          <w:rFonts w:eastAsia="Helvetica"/>
          <w:color w:val="060607"/>
          <w:spacing w:val="4"/>
          <w:shd w:val="clear" w:color="auto" w:fill="FFFFFF"/>
        </w:rPr>
        <w:t>hen TBS is less than or equal to 57, different sizes of trans</w:t>
      </w:r>
      <w:r>
        <w:rPr>
          <w:rFonts w:eastAsia="宋体"/>
          <w:color w:val="060607"/>
          <w:spacing w:val="4"/>
          <w:shd w:val="clear" w:color="auto" w:fill="FFFFFF"/>
          <w:lang w:eastAsia="zh-CN"/>
        </w:rPr>
        <w:t>p</w:t>
      </w:r>
      <w:r>
        <w:rPr>
          <w:rFonts w:eastAsia="宋体"/>
          <w:color w:val="060607"/>
          <w:spacing w:val="4"/>
          <w:shd w:val="clear" w:color="auto" w:fill="FFFFFF"/>
          <w:lang w:val="en-US" w:eastAsia="zh-CN"/>
        </w:rPr>
        <w:t>ort</w:t>
      </w:r>
      <w:r>
        <w:rPr>
          <w:rFonts w:eastAsia="Helvetica"/>
          <w:color w:val="060607"/>
          <w:spacing w:val="4"/>
          <w:shd w:val="clear" w:color="auto" w:fill="FFFFFF"/>
        </w:rPr>
        <w:t xml:space="preserve"> blocks have almost identical FAR </w:t>
      </w:r>
      <w:r>
        <w:rPr>
          <w:rFonts w:eastAsia="宋体"/>
          <w:color w:val="060607"/>
          <w:spacing w:val="4"/>
          <w:shd w:val="clear" w:color="auto" w:fill="FFFFFF"/>
          <w:lang w:val="en-US" w:eastAsia="zh-CN"/>
        </w:rPr>
        <w:t xml:space="preserve">performance </w:t>
      </w:r>
      <w:r>
        <w:rPr>
          <w:rFonts w:hint="eastAsia" w:eastAsia="宋体"/>
          <w:color w:val="060607"/>
          <w:spacing w:val="4"/>
          <w:shd w:val="clear" w:color="auto" w:fill="FFFFFF"/>
          <w:lang w:val="en-US" w:eastAsia="zh-CN"/>
        </w:rPr>
        <w:t xml:space="preserve">for </w:t>
      </w:r>
      <w:r>
        <w:rPr>
          <w:rFonts w:eastAsia="Helvetica"/>
          <w:color w:val="060607"/>
          <w:spacing w:val="4"/>
          <w:shd w:val="clear" w:color="auto" w:fill="FFFFFF"/>
        </w:rPr>
        <w:t>the same BLER</w:t>
      </w:r>
      <w:r>
        <w:rPr>
          <w:rFonts w:eastAsia="宋体"/>
          <w:color w:val="060607"/>
          <w:spacing w:val="4"/>
          <w:shd w:val="clear" w:color="auto" w:fill="FFFFFF"/>
          <w:lang w:eastAsia="zh-CN"/>
        </w:rPr>
        <w:t>.</w:t>
      </w:r>
      <w:bookmarkEnd w:id="208"/>
      <w:bookmarkEnd w:id="209"/>
    </w:p>
    <w:p>
      <w:pPr>
        <w:pStyle w:val="31"/>
        <w:tabs>
          <w:tab w:val="clear" w:pos="420"/>
          <w:tab w:val="clear" w:pos="4820"/>
        </w:tabs>
        <w:adjustRightInd w:val="0"/>
        <w:snapToGrid w:val="0"/>
        <w:spacing w:before="120" w:after="120"/>
        <w:ind w:left="0"/>
        <w:rPr>
          <w:lang w:val="en-US" w:eastAsia="zh-CN" w:bidi="ar"/>
        </w:rPr>
      </w:pPr>
      <w:bookmarkStart w:id="210" w:name="_Toc16562"/>
      <w:bookmarkStart w:id="211" w:name="_Toc178600985"/>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w</w:t>
      </w:r>
      <w:r>
        <w:rPr>
          <w:rFonts w:eastAsia="Helvetica"/>
          <w:color w:val="060607"/>
          <w:spacing w:val="4"/>
          <w:shd w:val="clear" w:color="auto" w:fill="FFFFFF"/>
        </w:rPr>
        <w:t xml:space="preserve">hen TBS exceeds 57, the FAR </w:t>
      </w:r>
      <w:r>
        <w:rPr>
          <w:rFonts w:eastAsia="宋体"/>
          <w:color w:val="060607"/>
          <w:spacing w:val="4"/>
          <w:shd w:val="clear" w:color="auto" w:fill="FFFFFF"/>
          <w:lang w:eastAsia="zh-CN"/>
        </w:rPr>
        <w:t>i</w:t>
      </w:r>
      <w:r>
        <w:rPr>
          <w:rFonts w:eastAsia="宋体"/>
          <w:color w:val="060607"/>
          <w:spacing w:val="4"/>
          <w:shd w:val="clear" w:color="auto" w:fill="FFFFFF"/>
          <w:lang w:val="en-US" w:eastAsia="zh-CN"/>
        </w:rPr>
        <w:t xml:space="preserve">s </w:t>
      </w:r>
      <w:r>
        <w:rPr>
          <w:rFonts w:hint="eastAsia" w:eastAsia="宋体"/>
          <w:color w:val="060607"/>
          <w:spacing w:val="4"/>
          <w:shd w:val="clear" w:color="auto" w:fill="FFFFFF"/>
          <w:lang w:val="en-US" w:eastAsia="zh-CN"/>
        </w:rPr>
        <w:t>g</w:t>
      </w:r>
      <w:r>
        <w:rPr>
          <w:rFonts w:eastAsia="宋体"/>
          <w:color w:val="060607"/>
          <w:spacing w:val="4"/>
          <w:shd w:val="clear" w:color="auto" w:fill="FFFFFF"/>
          <w:lang w:val="en-US" w:eastAsia="zh-CN"/>
        </w:rPr>
        <w:t>radual</w:t>
      </w:r>
      <w:r>
        <w:rPr>
          <w:rFonts w:hint="eastAsia" w:eastAsia="宋体"/>
          <w:color w:val="060607"/>
          <w:spacing w:val="4"/>
          <w:shd w:val="clear" w:color="auto" w:fill="FFFFFF"/>
          <w:lang w:val="en-US" w:eastAsia="zh-CN"/>
        </w:rPr>
        <w:t>ly</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deteriorate.</w:t>
      </w:r>
      <w:bookmarkEnd w:id="210"/>
      <w:bookmarkEnd w:id="211"/>
    </w:p>
    <w:p>
      <w:pPr>
        <w:spacing w:before="120" w:after="120"/>
        <w:jc w:val="center"/>
        <w:rPr>
          <w:b/>
          <w:bCs/>
          <w:szCs w:val="21"/>
          <w:lang w:bidi="ar"/>
        </w:rPr>
      </w:pPr>
      <w:r>
        <w:rPr>
          <w:szCs w:val="21"/>
        </w:rPr>
        <w:drawing>
          <wp:inline distT="0" distB="0" distL="114300" distR="114300">
            <wp:extent cx="3839845" cy="2879725"/>
            <wp:effectExtent l="0" t="0" r="0" b="15875"/>
            <wp:docPr id="5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7"/>
                    <pic:cNvPicPr>
                      <a:picLocks noChangeAspect="1"/>
                    </pic:cNvPicPr>
                  </pic:nvPicPr>
                  <pic:blipFill>
                    <a:blip r:embed="rId142"/>
                    <a:stretch>
                      <a:fillRect/>
                    </a:stretch>
                  </pic:blipFill>
                  <pic:spPr>
                    <a:xfrm>
                      <a:off x="0" y="0"/>
                      <a:ext cx="3839845" cy="287972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42</w:t>
      </w:r>
      <w:r>
        <w:rPr>
          <w:szCs w:val="21"/>
        </w:rPr>
        <w:t xml:space="preserve">  FAR of CRC-6 for different TBS</w:t>
      </w:r>
      <w:r>
        <w:rPr>
          <w:rFonts w:hint="eastAsia"/>
          <w:szCs w:val="21"/>
        </w:rPr>
        <w:t>s</w:t>
      </w:r>
    </w:p>
    <w:p>
      <w:pPr>
        <w:spacing w:before="120" w:after="120"/>
        <w:rPr>
          <w:szCs w:val="21"/>
        </w:rPr>
      </w:pPr>
      <w:r>
        <w:rPr>
          <w:szCs w:val="21"/>
        </w:rPr>
        <w:t>Considering the impact of transmission overhead</w:t>
      </w:r>
      <w:r>
        <w:rPr>
          <w:rFonts w:hint="eastAsia"/>
          <w:szCs w:val="21"/>
        </w:rPr>
        <w:t xml:space="preserve"> and FAR performance</w:t>
      </w:r>
      <w:r>
        <w:rPr>
          <w:szCs w:val="21"/>
        </w:rPr>
        <w:t xml:space="preserve">, it is proposed that the used CRC length depends on the number of bits TBS before CRC, i.e. CRC-6 for TBS&lt;=X bits, while CRC-16 for TBS &gt; X bits, wherein X may be equal to </w:t>
      </w:r>
      <w:r>
        <w:rPr>
          <w:rFonts w:hint="eastAsia"/>
          <w:szCs w:val="21"/>
        </w:rPr>
        <w:t xml:space="preserve">56 or </w:t>
      </w:r>
      <w:r>
        <w:rPr>
          <w:szCs w:val="21"/>
        </w:rPr>
        <w:t xml:space="preserve">57. </w:t>
      </w:r>
    </w:p>
    <w:p>
      <w:pPr>
        <w:pStyle w:val="32"/>
        <w:spacing w:before="120" w:after="120"/>
        <w:rPr>
          <w:lang w:val="en-US" w:eastAsia="zh-CN"/>
        </w:rPr>
      </w:pPr>
      <w:bookmarkStart w:id="212" w:name="_Toc16168"/>
      <w:bookmarkStart w:id="213" w:name="_Toc178600699"/>
      <w:r>
        <w:rPr>
          <w:lang w:val="en-US" w:eastAsia="zh-CN"/>
        </w:rPr>
        <w:t>T</w:t>
      </w:r>
      <w:r>
        <w:t xml:space="preserve">he used CRC length depends on the number of bits </w:t>
      </w:r>
      <w:r>
        <w:rPr>
          <w:lang w:val="en-US" w:eastAsia="zh-CN"/>
        </w:rPr>
        <w:t>TBS</w:t>
      </w:r>
      <w:r>
        <w:t xml:space="preserve"> before CRC, i.e. CRC-6 for </w:t>
      </w:r>
      <w:r>
        <w:rPr>
          <w:lang w:val="en-US" w:eastAsia="zh-CN"/>
        </w:rPr>
        <w:t>TBS</w:t>
      </w:r>
      <w:r>
        <w:t xml:space="preserve">&lt;=X bits, while CRC-16 for </w:t>
      </w:r>
      <w:r>
        <w:rPr>
          <w:lang w:val="en-US" w:eastAsia="zh-CN"/>
        </w:rPr>
        <w:t>TBS</w:t>
      </w:r>
      <w:r>
        <w:t xml:space="preserve"> &gt; X bits</w:t>
      </w:r>
      <w:r>
        <w:rPr>
          <w:lang w:val="en-US" w:eastAsia="zh-CN"/>
        </w:rPr>
        <w:t>, wherein X is equal to 5</w:t>
      </w:r>
      <w:r>
        <w:rPr>
          <w:rFonts w:hint="eastAsia"/>
          <w:lang w:val="en-US" w:eastAsia="zh-CN"/>
        </w:rPr>
        <w:t>6</w:t>
      </w:r>
      <w:r>
        <w:rPr>
          <w:lang w:val="en-US" w:eastAsia="zh-CN"/>
        </w:rPr>
        <w:t>.</w:t>
      </w:r>
      <w:bookmarkEnd w:id="212"/>
      <w:bookmarkEnd w:id="213"/>
      <w:r>
        <w:rPr>
          <w:lang w:val="en-US" w:eastAsia="zh-CN"/>
        </w:rPr>
        <w:t xml:space="preserve"> </w:t>
      </w:r>
    </w:p>
    <w:p>
      <w:pPr>
        <w:spacing w:before="120" w:after="120"/>
        <w:rPr>
          <w:szCs w:val="21"/>
        </w:rPr>
      </w:pPr>
      <w:r>
        <w:rPr>
          <w:szCs w:val="21"/>
        </w:rPr>
        <w:t xml:space="preserve">When TBS is </w:t>
      </w:r>
      <w:r>
        <w:rPr>
          <w:rFonts w:hint="eastAsia"/>
          <w:szCs w:val="21"/>
        </w:rPr>
        <w:t xml:space="preserve">too </w:t>
      </w:r>
      <w:r>
        <w:rPr>
          <w:szCs w:val="21"/>
        </w:rPr>
        <w:t>small, the overhead of CRC</w:t>
      </w:r>
      <w:r>
        <w:rPr>
          <w:rFonts w:hint="eastAsia"/>
          <w:szCs w:val="21"/>
        </w:rPr>
        <w:t>-</w:t>
      </w:r>
      <w:r>
        <w:rPr>
          <w:szCs w:val="21"/>
        </w:rPr>
        <w:t>6 becomes quite significant, such as exceeding 40%. For instance, the overhead of CRC</w:t>
      </w:r>
      <w:r>
        <w:rPr>
          <w:rFonts w:hint="eastAsia"/>
          <w:szCs w:val="21"/>
        </w:rPr>
        <w:t>-</w:t>
      </w:r>
      <w:r>
        <w:rPr>
          <w:szCs w:val="21"/>
        </w:rPr>
        <w:t xml:space="preserve">6 </w:t>
      </w:r>
      <w:r>
        <w:rPr>
          <w:rFonts w:hint="eastAsia"/>
          <w:szCs w:val="21"/>
        </w:rPr>
        <w:t>is</w:t>
      </w:r>
      <w:r>
        <w:rPr>
          <w:szCs w:val="21"/>
        </w:rPr>
        <w:t xml:space="preserve"> 6/15 = 40%</w:t>
      </w:r>
      <w:r>
        <w:rPr>
          <w:rFonts w:hint="eastAsia"/>
          <w:szCs w:val="21"/>
        </w:rPr>
        <w:t xml:space="preserve"> for TBS=15</w:t>
      </w:r>
      <w:r>
        <w:rPr>
          <w:szCs w:val="21"/>
        </w:rPr>
        <w:t xml:space="preserve">. Therefore, it is recommended not to </w:t>
      </w:r>
      <w:r>
        <w:rPr>
          <w:rFonts w:hint="eastAsia"/>
          <w:szCs w:val="21"/>
        </w:rPr>
        <w:t>use</w:t>
      </w:r>
      <w:r>
        <w:rPr>
          <w:szCs w:val="21"/>
        </w:rPr>
        <w:t xml:space="preserve"> CRC when TBS is less than or equal to 14. </w:t>
      </w:r>
    </w:p>
    <w:p>
      <w:pPr>
        <w:pStyle w:val="32"/>
        <w:spacing w:before="120" w:after="120"/>
        <w:rPr>
          <w:lang w:val="en-US" w:eastAsia="zh-CN"/>
        </w:rPr>
      </w:pPr>
      <w:bookmarkStart w:id="214" w:name="_Toc23411"/>
      <w:bookmarkStart w:id="215" w:name="_Toc178600700"/>
      <w:r>
        <w:rPr>
          <w:lang w:val="en-US" w:eastAsia="zh-CN"/>
        </w:rPr>
        <w:t xml:space="preserve">It is proposed that </w:t>
      </w:r>
      <w:r>
        <w:rPr>
          <w:rFonts w:hint="eastAsia"/>
          <w:lang w:val="en-US" w:eastAsia="zh-CN"/>
        </w:rPr>
        <w:t>no</w:t>
      </w:r>
      <w:r>
        <w:t xml:space="preserve"> CRC </w:t>
      </w:r>
      <w:r>
        <w:rPr>
          <w:rFonts w:hint="eastAsia"/>
          <w:lang w:val="en-US" w:eastAsia="zh-CN"/>
        </w:rPr>
        <w:t>is used for TBS</w:t>
      </w:r>
      <w:r>
        <w:t>&lt;</w:t>
      </w:r>
      <w:r>
        <w:rPr>
          <w:rFonts w:hint="eastAsia"/>
          <w:lang w:val="en-US" w:eastAsia="zh-CN"/>
        </w:rPr>
        <w:t xml:space="preserve">=Z </w:t>
      </w:r>
      <w:r>
        <w:t xml:space="preserve">bits, </w:t>
      </w:r>
      <w:r>
        <w:rPr>
          <w:lang w:val="en-US" w:eastAsia="zh-CN"/>
        </w:rPr>
        <w:t xml:space="preserve">wherein </w:t>
      </w:r>
      <w:r>
        <w:rPr>
          <w:rFonts w:hint="eastAsia"/>
          <w:lang w:val="en-US" w:eastAsia="zh-CN"/>
        </w:rPr>
        <w:t>Z</w:t>
      </w:r>
      <w:r>
        <w:rPr>
          <w:lang w:val="en-US" w:eastAsia="zh-CN"/>
        </w:rPr>
        <w:t xml:space="preserve"> is equal to </w:t>
      </w:r>
      <w:r>
        <w:rPr>
          <w:rFonts w:hint="eastAsia"/>
          <w:lang w:val="en-US" w:eastAsia="zh-CN"/>
        </w:rPr>
        <w:t>14</w:t>
      </w:r>
      <w:r>
        <w:rPr>
          <w:lang w:val="en-US" w:eastAsia="zh-CN"/>
        </w:rPr>
        <w:t>.</w:t>
      </w:r>
      <w:bookmarkEnd w:id="214"/>
      <w:bookmarkEnd w:id="215"/>
      <w:r>
        <w:rPr>
          <w:lang w:val="en-US" w:eastAsia="zh-CN"/>
        </w:rPr>
        <w:t xml:space="preserve"> </w:t>
      </w:r>
    </w:p>
    <w:p>
      <w:pPr>
        <w:spacing w:before="120" w:after="120"/>
        <w:rPr>
          <w:rFonts w:eastAsia="Helvetica"/>
          <w:color w:val="060607"/>
          <w:spacing w:val="4"/>
          <w:szCs w:val="21"/>
          <w:shd w:val="clear" w:color="auto" w:fill="FFFFFF"/>
        </w:rPr>
      </w:pPr>
      <w:r>
        <w:rPr>
          <w:rFonts w:eastAsia="Helvetica"/>
          <w:color w:val="060607"/>
          <w:spacing w:val="4"/>
          <w:szCs w:val="21"/>
          <w:shd w:val="clear" w:color="auto" w:fill="FFFFFF"/>
        </w:rPr>
        <w:t xml:space="preserve">From Figure </w:t>
      </w:r>
      <w:r>
        <w:rPr>
          <w:color w:val="060607"/>
          <w:spacing w:val="4"/>
          <w:szCs w:val="21"/>
          <w:shd w:val="clear" w:color="auto" w:fill="FFFFFF"/>
        </w:rPr>
        <w:t>39</w:t>
      </w:r>
      <w:r>
        <w:rPr>
          <w:rFonts w:eastAsia="Helvetica"/>
          <w:color w:val="060607"/>
          <w:spacing w:val="4"/>
          <w:szCs w:val="21"/>
          <w:shd w:val="clear" w:color="auto" w:fill="FFFFFF"/>
        </w:rPr>
        <w:t xml:space="preserve">, it can be observed that when the TBS exceeds 57 bits,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still incurs a relatively high overhead, such as reaching approximately 20%. Moreover, such a significant overhead is highly detrimental to A-IoT. Additionally, the energy consumption for CRC </w:t>
      </w:r>
      <w:r>
        <w:rPr>
          <w:rFonts w:hint="eastAsia"/>
          <w:color w:val="060607"/>
          <w:spacing w:val="4"/>
          <w:szCs w:val="21"/>
          <w:shd w:val="clear" w:color="auto" w:fill="FFFFFF"/>
        </w:rPr>
        <w:t xml:space="preserve">processing </w:t>
      </w:r>
      <w:r>
        <w:rPr>
          <w:rFonts w:eastAsia="Helvetica"/>
          <w:color w:val="060607"/>
          <w:spacing w:val="4"/>
          <w:szCs w:val="21"/>
          <w:shd w:val="clear" w:color="auto" w:fill="FFFFFF"/>
        </w:rPr>
        <w:t xml:space="preserve">(encoding or decoding) mainly comes from two aspects: 1) the number of registers, where the switching between on and off states of registers </w:t>
      </w:r>
      <w:r>
        <w:rPr>
          <w:rFonts w:hint="eastAsia"/>
          <w:color w:val="060607"/>
          <w:spacing w:val="4"/>
          <w:szCs w:val="21"/>
          <w:shd w:val="clear" w:color="auto" w:fill="FFFFFF"/>
        </w:rPr>
        <w:t>may</w:t>
      </w:r>
      <w:r>
        <w:rPr>
          <w:rFonts w:eastAsia="Helvetica"/>
          <w:color w:val="060607"/>
          <w:spacing w:val="4"/>
          <w:szCs w:val="21"/>
          <w:shd w:val="clear" w:color="auto" w:fill="FFFFFF"/>
        </w:rPr>
        <w:t xml:space="preserve"> consume a large amount of energy; 2) the XOR operations. Therefore, the energy consumption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(6 </w:t>
      </w:r>
      <w:r>
        <w:rPr>
          <w:rFonts w:eastAsia="Helvetica"/>
          <w:color w:val="060607"/>
          <w:spacing w:val="4"/>
          <w:szCs w:val="21"/>
          <w:shd w:val="clear" w:color="auto" w:fill="FFFFFF"/>
        </w:rPr>
        <w:t>registers</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will be significantly lower than that of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(16 </w:t>
      </w:r>
      <w:r>
        <w:rPr>
          <w:rFonts w:eastAsia="Helvetica"/>
          <w:color w:val="060607"/>
          <w:spacing w:val="4"/>
          <w:szCs w:val="21"/>
          <w:shd w:val="clear" w:color="auto" w:fill="FFFFFF"/>
        </w:rPr>
        <w:t>registers</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 </w:t>
      </w:r>
    </w:p>
    <w:p>
      <w:pPr>
        <w:pStyle w:val="31"/>
        <w:tabs>
          <w:tab w:val="clear" w:pos="420"/>
          <w:tab w:val="clear" w:pos="4820"/>
        </w:tabs>
        <w:adjustRightInd w:val="0"/>
        <w:snapToGrid w:val="0"/>
        <w:spacing w:before="120" w:after="120"/>
        <w:ind w:left="0"/>
        <w:rPr>
          <w:lang w:val="en-US" w:eastAsia="zh-CN" w:bidi="ar"/>
        </w:rPr>
      </w:pPr>
      <w:bookmarkStart w:id="216" w:name="_Toc5477"/>
      <w:bookmarkStart w:id="217" w:name="_Toc178600986"/>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CRC-16</w:t>
      </w:r>
      <w:r>
        <w:rPr>
          <w:rFonts w:eastAsia="宋体"/>
          <w:color w:val="060607"/>
          <w:spacing w:val="4"/>
          <w:shd w:val="clear" w:color="auto" w:fill="FFFFFF"/>
          <w:lang w:val="en-US" w:eastAsia="zh-CN"/>
        </w:rPr>
        <w:t>, w</w:t>
      </w:r>
      <w:r>
        <w:rPr>
          <w:rFonts w:eastAsia="Helvetica"/>
          <w:color w:val="060607"/>
          <w:spacing w:val="4"/>
          <w:shd w:val="clear" w:color="auto" w:fill="FFFFFF"/>
        </w:rPr>
        <w:t xml:space="preserve">hen TBS is less than or equal to 57, </w:t>
      </w:r>
      <w:r>
        <w:rPr>
          <w:rFonts w:eastAsia="宋体"/>
          <w:color w:val="060607"/>
          <w:spacing w:val="4"/>
          <w:shd w:val="clear" w:color="auto" w:fill="FFFFFF"/>
          <w:lang w:val="en-US" w:eastAsia="zh-CN"/>
        </w:rPr>
        <w:t xml:space="preserve">it still </w:t>
      </w:r>
      <w:r>
        <w:rPr>
          <w:rFonts w:eastAsia="Helvetica"/>
          <w:color w:val="060607"/>
          <w:spacing w:val="4"/>
          <w:shd w:val="clear" w:color="auto" w:fill="FFFFFF"/>
        </w:rPr>
        <w:t>incurs a relatively high overhead, such as approximately 20%</w:t>
      </w:r>
      <w:r>
        <w:rPr>
          <w:rFonts w:eastAsia="宋体"/>
          <w:color w:val="060607"/>
          <w:spacing w:val="4"/>
          <w:shd w:val="clear" w:color="auto" w:fill="FFFFFF"/>
          <w:lang w:val="en-US" w:eastAsia="zh-CN"/>
        </w:rPr>
        <w:t xml:space="preserve"> overhead</w:t>
      </w:r>
      <w:r>
        <w:rPr>
          <w:rFonts w:eastAsia="宋体"/>
          <w:color w:val="060607"/>
          <w:spacing w:val="4"/>
          <w:shd w:val="clear" w:color="auto" w:fill="FFFFFF"/>
          <w:lang w:eastAsia="zh-CN"/>
        </w:rPr>
        <w:t>.</w:t>
      </w:r>
      <w:bookmarkEnd w:id="216"/>
      <w:bookmarkEnd w:id="217"/>
      <w:r>
        <w:rPr>
          <w:rFonts w:eastAsia="宋体"/>
          <w:color w:val="060607"/>
          <w:spacing w:val="4"/>
          <w:shd w:val="clear" w:color="auto" w:fill="FFFFFF"/>
          <w:lang w:val="en-US" w:eastAsia="zh-CN"/>
        </w:rPr>
        <w:t xml:space="preserve"> </w:t>
      </w:r>
    </w:p>
    <w:p>
      <w:pPr>
        <w:pStyle w:val="31"/>
        <w:tabs>
          <w:tab w:val="clear" w:pos="420"/>
          <w:tab w:val="clear" w:pos="4820"/>
        </w:tabs>
        <w:adjustRightInd w:val="0"/>
        <w:snapToGrid w:val="0"/>
        <w:spacing w:before="120" w:after="120"/>
        <w:ind w:left="0"/>
        <w:rPr>
          <w:lang w:val="en-US" w:eastAsia="zh-CN" w:bidi="ar"/>
        </w:rPr>
      </w:pPr>
      <w:bookmarkStart w:id="218" w:name="_Toc178600987"/>
      <w:bookmarkStart w:id="219" w:name="_Toc5732"/>
      <w:r>
        <w:rPr>
          <w:rFonts w:eastAsia="宋体"/>
          <w:color w:val="060607"/>
          <w:spacing w:val="4"/>
          <w:shd w:val="clear" w:color="auto" w:fill="FFFFFF"/>
          <w:lang w:val="en-US" w:eastAsia="zh-CN"/>
        </w:rPr>
        <w:t>Th</w:t>
      </w:r>
      <w:r>
        <w:rPr>
          <w:rFonts w:eastAsia="Helvetica"/>
          <w:color w:val="060607"/>
          <w:spacing w:val="4"/>
          <w:shd w:val="clear" w:color="auto" w:fill="FFFFFF"/>
        </w:rPr>
        <w:t xml:space="preserve">e energy consumption of </w:t>
      </w:r>
      <w:r>
        <w:rPr>
          <w:rFonts w:hint="eastAsia" w:eastAsia="宋体"/>
          <w:color w:val="060607"/>
          <w:spacing w:val="4"/>
          <w:shd w:val="clear" w:color="auto" w:fill="FFFFFF"/>
          <w:lang w:eastAsia="zh-CN"/>
        </w:rPr>
        <w:t>CRC-6</w:t>
      </w:r>
      <w:r>
        <w:rPr>
          <w:rFonts w:eastAsia="Helvetica"/>
          <w:color w:val="060607"/>
          <w:spacing w:val="4"/>
          <w:shd w:val="clear" w:color="auto" w:fill="FFFFFF"/>
        </w:rPr>
        <w:t xml:space="preserve"> </w:t>
      </w:r>
      <w:r>
        <w:rPr>
          <w:rFonts w:eastAsia="宋体"/>
          <w:color w:val="060607"/>
          <w:spacing w:val="4"/>
          <w:shd w:val="clear" w:color="auto" w:fill="FFFFFF"/>
          <w:lang w:val="en-US" w:eastAsia="zh-CN"/>
        </w:rPr>
        <w:t xml:space="preserve">may </w:t>
      </w:r>
      <w:r>
        <w:rPr>
          <w:rFonts w:eastAsia="Helvetica"/>
          <w:color w:val="060607"/>
          <w:spacing w:val="4"/>
          <w:shd w:val="clear" w:color="auto" w:fill="FFFFFF"/>
        </w:rPr>
        <w:t xml:space="preserve">be significantly lower than that of </w:t>
      </w:r>
      <w:r>
        <w:rPr>
          <w:rFonts w:hint="eastAsia" w:eastAsia="宋体"/>
          <w:color w:val="060607"/>
          <w:spacing w:val="4"/>
          <w:shd w:val="clear" w:color="auto" w:fill="FFFFFF"/>
          <w:lang w:eastAsia="zh-CN"/>
        </w:rPr>
        <w:t>CRC-16</w:t>
      </w:r>
      <w:r>
        <w:rPr>
          <w:rFonts w:eastAsia="宋体"/>
          <w:color w:val="060607"/>
          <w:spacing w:val="4"/>
          <w:shd w:val="clear" w:color="auto" w:fill="FFFFFF"/>
          <w:lang w:eastAsia="zh-CN"/>
        </w:rPr>
        <w:t>.</w:t>
      </w:r>
      <w:bookmarkEnd w:id="218"/>
      <w:bookmarkEnd w:id="219"/>
      <w:r>
        <w:rPr>
          <w:rFonts w:eastAsia="宋体"/>
          <w:color w:val="060607"/>
          <w:spacing w:val="4"/>
          <w:shd w:val="clear" w:color="auto" w:fill="FFFFFF"/>
          <w:lang w:val="en-US" w:eastAsia="zh-CN"/>
        </w:rPr>
        <w:t xml:space="preserve"> </w:t>
      </w:r>
    </w:p>
    <w:p>
      <w:pPr>
        <w:spacing w:before="120" w:after="120"/>
        <w:rPr>
          <w:color w:val="060607"/>
          <w:spacing w:val="4"/>
          <w:szCs w:val="21"/>
          <w:shd w:val="clear" w:color="auto" w:fill="FFFFFF"/>
        </w:rPr>
      </w:pPr>
      <w:r>
        <w:rPr>
          <w:rFonts w:eastAsia="Helvetica"/>
          <w:color w:val="060607"/>
          <w:spacing w:val="4"/>
          <w:szCs w:val="21"/>
          <w:shd w:val="clear" w:color="auto" w:fill="FFFFFF"/>
        </w:rPr>
        <w:t>Th</w:t>
      </w:r>
      <w:r>
        <w:rPr>
          <w:color w:val="060607"/>
          <w:spacing w:val="4"/>
          <w:szCs w:val="21"/>
          <w:shd w:val="clear" w:color="auto" w:fill="FFFFFF"/>
        </w:rPr>
        <w:t>erefore</w:t>
      </w:r>
      <w:r>
        <w:rPr>
          <w:rFonts w:eastAsia="Helvetica"/>
          <w:color w:val="060607"/>
          <w:spacing w:val="4"/>
          <w:szCs w:val="21"/>
          <w:shd w:val="clear" w:color="auto" w:fill="FFFFFF"/>
        </w:rPr>
        <w:t>, when the TBS is greater than X</w:t>
      </w:r>
      <w:r>
        <w:rPr>
          <w:rFonts w:hint="eastAsia"/>
          <w:color w:val="060607"/>
          <w:spacing w:val="4"/>
          <w:szCs w:val="21"/>
          <w:shd w:val="clear" w:color="auto" w:fill="FFFFFF"/>
        </w:rPr>
        <w:t xml:space="preserve"> (X=56)</w:t>
      </w:r>
      <w:r>
        <w:rPr>
          <w:rFonts w:eastAsia="Helvetica"/>
          <w:color w:val="060607"/>
          <w:spacing w:val="4"/>
          <w:szCs w:val="21"/>
          <w:shd w:val="clear" w:color="auto" w:fill="FFFFFF"/>
        </w:rPr>
        <w:t xml:space="preserve">,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may be </w:t>
      </w:r>
      <w:r>
        <w:rPr>
          <w:rFonts w:eastAsia="Helvetica"/>
          <w:color w:val="060607"/>
          <w:spacing w:val="4"/>
          <w:szCs w:val="21"/>
          <w:shd w:val="clear" w:color="auto" w:fill="FFFFFF"/>
        </w:rPr>
        <w:t>still used. This means that the trans</w:t>
      </w:r>
      <w:r>
        <w:rPr>
          <w:color w:val="060607"/>
          <w:spacing w:val="4"/>
          <w:szCs w:val="21"/>
          <w:shd w:val="clear" w:color="auto" w:fill="FFFFFF"/>
        </w:rPr>
        <w:t>port</w:t>
      </w:r>
      <w:r>
        <w:rPr>
          <w:rFonts w:eastAsia="Helvetica"/>
          <w:color w:val="060607"/>
          <w:spacing w:val="4"/>
          <w:szCs w:val="21"/>
          <w:shd w:val="clear" w:color="auto" w:fill="FFFFFF"/>
        </w:rPr>
        <w:t xml:space="preserve"> block needs to be divided into multiple sub-blocks, and then each sub-block is encoded with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separately. Figure </w:t>
      </w:r>
      <w:r>
        <w:rPr>
          <w:color w:val="060607"/>
          <w:spacing w:val="4"/>
          <w:szCs w:val="21"/>
          <w:shd w:val="clear" w:color="auto" w:fill="FFFFFF"/>
        </w:rPr>
        <w:t>4</w:t>
      </w:r>
      <w:r>
        <w:rPr>
          <w:rFonts w:hint="eastAsia"/>
          <w:color w:val="060607"/>
          <w:spacing w:val="4"/>
          <w:szCs w:val="21"/>
          <w:shd w:val="clear" w:color="auto" w:fill="FFFFFF"/>
        </w:rPr>
        <w:t>3</w:t>
      </w:r>
      <w:r>
        <w:rPr>
          <w:rFonts w:hint="eastAsia" w:eastAsia="Helvetica"/>
          <w:color w:val="060607"/>
          <w:spacing w:val="4"/>
          <w:szCs w:val="21"/>
          <w:shd w:val="clear" w:color="auto" w:fill="FFFFFF"/>
        </w:rPr>
        <w:t xml:space="preserve"> shows the overhead of CRC-6 wh</w:t>
      </w:r>
      <w:r>
        <w:rPr>
          <w:rFonts w:hint="eastAsia"/>
          <w:color w:val="060607"/>
          <w:spacing w:val="4"/>
          <w:szCs w:val="21"/>
          <w:shd w:val="clear" w:color="auto" w:fill="FFFFFF"/>
        </w:rPr>
        <w:t>ich</w:t>
      </w:r>
      <w:r>
        <w:rPr>
          <w:rFonts w:hint="eastAsia" w:eastAsia="Helvetica"/>
          <w:color w:val="060607"/>
          <w:spacing w:val="4"/>
          <w:szCs w:val="21"/>
          <w:shd w:val="clear" w:color="auto" w:fill="FFFFFF"/>
        </w:rPr>
        <w:t xml:space="preserve"> </w:t>
      </w:r>
      <w:r>
        <w:rPr>
          <w:rFonts w:eastAsia="Helvetica"/>
          <w:color w:val="060607"/>
          <w:spacing w:val="4"/>
          <w:szCs w:val="21"/>
          <w:shd w:val="clear" w:color="auto" w:fill="FFFFFF"/>
        </w:rPr>
        <w:t>adopts the maximum sub-block length of 5</w:t>
      </w:r>
      <w:r>
        <w:rPr>
          <w:rFonts w:hint="eastAsia"/>
          <w:color w:val="060607"/>
          <w:spacing w:val="4"/>
          <w:szCs w:val="21"/>
          <w:shd w:val="clear" w:color="auto" w:fill="FFFFFF"/>
        </w:rPr>
        <w:t>6</w:t>
      </w:r>
      <w:r>
        <w:rPr>
          <w:rFonts w:eastAsia="Helvetica"/>
          <w:color w:val="060607"/>
          <w:spacing w:val="4"/>
          <w:szCs w:val="21"/>
          <w:shd w:val="clear" w:color="auto" w:fill="FFFFFF"/>
        </w:rPr>
        <w:t xml:space="preserve"> (when TBS is greater than 5</w:t>
      </w:r>
      <w:r>
        <w:rPr>
          <w:rFonts w:hint="eastAsia"/>
          <w:color w:val="060607"/>
          <w:spacing w:val="4"/>
          <w:szCs w:val="21"/>
          <w:shd w:val="clear" w:color="auto" w:fill="FFFFFF"/>
        </w:rPr>
        <w:t>6</w:t>
      </w:r>
      <w:r>
        <w:rPr>
          <w:rFonts w:eastAsia="Helvetica"/>
          <w:color w:val="060607"/>
          <w:spacing w:val="4"/>
          <w:szCs w:val="21"/>
          <w:shd w:val="clear" w:color="auto" w:fill="FFFFFF"/>
        </w:rPr>
        <w:t xml:space="preserve">, it is divided into </w:t>
      </w:r>
      <w:r>
        <w:rPr>
          <w:rFonts w:hint="eastAsia"/>
          <w:color w:val="060607"/>
          <w:spacing w:val="4"/>
          <w:szCs w:val="21"/>
          <w:shd w:val="clear" w:color="auto" w:fill="FFFFFF"/>
        </w:rPr>
        <w:t>C</w:t>
      </w:r>
      <w:r>
        <w:rPr>
          <w:rFonts w:eastAsia="Helvetica"/>
          <w:color w:val="060607"/>
          <w:spacing w:val="4"/>
          <w:szCs w:val="21"/>
          <w:shd w:val="clear" w:color="auto" w:fill="FFFFFF"/>
        </w:rPr>
        <w:t xml:space="preserve"> sub-blocks</w:t>
      </w:r>
      <w:r>
        <w:rPr>
          <w:rFonts w:hint="eastAsia"/>
          <w:color w:val="060607"/>
          <w:spacing w:val="4"/>
          <w:szCs w:val="21"/>
          <w:shd w:val="clear" w:color="auto" w:fill="FFFFFF"/>
        </w:rPr>
        <w:t xml:space="preserve">, wherein </w:t>
      </w:r>
      <m:oMath>
        <m:r>
          <m:rPr>
            <m:sty m:val="p"/>
          </m:rPr>
          <w:rPr>
            <w:rFonts w:ascii="Cambria Math" w:hAnsi="Cambria Math"/>
            <w:color w:val="060607"/>
            <w:spacing w:val="4"/>
            <w:szCs w:val="21"/>
            <w:shd w:val="clear" w:color="auto" w:fill="FFFFFF"/>
          </w:rPr>
          <m:t>C=ceil(TBS/56)</m:t>
        </m:r>
      </m:oMath>
      <w:r>
        <w:rPr>
          <w:rFonts w:eastAsia="Helvetica"/>
          <w:color w:val="060607"/>
          <w:spacing w:val="4"/>
          <w:szCs w:val="21"/>
          <w:shd w:val="clear" w:color="auto" w:fill="FFFFFF"/>
        </w:rPr>
        <w:t xml:space="preserve">), and the overhead of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adopts the maximum sub-block length of 1024 (i.e., only one </w:t>
      </w:r>
      <w:r>
        <w:rPr>
          <w:rFonts w:hint="eastAsia"/>
          <w:color w:val="060607"/>
          <w:spacing w:val="4"/>
          <w:szCs w:val="21"/>
          <w:shd w:val="clear" w:color="auto" w:fill="FFFFFF"/>
        </w:rPr>
        <w:t>sub-</w:t>
      </w:r>
      <w:r>
        <w:rPr>
          <w:rFonts w:eastAsia="Helvetica"/>
          <w:color w:val="060607"/>
          <w:spacing w:val="4"/>
          <w:szCs w:val="21"/>
          <w:shd w:val="clear" w:color="auto" w:fill="FFFFFF"/>
        </w:rPr>
        <w:t>block). It can be seen that when TBS is less than or equal to 11</w:t>
      </w:r>
      <w:r>
        <w:rPr>
          <w:rFonts w:hint="eastAsia"/>
          <w:color w:val="060607"/>
          <w:spacing w:val="4"/>
          <w:szCs w:val="21"/>
          <w:shd w:val="clear" w:color="auto" w:fill="FFFFFF"/>
        </w:rPr>
        <w:t>2</w:t>
      </w:r>
      <w:r>
        <w:rPr>
          <w:rFonts w:eastAsia="Helvetica"/>
          <w:color w:val="060607"/>
          <w:spacing w:val="4"/>
          <w:szCs w:val="21"/>
          <w:shd w:val="clear" w:color="auto" w:fill="FFFFFF"/>
        </w:rPr>
        <w:t xml:space="preserve">,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has a lower overhead; when it is </w:t>
      </w:r>
      <w:r>
        <w:rPr>
          <w:rFonts w:hint="eastAsia"/>
          <w:color w:val="060607"/>
          <w:spacing w:val="4"/>
          <w:szCs w:val="21"/>
          <w:shd w:val="clear" w:color="auto" w:fill="FFFFFF"/>
        </w:rPr>
        <w:t>larger</w:t>
      </w:r>
      <w:r>
        <w:rPr>
          <w:rFonts w:eastAsia="Helvetica"/>
          <w:color w:val="060607"/>
          <w:spacing w:val="4"/>
          <w:szCs w:val="21"/>
          <w:shd w:val="clear" w:color="auto" w:fill="FFFFFF"/>
        </w:rPr>
        <w:t xml:space="preserve"> than 11</w:t>
      </w:r>
      <w:r>
        <w:rPr>
          <w:rFonts w:hint="eastAsia"/>
          <w:color w:val="060607"/>
          <w:spacing w:val="4"/>
          <w:szCs w:val="21"/>
          <w:shd w:val="clear" w:color="auto" w:fill="FFFFFF"/>
        </w:rPr>
        <w:t>2</w:t>
      </w:r>
      <w:r>
        <w:rPr>
          <w:rFonts w:eastAsia="Helvetica"/>
          <w:color w:val="060607"/>
          <w:spacing w:val="4"/>
          <w:szCs w:val="21"/>
          <w:shd w:val="clear" w:color="auto" w:fill="FFFFFF"/>
        </w:rPr>
        <w:t xml:space="preserve">,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a lower overhead. </w:t>
      </w:r>
    </w:p>
    <w:p>
      <w:pPr>
        <w:pStyle w:val="31"/>
        <w:tabs>
          <w:tab w:val="clear" w:pos="420"/>
          <w:tab w:val="clear" w:pos="4820"/>
        </w:tabs>
        <w:adjustRightInd w:val="0"/>
        <w:snapToGrid w:val="0"/>
        <w:spacing w:before="120" w:after="120"/>
        <w:ind w:left="0"/>
        <w:rPr>
          <w:lang w:val="en-US" w:eastAsia="zh-CN" w:bidi="ar"/>
        </w:rPr>
      </w:pPr>
      <w:bookmarkStart w:id="220" w:name="_Toc178600988"/>
      <w:bookmarkStart w:id="221" w:name="_Toc2129"/>
      <w:r>
        <w:rPr>
          <w:rFonts w:eastAsia="宋体"/>
          <w:color w:val="060607"/>
          <w:spacing w:val="4"/>
          <w:shd w:val="clear" w:color="auto" w:fill="FFFFFF"/>
          <w:lang w:val="en-US" w:eastAsia="zh-CN"/>
        </w:rPr>
        <w:t>W</w:t>
      </w:r>
      <w:r>
        <w:rPr>
          <w:rFonts w:eastAsia="Helvetica"/>
          <w:color w:val="060607"/>
          <w:spacing w:val="4"/>
          <w:shd w:val="clear" w:color="auto" w:fill="FFFFFF"/>
        </w:rPr>
        <w:t>hen TBS is less than or equal to 11</w:t>
      </w:r>
      <w:r>
        <w:rPr>
          <w:rFonts w:hint="eastAsia" w:eastAsia="宋体"/>
          <w:color w:val="060607"/>
          <w:spacing w:val="4"/>
          <w:shd w:val="clear" w:color="auto" w:fill="FFFFFF"/>
          <w:lang w:val="en-US" w:eastAsia="zh-CN"/>
        </w:rPr>
        <w:t>2</w:t>
      </w:r>
      <w:r>
        <w:rPr>
          <w:rFonts w:eastAsia="Helvetica"/>
          <w:color w:val="060607"/>
          <w:spacing w:val="4"/>
          <w:shd w:val="clear" w:color="auto" w:fill="FFFFFF"/>
        </w:rPr>
        <w:t xml:space="preserve">, </w:t>
      </w:r>
      <w:r>
        <w:rPr>
          <w:rFonts w:hint="eastAsia" w:eastAsia="宋体"/>
          <w:color w:val="060607"/>
          <w:spacing w:val="4"/>
          <w:shd w:val="clear" w:color="auto" w:fill="FFFFFF"/>
          <w:lang w:eastAsia="zh-CN"/>
        </w:rPr>
        <w:t>CRC-6</w:t>
      </w:r>
      <w:r>
        <w:rPr>
          <w:rFonts w:eastAsia="Helvetica"/>
          <w:color w:val="060607"/>
          <w:spacing w:val="4"/>
          <w:shd w:val="clear" w:color="auto" w:fill="FFFFFF"/>
        </w:rPr>
        <w:t xml:space="preserve"> has a lower overhead; when it is </w:t>
      </w:r>
      <w:r>
        <w:rPr>
          <w:rFonts w:hint="eastAsia" w:eastAsia="宋体"/>
          <w:color w:val="060607"/>
          <w:spacing w:val="4"/>
          <w:shd w:val="clear" w:color="auto" w:fill="FFFFFF"/>
          <w:lang w:val="en-US" w:eastAsia="zh-CN"/>
        </w:rPr>
        <w:t>larger</w:t>
      </w:r>
      <w:r>
        <w:rPr>
          <w:rFonts w:eastAsia="Helvetica"/>
          <w:color w:val="060607"/>
          <w:spacing w:val="4"/>
          <w:shd w:val="clear" w:color="auto" w:fill="FFFFFF"/>
        </w:rPr>
        <w:t xml:space="preserve"> than 11</w:t>
      </w:r>
      <w:r>
        <w:rPr>
          <w:rFonts w:hint="eastAsia" w:eastAsia="宋体"/>
          <w:color w:val="060607"/>
          <w:spacing w:val="4"/>
          <w:shd w:val="clear" w:color="auto" w:fill="FFFFFF"/>
          <w:lang w:val="en-US" w:eastAsia="zh-CN"/>
        </w:rPr>
        <w:t>2</w:t>
      </w:r>
      <w:r>
        <w:rPr>
          <w:rFonts w:eastAsia="Helvetica"/>
          <w:color w:val="060607"/>
          <w:spacing w:val="4"/>
          <w:shd w:val="clear" w:color="auto" w:fill="FFFFFF"/>
        </w:rPr>
        <w:t xml:space="preserve">, </w:t>
      </w:r>
      <w:r>
        <w:rPr>
          <w:rFonts w:hint="eastAsia" w:eastAsia="宋体"/>
          <w:color w:val="060607"/>
          <w:spacing w:val="4"/>
          <w:shd w:val="clear" w:color="auto" w:fill="FFFFFF"/>
          <w:lang w:eastAsia="zh-CN"/>
        </w:rPr>
        <w:t>CRC-16</w:t>
      </w:r>
      <w:r>
        <w:rPr>
          <w:rFonts w:eastAsia="Helvetica"/>
          <w:color w:val="060607"/>
          <w:spacing w:val="4"/>
          <w:shd w:val="clear" w:color="auto" w:fill="FFFFFF"/>
        </w:rPr>
        <w:t xml:space="preserve"> has a lower overhead</w:t>
      </w:r>
      <w:r>
        <w:rPr>
          <w:rFonts w:eastAsia="宋体"/>
          <w:color w:val="060607"/>
          <w:spacing w:val="4"/>
          <w:shd w:val="clear" w:color="auto" w:fill="FFFFFF"/>
          <w:lang w:eastAsia="zh-CN"/>
        </w:rPr>
        <w:t>.</w:t>
      </w:r>
      <w:bookmarkEnd w:id="220"/>
      <w:bookmarkEnd w:id="221"/>
      <w:r>
        <w:rPr>
          <w:rFonts w:eastAsia="宋体"/>
          <w:color w:val="060607"/>
          <w:spacing w:val="4"/>
          <w:shd w:val="clear" w:color="auto" w:fill="FFFFFF"/>
          <w:lang w:val="en-US" w:eastAsia="zh-CN"/>
        </w:rPr>
        <w:t xml:space="preserve"> </w:t>
      </w:r>
    </w:p>
    <w:p>
      <w:pPr>
        <w:spacing w:before="120" w:after="120"/>
        <w:jc w:val="center"/>
        <w:rPr>
          <w:szCs w:val="21"/>
        </w:rPr>
      </w:pPr>
      <w:r>
        <w:drawing>
          <wp:inline distT="0" distB="0" distL="114300" distR="114300">
            <wp:extent cx="3590925" cy="2695575"/>
            <wp:effectExtent l="0" t="0" r="0" b="0"/>
            <wp:docPr id="13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8"/>
                    <pic:cNvPicPr>
                      <a:picLocks noChangeAspect="1"/>
                    </pic:cNvPicPr>
                  </pic:nvPicPr>
                  <pic:blipFill>
                    <a:blip r:embed="rId143"/>
                    <a:stretch>
                      <a:fillRect/>
                    </a:stretch>
                  </pic:blipFill>
                  <pic:spPr>
                    <a:xfrm>
                      <a:off x="0" y="0"/>
                      <a:ext cx="3590925" cy="269557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43</w:t>
      </w:r>
      <w:r>
        <w:rPr>
          <w:szCs w:val="21"/>
        </w:rPr>
        <w:t xml:space="preserve"> Overheads</w:t>
      </w:r>
      <w:r>
        <w:rPr>
          <w:rFonts w:hint="eastAsia"/>
          <w:szCs w:val="21"/>
        </w:rPr>
        <w:t xml:space="preserve"> </w:t>
      </w:r>
      <w:r>
        <w:rPr>
          <w:color w:val="060607"/>
          <w:spacing w:val="4"/>
          <w:szCs w:val="21"/>
          <w:shd w:val="clear" w:color="auto" w:fill="FFFFFF"/>
        </w:rPr>
        <w:t xml:space="preserve">comparison between </w:t>
      </w:r>
      <w:r>
        <w:rPr>
          <w:szCs w:val="21"/>
        </w:rPr>
        <w:t>CRC-6 and CRC-16</w:t>
      </w:r>
    </w:p>
    <w:p>
      <w:pPr>
        <w:spacing w:before="120" w:after="120"/>
        <w:rPr>
          <w:color w:val="060607"/>
          <w:spacing w:val="4"/>
          <w:szCs w:val="21"/>
          <w:shd w:val="clear" w:color="auto" w:fill="FFFFFF"/>
        </w:rPr>
      </w:pPr>
      <w:r>
        <w:rPr>
          <w:color w:val="060607"/>
          <w:spacing w:val="4"/>
          <w:szCs w:val="21"/>
          <w:shd w:val="clear" w:color="auto" w:fill="FFFFFF"/>
        </w:rPr>
        <w:t>T</w:t>
      </w:r>
      <w:r>
        <w:rPr>
          <w:rFonts w:eastAsia="Helvetica"/>
          <w:color w:val="060607"/>
          <w:spacing w:val="4"/>
          <w:szCs w:val="21"/>
          <w:shd w:val="clear" w:color="auto" w:fill="FFFFFF"/>
        </w:rPr>
        <w:t xml:space="preserve">he FAR performance </w:t>
      </w:r>
      <w:r>
        <w:rPr>
          <w:color w:val="060607"/>
          <w:spacing w:val="4"/>
          <w:szCs w:val="21"/>
          <w:shd w:val="clear" w:color="auto" w:fill="FFFFFF"/>
        </w:rPr>
        <w:t xml:space="preserve">for </w:t>
      </w:r>
      <w:r>
        <w:rPr>
          <w:rFonts w:eastAsia="Helvetica"/>
          <w:color w:val="060607"/>
          <w:spacing w:val="4"/>
          <w:szCs w:val="21"/>
          <w:shd w:val="clear" w:color="auto" w:fill="FFFFFF"/>
        </w:rPr>
        <w:t xml:space="preserve">TBS </w:t>
      </w:r>
      <w:r>
        <w:rPr>
          <w:color w:val="060607"/>
          <w:spacing w:val="4"/>
          <w:szCs w:val="21"/>
          <w:shd w:val="clear" w:color="auto" w:fill="FFFFFF"/>
        </w:rPr>
        <w:t>around</w:t>
      </w:r>
      <w:r>
        <w:rPr>
          <w:rFonts w:eastAsia="Helvetica"/>
          <w:color w:val="060607"/>
          <w:spacing w:val="4"/>
          <w:szCs w:val="21"/>
          <w:shd w:val="clear" w:color="auto" w:fill="FFFFFF"/>
        </w:rPr>
        <w:t xml:space="preserve"> 11</w:t>
      </w:r>
      <w:r>
        <w:rPr>
          <w:rFonts w:hint="eastAsia"/>
          <w:color w:val="060607"/>
          <w:spacing w:val="4"/>
          <w:szCs w:val="21"/>
          <w:shd w:val="clear" w:color="auto" w:fill="FFFFFF"/>
        </w:rPr>
        <w:t>2</w:t>
      </w:r>
      <w:r>
        <w:rPr>
          <w:color w:val="060607"/>
          <w:spacing w:val="4"/>
          <w:szCs w:val="21"/>
          <w:shd w:val="clear" w:color="auto" w:fill="FFFFFF"/>
        </w:rPr>
        <w:t xml:space="preserve"> is</w:t>
      </w:r>
      <w:r>
        <w:rPr>
          <w:rFonts w:eastAsia="Helvetica"/>
          <w:color w:val="060607"/>
          <w:spacing w:val="4"/>
          <w:szCs w:val="21"/>
          <w:shd w:val="clear" w:color="auto" w:fill="FFFFFF"/>
        </w:rPr>
        <w:t xml:space="preserve"> shown in Figure </w:t>
      </w:r>
      <w:r>
        <w:rPr>
          <w:color w:val="060607"/>
          <w:spacing w:val="4"/>
          <w:szCs w:val="21"/>
          <w:shd w:val="clear" w:color="auto" w:fill="FFFFFF"/>
        </w:rPr>
        <w:t>4</w:t>
      </w:r>
      <w:r>
        <w:rPr>
          <w:rFonts w:hint="eastAsia"/>
          <w:color w:val="060607"/>
          <w:spacing w:val="4"/>
          <w:szCs w:val="21"/>
          <w:shd w:val="clear" w:color="auto" w:fill="FFFFFF"/>
        </w:rPr>
        <w:t>4</w:t>
      </w:r>
      <w:r>
        <w:rPr>
          <w:rFonts w:eastAsia="Helvetica"/>
          <w:color w:val="060607"/>
          <w:spacing w:val="4"/>
          <w:szCs w:val="21"/>
          <w:shd w:val="clear" w:color="auto" w:fill="FFFFFF"/>
        </w:rPr>
        <w:t xml:space="preserve">, </w:t>
      </w:r>
      <w:r>
        <w:rPr>
          <w:color w:val="060607"/>
          <w:spacing w:val="4"/>
          <w:szCs w:val="21"/>
          <w:shd w:val="clear" w:color="auto" w:fill="FFFFFF"/>
        </w:rPr>
        <w:t xml:space="preserve">wherein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color w:val="060607"/>
          <w:spacing w:val="4"/>
          <w:szCs w:val="21"/>
          <w:shd w:val="clear" w:color="auto" w:fill="FFFFFF"/>
        </w:rPr>
        <w:t xml:space="preserve">is </w:t>
      </w:r>
      <w:r>
        <w:rPr>
          <w:rFonts w:eastAsia="Helvetica"/>
          <w:color w:val="060607"/>
          <w:spacing w:val="4"/>
          <w:szCs w:val="21"/>
          <w:shd w:val="clear" w:color="auto" w:fill="FFFFFF"/>
        </w:rPr>
        <w:t>use</w:t>
      </w:r>
      <w:r>
        <w:rPr>
          <w:color w:val="060607"/>
          <w:spacing w:val="4"/>
          <w:szCs w:val="21"/>
          <w:shd w:val="clear" w:color="auto" w:fill="FFFFFF"/>
        </w:rPr>
        <w:t>d for</w:t>
      </w:r>
      <w:r>
        <w:rPr>
          <w:rFonts w:eastAsia="Helvetica"/>
          <w:color w:val="060607"/>
          <w:spacing w:val="4"/>
          <w:szCs w:val="21"/>
          <w:shd w:val="clear" w:color="auto" w:fill="FFFFFF"/>
        </w:rPr>
        <w:t xml:space="preserve"> simulation</w:t>
      </w:r>
      <w:r>
        <w:rPr>
          <w:rFonts w:hint="eastAsia"/>
          <w:color w:val="060607"/>
          <w:spacing w:val="4"/>
          <w:szCs w:val="21"/>
          <w:shd w:val="clear" w:color="auto" w:fill="FFFFFF"/>
        </w:rPr>
        <w:t xml:space="preserve"> and CRC information length is equal to TBS/2</w:t>
      </w:r>
      <w:r>
        <w:rPr>
          <w:rFonts w:eastAsia="Helvetica"/>
          <w:color w:val="060607"/>
          <w:spacing w:val="4"/>
          <w:szCs w:val="21"/>
          <w:shd w:val="clear" w:color="auto" w:fill="FFFFFF"/>
        </w:rPr>
        <w:t xml:space="preserve">. It can be observed that when TBS is less than or equal to 114, the FAR performance is almost the same; </w:t>
      </w:r>
      <w:r>
        <w:rPr>
          <w:rFonts w:hint="eastAsia"/>
          <w:color w:val="060607"/>
          <w:spacing w:val="4"/>
          <w:szCs w:val="21"/>
          <w:shd w:val="clear" w:color="auto" w:fill="FFFFFF"/>
        </w:rPr>
        <w:t xml:space="preserve">and </w:t>
      </w:r>
      <w:r>
        <w:rPr>
          <w:rFonts w:eastAsia="Helvetica"/>
          <w:color w:val="060607"/>
          <w:spacing w:val="4"/>
          <w:szCs w:val="21"/>
          <w:shd w:val="clear" w:color="auto" w:fill="FFFFFF"/>
        </w:rPr>
        <w:t xml:space="preserve">when it is </w:t>
      </w:r>
      <w:r>
        <w:rPr>
          <w:rFonts w:hint="eastAsia"/>
          <w:color w:val="060607"/>
          <w:spacing w:val="4"/>
          <w:szCs w:val="21"/>
          <w:shd w:val="clear" w:color="auto" w:fill="FFFFFF"/>
        </w:rPr>
        <w:t>larger</w:t>
      </w:r>
      <w:r>
        <w:rPr>
          <w:rFonts w:eastAsia="Helvetica"/>
          <w:color w:val="060607"/>
          <w:spacing w:val="4"/>
          <w:szCs w:val="21"/>
          <w:shd w:val="clear" w:color="auto" w:fill="FFFFFF"/>
        </w:rPr>
        <w:t xml:space="preserve"> than 114, the FAR performance </w:t>
      </w:r>
      <w:r>
        <w:rPr>
          <w:rFonts w:hint="eastAsia"/>
          <w:color w:val="060607"/>
          <w:spacing w:val="4"/>
          <w:szCs w:val="21"/>
          <w:shd w:val="clear" w:color="auto" w:fill="FFFFFF"/>
        </w:rPr>
        <w:t>g</w:t>
      </w:r>
      <w:r>
        <w:rPr>
          <w:color w:val="060607"/>
          <w:spacing w:val="4"/>
          <w:szCs w:val="21"/>
          <w:shd w:val="clear" w:color="auto" w:fill="FFFFFF"/>
        </w:rPr>
        <w:t>radual</w:t>
      </w:r>
      <w:r>
        <w:rPr>
          <w:rFonts w:hint="eastAsia"/>
          <w:color w:val="060607"/>
          <w:spacing w:val="4"/>
          <w:szCs w:val="21"/>
          <w:shd w:val="clear" w:color="auto" w:fill="FFFFFF"/>
        </w:rPr>
        <w:t>ly</w:t>
      </w:r>
      <w:r>
        <w:rPr>
          <w:color w:val="060607"/>
          <w:spacing w:val="4"/>
          <w:szCs w:val="21"/>
          <w:shd w:val="clear" w:color="auto" w:fill="FFFFFF"/>
        </w:rPr>
        <w:t xml:space="preserve"> </w:t>
      </w:r>
      <w:r>
        <w:rPr>
          <w:rFonts w:eastAsia="Helvetica"/>
          <w:color w:val="060607"/>
          <w:spacing w:val="4"/>
          <w:szCs w:val="21"/>
          <w:shd w:val="clear" w:color="auto" w:fill="FFFFFF"/>
        </w:rPr>
        <w:t>deteriorate.</w:t>
      </w:r>
      <w:r>
        <w:rPr>
          <w:color w:val="060607"/>
          <w:spacing w:val="4"/>
          <w:szCs w:val="21"/>
          <w:shd w:val="clear" w:color="auto" w:fill="FFFFFF"/>
        </w:rPr>
        <w:t xml:space="preserve"> </w:t>
      </w:r>
    </w:p>
    <w:p>
      <w:pPr>
        <w:pStyle w:val="31"/>
        <w:tabs>
          <w:tab w:val="clear" w:pos="420"/>
          <w:tab w:val="clear" w:pos="4820"/>
        </w:tabs>
        <w:adjustRightInd w:val="0"/>
        <w:snapToGrid w:val="0"/>
        <w:spacing w:before="120" w:after="120"/>
        <w:ind w:left="0"/>
        <w:rPr>
          <w:lang w:val="en-US" w:eastAsia="zh-CN" w:bidi="ar"/>
        </w:rPr>
      </w:pPr>
      <w:bookmarkStart w:id="222" w:name="_Toc15673"/>
      <w:bookmarkStart w:id="223" w:name="_Toc178600989"/>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xml:space="preserve"> with Kcrc ≤ 57, w</w:t>
      </w:r>
      <w:r>
        <w:rPr>
          <w:rFonts w:eastAsia="Helvetica"/>
          <w:color w:val="060607"/>
          <w:spacing w:val="4"/>
          <w:shd w:val="clear" w:color="auto" w:fill="FFFFFF"/>
        </w:rPr>
        <w:t xml:space="preserve">hen TBS is less than or equal to 114, the FAR performance is almost the same; when it is greater than 114, the FAR performance </w:t>
      </w:r>
      <w:r>
        <w:rPr>
          <w:rFonts w:hint="eastAsia" w:eastAsia="宋体"/>
          <w:color w:val="060607"/>
          <w:spacing w:val="4"/>
          <w:shd w:val="clear" w:color="auto" w:fill="FFFFFF"/>
          <w:lang w:val="en-US" w:eastAsia="zh-CN"/>
        </w:rPr>
        <w:t>g</w:t>
      </w:r>
      <w:r>
        <w:rPr>
          <w:rFonts w:eastAsia="宋体"/>
          <w:color w:val="060607"/>
          <w:spacing w:val="4"/>
          <w:shd w:val="clear" w:color="auto" w:fill="FFFFFF"/>
          <w:lang w:val="en-US" w:eastAsia="zh-CN"/>
        </w:rPr>
        <w:t>radual</w:t>
      </w:r>
      <w:r>
        <w:rPr>
          <w:rFonts w:hint="eastAsia" w:eastAsia="宋体"/>
          <w:color w:val="060607"/>
          <w:spacing w:val="4"/>
          <w:shd w:val="clear" w:color="auto" w:fill="FFFFFF"/>
          <w:lang w:val="en-US" w:eastAsia="zh-CN"/>
        </w:rPr>
        <w:t>ly</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deteriorate</w:t>
      </w:r>
      <w:r>
        <w:rPr>
          <w:rFonts w:hint="eastAsia" w:eastAsia="宋体"/>
          <w:color w:val="060607"/>
          <w:spacing w:val="4"/>
          <w:shd w:val="clear" w:color="auto" w:fill="FFFFFF"/>
          <w:lang w:val="en-US" w:eastAsia="zh-CN"/>
        </w:rPr>
        <w:t>s</w:t>
      </w:r>
      <w:r>
        <w:rPr>
          <w:rFonts w:eastAsia="宋体"/>
          <w:color w:val="060607"/>
          <w:spacing w:val="4"/>
          <w:shd w:val="clear" w:color="auto" w:fill="FFFFFF"/>
          <w:lang w:val="en-US" w:eastAsia="zh-CN"/>
        </w:rPr>
        <w:t>.</w:t>
      </w:r>
      <w:bookmarkEnd w:id="222"/>
      <w:bookmarkEnd w:id="223"/>
      <w:r>
        <w:rPr>
          <w:rFonts w:eastAsia="宋体"/>
          <w:color w:val="060607"/>
          <w:spacing w:val="4"/>
          <w:shd w:val="clear" w:color="auto" w:fill="FFFFFF"/>
          <w:lang w:val="en-US" w:eastAsia="zh-CN"/>
        </w:rPr>
        <w:t xml:space="preserve"> </w:t>
      </w:r>
    </w:p>
    <w:p>
      <w:pPr>
        <w:pStyle w:val="32"/>
        <w:spacing w:before="120" w:after="120"/>
        <w:rPr>
          <w:lang w:val="en-US" w:eastAsia="zh-CN"/>
        </w:rPr>
      </w:pPr>
      <w:bookmarkStart w:id="224" w:name="_Toc178600701"/>
      <w:bookmarkStart w:id="225" w:name="_Toc12346"/>
      <w:r>
        <w:rPr>
          <w:rFonts w:eastAsia="宋体"/>
          <w:color w:val="060607"/>
          <w:spacing w:val="4"/>
          <w:shd w:val="clear" w:color="auto" w:fill="FFFFFF"/>
          <w:lang w:val="en-US" w:eastAsia="zh-CN"/>
        </w:rPr>
        <w:t>W</w:t>
      </w:r>
      <w:r>
        <w:rPr>
          <w:rFonts w:eastAsia="Helvetica"/>
          <w:color w:val="060607"/>
          <w:spacing w:val="4"/>
          <w:shd w:val="clear" w:color="auto" w:fill="FFFFFF"/>
        </w:rPr>
        <w:t>hen TBS</w:t>
      </w:r>
      <w:r>
        <w:rPr>
          <w:rFonts w:eastAsia="宋体"/>
          <w:color w:val="060607"/>
          <w:spacing w:val="4"/>
          <w:shd w:val="clear" w:color="auto" w:fill="FFFFFF"/>
          <w:lang w:val="en-US" w:eastAsia="zh-CN"/>
        </w:rPr>
        <w:t xml:space="preserve"> is </w:t>
      </w:r>
      <w:r>
        <w:rPr>
          <w:rFonts w:eastAsia="Helvetica"/>
          <w:color w:val="060607"/>
          <w:spacing w:val="4"/>
          <w:shd w:val="clear" w:color="auto" w:fill="FFFFFF"/>
        </w:rPr>
        <w:t xml:space="preserve">less than or equal to </w:t>
      </w:r>
      <w:r>
        <w:rPr>
          <w:rFonts w:hint="eastAsia" w:eastAsia="宋体"/>
          <w:color w:val="060607"/>
          <w:spacing w:val="4"/>
          <w:shd w:val="clear" w:color="auto" w:fill="FFFFFF"/>
          <w:lang w:val="en-US" w:eastAsia="zh-CN"/>
        </w:rPr>
        <w:t>112 and larger than 56</w:t>
      </w:r>
      <w:r>
        <w:rPr>
          <w:rFonts w:eastAsia="Helvetica"/>
          <w:color w:val="060607"/>
          <w:spacing w:val="4"/>
          <w:shd w:val="clear" w:color="auto" w:fill="FFFFFF"/>
        </w:rPr>
        <w:t>, the trans</w:t>
      </w:r>
      <w:r>
        <w:rPr>
          <w:rFonts w:eastAsia="宋体"/>
          <w:color w:val="060607"/>
          <w:spacing w:val="4"/>
          <w:shd w:val="clear" w:color="auto" w:fill="FFFFFF"/>
          <w:lang w:eastAsia="zh-CN"/>
        </w:rPr>
        <w:t>p</w:t>
      </w:r>
      <w:r>
        <w:rPr>
          <w:rFonts w:eastAsia="宋体"/>
          <w:color w:val="060607"/>
          <w:spacing w:val="4"/>
          <w:shd w:val="clear" w:color="auto" w:fill="FFFFFF"/>
          <w:lang w:val="en-US" w:eastAsia="zh-CN"/>
        </w:rPr>
        <w:t>ort</w:t>
      </w:r>
      <w:r>
        <w:rPr>
          <w:rFonts w:eastAsia="Helvetica"/>
          <w:color w:val="060607"/>
          <w:spacing w:val="4"/>
          <w:shd w:val="clear" w:color="auto" w:fill="FFFFFF"/>
        </w:rPr>
        <w:t xml:space="preserve"> block needs to be divided into </w:t>
      </w:r>
      <w:r>
        <w:rPr>
          <w:rFonts w:hint="eastAsia" w:eastAsia="宋体"/>
          <w:color w:val="060607"/>
          <w:spacing w:val="4"/>
          <w:shd w:val="clear" w:color="auto" w:fill="FFFFFF"/>
          <w:lang w:val="en-US" w:eastAsia="zh-CN"/>
        </w:rPr>
        <w:t>C</w:t>
      </w:r>
      <w:r>
        <w:rPr>
          <w:rFonts w:eastAsia="Helvetica"/>
          <w:color w:val="060607"/>
          <w:spacing w:val="4"/>
          <w:shd w:val="clear" w:color="auto" w:fill="FFFFFF"/>
        </w:rPr>
        <w:t xml:space="preserve"> sub-blocks</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 xml:space="preserve">maximum </w:t>
      </w:r>
      <w:r>
        <w:rPr>
          <w:rFonts w:hint="eastAsia" w:eastAsia="宋体"/>
          <w:color w:val="060607"/>
          <w:spacing w:val="4"/>
          <w:shd w:val="clear" w:color="auto" w:fill="FFFFFF"/>
          <w:lang w:val="en-US" w:eastAsia="zh-CN"/>
        </w:rPr>
        <w:t xml:space="preserve">block </w:t>
      </w:r>
      <w:r>
        <w:rPr>
          <w:rFonts w:eastAsia="Helvetica"/>
          <w:color w:val="060607"/>
          <w:spacing w:val="4"/>
          <w:shd w:val="clear" w:color="auto" w:fill="FFFFFF"/>
        </w:rPr>
        <w:t>length of</w:t>
      </w:r>
      <w:r>
        <w:rPr>
          <w:rFonts w:hint="eastAsia" w:eastAsia="宋体"/>
          <w:color w:val="060607"/>
          <w:spacing w:val="4"/>
          <w:shd w:val="clear" w:color="auto" w:fill="FFFFFF"/>
          <w:lang w:val="en-US" w:eastAsia="zh-CN"/>
        </w:rPr>
        <w:t xml:space="preserve"> 56</w:t>
      </w:r>
      <w:r>
        <w:rPr>
          <w:rFonts w:eastAsia="宋体"/>
          <w:color w:val="060607"/>
          <w:spacing w:val="4"/>
          <w:shd w:val="clear" w:color="auto" w:fill="FFFFFF"/>
          <w:lang w:val="en-US" w:eastAsia="zh-CN"/>
        </w:rPr>
        <w:t>)</w:t>
      </w:r>
      <w:r>
        <w:rPr>
          <w:rFonts w:eastAsia="Helvetica"/>
          <w:color w:val="060607"/>
          <w:spacing w:val="4"/>
          <w:shd w:val="clear" w:color="auto" w:fill="FFFFFF"/>
        </w:rPr>
        <w:t xml:space="preserve">, </w:t>
      </w:r>
      <w:r>
        <w:rPr>
          <w:rFonts w:hint="eastAsia" w:eastAsia="宋体"/>
          <w:color w:val="060607"/>
          <w:spacing w:val="4"/>
          <w:shd w:val="clear" w:color="auto" w:fill="FFFFFF"/>
          <w:lang w:val="en-US" w:eastAsia="zh-CN"/>
        </w:rPr>
        <w:t xml:space="preserve">wherein </w:t>
      </w:r>
      <m:oMath>
        <m:r>
          <m:rPr>
            <m:sty m:val="b"/>
          </m:rPr>
          <w:rPr>
            <w:rFonts w:hint="eastAsia" w:ascii="Cambria Math" w:hAnsi="Cambria Math" w:eastAsia="宋体"/>
            <w:color w:val="060607"/>
            <w:spacing w:val="4"/>
            <w:shd w:val="clear" w:color="auto" w:fill="FFFFFF"/>
            <w:lang w:val="en-US" w:eastAsia="zh-CN"/>
          </w:rPr>
          <m:t>C=ceil(TBS/56)</m:t>
        </m:r>
      </m:oMath>
      <w:r>
        <w:rPr>
          <w:rFonts w:hint="eastAsia" w:eastAsia="宋体"/>
          <w:color w:val="060607"/>
          <w:spacing w:val="4"/>
          <w:shd w:val="clear" w:color="auto" w:fill="FFFFFF"/>
          <w:lang w:val="en-US" w:eastAsia="zh-CN"/>
        </w:rPr>
        <w:t>, and</w:t>
      </w:r>
      <w:r>
        <w:rPr>
          <w:rFonts w:eastAsia="Helvetica"/>
          <w:color w:val="060607"/>
          <w:spacing w:val="4"/>
          <w:shd w:val="clear" w:color="auto" w:fill="FFFFFF"/>
        </w:rPr>
        <w:t xml:space="preserve"> then each sub-block is encoded with </w:t>
      </w:r>
      <w:r>
        <w:rPr>
          <w:rFonts w:hint="eastAsia" w:eastAsia="宋体"/>
          <w:color w:val="060607"/>
          <w:spacing w:val="4"/>
          <w:shd w:val="clear" w:color="auto" w:fill="FFFFFF"/>
          <w:lang w:eastAsia="zh-CN"/>
        </w:rPr>
        <w:t>CRC-6</w:t>
      </w:r>
      <w:r>
        <w:rPr>
          <w:rFonts w:eastAsia="Helvetica"/>
          <w:color w:val="060607"/>
          <w:spacing w:val="4"/>
          <w:shd w:val="clear" w:color="auto" w:fill="FFFFFF"/>
        </w:rPr>
        <w:t xml:space="preserve"> separately</w:t>
      </w:r>
      <w:r>
        <w:rPr>
          <w:lang w:val="en-US" w:eastAsia="zh-CN"/>
        </w:rPr>
        <w:t>.</w:t>
      </w:r>
      <w:bookmarkEnd w:id="224"/>
      <w:r>
        <w:rPr>
          <w:lang w:val="en-US" w:eastAsia="zh-CN"/>
        </w:rPr>
        <w:t xml:space="preserve">  </w:t>
      </w:r>
      <w:bookmarkEnd w:id="225"/>
    </w:p>
    <w:p>
      <w:pPr>
        <w:spacing w:before="120" w:after="120"/>
        <w:jc w:val="center"/>
        <w:rPr>
          <w:b/>
          <w:bCs/>
          <w:szCs w:val="21"/>
          <w:lang w:bidi="ar"/>
        </w:rPr>
      </w:pPr>
      <w:r>
        <w:rPr>
          <w:szCs w:val="21"/>
        </w:rPr>
        <w:drawing>
          <wp:inline distT="0" distB="0" distL="114300" distR="114300">
            <wp:extent cx="3599815" cy="2700020"/>
            <wp:effectExtent l="0" t="0" r="0" b="0"/>
            <wp:docPr id="5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pic:cNvPicPr>
                      <a:picLocks noChangeAspect="1"/>
                    </pic:cNvPicPr>
                  </pic:nvPicPr>
                  <pic:blipFill>
                    <a:blip r:embed="rId144"/>
                    <a:stretch>
                      <a:fillRect/>
                    </a:stretch>
                  </pic:blipFill>
                  <pic:spPr>
                    <a:xfrm>
                      <a:off x="0" y="0"/>
                      <a:ext cx="3599815" cy="2700020"/>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44</w:t>
      </w:r>
      <w:r>
        <w:rPr>
          <w:szCs w:val="21"/>
        </w:rPr>
        <w:t xml:space="preserve"> </w:t>
      </w:r>
      <w:r>
        <w:rPr>
          <w:rFonts w:eastAsia="Helvetica"/>
          <w:color w:val="060607"/>
          <w:spacing w:val="4"/>
          <w:szCs w:val="21"/>
          <w:shd w:val="clear" w:color="auto" w:fill="FFFFFF"/>
        </w:rPr>
        <w:t>FAR performance</w:t>
      </w:r>
      <w:r>
        <w:rPr>
          <w:rFonts w:hint="eastAsia"/>
          <w:szCs w:val="21"/>
        </w:rPr>
        <w:t>s of</w:t>
      </w:r>
      <w:r>
        <w:rPr>
          <w:szCs w:val="21"/>
        </w:rPr>
        <w:t xml:space="preserve"> CRC-6 </w:t>
      </w:r>
      <w:r>
        <w:rPr>
          <w:rFonts w:hint="eastAsia"/>
          <w:szCs w:val="21"/>
        </w:rPr>
        <w:t>for different TBS with block segmentation</w:t>
      </w:r>
    </w:p>
    <w:p>
      <w:pPr>
        <w:spacing w:before="120" w:after="120"/>
        <w:rPr>
          <w:color w:val="060607"/>
          <w:spacing w:val="4"/>
          <w:szCs w:val="21"/>
          <w:shd w:val="clear" w:color="auto" w:fill="FFFFFF"/>
        </w:rPr>
      </w:pPr>
      <w:r>
        <w:rPr>
          <w:color w:val="060607"/>
          <w:spacing w:val="4"/>
          <w:szCs w:val="21"/>
          <w:shd w:val="clear" w:color="auto" w:fill="FFFFFF"/>
        </w:rPr>
        <w:t>Figure 4</w:t>
      </w:r>
      <w:r>
        <w:rPr>
          <w:rFonts w:hint="eastAsia"/>
          <w:color w:val="060607"/>
          <w:spacing w:val="4"/>
          <w:szCs w:val="21"/>
          <w:shd w:val="clear" w:color="auto" w:fill="FFFFFF"/>
        </w:rPr>
        <w:t xml:space="preserve">5 shows </w:t>
      </w:r>
      <w:r>
        <w:rPr>
          <w:color w:val="060607"/>
          <w:spacing w:val="4"/>
          <w:szCs w:val="21"/>
          <w:shd w:val="clear" w:color="auto" w:fill="FFFFFF"/>
        </w:rPr>
        <w:t xml:space="preserve">the </w:t>
      </w:r>
      <w:r>
        <w:rPr>
          <w:rFonts w:hint="eastAsia"/>
          <w:color w:val="060607"/>
          <w:spacing w:val="4"/>
          <w:szCs w:val="21"/>
          <w:shd w:val="clear" w:color="auto" w:fill="FFFFFF"/>
        </w:rPr>
        <w:t>payload sizes</w:t>
      </w:r>
      <w:r>
        <w:rPr>
          <w:color w:val="060607"/>
          <w:spacing w:val="4"/>
          <w:szCs w:val="21"/>
          <w:shd w:val="clear" w:color="auto" w:fill="FFFFFF"/>
        </w:rPr>
        <w:t xml:space="preserve"> comparison between </w:t>
      </w:r>
      <w:r>
        <w:rPr>
          <w:rFonts w:hint="eastAsia"/>
          <w:color w:val="060607"/>
          <w:spacing w:val="4"/>
          <w:szCs w:val="21"/>
          <w:shd w:val="clear" w:color="auto" w:fill="FFFFFF"/>
        </w:rPr>
        <w:t>CRC-6</w:t>
      </w:r>
      <w:r>
        <w:rPr>
          <w:color w:val="060607"/>
          <w:spacing w:val="4"/>
          <w:szCs w:val="21"/>
          <w:shd w:val="clear" w:color="auto" w:fill="FFFFFF"/>
        </w:rPr>
        <w:t xml:space="preserve"> and </w:t>
      </w:r>
      <w:r>
        <w:rPr>
          <w:rFonts w:hint="eastAsia"/>
          <w:color w:val="060607"/>
          <w:spacing w:val="4"/>
          <w:szCs w:val="21"/>
          <w:shd w:val="clear" w:color="auto" w:fill="FFFFFF"/>
        </w:rPr>
        <w:t>CRC-16,</w:t>
      </w:r>
      <w:r>
        <w:rPr>
          <w:color w:val="060607"/>
          <w:spacing w:val="4"/>
          <w:szCs w:val="21"/>
          <w:shd w:val="clear" w:color="auto" w:fill="FFFFFF"/>
        </w:rPr>
        <w:t xml:space="preserve"> whe</w:t>
      </w:r>
      <w:r>
        <w:rPr>
          <w:rFonts w:hint="eastAsia"/>
          <w:color w:val="060607"/>
          <w:spacing w:val="4"/>
          <w:szCs w:val="21"/>
          <w:shd w:val="clear" w:color="auto" w:fill="FFFFFF"/>
        </w:rPr>
        <w:t>rein</w:t>
      </w:r>
      <w:r>
        <w:rPr>
          <w:color w:val="060607"/>
          <w:spacing w:val="4"/>
          <w:szCs w:val="21"/>
          <w:shd w:val="clear" w:color="auto" w:fill="FFFFFF"/>
        </w:rPr>
        <w:t xml:space="preserve"> </w:t>
      </w:r>
      <w:r>
        <w:rPr>
          <w:rFonts w:hint="eastAsia"/>
        </w:rPr>
        <w:t>Manchester code is used for evaluation</w:t>
      </w:r>
      <w:r>
        <w:rPr>
          <w:color w:val="060607"/>
          <w:spacing w:val="4"/>
          <w:szCs w:val="21"/>
          <w:shd w:val="clear" w:color="auto" w:fill="FFFFFF"/>
        </w:rPr>
        <w:t xml:space="preserve">. </w:t>
      </w:r>
      <w:r>
        <w:rPr>
          <w:rFonts w:hint="eastAsia"/>
          <w:color w:val="060607"/>
          <w:spacing w:val="4"/>
          <w:szCs w:val="21"/>
          <w:shd w:val="clear" w:color="auto" w:fill="FFFFFF"/>
        </w:rPr>
        <w:t>I</w:t>
      </w:r>
      <w:r>
        <w:rPr>
          <w:color w:val="060607"/>
          <w:spacing w:val="4"/>
          <w:szCs w:val="21"/>
          <w:shd w:val="clear" w:color="auto" w:fill="FFFFFF"/>
        </w:rPr>
        <w:t>n Figure 4</w:t>
      </w:r>
      <w:r>
        <w:rPr>
          <w:rFonts w:hint="eastAsia"/>
          <w:color w:val="060607"/>
          <w:spacing w:val="4"/>
          <w:szCs w:val="21"/>
          <w:shd w:val="clear" w:color="auto" w:fill="FFFFFF"/>
        </w:rPr>
        <w:t>5, t</w:t>
      </w:r>
      <w:r>
        <w:rPr>
          <w:color w:val="060607"/>
          <w:spacing w:val="4"/>
          <w:szCs w:val="21"/>
          <w:shd w:val="clear" w:color="auto" w:fill="FFFFFF"/>
        </w:rPr>
        <w:t>he horizontal axis represents the code</w:t>
      </w:r>
      <w:r>
        <w:rPr>
          <w:rFonts w:hint="eastAsia"/>
          <w:color w:val="060607"/>
          <w:spacing w:val="4"/>
          <w:szCs w:val="21"/>
          <w:shd w:val="clear" w:color="auto" w:fill="FFFFFF"/>
        </w:rPr>
        <w:t>d block</w:t>
      </w:r>
      <w:r>
        <w:rPr>
          <w:color w:val="060607"/>
          <w:spacing w:val="4"/>
          <w:szCs w:val="21"/>
          <w:shd w:val="clear" w:color="auto" w:fill="FFFFFF"/>
        </w:rPr>
        <w:t xml:space="preserve"> length of Manchester cod</w:t>
      </w:r>
      <w:r>
        <w:rPr>
          <w:rFonts w:hint="eastAsia"/>
          <w:color w:val="060607"/>
          <w:spacing w:val="4"/>
          <w:szCs w:val="21"/>
          <w:shd w:val="clear" w:color="auto" w:fill="FFFFFF"/>
        </w:rPr>
        <w:t>e</w:t>
      </w:r>
      <w:r>
        <w:rPr>
          <w:color w:val="060607"/>
          <w:spacing w:val="4"/>
          <w:szCs w:val="21"/>
          <w:shd w:val="clear" w:color="auto" w:fill="FFFFFF"/>
        </w:rPr>
        <w:t>, and the vertical axis represents the number of information bits that can be carried</w:t>
      </w:r>
      <w:r>
        <w:rPr>
          <w:rFonts w:hint="eastAsia"/>
          <w:color w:val="060607"/>
          <w:spacing w:val="4"/>
          <w:szCs w:val="21"/>
          <w:shd w:val="clear" w:color="auto" w:fill="FFFFFF"/>
        </w:rPr>
        <w:t xml:space="preserve"> in payload</w:t>
      </w:r>
      <w:r>
        <w:rPr>
          <w:color w:val="060607"/>
          <w:spacing w:val="4"/>
          <w:szCs w:val="21"/>
          <w:shd w:val="clear" w:color="auto" w:fill="FFFFFF"/>
        </w:rPr>
        <w:t>.</w:t>
      </w:r>
      <w:r>
        <w:rPr>
          <w:rFonts w:hint="eastAsia"/>
          <w:color w:val="060607"/>
          <w:spacing w:val="4"/>
          <w:szCs w:val="21"/>
          <w:shd w:val="clear" w:color="auto" w:fill="FFFFFF"/>
        </w:rPr>
        <w:t xml:space="preserve"> </w:t>
      </w:r>
      <w:r>
        <w:rPr>
          <w:color w:val="060607"/>
          <w:spacing w:val="4"/>
          <w:szCs w:val="21"/>
          <w:shd w:val="clear" w:color="auto" w:fill="FFFFFF"/>
        </w:rPr>
        <w:t xml:space="preserve">It divides the transport block into two </w:t>
      </w:r>
      <w:r>
        <w:rPr>
          <w:rFonts w:hint="eastAsia"/>
          <w:color w:val="060607"/>
          <w:spacing w:val="4"/>
          <w:szCs w:val="21"/>
          <w:shd w:val="clear" w:color="auto" w:fill="FFFFFF"/>
        </w:rPr>
        <w:t>sub-blocks</w:t>
      </w:r>
      <w:r>
        <w:rPr>
          <w:color w:val="060607"/>
          <w:spacing w:val="4"/>
          <w:szCs w:val="21"/>
          <w:shd w:val="clear" w:color="auto" w:fill="FFFFFF"/>
        </w:rPr>
        <w:t>(</w:t>
      </w:r>
      <w:r>
        <w:rPr>
          <w:rFonts w:hint="eastAsia"/>
          <w:color w:val="060607"/>
          <w:spacing w:val="4"/>
          <w:szCs w:val="21"/>
          <w:shd w:val="clear" w:color="auto" w:fill="FFFFFF"/>
        </w:rPr>
        <w:t>wherein the maximum</w:t>
      </w:r>
      <w:r>
        <w:rPr>
          <w:color w:val="060607"/>
          <w:spacing w:val="4"/>
          <w:szCs w:val="21"/>
          <w:shd w:val="clear" w:color="auto" w:fill="FFFFFF"/>
        </w:rPr>
        <w:t xml:space="preserve"> </w:t>
      </w:r>
      <w:r>
        <w:rPr>
          <w:rFonts w:hint="eastAsia"/>
          <w:color w:val="060607"/>
          <w:spacing w:val="4"/>
          <w:szCs w:val="21"/>
          <w:shd w:val="clear" w:color="auto" w:fill="FFFFFF"/>
        </w:rPr>
        <w:t xml:space="preserve">sub-block </w:t>
      </w:r>
      <w:r>
        <w:rPr>
          <w:color w:val="060607"/>
          <w:spacing w:val="4"/>
          <w:szCs w:val="21"/>
          <w:shd w:val="clear" w:color="auto" w:fill="FFFFFF"/>
        </w:rPr>
        <w:t xml:space="preserve">length is </w:t>
      </w:r>
      <w:r>
        <w:rPr>
          <w:rFonts w:hint="eastAsia"/>
          <w:color w:val="060607"/>
          <w:spacing w:val="4"/>
          <w:szCs w:val="21"/>
          <w:shd w:val="clear" w:color="auto" w:fill="FFFFFF"/>
        </w:rPr>
        <w:t>56</w:t>
      </w:r>
      <w:r>
        <w:rPr>
          <w:color w:val="060607"/>
          <w:spacing w:val="4"/>
          <w:szCs w:val="21"/>
          <w:shd w:val="clear" w:color="auto" w:fill="FFFFFF"/>
        </w:rPr>
        <w:t xml:space="preserve">) for </w:t>
      </w:r>
      <w:r>
        <w:rPr>
          <w:rFonts w:hint="eastAsia"/>
          <w:color w:val="060607"/>
          <w:spacing w:val="4"/>
          <w:szCs w:val="21"/>
          <w:shd w:val="clear" w:color="auto" w:fill="FFFFFF"/>
        </w:rPr>
        <w:t>CRC-6</w:t>
      </w:r>
      <w:r>
        <w:rPr>
          <w:color w:val="060607"/>
          <w:spacing w:val="4"/>
          <w:szCs w:val="21"/>
          <w:shd w:val="clear" w:color="auto" w:fill="FFFFFF"/>
        </w:rPr>
        <w:t xml:space="preserve">, while </w:t>
      </w:r>
      <w:r>
        <w:rPr>
          <w:rFonts w:hint="eastAsia"/>
          <w:color w:val="060607"/>
          <w:spacing w:val="4"/>
          <w:szCs w:val="21"/>
          <w:shd w:val="clear" w:color="auto" w:fill="FFFFFF"/>
        </w:rPr>
        <w:t>it doesn</w:t>
      </w:r>
      <w:r>
        <w:rPr>
          <w:color w:val="060607"/>
          <w:spacing w:val="4"/>
          <w:szCs w:val="21"/>
          <w:shd w:val="clear" w:color="auto" w:fill="FFFFFF"/>
        </w:rPr>
        <w:t>’</w:t>
      </w:r>
      <w:r>
        <w:rPr>
          <w:rFonts w:hint="eastAsia"/>
          <w:color w:val="060607"/>
          <w:spacing w:val="4"/>
          <w:szCs w:val="21"/>
          <w:shd w:val="clear" w:color="auto" w:fill="FFFFFF"/>
        </w:rPr>
        <w:t xml:space="preserve">t </w:t>
      </w:r>
      <w:r>
        <w:rPr>
          <w:color w:val="060607"/>
          <w:spacing w:val="4"/>
          <w:szCs w:val="21"/>
          <w:shd w:val="clear" w:color="auto" w:fill="FFFFFF"/>
        </w:rPr>
        <w:t>divide</w:t>
      </w:r>
      <w:r>
        <w:rPr>
          <w:rFonts w:hint="eastAsia"/>
          <w:color w:val="060607"/>
          <w:spacing w:val="4"/>
          <w:szCs w:val="21"/>
          <w:shd w:val="clear" w:color="auto" w:fill="FFFFFF"/>
        </w:rPr>
        <w:t xml:space="preserve"> for</w:t>
      </w:r>
      <w:r>
        <w:rPr>
          <w:color w:val="060607"/>
          <w:spacing w:val="4"/>
          <w:szCs w:val="21"/>
          <w:shd w:val="clear" w:color="auto" w:fill="FFFFFF"/>
        </w:rPr>
        <w:t xml:space="preserve"> </w:t>
      </w:r>
      <w:r>
        <w:rPr>
          <w:rFonts w:hint="eastAsia"/>
          <w:color w:val="060607"/>
          <w:spacing w:val="4"/>
          <w:szCs w:val="21"/>
          <w:shd w:val="clear" w:color="auto" w:fill="FFFFFF"/>
        </w:rPr>
        <w:t>CRC-16</w:t>
      </w:r>
      <w:r>
        <w:rPr>
          <w:color w:val="060607"/>
          <w:spacing w:val="4"/>
          <w:szCs w:val="21"/>
          <w:shd w:val="clear" w:color="auto" w:fill="FFFFFF"/>
        </w:rPr>
        <w:t xml:space="preserve">. Due to the lower overhead of </w:t>
      </w:r>
      <w:r>
        <w:rPr>
          <w:rFonts w:hint="eastAsia"/>
          <w:color w:val="060607"/>
          <w:spacing w:val="4"/>
          <w:szCs w:val="21"/>
          <w:shd w:val="clear" w:color="auto" w:fill="FFFFFF"/>
        </w:rPr>
        <w:t>CRC-6</w:t>
      </w:r>
      <w:r>
        <w:rPr>
          <w:color w:val="060607"/>
          <w:spacing w:val="4"/>
          <w:szCs w:val="21"/>
          <w:shd w:val="clear" w:color="auto" w:fill="FFFFFF"/>
        </w:rPr>
        <w:t xml:space="preserve">, it is equivalent to transmitting more </w:t>
      </w:r>
      <w:r>
        <w:rPr>
          <w:rFonts w:hint="eastAsia"/>
          <w:color w:val="060607"/>
          <w:spacing w:val="4"/>
          <w:szCs w:val="21"/>
          <w:shd w:val="clear" w:color="auto" w:fill="FFFFFF"/>
        </w:rPr>
        <w:t>information bits in payload</w:t>
      </w:r>
      <w:r>
        <w:rPr>
          <w:color w:val="060607"/>
          <w:spacing w:val="4"/>
          <w:szCs w:val="21"/>
          <w:shd w:val="clear" w:color="auto" w:fill="FFFFFF"/>
        </w:rPr>
        <w:t>.</w:t>
      </w:r>
    </w:p>
    <w:p>
      <w:pPr>
        <w:spacing w:before="120" w:after="120"/>
        <w:jc w:val="center"/>
        <w:rPr>
          <w:szCs w:val="21"/>
        </w:rPr>
      </w:pPr>
      <w:r>
        <w:drawing>
          <wp:inline distT="0" distB="0" distL="114300" distR="114300">
            <wp:extent cx="3599815" cy="2700020"/>
            <wp:effectExtent l="0" t="0" r="0" b="0"/>
            <wp:docPr id="1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4"/>
                    <pic:cNvPicPr>
                      <a:picLocks noChangeAspect="1"/>
                    </pic:cNvPicPr>
                  </pic:nvPicPr>
                  <pic:blipFill>
                    <a:blip r:embed="rId145"/>
                    <a:stretch>
                      <a:fillRect/>
                    </a:stretch>
                  </pic:blipFill>
                  <pic:spPr>
                    <a:xfrm>
                      <a:off x="0" y="0"/>
                      <a:ext cx="3599815" cy="2700020"/>
                    </a:xfrm>
                    <a:prstGeom prst="rect">
                      <a:avLst/>
                    </a:prstGeom>
                    <a:noFill/>
                    <a:ln>
                      <a:noFill/>
                    </a:ln>
                  </pic:spPr>
                </pic:pic>
              </a:graphicData>
            </a:graphic>
          </wp:inline>
        </w:drawing>
      </w:r>
    </w:p>
    <w:p>
      <w:pPr>
        <w:spacing w:before="120" w:after="120"/>
        <w:jc w:val="center"/>
        <w:rPr>
          <w:color w:val="060607"/>
          <w:spacing w:val="4"/>
          <w:szCs w:val="21"/>
          <w:shd w:val="clear" w:color="auto" w:fill="FFFFFF"/>
        </w:rPr>
      </w:pPr>
      <w:r>
        <w:rPr>
          <w:szCs w:val="21"/>
        </w:rPr>
        <w:t xml:space="preserve">Figure </w:t>
      </w:r>
      <w:r>
        <w:rPr>
          <w:rFonts w:hint="eastAsia"/>
          <w:szCs w:val="21"/>
        </w:rPr>
        <w:t>45</w:t>
      </w:r>
      <w:r>
        <w:rPr>
          <w:szCs w:val="21"/>
        </w:rPr>
        <w:t xml:space="preserve">  </w:t>
      </w:r>
      <w:r>
        <w:rPr>
          <w:rFonts w:hint="eastAsia"/>
          <w:color w:val="060607"/>
          <w:spacing w:val="4"/>
          <w:szCs w:val="21"/>
          <w:shd w:val="clear" w:color="auto" w:fill="FFFFFF"/>
        </w:rPr>
        <w:t>Payload sizes</w:t>
      </w:r>
      <w:r>
        <w:rPr>
          <w:color w:val="060607"/>
          <w:spacing w:val="4"/>
          <w:szCs w:val="21"/>
          <w:shd w:val="clear" w:color="auto" w:fill="FFFFFF"/>
        </w:rPr>
        <w:t xml:space="preserve"> comparison between </w:t>
      </w:r>
      <w:r>
        <w:rPr>
          <w:rFonts w:hint="eastAsia"/>
          <w:color w:val="060607"/>
          <w:spacing w:val="4"/>
          <w:szCs w:val="21"/>
          <w:shd w:val="clear" w:color="auto" w:fill="FFFFFF"/>
        </w:rPr>
        <w:t>CRC-6</w:t>
      </w:r>
      <w:r>
        <w:rPr>
          <w:color w:val="060607"/>
          <w:spacing w:val="4"/>
          <w:szCs w:val="21"/>
          <w:shd w:val="clear" w:color="auto" w:fill="FFFFFF"/>
        </w:rPr>
        <w:t xml:space="preserve"> and </w:t>
      </w:r>
      <w:r>
        <w:rPr>
          <w:rFonts w:hint="eastAsia"/>
          <w:color w:val="060607"/>
          <w:spacing w:val="4"/>
          <w:szCs w:val="21"/>
          <w:shd w:val="clear" w:color="auto" w:fill="FFFFFF"/>
        </w:rPr>
        <w:t>CRC-16</w:t>
      </w:r>
    </w:p>
    <w:p>
      <w:pPr>
        <w:spacing w:before="120" w:after="120"/>
        <w:rPr>
          <w:szCs w:val="21"/>
        </w:rPr>
      </w:pPr>
    </w:p>
    <w:p>
      <w:pPr>
        <w:pStyle w:val="2"/>
        <w:numPr>
          <w:ilvl w:val="0"/>
          <w:numId w:val="8"/>
        </w:numPr>
        <w:spacing w:before="120" w:after="120"/>
        <w:rPr>
          <w:rFonts w:ascii="Times New Roman" w:hAnsi="Times New Roman" w:eastAsia="宋体"/>
          <w:b/>
          <w:bCs/>
          <w:sz w:val="28"/>
          <w:szCs w:val="28"/>
        </w:rPr>
      </w:pPr>
      <w:r>
        <w:rPr>
          <w:rFonts w:ascii="Times New Roman" w:hAnsi="Times New Roman" w:eastAsia="宋体"/>
          <w:b/>
          <w:bCs/>
          <w:sz w:val="28"/>
          <w:szCs w:val="28"/>
        </w:rPr>
        <w:t>Conclusion</w:t>
      </w:r>
    </w:p>
    <w:p>
      <w:pPr>
        <w:spacing w:before="120" w:after="120"/>
        <w:rPr>
          <w:szCs w:val="22"/>
        </w:rPr>
      </w:pPr>
      <w:r>
        <w:rPr>
          <w:rFonts w:hint="eastAsia"/>
          <w:szCs w:val="22"/>
        </w:rPr>
        <w:t>In this contribution, we discuss the Ambient IoT physical layer design and have the following observations and proposals.</w:t>
      </w:r>
    </w:p>
    <w:p>
      <w:pPr>
        <w:pStyle w:val="13"/>
        <w:tabs>
          <w:tab w:val="left" w:pos="1680"/>
        </w:tabs>
        <w:spacing w:before="120" w:after="120"/>
        <w:rPr>
          <w:rFonts w:asciiTheme="minorHAnsi" w:hAnsiTheme="minorHAnsi" w:cstheme="minorBidi"/>
          <w:b w:val="0"/>
          <w:bCs w:val="0"/>
          <w:iCs w:val="0"/>
          <w:szCs w:val="22"/>
        </w:rPr>
      </w:pPr>
      <w:r>
        <w:rPr>
          <w:iCs w:val="0"/>
          <w:szCs w:val="21"/>
        </w:rPr>
        <w:fldChar w:fldCharType="begin"/>
      </w:r>
      <w:r>
        <w:rPr>
          <w:iCs w:val="0"/>
          <w:szCs w:val="21"/>
        </w:rPr>
        <w:instrText xml:space="preserve">TOC \n  \t "YJ-Observation,1,sub-observation,2,3rd level observation,3" \h</w:instrText>
      </w:r>
      <w:r>
        <w:rPr>
          <w:iCs w:val="0"/>
          <w:szCs w:val="21"/>
        </w:rPr>
        <w:fldChar w:fldCharType="separate"/>
      </w:r>
      <w:r>
        <w:fldChar w:fldCharType="begin"/>
      </w:r>
      <w:r>
        <w:instrText xml:space="preserve"> HYPERLINK \l "_Toc178600936" </w:instrText>
      </w:r>
      <w:r>
        <w:fldChar w:fldCharType="separate"/>
      </w:r>
      <w:r>
        <w:rPr>
          <w:rStyle w:val="25"/>
          <w:rFonts w:eastAsia="宋体"/>
          <w:lang w:bidi="ar"/>
        </w:rPr>
        <w:t>Observation 1:</w:t>
      </w:r>
      <w:r>
        <w:rPr>
          <w:rFonts w:asciiTheme="minorHAnsi" w:hAnsiTheme="minorHAnsi" w:cstheme="minorBidi"/>
          <w:b w:val="0"/>
          <w:bCs w:val="0"/>
          <w:iCs w:val="0"/>
          <w:szCs w:val="22"/>
        </w:rPr>
        <w:tab/>
      </w:r>
      <w:r>
        <w:rPr>
          <w:rStyle w:val="25"/>
        </w:rPr>
        <w:t>For both R2D CP handling Method Type 1 and Method Type 2, whether and how device is aware of OFDM symbol boundary depends on R2D design and device implementation.</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"_Toc178600937" </w:instrText>
      </w:r>
      <w:r>
        <w:fldChar w:fldCharType="separate"/>
      </w:r>
      <w:r>
        <w:rPr>
          <w:rStyle w:val="25"/>
          <w:rFonts w:eastAsia="宋体"/>
          <w:lang w:bidi="ar"/>
        </w:rPr>
        <w:t>Observation 2:</w:t>
      </w:r>
      <w:r>
        <w:rPr>
          <w:rFonts w:asciiTheme="minorHAnsi" w:hAnsiTheme="minorHAnsi" w:cstheme="minorBidi"/>
          <w:b w:val="0"/>
          <w:bCs w:val="0"/>
          <w:iCs w:val="0"/>
          <w:szCs w:val="22"/>
        </w:rPr>
        <w:tab/>
      </w:r>
      <w:r>
        <w:rPr>
          <w:rStyle w:val="25"/>
        </w:rPr>
        <w:t>For Alt 1-2 of Method Type 2, a codeword is always set across CP so that it can ensure no additional edge introduced by CP removal as long as the edge detection</w:t>
      </w:r>
      <w:r>
        <w:rPr>
          <w:rStyle w:val="25"/>
          <w:rFonts w:eastAsia="宋体"/>
        </w:rPr>
        <w:t xml:space="preserve"> </w:t>
      </w:r>
      <w:r>
        <w:rPr>
          <w:rStyle w:val="25"/>
        </w:rPr>
        <w:t>error does not exceed the length of chip. However, for Alt 1 of Method Type 1, the additional transition edge introduced by CP removal cannot be completely eliminated.</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"_Toc178600938" </w:instrText>
      </w:r>
      <w:r>
        <w:fldChar w:fldCharType="separate"/>
      </w:r>
      <w:r>
        <w:rPr>
          <w:rStyle w:val="25"/>
          <w:rFonts w:eastAsia="宋体"/>
          <w:lang w:bidi="ar"/>
        </w:rPr>
        <w:t>Observation 3:</w:t>
      </w:r>
      <w:r>
        <w:rPr>
          <w:rFonts w:asciiTheme="minorHAnsi" w:hAnsiTheme="minorHAnsi" w:cstheme="minorBidi"/>
          <w:b w:val="0"/>
          <w:bCs w:val="0"/>
          <w:iCs w:val="0"/>
          <w:szCs w:val="22"/>
        </w:rPr>
        <w:tab/>
      </w:r>
      <w:r>
        <w:rPr>
          <w:rStyle w:val="25"/>
        </w:rPr>
        <w:t>According to the simulation results, it is observed that, for the cases of different M configurations, Alt 1-2 of Method Type 2 has the best BLER performance among all of simulated CP handling methods except for baseline</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"_Toc178600939" </w:instrText>
      </w:r>
      <w:r>
        <w:fldChar w:fldCharType="separate"/>
      </w:r>
      <w:r>
        <w:rPr>
          <w:rStyle w:val="25"/>
          <w:rFonts w:eastAsia="宋体"/>
          <w:lang w:bidi="ar"/>
        </w:rPr>
        <w:t>Observation 4:</w:t>
      </w:r>
      <w:r>
        <w:rPr>
          <w:rFonts w:asciiTheme="minorHAnsi" w:hAnsiTheme="minorHAnsi" w:cstheme="minorBidi"/>
          <w:b w:val="0"/>
          <w:bCs w:val="0"/>
          <w:iCs w:val="0"/>
          <w:szCs w:val="22"/>
        </w:rPr>
        <w:tab/>
      </w:r>
      <w:r>
        <w:rPr>
          <w:rStyle w:val="25"/>
        </w:rPr>
        <w:t>According to the simulation results, it is observed that, for the cases of different M configurations, Alt 1 of Method Type 1 has inferior BLER performance among all of simulated CP handling methods</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"_Toc178600940" </w:instrText>
      </w:r>
      <w:r>
        <w:fldChar w:fldCharType="separate"/>
      </w:r>
      <w:r>
        <w:rPr>
          <w:rStyle w:val="25"/>
          <w:rFonts w:eastAsia="宋体"/>
        </w:rPr>
        <w:t>Observation 5:</w:t>
      </w:r>
      <w:r>
        <w:rPr>
          <w:rFonts w:asciiTheme="minorHAnsi" w:hAnsiTheme="minorHAnsi" w:cstheme="minorBidi"/>
          <w:b w:val="0"/>
          <w:bCs w:val="0"/>
          <w:iCs w:val="0"/>
          <w:szCs w:val="22"/>
        </w:rPr>
        <w:tab/>
      </w:r>
      <w:r>
        <w:rPr>
          <w:rStyle w:val="25"/>
        </w:rPr>
        <w:t>For Alt 1 of Method Type 1, the additional transition introduced by CP can result into large BLER performance degradation.</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"_Toc178600941" </w:instrText>
      </w:r>
      <w:r>
        <w:fldChar w:fldCharType="separate"/>
      </w:r>
      <w:r>
        <w:rPr>
          <w:rStyle w:val="25"/>
          <w:rFonts w:eastAsia="宋体"/>
        </w:rPr>
        <w:t>Observation 6:</w:t>
      </w:r>
      <w:r>
        <w:rPr>
          <w:rFonts w:asciiTheme="minorHAnsi" w:hAnsiTheme="minorHAnsi" w:cstheme="minorBidi"/>
          <w:b w:val="0"/>
          <w:bCs w:val="0"/>
          <w:iCs w:val="0"/>
          <w:szCs w:val="22"/>
        </w:rPr>
        <w:tab/>
      </w:r>
      <w:r>
        <w:rPr>
          <w:rStyle w:val="25"/>
        </w:rPr>
        <w:t>For Alt 2 of Method Type 1, it is hard to determine an accurate CP location/length based on the transition edge and chip length during a CP.</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"_Toc178600942" </w:instrText>
      </w:r>
      <w:r>
        <w:fldChar w:fldCharType="separate"/>
      </w:r>
      <w:r>
        <w:rPr>
          <w:rStyle w:val="25"/>
          <w:rFonts w:eastAsia="宋体"/>
          <w:lang w:bidi="ar"/>
        </w:rPr>
        <w:t>Observation 7:</w:t>
      </w:r>
      <w:r>
        <w:rPr>
          <w:rFonts w:asciiTheme="minorHAnsi" w:hAnsiTheme="minorHAnsi" w:cstheme="minorBidi"/>
          <w:b w:val="0"/>
          <w:bCs w:val="0"/>
          <w:iCs w:val="0"/>
          <w:szCs w:val="22"/>
        </w:rPr>
        <w:tab/>
      </w:r>
      <w:r>
        <w:rPr>
          <w:rStyle w:val="25"/>
        </w:rPr>
        <w:t xml:space="preserve">For Alt 1-1 of Method Type 2, there is a large overhead because of setting the </w:t>
      </w:r>
      <w:r>
        <w:rPr>
          <w:rStyle w:val="25"/>
          <w:rFonts w:eastAsia="等线"/>
        </w:rPr>
        <w:t>first OOK chip(s) and the last OOK chip(s)</w:t>
      </w:r>
      <w:r>
        <w:rPr>
          <w:rStyle w:val="25"/>
        </w:rPr>
        <w:t xml:space="preserve"> to be the same in each OFDM symbol in order to ensure no additional transition introduced by CP.</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"_Toc178600943" </w:instrText>
      </w:r>
      <w:r>
        <w:fldChar w:fldCharType="separate"/>
      </w:r>
      <w:r>
        <w:rPr>
          <w:rStyle w:val="25"/>
          <w:rFonts w:eastAsia="宋体"/>
          <w:lang w:bidi="ar"/>
        </w:rPr>
        <w:t>Observation 8:</w:t>
      </w:r>
      <w:r>
        <w:rPr>
          <w:rFonts w:asciiTheme="minorHAnsi" w:hAnsiTheme="minorHAnsi" w:cstheme="minorBidi"/>
          <w:b w:val="0"/>
          <w:bCs w:val="0"/>
          <w:iCs w:val="0"/>
          <w:szCs w:val="22"/>
        </w:rPr>
        <w:tab/>
      </w:r>
      <w:r>
        <w:rPr>
          <w:rStyle w:val="25"/>
          <w:lang w:bidi="ar"/>
        </w:rPr>
        <w:t>For Alt 1-2</w:t>
      </w:r>
      <w:r>
        <w:rPr>
          <w:rStyle w:val="25"/>
        </w:rPr>
        <w:t xml:space="preserve"> of Method Type 2, there is no additional overhead (i.e. the first odd number of chip(s) in the first OFDM symbol can be used for preamble transmission) to </w:t>
      </w:r>
      <w:r>
        <w:rPr>
          <w:rStyle w:val="25"/>
          <w:rFonts w:eastAsia="等线"/>
        </w:rPr>
        <w:t>ensure a transition edge occurs only at the start or only at the end of the CP.</w:t>
      </w:r>
      <w:r>
        <w:rPr>
          <w:rStyle w:val="25"/>
          <w:rFonts w:eastAsia="等线"/>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"_Toc178600944" </w:instrText>
      </w:r>
      <w:r>
        <w:fldChar w:fldCharType="separate"/>
      </w:r>
      <w:r>
        <w:rPr>
          <w:rStyle w:val="25"/>
          <w:rFonts w:eastAsia="宋体"/>
          <w:lang w:bidi="ar"/>
        </w:rPr>
        <w:t>Observation 9:</w:t>
      </w:r>
      <w:r>
        <w:rPr>
          <w:rFonts w:asciiTheme="minorHAnsi" w:hAnsiTheme="minorHAnsi" w:cstheme="minorBidi"/>
          <w:b w:val="0"/>
          <w:bCs w:val="0"/>
          <w:iCs w:val="0"/>
          <w:szCs w:val="22"/>
        </w:rPr>
        <w:tab/>
      </w:r>
      <w:r>
        <w:rPr>
          <w:rStyle w:val="25"/>
        </w:rPr>
        <w:t>For Alt 2 of Method Type 2, the interference to NR is larger and BLER performance is inferior compared to other alternatives.</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"_Toc178600945" </w:instrText>
      </w:r>
      <w:r>
        <w:fldChar w:fldCharType="separate"/>
      </w:r>
      <w:r>
        <w:rPr>
          <w:rStyle w:val="25"/>
          <w:rFonts w:eastAsia="宋体"/>
        </w:rPr>
        <w:t>Observation 10:</w:t>
      </w:r>
      <w:r>
        <w:rPr>
          <w:rFonts w:asciiTheme="minorHAnsi" w:hAnsiTheme="minorHAnsi" w:cstheme="minorBidi"/>
          <w:b w:val="0"/>
          <w:bCs w:val="0"/>
          <w:iCs w:val="0"/>
          <w:szCs w:val="22"/>
        </w:rPr>
        <w:tab/>
      </w:r>
      <w:r>
        <w:rPr>
          <w:rStyle w:val="25"/>
        </w:rPr>
        <w:t xml:space="preserve">According to our simulation results for different pairs of M and </w:t>
      </w:r>
      <w:r>
        <w:rPr>
          <w:rStyle w:val="25"/>
          <w:rFonts w:eastAsia="等线"/>
          <w:i/>
        </w:rPr>
        <w:t>B</w:t>
      </w:r>
      <w:r>
        <w:rPr>
          <w:rStyle w:val="25"/>
          <w:rFonts w:eastAsia="等线"/>
          <w:vertAlign w:val="subscript"/>
        </w:rPr>
        <w:t>tx,R2D</w:t>
      </w:r>
      <w:r>
        <w:rPr>
          <w:rStyle w:val="25"/>
          <w:rFonts w:eastAsia="等线"/>
        </w:rPr>
        <w:t xml:space="preserve"> values in [3], it is observed that some pairs of M values and the associated minimum </w:t>
      </w:r>
      <w:r>
        <w:rPr>
          <w:rStyle w:val="25"/>
          <w:rFonts w:eastAsia="等线"/>
          <w:i/>
        </w:rPr>
        <w:t>B</w:t>
      </w:r>
      <w:r>
        <w:rPr>
          <w:rStyle w:val="25"/>
          <w:rFonts w:eastAsia="等线"/>
          <w:vertAlign w:val="subscript"/>
        </w:rPr>
        <w:t>tx,R2D</w:t>
      </w:r>
      <w:r>
        <w:rPr>
          <w:rStyle w:val="25"/>
          <w:rFonts w:eastAsia="等线"/>
        </w:rPr>
        <w:t xml:space="preserve"> value with higher data rate have better BLER performance that that with lower data rate.</w:t>
      </w:r>
      <w:r>
        <w:rPr>
          <w:rStyle w:val="25"/>
          <w:rFonts w:eastAsia="等线"/>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"_Toc178600946" </w:instrText>
      </w:r>
      <w:r>
        <w:fldChar w:fldCharType="separate"/>
      </w:r>
      <w:r>
        <w:rPr>
          <w:rStyle w:val="25"/>
          <w:rFonts w:eastAsia="宋体"/>
        </w:rPr>
        <w:t>Observation 11:</w:t>
      </w:r>
      <w:r>
        <w:rPr>
          <w:rFonts w:asciiTheme="minorHAnsi" w:hAnsiTheme="minorHAnsi" w:cstheme="minorBidi"/>
          <w:b w:val="0"/>
          <w:bCs w:val="0"/>
          <w:iCs w:val="0"/>
          <w:szCs w:val="22"/>
        </w:rPr>
        <w:tab/>
      </w:r>
      <w:r>
        <w:rPr>
          <w:rStyle w:val="25"/>
        </w:rPr>
        <w:t>In the case of ultra-low data rate, repetition operation should be used to achieve the target data rate.</w:t>
      </w:r>
      <w:r>
        <w:rPr>
          <w:rStyle w:val="25"/>
        </w:rPr>
        <w:fldChar w:fldCharType="end"/>
      </w:r>
    </w:p>
    <w:p>
      <w:pPr>
        <w:pStyle w:val="13"/>
        <w:tabs>
          <w:tab w:val="left" w:pos="1719"/>
        </w:tabs>
        <w:spacing w:before="120" w:after="120"/>
        <w:rPr>
          <w:rFonts w:asciiTheme="minorHAnsi" w:hAnsiTheme="minorHAnsi" w:cstheme="minorBidi"/>
          <w:b w:val="0"/>
          <w:bCs w:val="0"/>
          <w:iCs w:val="0"/>
          <w:szCs w:val="22"/>
        </w:rPr>
      </w:pPr>
      <w:r>
        <w:fldChar w:fldCharType="begin"/>
      </w:r>
      <w:r>
        <w:instrText xml:space="preserve"> HYPERLINK \l "_Toc178600947" </w:instrText>
      </w:r>
      <w:r>
        <w:fldChar w:fldCharType="separate"/>
      </w:r>
      <w:r>
        <w:rPr>
          <w:rStyle w:val="25"/>
          <w:rFonts w:eastAsia="宋体"/>
          <w:lang w:bidi="ar"/>
        </w:rPr>
        <w:t>Observation 12:</w:t>
      </w:r>
      <w:r>
        <w:rPr>
          <w:rFonts w:asciiTheme="minorHAnsi" w:hAnsiTheme="minorHAnsi" w:cstheme="minorBidi"/>
          <w:b w:val="0"/>
          <w:bCs w:val="0"/>
          <w:iCs w:val="0"/>
          <w:szCs w:val="22"/>
        </w:rPr>
        <w:tab/>
      </w:r>
      <w:r>
        <w:rPr>
          <w:rStyle w:val="25"/>
        </w:rPr>
        <w:t>For block level repetition type, it is easier to guarantee different channel within the time frame of repeating block so that the detection performance is largely improved under the case of larger transmission block.</w:t>
      </w:r>
      <w:r>
        <w:rPr>
          <w:rStyle w:val="25"/>
        </w:rPr>
        <w:fldChar w:fldCharType="end"/>
      </w:r>
    </w:p>
    <w:p>
      <w:pPr>
        <w:pStyle w:val="13"/>
        <w:tabs>
          <w:tab w:val="left" w:pos="1690"/>
        </w:tabs>
        <w:spacing w:before="120" w:after="120"/>
        <w:rPr>
          <w:rFonts w:asciiTheme="minorHAnsi" w:hAnsiTheme="minorHAnsi" w:cstheme="minorBidi"/>
          <w:b w:val="0"/>
          <w:bCs w:val="0"/>
          <w:iCs w:val="0"/>
          <w:szCs w:val="22"/>
        </w:rPr>
      </w:pPr>
      <w:r>
        <w:fldChar w:fldCharType="begin"/>
      </w:r>
      <w:r>
        <w:instrText xml:space="preserve"> HYPERLINK \l "_Toc178600948" </w:instrText>
      </w:r>
      <w:r>
        <w:fldChar w:fldCharType="separate"/>
      </w:r>
      <w:r>
        <w:rPr>
          <w:rStyle w:val="25"/>
          <w:rFonts w:eastAsia="宋体"/>
          <w:lang w:bidi="ar"/>
        </w:rPr>
        <w:t>Observation 13:</w:t>
      </w:r>
      <w:r>
        <w:rPr>
          <w:rFonts w:asciiTheme="minorHAnsi" w:hAnsiTheme="minorHAnsi" w:cstheme="minorBidi"/>
          <w:b w:val="0"/>
          <w:bCs w:val="0"/>
          <w:iCs w:val="0"/>
          <w:szCs w:val="22"/>
        </w:rPr>
        <w:tab/>
      </w:r>
      <w:r>
        <w:rPr>
          <w:rStyle w:val="25"/>
          <w:lang w:bidi="ar"/>
        </w:rPr>
        <w:t>FDMA among different devices by one reader is feasible for devices with IF envelope and ZIF detectors</w:t>
      </w:r>
      <w:r>
        <w:rPr>
          <w:rStyle w:val="25"/>
        </w:rPr>
        <w:t>.</w:t>
      </w:r>
      <w:r>
        <w:rPr>
          <w:rStyle w:val="25"/>
        </w:rPr>
        <w:fldChar w:fldCharType="end"/>
      </w:r>
    </w:p>
    <w:p>
      <w:pPr>
        <w:pStyle w:val="13"/>
        <w:tabs>
          <w:tab w:val="left" w:pos="1698"/>
        </w:tabs>
        <w:spacing w:before="120" w:after="120"/>
        <w:rPr>
          <w:rFonts w:asciiTheme="minorHAnsi" w:hAnsiTheme="minorHAnsi" w:cstheme="minorBidi"/>
          <w:b w:val="0"/>
          <w:bCs w:val="0"/>
          <w:iCs w:val="0"/>
          <w:szCs w:val="22"/>
        </w:rPr>
      </w:pPr>
      <w:r>
        <w:fldChar w:fldCharType="begin"/>
      </w:r>
      <w:r>
        <w:instrText xml:space="preserve"> HYPERLINK \l "_Toc178600949" </w:instrText>
      </w:r>
      <w:r>
        <w:fldChar w:fldCharType="separate"/>
      </w:r>
      <w:r>
        <w:rPr>
          <w:rStyle w:val="25"/>
          <w:rFonts w:eastAsia="宋体"/>
          <w:lang w:bidi="ar"/>
        </w:rPr>
        <w:t>Observation 14:</w:t>
      </w:r>
      <w:r>
        <w:rPr>
          <w:rFonts w:asciiTheme="minorHAnsi" w:hAnsiTheme="minorHAnsi" w:cstheme="minorBidi"/>
          <w:b w:val="0"/>
          <w:bCs w:val="0"/>
          <w:iCs w:val="0"/>
          <w:szCs w:val="22"/>
        </w:rPr>
        <w:tab/>
      </w:r>
      <w:r>
        <w:rPr>
          <w:rStyle w:val="25"/>
        </w:rPr>
        <w:t>If the number of sampling points is the ceiling of (1/M) × {OFDM symbol's sample points excluding/including CP part}, the total of sampling points of M chips may be larger than the number of OFDM symbol's sample points excluding/including CP part. It will lead to non-orthogonality and misalignment issues.</w:t>
      </w:r>
      <w:r>
        <w:rPr>
          <w:rStyle w:val="25"/>
        </w:rPr>
        <w:fldChar w:fldCharType="end"/>
      </w:r>
    </w:p>
    <w:p>
      <w:pPr>
        <w:pStyle w:val="13"/>
        <w:tabs>
          <w:tab w:val="left" w:pos="1694"/>
        </w:tabs>
        <w:spacing w:before="120" w:after="120"/>
        <w:rPr>
          <w:rFonts w:asciiTheme="minorHAnsi" w:hAnsiTheme="minorHAnsi" w:cstheme="minorBidi"/>
          <w:b w:val="0"/>
          <w:bCs w:val="0"/>
          <w:iCs w:val="0"/>
          <w:szCs w:val="22"/>
        </w:rPr>
      </w:pPr>
      <w:r>
        <w:fldChar w:fldCharType="begin"/>
      </w:r>
      <w:r>
        <w:instrText xml:space="preserve"> HYPERLINK \l "_Toc178600950" </w:instrText>
      </w:r>
      <w:r>
        <w:fldChar w:fldCharType="separate"/>
      </w:r>
      <w:r>
        <w:rPr>
          <w:rStyle w:val="25"/>
          <w:rFonts w:eastAsia="宋体"/>
          <w:lang w:bidi="ar"/>
        </w:rPr>
        <w:t>Observation 15:</w:t>
      </w:r>
      <w:r>
        <w:rPr>
          <w:rFonts w:asciiTheme="minorHAnsi" w:hAnsiTheme="minorHAnsi" w:cstheme="minorBidi"/>
          <w:b w:val="0"/>
          <w:bCs w:val="0"/>
          <w:iCs w:val="0"/>
          <w:szCs w:val="22"/>
        </w:rPr>
        <w:tab/>
      </w:r>
      <w:r>
        <w:rPr>
          <w:rStyle w:val="25"/>
        </w:rPr>
        <w:t>For UL transmission, sampling frequency offset (SFO) can result in uncertain symbol duration which should be considered in coding scheme design</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"_Toc178600951" </w:instrText>
      </w:r>
      <w:r>
        <w:fldChar w:fldCharType="separate"/>
      </w:r>
      <w:r>
        <w:rPr>
          <w:rStyle w:val="25"/>
          <w:rFonts w:eastAsia="宋体"/>
          <w:lang w:bidi="ar"/>
        </w:rPr>
        <w:t>Observation 16:</w:t>
      </w:r>
      <w:r>
        <w:rPr>
          <w:rFonts w:asciiTheme="minorHAnsi" w:hAnsiTheme="minorHAnsi" w:cstheme="minorBidi"/>
          <w:b w:val="0"/>
          <w:bCs w:val="0"/>
          <w:iCs w:val="0"/>
          <w:szCs w:val="22"/>
        </w:rPr>
        <w:tab/>
      </w:r>
      <w:r>
        <w:rPr>
          <w:rStyle w:val="25"/>
        </w:rPr>
        <w:t>The performance of line code is: Manchester code &gt; FM0 &gt; Miller code</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"_Toc178600952" </w:instrText>
      </w:r>
      <w:r>
        <w:fldChar w:fldCharType="separate"/>
      </w:r>
      <w:r>
        <w:rPr>
          <w:rStyle w:val="25"/>
          <w:rFonts w:eastAsia="宋体"/>
        </w:rPr>
        <w:t>Observation 17:</w:t>
      </w:r>
      <w:r>
        <w:rPr>
          <w:rFonts w:asciiTheme="minorHAnsi" w:hAnsiTheme="minorHAnsi" w:cstheme="minorBidi"/>
          <w:b w:val="0"/>
          <w:bCs w:val="0"/>
          <w:iCs w:val="0"/>
          <w:szCs w:val="22"/>
        </w:rPr>
        <w:tab/>
      </w:r>
      <w:r>
        <w:rPr>
          <w:rStyle w:val="25"/>
        </w:rPr>
        <w:t>The performance of small frequency shift by Miller code is worse than that of Manchester code.</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"_Toc178600953" </w:instrText>
      </w:r>
      <w:r>
        <w:fldChar w:fldCharType="separate"/>
      </w:r>
      <w:r>
        <w:rPr>
          <w:rStyle w:val="25"/>
          <w:rFonts w:eastAsia="宋体"/>
        </w:rPr>
        <w:t>Observation 18:</w:t>
      </w:r>
      <w:r>
        <w:rPr>
          <w:rFonts w:asciiTheme="minorHAnsi" w:hAnsiTheme="minorHAnsi" w:cstheme="minorBidi"/>
          <w:b w:val="0"/>
          <w:bCs w:val="0"/>
          <w:iCs w:val="0"/>
          <w:szCs w:val="22"/>
        </w:rPr>
        <w:tab/>
      </w:r>
      <w:r>
        <w:rPr>
          <w:rStyle w:val="25"/>
        </w:rPr>
        <w:t>Compared with Manchester code option2, Manchester code option1 is more susceptible to SFO (and TO) and has worse performance.</w:t>
      </w:r>
      <w:r>
        <w:rPr>
          <w:rStyle w:val="25"/>
        </w:rPr>
        <w:fldChar w:fldCharType="end"/>
      </w:r>
    </w:p>
    <w:p>
      <w:pPr>
        <w:pStyle w:val="13"/>
        <w:tabs>
          <w:tab w:val="left" w:pos="1686"/>
        </w:tabs>
        <w:spacing w:before="120" w:after="120"/>
        <w:rPr>
          <w:rFonts w:asciiTheme="minorHAnsi" w:hAnsiTheme="minorHAnsi" w:cstheme="minorBidi"/>
          <w:b w:val="0"/>
          <w:bCs w:val="0"/>
          <w:iCs w:val="0"/>
          <w:szCs w:val="22"/>
        </w:rPr>
      </w:pPr>
      <w:r>
        <w:fldChar w:fldCharType="begin"/>
      </w:r>
      <w:r>
        <w:instrText xml:space="preserve"> HYPERLINK \l "_Toc178600954" </w:instrText>
      </w:r>
      <w:r>
        <w:fldChar w:fldCharType="separate"/>
      </w:r>
      <w:r>
        <w:rPr>
          <w:rStyle w:val="25"/>
          <w:rFonts w:eastAsia="宋体"/>
        </w:rPr>
        <w:t>Observation 19:</w:t>
      </w:r>
      <w:r>
        <w:rPr>
          <w:rFonts w:asciiTheme="minorHAnsi" w:hAnsiTheme="minorHAnsi" w:cstheme="minorBidi"/>
          <w:b w:val="0"/>
          <w:bCs w:val="0"/>
          <w:iCs w:val="0"/>
          <w:szCs w:val="22"/>
        </w:rPr>
        <w:tab/>
      </w:r>
      <w:r>
        <w:rPr>
          <w:rStyle w:val="25"/>
        </w:rPr>
        <w:t>Both CC and CC combined with line codes have low complexity for A-IoT D2R transmission</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"_Toc178600955" </w:instrText>
      </w:r>
      <w:r>
        <w:fldChar w:fldCharType="separate"/>
      </w:r>
      <w:r>
        <w:rPr>
          <w:rStyle w:val="25"/>
          <w:rFonts w:eastAsia="宋体"/>
          <w:lang w:bidi="ar"/>
        </w:rPr>
        <w:t>Observation 20:</w:t>
      </w:r>
      <w:r>
        <w:rPr>
          <w:rFonts w:asciiTheme="minorHAnsi" w:hAnsiTheme="minorHAnsi" w:cstheme="minorBidi"/>
          <w:b w:val="0"/>
          <w:bCs w:val="0"/>
          <w:iCs w:val="0"/>
          <w:szCs w:val="22"/>
        </w:rPr>
        <w:tab/>
      </w:r>
      <w:r>
        <w:rPr>
          <w:rStyle w:val="25"/>
        </w:rPr>
        <w:t>The concatenation of convolutional code and Manchester code has best performance</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"_Toc178600956" </w:instrText>
      </w:r>
      <w:r>
        <w:fldChar w:fldCharType="separate"/>
      </w:r>
      <w:r>
        <w:rPr>
          <w:rStyle w:val="25"/>
          <w:rFonts w:eastAsia="宋体"/>
          <w:lang w:bidi="ar"/>
        </w:rPr>
        <w:t>Observation 21:</w:t>
      </w:r>
      <w:r>
        <w:rPr>
          <w:rFonts w:asciiTheme="minorHAnsi" w:hAnsiTheme="minorHAnsi" w:cstheme="minorBidi"/>
          <w:b w:val="0"/>
          <w:bCs w:val="0"/>
          <w:iCs w:val="0"/>
          <w:szCs w:val="22"/>
        </w:rPr>
        <w:tab/>
      </w:r>
      <w:r>
        <w:rPr>
          <w:rStyle w:val="25"/>
          <w:lang w:bidi="ar"/>
        </w:rPr>
        <w:t>For code rate of 1/2, a constraint length of 8 is approximately 1.2 dB better than that of 4, a constraint length of 7 is about 0.4 dB better than that of 6, and a constraint length of 8 is 0.4 dB better than that of 7. For code rate of 1/4, a constraint length of 8 is approximately 1.5 dB better than that of 4, a constraint length of 7 is about 0.4 dB better than that of 6, and a constraint length of 8 is roughly 0.2 dB better than that of 7.</w:t>
      </w:r>
      <w:r>
        <w:rPr>
          <w:rStyle w:val="25"/>
          <w:lang w:bidi="ar"/>
        </w:rPr>
        <w:fldChar w:fldCharType="end"/>
      </w:r>
    </w:p>
    <w:p>
      <w:pPr>
        <w:pStyle w:val="13"/>
        <w:tabs>
          <w:tab w:val="left" w:pos="1698"/>
        </w:tabs>
        <w:spacing w:before="120" w:after="120"/>
        <w:rPr>
          <w:rFonts w:asciiTheme="minorHAnsi" w:hAnsiTheme="minorHAnsi" w:cstheme="minorBidi"/>
          <w:b w:val="0"/>
          <w:bCs w:val="0"/>
          <w:iCs w:val="0"/>
          <w:szCs w:val="22"/>
        </w:rPr>
      </w:pPr>
      <w:r>
        <w:fldChar w:fldCharType="begin"/>
      </w:r>
      <w:r>
        <w:instrText xml:space="preserve"> HYPERLINK \l "_Toc178600957" </w:instrText>
      </w:r>
      <w:r>
        <w:fldChar w:fldCharType="separate"/>
      </w:r>
      <w:r>
        <w:rPr>
          <w:rStyle w:val="25"/>
          <w:rFonts w:eastAsia="宋体"/>
          <w:lang w:bidi="ar"/>
        </w:rPr>
        <w:t>Observation 22:</w:t>
      </w:r>
      <w:r>
        <w:rPr>
          <w:rFonts w:asciiTheme="minorHAnsi" w:hAnsiTheme="minorHAnsi" w:cstheme="minorBidi"/>
          <w:b w:val="0"/>
          <w:bCs w:val="0"/>
          <w:iCs w:val="0"/>
          <w:szCs w:val="22"/>
        </w:rPr>
        <w:tab/>
      </w:r>
      <w:r>
        <w:rPr>
          <w:rStyle w:val="25"/>
        </w:rPr>
        <w:t>Convolutional code with larger constraint length can achieve better performance</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"_Toc178600958" </w:instrText>
      </w:r>
      <w:r>
        <w:fldChar w:fldCharType="separate"/>
      </w:r>
      <w:r>
        <w:rPr>
          <w:rStyle w:val="25"/>
          <w:rFonts w:eastAsia="宋体"/>
          <w:lang w:bidi="ar"/>
        </w:rPr>
        <w:t>Observation 23:</w:t>
      </w:r>
      <w:r>
        <w:rPr>
          <w:rFonts w:asciiTheme="minorHAnsi" w:hAnsiTheme="minorHAnsi" w:cstheme="minorBidi"/>
          <w:b w:val="0"/>
          <w:bCs w:val="0"/>
          <w:iCs w:val="0"/>
          <w:szCs w:val="22"/>
        </w:rPr>
        <w:tab/>
      </w:r>
      <w:r>
        <w:rPr>
          <w:rStyle w:val="25"/>
        </w:rPr>
        <w:t>C</w:t>
      </w:r>
      <w:r>
        <w:rPr>
          <w:rStyle w:val="25"/>
          <w:lang w:eastAsia="ja-JP"/>
        </w:rPr>
        <w:t xml:space="preserve">ompared to a constraint length of 7, a constraint length of </w:t>
      </w:r>
      <w:r>
        <w:rPr>
          <w:rStyle w:val="25"/>
        </w:rPr>
        <w:t>8</w:t>
      </w:r>
      <w:r>
        <w:rPr>
          <w:rStyle w:val="25"/>
          <w:lang w:eastAsia="ja-JP"/>
        </w:rPr>
        <w:t xml:space="preserve"> in CC encoding requires an additional </w:t>
      </w:r>
      <w:r>
        <w:rPr>
          <w:rStyle w:val="25"/>
        </w:rPr>
        <w:t>1</w:t>
      </w:r>
      <w:r>
        <w:rPr>
          <w:rStyle w:val="25"/>
          <w:lang w:eastAsia="ja-JP"/>
        </w:rPr>
        <w:t xml:space="preserve"> register and several XOR gates</w:t>
      </w:r>
      <w:r>
        <w:rPr>
          <w:rStyle w:val="25"/>
          <w:lang w:bidi="ar"/>
        </w:rPr>
        <w:t>.</w:t>
      </w:r>
      <w:r>
        <w:rPr>
          <w:rStyle w:val="25"/>
          <w:lang w:bidi="ar"/>
        </w:rPr>
        <w:fldChar w:fldCharType="end"/>
      </w:r>
    </w:p>
    <w:p>
      <w:pPr>
        <w:pStyle w:val="13"/>
        <w:tabs>
          <w:tab w:val="left" w:pos="1714"/>
        </w:tabs>
        <w:spacing w:before="120" w:after="120"/>
        <w:rPr>
          <w:rFonts w:asciiTheme="minorHAnsi" w:hAnsiTheme="minorHAnsi" w:cstheme="minorBidi"/>
          <w:b w:val="0"/>
          <w:bCs w:val="0"/>
          <w:iCs w:val="0"/>
          <w:szCs w:val="22"/>
        </w:rPr>
      </w:pPr>
      <w:r>
        <w:fldChar w:fldCharType="begin"/>
      </w:r>
      <w:r>
        <w:instrText xml:space="preserve"> HYPERLINK \l "_Toc178600959" </w:instrText>
      </w:r>
      <w:r>
        <w:fldChar w:fldCharType="separate"/>
      </w:r>
      <w:r>
        <w:rPr>
          <w:rStyle w:val="25"/>
          <w:rFonts w:eastAsia="宋体"/>
          <w:lang w:bidi="ar"/>
        </w:rPr>
        <w:t>Observation 24:</w:t>
      </w:r>
      <w:r>
        <w:rPr>
          <w:rFonts w:asciiTheme="minorHAnsi" w:hAnsiTheme="minorHAnsi" w:cstheme="minorBidi"/>
          <w:b w:val="0"/>
          <w:bCs w:val="0"/>
          <w:iCs w:val="0"/>
          <w:szCs w:val="22"/>
        </w:rPr>
        <w:tab/>
      </w:r>
      <w:r>
        <w:rPr>
          <w:rStyle w:val="25"/>
        </w:rPr>
        <w:t>Reducing the mother code rate does not significantly increase the complexity of CC encoding and decoding.</w:t>
      </w:r>
      <w:r>
        <w:rPr>
          <w:rStyle w:val="25"/>
        </w:rPr>
        <w:fldChar w:fldCharType="end"/>
      </w:r>
    </w:p>
    <w:p>
      <w:pPr>
        <w:pStyle w:val="13"/>
        <w:tabs>
          <w:tab w:val="left" w:pos="1682"/>
        </w:tabs>
        <w:spacing w:before="120" w:after="120"/>
        <w:rPr>
          <w:rFonts w:asciiTheme="minorHAnsi" w:hAnsiTheme="minorHAnsi" w:cstheme="minorBidi"/>
          <w:b w:val="0"/>
          <w:bCs w:val="0"/>
          <w:iCs w:val="0"/>
          <w:szCs w:val="22"/>
        </w:rPr>
      </w:pPr>
      <w:r>
        <w:fldChar w:fldCharType="begin"/>
      </w:r>
      <w:r>
        <w:instrText xml:space="preserve"> HYPERLINK \l "_Toc178600960" </w:instrText>
      </w:r>
      <w:r>
        <w:fldChar w:fldCharType="separate"/>
      </w:r>
      <w:r>
        <w:rPr>
          <w:rStyle w:val="25"/>
          <w:rFonts w:eastAsia="宋体"/>
          <w:lang w:bidi="ar"/>
        </w:rPr>
        <w:t>Observation 25:</w:t>
      </w:r>
      <w:r>
        <w:rPr>
          <w:rFonts w:asciiTheme="minorHAnsi" w:hAnsiTheme="minorHAnsi" w:cstheme="minorBidi"/>
          <w:b w:val="0"/>
          <w:bCs w:val="0"/>
          <w:iCs w:val="0"/>
          <w:szCs w:val="22"/>
        </w:rPr>
        <w:tab/>
      </w:r>
      <w:r>
        <w:rPr>
          <w:rStyle w:val="25"/>
          <w:lang w:bidi="ar"/>
        </w:rPr>
        <w:t>For both D2R Manchester and CC coding, block-level repetition and bit-level type 2 repetition can provide 3 dB performance gains.</w:t>
      </w:r>
      <w:r>
        <w:rPr>
          <w:rStyle w:val="25"/>
          <w:lang w:bidi="ar"/>
        </w:rPr>
        <w:fldChar w:fldCharType="end"/>
      </w:r>
    </w:p>
    <w:p>
      <w:pPr>
        <w:pStyle w:val="13"/>
        <w:tabs>
          <w:tab w:val="left" w:pos="1681"/>
        </w:tabs>
        <w:spacing w:before="120" w:after="120"/>
        <w:rPr>
          <w:rFonts w:asciiTheme="minorHAnsi" w:hAnsiTheme="minorHAnsi" w:cstheme="minorBidi"/>
          <w:b w:val="0"/>
          <w:bCs w:val="0"/>
          <w:iCs w:val="0"/>
          <w:szCs w:val="22"/>
        </w:rPr>
      </w:pPr>
      <w:r>
        <w:fldChar w:fldCharType="begin"/>
      </w:r>
      <w:r>
        <w:instrText xml:space="preserve"> HYPERLINK \l "_Toc178600961" </w:instrText>
      </w:r>
      <w:r>
        <w:fldChar w:fldCharType="separate"/>
      </w:r>
      <w:r>
        <w:rPr>
          <w:rStyle w:val="25"/>
          <w:rFonts w:eastAsia="宋体"/>
          <w:lang w:bidi="ar"/>
        </w:rPr>
        <w:t>Observation 26:</w:t>
      </w:r>
      <w:r>
        <w:rPr>
          <w:rFonts w:asciiTheme="minorHAnsi" w:hAnsiTheme="minorHAnsi" w:cstheme="minorBidi"/>
          <w:b w:val="0"/>
          <w:bCs w:val="0"/>
          <w:iCs w:val="0"/>
          <w:szCs w:val="22"/>
        </w:rPr>
        <w:tab/>
      </w:r>
      <w:r>
        <w:rPr>
          <w:rStyle w:val="25"/>
        </w:rPr>
        <w:t>Repeat on a block (n coded bits of the convolutional coding, n is the number of polynomials) basis, A-IoT devices do not require buffering coded bits, resulting in simpler hardware</w:t>
      </w:r>
      <w:r>
        <w:rPr>
          <w:rStyle w:val="25"/>
          <w:lang w:bidi="ar"/>
        </w:rPr>
        <w:t>.</w:t>
      </w:r>
      <w:r>
        <w:rPr>
          <w:rStyle w:val="25"/>
          <w:lang w:bidi="ar"/>
        </w:rPr>
        <w:fldChar w:fldCharType="end"/>
      </w:r>
    </w:p>
    <w:p>
      <w:pPr>
        <w:pStyle w:val="13"/>
        <w:tabs>
          <w:tab w:val="left" w:pos="1688"/>
        </w:tabs>
        <w:spacing w:before="120" w:after="120"/>
        <w:rPr>
          <w:rFonts w:asciiTheme="minorHAnsi" w:hAnsiTheme="minorHAnsi" w:cstheme="minorBidi"/>
          <w:b w:val="0"/>
          <w:bCs w:val="0"/>
          <w:iCs w:val="0"/>
          <w:szCs w:val="22"/>
        </w:rPr>
      </w:pPr>
      <w:r>
        <w:fldChar w:fldCharType="begin"/>
      </w:r>
      <w:r>
        <w:instrText xml:space="preserve"> HYPERLINK \l "_Toc178600962" </w:instrText>
      </w:r>
      <w:r>
        <w:fldChar w:fldCharType="separate"/>
      </w:r>
      <w:r>
        <w:rPr>
          <w:rStyle w:val="25"/>
          <w:rFonts w:eastAsia="宋体"/>
          <w:lang w:bidi="ar"/>
        </w:rPr>
        <w:t>Observation 27:</w:t>
      </w:r>
      <w:r>
        <w:rPr>
          <w:rFonts w:asciiTheme="minorHAnsi" w:hAnsiTheme="minorHAnsi" w:cstheme="minorBidi"/>
          <w:b w:val="0"/>
          <w:bCs w:val="0"/>
          <w:iCs w:val="0"/>
          <w:szCs w:val="22"/>
        </w:rPr>
        <w:tab/>
      </w:r>
      <w:r>
        <w:rPr>
          <w:rStyle w:val="25"/>
        </w:rPr>
        <w:t>For FDMA for A-IoT D2R, due to the harmonics and mirror image interference, and device clock accuracy, it is necessary to reserve a large guard band in frequency domain which leads to a low frequency efficiency</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"_Toc178600963" </w:instrText>
      </w:r>
      <w:r>
        <w:fldChar w:fldCharType="separate"/>
      </w:r>
      <w:r>
        <w:rPr>
          <w:rStyle w:val="25"/>
          <w:rFonts w:eastAsia="宋体"/>
          <w:lang w:bidi="ar"/>
        </w:rPr>
        <w:t>Observation 28:</w:t>
      </w:r>
      <w:r>
        <w:rPr>
          <w:rFonts w:asciiTheme="minorHAnsi" w:hAnsiTheme="minorHAnsi" w:cstheme="minorBidi"/>
          <w:b w:val="0"/>
          <w:bCs w:val="0"/>
          <w:iCs w:val="0"/>
          <w:szCs w:val="22"/>
        </w:rPr>
        <w:tab/>
      </w:r>
      <w:r>
        <w:rPr>
          <w:rStyle w:val="25"/>
        </w:rPr>
        <w:t>In the case of long D2R transmission supporting FDMA, complexity of implementation and frequency planning is increased a lot and FDMA may be less flexible than TDMA or CDMA when dealing with varying data rates or dynamic channel conditions because adjusting bandwidth allocation for different users or data streams in real-time can be challenging.</w:t>
      </w:r>
      <w:r>
        <w:rPr>
          <w:rStyle w:val="25"/>
        </w:rPr>
        <w:fldChar w:fldCharType="end"/>
      </w:r>
    </w:p>
    <w:p>
      <w:pPr>
        <w:pStyle w:val="13"/>
        <w:tabs>
          <w:tab w:val="left" w:pos="1683"/>
        </w:tabs>
        <w:spacing w:before="120" w:after="120"/>
        <w:rPr>
          <w:rFonts w:asciiTheme="minorHAnsi" w:hAnsiTheme="minorHAnsi" w:cstheme="minorBidi"/>
          <w:b w:val="0"/>
          <w:bCs w:val="0"/>
          <w:iCs w:val="0"/>
          <w:szCs w:val="22"/>
        </w:rPr>
      </w:pPr>
      <w:r>
        <w:fldChar w:fldCharType="begin"/>
      </w:r>
      <w:r>
        <w:instrText xml:space="preserve"> HYPERLINK \l "_Toc178600964" </w:instrText>
      </w:r>
      <w:r>
        <w:fldChar w:fldCharType="separate"/>
      </w:r>
      <w:r>
        <w:rPr>
          <w:rStyle w:val="25"/>
          <w:rFonts w:eastAsia="宋体"/>
          <w:lang w:bidi="ar"/>
        </w:rPr>
        <w:t>Observation 29:</w:t>
      </w:r>
      <w:r>
        <w:rPr>
          <w:rFonts w:asciiTheme="minorHAnsi" w:hAnsiTheme="minorHAnsi" w:cstheme="minorBidi"/>
          <w:b w:val="0"/>
          <w:bCs w:val="0"/>
          <w:iCs w:val="0"/>
          <w:szCs w:val="22"/>
        </w:rPr>
        <w:tab/>
      </w:r>
      <w:r>
        <w:rPr>
          <w:rStyle w:val="25"/>
        </w:rPr>
        <w:t>The negative impact of asynchronization can be mitigated with some enhancements, e.g. enhanced detection method at reader/BS side, e.g., sliding window based detection and setting constraints on the start of D2R transmission</w:t>
      </w:r>
      <w:r>
        <w:rPr>
          <w:rStyle w:val="25"/>
          <w:lang w:bidi="ar"/>
        </w:rPr>
        <w:t>.</w:t>
      </w:r>
      <w:r>
        <w:rPr>
          <w:rStyle w:val="25"/>
          <w:lang w:bidi="ar"/>
        </w:rPr>
        <w:fldChar w:fldCharType="end"/>
      </w:r>
    </w:p>
    <w:p>
      <w:pPr>
        <w:pStyle w:val="13"/>
        <w:tabs>
          <w:tab w:val="left" w:pos="1697"/>
        </w:tabs>
        <w:spacing w:before="120" w:after="120"/>
        <w:rPr>
          <w:rFonts w:asciiTheme="minorHAnsi" w:hAnsiTheme="minorHAnsi" w:cstheme="minorBidi"/>
          <w:b w:val="0"/>
          <w:bCs w:val="0"/>
          <w:iCs w:val="0"/>
          <w:szCs w:val="22"/>
        </w:rPr>
      </w:pPr>
      <w:r>
        <w:fldChar w:fldCharType="begin"/>
      </w:r>
      <w:r>
        <w:instrText xml:space="preserve"> HYPERLINK \l "_Toc178600965" </w:instrText>
      </w:r>
      <w:r>
        <w:fldChar w:fldCharType="separate"/>
      </w:r>
      <w:r>
        <w:rPr>
          <w:rStyle w:val="25"/>
          <w:rFonts w:eastAsia="宋体"/>
          <w:lang w:bidi="ar"/>
        </w:rPr>
        <w:t>Observation 30:</w:t>
      </w:r>
      <w:r>
        <w:rPr>
          <w:rFonts w:asciiTheme="minorHAnsi" w:hAnsiTheme="minorHAnsi" w:cstheme="minorBidi"/>
          <w:b w:val="0"/>
          <w:bCs w:val="0"/>
          <w:iCs w:val="0"/>
          <w:szCs w:val="22"/>
        </w:rPr>
        <w:tab/>
      </w:r>
      <w:r>
        <w:rPr>
          <w:rStyle w:val="25"/>
        </w:rPr>
        <w:t>Even though there will be near-far effect without power control by A-IoT device, the greater the disparity in received power among multiple devices, the better performance will be obtained by SIC receiver with CDM-based multiple access scheme</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"_Toc178600966" </w:instrText>
      </w:r>
      <w:r>
        <w:fldChar w:fldCharType="separate"/>
      </w:r>
      <w:r>
        <w:rPr>
          <w:rStyle w:val="25"/>
          <w:rFonts w:eastAsia="宋体"/>
          <w:lang w:bidi="ar"/>
        </w:rPr>
        <w:t>Observation 31:</w:t>
      </w:r>
      <w:r>
        <w:rPr>
          <w:rFonts w:asciiTheme="minorHAnsi" w:hAnsiTheme="minorHAnsi" w:cstheme="minorBidi"/>
          <w:b w:val="0"/>
          <w:bCs w:val="0"/>
          <w:iCs w:val="0"/>
          <w:szCs w:val="22"/>
        </w:rPr>
        <w:tab/>
      </w:r>
      <w:r>
        <w:rPr>
          <w:rStyle w:val="25"/>
        </w:rPr>
        <w:t>The differences of CDM and FDM based multiple access are as below:</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"_Toc178600967"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For CDM based multiple access, length-L codebook is applied at A-IOT device side, the reader directly performs time domain-based detection.</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"_Toc178600968"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For FDM based multiple access, line code with different M values are used, the reader first filters out the detected signal and then perform time-domain based detection.</w:t>
      </w:r>
      <w:r>
        <w:rPr>
          <w:rStyle w:val="25"/>
        </w:rPr>
        <w:fldChar w:fldCharType="end"/>
      </w:r>
    </w:p>
    <w:p>
      <w:pPr>
        <w:pStyle w:val="13"/>
        <w:tabs>
          <w:tab w:val="left" w:pos="1718"/>
        </w:tabs>
        <w:spacing w:before="120" w:after="120"/>
        <w:rPr>
          <w:rFonts w:asciiTheme="minorHAnsi" w:hAnsiTheme="minorHAnsi" w:cstheme="minorBidi"/>
          <w:b w:val="0"/>
          <w:bCs w:val="0"/>
          <w:iCs w:val="0"/>
          <w:szCs w:val="22"/>
        </w:rPr>
      </w:pPr>
      <w:r>
        <w:fldChar w:fldCharType="begin"/>
      </w:r>
      <w:r>
        <w:instrText xml:space="preserve"> HYPERLINK \l "_Toc178600969" </w:instrText>
      </w:r>
      <w:r>
        <w:fldChar w:fldCharType="separate"/>
      </w:r>
      <w:r>
        <w:rPr>
          <w:rStyle w:val="25"/>
          <w:rFonts w:eastAsia="宋体"/>
          <w:lang w:bidi="ar"/>
        </w:rPr>
        <w:t>Observation 32:</w:t>
      </w:r>
      <w:r>
        <w:rPr>
          <w:rFonts w:asciiTheme="minorHAnsi" w:hAnsiTheme="minorHAnsi" w:cstheme="minorBidi"/>
          <w:b w:val="0"/>
          <w:bCs w:val="0"/>
          <w:iCs w:val="0"/>
          <w:szCs w:val="22"/>
        </w:rPr>
        <w:tab/>
      </w:r>
      <w:r>
        <w:rPr>
          <w:rStyle w:val="25"/>
        </w:rPr>
        <w:t>The waveform of CDM-ed scheme is equivalent to the line-coded waveform multiplied by a square-wave at M=1 and the waveform of bit level repetition</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"_Toc178600970" </w:instrText>
      </w:r>
      <w:r>
        <w:fldChar w:fldCharType="separate"/>
      </w:r>
      <w:r>
        <w:rPr>
          <w:rStyle w:val="25"/>
          <w:rFonts w:eastAsia="宋体"/>
          <w:lang w:bidi="ar"/>
        </w:rPr>
        <w:t>Observation 33:</w:t>
      </w:r>
      <w:r>
        <w:rPr>
          <w:rFonts w:asciiTheme="minorHAnsi" w:hAnsiTheme="minorHAnsi" w:cstheme="minorBidi"/>
          <w:b w:val="0"/>
          <w:bCs w:val="0"/>
          <w:iCs w:val="0"/>
          <w:szCs w:val="22"/>
        </w:rPr>
        <w:tab/>
      </w:r>
      <w:r>
        <w:rPr>
          <w:rStyle w:val="25"/>
        </w:rPr>
        <w:t>The time domain resource of FDM-ed scheme and CDM-ed scheme is the same but FDM-ed scheme requires more frequency domain resource that CDM-ed scheme.</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"_Toc178600971" </w:instrText>
      </w:r>
      <w:r>
        <w:fldChar w:fldCharType="separate"/>
      </w:r>
      <w:r>
        <w:rPr>
          <w:rStyle w:val="25"/>
          <w:rFonts w:eastAsia="宋体"/>
          <w:lang w:bidi="ar"/>
        </w:rPr>
        <w:t>Observation 34:</w:t>
      </w:r>
      <w:r>
        <w:rPr>
          <w:rFonts w:asciiTheme="minorHAnsi" w:hAnsiTheme="minorHAnsi" w:cstheme="minorBidi"/>
          <w:b w:val="0"/>
          <w:bCs w:val="0"/>
          <w:iCs w:val="0"/>
          <w:szCs w:val="22"/>
        </w:rPr>
        <w:tab/>
      </w:r>
      <w:r>
        <w:rPr>
          <w:rStyle w:val="25"/>
        </w:rPr>
        <w:t>Under the case of single user, comparing to TDM based multiple access, FDM based multiple access has 3dB performance loss.</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"_Toc178600972" </w:instrText>
      </w:r>
      <w:r>
        <w:fldChar w:fldCharType="separate"/>
      </w:r>
      <w:r>
        <w:rPr>
          <w:rStyle w:val="25"/>
          <w:rFonts w:eastAsia="宋体"/>
          <w:lang w:bidi="ar"/>
        </w:rPr>
        <w:t>Observation 35:</w:t>
      </w:r>
      <w:r>
        <w:rPr>
          <w:rFonts w:asciiTheme="minorHAnsi" w:hAnsiTheme="minorHAnsi" w:cstheme="minorBidi"/>
          <w:b w:val="0"/>
          <w:bCs w:val="0"/>
          <w:iCs w:val="0"/>
          <w:szCs w:val="22"/>
        </w:rPr>
        <w:tab/>
      </w:r>
      <w:r>
        <w:rPr>
          <w:rStyle w:val="25"/>
        </w:rPr>
        <w:t>The performance differences of CDM and FDM based multiple access are as below:</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"_Toc178600973"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If TO=0, CDM-ed MA has better performance than FDM-ed MA under different SFO assumptions (i.e., 0/1E3~1E4/1E4~1E5) and device numbers (i.e., 1/2/3).</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"_Toc178600974"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If TO exists, CDM-ed MA has comparable performance with FDM-ed MA under different SFO assumptions (i.e., 0/1E3~1E4/1E4~1E5) and device numbers (i.e., 1/2/3).</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"_Toc178600975" </w:instrText>
      </w:r>
      <w:r>
        <w:fldChar w:fldCharType="separate"/>
      </w:r>
      <w:r>
        <w:rPr>
          <w:rStyle w:val="25"/>
          <w:rFonts w:eastAsia="宋体"/>
          <w:lang w:bidi="ar"/>
        </w:rPr>
        <w:t>Observation 36:</w:t>
      </w:r>
      <w:r>
        <w:rPr>
          <w:rFonts w:asciiTheme="minorHAnsi" w:hAnsiTheme="minorHAnsi" w:cstheme="minorBidi"/>
          <w:b w:val="0"/>
          <w:bCs w:val="0"/>
          <w:iCs w:val="0"/>
          <w:szCs w:val="22"/>
        </w:rPr>
        <w:tab/>
      </w:r>
      <w:r>
        <w:rPr>
          <w:rStyle w:val="25"/>
        </w:rPr>
        <w:t>The BLER performance of multiple access is improved due to CC.</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"_Toc178600976" </w:instrText>
      </w:r>
      <w:r>
        <w:fldChar w:fldCharType="separate"/>
      </w:r>
      <w:r>
        <w:rPr>
          <w:rStyle w:val="25"/>
          <w:rFonts w:eastAsia="宋体"/>
          <w:lang w:bidi="ar"/>
        </w:rPr>
        <w:t>Observation 37:</w:t>
      </w:r>
      <w:r>
        <w:rPr>
          <w:rFonts w:asciiTheme="minorHAnsi" w:hAnsiTheme="minorHAnsi" w:cstheme="minorBidi"/>
          <w:b w:val="0"/>
          <w:bCs w:val="0"/>
          <w:iCs w:val="0"/>
          <w:szCs w:val="22"/>
        </w:rPr>
        <w:tab/>
      </w:r>
      <w:r>
        <w:rPr>
          <w:rStyle w:val="25"/>
        </w:rPr>
        <w:t>When CC +OOK is used for D2R transmission, the BLER performance of CDM-ed MA is slightly better than that of FDM-ed MA.</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"_Toc178600977" </w:instrText>
      </w:r>
      <w:r>
        <w:fldChar w:fldCharType="separate"/>
      </w:r>
      <w:r>
        <w:rPr>
          <w:rStyle w:val="25"/>
          <w:rFonts w:eastAsia="宋体"/>
        </w:rPr>
        <w:t>Observation 38:</w:t>
      </w:r>
      <w:r>
        <w:rPr>
          <w:rFonts w:asciiTheme="minorHAnsi" w:hAnsiTheme="minorHAnsi" w:cstheme="minorBidi"/>
          <w:b w:val="0"/>
          <w:bCs w:val="0"/>
          <w:iCs w:val="0"/>
          <w:szCs w:val="22"/>
        </w:rPr>
        <w:tab/>
      </w:r>
      <w:r>
        <w:rPr>
          <w:rStyle w:val="25"/>
        </w:rPr>
        <w:t>When CC+BPSK is used for D2R transmission, the BLER performance gain of CDM over FDM is 2~4dB for TBS20 and 1~2dB for TBS96+CRC-16.</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"_Toc178600978" </w:instrText>
      </w:r>
      <w:r>
        <w:fldChar w:fldCharType="separate"/>
      </w:r>
      <w:r>
        <w:rPr>
          <w:rStyle w:val="25"/>
          <w:rFonts w:eastAsia="宋体"/>
        </w:rPr>
        <w:t>Observation 39:</w:t>
      </w:r>
      <w:r>
        <w:rPr>
          <w:rFonts w:asciiTheme="minorHAnsi" w:hAnsiTheme="minorHAnsi" w:cstheme="minorBidi"/>
          <w:b w:val="0"/>
          <w:bCs w:val="0"/>
          <w:iCs w:val="0"/>
          <w:szCs w:val="22"/>
        </w:rPr>
        <w:tab/>
      </w:r>
      <w:r>
        <w:rPr>
          <w:rStyle w:val="25"/>
        </w:rPr>
        <w:t>With the aid of longer spreading codes, the performance gain at 10% BLER of CDM-ed MA compared with those of FDM-ed MA is 1~2.5dB for TBS20 transmission with OOK and no FEC, and is 1~3dB for TBS20 transmission with CC and BPSK.</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"_Toc178600979" </w:instrText>
      </w:r>
      <w:r>
        <w:fldChar w:fldCharType="separate"/>
      </w:r>
      <w:r>
        <w:rPr>
          <w:rStyle w:val="25"/>
          <w:rFonts w:eastAsia="宋体"/>
        </w:rPr>
        <w:t>Observation 40:</w:t>
      </w:r>
      <w:r>
        <w:rPr>
          <w:rFonts w:asciiTheme="minorHAnsi" w:hAnsiTheme="minorHAnsi" w:cstheme="minorBidi"/>
          <w:b w:val="0"/>
          <w:bCs w:val="0"/>
          <w:iCs w:val="0"/>
          <w:szCs w:val="22"/>
        </w:rPr>
        <w:tab/>
      </w:r>
      <w:r>
        <w:rPr>
          <w:rStyle w:val="25"/>
        </w:rPr>
        <w:t>When increasing the device number to 6, the CDM-ed MA is feasible to maintain the performance by using longer spreading codes, while the FDM-ed MA shows the performance degradation in the presence of SFO.</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"_Toc178600980" </w:instrText>
      </w:r>
      <w:r>
        <w:fldChar w:fldCharType="separate"/>
      </w:r>
      <w:r>
        <w:rPr>
          <w:rStyle w:val="25"/>
          <w:rFonts w:eastAsia="宋体"/>
          <w:lang w:bidi="ar"/>
        </w:rPr>
        <w:t>Observation 41:</w:t>
      </w:r>
      <w:r>
        <w:rPr>
          <w:rFonts w:asciiTheme="minorHAnsi" w:hAnsiTheme="minorHAnsi" w:cstheme="minorBidi"/>
          <w:b w:val="0"/>
          <w:bCs w:val="0"/>
          <w:iCs w:val="0"/>
          <w:szCs w:val="22"/>
        </w:rPr>
        <w:tab/>
      </w:r>
      <w:r>
        <w:rPr>
          <w:rStyle w:val="25"/>
          <w:lang w:bidi="ar"/>
        </w:rPr>
        <w:t xml:space="preserve">It is observed from Table 1 that </w:t>
      </w:r>
      <w:r>
        <w:rPr>
          <w:rStyle w:val="25"/>
        </w:rPr>
        <w:t>A-IoT D2R transmission can support the data rate in the range of 3.75 to 960kbps which covers the data rate supported by RFID reader-to-tag transmission</w:t>
      </w:r>
      <w:r>
        <w:rPr>
          <w:rStyle w:val="25"/>
          <w:lang w:bidi="ar"/>
        </w:rPr>
        <w:t>.</w:t>
      </w:r>
      <w:r>
        <w:rPr>
          <w:rStyle w:val="25"/>
          <w:lang w:bidi="ar"/>
        </w:rPr>
        <w:fldChar w:fldCharType="end"/>
      </w:r>
    </w:p>
    <w:p>
      <w:pPr>
        <w:pStyle w:val="13"/>
        <w:tabs>
          <w:tab w:val="left" w:pos="1689"/>
        </w:tabs>
        <w:spacing w:before="120" w:after="120"/>
        <w:rPr>
          <w:rFonts w:asciiTheme="minorHAnsi" w:hAnsiTheme="minorHAnsi" w:cstheme="minorBidi"/>
          <w:b w:val="0"/>
          <w:bCs w:val="0"/>
          <w:iCs w:val="0"/>
          <w:szCs w:val="22"/>
        </w:rPr>
      </w:pPr>
      <w:r>
        <w:fldChar w:fldCharType="begin"/>
      </w:r>
      <w:r>
        <w:instrText xml:space="preserve"> HYPERLINK \l "_Toc178600981" </w:instrText>
      </w:r>
      <w:r>
        <w:fldChar w:fldCharType="separate"/>
      </w:r>
      <w:r>
        <w:rPr>
          <w:rStyle w:val="25"/>
          <w:rFonts w:eastAsia="宋体"/>
          <w:lang w:bidi="ar"/>
        </w:rPr>
        <w:t>Observation 42:</w:t>
      </w:r>
      <w:r>
        <w:rPr>
          <w:rFonts w:asciiTheme="minorHAnsi" w:hAnsiTheme="minorHAnsi" w:cstheme="minorBidi"/>
          <w:b w:val="0"/>
          <w:bCs w:val="0"/>
          <w:iCs w:val="0"/>
          <w:szCs w:val="22"/>
        </w:rPr>
        <w:tab/>
      </w:r>
      <w:r>
        <w:rPr>
          <w:rStyle w:val="25"/>
        </w:rPr>
        <w:t>The nested design of CRCs can reduce the complexity for A-IoT by approximately one-quarter</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"_Toc178600982" </w:instrText>
      </w:r>
      <w:r>
        <w:fldChar w:fldCharType="separate"/>
      </w:r>
      <w:r>
        <w:rPr>
          <w:rStyle w:val="25"/>
          <w:rFonts w:eastAsia="宋体"/>
          <w:lang w:bidi="ar"/>
        </w:rPr>
        <w:t>Observation 43:</w:t>
      </w:r>
      <w:r>
        <w:rPr>
          <w:rFonts w:asciiTheme="minorHAnsi" w:hAnsiTheme="minorHAnsi" w:cstheme="minorBidi"/>
          <w:b w:val="0"/>
          <w:bCs w:val="0"/>
          <w:iCs w:val="0"/>
          <w:szCs w:val="22"/>
        </w:rPr>
        <w:tab/>
      </w:r>
      <w:r>
        <w:rPr>
          <w:rStyle w:val="25"/>
          <w:rFonts w:eastAsia="宋体"/>
        </w:rPr>
        <w:t>FAR performance</w:t>
      </w:r>
      <w:r>
        <w:rPr>
          <w:rStyle w:val="25"/>
        </w:rPr>
        <w:t xml:space="preserve"> of n</w:t>
      </w:r>
      <w:r>
        <w:rPr>
          <w:rStyle w:val="25"/>
          <w:rFonts w:eastAsia="宋体"/>
        </w:rPr>
        <w:t xml:space="preserve">ew designed CRC-16 polynomial is equivalent to that of the CRC-16 polynomial </w:t>
      </w:r>
      <w:r>
        <w:rPr>
          <w:rStyle w:val="25"/>
        </w:rPr>
        <w:t xml:space="preserve">in </w:t>
      </w:r>
      <w:r>
        <w:rPr>
          <w:rStyle w:val="25"/>
          <w:rFonts w:eastAsia="宋体"/>
        </w:rPr>
        <w:t>NR for both short and long TBS</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"_Toc178600983" </w:instrText>
      </w:r>
      <w:r>
        <w:fldChar w:fldCharType="separate"/>
      </w:r>
      <w:r>
        <w:rPr>
          <w:rStyle w:val="25"/>
          <w:rFonts w:eastAsia="宋体"/>
          <w:lang w:bidi="ar"/>
        </w:rPr>
        <w:t>Observation 44:</w:t>
      </w:r>
      <w:r>
        <w:rPr>
          <w:rFonts w:asciiTheme="minorHAnsi" w:hAnsiTheme="minorHAnsi" w:cstheme="minorBidi"/>
          <w:b w:val="0"/>
          <w:bCs w:val="0"/>
          <w:iCs w:val="0"/>
          <w:szCs w:val="22"/>
        </w:rPr>
        <w:tab/>
      </w:r>
      <w:r>
        <w:rPr>
          <w:rStyle w:val="25"/>
          <w:rFonts w:eastAsia="宋体"/>
          <w:spacing w:val="4"/>
          <w:shd w:val="clear" w:color="auto" w:fill="FFFFFF"/>
        </w:rPr>
        <w:t>The CRC-16</w:t>
      </w:r>
      <w:r>
        <w:rPr>
          <w:rStyle w:val="25"/>
          <w:rFonts w:eastAsia="Helvetica"/>
          <w:spacing w:val="4"/>
          <w:shd w:val="clear" w:color="auto" w:fill="FFFFFF"/>
        </w:rPr>
        <w:t xml:space="preserve"> has higher overhead than </w:t>
      </w:r>
      <w:r>
        <w:rPr>
          <w:rStyle w:val="25"/>
          <w:rFonts w:eastAsia="宋体"/>
          <w:spacing w:val="4"/>
          <w:shd w:val="clear" w:color="auto" w:fill="FFFFFF"/>
        </w:rPr>
        <w:t>CRC-6</w:t>
      </w:r>
      <w:r>
        <w:rPr>
          <w:rStyle w:val="25"/>
          <w:rFonts w:eastAsia="Helvetica"/>
          <w:spacing w:val="4"/>
          <w:shd w:val="clear" w:color="auto" w:fill="FFFFFF"/>
        </w:rPr>
        <w:t>.</w:t>
      </w:r>
      <w:r>
        <w:rPr>
          <w:rStyle w:val="25"/>
          <w:rFonts w:eastAsia="宋体"/>
          <w:spacing w:val="4"/>
          <w:shd w:val="clear" w:color="auto" w:fill="FFFFFF"/>
        </w:rPr>
        <w:t xml:space="preserve"> Maximum</w:t>
      </w:r>
      <w:r>
        <w:rPr>
          <w:rStyle w:val="25"/>
          <w:rFonts w:eastAsia="Helvetica"/>
          <w:spacing w:val="4"/>
          <w:shd w:val="clear" w:color="auto" w:fill="FFFFFF"/>
        </w:rPr>
        <w:t xml:space="preserve"> overhead is only 40%</w:t>
      </w:r>
      <w:r>
        <w:rPr>
          <w:rStyle w:val="25"/>
          <w:rFonts w:eastAsia="宋体"/>
          <w:spacing w:val="4"/>
          <w:shd w:val="clear" w:color="auto" w:fill="FFFFFF"/>
        </w:rPr>
        <w:t xml:space="preserve"> for CRC-6, while it is 100% for CRC-16.</w:t>
      </w:r>
      <w:r>
        <w:rPr>
          <w:rStyle w:val="25"/>
          <w:rFonts w:eastAsia="宋体"/>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"_Toc178600984" </w:instrText>
      </w:r>
      <w:r>
        <w:fldChar w:fldCharType="separate"/>
      </w:r>
      <w:r>
        <w:rPr>
          <w:rStyle w:val="25"/>
          <w:rFonts w:eastAsia="宋体"/>
          <w:lang w:bidi="ar"/>
        </w:rPr>
        <w:t>Observation 45:</w:t>
      </w:r>
      <w:r>
        <w:rPr>
          <w:rFonts w:asciiTheme="minorHAnsi" w:hAnsiTheme="minorHAnsi" w:cstheme="minorBidi"/>
          <w:b w:val="0"/>
          <w:bCs w:val="0"/>
          <w:iCs w:val="0"/>
          <w:szCs w:val="22"/>
        </w:rPr>
        <w:tab/>
      </w:r>
      <w:r>
        <w:rPr>
          <w:rStyle w:val="25"/>
          <w:rFonts w:eastAsia="宋体"/>
          <w:spacing w:val="4"/>
          <w:shd w:val="clear" w:color="auto" w:fill="FFFFFF"/>
        </w:rPr>
        <w:t>For CRC-6, w</w:t>
      </w:r>
      <w:r>
        <w:rPr>
          <w:rStyle w:val="25"/>
          <w:rFonts w:eastAsia="Helvetica"/>
          <w:spacing w:val="4"/>
          <w:shd w:val="clear" w:color="auto" w:fill="FFFFFF"/>
        </w:rPr>
        <w:t>hen TBS is less than or equal to 57, different sizes of trans</w:t>
      </w:r>
      <w:r>
        <w:rPr>
          <w:rStyle w:val="25"/>
          <w:rFonts w:eastAsia="宋体"/>
          <w:spacing w:val="4"/>
          <w:shd w:val="clear" w:color="auto" w:fill="FFFFFF"/>
        </w:rPr>
        <w:t>port</w:t>
      </w:r>
      <w:r>
        <w:rPr>
          <w:rStyle w:val="25"/>
          <w:rFonts w:eastAsia="Helvetica"/>
          <w:spacing w:val="4"/>
          <w:shd w:val="clear" w:color="auto" w:fill="FFFFFF"/>
        </w:rPr>
        <w:t xml:space="preserve"> blocks have almost identical FAR </w:t>
      </w:r>
      <w:r>
        <w:rPr>
          <w:rStyle w:val="25"/>
          <w:rFonts w:eastAsia="宋体"/>
          <w:spacing w:val="4"/>
          <w:shd w:val="clear" w:color="auto" w:fill="FFFFFF"/>
        </w:rPr>
        <w:t xml:space="preserve">performance for </w:t>
      </w:r>
      <w:r>
        <w:rPr>
          <w:rStyle w:val="25"/>
          <w:rFonts w:eastAsia="Helvetica"/>
          <w:spacing w:val="4"/>
          <w:shd w:val="clear" w:color="auto" w:fill="FFFFFF"/>
        </w:rPr>
        <w:t>the same BLER</w:t>
      </w:r>
      <w:r>
        <w:rPr>
          <w:rStyle w:val="25"/>
          <w:rFonts w:eastAsia="宋体"/>
          <w:spacing w:val="4"/>
          <w:shd w:val="clear" w:color="auto" w:fill="FFFFFF"/>
        </w:rPr>
        <w:t>.</w:t>
      </w:r>
      <w:r>
        <w:rPr>
          <w:rStyle w:val="25"/>
          <w:rFonts w:eastAsia="宋体"/>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"_Toc178600985" </w:instrText>
      </w:r>
      <w:r>
        <w:fldChar w:fldCharType="separate"/>
      </w:r>
      <w:r>
        <w:rPr>
          <w:rStyle w:val="25"/>
          <w:rFonts w:eastAsia="宋体"/>
          <w:lang w:bidi="ar"/>
        </w:rPr>
        <w:t>Observation 46:</w:t>
      </w:r>
      <w:r>
        <w:rPr>
          <w:rFonts w:asciiTheme="minorHAnsi" w:hAnsiTheme="minorHAnsi" w:cstheme="minorBidi"/>
          <w:b w:val="0"/>
          <w:bCs w:val="0"/>
          <w:iCs w:val="0"/>
          <w:szCs w:val="22"/>
        </w:rPr>
        <w:tab/>
      </w:r>
      <w:r>
        <w:rPr>
          <w:rStyle w:val="25"/>
          <w:rFonts w:eastAsia="宋体"/>
          <w:spacing w:val="4"/>
          <w:shd w:val="clear" w:color="auto" w:fill="FFFFFF"/>
        </w:rPr>
        <w:t>For CRC-6, w</w:t>
      </w:r>
      <w:r>
        <w:rPr>
          <w:rStyle w:val="25"/>
          <w:rFonts w:eastAsia="Helvetica"/>
          <w:spacing w:val="4"/>
          <w:shd w:val="clear" w:color="auto" w:fill="FFFFFF"/>
        </w:rPr>
        <w:t xml:space="preserve">hen TBS exceeds 57, the FAR </w:t>
      </w:r>
      <w:r>
        <w:rPr>
          <w:rStyle w:val="25"/>
          <w:rFonts w:eastAsia="宋体"/>
          <w:spacing w:val="4"/>
          <w:shd w:val="clear" w:color="auto" w:fill="FFFFFF"/>
        </w:rPr>
        <w:t xml:space="preserve">is gradually </w:t>
      </w:r>
      <w:r>
        <w:rPr>
          <w:rStyle w:val="25"/>
          <w:rFonts w:eastAsia="Helvetica"/>
          <w:spacing w:val="4"/>
          <w:shd w:val="clear" w:color="auto" w:fill="FFFFFF"/>
        </w:rPr>
        <w:t>deteriorate.</w:t>
      </w:r>
      <w:r>
        <w:rPr>
          <w:rStyle w:val="25"/>
          <w:rFonts w:eastAsia="Helvetica"/>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"_Toc178600986" </w:instrText>
      </w:r>
      <w:r>
        <w:fldChar w:fldCharType="separate"/>
      </w:r>
      <w:r>
        <w:rPr>
          <w:rStyle w:val="25"/>
          <w:rFonts w:eastAsia="宋体"/>
          <w:lang w:bidi="ar"/>
        </w:rPr>
        <w:t>Observation 47:</w:t>
      </w:r>
      <w:r>
        <w:rPr>
          <w:rFonts w:asciiTheme="minorHAnsi" w:hAnsiTheme="minorHAnsi" w:cstheme="minorBidi"/>
          <w:b w:val="0"/>
          <w:bCs w:val="0"/>
          <w:iCs w:val="0"/>
          <w:szCs w:val="22"/>
        </w:rPr>
        <w:tab/>
      </w:r>
      <w:r>
        <w:rPr>
          <w:rStyle w:val="25"/>
          <w:rFonts w:eastAsia="宋体"/>
          <w:spacing w:val="4"/>
          <w:shd w:val="clear" w:color="auto" w:fill="FFFFFF"/>
        </w:rPr>
        <w:t>For CRC-16, w</w:t>
      </w:r>
      <w:r>
        <w:rPr>
          <w:rStyle w:val="25"/>
          <w:rFonts w:eastAsia="Helvetica"/>
          <w:spacing w:val="4"/>
          <w:shd w:val="clear" w:color="auto" w:fill="FFFFFF"/>
        </w:rPr>
        <w:t xml:space="preserve">hen TBS is less than or equal to 57, </w:t>
      </w:r>
      <w:r>
        <w:rPr>
          <w:rStyle w:val="25"/>
          <w:rFonts w:eastAsia="宋体"/>
          <w:spacing w:val="4"/>
          <w:shd w:val="clear" w:color="auto" w:fill="FFFFFF"/>
        </w:rPr>
        <w:t xml:space="preserve">it still </w:t>
      </w:r>
      <w:r>
        <w:rPr>
          <w:rStyle w:val="25"/>
          <w:rFonts w:eastAsia="Helvetica"/>
          <w:spacing w:val="4"/>
          <w:shd w:val="clear" w:color="auto" w:fill="FFFFFF"/>
        </w:rPr>
        <w:t>incurs a relatively high overhead, such as approximately 20%</w:t>
      </w:r>
      <w:r>
        <w:rPr>
          <w:rStyle w:val="25"/>
          <w:rFonts w:eastAsia="宋体"/>
          <w:spacing w:val="4"/>
          <w:shd w:val="clear" w:color="auto" w:fill="FFFFFF"/>
        </w:rPr>
        <w:t xml:space="preserve"> overhead.</w:t>
      </w:r>
      <w:r>
        <w:rPr>
          <w:rStyle w:val="25"/>
          <w:rFonts w:eastAsia="宋体"/>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"_Toc178600987" </w:instrText>
      </w:r>
      <w:r>
        <w:fldChar w:fldCharType="separate"/>
      </w:r>
      <w:r>
        <w:rPr>
          <w:rStyle w:val="25"/>
          <w:rFonts w:eastAsia="宋体"/>
          <w:lang w:bidi="ar"/>
        </w:rPr>
        <w:t>Observation 48:</w:t>
      </w:r>
      <w:r>
        <w:rPr>
          <w:rFonts w:asciiTheme="minorHAnsi" w:hAnsiTheme="minorHAnsi" w:cstheme="minorBidi"/>
          <w:b w:val="0"/>
          <w:bCs w:val="0"/>
          <w:iCs w:val="0"/>
          <w:szCs w:val="22"/>
        </w:rPr>
        <w:tab/>
      </w:r>
      <w:r>
        <w:rPr>
          <w:rStyle w:val="25"/>
          <w:rFonts w:eastAsia="宋体"/>
          <w:spacing w:val="4"/>
          <w:shd w:val="clear" w:color="auto" w:fill="FFFFFF"/>
        </w:rPr>
        <w:t>Th</w:t>
      </w:r>
      <w:r>
        <w:rPr>
          <w:rStyle w:val="25"/>
          <w:rFonts w:eastAsia="Helvetica"/>
          <w:spacing w:val="4"/>
          <w:shd w:val="clear" w:color="auto" w:fill="FFFFFF"/>
        </w:rPr>
        <w:t xml:space="preserve">e energy consumption of </w:t>
      </w:r>
      <w:r>
        <w:rPr>
          <w:rStyle w:val="25"/>
          <w:rFonts w:eastAsia="宋体"/>
          <w:spacing w:val="4"/>
          <w:shd w:val="clear" w:color="auto" w:fill="FFFFFF"/>
        </w:rPr>
        <w:t>CRC-6</w:t>
      </w:r>
      <w:r>
        <w:rPr>
          <w:rStyle w:val="25"/>
          <w:rFonts w:eastAsia="Helvetica"/>
          <w:spacing w:val="4"/>
          <w:shd w:val="clear" w:color="auto" w:fill="FFFFFF"/>
        </w:rPr>
        <w:t xml:space="preserve"> </w:t>
      </w:r>
      <w:r>
        <w:rPr>
          <w:rStyle w:val="25"/>
          <w:rFonts w:eastAsia="宋体"/>
          <w:spacing w:val="4"/>
          <w:shd w:val="clear" w:color="auto" w:fill="FFFFFF"/>
        </w:rPr>
        <w:t xml:space="preserve">may </w:t>
      </w:r>
      <w:r>
        <w:rPr>
          <w:rStyle w:val="25"/>
          <w:rFonts w:eastAsia="Helvetica"/>
          <w:spacing w:val="4"/>
          <w:shd w:val="clear" w:color="auto" w:fill="FFFFFF"/>
        </w:rPr>
        <w:t xml:space="preserve">be significantly lower than that of </w:t>
      </w:r>
      <w:r>
        <w:rPr>
          <w:rStyle w:val="25"/>
          <w:rFonts w:eastAsia="宋体"/>
          <w:spacing w:val="4"/>
          <w:shd w:val="clear" w:color="auto" w:fill="FFFFFF"/>
        </w:rPr>
        <w:t>CRC-16.</w:t>
      </w:r>
      <w:r>
        <w:rPr>
          <w:rStyle w:val="25"/>
          <w:rFonts w:eastAsia="宋体"/>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"_Toc178600988" </w:instrText>
      </w:r>
      <w:r>
        <w:fldChar w:fldCharType="separate"/>
      </w:r>
      <w:r>
        <w:rPr>
          <w:rStyle w:val="25"/>
          <w:rFonts w:eastAsia="宋体"/>
          <w:lang w:bidi="ar"/>
        </w:rPr>
        <w:t>Observation 49:</w:t>
      </w:r>
      <w:r>
        <w:rPr>
          <w:rFonts w:asciiTheme="minorHAnsi" w:hAnsiTheme="minorHAnsi" w:cstheme="minorBidi"/>
          <w:b w:val="0"/>
          <w:bCs w:val="0"/>
          <w:iCs w:val="0"/>
          <w:szCs w:val="22"/>
        </w:rPr>
        <w:tab/>
      </w:r>
      <w:r>
        <w:rPr>
          <w:rStyle w:val="25"/>
          <w:rFonts w:eastAsia="宋体"/>
          <w:spacing w:val="4"/>
          <w:shd w:val="clear" w:color="auto" w:fill="FFFFFF"/>
        </w:rPr>
        <w:t>W</w:t>
      </w:r>
      <w:r>
        <w:rPr>
          <w:rStyle w:val="25"/>
          <w:rFonts w:eastAsia="Helvetica"/>
          <w:spacing w:val="4"/>
          <w:shd w:val="clear" w:color="auto" w:fill="FFFFFF"/>
        </w:rPr>
        <w:t>hen TBS is less than or equal to 11</w:t>
      </w:r>
      <w:r>
        <w:rPr>
          <w:rStyle w:val="25"/>
          <w:rFonts w:eastAsia="宋体"/>
          <w:spacing w:val="4"/>
          <w:shd w:val="clear" w:color="auto" w:fill="FFFFFF"/>
        </w:rPr>
        <w:t>2</w:t>
      </w:r>
      <w:r>
        <w:rPr>
          <w:rStyle w:val="25"/>
          <w:rFonts w:eastAsia="Helvetica"/>
          <w:spacing w:val="4"/>
          <w:shd w:val="clear" w:color="auto" w:fill="FFFFFF"/>
        </w:rPr>
        <w:t xml:space="preserve">, </w:t>
      </w:r>
      <w:r>
        <w:rPr>
          <w:rStyle w:val="25"/>
          <w:rFonts w:eastAsia="宋体"/>
          <w:spacing w:val="4"/>
          <w:shd w:val="clear" w:color="auto" w:fill="FFFFFF"/>
        </w:rPr>
        <w:t>CRC-6</w:t>
      </w:r>
      <w:r>
        <w:rPr>
          <w:rStyle w:val="25"/>
          <w:rFonts w:eastAsia="Helvetica"/>
          <w:spacing w:val="4"/>
          <w:shd w:val="clear" w:color="auto" w:fill="FFFFFF"/>
        </w:rPr>
        <w:t xml:space="preserve"> has a lower overhead; when it is </w:t>
      </w:r>
      <w:r>
        <w:rPr>
          <w:rStyle w:val="25"/>
          <w:rFonts w:eastAsia="宋体"/>
          <w:spacing w:val="4"/>
          <w:shd w:val="clear" w:color="auto" w:fill="FFFFFF"/>
        </w:rPr>
        <w:t>larger</w:t>
      </w:r>
      <w:r>
        <w:rPr>
          <w:rStyle w:val="25"/>
          <w:rFonts w:eastAsia="Helvetica"/>
          <w:spacing w:val="4"/>
          <w:shd w:val="clear" w:color="auto" w:fill="FFFFFF"/>
        </w:rPr>
        <w:t xml:space="preserve"> than 11</w:t>
      </w:r>
      <w:r>
        <w:rPr>
          <w:rStyle w:val="25"/>
          <w:rFonts w:eastAsia="宋体"/>
          <w:spacing w:val="4"/>
          <w:shd w:val="clear" w:color="auto" w:fill="FFFFFF"/>
        </w:rPr>
        <w:t>2</w:t>
      </w:r>
      <w:r>
        <w:rPr>
          <w:rStyle w:val="25"/>
          <w:rFonts w:eastAsia="Helvetica"/>
          <w:spacing w:val="4"/>
          <w:shd w:val="clear" w:color="auto" w:fill="FFFFFF"/>
        </w:rPr>
        <w:t xml:space="preserve">, </w:t>
      </w:r>
      <w:r>
        <w:rPr>
          <w:rStyle w:val="25"/>
          <w:rFonts w:eastAsia="宋体"/>
          <w:spacing w:val="4"/>
          <w:shd w:val="clear" w:color="auto" w:fill="FFFFFF"/>
        </w:rPr>
        <w:t>CRC-16</w:t>
      </w:r>
      <w:r>
        <w:rPr>
          <w:rStyle w:val="25"/>
          <w:rFonts w:eastAsia="Helvetica"/>
          <w:spacing w:val="4"/>
          <w:shd w:val="clear" w:color="auto" w:fill="FFFFFF"/>
        </w:rPr>
        <w:t xml:space="preserve"> has a lower overhead</w:t>
      </w:r>
      <w:r>
        <w:rPr>
          <w:rStyle w:val="25"/>
          <w:rFonts w:eastAsia="宋体"/>
          <w:spacing w:val="4"/>
          <w:shd w:val="clear" w:color="auto" w:fill="FFFFFF"/>
        </w:rPr>
        <w:t>.</w:t>
      </w:r>
      <w:r>
        <w:rPr>
          <w:rStyle w:val="25"/>
          <w:rFonts w:eastAsia="宋体"/>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"_Toc178600989" </w:instrText>
      </w:r>
      <w:r>
        <w:fldChar w:fldCharType="separate"/>
      </w:r>
      <w:r>
        <w:rPr>
          <w:rStyle w:val="25"/>
          <w:rFonts w:eastAsia="宋体"/>
          <w:lang w:bidi="ar"/>
        </w:rPr>
        <w:t>Observation 50:</w:t>
      </w:r>
      <w:r>
        <w:rPr>
          <w:rFonts w:asciiTheme="minorHAnsi" w:hAnsiTheme="minorHAnsi" w:cstheme="minorBidi"/>
          <w:b w:val="0"/>
          <w:bCs w:val="0"/>
          <w:iCs w:val="0"/>
          <w:szCs w:val="22"/>
        </w:rPr>
        <w:tab/>
      </w:r>
      <w:r>
        <w:rPr>
          <w:rStyle w:val="25"/>
          <w:rFonts w:eastAsia="宋体"/>
          <w:spacing w:val="4"/>
          <w:shd w:val="clear" w:color="auto" w:fill="FFFFFF"/>
        </w:rPr>
        <w:t>For CRC-6 with Kcrc ≤ 57, w</w:t>
      </w:r>
      <w:r>
        <w:rPr>
          <w:rStyle w:val="25"/>
          <w:rFonts w:eastAsia="Helvetica"/>
          <w:spacing w:val="4"/>
          <w:shd w:val="clear" w:color="auto" w:fill="FFFFFF"/>
        </w:rPr>
        <w:t xml:space="preserve">hen TBS is less than or equal to 114, the FAR performance is almost the same; when it is greater than 114, the FAR performance </w:t>
      </w:r>
      <w:r>
        <w:rPr>
          <w:rStyle w:val="25"/>
          <w:rFonts w:eastAsia="宋体"/>
          <w:spacing w:val="4"/>
          <w:shd w:val="clear" w:color="auto" w:fill="FFFFFF"/>
        </w:rPr>
        <w:t xml:space="preserve">gradually </w:t>
      </w:r>
      <w:r>
        <w:rPr>
          <w:rStyle w:val="25"/>
          <w:rFonts w:eastAsia="Helvetica"/>
          <w:spacing w:val="4"/>
          <w:shd w:val="clear" w:color="auto" w:fill="FFFFFF"/>
        </w:rPr>
        <w:t>deteriorate</w:t>
      </w:r>
      <w:r>
        <w:rPr>
          <w:rStyle w:val="25"/>
          <w:rFonts w:eastAsia="宋体"/>
          <w:spacing w:val="4"/>
          <w:shd w:val="clear" w:color="auto" w:fill="FFFFFF"/>
        </w:rPr>
        <w:t>s.</w:t>
      </w:r>
      <w:r>
        <w:rPr>
          <w:rStyle w:val="25"/>
          <w:rFonts w:eastAsia="宋体"/>
          <w:spacing w:val="4"/>
          <w:shd w:val="clear" w:color="auto" w:fill="FFFFFF"/>
        </w:rPr>
        <w:fldChar w:fldCharType="end"/>
      </w:r>
    </w:p>
    <w:p>
      <w:pPr>
        <w:spacing w:before="120" w:after="120"/>
        <w:rPr>
          <w:szCs w:val="21"/>
        </w:rPr>
      </w:pPr>
      <w:r>
        <w:rPr>
          <w:szCs w:val="21"/>
        </w:rPr>
        <w:fldChar w:fldCharType="end"/>
      </w:r>
    </w:p>
    <w:p>
      <w:pPr>
        <w:pStyle w:val="13"/>
        <w:tabs>
          <w:tab w:val="left" w:pos="1282"/>
        </w:tabs>
        <w:spacing w:before="120" w:after="120"/>
        <w:rPr>
          <w:rFonts w:asciiTheme="minorHAnsi" w:hAnsiTheme="minorHAnsi" w:cstheme="minorBidi"/>
          <w:b w:val="0"/>
          <w:bCs w:val="0"/>
          <w:iCs w:val="0"/>
          <w:szCs w:val="22"/>
        </w:rPr>
      </w:pPr>
      <w:r>
        <w:rPr>
          <w:iCs w:val="0"/>
          <w:szCs w:val="21"/>
        </w:rPr>
        <w:fldChar w:fldCharType="begin"/>
      </w:r>
      <w:r>
        <w:rPr>
          <w:iCs w:val="0"/>
          <w:szCs w:val="21"/>
        </w:rPr>
        <w:instrText xml:space="preserve">TOC \n  \t "YJ-Proposal,1,sub-proposal,2,3rd level proposal,3" \h</w:instrText>
      </w:r>
      <w:r>
        <w:rPr>
          <w:iCs w:val="0"/>
          <w:szCs w:val="21"/>
        </w:rPr>
        <w:fldChar w:fldCharType="separate"/>
      </w:r>
      <w:r>
        <w:fldChar w:fldCharType="begin"/>
      </w:r>
      <w:r>
        <w:instrText xml:space="preserve"> HYPERLINK \l "_Toc178600658" </w:instrText>
      </w:r>
      <w:r>
        <w:fldChar w:fldCharType="separate"/>
      </w:r>
      <w:r>
        <w:rPr>
          <w:rStyle w:val="25"/>
          <w:rFonts w:eastAsia="宋体"/>
        </w:rPr>
        <w:t>Proposal 1:</w:t>
      </w:r>
      <w:r>
        <w:rPr>
          <w:rFonts w:asciiTheme="minorHAnsi" w:hAnsiTheme="minorHAnsi" w:cstheme="minorBidi"/>
          <w:b w:val="0"/>
          <w:bCs w:val="0"/>
          <w:iCs w:val="0"/>
          <w:szCs w:val="22"/>
        </w:rPr>
        <w:tab/>
      </w:r>
      <w:r>
        <w:rPr>
          <w:rStyle w:val="25"/>
          <w:rFonts w:eastAsia="等线"/>
        </w:rPr>
        <w:t>Under the case of M≥24, adjusting the length of last chip in an OFDM symbol as the length of CP is proposed to ensure a transition edge occurs only at the start or only at the end of the CP, and no transition edge occurs during the CP.</w:t>
      </w:r>
      <w:r>
        <w:rPr>
          <w:rStyle w:val="25"/>
          <w:rFonts w:eastAsia="等线"/>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"_Toc178600659" </w:instrText>
      </w:r>
      <w:r>
        <w:fldChar w:fldCharType="separate"/>
      </w:r>
      <w:r>
        <w:rPr>
          <w:rStyle w:val="25"/>
          <w:rFonts w:eastAsia="宋体"/>
          <w:lang w:bidi="ar"/>
        </w:rPr>
        <w:t>Proposal 2:</w:t>
      </w:r>
      <w:r>
        <w:rPr>
          <w:rFonts w:asciiTheme="minorHAnsi" w:hAnsiTheme="minorHAnsi" w:cstheme="minorBidi"/>
          <w:b w:val="0"/>
          <w:bCs w:val="0"/>
          <w:iCs w:val="0"/>
          <w:szCs w:val="22"/>
        </w:rPr>
        <w:tab/>
      </w:r>
      <w:r>
        <w:rPr>
          <w:rStyle w:val="25"/>
        </w:rPr>
        <w:t>Alt 1-2 of Method Type2 is proposed to be used for CP handling.</w:t>
      </w:r>
      <w:r>
        <w:rPr>
          <w:rStyle w:val="25"/>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"_Toc178600660" </w:instrText>
      </w:r>
      <w:r>
        <w:fldChar w:fldCharType="separate"/>
      </w:r>
      <w:r>
        <w:rPr>
          <w:rStyle w:val="25"/>
          <w:rFonts w:eastAsia="宋体"/>
          <w:lang w:bidi="ar"/>
        </w:rPr>
        <w:t>Proposal 3:</w:t>
      </w:r>
      <w:r>
        <w:rPr>
          <w:rFonts w:asciiTheme="minorHAnsi" w:hAnsiTheme="minorHAnsi" w:cstheme="minorBidi"/>
          <w:b w:val="0"/>
          <w:bCs w:val="0"/>
          <w:iCs w:val="0"/>
          <w:szCs w:val="22"/>
        </w:rPr>
        <w:tab/>
      </w:r>
      <w:r>
        <w:rPr>
          <w:rStyle w:val="25"/>
        </w:rPr>
        <w:t xml:space="preserve">Two options are proposed to reform the performance trend among different pairs of M and </w:t>
      </w:r>
      <w:r>
        <w:rPr>
          <w:rStyle w:val="25"/>
          <w:rFonts w:eastAsia="等线"/>
          <w:i/>
        </w:rPr>
        <w:t>B</w:t>
      </w:r>
      <w:r>
        <w:rPr>
          <w:rStyle w:val="25"/>
          <w:rFonts w:eastAsia="等线"/>
          <w:vertAlign w:val="subscript"/>
        </w:rPr>
        <w:t>tx,R2D</w:t>
      </w:r>
      <w:r>
        <w:rPr>
          <w:rStyle w:val="25"/>
          <w:rFonts w:eastAsia="等线"/>
        </w:rPr>
        <w:t xml:space="preserve"> values.</w:t>
      </w:r>
      <w:r>
        <w:rPr>
          <w:rStyle w:val="25"/>
          <w:rFonts w:eastAsia="等线"/>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"_Toc178600661" </w:instrText>
      </w:r>
      <w:r>
        <w:fldChar w:fldCharType="separate"/>
      </w:r>
      <w:r>
        <w:rPr>
          <w:rStyle w:val="25"/>
          <w:rFonts w:ascii="Wingdings" w:hAnsi="Wingdings"/>
          <w:lang w:bidi="ar"/>
        </w:rPr>
        <w:t></w:t>
      </w:r>
      <w:r>
        <w:rPr>
          <w:rFonts w:asciiTheme="minorHAnsi" w:hAnsiTheme="minorHAnsi" w:cstheme="minorBidi"/>
          <w:b w:val="0"/>
          <w:bCs w:val="0"/>
          <w:iCs w:val="0"/>
          <w:szCs w:val="22"/>
        </w:rPr>
        <w:tab/>
      </w:r>
      <w:r>
        <w:rPr>
          <w:rStyle w:val="25"/>
          <w:lang w:bidi="ar"/>
        </w:rPr>
        <w:t xml:space="preserve">Option 1: change the minimum </w:t>
      </w:r>
      <w:r>
        <w:rPr>
          <w:rStyle w:val="25"/>
          <w:i/>
          <w:lang w:bidi="ar"/>
        </w:rPr>
        <w:t>B</w:t>
      </w:r>
      <w:r>
        <w:rPr>
          <w:rStyle w:val="25"/>
          <w:i/>
          <w:vertAlign w:val="subscript"/>
          <w:lang w:bidi="ar"/>
        </w:rPr>
        <w:t>tx,R2D</w:t>
      </w:r>
      <w:r>
        <w:rPr>
          <w:rStyle w:val="25"/>
          <w:lang w:bidi="ar"/>
        </w:rPr>
        <w:t xml:space="preserve"> value for M=24 as 540kHz;</w:t>
      </w:r>
      <w:r>
        <w:rPr>
          <w:rStyle w:val="25"/>
          <w:lang w:bidi="ar"/>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"_Toc178600662" </w:instrText>
      </w:r>
      <w:r>
        <w:fldChar w:fldCharType="separate"/>
      </w:r>
      <w:r>
        <w:rPr>
          <w:rStyle w:val="25"/>
          <w:rFonts w:ascii="Wingdings" w:hAnsi="Wingdings"/>
          <w:lang w:bidi="ar"/>
        </w:rPr>
        <w:t></w:t>
      </w:r>
      <w:r>
        <w:rPr>
          <w:rFonts w:asciiTheme="minorHAnsi" w:hAnsiTheme="minorHAnsi" w:cstheme="minorBidi"/>
          <w:b w:val="0"/>
          <w:bCs w:val="0"/>
          <w:iCs w:val="0"/>
          <w:szCs w:val="22"/>
        </w:rPr>
        <w:tab/>
      </w:r>
      <w:r>
        <w:rPr>
          <w:rStyle w:val="25"/>
          <w:lang w:bidi="ar"/>
        </w:rPr>
        <w:t xml:space="preserve">Option 2: prudent resource allocation for the pairs of M and </w:t>
      </w:r>
      <w:r>
        <w:rPr>
          <w:rStyle w:val="25"/>
          <w:i/>
          <w:lang w:bidi="ar"/>
        </w:rPr>
        <w:t>B</w:t>
      </w:r>
      <w:r>
        <w:rPr>
          <w:rStyle w:val="25"/>
          <w:i/>
          <w:vertAlign w:val="subscript"/>
          <w:lang w:bidi="ar"/>
        </w:rPr>
        <w:t>tx,R2D</w:t>
      </w:r>
      <w:r>
        <w:rPr>
          <w:rStyle w:val="25"/>
          <w:lang w:bidi="ar"/>
        </w:rPr>
        <w:t xml:space="preserve"> values</w:t>
      </w:r>
      <w:r>
        <w:rPr>
          <w:rStyle w:val="25"/>
          <w:rFonts w:eastAsia="等线"/>
        </w:rPr>
        <w:t xml:space="preserve"> by implementation</w:t>
      </w:r>
      <w:r>
        <w:rPr>
          <w:rStyle w:val="25"/>
          <w:lang w:bidi="ar"/>
        </w:rPr>
        <w:t>.</w:t>
      </w:r>
      <w:r>
        <w:rPr>
          <w:rStyle w:val="25"/>
          <w:lang w:bidi="ar"/>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"_Toc178600663" </w:instrText>
      </w:r>
      <w:r>
        <w:fldChar w:fldCharType="separate"/>
      </w:r>
      <w:r>
        <w:rPr>
          <w:rStyle w:val="25"/>
          <w:rFonts w:eastAsia="宋体"/>
          <w:lang w:bidi="ar"/>
        </w:rPr>
        <w:t>Proposal 4:</w:t>
      </w:r>
      <w:r>
        <w:rPr>
          <w:rFonts w:asciiTheme="minorHAnsi" w:hAnsiTheme="minorHAnsi" w:cstheme="minorBidi"/>
          <w:b w:val="0"/>
          <w:bCs w:val="0"/>
          <w:iCs w:val="0"/>
          <w:szCs w:val="22"/>
        </w:rPr>
        <w:tab/>
      </w:r>
      <w:r>
        <w:rPr>
          <w:rStyle w:val="25"/>
        </w:rPr>
        <w:t>It is unnecessary to discuss 1SB and 2SB for R2D.</w:t>
      </w:r>
      <w:r>
        <w:rPr>
          <w:rStyle w:val="25"/>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"_Toc178600664" </w:instrText>
      </w:r>
      <w:r>
        <w:fldChar w:fldCharType="separate"/>
      </w:r>
      <w:r>
        <w:rPr>
          <w:rStyle w:val="25"/>
          <w:rFonts w:eastAsia="宋体"/>
        </w:rPr>
        <w:t>Proposal 5:</w:t>
      </w:r>
      <w:r>
        <w:rPr>
          <w:rFonts w:asciiTheme="minorHAnsi" w:hAnsiTheme="minorHAnsi" w:cstheme="minorBidi"/>
          <w:b w:val="0"/>
          <w:bCs w:val="0"/>
          <w:iCs w:val="0"/>
          <w:szCs w:val="22"/>
        </w:rPr>
        <w:tab/>
      </w:r>
      <w:r>
        <w:rPr>
          <w:rStyle w:val="25"/>
        </w:rPr>
        <w:t xml:space="preserve">For R2D study OFDM-based waveform with subcarrier spacing of 15 kHz, Alt 1: </w:t>
      </w:r>
      <w:r>
        <w:rPr>
          <w:rStyle w:val="25"/>
          <w:i/>
        </w:rPr>
        <w:t>B</w:t>
      </w:r>
      <w:r>
        <w:rPr>
          <w:rStyle w:val="25"/>
          <w:vertAlign w:val="subscript"/>
        </w:rPr>
        <w:t>tx,R2D</w:t>
      </w:r>
      <w:r>
        <w:rPr>
          <w:rStyle w:val="25"/>
        </w:rPr>
        <w:t xml:space="preserve"> including 180 kHz, 360 kHz, and 540kHz if M=32 is supported, should be proposed.</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"_Toc178600665"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Fonts w:cs="Times"/>
        </w:rPr>
        <w:t xml:space="preserve">For R2D OFDM-based waveform, at least two candidate values of </w:t>
      </w:r>
      <w:r>
        <w:rPr>
          <w:rStyle w:val="25"/>
        </w:rPr>
        <w:t>B</w:t>
      </w:r>
      <w:r>
        <w:rPr>
          <w:rStyle w:val="25"/>
          <w:vertAlign w:val="subscript"/>
        </w:rPr>
        <w:t>tx,R2D</w:t>
      </w:r>
      <w:r>
        <w:rPr>
          <w:rStyle w:val="25"/>
          <w:rFonts w:cs="Times"/>
        </w:rPr>
        <w:t xml:space="preserve"> should be supported and the value of transmission bandwidth (</w:t>
      </w:r>
      <w:r>
        <w:rPr>
          <w:rStyle w:val="25"/>
        </w:rPr>
        <w:t>B</w:t>
      </w:r>
      <w:r>
        <w:rPr>
          <w:rStyle w:val="25"/>
          <w:vertAlign w:val="subscript"/>
        </w:rPr>
        <w:t>tx,R2D</w:t>
      </w:r>
      <w:r>
        <w:rPr>
          <w:rStyle w:val="25"/>
          <w:rFonts w:cs="Times"/>
        </w:rPr>
        <w:t>) should be based on</w:t>
      </w:r>
      <w:r>
        <w:rPr>
          <w:rStyle w:val="25"/>
        </w:rPr>
        <w:t xml:space="preserve"> the values of M to ensure an acceptable performance and data rate.</w:t>
      </w:r>
      <w:r>
        <w:rPr>
          <w:rStyle w:val="25"/>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"_Toc178600666" </w:instrText>
      </w:r>
      <w:r>
        <w:fldChar w:fldCharType="separate"/>
      </w:r>
      <w:r>
        <w:rPr>
          <w:rStyle w:val="25"/>
          <w:rFonts w:eastAsia="宋体"/>
        </w:rPr>
        <w:t>Proposal 6:</w:t>
      </w:r>
      <w:r>
        <w:rPr>
          <w:rFonts w:asciiTheme="minorHAnsi" w:hAnsiTheme="minorHAnsi" w:cstheme="minorBidi"/>
          <w:b w:val="0"/>
          <w:bCs w:val="0"/>
          <w:iCs w:val="0"/>
          <w:szCs w:val="22"/>
        </w:rPr>
        <w:tab/>
      </w:r>
      <w:r>
        <w:rPr>
          <w:rStyle w:val="25"/>
        </w:rPr>
        <w:t>It is proposed that Manchester code is supported by R2D.</w:t>
      </w:r>
      <w:r>
        <w:rPr>
          <w:rStyle w:val="25"/>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"_Toc178600667" </w:instrText>
      </w:r>
      <w:r>
        <w:fldChar w:fldCharType="separate"/>
      </w:r>
      <w:r>
        <w:rPr>
          <w:rStyle w:val="25"/>
          <w:rFonts w:eastAsia="宋体"/>
        </w:rPr>
        <w:t>Proposal 7:</w:t>
      </w:r>
      <w:r>
        <w:rPr>
          <w:rFonts w:asciiTheme="minorHAnsi" w:hAnsiTheme="minorHAnsi" w:cstheme="minorBidi"/>
          <w:b w:val="0"/>
          <w:bCs w:val="0"/>
          <w:iCs w:val="0"/>
          <w:szCs w:val="22"/>
        </w:rPr>
        <w:tab/>
      </w:r>
      <w:r>
        <w:rPr>
          <w:rStyle w:val="25"/>
        </w:rPr>
        <w:t>FEC is not applied to R2D transmission.</w:t>
      </w:r>
      <w:r>
        <w:rPr>
          <w:rStyle w:val="25"/>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"_Toc178600668" </w:instrText>
      </w:r>
      <w:r>
        <w:fldChar w:fldCharType="separate"/>
      </w:r>
      <w:r>
        <w:rPr>
          <w:rStyle w:val="25"/>
          <w:rFonts w:eastAsia="宋体"/>
        </w:rPr>
        <w:t>Proposal 8:</w:t>
      </w:r>
      <w:r>
        <w:rPr>
          <w:rFonts w:asciiTheme="minorHAnsi" w:hAnsiTheme="minorHAnsi" w:cstheme="minorBidi"/>
          <w:b w:val="0"/>
          <w:bCs w:val="0"/>
          <w:iCs w:val="0"/>
          <w:szCs w:val="22"/>
        </w:rPr>
        <w:tab/>
      </w:r>
      <w:r>
        <w:rPr>
          <w:rStyle w:val="25"/>
        </w:rPr>
        <w:t>Block level repetition should be considered for R2D study purposes.</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"_Toc178600669" </w:instrText>
      </w:r>
      <w:r>
        <w:fldChar w:fldCharType="separate"/>
      </w:r>
      <w:r>
        <w:rPr>
          <w:rStyle w:val="25"/>
          <w:rFonts w:eastAsia="宋体"/>
        </w:rPr>
        <w:t>Proposal 9:</w:t>
      </w:r>
      <w:r>
        <w:rPr>
          <w:rFonts w:asciiTheme="minorHAnsi" w:hAnsiTheme="minorHAnsi" w:cstheme="minorBidi"/>
          <w:b w:val="0"/>
          <w:bCs w:val="0"/>
          <w:iCs w:val="0"/>
          <w:szCs w:val="22"/>
        </w:rPr>
        <w:tab/>
      </w:r>
      <w:r>
        <w:rPr>
          <w:rStyle w:val="25"/>
        </w:rPr>
        <w:t xml:space="preserve">For A-IoT R2D, </w:t>
      </w:r>
      <w:r>
        <w:rPr>
          <w:rStyle w:val="25"/>
          <w:lang w:bidi="ar"/>
        </w:rPr>
        <w:t>FDMA among different devices by one reader is not supported in Rel-19</w:t>
      </w:r>
      <w:r>
        <w:rPr>
          <w:rStyle w:val="25"/>
        </w:rPr>
        <w:t>.</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"_Toc178600670" </w:instrText>
      </w:r>
      <w:r>
        <w:fldChar w:fldCharType="separate"/>
      </w:r>
      <w:r>
        <w:rPr>
          <w:rStyle w:val="25"/>
          <w:rFonts w:eastAsia="宋体"/>
        </w:rPr>
        <w:t>Proposal 10:</w:t>
      </w:r>
      <w:r>
        <w:rPr>
          <w:rFonts w:asciiTheme="minorHAnsi" w:hAnsiTheme="minorHAnsi" w:cstheme="minorBidi"/>
          <w:b w:val="0"/>
          <w:bCs w:val="0"/>
          <w:iCs w:val="0"/>
          <w:szCs w:val="22"/>
        </w:rPr>
        <w:tab/>
      </w:r>
      <w:r>
        <w:rPr>
          <w:rStyle w:val="25"/>
        </w:rPr>
        <w:t>The inclusion of subcarrier spacing of 30 kHz depends on the operating band for A-IoT R2D transmission.</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"_Toc178600671" </w:instrText>
      </w:r>
      <w:r>
        <w:fldChar w:fldCharType="separate"/>
      </w:r>
      <w:r>
        <w:rPr>
          <w:rStyle w:val="25"/>
          <w:rFonts w:eastAsia="宋体"/>
        </w:rPr>
        <w:t>Proposal 11:</w:t>
      </w:r>
      <w:r>
        <w:rPr>
          <w:rFonts w:asciiTheme="minorHAnsi" w:hAnsiTheme="minorHAnsi" w:cstheme="minorBidi"/>
          <w:b w:val="0"/>
          <w:bCs w:val="0"/>
          <w:iCs w:val="0"/>
          <w:szCs w:val="22"/>
        </w:rPr>
        <w:tab/>
      </w:r>
      <w:r>
        <w:rPr>
          <w:rStyle w:val="25"/>
        </w:rPr>
        <w:t xml:space="preserve">The smallest time unit of DL </w:t>
      </w:r>
      <w:r>
        <w:rPr>
          <w:rStyle w:val="25"/>
          <w:i/>
        </w:rPr>
        <w:t>T</w:t>
      </w:r>
      <w:r>
        <w:rPr>
          <w:rStyle w:val="25"/>
          <w:vertAlign w:val="subscript"/>
        </w:rPr>
        <w:t>c</w:t>
      </w:r>
      <w:r>
        <w:rPr>
          <w:rStyle w:val="25"/>
        </w:rPr>
        <w:t xml:space="preserve"> reuses the definition in NR from reader perspective.</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"_Toc178600672" </w:instrText>
      </w:r>
      <w:r>
        <w:fldChar w:fldCharType="separate"/>
      </w:r>
      <w:r>
        <w:rPr>
          <w:rStyle w:val="25"/>
          <w:rFonts w:eastAsia="宋体"/>
        </w:rPr>
        <w:t>Proposal 12:</w:t>
      </w:r>
      <w:r>
        <w:rPr>
          <w:rFonts w:asciiTheme="minorHAnsi" w:hAnsiTheme="minorHAnsi" w:cstheme="minorBidi"/>
          <w:b w:val="0"/>
          <w:bCs w:val="0"/>
          <w:iCs w:val="0"/>
          <w:szCs w:val="22"/>
        </w:rPr>
        <w:tab/>
      </w:r>
      <w:r>
        <w:rPr>
          <w:rStyle w:val="25"/>
        </w:rPr>
        <w:t>The duration of OFDM symbol is proposed as the smallest time unit of resource allocation in R2D.</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"_Toc178600673" </w:instrText>
      </w:r>
      <w:r>
        <w:fldChar w:fldCharType="separate"/>
      </w:r>
      <w:r>
        <w:rPr>
          <w:rStyle w:val="25"/>
          <w:rFonts w:eastAsia="宋体"/>
        </w:rPr>
        <w:t>Proposal 13:</w:t>
      </w:r>
      <w:r>
        <w:rPr>
          <w:rFonts w:asciiTheme="minorHAnsi" w:hAnsiTheme="minorHAnsi" w:cstheme="minorBidi"/>
          <w:b w:val="0"/>
          <w:bCs w:val="0"/>
          <w:iCs w:val="0"/>
          <w:szCs w:val="22"/>
        </w:rPr>
        <w:tab/>
      </w:r>
      <w:r>
        <w:rPr>
          <w:rStyle w:val="25"/>
        </w:rPr>
        <w:t>In R2D, the smallest time unit of resource allocation is a duration of OFDM symbol and the following rules can be used for R2D chip duration definition:</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"_Toc178600674"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the total length of M chip(s) should be equal to the duration of OFDM symbol, i.e. the smallest time unit of resource allocation;</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"_Toc178600675"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for the case of larger M values (e.g. M≥24), dedicated chip duration is introduced to ensure no additional transition edge introduced by CP, i.e. chip duration is equal to CP length;</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"_Toc178600676"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for other cases,</w:t>
      </w:r>
      <w:r>
        <w:rPr>
          <w:rStyle w:val="25"/>
        </w:rPr>
        <w:fldChar w:fldCharType="end"/>
      </w:r>
    </w:p>
    <w:p>
      <w:pPr>
        <w:pStyle w:val="32"/>
        <w:numPr>
          <w:ilvl w:val="1"/>
          <w:numId w:val="35"/>
        </w:numPr>
        <w:tabs>
          <w:tab w:val="clear" w:pos="840"/>
        </w:tabs>
        <w:spacing w:before="120" w:after="120"/>
      </w:pPr>
      <w:r>
        <w:fldChar w:fldCharType="begin"/>
      </w:r>
      <w:r>
        <w:instrText xml:space="preserve"> HYPERLINK \l "_Toc178600677" </w:instrText>
      </w:r>
      <w:r>
        <w:fldChar w:fldCharType="separate"/>
      </w:r>
      <w:r>
        <w:t>if the number of IFFT points of an OFDM symbol can be evenly divided by M, chip duration = (1/M) × {OFDM symbol duration excluding CP part};</w:t>
      </w:r>
      <w:r>
        <w:fldChar w:fldCharType="end"/>
      </w:r>
    </w:p>
    <w:p>
      <w:pPr>
        <w:pStyle w:val="32"/>
        <w:numPr>
          <w:ilvl w:val="1"/>
          <w:numId w:val="35"/>
        </w:numPr>
        <w:tabs>
          <w:tab w:val="clear" w:pos="840"/>
        </w:tabs>
        <w:spacing w:before="120" w:after="120"/>
        <w:rPr>
          <w:lang w:val="en-US" w:eastAsia="zh-CN"/>
        </w:rPr>
      </w:pPr>
      <w:r>
        <w:fldChar w:fldCharType="begin"/>
      </w:r>
      <w:r>
        <w:instrText xml:space="preserve"> HYPERLINK \l "_Toc178600678" </w:instrText>
      </w:r>
      <w:r>
        <w:fldChar w:fldCharType="separate"/>
      </w:r>
      <w:r>
        <w:rPr>
          <w:rStyle w:val="25"/>
        </w:rPr>
        <w:t xml:space="preserve">if the number of IFFT points of an OFDM symbol can not be evenly divided by M,  </w:t>
      </w:r>
      <w:r>
        <w:rPr>
          <w:rFonts w:hint="eastAsia"/>
          <w:lang w:val="en-US" w:eastAsia="zh-CN"/>
        </w:rPr>
        <w:t xml:space="preserve"> chip duration = </w:t>
      </w:r>
      <m:oMath>
        <m:d>
          <m:dPr>
            <m:begChr m:val="⌈"/>
            <m:endChr m:val="⌉"/>
            <m:ctrlPr>
              <w:rPr>
                <w:rFonts w:hint="eastAsia" w:ascii="Cambria Math" w:hAnsi="Cambria Math"/>
                <w:lang w:val="en-US" w:eastAsia="zh-CN"/>
              </w:rPr>
            </m:ctrlPr>
          </m:dPr>
          <m:e>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b"/>
                      </m:rPr>
                      <w:rPr>
                        <w:rFonts w:hint="eastAsia" w:ascii="Cambria Math" w:hAnsi="Cambria Math"/>
                        <w:lang w:val="en-US" w:eastAsia="zh-CN"/>
                      </w:rPr>
                      <m:t>N</m:t>
                    </m:r>
                    <m:ctrlPr>
                      <w:rPr>
                        <w:rFonts w:hint="eastAsia" w:ascii="Cambria Math" w:hAnsi="Cambria Math"/>
                        <w:lang w:val="en-US" w:eastAsia="zh-CN"/>
                      </w:rPr>
                    </m:ctrlPr>
                  </m:e>
                  <m:sub>
                    <m:r>
                      <m:rPr>
                        <m:sty m:val="b"/>
                      </m:rPr>
                      <w:rPr>
                        <w:rFonts w:hint="eastAsia" w:ascii="Cambria Math" w:hAnsi="Cambria Math"/>
                        <w:lang w:val="en-US" w:eastAsia="zh-CN"/>
                      </w:rPr>
                      <m:t>f,ref</m:t>
                    </m:r>
                    <m:ctrlPr>
                      <w:rPr>
                        <w:rFonts w:hint="eastAsia" w:ascii="Cambria Math" w:hAnsi="Cambria Math"/>
                        <w:lang w:val="en-US" w:eastAsia="zh-CN"/>
                      </w:rPr>
                    </m:ctrlPr>
                  </m:sub>
                </m:sSub>
                <m:ctrlPr>
                  <w:rPr>
                    <w:rFonts w:hint="eastAsia" w:ascii="Cambria Math" w:hAnsi="Cambria Math"/>
                    <w:lang w:val="en-US" w:eastAsia="zh-CN"/>
                  </w:rPr>
                </m:ctrlPr>
              </m:num>
              <m:den>
                <m:r>
                  <m:rPr>
                    <m:sty m:val="b"/>
                  </m:rPr>
                  <w:rPr>
                    <w:rFonts w:hint="eastAsia" w:ascii="Cambria Math" w:hAnsi="Cambria Math"/>
                    <w:lang w:val="en-US" w:eastAsia="zh-CN"/>
                  </w:rPr>
                  <m:t>M</m:t>
                </m:r>
                <m:ctrlPr>
                  <w:rPr>
                    <w:rFonts w:hint="eastAsia" w:ascii="Cambria Math" w:hAnsi="Cambria Math"/>
                    <w:lang w:val="en-US" w:eastAsia="zh-CN"/>
                  </w:rPr>
                </m:ctrlPr>
              </m:den>
            </m:f>
            <m:ctrlPr>
              <w:rPr>
                <w:rFonts w:hint="eastAsia" w:ascii="Cambria Math" w:hAnsi="Cambria Math"/>
                <w:lang w:val="en-US" w:eastAsia="zh-CN"/>
              </w:rPr>
            </m:ctrlPr>
          </m:e>
        </m:d>
        <m:r>
          <m:rPr>
            <m:sty m:val="b"/>
          </m:rPr>
          <w:rPr>
            <w:rFonts w:hint="eastAsia" w:ascii="Cambria Math" w:hAnsi="Cambria Math"/>
            <w:lang w:val="en-US" w:eastAsia="zh-CN"/>
          </w:rPr>
          <m:t>∙</m:t>
        </m:r>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s</m:t>
            </m:r>
            <m:ctrlPr>
              <w:rPr>
                <w:rFonts w:hint="eastAsia" w:ascii="Cambria Math" w:hAnsi="Cambria Math"/>
                <w:lang w:val="en-US" w:eastAsia="zh-CN"/>
              </w:rPr>
            </m:ctrlPr>
          </m:sub>
        </m:sSub>
      </m:oMath>
      <w:r>
        <w:rPr>
          <w:rFonts w:hint="eastAsia"/>
          <w:lang w:val="en-US" w:eastAsia="zh-CN"/>
        </w:rPr>
        <w:t xml:space="preserve"> or </w:t>
      </w:r>
      <m:oMath>
        <m:d>
          <m:dPr>
            <m:begChr m:val="⌊"/>
            <m:endChr m:val="⌋"/>
            <m:ctrlPr>
              <w:rPr>
                <w:rFonts w:hint="eastAsia" w:ascii="Cambria Math" w:hAnsi="Cambria Math"/>
                <w:lang w:val="en-US" w:eastAsia="zh-CN"/>
              </w:rPr>
            </m:ctrlPr>
          </m:dPr>
          <m:e>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b"/>
                      </m:rPr>
                      <w:rPr>
                        <w:rFonts w:hint="eastAsia" w:ascii="Cambria Math" w:hAnsi="Cambria Math"/>
                        <w:lang w:val="en-US" w:eastAsia="zh-CN"/>
                      </w:rPr>
                      <m:t>N</m:t>
                    </m:r>
                    <m:ctrlPr>
                      <w:rPr>
                        <w:rFonts w:hint="eastAsia" w:ascii="Cambria Math" w:hAnsi="Cambria Math"/>
                        <w:lang w:val="en-US" w:eastAsia="zh-CN"/>
                      </w:rPr>
                    </m:ctrlPr>
                  </m:e>
                  <m:sub>
                    <m:r>
                      <m:rPr>
                        <m:sty m:val="b"/>
                      </m:rPr>
                      <w:rPr>
                        <w:rFonts w:hint="eastAsia" w:ascii="Cambria Math" w:hAnsi="Cambria Math"/>
                        <w:lang w:val="en-US" w:eastAsia="zh-CN"/>
                      </w:rPr>
                      <m:t>f,ref</m:t>
                    </m:r>
                    <m:ctrlPr>
                      <w:rPr>
                        <w:rFonts w:hint="eastAsia" w:ascii="Cambria Math" w:hAnsi="Cambria Math"/>
                        <w:lang w:val="en-US" w:eastAsia="zh-CN"/>
                      </w:rPr>
                    </m:ctrlPr>
                  </m:sub>
                </m:sSub>
                <m:ctrlPr>
                  <w:rPr>
                    <w:rFonts w:hint="eastAsia" w:ascii="Cambria Math" w:hAnsi="Cambria Math"/>
                    <w:lang w:val="en-US" w:eastAsia="zh-CN"/>
                  </w:rPr>
                </m:ctrlPr>
              </m:num>
              <m:den>
                <m:r>
                  <m:rPr>
                    <m:sty m:val="b"/>
                  </m:rPr>
                  <w:rPr>
                    <w:rFonts w:hint="eastAsia" w:ascii="Cambria Math" w:hAnsi="Cambria Math"/>
                    <w:lang w:val="en-US" w:eastAsia="zh-CN"/>
                  </w:rPr>
                  <m:t>M</m:t>
                </m:r>
                <m:ctrlPr>
                  <w:rPr>
                    <w:rFonts w:hint="eastAsia" w:ascii="Cambria Math" w:hAnsi="Cambria Math"/>
                    <w:lang w:val="en-US" w:eastAsia="zh-CN"/>
                  </w:rPr>
                </m:ctrlPr>
              </m:den>
            </m:f>
            <m:ctrlPr>
              <w:rPr>
                <w:rFonts w:hint="eastAsia" w:ascii="Cambria Math" w:hAnsi="Cambria Math"/>
                <w:lang w:val="en-US" w:eastAsia="zh-CN"/>
              </w:rPr>
            </m:ctrlPr>
          </m:e>
        </m:d>
        <m:r>
          <m:rPr>
            <m:sty m:val="b"/>
          </m:rPr>
          <w:rPr>
            <w:rFonts w:hint="eastAsia" w:ascii="Cambria Math" w:hAnsi="Cambria Math"/>
            <w:lang w:val="en-US" w:eastAsia="zh-CN"/>
          </w:rPr>
          <m:t>∙</m:t>
        </m:r>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s</m:t>
            </m:r>
            <m:ctrlPr>
              <w:rPr>
                <w:rFonts w:hint="eastAsia" w:ascii="Cambria Math" w:hAnsi="Cambria Math"/>
                <w:lang w:val="en-US" w:eastAsia="zh-CN"/>
              </w:rPr>
            </m:ctrlPr>
          </m:sub>
        </m:sSub>
      </m:oMath>
      <w:r>
        <w:rPr>
          <w:rFonts w:hint="eastAsia"/>
          <w:lang w:val="en-US" w:eastAsia="zh-CN"/>
        </w:rPr>
        <w:t xml:space="preserve">, where </w:t>
      </w:r>
      <m:oMath>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s</m:t>
            </m:r>
            <m:ctrlPr>
              <w:rPr>
                <w:rFonts w:hint="eastAsia" w:ascii="Cambria Math" w:hAnsi="Cambria Math"/>
                <w:lang w:val="en-US" w:eastAsia="zh-CN"/>
              </w:rPr>
            </m:ctrlPr>
          </m:sub>
        </m:sSub>
        <m:r>
          <m:rPr>
            <m:sty m:val="b"/>
          </m:rPr>
          <w:rPr>
            <w:rFonts w:hint="eastAsia" w:ascii="Cambria Math" w:hAnsi="Cambria Math"/>
            <w:lang w:val="en-US" w:eastAsia="zh-CN"/>
          </w:rPr>
          <m:t>/</m:t>
        </m:r>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c</m:t>
            </m:r>
            <m:ctrlPr>
              <w:rPr>
                <w:rFonts w:hint="eastAsia" w:ascii="Cambria Math" w:hAnsi="Cambria Math"/>
                <w:lang w:val="en-US" w:eastAsia="zh-CN"/>
              </w:rPr>
            </m:ctrlPr>
          </m:sub>
        </m:sSub>
        <m:r>
          <m:rPr>
            <m:sty m:val="b"/>
          </m:rPr>
          <w:rPr>
            <w:rFonts w:hint="eastAsia" w:ascii="Cambria Math" w:hAnsi="Cambria Math"/>
            <w:lang w:val="en-US" w:eastAsia="zh-CN"/>
          </w:rPr>
          <m:t>=64</m:t>
        </m:r>
      </m:oMath>
      <w:r>
        <w:rPr>
          <w:rFonts w:hint="eastAsia"/>
          <w:lang w:val="en-US" w:eastAsia="zh-CN"/>
        </w:rPr>
        <w:t>.</w:t>
      </w:r>
    </w:p>
    <w:p>
      <w:pPr>
        <w:pStyle w:val="13"/>
        <w:tabs>
          <w:tab w:val="left" w:pos="1470"/>
        </w:tabs>
        <w:spacing w:before="120" w:after="120"/>
        <w:rPr>
          <w:rStyle w:val="25"/>
          <w:rFonts w:eastAsia="宋体"/>
          <w:lang w:bidi="ar"/>
        </w:rPr>
      </w:pPr>
      <w:r>
        <w:rPr>
          <w:rStyle w:val="25"/>
        </w:rPr>
        <w:fldChar w:fldCharType="end"/>
      </w:r>
      <w:r>
        <w:rPr>
          <w:rStyle w:val="25"/>
          <w:rFonts w:eastAsia="宋体"/>
          <w:lang w:bidi="ar"/>
        </w:rPr>
        <w:fldChar w:fldCharType="begin"/>
      </w:r>
      <w:r>
        <w:rPr>
          <w:rStyle w:val="25"/>
          <w:rFonts w:eastAsia="宋体"/>
          <w:lang w:bidi="ar"/>
        </w:rPr>
        <w:instrText xml:space="preserve"> HYPERLINK \l "_Toc178600679" </w:instrText>
      </w:r>
      <w:r>
        <w:rPr>
          <w:rStyle w:val="25"/>
          <w:rFonts w:eastAsia="宋体"/>
          <w:lang w:bidi="ar"/>
        </w:rPr>
        <w:fldChar w:fldCharType="separate"/>
      </w:r>
      <w:r>
        <w:rPr>
          <w:rStyle w:val="25"/>
          <w:rFonts w:eastAsia="宋体"/>
          <w:lang w:bidi="ar"/>
        </w:rPr>
        <w:t>Proposal 14:</w:t>
      </w:r>
      <w:r>
        <w:rPr>
          <w:rStyle w:val="25"/>
          <w:rFonts w:eastAsia="宋体"/>
          <w:lang w:bidi="ar"/>
        </w:rPr>
        <w:tab/>
      </w:r>
      <w:r>
        <w:rPr>
          <w:rStyle w:val="25"/>
          <w:rFonts w:eastAsia="宋体"/>
          <w:lang w:bidi="ar"/>
        </w:rPr>
        <w:t>Single-tone based D2R waveforms can be used by all devices 1/2a/2b. Multi-tone based D2R waveform can be used by at least device 1/2a.</w:t>
      </w:r>
      <w:r>
        <w:rPr>
          <w:rStyle w:val="25"/>
          <w:rFonts w:eastAsia="宋体"/>
          <w:lang w:bidi="ar"/>
        </w:rPr>
        <w:fldChar w:fldCharType="end"/>
      </w:r>
      <w:bookmarkStart w:id="226" w:name="_GoBack"/>
      <w:bookmarkEnd w:id="226"/>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"_Toc178600680" </w:instrText>
      </w:r>
      <w:r>
        <w:fldChar w:fldCharType="separate"/>
      </w:r>
      <w:r>
        <w:rPr>
          <w:rStyle w:val="25"/>
          <w:rFonts w:eastAsia="宋体"/>
          <w:lang w:bidi="ar"/>
        </w:rPr>
        <w:t>Proposal 15:</w:t>
      </w:r>
      <w:r>
        <w:rPr>
          <w:rFonts w:asciiTheme="minorHAnsi" w:hAnsiTheme="minorHAnsi" w:cstheme="minorBidi"/>
          <w:b w:val="0"/>
          <w:bCs w:val="0"/>
          <w:iCs w:val="0"/>
          <w:szCs w:val="22"/>
        </w:rPr>
        <w:tab/>
      </w:r>
      <w:r>
        <w:rPr>
          <w:rStyle w:val="25"/>
          <w:rFonts w:eastAsia="等线"/>
        </w:rPr>
        <w:t>The benefits and necessity of supporting MSK for all devices should be clarified</w:t>
      </w:r>
      <w:r>
        <w:rPr>
          <w:rStyle w:val="25"/>
        </w:rPr>
        <w:t>.</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"_Toc178600681" </w:instrText>
      </w:r>
      <w:r>
        <w:fldChar w:fldCharType="separate"/>
      </w:r>
      <w:r>
        <w:rPr>
          <w:rStyle w:val="25"/>
          <w:rFonts w:eastAsia="宋体"/>
          <w:lang w:bidi="ar"/>
        </w:rPr>
        <w:t>Proposal 16:</w:t>
      </w:r>
      <w:r>
        <w:rPr>
          <w:rFonts w:asciiTheme="minorHAnsi" w:hAnsiTheme="minorHAnsi" w:cstheme="minorBidi"/>
          <w:b w:val="0"/>
          <w:bCs w:val="0"/>
          <w:iCs w:val="0"/>
          <w:szCs w:val="22"/>
        </w:rPr>
        <w:tab/>
      </w:r>
      <w:r>
        <w:rPr>
          <w:rStyle w:val="25"/>
          <w:rFonts w:eastAsia="等线"/>
        </w:rPr>
        <w:t>Manchester should be supported for D2R study. Miller code should be deprioritized.</w:t>
      </w:r>
      <w:r>
        <w:rPr>
          <w:rStyle w:val="25"/>
          <w:rFonts w:eastAsia="等线"/>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"_Toc178600682" </w:instrText>
      </w:r>
      <w:r>
        <w:fldChar w:fldCharType="separate"/>
      </w:r>
      <w:r>
        <w:rPr>
          <w:rStyle w:val="25"/>
          <w:rFonts w:eastAsia="宋体"/>
          <w:lang w:bidi="ar"/>
        </w:rPr>
        <w:t>Proposal 17:</w:t>
      </w:r>
      <w:r>
        <w:rPr>
          <w:rFonts w:asciiTheme="minorHAnsi" w:hAnsiTheme="minorHAnsi" w:cstheme="minorBidi"/>
          <w:b w:val="0"/>
          <w:bCs w:val="0"/>
          <w:iCs w:val="0"/>
          <w:szCs w:val="22"/>
        </w:rPr>
        <w:tab/>
      </w:r>
      <w:r>
        <w:rPr>
          <w:rStyle w:val="25"/>
          <w:rFonts w:eastAsia="等线"/>
        </w:rPr>
        <w:t>Manchester code option1 should be prioritized in D2R</w:t>
      </w:r>
      <w:r>
        <w:rPr>
          <w:rStyle w:val="25"/>
          <w:rFonts w:hint="eastAsia" w:eastAsia="等线"/>
          <w:lang w:val="en-US" w:eastAsia="zh-CN"/>
        </w:rPr>
        <w:t xml:space="preserve"> small frequency shift</w:t>
      </w:r>
      <w:r>
        <w:rPr>
          <w:rStyle w:val="25"/>
          <w:rFonts w:eastAsia="等线"/>
        </w:rPr>
        <w:t xml:space="preserve"> study.</w:t>
      </w:r>
      <w:r>
        <w:rPr>
          <w:rStyle w:val="25"/>
          <w:rFonts w:eastAsia="等线"/>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"_Toc178600683" </w:instrText>
      </w:r>
      <w:r>
        <w:fldChar w:fldCharType="separate"/>
      </w:r>
      <w:r>
        <w:rPr>
          <w:rStyle w:val="25"/>
          <w:rFonts w:eastAsia="宋体"/>
          <w:lang w:bidi="ar"/>
        </w:rPr>
        <w:t>Proposal 18:</w:t>
      </w:r>
      <w:r>
        <w:rPr>
          <w:rFonts w:asciiTheme="minorHAnsi" w:hAnsiTheme="minorHAnsi" w:cstheme="minorBidi"/>
          <w:b w:val="0"/>
          <w:bCs w:val="0"/>
          <w:iCs w:val="0"/>
          <w:szCs w:val="22"/>
        </w:rPr>
        <w:tab/>
      </w:r>
      <w:r>
        <w:rPr>
          <w:rStyle w:val="25"/>
          <w:lang w:bidi="ar"/>
        </w:rPr>
        <w:t>CC should be supported for all devices for D2R study.</w:t>
      </w:r>
      <w:r>
        <w:rPr>
          <w:rStyle w:val="25"/>
          <w:lang w:bidi="ar"/>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"_Toc178600684" </w:instrText>
      </w:r>
      <w:r>
        <w:fldChar w:fldCharType="separate"/>
      </w:r>
      <w:r>
        <w:rPr>
          <w:rStyle w:val="25"/>
          <w:rFonts w:eastAsia="宋体"/>
          <w:lang w:bidi="ar"/>
        </w:rPr>
        <w:t>Proposal 19:</w:t>
      </w:r>
      <w:r>
        <w:rPr>
          <w:rFonts w:asciiTheme="minorHAnsi" w:hAnsiTheme="minorHAnsi" w:cstheme="minorBidi"/>
          <w:b w:val="0"/>
          <w:bCs w:val="0"/>
          <w:iCs w:val="0"/>
          <w:szCs w:val="22"/>
        </w:rPr>
        <w:tab/>
      </w:r>
      <w:r>
        <w:rPr>
          <w:rStyle w:val="25"/>
        </w:rPr>
        <w:t>For D2R transmission, concatenation of convolutional code and Manchester code can be considered.</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"_Toc178600685" </w:instrText>
      </w:r>
      <w:r>
        <w:fldChar w:fldCharType="separate"/>
      </w:r>
      <w:r>
        <w:rPr>
          <w:rStyle w:val="25"/>
          <w:rFonts w:eastAsia="宋体"/>
          <w:lang w:bidi="ar"/>
        </w:rPr>
        <w:t>Proposal 20:</w:t>
      </w:r>
      <w:r>
        <w:rPr>
          <w:rFonts w:asciiTheme="minorHAnsi" w:hAnsiTheme="minorHAnsi" w:cstheme="minorBidi"/>
          <w:b w:val="0"/>
          <w:bCs w:val="0"/>
          <w:iCs w:val="0"/>
          <w:szCs w:val="22"/>
        </w:rPr>
        <w:tab/>
      </w:r>
      <w:r>
        <w:rPr>
          <w:rStyle w:val="25"/>
        </w:rPr>
        <w:t>Constraint length K = 8 is proposed for D2R CC study.</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"_Toc178600686" </w:instrText>
      </w:r>
      <w:r>
        <w:fldChar w:fldCharType="separate"/>
      </w:r>
      <w:r>
        <w:rPr>
          <w:rStyle w:val="25"/>
          <w:rFonts w:eastAsia="宋体"/>
        </w:rPr>
        <w:t>Proposal 21:</w:t>
      </w:r>
      <w:r>
        <w:rPr>
          <w:rFonts w:asciiTheme="minorHAnsi" w:hAnsiTheme="minorHAnsi" w:cstheme="minorBidi"/>
          <w:b w:val="0"/>
          <w:bCs w:val="0"/>
          <w:iCs w:val="0"/>
          <w:szCs w:val="22"/>
        </w:rPr>
        <w:tab/>
      </w:r>
      <w:r>
        <w:rPr>
          <w:rStyle w:val="25"/>
        </w:rPr>
        <w:t>It is proposed that l</w:t>
      </w:r>
      <w:r>
        <w:rPr>
          <w:rStyle w:val="25"/>
          <w:rFonts w:eastAsia="宋体"/>
        </w:rPr>
        <w:t>ower mother cod</w:t>
      </w:r>
      <w:r>
        <w:rPr>
          <w:rStyle w:val="25"/>
        </w:rPr>
        <w:t>e</w:t>
      </w:r>
      <w:r>
        <w:rPr>
          <w:rStyle w:val="25"/>
          <w:rFonts w:eastAsia="宋体"/>
        </w:rPr>
        <w:t xml:space="preserve"> rate</w:t>
      </w:r>
      <w:r>
        <w:rPr>
          <w:rStyle w:val="25"/>
        </w:rPr>
        <w:t xml:space="preserve">, </w:t>
      </w:r>
      <w:r>
        <w:rPr>
          <w:rStyle w:val="25"/>
          <w:rFonts w:eastAsia="宋体"/>
        </w:rPr>
        <w:t>i.e. 1/4,</w:t>
      </w:r>
      <w:r>
        <w:rPr>
          <w:rStyle w:val="25"/>
        </w:rPr>
        <w:t xml:space="preserve"> can be </w:t>
      </w:r>
      <w:r>
        <w:rPr>
          <w:rStyle w:val="25"/>
          <w:rFonts w:eastAsia="宋体"/>
        </w:rPr>
        <w:t>adopt</w:t>
      </w:r>
      <w:r>
        <w:rPr>
          <w:rStyle w:val="25"/>
        </w:rPr>
        <w:t xml:space="preserve">ed for CC coding </w:t>
      </w:r>
      <w:r>
        <w:rPr>
          <w:rStyle w:val="25"/>
          <w:rFonts w:eastAsia="宋体"/>
        </w:rPr>
        <w:t xml:space="preserve">to achieve </w:t>
      </w:r>
      <w:r>
        <w:rPr>
          <w:rStyle w:val="25"/>
        </w:rPr>
        <w:t xml:space="preserve">more </w:t>
      </w:r>
      <w:r>
        <w:rPr>
          <w:rStyle w:val="25"/>
          <w:rFonts w:eastAsia="宋体"/>
        </w:rPr>
        <w:t>coding gain</w:t>
      </w:r>
      <w:r>
        <w:rPr>
          <w:rStyle w:val="25"/>
        </w:rPr>
        <w:t xml:space="preserve"> for A-IoT D2R.</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"_Toc178600687" </w:instrText>
      </w:r>
      <w:r>
        <w:fldChar w:fldCharType="separate"/>
      </w:r>
      <w:r>
        <w:rPr>
          <w:rStyle w:val="25"/>
          <w:rFonts w:eastAsia="宋体"/>
        </w:rPr>
        <w:t>Proposal 22:</w:t>
      </w:r>
      <w:r>
        <w:rPr>
          <w:rFonts w:asciiTheme="minorHAnsi" w:hAnsiTheme="minorHAnsi" w:cstheme="minorBidi"/>
          <w:b w:val="0"/>
          <w:bCs w:val="0"/>
          <w:iCs w:val="0"/>
          <w:szCs w:val="22"/>
        </w:rPr>
        <w:tab/>
      </w:r>
      <w:r>
        <w:rPr>
          <w:rStyle w:val="25"/>
        </w:rPr>
        <w:t xml:space="preserve">It is proposed that multiple </w:t>
      </w:r>
      <w:r>
        <w:rPr>
          <w:rStyle w:val="25"/>
          <w:rFonts w:eastAsia="宋体"/>
        </w:rPr>
        <w:t>cod</w:t>
      </w:r>
      <w:r>
        <w:rPr>
          <w:rStyle w:val="25"/>
        </w:rPr>
        <w:t>e</w:t>
      </w:r>
      <w:r>
        <w:rPr>
          <w:rStyle w:val="25"/>
          <w:rFonts w:eastAsia="宋体"/>
        </w:rPr>
        <w:t xml:space="preserve"> rates</w:t>
      </w:r>
      <w:r>
        <w:rPr>
          <w:rStyle w:val="25"/>
        </w:rPr>
        <w:t xml:space="preserve">, </w:t>
      </w:r>
      <w:r>
        <w:rPr>
          <w:rStyle w:val="25"/>
          <w:rFonts w:eastAsia="宋体"/>
        </w:rPr>
        <w:t xml:space="preserve">i.e. 1/2, 1/3, 1/4, </w:t>
      </w:r>
      <w:r>
        <w:rPr>
          <w:rStyle w:val="25"/>
        </w:rPr>
        <w:t xml:space="preserve">1/6 and 1/12, can be </w:t>
      </w:r>
      <w:r>
        <w:rPr>
          <w:rStyle w:val="25"/>
          <w:rFonts w:eastAsia="宋体"/>
        </w:rPr>
        <w:t>adopt</w:t>
      </w:r>
      <w:r>
        <w:rPr>
          <w:rStyle w:val="25"/>
        </w:rPr>
        <w:t xml:space="preserve">ed for CC coding </w:t>
      </w:r>
      <w:r>
        <w:rPr>
          <w:rStyle w:val="25"/>
          <w:rFonts w:eastAsia="宋体"/>
        </w:rPr>
        <w:t>to</w:t>
      </w:r>
      <w:r>
        <w:rPr>
          <w:rStyle w:val="25"/>
        </w:rPr>
        <w:t xml:space="preserve"> for A-IoT D2R.</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"_Toc178600688" </w:instrText>
      </w:r>
      <w:r>
        <w:fldChar w:fldCharType="separate"/>
      </w:r>
      <w:r>
        <w:rPr>
          <w:rStyle w:val="25"/>
          <w:rFonts w:eastAsia="宋体"/>
        </w:rPr>
        <w:t>Proposal 23:</w:t>
      </w:r>
      <w:r>
        <w:rPr>
          <w:rFonts w:asciiTheme="minorHAnsi" w:hAnsiTheme="minorHAnsi" w:cstheme="minorBidi"/>
          <w:b w:val="0"/>
          <w:bCs w:val="0"/>
          <w:iCs w:val="0"/>
          <w:szCs w:val="22"/>
        </w:rPr>
        <w:tab/>
      </w:r>
      <w:r>
        <w:rPr>
          <w:rStyle w:val="25"/>
        </w:rPr>
        <w:t>To support code rate (</w:t>
      </w:r>
      <w:r>
        <w:rPr>
          <w:rStyle w:val="25"/>
          <w:rFonts w:eastAsia="宋体"/>
        </w:rPr>
        <w:t xml:space="preserve">i.e. 1/2, 1/3 </w:t>
      </w:r>
      <w:r>
        <w:rPr>
          <w:rStyle w:val="25"/>
        </w:rPr>
        <w:t>) higher than mother code rate (1/4), one or two parity-bit branches of convolutional code can be punctured for rate matching; To achieve lower code rate(</w:t>
      </w:r>
      <w:r>
        <w:rPr>
          <w:rStyle w:val="25"/>
          <w:rFonts w:eastAsia="宋体"/>
        </w:rPr>
        <w:t xml:space="preserve">i.e. </w:t>
      </w:r>
      <w:r>
        <w:rPr>
          <w:rStyle w:val="25"/>
        </w:rPr>
        <w:t>1/6, 1/12) than mother code rate(1/4), repetition can be considered.</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"_Toc178600689" </w:instrText>
      </w:r>
      <w:r>
        <w:fldChar w:fldCharType="separate"/>
      </w:r>
      <w:r>
        <w:rPr>
          <w:rStyle w:val="25"/>
          <w:rFonts w:eastAsia="宋体"/>
        </w:rPr>
        <w:t>Proposal 24:</w:t>
      </w:r>
      <w:r>
        <w:rPr>
          <w:rFonts w:asciiTheme="minorHAnsi" w:hAnsiTheme="minorHAnsi" w:cstheme="minorBidi"/>
          <w:b w:val="0"/>
          <w:bCs w:val="0"/>
          <w:iCs w:val="0"/>
          <w:szCs w:val="22"/>
        </w:rPr>
        <w:tab/>
      </w:r>
      <w:r>
        <w:rPr>
          <w:rStyle w:val="25"/>
        </w:rPr>
        <w:t xml:space="preserve">It is proposed that </w:t>
      </w:r>
      <w:r>
        <w:rPr>
          <w:rStyle w:val="25"/>
          <w:i/>
        </w:rPr>
        <w:t>n</w:t>
      </w:r>
      <w:r>
        <w:rPr>
          <w:rStyle w:val="25"/>
        </w:rPr>
        <w:t xml:space="preserve"> coded bits of the convolutional coding are repeated for each input information bit, </w:t>
      </w:r>
      <w:r>
        <w:rPr>
          <w:rStyle w:val="25"/>
          <w:i/>
        </w:rPr>
        <w:t>n</w:t>
      </w:r>
      <w:r>
        <w:rPr>
          <w:rStyle w:val="25"/>
        </w:rPr>
        <w:t xml:space="preserve"> is the number of </w:t>
      </w:r>
      <w:r>
        <w:rPr>
          <w:rStyle w:val="25"/>
          <w:rFonts w:eastAsia="宋体"/>
        </w:rPr>
        <w:t>p</w:t>
      </w:r>
      <w:r>
        <w:rPr>
          <w:rStyle w:val="25"/>
          <w:rFonts w:eastAsia="宋体"/>
          <w:lang w:val="de-DE" w:eastAsia="ja-JP"/>
        </w:rPr>
        <w:t>olynomials</w:t>
      </w:r>
      <w:r>
        <w:rPr>
          <w:rStyle w:val="25"/>
          <w:rFonts w:eastAsia="宋体"/>
        </w:rPr>
        <w:t xml:space="preserve">, such as the output sequence after repetition is </w:t>
      </w:r>
      <w:r>
        <w:rPr>
          <w:rFonts w:hint="eastAsia"/>
          <w:position w:val="-12"/>
        </w:rPr>
        <w:object>
          <v:shape id="_x0000_i1060" o:spt="75" type="#_x0000_t75" style="height:18.8pt;width:162.85pt;" o:ole="t" filled="f" o:preferrelative="t" stroked="f" coordsize="21600,21600">
            <v:path/>
            <v:fill on="f" focussize="0,0"/>
            <v:stroke on="f" joinstyle="miter"/>
            <v:imagedata r:id="rId75" o:title=""/>
            <o:lock v:ext="edit" aspectratio="t"/>
            <w10:wrap type="none"/>
            <w10:anchorlock/>
          </v:shape>
          <o:OLEObject Type="Embed" ProgID="Equation.3" ShapeID="_x0000_i1060" DrawAspect="Content" ObjectID="_1468075759" r:id="rId146">
            <o:LockedField>false</o:LockedField>
          </o:OLEObject>
        </w:object>
      </w:r>
      <w:r>
        <w:rPr>
          <w:rStyle w:val="25"/>
          <w:rFonts w:eastAsia="宋体"/>
        </w:rPr>
        <w:t xml:space="preserve">, where </w:t>
      </w:r>
      <w:r>
        <w:rPr>
          <w:rFonts w:hint="eastAsia"/>
          <w:position w:val="-12"/>
        </w:rPr>
        <w:object>
          <v:shape id="_x0000_i1061" o:spt="75" type="#_x0000_t75" style="height:18.8pt;width:15.65pt;" o:ole="t" filled="f" o:preferrelative="t" stroked="f" coordsize="21600,21600">
            <v:path/>
            <v:fill on="f" focussize="0,0"/>
            <v:stroke on="f" joinstyle="miter"/>
            <v:imagedata r:id="rId40" o:title=""/>
            <o:lock v:ext="edit" aspectratio="t"/>
            <w10:wrap type="none"/>
            <w10:anchorlock/>
          </v:shape>
          <o:OLEObject Type="Embed" ProgID="Equation.3" ShapeID="_x0000_i1061" DrawAspect="Content" ObjectID="_1468075760" r:id="rId147">
            <o:LockedField>false</o:LockedField>
          </o:OLEObject>
        </w:object>
      </w:r>
      <w:r>
        <w:rPr>
          <w:rStyle w:val="25"/>
        </w:rPr>
        <w:t>,</w:t>
      </w:r>
      <w:r>
        <w:rPr>
          <w:rFonts w:hint="eastAsia"/>
          <w:position w:val="-12"/>
        </w:rPr>
        <w:object>
          <v:shape id="_x0000_i1062" o:spt="75" type="#_x0000_t75" style="height:18.8pt;width:13.75pt;" o:ole="t" filled="f" o:preferrelative="t" stroked="f" coordsize="21600,21600">
            <v:path/>
            <v:fill on="f" focussize="0,0"/>
            <v:stroke on="f" joinstyle="miter"/>
            <v:imagedata r:id="rId42" o:title=""/>
            <o:lock v:ext="edit" aspectratio="t"/>
            <w10:wrap type="none"/>
            <w10:anchorlock/>
          </v:shape>
          <o:OLEObject Type="Embed" ProgID="Equation.3" ShapeID="_x0000_i1062" DrawAspect="Content" ObjectID="_1468075761" r:id="rId148">
            <o:LockedField>false</o:LockedField>
          </o:OLEObject>
        </w:object>
      </w:r>
      <w:r>
        <w:rPr>
          <w:rStyle w:val="25"/>
        </w:rPr>
        <w:t>,</w:t>
      </w:r>
      <w:r>
        <w:rPr>
          <w:rFonts w:hint="eastAsia"/>
          <w:position w:val="-12"/>
        </w:rPr>
        <w:object>
          <v:shape id="_x0000_i1063" o:spt="75" type="#_x0000_t75" style="height:18.8pt;width:15.65pt;" o:ole="t" filled="f" o:preferrelative="t" stroked="f" coordsize="21600,21600">
            <v:path/>
            <v:fill on="f" focussize="0,0"/>
            <v:stroke on="f" joinstyle="miter"/>
            <v:imagedata r:id="rId44" o:title=""/>
            <o:lock v:ext="edit" aspectratio="t"/>
            <w10:wrap type="none"/>
            <w10:anchorlock/>
          </v:shape>
          <o:OLEObject Type="Embed" ProgID="Equation.3" ShapeID="_x0000_i1063" DrawAspect="Content" ObjectID="_1468075762" r:id="rId149">
            <o:LockedField>false</o:LockedField>
          </o:OLEObject>
        </w:object>
      </w:r>
      <w:r>
        <w:rPr>
          <w:rStyle w:val="25"/>
        </w:rPr>
        <w:t xml:space="preserve"> and </w:t>
      </w:r>
      <w:r>
        <w:rPr>
          <w:rFonts w:hint="eastAsia"/>
          <w:position w:val="-12"/>
        </w:rPr>
        <w:object>
          <v:shape id="_x0000_i1064" o:spt="75" type="#_x0000_t75" style="height:18.8pt;width:15.65pt;" o:ole="t" filled="f" o:preferrelative="t" stroked="f" coordsize="21600,21600">
            <v:path/>
            <v:fill on="f" focussize="0,0"/>
            <v:stroke on="f" joinstyle="miter"/>
            <v:imagedata r:id="rId68" o:title=""/>
            <o:lock v:ext="edit" aspectratio="t"/>
            <w10:wrap type="none"/>
            <w10:anchorlock/>
          </v:shape>
          <o:OLEObject Type="Embed" ProgID="Equation.3" ShapeID="_x0000_i1064" DrawAspect="Content" ObjectID="_1468075763" r:id="rId150">
            <o:LockedField>false</o:LockedField>
          </o:OLEObject>
        </w:object>
      </w:r>
      <w:r>
        <w:rPr>
          <w:rStyle w:val="25"/>
          <w:rFonts w:eastAsia="宋体"/>
        </w:rPr>
        <w:t xml:space="preserve"> are the coded bits for the </w:t>
      </w:r>
      <w:r>
        <w:rPr>
          <w:rStyle w:val="25"/>
        </w:rPr>
        <w:t>k-th bit of the information sequence.</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"_Toc178600690" </w:instrText>
      </w:r>
      <w:r>
        <w:fldChar w:fldCharType="separate"/>
      </w:r>
      <w:r>
        <w:rPr>
          <w:rStyle w:val="25"/>
          <w:rFonts w:eastAsia="宋体"/>
        </w:rPr>
        <w:t>Proposal 25:</w:t>
      </w:r>
      <w:r>
        <w:rPr>
          <w:rFonts w:asciiTheme="minorHAnsi" w:hAnsiTheme="minorHAnsi" w:cstheme="minorBidi"/>
          <w:b w:val="0"/>
          <w:bCs w:val="0"/>
          <w:iCs w:val="0"/>
          <w:szCs w:val="22"/>
        </w:rPr>
        <w:tab/>
      </w:r>
      <w:r>
        <w:rPr>
          <w:rStyle w:val="25"/>
        </w:rPr>
        <w:t>Study the impact of the number of supported devices, SFO, time offset among different devices on the FDMA performance.</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"_Toc178600691" </w:instrText>
      </w:r>
      <w:r>
        <w:fldChar w:fldCharType="separate"/>
      </w:r>
      <w:r>
        <w:rPr>
          <w:rStyle w:val="25"/>
          <w:rFonts w:eastAsia="宋体"/>
        </w:rPr>
        <w:t>Proposal 26:</w:t>
      </w:r>
      <w:r>
        <w:rPr>
          <w:rFonts w:asciiTheme="minorHAnsi" w:hAnsiTheme="minorHAnsi" w:cstheme="minorBidi"/>
          <w:b w:val="0"/>
          <w:bCs w:val="0"/>
          <w:iCs w:val="0"/>
          <w:szCs w:val="22"/>
        </w:rPr>
        <w:tab/>
      </w:r>
      <w:r>
        <w:rPr>
          <w:rStyle w:val="25"/>
        </w:rPr>
        <w:t>At A-IoT study stage, performance gains of FDM based multiple access should be evaluated under different scenarios.</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"_Toc178600692" </w:instrText>
      </w:r>
      <w:r>
        <w:fldChar w:fldCharType="separate"/>
      </w:r>
      <w:r>
        <w:rPr>
          <w:rStyle w:val="25"/>
          <w:rFonts w:eastAsia="宋体"/>
        </w:rPr>
        <w:t>Proposal 27:</w:t>
      </w:r>
      <w:r>
        <w:rPr>
          <w:rFonts w:asciiTheme="minorHAnsi" w:hAnsiTheme="minorHAnsi" w:cstheme="minorBidi"/>
          <w:b w:val="0"/>
          <w:bCs w:val="0"/>
          <w:iCs w:val="0"/>
          <w:szCs w:val="22"/>
        </w:rPr>
        <w:tab/>
      </w:r>
      <w:r>
        <w:rPr>
          <w:rStyle w:val="25"/>
        </w:rPr>
        <w:t>For A-IoT D2R transmission, both TDMA and CDM based multiple access can be considered.</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"_Toc178600693" </w:instrText>
      </w:r>
      <w:r>
        <w:fldChar w:fldCharType="separate"/>
      </w:r>
      <w:r>
        <w:rPr>
          <w:rStyle w:val="25"/>
          <w:rFonts w:eastAsia="宋体"/>
        </w:rPr>
        <w:t>Proposal 28:</w:t>
      </w:r>
      <w:r>
        <w:rPr>
          <w:rFonts w:asciiTheme="minorHAnsi" w:hAnsiTheme="minorHAnsi" w:cstheme="minorBidi"/>
          <w:b w:val="0"/>
          <w:bCs w:val="0"/>
          <w:iCs w:val="0"/>
          <w:szCs w:val="22"/>
        </w:rPr>
        <w:tab/>
      </w:r>
      <w:r>
        <w:rPr>
          <w:rStyle w:val="25"/>
        </w:rPr>
        <w:t>The smallest time unit of resource allocation for D2R can be the duration of a codeword, i.e. the product of the number of bits of a codeword and the chip duration.</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"_Toc178600694" </w:instrText>
      </w:r>
      <w:r>
        <w:fldChar w:fldCharType="separate"/>
      </w:r>
      <w:r>
        <w:rPr>
          <w:rStyle w:val="25"/>
          <w:rFonts w:eastAsia="宋体"/>
        </w:rPr>
        <w:t>Proposal 29:</w:t>
      </w:r>
      <w:r>
        <w:rPr>
          <w:rFonts w:asciiTheme="minorHAnsi" w:hAnsiTheme="minorHAnsi" w:cstheme="minorBidi"/>
          <w:b w:val="0"/>
          <w:bCs w:val="0"/>
          <w:iCs w:val="0"/>
          <w:szCs w:val="22"/>
        </w:rPr>
        <w:tab/>
      </w:r>
      <w:r>
        <w:rPr>
          <w:rStyle w:val="25"/>
          <w:lang w:bidi="ar"/>
        </w:rPr>
        <w:t>For D2R, the chip duration is related to the bandwidth under the case of D2R transmission without frequency shift, i.e. a chip duration=1/(B</w:t>
      </w:r>
      <w:r>
        <w:rPr>
          <w:rStyle w:val="25"/>
          <w:vertAlign w:val="subscript"/>
          <w:lang w:bidi="ar"/>
        </w:rPr>
        <w:t>tx,D2R</w:t>
      </w:r>
      <w:r>
        <w:rPr>
          <w:rStyle w:val="25"/>
          <w:lang w:bidi="ar"/>
        </w:rPr>
        <w:t>/2) for double sideband modulation.</w:t>
      </w:r>
      <w:r>
        <w:rPr>
          <w:rStyle w:val="25"/>
          <w:lang w:bidi="ar"/>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"_Toc178600695" </w:instrText>
      </w:r>
      <w:r>
        <w:fldChar w:fldCharType="separate"/>
      </w:r>
      <w:r>
        <w:rPr>
          <w:rStyle w:val="25"/>
          <w:rFonts w:eastAsia="宋体"/>
        </w:rPr>
        <w:t>Proposal 30:</w:t>
      </w:r>
      <w:r>
        <w:rPr>
          <w:rFonts w:asciiTheme="minorHAnsi" w:hAnsiTheme="minorHAnsi" w:cstheme="minorBidi"/>
          <w:b w:val="0"/>
          <w:bCs w:val="0"/>
          <w:iCs w:val="0"/>
          <w:szCs w:val="22"/>
        </w:rPr>
        <w:tab/>
      </w:r>
      <w:r>
        <w:rPr>
          <w:rStyle w:val="25"/>
        </w:rPr>
        <w:t>Combinations of B</w:t>
      </w:r>
      <w:r>
        <w:rPr>
          <w:rStyle w:val="25"/>
          <w:vertAlign w:val="subscript"/>
        </w:rPr>
        <w:t>tx,D2R</w:t>
      </w:r>
      <w:r>
        <w:rPr>
          <w:rStyle w:val="25"/>
        </w:rPr>
        <w:t>, chip duration and data rate for D2R in Table 1 can be used for D2R study</w:t>
      </w:r>
      <w:r>
        <w:rPr>
          <w:rStyle w:val="25"/>
          <w:lang w:bidi="ar"/>
        </w:rPr>
        <w:t>.</w:t>
      </w:r>
      <w:r>
        <w:rPr>
          <w:rStyle w:val="25"/>
          <w:lang w:bidi="ar"/>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"_Toc178600696" </w:instrText>
      </w:r>
      <w:r>
        <w:fldChar w:fldCharType="separate"/>
      </w:r>
      <w:r>
        <w:rPr>
          <w:rStyle w:val="25"/>
          <w:rFonts w:eastAsia="宋体"/>
        </w:rPr>
        <w:t>Proposal 31:</w:t>
      </w:r>
      <w:r>
        <w:rPr>
          <w:rFonts w:asciiTheme="minorHAnsi" w:hAnsiTheme="minorHAnsi" w:cstheme="minorBidi"/>
          <w:b w:val="0"/>
          <w:bCs w:val="0"/>
          <w:iCs w:val="0"/>
          <w:szCs w:val="22"/>
        </w:rPr>
        <w:tab/>
      </w:r>
      <w:r>
        <w:rPr>
          <w:rStyle w:val="25"/>
        </w:rPr>
        <w:t>It is proposed that same CRC design for both A-IoT D2R and R2D study.</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"_Toc178600697" </w:instrText>
      </w:r>
      <w:r>
        <w:fldChar w:fldCharType="separate"/>
      </w:r>
      <w:r>
        <w:rPr>
          <w:rStyle w:val="25"/>
          <w:rFonts w:eastAsia="宋体"/>
        </w:rPr>
        <w:t>Proposal 32:</w:t>
      </w:r>
      <w:r>
        <w:rPr>
          <w:rFonts w:asciiTheme="minorHAnsi" w:hAnsiTheme="minorHAnsi" w:cstheme="minorBidi"/>
          <w:b w:val="0"/>
          <w:bCs w:val="0"/>
          <w:iCs w:val="0"/>
          <w:szCs w:val="22"/>
        </w:rPr>
        <w:tab/>
      </w:r>
      <w:r>
        <w:rPr>
          <w:rStyle w:val="25"/>
        </w:rPr>
        <w:t>Nested polynomials for 6-bit CRC and 16-bit CRC can be considered in A-IoT.</w:t>
      </w:r>
      <w:r>
        <w:rPr>
          <w:rStyle w:val="25"/>
        </w:rPr>
        <w:fldChar w:fldCharType="end"/>
      </w:r>
    </w:p>
    <w:p>
      <w:pPr>
        <w:pStyle w:val="13"/>
        <w:tabs>
          <w:tab w:val="left" w:pos="1470"/>
        </w:tabs>
        <w:spacing w:before="120" w:after="120"/>
        <w:rPr>
          <w:rStyle w:val="25"/>
        </w:rPr>
      </w:pPr>
      <w:r>
        <w:fldChar w:fldCharType="begin"/>
      </w:r>
      <w:r>
        <w:instrText xml:space="preserve"> HYPERLINK \l "_Toc178600698" </w:instrText>
      </w:r>
      <w:r>
        <w:fldChar w:fldCharType="separate"/>
      </w:r>
      <w:r>
        <w:rPr>
          <w:rStyle w:val="25"/>
          <w:rFonts w:eastAsia="宋体"/>
        </w:rPr>
        <w:t>Proposal 33:</w:t>
      </w:r>
      <w:r>
        <w:rPr>
          <w:rFonts w:asciiTheme="minorHAnsi" w:hAnsiTheme="minorHAnsi" w:cstheme="minorBidi"/>
          <w:b w:val="0"/>
          <w:bCs w:val="0"/>
          <w:iCs w:val="0"/>
          <w:szCs w:val="22"/>
        </w:rPr>
        <w:tab/>
      </w:r>
      <w:r>
        <w:rPr>
          <w:rStyle w:val="25"/>
        </w:rPr>
        <w:t>It is proposed that the following 6-bit and 16-bit CRCs are used in A-IoT:</w:t>
      </w:r>
      <w:r>
        <w:rPr>
          <w:rStyle w:val="25"/>
        </w:rPr>
        <w:fldChar w:fldCharType="end"/>
      </w:r>
    </w:p>
    <w:p>
      <w:pPr>
        <w:spacing w:before="120" w:after="120"/>
        <w:ind w:leftChars="10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65" o:spt="75" type="#_x0000_t75" style="height:16.9pt;width:98.85pt;" o:ole="t" filled="f" o:preferrelative="t" stroked="f" coordsize="21600,21600">
            <v:path/>
            <v:fill on="f" focussize="0,0"/>
            <v:stroke on="f" joinstyle="miter"/>
            <v:imagedata r:id="rId120" o:title=""/>
            <o:lock v:ext="edit" aspectratio="t"/>
            <w10:wrap type="none"/>
            <w10:anchorlock/>
          </v:shape>
          <o:OLEObject Type="Embed" ProgID="Equation.3" ShapeID="_x0000_i1065" DrawAspect="Content" ObjectID="_1468075764" r:id="rId151">
            <o:LockedField>false</o:LockedField>
          </o:OLEObject>
        </w:object>
      </w:r>
      <w:r>
        <w:rPr>
          <w:rFonts w:hint="eastAsia"/>
          <w:b/>
          <w:bCs/>
          <w:szCs w:val="21"/>
          <w:lang w:bidi="ar"/>
        </w:rPr>
        <w:t xml:space="preserve"> for a CRC length </w:t>
      </w:r>
      <w:r>
        <w:rPr>
          <w:rFonts w:hint="eastAsia"/>
          <w:b/>
          <w:bCs/>
          <w:szCs w:val="21"/>
          <w:lang w:bidi="ar"/>
        </w:rPr>
        <w:object>
          <v:shape id="_x0000_i1066" o:spt="75" type="#_x0000_t75" style="height:13.15pt;width:24.4pt;" o:ole="t" filled="f" o:preferrelative="t" stroked="f" coordsize="21600,21600">
            <v:path/>
            <v:fill on="f" focussize="0,0"/>
            <v:stroke on="f" joinstyle="miter"/>
            <v:imagedata r:id="rId122" o:title=""/>
            <o:lock v:ext="edit" aspectratio="t"/>
            <w10:wrap type="none"/>
            <w10:anchorlock/>
          </v:shape>
          <o:OLEObject Type="Embed" ProgID="Equation.3" ShapeID="_x0000_i1066" DrawAspect="Content" ObjectID="_1468075765" r:id="rId152">
            <o:LockedField>false</o:LockedField>
          </o:OLEObject>
        </w:object>
      </w:r>
      <w:r>
        <w:rPr>
          <w:rFonts w:hint="eastAsia"/>
          <w:b/>
          <w:bCs/>
          <w:szCs w:val="21"/>
          <w:lang w:bidi="ar"/>
        </w:rPr>
        <w:t>;</w:t>
      </w:r>
    </w:p>
    <w:p>
      <w:pPr>
        <w:spacing w:before="120" w:after="120"/>
        <w:ind w:leftChars="10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67" o:spt="75" type="#_x0000_t75" style="height:16.9pt;width:149.65pt;" o:ole="t" filled="f" o:preferrelative="t" stroked="f" coordsize="21600,21600">
            <v:path/>
            <v:fill on="f" focussize="0,0"/>
            <v:stroke on="f" joinstyle="miter"/>
            <v:imagedata r:id="rId130" o:title=""/>
            <o:lock v:ext="edit" aspectratio="t"/>
            <w10:wrap type="none"/>
            <w10:anchorlock/>
          </v:shape>
          <o:OLEObject Type="Embed" ProgID="Equation.3" ShapeID="_x0000_i1067" DrawAspect="Content" ObjectID="_1468075766" r:id="rId153">
            <o:LockedField>false</o:LockedField>
          </o:OLEObject>
        </w:object>
      </w:r>
      <w:r>
        <w:rPr>
          <w:rFonts w:hint="eastAsia"/>
          <w:b/>
          <w:bCs/>
          <w:szCs w:val="21"/>
          <w:lang w:bidi="ar"/>
        </w:rPr>
        <w:t xml:space="preserve"> for a CRC length </w:t>
      </w:r>
      <w:r>
        <w:rPr>
          <w:rFonts w:hint="eastAsia"/>
          <w:b/>
          <w:bCs/>
          <w:szCs w:val="21"/>
          <w:lang w:bidi="ar"/>
        </w:rPr>
        <w:object>
          <v:shape id="_x0000_i1068" o:spt="75" type="#_x0000_t75" style="height:13.15pt;width:26.9pt;" o:ole="t" filled="f" o:preferrelative="t" stroked="f" coordsize="21600,21600">
            <v:path/>
            <v:fill on="f" focussize="0,0"/>
            <v:stroke on="f" joinstyle="miter"/>
            <v:imagedata r:id="rId126" o:title=""/>
            <o:lock v:ext="edit" aspectratio="t"/>
            <w10:wrap type="none"/>
            <w10:anchorlock/>
          </v:shape>
          <o:OLEObject Type="Embed" ProgID="Equation.3" ShapeID="_x0000_i1068" DrawAspect="Content" ObjectID="_1468075767" r:id="rId154">
            <o:LockedField>false</o:LockedField>
          </o:OLEObject>
        </w:object>
      </w:r>
      <w:r>
        <w:rPr>
          <w:rFonts w:hint="eastAsia"/>
          <w:b/>
          <w:bCs/>
          <w:szCs w:val="21"/>
          <w:lang w:bidi="ar"/>
        </w:rPr>
        <w:t xml:space="preserve">. </w:t>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"_Toc178600699" </w:instrText>
      </w:r>
      <w:r>
        <w:fldChar w:fldCharType="separate"/>
      </w:r>
      <w:r>
        <w:rPr>
          <w:rStyle w:val="25"/>
          <w:rFonts w:eastAsia="宋体"/>
        </w:rPr>
        <w:t>Proposal 34:</w:t>
      </w:r>
      <w:r>
        <w:rPr>
          <w:rFonts w:asciiTheme="minorHAnsi" w:hAnsiTheme="minorHAnsi" w:cstheme="minorBidi"/>
          <w:b w:val="0"/>
          <w:bCs w:val="0"/>
          <w:iCs w:val="0"/>
          <w:szCs w:val="22"/>
        </w:rPr>
        <w:tab/>
      </w:r>
      <w:r>
        <w:rPr>
          <w:rStyle w:val="25"/>
        </w:rPr>
        <w:t>The used CRC length depends on the number of bits TBS before CRC, i.e. CRC-6 for TBS&lt;=X bits, while CRC-16 for TBS &gt; X bits, wherein X is equal to 56.</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"_Toc178600700" </w:instrText>
      </w:r>
      <w:r>
        <w:fldChar w:fldCharType="separate"/>
      </w:r>
      <w:r>
        <w:rPr>
          <w:rStyle w:val="25"/>
          <w:rFonts w:eastAsia="宋体"/>
        </w:rPr>
        <w:t>Proposal 35:</w:t>
      </w:r>
      <w:r>
        <w:rPr>
          <w:rFonts w:asciiTheme="minorHAnsi" w:hAnsiTheme="minorHAnsi" w:cstheme="minorBidi"/>
          <w:b w:val="0"/>
          <w:bCs w:val="0"/>
          <w:iCs w:val="0"/>
          <w:szCs w:val="22"/>
        </w:rPr>
        <w:tab/>
      </w:r>
      <w:r>
        <w:rPr>
          <w:rStyle w:val="25"/>
        </w:rPr>
        <w:t>It is proposed that no CRC is used for TBS&lt;=Z bits, wherein Z is equal to 14.</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"_Toc178600701" </w:instrText>
      </w:r>
      <w:r>
        <w:fldChar w:fldCharType="separate"/>
      </w:r>
      <w:r>
        <w:rPr>
          <w:rStyle w:val="25"/>
          <w:rFonts w:eastAsia="宋体"/>
        </w:rPr>
        <w:t>Proposal 36:</w:t>
      </w:r>
      <w:r>
        <w:rPr>
          <w:rFonts w:asciiTheme="minorHAnsi" w:hAnsiTheme="minorHAnsi" w:cstheme="minorBidi"/>
          <w:b w:val="0"/>
          <w:bCs w:val="0"/>
          <w:iCs w:val="0"/>
          <w:szCs w:val="22"/>
        </w:rPr>
        <w:tab/>
      </w:r>
      <w:r>
        <w:rPr>
          <w:rStyle w:val="25"/>
          <w:rFonts w:eastAsia="宋体"/>
          <w:spacing w:val="4"/>
          <w:shd w:val="clear" w:color="auto" w:fill="FFFFFF"/>
        </w:rPr>
        <w:t>W</w:t>
      </w:r>
      <w:r>
        <w:rPr>
          <w:rStyle w:val="25"/>
          <w:rFonts w:eastAsia="Helvetica"/>
          <w:spacing w:val="4"/>
          <w:shd w:val="clear" w:color="auto" w:fill="FFFFFF"/>
        </w:rPr>
        <w:t>hen TBS</w:t>
      </w:r>
      <w:r>
        <w:rPr>
          <w:rStyle w:val="25"/>
          <w:rFonts w:eastAsia="宋体"/>
          <w:spacing w:val="4"/>
          <w:shd w:val="clear" w:color="auto" w:fill="FFFFFF"/>
        </w:rPr>
        <w:t xml:space="preserve"> is </w:t>
      </w:r>
      <w:r>
        <w:rPr>
          <w:rStyle w:val="25"/>
          <w:rFonts w:eastAsia="Helvetica"/>
          <w:spacing w:val="4"/>
          <w:shd w:val="clear" w:color="auto" w:fill="FFFFFF"/>
        </w:rPr>
        <w:t xml:space="preserve">less than or equal to </w:t>
      </w:r>
      <w:r>
        <w:rPr>
          <w:rStyle w:val="25"/>
          <w:rFonts w:eastAsia="宋体"/>
          <w:spacing w:val="4"/>
          <w:shd w:val="clear" w:color="auto" w:fill="FFFFFF"/>
        </w:rPr>
        <w:t>112 and larger than 56</w:t>
      </w:r>
      <w:r>
        <w:rPr>
          <w:rStyle w:val="25"/>
          <w:rFonts w:eastAsia="Helvetica"/>
          <w:spacing w:val="4"/>
          <w:shd w:val="clear" w:color="auto" w:fill="FFFFFF"/>
        </w:rPr>
        <w:t>, the trans</w:t>
      </w:r>
      <w:r>
        <w:rPr>
          <w:rStyle w:val="25"/>
          <w:rFonts w:eastAsia="宋体"/>
          <w:spacing w:val="4"/>
          <w:shd w:val="clear" w:color="auto" w:fill="FFFFFF"/>
        </w:rPr>
        <w:t>port</w:t>
      </w:r>
      <w:r>
        <w:rPr>
          <w:rStyle w:val="25"/>
          <w:rFonts w:eastAsia="Helvetica"/>
          <w:spacing w:val="4"/>
          <w:shd w:val="clear" w:color="auto" w:fill="FFFFFF"/>
        </w:rPr>
        <w:t xml:space="preserve"> block needs to be divided into </w:t>
      </w:r>
      <w:r>
        <w:rPr>
          <w:rStyle w:val="25"/>
          <w:rFonts w:eastAsia="宋体"/>
          <w:spacing w:val="4"/>
          <w:shd w:val="clear" w:color="auto" w:fill="FFFFFF"/>
        </w:rPr>
        <w:t>C</w:t>
      </w:r>
      <w:r>
        <w:rPr>
          <w:rStyle w:val="25"/>
          <w:rFonts w:eastAsia="Helvetica"/>
          <w:spacing w:val="4"/>
          <w:shd w:val="clear" w:color="auto" w:fill="FFFFFF"/>
        </w:rPr>
        <w:t xml:space="preserve"> sub-blocks</w:t>
      </w:r>
      <w:r>
        <w:rPr>
          <w:rStyle w:val="25"/>
          <w:rFonts w:eastAsia="宋体"/>
          <w:spacing w:val="4"/>
          <w:shd w:val="clear" w:color="auto" w:fill="FFFFFF"/>
        </w:rPr>
        <w:t xml:space="preserve"> (</w:t>
      </w:r>
      <w:r>
        <w:rPr>
          <w:rStyle w:val="25"/>
          <w:rFonts w:eastAsia="Helvetica"/>
          <w:spacing w:val="4"/>
          <w:shd w:val="clear" w:color="auto" w:fill="FFFFFF"/>
        </w:rPr>
        <w:t xml:space="preserve">maximum </w:t>
      </w:r>
      <w:r>
        <w:rPr>
          <w:rStyle w:val="25"/>
          <w:rFonts w:eastAsia="宋体"/>
          <w:spacing w:val="4"/>
          <w:shd w:val="clear" w:color="auto" w:fill="FFFFFF"/>
        </w:rPr>
        <w:t xml:space="preserve">block </w:t>
      </w:r>
      <w:r>
        <w:rPr>
          <w:rStyle w:val="25"/>
          <w:rFonts w:eastAsia="Helvetica"/>
          <w:spacing w:val="4"/>
          <w:shd w:val="clear" w:color="auto" w:fill="FFFFFF"/>
        </w:rPr>
        <w:t>length of</w:t>
      </w:r>
      <w:r>
        <w:rPr>
          <w:rStyle w:val="25"/>
          <w:rFonts w:eastAsia="宋体"/>
          <w:spacing w:val="4"/>
          <w:shd w:val="clear" w:color="auto" w:fill="FFFFFF"/>
        </w:rPr>
        <w:t xml:space="preserve"> 56)</w:t>
      </w:r>
      <w:r>
        <w:rPr>
          <w:rStyle w:val="25"/>
          <w:rFonts w:eastAsia="Helvetica"/>
          <w:spacing w:val="4"/>
          <w:shd w:val="clear" w:color="auto" w:fill="FFFFFF"/>
        </w:rPr>
        <w:t xml:space="preserve">, </w:t>
      </w:r>
      <w:r>
        <w:rPr>
          <w:rStyle w:val="25"/>
          <w:rFonts w:eastAsia="宋体"/>
          <w:spacing w:val="4"/>
          <w:shd w:val="clear" w:color="auto" w:fill="FFFFFF"/>
        </w:rPr>
        <w:t xml:space="preserve">wherein </w:t>
      </w:r>
      <m:oMath>
        <m:r>
          <m:rPr>
            <m:sty m:val="b"/>
          </m:rPr>
          <w:rPr>
            <w:rStyle w:val="25"/>
            <w:rFonts w:ascii="Cambria Math" w:hAnsi="Cambria Math" w:eastAsia="宋体"/>
            <w:spacing w:val="4"/>
            <w:shd w:val="clear" w:color="auto" w:fill="FFFFFF"/>
          </w:rPr>
          <m:t>C=ceil(TBS/56)</m:t>
        </m:r>
      </m:oMath>
      <w:r>
        <w:rPr>
          <w:rStyle w:val="25"/>
          <w:rFonts w:eastAsia="宋体"/>
          <w:spacing w:val="4"/>
          <w:shd w:val="clear" w:color="auto" w:fill="FFFFFF"/>
        </w:rPr>
        <w:t>, and</w:t>
      </w:r>
      <w:r>
        <w:rPr>
          <w:rStyle w:val="25"/>
          <w:rFonts w:eastAsia="Helvetica"/>
          <w:spacing w:val="4"/>
          <w:shd w:val="clear" w:color="auto" w:fill="FFFFFF"/>
        </w:rPr>
        <w:t xml:space="preserve"> then each sub-block is encoded with </w:t>
      </w:r>
      <w:r>
        <w:rPr>
          <w:rStyle w:val="25"/>
          <w:rFonts w:eastAsia="宋体"/>
          <w:spacing w:val="4"/>
          <w:shd w:val="clear" w:color="auto" w:fill="FFFFFF"/>
        </w:rPr>
        <w:t>CRC-6</w:t>
      </w:r>
      <w:r>
        <w:rPr>
          <w:rStyle w:val="25"/>
          <w:rFonts w:eastAsia="Helvetica"/>
          <w:spacing w:val="4"/>
          <w:shd w:val="clear" w:color="auto" w:fill="FFFFFF"/>
        </w:rPr>
        <w:t xml:space="preserve"> separately</w:t>
      </w:r>
      <w:r>
        <w:rPr>
          <w:rStyle w:val="25"/>
        </w:rPr>
        <w:t>.</w:t>
      </w:r>
      <w:r>
        <w:rPr>
          <w:rStyle w:val="25"/>
        </w:rPr>
        <w:fldChar w:fldCharType="end"/>
      </w:r>
    </w:p>
    <w:p>
      <w:pPr>
        <w:spacing w:before="120" w:after="120"/>
      </w:pPr>
      <w:r>
        <w:rPr>
          <w:szCs w:val="21"/>
        </w:rPr>
        <w:fldChar w:fldCharType="end"/>
      </w:r>
    </w:p>
    <w:p>
      <w:pPr>
        <w:pStyle w:val="2"/>
        <w:numPr>
          <w:ilvl w:val="0"/>
          <w:numId w:val="8"/>
        </w:numPr>
        <w:spacing w:before="120" w:after="120"/>
        <w:rPr>
          <w:rFonts w:ascii="Times New Roman" w:hAnsi="Times New Roman" w:eastAsia="宋体"/>
          <w:b/>
          <w:bCs/>
          <w:sz w:val="28"/>
          <w:szCs w:val="28"/>
        </w:rPr>
      </w:pPr>
      <w:r>
        <w:rPr>
          <w:rFonts w:ascii="Times New Roman" w:hAnsi="Times New Roman" w:eastAsia="宋体"/>
          <w:b/>
          <w:bCs/>
          <w:sz w:val="28"/>
          <w:szCs w:val="28"/>
        </w:rPr>
        <w:t>References</w:t>
      </w:r>
    </w:p>
    <w:p>
      <w:pPr>
        <w:pStyle w:val="37"/>
        <w:spacing w:before="120" w:after="120"/>
        <w:ind w:left="363" w:hanging="363"/>
        <w:rPr>
          <w:szCs w:val="21"/>
        </w:rPr>
      </w:pPr>
      <w:r>
        <w:rPr>
          <w:rFonts w:hint="eastAsia"/>
          <w:szCs w:val="21"/>
        </w:rPr>
        <w:t>Draft_Minutes_report_RAN1#118_v030.</w:t>
      </w:r>
    </w:p>
    <w:p>
      <w:pPr>
        <w:pStyle w:val="37"/>
        <w:spacing w:before="120" w:after="120"/>
        <w:ind w:left="363" w:hanging="363"/>
        <w:rPr>
          <w:szCs w:val="21"/>
        </w:rPr>
      </w:pPr>
      <w:r>
        <w:rPr>
          <w:rFonts w:hint="eastAsia"/>
          <w:szCs w:val="21"/>
        </w:rPr>
        <w:t>Chair notes RAN1 #117 eom4.</w:t>
      </w:r>
    </w:p>
    <w:p>
      <w:pPr>
        <w:pStyle w:val="37"/>
        <w:spacing w:before="120" w:after="120"/>
        <w:ind w:left="363" w:hanging="363"/>
      </w:pPr>
      <w:r>
        <w:t>R1-240</w:t>
      </w:r>
      <w:r>
        <w:rPr>
          <w:rFonts w:hint="eastAsia"/>
        </w:rPr>
        <w:t>7249</w:t>
      </w:r>
      <w:r>
        <w:tab/>
      </w:r>
      <w:r>
        <w:t>Feature Lead Summary #1 for 9.4.2.1: “Ambient IoT – General aspects of physical layer design”</w:t>
      </w:r>
      <w:r>
        <w:tab/>
      </w:r>
      <w:r>
        <w:t>Moderator (Huawei)</w:t>
      </w:r>
    </w:p>
    <w:p>
      <w:pPr>
        <w:pStyle w:val="37"/>
        <w:spacing w:before="120" w:after="120"/>
        <w:ind w:left="363" w:hanging="363"/>
      </w:pPr>
      <w:r>
        <w:rPr>
          <w:rFonts w:hint="eastAsia"/>
        </w:rPr>
        <w:t>R1-2406405</w:t>
      </w:r>
      <w:r>
        <w:rPr>
          <w:rFonts w:hint="eastAsia"/>
        </w:rPr>
        <w:tab/>
      </w:r>
      <w:r>
        <w:rPr>
          <w:rFonts w:hint="eastAsia"/>
        </w:rPr>
        <w:t>Discussion on general aspects of physical layer design for Ambient IoT</w:t>
      </w:r>
      <w:r>
        <w:rPr>
          <w:rFonts w:hint="eastAsia"/>
        </w:rPr>
        <w:tab/>
      </w:r>
      <w:r>
        <w:rPr>
          <w:rFonts w:hint="eastAsia"/>
        </w:rPr>
        <w:t>ZTE Corporation, Sanechips.</w:t>
      </w:r>
    </w:p>
    <w:p>
      <w:pPr>
        <w:pStyle w:val="37"/>
        <w:spacing w:before="120" w:after="120"/>
        <w:ind w:left="363" w:hanging="363"/>
        <w:rPr>
          <w:szCs w:val="21"/>
        </w:rPr>
      </w:pPr>
      <w:r>
        <w:rPr>
          <w:rFonts w:hint="eastAsia"/>
          <w:szCs w:val="21"/>
        </w:rPr>
        <w:t>Draft Report of 3GPP TSG RAN WG1 #116bis v0.3.0.</w:t>
      </w:r>
    </w:p>
    <w:p>
      <w:pPr>
        <w:pStyle w:val="37"/>
        <w:spacing w:before="120" w:after="120"/>
        <w:ind w:left="363" w:hanging="363"/>
        <w:rPr>
          <w:szCs w:val="21"/>
        </w:rPr>
      </w:pPr>
      <w:r>
        <w:rPr>
          <w:szCs w:val="21"/>
        </w:rPr>
        <w:t>Lv X, Li J.New Miller Codes for Run-Length Control in Visible Light Communications[J].IEEE Transactions on Wireless Communications, 2017, PP(99):1-1.DOI:10.1109/TWC.2017.2785398.</w:t>
      </w:r>
    </w:p>
    <w:p>
      <w:pPr>
        <w:pStyle w:val="37"/>
        <w:spacing w:before="120" w:after="120"/>
        <w:rPr>
          <w:szCs w:val="21"/>
        </w:rPr>
      </w:pPr>
      <w:r>
        <w:rPr>
          <w:szCs w:val="21"/>
        </w:rPr>
        <w:t>R1-2408068 “Discussion on frame structure and physical layer procedure for Ambient IoT”(ZTE</w:t>
      </w:r>
      <w:r>
        <w:rPr>
          <w:rFonts w:hint="eastAsia"/>
          <w:szCs w:val="21"/>
        </w:rPr>
        <w:t xml:space="preserve"> Corporation</w:t>
      </w:r>
      <w:r>
        <w:rPr>
          <w:szCs w:val="21"/>
        </w:rPr>
        <w:t>, Sanechips)</w:t>
      </w:r>
    </w:p>
    <w:p>
      <w:pPr>
        <w:pStyle w:val="37"/>
        <w:numPr>
          <w:ilvl w:val="0"/>
          <w:numId w:val="0"/>
        </w:numPr>
        <w:spacing w:before="120" w:after="120"/>
      </w:pPr>
    </w:p>
    <w:p>
      <w:pPr>
        <w:keepNext/>
        <w:keepLines/>
        <w:numPr>
          <w:ilvl w:val="0"/>
          <w:numId w:val="8"/>
        </w:numPr>
        <w:pBdr>
          <w:top w:val="single" w:color="auto" w:sz="12" w:space="3"/>
        </w:pBdr>
        <w:spacing w:before="120" w:after="120"/>
        <w:outlineLvl w:val="0"/>
        <w:rPr>
          <w:b/>
          <w:bCs/>
          <w:sz w:val="28"/>
          <w:szCs w:val="28"/>
        </w:rPr>
      </w:pPr>
      <w:r>
        <w:rPr>
          <w:rFonts w:hint="eastAsia"/>
          <w:b/>
          <w:bCs/>
          <w:sz w:val="28"/>
          <w:szCs w:val="28"/>
        </w:rPr>
        <w:t>Annex</w:t>
      </w:r>
    </w:p>
    <w:p>
      <w:pPr>
        <w:spacing w:before="120" w:after="120"/>
        <w:jc w:val="center"/>
        <w:rPr>
          <w:rFonts w:eastAsiaTheme="minorEastAsia"/>
          <w:b/>
          <w:bCs/>
        </w:rPr>
      </w:pPr>
      <w:r>
        <w:rPr>
          <w:rFonts w:hint="eastAsia" w:eastAsiaTheme="minorEastAsia"/>
          <w:b/>
          <w:bCs/>
        </w:rPr>
        <w:t>T</w:t>
      </w:r>
      <w:r>
        <w:rPr>
          <w:rFonts w:eastAsiaTheme="minorEastAsia"/>
          <w:b/>
          <w:bCs/>
        </w:rPr>
        <w:t>able</w:t>
      </w:r>
      <w:r>
        <w:rPr>
          <w:rFonts w:hint="eastAsia" w:eastAsiaTheme="minorEastAsia"/>
          <w:b/>
          <w:bCs/>
        </w:rPr>
        <w:t xml:space="preserve"> A.1</w:t>
      </w:r>
      <w:r>
        <w:rPr>
          <w:rFonts w:eastAsiaTheme="minorEastAsia"/>
          <w:b/>
          <w:bCs/>
        </w:rPr>
        <w:t xml:space="preserve">: </w:t>
      </w:r>
      <w:r>
        <w:rPr>
          <w:rFonts w:hint="eastAsia" w:eastAsiaTheme="minorEastAsia"/>
          <w:b/>
          <w:bCs/>
        </w:rPr>
        <w:t>Simulation</w:t>
      </w:r>
      <w:r>
        <w:rPr>
          <w:rFonts w:eastAsiaTheme="minorEastAsia"/>
          <w:b/>
          <w:bCs/>
        </w:rPr>
        <w:t xml:space="preserve"> assumptions</w:t>
      </w:r>
    </w:p>
    <w:tbl>
      <w:tblPr>
        <w:tblStyle w:val="2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2006"/>
        <w:gridCol w:w="6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jc w:val="center"/>
              <w:rPr>
                <w:rFonts w:eastAsiaTheme="minorEastAsia"/>
                <w:b/>
                <w:bCs/>
              </w:rPr>
            </w:pPr>
            <w:r>
              <w:rPr>
                <w:rFonts w:eastAsiaTheme="minorEastAsia"/>
                <w:b/>
                <w:bCs/>
              </w:rPr>
              <w:t>Parameters</w:t>
            </w:r>
          </w:p>
        </w:tc>
        <w:tc>
          <w:tcPr>
            <w:tcW w:w="3070" w:type="pct"/>
          </w:tcPr>
          <w:p>
            <w:pPr>
              <w:widowControl w:val="0"/>
              <w:spacing w:before="120" w:after="120"/>
              <w:jc w:val="center"/>
              <w:rPr>
                <w:rFonts w:eastAsiaTheme="minorEastAsia"/>
                <w:b/>
                <w:bCs/>
              </w:rPr>
            </w:pPr>
            <w:r>
              <w:rPr>
                <w:rFonts w:eastAsiaTheme="minorEastAsia"/>
                <w:b/>
                <w:bCs/>
              </w:rPr>
              <w:t>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b/>
                <w:bCs/>
              </w:rPr>
            </w:pPr>
            <w:r>
              <w:rPr>
                <w:rFonts w:eastAsiaTheme="minorEastAsia"/>
                <w:b/>
                <w:bCs/>
              </w:rPr>
              <w:t>R2D/D2R common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Carrier frequency</w:t>
            </w:r>
          </w:p>
        </w:tc>
        <w:tc>
          <w:tcPr>
            <w:tcW w:w="3070" w:type="pct"/>
          </w:tcPr>
          <w:p>
            <w:pPr>
              <w:widowControl w:val="0"/>
              <w:spacing w:before="120" w:after="120"/>
              <w:rPr>
                <w:rFonts w:eastAsiaTheme="minorEastAsia"/>
              </w:rPr>
            </w:pPr>
            <w:r>
              <w:rPr>
                <w:rFonts w:hint="eastAsia" w:eastAsiaTheme="minorEastAsia"/>
              </w:rPr>
              <w:t>900MHz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SCS</w:t>
            </w:r>
          </w:p>
        </w:tc>
        <w:tc>
          <w:tcPr>
            <w:tcW w:w="3070" w:type="pct"/>
          </w:tcPr>
          <w:p>
            <w:pPr>
              <w:widowControl w:val="0"/>
              <w:spacing w:before="120" w:after="120"/>
              <w:rPr>
                <w:rFonts w:eastAsiaTheme="minorEastAsia"/>
              </w:rPr>
            </w:pPr>
            <w:r>
              <w:rPr>
                <w:rFonts w:eastAsiaTheme="minorEastAsia"/>
              </w:rP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Block structure</w:t>
            </w:r>
          </w:p>
        </w:tc>
        <w:tc>
          <w:tcPr>
            <w:tcW w:w="3070" w:type="pct"/>
          </w:tcPr>
          <w:p>
            <w:pPr>
              <w:widowControl w:val="0"/>
              <w:spacing w:before="120" w:after="120"/>
              <w:rPr>
                <w:rFonts w:eastAsiaTheme="minorEastAsia"/>
              </w:rPr>
            </w:pPr>
            <w:r>
              <w:rPr>
                <w:rFonts w:hint="eastAsia" w:eastAsiaTheme="minorEastAsia"/>
              </w:rPr>
              <w:t>20 info. bits + 6bits CRC</w:t>
            </w:r>
          </w:p>
          <w:p>
            <w:pPr>
              <w:widowControl w:val="0"/>
              <w:spacing w:before="120" w:after="120"/>
              <w:rPr>
                <w:rFonts w:eastAsiaTheme="minorEastAsia"/>
              </w:rPr>
            </w:pPr>
            <w:r>
              <w:rPr>
                <w:rFonts w:hint="eastAsia" w:eastAsiaTheme="minorEastAsia"/>
              </w:rPr>
              <w:t>96 info. Bits + 16 bits CRC</w:t>
            </w:r>
          </w:p>
          <w:p>
            <w:pPr>
              <w:widowControl w:val="0"/>
              <w:spacing w:before="120" w:after="120"/>
              <w:rPr>
                <w:rFonts w:eastAsiaTheme="minorEastAsia"/>
              </w:rPr>
            </w:pPr>
            <w:r>
              <w:rPr>
                <w:rFonts w:hint="eastAsia" w:eastAsiaTheme="minorEastAsia"/>
              </w:rPr>
              <w:t>400 info. Bits + 16 bits 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Channel model</w:t>
            </w:r>
          </w:p>
        </w:tc>
        <w:tc>
          <w:tcPr>
            <w:tcW w:w="3070" w:type="pct"/>
          </w:tcPr>
          <w:p>
            <w:pPr>
              <w:widowControl w:val="0"/>
              <w:spacing w:before="120" w:after="120"/>
              <w:rPr>
                <w:rFonts w:eastAsiaTheme="minorEastAsia"/>
              </w:rPr>
            </w:pPr>
            <w:r>
              <w:rPr>
                <w:rFonts w:hint="eastAsia" w:eastAsiaTheme="minorEastAsia"/>
              </w:rPr>
              <w:t>TDL-A, TDL-D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Delay spread</w:t>
            </w:r>
          </w:p>
        </w:tc>
        <w:tc>
          <w:tcPr>
            <w:tcW w:w="3070" w:type="pct"/>
          </w:tcPr>
          <w:p>
            <w:pPr>
              <w:widowControl w:val="0"/>
              <w:spacing w:before="120" w:after="120"/>
              <w:rPr>
                <w:rFonts w:eastAsiaTheme="minorEastAsia"/>
              </w:rPr>
            </w:pPr>
            <w:r>
              <w:rPr>
                <w:rFonts w:eastAsiaTheme="minorEastAsia"/>
              </w:rPr>
              <w:t>30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Device velocity</w:t>
            </w:r>
          </w:p>
        </w:tc>
        <w:tc>
          <w:tcPr>
            <w:tcW w:w="3070" w:type="pct"/>
          </w:tcPr>
          <w:p>
            <w:pPr>
              <w:widowControl w:val="0"/>
              <w:spacing w:before="120" w:after="120"/>
              <w:rPr>
                <w:rFonts w:eastAsiaTheme="minorEastAsia"/>
              </w:rPr>
            </w:pPr>
            <w:r>
              <w:rPr>
                <w:rFonts w:eastAsiaTheme="minorEastAsia"/>
              </w:rPr>
              <w:t>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Number of Tx/Rx chains for Ambient IoT device</w:t>
            </w:r>
          </w:p>
        </w:tc>
        <w:tc>
          <w:tcPr>
            <w:tcW w:w="3070" w:type="pct"/>
          </w:tcPr>
          <w:p>
            <w:pPr>
              <w:widowControl w:val="0"/>
              <w:spacing w:before="120" w:after="120"/>
              <w:rPr>
                <w:rFonts w:eastAsiaTheme="minorEastAsia"/>
              </w:rPr>
            </w:pPr>
            <w:r>
              <w:rPr>
                <w:rFonts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restart"/>
          </w:tcPr>
          <w:p>
            <w:pPr>
              <w:widowControl w:val="0"/>
              <w:spacing w:before="120" w:after="120"/>
              <w:rPr>
                <w:rFonts w:eastAsiaTheme="minorEastAsia"/>
              </w:rPr>
            </w:pPr>
            <w:r>
              <w:rPr>
                <w:rFonts w:eastAsiaTheme="minorEastAsia"/>
              </w:rPr>
              <w:t>BS</w:t>
            </w:r>
          </w:p>
        </w:tc>
        <w:tc>
          <w:tcPr>
            <w:tcW w:w="1015" w:type="pct"/>
          </w:tcPr>
          <w:p>
            <w:pPr>
              <w:widowControl w:val="0"/>
              <w:spacing w:before="120" w:after="120"/>
              <w:rPr>
                <w:rFonts w:eastAsiaTheme="minorEastAsia"/>
              </w:rPr>
            </w:pPr>
            <w:r>
              <w:rPr>
                <w:rFonts w:eastAsiaTheme="minorEastAsia"/>
              </w:rPr>
              <w:t>Number of antenna elements</w:t>
            </w:r>
          </w:p>
        </w:tc>
        <w:tc>
          <w:tcPr>
            <w:tcW w:w="3070" w:type="pct"/>
          </w:tcPr>
          <w:p>
            <w:pPr>
              <w:widowControl w:val="0"/>
              <w:spacing w:before="120" w:after="120"/>
              <w:rPr>
                <w:rFonts w:eastAsiaTheme="minorEastAsia"/>
              </w:rPr>
            </w:pPr>
            <w:r>
              <w:rPr>
                <w:rFonts w:hint="eastAsia" w:eastAsiaTheme="minor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continue"/>
          </w:tcPr>
          <w:p>
            <w:pPr>
              <w:widowControl w:val="0"/>
              <w:spacing w:before="120" w:after="120"/>
              <w:rPr>
                <w:rFonts w:eastAsiaTheme="minorEastAsia"/>
              </w:rPr>
            </w:pPr>
          </w:p>
        </w:tc>
        <w:tc>
          <w:tcPr>
            <w:tcW w:w="1015" w:type="pct"/>
          </w:tcPr>
          <w:p>
            <w:pPr>
              <w:widowControl w:val="0"/>
              <w:spacing w:before="120" w:after="120"/>
              <w:rPr>
                <w:rFonts w:eastAsiaTheme="minorEastAsia"/>
              </w:rPr>
            </w:pPr>
            <w:r>
              <w:rPr>
                <w:rFonts w:eastAsiaTheme="minorEastAsia"/>
              </w:rPr>
              <w:t>Number of TXRUs</w:t>
            </w:r>
          </w:p>
        </w:tc>
        <w:tc>
          <w:tcPr>
            <w:tcW w:w="3070" w:type="pct"/>
          </w:tcPr>
          <w:p>
            <w:pPr>
              <w:widowControl w:val="0"/>
              <w:spacing w:before="120" w:after="120"/>
              <w:rPr>
                <w:rFonts w:eastAsiaTheme="minorEastAsia"/>
              </w:rPr>
            </w:pPr>
            <w:r>
              <w:rPr>
                <w:rFonts w:hint="eastAsia" w:eastAsiaTheme="minor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restart"/>
          </w:tcPr>
          <w:p>
            <w:pPr>
              <w:widowControl w:val="0"/>
              <w:spacing w:before="120" w:after="120"/>
              <w:rPr>
                <w:rFonts w:eastAsiaTheme="minorEastAsia"/>
              </w:rPr>
            </w:pPr>
            <w:r>
              <w:rPr>
                <w:rFonts w:eastAsiaTheme="minorEastAsia"/>
              </w:rPr>
              <w:t>Intermediate UE</w:t>
            </w:r>
          </w:p>
        </w:tc>
        <w:tc>
          <w:tcPr>
            <w:tcW w:w="1015" w:type="pct"/>
          </w:tcPr>
          <w:p>
            <w:pPr>
              <w:widowControl w:val="0"/>
              <w:spacing w:before="120" w:after="120"/>
              <w:rPr>
                <w:rFonts w:eastAsiaTheme="minorEastAsia"/>
              </w:rPr>
            </w:pPr>
            <w:r>
              <w:rPr>
                <w:rFonts w:eastAsiaTheme="minorEastAsia"/>
              </w:rPr>
              <w:t>Number of antenna elements</w:t>
            </w:r>
          </w:p>
        </w:tc>
        <w:tc>
          <w:tcPr>
            <w:tcW w:w="3070" w:type="pct"/>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continue"/>
          </w:tcPr>
          <w:p>
            <w:pPr>
              <w:widowControl w:val="0"/>
              <w:spacing w:before="120" w:after="120"/>
              <w:rPr>
                <w:rFonts w:eastAsiaTheme="minorEastAsia"/>
              </w:rPr>
            </w:pPr>
          </w:p>
        </w:tc>
        <w:tc>
          <w:tcPr>
            <w:tcW w:w="1015" w:type="pct"/>
          </w:tcPr>
          <w:p>
            <w:pPr>
              <w:widowControl w:val="0"/>
              <w:spacing w:before="120" w:after="120"/>
              <w:rPr>
                <w:rFonts w:eastAsiaTheme="minorEastAsia"/>
              </w:rPr>
            </w:pPr>
            <w:r>
              <w:rPr>
                <w:rFonts w:eastAsiaTheme="minorEastAsia"/>
              </w:rPr>
              <w:t>Number of TXRUs</w:t>
            </w:r>
          </w:p>
        </w:tc>
        <w:tc>
          <w:tcPr>
            <w:tcW w:w="3070" w:type="pct"/>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BLER target</w:t>
            </w:r>
          </w:p>
        </w:tc>
        <w:tc>
          <w:tcPr>
            <w:tcW w:w="3070" w:type="pct"/>
          </w:tcPr>
          <w:p>
            <w:pPr>
              <w:widowControl w:val="0"/>
              <w:spacing w:before="120" w:after="120"/>
              <w:rPr>
                <w:rFonts w:eastAsiaTheme="minorEastAsia"/>
              </w:rPr>
            </w:pPr>
            <w:r>
              <w:rPr>
                <w:rFonts w:eastAsiaTheme="minorEastAsia"/>
              </w:rPr>
              <w:t>10%</w:t>
            </w:r>
            <w:r>
              <w:rPr>
                <w:rFonts w:hint="eastAsia" w:eastAsiaTheme="minorEastAsia"/>
              </w:rPr>
              <w: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Sampling frequency</w:t>
            </w:r>
          </w:p>
        </w:tc>
        <w:tc>
          <w:tcPr>
            <w:tcW w:w="3070" w:type="pct"/>
          </w:tcPr>
          <w:p>
            <w:pPr>
              <w:widowControl w:val="0"/>
              <w:spacing w:before="120" w:after="120"/>
              <w:rPr>
                <w:rFonts w:eastAsiaTheme="minorEastAsia"/>
              </w:rPr>
            </w:pPr>
            <w:r>
              <w:rPr>
                <w:rFonts w:hint="eastAsia" w:eastAsiaTheme="minorEastAsia"/>
              </w:rPr>
              <w:t>1.92MHz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b/>
                <w:bCs/>
              </w:rPr>
            </w:pPr>
            <w:r>
              <w:rPr>
                <w:rFonts w:eastAsiaTheme="minorEastAsia"/>
                <w:b/>
                <w:bCs/>
              </w:rPr>
              <w:t>R2D specific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Transmission bandwidth</w:t>
            </w:r>
          </w:p>
        </w:tc>
        <w:tc>
          <w:tcPr>
            <w:tcW w:w="3070" w:type="pct"/>
          </w:tcPr>
          <w:p>
            <w:pPr>
              <w:widowControl w:val="0"/>
              <w:spacing w:before="120" w:after="120"/>
              <w:rPr>
                <w:rFonts w:eastAsiaTheme="minorEastAsia"/>
              </w:rPr>
            </w:pPr>
            <w:r>
              <w:rPr>
                <w:rFonts w:hint="eastAsia" w:eastAsiaTheme="minorEastAsia"/>
              </w:rPr>
              <w:t>180/360/540/720</w:t>
            </w:r>
            <w:r>
              <w:rPr>
                <w:rFonts w:eastAsiaTheme="minorEastAsia"/>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RF-ED bandwidth</w:t>
            </w:r>
          </w:p>
        </w:tc>
        <w:tc>
          <w:tcPr>
            <w:tcW w:w="3070" w:type="pct"/>
          </w:tcPr>
          <w:p>
            <w:pPr>
              <w:widowControl w:val="0"/>
              <w:spacing w:before="120" w:after="120"/>
              <w:rPr>
                <w:rFonts w:eastAsiaTheme="minorEastAsia"/>
              </w:rPr>
            </w:pPr>
            <w:r>
              <w:rPr>
                <w:rFonts w:hint="eastAsia" w:eastAsiaTheme="minorEastAsia"/>
              </w:rPr>
              <w:t>180*n</w:t>
            </w:r>
            <w:r>
              <w:rPr>
                <w:rFonts w:eastAsiaTheme="minorEastAsia"/>
              </w:rPr>
              <w:t xml:space="preserve"> </w:t>
            </w:r>
            <w:r>
              <w:rPr>
                <w:rFonts w:hint="eastAsia" w:eastAsiaTheme="minorEastAsia"/>
              </w:rPr>
              <w:t>k</w:t>
            </w:r>
            <w:r>
              <w:rPr>
                <w:rFonts w:eastAsiaTheme="minorEastAsia"/>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BB LPF</w:t>
            </w:r>
          </w:p>
        </w:tc>
        <w:tc>
          <w:tcPr>
            <w:tcW w:w="3070" w:type="pct"/>
          </w:tcPr>
          <w:p>
            <w:pPr>
              <w:widowControl w:val="0"/>
              <w:spacing w:before="120" w:after="120"/>
              <w:rPr>
                <w:rFonts w:eastAsiaTheme="minorEastAsia"/>
              </w:rPr>
            </w:pPr>
            <w:r>
              <w:rPr>
                <w:rFonts w:hint="eastAsia" w:eastAsiaTheme="minorEastAsia"/>
              </w:rPr>
              <w:t>3</w:t>
            </w:r>
            <w:r>
              <w:rPr>
                <w:rFonts w:eastAsiaTheme="minorEastAsia"/>
              </w:rPr>
              <w:t xml:space="preserve">-order Butterworth filter with cutoff frequency at </w:t>
            </w:r>
            <w:r>
              <w:rPr>
                <w:rFonts w:hint="eastAsia" w:eastAsiaTheme="minorEastAsia"/>
              </w:rPr>
              <w:t>180/360/540/720</w:t>
            </w:r>
            <w:r>
              <w:rPr>
                <w:rFonts w:eastAsiaTheme="minorEastAsia"/>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Waveform</w:t>
            </w:r>
          </w:p>
        </w:tc>
        <w:tc>
          <w:tcPr>
            <w:tcW w:w="3070" w:type="pct"/>
          </w:tcPr>
          <w:p>
            <w:pPr>
              <w:widowControl w:val="0"/>
              <w:spacing w:before="120" w:after="120"/>
              <w:rPr>
                <w:rFonts w:eastAsiaTheme="minorEastAsia"/>
              </w:rPr>
            </w:pPr>
            <w:r>
              <w:rPr>
                <w:rFonts w:eastAsiaTheme="minorEastAsia"/>
              </w:rPr>
              <w:t>OOK waveform generated by OFDM modulator</w:t>
            </w:r>
            <w:r>
              <w:rPr>
                <w:rFonts w:hint="eastAsia" w:eastAsiaTheme="minorEastAsia"/>
              </w:rPr>
              <w:t xml:space="preserve"> and </w:t>
            </w:r>
            <w:r>
              <w:rPr>
                <w:rFonts w:hint="eastAsia"/>
                <w:szCs w:val="21"/>
              </w:rPr>
              <w:t>N=128, N'=128, X=12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Modulation</w:t>
            </w:r>
          </w:p>
        </w:tc>
        <w:tc>
          <w:tcPr>
            <w:tcW w:w="3070" w:type="pct"/>
          </w:tcPr>
          <w:p>
            <w:pPr>
              <w:widowControl w:val="0"/>
              <w:spacing w:before="120" w:after="120"/>
              <w:rPr>
                <w:rFonts w:eastAsiaTheme="minorEastAsia"/>
              </w:rPr>
            </w:pPr>
            <w:r>
              <w:rPr>
                <w:rFonts w:eastAsiaTheme="minorEastAsia"/>
              </w:rPr>
              <w:t>OOK</w:t>
            </w:r>
            <w:r>
              <w:rPr>
                <w:rFonts w:hint="eastAsia" w:eastAsiaTheme="minorEastAsia"/>
              </w:rPr>
              <w:t xml:space="preserve">-4 </w:t>
            </w:r>
            <w:r>
              <w:rPr>
                <w:rFonts w:eastAsiaTheme="minorEastAsia"/>
              </w:rPr>
              <w:t>with M</w:t>
            </w:r>
            <w:r>
              <w:rPr>
                <w:rFonts w:hint="eastAsia" w:eastAsiaTheme="minorEastAsia"/>
              </w:rPr>
              <w:t>=1, 2, 4, 6, 8, 12, 16, 24, 32</w:t>
            </w:r>
            <w:r>
              <w:rPr>
                <w:rFonts w:eastAsiaTheme="minorEastAsia"/>
              </w:rPr>
              <w:t xml:space="preserve"> chips per OFDM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Line code</w:t>
            </w:r>
          </w:p>
        </w:tc>
        <w:tc>
          <w:tcPr>
            <w:tcW w:w="3070" w:type="pct"/>
          </w:tcPr>
          <w:p>
            <w:pPr>
              <w:widowControl w:val="0"/>
              <w:spacing w:before="120" w:after="120"/>
              <w:rPr>
                <w:rFonts w:eastAsiaTheme="minorEastAsia"/>
              </w:rPr>
            </w:pPr>
            <w:r>
              <w:rPr>
                <w:rFonts w:hint="eastAsia" w:eastAsiaTheme="minorEastAsia"/>
              </w:rPr>
              <w:t>1/2</w:t>
            </w:r>
            <w:r>
              <w:rPr>
                <w:rFonts w:eastAsiaTheme="minorEastAsia"/>
              </w:rPr>
              <w:t xml:space="preserve"> Manchester</w:t>
            </w:r>
            <w:r>
              <w:rPr>
                <w:rFonts w:hint="eastAsia" w:eastAsiaTheme="minorEastAsia"/>
              </w:rPr>
              <w:t>: 0--&gt;{01}, 1--&gt;{10}</w:t>
            </w:r>
          </w:p>
          <w:p>
            <w:pPr>
              <w:widowControl w:val="0"/>
              <w:spacing w:before="120" w:after="120"/>
              <w:rPr>
                <w:rFonts w:eastAsiaTheme="minorEastAsia"/>
              </w:rPr>
            </w:pPr>
            <w:r>
              <w:rPr>
                <w:rFonts w:eastAsiaTheme="minorEastAsia"/>
              </w:rPr>
              <w:t>PIE</w:t>
            </w:r>
            <w:r>
              <w:rPr>
                <w:rFonts w:hint="eastAsia" w:eastAsiaTheme="minorEastAsia"/>
              </w:rPr>
              <w:t>: 0--&gt;{10}, 1--&gt;{1110}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FEC</w:t>
            </w:r>
          </w:p>
        </w:tc>
        <w:tc>
          <w:tcPr>
            <w:tcW w:w="3070" w:type="pct"/>
          </w:tcPr>
          <w:p>
            <w:pPr>
              <w:widowControl w:val="0"/>
              <w:spacing w:before="120" w:after="120"/>
              <w:rPr>
                <w:rFonts w:eastAsiaTheme="minorEastAsia"/>
              </w:rPr>
            </w:pPr>
            <w:r>
              <w:rPr>
                <w:rFonts w:eastAsiaTheme="minorEastAsia"/>
              </w:rPr>
              <w:t>No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ADC bit width</w:t>
            </w:r>
          </w:p>
        </w:tc>
        <w:tc>
          <w:tcPr>
            <w:tcW w:w="3070" w:type="pct"/>
          </w:tcPr>
          <w:p>
            <w:pPr>
              <w:widowControl w:val="0"/>
              <w:numPr>
                <w:ilvl w:val="0"/>
                <w:numId w:val="55"/>
              </w:numPr>
              <w:spacing w:before="120" w:after="120"/>
              <w:rPr>
                <w:rFonts w:eastAsiaTheme="minorEastAsia"/>
              </w:rPr>
            </w:pPr>
            <w:r>
              <w:rPr>
                <w:rFonts w:hint="eastAsia" w:eastAsiaTheme="minorEastAsia"/>
              </w:rPr>
              <w:t xml:space="preserve">bit for device 1; </w:t>
            </w:r>
            <w:r>
              <w:rPr>
                <w:rFonts w:eastAsiaTheme="minorEastAsia"/>
              </w:rPr>
              <w:t>4-bit for device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rPr>
            </w:pPr>
            <w:r>
              <w:rPr>
                <w:rFonts w:eastAsiaTheme="minorEastAsia"/>
                <w:b/>
                <w:bCs/>
              </w:rPr>
              <w:t>D2R specific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Transmission bandwidth</w:t>
            </w:r>
          </w:p>
          <w:p>
            <w:pPr>
              <w:widowControl w:val="0"/>
              <w:spacing w:before="120" w:after="120"/>
              <w:rPr>
                <w:rFonts w:eastAsiaTheme="minorEastAsia"/>
              </w:rPr>
            </w:pPr>
            <w:r>
              <w:rPr>
                <w:rFonts w:eastAsiaTheme="minorEastAsia"/>
              </w:rPr>
              <w:t>(w.r.t. D2R data rate)</w:t>
            </w:r>
          </w:p>
        </w:tc>
        <w:tc>
          <w:tcPr>
            <w:tcW w:w="3070" w:type="pct"/>
          </w:tcPr>
          <w:p>
            <w:pPr>
              <w:widowControl w:val="0"/>
              <w:spacing w:before="120" w:after="120"/>
              <w:rPr>
                <w:rFonts w:eastAsiaTheme="minorEastAsia"/>
              </w:rPr>
            </w:pPr>
            <w:r>
              <w:rPr>
                <w:rFonts w:eastAsiaTheme="minorEastAsia"/>
              </w:rPr>
              <w:t>15 kHz 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Waveform (CW)</w:t>
            </w:r>
          </w:p>
        </w:tc>
        <w:tc>
          <w:tcPr>
            <w:tcW w:w="3070" w:type="pct"/>
          </w:tcPr>
          <w:p>
            <w:pPr>
              <w:widowControl w:val="0"/>
              <w:spacing w:before="120" w:after="120"/>
              <w:rPr>
                <w:rFonts w:eastAsiaTheme="minorEastAsia"/>
              </w:rPr>
            </w:pPr>
            <w:r>
              <w:rPr>
                <w:rFonts w:eastAsiaTheme="minorEastAsia"/>
              </w:rPr>
              <w:t>unmodulated single tone, multi-tone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Modulation</w:t>
            </w:r>
          </w:p>
        </w:tc>
        <w:tc>
          <w:tcPr>
            <w:tcW w:w="3070" w:type="pct"/>
          </w:tcPr>
          <w:p>
            <w:pPr>
              <w:widowControl w:val="0"/>
              <w:spacing w:before="120" w:after="120"/>
              <w:rPr>
                <w:rFonts w:eastAsiaTheme="minorEastAsia"/>
              </w:rPr>
            </w:pPr>
            <w:r>
              <w:rPr>
                <w:rFonts w:eastAsiaTheme="minorEastAsia"/>
              </w:rPr>
              <w:t xml:space="preserve">OOK, </w:t>
            </w:r>
            <w:r>
              <w:rPr>
                <w:rFonts w:hint="eastAsia" w:eastAsiaTheme="minorEastAsia"/>
              </w:rPr>
              <w:t>B</w:t>
            </w:r>
            <w:r>
              <w:rPr>
                <w:rFonts w:eastAsiaTheme="minorEastAsia"/>
              </w:rPr>
              <w:t>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Line code</w:t>
            </w:r>
          </w:p>
        </w:tc>
        <w:tc>
          <w:tcPr>
            <w:tcW w:w="3070" w:type="pct"/>
          </w:tcPr>
          <w:p>
            <w:pPr>
              <w:widowControl w:val="0"/>
              <w:spacing w:before="120" w:after="120"/>
              <w:rPr>
                <w:rFonts w:eastAsiaTheme="minorEastAsia"/>
              </w:rPr>
            </w:pPr>
            <w:r>
              <w:rPr>
                <w:rFonts w:eastAsiaTheme="minorEastAsia"/>
              </w:rPr>
              <w:t>Miller, FM0, Manchester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FEC</w:t>
            </w:r>
          </w:p>
        </w:tc>
        <w:tc>
          <w:tcPr>
            <w:tcW w:w="3070" w:type="pct"/>
          </w:tcPr>
          <w:p>
            <w:pPr>
              <w:widowControl w:val="0"/>
              <w:spacing w:before="120" w:after="120"/>
              <w:rPr>
                <w:rFonts w:eastAsiaTheme="minorEastAsia"/>
              </w:rPr>
            </w:pPr>
            <w:r>
              <w:rPr>
                <w:rFonts w:eastAsiaTheme="minorEastAsia"/>
              </w:rPr>
              <w:t>CC, No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ADC bit width</w:t>
            </w:r>
          </w:p>
        </w:tc>
        <w:tc>
          <w:tcPr>
            <w:tcW w:w="3070" w:type="pct"/>
          </w:tcPr>
          <w:p>
            <w:pPr>
              <w:widowControl w:val="0"/>
              <w:spacing w:before="120" w:after="120"/>
              <w:rPr>
                <w:rFonts w:eastAsiaTheme="minorEastAsia"/>
              </w:rPr>
            </w:pPr>
            <w:r>
              <w:rPr>
                <w:rFonts w:eastAsiaTheme="minorEastAsia"/>
              </w:rPr>
              <w:t>11-bit</w:t>
            </w:r>
          </w:p>
        </w:tc>
      </w:tr>
    </w:tbl>
    <w:p>
      <w:pPr>
        <w:spacing w:before="120" w:after="120"/>
      </w:pPr>
    </w:p>
    <w:sectPr>
      <w:headerReference r:id="rId6" w:type="first"/>
      <w:footerReference r:id="rId9" w:type="first"/>
      <w:headerReference r:id="rId4" w:type="default"/>
      <w:footerReference r:id="rId7" w:type="default"/>
      <w:headerReference r:id="rId5" w:type="even"/>
      <w:footerReference r:id="rId8" w:type="even"/>
      <w:pgSz w:w="12240" w:h="15840"/>
      <w:pgMar w:top="1440" w:right="1200" w:bottom="1440" w:left="138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00"/>
    <w:family w:val="auto"/>
    <w:pitch w:val="default"/>
    <w:sig w:usb0="00000000" w:usb1="00000000" w:usb2="00000000" w:usb3="00000000" w:csb0="00000000" w:csb1="00000000"/>
  </w:font>
  <w:font w:name="Consolas">
    <w:panose1 w:val="020B0609020204030204"/>
    <w:charset w:val="00"/>
    <w:family w:val="modern"/>
    <w:pitch w:val="default"/>
    <w:sig w:usb0="E00006FF" w:usb1="0000FCFF" w:usb2="00000001" w:usb3="00000000" w:csb0="6000019F" w:csb1="DFD70000"/>
  </w:font>
  <w:font w:name="Batang">
    <w:altName w:val="Malgun Gothic"/>
    <w:panose1 w:val="02030600000101010101"/>
    <w:charset w:val="81"/>
    <w:family w:val="roman"/>
    <w:pitch w:val="default"/>
    <w:sig w:usb0="00000000" w:usb1="00000000" w:usb2="00000030" w:usb3="00000000" w:csb0="4008009F" w:csb1="DFD7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Segoe Print">
    <w:panose1 w:val="02000600000000000000"/>
    <w:charset w:val="00"/>
    <w:family w:val="auto"/>
    <w:pitch w:val="default"/>
    <w:sig w:usb0="0000028F" w:usb1="00000000" w:usb2="00000000" w:usb3="00000000" w:csb0="2000009F" w:csb1="47010000"/>
  </w:font>
  <w:font w:name="Verdana">
    <w:panose1 w:val="020B0604030504040204"/>
    <w:charset w:val="00"/>
    <w:family w:val="swiss"/>
    <w:pitch w:val="default"/>
    <w:sig w:usb0="A00006FF" w:usb1="4000205B" w:usb2="00000010" w:usb3="00000000" w:csb0="2000019F" w:csb1="00000000"/>
  </w:font>
  <w:font w:name="Malgun Gothic">
    <w:panose1 w:val="020B0503020000020004"/>
    <w:charset w:val="81"/>
    <w:family w:val="swiss"/>
    <w:pitch w:val="default"/>
    <w:sig w:usb0="9000002F" w:usb1="29D77CFB" w:usb2="00000012" w:usb3="00000000" w:csb0="00080001" w:csb1="00000000"/>
  </w:font>
  <w:font w:name="Helvetica">
    <w:altName w:val="Arial"/>
    <w:panose1 w:val="020B0604020202020204"/>
    <w:charset w:val="00"/>
    <w:family w:val="swiss"/>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spacing w:before="120" w:after="120"/>
                          </w:pPr>
                          <w:r>
                            <w:rPr>
                              <w:rFonts w:hint="eastAsia"/>
                            </w:rPr>
                            <w:fldChar w:fldCharType="begin"/>
                          </w:r>
                          <w:r>
                            <w:rPr>
                              <w:rFonts w:hint="eastAsia"/>
                            </w:rPr>
                            <w:instrText xml:space="preserve"> PAGE  \* MERGEFORMAT </w:instrText>
                          </w:r>
                          <w:r>
                            <w:rPr>
                              <w:rFonts w:hint="eastAsia"/>
                            </w:rPr>
                            <w:fldChar w:fldCharType="separate"/>
                          </w:r>
                          <w:r>
                            <w:t>20</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11"/>
                      <w:spacing w:before="120" w:after="120"/>
                    </w:pPr>
                    <w:r>
                      <w:rPr>
                        <w:rFonts w:hint="eastAsia"/>
                      </w:rPr>
                      <w:fldChar w:fldCharType="begin"/>
                    </w:r>
                    <w:r>
                      <w:rPr>
                        <w:rFonts w:hint="eastAsia"/>
                      </w:rPr>
                      <w:instrText xml:space="preserve"> PAGE  \* MERGEFORMAT </w:instrText>
                    </w:r>
                    <w:r>
                      <w:rPr>
                        <w:rFonts w:hint="eastAsia"/>
                      </w:rPr>
                      <w:fldChar w:fldCharType="separate"/>
                    </w:r>
                    <w:r>
                      <w:t>20</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050EB1"/>
    <w:multiLevelType w:val="singleLevel"/>
    <w:tmpl w:val="92050EB1"/>
    <w:lvl w:ilvl="0" w:tentative="0">
      <w:start w:val="1"/>
      <w:numFmt w:val="lowerLetter"/>
      <w:suff w:val="space"/>
      <w:lvlText w:val="(%1)"/>
      <w:lvlJc w:val="left"/>
    </w:lvl>
  </w:abstractNum>
  <w:abstractNum w:abstractNumId="1">
    <w:nsid w:val="96D9BA37"/>
    <w:multiLevelType w:val="multilevel"/>
    <w:tmpl w:val="96D9BA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Segoe Print" w:hAnsi="Segoe Print"/>
      </w:rPr>
    </w:lvl>
    <w:lvl w:ilvl="2" w:tentative="0">
      <w:start w:val="1"/>
      <w:numFmt w:val="bullet"/>
      <w:lvlText w:val=""/>
      <w:lvlJc w:val="left"/>
      <w:pPr>
        <w:tabs>
          <w:tab w:val="left" w:pos="1260"/>
        </w:tabs>
        <w:ind w:left="1260" w:hanging="420"/>
      </w:pPr>
      <w:rPr>
        <w:rFonts w:hint="default" w:ascii="Segoe Print" w:hAnsi="Segoe Print"/>
      </w:rPr>
    </w:lvl>
    <w:lvl w:ilvl="3" w:tentative="0">
      <w:start w:val="1"/>
      <w:numFmt w:val="bullet"/>
      <w:lvlText w:val=""/>
      <w:lvlJc w:val="left"/>
      <w:pPr>
        <w:tabs>
          <w:tab w:val="left" w:pos="1680"/>
        </w:tabs>
        <w:ind w:left="1680" w:hanging="420"/>
      </w:pPr>
      <w:rPr>
        <w:rFonts w:hint="default" w:ascii="Segoe Print" w:hAnsi="Segoe Print"/>
      </w:rPr>
    </w:lvl>
    <w:lvl w:ilvl="4" w:tentative="0">
      <w:start w:val="1"/>
      <w:numFmt w:val="bullet"/>
      <w:lvlText w:val=""/>
      <w:lvlJc w:val="left"/>
      <w:pPr>
        <w:tabs>
          <w:tab w:val="left" w:pos="2100"/>
        </w:tabs>
        <w:ind w:left="2100" w:hanging="420"/>
      </w:pPr>
      <w:rPr>
        <w:rFonts w:hint="default" w:ascii="Segoe Print" w:hAnsi="Segoe Print"/>
      </w:rPr>
    </w:lvl>
    <w:lvl w:ilvl="5" w:tentative="0">
      <w:start w:val="1"/>
      <w:numFmt w:val="bullet"/>
      <w:lvlText w:val=""/>
      <w:lvlJc w:val="left"/>
      <w:pPr>
        <w:tabs>
          <w:tab w:val="left" w:pos="2520"/>
        </w:tabs>
        <w:ind w:left="2520" w:hanging="420"/>
      </w:pPr>
      <w:rPr>
        <w:rFonts w:hint="default" w:ascii="Segoe Print" w:hAnsi="Segoe Print"/>
      </w:rPr>
    </w:lvl>
    <w:lvl w:ilvl="6" w:tentative="0">
      <w:start w:val="1"/>
      <w:numFmt w:val="bullet"/>
      <w:lvlText w:val=""/>
      <w:lvlJc w:val="left"/>
      <w:pPr>
        <w:tabs>
          <w:tab w:val="left" w:pos="2940"/>
        </w:tabs>
        <w:ind w:left="2940" w:hanging="420"/>
      </w:pPr>
      <w:rPr>
        <w:rFonts w:hint="default" w:ascii="Segoe Print" w:hAnsi="Segoe Print"/>
      </w:rPr>
    </w:lvl>
    <w:lvl w:ilvl="7" w:tentative="0">
      <w:start w:val="1"/>
      <w:numFmt w:val="bullet"/>
      <w:lvlText w:val=""/>
      <w:lvlJc w:val="left"/>
      <w:pPr>
        <w:tabs>
          <w:tab w:val="left" w:pos="3360"/>
        </w:tabs>
        <w:ind w:left="3360" w:hanging="420"/>
      </w:pPr>
      <w:rPr>
        <w:rFonts w:hint="default" w:ascii="Segoe Print" w:hAnsi="Segoe Print"/>
      </w:rPr>
    </w:lvl>
    <w:lvl w:ilvl="8" w:tentative="0">
      <w:start w:val="1"/>
      <w:numFmt w:val="bullet"/>
      <w:lvlText w:val=""/>
      <w:lvlJc w:val="left"/>
      <w:pPr>
        <w:tabs>
          <w:tab w:val="left" w:pos="3780"/>
        </w:tabs>
        <w:ind w:left="3780" w:hanging="420"/>
      </w:pPr>
      <w:rPr>
        <w:rFonts w:hint="default" w:ascii="Segoe Print" w:hAnsi="Segoe Print"/>
      </w:rPr>
    </w:lvl>
  </w:abstractNum>
  <w:abstractNum w:abstractNumId="2">
    <w:nsid w:val="9AB19918"/>
    <w:multiLevelType w:val="singleLevel"/>
    <w:tmpl w:val="9AB19918"/>
    <w:lvl w:ilvl="0" w:tentative="0">
      <w:start w:val="1"/>
      <w:numFmt w:val="bullet"/>
      <w:lvlText w:val=""/>
      <w:lvlJc w:val="left"/>
      <w:pPr>
        <w:ind w:left="420" w:hanging="420"/>
      </w:pPr>
      <w:rPr>
        <w:rFonts w:hint="default" w:ascii="Wingdings" w:hAnsi="Wingdings"/>
      </w:rPr>
    </w:lvl>
  </w:abstractNum>
  <w:abstractNum w:abstractNumId="3">
    <w:nsid w:val="9D6EF9E9"/>
    <w:multiLevelType w:val="singleLevel"/>
    <w:tmpl w:val="9D6EF9E9"/>
    <w:lvl w:ilvl="0" w:tentative="0">
      <w:start w:val="1"/>
      <w:numFmt w:val="bullet"/>
      <w:lvlText w:val=""/>
      <w:lvlJc w:val="left"/>
      <w:pPr>
        <w:ind w:left="420" w:hanging="420"/>
      </w:pPr>
      <w:rPr>
        <w:rFonts w:hint="default" w:ascii="Wingdings" w:hAnsi="Wingdings"/>
      </w:rPr>
    </w:lvl>
  </w:abstractNum>
  <w:abstractNum w:abstractNumId="4">
    <w:nsid w:val="A2B8F1B0"/>
    <w:multiLevelType w:val="singleLevel"/>
    <w:tmpl w:val="A2B8F1B0"/>
    <w:lvl w:ilvl="0" w:tentative="0">
      <w:start w:val="1"/>
      <w:numFmt w:val="bullet"/>
      <w:lvlText w:val=""/>
      <w:lvlJc w:val="left"/>
      <w:pPr>
        <w:ind w:left="420" w:hanging="420"/>
      </w:pPr>
      <w:rPr>
        <w:rFonts w:hint="default" w:ascii="Wingdings" w:hAnsi="Wingdings"/>
      </w:rPr>
    </w:lvl>
  </w:abstractNum>
  <w:abstractNum w:abstractNumId="5">
    <w:nsid w:val="AB34B193"/>
    <w:multiLevelType w:val="singleLevel"/>
    <w:tmpl w:val="AB34B193"/>
    <w:lvl w:ilvl="0" w:tentative="0">
      <w:start w:val="1"/>
      <w:numFmt w:val="decimal"/>
      <w:pStyle w:val="31"/>
      <w:lvlText w:val="Observation %1: "/>
      <w:lvlJc w:val="left"/>
      <w:pPr>
        <w:tabs>
          <w:tab w:val="left" w:pos="4820"/>
        </w:tabs>
        <w:ind w:left="4820" w:firstLine="0"/>
      </w:pPr>
      <w:rPr>
        <w:rFonts w:hint="default" w:ascii="Times New Roman" w:hAnsi="Times New Roman" w:eastAsia="宋体" w:cs="Times New Roman"/>
        <w:b/>
        <w:bCs/>
        <w:i w:val="0"/>
        <w:iCs w:val="0"/>
        <w:sz w:val="21"/>
        <w:szCs w:val="21"/>
      </w:rPr>
    </w:lvl>
  </w:abstractNum>
  <w:abstractNum w:abstractNumId="6">
    <w:nsid w:val="B15F0BA4"/>
    <w:multiLevelType w:val="singleLevel"/>
    <w:tmpl w:val="B15F0BA4"/>
    <w:lvl w:ilvl="0" w:tentative="0">
      <w:start w:val="1"/>
      <w:numFmt w:val="bullet"/>
      <w:pStyle w:val="35"/>
      <w:lvlText w:val="-"/>
      <w:lvlJc w:val="left"/>
      <w:pPr>
        <w:ind w:left="420" w:hanging="420"/>
      </w:pPr>
      <w:rPr>
        <w:rFonts w:hint="default" w:ascii="Arial" w:hAnsi="Arial" w:cs="Arial"/>
      </w:rPr>
    </w:lvl>
  </w:abstractNum>
  <w:abstractNum w:abstractNumId="7">
    <w:nsid w:val="BD0CA652"/>
    <w:multiLevelType w:val="multilevel"/>
    <w:tmpl w:val="BD0CA652"/>
    <w:lvl w:ilvl="0" w:tentative="0">
      <w:start w:val="1"/>
      <w:numFmt w:val="decimal"/>
      <w:pStyle w:val="32"/>
      <w:lvlText w:val="Proposal %1:"/>
      <w:lvlJc w:val="left"/>
      <w:pPr>
        <w:tabs>
          <w:tab w:val="left" w:pos="1417"/>
        </w:tabs>
        <w:ind w:left="1417" w:firstLine="0"/>
      </w:pPr>
      <w:rPr>
        <w:rFonts w:hint="default" w:ascii="Times New Roman" w:hAnsi="Times New Roman" w:eastAsia="宋体" w:cs="Times New Roman"/>
        <w:b/>
        <w:bCs/>
        <w:i w:val="0"/>
        <w:iCs w:val="0"/>
        <w:sz w:val="21"/>
        <w:szCs w:val="21"/>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8">
    <w:nsid w:val="C69F3D36"/>
    <w:multiLevelType w:val="singleLevel"/>
    <w:tmpl w:val="C69F3D36"/>
    <w:lvl w:ilvl="0" w:tentative="0">
      <w:start w:val="1"/>
      <w:numFmt w:val="bullet"/>
      <w:lvlText w:val=""/>
      <w:lvlJc w:val="left"/>
      <w:pPr>
        <w:ind w:left="420" w:hanging="420"/>
      </w:pPr>
      <w:rPr>
        <w:rFonts w:hint="default" w:ascii="Wingdings" w:hAnsi="Wingdings"/>
      </w:rPr>
    </w:lvl>
  </w:abstractNum>
  <w:abstractNum w:abstractNumId="9">
    <w:nsid w:val="D3BDBE5F"/>
    <w:multiLevelType w:val="singleLevel"/>
    <w:tmpl w:val="D3BDBE5F"/>
    <w:lvl w:ilvl="0" w:tentative="0">
      <w:start w:val="1"/>
      <w:numFmt w:val="bullet"/>
      <w:lvlText w:val=""/>
      <w:lvlJc w:val="left"/>
      <w:pPr>
        <w:ind w:left="420" w:hanging="420"/>
      </w:pPr>
      <w:rPr>
        <w:rFonts w:hint="default" w:ascii="Wingdings" w:hAnsi="Wingdings"/>
      </w:rPr>
    </w:lvl>
  </w:abstractNum>
  <w:abstractNum w:abstractNumId="10">
    <w:nsid w:val="D54187DC"/>
    <w:multiLevelType w:val="singleLevel"/>
    <w:tmpl w:val="D54187DC"/>
    <w:lvl w:ilvl="0" w:tentative="0">
      <w:start w:val="1"/>
      <w:numFmt w:val="bullet"/>
      <w:lvlText w:val=""/>
      <w:lvlJc w:val="left"/>
      <w:pPr>
        <w:ind w:left="420" w:hanging="420"/>
      </w:pPr>
      <w:rPr>
        <w:rFonts w:hint="default" w:ascii="Wingdings" w:hAnsi="Wingdings"/>
      </w:rPr>
    </w:lvl>
  </w:abstractNum>
  <w:abstractNum w:abstractNumId="11">
    <w:nsid w:val="E1CF87DA"/>
    <w:multiLevelType w:val="multilevel"/>
    <w:tmpl w:val="E1CF87D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Malgun Gothic" w:hAnsi="Malgun Gothic"/>
      </w:rPr>
    </w:lvl>
    <w:lvl w:ilvl="2" w:tentative="0">
      <w:start w:val="1"/>
      <w:numFmt w:val="bullet"/>
      <w:lvlText w:val=""/>
      <w:lvlJc w:val="left"/>
      <w:pPr>
        <w:tabs>
          <w:tab w:val="left" w:pos="1260"/>
        </w:tabs>
        <w:ind w:left="1260" w:hanging="420"/>
      </w:pPr>
      <w:rPr>
        <w:rFonts w:hint="default" w:ascii="Malgun Gothic" w:hAnsi="Malgun Gothic"/>
      </w:rPr>
    </w:lvl>
    <w:lvl w:ilvl="3" w:tentative="0">
      <w:start w:val="1"/>
      <w:numFmt w:val="bullet"/>
      <w:lvlText w:val=""/>
      <w:lvlJc w:val="left"/>
      <w:pPr>
        <w:tabs>
          <w:tab w:val="left" w:pos="1680"/>
        </w:tabs>
        <w:ind w:left="1680" w:hanging="420"/>
      </w:pPr>
      <w:rPr>
        <w:rFonts w:hint="default" w:ascii="Malgun Gothic" w:hAnsi="Malgun Gothic"/>
      </w:rPr>
    </w:lvl>
    <w:lvl w:ilvl="4" w:tentative="0">
      <w:start w:val="1"/>
      <w:numFmt w:val="bullet"/>
      <w:lvlText w:val=""/>
      <w:lvlJc w:val="left"/>
      <w:pPr>
        <w:tabs>
          <w:tab w:val="left" w:pos="2100"/>
        </w:tabs>
        <w:ind w:left="2100" w:hanging="420"/>
      </w:pPr>
      <w:rPr>
        <w:rFonts w:hint="default" w:ascii="Malgun Gothic" w:hAnsi="Malgun Gothic"/>
      </w:rPr>
    </w:lvl>
    <w:lvl w:ilvl="5" w:tentative="0">
      <w:start w:val="1"/>
      <w:numFmt w:val="bullet"/>
      <w:lvlText w:val=""/>
      <w:lvlJc w:val="left"/>
      <w:pPr>
        <w:tabs>
          <w:tab w:val="left" w:pos="2520"/>
        </w:tabs>
        <w:ind w:left="2520" w:hanging="420"/>
      </w:pPr>
      <w:rPr>
        <w:rFonts w:hint="default" w:ascii="Malgun Gothic" w:hAnsi="Malgun Gothic"/>
      </w:rPr>
    </w:lvl>
    <w:lvl w:ilvl="6" w:tentative="0">
      <w:start w:val="1"/>
      <w:numFmt w:val="bullet"/>
      <w:lvlText w:val=""/>
      <w:lvlJc w:val="left"/>
      <w:pPr>
        <w:tabs>
          <w:tab w:val="left" w:pos="2940"/>
        </w:tabs>
        <w:ind w:left="2940" w:hanging="420"/>
      </w:pPr>
      <w:rPr>
        <w:rFonts w:hint="default" w:ascii="Malgun Gothic" w:hAnsi="Malgun Gothic"/>
      </w:rPr>
    </w:lvl>
    <w:lvl w:ilvl="7" w:tentative="0">
      <w:start w:val="1"/>
      <w:numFmt w:val="bullet"/>
      <w:lvlText w:val=""/>
      <w:lvlJc w:val="left"/>
      <w:pPr>
        <w:tabs>
          <w:tab w:val="left" w:pos="3360"/>
        </w:tabs>
        <w:ind w:left="3360" w:hanging="420"/>
      </w:pPr>
      <w:rPr>
        <w:rFonts w:hint="default" w:ascii="Malgun Gothic" w:hAnsi="Malgun Gothic"/>
      </w:rPr>
    </w:lvl>
    <w:lvl w:ilvl="8" w:tentative="0">
      <w:start w:val="1"/>
      <w:numFmt w:val="bullet"/>
      <w:lvlText w:val=""/>
      <w:lvlJc w:val="left"/>
      <w:pPr>
        <w:tabs>
          <w:tab w:val="left" w:pos="3780"/>
        </w:tabs>
        <w:ind w:left="3780" w:hanging="420"/>
      </w:pPr>
      <w:rPr>
        <w:rFonts w:hint="default" w:ascii="Malgun Gothic" w:hAnsi="Malgun Gothic"/>
      </w:rPr>
    </w:lvl>
  </w:abstractNum>
  <w:abstractNum w:abstractNumId="12">
    <w:nsid w:val="EDA9FA5B"/>
    <w:multiLevelType w:val="multilevel"/>
    <w:tmpl w:val="EDA9FA5B"/>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3">
    <w:nsid w:val="F0B53FB0"/>
    <w:multiLevelType w:val="singleLevel"/>
    <w:tmpl w:val="F0B53FB0"/>
    <w:lvl w:ilvl="0" w:tentative="0">
      <w:start w:val="1"/>
      <w:numFmt w:val="bullet"/>
      <w:lvlText w:val=""/>
      <w:lvlJc w:val="left"/>
      <w:pPr>
        <w:ind w:left="420" w:hanging="420"/>
      </w:pPr>
      <w:rPr>
        <w:rFonts w:hint="default" w:ascii="Wingdings" w:hAnsi="Wingdings"/>
      </w:rPr>
    </w:lvl>
  </w:abstractNum>
  <w:abstractNum w:abstractNumId="14">
    <w:nsid w:val="F57284A1"/>
    <w:multiLevelType w:val="singleLevel"/>
    <w:tmpl w:val="F57284A1"/>
    <w:lvl w:ilvl="0" w:tentative="0">
      <w:start w:val="1"/>
      <w:numFmt w:val="bullet"/>
      <w:lvlText w:val=""/>
      <w:lvlJc w:val="left"/>
      <w:pPr>
        <w:ind w:left="420" w:hanging="420"/>
      </w:pPr>
      <w:rPr>
        <w:rFonts w:hint="default" w:ascii="Wingdings" w:hAnsi="Wingdings"/>
      </w:rPr>
    </w:lvl>
  </w:abstractNum>
  <w:abstractNum w:abstractNumId="15">
    <w:nsid w:val="F92213E1"/>
    <w:multiLevelType w:val="multilevel"/>
    <w:tmpl w:val="F92213E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6">
    <w:nsid w:val="FABD5090"/>
    <w:multiLevelType w:val="singleLevel"/>
    <w:tmpl w:val="FABD5090"/>
    <w:lvl w:ilvl="0" w:tentative="0">
      <w:start w:val="1"/>
      <w:numFmt w:val="decimal"/>
      <w:suff w:val="nothing"/>
      <w:lvlText w:val="%1-"/>
      <w:lvlJc w:val="left"/>
    </w:lvl>
  </w:abstractNum>
  <w:abstractNum w:abstractNumId="17">
    <w:nsid w:val="FF8FAB25"/>
    <w:multiLevelType w:val="multilevel"/>
    <w:tmpl w:val="FF8FAB25"/>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18">
    <w:nsid w:val="01166F11"/>
    <w:multiLevelType w:val="singleLevel"/>
    <w:tmpl w:val="01166F11"/>
    <w:lvl w:ilvl="0" w:tentative="0">
      <w:start w:val="1"/>
      <w:numFmt w:val="bullet"/>
      <w:lvlText w:val=""/>
      <w:lvlJc w:val="left"/>
      <w:pPr>
        <w:ind w:left="420" w:hanging="420"/>
      </w:pPr>
      <w:rPr>
        <w:rFonts w:hint="default" w:ascii="Wingdings" w:hAnsi="Wingdings"/>
      </w:rPr>
    </w:lvl>
  </w:abstractNum>
  <w:abstractNum w:abstractNumId="19">
    <w:nsid w:val="034E7B89"/>
    <w:multiLevelType w:val="multilevel"/>
    <w:tmpl w:val="034E7B8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993" w:firstLine="0"/>
      </w:pPr>
      <w:rPr>
        <w:rFonts w:hint="default" w:ascii="Times New Roman" w:hAnsi="Times New Roman" w:cs="Times New Roman"/>
        <w:b/>
        <w:bCs/>
        <w:i w:val="0"/>
        <w:iCs w:val="0"/>
        <w:caps w:val="0"/>
        <w:smallCaps w:val="0"/>
        <w:strike w:val="0"/>
        <w:dstrike w:val="0"/>
        <w:vanish w:val="0"/>
        <w:color w:val="000000"/>
        <w:spacing w:val="0"/>
        <w:kern w:val="0"/>
        <w:position w:val="0"/>
        <w:sz w:val="20"/>
        <w:szCs w:val="20"/>
        <w:u w:val="none"/>
        <w:vertAlign w:val="baseline"/>
      </w:rPr>
    </w:lvl>
    <w:lvl w:ilvl="2" w:tentative="0">
      <w:start w:val="1"/>
      <w:numFmt w:val="decimal"/>
      <w:pStyle w:val="4"/>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21">
    <w:nsid w:val="0D0811F2"/>
    <w:multiLevelType w:val="multilevel"/>
    <w:tmpl w:val="0D0811F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0F933E2A"/>
    <w:multiLevelType w:val="multilevel"/>
    <w:tmpl w:val="0F933E2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173C10AD"/>
    <w:multiLevelType w:val="multilevel"/>
    <w:tmpl w:val="173C10AD"/>
    <w:lvl w:ilvl="0" w:tentative="0">
      <w:start w:val="1"/>
      <w:numFmt w:val="bullet"/>
      <w:lvlText w:val="-"/>
      <w:lvlJc w:val="left"/>
      <w:pPr>
        <w:tabs>
          <w:tab w:val="left" w:pos="420"/>
        </w:tabs>
        <w:ind w:left="840" w:hanging="420"/>
      </w:pPr>
      <w:rPr>
        <w:rFonts w:hint="default" w:ascii="Verdana" w:hAnsi="Verdana"/>
      </w:rPr>
    </w:lvl>
    <w:lvl w:ilvl="1" w:tentative="0">
      <w:start w:val="1"/>
      <w:numFmt w:val="bullet"/>
      <w:lvlText w:val=""/>
      <w:lvlJc w:val="left"/>
      <w:pPr>
        <w:tabs>
          <w:tab w:val="left" w:pos="420"/>
        </w:tabs>
        <w:ind w:left="1260" w:hanging="420"/>
      </w:pPr>
      <w:rPr>
        <w:rFonts w:hint="default" w:ascii="Wingdings" w:hAnsi="Wingdings"/>
      </w:rPr>
    </w:lvl>
    <w:lvl w:ilvl="2" w:tentative="0">
      <w:start w:val="1"/>
      <w:numFmt w:val="bullet"/>
      <w:lvlText w:val=""/>
      <w:lvlJc w:val="left"/>
      <w:pPr>
        <w:tabs>
          <w:tab w:val="left" w:pos="420"/>
        </w:tabs>
        <w:ind w:left="1680" w:hanging="420"/>
      </w:pPr>
      <w:rPr>
        <w:rFonts w:hint="default" w:ascii="Wingdings" w:hAnsi="Wingdings"/>
      </w:rPr>
    </w:lvl>
    <w:lvl w:ilvl="3" w:tentative="0">
      <w:start w:val="1"/>
      <w:numFmt w:val="bullet"/>
      <w:lvlText w:val=""/>
      <w:lvlJc w:val="left"/>
      <w:pPr>
        <w:tabs>
          <w:tab w:val="left" w:pos="420"/>
        </w:tabs>
        <w:ind w:left="2100" w:hanging="420"/>
      </w:pPr>
      <w:rPr>
        <w:rFonts w:hint="default" w:ascii="Wingdings" w:hAnsi="Wingdings"/>
      </w:rPr>
    </w:lvl>
    <w:lvl w:ilvl="4" w:tentative="0">
      <w:start w:val="1"/>
      <w:numFmt w:val="bullet"/>
      <w:lvlText w:val=""/>
      <w:lvlJc w:val="left"/>
      <w:pPr>
        <w:tabs>
          <w:tab w:val="left" w:pos="420"/>
        </w:tabs>
        <w:ind w:left="2520" w:hanging="420"/>
      </w:pPr>
      <w:rPr>
        <w:rFonts w:hint="default" w:ascii="Wingdings" w:hAnsi="Wingdings"/>
      </w:rPr>
    </w:lvl>
    <w:lvl w:ilvl="5" w:tentative="0">
      <w:start w:val="1"/>
      <w:numFmt w:val="bullet"/>
      <w:lvlText w:val=""/>
      <w:lvlJc w:val="left"/>
      <w:pPr>
        <w:tabs>
          <w:tab w:val="left" w:pos="420"/>
        </w:tabs>
        <w:ind w:left="2940" w:hanging="420"/>
      </w:pPr>
      <w:rPr>
        <w:rFonts w:hint="default" w:ascii="Wingdings" w:hAnsi="Wingdings"/>
      </w:rPr>
    </w:lvl>
    <w:lvl w:ilvl="6" w:tentative="0">
      <w:start w:val="1"/>
      <w:numFmt w:val="bullet"/>
      <w:lvlText w:val=""/>
      <w:lvlJc w:val="left"/>
      <w:pPr>
        <w:tabs>
          <w:tab w:val="left" w:pos="420"/>
        </w:tabs>
        <w:ind w:left="3360" w:hanging="420"/>
      </w:pPr>
      <w:rPr>
        <w:rFonts w:hint="default" w:ascii="Wingdings" w:hAnsi="Wingdings"/>
      </w:rPr>
    </w:lvl>
    <w:lvl w:ilvl="7" w:tentative="0">
      <w:start w:val="1"/>
      <w:numFmt w:val="bullet"/>
      <w:lvlText w:val=""/>
      <w:lvlJc w:val="left"/>
      <w:pPr>
        <w:tabs>
          <w:tab w:val="left" w:pos="420"/>
        </w:tabs>
        <w:ind w:left="3780" w:hanging="420"/>
      </w:pPr>
      <w:rPr>
        <w:rFonts w:hint="default" w:ascii="Wingdings" w:hAnsi="Wingdings"/>
      </w:rPr>
    </w:lvl>
    <w:lvl w:ilvl="8" w:tentative="0">
      <w:start w:val="1"/>
      <w:numFmt w:val="bullet"/>
      <w:lvlText w:val=""/>
      <w:lvlJc w:val="left"/>
      <w:pPr>
        <w:tabs>
          <w:tab w:val="left" w:pos="420"/>
        </w:tabs>
        <w:ind w:left="4200" w:hanging="420"/>
      </w:pPr>
      <w:rPr>
        <w:rFonts w:hint="default" w:ascii="Wingdings" w:hAnsi="Wingdings"/>
      </w:rPr>
    </w:lvl>
  </w:abstractNum>
  <w:abstractNum w:abstractNumId="24">
    <w:nsid w:val="2345D584"/>
    <w:multiLevelType w:val="singleLevel"/>
    <w:tmpl w:val="2345D584"/>
    <w:lvl w:ilvl="0" w:tentative="0">
      <w:start w:val="1"/>
      <w:numFmt w:val="lowerLetter"/>
      <w:suff w:val="space"/>
      <w:lvlText w:val="(%1)"/>
      <w:lvlJc w:val="left"/>
    </w:lvl>
  </w:abstractNum>
  <w:abstractNum w:abstractNumId="25">
    <w:nsid w:val="289478EB"/>
    <w:multiLevelType w:val="multilevel"/>
    <w:tmpl w:val="289478EB"/>
    <w:lvl w:ilvl="0" w:tentative="0">
      <w:start w:val="1"/>
      <w:numFmt w:val="bullet"/>
      <w:lvlText w:val=""/>
      <w:lvlJc w:val="left"/>
      <w:pPr>
        <w:ind w:left="840" w:hanging="420"/>
      </w:pPr>
      <w:rPr>
        <w:rFonts w:hint="default" w:ascii="Symbol" w:hAnsi="Symbo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6">
    <w:nsid w:val="2C4754EA"/>
    <w:multiLevelType w:val="multilevel"/>
    <w:tmpl w:val="2C4754EA"/>
    <w:lvl w:ilvl="0" w:tentative="0">
      <w:start w:val="1"/>
      <w:numFmt w:val="bullet"/>
      <w:lvlText w:val="o"/>
      <w:lvlJc w:val="left"/>
      <w:pPr>
        <w:ind w:left="840" w:hanging="420"/>
      </w:pPr>
      <w:rPr>
        <w:rFonts w:hint="default" w:ascii="Courier New" w:hAnsi="Courier New" w:cs="Courier New"/>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7">
    <w:nsid w:val="2F603FD4"/>
    <w:multiLevelType w:val="singleLevel"/>
    <w:tmpl w:val="2F603FD4"/>
    <w:lvl w:ilvl="0" w:tentative="0">
      <w:start w:val="1"/>
      <w:numFmt w:val="lowerLetter"/>
      <w:suff w:val="space"/>
      <w:lvlText w:val="(%1)"/>
      <w:lvlJc w:val="left"/>
    </w:lvl>
  </w:abstractNum>
  <w:abstractNum w:abstractNumId="28">
    <w:nsid w:val="30B1375B"/>
    <w:multiLevelType w:val="multilevel"/>
    <w:tmpl w:val="30B1375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32702C28"/>
    <w:multiLevelType w:val="multilevel"/>
    <w:tmpl w:val="32702C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32CF28DA"/>
    <w:multiLevelType w:val="singleLevel"/>
    <w:tmpl w:val="32CF28DA"/>
    <w:lvl w:ilvl="0" w:tentative="0">
      <w:start w:val="1"/>
      <w:numFmt w:val="lowerLetter"/>
      <w:suff w:val="space"/>
      <w:lvlText w:val="(%1)"/>
      <w:lvlJc w:val="left"/>
    </w:lvl>
  </w:abstractNum>
  <w:abstractNum w:abstractNumId="31">
    <w:nsid w:val="35400C57"/>
    <w:multiLevelType w:val="multilevel"/>
    <w:tmpl w:val="35400C5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366C12A6"/>
    <w:multiLevelType w:val="multilevel"/>
    <w:tmpl w:val="366C12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6DEB306"/>
    <w:multiLevelType w:val="singleLevel"/>
    <w:tmpl w:val="36DEB306"/>
    <w:lvl w:ilvl="0" w:tentative="0">
      <w:start w:val="1"/>
      <w:numFmt w:val="bullet"/>
      <w:lvlText w:val=""/>
      <w:lvlJc w:val="left"/>
      <w:pPr>
        <w:ind w:left="420" w:hanging="420"/>
      </w:pPr>
      <w:rPr>
        <w:rFonts w:hint="default" w:ascii="Wingdings" w:hAnsi="Wingdings"/>
      </w:rPr>
    </w:lvl>
  </w:abstractNum>
  <w:abstractNum w:abstractNumId="34">
    <w:nsid w:val="38CD14C4"/>
    <w:multiLevelType w:val="singleLevel"/>
    <w:tmpl w:val="38CD14C4"/>
    <w:lvl w:ilvl="0" w:tentative="0">
      <w:start w:val="1"/>
      <w:numFmt w:val="bullet"/>
      <w:lvlText w:val=""/>
      <w:lvlJc w:val="left"/>
      <w:pPr>
        <w:ind w:left="420" w:hanging="420"/>
      </w:pPr>
      <w:rPr>
        <w:rFonts w:hint="default" w:ascii="Wingdings" w:hAnsi="Wingdings"/>
      </w:rPr>
    </w:lvl>
  </w:abstractNum>
  <w:abstractNum w:abstractNumId="35">
    <w:nsid w:val="3A877D64"/>
    <w:multiLevelType w:val="singleLevel"/>
    <w:tmpl w:val="3A877D64"/>
    <w:lvl w:ilvl="0" w:tentative="0">
      <w:start w:val="1"/>
      <w:numFmt w:val="decimal"/>
      <w:pStyle w:val="37"/>
      <w:lvlText w:val="[%1]"/>
      <w:lvlJc w:val="left"/>
      <w:pPr>
        <w:tabs>
          <w:tab w:val="left" w:pos="360"/>
        </w:tabs>
        <w:ind w:left="360" w:hanging="360"/>
      </w:pPr>
    </w:lvl>
  </w:abstractNum>
  <w:abstractNum w:abstractNumId="36">
    <w:nsid w:val="3F7361F5"/>
    <w:multiLevelType w:val="multilevel"/>
    <w:tmpl w:val="3F73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41187D0A"/>
    <w:multiLevelType w:val="multilevel"/>
    <w:tmpl w:val="41187D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453130F0"/>
    <w:multiLevelType w:val="multilevel"/>
    <w:tmpl w:val="453130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464F0BA5"/>
    <w:multiLevelType w:val="multilevel"/>
    <w:tmpl w:val="464F0B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4F7A345F"/>
    <w:multiLevelType w:val="multilevel"/>
    <w:tmpl w:val="4F7A345F"/>
    <w:lvl w:ilvl="0" w:tentative="0">
      <w:start w:val="1"/>
      <w:numFmt w:val="bullet"/>
      <w:lvlText w:val=""/>
      <w:lvlJc w:val="left"/>
      <w:pPr>
        <w:ind w:left="420" w:hanging="420"/>
      </w:pPr>
      <w:rPr>
        <w:rFonts w:hint="default" w:ascii="Wingdings" w:hAnsi="Wingding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1">
    <w:nsid w:val="508BE803"/>
    <w:multiLevelType w:val="singleLevel"/>
    <w:tmpl w:val="508BE803"/>
    <w:lvl w:ilvl="0" w:tentative="0">
      <w:start w:val="1"/>
      <w:numFmt w:val="bullet"/>
      <w:pStyle w:val="36"/>
      <w:lvlText w:val="-"/>
      <w:lvlJc w:val="left"/>
      <w:pPr>
        <w:ind w:left="420" w:hanging="420"/>
      </w:pPr>
      <w:rPr>
        <w:rFonts w:hint="default" w:ascii="Arial" w:hAnsi="Arial" w:cs="Arial"/>
      </w:rPr>
    </w:lvl>
  </w:abstractNum>
  <w:abstractNum w:abstractNumId="42">
    <w:nsid w:val="520715BD"/>
    <w:multiLevelType w:val="multilevel"/>
    <w:tmpl w:val="520715B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55E572F2"/>
    <w:multiLevelType w:val="multilevel"/>
    <w:tmpl w:val="55E572F2"/>
    <w:lvl w:ilvl="0" w:tentative="0">
      <w:start w:val="1"/>
      <w:numFmt w:val="bullet"/>
      <w:lvlText w:val=""/>
      <w:lvlJc w:val="left"/>
      <w:pPr>
        <w:ind w:left="360" w:hanging="360"/>
      </w:pPr>
      <w:rPr>
        <w:rFonts w:hint="default" w:ascii="Symbol" w:hAnsi="Symbol"/>
      </w:rPr>
    </w:lvl>
    <w:lvl w:ilvl="1" w:tentative="0">
      <w:start w:val="1"/>
      <w:numFmt w:val="bullet"/>
      <w:lvlText w:val=""/>
      <w:lvlJc w:val="left"/>
      <w:pPr>
        <w:ind w:left="1080" w:hanging="360"/>
      </w:pPr>
      <w:rPr>
        <w:rFonts w:hint="default" w:ascii="Symbol" w:hAnsi="Symbol"/>
      </w:rPr>
    </w:lvl>
    <w:lvl w:ilvl="2" w:tentative="0">
      <w:start w:val="1"/>
      <w:numFmt w:val="bullet"/>
      <w:lvlText w:val="o"/>
      <w:lvlJc w:val="left"/>
      <w:pPr>
        <w:ind w:left="1800" w:hanging="360"/>
      </w:pPr>
      <w:rPr>
        <w:rFonts w:hint="default" w:ascii="Courier New" w:hAnsi="Courier New" w:cs="Courier New"/>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4">
    <w:nsid w:val="5E5D588F"/>
    <w:multiLevelType w:val="multilevel"/>
    <w:tmpl w:val="5E5D588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614F5CE1"/>
    <w:multiLevelType w:val="multilevel"/>
    <w:tmpl w:val="614F5CE1"/>
    <w:lvl w:ilvl="0" w:tentative="0">
      <w:start w:val="1"/>
      <w:numFmt w:val="bullet"/>
      <w:lvlText w:val=""/>
      <w:lvlJc w:val="left"/>
      <w:pPr>
        <w:ind w:left="1260" w:hanging="420"/>
      </w:pPr>
      <w:rPr>
        <w:rFonts w:hint="default" w:ascii="Wingdings" w:hAnsi="Wingdings"/>
      </w:rPr>
    </w:lvl>
    <w:lvl w:ilvl="1" w:tentative="0">
      <w:start w:val="1"/>
      <w:numFmt w:val="bullet"/>
      <w:lvlText w:val=""/>
      <w:lvlJc w:val="left"/>
      <w:pPr>
        <w:ind w:left="1680" w:hanging="420"/>
      </w:pPr>
      <w:rPr>
        <w:rFonts w:hint="default" w:ascii="Wingdings" w:hAnsi="Wingdings"/>
      </w:rPr>
    </w:lvl>
    <w:lvl w:ilvl="2" w:tentative="0">
      <w:start w:val="1"/>
      <w:numFmt w:val="bullet"/>
      <w:lvlText w:val=""/>
      <w:lvlJc w:val="left"/>
      <w:pPr>
        <w:ind w:left="2100" w:hanging="420"/>
      </w:pPr>
      <w:rPr>
        <w:rFonts w:hint="default" w:ascii="Wingdings" w:hAnsi="Wingdings"/>
      </w:rPr>
    </w:lvl>
    <w:lvl w:ilvl="3" w:tentative="0">
      <w:start w:val="1"/>
      <w:numFmt w:val="bullet"/>
      <w:lvlText w:val=""/>
      <w:lvlJc w:val="left"/>
      <w:pPr>
        <w:ind w:left="2520" w:hanging="420"/>
      </w:pPr>
      <w:rPr>
        <w:rFonts w:hint="default" w:ascii="Wingdings" w:hAnsi="Wingdings"/>
      </w:rPr>
    </w:lvl>
    <w:lvl w:ilvl="4" w:tentative="0">
      <w:start w:val="1"/>
      <w:numFmt w:val="bullet"/>
      <w:lvlText w:val=""/>
      <w:lvlJc w:val="left"/>
      <w:pPr>
        <w:ind w:left="2940" w:hanging="420"/>
      </w:pPr>
      <w:rPr>
        <w:rFonts w:hint="default" w:ascii="Wingdings" w:hAnsi="Wingdings"/>
      </w:rPr>
    </w:lvl>
    <w:lvl w:ilvl="5" w:tentative="0">
      <w:start w:val="1"/>
      <w:numFmt w:val="bullet"/>
      <w:lvlText w:val=""/>
      <w:lvlJc w:val="left"/>
      <w:pPr>
        <w:ind w:left="3360" w:hanging="420"/>
      </w:pPr>
      <w:rPr>
        <w:rFonts w:hint="default" w:ascii="Wingdings" w:hAnsi="Wingdings"/>
      </w:rPr>
    </w:lvl>
    <w:lvl w:ilvl="6" w:tentative="0">
      <w:start w:val="1"/>
      <w:numFmt w:val="bullet"/>
      <w:lvlText w:val=""/>
      <w:lvlJc w:val="left"/>
      <w:pPr>
        <w:ind w:left="3780" w:hanging="420"/>
      </w:pPr>
      <w:rPr>
        <w:rFonts w:hint="default" w:ascii="Wingdings" w:hAnsi="Wingdings"/>
      </w:rPr>
    </w:lvl>
    <w:lvl w:ilvl="7" w:tentative="0">
      <w:start w:val="1"/>
      <w:numFmt w:val="bullet"/>
      <w:lvlText w:val=""/>
      <w:lvlJc w:val="left"/>
      <w:pPr>
        <w:ind w:left="4200" w:hanging="420"/>
      </w:pPr>
      <w:rPr>
        <w:rFonts w:hint="default" w:ascii="Wingdings" w:hAnsi="Wingdings"/>
      </w:rPr>
    </w:lvl>
    <w:lvl w:ilvl="8" w:tentative="0">
      <w:start w:val="1"/>
      <w:numFmt w:val="bullet"/>
      <w:lvlText w:val=""/>
      <w:lvlJc w:val="left"/>
      <w:pPr>
        <w:ind w:left="4620" w:hanging="420"/>
      </w:pPr>
      <w:rPr>
        <w:rFonts w:hint="default" w:ascii="Wingdings" w:hAnsi="Wingdings"/>
      </w:rPr>
    </w:lvl>
  </w:abstractNum>
  <w:abstractNum w:abstractNumId="46">
    <w:nsid w:val="65D05524"/>
    <w:multiLevelType w:val="singleLevel"/>
    <w:tmpl w:val="65D05524"/>
    <w:lvl w:ilvl="0" w:tentative="0">
      <w:start w:val="1"/>
      <w:numFmt w:val="bullet"/>
      <w:lvlText w:val=""/>
      <w:lvlJc w:val="left"/>
      <w:pPr>
        <w:ind w:left="420" w:hanging="420"/>
      </w:pPr>
      <w:rPr>
        <w:rFonts w:hint="default" w:ascii="Wingdings" w:hAnsi="Wingdings"/>
      </w:rPr>
    </w:lvl>
  </w:abstractNum>
  <w:abstractNum w:abstractNumId="47">
    <w:nsid w:val="6D59AEBB"/>
    <w:multiLevelType w:val="singleLevel"/>
    <w:tmpl w:val="6D59AEBB"/>
    <w:lvl w:ilvl="0" w:tentative="0">
      <w:start w:val="1"/>
      <w:numFmt w:val="lowerLetter"/>
      <w:suff w:val="space"/>
      <w:lvlText w:val="(%1)"/>
      <w:lvlJc w:val="left"/>
    </w:lvl>
  </w:abstractNum>
  <w:abstractNum w:abstractNumId="48">
    <w:nsid w:val="6D5F3DA7"/>
    <w:multiLevelType w:val="singleLevel"/>
    <w:tmpl w:val="6D5F3DA7"/>
    <w:lvl w:ilvl="0" w:tentative="0">
      <w:start w:val="1"/>
      <w:numFmt w:val="bullet"/>
      <w:lvlText w:val=""/>
      <w:lvlJc w:val="left"/>
      <w:pPr>
        <w:ind w:left="420" w:hanging="420"/>
      </w:pPr>
      <w:rPr>
        <w:rFonts w:hint="default" w:ascii="Wingdings" w:hAnsi="Wingdings"/>
      </w:rPr>
    </w:lvl>
  </w:abstractNum>
  <w:abstractNum w:abstractNumId="49">
    <w:nsid w:val="721E34DA"/>
    <w:multiLevelType w:val="singleLevel"/>
    <w:tmpl w:val="721E34DA"/>
    <w:lvl w:ilvl="0" w:tentative="0">
      <w:start w:val="1"/>
      <w:numFmt w:val="bullet"/>
      <w:lvlText w:val=""/>
      <w:lvlJc w:val="left"/>
      <w:pPr>
        <w:ind w:left="420" w:hanging="420"/>
      </w:pPr>
      <w:rPr>
        <w:rFonts w:hint="default" w:ascii="Wingdings" w:hAnsi="Wingdings"/>
      </w:rPr>
    </w:lvl>
  </w:abstractNum>
  <w:abstractNum w:abstractNumId="50">
    <w:nsid w:val="7361246E"/>
    <w:multiLevelType w:val="multilevel"/>
    <w:tmpl w:val="7361246E"/>
    <w:lvl w:ilvl="0" w:tentative="0">
      <w:start w:val="1"/>
      <w:numFmt w:val="bullet"/>
      <w:lvlText w:val="o"/>
      <w:lvlJc w:val="left"/>
      <w:pPr>
        <w:ind w:left="840" w:hanging="420"/>
      </w:pPr>
      <w:rPr>
        <w:rFonts w:hint="default" w:ascii="Courier New" w:hAnsi="Courier New" w:cs="Courier New"/>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1">
    <w:nsid w:val="746524AD"/>
    <w:multiLevelType w:val="multilevel"/>
    <w:tmpl w:val="746524A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75993841"/>
    <w:multiLevelType w:val="multilevel"/>
    <w:tmpl w:val="7599384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3">
    <w:nsid w:val="7DC436CD"/>
    <w:multiLevelType w:val="singleLevel"/>
    <w:tmpl w:val="7DC436CD"/>
    <w:lvl w:ilvl="0" w:tentative="0">
      <w:start w:val="1"/>
      <w:numFmt w:val="bullet"/>
      <w:pStyle w:val="33"/>
      <w:lvlText w:val="•"/>
      <w:lvlJc w:val="left"/>
      <w:pPr>
        <w:tabs>
          <w:tab w:val="left" w:pos="420"/>
        </w:tabs>
        <w:ind w:left="420" w:hanging="378"/>
      </w:pPr>
      <w:rPr>
        <w:rFonts w:hint="default" w:ascii="Arial" w:hAnsi="Arial" w:cs="Arial"/>
      </w:rPr>
    </w:lvl>
  </w:abstractNum>
  <w:abstractNum w:abstractNumId="54">
    <w:nsid w:val="7F50C7B1"/>
    <w:multiLevelType w:val="multilevel"/>
    <w:tmpl w:val="7F50C7B1"/>
    <w:lvl w:ilvl="0" w:tentative="0">
      <w:start w:val="1"/>
      <w:numFmt w:val="decimal"/>
      <w:lvlText w:val="%1."/>
      <w:lvlJc w:val="left"/>
      <w:pPr>
        <w:ind w:left="425" w:hanging="425"/>
      </w:pPr>
      <w:rPr>
        <w:rFonts w:hint="default" w:ascii="Times New Roman" w:hAnsi="Times New Roman" w:cs="Times New Roman"/>
        <w:b/>
        <w:bCs/>
      </w:rPr>
    </w:lvl>
    <w:lvl w:ilvl="1" w:tentative="0">
      <w:start w:val="1"/>
      <w:numFmt w:val="decimal"/>
      <w:lvlText w:val="%1.%2."/>
      <w:lvlJc w:val="left"/>
      <w:pPr>
        <w:ind w:left="567" w:hanging="567"/>
      </w:pPr>
      <w:rPr>
        <w:rFonts w:hint="default" w:ascii="Times New Roman" w:hAnsi="Times New Roman" w:cs="Times New Roman"/>
        <w:b/>
        <w:bCs/>
      </w:rPr>
    </w:lvl>
    <w:lvl w:ilvl="2" w:tentative="0">
      <w:start w:val="1"/>
      <w:numFmt w:val="decimal"/>
      <w:lvlText w:val="%1.%2.%3."/>
      <w:lvlJc w:val="left"/>
      <w:pPr>
        <w:ind w:left="709" w:hanging="709"/>
      </w:pPr>
      <w:rPr>
        <w:rFonts w:hint="default" w:ascii="Times New Roman" w:hAnsi="Times New Roman" w:cs="Times New Roman"/>
        <w:b/>
        <w:bCs/>
        <w:sz w:val="21"/>
        <w:szCs w:val="21"/>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20"/>
  </w:num>
  <w:num w:numId="2">
    <w:abstractNumId w:val="5"/>
  </w:num>
  <w:num w:numId="3">
    <w:abstractNumId w:val="7"/>
  </w:num>
  <w:num w:numId="4">
    <w:abstractNumId w:val="53"/>
  </w:num>
  <w:num w:numId="5">
    <w:abstractNumId w:val="6"/>
  </w:num>
  <w:num w:numId="6">
    <w:abstractNumId w:val="41"/>
  </w:num>
  <w:num w:numId="7">
    <w:abstractNumId w:val="35"/>
  </w:num>
  <w:num w:numId="8">
    <w:abstractNumId w:val="54"/>
  </w:num>
  <w:num w:numId="9">
    <w:abstractNumId w:val="28"/>
  </w:num>
  <w:num w:numId="10">
    <w:abstractNumId w:val="43"/>
  </w:num>
  <w:num w:numId="11">
    <w:abstractNumId w:val="42"/>
  </w:num>
  <w:num w:numId="12">
    <w:abstractNumId w:val="44"/>
  </w:num>
  <w:num w:numId="13">
    <w:abstractNumId w:val="50"/>
  </w:num>
  <w:num w:numId="14">
    <w:abstractNumId w:val="45"/>
  </w:num>
  <w:num w:numId="15">
    <w:abstractNumId w:val="12"/>
  </w:num>
  <w:num w:numId="16">
    <w:abstractNumId w:val="4"/>
  </w:num>
  <w:num w:numId="17">
    <w:abstractNumId w:val="30"/>
  </w:num>
  <w:num w:numId="18">
    <w:abstractNumId w:val="33"/>
  </w:num>
  <w:num w:numId="19">
    <w:abstractNumId w:val="10"/>
  </w:num>
  <w:num w:numId="20">
    <w:abstractNumId w:val="46"/>
  </w:num>
  <w:num w:numId="21">
    <w:abstractNumId w:val="18"/>
  </w:num>
  <w:num w:numId="22">
    <w:abstractNumId w:val="31"/>
  </w:num>
  <w:num w:numId="23">
    <w:abstractNumId w:val="8"/>
  </w:num>
  <w:num w:numId="24">
    <w:abstractNumId w:val="51"/>
  </w:num>
  <w:num w:numId="25">
    <w:abstractNumId w:val="29"/>
  </w:num>
  <w:num w:numId="26">
    <w:abstractNumId w:val="48"/>
  </w:num>
  <w:num w:numId="27">
    <w:abstractNumId w:val="3"/>
  </w:num>
  <w:num w:numId="28">
    <w:abstractNumId w:val="38"/>
  </w:num>
  <w:num w:numId="29">
    <w:abstractNumId w:val="2"/>
  </w:num>
  <w:num w:numId="30">
    <w:abstractNumId w:val="1"/>
  </w:num>
  <w:num w:numId="31">
    <w:abstractNumId w:val="34"/>
  </w:num>
  <w:num w:numId="32">
    <w:abstractNumId w:val="17"/>
  </w:num>
  <w:num w:numId="33">
    <w:abstractNumId w:val="13"/>
  </w:num>
  <w:num w:numId="34">
    <w:abstractNumId w:val="49"/>
  </w:num>
  <w:num w:numId="35">
    <w:abstractNumId w:val="15"/>
  </w:num>
  <w:num w:numId="36">
    <w:abstractNumId w:val="9"/>
  </w:num>
  <w:num w:numId="37">
    <w:abstractNumId w:val="21"/>
  </w:num>
  <w:num w:numId="38">
    <w:abstractNumId w:val="27"/>
  </w:num>
  <w:num w:numId="39">
    <w:abstractNumId w:val="0"/>
  </w:num>
  <w:num w:numId="40">
    <w:abstractNumId w:val="24"/>
  </w:num>
  <w:num w:numId="41">
    <w:abstractNumId w:val="47"/>
  </w:num>
  <w:num w:numId="42">
    <w:abstractNumId w:val="36"/>
  </w:num>
  <w:num w:numId="43">
    <w:abstractNumId w:val="14"/>
  </w:num>
  <w:num w:numId="44">
    <w:abstractNumId w:val="4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3"/>
  </w:num>
  <w:num w:numId="46">
    <w:abstractNumId w:val="22"/>
  </w:num>
  <w:num w:numId="47">
    <w:abstractNumId w:val="11"/>
  </w:num>
  <w:num w:numId="48">
    <w:abstractNumId w:val="39"/>
  </w:num>
  <w:num w:numId="49">
    <w:abstractNumId w:val="37"/>
  </w:num>
  <w:num w:numId="50">
    <w:abstractNumId w:val="32"/>
  </w:num>
  <w:num w:numId="51">
    <w:abstractNumId w:val="19"/>
  </w:num>
  <w:num w:numId="52">
    <w:abstractNumId w:val="52"/>
  </w:num>
  <w:num w:numId="53">
    <w:abstractNumId w:val="25"/>
  </w:num>
  <w:num w:numId="54">
    <w:abstractNumId w:val="26"/>
  </w:num>
  <w:num w:numId="5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20"/>
  <w:drawingGridVerticalSpacing w:val="120"/>
  <w:doNotUseMarginsForDrawingGridOrigin w:val="1"/>
  <w:drawingGridHorizontalOrigin w:val="1800"/>
  <w:drawingGridVerticalOrigin w:val="1440"/>
  <w:doNotShadeFormData w:val="1"/>
  <w:noPunctuationKerning w:val="1"/>
  <w:characterSpacingControl w:val="compressPunctuation"/>
  <w:doNotValidateAgainstSchema/>
  <w:doNotDemarcateInvalidXml/>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59"/>
    <w:rsid w:val="00001533"/>
    <w:rsid w:val="00002992"/>
    <w:rsid w:val="00007BB2"/>
    <w:rsid w:val="00010389"/>
    <w:rsid w:val="00011362"/>
    <w:rsid w:val="00013157"/>
    <w:rsid w:val="00016D8E"/>
    <w:rsid w:val="000218E0"/>
    <w:rsid w:val="00024572"/>
    <w:rsid w:val="00033FB8"/>
    <w:rsid w:val="00040E04"/>
    <w:rsid w:val="00041DF7"/>
    <w:rsid w:val="00046489"/>
    <w:rsid w:val="000464A0"/>
    <w:rsid w:val="00054432"/>
    <w:rsid w:val="0006224C"/>
    <w:rsid w:val="00066C13"/>
    <w:rsid w:val="00070903"/>
    <w:rsid w:val="00085F2B"/>
    <w:rsid w:val="000917CE"/>
    <w:rsid w:val="000A2884"/>
    <w:rsid w:val="000B0933"/>
    <w:rsid w:val="000B1F21"/>
    <w:rsid w:val="000B3F71"/>
    <w:rsid w:val="000B6118"/>
    <w:rsid w:val="000C64E2"/>
    <w:rsid w:val="000D24BA"/>
    <w:rsid w:val="000D5439"/>
    <w:rsid w:val="000F0D64"/>
    <w:rsid w:val="000F3584"/>
    <w:rsid w:val="0011053D"/>
    <w:rsid w:val="0011115B"/>
    <w:rsid w:val="00111CB8"/>
    <w:rsid w:val="00116D48"/>
    <w:rsid w:val="00120A32"/>
    <w:rsid w:val="00122562"/>
    <w:rsid w:val="0012492B"/>
    <w:rsid w:val="001312C3"/>
    <w:rsid w:val="00134AE1"/>
    <w:rsid w:val="001426DD"/>
    <w:rsid w:val="00142D93"/>
    <w:rsid w:val="00144A4B"/>
    <w:rsid w:val="00153C4E"/>
    <w:rsid w:val="0016494A"/>
    <w:rsid w:val="00172A27"/>
    <w:rsid w:val="0018384C"/>
    <w:rsid w:val="0019493C"/>
    <w:rsid w:val="001B0E9F"/>
    <w:rsid w:val="001B1E36"/>
    <w:rsid w:val="001B2954"/>
    <w:rsid w:val="001B63AC"/>
    <w:rsid w:val="001C5C7C"/>
    <w:rsid w:val="001E571C"/>
    <w:rsid w:val="001E5B39"/>
    <w:rsid w:val="001E60C0"/>
    <w:rsid w:val="001F2044"/>
    <w:rsid w:val="001F20E7"/>
    <w:rsid w:val="001F4603"/>
    <w:rsid w:val="001F7FF2"/>
    <w:rsid w:val="00201FA0"/>
    <w:rsid w:val="0022317D"/>
    <w:rsid w:val="00224AF0"/>
    <w:rsid w:val="0022677F"/>
    <w:rsid w:val="00227542"/>
    <w:rsid w:val="00233407"/>
    <w:rsid w:val="00236074"/>
    <w:rsid w:val="002375D2"/>
    <w:rsid w:val="00250BAD"/>
    <w:rsid w:val="002577D1"/>
    <w:rsid w:val="00261D15"/>
    <w:rsid w:val="00265D0A"/>
    <w:rsid w:val="002720B4"/>
    <w:rsid w:val="00276BB3"/>
    <w:rsid w:val="00277F98"/>
    <w:rsid w:val="002910DE"/>
    <w:rsid w:val="0029236C"/>
    <w:rsid w:val="002A182A"/>
    <w:rsid w:val="002B232B"/>
    <w:rsid w:val="002C305B"/>
    <w:rsid w:val="002D28B5"/>
    <w:rsid w:val="002D5E31"/>
    <w:rsid w:val="002D785A"/>
    <w:rsid w:val="002E02FB"/>
    <w:rsid w:val="002E237D"/>
    <w:rsid w:val="002E649F"/>
    <w:rsid w:val="002E7313"/>
    <w:rsid w:val="002F1E63"/>
    <w:rsid w:val="002F415F"/>
    <w:rsid w:val="002F41F2"/>
    <w:rsid w:val="002F62C5"/>
    <w:rsid w:val="00303843"/>
    <w:rsid w:val="00303B07"/>
    <w:rsid w:val="00310E33"/>
    <w:rsid w:val="003128E4"/>
    <w:rsid w:val="0032247D"/>
    <w:rsid w:val="00331DE2"/>
    <w:rsid w:val="00332E74"/>
    <w:rsid w:val="00336C18"/>
    <w:rsid w:val="00347EE9"/>
    <w:rsid w:val="00351902"/>
    <w:rsid w:val="00353EBF"/>
    <w:rsid w:val="00361DA9"/>
    <w:rsid w:val="003657ED"/>
    <w:rsid w:val="00367376"/>
    <w:rsid w:val="00370C9F"/>
    <w:rsid w:val="00371BBF"/>
    <w:rsid w:val="00377B8D"/>
    <w:rsid w:val="00381508"/>
    <w:rsid w:val="003919F3"/>
    <w:rsid w:val="00393F7A"/>
    <w:rsid w:val="00394688"/>
    <w:rsid w:val="003A64B7"/>
    <w:rsid w:val="003B734E"/>
    <w:rsid w:val="003C2FB8"/>
    <w:rsid w:val="003D0348"/>
    <w:rsid w:val="003D20DF"/>
    <w:rsid w:val="003D36FF"/>
    <w:rsid w:val="003D4439"/>
    <w:rsid w:val="003D56D1"/>
    <w:rsid w:val="003D771B"/>
    <w:rsid w:val="003E04A7"/>
    <w:rsid w:val="003E61E7"/>
    <w:rsid w:val="003F30E6"/>
    <w:rsid w:val="003F5933"/>
    <w:rsid w:val="003F7975"/>
    <w:rsid w:val="0040221A"/>
    <w:rsid w:val="0040496C"/>
    <w:rsid w:val="0041177A"/>
    <w:rsid w:val="00411842"/>
    <w:rsid w:val="00416528"/>
    <w:rsid w:val="00420FCF"/>
    <w:rsid w:val="00430401"/>
    <w:rsid w:val="0043221E"/>
    <w:rsid w:val="004421C8"/>
    <w:rsid w:val="00453B58"/>
    <w:rsid w:val="004550AC"/>
    <w:rsid w:val="00456AC4"/>
    <w:rsid w:val="00460F5D"/>
    <w:rsid w:val="00465F02"/>
    <w:rsid w:val="00467485"/>
    <w:rsid w:val="00467652"/>
    <w:rsid w:val="0047305A"/>
    <w:rsid w:val="00474F52"/>
    <w:rsid w:val="00475B39"/>
    <w:rsid w:val="00484231"/>
    <w:rsid w:val="004902EA"/>
    <w:rsid w:val="004A6003"/>
    <w:rsid w:val="004B588E"/>
    <w:rsid w:val="004B61D5"/>
    <w:rsid w:val="004B6C6F"/>
    <w:rsid w:val="004C13DB"/>
    <w:rsid w:val="004C1FF3"/>
    <w:rsid w:val="004C28AD"/>
    <w:rsid w:val="004C3E2D"/>
    <w:rsid w:val="004D313B"/>
    <w:rsid w:val="004D7773"/>
    <w:rsid w:val="004F309B"/>
    <w:rsid w:val="004F38B9"/>
    <w:rsid w:val="005033BA"/>
    <w:rsid w:val="00507DEE"/>
    <w:rsid w:val="00511A3B"/>
    <w:rsid w:val="0051382A"/>
    <w:rsid w:val="00516392"/>
    <w:rsid w:val="00520392"/>
    <w:rsid w:val="00521EE3"/>
    <w:rsid w:val="00522AF7"/>
    <w:rsid w:val="00522E8D"/>
    <w:rsid w:val="0052535F"/>
    <w:rsid w:val="00533317"/>
    <w:rsid w:val="00546EC3"/>
    <w:rsid w:val="00556291"/>
    <w:rsid w:val="0056030C"/>
    <w:rsid w:val="00560F18"/>
    <w:rsid w:val="005669EB"/>
    <w:rsid w:val="0057208E"/>
    <w:rsid w:val="00573CB2"/>
    <w:rsid w:val="005760A7"/>
    <w:rsid w:val="00577081"/>
    <w:rsid w:val="00577EA8"/>
    <w:rsid w:val="00587C04"/>
    <w:rsid w:val="00596579"/>
    <w:rsid w:val="00596DC2"/>
    <w:rsid w:val="005A149E"/>
    <w:rsid w:val="005A3B4B"/>
    <w:rsid w:val="005A7057"/>
    <w:rsid w:val="005B065E"/>
    <w:rsid w:val="005B1DF6"/>
    <w:rsid w:val="005B351A"/>
    <w:rsid w:val="005B52DF"/>
    <w:rsid w:val="005E29F1"/>
    <w:rsid w:val="005E59C7"/>
    <w:rsid w:val="005E744B"/>
    <w:rsid w:val="005F799A"/>
    <w:rsid w:val="00605AFA"/>
    <w:rsid w:val="006137F6"/>
    <w:rsid w:val="0061548B"/>
    <w:rsid w:val="00615E53"/>
    <w:rsid w:val="0063495A"/>
    <w:rsid w:val="0063503F"/>
    <w:rsid w:val="006364F5"/>
    <w:rsid w:val="006402B3"/>
    <w:rsid w:val="00641B45"/>
    <w:rsid w:val="00647FE7"/>
    <w:rsid w:val="00650C3C"/>
    <w:rsid w:val="00662C25"/>
    <w:rsid w:val="00673028"/>
    <w:rsid w:val="00673095"/>
    <w:rsid w:val="0067339F"/>
    <w:rsid w:val="006805BC"/>
    <w:rsid w:val="006830EB"/>
    <w:rsid w:val="00683CBB"/>
    <w:rsid w:val="00685239"/>
    <w:rsid w:val="00687FA8"/>
    <w:rsid w:val="00693795"/>
    <w:rsid w:val="006940BC"/>
    <w:rsid w:val="006A1786"/>
    <w:rsid w:val="006A17BA"/>
    <w:rsid w:val="006A5607"/>
    <w:rsid w:val="006A7A11"/>
    <w:rsid w:val="006B3B0F"/>
    <w:rsid w:val="006B4BF6"/>
    <w:rsid w:val="006B78D4"/>
    <w:rsid w:val="006C3618"/>
    <w:rsid w:val="006C6EC9"/>
    <w:rsid w:val="006D031F"/>
    <w:rsid w:val="006E4AF9"/>
    <w:rsid w:val="006E7C0F"/>
    <w:rsid w:val="00704EAD"/>
    <w:rsid w:val="00723DE8"/>
    <w:rsid w:val="00727DD8"/>
    <w:rsid w:val="00730232"/>
    <w:rsid w:val="007336DC"/>
    <w:rsid w:val="00733DBF"/>
    <w:rsid w:val="007413E9"/>
    <w:rsid w:val="007434C7"/>
    <w:rsid w:val="00744D9E"/>
    <w:rsid w:val="00761A4D"/>
    <w:rsid w:val="00763C7E"/>
    <w:rsid w:val="00773ED4"/>
    <w:rsid w:val="00774239"/>
    <w:rsid w:val="00774353"/>
    <w:rsid w:val="0079317C"/>
    <w:rsid w:val="007946E1"/>
    <w:rsid w:val="00794A12"/>
    <w:rsid w:val="00795D87"/>
    <w:rsid w:val="007A3E76"/>
    <w:rsid w:val="007B300B"/>
    <w:rsid w:val="007B508F"/>
    <w:rsid w:val="007C0976"/>
    <w:rsid w:val="007C29B8"/>
    <w:rsid w:val="007C58DD"/>
    <w:rsid w:val="007C7120"/>
    <w:rsid w:val="007D43AD"/>
    <w:rsid w:val="007D5903"/>
    <w:rsid w:val="007D769E"/>
    <w:rsid w:val="007E2D07"/>
    <w:rsid w:val="007E364E"/>
    <w:rsid w:val="007F0443"/>
    <w:rsid w:val="007F0C74"/>
    <w:rsid w:val="0080170A"/>
    <w:rsid w:val="00803E39"/>
    <w:rsid w:val="00813137"/>
    <w:rsid w:val="00814940"/>
    <w:rsid w:val="00814AC5"/>
    <w:rsid w:val="00815927"/>
    <w:rsid w:val="00816480"/>
    <w:rsid w:val="00825101"/>
    <w:rsid w:val="00832CC8"/>
    <w:rsid w:val="00834EE2"/>
    <w:rsid w:val="0084496F"/>
    <w:rsid w:val="00845CF0"/>
    <w:rsid w:val="00846A69"/>
    <w:rsid w:val="008551A2"/>
    <w:rsid w:val="008635FE"/>
    <w:rsid w:val="00870D13"/>
    <w:rsid w:val="008716A4"/>
    <w:rsid w:val="0087257F"/>
    <w:rsid w:val="00884A9A"/>
    <w:rsid w:val="00896063"/>
    <w:rsid w:val="00896A89"/>
    <w:rsid w:val="008A670A"/>
    <w:rsid w:val="008A7980"/>
    <w:rsid w:val="008A7E2F"/>
    <w:rsid w:val="008B0720"/>
    <w:rsid w:val="008B127D"/>
    <w:rsid w:val="008D414D"/>
    <w:rsid w:val="008D7045"/>
    <w:rsid w:val="008E0FCD"/>
    <w:rsid w:val="008E6048"/>
    <w:rsid w:val="008F44B0"/>
    <w:rsid w:val="009026B1"/>
    <w:rsid w:val="00910698"/>
    <w:rsid w:val="00911B24"/>
    <w:rsid w:val="0091674E"/>
    <w:rsid w:val="00917874"/>
    <w:rsid w:val="00921EDB"/>
    <w:rsid w:val="0092755D"/>
    <w:rsid w:val="00930DD6"/>
    <w:rsid w:val="00944BED"/>
    <w:rsid w:val="0094549A"/>
    <w:rsid w:val="00945958"/>
    <w:rsid w:val="0096044C"/>
    <w:rsid w:val="00963156"/>
    <w:rsid w:val="00977E8F"/>
    <w:rsid w:val="00983278"/>
    <w:rsid w:val="00984B03"/>
    <w:rsid w:val="009A0714"/>
    <w:rsid w:val="009A1C9A"/>
    <w:rsid w:val="009A2FCD"/>
    <w:rsid w:val="009B37ED"/>
    <w:rsid w:val="009B3F7A"/>
    <w:rsid w:val="009B4630"/>
    <w:rsid w:val="009C0DE4"/>
    <w:rsid w:val="009C747F"/>
    <w:rsid w:val="009D043C"/>
    <w:rsid w:val="009D0EF4"/>
    <w:rsid w:val="009D56BB"/>
    <w:rsid w:val="009D5915"/>
    <w:rsid w:val="009D5CC9"/>
    <w:rsid w:val="009E1EBF"/>
    <w:rsid w:val="009E28EC"/>
    <w:rsid w:val="009E29CF"/>
    <w:rsid w:val="009F5493"/>
    <w:rsid w:val="009F672F"/>
    <w:rsid w:val="009F6C1E"/>
    <w:rsid w:val="009F7F8C"/>
    <w:rsid w:val="00A017EF"/>
    <w:rsid w:val="00A07597"/>
    <w:rsid w:val="00A21A86"/>
    <w:rsid w:val="00A25260"/>
    <w:rsid w:val="00A2600D"/>
    <w:rsid w:val="00A27982"/>
    <w:rsid w:val="00A32632"/>
    <w:rsid w:val="00A33622"/>
    <w:rsid w:val="00A3393B"/>
    <w:rsid w:val="00A36F47"/>
    <w:rsid w:val="00A442D0"/>
    <w:rsid w:val="00A452E2"/>
    <w:rsid w:val="00A568D6"/>
    <w:rsid w:val="00A56A87"/>
    <w:rsid w:val="00A57186"/>
    <w:rsid w:val="00A71BD6"/>
    <w:rsid w:val="00A726CB"/>
    <w:rsid w:val="00A73834"/>
    <w:rsid w:val="00A80147"/>
    <w:rsid w:val="00A8309D"/>
    <w:rsid w:val="00A8342B"/>
    <w:rsid w:val="00A84E3B"/>
    <w:rsid w:val="00A8749F"/>
    <w:rsid w:val="00A914DF"/>
    <w:rsid w:val="00A94567"/>
    <w:rsid w:val="00AA0402"/>
    <w:rsid w:val="00AA1F20"/>
    <w:rsid w:val="00AA203C"/>
    <w:rsid w:val="00AA4BD9"/>
    <w:rsid w:val="00AA6278"/>
    <w:rsid w:val="00AB095A"/>
    <w:rsid w:val="00AB2184"/>
    <w:rsid w:val="00AB5D57"/>
    <w:rsid w:val="00AB7140"/>
    <w:rsid w:val="00AB79BE"/>
    <w:rsid w:val="00AB7E2D"/>
    <w:rsid w:val="00AC762E"/>
    <w:rsid w:val="00AD01B8"/>
    <w:rsid w:val="00AD2370"/>
    <w:rsid w:val="00AE177A"/>
    <w:rsid w:val="00AE1C11"/>
    <w:rsid w:val="00AE2760"/>
    <w:rsid w:val="00AE7121"/>
    <w:rsid w:val="00AE74CD"/>
    <w:rsid w:val="00AF00F5"/>
    <w:rsid w:val="00AF2F5B"/>
    <w:rsid w:val="00AF305B"/>
    <w:rsid w:val="00B06256"/>
    <w:rsid w:val="00B0673F"/>
    <w:rsid w:val="00B10F45"/>
    <w:rsid w:val="00B12D74"/>
    <w:rsid w:val="00B14252"/>
    <w:rsid w:val="00B207DC"/>
    <w:rsid w:val="00B2101E"/>
    <w:rsid w:val="00B214AA"/>
    <w:rsid w:val="00B22F62"/>
    <w:rsid w:val="00B24489"/>
    <w:rsid w:val="00B37F57"/>
    <w:rsid w:val="00B4326A"/>
    <w:rsid w:val="00B545C2"/>
    <w:rsid w:val="00B54A2E"/>
    <w:rsid w:val="00B5670A"/>
    <w:rsid w:val="00B60D44"/>
    <w:rsid w:val="00B647D0"/>
    <w:rsid w:val="00B75EFB"/>
    <w:rsid w:val="00B76B30"/>
    <w:rsid w:val="00B80FE6"/>
    <w:rsid w:val="00B83741"/>
    <w:rsid w:val="00B92B11"/>
    <w:rsid w:val="00B93E27"/>
    <w:rsid w:val="00BB39F2"/>
    <w:rsid w:val="00BE02CC"/>
    <w:rsid w:val="00BF2A62"/>
    <w:rsid w:val="00BF3859"/>
    <w:rsid w:val="00BF6FA5"/>
    <w:rsid w:val="00C04892"/>
    <w:rsid w:val="00C05A6E"/>
    <w:rsid w:val="00C14402"/>
    <w:rsid w:val="00C16604"/>
    <w:rsid w:val="00C2443A"/>
    <w:rsid w:val="00C25027"/>
    <w:rsid w:val="00C305BA"/>
    <w:rsid w:val="00C31056"/>
    <w:rsid w:val="00C362F1"/>
    <w:rsid w:val="00C433BF"/>
    <w:rsid w:val="00C53CF9"/>
    <w:rsid w:val="00C65AAF"/>
    <w:rsid w:val="00C758AE"/>
    <w:rsid w:val="00C76A51"/>
    <w:rsid w:val="00C8614D"/>
    <w:rsid w:val="00C869A2"/>
    <w:rsid w:val="00C86E2B"/>
    <w:rsid w:val="00C87215"/>
    <w:rsid w:val="00C91147"/>
    <w:rsid w:val="00C95CBD"/>
    <w:rsid w:val="00C963A3"/>
    <w:rsid w:val="00CA5137"/>
    <w:rsid w:val="00CA6099"/>
    <w:rsid w:val="00CB3E3A"/>
    <w:rsid w:val="00CB6D5A"/>
    <w:rsid w:val="00CB7C8B"/>
    <w:rsid w:val="00CC1EBD"/>
    <w:rsid w:val="00CC3995"/>
    <w:rsid w:val="00CD39D4"/>
    <w:rsid w:val="00CD3CEA"/>
    <w:rsid w:val="00CD63CA"/>
    <w:rsid w:val="00CE0516"/>
    <w:rsid w:val="00CE255B"/>
    <w:rsid w:val="00CF15EF"/>
    <w:rsid w:val="00CF1B79"/>
    <w:rsid w:val="00CF2004"/>
    <w:rsid w:val="00CF486B"/>
    <w:rsid w:val="00D01011"/>
    <w:rsid w:val="00D0201E"/>
    <w:rsid w:val="00D152D3"/>
    <w:rsid w:val="00D209E0"/>
    <w:rsid w:val="00D24FB0"/>
    <w:rsid w:val="00D2741D"/>
    <w:rsid w:val="00D315F9"/>
    <w:rsid w:val="00D35873"/>
    <w:rsid w:val="00D36BB3"/>
    <w:rsid w:val="00D41C74"/>
    <w:rsid w:val="00D429ED"/>
    <w:rsid w:val="00D4326F"/>
    <w:rsid w:val="00D4521F"/>
    <w:rsid w:val="00D50924"/>
    <w:rsid w:val="00D50ED1"/>
    <w:rsid w:val="00D51797"/>
    <w:rsid w:val="00D53350"/>
    <w:rsid w:val="00D5676B"/>
    <w:rsid w:val="00D63A96"/>
    <w:rsid w:val="00D72145"/>
    <w:rsid w:val="00D72C83"/>
    <w:rsid w:val="00D743E3"/>
    <w:rsid w:val="00D80115"/>
    <w:rsid w:val="00D817EF"/>
    <w:rsid w:val="00D81E19"/>
    <w:rsid w:val="00D83C97"/>
    <w:rsid w:val="00D8561C"/>
    <w:rsid w:val="00D979C0"/>
    <w:rsid w:val="00DA08CB"/>
    <w:rsid w:val="00DA57A2"/>
    <w:rsid w:val="00DB0F7E"/>
    <w:rsid w:val="00DB264A"/>
    <w:rsid w:val="00DB3575"/>
    <w:rsid w:val="00DB7718"/>
    <w:rsid w:val="00DC0159"/>
    <w:rsid w:val="00DC2853"/>
    <w:rsid w:val="00DC463F"/>
    <w:rsid w:val="00DD60F1"/>
    <w:rsid w:val="00DD6F3A"/>
    <w:rsid w:val="00DE0E26"/>
    <w:rsid w:val="00DE1E5E"/>
    <w:rsid w:val="00DE27A1"/>
    <w:rsid w:val="00DE3AF1"/>
    <w:rsid w:val="00DF07AA"/>
    <w:rsid w:val="00DF31AD"/>
    <w:rsid w:val="00DF3F57"/>
    <w:rsid w:val="00DF66B1"/>
    <w:rsid w:val="00E00547"/>
    <w:rsid w:val="00E069DA"/>
    <w:rsid w:val="00E10E3E"/>
    <w:rsid w:val="00E14B57"/>
    <w:rsid w:val="00E23574"/>
    <w:rsid w:val="00E33C1D"/>
    <w:rsid w:val="00E42C03"/>
    <w:rsid w:val="00E43AA9"/>
    <w:rsid w:val="00E43CA6"/>
    <w:rsid w:val="00E47AD2"/>
    <w:rsid w:val="00E72841"/>
    <w:rsid w:val="00E81427"/>
    <w:rsid w:val="00E835DD"/>
    <w:rsid w:val="00E84B36"/>
    <w:rsid w:val="00E8701B"/>
    <w:rsid w:val="00E91B05"/>
    <w:rsid w:val="00EA44EE"/>
    <w:rsid w:val="00EA4D33"/>
    <w:rsid w:val="00EA673D"/>
    <w:rsid w:val="00EA67A2"/>
    <w:rsid w:val="00EB1A2B"/>
    <w:rsid w:val="00EC37B3"/>
    <w:rsid w:val="00EC60C4"/>
    <w:rsid w:val="00ED2253"/>
    <w:rsid w:val="00ED6CEC"/>
    <w:rsid w:val="00EE464A"/>
    <w:rsid w:val="00EF2FB3"/>
    <w:rsid w:val="00EF475C"/>
    <w:rsid w:val="00EF57F3"/>
    <w:rsid w:val="00F11276"/>
    <w:rsid w:val="00F172B9"/>
    <w:rsid w:val="00F2221A"/>
    <w:rsid w:val="00F2466E"/>
    <w:rsid w:val="00F36935"/>
    <w:rsid w:val="00F42146"/>
    <w:rsid w:val="00F46E11"/>
    <w:rsid w:val="00F501A8"/>
    <w:rsid w:val="00F6271C"/>
    <w:rsid w:val="00F666D5"/>
    <w:rsid w:val="00F71B0E"/>
    <w:rsid w:val="00F764BC"/>
    <w:rsid w:val="00F76F60"/>
    <w:rsid w:val="00F8057A"/>
    <w:rsid w:val="00F809E2"/>
    <w:rsid w:val="00F85CEF"/>
    <w:rsid w:val="00F86CA7"/>
    <w:rsid w:val="00F870AA"/>
    <w:rsid w:val="00F948B8"/>
    <w:rsid w:val="00F96060"/>
    <w:rsid w:val="00FB362D"/>
    <w:rsid w:val="00FB70E6"/>
    <w:rsid w:val="00FB742B"/>
    <w:rsid w:val="00FB7830"/>
    <w:rsid w:val="00FC30CD"/>
    <w:rsid w:val="00FD2DE4"/>
    <w:rsid w:val="00FE0763"/>
    <w:rsid w:val="00FE4C1D"/>
    <w:rsid w:val="00FE6E88"/>
    <w:rsid w:val="00FE7E47"/>
    <w:rsid w:val="00FF282F"/>
    <w:rsid w:val="010258B2"/>
    <w:rsid w:val="01184357"/>
    <w:rsid w:val="01764F01"/>
    <w:rsid w:val="01806EBE"/>
    <w:rsid w:val="01821D40"/>
    <w:rsid w:val="01A60046"/>
    <w:rsid w:val="01E272AD"/>
    <w:rsid w:val="02116B3E"/>
    <w:rsid w:val="022E51A4"/>
    <w:rsid w:val="02302A89"/>
    <w:rsid w:val="023610AD"/>
    <w:rsid w:val="0243363D"/>
    <w:rsid w:val="0249783D"/>
    <w:rsid w:val="024D6B6A"/>
    <w:rsid w:val="029B04E7"/>
    <w:rsid w:val="02DC5B61"/>
    <w:rsid w:val="02FA5057"/>
    <w:rsid w:val="03073BDC"/>
    <w:rsid w:val="030E6A10"/>
    <w:rsid w:val="033F44DC"/>
    <w:rsid w:val="03C442F7"/>
    <w:rsid w:val="03D70132"/>
    <w:rsid w:val="04087501"/>
    <w:rsid w:val="04100130"/>
    <w:rsid w:val="04206247"/>
    <w:rsid w:val="046945F1"/>
    <w:rsid w:val="047A7F58"/>
    <w:rsid w:val="048430F6"/>
    <w:rsid w:val="04B90F3F"/>
    <w:rsid w:val="051D4D0F"/>
    <w:rsid w:val="05492169"/>
    <w:rsid w:val="0555228E"/>
    <w:rsid w:val="056675D7"/>
    <w:rsid w:val="059D1E39"/>
    <w:rsid w:val="059E05DD"/>
    <w:rsid w:val="05A574B5"/>
    <w:rsid w:val="05DD61E5"/>
    <w:rsid w:val="05DF05E7"/>
    <w:rsid w:val="05E078B3"/>
    <w:rsid w:val="05EE2B2D"/>
    <w:rsid w:val="05F670D0"/>
    <w:rsid w:val="05FF2629"/>
    <w:rsid w:val="061807E6"/>
    <w:rsid w:val="06327940"/>
    <w:rsid w:val="0641320A"/>
    <w:rsid w:val="06447C70"/>
    <w:rsid w:val="06AE5C02"/>
    <w:rsid w:val="06D275A5"/>
    <w:rsid w:val="06E13A66"/>
    <w:rsid w:val="06F230E0"/>
    <w:rsid w:val="07443FB5"/>
    <w:rsid w:val="0759609B"/>
    <w:rsid w:val="077D0583"/>
    <w:rsid w:val="07970469"/>
    <w:rsid w:val="079724D0"/>
    <w:rsid w:val="07A76D75"/>
    <w:rsid w:val="07BA4269"/>
    <w:rsid w:val="07CC5EFA"/>
    <w:rsid w:val="07E61182"/>
    <w:rsid w:val="07ED0DB3"/>
    <w:rsid w:val="07F611EA"/>
    <w:rsid w:val="08153FB5"/>
    <w:rsid w:val="082A352F"/>
    <w:rsid w:val="08543CCE"/>
    <w:rsid w:val="0877555B"/>
    <w:rsid w:val="08893576"/>
    <w:rsid w:val="089D6D2E"/>
    <w:rsid w:val="08A03F80"/>
    <w:rsid w:val="08C349D1"/>
    <w:rsid w:val="08D81D49"/>
    <w:rsid w:val="0920753B"/>
    <w:rsid w:val="09875ACE"/>
    <w:rsid w:val="099E6CE2"/>
    <w:rsid w:val="09AC4B87"/>
    <w:rsid w:val="09CB6C73"/>
    <w:rsid w:val="09D5642F"/>
    <w:rsid w:val="09E8602D"/>
    <w:rsid w:val="09F67CD5"/>
    <w:rsid w:val="0A04638A"/>
    <w:rsid w:val="0A366A7B"/>
    <w:rsid w:val="0A3F5639"/>
    <w:rsid w:val="0A6645E5"/>
    <w:rsid w:val="0AB44ED8"/>
    <w:rsid w:val="0ACF2158"/>
    <w:rsid w:val="0B0837C4"/>
    <w:rsid w:val="0B1A6D5B"/>
    <w:rsid w:val="0B9A49D2"/>
    <w:rsid w:val="0B9E71DF"/>
    <w:rsid w:val="0BA4714B"/>
    <w:rsid w:val="0BF227FB"/>
    <w:rsid w:val="0BFF4CF2"/>
    <w:rsid w:val="0C04381F"/>
    <w:rsid w:val="0C050A83"/>
    <w:rsid w:val="0C1472C3"/>
    <w:rsid w:val="0C247544"/>
    <w:rsid w:val="0C29520D"/>
    <w:rsid w:val="0C363428"/>
    <w:rsid w:val="0C646FA9"/>
    <w:rsid w:val="0C886DDF"/>
    <w:rsid w:val="0C9927BA"/>
    <w:rsid w:val="0C9D30C2"/>
    <w:rsid w:val="0CAB4268"/>
    <w:rsid w:val="0CC335FF"/>
    <w:rsid w:val="0CE84F85"/>
    <w:rsid w:val="0D0D775E"/>
    <w:rsid w:val="0D573858"/>
    <w:rsid w:val="0D602A64"/>
    <w:rsid w:val="0D63214B"/>
    <w:rsid w:val="0D7D7450"/>
    <w:rsid w:val="0D7E0DFA"/>
    <w:rsid w:val="0D936B75"/>
    <w:rsid w:val="0D96009E"/>
    <w:rsid w:val="0D9845BB"/>
    <w:rsid w:val="0D9D65F4"/>
    <w:rsid w:val="0DC62ED7"/>
    <w:rsid w:val="0DEB2144"/>
    <w:rsid w:val="0DF14AB3"/>
    <w:rsid w:val="0DF406B5"/>
    <w:rsid w:val="0E0350FB"/>
    <w:rsid w:val="0E172BD0"/>
    <w:rsid w:val="0E2C2B54"/>
    <w:rsid w:val="0E354C95"/>
    <w:rsid w:val="0EBE2660"/>
    <w:rsid w:val="0EEE55ED"/>
    <w:rsid w:val="0F387EAB"/>
    <w:rsid w:val="0F4E660C"/>
    <w:rsid w:val="0F5C2E50"/>
    <w:rsid w:val="0F5F4F77"/>
    <w:rsid w:val="0F604DDD"/>
    <w:rsid w:val="0F9C54A4"/>
    <w:rsid w:val="0FBE068B"/>
    <w:rsid w:val="0FFF33A1"/>
    <w:rsid w:val="101972D2"/>
    <w:rsid w:val="10880B98"/>
    <w:rsid w:val="10A50104"/>
    <w:rsid w:val="10BF1266"/>
    <w:rsid w:val="10CA6FDA"/>
    <w:rsid w:val="10F80486"/>
    <w:rsid w:val="10FB4967"/>
    <w:rsid w:val="11181FF0"/>
    <w:rsid w:val="115B3410"/>
    <w:rsid w:val="11666B9B"/>
    <w:rsid w:val="11743DAA"/>
    <w:rsid w:val="119D7849"/>
    <w:rsid w:val="11AD468B"/>
    <w:rsid w:val="11ED4067"/>
    <w:rsid w:val="12152A13"/>
    <w:rsid w:val="1237609D"/>
    <w:rsid w:val="1242135C"/>
    <w:rsid w:val="125213B1"/>
    <w:rsid w:val="126B73F5"/>
    <w:rsid w:val="12746B75"/>
    <w:rsid w:val="127D04AC"/>
    <w:rsid w:val="12B53BD2"/>
    <w:rsid w:val="12B965DE"/>
    <w:rsid w:val="12FE3439"/>
    <w:rsid w:val="13294140"/>
    <w:rsid w:val="134941FA"/>
    <w:rsid w:val="135573D4"/>
    <w:rsid w:val="13557CF4"/>
    <w:rsid w:val="1387533D"/>
    <w:rsid w:val="138C6520"/>
    <w:rsid w:val="13A1683F"/>
    <w:rsid w:val="13D56EC2"/>
    <w:rsid w:val="13E67EB4"/>
    <w:rsid w:val="13FA1A46"/>
    <w:rsid w:val="14275621"/>
    <w:rsid w:val="143836F5"/>
    <w:rsid w:val="144A260A"/>
    <w:rsid w:val="14832323"/>
    <w:rsid w:val="14A21240"/>
    <w:rsid w:val="14BB0716"/>
    <w:rsid w:val="14DA3DA1"/>
    <w:rsid w:val="150560EA"/>
    <w:rsid w:val="152513B3"/>
    <w:rsid w:val="15520F9A"/>
    <w:rsid w:val="155C3209"/>
    <w:rsid w:val="157B4403"/>
    <w:rsid w:val="15A970FA"/>
    <w:rsid w:val="16310E11"/>
    <w:rsid w:val="16381193"/>
    <w:rsid w:val="16EE1D79"/>
    <w:rsid w:val="16F26E3A"/>
    <w:rsid w:val="17155857"/>
    <w:rsid w:val="175833BE"/>
    <w:rsid w:val="17950508"/>
    <w:rsid w:val="17A86360"/>
    <w:rsid w:val="17AE1610"/>
    <w:rsid w:val="17EA1924"/>
    <w:rsid w:val="17F4626E"/>
    <w:rsid w:val="18491A33"/>
    <w:rsid w:val="186E0AED"/>
    <w:rsid w:val="188D08C3"/>
    <w:rsid w:val="189D7A20"/>
    <w:rsid w:val="19010C43"/>
    <w:rsid w:val="19084C73"/>
    <w:rsid w:val="1915022F"/>
    <w:rsid w:val="191C0A71"/>
    <w:rsid w:val="193E2979"/>
    <w:rsid w:val="19505BA3"/>
    <w:rsid w:val="19807130"/>
    <w:rsid w:val="19B644F0"/>
    <w:rsid w:val="19C1039C"/>
    <w:rsid w:val="1A054259"/>
    <w:rsid w:val="1A0A491A"/>
    <w:rsid w:val="1A1F669B"/>
    <w:rsid w:val="1A434CD9"/>
    <w:rsid w:val="1A8A0D84"/>
    <w:rsid w:val="1A91314F"/>
    <w:rsid w:val="1A976E55"/>
    <w:rsid w:val="1AD146FB"/>
    <w:rsid w:val="1AF45DC3"/>
    <w:rsid w:val="1B002658"/>
    <w:rsid w:val="1B0921E7"/>
    <w:rsid w:val="1B4368A8"/>
    <w:rsid w:val="1B547404"/>
    <w:rsid w:val="1B7F6005"/>
    <w:rsid w:val="1B840B98"/>
    <w:rsid w:val="1B9A4111"/>
    <w:rsid w:val="1BB34C01"/>
    <w:rsid w:val="1BB51E77"/>
    <w:rsid w:val="1BDA2C1B"/>
    <w:rsid w:val="1BFB4FF6"/>
    <w:rsid w:val="1BFD65D7"/>
    <w:rsid w:val="1C042626"/>
    <w:rsid w:val="1C132CB9"/>
    <w:rsid w:val="1C2362A8"/>
    <w:rsid w:val="1C314E69"/>
    <w:rsid w:val="1C8C6AE3"/>
    <w:rsid w:val="1C967BEB"/>
    <w:rsid w:val="1CCC26CA"/>
    <w:rsid w:val="1CD203FA"/>
    <w:rsid w:val="1CED7BF4"/>
    <w:rsid w:val="1CFA4EEC"/>
    <w:rsid w:val="1D1B0C4B"/>
    <w:rsid w:val="1D64726C"/>
    <w:rsid w:val="1D7123F8"/>
    <w:rsid w:val="1DA766A0"/>
    <w:rsid w:val="1DB44757"/>
    <w:rsid w:val="1DBD4C56"/>
    <w:rsid w:val="1DBE097F"/>
    <w:rsid w:val="1DC54AE8"/>
    <w:rsid w:val="1DF1427E"/>
    <w:rsid w:val="1E404ACE"/>
    <w:rsid w:val="1E5D655D"/>
    <w:rsid w:val="1E7A20D5"/>
    <w:rsid w:val="1E9D6342"/>
    <w:rsid w:val="1EF22452"/>
    <w:rsid w:val="1EF94F76"/>
    <w:rsid w:val="1F224C70"/>
    <w:rsid w:val="1F391DB7"/>
    <w:rsid w:val="1F4271B7"/>
    <w:rsid w:val="1F442CB1"/>
    <w:rsid w:val="1F556AD4"/>
    <w:rsid w:val="1F666A53"/>
    <w:rsid w:val="1FAB53C1"/>
    <w:rsid w:val="1FB46FFD"/>
    <w:rsid w:val="1FF34A22"/>
    <w:rsid w:val="1FFF19A1"/>
    <w:rsid w:val="20184BAB"/>
    <w:rsid w:val="20301F2D"/>
    <w:rsid w:val="203E76FC"/>
    <w:rsid w:val="204E6676"/>
    <w:rsid w:val="205C5E23"/>
    <w:rsid w:val="205F0395"/>
    <w:rsid w:val="20713F92"/>
    <w:rsid w:val="2079729C"/>
    <w:rsid w:val="20C85F57"/>
    <w:rsid w:val="20CC35B9"/>
    <w:rsid w:val="20D05D17"/>
    <w:rsid w:val="20DD53B2"/>
    <w:rsid w:val="21024C56"/>
    <w:rsid w:val="215F198B"/>
    <w:rsid w:val="2195668B"/>
    <w:rsid w:val="21BE5AD4"/>
    <w:rsid w:val="21C107DD"/>
    <w:rsid w:val="21C74CE9"/>
    <w:rsid w:val="223A3F88"/>
    <w:rsid w:val="223C5E24"/>
    <w:rsid w:val="228B4D06"/>
    <w:rsid w:val="229627F6"/>
    <w:rsid w:val="22B673C3"/>
    <w:rsid w:val="22BB6F08"/>
    <w:rsid w:val="22F9381E"/>
    <w:rsid w:val="23081A49"/>
    <w:rsid w:val="23405BDD"/>
    <w:rsid w:val="23500484"/>
    <w:rsid w:val="23564010"/>
    <w:rsid w:val="2359040B"/>
    <w:rsid w:val="24361A9C"/>
    <w:rsid w:val="245C52F8"/>
    <w:rsid w:val="2463385E"/>
    <w:rsid w:val="24922B34"/>
    <w:rsid w:val="24A43DF9"/>
    <w:rsid w:val="24CB286B"/>
    <w:rsid w:val="24DB0907"/>
    <w:rsid w:val="24F63303"/>
    <w:rsid w:val="25032008"/>
    <w:rsid w:val="250D568B"/>
    <w:rsid w:val="25134332"/>
    <w:rsid w:val="253D33A3"/>
    <w:rsid w:val="254D1B28"/>
    <w:rsid w:val="255D3B6F"/>
    <w:rsid w:val="256B10EF"/>
    <w:rsid w:val="257A78CA"/>
    <w:rsid w:val="257E508F"/>
    <w:rsid w:val="25AE70CC"/>
    <w:rsid w:val="25DC2F35"/>
    <w:rsid w:val="25DD39AD"/>
    <w:rsid w:val="25E646FA"/>
    <w:rsid w:val="26020369"/>
    <w:rsid w:val="2608773E"/>
    <w:rsid w:val="262225F2"/>
    <w:rsid w:val="26956F68"/>
    <w:rsid w:val="26BE5410"/>
    <w:rsid w:val="26BF5712"/>
    <w:rsid w:val="27375F2C"/>
    <w:rsid w:val="27490038"/>
    <w:rsid w:val="27666847"/>
    <w:rsid w:val="276950A0"/>
    <w:rsid w:val="278E1479"/>
    <w:rsid w:val="27AB7429"/>
    <w:rsid w:val="27B67B60"/>
    <w:rsid w:val="27E8533F"/>
    <w:rsid w:val="27EC5A08"/>
    <w:rsid w:val="2825149A"/>
    <w:rsid w:val="28445EBF"/>
    <w:rsid w:val="285C053E"/>
    <w:rsid w:val="285D5D1E"/>
    <w:rsid w:val="28886E0E"/>
    <w:rsid w:val="28C84AAD"/>
    <w:rsid w:val="28DD76EA"/>
    <w:rsid w:val="28EE3700"/>
    <w:rsid w:val="28F700EE"/>
    <w:rsid w:val="28FC6167"/>
    <w:rsid w:val="29204C94"/>
    <w:rsid w:val="29B84864"/>
    <w:rsid w:val="29B9564D"/>
    <w:rsid w:val="29D40A0F"/>
    <w:rsid w:val="29FA7F26"/>
    <w:rsid w:val="29FC448E"/>
    <w:rsid w:val="2A106E7F"/>
    <w:rsid w:val="2A2B2A36"/>
    <w:rsid w:val="2A510E65"/>
    <w:rsid w:val="2A66059D"/>
    <w:rsid w:val="2AC13463"/>
    <w:rsid w:val="2B1469C8"/>
    <w:rsid w:val="2B311DCA"/>
    <w:rsid w:val="2B3E6082"/>
    <w:rsid w:val="2B4F7363"/>
    <w:rsid w:val="2B5C0CF7"/>
    <w:rsid w:val="2B774832"/>
    <w:rsid w:val="2B7E2F8B"/>
    <w:rsid w:val="2BA360C1"/>
    <w:rsid w:val="2BD90F9F"/>
    <w:rsid w:val="2BF2539A"/>
    <w:rsid w:val="2C045722"/>
    <w:rsid w:val="2C315C20"/>
    <w:rsid w:val="2C326AB3"/>
    <w:rsid w:val="2C3563C8"/>
    <w:rsid w:val="2C366CE2"/>
    <w:rsid w:val="2C8E5D3A"/>
    <w:rsid w:val="2C91142F"/>
    <w:rsid w:val="2CB65B5E"/>
    <w:rsid w:val="2CDF2FD7"/>
    <w:rsid w:val="2CF72E55"/>
    <w:rsid w:val="2D087450"/>
    <w:rsid w:val="2D1F366A"/>
    <w:rsid w:val="2D213F5B"/>
    <w:rsid w:val="2D2F566A"/>
    <w:rsid w:val="2D4E2C5B"/>
    <w:rsid w:val="2D5B5F1D"/>
    <w:rsid w:val="2D73024D"/>
    <w:rsid w:val="2D8301B9"/>
    <w:rsid w:val="2D996659"/>
    <w:rsid w:val="2DA86FE0"/>
    <w:rsid w:val="2DB5169A"/>
    <w:rsid w:val="2DF562D2"/>
    <w:rsid w:val="2E063913"/>
    <w:rsid w:val="2E1B5BB0"/>
    <w:rsid w:val="2E1C3D64"/>
    <w:rsid w:val="2E6A6550"/>
    <w:rsid w:val="2E722E70"/>
    <w:rsid w:val="2E7F3E70"/>
    <w:rsid w:val="2EC0464C"/>
    <w:rsid w:val="2EDC1478"/>
    <w:rsid w:val="2EE901DD"/>
    <w:rsid w:val="2F0B22BA"/>
    <w:rsid w:val="2F1251F2"/>
    <w:rsid w:val="2F5325A3"/>
    <w:rsid w:val="2F844887"/>
    <w:rsid w:val="2F8F460A"/>
    <w:rsid w:val="2F9A7533"/>
    <w:rsid w:val="2F9F4397"/>
    <w:rsid w:val="2FF26D62"/>
    <w:rsid w:val="2FF50255"/>
    <w:rsid w:val="30225B56"/>
    <w:rsid w:val="3054546F"/>
    <w:rsid w:val="305549B2"/>
    <w:rsid w:val="305610DE"/>
    <w:rsid w:val="305A32AA"/>
    <w:rsid w:val="306546D2"/>
    <w:rsid w:val="30962F3E"/>
    <w:rsid w:val="30C923B6"/>
    <w:rsid w:val="30D17E68"/>
    <w:rsid w:val="30FF2795"/>
    <w:rsid w:val="311E66E9"/>
    <w:rsid w:val="312756C9"/>
    <w:rsid w:val="314A6DE9"/>
    <w:rsid w:val="31596766"/>
    <w:rsid w:val="317A263E"/>
    <w:rsid w:val="31F74610"/>
    <w:rsid w:val="32091053"/>
    <w:rsid w:val="32105575"/>
    <w:rsid w:val="32223D4C"/>
    <w:rsid w:val="3233568A"/>
    <w:rsid w:val="32600228"/>
    <w:rsid w:val="329A6ACE"/>
    <w:rsid w:val="32B16A50"/>
    <w:rsid w:val="32E37353"/>
    <w:rsid w:val="33376C40"/>
    <w:rsid w:val="335353F7"/>
    <w:rsid w:val="33A40578"/>
    <w:rsid w:val="33AD5627"/>
    <w:rsid w:val="33B43C81"/>
    <w:rsid w:val="33CD47F2"/>
    <w:rsid w:val="33E21FE5"/>
    <w:rsid w:val="34025705"/>
    <w:rsid w:val="34082D86"/>
    <w:rsid w:val="344C538E"/>
    <w:rsid w:val="34A0662A"/>
    <w:rsid w:val="34AA2B9D"/>
    <w:rsid w:val="34CB68FB"/>
    <w:rsid w:val="34D7553F"/>
    <w:rsid w:val="350A680C"/>
    <w:rsid w:val="351B5837"/>
    <w:rsid w:val="3540071A"/>
    <w:rsid w:val="35782E8F"/>
    <w:rsid w:val="358D329B"/>
    <w:rsid w:val="35B82508"/>
    <w:rsid w:val="35D248A8"/>
    <w:rsid w:val="35DE6719"/>
    <w:rsid w:val="35E90938"/>
    <w:rsid w:val="360B1D73"/>
    <w:rsid w:val="360E0CD6"/>
    <w:rsid w:val="361F3323"/>
    <w:rsid w:val="36316013"/>
    <w:rsid w:val="3636243C"/>
    <w:rsid w:val="363D3CDC"/>
    <w:rsid w:val="36815E41"/>
    <w:rsid w:val="36935042"/>
    <w:rsid w:val="369955CC"/>
    <w:rsid w:val="369D6714"/>
    <w:rsid w:val="36A3693F"/>
    <w:rsid w:val="36DF2C79"/>
    <w:rsid w:val="36E93760"/>
    <w:rsid w:val="3713222A"/>
    <w:rsid w:val="372E48FA"/>
    <w:rsid w:val="373B6D0E"/>
    <w:rsid w:val="374B5768"/>
    <w:rsid w:val="3768478E"/>
    <w:rsid w:val="3784394E"/>
    <w:rsid w:val="378E771F"/>
    <w:rsid w:val="37D24206"/>
    <w:rsid w:val="37E218BC"/>
    <w:rsid w:val="37EB70CB"/>
    <w:rsid w:val="38005CE8"/>
    <w:rsid w:val="3819652B"/>
    <w:rsid w:val="38196915"/>
    <w:rsid w:val="382B706C"/>
    <w:rsid w:val="382C204C"/>
    <w:rsid w:val="384566A9"/>
    <w:rsid w:val="38581A97"/>
    <w:rsid w:val="3892196A"/>
    <w:rsid w:val="38AE3BB0"/>
    <w:rsid w:val="38AF2A4C"/>
    <w:rsid w:val="38DC4372"/>
    <w:rsid w:val="38F13E58"/>
    <w:rsid w:val="38F52B3A"/>
    <w:rsid w:val="390137D4"/>
    <w:rsid w:val="39184F8F"/>
    <w:rsid w:val="39214A87"/>
    <w:rsid w:val="39353BAF"/>
    <w:rsid w:val="396C6DD5"/>
    <w:rsid w:val="398013AF"/>
    <w:rsid w:val="399A57BC"/>
    <w:rsid w:val="39B74DA8"/>
    <w:rsid w:val="39BA1B7C"/>
    <w:rsid w:val="39F25EB4"/>
    <w:rsid w:val="39F62509"/>
    <w:rsid w:val="3A1F3789"/>
    <w:rsid w:val="3A2025F3"/>
    <w:rsid w:val="3A532C27"/>
    <w:rsid w:val="3A607367"/>
    <w:rsid w:val="3AB34E16"/>
    <w:rsid w:val="3ACB5746"/>
    <w:rsid w:val="3ADE0626"/>
    <w:rsid w:val="3AE82784"/>
    <w:rsid w:val="3B0C5E6C"/>
    <w:rsid w:val="3B857F13"/>
    <w:rsid w:val="3BA179DA"/>
    <w:rsid w:val="3BA34642"/>
    <w:rsid w:val="3BB20883"/>
    <w:rsid w:val="3BBE3B4F"/>
    <w:rsid w:val="3BEB14AA"/>
    <w:rsid w:val="3C476638"/>
    <w:rsid w:val="3C484781"/>
    <w:rsid w:val="3C5117EF"/>
    <w:rsid w:val="3D163605"/>
    <w:rsid w:val="3D28364A"/>
    <w:rsid w:val="3D2E12C9"/>
    <w:rsid w:val="3D6D5EB2"/>
    <w:rsid w:val="3D962CB3"/>
    <w:rsid w:val="3DA8275C"/>
    <w:rsid w:val="3DCC3E15"/>
    <w:rsid w:val="3DD42738"/>
    <w:rsid w:val="3DDB5F69"/>
    <w:rsid w:val="3DEC4164"/>
    <w:rsid w:val="3E2456D6"/>
    <w:rsid w:val="3E441C7D"/>
    <w:rsid w:val="3E712EDD"/>
    <w:rsid w:val="3E773396"/>
    <w:rsid w:val="3EA91A81"/>
    <w:rsid w:val="3EC45627"/>
    <w:rsid w:val="3F4D4769"/>
    <w:rsid w:val="3F544E19"/>
    <w:rsid w:val="3F5D7F81"/>
    <w:rsid w:val="3F5E3874"/>
    <w:rsid w:val="3FC956FF"/>
    <w:rsid w:val="3FCB701F"/>
    <w:rsid w:val="3FEE1E08"/>
    <w:rsid w:val="3FF62F18"/>
    <w:rsid w:val="3FF830EB"/>
    <w:rsid w:val="3FFC6459"/>
    <w:rsid w:val="403A56AF"/>
    <w:rsid w:val="406A5CA4"/>
    <w:rsid w:val="406D43F6"/>
    <w:rsid w:val="407C1043"/>
    <w:rsid w:val="409604E3"/>
    <w:rsid w:val="40986DC9"/>
    <w:rsid w:val="40A36A71"/>
    <w:rsid w:val="40B91094"/>
    <w:rsid w:val="40C27B4E"/>
    <w:rsid w:val="40F471D1"/>
    <w:rsid w:val="410E4736"/>
    <w:rsid w:val="410F41F2"/>
    <w:rsid w:val="412752F4"/>
    <w:rsid w:val="414524C5"/>
    <w:rsid w:val="41531A8A"/>
    <w:rsid w:val="41551A8F"/>
    <w:rsid w:val="4161633D"/>
    <w:rsid w:val="41796F79"/>
    <w:rsid w:val="41D3631F"/>
    <w:rsid w:val="41F466FD"/>
    <w:rsid w:val="42250D3B"/>
    <w:rsid w:val="426C239E"/>
    <w:rsid w:val="42794B24"/>
    <w:rsid w:val="427E1174"/>
    <w:rsid w:val="427F677D"/>
    <w:rsid w:val="429452EC"/>
    <w:rsid w:val="42A67A24"/>
    <w:rsid w:val="42C244A5"/>
    <w:rsid w:val="42D846B9"/>
    <w:rsid w:val="42EB4E74"/>
    <w:rsid w:val="430751F7"/>
    <w:rsid w:val="43140A01"/>
    <w:rsid w:val="431F4804"/>
    <w:rsid w:val="43670715"/>
    <w:rsid w:val="43B5610A"/>
    <w:rsid w:val="43C226BA"/>
    <w:rsid w:val="43C9140E"/>
    <w:rsid w:val="43F45F04"/>
    <w:rsid w:val="440D5045"/>
    <w:rsid w:val="44513A25"/>
    <w:rsid w:val="4451529A"/>
    <w:rsid w:val="44622777"/>
    <w:rsid w:val="44AC68E9"/>
    <w:rsid w:val="44EE43A5"/>
    <w:rsid w:val="452C1C8C"/>
    <w:rsid w:val="4531000C"/>
    <w:rsid w:val="457A59E3"/>
    <w:rsid w:val="45826200"/>
    <w:rsid w:val="459E7360"/>
    <w:rsid w:val="45BE6191"/>
    <w:rsid w:val="45F939A7"/>
    <w:rsid w:val="460C5979"/>
    <w:rsid w:val="462309DF"/>
    <w:rsid w:val="462B0568"/>
    <w:rsid w:val="4638167C"/>
    <w:rsid w:val="466034EE"/>
    <w:rsid w:val="4727462E"/>
    <w:rsid w:val="47367762"/>
    <w:rsid w:val="476F0BC1"/>
    <w:rsid w:val="477763D8"/>
    <w:rsid w:val="477A5042"/>
    <w:rsid w:val="47BC7B6A"/>
    <w:rsid w:val="47C01792"/>
    <w:rsid w:val="47F02149"/>
    <w:rsid w:val="47F27621"/>
    <w:rsid w:val="47F87104"/>
    <w:rsid w:val="48076DF1"/>
    <w:rsid w:val="4808150F"/>
    <w:rsid w:val="48771980"/>
    <w:rsid w:val="48B87D37"/>
    <w:rsid w:val="48EA101E"/>
    <w:rsid w:val="48F92E9A"/>
    <w:rsid w:val="492F3120"/>
    <w:rsid w:val="49367926"/>
    <w:rsid w:val="494906E8"/>
    <w:rsid w:val="496C46CD"/>
    <w:rsid w:val="49E9233D"/>
    <w:rsid w:val="4A1C6FF1"/>
    <w:rsid w:val="4A344BCC"/>
    <w:rsid w:val="4A3A78C0"/>
    <w:rsid w:val="4A514331"/>
    <w:rsid w:val="4A900E63"/>
    <w:rsid w:val="4AAD1944"/>
    <w:rsid w:val="4ABF0985"/>
    <w:rsid w:val="4AC31003"/>
    <w:rsid w:val="4AD0131C"/>
    <w:rsid w:val="4ADB65A9"/>
    <w:rsid w:val="4AE7448F"/>
    <w:rsid w:val="4AE93159"/>
    <w:rsid w:val="4B0542B3"/>
    <w:rsid w:val="4B694536"/>
    <w:rsid w:val="4B947234"/>
    <w:rsid w:val="4BAD3F5C"/>
    <w:rsid w:val="4BBF11D3"/>
    <w:rsid w:val="4BC858F2"/>
    <w:rsid w:val="4BD0339A"/>
    <w:rsid w:val="4BE00878"/>
    <w:rsid w:val="4C316EF4"/>
    <w:rsid w:val="4C395D26"/>
    <w:rsid w:val="4C5D6E02"/>
    <w:rsid w:val="4C6C6DEC"/>
    <w:rsid w:val="4CA23E78"/>
    <w:rsid w:val="4CAE3FDC"/>
    <w:rsid w:val="4CDE1BDC"/>
    <w:rsid w:val="4CDF3441"/>
    <w:rsid w:val="4CDF47AB"/>
    <w:rsid w:val="4CF32AFE"/>
    <w:rsid w:val="4D316B33"/>
    <w:rsid w:val="4D42309C"/>
    <w:rsid w:val="4D462159"/>
    <w:rsid w:val="4D4F7E80"/>
    <w:rsid w:val="4D5C5FAC"/>
    <w:rsid w:val="4D63780D"/>
    <w:rsid w:val="4DB807B9"/>
    <w:rsid w:val="4DC605B6"/>
    <w:rsid w:val="4DEC0985"/>
    <w:rsid w:val="4DFA03EB"/>
    <w:rsid w:val="4DFA595C"/>
    <w:rsid w:val="4E27683A"/>
    <w:rsid w:val="4E2B7033"/>
    <w:rsid w:val="4E6C3F69"/>
    <w:rsid w:val="4E8F338F"/>
    <w:rsid w:val="4E994798"/>
    <w:rsid w:val="4EBD4E11"/>
    <w:rsid w:val="4EC20A5A"/>
    <w:rsid w:val="4F134476"/>
    <w:rsid w:val="4F2765B1"/>
    <w:rsid w:val="4F285975"/>
    <w:rsid w:val="4F326C67"/>
    <w:rsid w:val="4F5E0E1F"/>
    <w:rsid w:val="4F88243D"/>
    <w:rsid w:val="4FA2684B"/>
    <w:rsid w:val="4FA321E0"/>
    <w:rsid w:val="50563E5D"/>
    <w:rsid w:val="505B7E99"/>
    <w:rsid w:val="50877919"/>
    <w:rsid w:val="50AA763B"/>
    <w:rsid w:val="50D83F9A"/>
    <w:rsid w:val="50EA1269"/>
    <w:rsid w:val="50FF3B3F"/>
    <w:rsid w:val="51284CF9"/>
    <w:rsid w:val="5139336C"/>
    <w:rsid w:val="51563A00"/>
    <w:rsid w:val="51687543"/>
    <w:rsid w:val="51796EDE"/>
    <w:rsid w:val="5185454F"/>
    <w:rsid w:val="51867298"/>
    <w:rsid w:val="51D3291C"/>
    <w:rsid w:val="51DB080A"/>
    <w:rsid w:val="51FE0F3D"/>
    <w:rsid w:val="52043DCE"/>
    <w:rsid w:val="52195EDF"/>
    <w:rsid w:val="52313387"/>
    <w:rsid w:val="525E48BA"/>
    <w:rsid w:val="52787113"/>
    <w:rsid w:val="527D4FFB"/>
    <w:rsid w:val="5289379D"/>
    <w:rsid w:val="52E04D27"/>
    <w:rsid w:val="52F6383C"/>
    <w:rsid w:val="530460BB"/>
    <w:rsid w:val="53061CE3"/>
    <w:rsid w:val="53273C7B"/>
    <w:rsid w:val="5343216D"/>
    <w:rsid w:val="539A390F"/>
    <w:rsid w:val="53DB3477"/>
    <w:rsid w:val="53E43EE5"/>
    <w:rsid w:val="53F10DC5"/>
    <w:rsid w:val="547F17FE"/>
    <w:rsid w:val="548719B1"/>
    <w:rsid w:val="54AF6B42"/>
    <w:rsid w:val="54E80059"/>
    <w:rsid w:val="54F273DE"/>
    <w:rsid w:val="54F93F45"/>
    <w:rsid w:val="55496DF8"/>
    <w:rsid w:val="55C57CB4"/>
    <w:rsid w:val="55DD6F2A"/>
    <w:rsid w:val="55E40B44"/>
    <w:rsid w:val="55E90F00"/>
    <w:rsid w:val="55EA4E2A"/>
    <w:rsid w:val="55EA6982"/>
    <w:rsid w:val="5615403F"/>
    <w:rsid w:val="56424E12"/>
    <w:rsid w:val="5654378C"/>
    <w:rsid w:val="56AC1677"/>
    <w:rsid w:val="56BE7685"/>
    <w:rsid w:val="56CA6580"/>
    <w:rsid w:val="56E23970"/>
    <w:rsid w:val="572F1CCA"/>
    <w:rsid w:val="575D70A1"/>
    <w:rsid w:val="577465BE"/>
    <w:rsid w:val="5777143B"/>
    <w:rsid w:val="577A3C7D"/>
    <w:rsid w:val="578F220A"/>
    <w:rsid w:val="579C6348"/>
    <w:rsid w:val="57A07D15"/>
    <w:rsid w:val="57BC1DBC"/>
    <w:rsid w:val="57C43F0F"/>
    <w:rsid w:val="57E15B4C"/>
    <w:rsid w:val="57EB75F9"/>
    <w:rsid w:val="57FC07D9"/>
    <w:rsid w:val="57FE2A7E"/>
    <w:rsid w:val="58013796"/>
    <w:rsid w:val="5806009D"/>
    <w:rsid w:val="584C66A2"/>
    <w:rsid w:val="58500F22"/>
    <w:rsid w:val="58A310F9"/>
    <w:rsid w:val="58CE3E8C"/>
    <w:rsid w:val="590A13C4"/>
    <w:rsid w:val="591C0009"/>
    <w:rsid w:val="592B3893"/>
    <w:rsid w:val="59353CAD"/>
    <w:rsid w:val="597B0617"/>
    <w:rsid w:val="59B2638B"/>
    <w:rsid w:val="59EF20E2"/>
    <w:rsid w:val="5A4703FC"/>
    <w:rsid w:val="5A683B85"/>
    <w:rsid w:val="5AAB7E99"/>
    <w:rsid w:val="5AB752E1"/>
    <w:rsid w:val="5ACF0F3A"/>
    <w:rsid w:val="5ADD35D8"/>
    <w:rsid w:val="5AF628FB"/>
    <w:rsid w:val="5B5728E4"/>
    <w:rsid w:val="5B761E9C"/>
    <w:rsid w:val="5B82725C"/>
    <w:rsid w:val="5BA15103"/>
    <w:rsid w:val="5BB92950"/>
    <w:rsid w:val="5BF736EF"/>
    <w:rsid w:val="5C281531"/>
    <w:rsid w:val="5C4F07F5"/>
    <w:rsid w:val="5C50228D"/>
    <w:rsid w:val="5C6B1600"/>
    <w:rsid w:val="5C921AD0"/>
    <w:rsid w:val="5CA846F8"/>
    <w:rsid w:val="5CBD7071"/>
    <w:rsid w:val="5CE20E01"/>
    <w:rsid w:val="5CF8424D"/>
    <w:rsid w:val="5D060DC8"/>
    <w:rsid w:val="5D5D07AD"/>
    <w:rsid w:val="5D7F591F"/>
    <w:rsid w:val="5DA2372A"/>
    <w:rsid w:val="5DAB1901"/>
    <w:rsid w:val="5DFD51DB"/>
    <w:rsid w:val="5DFF3E57"/>
    <w:rsid w:val="5E0D36E5"/>
    <w:rsid w:val="5E3562A3"/>
    <w:rsid w:val="5E582DFB"/>
    <w:rsid w:val="5E657E29"/>
    <w:rsid w:val="5E7216BA"/>
    <w:rsid w:val="5ECA60C5"/>
    <w:rsid w:val="5ED32A06"/>
    <w:rsid w:val="5EF86E5C"/>
    <w:rsid w:val="5F3D14BC"/>
    <w:rsid w:val="5F526966"/>
    <w:rsid w:val="5F6C6873"/>
    <w:rsid w:val="5F6F45FF"/>
    <w:rsid w:val="5F9B506C"/>
    <w:rsid w:val="5F9D163A"/>
    <w:rsid w:val="5FB60380"/>
    <w:rsid w:val="5FD46148"/>
    <w:rsid w:val="601E1F04"/>
    <w:rsid w:val="602C3543"/>
    <w:rsid w:val="607C3753"/>
    <w:rsid w:val="60AE6C2B"/>
    <w:rsid w:val="60B46AC6"/>
    <w:rsid w:val="60B9662D"/>
    <w:rsid w:val="60C30855"/>
    <w:rsid w:val="60D47B5E"/>
    <w:rsid w:val="60E80146"/>
    <w:rsid w:val="61421EFD"/>
    <w:rsid w:val="615C5041"/>
    <w:rsid w:val="618E3EE3"/>
    <w:rsid w:val="61F039A5"/>
    <w:rsid w:val="620F0C6E"/>
    <w:rsid w:val="621931D7"/>
    <w:rsid w:val="623F7CBD"/>
    <w:rsid w:val="6270417F"/>
    <w:rsid w:val="627110F6"/>
    <w:rsid w:val="62810A4D"/>
    <w:rsid w:val="629C5907"/>
    <w:rsid w:val="62AB378B"/>
    <w:rsid w:val="63072E65"/>
    <w:rsid w:val="6315416A"/>
    <w:rsid w:val="63381369"/>
    <w:rsid w:val="6344129E"/>
    <w:rsid w:val="63492DD9"/>
    <w:rsid w:val="635B56E5"/>
    <w:rsid w:val="63823562"/>
    <w:rsid w:val="6383615A"/>
    <w:rsid w:val="63CA66BC"/>
    <w:rsid w:val="63DB4F29"/>
    <w:rsid w:val="640E4EEB"/>
    <w:rsid w:val="642B7F00"/>
    <w:rsid w:val="646F1763"/>
    <w:rsid w:val="647317E2"/>
    <w:rsid w:val="64796DCF"/>
    <w:rsid w:val="64CD7DF8"/>
    <w:rsid w:val="65073087"/>
    <w:rsid w:val="651A0AA9"/>
    <w:rsid w:val="6528573A"/>
    <w:rsid w:val="65570860"/>
    <w:rsid w:val="6560580D"/>
    <w:rsid w:val="6562260F"/>
    <w:rsid w:val="65660485"/>
    <w:rsid w:val="656D7262"/>
    <w:rsid w:val="658A2326"/>
    <w:rsid w:val="65A550CF"/>
    <w:rsid w:val="6611643F"/>
    <w:rsid w:val="663843DF"/>
    <w:rsid w:val="66423870"/>
    <w:rsid w:val="664805B8"/>
    <w:rsid w:val="664D5322"/>
    <w:rsid w:val="67205C40"/>
    <w:rsid w:val="67256142"/>
    <w:rsid w:val="672763E9"/>
    <w:rsid w:val="673C171C"/>
    <w:rsid w:val="67494658"/>
    <w:rsid w:val="677D7864"/>
    <w:rsid w:val="6793100B"/>
    <w:rsid w:val="67946B42"/>
    <w:rsid w:val="67A85D9C"/>
    <w:rsid w:val="67AF422A"/>
    <w:rsid w:val="67DD1467"/>
    <w:rsid w:val="67EC6D78"/>
    <w:rsid w:val="68016742"/>
    <w:rsid w:val="68176A88"/>
    <w:rsid w:val="68286838"/>
    <w:rsid w:val="683D7311"/>
    <w:rsid w:val="68617BBF"/>
    <w:rsid w:val="68661C6E"/>
    <w:rsid w:val="68713DE0"/>
    <w:rsid w:val="6876296E"/>
    <w:rsid w:val="688727D5"/>
    <w:rsid w:val="690F418B"/>
    <w:rsid w:val="691041F6"/>
    <w:rsid w:val="693164B8"/>
    <w:rsid w:val="695348DB"/>
    <w:rsid w:val="69A719B8"/>
    <w:rsid w:val="69D01FCE"/>
    <w:rsid w:val="69DD6E94"/>
    <w:rsid w:val="69E05367"/>
    <w:rsid w:val="6A0E750A"/>
    <w:rsid w:val="6A132550"/>
    <w:rsid w:val="6A1F141B"/>
    <w:rsid w:val="6A55745D"/>
    <w:rsid w:val="6A747F84"/>
    <w:rsid w:val="6A7A2736"/>
    <w:rsid w:val="6A7B4B9C"/>
    <w:rsid w:val="6AB711A4"/>
    <w:rsid w:val="6ADC224B"/>
    <w:rsid w:val="6B1B3F64"/>
    <w:rsid w:val="6B4F4033"/>
    <w:rsid w:val="6BA0094D"/>
    <w:rsid w:val="6BD67CF8"/>
    <w:rsid w:val="6BFC2C2C"/>
    <w:rsid w:val="6C822480"/>
    <w:rsid w:val="6C89456C"/>
    <w:rsid w:val="6C900520"/>
    <w:rsid w:val="6CB177E0"/>
    <w:rsid w:val="6CBA421F"/>
    <w:rsid w:val="6CCE7A66"/>
    <w:rsid w:val="6D0D1A6A"/>
    <w:rsid w:val="6D287BE0"/>
    <w:rsid w:val="6D60437E"/>
    <w:rsid w:val="6D64701E"/>
    <w:rsid w:val="6D7C733E"/>
    <w:rsid w:val="6D8B07C8"/>
    <w:rsid w:val="6DA70050"/>
    <w:rsid w:val="6DB2096C"/>
    <w:rsid w:val="6DC432C2"/>
    <w:rsid w:val="6DDC2DCA"/>
    <w:rsid w:val="6E04085D"/>
    <w:rsid w:val="6E254769"/>
    <w:rsid w:val="6E2A146D"/>
    <w:rsid w:val="6E3743AB"/>
    <w:rsid w:val="6E4B5BE0"/>
    <w:rsid w:val="6E5F6002"/>
    <w:rsid w:val="6E677C38"/>
    <w:rsid w:val="6E7349B6"/>
    <w:rsid w:val="6E87084E"/>
    <w:rsid w:val="6E9545F2"/>
    <w:rsid w:val="6E9A5102"/>
    <w:rsid w:val="6EAB4A58"/>
    <w:rsid w:val="6EB73547"/>
    <w:rsid w:val="6ECC470B"/>
    <w:rsid w:val="6EE82C35"/>
    <w:rsid w:val="6EFC3D27"/>
    <w:rsid w:val="6F775F94"/>
    <w:rsid w:val="6F833FF0"/>
    <w:rsid w:val="6F8F3D23"/>
    <w:rsid w:val="6F901B66"/>
    <w:rsid w:val="6F915B7C"/>
    <w:rsid w:val="6FA629D4"/>
    <w:rsid w:val="6FB81772"/>
    <w:rsid w:val="6FD10552"/>
    <w:rsid w:val="6FEA4604"/>
    <w:rsid w:val="70443691"/>
    <w:rsid w:val="70475452"/>
    <w:rsid w:val="70BB2EF0"/>
    <w:rsid w:val="7162130E"/>
    <w:rsid w:val="71794259"/>
    <w:rsid w:val="71A37FFC"/>
    <w:rsid w:val="71C543A2"/>
    <w:rsid w:val="71EE4173"/>
    <w:rsid w:val="72015C4E"/>
    <w:rsid w:val="723D4DAB"/>
    <w:rsid w:val="72AC4394"/>
    <w:rsid w:val="72C64894"/>
    <w:rsid w:val="730C5B4C"/>
    <w:rsid w:val="73311776"/>
    <w:rsid w:val="733A4D38"/>
    <w:rsid w:val="73411E54"/>
    <w:rsid w:val="73444097"/>
    <w:rsid w:val="73455C21"/>
    <w:rsid w:val="73702489"/>
    <w:rsid w:val="738917D5"/>
    <w:rsid w:val="7393089D"/>
    <w:rsid w:val="73944FF9"/>
    <w:rsid w:val="73AC63B2"/>
    <w:rsid w:val="73C4387B"/>
    <w:rsid w:val="73CA0FB0"/>
    <w:rsid w:val="73D425F7"/>
    <w:rsid w:val="74147546"/>
    <w:rsid w:val="7450765C"/>
    <w:rsid w:val="746A5AB8"/>
    <w:rsid w:val="74921A2D"/>
    <w:rsid w:val="74991B2F"/>
    <w:rsid w:val="74A451F1"/>
    <w:rsid w:val="74AE62CD"/>
    <w:rsid w:val="74FC7909"/>
    <w:rsid w:val="750874F9"/>
    <w:rsid w:val="750A2023"/>
    <w:rsid w:val="7519714D"/>
    <w:rsid w:val="75252417"/>
    <w:rsid w:val="75286E1D"/>
    <w:rsid w:val="75296CB8"/>
    <w:rsid w:val="75883240"/>
    <w:rsid w:val="758841F7"/>
    <w:rsid w:val="759B3847"/>
    <w:rsid w:val="75C027C2"/>
    <w:rsid w:val="75D707CF"/>
    <w:rsid w:val="76594AD0"/>
    <w:rsid w:val="7676736A"/>
    <w:rsid w:val="7677504F"/>
    <w:rsid w:val="76933951"/>
    <w:rsid w:val="76E53AEF"/>
    <w:rsid w:val="76F75EBB"/>
    <w:rsid w:val="771D661B"/>
    <w:rsid w:val="771F7714"/>
    <w:rsid w:val="773C6B93"/>
    <w:rsid w:val="77440722"/>
    <w:rsid w:val="775E526E"/>
    <w:rsid w:val="77A4255C"/>
    <w:rsid w:val="77D327F1"/>
    <w:rsid w:val="783E0025"/>
    <w:rsid w:val="78634A72"/>
    <w:rsid w:val="78782A0D"/>
    <w:rsid w:val="78A63CFE"/>
    <w:rsid w:val="78D750CC"/>
    <w:rsid w:val="78EA1B6E"/>
    <w:rsid w:val="78FA7C0B"/>
    <w:rsid w:val="792B1961"/>
    <w:rsid w:val="794A24B1"/>
    <w:rsid w:val="795F0C04"/>
    <w:rsid w:val="7989435B"/>
    <w:rsid w:val="798A694D"/>
    <w:rsid w:val="79921278"/>
    <w:rsid w:val="7996144E"/>
    <w:rsid w:val="79A2171F"/>
    <w:rsid w:val="79A252FF"/>
    <w:rsid w:val="79C649C5"/>
    <w:rsid w:val="79D12D59"/>
    <w:rsid w:val="79D33056"/>
    <w:rsid w:val="7A0B2708"/>
    <w:rsid w:val="7A144356"/>
    <w:rsid w:val="7A350DD9"/>
    <w:rsid w:val="7A430EA6"/>
    <w:rsid w:val="7A4E42C3"/>
    <w:rsid w:val="7A564644"/>
    <w:rsid w:val="7A64041C"/>
    <w:rsid w:val="7A6A0BEA"/>
    <w:rsid w:val="7AA72EA2"/>
    <w:rsid w:val="7AD4000F"/>
    <w:rsid w:val="7ADB2BA5"/>
    <w:rsid w:val="7B333F7E"/>
    <w:rsid w:val="7B363CE1"/>
    <w:rsid w:val="7B4E4792"/>
    <w:rsid w:val="7B715602"/>
    <w:rsid w:val="7BA82B1B"/>
    <w:rsid w:val="7BC10593"/>
    <w:rsid w:val="7BC31776"/>
    <w:rsid w:val="7BD50445"/>
    <w:rsid w:val="7BDB1686"/>
    <w:rsid w:val="7BE57DDB"/>
    <w:rsid w:val="7C26369C"/>
    <w:rsid w:val="7C3E66E2"/>
    <w:rsid w:val="7C785652"/>
    <w:rsid w:val="7C9E5A24"/>
    <w:rsid w:val="7CAC00CB"/>
    <w:rsid w:val="7CAC0882"/>
    <w:rsid w:val="7CAC333A"/>
    <w:rsid w:val="7CAC6D16"/>
    <w:rsid w:val="7CD42E86"/>
    <w:rsid w:val="7D156487"/>
    <w:rsid w:val="7D1F1254"/>
    <w:rsid w:val="7D2B247E"/>
    <w:rsid w:val="7D575412"/>
    <w:rsid w:val="7D62117D"/>
    <w:rsid w:val="7D764B27"/>
    <w:rsid w:val="7D833A66"/>
    <w:rsid w:val="7DB54254"/>
    <w:rsid w:val="7DD32DB1"/>
    <w:rsid w:val="7DDD3E14"/>
    <w:rsid w:val="7DE13DE4"/>
    <w:rsid w:val="7DEF4960"/>
    <w:rsid w:val="7E3E1EF2"/>
    <w:rsid w:val="7E951513"/>
    <w:rsid w:val="7E9D2519"/>
    <w:rsid w:val="7EA653FC"/>
    <w:rsid w:val="7EB9483C"/>
    <w:rsid w:val="7EF74FC9"/>
    <w:rsid w:val="7F056EE2"/>
    <w:rsid w:val="7F070C1E"/>
    <w:rsid w:val="7F37349D"/>
    <w:rsid w:val="7F4E5916"/>
    <w:rsid w:val="7F6F11CF"/>
    <w:rsid w:val="7F882E38"/>
    <w:rsid w:val="7F9B206E"/>
    <w:rsid w:val="7FB12063"/>
    <w:rsid w:val="7FBE2EA5"/>
    <w:rsid w:val="7FBF642C"/>
    <w:rsid w:val="7FCF64C5"/>
    <w:rsid w:val="7FD43115"/>
    <w:rsid w:val="7FF314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qFormat="1" w:uiPriority="0" w:name="annotation text"/>
    <w:lsdException w:qFormat="1" w:unhideWhenUsed="0" w:uiPriority="0" w:name="header"/>
    <w:lsdException w:qFormat="1" w:uiPriority="99" w:semiHidden="0" w:name="footer"/>
    <w:lsdException w:uiPriority="99" w:name="index heading"/>
    <w:lsdException w:qFormat="1" w:uiPriority="99" w:name="caption"/>
    <w:lsdException w:qFormat="1"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99"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99" w:semiHidden="0" w:name="Strong"/>
    <w:lsdException w:unhideWhenUsed="0" w:uiPriority="99"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after="50" w:afterLines="5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qFormat/>
    <w:uiPriority w:val="0"/>
    <w:pPr>
      <w:numPr>
        <w:ilvl w:val="1"/>
      </w:numPr>
      <w:pBdr>
        <w:top w:val="none" w:color="auto" w:sz="0" w:space="0"/>
      </w:pBdr>
      <w:spacing w:before="180"/>
      <w:ind w:right="100" w:rightChars="100"/>
      <w:outlineLvl w:val="1"/>
    </w:pPr>
    <w:rPr>
      <w:sz w:val="28"/>
    </w:rPr>
  </w:style>
  <w:style w:type="paragraph" w:styleId="4">
    <w:name w:val="heading 3"/>
    <w:basedOn w:val="3"/>
    <w:next w:val="1"/>
    <w:qFormat/>
    <w:uiPriority w:val="0"/>
    <w:pPr>
      <w:numPr>
        <w:ilvl w:val="2"/>
      </w:numPr>
      <w:spacing w:before="120"/>
      <w:ind w:left="0"/>
      <w:outlineLvl w:val="2"/>
    </w:pPr>
    <w:rPr>
      <w:sz w:val="24"/>
    </w:rPr>
  </w:style>
  <w:style w:type="paragraph" w:styleId="5">
    <w:name w:val="heading 4"/>
    <w:basedOn w:val="4"/>
    <w:next w:val="1"/>
    <w:unhideWhenUsed/>
    <w:qFormat/>
    <w:uiPriority w:val="9"/>
    <w:pPr>
      <w:ind w:left="1418" w:hanging="1418"/>
      <w:outlineLvl w:val="3"/>
    </w:pPr>
  </w:style>
  <w:style w:type="character" w:default="1" w:styleId="21">
    <w:name w:val="Default Paragraph Font"/>
    <w:semiHidden/>
    <w:unhideWhenUsed/>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semiHidden/>
    <w:unhideWhenUsed/>
    <w:qFormat/>
    <w:uiPriority w:val="99"/>
    <w:rPr>
      <w:rFonts w:ascii="Arial" w:hAnsi="Arial" w:eastAsia="黑体"/>
      <w:sz w:val="20"/>
    </w:rPr>
  </w:style>
  <w:style w:type="paragraph" w:styleId="7">
    <w:name w:val="annotation text"/>
    <w:basedOn w:val="1"/>
    <w:link w:val="41"/>
    <w:semiHidden/>
    <w:unhideWhenUsed/>
    <w:qFormat/>
    <w:uiPriority w:val="0"/>
  </w:style>
  <w:style w:type="paragraph" w:styleId="8">
    <w:name w:val="Body Text"/>
    <w:basedOn w:val="1"/>
    <w:qFormat/>
    <w:uiPriority w:val="0"/>
    <w:pPr>
      <w:spacing w:after="120"/>
    </w:pPr>
  </w:style>
  <w:style w:type="paragraph" w:styleId="9">
    <w:name w:val="toc 3"/>
    <w:basedOn w:val="1"/>
    <w:next w:val="1"/>
    <w:unhideWhenUsed/>
    <w:qFormat/>
    <w:uiPriority w:val="99"/>
    <w:pPr>
      <w:adjustRightInd w:val="0"/>
      <w:ind w:left="1282" w:leftChars="400" w:hanging="442" w:hangingChars="200"/>
    </w:pPr>
    <w:rPr>
      <w:b/>
      <w:i/>
      <w:sz w:val="20"/>
    </w:rPr>
  </w:style>
  <w:style w:type="paragraph" w:styleId="10">
    <w:name w:val="Balloon Text"/>
    <w:basedOn w:val="1"/>
    <w:link w:val="30"/>
    <w:semiHidden/>
    <w:unhideWhenUsed/>
    <w:qFormat/>
    <w:uiPriority w:val="99"/>
    <w:pPr>
      <w:spacing w:before="0" w:after="0"/>
    </w:pPr>
    <w:rPr>
      <w:sz w:val="18"/>
      <w:szCs w:val="18"/>
    </w:r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semiHidden/>
    <w:qFormat/>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pPr>
      <w:tabs>
        <w:tab w:val="decimal" w:pos="0"/>
        <w:tab w:val="right" w:pos="9660"/>
      </w:tabs>
      <w:ind w:right="420" w:rightChars="200"/>
    </w:pPr>
    <w:rPr>
      <w:rFonts w:eastAsiaTheme="minorEastAsia"/>
      <w:b/>
      <w:bCs/>
      <w:iCs/>
    </w:rPr>
  </w:style>
  <w:style w:type="paragraph" w:styleId="14">
    <w:name w:val="List"/>
    <w:basedOn w:val="1"/>
    <w:unhideWhenUsed/>
    <w:qFormat/>
    <w:uiPriority w:val="99"/>
    <w:pPr>
      <w:ind w:left="200" w:hanging="200" w:hangingChars="200"/>
      <w:contextualSpacing/>
    </w:pPr>
  </w:style>
  <w:style w:type="paragraph" w:styleId="15">
    <w:name w:val="table of figures"/>
    <w:basedOn w:val="1"/>
    <w:next w:val="1"/>
    <w:semiHidden/>
    <w:unhideWhenUsed/>
    <w:qFormat/>
    <w:uiPriority w:val="99"/>
    <w:pPr>
      <w:ind w:left="200" w:leftChars="200" w:hanging="200" w:hangingChars="200"/>
    </w:pPr>
  </w:style>
  <w:style w:type="paragraph" w:styleId="16">
    <w:name w:val="toc 2"/>
    <w:basedOn w:val="1"/>
    <w:next w:val="1"/>
    <w:semiHidden/>
    <w:unhideWhenUsed/>
    <w:qFormat/>
    <w:uiPriority w:val="99"/>
    <w:pPr>
      <w:tabs>
        <w:tab w:val="right" w:pos="420"/>
      </w:tabs>
      <w:ind w:left="862" w:leftChars="200" w:hanging="442" w:hangingChars="200"/>
      <w:jc w:val="left"/>
    </w:pPr>
    <w:rPr>
      <w:b/>
      <w:i/>
      <w:sz w:val="20"/>
    </w:rPr>
  </w:style>
  <w:style w:type="paragraph" w:styleId="17">
    <w:name w:val="Normal (Web)"/>
    <w:basedOn w:val="1"/>
    <w:semiHidden/>
    <w:unhideWhenUsed/>
    <w:qFormat/>
    <w:uiPriority w:val="99"/>
    <w:pPr>
      <w:spacing w:before="0" w:beforeAutospacing="1" w:after="0" w:afterAutospacing="1"/>
      <w:jc w:val="left"/>
    </w:pPr>
    <w:rPr>
      <w:kern w:val="0"/>
      <w:sz w:val="24"/>
    </w:rPr>
  </w:style>
  <w:style w:type="paragraph" w:styleId="18">
    <w:name w:val="annotation subject"/>
    <w:basedOn w:val="7"/>
    <w:next w:val="7"/>
    <w:link w:val="42"/>
    <w:semiHidden/>
    <w:unhideWhenUsed/>
    <w:qFormat/>
    <w:uiPriority w:val="99"/>
    <w:pPr>
      <w:jc w:val="left"/>
    </w:pPr>
    <w:rPr>
      <w:b/>
      <w:bCs/>
    </w:rPr>
  </w:style>
  <w:style w:type="table" w:styleId="20">
    <w:name w:val="Table Grid"/>
    <w:basedOn w:val="19"/>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basedOn w:val="21"/>
    <w:qFormat/>
    <w:uiPriority w:val="99"/>
    <w:rPr>
      <w:b/>
      <w:sz w:val="19"/>
      <w:szCs w:val="19"/>
    </w:rPr>
  </w:style>
  <w:style w:type="character" w:styleId="23">
    <w:name w:val="FollowedHyperlink"/>
    <w:basedOn w:val="21"/>
    <w:semiHidden/>
    <w:unhideWhenUsed/>
    <w:qFormat/>
    <w:uiPriority w:val="99"/>
    <w:rPr>
      <w:color w:val="409EFF"/>
      <w:u w:val="none"/>
    </w:rPr>
  </w:style>
  <w:style w:type="character" w:styleId="24">
    <w:name w:val="HTML Definition"/>
    <w:basedOn w:val="21"/>
    <w:semiHidden/>
    <w:unhideWhenUsed/>
    <w:qFormat/>
    <w:uiPriority w:val="99"/>
    <w:rPr>
      <w:i/>
    </w:rPr>
  </w:style>
  <w:style w:type="character" w:styleId="25">
    <w:name w:val="Hyperlink"/>
    <w:basedOn w:val="21"/>
    <w:unhideWhenUsed/>
    <w:qFormat/>
    <w:uiPriority w:val="99"/>
    <w:rPr>
      <w:color w:val="0000FF" w:themeColor="hyperlink"/>
      <w:u w:val="single"/>
      <w14:textFill>
        <w14:solidFill>
          <w14:schemeClr w14:val="hlink"/>
        </w14:solidFill>
      </w14:textFill>
    </w:rPr>
  </w:style>
  <w:style w:type="character" w:styleId="26">
    <w:name w:val="HTML Code"/>
    <w:basedOn w:val="21"/>
    <w:semiHidden/>
    <w:unhideWhenUsed/>
    <w:qFormat/>
    <w:uiPriority w:val="99"/>
    <w:rPr>
      <w:rFonts w:hint="default" w:ascii="Consolas" w:hAnsi="Consolas" w:eastAsia="Consolas" w:cs="Consolas"/>
      <w:color w:val="C7254E"/>
      <w:sz w:val="21"/>
      <w:szCs w:val="21"/>
      <w:shd w:val="clear" w:color="auto" w:fill="F9F2F4"/>
    </w:rPr>
  </w:style>
  <w:style w:type="character" w:styleId="27">
    <w:name w:val="annotation reference"/>
    <w:basedOn w:val="21"/>
    <w:semiHidden/>
    <w:unhideWhenUsed/>
    <w:qFormat/>
    <w:uiPriority w:val="99"/>
    <w:rPr>
      <w:sz w:val="21"/>
      <w:szCs w:val="21"/>
    </w:rPr>
  </w:style>
  <w:style w:type="character" w:styleId="28">
    <w:name w:val="HTML Keyboard"/>
    <w:basedOn w:val="21"/>
    <w:semiHidden/>
    <w:unhideWhenUsed/>
    <w:qFormat/>
    <w:uiPriority w:val="99"/>
    <w:rPr>
      <w:rFonts w:ascii="Consolas" w:hAnsi="Consolas" w:eastAsia="Consolas" w:cs="Consolas"/>
      <w:color w:val="FFFFFF"/>
      <w:sz w:val="21"/>
      <w:szCs w:val="21"/>
      <w:shd w:val="clear" w:color="auto" w:fill="333333"/>
    </w:rPr>
  </w:style>
  <w:style w:type="character" w:styleId="29">
    <w:name w:val="HTML Sample"/>
    <w:basedOn w:val="21"/>
    <w:semiHidden/>
    <w:unhideWhenUsed/>
    <w:qFormat/>
    <w:uiPriority w:val="99"/>
    <w:rPr>
      <w:rFonts w:hint="default" w:ascii="Consolas" w:hAnsi="Consolas" w:eastAsia="Consolas" w:cs="Consolas"/>
      <w:sz w:val="21"/>
      <w:szCs w:val="21"/>
    </w:rPr>
  </w:style>
  <w:style w:type="character" w:customStyle="1" w:styleId="30">
    <w:name w:val="批注框文本 字符"/>
    <w:basedOn w:val="21"/>
    <w:link w:val="10"/>
    <w:semiHidden/>
    <w:qFormat/>
    <w:uiPriority w:val="99"/>
    <w:rPr>
      <w:kern w:val="2"/>
      <w:sz w:val="18"/>
      <w:szCs w:val="18"/>
    </w:rPr>
  </w:style>
  <w:style w:type="paragraph" w:customStyle="1" w:styleId="31">
    <w:name w:val="YJ-Observation"/>
    <w:basedOn w:val="32"/>
    <w:qFormat/>
    <w:uiPriority w:val="0"/>
    <w:pPr>
      <w:numPr>
        <w:ilvl w:val="0"/>
        <w:numId w:val="2"/>
      </w:numPr>
      <w:tabs>
        <w:tab w:val="left" w:pos="0"/>
        <w:tab w:val="left" w:pos="420"/>
      </w:tabs>
    </w:pPr>
  </w:style>
  <w:style w:type="paragraph" w:customStyle="1" w:styleId="32">
    <w:name w:val="YJ-Proposal"/>
    <w:basedOn w:val="1"/>
    <w:qFormat/>
    <w:uiPriority w:val="0"/>
    <w:pPr>
      <w:numPr>
        <w:ilvl w:val="0"/>
        <w:numId w:val="3"/>
      </w:numPr>
      <w:tabs>
        <w:tab w:val="left" w:pos="0"/>
        <w:tab w:val="clear" w:pos="1417"/>
      </w:tabs>
      <w:ind w:left="0"/>
    </w:pPr>
    <w:rPr>
      <w:rFonts w:eastAsiaTheme="minorEastAsia"/>
      <w:b/>
      <w:bCs/>
      <w:szCs w:val="21"/>
      <w:lang w:val="en-GB" w:eastAsia="en-US"/>
    </w:rPr>
  </w:style>
  <w:style w:type="paragraph" w:customStyle="1" w:styleId="33">
    <w:name w:val="sub-proposal"/>
    <w:basedOn w:val="32"/>
    <w:next w:val="1"/>
    <w:qFormat/>
    <w:uiPriority w:val="0"/>
    <w:pPr>
      <w:numPr>
        <w:numId w:val="4"/>
      </w:numPr>
      <w:tabs>
        <w:tab w:val="left" w:pos="420"/>
        <w:tab w:val="left" w:pos="807"/>
      </w:tabs>
      <w:ind w:left="862" w:leftChars="200" w:hanging="442" w:hangingChars="200"/>
    </w:pPr>
  </w:style>
  <w:style w:type="paragraph" w:customStyle="1" w:styleId="34">
    <w:name w:val="sub-observation"/>
    <w:basedOn w:val="33"/>
    <w:next w:val="1"/>
    <w:qFormat/>
    <w:uiPriority w:val="0"/>
  </w:style>
  <w:style w:type="paragraph" w:customStyle="1" w:styleId="35">
    <w:name w:val="3rd level proposal"/>
    <w:basedOn w:val="33"/>
    <w:next w:val="1"/>
    <w:qFormat/>
    <w:uiPriority w:val="0"/>
    <w:pPr>
      <w:numPr>
        <w:ilvl w:val="0"/>
        <w:numId w:val="5"/>
      </w:numPr>
      <w:ind w:left="1282" w:leftChars="400" w:hanging="442"/>
    </w:pPr>
  </w:style>
  <w:style w:type="paragraph" w:customStyle="1" w:styleId="36">
    <w:name w:val="3rd level observation"/>
    <w:basedOn w:val="34"/>
    <w:qFormat/>
    <w:uiPriority w:val="0"/>
    <w:pPr>
      <w:numPr>
        <w:ilvl w:val="0"/>
        <w:numId w:val="6"/>
      </w:numPr>
      <w:ind w:left="1282" w:leftChars="400" w:hanging="442"/>
    </w:pPr>
  </w:style>
  <w:style w:type="paragraph" w:customStyle="1" w:styleId="37">
    <w:name w:val="References"/>
    <w:basedOn w:val="1"/>
    <w:qFormat/>
    <w:uiPriority w:val="0"/>
    <w:pPr>
      <w:numPr>
        <w:ilvl w:val="0"/>
        <w:numId w:val="7"/>
      </w:numPr>
      <w:spacing w:after="60"/>
    </w:pPr>
    <w:rPr>
      <w:szCs w:val="16"/>
    </w:rPr>
  </w:style>
  <w:style w:type="paragraph" w:styleId="38">
    <w:name w:val="List Paragraph"/>
    <w:basedOn w:val="1"/>
    <w:qFormat/>
    <w:uiPriority w:val="34"/>
    <w:pPr>
      <w:spacing w:beforeLines="0" w:after="0"/>
      <w:ind w:left="720"/>
      <w:contextualSpacing/>
    </w:pPr>
    <w:rPr>
      <w:rFonts w:eastAsia="Times New Roman"/>
      <w:sz w:val="24"/>
      <w:szCs w:val="24"/>
    </w:rPr>
  </w:style>
  <w:style w:type="paragraph" w:customStyle="1" w:styleId="39">
    <w:name w:val="样式1"/>
    <w:basedOn w:val="1"/>
    <w:qFormat/>
    <w:uiPriority w:val="0"/>
  </w:style>
  <w:style w:type="paragraph" w:customStyle="1" w:styleId="40">
    <w:name w:val="样式2"/>
    <w:basedOn w:val="1"/>
    <w:qFormat/>
    <w:uiPriority w:val="0"/>
  </w:style>
  <w:style w:type="character" w:customStyle="1" w:styleId="41">
    <w:name w:val="批注文字 字符"/>
    <w:basedOn w:val="21"/>
    <w:link w:val="7"/>
    <w:semiHidden/>
    <w:qFormat/>
    <w:uiPriority w:val="0"/>
    <w:rPr>
      <w:kern w:val="2"/>
      <w:sz w:val="21"/>
    </w:rPr>
  </w:style>
  <w:style w:type="character" w:customStyle="1" w:styleId="42">
    <w:name w:val="批注主题 字符"/>
    <w:basedOn w:val="41"/>
    <w:link w:val="18"/>
    <w:semiHidden/>
    <w:qFormat/>
    <w:uiPriority w:val="99"/>
    <w:rPr>
      <w:b/>
      <w:bCs/>
      <w:kern w:val="2"/>
      <w:sz w:val="21"/>
    </w:rPr>
  </w:style>
  <w:style w:type="character" w:customStyle="1" w:styleId="43">
    <w:name w:val="active1"/>
    <w:basedOn w:val="21"/>
    <w:qFormat/>
    <w:uiPriority w:val="0"/>
    <w:rPr>
      <w:color w:val="FFFFFF"/>
      <w:shd w:val="clear" w:color="auto" w:fill="006DCC"/>
    </w:rPr>
  </w:style>
  <w:style w:type="character" w:customStyle="1" w:styleId="44">
    <w:name w:val="old"/>
    <w:basedOn w:val="21"/>
    <w:qFormat/>
    <w:uiPriority w:val="0"/>
    <w:rPr>
      <w:color w:val="999999"/>
    </w:rPr>
  </w:style>
  <w:style w:type="character" w:customStyle="1" w:styleId="45">
    <w:name w:val="hover16"/>
    <w:basedOn w:val="21"/>
    <w:qFormat/>
    <w:uiPriority w:val="0"/>
    <w:rPr>
      <w:shd w:val="clear" w:color="auto" w:fill="EEEEEE"/>
    </w:rPr>
  </w:style>
  <w:style w:type="character" w:customStyle="1" w:styleId="46">
    <w:name w:val="badge57"/>
    <w:basedOn w:val="21"/>
    <w:qFormat/>
    <w:uiPriority w:val="0"/>
    <w:rPr>
      <w:b/>
      <w:color w:val="FFFFFF"/>
      <w:sz w:val="24"/>
      <w:szCs w:val="24"/>
      <w:shd w:val="clear" w:color="auto" w:fill="001F3F"/>
    </w:rPr>
  </w:style>
  <w:style w:type="character" w:customStyle="1" w:styleId="47">
    <w:name w:val="badge56"/>
    <w:basedOn w:val="21"/>
    <w:qFormat/>
    <w:uiPriority w:val="0"/>
    <w:rPr>
      <w:b/>
      <w:color w:val="FFFFFF"/>
      <w:sz w:val="24"/>
      <w:szCs w:val="24"/>
      <w:shd w:val="clear" w:color="auto" w:fill="001F3F"/>
    </w:rPr>
  </w:style>
  <w:style w:type="character" w:customStyle="1" w:styleId="48">
    <w:name w:val="badge58"/>
    <w:basedOn w:val="21"/>
    <w:qFormat/>
    <w:uiPriority w:val="0"/>
    <w:rPr>
      <w:b/>
      <w:color w:val="FFFFFF"/>
      <w:sz w:val="24"/>
      <w:szCs w:val="24"/>
      <w:shd w:val="clear" w:color="auto" w:fill="001F3F"/>
    </w:rPr>
  </w:style>
  <w:style w:type="character" w:customStyle="1" w:styleId="49">
    <w:name w:val="active3"/>
    <w:basedOn w:val="21"/>
    <w:qFormat/>
    <w:uiPriority w:val="0"/>
    <w:rPr>
      <w:color w:val="FFFFFF"/>
      <w:shd w:val="clear" w:color="auto" w:fill="006DCC"/>
    </w:rPr>
  </w:style>
  <w:style w:type="character" w:customStyle="1" w:styleId="50">
    <w:name w:val="badge55"/>
    <w:basedOn w:val="21"/>
    <w:qFormat/>
    <w:uiPriority w:val="0"/>
    <w:rPr>
      <w:b/>
      <w:color w:val="FFFFFF"/>
      <w:sz w:val="24"/>
      <w:szCs w:val="24"/>
      <w:shd w:val="clear" w:color="auto" w:fill="001F3F"/>
    </w:rPr>
  </w:style>
  <w:style w:type="character" w:customStyle="1" w:styleId="51">
    <w:name w:val="hover15"/>
    <w:basedOn w:val="21"/>
    <w:qFormat/>
    <w:uiPriority w:val="0"/>
    <w:rPr>
      <w:shd w:val="clear" w:color="auto" w:fill="EEEEEE"/>
    </w:rPr>
  </w:style>
  <w:style w:type="character" w:customStyle="1" w:styleId="52">
    <w:name w:val="active"/>
    <w:basedOn w:val="21"/>
    <w:qFormat/>
    <w:uiPriority w:val="0"/>
    <w:rPr>
      <w:color w:val="FFFFFF"/>
      <w:shd w:val="clear" w:color="auto" w:fill="006DCC"/>
    </w:rPr>
  </w:style>
  <w:style w:type="paragraph" w:customStyle="1" w:styleId="53">
    <w:name w:val="B1"/>
    <w:basedOn w:val="14"/>
    <w:qFormat/>
    <w:uiPriority w:val="0"/>
    <w:pPr>
      <w:ind w:left="568" w:hanging="284"/>
    </w:pPr>
  </w:style>
  <w:style w:type="paragraph" w:customStyle="1" w:styleId="54">
    <w:name w:val="Doc-text2"/>
    <w:basedOn w:val="1"/>
    <w:qFormat/>
    <w:uiPriority w:val="0"/>
    <w:pPr>
      <w:tabs>
        <w:tab w:val="left" w:pos="1622"/>
      </w:tabs>
      <w:spacing w:before="0"/>
      <w:ind w:left="1622" w:hanging="363"/>
    </w:pPr>
  </w:style>
  <w:style w:type="paragraph" w:customStyle="1" w:styleId="55">
    <w:name w:val="TH"/>
    <w:basedOn w:val="1"/>
    <w:qFormat/>
    <w:uiPriority w:val="0"/>
    <w:pPr>
      <w:keepNext/>
      <w:keepLines/>
      <w:spacing w:before="60"/>
      <w:jc w:val="center"/>
    </w:pPr>
    <w:rPr>
      <w:rFonts w:ascii="Arial" w:hAnsi="Arial" w:eastAsia="MS Mincho"/>
      <w:b/>
    </w:rPr>
  </w:style>
  <w:style w:type="paragraph" w:customStyle="1" w:styleId="56">
    <w:name w:val="TAH"/>
    <w:basedOn w:val="57"/>
    <w:qFormat/>
    <w:uiPriority w:val="99"/>
    <w:rPr>
      <w:b/>
    </w:rPr>
  </w:style>
  <w:style w:type="paragraph" w:customStyle="1" w:styleId="57">
    <w:name w:val="TAC"/>
    <w:basedOn w:val="58"/>
    <w:qFormat/>
    <w:uiPriority w:val="0"/>
    <w:pPr>
      <w:jc w:val="center"/>
    </w:pPr>
  </w:style>
  <w:style w:type="paragraph" w:customStyle="1" w:styleId="58">
    <w:name w:val="TAL"/>
    <w:basedOn w:val="1"/>
    <w:qFormat/>
    <w:uiPriority w:val="0"/>
    <w:pPr>
      <w:keepNext/>
      <w:keepLines/>
      <w:spacing w:after="0"/>
    </w:pPr>
    <w:rPr>
      <w:rFonts w:ascii="Arial" w:hAnsi="Arial"/>
      <w:sz w:val="18"/>
    </w:rPr>
  </w:style>
  <w:style w:type="paragraph" w:customStyle="1" w:styleId="59">
    <w:name w:val="Tdoc_Header_2"/>
    <w:basedOn w:val="1"/>
    <w:qFormat/>
    <w:uiPriority w:val="0"/>
    <w:pPr>
      <w:widowControl w:val="0"/>
      <w:tabs>
        <w:tab w:val="left" w:pos="1701"/>
        <w:tab w:val="right" w:pos="9072"/>
        <w:tab w:val="right" w:pos="10206"/>
      </w:tabs>
      <w:spacing w:after="0"/>
    </w:pPr>
    <w:rPr>
      <w:rFonts w:eastAsia="Batang"/>
      <w:b/>
      <w:sz w:val="18"/>
      <w:lang w:eastAsia="en-US"/>
    </w:rPr>
  </w:style>
  <w:style w:type="paragraph" w:customStyle="1" w:styleId="60">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61">
    <w:name w:val="List Paragraph3"/>
    <w:basedOn w:val="1"/>
    <w:qFormat/>
    <w:uiPriority w:val="0"/>
    <w:pPr>
      <w:widowControl w:val="0"/>
      <w:spacing w:before="0" w:after="0"/>
      <w:ind w:firstLine="420" w:firstLineChars="200"/>
    </w:pPr>
    <w:rPr>
      <w:rFonts w:ascii="Calibri" w:hAnsi="Calibri"/>
      <w:sz w:val="22"/>
    </w:rPr>
  </w:style>
  <w:style w:type="paragraph" w:customStyle="1" w:styleId="62">
    <w:name w:val="List Paragraph1"/>
    <w:basedOn w:val="1"/>
    <w:unhideWhenUsed/>
    <w:qFormat/>
    <w:uiPriority w:val="34"/>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8.emf"/><Relationship Id="rId98" Type="http://schemas.openxmlformats.org/officeDocument/2006/relationships/image" Target="media/image67.emf"/><Relationship Id="rId97" Type="http://schemas.openxmlformats.org/officeDocument/2006/relationships/image" Target="media/image66.emf"/><Relationship Id="rId96" Type="http://schemas.openxmlformats.org/officeDocument/2006/relationships/image" Target="media/image65.emf"/><Relationship Id="rId95" Type="http://schemas.openxmlformats.org/officeDocument/2006/relationships/image" Target="media/image64.emf"/><Relationship Id="rId94" Type="http://schemas.openxmlformats.org/officeDocument/2006/relationships/image" Target="media/image63.emf"/><Relationship Id="rId93" Type="http://schemas.openxmlformats.org/officeDocument/2006/relationships/image" Target="media/image62.emf"/><Relationship Id="rId92" Type="http://schemas.openxmlformats.org/officeDocument/2006/relationships/image" Target="media/image61.emf"/><Relationship Id="rId91" Type="http://schemas.openxmlformats.org/officeDocument/2006/relationships/image" Target="media/image60.emf"/><Relationship Id="rId90" Type="http://schemas.openxmlformats.org/officeDocument/2006/relationships/image" Target="media/image59.emf"/><Relationship Id="rId9" Type="http://schemas.openxmlformats.org/officeDocument/2006/relationships/footer" Target="footer3.xml"/><Relationship Id="rId89" Type="http://schemas.openxmlformats.org/officeDocument/2006/relationships/image" Target="media/image58.emf"/><Relationship Id="rId88" Type="http://schemas.openxmlformats.org/officeDocument/2006/relationships/image" Target="media/image57.emf"/><Relationship Id="rId87" Type="http://schemas.openxmlformats.org/officeDocument/2006/relationships/image" Target="media/image56.emf"/><Relationship Id="rId86" Type="http://schemas.openxmlformats.org/officeDocument/2006/relationships/image" Target="media/image55.emf"/><Relationship Id="rId85" Type="http://schemas.openxmlformats.org/officeDocument/2006/relationships/image" Target="media/image54.jpeg"/><Relationship Id="rId84" Type="http://schemas.openxmlformats.org/officeDocument/2006/relationships/image" Target="media/image53.jpeg"/><Relationship Id="rId83" Type="http://schemas.openxmlformats.org/officeDocument/2006/relationships/image" Target="media/image52.jpeg"/><Relationship Id="rId82" Type="http://schemas.openxmlformats.org/officeDocument/2006/relationships/image" Target="media/image51.jpeg"/><Relationship Id="rId81" Type="http://schemas.openxmlformats.org/officeDocument/2006/relationships/image" Target="media/image50.png"/><Relationship Id="rId80" Type="http://schemas.openxmlformats.org/officeDocument/2006/relationships/image" Target="media/image49.png"/><Relationship Id="rId8" Type="http://schemas.openxmlformats.org/officeDocument/2006/relationships/footer" Target="footer2.xml"/><Relationship Id="rId79" Type="http://schemas.openxmlformats.org/officeDocument/2006/relationships/oleObject" Target="embeddings/oleObject18.bin"/><Relationship Id="rId78" Type="http://schemas.openxmlformats.org/officeDocument/2006/relationships/oleObject" Target="embeddings/oleObject17.bin"/><Relationship Id="rId77" Type="http://schemas.openxmlformats.org/officeDocument/2006/relationships/oleObject" Target="embeddings/oleObject16.bin"/><Relationship Id="rId76" Type="http://schemas.openxmlformats.org/officeDocument/2006/relationships/oleObject" Target="embeddings/oleObject15.bin"/><Relationship Id="rId75" Type="http://schemas.openxmlformats.org/officeDocument/2006/relationships/image" Target="media/image48.wmf"/><Relationship Id="rId74" Type="http://schemas.openxmlformats.org/officeDocument/2006/relationships/oleObject" Target="embeddings/oleObject14.bin"/><Relationship Id="rId73" Type="http://schemas.openxmlformats.org/officeDocument/2006/relationships/image" Target="media/image47.emf"/><Relationship Id="rId72" Type="http://schemas.openxmlformats.org/officeDocument/2006/relationships/image" Target="media/image46.wmf"/><Relationship Id="rId71" Type="http://schemas.openxmlformats.org/officeDocument/2006/relationships/oleObject" Target="embeddings/oleObject13.bin"/><Relationship Id="rId70" Type="http://schemas.openxmlformats.org/officeDocument/2006/relationships/image" Target="media/image45.wmf"/><Relationship Id="rId7" Type="http://schemas.openxmlformats.org/officeDocument/2006/relationships/footer" Target="footer1.xml"/><Relationship Id="rId69" Type="http://schemas.openxmlformats.org/officeDocument/2006/relationships/oleObject" Target="embeddings/oleObject12.bin"/><Relationship Id="rId68" Type="http://schemas.openxmlformats.org/officeDocument/2006/relationships/image" Target="media/image44.wmf"/><Relationship Id="rId67" Type="http://schemas.openxmlformats.org/officeDocument/2006/relationships/oleObject" Target="embeddings/oleObject11.bin"/><Relationship Id="rId66" Type="http://schemas.openxmlformats.org/officeDocument/2006/relationships/oleObject" Target="embeddings/oleObject10.bin"/><Relationship Id="rId65" Type="http://schemas.openxmlformats.org/officeDocument/2006/relationships/oleObject" Target="embeddings/oleObject9.bin"/><Relationship Id="rId64" Type="http://schemas.openxmlformats.org/officeDocument/2006/relationships/oleObject" Target="embeddings/oleObject8.bin"/><Relationship Id="rId63" Type="http://schemas.openxmlformats.org/officeDocument/2006/relationships/image" Target="media/image43.jpeg"/><Relationship Id="rId62" Type="http://schemas.openxmlformats.org/officeDocument/2006/relationships/image" Target="media/image42.emf"/><Relationship Id="rId61" Type="http://schemas.openxmlformats.org/officeDocument/2006/relationships/image" Target="media/image41.jpeg"/><Relationship Id="rId60" Type="http://schemas.openxmlformats.org/officeDocument/2006/relationships/image" Target="media/image40.emf"/><Relationship Id="rId6" Type="http://schemas.openxmlformats.org/officeDocument/2006/relationships/header" Target="header3.xml"/><Relationship Id="rId59" Type="http://schemas.openxmlformats.org/officeDocument/2006/relationships/image" Target="media/image39.png"/><Relationship Id="rId58" Type="http://schemas.openxmlformats.org/officeDocument/2006/relationships/image" Target="media/image38.png"/><Relationship Id="rId57" Type="http://schemas.openxmlformats.org/officeDocument/2006/relationships/image" Target="media/image37.png"/><Relationship Id="rId56" Type="http://schemas.openxmlformats.org/officeDocument/2006/relationships/image" Target="media/image36.wmf"/><Relationship Id="rId55" Type="http://schemas.openxmlformats.org/officeDocument/2006/relationships/oleObject" Target="embeddings/oleObject7.bin"/><Relationship Id="rId54" Type="http://schemas.openxmlformats.org/officeDocument/2006/relationships/image" Target="media/image35.wmf"/><Relationship Id="rId53" Type="http://schemas.openxmlformats.org/officeDocument/2006/relationships/oleObject" Target="embeddings/oleObject6.bin"/><Relationship Id="rId52" Type="http://schemas.openxmlformats.org/officeDocument/2006/relationships/image" Target="media/image34.emf"/><Relationship Id="rId51" Type="http://schemas.openxmlformats.org/officeDocument/2006/relationships/image" Target="media/image33.emf"/><Relationship Id="rId50" Type="http://schemas.openxmlformats.org/officeDocument/2006/relationships/image" Target="media/image32.emf"/><Relationship Id="rId5" Type="http://schemas.openxmlformats.org/officeDocument/2006/relationships/header" Target="header2.xml"/><Relationship Id="rId49" Type="http://schemas.openxmlformats.org/officeDocument/2006/relationships/image" Target="media/image31.emf"/><Relationship Id="rId48" Type="http://schemas.openxmlformats.org/officeDocument/2006/relationships/image" Target="media/image30.emf"/><Relationship Id="rId47" Type="http://schemas.openxmlformats.org/officeDocument/2006/relationships/image" Target="media/image29.emf"/><Relationship Id="rId46" Type="http://schemas.openxmlformats.org/officeDocument/2006/relationships/image" Target="media/image28.wmf"/><Relationship Id="rId45" Type="http://schemas.openxmlformats.org/officeDocument/2006/relationships/oleObject" Target="embeddings/oleObject5.bin"/><Relationship Id="rId44" Type="http://schemas.openxmlformats.org/officeDocument/2006/relationships/image" Target="media/image27.wmf"/><Relationship Id="rId43" Type="http://schemas.openxmlformats.org/officeDocument/2006/relationships/oleObject" Target="embeddings/oleObject4.bin"/><Relationship Id="rId42" Type="http://schemas.openxmlformats.org/officeDocument/2006/relationships/image" Target="media/image26.wmf"/><Relationship Id="rId41" Type="http://schemas.openxmlformats.org/officeDocument/2006/relationships/oleObject" Target="embeddings/oleObject3.bin"/><Relationship Id="rId40" Type="http://schemas.openxmlformats.org/officeDocument/2006/relationships/image" Target="media/image25.wmf"/><Relationship Id="rId4" Type="http://schemas.openxmlformats.org/officeDocument/2006/relationships/header" Target="header1.xml"/><Relationship Id="rId39" Type="http://schemas.openxmlformats.org/officeDocument/2006/relationships/oleObject" Target="embeddings/oleObject2.bin"/><Relationship Id="rId38" Type="http://schemas.openxmlformats.org/officeDocument/2006/relationships/image" Target="media/image24.wmf"/><Relationship Id="rId37" Type="http://schemas.openxmlformats.org/officeDocument/2006/relationships/oleObject" Target="embeddings/oleObject1.bin"/><Relationship Id="rId36" Type="http://schemas.openxmlformats.org/officeDocument/2006/relationships/image" Target="media/image23.emf"/><Relationship Id="rId35" Type="http://schemas.openxmlformats.org/officeDocument/2006/relationships/image" Target="media/image22.emf"/><Relationship Id="rId34" Type="http://schemas.openxmlformats.org/officeDocument/2006/relationships/image" Target="media/image21.emf"/><Relationship Id="rId33" Type="http://schemas.openxmlformats.org/officeDocument/2006/relationships/image" Target="media/image20.emf"/><Relationship Id="rId32" Type="http://schemas.openxmlformats.org/officeDocument/2006/relationships/package" Target="embeddings/Microsoft_Visio___3.vsdx"/><Relationship Id="rId31" Type="http://schemas.openxmlformats.org/officeDocument/2006/relationships/image" Target="media/image19.emf"/><Relationship Id="rId30" Type="http://schemas.openxmlformats.org/officeDocument/2006/relationships/package" Target="embeddings/Microsoft_Visio___2.vsdx"/><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package" Target="embeddings/Microsoft_Visio___1.vsdx"/><Relationship Id="rId27" Type="http://schemas.openxmlformats.org/officeDocument/2006/relationships/image" Target="media/image17.jpeg"/><Relationship Id="rId26" Type="http://schemas.openxmlformats.org/officeDocument/2006/relationships/image" Target="media/image16.emf"/><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8" Type="http://schemas.openxmlformats.org/officeDocument/2006/relationships/fontTable" Target="fontTable.xml"/><Relationship Id="rId157" Type="http://schemas.openxmlformats.org/officeDocument/2006/relationships/customXml" Target="../customXml/item2.xml"/><Relationship Id="rId156" Type="http://schemas.openxmlformats.org/officeDocument/2006/relationships/numbering" Target="numbering.xml"/><Relationship Id="rId155" Type="http://schemas.openxmlformats.org/officeDocument/2006/relationships/customXml" Target="../customXml/item1.xml"/><Relationship Id="rId154" Type="http://schemas.openxmlformats.org/officeDocument/2006/relationships/oleObject" Target="embeddings/oleObject40.bin"/><Relationship Id="rId153" Type="http://schemas.openxmlformats.org/officeDocument/2006/relationships/oleObject" Target="embeddings/oleObject39.bin"/><Relationship Id="rId152" Type="http://schemas.openxmlformats.org/officeDocument/2006/relationships/oleObject" Target="embeddings/oleObject38.bin"/><Relationship Id="rId151" Type="http://schemas.openxmlformats.org/officeDocument/2006/relationships/oleObject" Target="embeddings/oleObject37.bin"/><Relationship Id="rId150" Type="http://schemas.openxmlformats.org/officeDocument/2006/relationships/oleObject" Target="embeddings/oleObject36.bin"/><Relationship Id="rId15" Type="http://schemas.openxmlformats.org/officeDocument/2006/relationships/image" Target="media/image5.png"/><Relationship Id="rId149" Type="http://schemas.openxmlformats.org/officeDocument/2006/relationships/oleObject" Target="embeddings/oleObject35.bin"/><Relationship Id="rId148" Type="http://schemas.openxmlformats.org/officeDocument/2006/relationships/oleObject" Target="embeddings/oleObject34.bin"/><Relationship Id="rId147" Type="http://schemas.openxmlformats.org/officeDocument/2006/relationships/oleObject" Target="embeddings/oleObject33.bin"/><Relationship Id="rId146" Type="http://schemas.openxmlformats.org/officeDocument/2006/relationships/oleObject" Target="embeddings/oleObject32.bin"/><Relationship Id="rId145" Type="http://schemas.openxmlformats.org/officeDocument/2006/relationships/image" Target="media/image101.emf"/><Relationship Id="rId144" Type="http://schemas.openxmlformats.org/officeDocument/2006/relationships/image" Target="media/image100.emf"/><Relationship Id="rId143" Type="http://schemas.openxmlformats.org/officeDocument/2006/relationships/image" Target="media/image99.emf"/><Relationship Id="rId142" Type="http://schemas.openxmlformats.org/officeDocument/2006/relationships/image" Target="media/image98.emf"/><Relationship Id="rId141" Type="http://schemas.openxmlformats.org/officeDocument/2006/relationships/image" Target="media/image97.emf"/><Relationship Id="rId140" Type="http://schemas.openxmlformats.org/officeDocument/2006/relationships/image" Target="media/image96.wmf"/><Relationship Id="rId14" Type="http://schemas.openxmlformats.org/officeDocument/2006/relationships/image" Target="media/image4.png"/><Relationship Id="rId139" Type="http://schemas.openxmlformats.org/officeDocument/2006/relationships/oleObject" Target="embeddings/oleObject31.bin"/><Relationship Id="rId138" Type="http://schemas.openxmlformats.org/officeDocument/2006/relationships/oleObject" Target="embeddings/oleObject30.bin"/><Relationship Id="rId137" Type="http://schemas.openxmlformats.org/officeDocument/2006/relationships/oleObject" Target="embeddings/oleObject29.bin"/><Relationship Id="rId136" Type="http://schemas.openxmlformats.org/officeDocument/2006/relationships/oleObject" Target="embeddings/oleObject28.bin"/><Relationship Id="rId135" Type="http://schemas.openxmlformats.org/officeDocument/2006/relationships/oleObject" Target="embeddings/oleObject27.bin"/><Relationship Id="rId134" Type="http://schemas.openxmlformats.org/officeDocument/2006/relationships/image" Target="media/image95.emf"/><Relationship Id="rId133" Type="http://schemas.openxmlformats.org/officeDocument/2006/relationships/image" Target="media/image94.emf"/><Relationship Id="rId132" Type="http://schemas.openxmlformats.org/officeDocument/2006/relationships/image" Target="media/image93.emf"/><Relationship Id="rId131" Type="http://schemas.openxmlformats.org/officeDocument/2006/relationships/oleObject" Target="embeddings/oleObject26.bin"/><Relationship Id="rId130" Type="http://schemas.openxmlformats.org/officeDocument/2006/relationships/image" Target="media/image92.wmf"/><Relationship Id="rId13" Type="http://schemas.openxmlformats.org/officeDocument/2006/relationships/image" Target="media/image3.png"/><Relationship Id="rId129" Type="http://schemas.openxmlformats.org/officeDocument/2006/relationships/oleObject" Target="embeddings/oleObject25.bin"/><Relationship Id="rId128" Type="http://schemas.openxmlformats.org/officeDocument/2006/relationships/oleObject" Target="embeddings/oleObject24.bin"/><Relationship Id="rId127" Type="http://schemas.openxmlformats.org/officeDocument/2006/relationships/oleObject" Target="embeddings/oleObject23.bin"/><Relationship Id="rId126" Type="http://schemas.openxmlformats.org/officeDocument/2006/relationships/image" Target="media/image91.wmf"/><Relationship Id="rId125" Type="http://schemas.openxmlformats.org/officeDocument/2006/relationships/oleObject" Target="embeddings/oleObject22.bin"/><Relationship Id="rId124" Type="http://schemas.openxmlformats.org/officeDocument/2006/relationships/image" Target="media/image90.wmf"/><Relationship Id="rId123" Type="http://schemas.openxmlformats.org/officeDocument/2006/relationships/oleObject" Target="embeddings/oleObject21.bin"/><Relationship Id="rId122" Type="http://schemas.openxmlformats.org/officeDocument/2006/relationships/image" Target="media/image89.wmf"/><Relationship Id="rId121" Type="http://schemas.openxmlformats.org/officeDocument/2006/relationships/oleObject" Target="embeddings/oleObject20.bin"/><Relationship Id="rId120" Type="http://schemas.openxmlformats.org/officeDocument/2006/relationships/image" Target="media/image88.wmf"/><Relationship Id="rId12" Type="http://schemas.openxmlformats.org/officeDocument/2006/relationships/image" Target="media/image2.png"/><Relationship Id="rId119" Type="http://schemas.openxmlformats.org/officeDocument/2006/relationships/oleObject" Target="embeddings/oleObject19.bin"/><Relationship Id="rId118" Type="http://schemas.openxmlformats.org/officeDocument/2006/relationships/image" Target="media/image87.png"/><Relationship Id="rId117" Type="http://schemas.openxmlformats.org/officeDocument/2006/relationships/image" Target="media/image86.emf"/><Relationship Id="rId116" Type="http://schemas.openxmlformats.org/officeDocument/2006/relationships/image" Target="media/image85.emf"/><Relationship Id="rId115" Type="http://schemas.openxmlformats.org/officeDocument/2006/relationships/image" Target="media/image84.emf"/><Relationship Id="rId114" Type="http://schemas.openxmlformats.org/officeDocument/2006/relationships/image" Target="media/image83.emf"/><Relationship Id="rId113" Type="http://schemas.openxmlformats.org/officeDocument/2006/relationships/image" Target="media/image82.emf"/><Relationship Id="rId112" Type="http://schemas.openxmlformats.org/officeDocument/2006/relationships/image" Target="media/image81.emf"/><Relationship Id="rId111" Type="http://schemas.openxmlformats.org/officeDocument/2006/relationships/image" Target="media/image80.emf"/><Relationship Id="rId110" Type="http://schemas.openxmlformats.org/officeDocument/2006/relationships/image" Target="media/image79.emf"/><Relationship Id="rId11" Type="http://schemas.openxmlformats.org/officeDocument/2006/relationships/image" Target="media/image1.png"/><Relationship Id="rId109" Type="http://schemas.openxmlformats.org/officeDocument/2006/relationships/image" Target="media/image78.emf"/><Relationship Id="rId108" Type="http://schemas.openxmlformats.org/officeDocument/2006/relationships/image" Target="media/image77.emf"/><Relationship Id="rId107" Type="http://schemas.openxmlformats.org/officeDocument/2006/relationships/image" Target="media/image76.emf"/><Relationship Id="rId106" Type="http://schemas.openxmlformats.org/officeDocument/2006/relationships/image" Target="media/image75.emf"/><Relationship Id="rId105" Type="http://schemas.openxmlformats.org/officeDocument/2006/relationships/image" Target="media/image74.emf"/><Relationship Id="rId104" Type="http://schemas.openxmlformats.org/officeDocument/2006/relationships/image" Target="media/image73.emf"/><Relationship Id="rId103" Type="http://schemas.openxmlformats.org/officeDocument/2006/relationships/image" Target="media/image72.emf"/><Relationship Id="rId102" Type="http://schemas.openxmlformats.org/officeDocument/2006/relationships/image" Target="media/image71.emf"/><Relationship Id="rId101" Type="http://schemas.openxmlformats.org/officeDocument/2006/relationships/image" Target="media/image70.emf"/><Relationship Id="rId100" Type="http://schemas.openxmlformats.org/officeDocument/2006/relationships/image" Target="media/image69.e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377E3F7-271B-46A7-839F-D01101A8761A}">
  <ds:schemaRefs/>
</ds:datastoreItem>
</file>

<file path=docProps/app.xml><?xml version="1.0" encoding="utf-8"?>
<Properties xmlns="http://schemas.openxmlformats.org/officeDocument/2006/extended-properties" xmlns:vt="http://schemas.openxmlformats.org/officeDocument/2006/docPropsVTypes">
  <Template>Normal.dotm</Template>
  <Pages>25</Pages>
  <Words>17799</Words>
  <Characters>101460</Characters>
  <Lines>845</Lines>
  <Paragraphs>238</Paragraphs>
  <TotalTime>2</TotalTime>
  <ScaleCrop>false</ScaleCrop>
  <LinksUpToDate>false</LinksUpToDate>
  <CharactersWithSpaces>119021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2022-11-07T02:59:00Z</dcterms:created>
  <dc:creator>ZTE</dc:creator>
  <cp:lastModifiedBy>ZTE,Mengzhu</cp:lastModifiedBy>
  <dcterms:modified xsi:type="dcterms:W3CDTF">2024-09-30T11:33:19Z</dcterms:modified>
  <dc:title>Discussion Summary #2 for energy saving techniques of NW energy saving SI.</dc:title>
  <cp:revision>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4FD19F25B1BA4CAFA2BC887D9EEDF7A9</vt:lpwstr>
  </property>
</Properties>
</file>