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Heading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TableGrid"/>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Heading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ListParagraph"/>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ListParagraph"/>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ListParagraph"/>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ListParagraph"/>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Caption"/>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w:t>
      </w:r>
      <w:bookmarkStart w:id="2" w:name="OLE_LINK10"/>
      <w:r w:rsidR="00EC60E3" w:rsidRPr="00041F2C">
        <w:rPr>
          <w:bCs/>
        </w:rPr>
        <w:t xml:space="preserve">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w:t>
      </w:r>
      <w:bookmarkEnd w:id="2"/>
      <w:r w:rsidR="00EC60E3" w:rsidRPr="00041F2C">
        <w:rPr>
          <w:bCs/>
        </w:rPr>
        <w:t xml:space="preserve">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14:paraId="7949ECA4" w14:textId="77777777" w:rsidR="00953F00" w:rsidRDefault="00953F00" w:rsidP="00953F00">
            <w:pPr>
              <w:spacing w:before="100" w:beforeAutospacing="1" w:after="100" w:afterAutospacing="1"/>
              <w:jc w:val="left"/>
              <w:rPr>
                <w:sz w:val="22"/>
                <w:szCs w:val="22"/>
              </w:rPr>
            </w:pPr>
            <w:r w:rsidRPr="00185101">
              <w:rPr>
                <w:sz w:val="22"/>
                <w:szCs w:val="22"/>
              </w:rPr>
              <w:t>We suggest to update the proposal 1 as the following. The motivation</w:t>
            </w:r>
            <w:r>
              <w:rPr>
                <w:sz w:val="22"/>
                <w:szCs w:val="22"/>
              </w:rPr>
              <w:t>s are as the following.</w:t>
            </w:r>
            <w:r w:rsidRPr="00185101">
              <w:rPr>
                <w:sz w:val="22"/>
                <w:szCs w:val="22"/>
              </w:rPr>
              <w:t xml:space="preserve"> </w:t>
            </w:r>
          </w:p>
          <w:p w14:paraId="24084F2F" w14:textId="77777777"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xml:space="preserve">". In our view the current proposal brings too much work is the set of parameters needed for (N = 9 (i.e., 90 </w:t>
            </w:r>
            <w:proofErr w:type="spellStart"/>
            <w:r w:rsidRPr="00446C25">
              <w:rPr>
                <w:sz w:val="22"/>
                <w:szCs w:val="22"/>
              </w:rPr>
              <w:t>ms</w:t>
            </w:r>
            <w:proofErr w:type="spellEnd"/>
            <w:r w:rsidRPr="00446C25">
              <w:rPr>
                <w:sz w:val="22"/>
                <w:szCs w:val="22"/>
              </w:rPr>
              <w:t xml:space="preserve">), U = D = 8 </w:t>
            </w:r>
            <w:proofErr w:type="spellStart"/>
            <w:r w:rsidRPr="00446C25">
              <w:rPr>
                <w:sz w:val="22"/>
                <w:szCs w:val="22"/>
              </w:rPr>
              <w:t>ms</w:t>
            </w:r>
            <w:proofErr w:type="spellEnd"/>
            <w:r w:rsidRPr="00446C25">
              <w:rPr>
                <w:sz w:val="22"/>
                <w:szCs w:val="22"/>
              </w:rPr>
              <w:t xml:space="preserve">) which are not so specification friendly. The point is that if we are touching the technical specification to add a TDD mode operation, then we should allow for other values like the ones we propose (N = 8 (80 </w:t>
            </w:r>
            <w:proofErr w:type="spellStart"/>
            <w:r w:rsidRPr="00446C25">
              <w:rPr>
                <w:sz w:val="22"/>
                <w:szCs w:val="22"/>
              </w:rPr>
              <w:t>ms</w:t>
            </w:r>
            <w:proofErr w:type="spellEnd"/>
            <w:r w:rsidRPr="00446C25">
              <w:rPr>
                <w:sz w:val="22"/>
                <w:szCs w:val="22"/>
              </w:rPr>
              <w:t xml:space="preserve">), U = D = 20 </w:t>
            </w:r>
            <w:proofErr w:type="spellStart"/>
            <w:r w:rsidRPr="00446C25">
              <w:rPr>
                <w:sz w:val="22"/>
                <w:szCs w:val="22"/>
              </w:rPr>
              <w:t>ms</w:t>
            </w:r>
            <w:proofErr w:type="spellEnd"/>
            <w:r w:rsidRPr="00446C25">
              <w:rPr>
                <w:sz w:val="22"/>
                <w:szCs w:val="22"/>
              </w:rPr>
              <w:t xml:space="preserve">) including as well values that other Companies propose (e.g., U = D = 30 </w:t>
            </w:r>
            <w:proofErr w:type="spellStart"/>
            <w:r w:rsidRPr="00446C25">
              <w:rPr>
                <w:sz w:val="22"/>
                <w:szCs w:val="22"/>
              </w:rPr>
              <w:t>ms</w:t>
            </w:r>
            <w:proofErr w:type="spellEnd"/>
            <w:r w:rsidRPr="00446C25">
              <w:rPr>
                <w:sz w:val="22"/>
                <w:szCs w:val="22"/>
              </w:rPr>
              <w:t>),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14:paraId="3F4969A7" w14:textId="77777777"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14:paraId="7E66F2EC" w14:textId="77777777" w:rsidR="00953F00" w:rsidRPr="00446C25" w:rsidRDefault="00953F00" w:rsidP="00953F00">
            <w:pPr>
              <w:pStyle w:val="ListParagraph"/>
              <w:numPr>
                <w:ilvl w:val="0"/>
                <w:numId w:val="19"/>
              </w:numPr>
              <w:spacing w:before="100" w:beforeAutospacing="1" w:after="100" w:afterAutospacing="1"/>
              <w:jc w:val="left"/>
              <w:rPr>
                <w:sz w:val="24"/>
              </w:rPr>
            </w:pPr>
            <w:r w:rsidRPr="00446C25">
              <w:rPr>
                <w:color w:val="2B9B62"/>
                <w:sz w:val="24"/>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14:paraId="75904535" w14:textId="77777777"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In relation with it, we think that is important knowing what the duration of those gaps is in terms of ms, which will facilitate the design. We think that is a technical aspect that should be discussed in RAN1.</w:t>
            </w:r>
          </w:p>
          <w:p w14:paraId="2D87199D" w14:textId="77777777" w:rsidR="00953F00" w:rsidRDefault="00953F00" w:rsidP="00953F00">
            <w:pPr>
              <w:spacing w:after="120"/>
              <w:rPr>
                <w:rFonts w:eastAsia="SimSun"/>
                <w:lang w:eastAsia="zh-CN"/>
              </w:rPr>
            </w:pPr>
          </w:p>
        </w:tc>
      </w:tr>
      <w:tr w:rsidR="00F820EC" w14:paraId="7F59470A" w14:textId="77777777" w:rsidTr="00A46D68">
        <w:trPr>
          <w:trHeight w:val="471"/>
        </w:trPr>
        <w:tc>
          <w:tcPr>
            <w:tcW w:w="2338" w:type="dxa"/>
          </w:tcPr>
          <w:p w14:paraId="717FE243" w14:textId="7B2576CC" w:rsidR="00F820EC" w:rsidRDefault="00F820EC" w:rsidP="00F820EC">
            <w:pPr>
              <w:rPr>
                <w:rFonts w:eastAsia="SimSun"/>
                <w:lang w:eastAsia="zh-CN"/>
              </w:rPr>
            </w:pPr>
            <w:r>
              <w:rPr>
                <w:rFonts w:eastAsia="Malgun Gothic" w:hint="eastAsia"/>
                <w:lang w:eastAsia="ko-KR"/>
              </w:rPr>
              <w:lastRenderedPageBreak/>
              <w:t>Samsung</w:t>
            </w:r>
          </w:p>
        </w:tc>
        <w:tc>
          <w:tcPr>
            <w:tcW w:w="6583" w:type="dxa"/>
          </w:tcPr>
          <w:p w14:paraId="52180A8B" w14:textId="674B721C" w:rsidR="00F820EC" w:rsidRPr="00446C25" w:rsidRDefault="00F820EC" w:rsidP="00F820EC">
            <w:pPr>
              <w:spacing w:before="100" w:beforeAutospacing="1" w:after="100" w:afterAutospacing="1"/>
              <w:jc w:val="left"/>
              <w:rPr>
                <w:b/>
                <w:bCs/>
                <w:sz w:val="22"/>
                <w:szCs w:val="22"/>
              </w:rPr>
            </w:pPr>
            <w:r>
              <w:rPr>
                <w:rFonts w:eastAsia="Malgun Gothic" w:hint="eastAsia"/>
                <w:lang w:eastAsia="ko-KR"/>
              </w:rPr>
              <w:t xml:space="preserve">We support Proposal 1 but not for proposal 2. These observations are not based on RAN1 and no discussion for such justification. We should </w:t>
            </w:r>
            <w:proofErr w:type="gramStart"/>
            <w:r>
              <w:rPr>
                <w:rFonts w:eastAsia="Malgun Gothic" w:hint="eastAsia"/>
                <w:lang w:eastAsia="ko-KR"/>
              </w:rPr>
              <w:t>left</w:t>
            </w:r>
            <w:proofErr w:type="gramEnd"/>
            <w:r>
              <w:rPr>
                <w:rFonts w:eastAsia="Malgun Gothic" w:hint="eastAsia"/>
                <w:lang w:eastAsia="ko-KR"/>
              </w:rPr>
              <w:t xml:space="preserve"> this for WG-level discussion.</w:t>
            </w:r>
          </w:p>
        </w:tc>
      </w:tr>
      <w:tr w:rsidR="001A4B74" w14:paraId="77FFDFB7" w14:textId="77777777" w:rsidTr="00A46D68">
        <w:trPr>
          <w:trHeight w:val="471"/>
        </w:trPr>
        <w:tc>
          <w:tcPr>
            <w:tcW w:w="2338" w:type="dxa"/>
          </w:tcPr>
          <w:p w14:paraId="083AB272" w14:textId="568989A0" w:rsidR="001A4B74" w:rsidRDefault="001A4B74" w:rsidP="00F820EC">
            <w:pPr>
              <w:rPr>
                <w:rFonts w:eastAsia="Malgun Gothic"/>
                <w:lang w:eastAsia="ko-KR"/>
              </w:rPr>
            </w:pPr>
            <w:r>
              <w:rPr>
                <w:rFonts w:eastAsia="Malgun Gothic"/>
                <w:lang w:eastAsia="ko-KR"/>
              </w:rPr>
              <w:t>MTK</w:t>
            </w:r>
          </w:p>
        </w:tc>
        <w:tc>
          <w:tcPr>
            <w:tcW w:w="6583" w:type="dxa"/>
          </w:tcPr>
          <w:p w14:paraId="0D33463A" w14:textId="77777777" w:rsidR="001A4B74" w:rsidRDefault="001A4B74" w:rsidP="00F820EC">
            <w:pPr>
              <w:spacing w:before="100" w:beforeAutospacing="1" w:after="100" w:afterAutospacing="1"/>
              <w:jc w:val="left"/>
              <w:rPr>
                <w:rFonts w:eastAsia="Malgun Gothic"/>
                <w:lang w:eastAsia="ko-KR"/>
              </w:rPr>
            </w:pPr>
            <w:r>
              <w:rPr>
                <w:rFonts w:eastAsia="Malgun Gothic"/>
                <w:lang w:eastAsia="ko-KR"/>
              </w:rPr>
              <w:t>Proposal 1: support</w:t>
            </w:r>
          </w:p>
          <w:p w14:paraId="4EDC6447" w14:textId="6EE2FF46" w:rsidR="001A4B74" w:rsidRDefault="001A4B74" w:rsidP="00F820EC">
            <w:pPr>
              <w:spacing w:before="100" w:beforeAutospacing="1" w:after="100" w:afterAutospacing="1"/>
              <w:jc w:val="left"/>
              <w:rPr>
                <w:rFonts w:eastAsia="Malgun Gothic"/>
                <w:lang w:eastAsia="ko-KR"/>
              </w:rPr>
            </w:pPr>
            <w:r>
              <w:rPr>
                <w:rFonts w:eastAsia="Malgun Gothic"/>
                <w:lang w:eastAsia="ko-KR"/>
              </w:rPr>
              <w:t xml:space="preserve">Proposal 2:  support with limited </w:t>
            </w:r>
            <w:proofErr w:type="gramStart"/>
            <w:r>
              <w:rPr>
                <w:rFonts w:eastAsia="Malgun Gothic"/>
                <w:lang w:eastAsia="ko-KR"/>
              </w:rPr>
              <w:t xml:space="preserve">scope  </w:t>
            </w:r>
            <w:r>
              <w:rPr>
                <w:bCs/>
              </w:rPr>
              <w:t>to</w:t>
            </w:r>
            <w:proofErr w:type="gramEnd"/>
            <w:r>
              <w:rPr>
                <w:bCs/>
              </w:rPr>
              <w:t xml:space="preserve"> accommodate the legacy frame structure limitations</w:t>
            </w:r>
          </w:p>
        </w:tc>
      </w:tr>
      <w:tr w:rsidR="00951511" w14:paraId="4C89E305" w14:textId="77777777" w:rsidTr="00A46D68">
        <w:trPr>
          <w:trHeight w:val="471"/>
        </w:trPr>
        <w:tc>
          <w:tcPr>
            <w:tcW w:w="2338" w:type="dxa"/>
          </w:tcPr>
          <w:p w14:paraId="0EA84A2D" w14:textId="400F1783" w:rsidR="00951511" w:rsidRDefault="00951511" w:rsidP="00951511">
            <w:pPr>
              <w:rPr>
                <w:rFonts w:eastAsia="Malgun Gothic"/>
                <w:lang w:eastAsia="ko-KR"/>
              </w:rPr>
            </w:pPr>
            <w:r>
              <w:rPr>
                <w:rFonts w:eastAsia="Malgun Gothic"/>
                <w:lang w:eastAsia="ko-KR"/>
              </w:rPr>
              <w:t>Thales</w:t>
            </w:r>
          </w:p>
        </w:tc>
        <w:tc>
          <w:tcPr>
            <w:tcW w:w="6583" w:type="dxa"/>
          </w:tcPr>
          <w:p w14:paraId="35FDC506" w14:textId="77777777" w:rsidR="00951511" w:rsidRDefault="00951511" w:rsidP="00951511">
            <w:r>
              <w:t>We support both proposals</w:t>
            </w:r>
          </w:p>
          <w:p w14:paraId="637C4807" w14:textId="77777777" w:rsidR="00951511" w:rsidRDefault="00951511" w:rsidP="00951511">
            <w:pPr>
              <w:rPr>
                <w:bCs/>
              </w:rPr>
            </w:pPr>
            <w:r>
              <w:t xml:space="preserve">In our view, the </w:t>
            </w:r>
            <w:proofErr w:type="spellStart"/>
            <w:r w:rsidRPr="0057776A">
              <w:rPr>
                <w:b/>
              </w:rPr>
              <w:t>DownlinkToUplinkGuardPeriod</w:t>
            </w:r>
            <w:proofErr w:type="spellEnd"/>
            <w:r>
              <w:rPr>
                <w:b/>
              </w:rPr>
              <w:t xml:space="preserve"> </w:t>
            </w:r>
            <w:r>
              <w:rPr>
                <w:bCs/>
              </w:rPr>
              <w:t>should be configurable for different reasons:</w:t>
            </w:r>
          </w:p>
          <w:p w14:paraId="31E40E02" w14:textId="77777777" w:rsidR="00951511" w:rsidRDefault="00951511" w:rsidP="00951511">
            <w:pPr>
              <w:rPr>
                <w:bCs/>
              </w:rPr>
            </w:pPr>
            <w:r>
              <w:rPr>
                <w:bCs/>
              </w:rPr>
              <w:t xml:space="preserve">In the WID we target different orbits: 600km and 1200km orbits. </w:t>
            </w:r>
            <w:r w:rsidRPr="003D1BE2">
              <w:rPr>
                <w:bCs/>
              </w:rPr>
              <w:t xml:space="preserve">Downlink to uplink Guard Period for TDD operation should commensurate at least the </w:t>
            </w:r>
            <w:proofErr w:type="gramStart"/>
            <w:r w:rsidRPr="003D1BE2">
              <w:rPr>
                <w:bCs/>
              </w:rPr>
              <w:t>round trip</w:t>
            </w:r>
            <w:proofErr w:type="gramEnd"/>
            <w:r w:rsidRPr="003D1BE2">
              <w:rPr>
                <w:bCs/>
              </w:rPr>
              <w:t xml:space="preserve"> delay (RTD). Thereby, to suit different deployments/orbits it should not be fixed per band.</w:t>
            </w:r>
          </w:p>
          <w:p w14:paraId="14FA37EC" w14:textId="77777777" w:rsidR="00951511" w:rsidRDefault="00951511" w:rsidP="00951511">
            <w:pPr>
              <w:rPr>
                <w:bCs/>
              </w:rPr>
            </w:pPr>
            <w:r>
              <w:rPr>
                <w:bCs/>
              </w:rPr>
              <w:t>Further,</w:t>
            </w:r>
            <w:r w:rsidRPr="00D614FD">
              <w:rPr>
                <w:bCs/>
              </w:rPr>
              <w:t xml:space="preserve"> by considering the existing system constraints, the value </w:t>
            </w:r>
            <w:proofErr w:type="gramStart"/>
            <w:r w:rsidRPr="00D614FD">
              <w:rPr>
                <w:bCs/>
              </w:rPr>
              <w:t xml:space="preserve">of  </w:t>
            </w:r>
            <w:proofErr w:type="spellStart"/>
            <w:r w:rsidRPr="00D614FD">
              <w:rPr>
                <w:bCs/>
              </w:rPr>
              <w:t>DownlinkToUplinkGuardPeriod</w:t>
            </w:r>
            <w:proofErr w:type="spellEnd"/>
            <w:proofErr w:type="gramEnd"/>
            <w:r w:rsidRPr="00D614FD">
              <w:rPr>
                <w:bCs/>
              </w:rPr>
              <w:t xml:space="preserve"> is different for each DL/UL pair. (i.e. the DL/UL gaps for DL1/UL1, DL2/UL2, DL3/UL3, DL4/UL4 are all different).</w:t>
            </w:r>
          </w:p>
          <w:p w14:paraId="5E40205D" w14:textId="77777777" w:rsidR="00951511" w:rsidRDefault="00951511" w:rsidP="00951511">
            <w:pPr>
              <w:rPr>
                <w:bCs/>
              </w:rPr>
            </w:pPr>
          </w:p>
          <w:p w14:paraId="5D268280" w14:textId="77777777" w:rsidR="00951511" w:rsidRDefault="00951511" w:rsidP="00951511">
            <w:r>
              <w:rPr>
                <w:bCs/>
              </w:rPr>
              <w:t xml:space="preserve">Regarding the comments from ZTE, we would like to clarify that the existing specs support already configurable TDD pattern. And the issue related to the fact </w:t>
            </w:r>
            <w:r>
              <w:t xml:space="preserve">D+U+G is a real problem: Indeed, by simply adding the yellow text in the definition of </w:t>
            </w:r>
            <w:r w:rsidRPr="00885EB3">
              <w:rPr>
                <w:bCs/>
              </w:rPr>
              <w:t>consecutive/ contiguous UL subframes</w:t>
            </w:r>
            <w:r>
              <w:rPr>
                <w:bCs/>
              </w:rPr>
              <w:t xml:space="preserve"> (=8 subframes), the behavior of the UE is clear. </w:t>
            </w:r>
          </w:p>
          <w:p w14:paraId="296945DD" w14:textId="77777777" w:rsidR="00951511" w:rsidRDefault="00951511" w:rsidP="00951511">
            <w:pPr>
              <w:rPr>
                <w:bCs/>
              </w:rPr>
            </w:pPr>
          </w:p>
          <w:p w14:paraId="46A9EF33" w14:textId="77777777" w:rsidR="00951511" w:rsidRPr="00885EB3" w:rsidRDefault="00951511" w:rsidP="00951511">
            <w:pPr>
              <w:numPr>
                <w:ilvl w:val="0"/>
                <w:numId w:val="21"/>
              </w:numPr>
              <w:rPr>
                <w:bCs/>
              </w:rPr>
            </w:pPr>
            <w:proofErr w:type="spellStart"/>
            <w:r w:rsidRPr="00885EB3">
              <w:rPr>
                <w:b/>
                <w:bCs/>
              </w:rPr>
              <w:t>nrOfUplinkSubframes</w:t>
            </w:r>
            <w:proofErr w:type="spellEnd"/>
            <w:r w:rsidRPr="00885EB3">
              <w:rPr>
                <w:b/>
                <w:bCs/>
              </w:rPr>
              <w:t xml:space="preserve"> (U)</w:t>
            </w:r>
            <w:r w:rsidRPr="00885EB3">
              <w:rPr>
                <w:bCs/>
              </w:rPr>
              <w:t xml:space="preserve"> which provides the number of consecutive/ contiguous UL subframes. To suit the existing system deployed at targeted band the minimum of </w:t>
            </w:r>
            <w:r w:rsidRPr="00885EB3">
              <w:rPr>
                <w:b/>
                <w:bCs/>
              </w:rPr>
              <w:t>U</w:t>
            </w:r>
            <w:r w:rsidRPr="00885EB3">
              <w:rPr>
                <w:bCs/>
              </w:rPr>
              <w:t xml:space="preserve"> should be equal to 8. </w:t>
            </w:r>
            <w:r w:rsidRPr="00885EB3">
              <w:rPr>
                <w:bCs/>
                <w:highlight w:val="yellow"/>
              </w:rPr>
              <w:t>And these consecutive/ contiguous UL subframes should not be necessary placed at the end of the TDD pattern window.</w:t>
            </w:r>
          </w:p>
          <w:p w14:paraId="004A4F0C" w14:textId="77777777" w:rsidR="00951511" w:rsidRDefault="00951511" w:rsidP="00951511">
            <w:pPr>
              <w:rPr>
                <w:bCs/>
              </w:rPr>
            </w:pPr>
          </w:p>
          <w:p w14:paraId="3DC738D4" w14:textId="77777777" w:rsidR="00951511" w:rsidRDefault="00951511" w:rsidP="00951511">
            <w:pPr>
              <w:rPr>
                <w:b/>
              </w:rPr>
            </w:pPr>
            <w:r>
              <w:rPr>
                <w:bCs/>
              </w:rPr>
              <w:t xml:space="preserve">Also, we may modify the </w:t>
            </w:r>
            <w:r>
              <w:rPr>
                <w:b/>
              </w:rPr>
              <w:t xml:space="preserve">Proposal 2 </w:t>
            </w:r>
            <w:r w:rsidRPr="00896FD5">
              <w:rPr>
                <w:bCs/>
              </w:rPr>
              <w:t>as</w:t>
            </w:r>
            <w:r>
              <w:rPr>
                <w:b/>
              </w:rPr>
              <w:t xml:space="preserve"> </w:t>
            </w:r>
            <w:r w:rsidRPr="00896FD5">
              <w:rPr>
                <w:bCs/>
              </w:rPr>
              <w:t>follow</w:t>
            </w:r>
            <w:r>
              <w:rPr>
                <w:bCs/>
              </w:rPr>
              <w:t>s</w:t>
            </w:r>
            <w:r>
              <w:rPr>
                <w:b/>
              </w:rPr>
              <w:t>:</w:t>
            </w:r>
          </w:p>
          <w:p w14:paraId="1EDC0312" w14:textId="77777777" w:rsidR="00951511" w:rsidRDefault="00951511" w:rsidP="00951511">
            <w:pPr>
              <w:rPr>
                <w:b/>
              </w:rPr>
            </w:pPr>
          </w:p>
          <w:p w14:paraId="796E9A89" w14:textId="77777777" w:rsidR="00951511" w:rsidRDefault="00951511" w:rsidP="00951511">
            <w:pPr>
              <w:rPr>
                <w:b/>
              </w:rPr>
            </w:pPr>
            <w:r>
              <w:rPr>
                <w:b/>
              </w:rPr>
              <w:t>Proposal 2</w:t>
            </w:r>
          </w:p>
          <w:p w14:paraId="232B612C" w14:textId="77777777" w:rsidR="00951511" w:rsidRPr="00041F2C" w:rsidRDefault="00951511" w:rsidP="00951511">
            <w:pPr>
              <w:rPr>
                <w:bCs/>
              </w:rPr>
            </w:pPr>
            <w:r>
              <w:rPr>
                <w:bCs/>
              </w:rPr>
              <w:t>With N=9, D=U=8, s</w:t>
            </w:r>
            <w:r w:rsidRPr="00041F2C">
              <w:rPr>
                <w:bCs/>
              </w:rPr>
              <w:t xml:space="preserve">pecify the Guard Period </w:t>
            </w:r>
            <w:r w:rsidRPr="000932C4">
              <w:rPr>
                <w:bCs/>
                <w:strike/>
                <w:color w:val="FF0000"/>
              </w:rPr>
              <w:t>to be</w:t>
            </w:r>
            <w:r w:rsidRPr="000932C4">
              <w:rPr>
                <w:bCs/>
                <w:color w:val="FF0000"/>
              </w:rPr>
              <w:t xml:space="preserve"> </w:t>
            </w:r>
            <w:r>
              <w:rPr>
                <w:bCs/>
                <w:color w:val="FF0000"/>
              </w:rPr>
              <w:t xml:space="preserve">may be </w:t>
            </w:r>
            <w:r w:rsidRPr="00041F2C">
              <w:rPr>
                <w:bCs/>
              </w:rPr>
              <w:t xml:space="preserve">configurable </w:t>
            </w:r>
            <w:r w:rsidRPr="00DF00B6">
              <w:rPr>
                <w:bCs/>
                <w:strike/>
                <w:color w:val="FF0000"/>
              </w:rPr>
              <w:t>per cell</w:t>
            </w:r>
            <w:r w:rsidRPr="00041F2C">
              <w:rPr>
                <w:bCs/>
              </w:rPr>
              <w:t>, to accommodate the legacy frame</w:t>
            </w:r>
            <w:r>
              <w:rPr>
                <w:bCs/>
              </w:rPr>
              <w:t xml:space="preserve"> structure </w:t>
            </w:r>
            <w:r w:rsidRPr="00041F2C">
              <w:rPr>
                <w:bCs/>
              </w:rPr>
              <w:t>limitations and to allow for multiple orbits</w:t>
            </w:r>
            <w:r>
              <w:rPr>
                <w:bCs/>
              </w:rPr>
              <w:t>’</w:t>
            </w:r>
            <w:r w:rsidRPr="00041F2C">
              <w:rPr>
                <w:bCs/>
              </w:rPr>
              <w:t xml:space="preserve"> RTDs</w:t>
            </w:r>
            <w:r>
              <w:rPr>
                <w:bCs/>
              </w:rPr>
              <w:t xml:space="preserve"> </w:t>
            </w:r>
            <w:r w:rsidRPr="00041F2C">
              <w:rPr>
                <w:bCs/>
              </w:rPr>
              <w:t>(as per Observations 1 and 2 above.)</w:t>
            </w:r>
          </w:p>
          <w:p w14:paraId="69325F96" w14:textId="77777777" w:rsidR="00951511" w:rsidRDefault="00951511" w:rsidP="00951511">
            <w:pPr>
              <w:spacing w:before="100" w:beforeAutospacing="1" w:after="100" w:afterAutospacing="1"/>
              <w:jc w:val="left"/>
              <w:rPr>
                <w:rFonts w:eastAsia="Malgun Gothic"/>
                <w:lang w:eastAsia="ko-KR"/>
              </w:rPr>
            </w:pPr>
          </w:p>
        </w:tc>
      </w:tr>
    </w:tbl>
    <w:p w14:paraId="0C577280" w14:textId="77777777" w:rsidR="003377A5" w:rsidRDefault="003377A5" w:rsidP="00EF3779"/>
    <w:p w14:paraId="4EEACCFA" w14:textId="77777777" w:rsidR="00325F06" w:rsidRDefault="00325F06" w:rsidP="00EF3779"/>
    <w:p w14:paraId="79544944" w14:textId="77777777" w:rsidR="00325F06" w:rsidRDefault="00325F06" w:rsidP="00EF3779"/>
    <w:p w14:paraId="3900F73F" w14:textId="77777777" w:rsidR="004A453D" w:rsidRDefault="004A453D" w:rsidP="00EF3779">
      <w:pPr>
        <w:rPr>
          <w:b/>
          <w:bCs/>
          <w:sz w:val="28"/>
          <w:szCs w:val="28"/>
          <w:u w:val="single"/>
        </w:rPr>
      </w:pPr>
    </w:p>
    <w:p w14:paraId="0282C070" w14:textId="77777777" w:rsidR="004A453D" w:rsidRDefault="004A453D" w:rsidP="00EF3779">
      <w:pPr>
        <w:rPr>
          <w:b/>
          <w:bCs/>
          <w:sz w:val="28"/>
          <w:szCs w:val="28"/>
          <w:u w:val="single"/>
        </w:rPr>
      </w:pPr>
    </w:p>
    <w:p w14:paraId="12A30B14" w14:textId="77777777" w:rsidR="004A453D" w:rsidRDefault="004A453D" w:rsidP="00EF3779">
      <w:pPr>
        <w:rPr>
          <w:b/>
          <w:bCs/>
          <w:sz w:val="28"/>
          <w:szCs w:val="28"/>
          <w:u w:val="single"/>
        </w:rPr>
      </w:pPr>
    </w:p>
    <w:p w14:paraId="7A1B1B50" w14:textId="77777777" w:rsidR="004A453D" w:rsidRDefault="004A453D" w:rsidP="00EF3779">
      <w:pPr>
        <w:rPr>
          <w:b/>
          <w:bCs/>
          <w:sz w:val="28"/>
          <w:szCs w:val="28"/>
          <w:u w:val="single"/>
        </w:rPr>
      </w:pPr>
    </w:p>
    <w:p w14:paraId="2FEA5EB6" w14:textId="77777777" w:rsidR="004A453D" w:rsidRDefault="004A453D" w:rsidP="00EF3779">
      <w:pPr>
        <w:rPr>
          <w:b/>
          <w:bCs/>
          <w:sz w:val="28"/>
          <w:szCs w:val="28"/>
          <w:u w:val="single"/>
        </w:rPr>
      </w:pPr>
    </w:p>
    <w:p w14:paraId="59160849" w14:textId="7CF3CC1D" w:rsidR="00325F06" w:rsidRPr="002A33E6" w:rsidRDefault="00325F06" w:rsidP="00EF3779">
      <w:pPr>
        <w:rPr>
          <w:b/>
          <w:bCs/>
          <w:color w:val="C00000"/>
          <w:sz w:val="28"/>
          <w:szCs w:val="28"/>
          <w:u w:val="single"/>
        </w:rPr>
      </w:pPr>
      <w:r w:rsidRPr="002A33E6">
        <w:rPr>
          <w:b/>
          <w:bCs/>
          <w:color w:val="C00000"/>
          <w:sz w:val="28"/>
          <w:szCs w:val="28"/>
          <w:u w:val="single"/>
        </w:rPr>
        <w:lastRenderedPageBreak/>
        <w:t>Way Forward-2:</w:t>
      </w:r>
    </w:p>
    <w:p w14:paraId="74717679" w14:textId="77777777" w:rsidR="00325F06" w:rsidRDefault="00325F06" w:rsidP="00EF3779"/>
    <w:p w14:paraId="70B54C01" w14:textId="13C71912" w:rsidR="00325F06" w:rsidRDefault="00325F06" w:rsidP="00EF3779">
      <w:r>
        <w:t>We are discussing a controversial paragraph about if to have parameters fixed or configurable.</w:t>
      </w:r>
    </w:p>
    <w:p w14:paraId="6B39267E" w14:textId="4D809227" w:rsidR="00325F06" w:rsidRDefault="00325F06" w:rsidP="00EF3779">
      <w:r>
        <w:t>This is complete 4.1 section of revision of the WID</w:t>
      </w:r>
      <w:r w:rsidR="00E1054A">
        <w:t xml:space="preserve">, </w:t>
      </w:r>
      <w:r w:rsidR="003E6839">
        <w:t xml:space="preserve">altered </w:t>
      </w:r>
      <w:r w:rsidR="00E1054A">
        <w:t xml:space="preserve">with inputs of round </w:t>
      </w:r>
      <w:r w:rsidR="000B7F27">
        <w:t>#</w:t>
      </w:r>
      <w:r w:rsidR="00E1054A">
        <w:t>1 of WF.</w:t>
      </w:r>
    </w:p>
    <w:p w14:paraId="6D1E5153" w14:textId="77777777" w:rsidR="00325F06" w:rsidRDefault="00325F06" w:rsidP="00325F06">
      <w:pPr>
        <w:pStyle w:val="Heading3"/>
        <w:numPr>
          <w:ilvl w:val="0"/>
          <w:numId w:val="0"/>
        </w:numPr>
        <w:ind w:left="720"/>
        <w:rPr>
          <w:color w:val="0000FF"/>
        </w:rPr>
      </w:pPr>
      <w:r>
        <w:rPr>
          <w:color w:val="0000FF"/>
        </w:rPr>
        <w:t>4.1</w:t>
      </w:r>
      <w:r>
        <w:rPr>
          <w:color w:val="0000FF"/>
        </w:rPr>
        <w:tab/>
        <w:t>Objective of SI or Core part WI or Testing part WI</w:t>
      </w:r>
    </w:p>
    <w:p w14:paraId="3F22DF74" w14:textId="77777777" w:rsidR="00325F06" w:rsidRPr="00325F06" w:rsidRDefault="00325F06" w:rsidP="00325F06">
      <w:pPr>
        <w:spacing w:after="120"/>
        <w:rPr>
          <w:rStyle w:val="ui-provider"/>
          <w:i/>
          <w:iCs/>
          <w:color w:val="1F497D" w:themeColor="text2"/>
        </w:rPr>
      </w:pPr>
      <w:r w:rsidRPr="00325F06">
        <w:rPr>
          <w:i/>
          <w:iCs/>
          <w:color w:val="1F497D" w:themeColor="text2"/>
        </w:rPr>
        <w:t xml:space="preserve">The work item aims to specify enhancements for NB-IoT NTN to enable NTN operation with a NB-IoT TDD mode leveraging commonalities with half-duplex NB-IoT FDD NTN, by defining </w:t>
      </w:r>
      <w:r w:rsidRPr="00325F06">
        <w:rPr>
          <w:rStyle w:val="ui-provider"/>
          <w:i/>
          <w:iCs/>
          <w:color w:val="1F497D" w:themeColor="text2"/>
        </w:rPr>
        <w:t xml:space="preserve">a new NB-IoT TDD mode for NTN based on minimum necessary changes to the NB-IoT NTN FDD frame structure and procedures for the NB-IoT operation in the targeted unpaired MSS allocated band </w:t>
      </w:r>
      <w:r w:rsidRPr="00325F06">
        <w:rPr>
          <w:i/>
          <w:iCs/>
          <w:color w:val="1F497D" w:themeColor="text2"/>
        </w:rPr>
        <w:t>(TN deployment is not expected in this band)</w:t>
      </w:r>
      <w:r w:rsidRPr="00325F06">
        <w:rPr>
          <w:rStyle w:val="ui-provider"/>
          <w:i/>
          <w:iCs/>
          <w:color w:val="1F497D" w:themeColor="text2"/>
        </w:rPr>
        <w:t xml:space="preserve">. </w:t>
      </w:r>
      <w:r w:rsidRPr="00325F06">
        <w:rPr>
          <w:i/>
          <w:iCs/>
          <w:color w:val="1F497D" w:themeColor="text2"/>
        </w:rPr>
        <w:t>The feature is not intended to be applicable to existing 3GPP bands.</w:t>
      </w:r>
    </w:p>
    <w:p w14:paraId="37E33A2F" w14:textId="77777777" w:rsidR="00325F06" w:rsidRPr="00325F06" w:rsidRDefault="00325F06" w:rsidP="00325F06">
      <w:pPr>
        <w:spacing w:after="120"/>
        <w:rPr>
          <w:i/>
          <w:iCs/>
          <w:color w:val="1F497D" w:themeColor="text2"/>
        </w:rPr>
      </w:pPr>
      <w:r w:rsidRPr="00325F06">
        <w:rPr>
          <w:i/>
          <w:iCs/>
          <w:color w:val="1F497D" w:themeColor="text2"/>
        </w:rPr>
        <w:t>The study and work objectives assume the following:</w:t>
      </w:r>
    </w:p>
    <w:p w14:paraId="233BFD22"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LEO @600 km and @1200 km orbit respectively, with set-1 satellite parameters as reference scenarios (See 3GPP TR 36.763)</w:t>
      </w:r>
    </w:p>
    <w:p w14:paraId="4F6AD5F2"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Target the 1616-1626.5 MHz MSS allocated band</w:t>
      </w:r>
    </w:p>
    <w:p w14:paraId="509E8186" w14:textId="77777777" w:rsidR="00325F06" w:rsidRPr="00325F06" w:rsidRDefault="00325F06" w:rsidP="00325F06">
      <w:pPr>
        <w:pStyle w:val="b11"/>
        <w:numPr>
          <w:ilvl w:val="0"/>
          <w:numId w:val="15"/>
        </w:numPr>
        <w:spacing w:before="0" w:after="120"/>
        <w:rPr>
          <w:i/>
          <w:iCs/>
          <w:color w:val="1F497D" w:themeColor="text2"/>
          <w:sz w:val="20"/>
          <w:szCs w:val="20"/>
          <w:lang w:val="en-GB"/>
        </w:rPr>
      </w:pPr>
      <w:r w:rsidRPr="00325F06">
        <w:rPr>
          <w:i/>
          <w:iCs/>
          <w:color w:val="1F497D" w:themeColor="text2"/>
          <w:sz w:val="20"/>
          <w:szCs w:val="20"/>
          <w:lang w:val="en-GB"/>
        </w:rPr>
        <w:t xml:space="preserve">Standalone deployment with anchor and non-anchor carriers (i.e. operating in carrier(s) used only for NB-IoT) </w:t>
      </w:r>
    </w:p>
    <w:p w14:paraId="6BDBDEFF"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Operate with Earth fixed Tracking area, with either Earth fixed cells or Earth moving cells for NGSO</w:t>
      </w:r>
    </w:p>
    <w:p w14:paraId="6D06DD5C"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The new NB-IoT NTN TDD mode allows configuring the usage of radio resources in the targeted MSS allocated band with a periodic subset of the UL and DL subframes in N radio frames. The periodic pattern should consist of non-overlapping set of usable contiguous UL subframes (U) and set of usable contiguous DL subframes (D), and guard periods, which is periodic every N radio frames, with N=9.</w:t>
      </w:r>
      <w:r w:rsidRPr="00325F06">
        <w:rPr>
          <w:rFonts w:asciiTheme="minorHAnsi" w:eastAsiaTheme="minorEastAsia" w:hAnsi="Calibri" w:cstheme="minorBidi"/>
          <w:i/>
          <w:iCs/>
          <w:color w:val="1F497D" w:themeColor="text2"/>
          <w:kern w:val="24"/>
          <w:sz w:val="30"/>
          <w:szCs w:val="30"/>
        </w:rPr>
        <w:t xml:space="preserve"> </w:t>
      </w:r>
      <w:r w:rsidRPr="00277079">
        <w:rPr>
          <w:i/>
          <w:iCs/>
          <w:strike/>
          <w:color w:val="C00000"/>
        </w:rPr>
        <w:t>No blind detection is assumed at the UE side</w:t>
      </w:r>
      <w:r w:rsidRPr="00325F06">
        <w:rPr>
          <w:i/>
          <w:iCs/>
          <w:color w:val="1F497D" w:themeColor="text2"/>
        </w:rPr>
        <w:t xml:space="preserve">. The value of N is fixed per band. For other parameters of the configuration of the periodic pattern (downlink to uplink guard period for TDD operation and the number of consecutive/contiguous DL and UL subframes) </w:t>
      </w:r>
    </w:p>
    <w:p w14:paraId="3B6714DF" w14:textId="483C7459" w:rsidR="00325F06" w:rsidRPr="00325F06" w:rsidRDefault="00325F06" w:rsidP="00325F06">
      <w:pPr>
        <w:numPr>
          <w:ilvl w:val="1"/>
          <w:numId w:val="15"/>
        </w:numPr>
        <w:suppressAutoHyphens/>
        <w:overflowPunct w:val="0"/>
        <w:autoSpaceDE w:val="0"/>
        <w:spacing w:after="120"/>
        <w:jc w:val="left"/>
        <w:textAlignment w:val="baseline"/>
        <w:rPr>
          <w:i/>
          <w:iCs/>
          <w:color w:val="1F497D" w:themeColor="text2"/>
        </w:rPr>
      </w:pPr>
      <w:r w:rsidRPr="00325F06">
        <w:rPr>
          <w:i/>
          <w:iCs/>
          <w:color w:val="1F497D" w:themeColor="text2"/>
        </w:rPr>
        <w:t xml:space="preserve">For this target band, support N=9, D=U=8, with the guard period configurable (to meet legacy system frame constraints </w:t>
      </w:r>
      <w:r w:rsidRPr="00277079">
        <w:rPr>
          <w:i/>
          <w:iCs/>
          <w:strike/>
          <w:color w:val="C00000"/>
        </w:rPr>
        <w:t>and accommodate different orbits</w:t>
      </w:r>
      <w:r w:rsidRPr="00325F06">
        <w:rPr>
          <w:i/>
          <w:iCs/>
          <w:color w:val="1F497D" w:themeColor="text2"/>
        </w:rPr>
        <w:t>).</w:t>
      </w:r>
    </w:p>
    <w:p w14:paraId="7C9891FD" w14:textId="77777777" w:rsidR="00325F06" w:rsidRPr="00325F06" w:rsidRDefault="00325F06" w:rsidP="00325F06">
      <w:pPr>
        <w:rPr>
          <w:i/>
          <w:iCs/>
          <w:color w:val="1F497D" w:themeColor="text2"/>
        </w:rPr>
      </w:pPr>
    </w:p>
    <w:p w14:paraId="04259518" w14:textId="77777777" w:rsidR="00325F06" w:rsidRPr="00325F06" w:rsidRDefault="00325F06" w:rsidP="00325F06">
      <w:pPr>
        <w:spacing w:after="120"/>
        <w:rPr>
          <w:i/>
          <w:iCs/>
          <w:color w:val="1F497D" w:themeColor="text2"/>
        </w:rPr>
      </w:pPr>
      <w:r w:rsidRPr="00325F06">
        <w:rPr>
          <w:i/>
          <w:iCs/>
          <w:color w:val="1F497D" w:themeColor="text2"/>
        </w:rPr>
        <w:t>This work item includes the following objectives:</w:t>
      </w:r>
    </w:p>
    <w:p w14:paraId="30D568B3" w14:textId="77777777" w:rsidR="00325F06" w:rsidRPr="00325F06" w:rsidRDefault="00325F06" w:rsidP="00325F06">
      <w:pPr>
        <w:numPr>
          <w:ilvl w:val="0"/>
          <w:numId w:val="14"/>
        </w:numPr>
        <w:suppressAutoHyphens/>
        <w:overflowPunct w:val="0"/>
        <w:autoSpaceDE w:val="0"/>
        <w:spacing w:after="120"/>
        <w:jc w:val="left"/>
        <w:textAlignment w:val="baseline"/>
        <w:rPr>
          <w:i/>
          <w:iCs/>
          <w:color w:val="1F497D" w:themeColor="text2"/>
        </w:rPr>
      </w:pPr>
      <w:r w:rsidRPr="00325F06">
        <w:rPr>
          <w:i/>
          <w:iCs/>
          <w:color w:val="1F497D" w:themeColor="text2"/>
        </w:rPr>
        <w:t>Specify a new NB-IoT TDD NTN mode</w:t>
      </w:r>
      <w:r w:rsidRPr="00325F06">
        <w:rPr>
          <w:rStyle w:val="WW8Num1z0"/>
          <w:i/>
          <w:iCs/>
          <w:color w:val="1F497D" w:themeColor="text2"/>
        </w:rPr>
        <w:t xml:space="preserve"> </w:t>
      </w:r>
      <w:r w:rsidRPr="00325F06">
        <w:rPr>
          <w:rStyle w:val="ui-provider"/>
          <w:i/>
          <w:iCs/>
          <w:color w:val="1F497D" w:themeColor="text2"/>
        </w:rPr>
        <w:t>based on minimum necessary changes to the NB-IoT NTN FDD frame structure and procedures</w:t>
      </w:r>
      <w:r w:rsidRPr="00325F06">
        <w:rPr>
          <w:i/>
          <w:iCs/>
          <w:color w:val="1F497D" w:themeColor="text2"/>
        </w:rPr>
        <w:t>, based on the outcome of the study, including:</w:t>
      </w:r>
    </w:p>
    <w:p w14:paraId="061E7099"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Definition, configuration (if needed) and signaling (if needed) of the periodic pattern, necessary adaptation and associated UE procedures [RAN1, RAN2]</w:t>
      </w:r>
    </w:p>
    <w:p w14:paraId="58D261B1"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Other necessary impacts on higher layers [RAN2]</w:t>
      </w:r>
    </w:p>
    <w:p w14:paraId="19FAA16A"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RRM and RF core requirements [RAN4]</w:t>
      </w:r>
      <w:r w:rsidRPr="00325F06">
        <w:rPr>
          <w:i/>
          <w:iCs/>
          <w:color w:val="1F497D" w:themeColor="text2"/>
        </w:rPr>
        <w:br/>
        <w:t>Note: RAN4 work to be aligned with RAN1 assumptions.</w:t>
      </w:r>
    </w:p>
    <w:p w14:paraId="3F0F1861" w14:textId="77777777" w:rsidR="00325F06" w:rsidRPr="00325F06" w:rsidRDefault="00325F06" w:rsidP="00325F06">
      <w:pPr>
        <w:numPr>
          <w:ilvl w:val="0"/>
          <w:numId w:val="14"/>
        </w:numPr>
        <w:suppressAutoHyphens/>
        <w:overflowPunct w:val="0"/>
        <w:autoSpaceDE w:val="0"/>
        <w:spacing w:after="120"/>
        <w:jc w:val="left"/>
        <w:textAlignment w:val="baseline"/>
        <w:rPr>
          <w:i/>
          <w:iCs/>
          <w:color w:val="1F497D" w:themeColor="text2"/>
        </w:rPr>
      </w:pPr>
      <w:r w:rsidRPr="00325F06">
        <w:rPr>
          <w:i/>
          <w:iCs/>
          <w:color w:val="1F497D" w:themeColor="text2"/>
        </w:rPr>
        <w:t>Specify a new NB-IoT TDD operating NTN band for the MSS allocation spanning 1616-1626.5 MHz for DL and UL, based on the outcome of the study, to be used as example band for this WI [RAN4].</w:t>
      </w:r>
    </w:p>
    <w:p w14:paraId="412715E8"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Specify band numbering</w:t>
      </w:r>
    </w:p>
    <w:p w14:paraId="138048DD"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Specify SAN and UE RF characteristics</w:t>
      </w:r>
    </w:p>
    <w:p w14:paraId="3B78091F"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Specify DL and UL channelization.</w:t>
      </w:r>
    </w:p>
    <w:p w14:paraId="0702C501"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rFonts w:hint="cs"/>
          <w:i/>
          <w:iCs/>
          <w:color w:val="1F497D" w:themeColor="text2"/>
        </w:rPr>
        <w:t>S</w:t>
      </w:r>
      <w:r w:rsidRPr="00325F06">
        <w:rPr>
          <w:i/>
          <w:iCs/>
          <w:color w:val="1F497D" w:themeColor="text2"/>
        </w:rPr>
        <w:t>pecify channel bandwidth as 200 kHz</w:t>
      </w:r>
    </w:p>
    <w:p w14:paraId="104C6992"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Note1: No NTN-NTN coexistence study needed.</w:t>
      </w:r>
    </w:p>
    <w:p w14:paraId="5E7AADF9"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Note2: Leverage existing work as much as possible for TN-NTN coexistence of adjacent bands</w:t>
      </w:r>
    </w:p>
    <w:p w14:paraId="2371228B" w14:textId="77777777" w:rsidR="00325F06" w:rsidRPr="00325F06" w:rsidRDefault="00325F06" w:rsidP="00325F06">
      <w:pPr>
        <w:spacing w:after="120"/>
        <w:ind w:left="1080"/>
        <w:rPr>
          <w:i/>
          <w:iCs/>
          <w:color w:val="1F497D" w:themeColor="text2"/>
        </w:rPr>
      </w:pPr>
    </w:p>
    <w:p w14:paraId="4646F65A" w14:textId="77777777" w:rsidR="00325F06" w:rsidRPr="00325F06" w:rsidRDefault="00325F06" w:rsidP="00325F06">
      <w:pPr>
        <w:rPr>
          <w:i/>
          <w:iCs/>
          <w:color w:val="1F497D" w:themeColor="text2"/>
        </w:rPr>
      </w:pPr>
      <w:r w:rsidRPr="00325F06">
        <w:rPr>
          <w:i/>
          <w:iCs/>
          <w:color w:val="1F497D" w:themeColor="text2"/>
        </w:rPr>
        <w:t>Note3: Reuse the existing RAN4 requirements as much as possible (no intention to have any relaxation of the RF emissions requirements)</w:t>
      </w:r>
    </w:p>
    <w:p w14:paraId="2B65BBF4" w14:textId="77777777" w:rsidR="00325F06" w:rsidRPr="00325F06" w:rsidRDefault="00325F06" w:rsidP="00325F06">
      <w:pPr>
        <w:spacing w:line="276" w:lineRule="auto"/>
        <w:rPr>
          <w:bCs/>
          <w:i/>
          <w:iCs/>
          <w:color w:val="1F497D" w:themeColor="text2"/>
        </w:rPr>
      </w:pPr>
    </w:p>
    <w:p w14:paraId="7C2D3384" w14:textId="77777777" w:rsidR="00325F06" w:rsidRDefault="00325F06" w:rsidP="00EF3779"/>
    <w:p w14:paraId="66684EDE" w14:textId="77777777" w:rsidR="00CF484C" w:rsidRDefault="00CF484C" w:rsidP="004A453D">
      <w:pPr>
        <w:rPr>
          <w:b/>
          <w:bCs/>
        </w:rPr>
      </w:pPr>
    </w:p>
    <w:p w14:paraId="1BE80002" w14:textId="7516BE64" w:rsidR="004A453D" w:rsidRPr="002B2DCB" w:rsidRDefault="004A453D" w:rsidP="004A453D">
      <w:pPr>
        <w:rPr>
          <w:b/>
          <w:bCs/>
        </w:rPr>
      </w:pPr>
      <w:r w:rsidRPr="002B2DCB">
        <w:rPr>
          <w:b/>
          <w:bCs/>
        </w:rPr>
        <w:lastRenderedPageBreak/>
        <w:t xml:space="preserve">Observation </w:t>
      </w:r>
      <w:r w:rsidR="003E0B01">
        <w:rPr>
          <w:b/>
          <w:bCs/>
        </w:rPr>
        <w:t>2.</w:t>
      </w:r>
      <w:r w:rsidRPr="002B2DCB">
        <w:rPr>
          <w:b/>
          <w:bCs/>
        </w:rPr>
        <w:t>1:</w:t>
      </w:r>
    </w:p>
    <w:p w14:paraId="2E54FC3C" w14:textId="5BC6DF4D" w:rsidR="004A453D" w:rsidRDefault="004A453D" w:rsidP="004A453D">
      <w:r>
        <w:t xml:space="preserve">When defining the </w:t>
      </w:r>
      <w:proofErr w:type="spellStart"/>
      <w:r w:rsidRPr="00820816">
        <w:rPr>
          <w:b/>
        </w:rPr>
        <w:t>DownlinkToUplinkGuardPeriod</w:t>
      </w:r>
      <w:proofErr w:type="spellEnd"/>
      <w:r>
        <w:t xml:space="preserve"> in Non-Terrestrial networks, as outlined in</w:t>
      </w:r>
      <w:r w:rsidRPr="00820816">
        <w:t xml:space="preserve"> clause 7.3.6</w:t>
      </w:r>
      <w:r>
        <w:t xml:space="preserve"> of [2,</w:t>
      </w:r>
      <w:r w:rsidRPr="00132FE8">
        <w:t xml:space="preserve"> </w:t>
      </w:r>
      <w:r>
        <w:t>38.811</w:t>
      </w:r>
      <w:r w:rsidRPr="00C47F2C">
        <w:t xml:space="preserve">] </w:t>
      </w:r>
      <w:r>
        <w:t xml:space="preserve">this guard time </w:t>
      </w:r>
      <w:r w:rsidRPr="00820816">
        <w:t>directly depends on the pr</w:t>
      </w:r>
      <w:r>
        <w:t xml:space="preserve">opagation delay between UE and Base Station. Thereby, it should commensurate at least the </w:t>
      </w:r>
      <w:proofErr w:type="gramStart"/>
      <w:r>
        <w:t>round trip</w:t>
      </w:r>
      <w:proofErr w:type="gramEnd"/>
      <w:r>
        <w:t xml:space="preserve"> delay (RTD). The RTD could take different values </w:t>
      </w:r>
      <w:r w:rsidR="00277079" w:rsidRPr="00277079">
        <w:rPr>
          <w:color w:val="C00000"/>
        </w:rPr>
        <w:t>even in the same orbit</w:t>
      </w:r>
      <w:r w:rsidR="00277079">
        <w:rPr>
          <w:strike/>
        </w:rPr>
        <w:t xml:space="preserve">. </w:t>
      </w:r>
      <w:r w:rsidRPr="00277079">
        <w:rPr>
          <w:strike/>
        </w:rPr>
        <w:t>depending on satellite orbit (LEO600km, LEO1200km) and the position of the reference point for uplink synchronization.</w:t>
      </w:r>
      <w:r>
        <w:t xml:space="preserve"> For example:</w:t>
      </w:r>
    </w:p>
    <w:p w14:paraId="0D5D436C" w14:textId="419BE9BA" w:rsidR="004A453D" w:rsidRPr="00612B72" w:rsidRDefault="004A453D" w:rsidP="004A453D">
      <w:pPr>
        <w:pStyle w:val="ListParagraph"/>
        <w:numPr>
          <w:ilvl w:val="0"/>
          <w:numId w:val="20"/>
        </w:numPr>
      </w:pPr>
      <w:r>
        <w:t xml:space="preserve">Ex1: </w:t>
      </w: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4DF02D7F" w14:textId="6A7C6783" w:rsidR="004A453D" w:rsidRDefault="004A453D" w:rsidP="004A453D">
      <w:pPr>
        <w:pStyle w:val="ListParagraph"/>
        <w:numPr>
          <w:ilvl w:val="0"/>
          <w:numId w:val="20"/>
        </w:numPr>
      </w:pPr>
      <w:r>
        <w:t xml:space="preserve">Ex2: </w:t>
      </w: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7B467623" w14:textId="49B956A6" w:rsidR="004A453D" w:rsidRPr="004A453D" w:rsidRDefault="004A453D" w:rsidP="004A453D">
      <w:pPr>
        <w:pStyle w:val="ListParagraph"/>
        <w:numPr>
          <w:ilvl w:val="0"/>
          <w:numId w:val="20"/>
        </w:numPr>
        <w:rPr>
          <w:b/>
          <w:bCs/>
          <w:color w:val="C00000"/>
        </w:rPr>
      </w:pPr>
      <w:r w:rsidRPr="004A453D">
        <w:rPr>
          <w:b/>
          <w:bCs/>
          <w:color w:val="C00000"/>
        </w:rPr>
        <w:t>Iridium orbit is @ 780 km, and also has variable RTD, with its min and max value.</w:t>
      </w:r>
    </w:p>
    <w:p w14:paraId="120E41DF" w14:textId="77777777" w:rsidR="004A453D" w:rsidRPr="004A18EF" w:rsidRDefault="004A453D" w:rsidP="004A453D">
      <w:pPr>
        <w:rPr>
          <w:b/>
        </w:rPr>
      </w:pPr>
    </w:p>
    <w:p w14:paraId="4801CE98" w14:textId="4E7798B1" w:rsidR="004A453D" w:rsidRPr="004A18EF" w:rsidRDefault="004A453D" w:rsidP="004A453D">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w:t>
      </w:r>
      <w:r w:rsidR="00B9150F" w:rsidRPr="004A18EF">
        <w:rPr>
          <w:b/>
        </w:rPr>
        <w:t xml:space="preserve">Guard Period </w:t>
      </w:r>
      <w:r w:rsidRPr="004A453D">
        <w:rPr>
          <w:b/>
          <w:strike/>
        </w:rPr>
        <w:t>to suit different deployments/orbits</w:t>
      </w:r>
      <w:r w:rsidRPr="004A18EF">
        <w:rPr>
          <w:b/>
        </w:rPr>
        <w:t xml:space="preserve"> should not be fixed per band.</w:t>
      </w:r>
    </w:p>
    <w:p w14:paraId="085F7B1C" w14:textId="77777777" w:rsidR="004A453D" w:rsidRDefault="004A453D" w:rsidP="004A453D">
      <w:pPr>
        <w:suppressAutoHyphens/>
        <w:overflowPunct w:val="0"/>
        <w:autoSpaceDE w:val="0"/>
        <w:spacing w:after="120"/>
        <w:jc w:val="left"/>
        <w:textAlignment w:val="baseline"/>
      </w:pPr>
    </w:p>
    <w:p w14:paraId="52028523" w14:textId="133F4506" w:rsidR="004A453D" w:rsidRDefault="004A453D" w:rsidP="004A453D">
      <w:pPr>
        <w:rPr>
          <w:b/>
          <w:bCs/>
        </w:rPr>
      </w:pPr>
      <w:r w:rsidRPr="002B2DCB">
        <w:rPr>
          <w:b/>
          <w:bCs/>
        </w:rPr>
        <w:t xml:space="preserve">Observation </w:t>
      </w:r>
      <w:r>
        <w:rPr>
          <w:b/>
          <w:bCs/>
        </w:rPr>
        <w:t>2</w:t>
      </w:r>
      <w:r w:rsidR="003E0B01">
        <w:rPr>
          <w:b/>
          <w:bCs/>
        </w:rPr>
        <w:t>.2</w:t>
      </w:r>
      <w:r>
        <w:rPr>
          <w:b/>
          <w:bCs/>
        </w:rPr>
        <w:t xml:space="preserve">: </w:t>
      </w:r>
    </w:p>
    <w:p w14:paraId="45BA70BF" w14:textId="77777777" w:rsidR="004A453D" w:rsidRPr="002B2DCB" w:rsidRDefault="004A453D" w:rsidP="004A453D">
      <w:pPr>
        <w:rPr>
          <w:b/>
          <w:bCs/>
        </w:rPr>
      </w:pPr>
      <w:r w:rsidRPr="009C61DD">
        <w:t>Legacy frame structure limitations</w:t>
      </w:r>
    </w:p>
    <w:p w14:paraId="1C8431D8" w14:textId="77777777" w:rsidR="004A453D" w:rsidRDefault="004A453D" w:rsidP="004A453D">
      <w:pPr>
        <w:suppressAutoHyphens/>
        <w:overflowPunct w:val="0"/>
        <w:autoSpaceDE w:val="0"/>
        <w:spacing w:after="120"/>
        <w:jc w:val="left"/>
        <w:textAlignment w:val="baseline"/>
      </w:pPr>
      <w:r w:rsidRPr="006643C8">
        <w:rPr>
          <w:noProof/>
          <w:lang w:eastAsia="zh-CN"/>
        </w:rPr>
        <w:drawing>
          <wp:inline distT="0" distB="0" distL="0" distR="0" wp14:anchorId="28ECBE39" wp14:editId="1D4A4A1B">
            <wp:extent cx="5295265" cy="969010"/>
            <wp:effectExtent l="0" t="0" r="635" b="2540"/>
            <wp:docPr id="1119106664"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1678F8DF" w14:textId="77777777" w:rsidR="004A453D" w:rsidRPr="007E6173" w:rsidRDefault="004A453D" w:rsidP="004A453D">
      <w:pPr>
        <w:rPr>
          <w:b/>
        </w:rPr>
      </w:pPr>
      <w:r w:rsidRPr="007E6173">
        <w:rPr>
          <w:b/>
        </w:rPr>
        <w:t>The DL slot/UL slot pairs</w:t>
      </w:r>
      <w:r>
        <w:rPr>
          <w:b/>
        </w:rPr>
        <w:t xml:space="preserve"> (e.g</w:t>
      </w:r>
      <w:r w:rsidRPr="008C1EF9">
        <w:t xml:space="preserve">. </w:t>
      </w:r>
      <w:r w:rsidRPr="008C1EF9">
        <w:rPr>
          <w:b/>
        </w:rPr>
        <w:t>DL1/UL1 and DL4/UL4)</w:t>
      </w:r>
      <w:r w:rsidRPr="007E6173">
        <w:rPr>
          <w:b/>
        </w:rPr>
        <w:t xml:space="preserve"> in existing system have different transmission gap and thereby different Downlink to uplink Guard Period </w:t>
      </w:r>
      <w:r>
        <w:rPr>
          <w:b/>
        </w:rPr>
        <w:t>should be supported</w:t>
      </w:r>
      <w:r w:rsidRPr="007E6173">
        <w:rPr>
          <w:b/>
        </w:rPr>
        <w:t>.</w:t>
      </w:r>
    </w:p>
    <w:p w14:paraId="39F04ED7" w14:textId="77777777" w:rsidR="004A453D" w:rsidRDefault="004A453D" w:rsidP="004A453D">
      <w:pPr>
        <w:rPr>
          <w:b/>
        </w:rPr>
      </w:pPr>
    </w:p>
    <w:p w14:paraId="530D610D" w14:textId="44C93D0D" w:rsidR="004A453D" w:rsidRPr="008C1EF9" w:rsidRDefault="004A453D" w:rsidP="004A453D">
      <w:r w:rsidRPr="008C1EF9">
        <w:t xml:space="preserve">Based on the above discussion, we have the following </w:t>
      </w:r>
      <w:r>
        <w:t xml:space="preserve">two </w:t>
      </w:r>
      <w:r w:rsidRPr="008C1EF9">
        <w:t>proposal</w:t>
      </w:r>
      <w:r>
        <w:t>s</w:t>
      </w:r>
      <w:r w:rsidR="009D2308">
        <w:t xml:space="preserve"> to discuss as basis for refining the WID</w:t>
      </w:r>
      <w:r w:rsidRPr="008C1EF9">
        <w:t>:</w:t>
      </w:r>
    </w:p>
    <w:p w14:paraId="43510C7C" w14:textId="77777777" w:rsidR="004A453D" w:rsidRDefault="004A453D" w:rsidP="004A453D">
      <w:pPr>
        <w:rPr>
          <w:b/>
        </w:rPr>
      </w:pPr>
    </w:p>
    <w:p w14:paraId="1758C5F2" w14:textId="77777777" w:rsidR="004A453D" w:rsidRDefault="004A453D" w:rsidP="004A453D">
      <w:pPr>
        <w:rPr>
          <w:b/>
        </w:rPr>
      </w:pPr>
    </w:p>
    <w:p w14:paraId="43AE80AC" w14:textId="06C419E8" w:rsidR="004A453D" w:rsidRDefault="004A453D" w:rsidP="004A453D">
      <w:pPr>
        <w:rPr>
          <w:b/>
        </w:rPr>
      </w:pPr>
      <w:r>
        <w:rPr>
          <w:b/>
        </w:rPr>
        <w:t xml:space="preserve">Proposal </w:t>
      </w:r>
      <w:r w:rsidR="003E0B01">
        <w:rPr>
          <w:b/>
        </w:rPr>
        <w:t>2.</w:t>
      </w:r>
      <w:r>
        <w:rPr>
          <w:b/>
        </w:rPr>
        <w:t>1:</w:t>
      </w:r>
    </w:p>
    <w:p w14:paraId="4819560E" w14:textId="7A2904E5" w:rsidR="00C672D8" w:rsidRDefault="004A453D" w:rsidP="004A453D">
      <w:pPr>
        <w:rPr>
          <w:bCs/>
        </w:rPr>
      </w:pPr>
      <w:r w:rsidRPr="00041F2C">
        <w:rPr>
          <w:bCs/>
        </w:rPr>
        <w:t>Revise the WID to specify N=9</w:t>
      </w:r>
      <w:r w:rsidR="00C672D8">
        <w:rPr>
          <w:bCs/>
        </w:rPr>
        <w:t xml:space="preserve"> </w:t>
      </w:r>
      <w:r w:rsidR="00C672D8" w:rsidRPr="00041F2C">
        <w:rPr>
          <w:bCs/>
        </w:rPr>
        <w:t>for this MSS band</w:t>
      </w:r>
      <w:r w:rsidR="00AC78DE">
        <w:rPr>
          <w:bCs/>
        </w:rPr>
        <w:t xml:space="preserve"> and specify </w:t>
      </w:r>
      <w:r w:rsidR="00AC78DE" w:rsidRPr="00041F2C">
        <w:rPr>
          <w:bCs/>
        </w:rPr>
        <w:t>D=</w:t>
      </w:r>
      <w:r w:rsidR="00416C3C">
        <w:rPr>
          <w:bCs/>
        </w:rPr>
        <w:t>U=</w:t>
      </w:r>
      <w:r w:rsidR="00AC78DE" w:rsidRPr="00041F2C">
        <w:rPr>
          <w:bCs/>
        </w:rPr>
        <w:t xml:space="preserve">8 </w:t>
      </w:r>
      <w:r w:rsidR="00AC78DE" w:rsidRPr="00AC78DE">
        <w:rPr>
          <w:bCs/>
          <w:color w:val="000000" w:themeColor="text1"/>
        </w:rPr>
        <w:t>for the initial search</w:t>
      </w:r>
      <w:r w:rsidR="00AC78DE">
        <w:rPr>
          <w:bCs/>
          <w:color w:val="000000" w:themeColor="text1"/>
        </w:rPr>
        <w:t>.</w:t>
      </w:r>
    </w:p>
    <w:p w14:paraId="1C969E45" w14:textId="77777777" w:rsidR="00C672D8" w:rsidRDefault="00C672D8" w:rsidP="004A453D">
      <w:pPr>
        <w:rPr>
          <w:bCs/>
          <w:color w:val="C00000"/>
        </w:rPr>
      </w:pPr>
    </w:p>
    <w:p w14:paraId="33373F9E" w14:textId="5C242041" w:rsidR="00C672D8" w:rsidRDefault="00C672D8" w:rsidP="00C672D8">
      <w:pPr>
        <w:rPr>
          <w:b/>
        </w:rPr>
      </w:pPr>
      <w:r>
        <w:rPr>
          <w:b/>
        </w:rPr>
        <w:t>Proposal 2.</w:t>
      </w:r>
      <w:r w:rsidR="002E110F">
        <w:rPr>
          <w:b/>
        </w:rPr>
        <w:t>2</w:t>
      </w:r>
      <w:r w:rsidR="00A00CEF">
        <w:rPr>
          <w:b/>
        </w:rPr>
        <w:t>-</w:t>
      </w:r>
      <w:r w:rsidR="00643934">
        <w:rPr>
          <w:b/>
        </w:rPr>
        <w:t>A</w:t>
      </w:r>
      <w:r>
        <w:rPr>
          <w:b/>
        </w:rPr>
        <w:t>:</w:t>
      </w:r>
    </w:p>
    <w:p w14:paraId="646B9B99" w14:textId="26DCA058" w:rsidR="00C672D8" w:rsidRPr="00AC78DE" w:rsidRDefault="00AC78DE" w:rsidP="004A453D">
      <w:pPr>
        <w:rPr>
          <w:bCs/>
          <w:color w:val="000000" w:themeColor="text1"/>
        </w:rPr>
      </w:pPr>
      <w:r w:rsidRPr="00AC78DE">
        <w:rPr>
          <w:bCs/>
          <w:color w:val="000000" w:themeColor="text1"/>
        </w:rPr>
        <w:t xml:space="preserve">After initial search, D, U and </w:t>
      </w:r>
      <w:r w:rsidRPr="00AC78DE">
        <w:rPr>
          <w:bCs/>
        </w:rPr>
        <w:t>Guard Period</w:t>
      </w:r>
      <w:r w:rsidRPr="007E6173">
        <w:rPr>
          <w:b/>
        </w:rPr>
        <w:t xml:space="preserve"> </w:t>
      </w:r>
      <w:r>
        <w:rPr>
          <w:bCs/>
          <w:color w:val="000000" w:themeColor="text1"/>
        </w:rPr>
        <w:t>may be</w:t>
      </w:r>
      <w:r w:rsidRPr="00AC78DE">
        <w:rPr>
          <w:bCs/>
          <w:color w:val="000000" w:themeColor="text1"/>
        </w:rPr>
        <w:t xml:space="preserve"> configurable.</w:t>
      </w:r>
    </w:p>
    <w:p w14:paraId="2CD6DCA7" w14:textId="3D04A1AA" w:rsidR="004A453D" w:rsidRPr="00643934" w:rsidRDefault="00643934" w:rsidP="004A453D">
      <w:pPr>
        <w:rPr>
          <w:b/>
          <w:color w:val="C00000"/>
        </w:rPr>
      </w:pPr>
      <w:r w:rsidRPr="00643934">
        <w:rPr>
          <w:b/>
          <w:color w:val="C00000"/>
        </w:rPr>
        <w:t xml:space="preserve">OR </w:t>
      </w:r>
    </w:p>
    <w:p w14:paraId="49DBC0AB" w14:textId="701120CC" w:rsidR="004A453D" w:rsidRDefault="004A453D" w:rsidP="004A453D">
      <w:pPr>
        <w:rPr>
          <w:b/>
        </w:rPr>
      </w:pPr>
      <w:r>
        <w:rPr>
          <w:b/>
        </w:rPr>
        <w:t xml:space="preserve">Proposal </w:t>
      </w:r>
      <w:r w:rsidR="003E0B01">
        <w:rPr>
          <w:b/>
        </w:rPr>
        <w:t>2.</w:t>
      </w:r>
      <w:r w:rsidR="002E110F">
        <w:rPr>
          <w:b/>
        </w:rPr>
        <w:t>2</w:t>
      </w:r>
      <w:r w:rsidR="00A00CEF">
        <w:rPr>
          <w:b/>
        </w:rPr>
        <w:t>-</w:t>
      </w:r>
      <w:r w:rsidR="00643934">
        <w:rPr>
          <w:b/>
        </w:rPr>
        <w:t>B</w:t>
      </w:r>
      <w:r>
        <w:rPr>
          <w:b/>
        </w:rPr>
        <w:t>:</w:t>
      </w:r>
    </w:p>
    <w:p w14:paraId="0E7B3D56" w14:textId="489F7F7B" w:rsidR="004A453D" w:rsidRPr="00041F2C" w:rsidRDefault="004A453D" w:rsidP="004A453D">
      <w:pPr>
        <w:rPr>
          <w:bCs/>
        </w:rPr>
      </w:pPr>
      <w:r>
        <w:rPr>
          <w:bCs/>
        </w:rPr>
        <w:t xml:space="preserve">With </w:t>
      </w:r>
      <w:r w:rsidR="00AC78DE" w:rsidRPr="00873683">
        <w:rPr>
          <w:bCs/>
          <w:u w:val="single"/>
        </w:rPr>
        <w:t>fixed</w:t>
      </w:r>
      <w:r w:rsidR="00AC78DE">
        <w:rPr>
          <w:bCs/>
        </w:rPr>
        <w:t xml:space="preserve"> </w:t>
      </w:r>
      <w:r>
        <w:rPr>
          <w:bCs/>
        </w:rPr>
        <w:t>N=9, D=U=8, s</w:t>
      </w:r>
      <w:r w:rsidRPr="00041F2C">
        <w:rPr>
          <w:bCs/>
        </w:rPr>
        <w:t xml:space="preserve">pecify the Guard Period to be configurable </w:t>
      </w:r>
      <w:r w:rsidRPr="00873683">
        <w:rPr>
          <w:bCs/>
          <w:strike/>
        </w:rPr>
        <w:t>per cell</w:t>
      </w:r>
      <w:r w:rsidRPr="00041F2C">
        <w:rPr>
          <w:bCs/>
        </w:rPr>
        <w:t>, to accommodate the legacy frame</w:t>
      </w:r>
      <w:r>
        <w:rPr>
          <w:bCs/>
        </w:rPr>
        <w:t xml:space="preserve"> structure </w:t>
      </w:r>
      <w:r w:rsidRPr="00041F2C">
        <w:rPr>
          <w:bCs/>
        </w:rPr>
        <w:t xml:space="preserve">limitations and to allow for </w:t>
      </w:r>
      <w:r w:rsidRPr="003E0B01">
        <w:rPr>
          <w:bCs/>
          <w:strike/>
        </w:rPr>
        <w:t>multiple orbits’</w:t>
      </w:r>
      <w:r w:rsidRPr="00041F2C">
        <w:rPr>
          <w:bCs/>
        </w:rPr>
        <w:t xml:space="preserve"> RTDs</w:t>
      </w:r>
      <w:r>
        <w:rPr>
          <w:bCs/>
        </w:rPr>
        <w:t xml:space="preserve"> </w:t>
      </w:r>
      <w:r w:rsidR="003E0B01" w:rsidRPr="003E0B01">
        <w:rPr>
          <w:bCs/>
          <w:color w:val="C00000"/>
        </w:rPr>
        <w:t xml:space="preserve">variation even within the same orbit </w:t>
      </w:r>
      <w:r w:rsidRPr="00041F2C">
        <w:rPr>
          <w:bCs/>
        </w:rPr>
        <w:t xml:space="preserve">(as per Observations </w:t>
      </w:r>
      <w:r w:rsidR="002152BA">
        <w:rPr>
          <w:bCs/>
        </w:rPr>
        <w:t>2.</w:t>
      </w:r>
      <w:r w:rsidRPr="00041F2C">
        <w:rPr>
          <w:bCs/>
        </w:rPr>
        <w:t xml:space="preserve">1 and </w:t>
      </w:r>
      <w:r w:rsidR="002152BA">
        <w:rPr>
          <w:bCs/>
        </w:rPr>
        <w:t>2.</w:t>
      </w:r>
      <w:r w:rsidRPr="00041F2C">
        <w:rPr>
          <w:bCs/>
        </w:rPr>
        <w:t>2 above.)</w:t>
      </w:r>
    </w:p>
    <w:p w14:paraId="5BC47C78" w14:textId="77777777" w:rsidR="004A453D" w:rsidRDefault="004A453D" w:rsidP="00EF3779"/>
    <w:p w14:paraId="5C8E47C3" w14:textId="3CB75BFA" w:rsidR="00374B38" w:rsidRPr="001F4064" w:rsidRDefault="00374B38" w:rsidP="00374B38">
      <w:pPr>
        <w:rPr>
          <w:b/>
          <w:color w:val="C00000"/>
        </w:rPr>
      </w:pPr>
      <w:r w:rsidRPr="001F4064">
        <w:rPr>
          <w:b/>
          <w:color w:val="C00000"/>
        </w:rPr>
        <w:t xml:space="preserve">Proposal </w:t>
      </w:r>
      <w:r w:rsidR="00E02E98">
        <w:rPr>
          <w:b/>
          <w:color w:val="C00000"/>
        </w:rPr>
        <w:t>3</w:t>
      </w:r>
      <w:r w:rsidRPr="001F4064">
        <w:rPr>
          <w:b/>
          <w:color w:val="C00000"/>
        </w:rPr>
        <w:t>:</w:t>
      </w:r>
    </w:p>
    <w:p w14:paraId="73BFA23C" w14:textId="77777777" w:rsidR="00643934" w:rsidRDefault="00374B38" w:rsidP="00EF3779">
      <w:pPr>
        <w:rPr>
          <w:color w:val="C00000"/>
        </w:rPr>
      </w:pPr>
      <w:r w:rsidRPr="001F4064">
        <w:rPr>
          <w:color w:val="C00000"/>
        </w:rPr>
        <w:t xml:space="preserve">If </w:t>
      </w:r>
      <w:r w:rsidR="009D2308">
        <w:rPr>
          <w:color w:val="C00000"/>
        </w:rPr>
        <w:t xml:space="preserve">the </w:t>
      </w:r>
      <w:r w:rsidRPr="001F4064">
        <w:rPr>
          <w:color w:val="C00000"/>
        </w:rPr>
        <w:t xml:space="preserve">time and scope </w:t>
      </w:r>
      <w:r w:rsidR="009D2308" w:rsidRPr="001F4064">
        <w:rPr>
          <w:color w:val="C00000"/>
        </w:rPr>
        <w:t>allow</w:t>
      </w:r>
      <w:r w:rsidR="003D10FB" w:rsidRPr="001F4064">
        <w:rPr>
          <w:color w:val="C00000"/>
        </w:rPr>
        <w:t>, as a second priority</w:t>
      </w:r>
      <w:r w:rsidRPr="001F4064">
        <w:rPr>
          <w:color w:val="C00000"/>
        </w:rPr>
        <w:t>, consider Other N, U, D as per Ericsson’s input above</w:t>
      </w:r>
      <w:r w:rsidR="00C672D8">
        <w:rPr>
          <w:color w:val="C00000"/>
        </w:rPr>
        <w:t>, for other bands and operators use</w:t>
      </w:r>
      <w:r w:rsidRPr="001F4064">
        <w:rPr>
          <w:color w:val="C00000"/>
        </w:rPr>
        <w:t xml:space="preserve">. </w:t>
      </w:r>
    </w:p>
    <w:p w14:paraId="4CBFD432" w14:textId="6F838D1B" w:rsidR="00374B38" w:rsidRDefault="00643934" w:rsidP="00EF3779">
      <w:r>
        <w:rPr>
          <w:color w:val="C00000"/>
        </w:rPr>
        <w:t>(</w:t>
      </w:r>
      <w:r w:rsidR="00374B38" w:rsidRPr="001F4064">
        <w:rPr>
          <w:color w:val="C00000"/>
        </w:rPr>
        <w:t>We think the guidance from Chair in the first online session was clear not to expand the scope, but we are also cognizant that Ericsson proposal would allow more broadly applicable solution</w:t>
      </w:r>
      <w:r w:rsidR="00374B38">
        <w:t>.</w:t>
      </w:r>
      <w:r>
        <w:t>)</w:t>
      </w:r>
    </w:p>
    <w:p w14:paraId="5BA860CE" w14:textId="77777777" w:rsidR="00FD7F49" w:rsidRDefault="00FD7F49" w:rsidP="00EF3779"/>
    <w:p w14:paraId="5D047B2C" w14:textId="6A2D82AD" w:rsidR="00FD7F49" w:rsidRDefault="00FD7F49" w:rsidP="00EF3779">
      <w:r>
        <w:t>Please provide inputs on the proposals above or join offline-offline @18h on Tuesday, III-floor coffee room:</w:t>
      </w:r>
    </w:p>
    <w:p w14:paraId="754117AD" w14:textId="77777777" w:rsidR="00FD7F49" w:rsidRDefault="00FD7F49"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FD7F49" w14:paraId="7FF3C0B4" w14:textId="77777777" w:rsidTr="0052240B">
        <w:trPr>
          <w:trHeight w:val="499"/>
        </w:trPr>
        <w:tc>
          <w:tcPr>
            <w:tcW w:w="2338" w:type="dxa"/>
          </w:tcPr>
          <w:p w14:paraId="528D5B73" w14:textId="77777777" w:rsidR="00FD7F49" w:rsidRDefault="00FD7F49" w:rsidP="0052240B">
            <w:r>
              <w:t>Company</w:t>
            </w:r>
          </w:p>
        </w:tc>
        <w:tc>
          <w:tcPr>
            <w:tcW w:w="6583" w:type="dxa"/>
          </w:tcPr>
          <w:p w14:paraId="13FA2F42" w14:textId="77777777" w:rsidR="00FD7F49" w:rsidRDefault="00FD7F49" w:rsidP="0052240B">
            <w:r>
              <w:t>Comment</w:t>
            </w:r>
          </w:p>
        </w:tc>
      </w:tr>
      <w:tr w:rsidR="00FD7F49" w14:paraId="273769E3" w14:textId="77777777" w:rsidTr="0052240B">
        <w:trPr>
          <w:trHeight w:val="471"/>
        </w:trPr>
        <w:tc>
          <w:tcPr>
            <w:tcW w:w="2338" w:type="dxa"/>
          </w:tcPr>
          <w:p w14:paraId="4534AF67" w14:textId="77777777" w:rsidR="00FD7F49" w:rsidRDefault="00FD7F49" w:rsidP="0052240B">
            <w:r>
              <w:t>Iridium</w:t>
            </w:r>
          </w:p>
        </w:tc>
        <w:tc>
          <w:tcPr>
            <w:tcW w:w="6583" w:type="dxa"/>
          </w:tcPr>
          <w:p w14:paraId="342FCE3B" w14:textId="4C4AC26E" w:rsidR="00FD7F49" w:rsidRPr="00FD7F49" w:rsidRDefault="00FD7F49" w:rsidP="00FD7F49">
            <w:pPr>
              <w:rPr>
                <w:bCs/>
              </w:rPr>
            </w:pPr>
            <w:r w:rsidRPr="00FD7F49">
              <w:rPr>
                <w:bCs/>
              </w:rPr>
              <w:t>Proposal 2.1: support</w:t>
            </w:r>
          </w:p>
          <w:p w14:paraId="7B2E5E9E" w14:textId="72D394DF" w:rsidR="00FD7F49" w:rsidRPr="00FD7F49" w:rsidRDefault="00FD7F49" w:rsidP="00FD7F49">
            <w:pPr>
              <w:rPr>
                <w:bCs/>
              </w:rPr>
            </w:pPr>
            <w:r w:rsidRPr="00FD7F49">
              <w:rPr>
                <w:bCs/>
              </w:rPr>
              <w:t>Proposal 2.2-A: preferred to Proposal 2.2-B.</w:t>
            </w:r>
          </w:p>
          <w:p w14:paraId="74421BF5" w14:textId="32E7D5AC" w:rsidR="00FD7F49" w:rsidRPr="0006326B" w:rsidRDefault="00FD7F49" w:rsidP="0052240B">
            <w:pPr>
              <w:rPr>
                <w:bCs/>
                <w:color w:val="000000" w:themeColor="text1"/>
              </w:rPr>
            </w:pPr>
            <w:r w:rsidRPr="00FD7F49">
              <w:rPr>
                <w:bCs/>
                <w:color w:val="000000" w:themeColor="text1"/>
              </w:rPr>
              <w:t>Proposal 3: in ideal world, support, but worried will be considered scope expansion and jeopardize the WID prospects.</w:t>
            </w:r>
          </w:p>
        </w:tc>
      </w:tr>
      <w:tr w:rsidR="00FD7F49" w14:paraId="4057DB2E" w14:textId="77777777" w:rsidTr="0052240B">
        <w:trPr>
          <w:trHeight w:val="471"/>
        </w:trPr>
        <w:tc>
          <w:tcPr>
            <w:tcW w:w="2338" w:type="dxa"/>
          </w:tcPr>
          <w:p w14:paraId="118FD823" w14:textId="6F2DAF99" w:rsidR="00FD7F49" w:rsidRDefault="0006326B" w:rsidP="0052240B">
            <w:r>
              <w:t>OPPO</w:t>
            </w:r>
          </w:p>
        </w:tc>
        <w:tc>
          <w:tcPr>
            <w:tcW w:w="6583" w:type="dxa"/>
          </w:tcPr>
          <w:p w14:paraId="692F76EF" w14:textId="77777777" w:rsidR="00FD7F49" w:rsidRDefault="0006326B" w:rsidP="0052240B">
            <w:r>
              <w:t>We support only Proposal 2.1, as other proposals are considered to be up-scoping.</w:t>
            </w:r>
          </w:p>
          <w:p w14:paraId="566373A1" w14:textId="0F540D8E" w:rsidR="0006326B" w:rsidRDefault="0006326B" w:rsidP="0052240B">
            <w:r>
              <w:t>At most, we can accept Proposal 2.2-B. Not Proposal 2.2-A and 3 as per RAN chair’s guidance.</w:t>
            </w:r>
          </w:p>
        </w:tc>
      </w:tr>
      <w:tr w:rsidR="00FD7F49" w14:paraId="7F41DDAA" w14:textId="77777777" w:rsidTr="0052240B">
        <w:trPr>
          <w:trHeight w:val="471"/>
        </w:trPr>
        <w:tc>
          <w:tcPr>
            <w:tcW w:w="2338" w:type="dxa"/>
          </w:tcPr>
          <w:p w14:paraId="43B65BB1" w14:textId="77777777" w:rsidR="00FD7F49" w:rsidRDefault="00FD7F49" w:rsidP="0052240B"/>
        </w:tc>
        <w:tc>
          <w:tcPr>
            <w:tcW w:w="6583" w:type="dxa"/>
          </w:tcPr>
          <w:p w14:paraId="45E8639A" w14:textId="77777777" w:rsidR="00FD7F49" w:rsidRDefault="00FD7F49" w:rsidP="0052240B"/>
        </w:tc>
      </w:tr>
      <w:tr w:rsidR="0005727E" w14:paraId="4CC61A88" w14:textId="77777777" w:rsidTr="0052240B">
        <w:trPr>
          <w:trHeight w:val="471"/>
        </w:trPr>
        <w:tc>
          <w:tcPr>
            <w:tcW w:w="2338" w:type="dxa"/>
          </w:tcPr>
          <w:p w14:paraId="0C367D3E" w14:textId="77777777" w:rsidR="0005727E" w:rsidRDefault="0005727E" w:rsidP="0052240B"/>
        </w:tc>
        <w:tc>
          <w:tcPr>
            <w:tcW w:w="6583" w:type="dxa"/>
          </w:tcPr>
          <w:p w14:paraId="216F7AC8" w14:textId="77777777" w:rsidR="0005727E" w:rsidRDefault="0005727E" w:rsidP="0052240B"/>
        </w:tc>
      </w:tr>
    </w:tbl>
    <w:p w14:paraId="061AF09D" w14:textId="77777777" w:rsidR="00FD7F49" w:rsidRPr="001C14CB" w:rsidRDefault="00FD7F49" w:rsidP="00EF3779"/>
    <w:sectPr w:rsidR="00FD7F49"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4793C" w14:textId="77777777" w:rsidR="00716259" w:rsidRDefault="00716259">
      <w:r>
        <w:separator/>
      </w:r>
    </w:p>
  </w:endnote>
  <w:endnote w:type="continuationSeparator" w:id="0">
    <w:p w14:paraId="31EDC5AE" w14:textId="77777777" w:rsidR="00716259" w:rsidRDefault="0071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4AF49" w14:textId="77777777" w:rsidR="00716259" w:rsidRDefault="00716259">
      <w:r>
        <w:separator/>
      </w:r>
    </w:p>
  </w:footnote>
  <w:footnote w:type="continuationSeparator" w:id="0">
    <w:p w14:paraId="0B69B2E6" w14:textId="77777777" w:rsidR="00716259" w:rsidRDefault="0071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75pt" o:bullet="t">
        <v:imagedata r:id="rId1" o:title=""/>
      </v:shape>
    </w:pict>
  </w:numPicBullet>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Number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 w:numId="21" w16cid:durableId="53866600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27E"/>
    <w:rsid w:val="00057864"/>
    <w:rsid w:val="00057CEA"/>
    <w:rsid w:val="00057DC8"/>
    <w:rsid w:val="0006045C"/>
    <w:rsid w:val="0006052D"/>
    <w:rsid w:val="000605EC"/>
    <w:rsid w:val="000606C1"/>
    <w:rsid w:val="00060AED"/>
    <w:rsid w:val="000610B7"/>
    <w:rsid w:val="000612E1"/>
    <w:rsid w:val="000614FE"/>
    <w:rsid w:val="00061B00"/>
    <w:rsid w:val="00061BB8"/>
    <w:rsid w:val="00061F3E"/>
    <w:rsid w:val="00061FD2"/>
    <w:rsid w:val="000620D2"/>
    <w:rsid w:val="000623FD"/>
    <w:rsid w:val="00062403"/>
    <w:rsid w:val="00062A4F"/>
    <w:rsid w:val="0006300C"/>
    <w:rsid w:val="0006326B"/>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27"/>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B74"/>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6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2BA"/>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C33"/>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079"/>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3E6"/>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0F"/>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06"/>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4B38"/>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0FB"/>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B01"/>
    <w:rsid w:val="003E0CCD"/>
    <w:rsid w:val="003E0D91"/>
    <w:rsid w:val="003E14BF"/>
    <w:rsid w:val="003E14FC"/>
    <w:rsid w:val="003E15F0"/>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39"/>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6C3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047"/>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53D"/>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58A"/>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21C"/>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3934"/>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790"/>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259"/>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683"/>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511"/>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308"/>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0CEF"/>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8DE"/>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50F"/>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6B"/>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D8"/>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2FC5"/>
    <w:rsid w:val="00CF3040"/>
    <w:rsid w:val="00CF3528"/>
    <w:rsid w:val="00CF36FF"/>
    <w:rsid w:val="00CF3A15"/>
    <w:rsid w:val="00CF4247"/>
    <w:rsid w:val="00CF45A1"/>
    <w:rsid w:val="00CF4634"/>
    <w:rsid w:val="00CF484C"/>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2E98"/>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054A"/>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103"/>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DBC"/>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D7F49"/>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rPr>
  </w:style>
  <w:style w:type="paragraph" w:styleId="Heading8">
    <w:name w:val="heading 8"/>
    <w:basedOn w:val="Normal"/>
    <w:next w:val="Normal"/>
    <w:qFormat/>
    <w:rsid w:val="00F45E97"/>
    <w:pPr>
      <w:numPr>
        <w:ilvl w:val="7"/>
        <w:numId w:val="2"/>
      </w:numPr>
      <w:spacing w:before="240" w:after="60"/>
      <w:outlineLvl w:val="7"/>
    </w:pPr>
    <w:rPr>
      <w:i/>
      <w:iCs/>
      <w:sz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Cs w:val="20"/>
    </w:rPr>
  </w:style>
  <w:style w:type="character" w:styleId="Hyperlink">
    <w:name w:val="Hyperlink"/>
    <w:basedOn w:val="DefaultParagraphFont"/>
    <w:uiPriority w:val="99"/>
    <w:qFormat/>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CaptionChar1"/>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Bullet">
    <w:name w:val="List Bullet"/>
    <w:basedOn w:val="List"/>
    <w:rsid w:val="00F45E97"/>
    <w:pPr>
      <w:spacing w:after="180"/>
      <w:ind w:left="568" w:hanging="284"/>
    </w:pPr>
    <w:rPr>
      <w:szCs w:val="20"/>
      <w:lang w:val="en-GB"/>
    </w:rPr>
  </w:style>
  <w:style w:type="paragraph" w:styleId="List">
    <w:name w:val="List"/>
    <w:basedOn w:val="Normal"/>
    <w:rsid w:val="00F45E97"/>
    <w:pPr>
      <w:ind w:left="360" w:hanging="360"/>
    </w:pPr>
  </w:style>
  <w:style w:type="paragraph" w:styleId="BodyText2">
    <w:name w:val="Body Text 2"/>
    <w:basedOn w:val="Normal"/>
    <w:rsid w:val="00F45E97"/>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ST Table,Check(v),Table-Text,x Tableau page de garde"/>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ind w:left="720"/>
    </w:pPr>
    <w:rPr>
      <w:rFonts w:cs="Calibri"/>
      <w:szCs w:val="21"/>
      <w:lang w:eastAsia="zh-CN"/>
    </w:rPr>
  </w:style>
  <w:style w:type="paragraph" w:customStyle="1" w:styleId="B3">
    <w:name w:val="B3"/>
    <w:basedOn w:val="List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uiPriority w:val="99"/>
    <w:qFormat/>
    <w:rsid w:val="008D5465"/>
    <w:pPr>
      <w:spacing w:after="180"/>
      <w:ind w:left="568" w:hanging="284"/>
    </w:pPr>
    <w:rPr>
      <w:rFonts w:eastAsia="MS Mincho"/>
      <w:szCs w:val="20"/>
      <w:lang w:val="en-GB"/>
    </w:rPr>
  </w:style>
  <w:style w:type="paragraph" w:customStyle="1" w:styleId="B2">
    <w:name w:val="B2"/>
    <w:basedOn w:val="List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spacing w:before="240" w:after="60"/>
      <w:ind w:right="46"/>
      <w:jc w:val="center"/>
      <w:outlineLvl w:val="0"/>
    </w:pPr>
    <w:rPr>
      <w:b/>
      <w:kern w:val="28"/>
      <w:sz w:val="32"/>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rFonts w:eastAsia="Times New Roman"/>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qFormat/>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eastAsia="Times New Roman" w:cs="Calibri"/>
      <w:b/>
      <w:sz w:val="22"/>
      <w:szCs w:val="21"/>
    </w:rPr>
  </w:style>
  <w:style w:type="paragraph" w:customStyle="1" w:styleId="Observation">
    <w:name w:val="Observation"/>
    <w:basedOn w:val="ListParagraph"/>
    <w:link w:val="ObservationCar"/>
    <w:qFormat/>
    <w:rsid w:val="00BF78F8"/>
    <w:pPr>
      <w:numPr>
        <w:numId w:val="7"/>
      </w:numPr>
    </w:pPr>
    <w:rPr>
      <w:b/>
      <w:i/>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eastAsia="Times New Roman" w:cs="Calibri"/>
      <w:b/>
      <w:i/>
      <w:sz w:val="22"/>
      <w:szCs w:val="21"/>
    </w:rPr>
  </w:style>
  <w:style w:type="paragraph" w:customStyle="1" w:styleId="Prop1">
    <w:name w:val="Prop1"/>
    <w:basedOn w:val="ListParagraph"/>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qFormat/>
    <w:rsid w:val="00ED7F54"/>
  </w:style>
  <w:style w:type="paragraph" w:customStyle="1" w:styleId="DraftProposal">
    <w:name w:val="Draft Proposal"/>
    <w:basedOn w:val="BodyText"/>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Number3">
    <w:name w:val="List Number 3"/>
    <w:basedOn w:val="ListNumber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DefaultParagraphFon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Number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ListTable3-Accent1">
    <w:name w:val="List Table 3 Accent 1"/>
    <w:basedOn w:val="Table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GridTable5Dark-Accent1">
    <w:name w:val="Grid Table 5 Dark Accent 1"/>
    <w:basedOn w:val="Table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BodyText"/>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BodyText"/>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 w:type="character" w:customStyle="1" w:styleId="WW8Num1z0">
    <w:name w:val="WW8Num1z0"/>
    <w:rsid w:val="0032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2338</Words>
  <Characters>13331</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Kevin Lin</cp:lastModifiedBy>
  <cp:revision>2</cp:revision>
  <cp:lastPrinted>2015-07-25T09:06:00Z</cp:lastPrinted>
  <dcterms:created xsi:type="dcterms:W3CDTF">2024-12-10T13:16:00Z</dcterms:created>
  <dcterms:modified xsi:type="dcterms:W3CDTF">2024-12-10T13:16:00Z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