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Heading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TableGrid"/>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Heading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ListParagraph"/>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ListParagraph"/>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ListParagraph"/>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ListParagraph"/>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Caption"/>
      </w:pPr>
      <w:r>
        <w:t xml:space="preserve">Figure </w:t>
      </w:r>
      <w:r w:rsidR="00953F00">
        <w:fldChar w:fldCharType="begin"/>
      </w:r>
      <w:r w:rsidR="00953F00">
        <w:instrText xml:space="preserve"> SEQ Figure \* ARABIC </w:instrText>
      </w:r>
      <w:r w:rsidR="00953F00">
        <w:fldChar w:fldCharType="separate"/>
      </w:r>
      <w:r>
        <w:rPr>
          <w:noProof/>
        </w:rPr>
        <w:t>1</w:t>
      </w:r>
      <w:r w:rsidR="00953F00">
        <w:rPr>
          <w:noProof/>
        </w:rPr>
        <w:fldChar w:fldCharType="end"/>
      </w:r>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 xml:space="preserve">opagation delay between UE and Base Station. Thereby, it should commensurate at least the </w:t>
      </w:r>
      <w:proofErr w:type="gramStart"/>
      <w:r w:rsidR="00361290">
        <w:t>round trip</w:t>
      </w:r>
      <w:proofErr w:type="gramEnd"/>
      <w:r w:rsidR="00361290">
        <w:t xml:space="preserve">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w:t>
            </w:r>
            <w:proofErr w:type="spellStart"/>
            <w:r>
              <w:rPr>
                <w:rFonts w:eastAsiaTheme="minorEastAsia"/>
                <w:lang w:eastAsia="zh-CN"/>
              </w:rPr>
              <w:t>justfied</w:t>
            </w:r>
            <w:proofErr w:type="spellEnd"/>
            <w:r>
              <w:rPr>
                <w:rFonts w:eastAsiaTheme="minorEastAsia"/>
                <w:lang w:eastAsia="zh-CN"/>
              </w:rPr>
              <w:t xml:space="preserve">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 xml:space="preserve">Surely there is still some blind detection (e.g. to decode PDCCH). </w:t>
            </w:r>
            <w:proofErr w:type="gramStart"/>
            <w:r w:rsidRPr="00E362F6">
              <w:rPr>
                <w:rFonts w:ascii="Calibri" w:hAnsi="Calibri" w:cs="Calibri"/>
                <w:sz w:val="21"/>
                <w:szCs w:val="21"/>
              </w:rPr>
              <w:t>So</w:t>
            </w:r>
            <w:proofErr w:type="gramEnd"/>
            <w:r w:rsidRPr="00E362F6">
              <w:rPr>
                <w:rFonts w:ascii="Calibri" w:hAnsi="Calibri" w:cs="Calibri"/>
                <w:sz w:val="21"/>
                <w:szCs w:val="21"/>
              </w:rPr>
              <w:t xml:space="preserve">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18B7FF73" w14:textId="77777777" w:rsidTr="00A46D68">
        <w:trPr>
          <w:trHeight w:val="471"/>
        </w:trPr>
        <w:tc>
          <w:tcPr>
            <w:tcW w:w="2338" w:type="dxa"/>
          </w:tcPr>
          <w:p w14:paraId="12C83BA4" w14:textId="49645D4C" w:rsidR="008A36B8" w:rsidRDefault="008A36B8" w:rsidP="008A36B8">
            <w:r>
              <w:rPr>
                <w:rFonts w:eastAsia="SimSun" w:hint="eastAsia"/>
                <w:lang w:eastAsia="zh-CN"/>
              </w:rPr>
              <w:t>OPPO</w:t>
            </w:r>
          </w:p>
        </w:tc>
        <w:tc>
          <w:tcPr>
            <w:tcW w:w="6583" w:type="dxa"/>
          </w:tcPr>
          <w:p w14:paraId="2A5C0421" w14:textId="77777777" w:rsidR="008A36B8" w:rsidRDefault="008A36B8" w:rsidP="008A36B8">
            <w:pPr>
              <w:spacing w:after="120"/>
              <w:rPr>
                <w:rFonts w:eastAsia="SimSun"/>
                <w:lang w:eastAsia="zh-CN"/>
              </w:rPr>
            </w:pPr>
            <w:r>
              <w:rPr>
                <w:rFonts w:eastAsia="SimSun" w:hint="eastAsia"/>
                <w:lang w:eastAsia="zh-CN"/>
              </w:rPr>
              <w:t>For proposal 1, we are OK.</w:t>
            </w:r>
          </w:p>
          <w:p w14:paraId="27171F76" w14:textId="77777777" w:rsidR="008A36B8" w:rsidRDefault="008A36B8" w:rsidP="008A36B8">
            <w:pPr>
              <w:spacing w:after="120"/>
              <w:rPr>
                <w:rFonts w:eastAsia="SimSun"/>
                <w:lang w:eastAsia="zh-CN"/>
              </w:rPr>
            </w:pPr>
            <w:r>
              <w:rPr>
                <w:rFonts w:eastAsia="SimSun"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SimSun"/>
                <w:lang w:eastAsia="zh-CN"/>
              </w:rPr>
              <w:t>’</w:t>
            </w:r>
            <w:r>
              <w:rPr>
                <w:rFonts w:eastAsia="SimSun" w:hint="eastAsia"/>
                <w:lang w:eastAsia="zh-CN"/>
              </w:rPr>
              <w:t>s TDMA structure. We agree with ZTE that the orbit of Iridium system is fixed. But on the other hand, the motivation related to observation 2 is meaningful. if the guard period for different (D,</w:t>
            </w:r>
            <w:r>
              <w:rPr>
                <w:rFonts w:eastAsia="SimSun"/>
                <w:lang w:eastAsia="zh-CN"/>
              </w:rPr>
              <w:t xml:space="preserve"> </w:t>
            </w:r>
            <w:r>
              <w:rPr>
                <w:rFonts w:eastAsia="SimSun" w:hint="eastAsia"/>
                <w:lang w:eastAsia="zh-CN"/>
              </w:rPr>
              <w:t>U) pairing is different, e.g., the guard period between (D1,</w:t>
            </w:r>
            <w:r>
              <w:rPr>
                <w:rFonts w:eastAsia="SimSun"/>
                <w:lang w:eastAsia="zh-CN"/>
              </w:rPr>
              <w:t xml:space="preserve"> </w:t>
            </w:r>
            <w:r>
              <w:rPr>
                <w:rFonts w:eastAsia="SimSun" w:hint="eastAsia"/>
                <w:lang w:eastAsia="zh-CN"/>
              </w:rPr>
              <w:t>U1) is different from guard period between (D4,</w:t>
            </w:r>
            <w:r>
              <w:rPr>
                <w:rFonts w:eastAsia="SimSun"/>
                <w:lang w:eastAsia="zh-CN"/>
              </w:rPr>
              <w:t xml:space="preserve"> </w:t>
            </w:r>
            <w:r>
              <w:rPr>
                <w:rFonts w:eastAsia="SimSun" w:hint="eastAsia"/>
                <w:lang w:eastAsia="zh-CN"/>
              </w:rPr>
              <w:t>U4), it indeed motivates the configuration of different guard periods. Therefore, we think proposal 2 needs a revision of motivation.</w:t>
            </w:r>
          </w:p>
          <w:p w14:paraId="3D1EB18F" w14:textId="77777777" w:rsidR="008A36B8" w:rsidRDefault="008A36B8" w:rsidP="008A36B8">
            <w:pPr>
              <w:spacing w:after="60"/>
              <w:rPr>
                <w:rFonts w:eastAsia="SimSun"/>
                <w:b/>
                <w:bCs/>
                <w:color w:val="FF0000"/>
                <w:lang w:eastAsia="zh-CN"/>
              </w:rPr>
            </w:pPr>
            <w:r>
              <w:rPr>
                <w:rFonts w:eastAsia="SimSun" w:hint="eastAsia"/>
                <w:b/>
                <w:bCs/>
                <w:color w:val="FF0000"/>
                <w:lang w:eastAsia="zh-CN"/>
              </w:rPr>
              <w:t>Suggested revised proposal 2</w:t>
            </w:r>
          </w:p>
          <w:p w14:paraId="26A4BB73" w14:textId="5D8E7D8F"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14:paraId="32EE5D00" w14:textId="77777777" w:rsidTr="00A46D68">
        <w:trPr>
          <w:trHeight w:val="471"/>
        </w:trPr>
        <w:tc>
          <w:tcPr>
            <w:tcW w:w="2338" w:type="dxa"/>
          </w:tcPr>
          <w:p w14:paraId="558A1652" w14:textId="5C596D99" w:rsidR="00953F00" w:rsidRDefault="00953F00" w:rsidP="00953F00">
            <w:pPr>
              <w:rPr>
                <w:rFonts w:eastAsia="SimSun" w:hint="eastAsia"/>
                <w:lang w:eastAsia="zh-CN"/>
              </w:rPr>
            </w:pPr>
            <w:r>
              <w:rPr>
                <w:rFonts w:eastAsia="SimSun"/>
                <w:lang w:eastAsia="zh-CN"/>
              </w:rPr>
              <w:t>Ericsson</w:t>
            </w:r>
          </w:p>
        </w:tc>
        <w:tc>
          <w:tcPr>
            <w:tcW w:w="6583" w:type="dxa"/>
          </w:tcPr>
          <w:p w14:paraId="771EF27F" w14:textId="77777777" w:rsidR="00953F00" w:rsidRPr="00446C25" w:rsidRDefault="00953F00" w:rsidP="00953F00">
            <w:pPr>
              <w:spacing w:before="100" w:beforeAutospacing="1" w:after="100" w:afterAutospacing="1"/>
              <w:jc w:val="left"/>
              <w:rPr>
                <w:b/>
                <w:bCs/>
                <w:sz w:val="22"/>
                <w:szCs w:val="22"/>
                <w:lang w:val="en-SE" w:eastAsia="en-SE"/>
              </w:rPr>
            </w:pPr>
            <w:r w:rsidRPr="00446C25">
              <w:rPr>
                <w:b/>
                <w:bCs/>
                <w:sz w:val="22"/>
                <w:szCs w:val="22"/>
                <w:lang w:val="en-SE" w:eastAsia="en-SE"/>
              </w:rPr>
              <w:t>On Proposal 1:</w:t>
            </w:r>
          </w:p>
          <w:p w14:paraId="7949ECA4" w14:textId="77777777" w:rsidR="00953F00" w:rsidRDefault="00953F00" w:rsidP="00953F00">
            <w:pPr>
              <w:spacing w:before="100" w:beforeAutospacing="1" w:after="100" w:afterAutospacing="1"/>
              <w:jc w:val="left"/>
              <w:rPr>
                <w:sz w:val="22"/>
                <w:szCs w:val="22"/>
                <w:lang w:val="en-SE" w:eastAsia="en-SE"/>
              </w:rPr>
            </w:pPr>
            <w:r w:rsidRPr="00185101">
              <w:rPr>
                <w:sz w:val="22"/>
                <w:szCs w:val="22"/>
                <w:lang w:val="en-SE" w:eastAsia="en-SE"/>
              </w:rPr>
              <w:t xml:space="preserve">We suggest </w:t>
            </w:r>
            <w:proofErr w:type="gramStart"/>
            <w:r w:rsidRPr="00185101">
              <w:rPr>
                <w:sz w:val="22"/>
                <w:szCs w:val="22"/>
                <w:lang w:val="en-SE" w:eastAsia="en-SE"/>
              </w:rPr>
              <w:t>to update</w:t>
            </w:r>
            <w:proofErr w:type="gramEnd"/>
            <w:r w:rsidRPr="00185101">
              <w:rPr>
                <w:sz w:val="22"/>
                <w:szCs w:val="22"/>
                <w:lang w:val="en-SE" w:eastAsia="en-SE"/>
              </w:rPr>
              <w:t xml:space="preserve"> the proposal 1 as the following. The motivation</w:t>
            </w:r>
            <w:r>
              <w:rPr>
                <w:sz w:val="22"/>
                <w:szCs w:val="22"/>
                <w:lang w:val="en-SE" w:eastAsia="en-SE"/>
              </w:rPr>
              <w:t>s are as the following.</w:t>
            </w:r>
            <w:r w:rsidRPr="00185101">
              <w:rPr>
                <w:sz w:val="22"/>
                <w:szCs w:val="22"/>
                <w:lang w:val="en-SE" w:eastAsia="en-SE"/>
              </w:rPr>
              <w:t xml:space="preserve"> </w:t>
            </w:r>
          </w:p>
          <w:p w14:paraId="24084F2F" w14:textId="77777777" w:rsidR="00953F00" w:rsidRPr="00446C25" w:rsidRDefault="00953F00" w:rsidP="00953F00">
            <w:pPr>
              <w:spacing w:before="100" w:beforeAutospacing="1" w:after="100" w:afterAutospacing="1"/>
              <w:jc w:val="left"/>
              <w:rPr>
                <w:sz w:val="22"/>
                <w:szCs w:val="22"/>
                <w:lang w:val="en-SE" w:eastAsia="en-SE"/>
              </w:rPr>
            </w:pPr>
            <w:r w:rsidRPr="00446C25">
              <w:rPr>
                <w:sz w:val="22"/>
                <w:szCs w:val="22"/>
              </w:rPr>
              <w:t>The WID explicitly states "</w:t>
            </w:r>
            <w:r w:rsidRPr="00446C25">
              <w:rPr>
                <w:i/>
                <w:iCs/>
                <w:sz w:val="22"/>
                <w:szCs w:val="22"/>
              </w:rPr>
              <w:t>including confirming the value of N</w:t>
            </w:r>
            <w:r w:rsidRPr="00446C25">
              <w:rPr>
                <w:sz w:val="22"/>
                <w:szCs w:val="22"/>
              </w:rPr>
              <w:t xml:space="preserve">". In our view the current proposal brings too much work is the set of parameters needed for (N = 9 (i.e., 90 </w:t>
            </w:r>
            <w:proofErr w:type="spellStart"/>
            <w:r w:rsidRPr="00446C25">
              <w:rPr>
                <w:sz w:val="22"/>
                <w:szCs w:val="22"/>
              </w:rPr>
              <w:t>ms</w:t>
            </w:r>
            <w:proofErr w:type="spellEnd"/>
            <w:r w:rsidRPr="00446C25">
              <w:rPr>
                <w:sz w:val="22"/>
                <w:szCs w:val="22"/>
              </w:rPr>
              <w:t xml:space="preserve">), U = D = 8 </w:t>
            </w:r>
            <w:proofErr w:type="spellStart"/>
            <w:r w:rsidRPr="00446C25">
              <w:rPr>
                <w:sz w:val="22"/>
                <w:szCs w:val="22"/>
              </w:rPr>
              <w:t>ms</w:t>
            </w:r>
            <w:proofErr w:type="spellEnd"/>
            <w:r w:rsidRPr="00446C25">
              <w:rPr>
                <w:sz w:val="22"/>
                <w:szCs w:val="22"/>
              </w:rPr>
              <w:t xml:space="preserve">) which are not so specification friendly. The point is that if we are touching the technical specification to add a TDD mode operation, then we should allow for other values like the ones we propose (N = 8 (80 </w:t>
            </w:r>
            <w:proofErr w:type="spellStart"/>
            <w:r w:rsidRPr="00446C25">
              <w:rPr>
                <w:sz w:val="22"/>
                <w:szCs w:val="22"/>
              </w:rPr>
              <w:t>ms</w:t>
            </w:r>
            <w:proofErr w:type="spellEnd"/>
            <w:r w:rsidRPr="00446C25">
              <w:rPr>
                <w:sz w:val="22"/>
                <w:szCs w:val="22"/>
              </w:rPr>
              <w:t xml:space="preserve">), U = D = 20 </w:t>
            </w:r>
            <w:proofErr w:type="spellStart"/>
            <w:r w:rsidRPr="00446C25">
              <w:rPr>
                <w:sz w:val="22"/>
                <w:szCs w:val="22"/>
              </w:rPr>
              <w:t>ms</w:t>
            </w:r>
            <w:proofErr w:type="spellEnd"/>
            <w:r w:rsidRPr="00446C25">
              <w:rPr>
                <w:sz w:val="22"/>
                <w:szCs w:val="22"/>
              </w:rPr>
              <w:t xml:space="preserve">) including as well values that other Companies propose (e.g., U = D = 30 </w:t>
            </w:r>
            <w:proofErr w:type="spellStart"/>
            <w:r w:rsidRPr="00446C25">
              <w:rPr>
                <w:sz w:val="22"/>
                <w:szCs w:val="22"/>
              </w:rPr>
              <w:t>ms</w:t>
            </w:r>
            <w:proofErr w:type="spellEnd"/>
            <w:r w:rsidRPr="00446C25">
              <w:rPr>
                <w:sz w:val="22"/>
                <w:szCs w:val="22"/>
              </w:rPr>
              <w:t>),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14:paraId="6DD27E6F" w14:textId="77777777" w:rsidR="00953F00" w:rsidRPr="00B61CD3" w:rsidRDefault="00953F00" w:rsidP="00953F00">
            <w:pPr>
              <w:spacing w:before="100" w:beforeAutospacing="1" w:after="100" w:afterAutospacing="1"/>
              <w:jc w:val="left"/>
              <w:rPr>
                <w:sz w:val="24"/>
                <w:lang w:val="en-SE" w:eastAsia="en-SE"/>
              </w:rPr>
            </w:pPr>
            <w:r w:rsidRPr="00B61CD3">
              <w:rPr>
                <w:b/>
                <w:bCs/>
                <w:sz w:val="24"/>
                <w:lang w:val="en-SE" w:eastAsia="en-SE"/>
              </w:rPr>
              <w:t>Proposal 1</w:t>
            </w:r>
            <w:r>
              <w:rPr>
                <w:b/>
                <w:bCs/>
                <w:sz w:val="24"/>
                <w:lang w:val="en-SE" w:eastAsia="en-SE"/>
              </w:rPr>
              <w:t xml:space="preserve"> (</w:t>
            </w:r>
            <w:r w:rsidRPr="00446C25">
              <w:rPr>
                <w:b/>
                <w:bCs/>
                <w:color w:val="00B050"/>
                <w:sz w:val="24"/>
                <w:lang w:val="en-SE" w:eastAsia="en-SE"/>
              </w:rPr>
              <w:t>revised</w:t>
            </w:r>
            <w:r>
              <w:rPr>
                <w:b/>
                <w:bCs/>
                <w:sz w:val="24"/>
                <w:lang w:val="en-SE" w:eastAsia="en-SE"/>
              </w:rPr>
              <w:t>)</w:t>
            </w:r>
            <w:r w:rsidRPr="00B61CD3">
              <w:rPr>
                <w:b/>
                <w:bCs/>
                <w:sz w:val="24"/>
                <w:lang w:val="en-SE" w:eastAsia="en-SE"/>
              </w:rPr>
              <w:t>:</w:t>
            </w:r>
          </w:p>
          <w:p w14:paraId="3F4969A7" w14:textId="77777777" w:rsidR="00953F00" w:rsidRDefault="00953F00" w:rsidP="00953F00">
            <w:pPr>
              <w:spacing w:before="100" w:beforeAutospacing="1" w:after="100" w:afterAutospacing="1"/>
              <w:jc w:val="left"/>
              <w:rPr>
                <w:color w:val="2B9B62"/>
                <w:sz w:val="24"/>
                <w:lang w:val="en-SE" w:eastAsia="en-SE"/>
              </w:rPr>
            </w:pPr>
            <w:r w:rsidRPr="00B61CD3">
              <w:rPr>
                <w:sz w:val="24"/>
                <w:lang w:val="en-SE" w:eastAsia="en-SE"/>
              </w:rPr>
              <w:t xml:space="preserve">Revise the WID paragraph to specify N=9, D=U= </w:t>
            </w:r>
            <w:r w:rsidRPr="00B61CD3">
              <w:rPr>
                <w:color w:val="2B9B62"/>
                <w:sz w:val="24"/>
                <w:lang w:val="en-SE" w:eastAsia="en-SE"/>
              </w:rPr>
              <w:t>{</w:t>
            </w:r>
            <w:r w:rsidRPr="00B61CD3">
              <w:rPr>
                <w:sz w:val="24"/>
                <w:lang w:val="en-SE" w:eastAsia="en-SE"/>
              </w:rPr>
              <w:t>8</w:t>
            </w:r>
            <w:r w:rsidRPr="00B61CD3">
              <w:rPr>
                <w:color w:val="2B9B62"/>
                <w:sz w:val="24"/>
                <w:lang w:val="en-SE" w:eastAsia="en-SE"/>
              </w:rPr>
              <w:t>, 20*, 30*}</w:t>
            </w:r>
            <w:r w:rsidRPr="00B61CD3">
              <w:rPr>
                <w:sz w:val="24"/>
                <w:lang w:val="en-SE" w:eastAsia="en-SE"/>
              </w:rPr>
              <w:t xml:space="preserve"> for this MSS band </w:t>
            </w:r>
            <w:r w:rsidRPr="00B61CD3">
              <w:rPr>
                <w:color w:val="2B9B62"/>
                <w:sz w:val="24"/>
                <w:lang w:val="en-SE" w:eastAsia="en-SE"/>
              </w:rPr>
              <w:t>and specify N = 8, D = U = {20, 30, 40} for bands other than the MSS band.</w:t>
            </w:r>
          </w:p>
          <w:p w14:paraId="7E66F2EC" w14:textId="77777777" w:rsidR="00953F00" w:rsidRPr="00446C25" w:rsidRDefault="00953F00" w:rsidP="00953F00">
            <w:pPr>
              <w:pStyle w:val="ListParagraph"/>
              <w:numPr>
                <w:ilvl w:val="0"/>
                <w:numId w:val="19"/>
              </w:numPr>
              <w:spacing w:before="100" w:beforeAutospacing="1" w:after="100" w:afterAutospacing="1"/>
              <w:jc w:val="left"/>
              <w:rPr>
                <w:sz w:val="24"/>
                <w:lang w:val="en-SE" w:eastAsia="en-SE"/>
              </w:rPr>
            </w:pPr>
            <w:r w:rsidRPr="00446C25">
              <w:rPr>
                <w:color w:val="2B9B62"/>
                <w:sz w:val="24"/>
                <w:lang w:val="en-SE" w:eastAsia="en-SE"/>
              </w:rPr>
              <w:lastRenderedPageBreak/>
              <w:t>Alternatively, multiples of 8.</w:t>
            </w:r>
          </w:p>
          <w:p w14:paraId="4E823DF8" w14:textId="77777777" w:rsidR="00953F00" w:rsidRPr="00446C25" w:rsidRDefault="00953F00" w:rsidP="00953F00">
            <w:pPr>
              <w:spacing w:before="100" w:beforeAutospacing="1" w:after="100" w:afterAutospacing="1"/>
              <w:jc w:val="left"/>
              <w:rPr>
                <w:b/>
                <w:bCs/>
                <w:sz w:val="24"/>
                <w:lang w:val="en-SE" w:eastAsia="en-SE"/>
              </w:rPr>
            </w:pPr>
            <w:r w:rsidRPr="00B61CD3">
              <w:rPr>
                <w:b/>
                <w:bCs/>
                <w:sz w:val="24"/>
                <w:lang w:val="en-SE" w:eastAsia="en-SE"/>
              </w:rPr>
              <w:t>On Proposal 2</w:t>
            </w:r>
            <w:r w:rsidRPr="00446C25">
              <w:rPr>
                <w:b/>
                <w:bCs/>
                <w:sz w:val="24"/>
                <w:lang w:val="en-SE" w:eastAsia="en-SE"/>
              </w:rPr>
              <w:t>:</w:t>
            </w:r>
          </w:p>
          <w:p w14:paraId="75904535" w14:textId="77777777" w:rsidR="00953F00" w:rsidRPr="00B61CD3" w:rsidRDefault="00953F00" w:rsidP="00953F00">
            <w:pPr>
              <w:spacing w:before="100" w:beforeAutospacing="1" w:after="100" w:afterAutospacing="1"/>
              <w:jc w:val="left"/>
              <w:rPr>
                <w:sz w:val="22"/>
                <w:szCs w:val="22"/>
                <w:lang w:val="en-SE" w:eastAsia="en-SE"/>
              </w:rPr>
            </w:pPr>
            <w:r w:rsidRPr="00B61CD3">
              <w:rPr>
                <w:sz w:val="22"/>
                <w:szCs w:val="22"/>
                <w:lang w:val="en-SE" w:eastAsia="en-SE"/>
              </w:rPr>
              <w:t>Observation 2 states that “</w:t>
            </w:r>
            <w:r w:rsidRPr="00B61CD3">
              <w:rPr>
                <w:b/>
                <w:bCs/>
                <w:sz w:val="22"/>
                <w:szCs w:val="22"/>
                <w:lang w:val="en-SE" w:eastAsia="en-SE"/>
              </w:rPr>
              <w:t>The DL slot/UL slot pairs (e.g</w:t>
            </w:r>
            <w:r w:rsidRPr="00B61CD3">
              <w:rPr>
                <w:sz w:val="22"/>
                <w:szCs w:val="22"/>
                <w:lang w:val="en-SE" w:eastAsia="en-SE"/>
              </w:rPr>
              <w:t xml:space="preserve">. </w:t>
            </w:r>
            <w:r w:rsidRPr="00B61CD3">
              <w:rPr>
                <w:b/>
                <w:bCs/>
                <w:sz w:val="22"/>
                <w:szCs w:val="22"/>
                <w:lang w:val="en-SE" w:eastAsia="en-SE"/>
              </w:rPr>
              <w:t>DL1/UL1 and DL4/UL4) in existing system have different transmission gap</w:t>
            </w:r>
            <w:r w:rsidRPr="00B61CD3">
              <w:rPr>
                <w:sz w:val="22"/>
                <w:szCs w:val="22"/>
                <w:lang w:val="en-SE" w:eastAsia="en-SE"/>
              </w:rPr>
              <w:t xml:space="preserve">”. In relation with it, we think that is important knowing what the duration of those gaps is in terms of </w:t>
            </w:r>
            <w:proofErr w:type="spellStart"/>
            <w:r w:rsidRPr="00B61CD3">
              <w:rPr>
                <w:sz w:val="22"/>
                <w:szCs w:val="22"/>
                <w:lang w:val="en-SE" w:eastAsia="en-SE"/>
              </w:rPr>
              <w:t>ms</w:t>
            </w:r>
            <w:proofErr w:type="spellEnd"/>
            <w:r w:rsidRPr="00B61CD3">
              <w:rPr>
                <w:sz w:val="22"/>
                <w:szCs w:val="22"/>
                <w:lang w:val="en-SE" w:eastAsia="en-SE"/>
              </w:rPr>
              <w:t>, which will facilitate the design. We think that is a technical aspect that should be discussed in RAN1.</w:t>
            </w:r>
          </w:p>
          <w:p w14:paraId="2D87199D" w14:textId="77777777" w:rsidR="00953F00" w:rsidRDefault="00953F00" w:rsidP="00953F00">
            <w:pPr>
              <w:spacing w:after="120"/>
              <w:rPr>
                <w:rFonts w:eastAsia="SimSun" w:hint="eastAsia"/>
                <w:lang w:eastAsia="zh-CN"/>
              </w:rPr>
            </w:pPr>
          </w:p>
        </w:tc>
      </w:tr>
      <w:tr w:rsidR="00953F00" w14:paraId="7F59470A" w14:textId="77777777" w:rsidTr="00A46D68">
        <w:trPr>
          <w:trHeight w:val="471"/>
        </w:trPr>
        <w:tc>
          <w:tcPr>
            <w:tcW w:w="2338" w:type="dxa"/>
          </w:tcPr>
          <w:p w14:paraId="717FE243" w14:textId="77777777" w:rsidR="00953F00" w:rsidRDefault="00953F00" w:rsidP="00953F00">
            <w:pPr>
              <w:rPr>
                <w:rFonts w:eastAsia="SimSun"/>
                <w:lang w:eastAsia="zh-CN"/>
              </w:rPr>
            </w:pPr>
          </w:p>
        </w:tc>
        <w:tc>
          <w:tcPr>
            <w:tcW w:w="6583" w:type="dxa"/>
          </w:tcPr>
          <w:p w14:paraId="52180A8B" w14:textId="77777777" w:rsidR="00953F00" w:rsidRPr="00446C25" w:rsidRDefault="00953F00" w:rsidP="00953F00">
            <w:pPr>
              <w:spacing w:before="100" w:beforeAutospacing="1" w:after="100" w:afterAutospacing="1"/>
              <w:jc w:val="left"/>
              <w:rPr>
                <w:b/>
                <w:bCs/>
                <w:sz w:val="22"/>
                <w:szCs w:val="22"/>
                <w:lang w:val="en-SE" w:eastAsia="en-SE"/>
              </w:rPr>
            </w:pPr>
          </w:p>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2E81" w14:textId="77777777" w:rsidR="00883011" w:rsidRDefault="00883011">
      <w:r>
        <w:separator/>
      </w:r>
    </w:p>
  </w:endnote>
  <w:endnote w:type="continuationSeparator" w:id="0">
    <w:p w14:paraId="09A63A99" w14:textId="77777777" w:rsidR="00883011" w:rsidRDefault="0088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FD86" w14:textId="77777777" w:rsidR="00883011" w:rsidRDefault="00883011">
      <w:r>
        <w:separator/>
      </w:r>
    </w:p>
  </w:footnote>
  <w:footnote w:type="continuationSeparator" w:id="0">
    <w:p w14:paraId="078F4BEF" w14:textId="77777777" w:rsidR="00883011" w:rsidRDefault="0088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75pt" o:bullet="t">
        <v:imagedata r:id="rId1" o:title=""/>
      </v:shape>
    </w:pict>
  </w:numPicBullet>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ListNumber2"/>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49758702">
    <w:abstractNumId w:val="5"/>
  </w:num>
  <w:num w:numId="2" w16cid:durableId="514613513">
    <w:abstractNumId w:val="3"/>
  </w:num>
  <w:num w:numId="3" w16cid:durableId="1035618550">
    <w:abstractNumId w:val="19"/>
  </w:num>
  <w:num w:numId="4" w16cid:durableId="432361270">
    <w:abstractNumId w:val="2"/>
  </w:num>
  <w:num w:numId="5" w16cid:durableId="485586114">
    <w:abstractNumId w:val="10"/>
  </w:num>
  <w:num w:numId="6" w16cid:durableId="669677271">
    <w:abstractNumId w:val="18"/>
  </w:num>
  <w:num w:numId="7" w16cid:durableId="1119950962">
    <w:abstractNumId w:val="12"/>
  </w:num>
  <w:num w:numId="8" w16cid:durableId="1244072944">
    <w:abstractNumId w:val="6"/>
  </w:num>
  <w:num w:numId="9" w16cid:durableId="1719474890">
    <w:abstractNumId w:val="0"/>
  </w:num>
  <w:num w:numId="10" w16cid:durableId="1062556231">
    <w:abstractNumId w:val="11"/>
  </w:num>
  <w:num w:numId="11" w16cid:durableId="41713403">
    <w:abstractNumId w:val="4"/>
  </w:num>
  <w:num w:numId="12" w16cid:durableId="620065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084029">
    <w:abstractNumId w:val="7"/>
  </w:num>
  <w:num w:numId="14" w16cid:durableId="930700656">
    <w:abstractNumId w:val="1"/>
  </w:num>
  <w:num w:numId="15" w16cid:durableId="1828671221">
    <w:abstractNumId w:val="9"/>
  </w:num>
  <w:num w:numId="16" w16cid:durableId="2003266013">
    <w:abstractNumId w:val="17"/>
  </w:num>
  <w:num w:numId="17" w16cid:durableId="1772162785">
    <w:abstractNumId w:val="8"/>
  </w:num>
  <w:num w:numId="18" w16cid:durableId="1176112968">
    <w:abstractNumId w:val="16"/>
  </w:num>
  <w:num w:numId="19" w16cid:durableId="478806624">
    <w:abstractNumId w:val="14"/>
  </w:num>
  <w:num w:numId="20" w16cid:durableId="6484565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E"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C9"/>
    <w:pPr>
      <w:jc w:val="both"/>
    </w:pPr>
    <w:rPr>
      <w:rFonts w:eastAsia="Times New Roman"/>
      <w:szCs w:val="24"/>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rPr>
  </w:style>
  <w:style w:type="paragraph" w:styleId="Heading8">
    <w:name w:val="heading 8"/>
    <w:basedOn w:val="Normal"/>
    <w:next w:val="Normal"/>
    <w:qFormat/>
    <w:rsid w:val="00F45E97"/>
    <w:pPr>
      <w:numPr>
        <w:ilvl w:val="7"/>
        <w:numId w:val="2"/>
      </w:numPr>
      <w:spacing w:before="240" w:after="60"/>
      <w:outlineLvl w:val="7"/>
    </w:pPr>
    <w:rPr>
      <w:i/>
      <w:iCs/>
      <w:sz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Cs w:val="20"/>
    </w:rPr>
  </w:style>
  <w:style w:type="character" w:styleId="Hyperlink">
    <w:name w:val="Hyperlink"/>
    <w:basedOn w:val="DefaultParagraphFont"/>
    <w:uiPriority w:val="99"/>
    <w:qFormat/>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Table,Ca"/>
    <w:basedOn w:val="Normal"/>
    <w:next w:val="Normal"/>
    <w:link w:val="CaptionChar1"/>
    <w:qFormat/>
    <w:rsid w:val="006A301E"/>
    <w:pPr>
      <w:jc w:val="center"/>
    </w:pPr>
    <w:rPr>
      <w:b/>
      <w:bCs/>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spacing w:after="180"/>
      <w:ind w:left="1702" w:hanging="1418"/>
    </w:pPr>
    <w:rPr>
      <w:szCs w:val="20"/>
      <w:lang w:val="en-GB"/>
    </w:rPr>
  </w:style>
  <w:style w:type="paragraph" w:styleId="ListBullet">
    <w:name w:val="List Bullet"/>
    <w:basedOn w:val="List"/>
    <w:rsid w:val="00F45E97"/>
    <w:pPr>
      <w:spacing w:after="180"/>
      <w:ind w:left="568" w:hanging="284"/>
    </w:pPr>
    <w:rPr>
      <w:szCs w:val="20"/>
      <w:lang w:val="en-GB"/>
    </w:rPr>
  </w:style>
  <w:style w:type="paragraph" w:styleId="List">
    <w:name w:val="List"/>
    <w:basedOn w:val="Normal"/>
    <w:rsid w:val="00F45E97"/>
    <w:pPr>
      <w:ind w:left="360" w:hanging="360"/>
    </w:pPr>
  </w:style>
  <w:style w:type="paragraph" w:styleId="BodyText2">
    <w:name w:val="Body Text 2"/>
    <w:basedOn w:val="Normal"/>
    <w:rsid w:val="00F45E97"/>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spacing w:after="60"/>
    </w:pPr>
    <w:rPr>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ST Table,Check(v),Table-Text,x Tableau page de garde"/>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列"/>
    <w:basedOn w:val="Normal"/>
    <w:link w:val="ListParagraphChar"/>
    <w:uiPriority w:val="34"/>
    <w:qFormat/>
    <w:rsid w:val="003C0BEE"/>
    <w:pPr>
      <w:ind w:left="720"/>
    </w:pPr>
    <w:rPr>
      <w:rFonts w:cs="Calibri"/>
      <w:szCs w:val="21"/>
      <w:lang w:eastAsia="zh-CN"/>
    </w:rPr>
  </w:style>
  <w:style w:type="paragraph" w:customStyle="1" w:styleId="B3">
    <w:name w:val="B3"/>
    <w:basedOn w:val="List3"/>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Normal"/>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uiPriority w:val="99"/>
    <w:qFormat/>
    <w:rsid w:val="008D5465"/>
    <w:pPr>
      <w:spacing w:after="180"/>
      <w:ind w:left="568" w:hanging="284"/>
    </w:pPr>
    <w:rPr>
      <w:rFonts w:eastAsia="MS Mincho"/>
      <w:szCs w:val="20"/>
      <w:lang w:val="en-GB"/>
    </w:rPr>
  </w:style>
  <w:style w:type="paragraph" w:customStyle="1" w:styleId="B2">
    <w:name w:val="B2"/>
    <w:basedOn w:val="List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pPr>
    <w:rPr>
      <w:rFonts w:ascii="Arial" w:hAnsi="Arial"/>
      <w:szCs w:val="20"/>
      <w:lang w:val="sv-SE"/>
    </w:rPr>
  </w:style>
  <w:style w:type="paragraph" w:customStyle="1" w:styleId="a">
    <w:name w:val="提案正文"/>
    <w:basedOn w:val="Normal"/>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91306"/>
    <w:pPr>
      <w:spacing w:before="240" w:after="60"/>
      <w:ind w:right="46"/>
      <w:jc w:val="center"/>
      <w:outlineLvl w:val="0"/>
    </w:pPr>
    <w:rPr>
      <w:b/>
      <w:kern w:val="28"/>
      <w:sz w:val="32"/>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pPr>
  </w:style>
  <w:style w:type="paragraph" w:customStyle="1" w:styleId="tableheader">
    <w:name w:val="tableheader"/>
    <w:basedOn w:val="Normal"/>
    <w:uiPriority w:val="99"/>
    <w:qFormat/>
    <w:rsid w:val="006468B9"/>
    <w:pPr>
      <w:spacing w:before="40" w:after="40"/>
      <w:jc w:val="center"/>
    </w:pPr>
    <w:rPr>
      <w:rFonts w:cs="Calibri"/>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rFonts w:eastAsia="Times New Roman"/>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列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qFormat/>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eastAsia="Times New Roman" w:cs="Calibri"/>
      <w:b/>
      <w:sz w:val="22"/>
      <w:szCs w:val="21"/>
    </w:rPr>
  </w:style>
  <w:style w:type="paragraph" w:customStyle="1" w:styleId="Observation">
    <w:name w:val="Observation"/>
    <w:basedOn w:val="ListParagraph"/>
    <w:link w:val="ObservationCar"/>
    <w:qFormat/>
    <w:rsid w:val="00BF78F8"/>
    <w:pPr>
      <w:numPr>
        <w:numId w:val="7"/>
      </w:numPr>
    </w:pPr>
    <w:rPr>
      <w:b/>
      <w:i/>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eastAsia="Times New Roman" w:cs="Calibri"/>
      <w:b/>
      <w:i/>
      <w:sz w:val="22"/>
      <w:szCs w:val="21"/>
    </w:rPr>
  </w:style>
  <w:style w:type="paragraph" w:customStyle="1" w:styleId="Prop1">
    <w:name w:val="Prop1"/>
    <w:basedOn w:val="ListParagraph"/>
    <w:autoRedefine/>
    <w:qFormat/>
    <w:rsid w:val="007D14AB"/>
    <w:pPr>
      <w:ind w:left="0"/>
    </w:pPr>
    <w:rPr>
      <w:bCs/>
      <w:color w:val="000000" w:themeColor="text1"/>
      <w:szCs w:val="20"/>
      <w:lang w:eastAsia="ko-KR"/>
    </w:rPr>
  </w:style>
  <w:style w:type="paragraph" w:styleId="NormalWeb">
    <w:name w:val="Normal (Web)"/>
    <w:basedOn w:val="Normal"/>
    <w:uiPriority w:val="99"/>
    <w:unhideWhenUsed/>
    <w:qFormat/>
    <w:rsid w:val="00E0784C"/>
    <w:pPr>
      <w:spacing w:before="100" w:beforeAutospacing="1" w:after="100" w:afterAutospacing="1"/>
    </w:pPr>
    <w:rPr>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qFormat/>
    <w:rsid w:val="00ED7F54"/>
  </w:style>
  <w:style w:type="paragraph" w:customStyle="1" w:styleId="DraftProposal">
    <w:name w:val="Draft Proposal"/>
    <w:basedOn w:val="BodyText"/>
    <w:next w:val="Normal"/>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ListNumber3">
    <w:name w:val="List Number 3"/>
    <w:basedOn w:val="ListNumber2"/>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DefaultParagraphFont"/>
    <w:link w:val="0Maintext"/>
    <w:qFormat/>
    <w:locked/>
    <w:rsid w:val="00EC1BDD"/>
    <w:rPr>
      <w:rFonts w:ascii="Malgun Gothic" w:eastAsia="Malgun Gothic" w:hAnsi="Malgun Gothic" w:cs="Batang"/>
      <w:lang w:eastAsia="en-US"/>
    </w:rPr>
  </w:style>
  <w:style w:type="paragraph" w:customStyle="1" w:styleId="0Maintext">
    <w:name w:val="0 Main text"/>
    <w:basedOn w:val="Normal"/>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ListNumber2">
    <w:name w:val="List Number 2"/>
    <w:basedOn w:val="Normal"/>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ListTable3-Accent1">
    <w:name w:val="List Table 3 Accent 1"/>
    <w:basedOn w:val="TableNormal"/>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GridTable5Dark-Accent1">
    <w:name w:val="Grid Table 5 Dark Accent 1"/>
    <w:basedOn w:val="TableNormal"/>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1">
    <w:name w:val="リスト段落1"/>
    <w:basedOn w:val="Normal"/>
    <w:link w:val="ListParagraphChar1"/>
    <w:uiPriority w:val="34"/>
    <w:qFormat/>
    <w:rsid w:val="00425D30"/>
    <w:pPr>
      <w:ind w:left="720"/>
    </w:pPr>
    <w:rPr>
      <w:rFonts w:eastAsia="SimSun"/>
    </w:rPr>
  </w:style>
  <w:style w:type="character" w:customStyle="1" w:styleId="ListParagraphChar1">
    <w:name w:val="List Paragraph Char1"/>
    <w:link w:val="11"/>
    <w:uiPriority w:val="34"/>
    <w:qFormat/>
    <w:locked/>
    <w:rsid w:val="00425D30"/>
    <w:rPr>
      <w:rFonts w:eastAsia="SimSun"/>
      <w:szCs w:val="24"/>
      <w:lang w:eastAsia="en-US"/>
    </w:rPr>
  </w:style>
  <w:style w:type="paragraph" w:customStyle="1" w:styleId="bulletlist">
    <w:name w:val="bullet list"/>
    <w:basedOn w:val="BodyText"/>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TableNormal"/>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al"/>
    <w:rsid w:val="00A13B75"/>
    <w:pPr>
      <w:keepLines/>
      <w:spacing w:after="240"/>
    </w:pPr>
    <w:rPr>
      <w:rFonts w:ascii="Arial" w:hAnsi="Arial"/>
      <w:szCs w:val="20"/>
      <w:lang w:val="en-GB" w:eastAsia="fr-FR"/>
    </w:rPr>
  </w:style>
  <w:style w:type="paragraph" w:customStyle="1" w:styleId="figure">
    <w:name w:val="figure"/>
    <w:basedOn w:val="Normal"/>
    <w:next w:val="Normal"/>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BodyText"/>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Normal"/>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B78123-0C3F-4263-857D-7F4785B2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6800</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Sorour Falahati</cp:lastModifiedBy>
  <cp:revision>5</cp:revision>
  <cp:lastPrinted>2015-07-25T09:06:00Z</cp:lastPrinted>
  <dcterms:created xsi:type="dcterms:W3CDTF">2024-12-10T08:15:00Z</dcterms:created>
  <dcterms:modified xsi:type="dcterms:W3CDTF">2024-12-10T08:30:00Z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