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FD12" w14:textId="414DBA27" w:rsidR="00601BA9" w:rsidRPr="00106DF5" w:rsidRDefault="00601BA9" w:rsidP="00601BA9">
      <w:pPr>
        <w:keepLines/>
        <w:tabs>
          <w:tab w:val="left" w:pos="567"/>
        </w:tabs>
        <w:snapToGrid w:val="0"/>
        <w:rPr>
          <w:rFonts w:ascii="Arial" w:eastAsia="MS Mincho" w:hAnsi="Arial" w:cs="Arial"/>
          <w:b/>
          <w:sz w:val="28"/>
          <w:szCs w:val="28"/>
          <w:lang w:val="en-US"/>
        </w:rPr>
      </w:pPr>
      <w:bookmarkStart w:id="0" w:name="_Hlk85116822"/>
      <w:r w:rsidRPr="00106DF5">
        <w:rPr>
          <w:rFonts w:ascii="Arial" w:hAnsi="Arial" w:cs="Arial"/>
          <w:b/>
          <w:sz w:val="28"/>
          <w:szCs w:val="28"/>
          <w:lang w:val="en-US"/>
        </w:rPr>
        <w:t>3GPP TSG RAN Meeting #</w:t>
      </w:r>
      <w:r w:rsidR="0059202C">
        <w:rPr>
          <w:rFonts w:ascii="Arial" w:hAnsi="Arial" w:cs="Arial"/>
          <w:b/>
          <w:sz w:val="28"/>
          <w:szCs w:val="28"/>
          <w:lang w:val="en-US"/>
        </w:rPr>
        <w:t>106</w:t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="00B31404">
        <w:rPr>
          <w:rFonts w:ascii="Arial" w:hAnsi="Arial" w:cs="Arial"/>
          <w:b/>
          <w:sz w:val="28"/>
          <w:szCs w:val="28"/>
          <w:lang w:val="en-US"/>
        </w:rPr>
        <w:tab/>
      </w:r>
      <w:r w:rsidR="00B31404" w:rsidRPr="00B31404">
        <w:rPr>
          <w:rFonts w:ascii="Arial" w:eastAsia="MS Mincho" w:hAnsi="Arial" w:cs="Arial"/>
          <w:b/>
          <w:color w:val="FF0000"/>
          <w:sz w:val="28"/>
          <w:szCs w:val="28"/>
          <w:lang w:val="en-US"/>
        </w:rPr>
        <w:t xml:space="preserve">(DRAFT) </w:t>
      </w:r>
      <w:r w:rsidRPr="00106DF5">
        <w:rPr>
          <w:rFonts w:ascii="Arial" w:hAnsi="Arial" w:cs="Arial"/>
          <w:b/>
          <w:sz w:val="28"/>
          <w:szCs w:val="28"/>
          <w:lang w:val="en-US"/>
        </w:rPr>
        <w:t>RP-</w:t>
      </w:r>
      <w:r w:rsidR="0059202C" w:rsidRPr="00106DF5">
        <w:rPr>
          <w:rFonts w:ascii="Arial" w:hAnsi="Arial" w:cs="Arial"/>
          <w:b/>
          <w:sz w:val="28"/>
          <w:szCs w:val="28"/>
          <w:lang w:val="en-US"/>
        </w:rPr>
        <w:t>2</w:t>
      </w:r>
      <w:r w:rsidR="0059202C">
        <w:rPr>
          <w:rFonts w:ascii="Arial" w:hAnsi="Arial" w:cs="Arial"/>
          <w:b/>
          <w:sz w:val="28"/>
          <w:szCs w:val="28"/>
          <w:lang w:val="en-US"/>
        </w:rPr>
        <w:t>4</w:t>
      </w:r>
      <w:r w:rsidR="00B31404">
        <w:rPr>
          <w:rFonts w:ascii="Arial" w:hAnsi="Arial" w:cs="Arial"/>
          <w:b/>
          <w:sz w:val="28"/>
          <w:szCs w:val="28"/>
          <w:lang w:val="en-US"/>
        </w:rPr>
        <w:t>3272</w:t>
      </w:r>
    </w:p>
    <w:p w14:paraId="0721C070" w14:textId="39F91EF9" w:rsidR="00DC4E1F" w:rsidRPr="00F408F3" w:rsidRDefault="00DC4E1F" w:rsidP="00DC4E1F">
      <w:pPr>
        <w:tabs>
          <w:tab w:val="left" w:pos="567"/>
        </w:tabs>
        <w:rPr>
          <w:rFonts w:ascii="Arial" w:hAnsi="Arial" w:cs="Arial"/>
          <w:b/>
          <w:sz w:val="24"/>
          <w:lang w:val="en-GB"/>
        </w:rPr>
      </w:pPr>
      <w:r w:rsidRPr="00F408F3">
        <w:rPr>
          <w:rFonts w:ascii="Arial" w:hAnsi="Arial" w:cs="Arial"/>
          <w:b/>
          <w:sz w:val="24"/>
          <w:lang w:val="en-GB"/>
        </w:rPr>
        <w:t xml:space="preserve">Madrid, Spain, </w:t>
      </w:r>
      <w:r w:rsidR="00B31404">
        <w:rPr>
          <w:rFonts w:ascii="Arial" w:hAnsi="Arial" w:cs="Arial"/>
          <w:b/>
          <w:sz w:val="24"/>
          <w:lang w:val="en-GB"/>
        </w:rPr>
        <w:t>9</w:t>
      </w:r>
      <w:r w:rsidR="00B31404" w:rsidRPr="00B31404">
        <w:rPr>
          <w:rFonts w:ascii="Arial" w:hAnsi="Arial" w:cs="Arial"/>
          <w:b/>
          <w:sz w:val="24"/>
          <w:vertAlign w:val="superscript"/>
          <w:lang w:val="en-GB"/>
        </w:rPr>
        <w:t>th</w:t>
      </w:r>
      <w:r w:rsidR="00B31404">
        <w:rPr>
          <w:rFonts w:ascii="Arial" w:hAnsi="Arial" w:cs="Arial"/>
          <w:b/>
          <w:sz w:val="24"/>
          <w:lang w:val="en-GB"/>
        </w:rPr>
        <w:t xml:space="preserve"> – 12</w:t>
      </w:r>
      <w:r w:rsidR="00B31404" w:rsidRPr="00B31404">
        <w:rPr>
          <w:rFonts w:ascii="Arial" w:hAnsi="Arial" w:cs="Arial"/>
          <w:b/>
          <w:sz w:val="24"/>
          <w:vertAlign w:val="superscript"/>
          <w:lang w:val="en-GB"/>
        </w:rPr>
        <w:t>th</w:t>
      </w:r>
      <w:r w:rsidR="00B31404">
        <w:rPr>
          <w:rFonts w:ascii="Arial" w:hAnsi="Arial" w:cs="Arial"/>
          <w:b/>
          <w:sz w:val="24"/>
          <w:lang w:val="en-GB"/>
        </w:rPr>
        <w:t xml:space="preserve"> </w:t>
      </w:r>
      <w:r w:rsidRPr="00F408F3">
        <w:rPr>
          <w:rFonts w:ascii="Arial" w:hAnsi="Arial" w:cs="Arial"/>
          <w:b/>
          <w:sz w:val="24"/>
          <w:lang w:val="en-GB"/>
        </w:rPr>
        <w:t>December, 2024</w:t>
      </w:r>
    </w:p>
    <w:bookmarkEnd w:id="0"/>
    <w:p w14:paraId="3C2B87E2" w14:textId="77777777" w:rsidR="00601BA9" w:rsidRPr="00106DF5" w:rsidRDefault="00601BA9" w:rsidP="00601BA9">
      <w:pPr>
        <w:rPr>
          <w:lang w:val="en-US"/>
        </w:rPr>
      </w:pPr>
    </w:p>
    <w:p w14:paraId="6D08B035" w14:textId="77777777" w:rsidR="00601BA9" w:rsidRPr="00106DF5" w:rsidRDefault="00601BA9">
      <w:pPr>
        <w:rPr>
          <w:rFonts w:ascii="Arial" w:hAnsi="Arial" w:cs="Arial"/>
          <w:lang w:val="en-US"/>
        </w:rPr>
      </w:pPr>
    </w:p>
    <w:p w14:paraId="015CC98F" w14:textId="2FB71E75" w:rsidR="000B62F8" w:rsidRPr="006B1DD9" w:rsidRDefault="00053A9C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B31404">
        <w:rPr>
          <w:rFonts w:ascii="Arial" w:hAnsi="Arial" w:cs="Arial"/>
          <w:b/>
          <w:lang w:val="en-US"/>
        </w:rPr>
        <w:t>Title</w:t>
      </w:r>
      <w:r w:rsidRPr="006B1DD9">
        <w:rPr>
          <w:rFonts w:ascii="Arial" w:hAnsi="Arial" w:cs="Arial"/>
          <w:b/>
          <w:lang w:val="en-US"/>
        </w:rPr>
        <w:t>:</w:t>
      </w:r>
      <w:r w:rsidR="009E4E20" w:rsidRPr="006B1DD9">
        <w:rPr>
          <w:rFonts w:ascii="Arial" w:hAnsi="Arial" w:cs="Arial"/>
          <w:b/>
          <w:lang w:val="en-US"/>
        </w:rPr>
        <w:t xml:space="preserve"> </w:t>
      </w:r>
      <w:r w:rsidRPr="006B1DD9">
        <w:rPr>
          <w:rFonts w:ascii="Arial" w:hAnsi="Arial" w:cs="Arial"/>
          <w:b/>
          <w:lang w:val="en-US"/>
        </w:rPr>
        <w:tab/>
      </w:r>
      <w:bookmarkStart w:id="1" w:name="_Hlk78268182"/>
      <w:r w:rsidR="004A6EDD" w:rsidRPr="006B1DD9">
        <w:rPr>
          <w:rFonts w:ascii="Arial" w:hAnsi="Arial" w:cs="Arial"/>
          <w:bCs/>
          <w:lang w:val="en-US"/>
        </w:rPr>
        <w:t xml:space="preserve">DRAFT </w:t>
      </w:r>
      <w:bookmarkEnd w:id="1"/>
      <w:r w:rsidR="00B02CA6">
        <w:rPr>
          <w:rFonts w:ascii="Arial" w:hAnsi="Arial" w:cs="Arial"/>
          <w:bCs/>
          <w:lang w:val="en-US"/>
        </w:rPr>
        <w:t xml:space="preserve">LTI </w:t>
      </w:r>
      <w:r w:rsidR="00B85166">
        <w:rPr>
          <w:rFonts w:ascii="Arial" w:hAnsi="Arial" w:cs="Arial"/>
          <w:bCs/>
          <w:lang w:val="en-US"/>
        </w:rPr>
        <w:t xml:space="preserve">Response to </w:t>
      </w:r>
      <w:r w:rsidR="00B85166" w:rsidRPr="00B85166">
        <w:rPr>
          <w:rFonts w:ascii="Arial" w:hAnsi="Arial" w:cs="Arial"/>
          <w:bCs/>
          <w:lang w:val="en-US"/>
        </w:rPr>
        <w:t>LS on Minimum requirements related to technical performance for IMT-2030 radio interface(s) (ITUR_WP5D_TEMP_167</w:t>
      </w:r>
    </w:p>
    <w:p w14:paraId="5FAD206E" w14:textId="77777777" w:rsidR="00053A9C" w:rsidRPr="006B1DD9" w:rsidRDefault="00053A9C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0FC1FF9F" w14:textId="5EBFC92B" w:rsidR="006F46D3" w:rsidRPr="0059202C" w:rsidRDefault="00053A9C" w:rsidP="004A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60"/>
        <w:ind w:left="3970" w:hanging="1985"/>
        <w:rPr>
          <w:rFonts w:ascii="Arial" w:hAnsi="Arial" w:cs="Arial"/>
          <w:bCs/>
          <w:lang w:val="en-GB"/>
        </w:rPr>
      </w:pPr>
      <w:r w:rsidRPr="0059202C">
        <w:rPr>
          <w:rFonts w:ascii="Arial" w:hAnsi="Arial" w:cs="Arial"/>
          <w:b/>
          <w:lang w:val="en-GB"/>
        </w:rPr>
        <w:t>Response to:</w:t>
      </w:r>
      <w:r w:rsidR="002454B0" w:rsidRPr="0059202C">
        <w:rPr>
          <w:rFonts w:ascii="Arial" w:hAnsi="Arial" w:cs="Arial"/>
          <w:b/>
          <w:lang w:val="en-GB"/>
        </w:rPr>
        <w:t xml:space="preserve"> </w:t>
      </w:r>
      <w:r w:rsidRPr="0059202C">
        <w:rPr>
          <w:rFonts w:ascii="Arial" w:hAnsi="Arial" w:cs="Arial"/>
          <w:bCs/>
          <w:lang w:val="en-GB"/>
        </w:rPr>
        <w:tab/>
      </w:r>
      <w:r w:rsidR="00B85166" w:rsidRPr="00B31404">
        <w:rPr>
          <w:rFonts w:ascii="Verdana" w:hAnsi="Verdana"/>
          <w:sz w:val="20"/>
          <w:lang w:val="en-GB"/>
        </w:rPr>
        <w:t>LS on Minimum requirements related to technical performance for IMT-2030 radio interface(s) (ITUR_WP5D_TEMP_167</w:t>
      </w:r>
      <w:r w:rsidR="009346C7" w:rsidRPr="00B31404">
        <w:rPr>
          <w:rFonts w:ascii="Verdana" w:hAnsi="Verdana"/>
          <w:sz w:val="20"/>
          <w:lang w:val="en-GB"/>
        </w:rPr>
        <w:t>)</w:t>
      </w:r>
      <w:r w:rsidR="004411DA" w:rsidRPr="00B31404">
        <w:rPr>
          <w:rFonts w:ascii="Verdana" w:hAnsi="Verdana"/>
          <w:sz w:val="20"/>
          <w:lang w:val="en-GB"/>
        </w:rPr>
        <w:t xml:space="preserve"> </w:t>
      </w:r>
    </w:p>
    <w:p w14:paraId="207825AB" w14:textId="77777777" w:rsidR="00AE1EAD" w:rsidRPr="0059202C" w:rsidRDefault="00AE1EAD" w:rsidP="004A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60"/>
        <w:ind w:left="3970" w:hanging="1985"/>
        <w:rPr>
          <w:rFonts w:ascii="Arial" w:hAnsi="Arial" w:cs="Arial"/>
          <w:bCs/>
          <w:lang w:val="en-GB"/>
        </w:rPr>
      </w:pPr>
      <w:r w:rsidRPr="0059202C">
        <w:rPr>
          <w:rFonts w:ascii="Arial" w:hAnsi="Arial" w:cs="Arial"/>
          <w:b/>
          <w:lang w:val="en-GB"/>
        </w:rPr>
        <w:t>To:</w:t>
      </w:r>
      <w:r w:rsidR="002454B0" w:rsidRPr="0059202C">
        <w:rPr>
          <w:rFonts w:ascii="Arial" w:hAnsi="Arial" w:cs="Arial"/>
          <w:b/>
          <w:lang w:val="en-GB"/>
        </w:rPr>
        <w:t xml:space="preserve"> </w:t>
      </w:r>
      <w:r w:rsidRPr="0059202C">
        <w:rPr>
          <w:rFonts w:ascii="Arial" w:hAnsi="Arial" w:cs="Arial"/>
          <w:bCs/>
          <w:lang w:val="en-GB"/>
        </w:rPr>
        <w:tab/>
      </w:r>
      <w:r w:rsidR="00EF0635" w:rsidRPr="0059202C">
        <w:rPr>
          <w:rFonts w:ascii="Arial" w:hAnsi="Arial" w:cs="Arial"/>
          <w:bCs/>
          <w:lang w:val="en-GB"/>
        </w:rPr>
        <w:t>ITU-R WP5D</w:t>
      </w:r>
    </w:p>
    <w:p w14:paraId="3C49DFB9" w14:textId="77777777" w:rsidR="00AE1EAD" w:rsidRPr="0059202C" w:rsidRDefault="00AE1EAD" w:rsidP="004A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60"/>
        <w:ind w:left="3970" w:hanging="1985"/>
        <w:rPr>
          <w:rFonts w:ascii="Arial" w:hAnsi="Arial" w:cs="Arial"/>
          <w:bCs/>
          <w:lang w:val="en-GB"/>
        </w:rPr>
      </w:pPr>
      <w:r w:rsidRPr="0059202C">
        <w:rPr>
          <w:rFonts w:ascii="Arial" w:hAnsi="Arial" w:cs="Arial"/>
          <w:b/>
          <w:lang w:val="en-GB"/>
        </w:rPr>
        <w:t>Cc:</w:t>
      </w:r>
      <w:r w:rsidR="002454B0" w:rsidRPr="0059202C">
        <w:rPr>
          <w:rFonts w:ascii="Arial" w:hAnsi="Arial" w:cs="Arial"/>
          <w:b/>
          <w:lang w:val="en-GB"/>
        </w:rPr>
        <w:t xml:space="preserve"> </w:t>
      </w:r>
      <w:r w:rsidRPr="0059202C">
        <w:rPr>
          <w:rFonts w:ascii="Arial" w:hAnsi="Arial" w:cs="Arial"/>
          <w:bCs/>
          <w:lang w:val="en-GB"/>
        </w:rPr>
        <w:tab/>
      </w:r>
    </w:p>
    <w:p w14:paraId="7918846F" w14:textId="77777777" w:rsidR="00053A9C" w:rsidRPr="0059202C" w:rsidRDefault="00053A9C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3C9D9A6C" w14:textId="577648A8" w:rsidR="00053A9C" w:rsidRPr="004C20E9" w:rsidRDefault="00053A9C" w:rsidP="004C20E9">
      <w:pPr>
        <w:spacing w:after="60"/>
        <w:ind w:left="1985" w:hanging="1985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4C20E9">
        <w:rPr>
          <w:rFonts w:ascii="Arial" w:hAnsi="Arial" w:cs="Arial"/>
          <w:b/>
          <w:lang w:val="en-US"/>
        </w:rPr>
        <w:t>Source:</w:t>
      </w:r>
      <w:r w:rsidRPr="00601BA9">
        <w:rPr>
          <w:rFonts w:ascii="Arial" w:hAnsi="Arial" w:cs="Arial"/>
          <w:bCs/>
          <w:lang w:val="en-US"/>
        </w:rPr>
        <w:tab/>
      </w:r>
      <w:r w:rsidR="00B31404">
        <w:rPr>
          <w:rFonts w:ascii="Arial" w:hAnsi="Arial" w:cs="Arial"/>
          <w:bCs/>
          <w:lang w:val="en-US"/>
        </w:rPr>
        <w:t>Nokia</w:t>
      </w:r>
    </w:p>
    <w:p w14:paraId="053A0412" w14:textId="77777777" w:rsidR="00053A9C" w:rsidRPr="004C20E9" w:rsidRDefault="00053A9C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DBACA0F" w14:textId="77777777" w:rsidR="00053A9C" w:rsidRPr="0059202C" w:rsidRDefault="00053A9C">
      <w:pPr>
        <w:tabs>
          <w:tab w:val="left" w:pos="2268"/>
        </w:tabs>
        <w:rPr>
          <w:rFonts w:ascii="Arial" w:hAnsi="Arial" w:cs="Arial"/>
          <w:bCs/>
          <w:lang w:val="en-GB"/>
        </w:rPr>
      </w:pPr>
      <w:r w:rsidRPr="0059202C">
        <w:rPr>
          <w:rFonts w:ascii="Arial" w:hAnsi="Arial" w:cs="Arial"/>
          <w:b/>
          <w:lang w:val="en-GB"/>
        </w:rPr>
        <w:t>Contact Person:</w:t>
      </w:r>
    </w:p>
    <w:p w14:paraId="21E658AC" w14:textId="7452C8E0" w:rsidR="00053A9C" w:rsidRPr="00EF0635" w:rsidRDefault="00053A9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proofErr w:type="spellStart"/>
      <w:r w:rsidRPr="00EF0635">
        <w:rPr>
          <w:rFonts w:cs="Arial"/>
        </w:rPr>
        <w:t>Name</w:t>
      </w:r>
      <w:proofErr w:type="spellEnd"/>
      <w:r w:rsidRPr="00EF0635">
        <w:rPr>
          <w:rFonts w:cs="Arial"/>
        </w:rPr>
        <w:t>:</w:t>
      </w:r>
      <w:r w:rsidRPr="00EF0635">
        <w:rPr>
          <w:rFonts w:cs="Arial"/>
          <w:b w:val="0"/>
          <w:bCs/>
        </w:rPr>
        <w:tab/>
      </w:r>
      <w:r w:rsidR="006558D5">
        <w:rPr>
          <w:rFonts w:cs="Arial"/>
          <w:b w:val="0"/>
          <w:bCs/>
        </w:rPr>
        <w:t>Matthew Baker</w:t>
      </w:r>
      <w:r w:rsidR="00B31404">
        <w:rPr>
          <w:rFonts w:cs="Arial"/>
          <w:b w:val="0"/>
          <w:bCs/>
        </w:rPr>
        <w:t xml:space="preserve"> </w:t>
      </w:r>
    </w:p>
    <w:p w14:paraId="1CE4934E" w14:textId="72978CE9" w:rsidR="00053A9C" w:rsidRPr="00266D5D" w:rsidRDefault="00053A9C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266D5D">
        <w:rPr>
          <w:rFonts w:cs="Arial"/>
          <w:color w:val="auto"/>
        </w:rPr>
        <w:t xml:space="preserve">E-mail </w:t>
      </w:r>
      <w:proofErr w:type="spellStart"/>
      <w:r w:rsidRPr="00266D5D">
        <w:rPr>
          <w:rFonts w:cs="Arial"/>
          <w:color w:val="auto"/>
        </w:rPr>
        <w:t>Address</w:t>
      </w:r>
      <w:proofErr w:type="spellEnd"/>
      <w:r w:rsidRPr="00266D5D">
        <w:rPr>
          <w:rFonts w:cs="Arial"/>
          <w:color w:val="auto"/>
        </w:rPr>
        <w:t>:</w:t>
      </w:r>
      <w:r w:rsidRPr="00266D5D">
        <w:rPr>
          <w:rFonts w:cs="Arial"/>
          <w:b w:val="0"/>
          <w:bCs/>
          <w:color w:val="auto"/>
        </w:rPr>
        <w:tab/>
      </w:r>
      <w:r w:rsidR="006558D5">
        <w:rPr>
          <w:rFonts w:cs="Arial"/>
          <w:b w:val="0"/>
          <w:bCs/>
        </w:rPr>
        <w:t>matthew.baker</w:t>
      </w:r>
      <w:r w:rsidR="006B1DD9" w:rsidRPr="00B52D70">
        <w:rPr>
          <w:rFonts w:cs="Arial"/>
          <w:b w:val="0"/>
          <w:bCs/>
        </w:rPr>
        <w:t>@</w:t>
      </w:r>
      <w:r w:rsidR="00B31404">
        <w:rPr>
          <w:rFonts w:cs="Arial"/>
          <w:b w:val="0"/>
          <w:bCs/>
        </w:rPr>
        <w:t>nokia</w:t>
      </w:r>
      <w:r w:rsidR="006B1DD9" w:rsidRPr="00B52D70">
        <w:rPr>
          <w:rFonts w:cs="Arial"/>
          <w:b w:val="0"/>
          <w:bCs/>
        </w:rPr>
        <w:t>.com</w:t>
      </w:r>
    </w:p>
    <w:p w14:paraId="07F3E27E" w14:textId="77777777" w:rsidR="006B1DD9" w:rsidRPr="00B52D70" w:rsidRDefault="006B1DD9" w:rsidP="006B1DD9">
      <w:pPr>
        <w:spacing w:after="60"/>
        <w:ind w:left="1985" w:hanging="1985"/>
        <w:rPr>
          <w:rFonts w:ascii="Arial" w:hAnsi="Arial" w:cs="Arial"/>
          <w:b/>
        </w:rPr>
      </w:pPr>
    </w:p>
    <w:p w14:paraId="3244B65E" w14:textId="25E6E4BF" w:rsidR="006B1DD9" w:rsidRPr="006B1DD9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6B1DD9">
        <w:rPr>
          <w:rFonts w:ascii="Arial" w:hAnsi="Arial" w:cs="Arial"/>
          <w:b/>
          <w:lang w:val="en-US"/>
        </w:rPr>
        <w:t>This ITU input will become part of ITU deliverable(s):</w:t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="00B85166">
        <w:rPr>
          <w:rFonts w:ascii="Arial" w:hAnsi="Arial" w:cs="Arial"/>
          <w:b/>
          <w:lang w:val="en-US"/>
        </w:rPr>
        <w:t>no</w:t>
      </w:r>
      <w:r w:rsidRPr="006B1DD9">
        <w:rPr>
          <w:rFonts w:ascii="Arial" w:hAnsi="Arial" w:cs="Arial"/>
          <w:b/>
          <w:lang w:val="en-US"/>
        </w:rPr>
        <w:t xml:space="preserve"> </w:t>
      </w:r>
    </w:p>
    <w:p w14:paraId="11150FA4" w14:textId="77777777" w:rsidR="006B1DD9" w:rsidRPr="006B1DD9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6B1DD9">
        <w:rPr>
          <w:rFonts w:ascii="Arial" w:hAnsi="Arial" w:cs="Arial"/>
          <w:b/>
          <w:lang w:val="en-US"/>
        </w:rPr>
        <w:t>Responsible 3GPP group for final output to ITU:</w:t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  <w:t xml:space="preserve">3GPP PCG </w:t>
      </w:r>
    </w:p>
    <w:p w14:paraId="7005B1BC" w14:textId="266FD04A" w:rsidR="006B1DD9" w:rsidRPr="006B1DD9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6B1DD9">
        <w:rPr>
          <w:rFonts w:ascii="Arial" w:hAnsi="Arial" w:cs="Arial"/>
          <w:b/>
          <w:lang w:val="en-US"/>
        </w:rPr>
        <w:t>deadline for the final output to ITU:</w:t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CE4E7C">
        <w:rPr>
          <w:rFonts w:ascii="Arial" w:hAnsi="Arial" w:cs="Arial"/>
          <w:b/>
          <w:lang w:val="en-US"/>
        </w:rPr>
        <w:t xml:space="preserve">January </w:t>
      </w:r>
      <w:r w:rsidR="0070573C" w:rsidRPr="00CE4E7C">
        <w:rPr>
          <w:rFonts w:ascii="Arial" w:hAnsi="Arial" w:cs="Arial"/>
          <w:b/>
          <w:lang w:val="en-US"/>
        </w:rPr>
        <w:t>23rd</w:t>
      </w:r>
      <w:r w:rsidRPr="00CE4E7C">
        <w:rPr>
          <w:rFonts w:ascii="Arial" w:hAnsi="Arial" w:cs="Arial"/>
          <w:b/>
          <w:lang w:val="en-US"/>
        </w:rPr>
        <w:t xml:space="preserve">, </w:t>
      </w:r>
      <w:r w:rsidR="0070573C" w:rsidRPr="00CE4E7C">
        <w:rPr>
          <w:rFonts w:ascii="Arial" w:hAnsi="Arial" w:cs="Arial"/>
          <w:b/>
          <w:lang w:val="en-US"/>
        </w:rPr>
        <w:t>202</w:t>
      </w:r>
      <w:r w:rsidR="00DF7688" w:rsidRPr="00CE4E7C">
        <w:rPr>
          <w:rFonts w:ascii="Arial" w:hAnsi="Arial" w:cs="Arial"/>
          <w:b/>
          <w:lang w:val="en-US"/>
        </w:rPr>
        <w:t>5</w:t>
      </w:r>
      <w:r w:rsidR="00F73039" w:rsidRPr="00CE4E7C">
        <w:rPr>
          <w:rFonts w:ascii="Arial" w:hAnsi="Arial" w:cs="Arial"/>
          <w:b/>
          <w:lang w:val="en-US"/>
        </w:rPr>
        <w:t xml:space="preserve"> </w:t>
      </w:r>
      <w:r w:rsidRPr="00CE4E7C">
        <w:rPr>
          <w:rFonts w:ascii="Arial" w:hAnsi="Arial" w:cs="Arial"/>
          <w:b/>
          <w:lang w:val="en-US"/>
        </w:rPr>
        <w:t>(16:00 hours UTC)</w:t>
      </w:r>
    </w:p>
    <w:p w14:paraId="25806B1D" w14:textId="77777777" w:rsidR="006B1DD9" w:rsidRPr="006B1DD9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6B1DD9">
        <w:rPr>
          <w:rFonts w:ascii="Arial" w:hAnsi="Arial" w:cs="Arial"/>
          <w:b/>
          <w:lang w:val="en-US"/>
        </w:rPr>
        <w:t>way to make this document available for ITU (see Art.51 of 3GPP working procedures):</w:t>
      </w:r>
    </w:p>
    <w:p w14:paraId="4A9A0E14" w14:textId="38B7501A" w:rsidR="006B1DD9" w:rsidRPr="006B1DD9" w:rsidRDefault="006B1DD9" w:rsidP="006B1DD9">
      <w:pPr>
        <w:tabs>
          <w:tab w:val="left" w:pos="567"/>
          <w:tab w:val="left" w:pos="1134"/>
        </w:tabs>
        <w:spacing w:after="60"/>
        <w:ind w:left="1832" w:hanging="1265"/>
        <w:rPr>
          <w:rFonts w:ascii="Arial" w:hAnsi="Arial" w:cs="Arial"/>
          <w:b/>
          <w:lang w:val="en-US"/>
        </w:rPr>
      </w:pP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>[</w:t>
      </w:r>
      <w:r w:rsidR="00CE4E7C"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>√</w:t>
      </w: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>]</w:t>
      </w: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ab/>
      </w:r>
      <w:r w:rsidRPr="006B1DD9">
        <w:rPr>
          <w:rFonts w:ascii="Arial" w:hAnsi="Arial" w:cs="Arial"/>
          <w:b/>
          <w:lang w:val="en-US"/>
        </w:rPr>
        <w:t>a.</w:t>
      </w:r>
      <w:r w:rsidRPr="006B1DD9">
        <w:rPr>
          <w:rFonts w:ascii="Arial" w:hAnsi="Arial" w:cs="Arial"/>
          <w:b/>
          <w:lang w:val="en-US"/>
        </w:rPr>
        <w:tab/>
        <w:t>via OPs as a deliverable from their organizations (for PCG review only)</w:t>
      </w:r>
    </w:p>
    <w:p w14:paraId="131AE73E" w14:textId="77777777" w:rsidR="006B1DD9" w:rsidRPr="006B1DD9" w:rsidRDefault="006B1DD9" w:rsidP="006B1DD9">
      <w:pPr>
        <w:tabs>
          <w:tab w:val="left" w:pos="567"/>
          <w:tab w:val="left" w:pos="1134"/>
        </w:tabs>
        <w:spacing w:after="60"/>
        <w:ind w:left="1832" w:hanging="1265"/>
        <w:rPr>
          <w:rFonts w:ascii="Arial" w:hAnsi="Arial" w:cs="Arial"/>
          <w:b/>
        </w:rPr>
      </w:pPr>
      <w:r w:rsidRPr="6818F45C">
        <w:rPr>
          <w:rFonts w:ascii="Arial" w:eastAsia="MS Mincho" w:hAnsi="Arial" w:cs="Arial"/>
          <w:b/>
          <w:color w:val="FF0000"/>
          <w:lang w:eastAsia="ja-JP"/>
        </w:rPr>
        <w:t>[ ]</w:t>
      </w:r>
      <w:r>
        <w:tab/>
      </w:r>
      <w:r w:rsidRPr="6818F45C">
        <w:rPr>
          <w:rFonts w:ascii="Arial" w:hAnsi="Arial" w:cs="Arial"/>
          <w:b/>
        </w:rPr>
        <w:t>b.</w:t>
      </w:r>
      <w:r>
        <w:tab/>
      </w:r>
      <w:r w:rsidRPr="6818F45C">
        <w:rPr>
          <w:rFonts w:ascii="Arial" w:hAnsi="Arial" w:cs="Arial"/>
          <w:b/>
        </w:rPr>
        <w:t>via Individual Members (for PCG or TSG review) coordinated by ITU sector convener</w:t>
      </w:r>
    </w:p>
    <w:p w14:paraId="0A25DE10" w14:textId="77FE101D" w:rsidR="006B1DD9" w:rsidRPr="006B1DD9" w:rsidRDefault="006B1DD9" w:rsidP="006B1DD9">
      <w:pPr>
        <w:tabs>
          <w:tab w:val="left" w:pos="567"/>
          <w:tab w:val="left" w:pos="1134"/>
        </w:tabs>
        <w:spacing w:after="60"/>
        <w:ind w:left="1832" w:hanging="1265"/>
        <w:rPr>
          <w:rFonts w:ascii="Arial" w:hAnsi="Arial" w:cs="Arial"/>
          <w:b/>
          <w:lang w:val="en-US"/>
        </w:rPr>
      </w:pP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>[</w:t>
      </w:r>
      <w:r w:rsidR="00CE4E7C">
        <w:rPr>
          <w:rFonts w:ascii="Arial" w:eastAsia="MS Mincho" w:hAnsi="Arial" w:cs="Arial"/>
          <w:b/>
          <w:bCs/>
          <w:color w:val="FF0000"/>
          <w:lang w:val="en-US" w:eastAsia="ja-JP"/>
        </w:rPr>
        <w:t>.</w:t>
      </w: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>]</w:t>
      </w: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ab/>
      </w:r>
      <w:r w:rsidRPr="006B1DD9">
        <w:rPr>
          <w:rFonts w:ascii="Arial" w:hAnsi="Arial" w:cs="Arial"/>
          <w:b/>
          <w:lang w:val="en-US"/>
        </w:rPr>
        <w:t>c.</w:t>
      </w:r>
      <w:r w:rsidRPr="006B1DD9">
        <w:rPr>
          <w:rFonts w:ascii="Arial" w:hAnsi="Arial" w:cs="Arial"/>
          <w:b/>
          <w:lang w:val="en-US"/>
        </w:rPr>
        <w:tab/>
        <w:t>via 3GPP LS coordinator (for TSG or WG review)</w:t>
      </w:r>
    </w:p>
    <w:p w14:paraId="69C4C98D" w14:textId="77777777" w:rsidR="006B1DD9" w:rsidRPr="006B1DD9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D7519D6" w14:textId="29B43D01" w:rsidR="006B1DD9" w:rsidRPr="00575C14" w:rsidRDefault="006B1DD9" w:rsidP="006B1DD9">
      <w:pPr>
        <w:spacing w:before="240"/>
        <w:rPr>
          <w:rFonts w:eastAsia="MS Mincho"/>
          <w:sz w:val="24"/>
          <w:szCs w:val="24"/>
          <w:lang w:val="en-US"/>
        </w:rPr>
      </w:pPr>
      <w:r w:rsidRPr="00B31404">
        <w:rPr>
          <w:rFonts w:eastAsia="MS Mincho"/>
          <w:b/>
          <w:sz w:val="24"/>
          <w:szCs w:val="24"/>
          <w:lang w:val="en-GB"/>
        </w:rPr>
        <w:t>Attachments:</w:t>
      </w:r>
      <w:r w:rsidRPr="00B31404">
        <w:rPr>
          <w:rFonts w:eastAsia="MS Mincho"/>
          <w:sz w:val="24"/>
          <w:szCs w:val="24"/>
          <w:lang w:val="en-GB"/>
        </w:rPr>
        <w:tab/>
      </w:r>
      <w:r w:rsidR="00B85166" w:rsidRPr="00B31404">
        <w:rPr>
          <w:rFonts w:eastAsia="MS Mincho"/>
          <w:sz w:val="24"/>
          <w:szCs w:val="24"/>
          <w:lang w:val="en-GB"/>
        </w:rPr>
        <w:t>KPI definition</w:t>
      </w:r>
    </w:p>
    <w:p w14:paraId="506D0AFF" w14:textId="77777777" w:rsidR="006B1DD9" w:rsidRPr="00575C14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9BB1C2E" w14:textId="77777777" w:rsidR="00FD5D77" w:rsidRPr="006B1DD9" w:rsidRDefault="00FD5D77" w:rsidP="00FD5D77">
      <w:pPr>
        <w:spacing w:after="60"/>
        <w:ind w:left="1985" w:hanging="1265"/>
        <w:rPr>
          <w:rFonts w:ascii="Arial" w:eastAsia="MS Mincho" w:hAnsi="Arial" w:cs="Arial"/>
          <w:i/>
          <w:lang w:val="en-US" w:eastAsia="ja-JP"/>
        </w:rPr>
      </w:pPr>
      <w:r w:rsidRPr="006B1DD9">
        <w:rPr>
          <w:rFonts w:ascii="Arial" w:eastAsia="MS Mincho" w:hAnsi="Arial" w:cs="Arial"/>
          <w:i/>
          <w:lang w:val="en-US" w:eastAsia="ja-JP"/>
        </w:rPr>
        <w:t>------------ [remove upper part before submission to ITU in case a. and b. (Art.51)] -----------------</w:t>
      </w:r>
    </w:p>
    <w:p w14:paraId="024BB3D4" w14:textId="77777777" w:rsidR="009E4F02" w:rsidRPr="00575C14" w:rsidRDefault="009E4F02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D3E81AA" w14:textId="77777777" w:rsidR="00575C14" w:rsidRPr="006B1DD9" w:rsidRDefault="00575C14" w:rsidP="00575C14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6B1DD9">
        <w:rPr>
          <w:rFonts w:ascii="Arial" w:hAnsi="Arial" w:cs="Arial"/>
          <w:b/>
          <w:u w:val="single"/>
          <w:lang w:val="en-US"/>
        </w:rPr>
        <w:t>For 3GPP review</w:t>
      </w:r>
      <w:r w:rsidRPr="006B1DD9">
        <w:rPr>
          <w:rFonts w:ascii="Arial" w:hAnsi="Arial" w:cs="Arial"/>
          <w:b/>
          <w:lang w:val="en-US"/>
        </w:rPr>
        <w:t xml:space="preserve">: </w:t>
      </w:r>
    </w:p>
    <w:p w14:paraId="5E8CC28E" w14:textId="6D935EDE" w:rsidR="0070573C" w:rsidRPr="0070573C" w:rsidRDefault="0070573C" w:rsidP="0070573C">
      <w:pPr>
        <w:rPr>
          <w:rFonts w:ascii="Arial" w:eastAsia="MS Mincho" w:hAnsi="Arial" w:cs="Arial"/>
          <w:lang w:val="en-GB" w:eastAsia="ja-JP"/>
        </w:rPr>
      </w:pPr>
      <w:r w:rsidRPr="0070573C">
        <w:rPr>
          <w:rFonts w:ascii="Arial" w:eastAsia="MS Mincho" w:hAnsi="Arial" w:cs="Arial"/>
          <w:b/>
          <w:bCs/>
          <w:color w:val="0000FF"/>
          <w:lang w:val="en-GB" w:eastAsia="ja-JP"/>
        </w:rPr>
        <w:t>in:</w:t>
      </w:r>
      <w:r w:rsidRPr="0070573C">
        <w:rPr>
          <w:rFonts w:ascii="Arial" w:eastAsia="MS Mincho" w:hAnsi="Arial" w:cs="Arial"/>
          <w:b/>
          <w:bCs/>
          <w:color w:val="0000FF"/>
          <w:lang w:val="en-GB" w:eastAsia="ja-JP"/>
        </w:rPr>
        <w:tab/>
      </w:r>
      <w:r w:rsidRPr="0070573C">
        <w:rPr>
          <w:rFonts w:ascii="Arial" w:eastAsia="MS Mincho" w:hAnsi="Arial" w:cs="Arial"/>
          <w:b/>
          <w:bCs/>
          <w:color w:val="0000FF"/>
          <w:lang w:val="en-GB" w:eastAsia="ja-JP"/>
        </w:rPr>
        <w:tab/>
      </w:r>
      <w:r w:rsidRPr="0070573C">
        <w:rPr>
          <w:rFonts w:ascii="Arial" w:eastAsia="MS Mincho" w:hAnsi="Arial" w:cs="Arial"/>
          <w:lang w:val="en-GB" w:eastAsia="ja-JP"/>
        </w:rPr>
        <w:t>3GPP TSG RAN</w:t>
      </w:r>
      <w:r w:rsidRPr="0070573C">
        <w:rPr>
          <w:rFonts w:ascii="Arial" w:eastAsia="MS Mincho" w:hAnsi="Arial" w:cs="Arial"/>
          <w:b/>
          <w:bCs/>
          <w:color w:val="0000FF"/>
          <w:lang w:val="en-GB" w:eastAsia="ja-JP"/>
        </w:rPr>
        <w:tab/>
      </w:r>
      <w:r w:rsidRPr="0070573C">
        <w:rPr>
          <w:rFonts w:ascii="Arial" w:eastAsia="MS Mincho" w:hAnsi="Arial" w:cs="Arial"/>
          <w:b/>
          <w:bCs/>
          <w:lang w:val="en-GB" w:eastAsia="ja-JP"/>
        </w:rPr>
        <w:t xml:space="preserve">feedback LS before: </w:t>
      </w:r>
      <w:r w:rsidRPr="0070573C">
        <w:rPr>
          <w:rFonts w:ascii="Arial" w:eastAsia="MS Mincho" w:hAnsi="Arial" w:cs="Arial"/>
          <w:lang w:val="en-GB" w:eastAsia="ja-JP"/>
        </w:rPr>
        <w:t>December 1</w:t>
      </w:r>
      <w:r w:rsidR="006D285C">
        <w:rPr>
          <w:rFonts w:ascii="Arial" w:eastAsia="MS Mincho" w:hAnsi="Arial" w:cs="Arial"/>
          <w:lang w:val="en-GB" w:eastAsia="ja-JP"/>
        </w:rPr>
        <w:t>2</w:t>
      </w:r>
      <w:r w:rsidRPr="0070573C">
        <w:rPr>
          <w:rFonts w:ascii="Arial" w:eastAsia="MS Mincho" w:hAnsi="Arial" w:cs="Arial"/>
          <w:lang w:val="en-GB" w:eastAsia="ja-JP"/>
        </w:rPr>
        <w:t>, 2024</w:t>
      </w:r>
      <w:r w:rsidRPr="0070573C">
        <w:rPr>
          <w:rFonts w:ascii="Arial" w:eastAsia="MS Mincho" w:hAnsi="Arial" w:cs="Arial"/>
          <w:b/>
          <w:bCs/>
          <w:color w:val="0000FF"/>
          <w:lang w:val="en-GB" w:eastAsia="ja-JP"/>
        </w:rPr>
        <w:tab/>
      </w:r>
      <w:r w:rsidRPr="0070573C">
        <w:rPr>
          <w:rFonts w:ascii="Arial" w:eastAsia="MS Mincho" w:hAnsi="Arial" w:cs="Arial"/>
          <w:b/>
          <w:bCs/>
          <w:lang w:val="en-GB" w:eastAsia="ja-JP"/>
        </w:rPr>
        <w:t>to:</w:t>
      </w:r>
      <w:r w:rsidRPr="0070573C">
        <w:rPr>
          <w:rFonts w:ascii="Arial" w:eastAsia="MS Mincho" w:hAnsi="Arial" w:cs="Arial"/>
          <w:color w:val="FF0000"/>
          <w:lang w:val="en-GB" w:eastAsia="ja-JP"/>
        </w:rPr>
        <w:t xml:space="preserve"> </w:t>
      </w:r>
      <w:r w:rsidRPr="0070573C">
        <w:rPr>
          <w:rFonts w:ascii="Arial" w:eastAsia="MS Mincho" w:hAnsi="Arial" w:cs="Arial"/>
          <w:lang w:val="en-GB" w:eastAsia="ja-JP"/>
        </w:rPr>
        <w:t xml:space="preserve">3GPP SA </w:t>
      </w:r>
    </w:p>
    <w:p w14:paraId="520132B2" w14:textId="22E53F5D" w:rsidR="00575C14" w:rsidRPr="006B1DD9" w:rsidRDefault="00575C14" w:rsidP="00575C14">
      <w:pPr>
        <w:rPr>
          <w:rFonts w:ascii="Arial" w:eastAsia="MS Mincho" w:hAnsi="Arial" w:cs="Arial"/>
          <w:lang w:val="en-US" w:eastAsia="ja-JP"/>
        </w:rPr>
      </w:pP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>in:</w:t>
      </w: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ab/>
      </w: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ab/>
      </w:r>
      <w:r w:rsidRPr="006B1DD9">
        <w:rPr>
          <w:rFonts w:ascii="Arial" w:eastAsia="MS Mincho" w:hAnsi="Arial" w:cs="Arial"/>
          <w:lang w:val="en-US" w:eastAsia="ja-JP"/>
        </w:rPr>
        <w:t>3GPP TSG SA</w:t>
      </w: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ab/>
      </w:r>
      <w:r w:rsidRPr="006B1DD9">
        <w:rPr>
          <w:rFonts w:ascii="Arial" w:eastAsia="MS Mincho" w:hAnsi="Arial" w:cs="Arial"/>
          <w:b/>
          <w:bCs/>
          <w:lang w:val="en-US" w:eastAsia="ja-JP"/>
        </w:rPr>
        <w:t>feedback LS before:</w:t>
      </w: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ab/>
      </w:r>
      <w:r w:rsidRPr="006B1DD9">
        <w:rPr>
          <w:rFonts w:ascii="Arial" w:eastAsia="MS Mincho" w:hAnsi="Arial" w:cs="Arial"/>
          <w:lang w:val="en-US" w:eastAsia="ja-JP"/>
        </w:rPr>
        <w:t xml:space="preserve">December </w:t>
      </w:r>
      <w:r w:rsidR="0070573C" w:rsidRPr="006B1DD9">
        <w:rPr>
          <w:rFonts w:ascii="Arial" w:eastAsia="MS Mincho" w:hAnsi="Arial" w:cs="Arial"/>
          <w:lang w:val="en-US" w:eastAsia="ja-JP"/>
        </w:rPr>
        <w:t>1</w:t>
      </w:r>
      <w:r w:rsidR="0070573C">
        <w:rPr>
          <w:rFonts w:ascii="Arial" w:eastAsia="MS Mincho" w:hAnsi="Arial" w:cs="Arial"/>
          <w:lang w:val="en-US" w:eastAsia="ja-JP"/>
        </w:rPr>
        <w:t>3</w:t>
      </w:r>
      <w:r w:rsidRPr="006B1DD9">
        <w:rPr>
          <w:rFonts w:ascii="Arial" w:eastAsia="MS Mincho" w:hAnsi="Arial" w:cs="Arial"/>
          <w:lang w:val="en-US" w:eastAsia="ja-JP"/>
        </w:rPr>
        <w:t xml:space="preserve">, </w:t>
      </w:r>
      <w:r w:rsidR="0070573C" w:rsidRPr="006B1DD9">
        <w:rPr>
          <w:rFonts w:ascii="Arial" w:eastAsia="MS Mincho" w:hAnsi="Arial" w:cs="Arial"/>
          <w:lang w:val="en-US" w:eastAsia="ja-JP"/>
        </w:rPr>
        <w:t>202</w:t>
      </w:r>
      <w:r w:rsidR="0070573C">
        <w:rPr>
          <w:rFonts w:ascii="Arial" w:eastAsia="MS Mincho" w:hAnsi="Arial" w:cs="Arial"/>
          <w:lang w:val="en-US" w:eastAsia="ja-JP"/>
        </w:rPr>
        <w:t>4</w:t>
      </w: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ab/>
      </w:r>
      <w:r w:rsidRPr="006B1DD9">
        <w:rPr>
          <w:rFonts w:ascii="Arial" w:eastAsia="MS Mincho" w:hAnsi="Arial" w:cs="Arial"/>
          <w:b/>
          <w:bCs/>
          <w:lang w:val="en-US" w:eastAsia="ja-JP"/>
        </w:rPr>
        <w:t>to:</w:t>
      </w:r>
      <w:r w:rsidRPr="006B1DD9">
        <w:rPr>
          <w:rFonts w:ascii="Arial" w:eastAsia="MS Mincho" w:hAnsi="Arial" w:cs="Arial"/>
          <w:color w:val="FF0000"/>
          <w:lang w:val="en-US" w:eastAsia="ja-JP"/>
        </w:rPr>
        <w:t xml:space="preserve"> </w:t>
      </w:r>
      <w:r w:rsidRPr="006B1DD9">
        <w:rPr>
          <w:rFonts w:ascii="Arial" w:eastAsia="MS Mincho" w:hAnsi="Arial" w:cs="Arial"/>
          <w:lang w:val="en-US" w:eastAsia="ja-JP"/>
        </w:rPr>
        <w:t xml:space="preserve">3GPP PCG </w:t>
      </w:r>
    </w:p>
    <w:p w14:paraId="1302C2A4" w14:textId="77777777" w:rsidR="00EF6861" w:rsidRDefault="00EF6861" w:rsidP="00EF6861">
      <w:pPr>
        <w:rPr>
          <w:rFonts w:ascii="Arial" w:eastAsia="MS Mincho" w:hAnsi="Arial" w:cs="Arial"/>
          <w:lang w:val="en-US" w:eastAsia="ja-JP"/>
        </w:rPr>
      </w:pPr>
    </w:p>
    <w:p w14:paraId="6C417A40" w14:textId="77777777" w:rsidR="004F2E02" w:rsidRDefault="004F2E02" w:rsidP="004F2E02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Formerly distributed versions of this LTI document:</w:t>
      </w:r>
    </w:p>
    <w:p w14:paraId="26FBE52F" w14:textId="77777777" w:rsidR="004F2E02" w:rsidRDefault="004F2E02" w:rsidP="004F2E02">
      <w:pPr>
        <w:spacing w:after="60"/>
        <w:ind w:left="1985" w:hanging="1985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ab/>
      </w:r>
      <w:r w:rsidRPr="00E92626">
        <w:rPr>
          <w:rFonts w:ascii="Arial" w:hAnsi="Arial" w:cs="Arial"/>
          <w:color w:val="FF0000"/>
        </w:rPr>
        <w:t>&lt;</w:t>
      </w:r>
      <w:r>
        <w:rPr>
          <w:rFonts w:ascii="Arial" w:hAnsi="Arial" w:cs="Arial"/>
          <w:color w:val="FF0000"/>
        </w:rPr>
        <w:t>version x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XX-xxyyyy&gt;</w:t>
      </w:r>
    </w:p>
    <w:p w14:paraId="28940056" w14:textId="77777777" w:rsidR="004F2E02" w:rsidRPr="00334E09" w:rsidRDefault="004F2E02" w:rsidP="004F2E02">
      <w:pPr>
        <w:tabs>
          <w:tab w:val="left" w:pos="1701"/>
          <w:tab w:val="left" w:pos="2268"/>
        </w:tabs>
        <w:adjustRightInd w:val="0"/>
        <w:snapToGrid w:val="0"/>
        <w:spacing w:after="60"/>
        <w:ind w:left="1418" w:hanging="567"/>
        <w:rPr>
          <w:rFonts w:ascii="Arial" w:hAnsi="Arial" w:cs="Arial"/>
          <w:i/>
        </w:rPr>
      </w:pPr>
      <w:r w:rsidRPr="000B003C">
        <w:rPr>
          <w:rFonts w:ascii="Arial" w:hAnsi="Arial" w:cs="Arial"/>
          <w:i/>
        </w:rPr>
        <w:t>Note:</w:t>
      </w:r>
      <w:r>
        <w:rPr>
          <w:rFonts w:ascii="Arial" w:hAnsi="Arial" w:cs="Arial"/>
          <w:i/>
        </w:rPr>
        <w:tab/>
        <w:t>W</w:t>
      </w:r>
      <w:r w:rsidRPr="00334E09">
        <w:rPr>
          <w:rFonts w:ascii="Arial" w:hAnsi="Arial" w:cs="Arial"/>
          <w:i/>
        </w:rPr>
        <w:t xml:space="preserve">henever a new version of this document is sent out </w:t>
      </w:r>
      <w:r>
        <w:rPr>
          <w:rFonts w:ascii="Arial" w:hAnsi="Arial" w:cs="Arial"/>
          <w:i/>
        </w:rPr>
        <w:t xml:space="preserve">please </w:t>
      </w:r>
      <w:r w:rsidRPr="00334E09">
        <w:rPr>
          <w:rFonts w:ascii="Arial" w:hAnsi="Arial" w:cs="Arial"/>
          <w:i/>
        </w:rPr>
        <w:t>add a new line</w:t>
      </w:r>
      <w:r>
        <w:rPr>
          <w:rFonts w:ascii="Arial" w:hAnsi="Arial" w:cs="Arial"/>
          <w:i/>
        </w:rPr>
        <w:t>.</w:t>
      </w:r>
    </w:p>
    <w:p w14:paraId="50DDA8ED" w14:textId="77777777" w:rsidR="004F2E02" w:rsidRPr="009738C6" w:rsidRDefault="004F2E02" w:rsidP="004F2E02">
      <w:pPr>
        <w:spacing w:after="60"/>
        <w:ind w:left="1985" w:hanging="1985"/>
        <w:rPr>
          <w:rFonts w:ascii="Arial" w:hAnsi="Arial" w:cs="Arial"/>
        </w:rPr>
      </w:pPr>
    </w:p>
    <w:p w14:paraId="62A66316" w14:textId="77777777" w:rsidR="004F2E02" w:rsidRPr="009738C6" w:rsidRDefault="004F2E02" w:rsidP="004F2E02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</w:t>
      </w:r>
      <w:r w:rsidRPr="009738C6">
        <w:rPr>
          <w:rFonts w:ascii="Arial" w:hAnsi="Arial" w:cs="Arial"/>
          <w:b/>
        </w:rPr>
        <w:t>:</w:t>
      </w:r>
    </w:p>
    <w:p w14:paraId="24343EC7" w14:textId="77777777" w:rsidR="004F2E02" w:rsidRPr="009738C6" w:rsidRDefault="004F2E02" w:rsidP="004F2E02">
      <w:pPr>
        <w:spacing w:after="60"/>
        <w:ind w:left="1985" w:hanging="1985"/>
        <w:rPr>
          <w:rFonts w:ascii="Arial" w:hAnsi="Arial" w:cs="Arial"/>
        </w:rPr>
      </w:pPr>
      <w:r w:rsidRPr="00EA18D8">
        <w:rPr>
          <w:rFonts w:ascii="Arial" w:hAnsi="Arial" w:cs="Arial"/>
          <w:color w:val="FF0000"/>
        </w:rPr>
        <w:t>&lt;</w:t>
      </w:r>
      <w:r>
        <w:rPr>
          <w:rFonts w:ascii="Arial" w:hAnsi="Arial" w:cs="Arial"/>
          <w:color w:val="FF0000"/>
        </w:rPr>
        <w:t>additional text to highlight aspects of the review, e.g. some specific actions</w:t>
      </w:r>
      <w:r w:rsidRPr="00EA18D8">
        <w:rPr>
          <w:rFonts w:ascii="Arial" w:hAnsi="Arial" w:cs="Arial"/>
          <w:color w:val="FF0000"/>
        </w:rPr>
        <w:t>&gt;</w:t>
      </w:r>
    </w:p>
    <w:p w14:paraId="425D603E" w14:textId="77777777" w:rsidR="004F2E02" w:rsidRPr="00575C14" w:rsidRDefault="004F2E02" w:rsidP="00EF6861">
      <w:pPr>
        <w:rPr>
          <w:rFonts w:ascii="Arial" w:eastAsia="MS Mincho" w:hAnsi="Arial" w:cs="Arial"/>
          <w:lang w:val="en-US" w:eastAsia="ja-JP"/>
        </w:rPr>
      </w:pPr>
    </w:p>
    <w:p w14:paraId="330F78B3" w14:textId="77777777" w:rsidR="006B1DD9" w:rsidRPr="006B1DD9" w:rsidRDefault="006B1DD9" w:rsidP="006B1DD9">
      <w:pPr>
        <w:rPr>
          <w:rFonts w:ascii="Arial" w:eastAsia="MS Mincho" w:hAnsi="Arial" w:cs="Arial"/>
          <w:lang w:val="en-US" w:eastAsia="ja-JP"/>
        </w:rPr>
      </w:pPr>
    </w:p>
    <w:p w14:paraId="2E2C70E2" w14:textId="77777777" w:rsidR="006703BD" w:rsidRPr="00F408F3" w:rsidRDefault="006703BD" w:rsidP="00907C94">
      <w:pPr>
        <w:rPr>
          <w:rFonts w:ascii="Arial" w:eastAsia="MS Mincho" w:hAnsi="Arial" w:cs="Arial"/>
          <w:lang w:val="en-GB" w:eastAsia="ja-JP"/>
        </w:rPr>
      </w:pPr>
    </w:p>
    <w:p w14:paraId="1E2BD26C" w14:textId="77777777" w:rsidR="00AD371D" w:rsidRPr="001E60C6" w:rsidRDefault="00921140" w:rsidP="00F21985">
      <w:pPr>
        <w:spacing w:after="60"/>
        <w:ind w:left="1985" w:hanging="1265"/>
        <w:rPr>
          <w:rFonts w:ascii="Arial" w:eastAsia="MS Mincho" w:hAnsi="Arial" w:cs="Arial"/>
          <w:i/>
          <w:lang w:val="en-US" w:eastAsia="ja-JP"/>
        </w:rPr>
      </w:pPr>
      <w:r w:rsidRPr="001E60C6">
        <w:rPr>
          <w:rFonts w:ascii="Arial" w:eastAsia="MS Mincho" w:hAnsi="Arial" w:cs="Arial"/>
          <w:i/>
          <w:lang w:val="en-US" w:eastAsia="ja-JP"/>
        </w:rPr>
        <w:t>------</w:t>
      </w:r>
      <w:r w:rsidR="007369F2" w:rsidRPr="001E60C6">
        <w:rPr>
          <w:rFonts w:ascii="Arial" w:eastAsia="MS Mincho" w:hAnsi="Arial" w:cs="Arial"/>
          <w:i/>
          <w:lang w:val="en-US" w:eastAsia="ja-JP"/>
        </w:rPr>
        <w:t>--------</w:t>
      </w:r>
      <w:r w:rsidRPr="001E60C6">
        <w:rPr>
          <w:rFonts w:ascii="Arial" w:eastAsia="MS Mincho" w:hAnsi="Arial" w:cs="Arial"/>
          <w:i/>
          <w:lang w:val="en-US" w:eastAsia="ja-JP"/>
        </w:rPr>
        <w:t>---</w:t>
      </w:r>
      <w:r w:rsidR="00F21985" w:rsidRPr="001E60C6">
        <w:rPr>
          <w:rFonts w:ascii="Arial" w:eastAsia="MS Mincho" w:hAnsi="Arial" w:cs="Arial"/>
          <w:i/>
          <w:lang w:val="en-US" w:eastAsia="ja-JP"/>
        </w:rPr>
        <w:t xml:space="preserve"> [remove </w:t>
      </w:r>
      <w:r w:rsidRPr="001E60C6">
        <w:rPr>
          <w:rFonts w:ascii="Arial" w:eastAsia="MS Mincho" w:hAnsi="Arial" w:cs="Arial"/>
          <w:i/>
          <w:lang w:val="en-US" w:eastAsia="ja-JP"/>
        </w:rPr>
        <w:t xml:space="preserve">3GPP review </w:t>
      </w:r>
      <w:r w:rsidR="00F21985" w:rsidRPr="001E60C6">
        <w:rPr>
          <w:rFonts w:ascii="Arial" w:eastAsia="MS Mincho" w:hAnsi="Arial" w:cs="Arial"/>
          <w:i/>
          <w:lang w:val="en-US" w:eastAsia="ja-JP"/>
        </w:rPr>
        <w:t xml:space="preserve">part before submission to ITU] </w:t>
      </w:r>
      <w:r w:rsidRPr="001E60C6">
        <w:rPr>
          <w:rFonts w:ascii="Arial" w:eastAsia="MS Mincho" w:hAnsi="Arial" w:cs="Arial"/>
          <w:i/>
          <w:lang w:val="en-US" w:eastAsia="ja-JP"/>
        </w:rPr>
        <w:t>------</w:t>
      </w:r>
      <w:r w:rsidR="007369F2" w:rsidRPr="001E60C6">
        <w:rPr>
          <w:rFonts w:ascii="Arial" w:eastAsia="MS Mincho" w:hAnsi="Arial" w:cs="Arial"/>
          <w:i/>
          <w:lang w:val="en-US" w:eastAsia="ja-JP"/>
        </w:rPr>
        <w:t>-----------</w:t>
      </w:r>
    </w:p>
    <w:p w14:paraId="123431BC" w14:textId="77777777" w:rsidR="000855C2" w:rsidRPr="0059202C" w:rsidRDefault="000855C2" w:rsidP="000855C2">
      <w:pPr>
        <w:spacing w:before="480"/>
        <w:jc w:val="center"/>
        <w:rPr>
          <w:rFonts w:eastAsia="SimSun"/>
          <w:b/>
          <w:sz w:val="24"/>
          <w:lang w:val="en-GB"/>
        </w:rPr>
      </w:pPr>
      <w:r w:rsidRPr="0059202C">
        <w:rPr>
          <w:b/>
          <w:sz w:val="28"/>
          <w:lang w:val="en-GB"/>
        </w:rPr>
        <w:lastRenderedPageBreak/>
        <w:t>[Alliance for Telecommunications Industry Solutions]</w:t>
      </w:r>
      <w:r w:rsidRPr="000855C2">
        <w:rPr>
          <w:rFonts w:eastAsia="SimSun"/>
          <w:b/>
          <w:position w:val="6"/>
          <w:sz w:val="18"/>
        </w:rPr>
        <w:footnoteReference w:id="2"/>
      </w:r>
    </w:p>
    <w:p w14:paraId="7764AB1F" w14:textId="4437049B" w:rsidR="00973276" w:rsidRPr="00CA669A" w:rsidRDefault="005933B8" w:rsidP="005933B8">
      <w:pPr>
        <w:pStyle w:val="Rec"/>
        <w:rPr>
          <w:lang w:val="en-US"/>
        </w:rPr>
      </w:pPr>
      <w:r>
        <w:rPr>
          <w:lang w:val="en-US"/>
        </w:rPr>
        <w:t xml:space="preserve">LS response on </w:t>
      </w:r>
      <w:r w:rsidRPr="005933B8">
        <w:rPr>
          <w:lang w:val="en-US"/>
        </w:rPr>
        <w:t>Minimum requirements related to technical performance</w:t>
      </w:r>
      <w:r>
        <w:rPr>
          <w:lang w:val="en-US"/>
        </w:rPr>
        <w:t xml:space="preserve"> </w:t>
      </w:r>
      <w:r w:rsidRPr="005933B8">
        <w:rPr>
          <w:lang w:val="en-US"/>
        </w:rPr>
        <w:t>for IMT-2030 radio interface(s)</w:t>
      </w:r>
    </w:p>
    <w:p w14:paraId="393E06A4" w14:textId="5ADE5D63" w:rsidR="00B31404" w:rsidRDefault="005933B8" w:rsidP="005933B8">
      <w:p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3GPP TSG RAN </w:t>
      </w:r>
      <w:r w:rsidR="00E517EB">
        <w:rPr>
          <w:rFonts w:eastAsia="Tahoma"/>
          <w:sz w:val="24"/>
          <w:szCs w:val="24"/>
          <w:lang w:val="en-US"/>
        </w:rPr>
        <w:t>would like to thank ITU-R WP5D for</w:t>
      </w:r>
      <w:r>
        <w:rPr>
          <w:rFonts w:eastAsia="Tahoma"/>
          <w:sz w:val="24"/>
          <w:szCs w:val="24"/>
          <w:lang w:val="en-US"/>
        </w:rPr>
        <w:t xml:space="preserve"> LS (5D/TEMP/167) on </w:t>
      </w:r>
      <w:r w:rsidRPr="005933B8">
        <w:rPr>
          <w:rFonts w:eastAsia="Tahoma"/>
          <w:sz w:val="24"/>
          <w:szCs w:val="24"/>
          <w:lang w:val="en-US"/>
        </w:rPr>
        <w:t xml:space="preserve">Minimum </w:t>
      </w:r>
      <w:r w:rsidR="00E517EB">
        <w:rPr>
          <w:rFonts w:eastAsia="Tahoma"/>
          <w:sz w:val="24"/>
          <w:szCs w:val="24"/>
          <w:lang w:val="en-US"/>
        </w:rPr>
        <w:t>R</w:t>
      </w:r>
      <w:r w:rsidRPr="005933B8">
        <w:rPr>
          <w:rFonts w:eastAsia="Tahoma"/>
          <w:sz w:val="24"/>
          <w:szCs w:val="24"/>
          <w:lang w:val="en-US"/>
        </w:rPr>
        <w:t xml:space="preserve">equirements </w:t>
      </w:r>
      <w:r w:rsidR="00E517EB">
        <w:rPr>
          <w:rFonts w:eastAsia="Tahoma"/>
          <w:sz w:val="24"/>
          <w:szCs w:val="24"/>
          <w:lang w:val="en-US"/>
        </w:rPr>
        <w:t>R</w:t>
      </w:r>
      <w:r w:rsidRPr="005933B8">
        <w:rPr>
          <w:rFonts w:eastAsia="Tahoma"/>
          <w:sz w:val="24"/>
          <w:szCs w:val="24"/>
          <w:lang w:val="en-US"/>
        </w:rPr>
        <w:t xml:space="preserve">elated to </w:t>
      </w:r>
      <w:r w:rsidR="00E517EB">
        <w:rPr>
          <w:rFonts w:eastAsia="Tahoma"/>
          <w:sz w:val="24"/>
          <w:szCs w:val="24"/>
          <w:lang w:val="en-US"/>
        </w:rPr>
        <w:t>T</w:t>
      </w:r>
      <w:r w:rsidRPr="005933B8">
        <w:rPr>
          <w:rFonts w:eastAsia="Tahoma"/>
          <w:sz w:val="24"/>
          <w:szCs w:val="24"/>
          <w:lang w:val="en-US"/>
        </w:rPr>
        <w:t xml:space="preserve">echnical </w:t>
      </w:r>
      <w:r w:rsidR="00E517EB">
        <w:rPr>
          <w:rFonts w:eastAsia="Tahoma"/>
          <w:sz w:val="24"/>
          <w:szCs w:val="24"/>
          <w:lang w:val="en-US"/>
        </w:rPr>
        <w:t>P</w:t>
      </w:r>
      <w:r w:rsidRPr="005933B8">
        <w:rPr>
          <w:rFonts w:eastAsia="Tahoma"/>
          <w:sz w:val="24"/>
          <w:szCs w:val="24"/>
          <w:lang w:val="en-US"/>
        </w:rPr>
        <w:t>erformance</w:t>
      </w:r>
      <w:r>
        <w:rPr>
          <w:rFonts w:eastAsia="Tahoma"/>
          <w:sz w:val="24"/>
          <w:szCs w:val="24"/>
          <w:lang w:val="en-US"/>
        </w:rPr>
        <w:t xml:space="preserve"> </w:t>
      </w:r>
      <w:r w:rsidRPr="005933B8">
        <w:rPr>
          <w:rFonts w:eastAsia="Tahoma"/>
          <w:sz w:val="24"/>
          <w:szCs w:val="24"/>
          <w:lang w:val="en-US"/>
        </w:rPr>
        <w:t xml:space="preserve">for IMT-2030 </w:t>
      </w:r>
      <w:r w:rsidR="00E517EB">
        <w:rPr>
          <w:rFonts w:eastAsia="Tahoma"/>
          <w:sz w:val="24"/>
          <w:szCs w:val="24"/>
          <w:lang w:val="en-US"/>
        </w:rPr>
        <w:t>R</w:t>
      </w:r>
      <w:r w:rsidRPr="005933B8">
        <w:rPr>
          <w:rFonts w:eastAsia="Tahoma"/>
          <w:sz w:val="24"/>
          <w:szCs w:val="24"/>
          <w:lang w:val="en-US"/>
        </w:rPr>
        <w:t xml:space="preserve">adio </w:t>
      </w:r>
      <w:r w:rsidR="00E517EB">
        <w:rPr>
          <w:rFonts w:eastAsia="Tahoma"/>
          <w:sz w:val="24"/>
          <w:szCs w:val="24"/>
          <w:lang w:val="en-US"/>
        </w:rPr>
        <w:t>I</w:t>
      </w:r>
      <w:r w:rsidRPr="005933B8">
        <w:rPr>
          <w:rFonts w:eastAsia="Tahoma"/>
          <w:sz w:val="24"/>
          <w:szCs w:val="24"/>
          <w:lang w:val="en-US"/>
        </w:rPr>
        <w:t>nterface(s)</w:t>
      </w:r>
      <w:r w:rsidR="00E517EB">
        <w:rPr>
          <w:rFonts w:eastAsia="Tahoma"/>
          <w:sz w:val="24"/>
          <w:szCs w:val="24"/>
          <w:lang w:val="en-US"/>
        </w:rPr>
        <w:t>,</w:t>
      </w:r>
      <w:r>
        <w:rPr>
          <w:rFonts w:eastAsia="Tahoma"/>
          <w:sz w:val="24"/>
          <w:szCs w:val="24"/>
          <w:lang w:val="en-US"/>
        </w:rPr>
        <w:t xml:space="preserve"> and for the </w:t>
      </w:r>
      <w:r w:rsidR="00E517EB">
        <w:rPr>
          <w:rFonts w:eastAsia="Tahoma"/>
          <w:sz w:val="24"/>
          <w:szCs w:val="24"/>
          <w:lang w:val="en-US"/>
        </w:rPr>
        <w:t>chance</w:t>
      </w:r>
      <w:r w:rsidR="00E517EB">
        <w:rPr>
          <w:rFonts w:eastAsia="Tahoma"/>
          <w:sz w:val="24"/>
          <w:szCs w:val="24"/>
          <w:lang w:val="en-US"/>
        </w:rPr>
        <w:t xml:space="preserve"> </w:t>
      </w:r>
      <w:r>
        <w:rPr>
          <w:rFonts w:eastAsia="Tahoma"/>
          <w:sz w:val="24"/>
          <w:szCs w:val="24"/>
          <w:lang w:val="en-US"/>
        </w:rPr>
        <w:t xml:space="preserve">to </w:t>
      </w:r>
      <w:r w:rsidR="00E517EB">
        <w:rPr>
          <w:rFonts w:eastAsia="Tahoma"/>
          <w:sz w:val="24"/>
          <w:szCs w:val="24"/>
          <w:lang w:val="en-US"/>
        </w:rPr>
        <w:t>contribute to the discussion of</w:t>
      </w:r>
      <w:r>
        <w:rPr>
          <w:rFonts w:eastAsia="Tahoma"/>
          <w:sz w:val="24"/>
          <w:szCs w:val="24"/>
          <w:lang w:val="en-US"/>
        </w:rPr>
        <w:t xml:space="preserve"> </w:t>
      </w:r>
      <w:r w:rsidRPr="005933B8">
        <w:rPr>
          <w:rFonts w:eastAsia="Tahoma"/>
          <w:sz w:val="24"/>
          <w:szCs w:val="24"/>
          <w:lang w:val="en-US"/>
        </w:rPr>
        <w:t xml:space="preserve">candidate items for </w:t>
      </w:r>
      <w:r w:rsidR="00B31404">
        <w:rPr>
          <w:rFonts w:eastAsia="Tahoma"/>
          <w:sz w:val="24"/>
          <w:szCs w:val="24"/>
          <w:lang w:val="en-US"/>
        </w:rPr>
        <w:t xml:space="preserve">the </w:t>
      </w:r>
      <w:r>
        <w:rPr>
          <w:rFonts w:eastAsia="Tahoma"/>
          <w:sz w:val="24"/>
          <w:szCs w:val="24"/>
          <w:lang w:val="en-US"/>
        </w:rPr>
        <w:t>M</w:t>
      </w:r>
      <w:r w:rsidRPr="005933B8">
        <w:rPr>
          <w:rFonts w:eastAsia="Tahoma"/>
          <w:sz w:val="24"/>
          <w:szCs w:val="24"/>
          <w:lang w:val="en-US"/>
        </w:rPr>
        <w:t xml:space="preserve">inimum </w:t>
      </w:r>
      <w:r>
        <w:rPr>
          <w:rFonts w:eastAsia="Tahoma"/>
          <w:sz w:val="24"/>
          <w:szCs w:val="24"/>
          <w:lang w:val="en-US"/>
        </w:rPr>
        <w:t>T</w:t>
      </w:r>
      <w:r w:rsidRPr="005933B8">
        <w:rPr>
          <w:rFonts w:eastAsia="Tahoma"/>
          <w:sz w:val="24"/>
          <w:szCs w:val="24"/>
          <w:lang w:val="en-US"/>
        </w:rPr>
        <w:t xml:space="preserve">echnical </w:t>
      </w:r>
      <w:r>
        <w:rPr>
          <w:rFonts w:eastAsia="Tahoma"/>
          <w:sz w:val="24"/>
          <w:szCs w:val="24"/>
          <w:lang w:val="en-US"/>
        </w:rPr>
        <w:t>P</w:t>
      </w:r>
      <w:r w:rsidRPr="005933B8">
        <w:rPr>
          <w:rFonts w:eastAsia="Tahoma"/>
          <w:sz w:val="24"/>
          <w:szCs w:val="24"/>
          <w:lang w:val="en-US"/>
        </w:rPr>
        <w:t xml:space="preserve">erformance </w:t>
      </w:r>
      <w:r>
        <w:rPr>
          <w:rFonts w:eastAsia="Tahoma"/>
          <w:sz w:val="24"/>
          <w:szCs w:val="24"/>
          <w:lang w:val="en-US"/>
        </w:rPr>
        <w:t>R</w:t>
      </w:r>
      <w:r w:rsidRPr="005933B8">
        <w:rPr>
          <w:rFonts w:eastAsia="Tahoma"/>
          <w:sz w:val="24"/>
          <w:szCs w:val="24"/>
          <w:lang w:val="en-US"/>
        </w:rPr>
        <w:t>equirements</w:t>
      </w:r>
      <w:r>
        <w:rPr>
          <w:rFonts w:eastAsia="Tahoma"/>
          <w:sz w:val="24"/>
          <w:szCs w:val="24"/>
          <w:lang w:val="en-US"/>
        </w:rPr>
        <w:t xml:space="preserve"> (TPR). </w:t>
      </w:r>
    </w:p>
    <w:p w14:paraId="7856FB78" w14:textId="2D71E29D" w:rsidR="00B31404" w:rsidRDefault="00B31404" w:rsidP="005933B8">
      <w:p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3GPP TSG RAN is glad to inform ITU-R WP5D </w:t>
      </w:r>
      <w:r w:rsidR="00E50B13">
        <w:rPr>
          <w:rFonts w:eastAsia="Tahoma"/>
          <w:sz w:val="24"/>
          <w:szCs w:val="24"/>
          <w:lang w:val="en-US"/>
        </w:rPr>
        <w:t xml:space="preserve">of their intent to initiate study into 6G scenarios, use cases and requirements </w:t>
      </w:r>
      <w:commentRangeStart w:id="2"/>
      <w:r w:rsidR="00E50B13">
        <w:rPr>
          <w:rFonts w:eastAsia="Tahoma"/>
          <w:sz w:val="24"/>
          <w:szCs w:val="24"/>
          <w:lang w:val="en-US"/>
        </w:rPr>
        <w:t>[at its meeting #107 10</w:t>
      </w:r>
      <w:r w:rsidR="00E50B13" w:rsidRPr="00E50B13">
        <w:rPr>
          <w:rFonts w:eastAsia="Tahoma"/>
          <w:sz w:val="24"/>
          <w:szCs w:val="24"/>
          <w:vertAlign w:val="superscript"/>
          <w:lang w:val="en-US"/>
        </w:rPr>
        <w:t>th</w:t>
      </w:r>
      <w:r w:rsidR="00E50B13">
        <w:rPr>
          <w:rFonts w:eastAsia="Tahoma"/>
          <w:sz w:val="24"/>
          <w:szCs w:val="24"/>
          <w:lang w:val="en-US"/>
        </w:rPr>
        <w:t xml:space="preserve"> – 14</w:t>
      </w:r>
      <w:r w:rsidR="00E50B13" w:rsidRPr="00E50B13">
        <w:rPr>
          <w:rFonts w:eastAsia="Tahoma"/>
          <w:sz w:val="24"/>
          <w:szCs w:val="24"/>
          <w:vertAlign w:val="superscript"/>
          <w:lang w:val="en-US"/>
        </w:rPr>
        <w:t>th</w:t>
      </w:r>
      <w:r w:rsidR="00E50B13">
        <w:rPr>
          <w:rFonts w:eastAsia="Tahoma"/>
          <w:sz w:val="24"/>
          <w:szCs w:val="24"/>
          <w:lang w:val="en-US"/>
        </w:rPr>
        <w:t xml:space="preserve"> March 2025]/[and has approved a formal Study Item to that end, which is planned to be completed by their meeting #108 9</w:t>
      </w:r>
      <w:r w:rsidR="00E50B13" w:rsidRPr="00E50B13">
        <w:rPr>
          <w:rFonts w:eastAsia="Tahoma"/>
          <w:sz w:val="24"/>
          <w:szCs w:val="24"/>
          <w:vertAlign w:val="superscript"/>
          <w:lang w:val="en-US"/>
        </w:rPr>
        <w:t>th</w:t>
      </w:r>
      <w:r w:rsidR="00E50B13">
        <w:rPr>
          <w:rFonts w:eastAsia="Tahoma"/>
          <w:sz w:val="24"/>
          <w:szCs w:val="24"/>
          <w:lang w:val="en-US"/>
        </w:rPr>
        <w:t xml:space="preserve"> – 13</w:t>
      </w:r>
      <w:r w:rsidR="00E50B13" w:rsidRPr="00E50B13">
        <w:rPr>
          <w:rFonts w:eastAsia="Tahoma"/>
          <w:sz w:val="24"/>
          <w:szCs w:val="24"/>
          <w:vertAlign w:val="superscript"/>
          <w:lang w:val="en-US"/>
        </w:rPr>
        <w:t>th</w:t>
      </w:r>
      <w:r w:rsidR="00E50B13">
        <w:rPr>
          <w:rFonts w:eastAsia="Tahoma"/>
          <w:sz w:val="24"/>
          <w:szCs w:val="24"/>
          <w:lang w:val="en-US"/>
        </w:rPr>
        <w:t xml:space="preserve"> June 2025]. </w:t>
      </w:r>
      <w:commentRangeEnd w:id="2"/>
      <w:r w:rsidR="00E50B13">
        <w:rPr>
          <w:rStyle w:val="CommentReference"/>
          <w:rFonts w:ascii="Arial" w:hAnsi="Arial"/>
        </w:rPr>
        <w:commentReference w:id="2"/>
      </w:r>
    </w:p>
    <w:p w14:paraId="64897F17" w14:textId="636CC2AA" w:rsidR="005933B8" w:rsidRDefault="005933B8" w:rsidP="005933B8">
      <w:p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>3GPP TSG RAN</w:t>
      </w:r>
      <w:r w:rsidR="00E50B13">
        <w:rPr>
          <w:rFonts w:eastAsia="Tahoma"/>
          <w:sz w:val="24"/>
          <w:szCs w:val="24"/>
          <w:lang w:val="en-US"/>
        </w:rPr>
        <w:t xml:space="preserve"> would hereby like to provide some initial input on aspects </w:t>
      </w:r>
      <w:r w:rsidR="00624350" w:rsidRPr="00624350">
        <w:rPr>
          <w:rFonts w:eastAsia="Tahoma"/>
          <w:sz w:val="24"/>
          <w:szCs w:val="24"/>
          <w:lang w:val="en-US"/>
        </w:rPr>
        <w:t xml:space="preserve">related to technical performance </w:t>
      </w:r>
      <w:r w:rsidR="00E50B13">
        <w:rPr>
          <w:rFonts w:eastAsia="Tahoma"/>
          <w:sz w:val="24"/>
          <w:szCs w:val="24"/>
          <w:lang w:val="en-US"/>
        </w:rPr>
        <w:t xml:space="preserve">and evaluation </w:t>
      </w:r>
      <w:r w:rsidR="00624350" w:rsidRPr="00624350">
        <w:rPr>
          <w:rFonts w:eastAsia="Tahoma"/>
          <w:sz w:val="24"/>
          <w:szCs w:val="24"/>
          <w:lang w:val="en-US"/>
        </w:rPr>
        <w:t>for</w:t>
      </w:r>
      <w:r w:rsidR="00381C8C">
        <w:rPr>
          <w:rFonts w:eastAsia="Tahoma"/>
          <w:sz w:val="24"/>
          <w:szCs w:val="24"/>
          <w:lang w:val="en-US"/>
        </w:rPr>
        <w:t xml:space="preserve"> IMT-2030.</w:t>
      </w:r>
    </w:p>
    <w:p w14:paraId="6059A822" w14:textId="44EF3471" w:rsidR="005933B8" w:rsidRDefault="00D32F29" w:rsidP="005933B8">
      <w:p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3GPP TSG RAN </w:t>
      </w:r>
      <w:r w:rsidR="00983F45">
        <w:rPr>
          <w:rFonts w:eastAsia="Tahoma"/>
          <w:sz w:val="24"/>
          <w:szCs w:val="24"/>
          <w:lang w:val="en-US"/>
        </w:rPr>
        <w:t xml:space="preserve">believes that </w:t>
      </w:r>
      <w:r w:rsidR="00707E30">
        <w:rPr>
          <w:rFonts w:eastAsia="Tahoma"/>
          <w:sz w:val="24"/>
          <w:szCs w:val="24"/>
          <w:lang w:val="en-US"/>
        </w:rPr>
        <w:t>the following</w:t>
      </w:r>
      <w:r w:rsidR="00F220B0">
        <w:rPr>
          <w:rFonts w:eastAsia="Tahoma"/>
          <w:sz w:val="24"/>
          <w:szCs w:val="24"/>
          <w:lang w:val="en-US"/>
        </w:rPr>
        <w:t xml:space="preserve"> </w:t>
      </w:r>
      <w:r w:rsidR="000D4C97">
        <w:rPr>
          <w:rFonts w:eastAsia="Tahoma"/>
          <w:sz w:val="24"/>
          <w:szCs w:val="24"/>
          <w:lang w:val="en-US"/>
        </w:rPr>
        <w:t>would be</w:t>
      </w:r>
      <w:r w:rsidR="000D4C97">
        <w:rPr>
          <w:rFonts w:eastAsia="Tahoma"/>
          <w:sz w:val="24"/>
          <w:szCs w:val="24"/>
          <w:lang w:val="en-US"/>
        </w:rPr>
        <w:t xml:space="preserve"> </w:t>
      </w:r>
      <w:r w:rsidR="00F220B0">
        <w:rPr>
          <w:rFonts w:eastAsia="Tahoma"/>
          <w:sz w:val="24"/>
          <w:szCs w:val="24"/>
          <w:lang w:val="en-US"/>
        </w:rPr>
        <w:t xml:space="preserve">essential candidate </w:t>
      </w:r>
      <w:r w:rsidR="000D4C97">
        <w:rPr>
          <w:rFonts w:eastAsia="Tahoma"/>
          <w:sz w:val="24"/>
          <w:szCs w:val="24"/>
          <w:lang w:val="en-US"/>
        </w:rPr>
        <w:t>TPRs</w:t>
      </w:r>
      <w:r w:rsidR="00F220B0">
        <w:rPr>
          <w:rFonts w:eastAsia="Tahoma"/>
          <w:sz w:val="24"/>
          <w:szCs w:val="24"/>
          <w:lang w:val="en-US"/>
        </w:rPr>
        <w:t xml:space="preserve"> </w:t>
      </w:r>
      <w:r w:rsidR="004A6436">
        <w:rPr>
          <w:rFonts w:eastAsia="Tahoma"/>
          <w:sz w:val="24"/>
          <w:szCs w:val="24"/>
          <w:lang w:val="en-US"/>
        </w:rPr>
        <w:t xml:space="preserve">for </w:t>
      </w:r>
      <w:r w:rsidR="00F220B0">
        <w:rPr>
          <w:rFonts w:eastAsia="Tahoma"/>
          <w:sz w:val="24"/>
          <w:szCs w:val="24"/>
          <w:lang w:val="en-US"/>
        </w:rPr>
        <w:t>IMT-2030</w:t>
      </w:r>
      <w:r w:rsidR="009B05C8">
        <w:rPr>
          <w:rFonts w:eastAsia="Tahoma"/>
          <w:sz w:val="24"/>
          <w:szCs w:val="24"/>
          <w:lang w:val="en-US"/>
        </w:rPr>
        <w:t>:</w:t>
      </w:r>
    </w:p>
    <w:p w14:paraId="41271F8D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Peak Data Rate</w:t>
      </w:r>
    </w:p>
    <w:p w14:paraId="14F23DFD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Peak Spectral Efficiency</w:t>
      </w:r>
    </w:p>
    <w:p w14:paraId="2C40DD9D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User Experienced Data Rate</w:t>
      </w:r>
    </w:p>
    <w:p w14:paraId="4F82AD8C" w14:textId="0A9AD36E" w:rsidR="009351D7" w:rsidRDefault="00BA13B2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Average </w:t>
      </w:r>
      <w:r w:rsidR="009351D7" w:rsidRPr="009351D7">
        <w:rPr>
          <w:rFonts w:eastAsia="Tahoma"/>
          <w:sz w:val="24"/>
          <w:szCs w:val="24"/>
          <w:lang w:val="en-US"/>
        </w:rPr>
        <w:t>Spectral Efficiency</w:t>
      </w:r>
    </w:p>
    <w:p w14:paraId="31816EFA" w14:textId="68FCB34E" w:rsidR="00BA13B2" w:rsidRPr="009351D7" w:rsidRDefault="00BA13B2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>5</w:t>
      </w:r>
      <w:r w:rsidRPr="00BA13B2">
        <w:rPr>
          <w:rFonts w:eastAsia="Tahoma"/>
          <w:sz w:val="24"/>
          <w:szCs w:val="24"/>
          <w:vertAlign w:val="superscript"/>
          <w:lang w:val="en-US"/>
        </w:rPr>
        <w:t>th</w:t>
      </w:r>
      <w:r>
        <w:rPr>
          <w:rFonts w:eastAsia="Tahoma"/>
          <w:sz w:val="24"/>
          <w:szCs w:val="24"/>
          <w:lang w:val="en-US"/>
        </w:rPr>
        <w:t xml:space="preserve"> percentile Spectral Efficiency</w:t>
      </w:r>
    </w:p>
    <w:p w14:paraId="6348A1B5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Area Traffic Capacity</w:t>
      </w:r>
    </w:p>
    <w:p w14:paraId="74709263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User Plane Latency</w:t>
      </w:r>
    </w:p>
    <w:p w14:paraId="1DACE6EA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Control Plane Latency</w:t>
      </w:r>
    </w:p>
    <w:p w14:paraId="0D2357BB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Connection Density</w:t>
      </w:r>
    </w:p>
    <w:p w14:paraId="1FE967AB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Energy Efficiency</w:t>
      </w:r>
    </w:p>
    <w:p w14:paraId="583AD094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Reliability</w:t>
      </w:r>
    </w:p>
    <w:p w14:paraId="6360A637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Mobility</w:t>
      </w:r>
    </w:p>
    <w:p w14:paraId="0DD56DC4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Mobility Interruption Time</w:t>
      </w:r>
    </w:p>
    <w:p w14:paraId="4FE0AD40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 xml:space="preserve">Bandwidth </w:t>
      </w:r>
    </w:p>
    <w:p w14:paraId="7963612A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Support of wide range of services</w:t>
      </w:r>
    </w:p>
    <w:p w14:paraId="74937E31" w14:textId="77777777" w:rsid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Supported spectrum band(s)/range(s)</w:t>
      </w:r>
    </w:p>
    <w:p w14:paraId="38B3F152" w14:textId="2FCADA1C" w:rsidR="00F26713" w:rsidRPr="009351D7" w:rsidRDefault="00F26713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>Resilience</w:t>
      </w:r>
      <w:r w:rsidR="00634DEB">
        <w:rPr>
          <w:rFonts w:eastAsia="Tahoma"/>
          <w:sz w:val="24"/>
          <w:szCs w:val="24"/>
          <w:lang w:val="en-US"/>
        </w:rPr>
        <w:t xml:space="preserve"> (New)</w:t>
      </w:r>
    </w:p>
    <w:p w14:paraId="4D7888E8" w14:textId="77777777" w:rsidR="00634DEB" w:rsidRDefault="009351D7" w:rsidP="005F41C9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Positioning (New)</w:t>
      </w:r>
    </w:p>
    <w:p w14:paraId="57034855" w14:textId="28C29FC8" w:rsidR="005F41C9" w:rsidRPr="00634DEB" w:rsidRDefault="009351D7" w:rsidP="005F41C9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634DEB">
        <w:rPr>
          <w:rFonts w:eastAsia="Tahoma"/>
          <w:sz w:val="24"/>
          <w:szCs w:val="24"/>
          <w:lang w:val="en-US"/>
        </w:rPr>
        <w:t>Sensing (New)</w:t>
      </w:r>
      <w:r w:rsidRPr="00634DEB" w:rsidDel="009351D7">
        <w:rPr>
          <w:rFonts w:eastAsia="Tahoma"/>
          <w:sz w:val="24"/>
          <w:szCs w:val="24"/>
          <w:lang w:val="en-US"/>
        </w:rPr>
        <w:t xml:space="preserve"> </w:t>
      </w:r>
    </w:p>
    <w:p w14:paraId="566C32F5" w14:textId="77777777" w:rsidR="00634DEB" w:rsidRDefault="00634DEB" w:rsidP="00995701">
      <w:pPr>
        <w:spacing w:before="240"/>
        <w:rPr>
          <w:rFonts w:eastAsia="Tahoma"/>
          <w:sz w:val="24"/>
          <w:szCs w:val="24"/>
          <w:lang w:val="en-US"/>
        </w:rPr>
      </w:pPr>
    </w:p>
    <w:p w14:paraId="40AD7414" w14:textId="2429108A" w:rsidR="00995701" w:rsidRPr="00995701" w:rsidRDefault="00995701" w:rsidP="00995701">
      <w:p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3GPP TSG RAN would also like to </w:t>
      </w:r>
      <w:r w:rsidR="00A754DD">
        <w:rPr>
          <w:rFonts w:eastAsia="Tahoma"/>
          <w:sz w:val="24"/>
          <w:szCs w:val="24"/>
          <w:lang w:val="en-US"/>
        </w:rPr>
        <w:t>mention that t</w:t>
      </w:r>
      <w:r w:rsidRPr="00995701">
        <w:rPr>
          <w:rFonts w:eastAsia="Tahoma"/>
          <w:sz w:val="24"/>
          <w:szCs w:val="24"/>
          <w:lang w:val="en-US"/>
        </w:rPr>
        <w:t xml:space="preserve">he </w:t>
      </w:r>
      <w:r w:rsidR="00A754DD">
        <w:rPr>
          <w:rFonts w:eastAsia="Tahoma"/>
          <w:sz w:val="24"/>
          <w:szCs w:val="24"/>
          <w:lang w:val="en-US"/>
        </w:rPr>
        <w:t>TPRs</w:t>
      </w:r>
      <w:r w:rsidRPr="00995701">
        <w:rPr>
          <w:rFonts w:eastAsia="Tahoma"/>
          <w:sz w:val="24"/>
          <w:szCs w:val="24"/>
          <w:lang w:val="en-US"/>
        </w:rPr>
        <w:t xml:space="preserve"> </w:t>
      </w:r>
      <w:r w:rsidR="00A754DD">
        <w:rPr>
          <w:rFonts w:eastAsia="Tahoma"/>
          <w:sz w:val="24"/>
          <w:szCs w:val="24"/>
          <w:lang w:val="en-US"/>
        </w:rPr>
        <w:t>will</w:t>
      </w:r>
      <w:r w:rsidRPr="00995701">
        <w:rPr>
          <w:rFonts w:eastAsia="Tahoma"/>
          <w:sz w:val="24"/>
          <w:szCs w:val="24"/>
          <w:lang w:val="en-US"/>
        </w:rPr>
        <w:t xml:space="preserve"> </w:t>
      </w:r>
      <w:r w:rsidR="00A754DD">
        <w:rPr>
          <w:rFonts w:eastAsia="Tahoma"/>
          <w:sz w:val="24"/>
          <w:szCs w:val="24"/>
          <w:lang w:val="en-US"/>
        </w:rPr>
        <w:t xml:space="preserve">clearly be </w:t>
      </w:r>
      <w:r w:rsidR="008738AE">
        <w:rPr>
          <w:rFonts w:eastAsia="Tahoma"/>
          <w:sz w:val="24"/>
          <w:szCs w:val="24"/>
          <w:lang w:val="en-US"/>
        </w:rPr>
        <w:t>closely</w:t>
      </w:r>
      <w:r w:rsidRPr="00995701">
        <w:rPr>
          <w:rFonts w:eastAsia="Tahoma"/>
          <w:sz w:val="24"/>
          <w:szCs w:val="24"/>
          <w:lang w:val="en-US"/>
        </w:rPr>
        <w:t xml:space="preserve"> </w:t>
      </w:r>
      <w:r w:rsidR="00B843D4">
        <w:rPr>
          <w:rFonts w:eastAsia="Tahoma"/>
          <w:sz w:val="24"/>
          <w:szCs w:val="24"/>
          <w:lang w:val="en-US"/>
        </w:rPr>
        <w:t>related</w:t>
      </w:r>
      <w:r w:rsidRPr="00995701">
        <w:rPr>
          <w:rFonts w:eastAsia="Tahoma"/>
          <w:sz w:val="24"/>
          <w:szCs w:val="24"/>
          <w:lang w:val="en-US"/>
        </w:rPr>
        <w:t xml:space="preserve"> </w:t>
      </w:r>
      <w:r w:rsidR="008738AE">
        <w:rPr>
          <w:rFonts w:eastAsia="Tahoma"/>
          <w:sz w:val="24"/>
          <w:szCs w:val="24"/>
          <w:lang w:val="en-US"/>
        </w:rPr>
        <w:t>to</w:t>
      </w:r>
      <w:r w:rsidRPr="00995701">
        <w:rPr>
          <w:rFonts w:eastAsia="Tahoma"/>
          <w:sz w:val="24"/>
          <w:szCs w:val="24"/>
          <w:lang w:val="en-US"/>
        </w:rPr>
        <w:t xml:space="preserve"> the evaluation scenarios. While the exact evaluation assumptions </w:t>
      </w:r>
      <w:r w:rsidR="008738AE">
        <w:rPr>
          <w:rFonts w:eastAsia="Tahoma"/>
          <w:sz w:val="24"/>
          <w:szCs w:val="24"/>
          <w:lang w:val="en-US"/>
        </w:rPr>
        <w:t xml:space="preserve">will of course </w:t>
      </w:r>
      <w:r w:rsidRPr="00995701">
        <w:rPr>
          <w:rFonts w:eastAsia="Tahoma"/>
          <w:sz w:val="24"/>
          <w:szCs w:val="24"/>
          <w:lang w:val="en-US"/>
        </w:rPr>
        <w:t xml:space="preserve">require more discussion, </w:t>
      </w:r>
      <w:r w:rsidR="008738AE">
        <w:rPr>
          <w:rFonts w:eastAsia="Tahoma"/>
          <w:sz w:val="24"/>
          <w:szCs w:val="24"/>
          <w:lang w:val="en-US"/>
        </w:rPr>
        <w:t xml:space="preserve">3GPP TSG RAN believes it is helpful </w:t>
      </w:r>
      <w:r w:rsidR="00B30CFB">
        <w:rPr>
          <w:rFonts w:eastAsia="Tahoma"/>
          <w:sz w:val="24"/>
          <w:szCs w:val="24"/>
          <w:lang w:val="en-US"/>
        </w:rPr>
        <w:t xml:space="preserve">to </w:t>
      </w:r>
      <w:r w:rsidR="00444247">
        <w:rPr>
          <w:rFonts w:eastAsia="Tahoma"/>
          <w:sz w:val="24"/>
          <w:szCs w:val="24"/>
          <w:lang w:val="en-US"/>
        </w:rPr>
        <w:t>identify</w:t>
      </w:r>
      <w:r w:rsidRPr="00995701">
        <w:rPr>
          <w:rFonts w:eastAsia="Tahoma"/>
          <w:sz w:val="24"/>
          <w:szCs w:val="24"/>
          <w:lang w:val="en-US"/>
        </w:rPr>
        <w:t xml:space="preserve"> some of the elementary aspects early,</w:t>
      </w:r>
      <w:r w:rsidR="000C513A">
        <w:rPr>
          <w:rFonts w:eastAsia="Tahoma"/>
          <w:sz w:val="24"/>
          <w:szCs w:val="24"/>
          <w:lang w:val="en-US"/>
        </w:rPr>
        <w:t xml:space="preserve"> to facilitate </w:t>
      </w:r>
      <w:r w:rsidRPr="00995701">
        <w:rPr>
          <w:rFonts w:eastAsia="Tahoma"/>
          <w:sz w:val="24"/>
          <w:szCs w:val="24"/>
          <w:lang w:val="en-US"/>
        </w:rPr>
        <w:t>work on detailed TPRs and associated values.</w:t>
      </w:r>
    </w:p>
    <w:p w14:paraId="07D99A39" w14:textId="4BCEDDD6" w:rsidR="00995701" w:rsidRPr="00995701" w:rsidRDefault="00995701" w:rsidP="001912F5">
      <w:pPr>
        <w:spacing w:before="240"/>
        <w:rPr>
          <w:rFonts w:eastAsia="Tahoma"/>
          <w:sz w:val="24"/>
          <w:szCs w:val="24"/>
          <w:lang w:val="en-US"/>
        </w:rPr>
      </w:pPr>
      <w:r w:rsidRPr="00995701">
        <w:rPr>
          <w:rFonts w:eastAsia="Tahoma"/>
          <w:sz w:val="24"/>
          <w:szCs w:val="24"/>
          <w:lang w:val="en-US"/>
        </w:rPr>
        <w:t xml:space="preserve">The single most important evaluation assumption is carrier frequency. As many of the new frequency bands considered for IMT-2030 are located around 7 GHz (e.g. frequency ranges 6.425-7.125 and 7.125-8.4 GHz), </w:t>
      </w:r>
      <w:r w:rsidR="007B785F">
        <w:rPr>
          <w:rFonts w:eastAsia="Tahoma"/>
          <w:sz w:val="24"/>
          <w:szCs w:val="24"/>
          <w:lang w:val="en-US"/>
        </w:rPr>
        <w:t xml:space="preserve">a </w:t>
      </w:r>
      <w:r w:rsidRPr="00995701">
        <w:rPr>
          <w:rFonts w:eastAsia="Tahoma"/>
          <w:sz w:val="24"/>
          <w:szCs w:val="24"/>
          <w:lang w:val="en-US"/>
        </w:rPr>
        <w:t>7 GHz carrier frequency</w:t>
      </w:r>
      <w:r w:rsidR="007B785F">
        <w:rPr>
          <w:rFonts w:eastAsia="Tahoma"/>
          <w:sz w:val="24"/>
          <w:szCs w:val="24"/>
          <w:lang w:val="en-US"/>
        </w:rPr>
        <w:t xml:space="preserve"> would be valuable to include</w:t>
      </w:r>
      <w:r w:rsidRPr="00995701">
        <w:rPr>
          <w:rFonts w:eastAsia="Tahoma"/>
          <w:sz w:val="24"/>
          <w:szCs w:val="24"/>
          <w:lang w:val="en-US"/>
        </w:rPr>
        <w:t xml:space="preserve"> in the set of evaluation assumptions for IMT-2030.</w:t>
      </w:r>
      <w:r w:rsidR="007A29D9">
        <w:rPr>
          <w:rFonts w:eastAsia="Tahoma"/>
          <w:sz w:val="24"/>
          <w:szCs w:val="24"/>
          <w:lang w:val="en-US"/>
        </w:rPr>
        <w:t xml:space="preserve"> A closely associated evaluation assumption is the bandwidth, for which 3GPP TSG RAN </w:t>
      </w:r>
      <w:r w:rsidR="001912F5">
        <w:rPr>
          <w:rFonts w:eastAsia="Tahoma"/>
          <w:sz w:val="24"/>
          <w:szCs w:val="24"/>
          <w:lang w:val="en-US"/>
        </w:rPr>
        <w:t xml:space="preserve">believes that </w:t>
      </w:r>
      <w:r w:rsidRPr="00995701">
        <w:rPr>
          <w:rFonts w:eastAsia="Tahoma"/>
          <w:sz w:val="24"/>
          <w:szCs w:val="24"/>
          <w:lang w:val="en-US"/>
        </w:rPr>
        <w:t xml:space="preserve">400 MHz and 200 MHz channel bandwidths should be considered in </w:t>
      </w:r>
      <w:r w:rsidR="001912F5" w:rsidRPr="00995701">
        <w:rPr>
          <w:rFonts w:eastAsia="Tahoma"/>
          <w:sz w:val="24"/>
          <w:szCs w:val="24"/>
          <w:lang w:val="en-US"/>
        </w:rPr>
        <w:t xml:space="preserve">at least </w:t>
      </w:r>
      <w:r w:rsidRPr="00995701">
        <w:rPr>
          <w:rFonts w:eastAsia="Tahoma"/>
          <w:sz w:val="24"/>
          <w:szCs w:val="24"/>
          <w:lang w:val="en-US"/>
        </w:rPr>
        <w:t>some evaluation scenarios</w:t>
      </w:r>
      <w:r w:rsidR="001912F5">
        <w:rPr>
          <w:rFonts w:eastAsia="Tahoma"/>
          <w:sz w:val="24"/>
          <w:szCs w:val="24"/>
          <w:lang w:val="en-US"/>
        </w:rPr>
        <w:t xml:space="preserve">, to align with a minimum bandwidth of 400 </w:t>
      </w:r>
      <w:proofErr w:type="spellStart"/>
      <w:r w:rsidR="001912F5">
        <w:rPr>
          <w:rFonts w:eastAsia="Tahoma"/>
          <w:sz w:val="24"/>
          <w:szCs w:val="24"/>
          <w:lang w:val="en-US"/>
        </w:rPr>
        <w:t>MHz</w:t>
      </w:r>
      <w:r w:rsidRPr="00995701">
        <w:rPr>
          <w:rFonts w:eastAsia="Tahoma"/>
          <w:sz w:val="24"/>
          <w:szCs w:val="24"/>
          <w:lang w:val="en-US"/>
        </w:rPr>
        <w:t>.</w:t>
      </w:r>
      <w:proofErr w:type="spellEnd"/>
      <w:r w:rsidRPr="00995701">
        <w:rPr>
          <w:rFonts w:eastAsia="Tahoma"/>
          <w:sz w:val="24"/>
          <w:szCs w:val="24"/>
          <w:lang w:val="en-US"/>
        </w:rPr>
        <w:t xml:space="preserve"> </w:t>
      </w:r>
    </w:p>
    <w:p w14:paraId="6A45C6FC" w14:textId="3C6E8982" w:rsidR="00CC0D70" w:rsidRDefault="00C12A26" w:rsidP="005F41C9">
      <w:p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3GPP TSG RAN </w:t>
      </w:r>
      <w:r w:rsidR="00F87F6B">
        <w:rPr>
          <w:rFonts w:eastAsia="Tahoma"/>
          <w:sz w:val="24"/>
          <w:szCs w:val="24"/>
          <w:lang w:val="en-US"/>
        </w:rPr>
        <w:t xml:space="preserve">will keep ITU-R WP5D </w:t>
      </w:r>
      <w:r w:rsidR="00BD514F">
        <w:rPr>
          <w:rFonts w:eastAsia="Tahoma"/>
          <w:sz w:val="24"/>
          <w:szCs w:val="24"/>
          <w:lang w:val="en-US"/>
        </w:rPr>
        <w:t xml:space="preserve">proactively </w:t>
      </w:r>
      <w:r w:rsidR="00F87F6B">
        <w:rPr>
          <w:rFonts w:eastAsia="Tahoma"/>
          <w:sz w:val="24"/>
          <w:szCs w:val="24"/>
          <w:lang w:val="en-US"/>
        </w:rPr>
        <w:t>apprised of further developments</w:t>
      </w:r>
      <w:r w:rsidR="00B73B16">
        <w:rPr>
          <w:rFonts w:eastAsia="Tahoma"/>
          <w:sz w:val="24"/>
          <w:szCs w:val="24"/>
          <w:lang w:val="en-US"/>
        </w:rPr>
        <w:t>, including the outcomes of 3GPP TSG RAN’s study,</w:t>
      </w:r>
      <w:r w:rsidR="00F87F6B">
        <w:rPr>
          <w:rFonts w:eastAsia="Tahoma"/>
          <w:sz w:val="24"/>
          <w:szCs w:val="24"/>
          <w:lang w:val="en-US"/>
        </w:rPr>
        <w:t xml:space="preserve"> and</w:t>
      </w:r>
      <w:r w:rsidR="00E240AF">
        <w:rPr>
          <w:rFonts w:eastAsia="Tahoma"/>
          <w:sz w:val="24"/>
          <w:szCs w:val="24"/>
          <w:lang w:val="en-US"/>
        </w:rPr>
        <w:t xml:space="preserve"> very much</w:t>
      </w:r>
      <w:r w:rsidR="00F87F6B">
        <w:rPr>
          <w:rFonts w:eastAsia="Tahoma"/>
          <w:sz w:val="24"/>
          <w:szCs w:val="24"/>
          <w:lang w:val="en-US"/>
        </w:rPr>
        <w:t xml:space="preserve"> </w:t>
      </w:r>
      <w:r>
        <w:rPr>
          <w:rFonts w:eastAsia="Tahoma"/>
          <w:sz w:val="24"/>
          <w:szCs w:val="24"/>
          <w:lang w:val="en-US"/>
        </w:rPr>
        <w:t xml:space="preserve">looks forward to future co-operation with ITU-R WP5D on the </w:t>
      </w:r>
      <w:r w:rsidR="00F87F6B">
        <w:rPr>
          <w:rFonts w:eastAsia="Tahoma"/>
          <w:sz w:val="24"/>
          <w:szCs w:val="24"/>
          <w:lang w:val="en-US"/>
        </w:rPr>
        <w:t>TPRs and evaluation assumptions</w:t>
      </w:r>
      <w:r w:rsidRPr="00C12A26">
        <w:rPr>
          <w:rFonts w:eastAsia="Tahoma"/>
          <w:sz w:val="24"/>
          <w:szCs w:val="24"/>
          <w:lang w:val="en-US"/>
        </w:rPr>
        <w:t xml:space="preserve"> for IMT-2030</w:t>
      </w:r>
      <w:r>
        <w:rPr>
          <w:rFonts w:eastAsia="Tahoma"/>
          <w:sz w:val="24"/>
          <w:szCs w:val="24"/>
          <w:lang w:val="en-US"/>
        </w:rPr>
        <w:t>.</w:t>
      </w:r>
    </w:p>
    <w:p w14:paraId="5C13EDBD" w14:textId="77777777" w:rsidR="00472FDA" w:rsidRDefault="00472FDA" w:rsidP="001D7F69">
      <w:pPr>
        <w:spacing w:before="240"/>
        <w:jc w:val="center"/>
        <w:outlineLvl w:val="0"/>
        <w:rPr>
          <w:sz w:val="24"/>
          <w:szCs w:val="24"/>
          <w:lang w:val="en-US"/>
        </w:rPr>
      </w:pPr>
    </w:p>
    <w:p w14:paraId="189ED6D2" w14:textId="77777777" w:rsidR="008D4429" w:rsidRPr="008D75C3" w:rsidRDefault="008D4429" w:rsidP="001D7F69">
      <w:pPr>
        <w:spacing w:before="240"/>
        <w:jc w:val="center"/>
        <w:outlineLvl w:val="0"/>
        <w:rPr>
          <w:sz w:val="24"/>
          <w:szCs w:val="24"/>
          <w:lang w:val="en-US"/>
        </w:rPr>
      </w:pPr>
    </w:p>
    <w:sectPr w:rsidR="008D4429" w:rsidRPr="008D75C3">
      <w:footerReference w:type="default" r:id="rId15"/>
      <w:footerReference w:type="first" r:id="rId16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Author" w:initials="A">
    <w:p w14:paraId="69209F4C" w14:textId="77777777" w:rsidR="00E50B13" w:rsidRDefault="00E50B13" w:rsidP="00E50B13">
      <w:pPr>
        <w:pStyle w:val="CommentText"/>
        <w:jc w:val="left"/>
      </w:pPr>
      <w:r>
        <w:rPr>
          <w:rStyle w:val="CommentReference"/>
        </w:rPr>
        <w:annotationRef/>
      </w:r>
      <w:r>
        <w:t>Delete as appropriate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9209F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209F4C" w16cid:durableId="768EA3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F1B13" w14:textId="77777777" w:rsidR="00B54BF6" w:rsidRDefault="00B54BF6">
      <w:r>
        <w:separator/>
      </w:r>
    </w:p>
  </w:endnote>
  <w:endnote w:type="continuationSeparator" w:id="0">
    <w:p w14:paraId="0506B08D" w14:textId="77777777" w:rsidR="00B54BF6" w:rsidRDefault="00B54BF6">
      <w:r>
        <w:continuationSeparator/>
      </w:r>
    </w:p>
  </w:endnote>
  <w:endnote w:type="continuationNotice" w:id="1">
    <w:p w14:paraId="2CB8489C" w14:textId="77777777" w:rsidR="00B54BF6" w:rsidRDefault="00B54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2AED" w14:textId="6479E728" w:rsidR="00166BF1" w:rsidRDefault="00CB52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F322AA" wp14:editId="663398CD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60945" cy="275590"/>
              <wp:effectExtent l="0" t="0" r="0" b="0"/>
              <wp:wrapNone/>
              <wp:docPr id="2" name="MSIPCM219746ab8b361bb29c8a8142" descr="{&quot;HashCode&quot;:-1421341466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7AA1D" w14:textId="77777777" w:rsidR="00166BF1" w:rsidRPr="0081770B" w:rsidRDefault="00166BF1" w:rsidP="00166BF1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322AA" id="_x0000_t202" coordsize="21600,21600" o:spt="202" path="m,l,21600r21600,l21600,xe">
              <v:stroke joinstyle="miter"/>
              <v:path gradientshapeok="t" o:connecttype="rect"/>
            </v:shapetype>
            <v:shape id="MSIPCM219746ab8b361bb29c8a8142" o:spid="_x0000_s1026" type="#_x0000_t202" alt="{&quot;HashCode&quot;:-1421341466,&quot;Height&quot;:842.0,&quot;Width&quot;:595.0,&quot;Placement&quot;:&quot;Footer&quot;,&quot;Index&quot;:&quot;Primary&quot;,&quot;Section&quot;:1,&quot;Top&quot;:0.0,&quot;Left&quot;:0.0}" style="position:absolute;margin-left:0;margin-top:805.3pt;width:595.3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9Vp3QEAAJkDAAAOAAAAZHJzL2Uyb0RvYy54bWysU9tu2zAMfR+wfxD0vjgJknYx4hRdiw4D&#10;ugvQ7QNoWbKN2aJGKbGzrx8lJ2m3vQ17ESiKPjznkN7ejH0nDpp8i7aQi9lcCm0VVq2tC/nt68Ob&#10;t1L4ALaCDq0u5FF7ebN7/Wo7uFwvscGu0iQYxPp8cIVsQnB5lnnV6B78DJ22/GiQegh8pTqrCAZG&#10;77tsOZ9fZQNS5QiV9p6z99Oj3CV8Y7QKn43xOoiukMwtpJPSWcYz220hrwlc06oTDfgHFj20lpte&#10;oO4hgNhT+xdU3ypCjybMFPYZGtMqnTSwmsX8DzVPDTidtLA53l1s8v8PVn06PLkvJML4DkceYBLh&#10;3SOq715YvGvA1vqWCIdGQ8WNF9GybHA+P30arfa5jyDl8BErHjLsAyag0VAfXWGdgtF5AMeL6XoM&#10;QnHyen0136zWUih+W16v15s0lQzy89eOfHivsRcxKCTxUBM6HB59iGwgP5fEZhYf2q5Lg+3sbwku&#10;jJnEPhKeqIexHLk6qiixOrIOwmlPeK85aJB+SjHwjhTS/9gDaSm6D5a92CxWq7hU6cIBvcyW5yxY&#10;xRCFLKWYwrswLeDeUVs33GFy3eIt+2baJOmZzYkvzz8pPe1qXLCX91T1/EftfgEAAP//AwBQSwME&#10;FAAGAAgAAAAhALAJLrnfAAAACwEAAA8AAABkcnMvZG93bnJldi54bWxMj0tPwzAQhO9I/Adrkbig&#10;1g6CNIQ4VYWEOEIfIHFz481DxGsrdtvQX1/nBMedGc1+UyxH07MjDr6zJCGZC2BIldUdNRJ229dZ&#10;BswHRVr1llDCL3pYltdXhcq1PdEaj5vQsFhCPlcS2hBczrmvWjTKz61Dil5tB6NCPIeG60GdYrnp&#10;+b0QKTeqo/ihVQ5fWqx+NgcjoU7cx+fqnWN9x7+zKjuTM19vUt7ejKtnYAHH8BeGCT+iQxmZ9vZA&#10;2rNeQhwSopomIgU2+cmTWADbT9rjgwBeFvz/hvICAAD//wMAUEsBAi0AFAAGAAgAAAAhALaDOJL+&#10;AAAA4QEAABMAAAAAAAAAAAAAAAAAAAAAAFtDb250ZW50X1R5cGVzXS54bWxQSwECLQAUAAYACAAA&#10;ACEAOP0h/9YAAACUAQAACwAAAAAAAAAAAAAAAAAvAQAAX3JlbHMvLnJlbHNQSwECLQAUAAYACAAA&#10;ACEAtofVad0BAACZAwAADgAAAAAAAAAAAAAAAAAuAgAAZHJzL2Uyb0RvYy54bWxQSwECLQAUAAYA&#10;CAAAACEAsAkuud8AAAALAQAADwAAAAAAAAAAAAAAAAA3BAAAZHJzL2Rvd25yZXYueG1sUEsFBgAA&#10;AAAEAAQA8wAAAEMFAAAAAA==&#10;" o:allowincell="f" filled="f" stroked="f">
              <v:textbox inset=",0,,0">
                <w:txbxContent>
                  <w:p w14:paraId="66D7AA1D" w14:textId="77777777" w:rsidR="00166BF1" w:rsidRPr="0081770B" w:rsidRDefault="00166BF1" w:rsidP="00166BF1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B604" w14:textId="149E1A5E" w:rsidR="00885146" w:rsidRPr="00122077" w:rsidRDefault="00CB528E" w:rsidP="0018307D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385CC17" wp14:editId="20AFD57F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60945" cy="275590"/>
              <wp:effectExtent l="0" t="0" r="0" b="0"/>
              <wp:wrapNone/>
              <wp:docPr id="1" name="MSIPCMcd0d4df6b78b148dfb34d9e3" descr="{&quot;HashCode&quot;:-1421341466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F4671" w14:textId="77777777" w:rsidR="00166BF1" w:rsidRPr="0081770B" w:rsidRDefault="00166BF1" w:rsidP="00166BF1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5CC17" id="_x0000_t202" coordsize="21600,21600" o:spt="202" path="m,l,21600r21600,l21600,xe">
              <v:stroke joinstyle="miter"/>
              <v:path gradientshapeok="t" o:connecttype="rect"/>
            </v:shapetype>
            <v:shape id="MSIPCMcd0d4df6b78b148dfb34d9e3" o:spid="_x0000_s1027" type="#_x0000_t202" alt="{&quot;HashCode&quot;:-1421341466,&quot;Height&quot;:842.0,&quot;Width&quot;:595.0,&quot;Placement&quot;:&quot;Footer&quot;,&quot;Index&quot;:&quot;FirstPage&quot;,&quot;Section&quot;:1,&quot;Top&quot;:0.0,&quot;Left&quot;:0.0}" style="position:absolute;margin-left:0;margin-top:805.3pt;width:595.35pt;height:21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lP3wEAAKADAAAOAAAAZHJzL2Uyb0RvYy54bWysU8tu2zAQvBfoPxC815INO6kFy0GaIEWB&#10;9AGk/QCKIiWiEpdd0pbcr++Skp20vRW9EOSSmp2ZHe1uxr5jR4XegC35cpFzpqyE2tim5N++Prx5&#10;y5kPwtaiA6tKflKe3+xfv9oNrlAraKGrFTICsb4YXMnbEFyRZV62qhd+AU5ZutSAvQh0xCarUQyE&#10;3nfZKs+vsgGwdghSeU/V++mS7xO+1kqGz1p7FVhXcuIW0oppreKa7XeiaFC41siZhvgHFr0wlppe&#10;oO5FEOyA5i+o3kgEDzosJPQZaG2kShpIzTL/Q81TK5xKWsgc7y42+f8HKz8dn9wXZGF8ByMNMInw&#10;7hHkd88s3LXCNuoWEYZWiZoaL6Nl2eB8MX8arfaFjyDV8BFqGrI4BEhAo8Y+ukI6GaHTAE4X09UY&#10;mKTi9eYq3643nEm6W11vNts0lUwU568d+vBeQc/ipuRIQ03o4vjoQ2QjivOT2MzCg+m6NNjO/lag&#10;h7GS2EfCE/UwViMz9SwtiqmgPpEchCkuFG/atIA/ORsoKiX3Pw4CFWfdB0uWbJfrdcxWOtAGX1ar&#10;c1VYSRAlrzibtndhyuHBoWla6jCZb+GW7NMmKXtmM9OmGCTBc2Rjzl6e06vnH2v/CwAA//8DAFBL&#10;AwQUAAYACAAAACEAsAkuud8AAAALAQAADwAAAGRycy9kb3ducmV2LnhtbEyPS0/DMBCE70j8B2uR&#10;uKDWDoI0hDhVhYQ4Qh8gcXPjzUPEayt229BfX+cEx50ZzX5TLEfTsyMOvrMkIZkLYEiV1R01Enbb&#10;11kGzAdFWvWWUMIveliW11eFyrU90RqPm9CwWEI+VxLaEFzOua9aNMrPrUOKXm0Ho0I8h4brQZ1i&#10;uen5vRApN6qj+KFVDl9arH42ByOhTtzH5+qdY33Hv7MqO5MzX29S3t6Mq2dgAcfwF4YJP6JDGZn2&#10;9kDas15CHBKimiYiBTb5yZNYANtP2uODAF4W/P+G8gIAAP//AwBQSwECLQAUAAYACAAAACEAtoM4&#10;kv4AAADhAQAAEwAAAAAAAAAAAAAAAAAAAAAAW0NvbnRlbnRfVHlwZXNdLnhtbFBLAQItABQABgAI&#10;AAAAIQA4/SH/1gAAAJQBAAALAAAAAAAAAAAAAAAAAC8BAABfcmVscy8ucmVsc1BLAQItABQABgAI&#10;AAAAIQAaTzlP3wEAAKADAAAOAAAAAAAAAAAAAAAAAC4CAABkcnMvZTJvRG9jLnhtbFBLAQItABQA&#10;BgAIAAAAIQCwCS653wAAAAsBAAAPAAAAAAAAAAAAAAAAADkEAABkcnMvZG93bnJldi54bWxQSwUG&#10;AAAAAAQABADzAAAARQUAAAAA&#10;" o:allowincell="f" filled="f" stroked="f">
              <v:textbox inset=",0,,0">
                <w:txbxContent>
                  <w:p w14:paraId="4D2F4671" w14:textId="77777777" w:rsidR="00166BF1" w:rsidRPr="0081770B" w:rsidRDefault="00166BF1" w:rsidP="00166BF1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85146">
      <w:tab/>
    </w:r>
    <w:r w:rsidR="00885146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B2A85" w14:textId="77777777" w:rsidR="00B54BF6" w:rsidRDefault="00B54BF6">
      <w:r>
        <w:separator/>
      </w:r>
    </w:p>
  </w:footnote>
  <w:footnote w:type="continuationSeparator" w:id="0">
    <w:p w14:paraId="35B3DA19" w14:textId="77777777" w:rsidR="00B54BF6" w:rsidRDefault="00B54BF6">
      <w:r>
        <w:continuationSeparator/>
      </w:r>
    </w:p>
  </w:footnote>
  <w:footnote w:type="continuationNotice" w:id="1">
    <w:p w14:paraId="7CC4CA5D" w14:textId="77777777" w:rsidR="00B54BF6" w:rsidRDefault="00B54BF6"/>
  </w:footnote>
  <w:footnote w:id="2">
    <w:p w14:paraId="4EF3839E" w14:textId="0EE6CEBB" w:rsidR="00885146" w:rsidRPr="00575C14" w:rsidRDefault="00885146" w:rsidP="007D2B3D">
      <w:pPr>
        <w:pStyle w:val="FootnoteText"/>
        <w:rPr>
          <w:szCs w:val="24"/>
          <w:lang w:val="en-US"/>
        </w:rPr>
      </w:pPr>
      <w:r>
        <w:rPr>
          <w:rStyle w:val="FootnoteReference"/>
        </w:rPr>
        <w:footnoteRef/>
      </w:r>
      <w:r w:rsidRPr="00575C14">
        <w:rPr>
          <w:lang w:val="en-US"/>
        </w:rPr>
        <w:t xml:space="preserve"> </w:t>
      </w:r>
      <w:r w:rsidRPr="00575C14">
        <w:rPr>
          <w:lang w:val="en-US"/>
        </w:rPr>
        <w:tab/>
      </w:r>
      <w:r w:rsidRPr="00575C14">
        <w:rPr>
          <w:szCs w:val="24"/>
          <w:lang w:val="en-US"/>
        </w:rPr>
        <w:t xml:space="preserve">Submitted on behalf of the </w:t>
      </w:r>
      <w:r w:rsidR="002D5821" w:rsidRPr="00CA669A">
        <w:rPr>
          <w:szCs w:val="24"/>
          <w:lang w:val="en-US"/>
        </w:rPr>
        <w:t>3GPP 5G-SRIT</w:t>
      </w:r>
      <w:r w:rsidR="002D5821" w:rsidRPr="00575C14" w:rsidDel="002D5821">
        <w:rPr>
          <w:szCs w:val="24"/>
          <w:lang w:val="en-US"/>
        </w:rPr>
        <w:t xml:space="preserve"> </w:t>
      </w:r>
      <w:r w:rsidRPr="00575C14">
        <w:rPr>
          <w:szCs w:val="24"/>
          <w:lang w:val="en-US"/>
        </w:rPr>
        <w:t xml:space="preserve">GCS Proponent (The </w:t>
      </w:r>
      <w:r w:rsidRPr="00575C14">
        <w:rPr>
          <w:i/>
          <w:iCs/>
          <w:szCs w:val="24"/>
          <w:lang w:val="en-US"/>
        </w:rPr>
        <w:t>GCS Proponent</w:t>
      </w:r>
      <w:r w:rsidRPr="00575C14">
        <w:rPr>
          <w:szCs w:val="24"/>
          <w:lang w:val="en-US"/>
        </w:rPr>
        <w:t xml:space="preserve"> is collectively the 3GPP</w:t>
      </w:r>
      <w:r w:rsidR="00D52FF0" w:rsidRPr="00575C14">
        <w:rPr>
          <w:szCs w:val="24"/>
          <w:lang w:val="en-US"/>
        </w:rPr>
        <w:t xml:space="preserve"> Organizational Partners (OPs) </w:t>
      </w:r>
      <w:hyperlink r:id="rId1" w:history="1">
        <w:r w:rsidRPr="00575C14">
          <w:rPr>
            <w:rStyle w:val="Hyperlink"/>
            <w:szCs w:val="24"/>
            <w:lang w:val="en-US"/>
          </w:rPr>
          <w:t>http://www.3gpp.org/partners</w:t>
        </w:r>
      </w:hyperlink>
      <w:r w:rsidRPr="00575C14">
        <w:rPr>
          <w:szCs w:val="24"/>
          <w:lang w:val="en-US"/>
        </w:rPr>
        <w:t xml:space="preserve">). (Source </w:t>
      </w:r>
      <w:r w:rsidR="00E858B9" w:rsidRPr="00575C14">
        <w:rPr>
          <w:szCs w:val="24"/>
          <w:highlight w:val="yellow"/>
          <w:lang w:val="en-US"/>
        </w:rPr>
        <w:t>PCG5</w:t>
      </w:r>
      <w:r w:rsidR="00E858B9">
        <w:rPr>
          <w:szCs w:val="24"/>
          <w:highlight w:val="yellow"/>
          <w:lang w:val="en-US"/>
        </w:rPr>
        <w:t>4</w:t>
      </w:r>
      <w:r w:rsidR="00D52FF0" w:rsidRPr="00575C14">
        <w:rPr>
          <w:szCs w:val="24"/>
          <w:highlight w:val="yellow"/>
          <w:lang w:val="en-US"/>
        </w:rPr>
        <w:t>_</w:t>
      </w:r>
      <w:r w:rsidRPr="00575C14">
        <w:rPr>
          <w:szCs w:val="24"/>
          <w:highlight w:val="yellow"/>
          <w:lang w:val="en-US"/>
        </w:rPr>
        <w:t>yy</w:t>
      </w:r>
      <w:r w:rsidRPr="00575C14">
        <w:rPr>
          <w:szCs w:val="24"/>
          <w:lang w:val="en-US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B60"/>
    <w:multiLevelType w:val="hybridMultilevel"/>
    <w:tmpl w:val="E03AC616"/>
    <w:lvl w:ilvl="0" w:tplc="2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7A7A"/>
    <w:multiLevelType w:val="hybridMultilevel"/>
    <w:tmpl w:val="D8607D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111DB"/>
    <w:multiLevelType w:val="hybridMultilevel"/>
    <w:tmpl w:val="485EA100"/>
    <w:lvl w:ilvl="0" w:tplc="95AECB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5FE1"/>
    <w:multiLevelType w:val="hybridMultilevel"/>
    <w:tmpl w:val="8D78C4BA"/>
    <w:lvl w:ilvl="0" w:tplc="662AE75C">
      <w:numFmt w:val="bullet"/>
      <w:lvlText w:val="–"/>
      <w:lvlJc w:val="left"/>
      <w:pPr>
        <w:tabs>
          <w:tab w:val="num" w:pos="1184"/>
        </w:tabs>
        <w:ind w:left="1184" w:hanging="39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4" w15:restartNumberingAfterBreak="0">
    <w:nsid w:val="0C4B4E77"/>
    <w:multiLevelType w:val="multilevel"/>
    <w:tmpl w:val="748A7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653490"/>
    <w:multiLevelType w:val="multilevel"/>
    <w:tmpl w:val="F59E3A8E"/>
    <w:lvl w:ilvl="0">
      <w:start w:val="1"/>
      <w:numFmt w:val="decimal"/>
      <w:lvlText w:val="%1.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515E1"/>
    <w:multiLevelType w:val="hybridMultilevel"/>
    <w:tmpl w:val="0C9C2BE0"/>
    <w:lvl w:ilvl="0" w:tplc="60ECC4A0">
      <w:start w:val="1"/>
      <w:numFmt w:val="decimal"/>
      <w:lvlText w:val="%1.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7" w15:restartNumberingAfterBreak="0">
    <w:nsid w:val="17B3597B"/>
    <w:multiLevelType w:val="hybridMultilevel"/>
    <w:tmpl w:val="2DF8E958"/>
    <w:lvl w:ilvl="0" w:tplc="95AECB0E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8827DE"/>
    <w:multiLevelType w:val="hybridMultilevel"/>
    <w:tmpl w:val="15803AAE"/>
    <w:lvl w:ilvl="0" w:tplc="1AD0FE8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0" w15:restartNumberingAfterBreak="0">
    <w:nsid w:val="24C70FF5"/>
    <w:multiLevelType w:val="hybridMultilevel"/>
    <w:tmpl w:val="A5229A16"/>
    <w:lvl w:ilvl="0" w:tplc="95AEC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769C"/>
    <w:multiLevelType w:val="hybridMultilevel"/>
    <w:tmpl w:val="06C6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53DCE"/>
    <w:multiLevelType w:val="hybridMultilevel"/>
    <w:tmpl w:val="10000B30"/>
    <w:lvl w:ilvl="0" w:tplc="9578C67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62137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26A1E8A"/>
    <w:multiLevelType w:val="hybridMultilevel"/>
    <w:tmpl w:val="1C46FA78"/>
    <w:lvl w:ilvl="0" w:tplc="0410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A045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010C7"/>
    <w:multiLevelType w:val="hybridMultilevel"/>
    <w:tmpl w:val="9B7A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93869"/>
    <w:multiLevelType w:val="hybridMultilevel"/>
    <w:tmpl w:val="B5CC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D18A1"/>
    <w:multiLevelType w:val="hybridMultilevel"/>
    <w:tmpl w:val="03E00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A2DB5"/>
    <w:multiLevelType w:val="hybridMultilevel"/>
    <w:tmpl w:val="8DBA9A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67D31"/>
    <w:multiLevelType w:val="hybridMultilevel"/>
    <w:tmpl w:val="055AAD42"/>
    <w:lvl w:ilvl="0" w:tplc="95AEC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F114EA7"/>
    <w:multiLevelType w:val="hybridMultilevel"/>
    <w:tmpl w:val="59A45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968EE"/>
    <w:multiLevelType w:val="multilevel"/>
    <w:tmpl w:val="A8A0A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24B161D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350329A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2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198312B"/>
    <w:multiLevelType w:val="hybridMultilevel"/>
    <w:tmpl w:val="77CC4690"/>
    <w:lvl w:ilvl="0" w:tplc="15F2605E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A3963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31C4141"/>
    <w:multiLevelType w:val="hybridMultilevel"/>
    <w:tmpl w:val="9C2256F4"/>
    <w:lvl w:ilvl="0" w:tplc="255A5E8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onotype Sorts" w:hAnsi="Monotype Sort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Webdings" w:hAnsi="Web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onotype Sorts" w:hAnsi="Monotype Sort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Webdings" w:hAnsi="Webdings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onotype Sorts" w:hAnsi="Monotype Sorts" w:hint="default"/>
      </w:rPr>
    </w:lvl>
  </w:abstractNum>
  <w:abstractNum w:abstractNumId="30" w15:restartNumberingAfterBreak="0">
    <w:nsid w:val="73210043"/>
    <w:multiLevelType w:val="multilevel"/>
    <w:tmpl w:val="0C9C2BE0"/>
    <w:lvl w:ilvl="0">
      <w:start w:val="1"/>
      <w:numFmt w:val="decimal"/>
      <w:lvlText w:val="%1.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1" w15:restartNumberingAfterBreak="0">
    <w:nsid w:val="77D917BF"/>
    <w:multiLevelType w:val="hybridMultilevel"/>
    <w:tmpl w:val="5A06F05A"/>
    <w:lvl w:ilvl="0" w:tplc="9578C67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89103">
    <w:abstractNumId w:val="26"/>
  </w:num>
  <w:num w:numId="2" w16cid:durableId="128788915">
    <w:abstractNumId w:val="21"/>
  </w:num>
  <w:num w:numId="3" w16cid:durableId="1002780735">
    <w:abstractNumId w:val="14"/>
  </w:num>
  <w:num w:numId="4" w16cid:durableId="345907164">
    <w:abstractNumId w:val="9"/>
  </w:num>
  <w:num w:numId="5" w16cid:durableId="861284569">
    <w:abstractNumId w:val="15"/>
  </w:num>
  <w:num w:numId="6" w16cid:durableId="1683513489">
    <w:abstractNumId w:val="2"/>
  </w:num>
  <w:num w:numId="7" w16cid:durableId="1681539223">
    <w:abstractNumId w:val="10"/>
  </w:num>
  <w:num w:numId="8" w16cid:durableId="1350522142">
    <w:abstractNumId w:val="22"/>
  </w:num>
  <w:num w:numId="9" w16cid:durableId="444690298">
    <w:abstractNumId w:val="17"/>
  </w:num>
  <w:num w:numId="10" w16cid:durableId="303849867">
    <w:abstractNumId w:val="11"/>
  </w:num>
  <w:num w:numId="11" w16cid:durableId="2124184563">
    <w:abstractNumId w:val="16"/>
  </w:num>
  <w:num w:numId="12" w16cid:durableId="78214787">
    <w:abstractNumId w:val="18"/>
  </w:num>
  <w:num w:numId="13" w16cid:durableId="2105150240">
    <w:abstractNumId w:val="24"/>
  </w:num>
  <w:num w:numId="14" w16cid:durableId="1886016377">
    <w:abstractNumId w:val="23"/>
  </w:num>
  <w:num w:numId="15" w16cid:durableId="1022512317">
    <w:abstractNumId w:val="6"/>
  </w:num>
  <w:num w:numId="16" w16cid:durableId="1301766704">
    <w:abstractNumId w:val="30"/>
  </w:num>
  <w:num w:numId="17" w16cid:durableId="720520596">
    <w:abstractNumId w:val="13"/>
  </w:num>
  <w:num w:numId="18" w16cid:durableId="1038090318">
    <w:abstractNumId w:val="5"/>
  </w:num>
  <w:num w:numId="19" w16cid:durableId="1091243877">
    <w:abstractNumId w:val="4"/>
  </w:num>
  <w:num w:numId="20" w16cid:durableId="1438407966">
    <w:abstractNumId w:val="7"/>
  </w:num>
  <w:num w:numId="21" w16cid:durableId="1254587256">
    <w:abstractNumId w:val="1"/>
  </w:num>
  <w:num w:numId="22" w16cid:durableId="1141121246">
    <w:abstractNumId w:val="25"/>
  </w:num>
  <w:num w:numId="23" w16cid:durableId="1540557384">
    <w:abstractNumId w:val="28"/>
  </w:num>
  <w:num w:numId="24" w16cid:durableId="1496995457">
    <w:abstractNumId w:val="3"/>
  </w:num>
  <w:num w:numId="25" w16cid:durableId="1765760703">
    <w:abstractNumId w:val="20"/>
  </w:num>
  <w:num w:numId="26" w16cid:durableId="2020961605">
    <w:abstractNumId w:val="12"/>
  </w:num>
  <w:num w:numId="27" w16cid:durableId="1296136735">
    <w:abstractNumId w:val="31"/>
  </w:num>
  <w:num w:numId="28" w16cid:durableId="1871532527">
    <w:abstractNumId w:val="8"/>
  </w:num>
  <w:num w:numId="29" w16cid:durableId="1606033023">
    <w:abstractNumId w:val="27"/>
  </w:num>
  <w:num w:numId="30" w16cid:durableId="1282879144">
    <w:abstractNumId w:val="29"/>
  </w:num>
  <w:num w:numId="31" w16cid:durableId="1482238480">
    <w:abstractNumId w:val="19"/>
  </w:num>
  <w:num w:numId="32" w16cid:durableId="1120674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1D"/>
    <w:rsid w:val="000037EA"/>
    <w:rsid w:val="000128F9"/>
    <w:rsid w:val="000374B8"/>
    <w:rsid w:val="00040F5D"/>
    <w:rsid w:val="00053A9C"/>
    <w:rsid w:val="00060B90"/>
    <w:rsid w:val="00062956"/>
    <w:rsid w:val="000658CF"/>
    <w:rsid w:val="000714AC"/>
    <w:rsid w:val="000749EE"/>
    <w:rsid w:val="000855C2"/>
    <w:rsid w:val="000863AA"/>
    <w:rsid w:val="00087AD0"/>
    <w:rsid w:val="000B003C"/>
    <w:rsid w:val="000B2C16"/>
    <w:rsid w:val="000B2CD5"/>
    <w:rsid w:val="000B62F8"/>
    <w:rsid w:val="000C513A"/>
    <w:rsid w:val="000D4C97"/>
    <w:rsid w:val="000E0686"/>
    <w:rsid w:val="00106DF5"/>
    <w:rsid w:val="00115D0A"/>
    <w:rsid w:val="00115F35"/>
    <w:rsid w:val="00123EF8"/>
    <w:rsid w:val="0012441E"/>
    <w:rsid w:val="00125C29"/>
    <w:rsid w:val="001320CB"/>
    <w:rsid w:val="001564FD"/>
    <w:rsid w:val="00162394"/>
    <w:rsid w:val="001662B0"/>
    <w:rsid w:val="00166BF1"/>
    <w:rsid w:val="00167DFF"/>
    <w:rsid w:val="0017771F"/>
    <w:rsid w:val="00177870"/>
    <w:rsid w:val="0018220E"/>
    <w:rsid w:val="00182304"/>
    <w:rsid w:val="0018307D"/>
    <w:rsid w:val="001912F5"/>
    <w:rsid w:val="001A10E0"/>
    <w:rsid w:val="001A69C1"/>
    <w:rsid w:val="001D47E1"/>
    <w:rsid w:val="001D7F69"/>
    <w:rsid w:val="001E4519"/>
    <w:rsid w:val="001E60C6"/>
    <w:rsid w:val="001F1162"/>
    <w:rsid w:val="001F4A87"/>
    <w:rsid w:val="0020328B"/>
    <w:rsid w:val="00213833"/>
    <w:rsid w:val="00217B37"/>
    <w:rsid w:val="002454B0"/>
    <w:rsid w:val="0025085D"/>
    <w:rsid w:val="00255170"/>
    <w:rsid w:val="00255C15"/>
    <w:rsid w:val="002625EC"/>
    <w:rsid w:val="00266D5D"/>
    <w:rsid w:val="00271940"/>
    <w:rsid w:val="00277620"/>
    <w:rsid w:val="00282EA3"/>
    <w:rsid w:val="002834CC"/>
    <w:rsid w:val="002C03BD"/>
    <w:rsid w:val="002D5821"/>
    <w:rsid w:val="002E5BE2"/>
    <w:rsid w:val="002E79C3"/>
    <w:rsid w:val="002F0404"/>
    <w:rsid w:val="00300455"/>
    <w:rsid w:val="00300761"/>
    <w:rsid w:val="00311FB6"/>
    <w:rsid w:val="00312AFC"/>
    <w:rsid w:val="003207BE"/>
    <w:rsid w:val="00334E09"/>
    <w:rsid w:val="003507CF"/>
    <w:rsid w:val="00354C51"/>
    <w:rsid w:val="003605AF"/>
    <w:rsid w:val="00366557"/>
    <w:rsid w:val="003671A3"/>
    <w:rsid w:val="00375F0F"/>
    <w:rsid w:val="00381C8C"/>
    <w:rsid w:val="00394F67"/>
    <w:rsid w:val="003C65E2"/>
    <w:rsid w:val="003D0B9B"/>
    <w:rsid w:val="003E770F"/>
    <w:rsid w:val="00405D88"/>
    <w:rsid w:val="00410719"/>
    <w:rsid w:val="00417264"/>
    <w:rsid w:val="004358B4"/>
    <w:rsid w:val="004411DA"/>
    <w:rsid w:val="00444247"/>
    <w:rsid w:val="0045542A"/>
    <w:rsid w:val="00461F9A"/>
    <w:rsid w:val="00462C08"/>
    <w:rsid w:val="00470664"/>
    <w:rsid w:val="00472FDA"/>
    <w:rsid w:val="004832AC"/>
    <w:rsid w:val="00484614"/>
    <w:rsid w:val="00497335"/>
    <w:rsid w:val="004A6436"/>
    <w:rsid w:val="004A6EDD"/>
    <w:rsid w:val="004A7700"/>
    <w:rsid w:val="004C20E9"/>
    <w:rsid w:val="004C3764"/>
    <w:rsid w:val="004D347E"/>
    <w:rsid w:val="004F2E02"/>
    <w:rsid w:val="004F44A1"/>
    <w:rsid w:val="00504752"/>
    <w:rsid w:val="005232A7"/>
    <w:rsid w:val="005262F4"/>
    <w:rsid w:val="00530156"/>
    <w:rsid w:val="005370ED"/>
    <w:rsid w:val="00541921"/>
    <w:rsid w:val="0055130C"/>
    <w:rsid w:val="00575C14"/>
    <w:rsid w:val="00575C39"/>
    <w:rsid w:val="00580642"/>
    <w:rsid w:val="00581FF6"/>
    <w:rsid w:val="005870EC"/>
    <w:rsid w:val="0059202C"/>
    <w:rsid w:val="005933B8"/>
    <w:rsid w:val="005B3E49"/>
    <w:rsid w:val="005B6A90"/>
    <w:rsid w:val="005C5B15"/>
    <w:rsid w:val="005D05C6"/>
    <w:rsid w:val="005D4336"/>
    <w:rsid w:val="005E2B25"/>
    <w:rsid w:val="005E7ECB"/>
    <w:rsid w:val="005F41C9"/>
    <w:rsid w:val="005F4E7B"/>
    <w:rsid w:val="005F7C5E"/>
    <w:rsid w:val="00601BA9"/>
    <w:rsid w:val="00605B0D"/>
    <w:rsid w:val="006157BD"/>
    <w:rsid w:val="00624350"/>
    <w:rsid w:val="00624EAE"/>
    <w:rsid w:val="00627131"/>
    <w:rsid w:val="006331BE"/>
    <w:rsid w:val="00634DEB"/>
    <w:rsid w:val="00637523"/>
    <w:rsid w:val="00642024"/>
    <w:rsid w:val="006558D5"/>
    <w:rsid w:val="006604D5"/>
    <w:rsid w:val="006619B2"/>
    <w:rsid w:val="006625E8"/>
    <w:rsid w:val="00664531"/>
    <w:rsid w:val="0066487D"/>
    <w:rsid w:val="006703BD"/>
    <w:rsid w:val="006779DF"/>
    <w:rsid w:val="00685882"/>
    <w:rsid w:val="0069415F"/>
    <w:rsid w:val="006A2348"/>
    <w:rsid w:val="006B1DD9"/>
    <w:rsid w:val="006D285C"/>
    <w:rsid w:val="006D49C2"/>
    <w:rsid w:val="006E7223"/>
    <w:rsid w:val="006F1B0D"/>
    <w:rsid w:val="006F46D3"/>
    <w:rsid w:val="006F7492"/>
    <w:rsid w:val="0070573C"/>
    <w:rsid w:val="00706FEB"/>
    <w:rsid w:val="00707E30"/>
    <w:rsid w:val="007157DE"/>
    <w:rsid w:val="00716962"/>
    <w:rsid w:val="00731813"/>
    <w:rsid w:val="007334C7"/>
    <w:rsid w:val="007369F2"/>
    <w:rsid w:val="007442C4"/>
    <w:rsid w:val="0075717F"/>
    <w:rsid w:val="0076209D"/>
    <w:rsid w:val="0076392C"/>
    <w:rsid w:val="007700B1"/>
    <w:rsid w:val="00770F3F"/>
    <w:rsid w:val="00772302"/>
    <w:rsid w:val="007740A0"/>
    <w:rsid w:val="00777E95"/>
    <w:rsid w:val="007829B8"/>
    <w:rsid w:val="00792ECA"/>
    <w:rsid w:val="00796D31"/>
    <w:rsid w:val="007A05C1"/>
    <w:rsid w:val="007A29D9"/>
    <w:rsid w:val="007A49F6"/>
    <w:rsid w:val="007B178F"/>
    <w:rsid w:val="007B785F"/>
    <w:rsid w:val="007B7946"/>
    <w:rsid w:val="007C6CEC"/>
    <w:rsid w:val="007D2B3D"/>
    <w:rsid w:val="007D5C26"/>
    <w:rsid w:val="007E5D82"/>
    <w:rsid w:val="007F274C"/>
    <w:rsid w:val="007F318D"/>
    <w:rsid w:val="007F641A"/>
    <w:rsid w:val="00804043"/>
    <w:rsid w:val="00812494"/>
    <w:rsid w:val="0081770B"/>
    <w:rsid w:val="0082054A"/>
    <w:rsid w:val="0084062F"/>
    <w:rsid w:val="0086490E"/>
    <w:rsid w:val="008738AE"/>
    <w:rsid w:val="008761A5"/>
    <w:rsid w:val="00885146"/>
    <w:rsid w:val="00891600"/>
    <w:rsid w:val="008A1554"/>
    <w:rsid w:val="008A28B5"/>
    <w:rsid w:val="008A3CDF"/>
    <w:rsid w:val="008B3E33"/>
    <w:rsid w:val="008C053B"/>
    <w:rsid w:val="008D4429"/>
    <w:rsid w:val="008D75C3"/>
    <w:rsid w:val="00900434"/>
    <w:rsid w:val="00900B2B"/>
    <w:rsid w:val="0090551A"/>
    <w:rsid w:val="00906B44"/>
    <w:rsid w:val="00907C94"/>
    <w:rsid w:val="009133B4"/>
    <w:rsid w:val="009162A9"/>
    <w:rsid w:val="00921140"/>
    <w:rsid w:val="00925BEF"/>
    <w:rsid w:val="0093081B"/>
    <w:rsid w:val="009346C7"/>
    <w:rsid w:val="009351D7"/>
    <w:rsid w:val="009351F2"/>
    <w:rsid w:val="00935463"/>
    <w:rsid w:val="009354E6"/>
    <w:rsid w:val="00966670"/>
    <w:rsid w:val="0097076B"/>
    <w:rsid w:val="00971D9B"/>
    <w:rsid w:val="00972BAD"/>
    <w:rsid w:val="00973276"/>
    <w:rsid w:val="009738C6"/>
    <w:rsid w:val="00983F45"/>
    <w:rsid w:val="0098704B"/>
    <w:rsid w:val="00991DBD"/>
    <w:rsid w:val="00995701"/>
    <w:rsid w:val="009A0265"/>
    <w:rsid w:val="009A1AF5"/>
    <w:rsid w:val="009B05C8"/>
    <w:rsid w:val="009E4E20"/>
    <w:rsid w:val="009E4F02"/>
    <w:rsid w:val="00A04B83"/>
    <w:rsid w:val="00A0792C"/>
    <w:rsid w:val="00A148AC"/>
    <w:rsid w:val="00A411AD"/>
    <w:rsid w:val="00A446CE"/>
    <w:rsid w:val="00A46E37"/>
    <w:rsid w:val="00A56F0F"/>
    <w:rsid w:val="00A752B7"/>
    <w:rsid w:val="00A754DD"/>
    <w:rsid w:val="00AA38A5"/>
    <w:rsid w:val="00AD3126"/>
    <w:rsid w:val="00AD371D"/>
    <w:rsid w:val="00AD6A2F"/>
    <w:rsid w:val="00AE1EAD"/>
    <w:rsid w:val="00AE62C5"/>
    <w:rsid w:val="00AE742B"/>
    <w:rsid w:val="00AF3A3B"/>
    <w:rsid w:val="00AF4ACD"/>
    <w:rsid w:val="00B0106F"/>
    <w:rsid w:val="00B02CA6"/>
    <w:rsid w:val="00B037D6"/>
    <w:rsid w:val="00B06FB2"/>
    <w:rsid w:val="00B30CFB"/>
    <w:rsid w:val="00B31404"/>
    <w:rsid w:val="00B35489"/>
    <w:rsid w:val="00B54BF6"/>
    <w:rsid w:val="00B5762D"/>
    <w:rsid w:val="00B60865"/>
    <w:rsid w:val="00B61F41"/>
    <w:rsid w:val="00B66A92"/>
    <w:rsid w:val="00B729F7"/>
    <w:rsid w:val="00B73B16"/>
    <w:rsid w:val="00B80BAD"/>
    <w:rsid w:val="00B843D4"/>
    <w:rsid w:val="00B85166"/>
    <w:rsid w:val="00B93B35"/>
    <w:rsid w:val="00BA0091"/>
    <w:rsid w:val="00BA0B34"/>
    <w:rsid w:val="00BA13B2"/>
    <w:rsid w:val="00BB2B3A"/>
    <w:rsid w:val="00BB3C83"/>
    <w:rsid w:val="00BB5F26"/>
    <w:rsid w:val="00BD1ACB"/>
    <w:rsid w:val="00BD514F"/>
    <w:rsid w:val="00BD7B01"/>
    <w:rsid w:val="00BE161B"/>
    <w:rsid w:val="00BE5518"/>
    <w:rsid w:val="00BE7F83"/>
    <w:rsid w:val="00BF1107"/>
    <w:rsid w:val="00BF2BBC"/>
    <w:rsid w:val="00C04B8B"/>
    <w:rsid w:val="00C10A67"/>
    <w:rsid w:val="00C12A26"/>
    <w:rsid w:val="00C13335"/>
    <w:rsid w:val="00C16AFB"/>
    <w:rsid w:val="00C43793"/>
    <w:rsid w:val="00C458FA"/>
    <w:rsid w:val="00C50AF5"/>
    <w:rsid w:val="00C82C42"/>
    <w:rsid w:val="00C837B3"/>
    <w:rsid w:val="00C844A6"/>
    <w:rsid w:val="00CA21F6"/>
    <w:rsid w:val="00CA669A"/>
    <w:rsid w:val="00CB18A9"/>
    <w:rsid w:val="00CB2EF4"/>
    <w:rsid w:val="00CB528E"/>
    <w:rsid w:val="00CC02BF"/>
    <w:rsid w:val="00CC0D70"/>
    <w:rsid w:val="00CE4E7C"/>
    <w:rsid w:val="00D000D9"/>
    <w:rsid w:val="00D02A2E"/>
    <w:rsid w:val="00D21792"/>
    <w:rsid w:val="00D24071"/>
    <w:rsid w:val="00D26CD7"/>
    <w:rsid w:val="00D32F29"/>
    <w:rsid w:val="00D34F12"/>
    <w:rsid w:val="00D43A4A"/>
    <w:rsid w:val="00D461C9"/>
    <w:rsid w:val="00D51403"/>
    <w:rsid w:val="00D52FF0"/>
    <w:rsid w:val="00D57A1C"/>
    <w:rsid w:val="00D628DE"/>
    <w:rsid w:val="00D63D83"/>
    <w:rsid w:val="00D76D0F"/>
    <w:rsid w:val="00D92EB8"/>
    <w:rsid w:val="00DB2F98"/>
    <w:rsid w:val="00DB586F"/>
    <w:rsid w:val="00DC2134"/>
    <w:rsid w:val="00DC2332"/>
    <w:rsid w:val="00DC4D3B"/>
    <w:rsid w:val="00DC4E1F"/>
    <w:rsid w:val="00DC574C"/>
    <w:rsid w:val="00DC723F"/>
    <w:rsid w:val="00DD268B"/>
    <w:rsid w:val="00DE2303"/>
    <w:rsid w:val="00DF7688"/>
    <w:rsid w:val="00DF7BA4"/>
    <w:rsid w:val="00E07E66"/>
    <w:rsid w:val="00E240AF"/>
    <w:rsid w:val="00E25CB0"/>
    <w:rsid w:val="00E50B13"/>
    <w:rsid w:val="00E517EB"/>
    <w:rsid w:val="00E52F4E"/>
    <w:rsid w:val="00E83C21"/>
    <w:rsid w:val="00E858B9"/>
    <w:rsid w:val="00E87A0C"/>
    <w:rsid w:val="00E92626"/>
    <w:rsid w:val="00E93DDD"/>
    <w:rsid w:val="00EA18D8"/>
    <w:rsid w:val="00EC67B0"/>
    <w:rsid w:val="00EF0635"/>
    <w:rsid w:val="00EF38AC"/>
    <w:rsid w:val="00EF49EB"/>
    <w:rsid w:val="00EF5FDD"/>
    <w:rsid w:val="00EF6861"/>
    <w:rsid w:val="00F02CEC"/>
    <w:rsid w:val="00F03051"/>
    <w:rsid w:val="00F03D30"/>
    <w:rsid w:val="00F21985"/>
    <w:rsid w:val="00F220B0"/>
    <w:rsid w:val="00F24913"/>
    <w:rsid w:val="00F25DEA"/>
    <w:rsid w:val="00F26713"/>
    <w:rsid w:val="00F31983"/>
    <w:rsid w:val="00F35F0D"/>
    <w:rsid w:val="00F36E5D"/>
    <w:rsid w:val="00F371B1"/>
    <w:rsid w:val="00F408F3"/>
    <w:rsid w:val="00F47689"/>
    <w:rsid w:val="00F50E85"/>
    <w:rsid w:val="00F73039"/>
    <w:rsid w:val="00F87F6B"/>
    <w:rsid w:val="00F9396A"/>
    <w:rsid w:val="00FA2D68"/>
    <w:rsid w:val="00FA2EC7"/>
    <w:rsid w:val="00FC4D4C"/>
    <w:rsid w:val="00FD50ED"/>
    <w:rsid w:val="00FD59D2"/>
    <w:rsid w:val="00FD5D77"/>
    <w:rsid w:val="00FD651C"/>
    <w:rsid w:val="00FD71EA"/>
    <w:rsid w:val="00FE0393"/>
    <w:rsid w:val="00FE6BDD"/>
    <w:rsid w:val="00FF1130"/>
    <w:rsid w:val="6818F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AE92F"/>
  <w15:chartTrackingRefBased/>
  <w15:docId w15:val="{592880E3-56EB-4D25-99F5-B38E1979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5C3"/>
    <w:rPr>
      <w:rFonts w:ascii="Calibri" w:eastAsia="Calibri" w:hAnsi="Calibri" w:cs="Calibri"/>
      <w:sz w:val="22"/>
      <w:szCs w:val="22"/>
      <w:lang w:val="it-IT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AD371D"/>
    <w:rPr>
      <w:rFonts w:ascii="Tahoma" w:hAnsi="Tahoma" w:cs="Tahoma"/>
      <w:sz w:val="16"/>
      <w:szCs w:val="16"/>
    </w:rPr>
  </w:style>
  <w:style w:type="character" w:styleId="Strong">
    <w:name w:val="Strong"/>
    <w:qFormat/>
    <w:rsid w:val="00AD371D"/>
    <w:rPr>
      <w:b/>
      <w:bCs/>
    </w:rPr>
  </w:style>
  <w:style w:type="paragraph" w:styleId="CommentSubject">
    <w:name w:val="annotation subject"/>
    <w:basedOn w:val="CommentText"/>
    <w:next w:val="CommentText"/>
    <w:semiHidden/>
    <w:rsid w:val="0081249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Hyperlink">
    <w:name w:val="Hyperlink"/>
    <w:uiPriority w:val="99"/>
    <w:rsid w:val="007F318D"/>
    <w:rPr>
      <w:color w:val="0000FF"/>
      <w:u w:val="single"/>
    </w:rPr>
  </w:style>
  <w:style w:type="character" w:styleId="FootnoteReference">
    <w:name w:val="footnote reference"/>
    <w:aliases w:val="Appel note de bas de p,Footnote Reference/"/>
    <w:rsid w:val="0069415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"/>
    <w:basedOn w:val="Normal"/>
    <w:link w:val="FootnoteTextChar"/>
    <w:rsid w:val="0069415F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spacing w:before="120"/>
      <w:ind w:left="256" w:hanging="256"/>
    </w:pPr>
    <w:rPr>
      <w:rFonts w:eastAsia="MS Mincho"/>
      <w:sz w:val="24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link w:val="FootnoteText"/>
    <w:rsid w:val="0069415F"/>
    <w:rPr>
      <w:rFonts w:eastAsia="MS Mincho"/>
      <w:sz w:val="24"/>
      <w:lang w:val="en-GB" w:eastAsia="en-US" w:bidi="ar-SA"/>
    </w:rPr>
  </w:style>
  <w:style w:type="paragraph" w:customStyle="1" w:styleId="Rec">
    <w:name w:val="Rec_#"/>
    <w:basedOn w:val="Normal"/>
    <w:next w:val="Normal"/>
    <w:rsid w:val="0069415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4"/>
    </w:rPr>
  </w:style>
  <w:style w:type="paragraph" w:customStyle="1" w:styleId="Source">
    <w:name w:val="Source"/>
    <w:basedOn w:val="Normal"/>
    <w:next w:val="Rec"/>
    <w:rsid w:val="0069415F"/>
    <w:pPr>
      <w:spacing w:before="720"/>
      <w:jc w:val="center"/>
    </w:pPr>
    <w:rPr>
      <w:rFonts w:eastAsia="MS Mincho"/>
      <w:b/>
      <w:sz w:val="24"/>
    </w:rPr>
  </w:style>
  <w:style w:type="paragraph" w:customStyle="1" w:styleId="RefText">
    <w:name w:val="Ref_Text"/>
    <w:basedOn w:val="Normal"/>
    <w:rsid w:val="0069415F"/>
    <w:pPr>
      <w:tabs>
        <w:tab w:val="left" w:pos="794"/>
        <w:tab w:val="left" w:pos="1191"/>
        <w:tab w:val="left" w:pos="1588"/>
        <w:tab w:val="left" w:pos="1985"/>
      </w:tabs>
      <w:spacing w:before="120"/>
      <w:ind w:left="794" w:hanging="794"/>
    </w:pPr>
    <w:rPr>
      <w:sz w:val="24"/>
    </w:rPr>
  </w:style>
  <w:style w:type="paragraph" w:customStyle="1" w:styleId="enumlev1">
    <w:name w:val="enumlev1"/>
    <w:basedOn w:val="Normal"/>
    <w:link w:val="enumlev1Char"/>
    <w:rsid w:val="0069415F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 w:val="24"/>
    </w:rPr>
  </w:style>
  <w:style w:type="character" w:customStyle="1" w:styleId="HeaderChar1">
    <w:name w:val="Header Char1"/>
    <w:aliases w:val="header odd Char1,header odd1 Char1,header odd2 Char1,header odd3 Char1,header odd4 Char1,header odd5 Char1,header odd6 Char1,header1 Char1,header2 Char1,header3 Char1,header odd11 Char1,header odd21 Char1,header odd7 Char1,header4 Char1"/>
    <w:link w:val="Header"/>
    <w:rsid w:val="0069415F"/>
    <w:rPr>
      <w:lang w:val="en-GB" w:eastAsia="en-US" w:bidi="ar-SA"/>
    </w:rPr>
  </w:style>
  <w:style w:type="character" w:customStyle="1" w:styleId="enumlev1Char">
    <w:name w:val="enumlev1 Char"/>
    <w:link w:val="enumlev1"/>
    <w:locked/>
    <w:rsid w:val="000B62F8"/>
    <w:rPr>
      <w:sz w:val="24"/>
      <w:lang w:val="en-GB" w:eastAsia="en-US" w:bidi="ar-SA"/>
    </w:rPr>
  </w:style>
  <w:style w:type="paragraph" w:customStyle="1" w:styleId="AppendixNo">
    <w:name w:val="Appendix_No"/>
    <w:basedOn w:val="Normal"/>
    <w:next w:val="Normal"/>
    <w:rsid w:val="004D347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SimSun"/>
      <w:caps/>
      <w:sz w:val="28"/>
    </w:rPr>
  </w:style>
  <w:style w:type="paragraph" w:customStyle="1" w:styleId="para-ind">
    <w:name w:val="para-ind"/>
    <w:basedOn w:val="Normal"/>
    <w:next w:val="Normal"/>
    <w:autoRedefine/>
    <w:rsid w:val="001E4519"/>
    <w:pPr>
      <w:keepNext/>
      <w:ind w:firstLine="357"/>
    </w:pPr>
    <w:rPr>
      <w:sz w:val="24"/>
      <w:szCs w:val="24"/>
      <w:lang w:val="en-US"/>
    </w:rPr>
  </w:style>
  <w:style w:type="paragraph" w:customStyle="1" w:styleId="Tabletext">
    <w:name w:val="Table_text"/>
    <w:basedOn w:val="Normal"/>
    <w:rsid w:val="008761A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customStyle="1" w:styleId="Tablehead">
    <w:name w:val="Table_head"/>
    <w:basedOn w:val="Tabletext"/>
    <w:next w:val="Tabletext"/>
    <w:rsid w:val="008761A5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styleId="BodyText2">
    <w:name w:val="Body Text 2"/>
    <w:basedOn w:val="Normal"/>
    <w:rsid w:val="0097076B"/>
    <w:pPr>
      <w:spacing w:after="120" w:line="480" w:lineRule="auto"/>
    </w:pPr>
  </w:style>
  <w:style w:type="character" w:customStyle="1" w:styleId="FooterChar">
    <w:name w:val="Footer Char"/>
    <w:link w:val="Footer"/>
    <w:locked/>
    <w:rsid w:val="0097076B"/>
    <w:rPr>
      <w:lang w:val="en-GB" w:eastAsia="en-US" w:bidi="ar-S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ocked/>
    <w:rsid w:val="0097076B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TableNo">
    <w:name w:val="Table_No"/>
    <w:basedOn w:val="Normal"/>
    <w:next w:val="Tabletitle"/>
    <w:rsid w:val="0097076B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SimSun"/>
      <w:caps/>
    </w:rPr>
  </w:style>
  <w:style w:type="paragraph" w:customStyle="1" w:styleId="Tabletitle">
    <w:name w:val="Table_title"/>
    <w:basedOn w:val="Normal"/>
    <w:next w:val="TableText0"/>
    <w:rsid w:val="0097076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SimSun" w:hAnsi="Times New Roman Bold"/>
      <w:b/>
    </w:rPr>
  </w:style>
  <w:style w:type="paragraph" w:customStyle="1" w:styleId="TableText0">
    <w:name w:val="Table_Text"/>
    <w:basedOn w:val="Normal"/>
    <w:link w:val="TableTextChar"/>
    <w:rsid w:val="0097076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</w:rPr>
  </w:style>
  <w:style w:type="paragraph" w:customStyle="1" w:styleId="TableHead0">
    <w:name w:val="Table_Head"/>
    <w:basedOn w:val="TableText0"/>
    <w:rsid w:val="0097076B"/>
    <w:pPr>
      <w:keepNext/>
      <w:spacing w:after="0"/>
      <w:jc w:val="center"/>
    </w:pPr>
    <w:rPr>
      <w:b/>
      <w:sz w:val="24"/>
    </w:rPr>
  </w:style>
  <w:style w:type="character" w:customStyle="1" w:styleId="TableTextChar">
    <w:name w:val="Table_Text Char"/>
    <w:link w:val="TableText0"/>
    <w:locked/>
    <w:rsid w:val="0097076B"/>
    <w:rPr>
      <w:rFonts w:eastAsia="MS Mincho"/>
      <w:lang w:val="en-GB" w:eastAsia="en-US" w:bidi="ar-SA"/>
    </w:rPr>
  </w:style>
  <w:style w:type="paragraph" w:customStyle="1" w:styleId="CRCoverPage">
    <w:name w:val="CR Cover Page"/>
    <w:link w:val="CRCoverPageChar"/>
    <w:rsid w:val="006F46D3"/>
    <w:pPr>
      <w:spacing w:after="120"/>
    </w:pPr>
    <w:rPr>
      <w:rFonts w:ascii="Arial" w:eastAsia="SimSun" w:hAnsi="Arial"/>
      <w:lang w:eastAsia="en-US"/>
    </w:rPr>
  </w:style>
  <w:style w:type="character" w:customStyle="1" w:styleId="CRCoverPageChar">
    <w:name w:val="CR Cover Page Char"/>
    <w:link w:val="CRCoverPage"/>
    <w:locked/>
    <w:rsid w:val="006F46D3"/>
    <w:rPr>
      <w:rFonts w:ascii="Arial" w:eastAsia="SimSun" w:hAnsi="Arial"/>
      <w:lang w:val="en-GB" w:eastAsia="en-US"/>
    </w:rPr>
  </w:style>
  <w:style w:type="paragraph" w:customStyle="1" w:styleId="Default">
    <w:name w:val="Default"/>
    <w:rsid w:val="00D52FF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it-IT" w:eastAsia="ja-JP" w:bidi="hi-IN"/>
    </w:rPr>
  </w:style>
  <w:style w:type="table" w:styleId="TableGrid">
    <w:name w:val="Table Grid"/>
    <w:basedOn w:val="TableNormal"/>
    <w:rsid w:val="00D5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rsid w:val="00D52FF0"/>
    <w:pPr>
      <w:keepNext/>
      <w:spacing w:before="12" w:after="12" w:line="240" w:lineRule="atLeast"/>
      <w:ind w:left="57" w:right="57"/>
    </w:pPr>
    <w:rPr>
      <w:rFonts w:ascii="Arial" w:eastAsia="MS Mincho" w:hAnsi="Arial"/>
      <w:lang w:eastAsia="ja-JP" w:bidi="hi-IN"/>
    </w:rPr>
  </w:style>
  <w:style w:type="paragraph" w:styleId="ListParagraph">
    <w:name w:val="List Paragraph"/>
    <w:basedOn w:val="Normal"/>
    <w:uiPriority w:val="34"/>
    <w:qFormat/>
    <w:rsid w:val="00907C94"/>
    <w:pPr>
      <w:ind w:left="720"/>
    </w:pPr>
    <w:rPr>
      <w:lang w:eastAsia="it-IT"/>
    </w:rPr>
  </w:style>
  <w:style w:type="paragraph" w:styleId="Revision">
    <w:name w:val="Revision"/>
    <w:hidden/>
    <w:uiPriority w:val="99"/>
    <w:semiHidden/>
    <w:rsid w:val="00664531"/>
    <w:rPr>
      <w:rFonts w:ascii="Calibri" w:eastAsia="Calibri" w:hAnsi="Calibri" w:cs="Calibr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gpp.org/partner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RBI5PAMIO524-1616901215-36391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https://nokia.sharepoint.com/sites/gxp/_layouts/15/DocIdRedir.aspx?ID=RBI5PAMIO524-1616901215-36391</Url>
      <Description>RBI5PAMIO524-1616901215-36391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9FB86907-0CD5-482E-B9F3-89CC40514B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59373E-E131-4F47-AB89-B5C5BDC45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A49B9-C65D-432F-9F8D-C8A107332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745BC-7351-4656-9AFD-96220FA7CC79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5.xml><?xml version="1.0" encoding="utf-8"?>
<ds:datastoreItem xmlns:ds="http://schemas.openxmlformats.org/officeDocument/2006/customXml" ds:itemID="{CB22DBBE-50BF-467A-AA5E-0F06A75227F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Links>
    <vt:vector size="6" baseType="variant">
      <vt:variant>
        <vt:i4>1572945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http://www.3gpp.org/partners)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Matthew Baker</cp:lastModifiedBy>
  <cp:revision>9</cp:revision>
  <dcterms:created xsi:type="dcterms:W3CDTF">2024-12-10T08:22:00Z</dcterms:created>
  <dcterms:modified xsi:type="dcterms:W3CDTF">2024-12-10T23:17:00Z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0x01010055A05E76B664164F9F76E63E6D6BE6ED</vt:lpwstr>
  </property>
  <property fmtid="{D5CDD505-2E9C-101B-9397-08002B2CF9AE}" pid="4" name="MSIP_Label_d5e397fc-1581-4f20-a09a-f1b2dd53ab2e_Name">
    <vt:lpwstr>PUBBLICO</vt:lpwstr>
  </property>
  <property fmtid="{D5CDD505-2E9C-101B-9397-08002B2CF9AE}" pid="5" name="MSIP_Label_d5e397fc-1581-4f20-a09a-f1b2dd53ab2e_SiteId">
    <vt:lpwstr>6815f468-021c-48f2-a6b2-d65c8e979dfb</vt:lpwstr>
  </property>
  <property fmtid="{D5CDD505-2E9C-101B-9397-08002B2CF9AE}" pid="6" name="MSIP_Label_d5e397fc-1581-4f20-a09a-f1b2dd53ab2e_Enabled">
    <vt:lpwstr>true</vt:lpwstr>
  </property>
  <property fmtid="{D5CDD505-2E9C-101B-9397-08002B2CF9AE}" pid="7" name="MSIP_Label_d5e397fc-1581-4f20-a09a-f1b2dd53ab2e_ContentBits">
    <vt:lpwstr>0</vt:lpwstr>
  </property>
  <property fmtid="{D5CDD505-2E9C-101B-9397-08002B2CF9AE}" pid="8" name="MSIP_Label_d5e397fc-1581-4f20-a09a-f1b2dd53ab2e_Method">
    <vt:lpwstr>Privileged</vt:lpwstr>
  </property>
  <property fmtid="{D5CDD505-2E9C-101B-9397-08002B2CF9AE}" pid="9" name="_dlc_DocIdItemGuid">
    <vt:lpwstr>ee747206-5771-4e22-86d3-13c49ceb34b0</vt:lpwstr>
  </property>
  <property fmtid="{D5CDD505-2E9C-101B-9397-08002B2CF9AE}" pid="10" name="MSIP_Label_d5e397fc-1581-4f20-a09a-f1b2dd53ab2e_SetDate">
    <vt:lpwstr>2022-11-23T11:34:33Z</vt:lpwstr>
  </property>
  <property fmtid="{D5CDD505-2E9C-101B-9397-08002B2CF9AE}" pid="11" name="MSIP_Label_d5e397fc-1581-4f20-a09a-f1b2dd53ab2e_ActionId">
    <vt:lpwstr>03674e27-6791-4814-b43e-0bab6e3647fc</vt:lpwstr>
  </property>
</Properties>
</file>