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EA26" w14:textId="6464A45A" w:rsidR="006B0412" w:rsidRPr="00DB3907" w:rsidRDefault="006B0412" w:rsidP="006B0412">
      <w:pPr>
        <w:pStyle w:val="a3"/>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a3"/>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a3"/>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a3"/>
        <w:rPr>
          <w:rFonts w:cs="Arial"/>
          <w:b w:val="0"/>
        </w:rPr>
      </w:pPr>
    </w:p>
    <w:p w14:paraId="6DBA1303" w14:textId="77777777" w:rsidR="00DB3907" w:rsidRPr="00E53F32" w:rsidRDefault="00DB3907" w:rsidP="00DB3907">
      <w:pPr>
        <w:pStyle w:val="a5"/>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10"/>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10"/>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aff4"/>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aff4"/>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aff4"/>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aff4"/>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aff4"/>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aff"/>
        <w:tblW w:w="0" w:type="auto"/>
        <w:tblLook w:val="04A0" w:firstRow="1" w:lastRow="0" w:firstColumn="1" w:lastColumn="0" w:noHBand="0" w:noVBand="1"/>
      </w:tblPr>
      <w:tblGrid>
        <w:gridCol w:w="1661"/>
        <w:gridCol w:w="7960"/>
      </w:tblGrid>
      <w:tr w:rsidR="00B62DCB" w14:paraId="0C4FAD24" w14:textId="77777777" w:rsidTr="00A47300">
        <w:tc>
          <w:tcPr>
            <w:tcW w:w="1661" w:type="dxa"/>
          </w:tcPr>
          <w:p w14:paraId="16C7813A" w14:textId="24E5F8DC" w:rsidR="00B62DCB" w:rsidRDefault="00B62DCB" w:rsidP="001B13C0">
            <w:pPr>
              <w:rPr>
                <w:lang w:val="en-US"/>
              </w:rPr>
            </w:pPr>
            <w:r>
              <w:rPr>
                <w:lang w:val="en-US"/>
              </w:rPr>
              <w:t>Company</w:t>
            </w:r>
          </w:p>
        </w:tc>
        <w:tc>
          <w:tcPr>
            <w:tcW w:w="7960" w:type="dxa"/>
          </w:tcPr>
          <w:p w14:paraId="7EB54CC9" w14:textId="4FDCF592" w:rsidR="00B62DCB" w:rsidRDefault="00B62DCB" w:rsidP="001B13C0">
            <w:pPr>
              <w:rPr>
                <w:lang w:val="en-US"/>
              </w:rPr>
            </w:pPr>
            <w:r>
              <w:rPr>
                <w:lang w:val="en-US"/>
              </w:rPr>
              <w:t>Comment</w:t>
            </w:r>
          </w:p>
        </w:tc>
      </w:tr>
      <w:tr w:rsidR="00B62DCB" w14:paraId="5C36EF7C" w14:textId="77777777" w:rsidTr="00A47300">
        <w:tc>
          <w:tcPr>
            <w:tcW w:w="1661" w:type="dxa"/>
          </w:tcPr>
          <w:p w14:paraId="67B1E3C4" w14:textId="01820372" w:rsidR="00B62DCB" w:rsidRDefault="00263BC7" w:rsidP="001B13C0">
            <w:pPr>
              <w:rPr>
                <w:lang w:val="en-US"/>
              </w:rPr>
            </w:pPr>
            <w:r>
              <w:rPr>
                <w:lang w:val="en-US"/>
              </w:rPr>
              <w:t>Charter Comm Inc</w:t>
            </w:r>
          </w:p>
        </w:tc>
        <w:tc>
          <w:tcPr>
            <w:tcW w:w="7960"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w:t>
            </w:r>
            <w:proofErr w:type="spellStart"/>
            <w:r>
              <w:t>RP231886</w:t>
            </w:r>
            <w:proofErr w:type="spellEnd"/>
            <w:r>
              <w:t xml:space="preserve">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1C4CC4" w14:paraId="3D80C6AE" w14:textId="77777777" w:rsidTr="00A47300">
        <w:tc>
          <w:tcPr>
            <w:tcW w:w="1661" w:type="dxa"/>
          </w:tcPr>
          <w:p w14:paraId="428E3E11" w14:textId="16973F06" w:rsidR="001C4CC4" w:rsidRDefault="001C4CC4" w:rsidP="001C4CC4">
            <w:pPr>
              <w:rPr>
                <w:lang w:val="en-US"/>
              </w:rPr>
            </w:pPr>
            <w:r>
              <w:rPr>
                <w:lang w:val="en-US"/>
              </w:rPr>
              <w:lastRenderedPageBreak/>
              <w:t>Ericsson</w:t>
            </w:r>
          </w:p>
        </w:tc>
        <w:tc>
          <w:tcPr>
            <w:tcW w:w="7960"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D6500F" w14:paraId="725C53ED" w14:textId="77777777" w:rsidTr="00A47300">
        <w:tc>
          <w:tcPr>
            <w:tcW w:w="1661" w:type="dxa"/>
          </w:tcPr>
          <w:p w14:paraId="1052E2B2" w14:textId="2F05DDC8" w:rsidR="00D6500F" w:rsidRDefault="009E65F6" w:rsidP="00D6500F">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 xml:space="preserve">In the above objective, it is not clear which co-ex is supposed to be updated – this should be clarified in the WID. </w:t>
            </w:r>
          </w:p>
        </w:tc>
      </w:tr>
      <w:tr w:rsidR="00A47300" w14:paraId="5B88B43D" w14:textId="77777777" w:rsidTr="00A47300">
        <w:tc>
          <w:tcPr>
            <w:tcW w:w="1661" w:type="dxa"/>
          </w:tcPr>
          <w:p w14:paraId="5B0C9F89" w14:textId="3277A826" w:rsidR="00A47300" w:rsidRDefault="00A47300" w:rsidP="00A47300">
            <w:pPr>
              <w:rPr>
                <w:lang w:val="en-US"/>
              </w:rPr>
            </w:pPr>
            <w:r>
              <w:rPr>
                <w:lang w:val="en-US"/>
              </w:rPr>
              <w:t>T-Mobile USA</w:t>
            </w:r>
          </w:p>
        </w:tc>
        <w:tc>
          <w:tcPr>
            <w:tcW w:w="7960" w:type="dxa"/>
          </w:tcPr>
          <w:p w14:paraId="0E512F1A" w14:textId="337A94D8" w:rsidR="00A47300" w:rsidRDefault="00A47300" w:rsidP="00A473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A47300" w14:paraId="17C3BDB8" w14:textId="77777777" w:rsidTr="00A47300">
        <w:tc>
          <w:tcPr>
            <w:tcW w:w="1661" w:type="dxa"/>
          </w:tcPr>
          <w:p w14:paraId="2677600E" w14:textId="0FAFD0B7" w:rsidR="00A47300" w:rsidRPr="003E7578" w:rsidRDefault="003E7578" w:rsidP="00A47300">
            <w:pPr>
              <w:rPr>
                <w:lang w:val="en-US" w:eastAsia="ja-JP"/>
              </w:rPr>
            </w:pPr>
            <w:r>
              <w:rPr>
                <w:rFonts w:hint="eastAsia"/>
                <w:lang w:val="en-US" w:eastAsia="ja-JP"/>
              </w:rPr>
              <w:t>Nokia</w:t>
            </w:r>
          </w:p>
        </w:tc>
        <w:tc>
          <w:tcPr>
            <w:tcW w:w="7960" w:type="dxa"/>
          </w:tcPr>
          <w:p w14:paraId="4CACAF09" w14:textId="7E0465D1" w:rsidR="00A47300" w:rsidRDefault="003E7578" w:rsidP="00A47300">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47088E" w14:paraId="47C8045B" w14:textId="77777777" w:rsidTr="00A47300">
        <w:tc>
          <w:tcPr>
            <w:tcW w:w="1661" w:type="dxa"/>
          </w:tcPr>
          <w:p w14:paraId="08D2DB58" w14:textId="6D800AA2" w:rsidR="0047088E" w:rsidRDefault="0047088E" w:rsidP="0047088E">
            <w:pPr>
              <w:rPr>
                <w:lang w:val="en-US" w:eastAsia="ja-JP"/>
              </w:rPr>
            </w:pPr>
            <w:r>
              <w:rPr>
                <w:lang w:val="en-US"/>
              </w:rPr>
              <w:t>Intelsat</w:t>
            </w:r>
          </w:p>
        </w:tc>
        <w:tc>
          <w:tcPr>
            <w:tcW w:w="7960" w:type="dxa"/>
          </w:tcPr>
          <w:p w14:paraId="1C356748" w14:textId="6424DB44" w:rsidR="0047088E" w:rsidRDefault="0047088E" w:rsidP="0047088E">
            <w:pPr>
              <w:rPr>
                <w:lang w:val="en-US" w:eastAsia="ja-JP"/>
              </w:rPr>
            </w:pPr>
            <w:r>
              <w:rPr>
                <w:lang w:val="en-US"/>
              </w:rPr>
              <w:t xml:space="preserve">Coexistence studies should be conducted with terrestrial services close to and adjacent to the Ku </w:t>
            </w:r>
            <w:proofErr w:type="gramStart"/>
            <w:r>
              <w:rPr>
                <w:lang w:val="en-US"/>
              </w:rPr>
              <w:t>band’s  DL</w:t>
            </w:r>
            <w:proofErr w:type="gramEnd"/>
            <w:r>
              <w:rPr>
                <w:lang w:val="en-US"/>
              </w:rPr>
              <w:t xml:space="preserve"> an UL Band </w:t>
            </w:r>
          </w:p>
        </w:tc>
      </w:tr>
      <w:tr w:rsidR="00FB31A7" w14:paraId="2E4DB30A" w14:textId="77777777" w:rsidTr="00A47300">
        <w:tc>
          <w:tcPr>
            <w:tcW w:w="1661" w:type="dxa"/>
          </w:tcPr>
          <w:p w14:paraId="6DA909E8" w14:textId="31399B2C" w:rsidR="00FB31A7" w:rsidRDefault="00FB31A7" w:rsidP="0047088E">
            <w:pPr>
              <w:rPr>
                <w:lang w:val="en-US"/>
              </w:rPr>
            </w:pPr>
            <w:r>
              <w:rPr>
                <w:lang w:val="en-US"/>
              </w:rPr>
              <w:t>Samsung</w:t>
            </w:r>
          </w:p>
        </w:tc>
        <w:tc>
          <w:tcPr>
            <w:tcW w:w="7960" w:type="dxa"/>
          </w:tcPr>
          <w:p w14:paraId="60DE937E" w14:textId="77777777" w:rsidR="00FB31A7" w:rsidRDefault="00FB31A7" w:rsidP="00FB31A7">
            <w:pPr>
              <w:rPr>
                <w:lang w:val="en-US" w:eastAsia="zh-CN"/>
              </w:rPr>
            </w:pPr>
            <w:r>
              <w:rPr>
                <w:lang w:val="en-US" w:eastAsia="zh-CN"/>
              </w:rPr>
              <w:t xml:space="preserve">We can leverage Ka band co-existence study in Rel-18 as much as possible i.e., simulation assumption (basic parameters) and methodology. </w:t>
            </w:r>
          </w:p>
          <w:p w14:paraId="55CD2768" w14:textId="77777777" w:rsidR="00FB31A7" w:rsidRDefault="00FB31A7" w:rsidP="00FB31A7">
            <w:pPr>
              <w:rPr>
                <w:lang w:val="en-US" w:eastAsia="zh-CN"/>
              </w:rPr>
            </w:pPr>
            <w:r>
              <w:rPr>
                <w:lang w:val="en-US"/>
              </w:rPr>
              <w:t xml:space="preserve">But additional </w:t>
            </w:r>
            <w:r>
              <w:rPr>
                <w:lang w:val="en-US" w:eastAsia="zh-CN"/>
              </w:rPr>
              <w:t xml:space="preserve">co-existence study is still required due to the frequency range difference compared to Ka band. </w:t>
            </w:r>
          </w:p>
          <w:p w14:paraId="3A6DAA6E" w14:textId="77777777" w:rsidR="00FB31A7" w:rsidRPr="00AA3084" w:rsidRDefault="00FB31A7" w:rsidP="00FB31A7">
            <w:pPr>
              <w:pStyle w:val="aff4"/>
              <w:numPr>
                <w:ilvl w:val="0"/>
                <w:numId w:val="18"/>
              </w:numPr>
              <w:rPr>
                <w:lang w:val="en-US" w:eastAsia="zh-CN"/>
              </w:rPr>
            </w:pPr>
            <w:r w:rsidRPr="00AA3084">
              <w:rPr>
                <w:lang w:val="en-US" w:eastAsia="zh-CN"/>
              </w:rPr>
              <w:t xml:space="preserve">Ka </w:t>
            </w:r>
            <w:r>
              <w:rPr>
                <w:lang w:val="en-US" w:eastAsia="zh-CN"/>
              </w:rPr>
              <w:t xml:space="preserve">band: </w:t>
            </w:r>
            <w:proofErr w:type="spellStart"/>
            <w:r>
              <w:rPr>
                <w:lang w:val="en-US" w:eastAsia="zh-CN"/>
              </w:rPr>
              <w:t>17GHz</w:t>
            </w:r>
            <w:proofErr w:type="spellEnd"/>
            <w:r>
              <w:rPr>
                <w:lang w:val="en-US" w:eastAsia="zh-CN"/>
              </w:rPr>
              <w:t xml:space="preserve">/DL, </w:t>
            </w:r>
            <w:proofErr w:type="spellStart"/>
            <w:r>
              <w:rPr>
                <w:lang w:val="en-US" w:eastAsia="zh-CN"/>
              </w:rPr>
              <w:t>27GHz</w:t>
            </w:r>
            <w:proofErr w:type="spellEnd"/>
            <w:r>
              <w:rPr>
                <w:lang w:val="en-US" w:eastAsia="zh-CN"/>
              </w:rPr>
              <w:t xml:space="preserve">/UL (within </w:t>
            </w:r>
            <w:proofErr w:type="spellStart"/>
            <w:r>
              <w:rPr>
                <w:lang w:val="en-US" w:eastAsia="zh-CN"/>
              </w:rPr>
              <w:t>FR2</w:t>
            </w:r>
            <w:proofErr w:type="spellEnd"/>
            <w:r>
              <w:rPr>
                <w:lang w:val="en-US" w:eastAsia="zh-CN"/>
              </w:rPr>
              <w:t xml:space="preserve"> range) used for co-existence evaluation</w:t>
            </w:r>
          </w:p>
          <w:p w14:paraId="1C301C26" w14:textId="77777777" w:rsidR="00FB31A7" w:rsidRDefault="00FB31A7" w:rsidP="00FB31A7">
            <w:pPr>
              <w:pStyle w:val="aff4"/>
              <w:numPr>
                <w:ilvl w:val="0"/>
                <w:numId w:val="18"/>
              </w:numPr>
              <w:rPr>
                <w:lang w:val="en-US" w:eastAsia="zh-CN"/>
              </w:rPr>
            </w:pPr>
            <w:r w:rsidRPr="00AA3084">
              <w:rPr>
                <w:rFonts w:hint="eastAsia"/>
                <w:lang w:val="en-US" w:eastAsia="zh-CN"/>
              </w:rPr>
              <w:t>Now</w:t>
            </w:r>
            <w:r w:rsidRPr="00AA3084">
              <w:rPr>
                <w:lang w:val="en-US" w:eastAsia="zh-CN"/>
              </w:rPr>
              <w:t xml:space="preserve"> Ku band is totally with in </w:t>
            </w:r>
            <w:proofErr w:type="spellStart"/>
            <w:r w:rsidRPr="00AA3084">
              <w:rPr>
                <w:lang w:val="en-US" w:eastAsia="zh-CN"/>
              </w:rPr>
              <w:t>FR3</w:t>
            </w:r>
            <w:proofErr w:type="spellEnd"/>
            <w:r w:rsidRPr="00AA3084">
              <w:rPr>
                <w:lang w:val="en-US" w:eastAsia="zh-CN"/>
              </w:rPr>
              <w:t xml:space="preserve"> range for DL(~</w:t>
            </w:r>
            <w:proofErr w:type="spellStart"/>
            <w:r w:rsidRPr="00AA3084">
              <w:rPr>
                <w:lang w:val="en-US" w:eastAsia="zh-CN"/>
              </w:rPr>
              <w:t>12GHz</w:t>
            </w:r>
            <w:proofErr w:type="spellEnd"/>
            <w:r w:rsidRPr="00AA3084">
              <w:rPr>
                <w:lang w:val="en-US" w:eastAsia="zh-CN"/>
              </w:rPr>
              <w:t>) and UL(~</w:t>
            </w:r>
            <w:proofErr w:type="spellStart"/>
            <w:r w:rsidRPr="00AA3084">
              <w:rPr>
                <w:lang w:val="en-US" w:eastAsia="zh-CN"/>
              </w:rPr>
              <w:t>14GHz</w:t>
            </w:r>
            <w:proofErr w:type="spellEnd"/>
            <w:r w:rsidRPr="00AA3084">
              <w:rPr>
                <w:lang w:val="en-US" w:eastAsia="zh-CN"/>
              </w:rPr>
              <w:t>)</w:t>
            </w:r>
            <w:r>
              <w:rPr>
                <w:lang w:val="en-US" w:eastAsia="zh-CN"/>
              </w:rPr>
              <w:t xml:space="preserve">. </w:t>
            </w:r>
          </w:p>
          <w:p w14:paraId="08EE054B" w14:textId="7CB49DA4" w:rsidR="00FB31A7" w:rsidRDefault="00FB31A7" w:rsidP="00FB31A7">
            <w:pPr>
              <w:rPr>
                <w:lang w:val="en-US"/>
              </w:rPr>
            </w:pPr>
            <w:r>
              <w:rPr>
                <w:lang w:val="en-US" w:eastAsia="zh-CN"/>
              </w:rPr>
              <w:t xml:space="preserve">The expected assumption on TN </w:t>
            </w:r>
            <w:proofErr w:type="spellStart"/>
            <w:r>
              <w:rPr>
                <w:lang w:val="en-US" w:eastAsia="zh-CN"/>
              </w:rPr>
              <w:t>ACLR</w:t>
            </w:r>
            <w:proofErr w:type="spellEnd"/>
            <w:r>
              <w:rPr>
                <w:lang w:val="en-US" w:eastAsia="zh-CN"/>
              </w:rPr>
              <w:t>/ACS can also be different compared to Ka band especially for UL part.</w:t>
            </w:r>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 xml:space="preserve">The first phase of the work item would define requirements only for </w:t>
      </w:r>
      <w:proofErr w:type="gramStart"/>
      <w:r w:rsidR="00466F42">
        <w:rPr>
          <w:lang w:val="en-US"/>
        </w:rPr>
        <w:t>Region</w:t>
      </w:r>
      <w:proofErr w:type="gramEnd"/>
      <w:r w:rsidR="00466F42">
        <w:rPr>
          <w:lang w:val="en-US"/>
        </w:rPr>
        <w:t xml:space="preserve">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fr-FR" w:eastAsia="fr-FR"/>
        </w:rPr>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lastRenderedPageBreak/>
        <w:t xml:space="preserve">Figure </w:t>
      </w:r>
      <w:r>
        <w:rPr>
          <w:b/>
          <w:bCs/>
          <w:szCs w:val="22"/>
        </w:rPr>
        <w:t>3</w:t>
      </w:r>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fr-FR" w:eastAsia="fr-FR"/>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aff"/>
        <w:tblW w:w="0" w:type="auto"/>
        <w:tblLook w:val="04A0" w:firstRow="1" w:lastRow="0" w:firstColumn="1" w:lastColumn="0" w:noHBand="0" w:noVBand="1"/>
      </w:tblPr>
      <w:tblGrid>
        <w:gridCol w:w="1661"/>
        <w:gridCol w:w="7960"/>
      </w:tblGrid>
      <w:tr w:rsidR="00071F20" w14:paraId="4A01A196" w14:textId="77777777" w:rsidTr="00F513CD">
        <w:tc>
          <w:tcPr>
            <w:tcW w:w="1661" w:type="dxa"/>
          </w:tcPr>
          <w:p w14:paraId="1EE2AD66" w14:textId="77777777" w:rsidR="00071F20" w:rsidRDefault="00071F20" w:rsidP="00863566">
            <w:pPr>
              <w:rPr>
                <w:lang w:val="en-US"/>
              </w:rPr>
            </w:pPr>
            <w:r>
              <w:rPr>
                <w:lang w:val="en-US"/>
              </w:rPr>
              <w:t>Company</w:t>
            </w:r>
          </w:p>
        </w:tc>
        <w:tc>
          <w:tcPr>
            <w:tcW w:w="7960" w:type="dxa"/>
          </w:tcPr>
          <w:p w14:paraId="7922E03E" w14:textId="77777777" w:rsidR="00071F20" w:rsidRDefault="00071F20" w:rsidP="00863566">
            <w:pPr>
              <w:rPr>
                <w:lang w:val="en-US"/>
              </w:rPr>
            </w:pPr>
            <w:r>
              <w:rPr>
                <w:lang w:val="en-US"/>
              </w:rPr>
              <w:t>Comment</w:t>
            </w:r>
          </w:p>
        </w:tc>
      </w:tr>
      <w:tr w:rsidR="00071F20" w14:paraId="60CD1262" w14:textId="77777777" w:rsidTr="00F513CD">
        <w:tc>
          <w:tcPr>
            <w:tcW w:w="1661" w:type="dxa"/>
          </w:tcPr>
          <w:p w14:paraId="3BA0C318" w14:textId="31D66310" w:rsidR="00071F20" w:rsidRDefault="0041492B" w:rsidP="00863566">
            <w:pPr>
              <w:rPr>
                <w:lang w:val="en-US"/>
              </w:rPr>
            </w:pPr>
            <w:r>
              <w:rPr>
                <w:lang w:val="en-US"/>
              </w:rPr>
              <w:t>Ericsson</w:t>
            </w:r>
          </w:p>
        </w:tc>
        <w:tc>
          <w:tcPr>
            <w:tcW w:w="7960"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9E65F6" w14:paraId="4BD88479" w14:textId="77777777" w:rsidTr="00F513CD">
        <w:tc>
          <w:tcPr>
            <w:tcW w:w="1661" w:type="dxa"/>
          </w:tcPr>
          <w:p w14:paraId="364733BC" w14:textId="153C8AB3"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F513CD" w14:paraId="1B68954C" w14:textId="77777777" w:rsidTr="00F513CD">
        <w:tc>
          <w:tcPr>
            <w:tcW w:w="1661" w:type="dxa"/>
          </w:tcPr>
          <w:p w14:paraId="4C5EEC33" w14:textId="44E92A15" w:rsidR="00F513CD" w:rsidRDefault="00F513CD" w:rsidP="00F513CD">
            <w:pPr>
              <w:rPr>
                <w:lang w:val="en-US"/>
              </w:rPr>
            </w:pPr>
            <w:r>
              <w:rPr>
                <w:lang w:val="en-US"/>
              </w:rPr>
              <w:t>T-Mobile USA</w:t>
            </w:r>
          </w:p>
        </w:tc>
        <w:tc>
          <w:tcPr>
            <w:tcW w:w="7960" w:type="dxa"/>
          </w:tcPr>
          <w:p w14:paraId="400041D8" w14:textId="77777777" w:rsidR="00F513CD" w:rsidRDefault="00F513CD" w:rsidP="00F513CD">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14:paraId="70983CFC" w14:textId="64EAC99E" w:rsidR="00F513CD" w:rsidRDefault="00F513CD" w:rsidP="00F513CD">
            <w:pPr>
              <w:rPr>
                <w:lang w:val="en-US"/>
              </w:rPr>
            </w:pPr>
            <w:r>
              <w:rPr>
                <w:lang w:val="en-US"/>
              </w:rPr>
              <w:t xml:space="preserve">We would prefer that the work only include Region 1 and Region 3, and wait for </w:t>
            </w:r>
            <w:proofErr w:type="gramStart"/>
            <w:r>
              <w:rPr>
                <w:lang w:val="en-US"/>
              </w:rPr>
              <w:t>Region</w:t>
            </w:r>
            <w:proofErr w:type="gramEnd"/>
            <w:r>
              <w:rPr>
                <w:lang w:val="en-US"/>
              </w:rPr>
              <w:t xml:space="preserve"> 2 until the regulatory situation is clear.</w:t>
            </w:r>
          </w:p>
        </w:tc>
      </w:tr>
      <w:tr w:rsidR="00F513CD" w14:paraId="6D1BA33E" w14:textId="77777777" w:rsidTr="00F513CD">
        <w:tc>
          <w:tcPr>
            <w:tcW w:w="1661" w:type="dxa"/>
          </w:tcPr>
          <w:p w14:paraId="163440EE" w14:textId="14B53648" w:rsidR="00F513CD" w:rsidRDefault="003E7578" w:rsidP="00F513CD">
            <w:pPr>
              <w:rPr>
                <w:lang w:val="en-US" w:eastAsia="ja-JP"/>
              </w:rPr>
            </w:pPr>
            <w:r>
              <w:rPr>
                <w:rFonts w:hint="eastAsia"/>
                <w:lang w:val="en-US" w:eastAsia="ja-JP"/>
              </w:rPr>
              <w:t>Nokia</w:t>
            </w:r>
          </w:p>
        </w:tc>
        <w:tc>
          <w:tcPr>
            <w:tcW w:w="7960" w:type="dxa"/>
          </w:tcPr>
          <w:p w14:paraId="6DABA667" w14:textId="040C92E2" w:rsidR="00F513CD" w:rsidRDefault="003E7578" w:rsidP="00F513CD">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5502A5" w14:paraId="47442A18" w14:textId="77777777" w:rsidTr="00F513CD">
        <w:tc>
          <w:tcPr>
            <w:tcW w:w="1661" w:type="dxa"/>
          </w:tcPr>
          <w:p w14:paraId="58527C08" w14:textId="246A638C" w:rsidR="005502A5" w:rsidRDefault="005502A5" w:rsidP="005502A5">
            <w:pPr>
              <w:rPr>
                <w:lang w:val="en-US"/>
              </w:rPr>
            </w:pPr>
            <w:proofErr w:type="spellStart"/>
            <w:r>
              <w:rPr>
                <w:lang w:val="en-US"/>
              </w:rPr>
              <w:t>Inmtelsat</w:t>
            </w:r>
            <w:proofErr w:type="spellEnd"/>
          </w:p>
        </w:tc>
        <w:tc>
          <w:tcPr>
            <w:tcW w:w="7960" w:type="dxa"/>
          </w:tcPr>
          <w:p w14:paraId="4A51628C" w14:textId="77777777" w:rsidR="005502A5" w:rsidRDefault="005502A5" w:rsidP="005502A5">
            <w:pPr>
              <w:rPr>
                <w:lang w:val="en-US"/>
              </w:rPr>
            </w:pPr>
            <w:r>
              <w:rPr>
                <w:lang w:val="en-US"/>
              </w:rPr>
              <w:t xml:space="preserve">Standardization work on UL Band A should commence once FCC’s position is clarified in due course. A two-phase approach is proposed to accommodate for FCC’s considerations. </w:t>
            </w:r>
          </w:p>
          <w:p w14:paraId="6F6D1825" w14:textId="40EE1D79" w:rsidR="005502A5" w:rsidRDefault="005502A5" w:rsidP="005502A5">
            <w:pPr>
              <w:rPr>
                <w:lang w:val="en-US"/>
              </w:rPr>
            </w:pPr>
            <w:r>
              <w:rPr>
                <w:lang w:val="en-US"/>
              </w:rPr>
              <w:t xml:space="preserve">Removal of the entire region 2 is unreasonable and unnecessary as the FCC public consultation is only on small part of the Ku band and in US only not in the entire Region 2 </w:t>
            </w:r>
          </w:p>
        </w:tc>
      </w:tr>
      <w:tr w:rsidR="00FB31A7" w14:paraId="0E013A21" w14:textId="77777777" w:rsidTr="00F513CD">
        <w:tc>
          <w:tcPr>
            <w:tcW w:w="1661" w:type="dxa"/>
          </w:tcPr>
          <w:p w14:paraId="2AFE4A01" w14:textId="0E4E6186" w:rsidR="00FB31A7" w:rsidRDefault="00FB31A7" w:rsidP="005502A5">
            <w:pPr>
              <w:rPr>
                <w:lang w:val="en-US"/>
              </w:rPr>
            </w:pPr>
            <w:r>
              <w:rPr>
                <w:lang w:val="en-US"/>
              </w:rPr>
              <w:t>Samsung</w:t>
            </w:r>
          </w:p>
        </w:tc>
        <w:tc>
          <w:tcPr>
            <w:tcW w:w="7960" w:type="dxa"/>
          </w:tcPr>
          <w:p w14:paraId="7869CD98" w14:textId="4D5A711B" w:rsidR="00FB31A7" w:rsidRDefault="00FB31A7" w:rsidP="005502A5">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w:t>
            </w:r>
            <w:proofErr w:type="gramStart"/>
            <w:r>
              <w:rPr>
                <w:lang w:val="en-US"/>
              </w:rPr>
              <w:t>GHz .</w:t>
            </w:r>
            <w:proofErr w:type="gramEnd"/>
            <w:r>
              <w:rPr>
                <w:lang w:val="en-US"/>
              </w:rPr>
              <w:t xml:space="preserve"> With above band definition, </w:t>
            </w:r>
            <w:proofErr w:type="spellStart"/>
            <w:r>
              <w:rPr>
                <w:lang w:val="en-US"/>
              </w:rPr>
              <w:t>FDD</w:t>
            </w:r>
            <w:proofErr w:type="spellEnd"/>
            <w:r>
              <w:rPr>
                <w:lang w:val="en-US"/>
              </w:rPr>
              <w:t xml:space="preserve"> mode also possible with enough Tx-Rx separation. </w:t>
            </w:r>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aff"/>
        <w:tblW w:w="0" w:type="auto"/>
        <w:tblLook w:val="04A0" w:firstRow="1" w:lastRow="0" w:firstColumn="1" w:lastColumn="0" w:noHBand="0" w:noVBand="1"/>
      </w:tblPr>
      <w:tblGrid>
        <w:gridCol w:w="1661"/>
        <w:gridCol w:w="7960"/>
      </w:tblGrid>
      <w:tr w:rsidR="00071F20" w14:paraId="68A475B1" w14:textId="77777777" w:rsidTr="00072B25">
        <w:tc>
          <w:tcPr>
            <w:tcW w:w="1661" w:type="dxa"/>
          </w:tcPr>
          <w:p w14:paraId="081F203D" w14:textId="77777777" w:rsidR="00071F20" w:rsidRDefault="00071F20" w:rsidP="00863566">
            <w:pPr>
              <w:rPr>
                <w:lang w:val="en-US"/>
              </w:rPr>
            </w:pPr>
            <w:r>
              <w:rPr>
                <w:lang w:val="en-US"/>
              </w:rPr>
              <w:lastRenderedPageBreak/>
              <w:t>Company</w:t>
            </w:r>
          </w:p>
        </w:tc>
        <w:tc>
          <w:tcPr>
            <w:tcW w:w="7960" w:type="dxa"/>
          </w:tcPr>
          <w:p w14:paraId="2D246787" w14:textId="77777777" w:rsidR="00071F20" w:rsidRDefault="00071F20" w:rsidP="00863566">
            <w:pPr>
              <w:rPr>
                <w:lang w:val="en-US"/>
              </w:rPr>
            </w:pPr>
            <w:r>
              <w:rPr>
                <w:lang w:val="en-US"/>
              </w:rPr>
              <w:t>Comment</w:t>
            </w:r>
          </w:p>
        </w:tc>
      </w:tr>
      <w:tr w:rsidR="00071F20" w14:paraId="2407AF71" w14:textId="77777777" w:rsidTr="00072B25">
        <w:tc>
          <w:tcPr>
            <w:tcW w:w="1661" w:type="dxa"/>
          </w:tcPr>
          <w:p w14:paraId="0843E45E" w14:textId="242A7CAA" w:rsidR="00071F20" w:rsidRDefault="00CA3400" w:rsidP="00863566">
            <w:pPr>
              <w:rPr>
                <w:lang w:val="en-US"/>
              </w:rPr>
            </w:pPr>
            <w:r>
              <w:rPr>
                <w:lang w:val="en-US"/>
              </w:rPr>
              <w:t>Ericsson</w:t>
            </w:r>
          </w:p>
        </w:tc>
        <w:tc>
          <w:tcPr>
            <w:tcW w:w="7960"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072B25">
        <w:tc>
          <w:tcPr>
            <w:tcW w:w="1661" w:type="dxa"/>
          </w:tcPr>
          <w:p w14:paraId="55E23A05" w14:textId="0A5A89F8"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072B25" w14:paraId="1FD05573" w14:textId="77777777" w:rsidTr="00072B25">
        <w:tc>
          <w:tcPr>
            <w:tcW w:w="1661" w:type="dxa"/>
          </w:tcPr>
          <w:p w14:paraId="75918B66" w14:textId="46D19BD2" w:rsidR="00072B25" w:rsidRDefault="00072B25" w:rsidP="00072B25">
            <w:pPr>
              <w:rPr>
                <w:lang w:val="en-US"/>
              </w:rPr>
            </w:pPr>
            <w:r>
              <w:rPr>
                <w:lang w:val="en-US"/>
              </w:rPr>
              <w:t>T-Mobile USA</w:t>
            </w:r>
          </w:p>
        </w:tc>
        <w:tc>
          <w:tcPr>
            <w:tcW w:w="7960" w:type="dxa"/>
          </w:tcPr>
          <w:p w14:paraId="7253AF83" w14:textId="77777777" w:rsidR="00072B25" w:rsidRPr="00F3659C" w:rsidRDefault="00072B25" w:rsidP="00072B25">
            <w:pPr>
              <w:rPr>
                <w:lang w:val="en-US"/>
              </w:rPr>
            </w:pPr>
            <w:r w:rsidRPr="00F3659C">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6B9DCD0D" w14:textId="0F8127D5" w:rsidR="00072B25" w:rsidRDefault="00072B25" w:rsidP="00072B25">
            <w:pPr>
              <w:rPr>
                <w:lang w:val="en-US"/>
              </w:rPr>
            </w:pPr>
            <w:r w:rsidRPr="00F3659C">
              <w:rPr>
                <w:lang w:val="en-US"/>
              </w:rPr>
              <w:t xml:space="preserve">In offline discussions with </w:t>
            </w:r>
            <w:proofErr w:type="gramStart"/>
            <w:r w:rsidRPr="00F3659C">
              <w:rPr>
                <w:lang w:val="en-US"/>
              </w:rPr>
              <w:t>Intelsat</w:t>
            </w:r>
            <w:proofErr w:type="gramEnd"/>
            <w:r w:rsidRPr="00F3659C">
              <w:rPr>
                <w:lang w:val="en-US"/>
              </w:rPr>
              <w:t xml:space="preserve"> we heard that the new channel bandwidth of interest is 36 </w:t>
            </w:r>
            <w:proofErr w:type="spellStart"/>
            <w:r w:rsidRPr="00F3659C">
              <w:rPr>
                <w:lang w:val="en-US"/>
              </w:rPr>
              <w:t>MHz.</w:t>
            </w:r>
            <w:proofErr w:type="spellEnd"/>
            <w:r w:rsidRPr="00F3659C">
              <w:rPr>
                <w:lang w:val="en-US"/>
              </w:rPr>
              <w:t xml:space="preserve">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072B25" w14:paraId="6ABFEC4A" w14:textId="77777777" w:rsidTr="00072B25">
        <w:tc>
          <w:tcPr>
            <w:tcW w:w="1661" w:type="dxa"/>
          </w:tcPr>
          <w:p w14:paraId="166ADBA5" w14:textId="32DA6D43" w:rsidR="00072B25" w:rsidRDefault="003E7578" w:rsidP="00072B25">
            <w:pPr>
              <w:rPr>
                <w:lang w:val="en-US" w:eastAsia="ja-JP"/>
              </w:rPr>
            </w:pPr>
            <w:r>
              <w:rPr>
                <w:rFonts w:hint="eastAsia"/>
                <w:lang w:val="en-US" w:eastAsia="ja-JP"/>
              </w:rPr>
              <w:t>Nokia</w:t>
            </w:r>
          </w:p>
        </w:tc>
        <w:tc>
          <w:tcPr>
            <w:tcW w:w="7960" w:type="dxa"/>
          </w:tcPr>
          <w:p w14:paraId="1C790BA1" w14:textId="7C968B1B" w:rsidR="00072B25" w:rsidRDefault="003E7578" w:rsidP="00072B25">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B342F6" w14:paraId="191436F6" w14:textId="77777777" w:rsidTr="00072B25">
        <w:tc>
          <w:tcPr>
            <w:tcW w:w="1661" w:type="dxa"/>
          </w:tcPr>
          <w:p w14:paraId="5FD8B3B0" w14:textId="287C428C" w:rsidR="00B342F6" w:rsidRDefault="00B342F6" w:rsidP="00B342F6">
            <w:pPr>
              <w:rPr>
                <w:lang w:val="en-US"/>
              </w:rPr>
            </w:pPr>
            <w:r>
              <w:rPr>
                <w:lang w:val="en-US"/>
              </w:rPr>
              <w:t xml:space="preserve">Intelsat </w:t>
            </w:r>
          </w:p>
        </w:tc>
        <w:tc>
          <w:tcPr>
            <w:tcW w:w="7960" w:type="dxa"/>
          </w:tcPr>
          <w:p w14:paraId="17725ADB" w14:textId="4211C46F" w:rsidR="00B342F6" w:rsidRDefault="00B342F6" w:rsidP="00B342F6">
            <w:pPr>
              <w:rPr>
                <w:lang w:val="en-US"/>
              </w:rPr>
            </w:pPr>
            <w:r>
              <w:rPr>
                <w:lang w:val="en-US"/>
              </w:rPr>
              <w:t>FR1 and FR2 bandwidths can be used/re-</w:t>
            </w:r>
            <w:proofErr w:type="gramStart"/>
            <w:r>
              <w:rPr>
                <w:lang w:val="en-US"/>
              </w:rPr>
              <w:t>used ,</w:t>
            </w:r>
            <w:proofErr w:type="gramEnd"/>
            <w:r>
              <w:rPr>
                <w:lang w:val="en-US"/>
              </w:rPr>
              <w:t xml:space="preserve"> above comment from T-Mobile can be explained further.</w:t>
            </w:r>
          </w:p>
        </w:tc>
      </w:tr>
      <w:tr w:rsidR="00FB31A7" w14:paraId="57C1F81F" w14:textId="77777777" w:rsidTr="00072B25">
        <w:tc>
          <w:tcPr>
            <w:tcW w:w="1661" w:type="dxa"/>
          </w:tcPr>
          <w:p w14:paraId="6489342B" w14:textId="2FD4FB16" w:rsidR="00FB31A7" w:rsidRDefault="00FB31A7" w:rsidP="00B342F6">
            <w:pPr>
              <w:rPr>
                <w:lang w:val="en-US"/>
              </w:rPr>
            </w:pPr>
            <w:r>
              <w:rPr>
                <w:lang w:val="en-US"/>
              </w:rPr>
              <w:t>Samsung</w:t>
            </w:r>
          </w:p>
        </w:tc>
        <w:tc>
          <w:tcPr>
            <w:tcW w:w="7960" w:type="dxa"/>
          </w:tcPr>
          <w:p w14:paraId="5031B61B" w14:textId="77777777" w:rsidR="00FB31A7" w:rsidRDefault="00FB31A7" w:rsidP="00FB31A7">
            <w:pPr>
              <w:rPr>
                <w:lang w:val="en-US"/>
              </w:rPr>
            </w:pPr>
            <w:r>
              <w:rPr>
                <w:lang w:val="en-US"/>
              </w:rPr>
              <w:t xml:space="preserve">To control overall workload in </w:t>
            </w:r>
            <w:proofErr w:type="spellStart"/>
            <w:r>
              <w:rPr>
                <w:lang w:val="en-US"/>
              </w:rPr>
              <w:t>RAN4</w:t>
            </w:r>
            <w:proofErr w:type="spellEnd"/>
            <w:r>
              <w:rPr>
                <w:lang w:val="en-US"/>
              </w:rPr>
              <w:t xml:space="preserve"> and avoid potential impact to </w:t>
            </w:r>
            <w:proofErr w:type="spellStart"/>
            <w:r>
              <w:rPr>
                <w:lang w:val="en-US"/>
              </w:rPr>
              <w:t>RAN1</w:t>
            </w:r>
            <w:proofErr w:type="spellEnd"/>
            <w:r>
              <w:rPr>
                <w:lang w:val="en-US"/>
              </w:rPr>
              <w:t xml:space="preserve">, we would like proponent companies clarify the target </w:t>
            </w:r>
            <w:proofErr w:type="spellStart"/>
            <w:r>
              <w:rPr>
                <w:lang w:val="en-US"/>
              </w:rPr>
              <w:t>CHBW</w:t>
            </w:r>
            <w:proofErr w:type="spellEnd"/>
            <w:r>
              <w:rPr>
                <w:lang w:val="en-US"/>
              </w:rPr>
              <w:t>/</w:t>
            </w:r>
            <w:proofErr w:type="spellStart"/>
            <w:r>
              <w:rPr>
                <w:lang w:val="en-US"/>
              </w:rPr>
              <w:t>SCS.</w:t>
            </w:r>
            <w:r>
              <w:rPr>
                <w:rFonts w:hint="eastAsia"/>
                <w:lang w:val="en-US" w:eastAsia="zh-CN"/>
              </w:rPr>
              <w:t>sets</w:t>
            </w:r>
            <w:proofErr w:type="spellEnd"/>
            <w:r>
              <w:rPr>
                <w:lang w:val="en-US"/>
              </w:rPr>
              <w:t xml:space="preserve">.  </w:t>
            </w:r>
          </w:p>
          <w:p w14:paraId="1E241542" w14:textId="77777777" w:rsidR="00FB31A7" w:rsidRDefault="00FB31A7" w:rsidP="00FB31A7">
            <w:pPr>
              <w:rPr>
                <w:lang w:val="en-US"/>
              </w:rPr>
            </w:pPr>
            <w:r>
              <w:rPr>
                <w:lang w:val="en-US"/>
              </w:rPr>
              <w:t xml:space="preserve">We suggest to follow the same approach as Ka band, reusing existing TN </w:t>
            </w:r>
            <w:proofErr w:type="spellStart"/>
            <w:r>
              <w:rPr>
                <w:lang w:val="en-US"/>
              </w:rPr>
              <w:t>FR2</w:t>
            </w:r>
            <w:proofErr w:type="spellEnd"/>
            <w:r>
              <w:rPr>
                <w:lang w:val="en-US"/>
              </w:rPr>
              <w:t xml:space="preserve"> </w:t>
            </w:r>
            <w:proofErr w:type="spellStart"/>
            <w:r>
              <w:rPr>
                <w:lang w:val="en-US"/>
              </w:rPr>
              <w:t>CHBW</w:t>
            </w:r>
            <w:proofErr w:type="spellEnd"/>
            <w:r>
              <w:rPr>
                <w:lang w:val="en-US"/>
              </w:rPr>
              <w:t>/</w:t>
            </w:r>
            <w:proofErr w:type="spellStart"/>
            <w:r>
              <w:rPr>
                <w:lang w:val="en-US"/>
              </w:rPr>
              <w:t>SCS</w:t>
            </w:r>
            <w:proofErr w:type="spellEnd"/>
            <w:r>
              <w:rPr>
                <w:lang w:val="en-US"/>
              </w:rPr>
              <w:t xml:space="preserve"> sets. </w:t>
            </w:r>
          </w:p>
          <w:p w14:paraId="69504A95" w14:textId="77777777" w:rsidR="00FB31A7" w:rsidRDefault="00FB31A7" w:rsidP="00FB31A7">
            <w:pPr>
              <w:rPr>
                <w:lang w:val="en-US"/>
              </w:rPr>
            </w:pPr>
            <w:r>
              <w:rPr>
                <w:lang w:val="en-US"/>
              </w:rPr>
              <w:t xml:space="preserve">Any new </w:t>
            </w:r>
            <w:proofErr w:type="spellStart"/>
            <w:r>
              <w:rPr>
                <w:lang w:val="en-US"/>
              </w:rPr>
              <w:t>CHBW</w:t>
            </w:r>
            <w:proofErr w:type="spellEnd"/>
            <w:r>
              <w:rPr>
                <w:lang w:val="en-US"/>
              </w:rPr>
              <w:t>/</w:t>
            </w:r>
            <w:proofErr w:type="spellStart"/>
            <w:r>
              <w:rPr>
                <w:lang w:val="en-US"/>
              </w:rPr>
              <w:t>SCS</w:t>
            </w:r>
            <w:proofErr w:type="spellEnd"/>
            <w:r>
              <w:rPr>
                <w:lang w:val="en-US"/>
              </w:rPr>
              <w:t xml:space="preserve"> combination out of existing </w:t>
            </w:r>
            <w:proofErr w:type="spellStart"/>
            <w:r>
              <w:rPr>
                <w:lang w:val="en-US"/>
              </w:rPr>
              <w:t>FR2</w:t>
            </w:r>
            <w:proofErr w:type="spellEnd"/>
            <w:r>
              <w:rPr>
                <w:lang w:val="en-US"/>
              </w:rPr>
              <w:t>/</w:t>
            </w:r>
            <w:proofErr w:type="spellStart"/>
            <w:r>
              <w:rPr>
                <w:lang w:val="en-US"/>
              </w:rPr>
              <w:t>FR1</w:t>
            </w:r>
            <w:proofErr w:type="spellEnd"/>
            <w:r>
              <w:rPr>
                <w:lang w:val="en-US"/>
              </w:rPr>
              <w:t xml:space="preserve"> </w:t>
            </w:r>
            <w:proofErr w:type="spellStart"/>
            <w:r>
              <w:rPr>
                <w:lang w:val="en-US"/>
              </w:rPr>
              <w:t>CHBW</w:t>
            </w:r>
            <w:proofErr w:type="spellEnd"/>
            <w:r>
              <w:rPr>
                <w:lang w:val="en-US"/>
              </w:rPr>
              <w:t>/</w:t>
            </w:r>
            <w:proofErr w:type="spellStart"/>
            <w:r>
              <w:rPr>
                <w:lang w:val="en-US"/>
              </w:rPr>
              <w:t>SCS</w:t>
            </w:r>
            <w:proofErr w:type="spellEnd"/>
            <w:r>
              <w:rPr>
                <w:lang w:val="en-US"/>
              </w:rPr>
              <w:t xml:space="preserve"> may bring additional work in </w:t>
            </w:r>
            <w:proofErr w:type="spellStart"/>
            <w:r>
              <w:rPr>
                <w:lang w:val="en-US"/>
              </w:rPr>
              <w:t>RAN4</w:t>
            </w:r>
            <w:proofErr w:type="spellEnd"/>
            <w:r>
              <w:rPr>
                <w:lang w:val="en-US"/>
              </w:rPr>
              <w:t>/</w:t>
            </w:r>
            <w:proofErr w:type="spellStart"/>
            <w:r>
              <w:rPr>
                <w:lang w:val="en-US"/>
              </w:rPr>
              <w:t>RAN1</w:t>
            </w:r>
            <w:proofErr w:type="spellEnd"/>
            <w:r>
              <w:rPr>
                <w:lang w:val="en-US"/>
              </w:rPr>
              <w:t xml:space="preserve"> e.g.</w:t>
            </w:r>
          </w:p>
          <w:p w14:paraId="484A2C84" w14:textId="77777777" w:rsidR="00FB31A7" w:rsidRDefault="00FB31A7" w:rsidP="00FB31A7">
            <w:pPr>
              <w:pStyle w:val="aff4"/>
              <w:numPr>
                <w:ilvl w:val="0"/>
                <w:numId w:val="19"/>
              </w:numPr>
              <w:rPr>
                <w:lang w:val="en-US"/>
              </w:rPr>
            </w:pPr>
            <w:r>
              <w:rPr>
                <w:lang w:val="en-US"/>
              </w:rPr>
              <w:t xml:space="preserve">New </w:t>
            </w:r>
            <w:proofErr w:type="spellStart"/>
            <w:r>
              <w:rPr>
                <w:lang w:val="en-US"/>
              </w:rPr>
              <w:t>CHBW</w:t>
            </w:r>
            <w:proofErr w:type="spellEnd"/>
            <w:r>
              <w:rPr>
                <w:lang w:val="en-US"/>
              </w:rPr>
              <w:t xml:space="preserve"> values within existing </w:t>
            </w:r>
            <w:proofErr w:type="spellStart"/>
            <w:r>
              <w:rPr>
                <w:lang w:val="en-US"/>
              </w:rPr>
              <w:t>FR2</w:t>
            </w:r>
            <w:proofErr w:type="spellEnd"/>
            <w:r>
              <w:rPr>
                <w:lang w:val="en-US"/>
              </w:rPr>
              <w:t xml:space="preserve"> </w:t>
            </w:r>
            <w:proofErr w:type="spellStart"/>
            <w:r>
              <w:rPr>
                <w:lang w:val="en-US"/>
              </w:rPr>
              <w:t>CHBW</w:t>
            </w:r>
            <w:proofErr w:type="spellEnd"/>
            <w:r>
              <w:rPr>
                <w:lang w:val="en-US"/>
              </w:rPr>
              <w:t xml:space="preserve"> range e.g., within </w:t>
            </w:r>
            <w:proofErr w:type="spellStart"/>
            <w:r>
              <w:rPr>
                <w:lang w:val="en-US"/>
              </w:rPr>
              <w:t>50MHz</w:t>
            </w:r>
            <w:proofErr w:type="spellEnd"/>
            <w:r>
              <w:rPr>
                <w:lang w:val="en-US"/>
              </w:rPr>
              <w:t xml:space="preserve"> ~</w:t>
            </w:r>
            <w:proofErr w:type="spellStart"/>
            <w:r>
              <w:rPr>
                <w:lang w:val="en-US"/>
              </w:rPr>
              <w:t>200MHz</w:t>
            </w:r>
            <w:proofErr w:type="spellEnd"/>
            <w:r>
              <w:rPr>
                <w:lang w:val="en-US"/>
              </w:rPr>
              <w:t xml:space="preserve"> (</w:t>
            </w:r>
            <w:proofErr w:type="spellStart"/>
            <w:r>
              <w:rPr>
                <w:lang w:val="en-US"/>
              </w:rPr>
              <w:t>60kHz</w:t>
            </w:r>
            <w:proofErr w:type="spellEnd"/>
            <w:r>
              <w:rPr>
                <w:lang w:val="en-US"/>
              </w:rPr>
              <w:t xml:space="preserve"> </w:t>
            </w:r>
            <w:proofErr w:type="spellStart"/>
            <w:r>
              <w:rPr>
                <w:lang w:val="en-US"/>
              </w:rPr>
              <w:t>SCS</w:t>
            </w:r>
            <w:proofErr w:type="spellEnd"/>
            <w:r>
              <w:rPr>
                <w:lang w:val="en-US"/>
              </w:rPr>
              <w:t xml:space="preserve">), require additional work in </w:t>
            </w:r>
            <w:proofErr w:type="spellStart"/>
            <w:r>
              <w:rPr>
                <w:lang w:val="en-US"/>
              </w:rPr>
              <w:t>RAN4</w:t>
            </w:r>
            <w:proofErr w:type="spellEnd"/>
            <w:r>
              <w:rPr>
                <w:lang w:val="en-US"/>
              </w:rPr>
              <w:t xml:space="preserve"> to specify reasonable SU </w:t>
            </w:r>
          </w:p>
          <w:p w14:paraId="609A9D7E" w14:textId="77777777" w:rsidR="00FB31A7" w:rsidRPr="00255837" w:rsidRDefault="00FB31A7" w:rsidP="00FB31A7">
            <w:pPr>
              <w:pStyle w:val="aff4"/>
              <w:numPr>
                <w:ilvl w:val="0"/>
                <w:numId w:val="19"/>
              </w:numPr>
              <w:rPr>
                <w:lang w:val="en-US"/>
              </w:rPr>
            </w:pPr>
            <w:r>
              <w:rPr>
                <w:rFonts w:hint="eastAsia"/>
                <w:lang w:val="en-US" w:eastAsia="zh-CN"/>
              </w:rPr>
              <w:t>New</w:t>
            </w:r>
            <w:r>
              <w:rPr>
                <w:lang w:val="en-US"/>
              </w:rPr>
              <w:t xml:space="preserve"> </w:t>
            </w:r>
            <w:proofErr w:type="spellStart"/>
            <w:r>
              <w:rPr>
                <w:lang w:val="en-US"/>
              </w:rPr>
              <w:t>CHBW</w:t>
            </w:r>
            <w:proofErr w:type="spellEnd"/>
            <w:r>
              <w:rPr>
                <w:lang w:val="en-US"/>
              </w:rPr>
              <w:t xml:space="preserve"> outside of existing </w:t>
            </w:r>
            <w:proofErr w:type="spellStart"/>
            <w:r>
              <w:rPr>
                <w:lang w:val="en-US"/>
              </w:rPr>
              <w:t>FR2</w:t>
            </w:r>
            <w:proofErr w:type="spellEnd"/>
            <w:r>
              <w:rPr>
                <w:lang w:val="en-US"/>
              </w:rPr>
              <w:t xml:space="preserve"> </w:t>
            </w:r>
            <w:proofErr w:type="spellStart"/>
            <w:r>
              <w:rPr>
                <w:lang w:val="en-US"/>
              </w:rPr>
              <w:t>CHBW</w:t>
            </w:r>
            <w:proofErr w:type="spellEnd"/>
            <w:r>
              <w:rPr>
                <w:lang w:val="en-US"/>
              </w:rPr>
              <w:t xml:space="preserve"> range e.g. &gt;</w:t>
            </w:r>
            <w:proofErr w:type="spellStart"/>
            <w:r>
              <w:rPr>
                <w:lang w:val="en-US"/>
              </w:rPr>
              <w:t>200MHz</w:t>
            </w:r>
            <w:proofErr w:type="spellEnd"/>
            <w:r>
              <w:rPr>
                <w:lang w:val="en-US"/>
              </w:rPr>
              <w:t xml:space="preserve"> or &lt;</w:t>
            </w:r>
            <w:proofErr w:type="spellStart"/>
            <w:r>
              <w:rPr>
                <w:lang w:val="en-US"/>
              </w:rPr>
              <w:t>50</w:t>
            </w:r>
            <w:proofErr w:type="gramStart"/>
            <w:r>
              <w:rPr>
                <w:lang w:val="en-US"/>
              </w:rPr>
              <w:t>MHz</w:t>
            </w:r>
            <w:proofErr w:type="spellEnd"/>
            <w:r>
              <w:rPr>
                <w:lang w:val="en-US"/>
              </w:rPr>
              <w:t xml:space="preserve">  for</w:t>
            </w:r>
            <w:proofErr w:type="gramEnd"/>
            <w:r>
              <w:rPr>
                <w:lang w:val="en-US"/>
              </w:rPr>
              <w:t xml:space="preserve"> </w:t>
            </w:r>
            <w:proofErr w:type="spellStart"/>
            <w:r>
              <w:rPr>
                <w:lang w:val="en-US"/>
              </w:rPr>
              <w:t>60kHz</w:t>
            </w:r>
            <w:proofErr w:type="spellEnd"/>
            <w:r>
              <w:rPr>
                <w:lang w:val="en-US"/>
              </w:rPr>
              <w:t xml:space="preserve"> will bring impact to both </w:t>
            </w:r>
            <w:proofErr w:type="spellStart"/>
            <w:r>
              <w:rPr>
                <w:lang w:val="en-US"/>
              </w:rPr>
              <w:t>RAN1</w:t>
            </w:r>
            <w:proofErr w:type="spellEnd"/>
            <w:r>
              <w:rPr>
                <w:lang w:val="en-US"/>
              </w:rPr>
              <w:t xml:space="preserve"> and </w:t>
            </w:r>
            <w:proofErr w:type="spellStart"/>
            <w:r>
              <w:rPr>
                <w:lang w:val="en-US"/>
              </w:rPr>
              <w:t>RAN4</w:t>
            </w:r>
            <w:proofErr w:type="spellEnd"/>
            <w:r>
              <w:rPr>
                <w:lang w:val="en-US"/>
              </w:rPr>
              <w:t xml:space="preserve"> (shall be avoided) </w:t>
            </w:r>
          </w:p>
          <w:p w14:paraId="7EA33F57" w14:textId="77777777" w:rsidR="00FB31A7" w:rsidRDefault="00FB31A7" w:rsidP="00B342F6">
            <w:pPr>
              <w:rPr>
                <w:lang w:val="en-US"/>
              </w:rPr>
            </w:pPr>
          </w:p>
        </w:tc>
      </w:tr>
    </w:tbl>
    <w:p w14:paraId="378D4612" w14:textId="77777777" w:rsidR="00071F20" w:rsidRDefault="00071F20" w:rsidP="00071F20">
      <w:pPr>
        <w:rPr>
          <w:lang w:val="en-US"/>
        </w:rPr>
      </w:pPr>
    </w:p>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w:t>
      </w:r>
      <w:proofErr w:type="spellStart"/>
      <w:r>
        <w:rPr>
          <w:lang w:val="en-US"/>
        </w:rPr>
        <w:t>FDD</w:t>
      </w:r>
      <w:proofErr w:type="spellEnd"/>
      <w:r>
        <w:rPr>
          <w:lang w:val="en-US"/>
        </w:rPr>
        <w:t xml:space="preserve"> mode for NR NTN.  It is acknowledged that this would require participation from RAN1 and therefore extends the scope of this work item beyond spectrum.  </w:t>
      </w:r>
    </w:p>
    <w:tbl>
      <w:tblPr>
        <w:tblStyle w:val="aff"/>
        <w:tblW w:w="0" w:type="auto"/>
        <w:tblLook w:val="04A0" w:firstRow="1" w:lastRow="0" w:firstColumn="1" w:lastColumn="0" w:noHBand="0" w:noVBand="1"/>
      </w:tblPr>
      <w:tblGrid>
        <w:gridCol w:w="1661"/>
        <w:gridCol w:w="7960"/>
      </w:tblGrid>
      <w:tr w:rsidR="00071F20" w14:paraId="5B7FCAF4" w14:textId="77777777" w:rsidTr="00D524EF">
        <w:tc>
          <w:tcPr>
            <w:tcW w:w="1661" w:type="dxa"/>
          </w:tcPr>
          <w:p w14:paraId="11407B48" w14:textId="77777777" w:rsidR="00071F20" w:rsidRDefault="00071F20" w:rsidP="00863566">
            <w:pPr>
              <w:rPr>
                <w:lang w:val="en-US"/>
              </w:rPr>
            </w:pPr>
            <w:r>
              <w:rPr>
                <w:lang w:val="en-US"/>
              </w:rPr>
              <w:t>Company</w:t>
            </w:r>
          </w:p>
        </w:tc>
        <w:tc>
          <w:tcPr>
            <w:tcW w:w="7960" w:type="dxa"/>
          </w:tcPr>
          <w:p w14:paraId="71C6322D" w14:textId="77777777" w:rsidR="00071F20" w:rsidRDefault="00071F20" w:rsidP="00863566">
            <w:pPr>
              <w:rPr>
                <w:lang w:val="en-US"/>
              </w:rPr>
            </w:pPr>
            <w:r>
              <w:rPr>
                <w:lang w:val="en-US"/>
              </w:rPr>
              <w:t>Comment</w:t>
            </w:r>
          </w:p>
        </w:tc>
      </w:tr>
      <w:tr w:rsidR="00071F20" w14:paraId="3ED22E43" w14:textId="77777777" w:rsidTr="00D524EF">
        <w:tc>
          <w:tcPr>
            <w:tcW w:w="1661" w:type="dxa"/>
          </w:tcPr>
          <w:p w14:paraId="5099CDFA" w14:textId="7CF22A93" w:rsidR="00071F20" w:rsidRDefault="00ED3FA4" w:rsidP="00ED3FA4">
            <w:pPr>
              <w:tabs>
                <w:tab w:val="left" w:pos="792"/>
              </w:tabs>
              <w:rPr>
                <w:lang w:val="en-US"/>
              </w:rPr>
            </w:pPr>
            <w:r>
              <w:rPr>
                <w:lang w:val="en-US"/>
              </w:rPr>
              <w:t>Ericsson</w:t>
            </w:r>
          </w:p>
        </w:tc>
        <w:tc>
          <w:tcPr>
            <w:tcW w:w="7960"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D524EF">
        <w:tc>
          <w:tcPr>
            <w:tcW w:w="1661" w:type="dxa"/>
          </w:tcPr>
          <w:p w14:paraId="2045960F" w14:textId="15E1F9F6"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t>Before the scenario can be clarified, we would prefer RAN4 to study and conclude on the spectrum scenario before RAN1 proceed with any study/work.</w:t>
            </w:r>
          </w:p>
        </w:tc>
      </w:tr>
      <w:tr w:rsidR="00D524EF" w14:paraId="465119BC" w14:textId="77777777" w:rsidTr="00D524EF">
        <w:tc>
          <w:tcPr>
            <w:tcW w:w="1661" w:type="dxa"/>
          </w:tcPr>
          <w:p w14:paraId="5E81F358" w14:textId="05BAAD50" w:rsidR="00D524EF" w:rsidRDefault="00D524EF" w:rsidP="00D524EF">
            <w:pPr>
              <w:rPr>
                <w:lang w:val="en-US"/>
              </w:rPr>
            </w:pPr>
            <w:r>
              <w:rPr>
                <w:lang w:val="en-US"/>
              </w:rPr>
              <w:t>T-Mobile USA</w:t>
            </w:r>
          </w:p>
        </w:tc>
        <w:tc>
          <w:tcPr>
            <w:tcW w:w="7960" w:type="dxa"/>
          </w:tcPr>
          <w:p w14:paraId="3A616AF5" w14:textId="659783D7" w:rsidR="00D524EF" w:rsidRDefault="00D524EF" w:rsidP="00D524EF">
            <w:pPr>
              <w:rPr>
                <w:lang w:val="en-US"/>
              </w:rPr>
            </w:pPr>
            <w:r>
              <w:rPr>
                <w:lang w:val="en-US"/>
              </w:rPr>
              <w:t xml:space="preserve">We think introducing a half-duplex mode to handle the uplink adjacent to the downlink that includes RAN1 work would make this a non-spectrum related Work Item and should be removed from the WID.  It might be best to remove the 12.70-13.75 uplink from this WID. That </w:t>
            </w:r>
            <w:r>
              <w:rPr>
                <w:lang w:val="en-US"/>
              </w:rPr>
              <w:lastRenderedPageBreak/>
              <w:t>and the deferral of new channel bandwidths would allow this to be a spectrum related Work Item.</w:t>
            </w:r>
          </w:p>
        </w:tc>
      </w:tr>
      <w:tr w:rsidR="00D524EF" w14:paraId="63F02C79" w14:textId="77777777" w:rsidTr="00D524EF">
        <w:tc>
          <w:tcPr>
            <w:tcW w:w="1661" w:type="dxa"/>
          </w:tcPr>
          <w:p w14:paraId="30552E3E" w14:textId="04BD4F9C" w:rsidR="00D524EF" w:rsidRDefault="001B09E3" w:rsidP="00D524EF">
            <w:pPr>
              <w:rPr>
                <w:lang w:val="en-US" w:eastAsia="ja-JP"/>
              </w:rPr>
            </w:pPr>
            <w:r>
              <w:rPr>
                <w:rFonts w:hint="eastAsia"/>
                <w:lang w:val="en-US" w:eastAsia="ja-JP"/>
              </w:rPr>
              <w:lastRenderedPageBreak/>
              <w:t>Nokia</w:t>
            </w:r>
          </w:p>
        </w:tc>
        <w:tc>
          <w:tcPr>
            <w:tcW w:w="7960" w:type="dxa"/>
          </w:tcPr>
          <w:p w14:paraId="4EDBDE68" w14:textId="1B0FB561" w:rsidR="00D524EF" w:rsidRDefault="001B09E3" w:rsidP="00D524EF">
            <w:pPr>
              <w:rPr>
                <w:lang w:val="en-US" w:eastAsia="ja-JP"/>
              </w:rPr>
            </w:pPr>
            <w:r>
              <w:rPr>
                <w:rFonts w:hint="eastAsia"/>
                <w:lang w:val="en-US" w:eastAsia="ja-JP"/>
              </w:rPr>
              <w:t>RAN1 impact should be removed and discussed separately.</w:t>
            </w:r>
          </w:p>
        </w:tc>
      </w:tr>
      <w:tr w:rsidR="00847F46" w14:paraId="0EBA6D8D" w14:textId="77777777" w:rsidTr="00D524EF">
        <w:tc>
          <w:tcPr>
            <w:tcW w:w="1661" w:type="dxa"/>
          </w:tcPr>
          <w:p w14:paraId="0FE6FEFE" w14:textId="1CF268DD" w:rsidR="00847F46" w:rsidRDefault="00847F46" w:rsidP="00847F46">
            <w:pPr>
              <w:rPr>
                <w:lang w:val="en-US"/>
              </w:rPr>
            </w:pPr>
            <w:r>
              <w:rPr>
                <w:lang w:val="en-US"/>
              </w:rPr>
              <w:t>Intelsat</w:t>
            </w:r>
          </w:p>
        </w:tc>
        <w:tc>
          <w:tcPr>
            <w:tcW w:w="7960" w:type="dxa"/>
          </w:tcPr>
          <w:p w14:paraId="2BD1125E" w14:textId="1AADB2B7" w:rsidR="00847F46" w:rsidRDefault="00847F46" w:rsidP="00847F46">
            <w:pPr>
              <w:rPr>
                <w:lang w:val="en-US"/>
              </w:rPr>
            </w:pPr>
            <w:r>
              <w:rPr>
                <w:lang w:val="en-US"/>
              </w:rPr>
              <w:t xml:space="preserve">Half duplex solution is required for low-end terminals, </w:t>
            </w:r>
            <w:proofErr w:type="gramStart"/>
            <w:r>
              <w:rPr>
                <w:lang w:val="en-US"/>
              </w:rPr>
              <w:t>We</w:t>
            </w:r>
            <w:proofErr w:type="gramEnd"/>
            <w:r>
              <w:rPr>
                <w:lang w:val="en-US"/>
              </w:rPr>
              <w:t xml:space="preserve"> already have half duplex terminals which are running in proprietary systems and we like to replace them with 5G/NR solutions</w:t>
            </w:r>
          </w:p>
        </w:tc>
      </w:tr>
      <w:tr w:rsidR="00FB31A7" w14:paraId="7D8F5AC2" w14:textId="77777777" w:rsidTr="00D524EF">
        <w:tc>
          <w:tcPr>
            <w:tcW w:w="1661" w:type="dxa"/>
          </w:tcPr>
          <w:p w14:paraId="06B47806" w14:textId="422F2DF7" w:rsidR="00FB31A7" w:rsidRDefault="00FB31A7" w:rsidP="00847F46">
            <w:pPr>
              <w:rPr>
                <w:lang w:val="en-US"/>
              </w:rPr>
            </w:pPr>
            <w:r>
              <w:rPr>
                <w:lang w:val="en-US"/>
              </w:rPr>
              <w:t>Samsung</w:t>
            </w:r>
          </w:p>
        </w:tc>
        <w:tc>
          <w:tcPr>
            <w:tcW w:w="7960" w:type="dxa"/>
          </w:tcPr>
          <w:p w14:paraId="5DA2AE55" w14:textId="77777777" w:rsidR="00FB31A7" w:rsidRPr="00FB31A7" w:rsidRDefault="00FB31A7" w:rsidP="00FB31A7">
            <w:pPr>
              <w:rPr>
                <w:lang w:val="en-US"/>
              </w:rPr>
            </w:pPr>
            <w:r w:rsidRPr="00FB31A7">
              <w:rPr>
                <w:lang w:val="en-US"/>
              </w:rPr>
              <w:t xml:space="preserve">We’d like to first clarify the deployment scenarios first: </w:t>
            </w:r>
          </w:p>
          <w:p w14:paraId="4506CC45" w14:textId="77777777" w:rsidR="00FB31A7" w:rsidRPr="00FB31A7" w:rsidRDefault="00FB31A7" w:rsidP="00FB31A7">
            <w:pPr>
              <w:rPr>
                <w:lang w:val="en-US"/>
              </w:rPr>
            </w:pPr>
            <w:r w:rsidRPr="00FB31A7">
              <w:rPr>
                <w:lang w:val="en-US"/>
              </w:rPr>
              <w:t>-Whether only UE works in a HD-</w:t>
            </w:r>
            <w:proofErr w:type="spellStart"/>
            <w:r w:rsidRPr="00FB31A7">
              <w:rPr>
                <w:lang w:val="en-US"/>
              </w:rPr>
              <w:t>FDD</w:t>
            </w:r>
            <w:proofErr w:type="spellEnd"/>
            <w:r w:rsidRPr="00FB31A7">
              <w:rPr>
                <w:lang w:val="en-US"/>
              </w:rPr>
              <w:t xml:space="preserve"> mode, or both UE and NW work in HD-</w:t>
            </w:r>
            <w:proofErr w:type="spellStart"/>
            <w:r w:rsidRPr="00FB31A7">
              <w:rPr>
                <w:lang w:val="en-US"/>
              </w:rPr>
              <w:t>FDD</w:t>
            </w:r>
            <w:proofErr w:type="spellEnd"/>
            <w:r w:rsidRPr="00FB31A7">
              <w:rPr>
                <w:lang w:val="en-US"/>
              </w:rPr>
              <w:t xml:space="preserve"> mode?</w:t>
            </w:r>
          </w:p>
          <w:p w14:paraId="30D7414B" w14:textId="77777777" w:rsidR="00FB31A7" w:rsidRPr="00FB31A7" w:rsidRDefault="00FB31A7" w:rsidP="00FB31A7">
            <w:pPr>
              <w:rPr>
                <w:lang w:val="en-US"/>
              </w:rPr>
            </w:pPr>
            <w:r w:rsidRPr="00FB31A7">
              <w:rPr>
                <w:lang w:val="en-US"/>
              </w:rPr>
              <w:t xml:space="preserve">-For the Regions support both UL A and UL B, whether UE treat UL A + UL B as one cell with non-contiguous carriers? Or UL A and UL B only can be treated as separate bands? </w:t>
            </w:r>
          </w:p>
          <w:p w14:paraId="546D3B78" w14:textId="4CF0A600" w:rsidR="00FB31A7" w:rsidRDefault="00FB31A7" w:rsidP="00FB31A7">
            <w:pPr>
              <w:rPr>
                <w:lang w:val="en-US"/>
              </w:rPr>
            </w:pPr>
            <w:r w:rsidRPr="00FB31A7">
              <w:rPr>
                <w:lang w:val="en-US"/>
              </w:rPr>
              <w:t xml:space="preserve">Before the usage and deployment scenarios especially on UL block A + UL block B to be clarified, it's hard to judge the expected </w:t>
            </w:r>
            <w:proofErr w:type="spellStart"/>
            <w:r w:rsidRPr="00FB31A7">
              <w:rPr>
                <w:lang w:val="en-US"/>
              </w:rPr>
              <w:t>RAN1</w:t>
            </w:r>
            <w:proofErr w:type="spellEnd"/>
            <w:r w:rsidRPr="00FB31A7">
              <w:rPr>
                <w:lang w:val="en-US"/>
              </w:rPr>
              <w:t xml:space="preserve"> work and impact.</w:t>
            </w:r>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aff"/>
        <w:tblW w:w="0" w:type="auto"/>
        <w:tblLook w:val="04A0" w:firstRow="1" w:lastRow="0" w:firstColumn="1" w:lastColumn="0" w:noHBand="0" w:noVBand="1"/>
      </w:tblPr>
      <w:tblGrid>
        <w:gridCol w:w="1661"/>
        <w:gridCol w:w="7960"/>
      </w:tblGrid>
      <w:tr w:rsidR="00730885" w14:paraId="75A4D25B" w14:textId="77777777" w:rsidTr="001B09E3">
        <w:tc>
          <w:tcPr>
            <w:tcW w:w="1661" w:type="dxa"/>
          </w:tcPr>
          <w:p w14:paraId="0888D664" w14:textId="77777777" w:rsidR="00730885" w:rsidRDefault="00730885" w:rsidP="00863566">
            <w:pPr>
              <w:rPr>
                <w:lang w:val="en-US"/>
              </w:rPr>
            </w:pPr>
            <w:r>
              <w:rPr>
                <w:lang w:val="en-US"/>
              </w:rPr>
              <w:t>Company</w:t>
            </w:r>
          </w:p>
        </w:tc>
        <w:tc>
          <w:tcPr>
            <w:tcW w:w="7960" w:type="dxa"/>
          </w:tcPr>
          <w:p w14:paraId="04957B38" w14:textId="77777777" w:rsidR="00730885" w:rsidRDefault="00730885" w:rsidP="00863566">
            <w:pPr>
              <w:rPr>
                <w:lang w:val="en-US"/>
              </w:rPr>
            </w:pPr>
            <w:r>
              <w:rPr>
                <w:lang w:val="en-US"/>
              </w:rPr>
              <w:t>Comment</w:t>
            </w:r>
          </w:p>
        </w:tc>
      </w:tr>
      <w:tr w:rsidR="00730885" w14:paraId="10B76CEE" w14:textId="77777777" w:rsidTr="001B09E3">
        <w:tc>
          <w:tcPr>
            <w:tcW w:w="1661" w:type="dxa"/>
          </w:tcPr>
          <w:p w14:paraId="4F26E40B" w14:textId="54C866E7" w:rsidR="00730885" w:rsidRDefault="0053648E" w:rsidP="00863566">
            <w:pPr>
              <w:rPr>
                <w:lang w:val="en-US"/>
              </w:rPr>
            </w:pPr>
            <w:r>
              <w:rPr>
                <w:lang w:val="en-US"/>
              </w:rPr>
              <w:t>Ericsson</w:t>
            </w:r>
          </w:p>
        </w:tc>
        <w:tc>
          <w:tcPr>
            <w:tcW w:w="7960"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w:t>
            </w:r>
            <w:proofErr w:type="spellStart"/>
            <w:r w:rsidR="00236F1B">
              <w:rPr>
                <w:lang w:val="en-US"/>
              </w:rPr>
              <w:t>Its</w:t>
            </w:r>
            <w:proofErr w:type="spellEnd"/>
            <w:r w:rsidR="00236F1B">
              <w:rPr>
                <w:lang w:val="en-US"/>
              </w:rPr>
              <w:t xml:space="preserve"> not clear what to do in RRM. Maybe better to come back later with RRM.</w:t>
            </w:r>
          </w:p>
        </w:tc>
      </w:tr>
      <w:tr w:rsidR="009E65F6" w14:paraId="380AAA8A" w14:textId="77777777" w:rsidTr="001B09E3">
        <w:tc>
          <w:tcPr>
            <w:tcW w:w="1661" w:type="dxa"/>
          </w:tcPr>
          <w:p w14:paraId="67DAACF7" w14:textId="43FD154B"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1B09E3">
        <w:tc>
          <w:tcPr>
            <w:tcW w:w="1661"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Note: Further to the Release 18 NTN scope for operation above 10 GHz, Mobile VSATs (ESIMs) connected to NGSO Satellites may be considered at a later date.</w:t>
            </w:r>
          </w:p>
          <w:p w14:paraId="27513B5D" w14:textId="7B70D681" w:rsidR="009E65F6" w:rsidRDefault="009E65F6" w:rsidP="009E65F6">
            <w:pPr>
              <w:rPr>
                <w:lang w:val="en-US"/>
              </w:rPr>
            </w:pPr>
            <w:r>
              <w:t>Mobile VSAT for both Ka and Ku can be considered as non-spectrum item for Dec checkpoint. Besides, related Note is already captured in TS 38.101-5.</w:t>
            </w:r>
          </w:p>
        </w:tc>
      </w:tr>
      <w:tr w:rsidR="009E65F6" w14:paraId="7106F4E1" w14:textId="77777777" w:rsidTr="001B09E3">
        <w:tc>
          <w:tcPr>
            <w:tcW w:w="1661" w:type="dxa"/>
          </w:tcPr>
          <w:p w14:paraId="4585B7EA" w14:textId="36B954FD"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2441D919" w14:textId="77777777" w:rsidR="009E65F6" w:rsidRDefault="009E65F6" w:rsidP="009E65F6">
            <w:pPr>
              <w:rPr>
                <w:i/>
              </w:rPr>
            </w:pPr>
            <w:r w:rsidRPr="00F47F94">
              <w:rPr>
                <w:i/>
              </w:rPr>
              <w:t>Specify RF requirements for satellite access node and relevant NTN VSAT types considering existing regulations on antenna sizes for certain parts of the Ku band. [RAN4].</w:t>
            </w:r>
          </w:p>
          <w:p w14:paraId="0D326B27" w14:textId="77777777" w:rsidR="009E65F6" w:rsidRDefault="009E65F6" w:rsidP="009E65F6">
            <w:pPr>
              <w:pStyle w:val="aff4"/>
              <w:numPr>
                <w:ilvl w:val="0"/>
                <w:numId w:val="17"/>
              </w:numPr>
            </w:pPr>
            <w:r>
              <w:t>We suggest to clarify what are “</w:t>
            </w:r>
            <w:r w:rsidRPr="00F47F94">
              <w:rPr>
                <w:i/>
              </w:rPr>
              <w:t>relevant NTN VSAT types</w:t>
            </w:r>
            <w:r>
              <w:t xml:space="preserve">” to avoid unnecessary ambiguities. </w:t>
            </w:r>
          </w:p>
          <w:p w14:paraId="62456D31" w14:textId="77777777" w:rsidR="009E65F6" w:rsidRDefault="009E65F6" w:rsidP="009E65F6">
            <w:pPr>
              <w:pStyle w:val="aff4"/>
              <w:numPr>
                <w:ilvl w:val="0"/>
                <w:numId w:val="17"/>
              </w:numPr>
            </w:pPr>
            <w:r>
              <w:t xml:space="preserve">Replace “existing regulations” with “applicable regulations” as the US regulation is not yet existing, while it is expected to be also applicable. </w:t>
            </w:r>
          </w:p>
          <w:p w14:paraId="1C7AC938" w14:textId="77777777" w:rsidR="009E65F6" w:rsidRDefault="009E65F6" w:rsidP="009E65F6">
            <w:pPr>
              <w:pStyle w:val="aff4"/>
              <w:numPr>
                <w:ilvl w:val="0"/>
                <w:numId w:val="17"/>
              </w:numPr>
            </w:pPr>
            <w:r>
              <w:t>As “</w:t>
            </w:r>
            <w:r w:rsidRPr="00F47F94">
              <w:rPr>
                <w:i/>
              </w:rPr>
              <w:t>certain parts</w:t>
            </w:r>
            <w:r>
              <w:t>” is not very precise, suggest to simply remove it and keep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xml:space="preserve">” here? All applicable NTN VSAT regulations shall be reflected, </w:t>
            </w:r>
            <w:proofErr w:type="gramStart"/>
            <w:r>
              <w:t>i.e.</w:t>
            </w:r>
            <w:proofErr w:type="gramEnd"/>
            <w:r>
              <w:t xml:space="preserve"> not just those related to antenna sizes.</w:t>
            </w:r>
          </w:p>
        </w:tc>
      </w:tr>
      <w:tr w:rsidR="001B09E3" w14:paraId="653AC8DD" w14:textId="77777777" w:rsidTr="001B09E3">
        <w:tc>
          <w:tcPr>
            <w:tcW w:w="1661" w:type="dxa"/>
          </w:tcPr>
          <w:p w14:paraId="32ED4982" w14:textId="05535F18" w:rsidR="001B09E3" w:rsidRDefault="001B09E3" w:rsidP="001B09E3">
            <w:pPr>
              <w:rPr>
                <w:lang w:val="en-US"/>
              </w:rPr>
            </w:pPr>
            <w:r>
              <w:rPr>
                <w:rFonts w:hint="eastAsia"/>
                <w:lang w:val="en-US" w:eastAsia="ja-JP"/>
              </w:rPr>
              <w:lastRenderedPageBreak/>
              <w:t>Nokia</w:t>
            </w:r>
          </w:p>
        </w:tc>
        <w:tc>
          <w:tcPr>
            <w:tcW w:w="7960" w:type="dxa"/>
          </w:tcPr>
          <w:p w14:paraId="5429DE1C" w14:textId="735F39F4" w:rsidR="001B09E3" w:rsidRDefault="001B09E3" w:rsidP="001B09E3">
            <w:pPr>
              <w:rPr>
                <w:lang w:val="en-US"/>
              </w:rPr>
            </w:pPr>
            <w:r>
              <w:rPr>
                <w:rFonts w:hint="eastAsia"/>
                <w:lang w:val="en-US" w:eastAsia="ja-JP"/>
              </w:rPr>
              <w:t>RAN1/2 impact should be removed and discussed separately.</w:t>
            </w:r>
          </w:p>
        </w:tc>
      </w:tr>
      <w:tr w:rsidR="00946931" w14:paraId="1AAD63CE" w14:textId="77777777" w:rsidTr="001B09E3">
        <w:tc>
          <w:tcPr>
            <w:tcW w:w="1661" w:type="dxa"/>
          </w:tcPr>
          <w:p w14:paraId="65142DF1" w14:textId="42061897" w:rsidR="00946931" w:rsidRDefault="00946931" w:rsidP="00946931">
            <w:pPr>
              <w:rPr>
                <w:lang w:val="en-US" w:eastAsia="ja-JP"/>
              </w:rPr>
            </w:pPr>
            <w:proofErr w:type="spellStart"/>
            <w:r>
              <w:rPr>
                <w:lang w:val="en-US"/>
              </w:rPr>
              <w:t>Intelset</w:t>
            </w:r>
            <w:proofErr w:type="spellEnd"/>
          </w:p>
        </w:tc>
        <w:tc>
          <w:tcPr>
            <w:tcW w:w="7960" w:type="dxa"/>
          </w:tcPr>
          <w:p w14:paraId="5233721B" w14:textId="7EEA3923" w:rsidR="00946931" w:rsidRDefault="00946931" w:rsidP="00946931">
            <w:pPr>
              <w:rPr>
                <w:lang w:val="en-US" w:eastAsia="ja-JP"/>
              </w:rPr>
            </w:pPr>
            <w:r>
              <w:rPr>
                <w:lang w:val="en-US"/>
              </w:rPr>
              <w:t xml:space="preserve">Mobile VSAT connectivity solution to NGSO can be considered at a later stage </w:t>
            </w:r>
          </w:p>
        </w:tc>
      </w:tr>
      <w:tr w:rsidR="00FB31A7" w14:paraId="6204DF58" w14:textId="77777777" w:rsidTr="001B09E3">
        <w:tc>
          <w:tcPr>
            <w:tcW w:w="1661" w:type="dxa"/>
          </w:tcPr>
          <w:p w14:paraId="7AE2C11C" w14:textId="6DC932A8" w:rsidR="00FB31A7" w:rsidRDefault="00FB31A7" w:rsidP="00FB31A7">
            <w:pPr>
              <w:rPr>
                <w:lang w:val="en-US"/>
              </w:rPr>
            </w:pPr>
            <w:r>
              <w:rPr>
                <w:lang w:val="en-US"/>
              </w:rPr>
              <w:t xml:space="preserve">Samsung </w:t>
            </w:r>
          </w:p>
        </w:tc>
        <w:tc>
          <w:tcPr>
            <w:tcW w:w="7960" w:type="dxa"/>
          </w:tcPr>
          <w:p w14:paraId="5AA9378A" w14:textId="77777777" w:rsidR="00FB31A7" w:rsidRDefault="00FB31A7" w:rsidP="00FB31A7">
            <w:pPr>
              <w:rPr>
                <w:lang w:val="en-US"/>
              </w:rPr>
            </w:pPr>
            <w:r>
              <w:rPr>
                <w:lang w:val="en-US"/>
              </w:rPr>
              <w:t xml:space="preserve">For </w:t>
            </w:r>
            <w:proofErr w:type="spellStart"/>
            <w:r>
              <w:rPr>
                <w:lang w:val="en-US"/>
              </w:rPr>
              <w:t>RRM</w:t>
            </w:r>
            <w:proofErr w:type="spellEnd"/>
            <w:r>
              <w:rPr>
                <w:lang w:val="en-US"/>
              </w:rPr>
              <w:t xml:space="preserve"> requirements, to control overall workload s, we suggest </w:t>
            </w:r>
            <w:proofErr w:type="gramStart"/>
            <w:r>
              <w:rPr>
                <w:lang w:val="en-US"/>
              </w:rPr>
              <w:t>to  follow</w:t>
            </w:r>
            <w:proofErr w:type="gramEnd"/>
            <w:r>
              <w:rPr>
                <w:lang w:val="en-US"/>
              </w:rPr>
              <w:t xml:space="preserve"> the same assumption on </w:t>
            </w:r>
            <w:proofErr w:type="spellStart"/>
            <w:r>
              <w:rPr>
                <w:lang w:val="en-US"/>
              </w:rPr>
              <w:t>RRM</w:t>
            </w:r>
            <w:proofErr w:type="spellEnd"/>
            <w:r>
              <w:rPr>
                <w:lang w:val="en-US"/>
              </w:rPr>
              <w:t xml:space="preserve"> scope from Ka band in </w:t>
            </w:r>
            <w:proofErr w:type="spellStart"/>
            <w:r>
              <w:rPr>
                <w:lang w:val="en-US"/>
              </w:rPr>
              <w:t>WF</w:t>
            </w:r>
            <w:proofErr w:type="spellEnd"/>
            <w:r>
              <w:rPr>
                <w:lang w:val="en-US"/>
              </w:rPr>
              <w:t xml:space="preserve"> RP- 232694 given same VSAT types from Ka band will be applied Ku band as well. </w:t>
            </w:r>
          </w:p>
          <w:p w14:paraId="6817542B" w14:textId="77777777" w:rsidR="00FB31A7" w:rsidRDefault="00FB31A7" w:rsidP="00FB31A7">
            <w:pPr>
              <w:rPr>
                <w:lang w:val="en-US"/>
              </w:rPr>
            </w:pPr>
          </w:p>
        </w:tc>
      </w:tr>
    </w:tbl>
    <w:p w14:paraId="1C1131CD" w14:textId="77777777" w:rsidR="00071F20" w:rsidRDefault="00071F20" w:rsidP="00071F20">
      <w:pPr>
        <w:rPr>
          <w:lang w:val="en-US"/>
        </w:rPr>
      </w:pPr>
    </w:p>
    <w:p w14:paraId="3F8BEA58" w14:textId="2A1D3272" w:rsidR="009C37D0" w:rsidRDefault="00697C85" w:rsidP="009C37D0">
      <w:pPr>
        <w:pStyle w:val="10"/>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10"/>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0"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0"/>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1D10" w14:textId="77777777" w:rsidR="00602FD0" w:rsidRDefault="00602FD0">
      <w:r>
        <w:separator/>
      </w:r>
    </w:p>
  </w:endnote>
  <w:endnote w:type="continuationSeparator" w:id="0">
    <w:p w14:paraId="6ED36782" w14:textId="77777777" w:rsidR="00602FD0" w:rsidRDefault="0060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EC9B" w14:textId="77777777" w:rsidR="00960E3B" w:rsidRDefault="00960E3B">
    <w:pPr>
      <w:pStyle w:val="a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1</w:t>
    </w:r>
    <w:r>
      <w:rPr>
        <w:rStyle w:val="afb"/>
      </w:rPr>
      <w:fldChar w:fldCharType="end"/>
    </w:r>
  </w:p>
  <w:p w14:paraId="0ABBACEF" w14:textId="77777777" w:rsidR="00960E3B" w:rsidRDefault="00960E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A01A" w14:textId="77777777" w:rsidR="00960E3B" w:rsidRDefault="00960E3B">
    <w:pPr>
      <w:pStyle w:val="a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2</w:t>
    </w:r>
    <w:r>
      <w:rPr>
        <w:rStyle w:val="afb"/>
      </w:rPr>
      <w:fldChar w:fldCharType="end"/>
    </w:r>
  </w:p>
  <w:p w14:paraId="0FACBD0C" w14:textId="77777777" w:rsidR="00960E3B" w:rsidRDefault="00960E3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DE16" w14:textId="77777777" w:rsidR="00602FD0" w:rsidRDefault="00602FD0">
      <w:r>
        <w:separator/>
      </w:r>
    </w:p>
  </w:footnote>
  <w:footnote w:type="continuationSeparator" w:id="0">
    <w:p w14:paraId="14D625F5" w14:textId="77777777" w:rsidR="00602FD0" w:rsidRDefault="00602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904ADE7E"/>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none"/>
      <w:pStyle w:val="40"/>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5"/>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8D116F"/>
    <w:multiLevelType w:val="hybridMultilevel"/>
    <w:tmpl w:val="FB9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4787B6C"/>
    <w:multiLevelType w:val="hybridMultilevel"/>
    <w:tmpl w:val="5B98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6"/>
  </w:num>
  <w:num w:numId="2">
    <w:abstractNumId w:val="10"/>
  </w:num>
  <w:num w:numId="3">
    <w:abstractNumId w:val="12"/>
  </w:num>
  <w:num w:numId="4">
    <w:abstractNumId w:val="17"/>
  </w:num>
  <w:num w:numId="5">
    <w:abstractNumId w:val="8"/>
  </w:num>
  <w:num w:numId="6">
    <w:abstractNumId w:val="3"/>
  </w:num>
  <w:num w:numId="7">
    <w:abstractNumId w:val="0"/>
  </w:num>
  <w:num w:numId="8">
    <w:abstractNumId w:val="11"/>
  </w:num>
  <w:num w:numId="9">
    <w:abstractNumId w:val="4"/>
  </w:num>
  <w:num w:numId="10">
    <w:abstractNumId w:val="7"/>
  </w:num>
  <w:num w:numId="11">
    <w:abstractNumId w:val="18"/>
  </w:num>
  <w:num w:numId="12">
    <w:abstractNumId w:val="2"/>
  </w:num>
  <w:num w:numId="13">
    <w:abstractNumId w:val="15"/>
  </w:num>
  <w:num w:numId="14">
    <w:abstractNumId w:val="1"/>
  </w:num>
  <w:num w:numId="15">
    <w:abstractNumId w:val="16"/>
  </w:num>
  <w:num w:numId="16">
    <w:abstractNumId w:val="14"/>
  </w:num>
  <w:num w:numId="17">
    <w:abstractNumId w:val="5"/>
  </w:num>
  <w:num w:numId="18">
    <w:abstractNumId w:val="9"/>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CFE"/>
    <w:rsid w:val="006D7134"/>
    <w:rsid w:val="006D765E"/>
    <w:rsid w:val="006D7813"/>
    <w:rsid w:val="006E1113"/>
    <w:rsid w:val="006E1941"/>
    <w:rsid w:val="006E1B28"/>
    <w:rsid w:val="006E1C46"/>
    <w:rsid w:val="006E249F"/>
    <w:rsid w:val="006E27C5"/>
    <w:rsid w:val="006E2C7A"/>
    <w:rsid w:val="006E3112"/>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43DD"/>
    <w:rsid w:val="00CB44D3"/>
    <w:rsid w:val="00CB4610"/>
    <w:rsid w:val="00CB4E13"/>
    <w:rsid w:val="00CB4F5D"/>
    <w:rsid w:val="00CB4FEF"/>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66EE5"/>
  <w15:chartTrackingRefBased/>
  <w15:docId w15:val="{4B1E49BC-FAF7-462F-B462-B26742A9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5A2D"/>
    <w:pPr>
      <w:spacing w:after="180"/>
    </w:pPr>
    <w:rPr>
      <w:rFonts w:ascii="Times New Roman" w:hAnsi="Times New Roman"/>
      <w:lang w:val="en-GB"/>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1"/>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
    <w:link w:val="20"/>
    <w:qFormat/>
    <w:rsid w:val="00F1468E"/>
    <w:pPr>
      <w:numPr>
        <w:ilvl w:val="1"/>
      </w:num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uiPriority w:val="99"/>
    <w:qFormat/>
    <w:rsid w:val="00F1468E"/>
    <w:pPr>
      <w:numPr>
        <w:ilvl w:val="2"/>
      </w:num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
    <w:link w:val="41"/>
    <w:qFormat/>
    <w:rsid w:val="00F1468E"/>
    <w:pPr>
      <w:numPr>
        <w:ilvl w:val="3"/>
      </w:numPr>
      <w:outlineLvl w:val="3"/>
    </w:pPr>
    <w:rPr>
      <w:sz w:val="24"/>
    </w:rPr>
  </w:style>
  <w:style w:type="paragraph" w:styleId="5">
    <w:name w:val="heading 5"/>
    <w:aliases w:val="h5,Heading5,Head5,H5,M5,mh2,Module heading 2,heading 8,Numbered Sub-list,Heading 81"/>
    <w:basedOn w:val="40"/>
    <w:next w:val="a"/>
    <w:link w:val="50"/>
    <w:uiPriority w:val="99"/>
    <w:qFormat/>
    <w:rsid w:val="00F1468E"/>
    <w:pPr>
      <w:numPr>
        <w:ilvl w:val="5"/>
      </w:numPr>
      <w:outlineLvl w:val="4"/>
    </w:pPr>
    <w:rPr>
      <w:sz w:val="22"/>
    </w:rPr>
  </w:style>
  <w:style w:type="paragraph" w:styleId="6">
    <w:name w:val="heading 6"/>
    <w:aliases w:val="T1,Header 6"/>
    <w:basedOn w:val="H6"/>
    <w:next w:val="a"/>
    <w:link w:val="60"/>
    <w:qFormat/>
    <w:rsid w:val="00F1468E"/>
    <w:pPr>
      <w:outlineLvl w:val="5"/>
    </w:pPr>
  </w:style>
  <w:style w:type="paragraph" w:styleId="7">
    <w:name w:val="heading 7"/>
    <w:basedOn w:val="H6"/>
    <w:next w:val="a"/>
    <w:uiPriority w:val="99"/>
    <w:qFormat/>
    <w:rsid w:val="00F1468E"/>
    <w:pPr>
      <w:numPr>
        <w:ilvl w:val="6"/>
      </w:numPr>
      <w:outlineLvl w:val="6"/>
    </w:pPr>
  </w:style>
  <w:style w:type="paragraph" w:styleId="8">
    <w:name w:val="heading 8"/>
    <w:basedOn w:val="10"/>
    <w:next w:val="a"/>
    <w:link w:val="80"/>
    <w:uiPriority w:val="99"/>
    <w:qFormat/>
    <w:rsid w:val="00F1468E"/>
    <w:pPr>
      <w:numPr>
        <w:ilvl w:val="7"/>
      </w:numPr>
      <w:outlineLvl w:val="7"/>
    </w:pPr>
  </w:style>
  <w:style w:type="paragraph" w:styleId="9">
    <w:name w:val="heading 9"/>
    <w:basedOn w:val="8"/>
    <w:next w:val="a"/>
    <w:uiPriority w:val="99"/>
    <w:qFormat/>
    <w:rsid w:val="00F1468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0"/>
    <w:uiPriority w:val="99"/>
    <w:rsid w:val="00EB33EC"/>
    <w:rPr>
      <w:rFonts w:ascii="Arial" w:hAnsi="Arial"/>
      <w:sz w:val="36"/>
      <w:lang w:val="en-GB"/>
    </w:rPr>
  </w:style>
  <w:style w:type="paragraph" w:customStyle="1" w:styleId="H6">
    <w:name w:val="H6"/>
    <w:basedOn w:val="5"/>
    <w:next w:val="a"/>
    <w:link w:val="H6Char"/>
    <w:rsid w:val="00F1468E"/>
    <w:pPr>
      <w:ind w:left="1985" w:hanging="1985"/>
      <w:outlineLvl w:val="9"/>
    </w:pPr>
    <w:rPr>
      <w:sz w:val="20"/>
    </w:rPr>
  </w:style>
  <w:style w:type="character" w:customStyle="1" w:styleId="80">
    <w:name w:val="标题 8 字符"/>
    <w:link w:val="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a"/>
    <w:next w:val="a"/>
    <w:link w:val="EQChar"/>
    <w:qFormat/>
    <w:rsid w:val="00F1468E"/>
    <w:pPr>
      <w:keepLines/>
      <w:tabs>
        <w:tab w:val="center" w:pos="4536"/>
        <w:tab w:val="right" w:pos="9072"/>
      </w:tabs>
    </w:pPr>
    <w:rPr>
      <w:noProof/>
    </w:rPr>
  </w:style>
  <w:style w:type="character" w:customStyle="1" w:styleId="ZGSM">
    <w:name w:val="ZGSM"/>
    <w:rsid w:val="00F1468E"/>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a4"/>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12">
    <w:name w:val="index 1"/>
    <w:basedOn w:val="a"/>
    <w:semiHidden/>
    <w:rsid w:val="00F1468E"/>
    <w:pPr>
      <w:keepLines/>
      <w:spacing w:after="0"/>
    </w:pPr>
  </w:style>
  <w:style w:type="paragraph" w:styleId="21">
    <w:name w:val="index 2"/>
    <w:basedOn w:val="12"/>
    <w:semiHidden/>
    <w:rsid w:val="00F1468E"/>
    <w:pPr>
      <w:ind w:left="284"/>
    </w:pPr>
  </w:style>
  <w:style w:type="paragraph" w:customStyle="1" w:styleId="TT">
    <w:name w:val="TT"/>
    <w:basedOn w:val="10"/>
    <w:next w:val="a"/>
    <w:rsid w:val="00F1468E"/>
    <w:pPr>
      <w:outlineLvl w:val="9"/>
    </w:pPr>
  </w:style>
  <w:style w:type="paragraph" w:styleId="a5">
    <w:name w:val="footer"/>
    <w:basedOn w:val="a3"/>
    <w:link w:val="a6"/>
    <w:uiPriority w:val="99"/>
    <w:rsid w:val="00F1468E"/>
    <w:pPr>
      <w:jc w:val="center"/>
    </w:pPr>
    <w:rPr>
      <w:i/>
    </w:rPr>
  </w:style>
  <w:style w:type="character" w:styleId="a7">
    <w:name w:val="footnote reference"/>
    <w:uiPriority w:val="99"/>
    <w:semiHidden/>
    <w:rsid w:val="00F1468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
    <w:link w:val="a9"/>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a"/>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a"/>
    <w:link w:val="TALCar"/>
    <w:qFormat/>
    <w:rsid w:val="00F1468E"/>
    <w:pPr>
      <w:keepNext/>
      <w:keepLines/>
      <w:spacing w:after="0"/>
    </w:pPr>
    <w:rPr>
      <w:rFonts w:ascii="Arial" w:hAnsi="Arial"/>
      <w:sz w:val="18"/>
    </w:rPr>
  </w:style>
  <w:style w:type="paragraph" w:styleId="22">
    <w:name w:val="List Number 2"/>
    <w:basedOn w:val="aa"/>
    <w:rsid w:val="00F1468E"/>
    <w:pPr>
      <w:ind w:left="851"/>
    </w:pPr>
  </w:style>
  <w:style w:type="paragraph" w:styleId="aa">
    <w:name w:val="List Number"/>
    <w:basedOn w:val="ab"/>
    <w:rsid w:val="00F1468E"/>
  </w:style>
  <w:style w:type="paragraph" w:styleId="ab">
    <w:name w:val="List"/>
    <w:basedOn w:val="a"/>
    <w:link w:val="ac"/>
    <w:rsid w:val="00F1468E"/>
    <w:pPr>
      <w:ind w:left="568" w:hanging="284"/>
    </w:pPr>
  </w:style>
  <w:style w:type="character" w:customStyle="1" w:styleId="ac">
    <w:name w:val="列表 字符"/>
    <w:link w:val="ab"/>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a"/>
    <w:link w:val="EXChar"/>
    <w:rsid w:val="00F1468E"/>
    <w:pPr>
      <w:keepLines/>
      <w:ind w:left="1702" w:hanging="1418"/>
    </w:pPr>
  </w:style>
  <w:style w:type="paragraph" w:customStyle="1" w:styleId="FP">
    <w:name w:val="FP"/>
    <w:basedOn w:val="a"/>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ab"/>
    <w:link w:val="B1Char"/>
    <w:qFormat/>
    <w:rsid w:val="00F1468E"/>
  </w:style>
  <w:style w:type="paragraph" w:styleId="TOC6">
    <w:name w:val="toc 6"/>
    <w:basedOn w:val="TOC5"/>
    <w:next w:val="a"/>
    <w:semiHidden/>
    <w:rsid w:val="00F1468E"/>
    <w:pPr>
      <w:ind w:left="1985" w:hanging="1985"/>
    </w:pPr>
  </w:style>
  <w:style w:type="paragraph" w:styleId="TOC7">
    <w:name w:val="toc 7"/>
    <w:basedOn w:val="TOC6"/>
    <w:next w:val="a"/>
    <w:semiHidden/>
    <w:rsid w:val="00F1468E"/>
    <w:pPr>
      <w:ind w:left="2268" w:hanging="2268"/>
    </w:pPr>
  </w:style>
  <w:style w:type="paragraph" w:styleId="23">
    <w:name w:val="List Bullet 2"/>
    <w:basedOn w:val="ad"/>
    <w:link w:val="24"/>
    <w:rsid w:val="00F1468E"/>
    <w:pPr>
      <w:ind w:left="851"/>
    </w:pPr>
  </w:style>
  <w:style w:type="paragraph" w:styleId="ad">
    <w:name w:val="List Bullet"/>
    <w:basedOn w:val="ab"/>
    <w:link w:val="ae"/>
    <w:rsid w:val="00F1468E"/>
  </w:style>
  <w:style w:type="character" w:customStyle="1" w:styleId="ae">
    <w:name w:val="列表项目符号 字符"/>
    <w:link w:val="ad"/>
    <w:rsid w:val="00EB33EC"/>
    <w:rPr>
      <w:lang w:val="en-GB" w:eastAsia="en-US" w:bidi="ar-SA"/>
    </w:rPr>
  </w:style>
  <w:style w:type="character" w:customStyle="1" w:styleId="24">
    <w:name w:val="列表项目符号 2 字符"/>
    <w:link w:val="23"/>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a"/>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32">
    <w:name w:val="List Bullet 3"/>
    <w:basedOn w:val="23"/>
    <w:link w:val="33"/>
    <w:rsid w:val="00F1468E"/>
    <w:pPr>
      <w:ind w:left="1135"/>
    </w:pPr>
  </w:style>
  <w:style w:type="character" w:customStyle="1" w:styleId="33">
    <w:name w:val="列表项目符号 3 字符"/>
    <w:link w:val="32"/>
    <w:rsid w:val="00EB33EC"/>
    <w:rPr>
      <w:lang w:val="en-GB" w:eastAsia="en-US" w:bidi="ar-SA"/>
    </w:rPr>
  </w:style>
  <w:style w:type="paragraph" w:styleId="25">
    <w:name w:val="List 2"/>
    <w:basedOn w:val="ab"/>
    <w:link w:val="26"/>
    <w:rsid w:val="00F1468E"/>
    <w:pPr>
      <w:ind w:left="851"/>
    </w:pPr>
  </w:style>
  <w:style w:type="character" w:customStyle="1" w:styleId="26">
    <w:name w:val="列表 2 字符"/>
    <w:link w:val="25"/>
    <w:rsid w:val="00EB33EC"/>
    <w:rPr>
      <w:lang w:val="en-GB" w:eastAsia="en-US" w:bidi="ar-SA"/>
    </w:rPr>
  </w:style>
  <w:style w:type="paragraph" w:styleId="34">
    <w:name w:val="List 3"/>
    <w:basedOn w:val="25"/>
    <w:rsid w:val="00F1468E"/>
    <w:pPr>
      <w:ind w:left="1135"/>
    </w:pPr>
  </w:style>
  <w:style w:type="paragraph" w:styleId="42">
    <w:name w:val="List 4"/>
    <w:basedOn w:val="34"/>
    <w:rsid w:val="00F1468E"/>
    <w:pPr>
      <w:ind w:left="1418"/>
    </w:pPr>
  </w:style>
  <w:style w:type="paragraph" w:styleId="51">
    <w:name w:val="List 5"/>
    <w:basedOn w:val="42"/>
    <w:rsid w:val="00F1468E"/>
    <w:pPr>
      <w:ind w:left="1702"/>
    </w:pPr>
  </w:style>
  <w:style w:type="paragraph" w:styleId="43">
    <w:name w:val="List Bullet 4"/>
    <w:basedOn w:val="32"/>
    <w:rsid w:val="00F1468E"/>
    <w:pPr>
      <w:ind w:left="1418"/>
    </w:pPr>
  </w:style>
  <w:style w:type="paragraph" w:styleId="52">
    <w:name w:val="List Bullet 5"/>
    <w:basedOn w:val="43"/>
    <w:rsid w:val="00F1468E"/>
    <w:pPr>
      <w:ind w:left="1702"/>
    </w:pPr>
  </w:style>
  <w:style w:type="paragraph" w:customStyle="1" w:styleId="B2">
    <w:name w:val="B2"/>
    <w:basedOn w:val="25"/>
    <w:link w:val="B2Char"/>
    <w:uiPriority w:val="99"/>
    <w:qFormat/>
    <w:rsid w:val="00F1468E"/>
  </w:style>
  <w:style w:type="paragraph" w:customStyle="1" w:styleId="B3">
    <w:name w:val="B3"/>
    <w:basedOn w:val="34"/>
    <w:link w:val="B3Char"/>
    <w:rsid w:val="00F1468E"/>
  </w:style>
  <w:style w:type="paragraph" w:customStyle="1" w:styleId="B4">
    <w:name w:val="B4"/>
    <w:basedOn w:val="42"/>
    <w:rsid w:val="00F1468E"/>
  </w:style>
  <w:style w:type="paragraph" w:customStyle="1" w:styleId="B5">
    <w:name w:val="B5"/>
    <w:basedOn w:val="51"/>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af">
    <w:name w:val="index heading"/>
    <w:basedOn w:val="a"/>
    <w:next w:val="a"/>
    <w:rsid w:val="00F1468E"/>
    <w:pPr>
      <w:pBdr>
        <w:top w:val="single" w:sz="12" w:space="0" w:color="auto"/>
      </w:pBdr>
      <w:spacing w:before="360" w:after="240"/>
    </w:pPr>
    <w:rPr>
      <w:b/>
      <w:i/>
      <w:sz w:val="26"/>
    </w:rPr>
  </w:style>
  <w:style w:type="paragraph" w:customStyle="1" w:styleId="TabList">
    <w:name w:val="TabList"/>
    <w:basedOn w:val="a"/>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af0">
    <w:name w:val="Hyperlink"/>
    <w:rsid w:val="00F1468E"/>
    <w:rPr>
      <w:color w:val="0000FF"/>
      <w:u w:val="single"/>
    </w:rPr>
  </w:style>
  <w:style w:type="paragraph" w:styleId="af1">
    <w:name w:val="caption"/>
    <w:aliases w:val="cap,cap Char,Caption Char,Caption Char1 Char,cap Char Char1,Caption Char Char1 Char,cap Char2 Char,Ca,Caption Char C...,cap1,cap2,cap11,Légende-figure,Légende-figure Char,Beschrifubg,Beschriftung Char,label,cap11 Char Char Char,captions,cap3,C"/>
    <w:basedOn w:val="a"/>
    <w:next w:val="a"/>
    <w:link w:val="af2"/>
    <w:uiPriority w:val="35"/>
    <w:qFormat/>
    <w:rsid w:val="00F1468E"/>
    <w:pPr>
      <w:spacing w:before="120" w:after="120"/>
    </w:pPr>
    <w:rPr>
      <w:rFonts w:eastAsia="MS Mincho"/>
      <w:b/>
    </w:rPr>
  </w:style>
  <w:style w:type="paragraph" w:customStyle="1" w:styleId="tabletext">
    <w:name w:val="table text"/>
    <w:basedOn w:val="a"/>
    <w:next w:val="table"/>
    <w:rsid w:val="00F1468E"/>
    <w:pPr>
      <w:spacing w:after="0"/>
    </w:pPr>
    <w:rPr>
      <w:rFonts w:eastAsia="MS Mincho"/>
      <w:i/>
    </w:rPr>
  </w:style>
  <w:style w:type="paragraph" w:customStyle="1" w:styleId="table">
    <w:name w:val="table"/>
    <w:basedOn w:val="a"/>
    <w:next w:val="a"/>
    <w:rsid w:val="00F1468E"/>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4"/>
    <w:rsid w:val="00F1468E"/>
    <w:pPr>
      <w:widowControl w:val="0"/>
      <w:spacing w:after="120"/>
    </w:pPr>
    <w:rPr>
      <w:rFonts w:eastAsia="MS Mincho"/>
      <w:sz w:val="24"/>
      <w:lang w:val="en-US"/>
    </w:rPr>
  </w:style>
  <w:style w:type="paragraph" w:customStyle="1" w:styleId="HE">
    <w:name w:val="HE"/>
    <w:basedOn w:val="a"/>
    <w:rsid w:val="00F1468E"/>
    <w:pPr>
      <w:spacing w:after="0"/>
    </w:pPr>
    <w:rPr>
      <w:rFonts w:eastAsia="MS Mincho"/>
      <w:b/>
    </w:rPr>
  </w:style>
  <w:style w:type="paragraph" w:styleId="af5">
    <w:name w:val="Plain Text"/>
    <w:basedOn w:val="a"/>
    <w:link w:val="af6"/>
    <w:uiPriority w:val="99"/>
    <w:rsid w:val="00F1468E"/>
    <w:pPr>
      <w:spacing w:after="0"/>
    </w:pPr>
    <w:rPr>
      <w:rFonts w:ascii="Courier New" w:hAnsi="Courier New"/>
      <w:lang w:val="en-US"/>
    </w:rPr>
  </w:style>
  <w:style w:type="paragraph" w:customStyle="1" w:styleId="text">
    <w:name w:val="text"/>
    <w:basedOn w:val="a"/>
    <w:rsid w:val="00F1468E"/>
    <w:pPr>
      <w:widowControl w:val="0"/>
      <w:spacing w:after="240"/>
      <w:jc w:val="both"/>
    </w:pPr>
    <w:rPr>
      <w:sz w:val="24"/>
      <w:lang w:val="en-AU"/>
    </w:rPr>
  </w:style>
  <w:style w:type="paragraph" w:styleId="af7">
    <w:name w:val="Document Map"/>
    <w:basedOn w:val="a"/>
    <w:link w:val="af8"/>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a"/>
    <w:next w:val="a"/>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a"/>
    <w:rsid w:val="00F1468E"/>
    <w:pPr>
      <w:widowControl w:val="0"/>
      <w:tabs>
        <w:tab w:val="num" w:pos="360"/>
      </w:tabs>
      <w:spacing w:before="60" w:after="60"/>
      <w:ind w:left="360" w:hanging="360"/>
      <w:jc w:val="both"/>
    </w:pPr>
    <w:rPr>
      <w:rFonts w:eastAsia="MS Mincho"/>
    </w:rPr>
  </w:style>
  <w:style w:type="paragraph" w:styleId="af9">
    <w:name w:val="Body Text Indent"/>
    <w:basedOn w:val="a"/>
    <w:link w:val="afa"/>
    <w:rsid w:val="00F1468E"/>
    <w:pPr>
      <w:spacing w:before="240" w:after="0"/>
      <w:ind w:left="360"/>
      <w:jc w:val="both"/>
    </w:pPr>
    <w:rPr>
      <w:i/>
      <w:sz w:val="22"/>
    </w:rPr>
  </w:style>
  <w:style w:type="character" w:styleId="afb">
    <w:name w:val="page number"/>
    <w:basedOn w:val="a0"/>
    <w:rsid w:val="00F1468E"/>
  </w:style>
  <w:style w:type="paragraph" w:styleId="afc">
    <w:name w:val="annotation text"/>
    <w:basedOn w:val="a"/>
    <w:link w:val="afd"/>
    <w:semiHidden/>
    <w:rsid w:val="00F1468E"/>
    <w:pPr>
      <w:spacing w:before="120" w:after="0"/>
    </w:pPr>
    <w:rPr>
      <w:lang w:val="en-US"/>
    </w:rPr>
  </w:style>
  <w:style w:type="paragraph" w:styleId="27">
    <w:name w:val="Body Text 2"/>
    <w:basedOn w:val="a"/>
    <w:link w:val="28"/>
    <w:rsid w:val="00F1468E"/>
    <w:pPr>
      <w:spacing w:after="0"/>
      <w:jc w:val="both"/>
    </w:pPr>
    <w:rPr>
      <w:sz w:val="24"/>
      <w:lang w:val="en-US"/>
    </w:rPr>
  </w:style>
  <w:style w:type="paragraph" w:customStyle="1" w:styleId="para">
    <w:name w:val="para"/>
    <w:basedOn w:val="a"/>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a"/>
    <w:rsid w:val="00F1468E"/>
    <w:pPr>
      <w:tabs>
        <w:tab w:val="center" w:pos="4820"/>
        <w:tab w:val="right" w:pos="9640"/>
      </w:tabs>
    </w:pPr>
  </w:style>
  <w:style w:type="character" w:styleId="afe">
    <w:name w:val="FollowedHyperlink"/>
    <w:rsid w:val="00F1468E"/>
    <w:rPr>
      <w:color w:val="800080"/>
      <w:u w:val="single"/>
    </w:rPr>
  </w:style>
  <w:style w:type="paragraph" w:styleId="29">
    <w:name w:val="Body Text Indent 2"/>
    <w:basedOn w:val="a"/>
    <w:link w:val="2a"/>
    <w:rsid w:val="00F1468E"/>
    <w:pPr>
      <w:ind w:left="568" w:hanging="568"/>
    </w:pPr>
  </w:style>
  <w:style w:type="paragraph" w:customStyle="1" w:styleId="List1">
    <w:name w:val="List1"/>
    <w:basedOn w:val="a"/>
    <w:rsid w:val="00F1468E"/>
    <w:pPr>
      <w:spacing w:before="120" w:after="0" w:line="280" w:lineRule="atLeast"/>
      <w:ind w:left="360" w:hanging="360"/>
      <w:jc w:val="both"/>
    </w:pPr>
    <w:rPr>
      <w:rFonts w:ascii="Bookman" w:hAnsi="Bookman"/>
      <w:lang w:val="en-US"/>
    </w:rPr>
  </w:style>
  <w:style w:type="paragraph" w:styleId="35">
    <w:name w:val="Body Text 3"/>
    <w:basedOn w:val="a"/>
    <w:link w:val="36"/>
    <w:rsid w:val="00F1468E"/>
    <w:rPr>
      <w:b/>
      <w:i/>
      <w:lang w:val="en-US"/>
    </w:rPr>
  </w:style>
  <w:style w:type="table" w:styleId="aff">
    <w:name w:val="Table Grid"/>
    <w:basedOn w:val="a1"/>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aff0">
    <w:name w:val="annotation reference"/>
    <w:semiHidden/>
    <w:rsid w:val="00C3463A"/>
    <w:rPr>
      <w:sz w:val="16"/>
    </w:rPr>
  </w:style>
  <w:style w:type="paragraph" w:customStyle="1" w:styleId="TdocText">
    <w:name w:val="Tdoc_Text"/>
    <w:basedOn w:val="a"/>
    <w:rsid w:val="00C3463A"/>
    <w:pPr>
      <w:spacing w:before="120" w:after="0"/>
      <w:jc w:val="both"/>
    </w:pPr>
    <w:rPr>
      <w:lang w:val="en-US"/>
    </w:rPr>
  </w:style>
  <w:style w:type="paragraph" w:styleId="aff1">
    <w:name w:val="Balloon Text"/>
    <w:basedOn w:val="a"/>
    <w:link w:val="aff2"/>
    <w:semiHidden/>
    <w:rsid w:val="0092405A"/>
    <w:rPr>
      <w:rFonts w:ascii="Tahoma" w:hAnsi="Tahoma" w:cs="Tahoma"/>
      <w:sz w:val="16"/>
      <w:szCs w:val="16"/>
    </w:rPr>
  </w:style>
  <w:style w:type="paragraph" w:customStyle="1" w:styleId="centered">
    <w:name w:val="centered"/>
    <w:basedOn w:val="a"/>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a"/>
    <w:rsid w:val="001D2401"/>
    <w:pPr>
      <w:numPr>
        <w:numId w:val="3"/>
      </w:numPr>
      <w:spacing w:after="80"/>
    </w:pPr>
    <w:rPr>
      <w:sz w:val="18"/>
      <w:lang w:val="en-US"/>
    </w:rPr>
  </w:style>
  <w:style w:type="paragraph" w:styleId="aff3">
    <w:name w:val="annotation subject"/>
    <w:basedOn w:val="afc"/>
    <w:next w:val="afc"/>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af9"/>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a4">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3"/>
    <w:uiPriority w:val="99"/>
    <w:rsid w:val="002B1C8F"/>
    <w:rPr>
      <w:rFonts w:ascii="Arial" w:hAnsi="Arial"/>
      <w:b/>
      <w:noProof/>
      <w:sz w:val="18"/>
    </w:rPr>
  </w:style>
  <w:style w:type="character" w:customStyle="1" w:styleId="a6">
    <w:name w:val="页脚 字符"/>
    <w:link w:val="a5"/>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uiPriority w:val="99"/>
    <w:rsid w:val="00082CE8"/>
    <w:rPr>
      <w:rFonts w:ascii="Arial" w:hAnsi="Arial"/>
      <w:sz w:val="28"/>
      <w:lang w:val="en-GB"/>
    </w:rPr>
  </w:style>
  <w:style w:type="paragraph" w:customStyle="1" w:styleId="INDENT1">
    <w:name w:val="INDENT1"/>
    <w:basedOn w:val="a"/>
    <w:rsid w:val="00CC72C8"/>
    <w:pPr>
      <w:overflowPunct w:val="0"/>
      <w:autoSpaceDE w:val="0"/>
      <w:autoSpaceDN w:val="0"/>
      <w:adjustRightInd w:val="0"/>
      <w:ind w:left="851"/>
      <w:textAlignment w:val="baseline"/>
    </w:pPr>
    <w:rPr>
      <w:lang w:eastAsia="ja-JP"/>
    </w:rPr>
  </w:style>
  <w:style w:type="paragraph" w:customStyle="1" w:styleId="INDENT2">
    <w:name w:val="INDENT2"/>
    <w:basedOn w:val="a"/>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af2">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ap3 字符"/>
    <w:link w:val="af1"/>
    <w:rsid w:val="00CC72C8"/>
    <w:rPr>
      <w:rFonts w:ascii="Times New Roman" w:eastAsia="MS Mincho" w:hAnsi="Times New Roman"/>
      <w:b/>
      <w:lang w:val="en-GB"/>
    </w:rPr>
  </w:style>
  <w:style w:type="character" w:customStyle="1" w:styleId="af6">
    <w:name w:val="纯文本 字符"/>
    <w:link w:val="af5"/>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a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3"/>
    <w:rsid w:val="00CC72C8"/>
    <w:rPr>
      <w:rFonts w:ascii="Times New Roman" w:eastAsia="MS Mincho" w:hAnsi="Times New Roman"/>
      <w:sz w:val="24"/>
    </w:rPr>
  </w:style>
  <w:style w:type="character" w:customStyle="1" w:styleId="afa">
    <w:name w:val="正文文本缩进 字符"/>
    <w:link w:val="af9"/>
    <w:rsid w:val="00CC72C8"/>
    <w:rPr>
      <w:rFonts w:ascii="Times New Roman" w:hAnsi="Times New Roman"/>
      <w:i/>
      <w:sz w:val="22"/>
      <w:lang w:val="en-GB"/>
    </w:rPr>
  </w:style>
  <w:style w:type="character" w:customStyle="1" w:styleId="28">
    <w:name w:val="正文文本 2 字符"/>
    <w:link w:val="27"/>
    <w:rsid w:val="00CC72C8"/>
    <w:rPr>
      <w:rFonts w:ascii="Times New Roman" w:hAnsi="Times New Roman"/>
      <w:sz w:val="24"/>
    </w:rPr>
  </w:style>
  <w:style w:type="character" w:customStyle="1" w:styleId="36">
    <w:name w:val="正文文本 3 字符"/>
    <w:link w:val="35"/>
    <w:rsid w:val="00CC72C8"/>
    <w:rPr>
      <w:rFonts w:ascii="Times New Roman" w:hAnsi="Times New Roman"/>
      <w:b/>
      <w:i/>
    </w:rPr>
  </w:style>
  <w:style w:type="paragraph" w:customStyle="1" w:styleId="Figure">
    <w:name w:val="Figure"/>
    <w:basedOn w:val="a"/>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a1"/>
    <w:next w:val="aff"/>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a"/>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a"/>
    <w:rsid w:val="00CC72C8"/>
    <w:pPr>
      <w:snapToGrid w:val="0"/>
      <w:spacing w:after="0"/>
      <w:textAlignment w:val="baseline"/>
    </w:pPr>
    <w:rPr>
      <w:rFonts w:ascii="Arial" w:eastAsia="宋体"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ATC">
    <w:name w:val="ATC"/>
    <w:basedOn w:val="a"/>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CC72C8"/>
    <w:rPr>
      <w:rFonts w:ascii="Arial" w:hAnsi="Arial"/>
      <w:sz w:val="32"/>
      <w:lang w:val="en-GB"/>
    </w:rPr>
  </w:style>
  <w:style w:type="paragraph" w:customStyle="1" w:styleId="xl40">
    <w:name w:val="xl40"/>
    <w:basedOn w:val="a"/>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
    <w:autoRedefine/>
    <w:rsid w:val="00CC72C8"/>
    <w:pPr>
      <w:keepNext/>
      <w:numPr>
        <w:numId w:val="8"/>
      </w:numPr>
      <w:spacing w:beforeLines="20" w:before="62" w:afterLines="10" w:after="31"/>
      <w:ind w:right="284"/>
      <w:jc w:val="both"/>
      <w:outlineLvl w:val="0"/>
    </w:pPr>
    <w:rPr>
      <w:rFonts w:ascii="Arial" w:eastAsia="宋体" w:hAnsi="Arial" w:cs="宋体"/>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table" w:customStyle="1" w:styleId="37">
    <w:name w:val="网格型3"/>
    <w:basedOn w:val="a1"/>
    <w:next w:val="aff"/>
    <w:rsid w:val="00CC72C8"/>
    <w:pPr>
      <w:overflowPunct w:val="0"/>
      <w:autoSpaceDE w:val="0"/>
      <w:autoSpaceDN w:val="0"/>
      <w:adjustRightInd w:val="0"/>
      <w:spacing w:after="18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1"/>
    <w:next w:val="aff"/>
    <w:rsid w:val="00CC72C8"/>
    <w:pPr>
      <w:overflowPunct w:val="0"/>
      <w:autoSpaceDE w:val="0"/>
      <w:autoSpaceDN w:val="0"/>
      <w:adjustRightInd w:val="0"/>
      <w:spacing w:after="18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aff4">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a"/>
    <w:link w:val="aff5"/>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10"/>
    <w:next w:val="a"/>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CC72C8"/>
    <w:rPr>
      <w:rFonts w:ascii="Arial" w:hAnsi="Arial"/>
      <w:sz w:val="24"/>
      <w:lang w:val="en-GB"/>
    </w:rPr>
  </w:style>
  <w:style w:type="character" w:customStyle="1" w:styleId="50">
    <w:name w:val="标题 5 字符"/>
    <w:aliases w:val="h5 字符,Heading5 字符,Head5 字符,H5 字符,M5 字符,mh2 字符,Module heading 2 字符,heading 8 字符,Numbered Sub-list 字符,Heading 81 字符"/>
    <w:link w:val="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60">
    <w:name w:val="标题 6 字符"/>
    <w:aliases w:val="T1 字符,Header 6 字符"/>
    <w:link w:val="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aff6">
    <w:name w:val="Normal (Web)"/>
    <w:basedOn w:val="a"/>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aff7">
    <w:name w:val="(文字) (文字)"/>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a1"/>
    <w:next w:val="aff"/>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b">
    <w:name w:val="(文字) (文字)2"/>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8">
    <w:name w:val="(文字) (文字)3"/>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45">
    <w:name w:val="(文字) (文字)4"/>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1Char2">
    <w:name w:val="T1 Char2"/>
    <w:aliases w:val="Header 6 Char Char2"/>
    <w:rsid w:val="00CC72C8"/>
  </w:style>
  <w:style w:type="character" w:customStyle="1" w:styleId="af8">
    <w:name w:val="文档结构图 字符"/>
    <w:link w:val="af7"/>
    <w:semiHidden/>
    <w:rsid w:val="00CC72C8"/>
    <w:rPr>
      <w:rFonts w:ascii="Tahoma" w:hAnsi="Tahoma"/>
      <w:shd w:val="clear" w:color="auto" w:fill="000080"/>
      <w:lang w:val="en-GB"/>
    </w:rPr>
  </w:style>
  <w:style w:type="character" w:customStyle="1" w:styleId="afd">
    <w:name w:val="批注文字 字符"/>
    <w:link w:val="afc"/>
    <w:semiHidden/>
    <w:rsid w:val="00CC72C8"/>
    <w:rPr>
      <w:rFonts w:ascii="Times New Roman" w:hAnsi="Times New Roman"/>
    </w:rPr>
  </w:style>
  <w:style w:type="character" w:customStyle="1" w:styleId="aff2">
    <w:name w:val="批注框文本 字符"/>
    <w:link w:val="aff1"/>
    <w:semiHidden/>
    <w:rsid w:val="00CC72C8"/>
    <w:rPr>
      <w:rFonts w:ascii="Tahoma" w:hAnsi="Tahoma" w:cs="Tahoma"/>
      <w:sz w:val="16"/>
      <w:szCs w:val="16"/>
      <w:lang w:val="en-GB"/>
    </w:rPr>
  </w:style>
  <w:style w:type="paragraph" w:customStyle="1" w:styleId="Bullet">
    <w:name w:val="Bullet"/>
    <w:basedOn w:val="a"/>
    <w:rsid w:val="00CC72C8"/>
    <w:pPr>
      <w:numPr>
        <w:numId w:val="10"/>
      </w:numPr>
    </w:pPr>
    <w:rPr>
      <w:rFonts w:eastAsia="Batang"/>
    </w:rPr>
  </w:style>
  <w:style w:type="table" w:customStyle="1" w:styleId="TableGrid2">
    <w:name w:val="Table Grid2"/>
    <w:basedOn w:val="a1"/>
    <w:next w:val="aff"/>
    <w:rsid w:val="00CC72C8"/>
    <w:pPr>
      <w:overflowPunct w:val="0"/>
      <w:autoSpaceDE w:val="0"/>
      <w:autoSpaceDN w:val="0"/>
      <w:adjustRightInd w:val="0"/>
      <w:spacing w:after="18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6"/>
    <w:rsid w:val="00CC72C8"/>
    <w:pPr>
      <w:keepNext w:val="0"/>
      <w:keepLines w:val="0"/>
      <w:numPr>
        <w:ilvl w:val="0"/>
        <w:numId w:val="0"/>
      </w:numPr>
      <w:spacing w:before="240"/>
    </w:pPr>
    <w:rPr>
      <w:rFonts w:eastAsia="MS Mincho"/>
      <w:bCs/>
    </w:rPr>
  </w:style>
  <w:style w:type="table" w:customStyle="1" w:styleId="TableGrid3">
    <w:name w:val="Table Grid3"/>
    <w:basedOn w:val="a1"/>
    <w:next w:val="aff"/>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吹き出し"/>
    <w:basedOn w:val="a"/>
    <w:semiHidden/>
    <w:rsid w:val="00CC72C8"/>
    <w:rPr>
      <w:rFonts w:ascii="Tahoma" w:eastAsia="MS Mincho" w:hAnsi="Tahoma" w:cs="Tahoma"/>
      <w:sz w:val="16"/>
      <w:szCs w:val="16"/>
    </w:rPr>
  </w:style>
  <w:style w:type="paragraph" w:customStyle="1" w:styleId="JK-text-simpledoc">
    <w:name w:val="JK - text - simple doc"/>
    <w:basedOn w:val="af3"/>
    <w:autoRedefine/>
    <w:rsid w:val="00CC72C8"/>
    <w:pPr>
      <w:widowControl/>
      <w:numPr>
        <w:numId w:val="11"/>
      </w:numPr>
      <w:tabs>
        <w:tab w:val="clear" w:pos="1980"/>
        <w:tab w:val="num" w:pos="1097"/>
      </w:tabs>
      <w:spacing w:line="288" w:lineRule="auto"/>
      <w:ind w:left="1097" w:hanging="360"/>
    </w:pPr>
    <w:rPr>
      <w:rFonts w:ascii="Arial" w:eastAsia="宋体" w:hAnsi="Arial" w:cs="Arial"/>
      <w:sz w:val="20"/>
    </w:rPr>
  </w:style>
  <w:style w:type="paragraph" w:customStyle="1" w:styleId="b11">
    <w:name w:val="b1"/>
    <w:basedOn w:val="a"/>
    <w:rsid w:val="00CC72C8"/>
    <w:pPr>
      <w:spacing w:before="100" w:beforeAutospacing="1" w:after="100" w:afterAutospacing="1"/>
    </w:pPr>
    <w:rPr>
      <w:sz w:val="24"/>
      <w:szCs w:val="24"/>
      <w:lang w:val="en-US"/>
    </w:rPr>
  </w:style>
  <w:style w:type="paragraph" w:customStyle="1" w:styleId="13">
    <w:name w:val="吹き出し1"/>
    <w:basedOn w:val="a"/>
    <w:semiHidden/>
    <w:rsid w:val="00CC72C8"/>
    <w:rPr>
      <w:rFonts w:ascii="Tahoma" w:eastAsia="MS Mincho" w:hAnsi="Tahoma" w:cs="Tahoma"/>
      <w:sz w:val="16"/>
      <w:szCs w:val="16"/>
    </w:rPr>
  </w:style>
  <w:style w:type="paragraph" w:customStyle="1" w:styleId="14">
    <w:name w:val="(文字) (文字)1"/>
    <w:semiHidden/>
    <w:rsid w:val="00CC72C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f9">
    <w:name w:val="Revision"/>
    <w:hidden/>
    <w:semiHidden/>
    <w:rsid w:val="00CC72C8"/>
    <w:rPr>
      <w:rFonts w:ascii="Times New Roman" w:eastAsia="Batang" w:hAnsi="Times New Roman"/>
      <w:lang w:val="en-GB"/>
    </w:rPr>
  </w:style>
  <w:style w:type="paragraph" w:customStyle="1" w:styleId="2c">
    <w:name w:val="吹き出し2"/>
    <w:basedOn w:val="a"/>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2a">
    <w:name w:val="正文文本缩进 2 字符"/>
    <w:link w:val="29"/>
    <w:rsid w:val="00CC72C8"/>
    <w:rPr>
      <w:rFonts w:ascii="Times New Roman" w:hAnsi="Times New Roman"/>
      <w:lang w:val="en-GB"/>
    </w:rPr>
  </w:style>
  <w:style w:type="paragraph" w:styleId="affa">
    <w:name w:val="Normal Indent"/>
    <w:basedOn w:val="a"/>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a"/>
    <w:next w:val="a"/>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a5"/>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a"/>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a"/>
    <w:next w:val="a"/>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53">
    <w:name w:val="List Number 5"/>
    <w:basedOn w:val="a"/>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宋体" w:hAnsi="Arial"/>
      <w:noProof/>
      <w:color w:val="000000"/>
      <w:lang w:val="en-GB"/>
    </w:rPr>
  </w:style>
  <w:style w:type="paragraph" w:customStyle="1" w:styleId="Heading3Underrubrik2H3">
    <w:name w:val="Heading 3.Underrubrik2.H3"/>
    <w:basedOn w:val="Heading2Head2A2"/>
    <w:next w:val="a"/>
    <w:rsid w:val="00CC72C8"/>
    <w:pPr>
      <w:spacing w:before="120"/>
      <w:outlineLvl w:val="2"/>
    </w:pPr>
    <w:rPr>
      <w:sz w:val="28"/>
    </w:rPr>
  </w:style>
  <w:style w:type="paragraph" w:customStyle="1" w:styleId="Heading2Head2A2">
    <w:name w:val="Heading 2.Head2A.2"/>
    <w:basedOn w:val="10"/>
    <w:next w:val="a"/>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宋体"/>
      <w:sz w:val="32"/>
      <w:lang w:eastAsia="es-ES"/>
    </w:rPr>
  </w:style>
  <w:style w:type="paragraph" w:customStyle="1" w:styleId="TitleText">
    <w:name w:val="Title Text"/>
    <w:basedOn w:val="a"/>
    <w:next w:val="a"/>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2"/>
    <w:next w:val="a"/>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af3"/>
    <w:rsid w:val="00CC72C8"/>
    <w:pPr>
      <w:overflowPunct w:val="0"/>
      <w:autoSpaceDE w:val="0"/>
      <w:autoSpaceDN w:val="0"/>
      <w:adjustRightInd w:val="0"/>
      <w:ind w:left="283" w:hanging="283"/>
      <w:textAlignment w:val="baseline"/>
    </w:pPr>
    <w:rPr>
      <w:sz w:val="20"/>
      <w:lang w:val="en-GB" w:eastAsia="de-DE"/>
    </w:rPr>
  </w:style>
  <w:style w:type="paragraph" w:styleId="3">
    <w:name w:val="List Number 3"/>
    <w:basedOn w:val="a"/>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a"/>
    <w:rsid w:val="00CC72C8"/>
    <w:pPr>
      <w:spacing w:after="220"/>
      <w:ind w:left="1298"/>
    </w:pPr>
    <w:rPr>
      <w:rFonts w:ascii="Arial" w:eastAsia="宋体" w:hAnsi="Arial"/>
      <w:lang w:val="en-US" w:eastAsia="en-GB"/>
    </w:rPr>
  </w:style>
  <w:style w:type="character" w:styleId="affb">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15">
    <w:name w:val="修订1"/>
    <w:hidden/>
    <w:semiHidden/>
    <w:rsid w:val="00CC72C8"/>
    <w:rPr>
      <w:rFonts w:ascii="Times New Roman" w:eastAsia="Batang" w:hAnsi="Times New Roman"/>
      <w:lang w:val="en-GB"/>
    </w:rPr>
  </w:style>
  <w:style w:type="paragraph" w:styleId="affc">
    <w:name w:val="endnote text"/>
    <w:basedOn w:val="a"/>
    <w:link w:val="affd"/>
    <w:rsid w:val="00CC72C8"/>
    <w:pPr>
      <w:snapToGrid w:val="0"/>
    </w:pPr>
    <w:rPr>
      <w:rFonts w:eastAsia="宋体"/>
    </w:rPr>
  </w:style>
  <w:style w:type="character" w:customStyle="1" w:styleId="affd">
    <w:name w:val="尾注文本 字符"/>
    <w:link w:val="affc"/>
    <w:rsid w:val="00CC72C8"/>
    <w:rPr>
      <w:rFonts w:ascii="Times New Roman" w:eastAsia="宋体" w:hAnsi="Times New Roman"/>
      <w:lang w:val="en-GB"/>
    </w:rPr>
  </w:style>
  <w:style w:type="character" w:styleId="affe">
    <w:name w:val="endnote reference"/>
    <w:rsid w:val="00CC72C8"/>
    <w:rPr>
      <w:vertAlign w:val="superscript"/>
    </w:rPr>
  </w:style>
  <w:style w:type="numbering" w:customStyle="1" w:styleId="16">
    <w:name w:val="无列表1"/>
    <w:next w:val="a2"/>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afff">
    <w:name w:val="Title"/>
    <w:basedOn w:val="a"/>
    <w:next w:val="a"/>
    <w:link w:val="afff0"/>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afff0">
    <w:name w:val="标题 字符"/>
    <w:link w:val="afff"/>
    <w:rsid w:val="00CC72C8"/>
    <w:rPr>
      <w:rFonts w:ascii="Courier New" w:hAnsi="Courier New"/>
      <w:lang w:val="nb-NO" w:eastAsia="ja-JP"/>
    </w:rPr>
  </w:style>
  <w:style w:type="character" w:customStyle="1" w:styleId="a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8"/>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a2"/>
    <w:uiPriority w:val="99"/>
    <w:semiHidden/>
    <w:unhideWhenUsed/>
    <w:rsid w:val="00A45827"/>
  </w:style>
  <w:style w:type="paragraph" w:customStyle="1" w:styleId="Default">
    <w:name w:val="Default"/>
    <w:rsid w:val="00051601"/>
    <w:pPr>
      <w:autoSpaceDE w:val="0"/>
      <w:autoSpaceDN w:val="0"/>
      <w:adjustRightInd w:val="0"/>
    </w:pPr>
    <w:rPr>
      <w:rFonts w:ascii="Arial" w:eastAsia="宋体" w:hAnsi="Arial" w:cs="Arial"/>
      <w:color w:val="000000"/>
      <w:sz w:val="24"/>
      <w:szCs w:val="24"/>
    </w:rPr>
  </w:style>
  <w:style w:type="character" w:customStyle="1" w:styleId="aff5">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1 字符"/>
    <w:link w:val="aff4"/>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宋体"/>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afff1">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a0"/>
    <w:qFormat/>
    <w:rsid w:val="002348BC"/>
  </w:style>
  <w:style w:type="character" w:styleId="afff2">
    <w:name w:val="Unresolved Mention"/>
    <w:basedOn w:val="a0"/>
    <w:uiPriority w:val="99"/>
    <w:semiHidden/>
    <w:unhideWhenUsed/>
    <w:rsid w:val="00FC7EE0"/>
    <w:rPr>
      <w:color w:val="605E5C"/>
      <w:shd w:val="clear" w:color="auto" w:fill="E1DFDD"/>
    </w:rPr>
  </w:style>
  <w:style w:type="table" w:customStyle="1" w:styleId="TableGrid25">
    <w:name w:val="Table Grid25"/>
    <w:basedOn w:val="a1"/>
    <w:next w:val="aff"/>
    <w:qFormat/>
    <w:rsid w:val="00F0445C"/>
    <w:pPr>
      <w:overflowPunct w:val="0"/>
      <w:autoSpaceDE w:val="0"/>
      <w:autoSpaceDN w:val="0"/>
      <w:adjustRightInd w:val="0"/>
      <w:spacing w:after="18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84F4-CC60-4A1B-892F-439C9FF6195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Memo.dot</Template>
  <TotalTime>0</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Samsung-Haijie Qiu</cp:lastModifiedBy>
  <cp:revision>2</cp:revision>
  <cp:lastPrinted>2017-09-11T16:45:00Z</cp:lastPrinted>
  <dcterms:created xsi:type="dcterms:W3CDTF">2024-06-18T02:00:00Z</dcterms:created>
  <dcterms:modified xsi:type="dcterms:W3CDTF">2024-06-18T02:00:00Z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_ReviewingToolsShownOnce">
    <vt:lpwstr/>
  </property>
</Properties>
</file>