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B71158F" w14:textId="1E21D7D2" w:rsidR="00D309CC" w:rsidRPr="004266F6" w:rsidRDefault="0034036E" w:rsidP="00D46431">
      <w:pPr>
        <w:pStyle w:val="CH"/>
      </w:pPr>
      <w:bookmarkStart w:id="0" w:name="historyclause"/>
      <w:r>
        <w:rPr>
          <w:noProof/>
        </w:rPr>
        <w:t>3GPP TSG-</w:t>
      </w:r>
      <w:fldSimple w:instr=" DOCPROPERTY  TSG/WGRef  \* MERGEFORMAT ">
        <w:r>
          <w:rPr>
            <w:noProof/>
          </w:rPr>
          <w:t>RAN5</w:t>
        </w:r>
      </w:fldSimple>
      <w:r>
        <w:rPr>
          <w:noProof/>
        </w:rPr>
        <w:t xml:space="preserve"> Meeting #</w:t>
      </w:r>
      <w:r w:rsidR="008D3CDD">
        <w:t>105</w:t>
      </w:r>
      <w:r w:rsidR="00D309CC" w:rsidRPr="004266F6">
        <w:tab/>
      </w:r>
      <w:r w:rsidR="002A0AFF">
        <w:t xml:space="preserve">        </w:t>
      </w:r>
      <w:r w:rsidR="00527012">
        <w:t xml:space="preserve">     </w:t>
      </w:r>
      <w:r w:rsidR="0028318B">
        <w:t xml:space="preserve">    </w:t>
      </w:r>
      <w:r w:rsidR="001B5F1B">
        <w:t xml:space="preserve">        </w:t>
      </w:r>
      <w:r w:rsidR="00774829">
        <w:t xml:space="preserve"> </w:t>
      </w:r>
      <w:r w:rsidR="00774829" w:rsidRPr="00774829">
        <w:rPr>
          <w:lang w:val="en-US"/>
        </w:rPr>
        <w:t>R5-247501</w:t>
      </w:r>
      <w:r w:rsidR="00105C5E">
        <w:rPr>
          <w:lang w:val="en-US"/>
        </w:rPr>
        <w:t>r1</w:t>
      </w:r>
    </w:p>
    <w:p w14:paraId="0153F3AE" w14:textId="7776B4C1" w:rsidR="0034036E" w:rsidRPr="0034036E" w:rsidRDefault="008D3CDD" w:rsidP="0034036E">
      <w:pPr>
        <w:tabs>
          <w:tab w:val="left" w:pos="2160"/>
        </w:tabs>
        <w:rPr>
          <w:rFonts w:ascii="Arial" w:hAnsi="Arial" w:cs="Arial"/>
          <w:b/>
          <w:szCs w:val="20"/>
          <w:lang w:val="en-GB"/>
        </w:rPr>
      </w:pPr>
      <w:r>
        <w:rPr>
          <w:rFonts w:ascii="Arial" w:hAnsi="Arial" w:cs="Arial"/>
          <w:b/>
          <w:szCs w:val="20"/>
          <w:lang w:val="en-GB"/>
        </w:rPr>
        <w:t>Orlando</w:t>
      </w:r>
      <w:r w:rsidR="0034036E" w:rsidRPr="0034036E">
        <w:rPr>
          <w:rFonts w:ascii="Arial" w:hAnsi="Arial" w:cs="Arial"/>
          <w:b/>
          <w:szCs w:val="20"/>
          <w:lang w:val="en-GB"/>
        </w:rPr>
        <w:t xml:space="preserve">, </w:t>
      </w:r>
      <w:r>
        <w:rPr>
          <w:rFonts w:ascii="Arial" w:hAnsi="Arial" w:cs="Arial"/>
          <w:b/>
          <w:szCs w:val="20"/>
          <w:lang w:val="en-GB"/>
        </w:rPr>
        <w:t>USA</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StartDate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1</w:t>
      </w:r>
      <w:r w:rsidR="0020714B">
        <w:rPr>
          <w:rFonts w:ascii="Arial" w:hAnsi="Arial" w:cs="Arial"/>
          <w:b/>
          <w:szCs w:val="20"/>
          <w:lang w:val="en-GB"/>
        </w:rPr>
        <w:t>8</w:t>
      </w:r>
      <w:r w:rsidR="0034036E" w:rsidRPr="0034036E">
        <w:rPr>
          <w:rFonts w:ascii="Arial" w:hAnsi="Arial" w:cs="Arial"/>
          <w:b/>
          <w:szCs w:val="20"/>
          <w:lang w:val="en-GB"/>
        </w:rPr>
        <w:t xml:space="preserve">th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r w:rsidR="0034036E" w:rsidRPr="0034036E">
        <w:rPr>
          <w:rFonts w:ascii="Arial" w:hAnsi="Arial" w:cs="Arial"/>
          <w:b/>
          <w:szCs w:val="20"/>
          <w:lang w:val="en-GB"/>
        </w:rPr>
        <w:t xml:space="preserve"> </w:t>
      </w:r>
      <w:r w:rsidR="0020714B">
        <w:rPr>
          <w:rFonts w:ascii="Arial" w:hAnsi="Arial" w:cs="Arial"/>
          <w:b/>
          <w:szCs w:val="20"/>
          <w:lang w:val="en-GB"/>
        </w:rPr>
        <w:t>–</w:t>
      </w:r>
      <w:r w:rsidR="0034036E" w:rsidRPr="0034036E">
        <w:rPr>
          <w:rFonts w:ascii="Arial" w:hAnsi="Arial" w:cs="Arial"/>
          <w:b/>
          <w:szCs w:val="20"/>
          <w:lang w:val="en-GB"/>
        </w:rPr>
        <w:t xml:space="preserve"> </w:t>
      </w:r>
      <w:r w:rsidR="0034036E" w:rsidRPr="0034036E">
        <w:rPr>
          <w:rFonts w:ascii="Arial" w:hAnsi="Arial" w:cs="Arial"/>
          <w:b/>
          <w:szCs w:val="20"/>
          <w:lang w:val="en-GB"/>
        </w:rPr>
        <w:fldChar w:fldCharType="begin"/>
      </w:r>
      <w:r w:rsidR="0034036E" w:rsidRPr="0034036E">
        <w:rPr>
          <w:rFonts w:ascii="Arial" w:hAnsi="Arial" w:cs="Arial"/>
          <w:b/>
          <w:szCs w:val="20"/>
          <w:lang w:val="en-GB"/>
        </w:rPr>
        <w:instrText xml:space="preserve"> DOCPROPERTY  EndDate  \* MERGEFORMAT </w:instrText>
      </w:r>
      <w:r w:rsidR="0034036E" w:rsidRPr="0034036E">
        <w:rPr>
          <w:rFonts w:ascii="Arial" w:hAnsi="Arial" w:cs="Arial"/>
          <w:b/>
          <w:szCs w:val="20"/>
          <w:lang w:val="en-GB"/>
        </w:rPr>
        <w:fldChar w:fldCharType="separate"/>
      </w:r>
      <w:r w:rsidR="0034036E" w:rsidRPr="0034036E">
        <w:rPr>
          <w:rFonts w:ascii="Arial" w:hAnsi="Arial" w:cs="Arial"/>
          <w:b/>
          <w:szCs w:val="20"/>
          <w:lang w:val="en-GB"/>
        </w:rPr>
        <w:t>2</w:t>
      </w:r>
      <w:r w:rsidR="0020714B">
        <w:rPr>
          <w:rFonts w:ascii="Arial" w:hAnsi="Arial" w:cs="Arial"/>
          <w:b/>
          <w:szCs w:val="20"/>
          <w:lang w:val="en-GB"/>
        </w:rPr>
        <w:t>2nd</w:t>
      </w:r>
      <w:r w:rsidR="0034036E" w:rsidRPr="0034036E">
        <w:rPr>
          <w:rFonts w:ascii="Arial" w:hAnsi="Arial" w:cs="Arial"/>
          <w:b/>
          <w:szCs w:val="20"/>
          <w:lang w:val="en-GB"/>
        </w:rPr>
        <w:t xml:space="preserve"> </w:t>
      </w:r>
      <w:r w:rsidR="0020714B">
        <w:rPr>
          <w:rFonts w:ascii="Arial" w:hAnsi="Arial" w:cs="Arial"/>
          <w:b/>
          <w:szCs w:val="20"/>
          <w:lang w:val="en-GB"/>
        </w:rPr>
        <w:t>Nov</w:t>
      </w:r>
      <w:r w:rsidR="0034036E" w:rsidRPr="0034036E">
        <w:rPr>
          <w:rFonts w:ascii="Arial" w:hAnsi="Arial" w:cs="Arial"/>
          <w:b/>
          <w:szCs w:val="20"/>
          <w:lang w:val="en-GB"/>
        </w:rPr>
        <w:t xml:space="preserve"> 2024</w:t>
      </w:r>
      <w:r w:rsidR="0034036E" w:rsidRPr="0034036E">
        <w:rPr>
          <w:rFonts w:ascii="Arial" w:hAnsi="Arial" w:cs="Arial"/>
          <w:b/>
          <w:szCs w:val="20"/>
          <w:lang w:val="en-GB"/>
        </w:rPr>
        <w:fldChar w:fldCharType="end"/>
      </w:r>
    </w:p>
    <w:p w14:paraId="03983AD9" w14:textId="77777777" w:rsidR="00D309CC" w:rsidRDefault="00D309CC" w:rsidP="00D309CC">
      <w:pPr>
        <w:tabs>
          <w:tab w:val="left" w:pos="2160"/>
        </w:tabs>
        <w:rPr>
          <w:rFonts w:ascii="Arial" w:hAnsi="Arial" w:cs="Arial"/>
          <w:b/>
        </w:rPr>
      </w:pPr>
    </w:p>
    <w:p w14:paraId="021646DD" w14:textId="2DFA6DC0" w:rsidR="00DB2F35" w:rsidRPr="00DB2F35" w:rsidRDefault="00D309CC" w:rsidP="00DB2F35">
      <w:pPr>
        <w:pStyle w:val="CH"/>
        <w:spacing w:after="180"/>
      </w:pPr>
      <w:r w:rsidRPr="004266F6">
        <w:t>Agenda item:</w:t>
      </w:r>
      <w:r w:rsidRPr="004266F6">
        <w:tab/>
      </w:r>
      <w:r w:rsidR="0014035F">
        <w:t>5.</w:t>
      </w:r>
      <w:r w:rsidR="0020714B">
        <w:t>4.20</w:t>
      </w:r>
    </w:p>
    <w:p w14:paraId="2BA95052" w14:textId="46DD3CBF" w:rsidR="00D309CC" w:rsidRPr="004266F6" w:rsidRDefault="007B5C8F" w:rsidP="00DB2F35">
      <w:pPr>
        <w:pStyle w:val="CH"/>
        <w:spacing w:after="180"/>
        <w:rPr>
          <w:b w:val="0"/>
        </w:rPr>
      </w:pPr>
      <w:r w:rsidRPr="004266F6">
        <w:t>S</w:t>
      </w:r>
      <w:r w:rsidR="0028318B">
        <w:t>ource</w:t>
      </w:r>
      <w:r w:rsidRPr="004266F6">
        <w:t>:</w:t>
      </w:r>
      <w:r w:rsidR="009A4A3B">
        <w:t xml:space="preserve">   </w:t>
      </w:r>
      <w:r w:rsidR="00774829" w:rsidRPr="00774829">
        <w:rPr>
          <w:lang w:val="en-US"/>
        </w:rPr>
        <w:t>Apple Benelux B.V., Ericsson</w:t>
      </w:r>
    </w:p>
    <w:p w14:paraId="2F2285CB" w14:textId="6F1EE9FE" w:rsidR="0034036E" w:rsidRDefault="00D309CC" w:rsidP="00DB2F35">
      <w:pPr>
        <w:pStyle w:val="CH"/>
        <w:spacing w:after="180"/>
        <w:rPr>
          <w:lang w:val="en-US"/>
        </w:rPr>
      </w:pPr>
      <w:r w:rsidRPr="004266F6">
        <w:t>Title:</w:t>
      </w:r>
      <w:r w:rsidR="007B5C8F">
        <w:t xml:space="preserve">       </w:t>
      </w:r>
      <w:r w:rsidR="008A2FB4">
        <w:rPr>
          <w:lang w:val="en-US"/>
        </w:rPr>
        <w:t xml:space="preserve">Tracking FR2 RF and RRM testability issues </w:t>
      </w:r>
    </w:p>
    <w:p w14:paraId="261114D2" w14:textId="54969016" w:rsidR="00D309CC" w:rsidRDefault="00D309CC" w:rsidP="00DB2F35">
      <w:pPr>
        <w:pStyle w:val="CH"/>
        <w:spacing w:after="180"/>
      </w:pPr>
      <w:r w:rsidRPr="004266F6">
        <w:t>Document for:</w:t>
      </w:r>
      <w:r w:rsidRPr="004266F6">
        <w:tab/>
      </w:r>
      <w:r w:rsidR="007B5C8F" w:rsidRPr="004266F6">
        <w:t>DISCUSSION</w:t>
      </w:r>
      <w:r w:rsidR="007B5C8F">
        <w:t xml:space="preserve"> AND ENDORSEMENT</w:t>
      </w:r>
    </w:p>
    <w:p w14:paraId="7753BAE0" w14:textId="77777777" w:rsidR="008E7986" w:rsidRPr="00DB2F35" w:rsidRDefault="008E7986" w:rsidP="008E7986">
      <w:pPr>
        <w:pStyle w:val="Heading1"/>
        <w:rPr>
          <w:rFonts w:cs="Arial"/>
        </w:rPr>
      </w:pPr>
      <w:r w:rsidRPr="00DB2F35">
        <w:rPr>
          <w:rFonts w:cs="Arial"/>
        </w:rPr>
        <w:t>1</w:t>
      </w:r>
      <w:r w:rsidRPr="00DB2F35">
        <w:rPr>
          <w:rFonts w:cs="Arial"/>
        </w:rPr>
        <w:tab/>
        <w:t xml:space="preserve">Introduction </w:t>
      </w:r>
    </w:p>
    <w:p w14:paraId="23833E98" w14:textId="763144C0" w:rsidR="00AF4320" w:rsidRPr="0034036E" w:rsidRDefault="00D9788E" w:rsidP="009A4A3B">
      <w:pPr>
        <w:rPr>
          <w:rFonts w:eastAsiaTheme="minorEastAsia"/>
        </w:rPr>
      </w:pPr>
      <w:r w:rsidRPr="007468ED">
        <w:t>A</w:t>
      </w:r>
      <w:r w:rsidR="00FD46D8" w:rsidRPr="007468ED">
        <w:t>t</w:t>
      </w:r>
      <w:r w:rsidRPr="007468ED">
        <w:t xml:space="preserve"> RAN5#93 in November 2021, a way forward</w:t>
      </w:r>
      <w:r w:rsidR="00CE3070">
        <w:t xml:space="preserve"> [1]</w:t>
      </w:r>
      <w:r w:rsidRPr="007468ED">
        <w:t xml:space="preserve"> was agreed to create a</w:t>
      </w:r>
      <w:r w:rsidR="0034036E">
        <w:t>n internal</w:t>
      </w:r>
      <w:r w:rsidRPr="007468ED">
        <w:t xml:space="preserve"> work plan to track the progress of this </w:t>
      </w:r>
      <w:r w:rsidR="0034036E">
        <w:t xml:space="preserve">FR2 </w:t>
      </w:r>
      <w:r w:rsidR="008D3CDD">
        <w:t xml:space="preserve">testability issue resolution. </w:t>
      </w:r>
      <w:r w:rsidR="0034036E">
        <w:t xml:space="preserve">Several of the open items were tracked to completion as part of this internal work plan. However, some topics were </w:t>
      </w:r>
      <w:r w:rsidR="00B85846">
        <w:t>unresolved,</w:t>
      </w:r>
      <w:r w:rsidR="0034036E">
        <w:t xml:space="preserve"> and it was decided to track it as part of maintenance as agreed in the final version of the FR2 test methods internal work plan shared via [9] at RAN5#102.  </w:t>
      </w:r>
      <w:r w:rsidR="00C9357F">
        <w:t xml:space="preserve">Further FR2 RRM testability issues have been tracked for several meetings with the most recent update in </w:t>
      </w:r>
      <w:r w:rsidR="008D3CDD">
        <w:t>[11] and the feedback at RAN5#104 was to continue tracking this list. This discussion covers such FR2 RF and RRM open issues and how to potentially merge and track them, in accordance with the feedback received at RAN5#104.</w:t>
      </w:r>
    </w:p>
    <w:p w14:paraId="0DAC4C24" w14:textId="7D05021D" w:rsidR="008E7986" w:rsidRDefault="008E7986" w:rsidP="00AF4320">
      <w:pPr>
        <w:pStyle w:val="Heading1"/>
      </w:pPr>
      <w:r w:rsidRPr="00457F7D">
        <w:t>2</w:t>
      </w:r>
      <w:r w:rsidRPr="00457F7D">
        <w:tab/>
      </w:r>
      <w:r w:rsidR="004266F6" w:rsidRPr="00457F7D">
        <w:t>Discussion</w:t>
      </w:r>
      <w:r w:rsidRPr="00DB2F35">
        <w:t xml:space="preserve"> </w:t>
      </w:r>
    </w:p>
    <w:p w14:paraId="562E1C56" w14:textId="377E2B6D" w:rsidR="0034036E" w:rsidRDefault="0034036E" w:rsidP="0034036E">
      <w:pPr>
        <w:pStyle w:val="Heading3"/>
        <w:rPr>
          <w:rFonts w:eastAsiaTheme="minorEastAsia"/>
        </w:rPr>
      </w:pPr>
      <w:r>
        <w:rPr>
          <w:rFonts w:eastAsiaTheme="minorEastAsia"/>
        </w:rPr>
        <w:t>2.1</w:t>
      </w:r>
      <w:r>
        <w:rPr>
          <w:rFonts w:eastAsiaTheme="minorEastAsia"/>
        </w:rPr>
        <w:tab/>
        <w:t xml:space="preserve">Previous agreements on internal work plan framework for FR2 test </w:t>
      </w:r>
      <w:r w:rsidR="008D3CDD">
        <w:rPr>
          <w:rFonts w:eastAsiaTheme="minorEastAsia"/>
        </w:rPr>
        <w:t>issues tracking</w:t>
      </w:r>
      <w:r>
        <w:rPr>
          <w:rFonts w:eastAsiaTheme="minorEastAsia"/>
        </w:rPr>
        <w:t xml:space="preserve">. </w:t>
      </w:r>
    </w:p>
    <w:p w14:paraId="1BB3B969" w14:textId="0237880C" w:rsidR="00B254AA" w:rsidRDefault="00224712" w:rsidP="0034036E">
      <w:pPr>
        <w:rPr>
          <w:rFonts w:eastAsiaTheme="minorEastAsia"/>
          <w:lang w:val="en-GB"/>
        </w:rPr>
      </w:pPr>
      <w:r>
        <w:rPr>
          <w:rFonts w:eastAsiaTheme="minorEastAsia"/>
          <w:lang w:val="en-GB"/>
        </w:rPr>
        <w:t>Firstly,</w:t>
      </w:r>
      <w:r w:rsidR="00B254AA">
        <w:rPr>
          <w:rFonts w:eastAsiaTheme="minorEastAsia"/>
          <w:lang w:val="en-GB"/>
        </w:rPr>
        <w:t xml:space="preserve"> it should be noted that the tracking of the FR2 </w:t>
      </w:r>
      <w:r w:rsidR="008D3CDD">
        <w:rPr>
          <w:rFonts w:eastAsiaTheme="minorEastAsia"/>
          <w:lang w:val="en-GB"/>
        </w:rPr>
        <w:t>testability issues</w:t>
      </w:r>
      <w:r w:rsidR="00B254AA">
        <w:rPr>
          <w:rFonts w:eastAsiaTheme="minorEastAsia"/>
          <w:lang w:val="en-GB"/>
        </w:rPr>
        <w:t xml:space="preserve"> has been useful and critical in RAN5 </w:t>
      </w:r>
      <w:r w:rsidR="00164120">
        <w:rPr>
          <w:rFonts w:eastAsiaTheme="minorEastAsia"/>
          <w:lang w:val="en-GB"/>
        </w:rPr>
        <w:t>due to the fact that there are a large number of test method enhancement details which are not directly tracked in the feature work plan but are only implicitly known within the test cases o</w:t>
      </w:r>
      <w:r w:rsidR="00A61992">
        <w:rPr>
          <w:rFonts w:eastAsiaTheme="minorEastAsia"/>
          <w:lang w:val="en-GB"/>
        </w:rPr>
        <w:t>r</w:t>
      </w:r>
      <w:r w:rsidR="00164120">
        <w:rPr>
          <w:rFonts w:eastAsiaTheme="minorEastAsia"/>
          <w:lang w:val="en-GB"/>
        </w:rPr>
        <w:t xml:space="preserve"> Annexes of the RF test specifications.</w:t>
      </w:r>
    </w:p>
    <w:p w14:paraId="6114C850" w14:textId="77777777" w:rsidR="00B254AA" w:rsidRPr="0006102C" w:rsidRDefault="00B254AA" w:rsidP="0034036E">
      <w:pPr>
        <w:rPr>
          <w:rFonts w:eastAsiaTheme="minorEastAsia"/>
          <w:i/>
          <w:iCs/>
          <w:lang w:val="en-GB"/>
        </w:rPr>
      </w:pPr>
    </w:p>
    <w:p w14:paraId="02E62AF0" w14:textId="30980615" w:rsidR="00B254AA" w:rsidRPr="0006102C" w:rsidRDefault="00B254AA" w:rsidP="00B254AA">
      <w:pPr>
        <w:shd w:val="clear" w:color="auto" w:fill="FFFFFF"/>
        <w:rPr>
          <w:rFonts w:eastAsia="MS Mincho"/>
          <w:b/>
          <w:bCs/>
          <w:i/>
          <w:iCs/>
        </w:rPr>
      </w:pPr>
      <w:r w:rsidRPr="0006102C">
        <w:rPr>
          <w:rFonts w:eastAsia="MS Mincho"/>
          <w:b/>
          <w:bCs/>
          <w:i/>
          <w:iCs/>
        </w:rPr>
        <w:t xml:space="preserve">Observation </w:t>
      </w:r>
      <w:r w:rsidR="00164120" w:rsidRPr="0006102C">
        <w:rPr>
          <w:rFonts w:eastAsia="MS Mincho"/>
          <w:b/>
          <w:bCs/>
          <w:i/>
          <w:iCs/>
        </w:rPr>
        <w:t>1</w:t>
      </w:r>
      <w:r w:rsidRPr="0006102C">
        <w:rPr>
          <w:rFonts w:eastAsia="MS Mincho"/>
          <w:b/>
          <w:bCs/>
          <w:i/>
          <w:iCs/>
        </w:rPr>
        <w:t xml:space="preserve">: FR2 </w:t>
      </w:r>
      <w:r w:rsidR="00A61992">
        <w:rPr>
          <w:rFonts w:eastAsia="MS Mincho"/>
          <w:b/>
          <w:bCs/>
          <w:i/>
          <w:iCs/>
        </w:rPr>
        <w:t xml:space="preserve">testability issues within </w:t>
      </w:r>
      <w:r w:rsidRPr="0006102C">
        <w:rPr>
          <w:rFonts w:eastAsia="MS Mincho"/>
          <w:b/>
          <w:bCs/>
          <w:i/>
          <w:iCs/>
        </w:rPr>
        <w:t xml:space="preserve">RAN5 </w:t>
      </w:r>
      <w:r w:rsidR="00A61992">
        <w:rPr>
          <w:rFonts w:eastAsia="MS Mincho"/>
          <w:b/>
          <w:bCs/>
          <w:i/>
          <w:iCs/>
        </w:rPr>
        <w:t xml:space="preserve">RF </w:t>
      </w:r>
      <w:r w:rsidRPr="0006102C">
        <w:rPr>
          <w:rFonts w:eastAsia="MS Mincho"/>
          <w:b/>
          <w:bCs/>
          <w:i/>
          <w:iCs/>
        </w:rPr>
        <w:t xml:space="preserve">test specifications has </w:t>
      </w:r>
      <w:r w:rsidR="00A61992">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w:t>
      </w:r>
      <w:r w:rsidR="00164120" w:rsidRPr="0006102C">
        <w:rPr>
          <w:rFonts w:eastAsia="MS Mincho"/>
          <w:b/>
          <w:bCs/>
          <w:i/>
          <w:iCs/>
        </w:rPr>
        <w:t xml:space="preserve"> but are implicit within the test cases</w:t>
      </w:r>
      <w:r w:rsidRPr="0006102C">
        <w:rPr>
          <w:rFonts w:eastAsia="MS Mincho"/>
          <w:b/>
          <w:bCs/>
          <w:i/>
          <w:iCs/>
        </w:rPr>
        <w:t xml:space="preserve"> (for example several impacted tests are marked complete with known</w:t>
      </w:r>
      <w:r w:rsidR="00164120" w:rsidRPr="0006102C">
        <w:rPr>
          <w:rFonts w:eastAsia="MS Mincho"/>
          <w:b/>
          <w:bCs/>
          <w:i/>
          <w:iCs/>
        </w:rPr>
        <w:t xml:space="preserve"> testability</w:t>
      </w:r>
      <w:r w:rsidRPr="0006102C">
        <w:rPr>
          <w:rFonts w:eastAsia="MS Mincho"/>
          <w:b/>
          <w:bCs/>
          <w:i/>
          <w:iCs/>
        </w:rPr>
        <w:t xml:space="preserve"> issues in Rel-15/Rel-16/Rel-17 WIDs</w:t>
      </w:r>
      <w:r w:rsidR="00164120" w:rsidRPr="0006102C">
        <w:rPr>
          <w:rFonts w:eastAsia="MS Mincho"/>
          <w:b/>
          <w:bCs/>
          <w:i/>
          <w:iCs/>
        </w:rPr>
        <w:t>)</w:t>
      </w:r>
    </w:p>
    <w:p w14:paraId="6CCCABC2" w14:textId="77777777" w:rsidR="00B254AA" w:rsidRDefault="00B254AA" w:rsidP="0034036E">
      <w:pPr>
        <w:rPr>
          <w:rFonts w:eastAsiaTheme="minorEastAsia"/>
          <w:lang w:val="en-GB"/>
        </w:rPr>
      </w:pPr>
    </w:p>
    <w:p w14:paraId="4CDAC4A5" w14:textId="05D3705C" w:rsidR="0034036E" w:rsidRDefault="00164120" w:rsidP="0034036E">
      <w:pPr>
        <w:rPr>
          <w:rFonts w:eastAsiaTheme="minorEastAsia"/>
          <w:lang w:val="en-GB"/>
        </w:rPr>
      </w:pPr>
      <w:r>
        <w:rPr>
          <w:rFonts w:eastAsiaTheme="minorEastAsia"/>
          <w:lang w:val="en-GB"/>
        </w:rPr>
        <w:t>With the above in mind, i</w:t>
      </w:r>
      <w:r w:rsidR="0034036E">
        <w:rPr>
          <w:rFonts w:eastAsiaTheme="minorEastAsia"/>
          <w:lang w:val="en-GB"/>
        </w:rPr>
        <w:t xml:space="preserve">t would first be useful to recap some of the principles and </w:t>
      </w:r>
      <w:r w:rsidR="009977B4">
        <w:rPr>
          <w:rFonts w:eastAsiaTheme="minorEastAsia"/>
          <w:lang w:val="en-GB"/>
        </w:rPr>
        <w:t>agreements</w:t>
      </w:r>
      <w:r w:rsidR="0034036E">
        <w:rPr>
          <w:rFonts w:eastAsiaTheme="minorEastAsia"/>
          <w:lang w:val="en-GB"/>
        </w:rPr>
        <w:t xml:space="preserve"> that are already in place when incorporating FR2 </w:t>
      </w:r>
      <w:r w:rsidR="00A61992">
        <w:rPr>
          <w:rFonts w:eastAsiaTheme="minorEastAsia"/>
          <w:lang w:val="en-GB"/>
        </w:rPr>
        <w:t>testability issues</w:t>
      </w:r>
      <w:r w:rsidR="0034036E">
        <w:rPr>
          <w:rFonts w:eastAsiaTheme="minorEastAsia"/>
          <w:lang w:val="en-GB"/>
        </w:rPr>
        <w:t xml:space="preserve"> from previous releases. And based on which the previous work plan was </w:t>
      </w:r>
      <w:r w:rsidR="00A61992">
        <w:rPr>
          <w:rFonts w:eastAsiaTheme="minorEastAsia"/>
          <w:lang w:val="en-GB"/>
        </w:rPr>
        <w:t>structured,</w:t>
      </w:r>
      <w:r>
        <w:rPr>
          <w:rFonts w:eastAsiaTheme="minorEastAsia"/>
          <w:lang w:val="en-GB"/>
        </w:rPr>
        <w:t xml:space="preserve"> and which can be used as framework for an updated internal work plan</w:t>
      </w:r>
      <w:r w:rsidR="0034036E">
        <w:rPr>
          <w:rFonts w:eastAsiaTheme="minorEastAsia"/>
          <w:lang w:val="en-GB"/>
        </w:rPr>
        <w:t>.</w:t>
      </w:r>
    </w:p>
    <w:p w14:paraId="41E72299" w14:textId="77777777" w:rsidR="0034036E" w:rsidRDefault="0034036E" w:rsidP="0034036E">
      <w:pPr>
        <w:rPr>
          <w:rFonts w:eastAsiaTheme="minorEastAsia"/>
          <w:lang w:val="en-GB"/>
        </w:rPr>
      </w:pPr>
    </w:p>
    <w:p w14:paraId="6EDF8722" w14:textId="65BA15C5" w:rsidR="0034036E" w:rsidRPr="002A0AFF" w:rsidRDefault="002A0AFF" w:rsidP="0034036E">
      <w:pPr>
        <w:pStyle w:val="Heading4"/>
        <w:rPr>
          <w:rFonts w:eastAsia="MS Mincho"/>
        </w:rPr>
      </w:pPr>
      <w:r w:rsidRPr="00442FDC">
        <w:rPr>
          <w:rFonts w:eastAsia="MS Mincho" w:hint="eastAsia"/>
        </w:rPr>
        <w:t>2.1</w:t>
      </w:r>
      <w:r w:rsidR="0034036E">
        <w:rPr>
          <w:rFonts w:eastAsia="MS Mincho"/>
        </w:rPr>
        <w:t>.1</w:t>
      </w:r>
      <w:r w:rsidR="0034036E">
        <w:rPr>
          <w:rFonts w:eastAsia="MS Mincho"/>
        </w:rPr>
        <w:tab/>
        <w:t>Incorporating FR2 Test Methods into RAN5 specifications – Applicability.</w:t>
      </w:r>
    </w:p>
    <w:p w14:paraId="72362E3B" w14:textId="6D2C4991" w:rsidR="0034036E" w:rsidRDefault="0034036E" w:rsidP="0034036E">
      <w:pPr>
        <w:rPr>
          <w:rFonts w:eastAsia="MS Mincho"/>
          <w:lang w:val="en-GB"/>
        </w:rPr>
      </w:pPr>
      <w:r>
        <w:rPr>
          <w:rFonts w:eastAsia="MS Mincho"/>
          <w:lang w:val="en-GB"/>
        </w:rPr>
        <w:t>TR 38.884 provides a set of general guidelines to determine applicability of the proposed enhanced FR2 test methods and this is a useful guide to slot each method into the relevant applicability.</w:t>
      </w:r>
    </w:p>
    <w:p w14:paraId="23987A15" w14:textId="77777777" w:rsidR="0034036E" w:rsidRDefault="0034036E" w:rsidP="0034036E">
      <w:pPr>
        <w:rPr>
          <w:rFonts w:eastAsia="MS Mincho"/>
          <w:lang w:val="en-GB"/>
        </w:rPr>
      </w:pPr>
    </w:p>
    <w:p w14:paraId="2B9039A4" w14:textId="77777777" w:rsidR="0034036E" w:rsidRPr="00727FD0" w:rsidRDefault="0034036E" w:rsidP="0034036E">
      <w:pPr>
        <w:rPr>
          <w:rFonts w:eastAsia="MS Mincho"/>
          <w:sz w:val="20"/>
          <w:szCs w:val="20"/>
          <w:highlight w:val="lightGray"/>
          <w:lang w:val="en-GB"/>
        </w:rPr>
      </w:pPr>
      <w:r w:rsidRPr="00727FD0">
        <w:rPr>
          <w:rFonts w:eastAsia="MS Mincho"/>
          <w:sz w:val="20"/>
          <w:szCs w:val="20"/>
          <w:highlight w:val="lightGray"/>
          <w:lang w:val="en-GB"/>
        </w:rPr>
        <w:t>The enhanced test methods defined in the following clauses are not only applicable to current release, the general applicability can be categorized as following:</w:t>
      </w:r>
    </w:p>
    <w:p w14:paraId="57002364" w14:textId="77777777" w:rsidR="0034036E" w:rsidRPr="00727FD0" w:rsidRDefault="0034036E" w:rsidP="0034036E">
      <w:pPr>
        <w:rPr>
          <w:rFonts w:eastAsia="MS Mincho"/>
          <w:sz w:val="20"/>
          <w:szCs w:val="20"/>
          <w:highlight w:val="lightGray"/>
          <w:lang w:val="en-GB"/>
        </w:rPr>
      </w:pPr>
    </w:p>
    <w:p w14:paraId="3B5A92DD" w14:textId="77777777" w:rsidR="0034036E" w:rsidRPr="00727FD0" w:rsidRDefault="0034036E" w:rsidP="0034036E">
      <w:pPr>
        <w:pStyle w:val="B1"/>
        <w:rPr>
          <w:rFonts w:eastAsia="MS Mincho"/>
          <w:highlight w:val="lightGray"/>
        </w:rPr>
      </w:pPr>
      <w:r w:rsidRPr="00727FD0">
        <w:rPr>
          <w:rFonts w:eastAsia="MS Mincho"/>
          <w:highlight w:val="lightGray"/>
        </w:rPr>
        <w:lastRenderedPageBreak/>
        <w:t>1.</w:t>
      </w:r>
      <w:r w:rsidRPr="00727FD0">
        <w:rPr>
          <w:rFonts w:eastAsia="MS Mincho"/>
          <w:highlight w:val="lightGray"/>
        </w:rPr>
        <w:tab/>
        <w:t>If a test case or requirement was not-testable in an older Release (e.g. Rel-15), and a new test method or procedure unblocks it in Rel-17, then the method can be said to be release-independent and would apply to the older release.</w:t>
      </w:r>
    </w:p>
    <w:p w14:paraId="1CC0F277" w14:textId="77777777" w:rsidR="0034036E" w:rsidRPr="00727FD0" w:rsidRDefault="0034036E" w:rsidP="0034036E">
      <w:pPr>
        <w:pStyle w:val="B1"/>
        <w:rPr>
          <w:rFonts w:eastAsia="MS Mincho"/>
          <w:highlight w:val="lightGray"/>
        </w:rPr>
      </w:pPr>
      <w:r w:rsidRPr="00727FD0">
        <w:rPr>
          <w:rFonts w:eastAsia="MS Mincho"/>
          <w:highlight w:val="lightGray"/>
        </w:rPr>
        <w:t>2.</w:t>
      </w:r>
      <w:r w:rsidRPr="00727FD0">
        <w:rPr>
          <w:rFonts w:eastAsia="MS Mincho"/>
          <w:highlight w:val="lightGray"/>
        </w:rPr>
        <w:tab/>
        <w:t>If we call one of the enhanced test methodologies as a Rel-17 test equipment feature, then a test equipment setup implementing the earlier release conformance test specification should be allowed to bring in a Rel-17 feature, provided that it meets all of the applicable Rel-17 requirements for that feature.</w:t>
      </w:r>
    </w:p>
    <w:p w14:paraId="31229254" w14:textId="77777777" w:rsidR="0034036E" w:rsidRPr="00727FD0" w:rsidRDefault="0034036E" w:rsidP="0034036E">
      <w:pPr>
        <w:pStyle w:val="B1"/>
        <w:rPr>
          <w:rFonts w:eastAsia="MS Mincho"/>
          <w:highlight w:val="lightGray"/>
        </w:rPr>
      </w:pPr>
      <w:r w:rsidRPr="00727FD0">
        <w:rPr>
          <w:rFonts w:eastAsia="MS Mincho"/>
          <w:highlight w:val="lightGray"/>
        </w:rPr>
        <w:t>3.</w:t>
      </w:r>
      <w:r w:rsidRPr="00727FD0">
        <w:rPr>
          <w:rFonts w:eastAsia="MS Mincho"/>
          <w:highlight w:val="lightGray"/>
        </w:rPr>
        <w:tab/>
        <w:t>When there is a core requirement change (or modification/relaxation) in, e.g. Rel-17, to enable testing/unblock testability issues, then the requirement change should be applicable only from Rel-17 onwards.</w:t>
      </w:r>
    </w:p>
    <w:p w14:paraId="165464DA" w14:textId="77777777" w:rsidR="0034036E" w:rsidRPr="00727FD0" w:rsidRDefault="0034036E" w:rsidP="0034036E">
      <w:pPr>
        <w:pStyle w:val="B1"/>
        <w:rPr>
          <w:rFonts w:eastAsia="MS Mincho"/>
        </w:rPr>
      </w:pPr>
      <w:r w:rsidRPr="00727FD0">
        <w:rPr>
          <w:rFonts w:eastAsia="MS Mincho"/>
          <w:highlight w:val="lightGray"/>
        </w:rPr>
        <w:t>4.</w:t>
      </w:r>
      <w:r w:rsidRPr="00727FD0">
        <w:rPr>
          <w:rFonts w:eastAsia="MS Mincho"/>
          <w:highlight w:val="lightGray"/>
        </w:rPr>
        <w:tab/>
        <w:t>When the enhanced test methodology applies to a UE feature supported only from a specific release, the test method becomes applicable only from that release onwards.</w:t>
      </w:r>
    </w:p>
    <w:p w14:paraId="3EADCBD9" w14:textId="77777777" w:rsidR="0034036E" w:rsidRDefault="0034036E" w:rsidP="0034036E">
      <w:pPr>
        <w:rPr>
          <w:rFonts w:eastAsia="MS Mincho"/>
          <w:lang w:val="en-GB"/>
        </w:rPr>
      </w:pPr>
    </w:p>
    <w:p w14:paraId="7C85E9C4" w14:textId="71B4BA75" w:rsidR="0034036E" w:rsidRDefault="0034036E" w:rsidP="0034036E">
      <w:pPr>
        <w:rPr>
          <w:rFonts w:eastAsia="MS Mincho"/>
          <w:b/>
          <w:bCs/>
          <w:lang w:val="en-GB"/>
        </w:rPr>
      </w:pPr>
      <w:r>
        <w:rPr>
          <w:rFonts w:eastAsia="MS Mincho"/>
          <w:b/>
          <w:bCs/>
          <w:lang w:val="en-GB"/>
        </w:rPr>
        <w:t>Based on the below approach was already agreed via Proposal 1 in [5]</w:t>
      </w:r>
    </w:p>
    <w:p w14:paraId="5CAC1204" w14:textId="77777777" w:rsidR="0034036E" w:rsidRDefault="0034036E" w:rsidP="0034036E">
      <w:pPr>
        <w:rPr>
          <w:rFonts w:eastAsia="MS Mincho"/>
          <w:b/>
          <w:bCs/>
          <w:lang w:val="en-GB"/>
        </w:rPr>
      </w:pPr>
    </w:p>
    <w:p w14:paraId="2C7216B4" w14:textId="4B0A13F2" w:rsidR="0034036E" w:rsidRPr="0034036E" w:rsidRDefault="0034036E" w:rsidP="0034036E">
      <w:pPr>
        <w:rPr>
          <w:rFonts w:eastAsia="MS Mincho"/>
          <w:b/>
          <w:bCs/>
          <w:sz w:val="20"/>
          <w:szCs w:val="20"/>
          <w:lang w:val="en-GB"/>
        </w:rPr>
      </w:pPr>
      <w:r w:rsidRPr="0034036E">
        <w:rPr>
          <w:rFonts w:eastAsia="MS Mincho"/>
          <w:b/>
          <w:bCs/>
          <w:sz w:val="20"/>
          <w:szCs w:val="20"/>
          <w:highlight w:val="lightGray"/>
          <w:lang w:val="en-GB"/>
        </w:rPr>
        <w:t>Proposal 1: For core requirement changes/modifications or UE feature/capability that is applicable only from Release 17 and onwards, it should be analysed on a case-by-case basis if a better option is to introduce a new test case.</w:t>
      </w:r>
    </w:p>
    <w:p w14:paraId="00D958AD" w14:textId="77777777" w:rsidR="0034036E" w:rsidRDefault="0034036E" w:rsidP="0034036E">
      <w:pPr>
        <w:rPr>
          <w:rFonts w:eastAsia="MS Mincho"/>
        </w:rPr>
      </w:pPr>
    </w:p>
    <w:p w14:paraId="4AA59A3B" w14:textId="72D26CFA" w:rsidR="0034036E" w:rsidRDefault="0034036E" w:rsidP="0034036E">
      <w:pPr>
        <w:rPr>
          <w:rFonts w:eastAsia="MS Mincho"/>
        </w:rPr>
      </w:pPr>
      <w:r w:rsidRPr="0034036E">
        <w:rPr>
          <w:rFonts w:eastAsia="MS Mincho"/>
        </w:rPr>
        <w:t>Since Release 17 was the 1</w:t>
      </w:r>
      <w:r w:rsidRPr="0034036E">
        <w:rPr>
          <w:rFonts w:eastAsia="MS Mincho"/>
          <w:vertAlign w:val="superscript"/>
        </w:rPr>
        <w:t>st</w:t>
      </w:r>
      <w:r w:rsidRPr="0034036E">
        <w:rPr>
          <w:rFonts w:eastAsia="MS Mincho"/>
        </w:rPr>
        <w:t xml:space="preserve"> release where new enhancements beyond the baseline in Rel-15 were proposed and since the agreement specifically pertains to </w:t>
      </w:r>
      <w:r w:rsidRPr="0034036E">
        <w:rPr>
          <w:rFonts w:eastAsia="MS Mincho"/>
          <w:i/>
          <w:iCs/>
        </w:rPr>
        <w:t>Rel-17 and onwards</w:t>
      </w:r>
      <w:r w:rsidRPr="0034036E">
        <w:rPr>
          <w:rFonts w:eastAsia="MS Mincho"/>
        </w:rPr>
        <w:t xml:space="preserve"> </w:t>
      </w:r>
      <w:r>
        <w:rPr>
          <w:rFonts w:eastAsia="MS Mincho"/>
        </w:rPr>
        <w:t>, we can re-use</w:t>
      </w:r>
      <w:r w:rsidR="00224712">
        <w:rPr>
          <w:rFonts w:eastAsia="MS Mincho"/>
        </w:rPr>
        <w:t xml:space="preserve"> the applicability statements for upcoming (Rel-18) and forward releases.</w:t>
      </w:r>
    </w:p>
    <w:p w14:paraId="7E139DB9" w14:textId="77777777" w:rsidR="0034036E" w:rsidRDefault="0034036E" w:rsidP="0034036E">
      <w:pPr>
        <w:rPr>
          <w:rFonts w:eastAsia="MS Mincho"/>
        </w:rPr>
      </w:pPr>
    </w:p>
    <w:p w14:paraId="1F624B42" w14:textId="3B7106DE"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sidR="008D3CDD">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sidR="008D3CDD">
        <w:rPr>
          <w:rFonts w:eastAsia="MS Mincho"/>
          <w:b/>
          <w:bCs/>
          <w:i/>
          <w:iCs/>
        </w:rPr>
        <w:t xml:space="preserve">how </w:t>
      </w:r>
      <w:r w:rsidRPr="0034036E">
        <w:rPr>
          <w:rFonts w:eastAsia="MS Mincho"/>
          <w:b/>
          <w:bCs/>
          <w:i/>
          <w:iCs/>
        </w:rPr>
        <w:t xml:space="preserve">the same can be applied </w:t>
      </w:r>
      <w:r w:rsidR="008D3CDD">
        <w:rPr>
          <w:rFonts w:eastAsia="MS Mincho"/>
          <w:b/>
          <w:bCs/>
          <w:i/>
          <w:iCs/>
        </w:rPr>
        <w:t>across Releases</w:t>
      </w:r>
      <w:r w:rsidRPr="0034036E">
        <w:rPr>
          <w:rFonts w:eastAsia="MS Mincho"/>
          <w:b/>
          <w:bCs/>
          <w:i/>
          <w:iCs/>
        </w:rPr>
        <w:t>.</w:t>
      </w:r>
    </w:p>
    <w:p w14:paraId="311671DB" w14:textId="77777777" w:rsidR="0034036E" w:rsidRDefault="0034036E" w:rsidP="0034036E">
      <w:pPr>
        <w:rPr>
          <w:rFonts w:eastAsia="MS Mincho"/>
        </w:rPr>
      </w:pPr>
    </w:p>
    <w:p w14:paraId="0E9D8088" w14:textId="59F87103" w:rsidR="00457F7D" w:rsidRPr="00975EE4" w:rsidRDefault="00457F7D" w:rsidP="0034036E">
      <w:pPr>
        <w:pStyle w:val="Heading4"/>
        <w:rPr>
          <w:bCs/>
        </w:rPr>
      </w:pPr>
      <w:r w:rsidRPr="00975EE4">
        <w:rPr>
          <w:rFonts w:eastAsia="MS Mincho" w:hint="eastAsia"/>
        </w:rPr>
        <w:t>2.</w:t>
      </w:r>
      <w:r w:rsidRPr="00975EE4">
        <w:rPr>
          <w:rFonts w:eastAsia="MS Mincho"/>
        </w:rPr>
        <w:t>1.</w:t>
      </w:r>
      <w:r w:rsidR="0034036E">
        <w:rPr>
          <w:rFonts w:eastAsia="MS Mincho"/>
        </w:rPr>
        <w:t>2</w:t>
      </w:r>
      <w:r w:rsidRPr="00975EE4">
        <w:rPr>
          <w:rFonts w:eastAsia="MS Mincho" w:hint="eastAsia"/>
        </w:rPr>
        <w:t xml:space="preserve"> </w:t>
      </w:r>
      <w:r w:rsidRPr="00975EE4">
        <w:rPr>
          <w:rFonts w:eastAsia="MS Mincho"/>
        </w:rPr>
        <w:t xml:space="preserve">    </w:t>
      </w:r>
      <w:r w:rsidR="0034036E">
        <w:rPr>
          <w:rFonts w:eastAsia="MS Mincho"/>
        </w:rPr>
        <w:t xml:space="preserve">Use of existing/associated WIDs to contribute FR2 test methods. </w:t>
      </w:r>
    </w:p>
    <w:p w14:paraId="66E9A6C6" w14:textId="77777777" w:rsidR="0034036E" w:rsidRDefault="0034036E" w:rsidP="00F74B70">
      <w:pPr>
        <w:spacing w:before="120" w:after="120"/>
        <w:rPr>
          <w:bCs/>
        </w:rPr>
      </w:pPr>
      <w:r>
        <w:rPr>
          <w:bCs/>
        </w:rPr>
        <w:t xml:space="preserve">While the TRs containing the RAN4 study outcomes are the key sources for further analysis and induction into the RAN5 test specifications It was agreed in [6] proposal 4 that the appropriate method is to use associated RAN5 WIDs to bring in contributions as this will help track the specific feature and/or configuration that the test method is being introduced for. </w:t>
      </w:r>
    </w:p>
    <w:p w14:paraId="369F4D78" w14:textId="47439096" w:rsidR="00457F7D"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060E97D2" wp14:editId="589A120A">
            <wp:extent cx="4677798" cy="454146"/>
            <wp:effectExtent l="0" t="0" r="0" b="3175"/>
            <wp:docPr id="319299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9299810" name=""/>
                    <pic:cNvPicPr/>
                  </pic:nvPicPr>
                  <pic:blipFill>
                    <a:blip r:embed="rId9"/>
                    <a:stretch>
                      <a:fillRect/>
                    </a:stretch>
                  </pic:blipFill>
                  <pic:spPr>
                    <a:xfrm>
                      <a:off x="0" y="0"/>
                      <a:ext cx="4772070" cy="463298"/>
                    </a:xfrm>
                    <a:prstGeom prst="rect">
                      <a:avLst/>
                    </a:prstGeom>
                  </pic:spPr>
                </pic:pic>
              </a:graphicData>
            </a:graphic>
          </wp:inline>
        </w:drawing>
      </w:r>
    </w:p>
    <w:p w14:paraId="6CCD6B5E" w14:textId="65696146" w:rsidR="0034036E" w:rsidRDefault="0034036E" w:rsidP="0034036E">
      <w:pPr>
        <w:spacing w:after="120"/>
        <w:rPr>
          <w:sz w:val="20"/>
          <w:szCs w:val="20"/>
          <w:lang w:val="en-GB" w:eastAsia="zh-CN"/>
        </w:rPr>
      </w:pPr>
      <w:r>
        <w:rPr>
          <w:sz w:val="20"/>
          <w:szCs w:val="20"/>
          <w:lang w:val="en-GB" w:eastAsia="zh-CN"/>
        </w:rPr>
        <w:t>Further agreements were made in [6] regarding the details needed to be incorporated into the work plan as well as coordination needed among work item rapporteurs</w:t>
      </w:r>
    </w:p>
    <w:p w14:paraId="63F32A10" w14:textId="46D2DE66" w:rsidR="0034036E" w:rsidRDefault="0034036E" w:rsidP="0034036E">
      <w:pPr>
        <w:spacing w:after="120"/>
        <w:jc w:val="center"/>
        <w:rPr>
          <w:sz w:val="20"/>
          <w:szCs w:val="20"/>
          <w:lang w:val="en-GB" w:eastAsia="zh-CN"/>
        </w:rPr>
      </w:pPr>
      <w:r w:rsidRPr="0034036E">
        <w:rPr>
          <w:noProof/>
          <w:sz w:val="20"/>
          <w:szCs w:val="20"/>
          <w:lang w:val="en-GB" w:eastAsia="zh-CN"/>
        </w:rPr>
        <w:drawing>
          <wp:inline distT="0" distB="0" distL="0" distR="0" wp14:anchorId="22AABF28" wp14:editId="76C5180A">
            <wp:extent cx="4411132" cy="906843"/>
            <wp:effectExtent l="0" t="0" r="0" b="0"/>
            <wp:docPr id="1134591279" name="Picture 1" descr="A close-up of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4591279" name="Picture 1" descr="A close-up of black text&#10;&#10;Description automatically generated"/>
                    <pic:cNvPicPr/>
                  </pic:nvPicPr>
                  <pic:blipFill>
                    <a:blip r:embed="rId10"/>
                    <a:stretch>
                      <a:fillRect/>
                    </a:stretch>
                  </pic:blipFill>
                  <pic:spPr>
                    <a:xfrm>
                      <a:off x="0" y="0"/>
                      <a:ext cx="4495937" cy="924277"/>
                    </a:xfrm>
                    <a:prstGeom prst="rect">
                      <a:avLst/>
                    </a:prstGeom>
                  </pic:spPr>
                </pic:pic>
              </a:graphicData>
            </a:graphic>
          </wp:inline>
        </w:drawing>
      </w:r>
    </w:p>
    <w:p w14:paraId="501C4763" w14:textId="0F9D3D59" w:rsidR="0034036E" w:rsidRPr="0034036E" w:rsidRDefault="0034036E" w:rsidP="0034036E">
      <w:pPr>
        <w:rPr>
          <w:rFonts w:eastAsia="MS Mincho"/>
          <w:b/>
          <w:bCs/>
          <w:i/>
          <w:iCs/>
        </w:rPr>
      </w:pPr>
      <w:r w:rsidRPr="0034036E">
        <w:rPr>
          <w:rFonts w:eastAsia="MS Mincho"/>
          <w:b/>
          <w:bCs/>
          <w:i/>
          <w:iCs/>
        </w:rPr>
        <w:t xml:space="preserve">Observation </w:t>
      </w:r>
      <w:r w:rsidR="0006102C">
        <w:rPr>
          <w:rFonts w:eastAsia="MS Mincho"/>
          <w:b/>
          <w:bCs/>
          <w:i/>
          <w:iCs/>
        </w:rPr>
        <w:t>3</w:t>
      </w:r>
      <w:r w:rsidRPr="0034036E">
        <w:rPr>
          <w:rFonts w:eastAsia="MS Mincho"/>
          <w:b/>
          <w:bCs/>
          <w:i/>
          <w:iCs/>
        </w:rPr>
        <w:t>:</w:t>
      </w:r>
      <w:r>
        <w:rPr>
          <w:rFonts w:eastAsia="MS Mincho"/>
          <w:b/>
          <w:bCs/>
          <w:i/>
          <w:iCs/>
        </w:rPr>
        <w:t xml:space="preserve"> For</w:t>
      </w:r>
      <w:r w:rsidR="008D3CDD">
        <w:rPr>
          <w:rFonts w:eastAsia="MS Mincho"/>
          <w:b/>
          <w:bCs/>
          <w:i/>
          <w:iCs/>
        </w:rPr>
        <w:t xml:space="preserve"> open testability issues from Rel-15 through Rel-17</w:t>
      </w:r>
      <w:r>
        <w:rPr>
          <w:rFonts w:eastAsia="MS Mincho"/>
          <w:b/>
          <w:bCs/>
          <w:i/>
          <w:iCs/>
        </w:rPr>
        <w:t>, RAN5 can continue the ongoing approach i.e. contributions to incorporate the enhanced FR2 test methods shall be made via the associated RAN5 WIDs. Such WIDs should be listed in the test methods WP and coordination with the corresponding rapporteurs is critical.</w:t>
      </w:r>
    </w:p>
    <w:p w14:paraId="62D99454" w14:textId="77777777" w:rsidR="0034036E" w:rsidRDefault="0034036E" w:rsidP="0034036E">
      <w:pPr>
        <w:spacing w:after="120"/>
        <w:jc w:val="center"/>
        <w:rPr>
          <w:sz w:val="20"/>
          <w:szCs w:val="20"/>
          <w:lang w:val="en-GB" w:eastAsia="zh-CN"/>
        </w:rPr>
      </w:pPr>
    </w:p>
    <w:p w14:paraId="2EDCAE87" w14:textId="5466F939" w:rsidR="00132A7F" w:rsidRDefault="00132A7F" w:rsidP="00132A7F">
      <w:pPr>
        <w:pStyle w:val="Heading3"/>
        <w:rPr>
          <w:rFonts w:eastAsiaTheme="minorEastAsia"/>
        </w:rPr>
      </w:pPr>
      <w:bookmarkStart w:id="1" w:name="OLE_LINK10"/>
      <w:bookmarkStart w:id="2" w:name="OLE_LINK11"/>
      <w:r>
        <w:rPr>
          <w:rFonts w:eastAsiaTheme="minorEastAsia"/>
        </w:rPr>
        <w:lastRenderedPageBreak/>
        <w:t>2.2</w:t>
      </w:r>
      <w:r>
        <w:rPr>
          <w:rFonts w:eastAsiaTheme="minorEastAsia"/>
        </w:rPr>
        <w:tab/>
        <w:t xml:space="preserve">Pending items from Rel-17 FR2 </w:t>
      </w:r>
      <w:r w:rsidR="00C9357F">
        <w:rPr>
          <w:rFonts w:eastAsiaTheme="minorEastAsia"/>
        </w:rPr>
        <w:t xml:space="preserve">RF </w:t>
      </w:r>
      <w:r>
        <w:rPr>
          <w:rFonts w:eastAsiaTheme="minorEastAsia"/>
        </w:rPr>
        <w:t>enhanced test methods</w:t>
      </w:r>
    </w:p>
    <w:bookmarkEnd w:id="1"/>
    <w:bookmarkEnd w:id="2"/>
    <w:p w14:paraId="21568183" w14:textId="61BA2D0F" w:rsidR="00132A7F" w:rsidRDefault="00132A7F" w:rsidP="00132A7F">
      <w:pPr>
        <w:rPr>
          <w:rFonts w:eastAsia="MS Mincho"/>
        </w:rPr>
      </w:pPr>
      <w:r w:rsidRPr="00132A7F">
        <w:rPr>
          <w:rFonts w:eastAsia="MS Mincho"/>
        </w:rPr>
        <w:t xml:space="preserve">The internal </w:t>
      </w:r>
      <w:r>
        <w:rPr>
          <w:rFonts w:eastAsia="MS Mincho"/>
        </w:rPr>
        <w:t xml:space="preserve">work plan to track Rel-17 FR2 enhanced test methods was used over several meeting cycles and culminated in the final version [9] in which the following items were marked as pending and which can be tracked as part of maintainence in future FR2 test methods incorporation work. </w:t>
      </w:r>
    </w:p>
    <w:p w14:paraId="72A42507" w14:textId="77777777" w:rsidR="00132A7F" w:rsidRDefault="00132A7F" w:rsidP="00132A7F">
      <w:pPr>
        <w:rPr>
          <w:rFonts w:eastAsia="MS Mincho"/>
        </w:rPr>
      </w:pPr>
    </w:p>
    <w:p w14:paraId="3E3A2458" w14:textId="4A47E426" w:rsidR="00132A7F" w:rsidRPr="00224712" w:rsidRDefault="00132A7F" w:rsidP="00132A7F">
      <w:pPr>
        <w:spacing w:before="120" w:after="120"/>
        <w:rPr>
          <w:rFonts w:eastAsia="MS Mincho"/>
          <w:b/>
          <w:bCs/>
        </w:rPr>
      </w:pPr>
      <w:r w:rsidRPr="00224712">
        <w:rPr>
          <w:rFonts w:eastAsia="MS Mincho"/>
          <w:b/>
          <w:bCs/>
        </w:rPr>
        <w:t>1) High DL/Low UL Impacted Tests</w:t>
      </w:r>
      <w:r w:rsidR="007C3252" w:rsidRPr="00224712">
        <w:rPr>
          <w:rFonts w:eastAsia="MS Mincho"/>
          <w:b/>
          <w:bCs/>
        </w:rPr>
        <w:t xml:space="preserve"> and n262 testability</w:t>
      </w:r>
      <w:r w:rsidRPr="00224712">
        <w:rPr>
          <w:rFonts w:eastAsia="MS Mincho"/>
          <w:b/>
          <w:bCs/>
        </w:rPr>
        <w:t xml:space="preserve">: </w:t>
      </w:r>
    </w:p>
    <w:p w14:paraId="474B4E8B" w14:textId="4F4CF78B" w:rsidR="00132A7F" w:rsidRPr="00132A7F" w:rsidRDefault="00132A7F" w:rsidP="00132A7F">
      <w:pPr>
        <w:rPr>
          <w:rFonts w:eastAsia="MS Mincho"/>
        </w:rPr>
      </w:pPr>
      <w:r>
        <w:rPr>
          <w:rFonts w:eastAsia="MS Mincho"/>
        </w:rPr>
        <w:t xml:space="preserve">It has been agreed </w:t>
      </w:r>
      <w:r w:rsidRPr="00132A7F">
        <w:rPr>
          <w:rFonts w:eastAsia="MS Mincho"/>
        </w:rPr>
        <w:t xml:space="preserve">previously that Analysis of near-field (i.e. Direct Near Field (DNF), Combined Far-Field/Direct Near Field (CFFDNF), and Combined Far-Field/Near Field (CFFNF)) methods is </w:t>
      </w:r>
      <w:r w:rsidRPr="00132A7F">
        <w:rPr>
          <w:rFonts w:eastAsia="MS Mincho"/>
          <w:b/>
          <w:bCs/>
          <w:u w:val="single"/>
        </w:rPr>
        <w:t>low priority</w:t>
      </w:r>
      <w:r w:rsidRPr="00132A7F">
        <w:rPr>
          <w:rFonts w:eastAsia="MS Mincho"/>
        </w:rPr>
        <w:t xml:space="preserve"> in FR2 RF Enhanced Test Methods Work Plan.</w:t>
      </w:r>
    </w:p>
    <w:p w14:paraId="53408E7E" w14:textId="675D98C8" w:rsidR="00132A7F" w:rsidRDefault="00132A7F" w:rsidP="00132A7F">
      <w:pPr>
        <w:rPr>
          <w:rFonts w:eastAsia="MS Mincho"/>
        </w:rPr>
      </w:pPr>
      <w:r>
        <w:rPr>
          <w:rFonts w:eastAsia="MS Mincho"/>
        </w:rPr>
        <w:t>And that the n</w:t>
      </w:r>
      <w:r w:rsidRPr="00132A7F">
        <w:rPr>
          <w:rFonts w:eastAsia="MS Mincho"/>
        </w:rPr>
        <w:t>eed for</w:t>
      </w:r>
      <w:r>
        <w:rPr>
          <w:rFonts w:eastAsia="MS Mincho"/>
        </w:rPr>
        <w:t xml:space="preserve"> </w:t>
      </w:r>
      <w:r w:rsidRPr="00132A7F">
        <w:rPr>
          <w:rFonts w:eastAsia="MS Mincho"/>
        </w:rPr>
        <w:t>ANY NF method analysis whatsoever in the current work plan shall be revisited once n262 testability work is complete</w:t>
      </w:r>
      <w:r>
        <w:rPr>
          <w:rFonts w:eastAsia="MS Mincho"/>
        </w:rPr>
        <w:tab/>
      </w:r>
    </w:p>
    <w:p w14:paraId="557FB393" w14:textId="77777777" w:rsidR="00132A7F" w:rsidRDefault="00132A7F" w:rsidP="00132A7F">
      <w:pPr>
        <w:rPr>
          <w:rFonts w:eastAsia="MS Mincho"/>
        </w:rPr>
      </w:pPr>
    </w:p>
    <w:p w14:paraId="1DBCD438" w14:textId="34452C79" w:rsidR="00132A7F" w:rsidRDefault="00132A7F" w:rsidP="00132A7F">
      <w:pPr>
        <w:rPr>
          <w:rFonts w:eastAsia="MS Mincho"/>
          <w:b/>
          <w:bCs/>
        </w:rPr>
      </w:pPr>
      <w:r w:rsidRPr="00224712">
        <w:rPr>
          <w:rFonts w:eastAsia="MS Mincho"/>
          <w:b/>
          <w:bCs/>
        </w:rPr>
        <w:t xml:space="preserve">2) Uplink Demodulation enhancement </w:t>
      </w:r>
    </w:p>
    <w:p w14:paraId="40F6E819" w14:textId="77777777" w:rsidR="00224712" w:rsidRPr="00224712" w:rsidRDefault="00224712" w:rsidP="00132A7F">
      <w:pPr>
        <w:rPr>
          <w:rFonts w:eastAsia="MS Mincho"/>
          <w:b/>
          <w:bCs/>
        </w:rPr>
      </w:pPr>
    </w:p>
    <w:p w14:paraId="7CC53DF0" w14:textId="7057FEFF" w:rsidR="00132A7F" w:rsidRDefault="00132A7F" w:rsidP="00132A7F">
      <w:pPr>
        <w:rPr>
          <w:rFonts w:eastAsia="MS Mincho"/>
        </w:rPr>
      </w:pPr>
      <w:r>
        <w:rPr>
          <w:rFonts w:eastAsia="MS Mincho"/>
        </w:rPr>
        <w:t>There were RF action points (AP#96e.29 and AP#96e.30) which were moved into this work plan for tracking and which impact uplink demodulation enhancements</w:t>
      </w:r>
      <w:r w:rsidR="007C3252">
        <w:rPr>
          <w:rFonts w:eastAsia="MS Mincho"/>
        </w:rPr>
        <w:t xml:space="preserve"> –</w:t>
      </w:r>
    </w:p>
    <w:p w14:paraId="72DD986A" w14:textId="77777777" w:rsidR="007C3252" w:rsidRDefault="007C3252" w:rsidP="00132A7F">
      <w:pPr>
        <w:rPr>
          <w:rFonts w:eastAsia="MS Mincho"/>
        </w:rPr>
      </w:pPr>
    </w:p>
    <w:p w14:paraId="70C1733A" w14:textId="7E91E45F" w:rsidR="00132A7F" w:rsidRDefault="00132A7F" w:rsidP="00132A7F">
      <w:pPr>
        <w:ind w:left="568"/>
        <w:rPr>
          <w:rFonts w:eastAsia="MS Mincho"/>
        </w:rPr>
      </w:pPr>
      <w:r>
        <w:rPr>
          <w:rFonts w:eastAsia="MS Mincho"/>
        </w:rPr>
        <w:t xml:space="preserve">- </w:t>
      </w:r>
      <w:r w:rsidRPr="00132A7F">
        <w:rPr>
          <w:rFonts w:eastAsia="MS Mincho"/>
        </w:rPr>
        <w:t>Study if all the UE tolerance factors affecting the UE output power in FR2 EVM test case (peakEIRP, MBR, MPR, T(MPR), polarisation mismatch) is expected to be constant over time (10 subframes) and the correlation between the factors</w:t>
      </w:r>
    </w:p>
    <w:p w14:paraId="0864D2D9" w14:textId="54CA9260" w:rsidR="007C3252" w:rsidRDefault="007C3252" w:rsidP="00132A7F">
      <w:pPr>
        <w:ind w:left="568"/>
        <w:rPr>
          <w:rFonts w:eastAsia="MS Mincho"/>
        </w:rPr>
      </w:pPr>
      <w:r>
        <w:rPr>
          <w:rFonts w:eastAsia="MS Mincho"/>
        </w:rPr>
        <w:t xml:space="preserve">- </w:t>
      </w:r>
      <w:r w:rsidRPr="007C3252">
        <w:rPr>
          <w:rFonts w:eastAsia="MS Mincho"/>
        </w:rPr>
        <w:t>Evaluate if TT is to be made dependent on margin of UE output power in the FR2 EVM test case.</w:t>
      </w:r>
    </w:p>
    <w:p w14:paraId="330E349F" w14:textId="77777777" w:rsidR="00132A7F" w:rsidRDefault="00132A7F" w:rsidP="00132A7F">
      <w:pPr>
        <w:rPr>
          <w:rFonts w:eastAsia="MS Mincho"/>
        </w:rPr>
      </w:pPr>
    </w:p>
    <w:p w14:paraId="4EF60EFE" w14:textId="3727F6FB" w:rsidR="007C3252" w:rsidRDefault="007C3252" w:rsidP="00132A7F">
      <w:pPr>
        <w:rPr>
          <w:rFonts w:eastAsia="MS Mincho"/>
          <w:b/>
          <w:bCs/>
          <w:i/>
          <w:iCs/>
        </w:rPr>
      </w:pPr>
      <w:r w:rsidRPr="0034036E">
        <w:rPr>
          <w:rFonts w:eastAsia="MS Mincho"/>
          <w:b/>
          <w:bCs/>
          <w:i/>
          <w:iCs/>
        </w:rPr>
        <w:t xml:space="preserve">Observation </w:t>
      </w:r>
      <w:r w:rsidR="0006102C">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B50509C" w14:textId="77777777" w:rsidR="00910315" w:rsidRDefault="00910315" w:rsidP="00132A7F">
      <w:pPr>
        <w:rPr>
          <w:rFonts w:eastAsia="MS Mincho"/>
        </w:rPr>
      </w:pPr>
    </w:p>
    <w:p w14:paraId="70F4F729" w14:textId="15E512C6" w:rsidR="00C9357F" w:rsidRDefault="00C9357F" w:rsidP="00132A7F">
      <w:pPr>
        <w:rPr>
          <w:rFonts w:eastAsia="MS Mincho"/>
        </w:rPr>
      </w:pPr>
      <w:r>
        <w:rPr>
          <w:rFonts w:eastAsia="MS Mincho"/>
        </w:rPr>
        <w:t xml:space="preserve">In addition, an </w:t>
      </w:r>
      <w:r w:rsidR="00D160E2">
        <w:rPr>
          <w:rFonts w:eastAsia="MS Mincho"/>
        </w:rPr>
        <w:t>evaluation</w:t>
      </w:r>
      <w:r>
        <w:rPr>
          <w:rFonts w:eastAsia="MS Mincho"/>
        </w:rPr>
        <w:t xml:space="preserve"> of TS 38.521-2 test specification indicates</w:t>
      </w:r>
      <w:r w:rsidR="00140EEA">
        <w:rPr>
          <w:rFonts w:eastAsia="MS Mincho"/>
        </w:rPr>
        <w:t xml:space="preserve"> several Editor’s notes that have stayed open since Release 15. The feedback received during RAN5#104 indicated all such issues from closed WIDs in Rel-15 through Rel-17 can be tracked as part of this internal work plan.</w:t>
      </w:r>
    </w:p>
    <w:p w14:paraId="7179546B" w14:textId="77777777" w:rsidR="00D160E2" w:rsidRDefault="00D160E2" w:rsidP="00132A7F">
      <w:pPr>
        <w:rPr>
          <w:rFonts w:eastAsia="MS Mincho"/>
        </w:rPr>
      </w:pPr>
    </w:p>
    <w:p w14:paraId="33F53F6C" w14:textId="0AD7082C" w:rsidR="00D160E2" w:rsidRDefault="00D160E2" w:rsidP="00D160E2">
      <w:pPr>
        <w:rPr>
          <w:rFonts w:eastAsia="MS Mincho"/>
          <w:b/>
          <w:bCs/>
          <w:i/>
          <w:iCs/>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Multiple other FR2 RF test issues from closed work items exist within Editor’s notes in TS 38.521-2. Feedback from online discussions during RAN5#104 suggested to track FR2 test issues from closed work items as part of the internal work plan. </w:t>
      </w:r>
    </w:p>
    <w:p w14:paraId="182DE6A0" w14:textId="77777777" w:rsidR="00D160E2" w:rsidRDefault="00D160E2" w:rsidP="00132A7F">
      <w:pPr>
        <w:rPr>
          <w:rFonts w:eastAsia="MS Mincho"/>
        </w:rPr>
      </w:pPr>
    </w:p>
    <w:p w14:paraId="75D547A0" w14:textId="77777777" w:rsidR="0006102C" w:rsidRDefault="0006102C" w:rsidP="004A03C3">
      <w:pPr>
        <w:rPr>
          <w:rFonts w:eastAsia="MS Mincho"/>
        </w:rPr>
      </w:pPr>
    </w:p>
    <w:p w14:paraId="5AEEFC0B" w14:textId="75B1EDF6" w:rsidR="00C9357F" w:rsidRDefault="00C9357F" w:rsidP="00C9357F">
      <w:pPr>
        <w:pStyle w:val="Heading3"/>
        <w:rPr>
          <w:rFonts w:eastAsiaTheme="minorEastAsia"/>
        </w:rPr>
      </w:pPr>
      <w:r>
        <w:rPr>
          <w:rFonts w:eastAsiaTheme="minorEastAsia"/>
        </w:rPr>
        <w:t>2.3</w:t>
      </w:r>
      <w:r>
        <w:rPr>
          <w:rFonts w:eastAsiaTheme="minorEastAsia"/>
        </w:rPr>
        <w:tab/>
        <w:t>Tracking of FR2 RRM Test Case Issues</w:t>
      </w:r>
    </w:p>
    <w:p w14:paraId="7727F9E9" w14:textId="47263FD4" w:rsidR="00C9357F" w:rsidRPr="00C9357F" w:rsidRDefault="00C9357F" w:rsidP="00C9357F">
      <w:pPr>
        <w:rPr>
          <w:rFonts w:eastAsiaTheme="minorEastAsia"/>
          <w:lang w:val="en-GB"/>
        </w:rPr>
      </w:pPr>
      <w:r>
        <w:rPr>
          <w:rFonts w:eastAsiaTheme="minorEastAsia"/>
          <w:lang w:val="en-GB"/>
        </w:rPr>
        <w:t>A separate effort has been ongoing to track open issues in the FR2 RRM area.</w:t>
      </w:r>
      <w:r w:rsidR="00D160E2">
        <w:rPr>
          <w:rFonts w:eastAsiaTheme="minorEastAsia"/>
          <w:lang w:val="en-GB"/>
        </w:rPr>
        <w:t xml:space="preserve"> The most recent list is available in [11]. Feedback receiving during RAN5#105 was to continue to track the open and new FR2 RRM issues. In addition, a suggestion from the Chair was to merge it with the ongoing FR2 RF issue list being tracked in the intenral work plan format.</w:t>
      </w:r>
    </w:p>
    <w:p w14:paraId="050D1B2A" w14:textId="77777777" w:rsidR="0006102C" w:rsidRDefault="0006102C" w:rsidP="004A03C3">
      <w:pPr>
        <w:rPr>
          <w:rFonts w:eastAsia="MS Mincho"/>
        </w:rPr>
      </w:pPr>
    </w:p>
    <w:p w14:paraId="35FC8DBD" w14:textId="2643E037" w:rsidR="00D160E2" w:rsidRDefault="00D160E2" w:rsidP="00D160E2">
      <w:pPr>
        <w:rPr>
          <w:rFonts w:eastAsia="MS Mincho"/>
          <w:b/>
          <w:bCs/>
          <w:i/>
          <w:iCs/>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Feedback from RAN5#104 was that it is useful to continue to track the FR2 RRM open issues list. Further the list could be merged with the FR2 RF test issue list and tracked together within one internal work plan. </w:t>
      </w:r>
    </w:p>
    <w:p w14:paraId="78680D80" w14:textId="77777777" w:rsidR="0006102C" w:rsidRDefault="0006102C" w:rsidP="004A03C3">
      <w:pPr>
        <w:rPr>
          <w:rFonts w:eastAsia="MS Mincho"/>
        </w:rPr>
      </w:pPr>
    </w:p>
    <w:p w14:paraId="4A793BD4" w14:textId="77777777" w:rsidR="0006102C" w:rsidRDefault="0006102C" w:rsidP="004A03C3">
      <w:pPr>
        <w:rPr>
          <w:rFonts w:eastAsia="MS Mincho"/>
        </w:rPr>
      </w:pPr>
    </w:p>
    <w:p w14:paraId="17FD0316" w14:textId="77777777" w:rsidR="0006102C" w:rsidRDefault="0006102C" w:rsidP="004A03C3">
      <w:pPr>
        <w:rPr>
          <w:rFonts w:eastAsia="MS Mincho"/>
        </w:rPr>
      </w:pPr>
    </w:p>
    <w:p w14:paraId="3191FE22" w14:textId="77777777" w:rsidR="0006102C" w:rsidRDefault="0006102C" w:rsidP="004A03C3">
      <w:pPr>
        <w:rPr>
          <w:rFonts w:eastAsia="MS Mincho"/>
        </w:rPr>
      </w:pPr>
    </w:p>
    <w:p w14:paraId="4DC8C2B5" w14:textId="77777777" w:rsidR="0006102C" w:rsidRDefault="0006102C" w:rsidP="004A03C3">
      <w:pPr>
        <w:rPr>
          <w:rFonts w:eastAsia="MS Mincho"/>
        </w:rPr>
      </w:pPr>
    </w:p>
    <w:p w14:paraId="72E61872" w14:textId="77777777" w:rsidR="0006102C" w:rsidRDefault="0006102C" w:rsidP="004A03C3">
      <w:pPr>
        <w:rPr>
          <w:rFonts w:eastAsia="MS Mincho"/>
        </w:rPr>
      </w:pPr>
    </w:p>
    <w:p w14:paraId="661BCB69" w14:textId="77777777" w:rsidR="0006102C" w:rsidRDefault="0006102C" w:rsidP="004A03C3">
      <w:pPr>
        <w:rPr>
          <w:rFonts w:eastAsia="MS Mincho"/>
        </w:rPr>
      </w:pPr>
    </w:p>
    <w:p w14:paraId="3C40A78F" w14:textId="77777777" w:rsidR="0006102C" w:rsidRDefault="0006102C" w:rsidP="004A03C3">
      <w:pPr>
        <w:rPr>
          <w:rFonts w:eastAsia="MS Mincho"/>
        </w:rPr>
      </w:pPr>
    </w:p>
    <w:p w14:paraId="47F9447E" w14:textId="1D9780F6" w:rsidR="00CA58C0" w:rsidRPr="00CA58C0" w:rsidRDefault="00CA58C0" w:rsidP="00CA58C0">
      <w:pPr>
        <w:pStyle w:val="Heading2"/>
        <w:rPr>
          <w:rFonts w:eastAsia="MS Mincho"/>
          <w:color w:val="000000" w:themeColor="text1"/>
        </w:rPr>
      </w:pPr>
      <w:r w:rsidRPr="00CA58C0">
        <w:rPr>
          <w:rFonts w:eastAsia="MS Mincho"/>
          <w:color w:val="000000" w:themeColor="text1"/>
        </w:rPr>
        <w:t>2.</w:t>
      </w:r>
      <w:r w:rsidR="000534DB" w:rsidRPr="008B4E0E">
        <w:rPr>
          <w:rFonts w:eastAsia="MS Mincho"/>
          <w:color w:val="000000" w:themeColor="text1"/>
        </w:rPr>
        <w:t>4</w:t>
      </w:r>
      <w:r w:rsidRPr="00CA58C0">
        <w:rPr>
          <w:rFonts w:eastAsia="MS Mincho"/>
          <w:color w:val="000000" w:themeColor="text1"/>
        </w:rPr>
        <w:tab/>
        <w:t>Umbrella Work Plan</w:t>
      </w:r>
      <w:r w:rsidR="0006102C">
        <w:rPr>
          <w:rFonts w:eastAsia="MS Mincho"/>
          <w:color w:val="000000" w:themeColor="text1"/>
        </w:rPr>
        <w:t xml:space="preserve"> for FR2 </w:t>
      </w:r>
      <w:r w:rsidR="00C9357F">
        <w:rPr>
          <w:rFonts w:eastAsia="MS Mincho"/>
          <w:color w:val="000000" w:themeColor="text1"/>
        </w:rPr>
        <w:t xml:space="preserve">RF and </w:t>
      </w:r>
      <w:r w:rsidR="00D160E2">
        <w:rPr>
          <w:rFonts w:eastAsia="MS Mincho"/>
          <w:color w:val="000000" w:themeColor="text1"/>
        </w:rPr>
        <w:t>FR2 open issues</w:t>
      </w:r>
    </w:p>
    <w:p w14:paraId="57D6ABAF" w14:textId="1704D92B" w:rsidR="00CA58C0" w:rsidRDefault="00CA58C0" w:rsidP="004A03C3">
      <w:pPr>
        <w:rPr>
          <w:rFonts w:eastAsia="MS Mincho"/>
          <w:b/>
          <w:bCs/>
        </w:rPr>
      </w:pPr>
      <w:r w:rsidRPr="00457F7D">
        <w:rPr>
          <w:rFonts w:eastAsia="MS Mincho"/>
          <w:b/>
          <w:bCs/>
        </w:rPr>
        <w:t>Proposal</w:t>
      </w:r>
      <w:r>
        <w:rPr>
          <w:rFonts w:eastAsia="MS Mincho"/>
          <w:b/>
          <w:bCs/>
        </w:rPr>
        <w:t xml:space="preserve"> </w:t>
      </w:r>
      <w:r w:rsidR="0006102C">
        <w:rPr>
          <w:rFonts w:eastAsia="MS Mincho"/>
          <w:b/>
          <w:bCs/>
        </w:rPr>
        <w:t>1</w:t>
      </w:r>
      <w:r w:rsidRPr="00457F7D">
        <w:rPr>
          <w:rFonts w:eastAsia="MS Mincho"/>
          <w:b/>
          <w:bCs/>
        </w:rPr>
        <w:t>:</w:t>
      </w:r>
      <w:r w:rsidR="00D160E2">
        <w:rPr>
          <w:rFonts w:eastAsia="MS Mincho"/>
          <w:b/>
          <w:bCs/>
        </w:rPr>
        <w:t xml:space="preserve"> A</w:t>
      </w:r>
      <w:r>
        <w:rPr>
          <w:rFonts w:eastAsia="MS Mincho"/>
          <w:b/>
          <w:bCs/>
        </w:rPr>
        <w:t xml:space="preserve">gree </w:t>
      </w:r>
      <w:r w:rsidR="0006102C">
        <w:rPr>
          <w:rFonts w:eastAsia="MS Mincho"/>
          <w:b/>
          <w:bCs/>
        </w:rPr>
        <w:t xml:space="preserve">to maintain an internal </w:t>
      </w:r>
      <w:r>
        <w:rPr>
          <w:rFonts w:eastAsia="MS Mincho"/>
          <w:b/>
          <w:bCs/>
        </w:rPr>
        <w:t>RAN5 W</w:t>
      </w:r>
      <w:r w:rsidRPr="00457F7D">
        <w:rPr>
          <w:rFonts w:eastAsia="MS Mincho"/>
          <w:b/>
          <w:bCs/>
        </w:rPr>
        <w:t xml:space="preserve">ork </w:t>
      </w:r>
      <w:r>
        <w:rPr>
          <w:rFonts w:eastAsia="MS Mincho"/>
          <w:b/>
          <w:bCs/>
        </w:rPr>
        <w:t>P</w:t>
      </w:r>
      <w:r w:rsidRPr="00457F7D">
        <w:rPr>
          <w:rFonts w:eastAsia="MS Mincho"/>
          <w:b/>
          <w:bCs/>
        </w:rPr>
        <w:t>lan</w:t>
      </w:r>
      <w:r>
        <w:rPr>
          <w:rFonts w:eastAsia="MS Mincho"/>
          <w:b/>
          <w:bCs/>
        </w:rPr>
        <w:t xml:space="preserve"> </w:t>
      </w:r>
      <w:r w:rsidR="00D160E2">
        <w:rPr>
          <w:rFonts w:eastAsia="MS Mincho"/>
          <w:b/>
          <w:bCs/>
        </w:rPr>
        <w:t xml:space="preserve">to </w:t>
      </w:r>
      <w:r w:rsidRPr="00457F7D">
        <w:rPr>
          <w:rFonts w:eastAsia="MS Mincho"/>
          <w:b/>
          <w:bCs/>
        </w:rPr>
        <w:t>track</w:t>
      </w:r>
      <w:r w:rsidR="0006102C">
        <w:rPr>
          <w:rFonts w:eastAsia="MS Mincho"/>
          <w:b/>
          <w:bCs/>
        </w:rPr>
        <w:t xml:space="preserve"> pending </w:t>
      </w:r>
      <w:r w:rsidR="00D160E2">
        <w:rPr>
          <w:rFonts w:eastAsia="MS Mincho"/>
          <w:b/>
          <w:bCs/>
        </w:rPr>
        <w:t>FR2 RF and FR2 RRM testability issues</w:t>
      </w:r>
      <w:r w:rsidR="008D3CDD">
        <w:rPr>
          <w:rFonts w:eastAsia="MS Mincho"/>
          <w:b/>
          <w:bCs/>
        </w:rPr>
        <w:t xml:space="preserve"> from closed work items</w:t>
      </w:r>
      <w:r w:rsidR="00D160E2">
        <w:rPr>
          <w:rFonts w:eastAsia="MS Mincho"/>
          <w:b/>
          <w:bCs/>
        </w:rPr>
        <w:t>.</w:t>
      </w:r>
    </w:p>
    <w:p w14:paraId="1CC9A192" w14:textId="77777777" w:rsidR="00D160E2" w:rsidRDefault="00D160E2" w:rsidP="004A03C3">
      <w:pPr>
        <w:rPr>
          <w:rFonts w:eastAsia="MS Mincho"/>
          <w:b/>
          <w:bCs/>
        </w:rPr>
      </w:pPr>
    </w:p>
    <w:p w14:paraId="3244338B" w14:textId="73FFBB01" w:rsidR="00D160E2" w:rsidRPr="008D3CDD" w:rsidRDefault="00D160E2" w:rsidP="004A03C3">
      <w:pPr>
        <w:rPr>
          <w:rFonts w:eastAsia="MS Mincho"/>
        </w:rPr>
      </w:pPr>
      <w:r w:rsidRPr="008D3CDD">
        <w:rPr>
          <w:rFonts w:eastAsia="MS Mincho"/>
        </w:rPr>
        <w:t xml:space="preserve">Since the </w:t>
      </w:r>
      <w:r w:rsidR="008D3CDD" w:rsidRPr="008D3CDD">
        <w:rPr>
          <w:rFonts w:eastAsia="MS Mincho"/>
        </w:rPr>
        <w:t xml:space="preserve">contributions to address the FR2 RF and RRM test case issues span multiple releases and </w:t>
      </w:r>
      <w:r w:rsidR="00F16034">
        <w:rPr>
          <w:rFonts w:eastAsia="MS Mincho"/>
        </w:rPr>
        <w:t>specifications</w:t>
      </w:r>
      <w:r w:rsidR="008D3CDD" w:rsidRPr="008D3CDD">
        <w:rPr>
          <w:rFonts w:eastAsia="MS Mincho"/>
        </w:rPr>
        <w:t xml:space="preserve">, it would help to have a dedicated agenda item </w:t>
      </w:r>
      <w:r w:rsidR="00F16034">
        <w:rPr>
          <w:rFonts w:eastAsia="MS Mincho"/>
        </w:rPr>
        <w:t>to continue to update this internal work plan</w:t>
      </w:r>
      <w:r w:rsidR="008D3CDD" w:rsidRPr="008D3CDD">
        <w:rPr>
          <w:rFonts w:eastAsia="MS Mincho"/>
        </w:rPr>
        <w:t xml:space="preserve">. </w:t>
      </w:r>
    </w:p>
    <w:p w14:paraId="72D76CC3" w14:textId="77777777" w:rsidR="00D160E2" w:rsidRDefault="00D160E2" w:rsidP="004A03C3">
      <w:pPr>
        <w:rPr>
          <w:rFonts w:eastAsia="MS Mincho"/>
          <w:b/>
          <w:bCs/>
        </w:rPr>
      </w:pPr>
    </w:p>
    <w:p w14:paraId="7069459E" w14:textId="70A841C4" w:rsidR="00D160E2" w:rsidRDefault="00D160E2" w:rsidP="004A03C3">
      <w:pPr>
        <w:rPr>
          <w:rFonts w:eastAsia="MS Mincho"/>
        </w:rPr>
      </w:pPr>
      <w:r>
        <w:rPr>
          <w:rFonts w:eastAsia="MS Mincho"/>
          <w:b/>
          <w:bCs/>
        </w:rPr>
        <w:t xml:space="preserve">Proposal 2: </w:t>
      </w:r>
      <w:r w:rsidR="008D3CDD">
        <w:rPr>
          <w:rFonts w:eastAsia="MS Mincho"/>
          <w:b/>
          <w:bCs/>
        </w:rPr>
        <w:t>Create a separate agenda item within which contributions spanning the FR2 RF and RRM test issues can be brought.</w:t>
      </w:r>
    </w:p>
    <w:p w14:paraId="2993B4CC" w14:textId="1EC78CE7" w:rsidR="008E7986" w:rsidRPr="00DB2F35" w:rsidRDefault="008E7986" w:rsidP="008E7986">
      <w:pPr>
        <w:pStyle w:val="Heading1"/>
        <w:rPr>
          <w:rFonts w:cs="Arial"/>
        </w:rPr>
      </w:pPr>
      <w:r w:rsidRPr="00DB2F35">
        <w:rPr>
          <w:rFonts w:cs="Arial"/>
        </w:rPr>
        <w:t>3</w:t>
      </w:r>
      <w:r w:rsidRPr="00DB2F35">
        <w:rPr>
          <w:rFonts w:cs="Arial"/>
        </w:rPr>
        <w:tab/>
      </w:r>
      <w:r w:rsidR="007B2019">
        <w:rPr>
          <w:rFonts w:cs="Arial"/>
        </w:rPr>
        <w:t>Summary</w:t>
      </w:r>
    </w:p>
    <w:p w14:paraId="1B8A3691" w14:textId="77777777" w:rsidR="00A61992" w:rsidRPr="0006102C" w:rsidRDefault="00A61992" w:rsidP="00A61992">
      <w:pPr>
        <w:shd w:val="clear" w:color="auto" w:fill="FFFFFF"/>
        <w:rPr>
          <w:rFonts w:eastAsia="MS Mincho"/>
          <w:b/>
          <w:bCs/>
          <w:i/>
          <w:iCs/>
        </w:rPr>
      </w:pPr>
      <w:r w:rsidRPr="0006102C">
        <w:rPr>
          <w:rFonts w:eastAsia="MS Mincho"/>
          <w:b/>
          <w:bCs/>
          <w:i/>
          <w:iCs/>
        </w:rPr>
        <w:t xml:space="preserve">Observation 1: FR2 </w:t>
      </w:r>
      <w:r>
        <w:rPr>
          <w:rFonts w:eastAsia="MS Mincho"/>
          <w:b/>
          <w:bCs/>
          <w:i/>
          <w:iCs/>
        </w:rPr>
        <w:t xml:space="preserve">testability issues within </w:t>
      </w:r>
      <w:r w:rsidRPr="0006102C">
        <w:rPr>
          <w:rFonts w:eastAsia="MS Mincho"/>
          <w:b/>
          <w:bCs/>
          <w:i/>
          <w:iCs/>
        </w:rPr>
        <w:t xml:space="preserve">RAN5 </w:t>
      </w:r>
      <w:r>
        <w:rPr>
          <w:rFonts w:eastAsia="MS Mincho"/>
          <w:b/>
          <w:bCs/>
          <w:i/>
          <w:iCs/>
        </w:rPr>
        <w:t xml:space="preserve">RF </w:t>
      </w:r>
      <w:r w:rsidRPr="0006102C">
        <w:rPr>
          <w:rFonts w:eastAsia="MS Mincho"/>
          <w:b/>
          <w:bCs/>
          <w:i/>
          <w:iCs/>
        </w:rPr>
        <w:t xml:space="preserve">test specifications has </w:t>
      </w:r>
      <w:r>
        <w:rPr>
          <w:rFonts w:eastAsia="MS Mincho"/>
          <w:b/>
          <w:bCs/>
          <w:i/>
          <w:iCs/>
        </w:rPr>
        <w:t>been</w:t>
      </w:r>
      <w:r w:rsidRPr="0006102C">
        <w:rPr>
          <w:rFonts w:eastAsia="MS Mincho"/>
          <w:b/>
          <w:bCs/>
          <w:i/>
          <w:iCs/>
        </w:rPr>
        <w:t xml:space="preserve"> complicated to track considering the impacted tests and the specific test methods are not directly tracked in any RAN5 Work Plan document but are implicit within the test cases (for example several impacted tests are marked complete with known testability issues in Rel-15/Rel-16/Rel-17 WIDs)</w:t>
      </w:r>
    </w:p>
    <w:p w14:paraId="745F102C" w14:textId="77777777" w:rsidR="0006102C" w:rsidRDefault="0006102C" w:rsidP="0006102C">
      <w:pPr>
        <w:rPr>
          <w:rFonts w:eastAsia="MS Mincho"/>
          <w:b/>
          <w:bCs/>
          <w:i/>
          <w:iCs/>
        </w:rPr>
      </w:pPr>
    </w:p>
    <w:p w14:paraId="116961F8" w14:textId="77777777" w:rsidR="008D3CDD" w:rsidRPr="0034036E" w:rsidRDefault="008D3CDD" w:rsidP="008D3CDD">
      <w:pPr>
        <w:rPr>
          <w:rFonts w:eastAsia="MS Mincho"/>
          <w:b/>
          <w:bCs/>
          <w:i/>
          <w:iCs/>
        </w:rPr>
      </w:pPr>
      <w:r w:rsidRPr="0034036E">
        <w:rPr>
          <w:rFonts w:eastAsia="MS Mincho"/>
          <w:b/>
          <w:bCs/>
          <w:i/>
          <w:iCs/>
        </w:rPr>
        <w:t xml:space="preserve">Observation </w:t>
      </w:r>
      <w:r>
        <w:rPr>
          <w:rFonts w:eastAsia="MS Mincho"/>
          <w:b/>
          <w:bCs/>
          <w:i/>
          <w:iCs/>
        </w:rPr>
        <w:t>2</w:t>
      </w:r>
      <w:r w:rsidRPr="0034036E">
        <w:rPr>
          <w:rFonts w:eastAsia="MS Mincho"/>
          <w:b/>
          <w:bCs/>
          <w:i/>
          <w:iCs/>
        </w:rPr>
        <w:t>: There is agreement on</w:t>
      </w:r>
      <w:r>
        <w:rPr>
          <w:rFonts w:eastAsia="MS Mincho"/>
          <w:b/>
          <w:bCs/>
          <w:i/>
          <w:iCs/>
        </w:rPr>
        <w:t xml:space="preserve"> applicability vis-à-vis</w:t>
      </w:r>
      <w:r w:rsidRPr="0034036E">
        <w:rPr>
          <w:rFonts w:eastAsia="MS Mincho"/>
          <w:b/>
          <w:bCs/>
          <w:i/>
          <w:iCs/>
        </w:rPr>
        <w:t xml:space="preserve"> how to </w:t>
      </w:r>
      <w:r>
        <w:rPr>
          <w:rFonts w:eastAsia="MS Mincho"/>
          <w:b/>
          <w:bCs/>
          <w:i/>
          <w:iCs/>
        </w:rPr>
        <w:t>categorize and introduce</w:t>
      </w:r>
      <w:r w:rsidRPr="0034036E">
        <w:rPr>
          <w:rFonts w:eastAsia="MS Mincho"/>
          <w:b/>
          <w:bCs/>
          <w:i/>
          <w:iCs/>
        </w:rPr>
        <w:t xml:space="preserve"> the new </w:t>
      </w:r>
      <w:r>
        <w:rPr>
          <w:rFonts w:eastAsia="MS Mincho"/>
          <w:b/>
          <w:bCs/>
          <w:i/>
          <w:iCs/>
        </w:rPr>
        <w:t xml:space="preserve">FR2 testability updates </w:t>
      </w:r>
      <w:r w:rsidRPr="0034036E">
        <w:rPr>
          <w:rFonts w:eastAsia="MS Mincho"/>
          <w:b/>
          <w:bCs/>
          <w:i/>
          <w:iCs/>
        </w:rPr>
        <w:t xml:space="preserve">that are </w:t>
      </w:r>
      <w:r>
        <w:rPr>
          <w:rFonts w:eastAsia="MS Mincho"/>
          <w:b/>
          <w:bCs/>
          <w:i/>
          <w:iCs/>
        </w:rPr>
        <w:t>brought in</w:t>
      </w:r>
      <w:r w:rsidRPr="0034036E">
        <w:rPr>
          <w:rFonts w:eastAsia="MS Mincho"/>
          <w:b/>
          <w:bCs/>
          <w:i/>
          <w:iCs/>
        </w:rPr>
        <w:t xml:space="preserve"> by a specific release and </w:t>
      </w:r>
      <w:r>
        <w:rPr>
          <w:rFonts w:eastAsia="MS Mincho"/>
          <w:b/>
          <w:bCs/>
          <w:i/>
          <w:iCs/>
        </w:rPr>
        <w:t xml:space="preserve">how </w:t>
      </w:r>
      <w:r w:rsidRPr="0034036E">
        <w:rPr>
          <w:rFonts w:eastAsia="MS Mincho"/>
          <w:b/>
          <w:bCs/>
          <w:i/>
          <w:iCs/>
        </w:rPr>
        <w:t xml:space="preserve">the same can be applied </w:t>
      </w:r>
      <w:r>
        <w:rPr>
          <w:rFonts w:eastAsia="MS Mincho"/>
          <w:b/>
          <w:bCs/>
          <w:i/>
          <w:iCs/>
        </w:rPr>
        <w:t>across Releases</w:t>
      </w:r>
      <w:r w:rsidRPr="0034036E">
        <w:rPr>
          <w:rFonts w:eastAsia="MS Mincho"/>
          <w:b/>
          <w:bCs/>
          <w:i/>
          <w:iCs/>
        </w:rPr>
        <w:t>.</w:t>
      </w:r>
    </w:p>
    <w:p w14:paraId="32CA2E92" w14:textId="77777777" w:rsidR="008D3CDD" w:rsidRDefault="008D3CDD" w:rsidP="0006102C">
      <w:pPr>
        <w:rPr>
          <w:rFonts w:eastAsia="MS Mincho"/>
          <w:b/>
          <w:bCs/>
          <w:i/>
          <w:iCs/>
        </w:rPr>
      </w:pPr>
    </w:p>
    <w:p w14:paraId="2C106566" w14:textId="77777777"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3</w:t>
      </w:r>
      <w:r w:rsidRPr="0034036E">
        <w:rPr>
          <w:rFonts w:eastAsia="MS Mincho"/>
          <w:b/>
          <w:bCs/>
          <w:i/>
          <w:iCs/>
        </w:rPr>
        <w:t>:</w:t>
      </w:r>
      <w:r>
        <w:rPr>
          <w:rFonts w:eastAsia="MS Mincho"/>
          <w:b/>
          <w:bCs/>
          <w:i/>
          <w:iCs/>
        </w:rPr>
        <w:t xml:space="preserve"> For open testability issues from Rel-15 through Rel-17, RAN5 can continue the ongoing approach i.e. contributions to incorporate the enhanced FR2 test methods shall be made via the associated RAN5 WIDs. Such WIDs should be listed in the test methods WP and coordination with the corresponding rapporteurs is critical.</w:t>
      </w:r>
    </w:p>
    <w:p w14:paraId="3F48A0C8" w14:textId="77777777" w:rsidR="008D3CDD" w:rsidRDefault="008D3CDD" w:rsidP="008D3CDD">
      <w:pPr>
        <w:rPr>
          <w:rFonts w:eastAsia="MS Mincho"/>
          <w:b/>
          <w:bCs/>
          <w:i/>
          <w:iCs/>
        </w:rPr>
      </w:pPr>
    </w:p>
    <w:p w14:paraId="19D09515" w14:textId="71F3F5C2" w:rsidR="008D3CDD" w:rsidRDefault="008D3CDD" w:rsidP="008D3CDD">
      <w:pPr>
        <w:rPr>
          <w:rFonts w:eastAsia="MS Mincho"/>
          <w:b/>
          <w:bCs/>
          <w:i/>
          <w:iCs/>
        </w:rPr>
      </w:pPr>
      <w:r w:rsidRPr="0034036E">
        <w:rPr>
          <w:rFonts w:eastAsia="MS Mincho"/>
          <w:b/>
          <w:bCs/>
          <w:i/>
          <w:iCs/>
        </w:rPr>
        <w:t xml:space="preserve">Observation </w:t>
      </w:r>
      <w:r>
        <w:rPr>
          <w:rFonts w:eastAsia="MS Mincho"/>
          <w:b/>
          <w:bCs/>
          <w:i/>
          <w:iCs/>
        </w:rPr>
        <w:t>4</w:t>
      </w:r>
      <w:r w:rsidRPr="0034036E">
        <w:rPr>
          <w:rFonts w:eastAsia="MS Mincho"/>
          <w:b/>
          <w:bCs/>
          <w:i/>
          <w:iCs/>
        </w:rPr>
        <w:t>:</w:t>
      </w:r>
      <w:r>
        <w:rPr>
          <w:rFonts w:eastAsia="MS Mincho"/>
          <w:b/>
          <w:bCs/>
          <w:i/>
          <w:iCs/>
        </w:rPr>
        <w:t xml:space="preserve"> There are topics related to High DL/Low UL impacted tests and uplink demodulation enhancements which were left open from prior FR2 OTA test methods work and need to be continued to be tracked. </w:t>
      </w:r>
    </w:p>
    <w:p w14:paraId="7FC3E90D" w14:textId="77777777" w:rsidR="008D3CDD" w:rsidRDefault="008D3CDD" w:rsidP="008D3CDD">
      <w:pPr>
        <w:rPr>
          <w:rFonts w:eastAsia="MS Mincho"/>
          <w:b/>
          <w:bCs/>
          <w:i/>
          <w:iCs/>
        </w:rPr>
      </w:pPr>
    </w:p>
    <w:p w14:paraId="7A152B6D" w14:textId="77777777" w:rsidR="008D3CDD" w:rsidRP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5</w:t>
      </w:r>
      <w:r w:rsidRPr="0034036E">
        <w:rPr>
          <w:rFonts w:eastAsia="MS Mincho"/>
          <w:b/>
          <w:bCs/>
          <w:i/>
          <w:iCs/>
        </w:rPr>
        <w:t>:</w:t>
      </w:r>
      <w:r>
        <w:rPr>
          <w:rFonts w:eastAsia="MS Mincho"/>
          <w:b/>
          <w:bCs/>
          <w:i/>
          <w:iCs/>
        </w:rPr>
        <w:t xml:space="preserve"> Multiple other FR2 RF test issues from closed work items exist within Editor’s notes in TS 38.521-2</w:t>
      </w:r>
      <w:r w:rsidRPr="008D3CDD">
        <w:rPr>
          <w:rFonts w:eastAsia="MS Mincho"/>
          <w:b/>
          <w:bCs/>
          <w:i/>
          <w:iCs/>
          <w:u w:val="single"/>
        </w:rPr>
        <w:t xml:space="preserve">. Feedback from online discussions during RAN5#104 suggested to track FR2 test issues from closed work items as part of the internal work plan. </w:t>
      </w:r>
    </w:p>
    <w:p w14:paraId="2A939057" w14:textId="77777777" w:rsidR="008D3CDD" w:rsidRPr="0034036E" w:rsidRDefault="008D3CDD" w:rsidP="008D3CDD">
      <w:pPr>
        <w:rPr>
          <w:rFonts w:eastAsia="MS Mincho"/>
          <w:b/>
          <w:bCs/>
          <w:i/>
          <w:iCs/>
        </w:rPr>
      </w:pPr>
    </w:p>
    <w:p w14:paraId="5C14D927" w14:textId="77777777" w:rsidR="008D3CDD" w:rsidRDefault="008D3CDD" w:rsidP="008D3CDD">
      <w:pPr>
        <w:rPr>
          <w:rFonts w:eastAsia="MS Mincho"/>
          <w:b/>
          <w:bCs/>
          <w:i/>
          <w:iCs/>
          <w:u w:val="single"/>
        </w:rPr>
      </w:pPr>
      <w:r w:rsidRPr="0034036E">
        <w:rPr>
          <w:rFonts w:eastAsia="MS Mincho"/>
          <w:b/>
          <w:bCs/>
          <w:i/>
          <w:iCs/>
        </w:rPr>
        <w:t xml:space="preserve">Observation </w:t>
      </w:r>
      <w:r>
        <w:rPr>
          <w:rFonts w:eastAsia="MS Mincho"/>
          <w:b/>
          <w:bCs/>
          <w:i/>
          <w:iCs/>
        </w:rPr>
        <w:t>6</w:t>
      </w:r>
      <w:r w:rsidRPr="0034036E">
        <w:rPr>
          <w:rFonts w:eastAsia="MS Mincho"/>
          <w:b/>
          <w:bCs/>
          <w:i/>
          <w:iCs/>
        </w:rPr>
        <w:t>:</w:t>
      </w:r>
      <w:r>
        <w:rPr>
          <w:rFonts w:eastAsia="MS Mincho"/>
          <w:b/>
          <w:bCs/>
          <w:i/>
          <w:iCs/>
        </w:rPr>
        <w:t xml:space="preserve"> </w:t>
      </w:r>
      <w:r w:rsidRPr="008D3CDD">
        <w:rPr>
          <w:rFonts w:eastAsia="MS Mincho"/>
          <w:b/>
          <w:bCs/>
          <w:i/>
          <w:iCs/>
          <w:u w:val="single"/>
        </w:rPr>
        <w:t xml:space="preserve">Feedback from RAN5#104 was that it is useful to continue to track the FR2 RRM open issues list. Further the list could be merged with the FR2 RF test issue list and tracked together within one internal work plan. </w:t>
      </w:r>
    </w:p>
    <w:p w14:paraId="17C369EF" w14:textId="77777777" w:rsidR="008D3CDD" w:rsidRDefault="008D3CDD" w:rsidP="008D3CDD">
      <w:pPr>
        <w:rPr>
          <w:rFonts w:eastAsia="MS Mincho"/>
          <w:b/>
          <w:bCs/>
          <w:i/>
          <w:iCs/>
          <w:u w:val="single"/>
        </w:rPr>
      </w:pPr>
    </w:p>
    <w:p w14:paraId="199BA268" w14:textId="77777777" w:rsidR="008D3CDD" w:rsidRPr="00E42B6E" w:rsidRDefault="008D3CDD" w:rsidP="008D3CDD">
      <w:pPr>
        <w:rPr>
          <w:rFonts w:eastAsia="MS Mincho"/>
          <w:b/>
          <w:bCs/>
          <w:strike/>
        </w:rPr>
      </w:pPr>
      <w:r w:rsidRPr="00E42B6E">
        <w:rPr>
          <w:rFonts w:eastAsia="MS Mincho"/>
          <w:b/>
          <w:bCs/>
          <w:strike/>
        </w:rPr>
        <w:t>Proposal 1: Agree to maintain an internal RAN5 Work Plan to track pending FR2 RF and FR2 RRM testability issues from closed work items.</w:t>
      </w:r>
    </w:p>
    <w:p w14:paraId="3945AB2F" w14:textId="77777777" w:rsidR="008D3CDD" w:rsidRPr="00E42B6E" w:rsidRDefault="008D3CDD" w:rsidP="008D3CDD">
      <w:pPr>
        <w:rPr>
          <w:rFonts w:eastAsia="MS Mincho"/>
          <w:b/>
          <w:bCs/>
          <w:strike/>
        </w:rPr>
      </w:pPr>
    </w:p>
    <w:p w14:paraId="06923191" w14:textId="00C20114" w:rsidR="008D3CDD" w:rsidRPr="00E42B6E" w:rsidRDefault="008D3CDD" w:rsidP="008D3CDD">
      <w:pPr>
        <w:rPr>
          <w:rFonts w:eastAsia="MS Mincho"/>
          <w:strike/>
        </w:rPr>
      </w:pPr>
      <w:r w:rsidRPr="00E42B6E">
        <w:rPr>
          <w:rFonts w:eastAsia="MS Mincho"/>
          <w:b/>
          <w:bCs/>
          <w:strike/>
        </w:rPr>
        <w:t>Proposal 2: Create a separate agenda item within which contributions spanning such open FR2 RF and RRM test issues can be brought.</w:t>
      </w:r>
    </w:p>
    <w:p w14:paraId="75D22328" w14:textId="77777777" w:rsidR="008D3CDD" w:rsidRPr="00E42B6E" w:rsidRDefault="008D3CDD" w:rsidP="008D3CDD">
      <w:pPr>
        <w:rPr>
          <w:rFonts w:eastAsia="MS Mincho"/>
          <w:b/>
          <w:bCs/>
          <w:i/>
          <w:iCs/>
          <w:strike/>
          <w:u w:val="single"/>
        </w:rPr>
      </w:pPr>
    </w:p>
    <w:p w14:paraId="21AB3F41" w14:textId="77777777" w:rsidR="009A5F2F" w:rsidRPr="00E42B6E" w:rsidRDefault="009A5F2F" w:rsidP="00E72324">
      <w:pPr>
        <w:rPr>
          <w:rFonts w:ascii="Arial" w:hAnsi="Arial" w:cs="Arial"/>
          <w:strike/>
          <w:highlight w:val="yellow"/>
        </w:rPr>
      </w:pPr>
    </w:p>
    <w:p w14:paraId="0CCCEAB6" w14:textId="324695A8" w:rsidR="00851990" w:rsidRDefault="00851990" w:rsidP="00E72324">
      <w:pPr>
        <w:rPr>
          <w:rFonts w:eastAsia="MS Mincho"/>
          <w:b/>
          <w:bCs/>
          <w:strike/>
        </w:rPr>
      </w:pPr>
      <w:r w:rsidRPr="00E42B6E">
        <w:rPr>
          <w:rFonts w:eastAsia="MS Mincho"/>
          <w:b/>
          <w:bCs/>
          <w:strike/>
        </w:rPr>
        <w:t xml:space="preserve">Note: </w:t>
      </w:r>
      <w:r w:rsidR="008D3CDD" w:rsidRPr="00E42B6E">
        <w:rPr>
          <w:rFonts w:eastAsia="MS Mincho"/>
          <w:b/>
          <w:bCs/>
          <w:strike/>
        </w:rPr>
        <w:t>A draft</w:t>
      </w:r>
      <w:r w:rsidRPr="00E42B6E">
        <w:rPr>
          <w:rFonts w:eastAsia="MS Mincho"/>
          <w:b/>
          <w:bCs/>
          <w:strike/>
        </w:rPr>
        <w:t xml:space="preserve"> </w:t>
      </w:r>
      <w:r w:rsidR="004B6272" w:rsidRPr="00E42B6E">
        <w:rPr>
          <w:rFonts w:eastAsia="MS Mincho"/>
          <w:b/>
          <w:bCs/>
          <w:strike/>
        </w:rPr>
        <w:t xml:space="preserve">Internal </w:t>
      </w:r>
      <w:r w:rsidRPr="00E42B6E">
        <w:rPr>
          <w:rFonts w:eastAsia="MS Mincho"/>
          <w:b/>
          <w:bCs/>
          <w:strike/>
        </w:rPr>
        <w:t>Work Plan to be refined further towards RAN5#105 is attached</w:t>
      </w:r>
    </w:p>
    <w:p w14:paraId="354E6950" w14:textId="3486790A" w:rsidR="00E42B6E" w:rsidRDefault="00E42B6E" w:rsidP="00E72324">
      <w:pPr>
        <w:rPr>
          <w:rFonts w:eastAsia="MS Mincho"/>
          <w:b/>
          <w:bCs/>
          <w:strike/>
        </w:rPr>
      </w:pPr>
      <w:r>
        <w:rPr>
          <w:rFonts w:eastAsia="MS Mincho"/>
          <w:b/>
          <w:bCs/>
          <w:strike/>
        </w:rPr>
        <w:t xml:space="preserve">Proposal – </w:t>
      </w:r>
    </w:p>
    <w:p w14:paraId="3E303EBA" w14:textId="77777777" w:rsidR="00E42B6E" w:rsidRDefault="00E42B6E" w:rsidP="00E72324">
      <w:pPr>
        <w:rPr>
          <w:rFonts w:eastAsia="MS Mincho"/>
          <w:b/>
          <w:bCs/>
          <w:strike/>
        </w:rPr>
      </w:pPr>
    </w:p>
    <w:p w14:paraId="58FD1197" w14:textId="395FDD71" w:rsidR="00E42B6E" w:rsidRPr="00E42B6E" w:rsidRDefault="00E42B6E" w:rsidP="00E72324">
      <w:pPr>
        <w:rPr>
          <w:rFonts w:eastAsia="MS Mincho"/>
          <w:b/>
          <w:bCs/>
        </w:rPr>
      </w:pPr>
      <w:r w:rsidRPr="00E42B6E">
        <w:rPr>
          <w:rFonts w:eastAsia="MS Mincho"/>
          <w:b/>
          <w:bCs/>
        </w:rPr>
        <w:t>Proposal: C</w:t>
      </w:r>
      <w:r w:rsidRPr="00E42B6E">
        <w:rPr>
          <w:rFonts w:eastAsia="MS Mincho"/>
          <w:b/>
          <w:bCs/>
        </w:rPr>
        <w:t>reate an action point to explore adding the relevant list of FR2 testability issues identified (actual list to be verified/TBD) for reference within the RF</w:t>
      </w:r>
      <w:r>
        <w:rPr>
          <w:rFonts w:eastAsia="MS Mincho"/>
          <w:b/>
          <w:bCs/>
        </w:rPr>
        <w:t>, Demod and RRM</w:t>
      </w:r>
      <w:r w:rsidRPr="00E42B6E">
        <w:rPr>
          <w:rFonts w:eastAsia="MS Mincho"/>
          <w:b/>
          <w:bCs/>
        </w:rPr>
        <w:t xml:space="preserve"> test specification</w:t>
      </w:r>
      <w:r>
        <w:rPr>
          <w:rFonts w:eastAsia="MS Mincho"/>
          <w:b/>
          <w:bCs/>
        </w:rPr>
        <w:t>s.</w:t>
      </w:r>
    </w:p>
    <w:p w14:paraId="01F36572" w14:textId="77777777" w:rsidR="00276EE4" w:rsidRPr="00DB2F35" w:rsidRDefault="005E69AE" w:rsidP="0082214F">
      <w:pPr>
        <w:pStyle w:val="Heading1"/>
        <w:rPr>
          <w:rFonts w:cs="Arial"/>
        </w:rPr>
      </w:pPr>
      <w:r w:rsidRPr="00DB2F35">
        <w:rPr>
          <w:rFonts w:cs="Arial"/>
        </w:rPr>
        <w:t>4</w:t>
      </w:r>
      <w:r w:rsidRPr="00DB2F35">
        <w:rPr>
          <w:rFonts w:cs="Arial"/>
        </w:rPr>
        <w:tab/>
        <w:t>References</w:t>
      </w:r>
    </w:p>
    <w:bookmarkEnd w:id="0"/>
    <w:p w14:paraId="32164F92" w14:textId="77777777" w:rsidR="00A43620" w:rsidRPr="0034036E" w:rsidRDefault="00A92776" w:rsidP="00210AA7">
      <w:pPr>
        <w:pStyle w:val="EX"/>
        <w:rPr>
          <w:rFonts w:eastAsia="Calibri"/>
          <w:sz w:val="22"/>
          <w:szCs w:val="22"/>
          <w:lang w:val="en-US"/>
        </w:rPr>
      </w:pPr>
      <w:r w:rsidRPr="0034036E">
        <w:rPr>
          <w:rFonts w:eastAsia="Calibri"/>
          <w:sz w:val="22"/>
          <w:szCs w:val="22"/>
          <w:lang w:val="en-US"/>
        </w:rPr>
        <w:t>R5-21</w:t>
      </w:r>
      <w:r w:rsidR="00A64EC2" w:rsidRPr="0034036E">
        <w:rPr>
          <w:rFonts w:eastAsia="Calibri"/>
          <w:sz w:val="22"/>
          <w:szCs w:val="22"/>
          <w:lang w:val="en-US"/>
        </w:rPr>
        <w:t>8202</w:t>
      </w:r>
      <w:r w:rsidRPr="0034036E">
        <w:rPr>
          <w:rFonts w:eastAsia="Calibri"/>
          <w:sz w:val="22"/>
          <w:szCs w:val="22"/>
          <w:lang w:val="en-US"/>
        </w:rPr>
        <w:t xml:space="preserve"> – </w:t>
      </w:r>
      <w:r w:rsidR="00A64EC2" w:rsidRPr="0034036E">
        <w:rPr>
          <w:rFonts w:eastAsia="Calibri"/>
          <w:sz w:val="22"/>
          <w:szCs w:val="22"/>
        </w:rPr>
        <w:t xml:space="preserve">Incorporating TR 38.884 outcome in RAN5 Test Specifications, </w:t>
      </w:r>
    </w:p>
    <w:p w14:paraId="7472A9A7" w14:textId="77777777" w:rsidR="00A43620" w:rsidRPr="0034036E" w:rsidRDefault="00A64EC2" w:rsidP="00A43620">
      <w:pPr>
        <w:pStyle w:val="EX"/>
        <w:numPr>
          <w:ilvl w:val="0"/>
          <w:numId w:val="0"/>
        </w:numPr>
        <w:ind w:left="369"/>
        <w:rPr>
          <w:rFonts w:eastAsia="Calibri"/>
          <w:sz w:val="22"/>
          <w:szCs w:val="22"/>
          <w:lang w:val="en-US"/>
        </w:rPr>
      </w:pPr>
      <w:r w:rsidRPr="0034036E">
        <w:rPr>
          <w:rFonts w:eastAsia="Calibri"/>
          <w:sz w:val="22"/>
          <w:szCs w:val="22"/>
          <w:lang w:val="en-US"/>
        </w:rPr>
        <w:t>Apple Portugal, AT&amp;T, China Telecom, Dish Network, DOCOMO Communications Lab, Keysight Technologies, Nokia, Nokia Shanghai Bell, Oppo, Orange, QUALCOMM Europe Inc. - Spain, Rohde &amp; Schwarz, Samsung, Telecom Italia, Verizon Switzerland AG, ZTE Corporation</w:t>
      </w:r>
      <w:r w:rsidR="00A43620" w:rsidRPr="0034036E">
        <w:rPr>
          <w:rFonts w:eastAsia="Calibri"/>
          <w:sz w:val="22"/>
          <w:szCs w:val="22"/>
          <w:lang w:val="en-US"/>
        </w:rPr>
        <w:t xml:space="preserve">; </w:t>
      </w:r>
    </w:p>
    <w:p w14:paraId="373E65E6" w14:textId="7E3FE64A" w:rsidR="00A64EC2" w:rsidRPr="0034036E" w:rsidRDefault="00A43620" w:rsidP="00A43620">
      <w:pPr>
        <w:pStyle w:val="EX"/>
        <w:numPr>
          <w:ilvl w:val="0"/>
          <w:numId w:val="0"/>
        </w:numPr>
        <w:ind w:left="369"/>
        <w:rPr>
          <w:rFonts w:eastAsia="Calibri"/>
          <w:sz w:val="22"/>
          <w:szCs w:val="22"/>
        </w:rPr>
      </w:pPr>
      <w:r w:rsidRPr="0034036E">
        <w:rPr>
          <w:rFonts w:eastAsia="Calibri"/>
          <w:sz w:val="22"/>
          <w:szCs w:val="22"/>
        </w:rPr>
        <w:t>3GPP TSG RAN WG5 Meeting #93-e, November 2021</w:t>
      </w:r>
    </w:p>
    <w:p w14:paraId="77197D74" w14:textId="689C326B" w:rsidR="00DB2F35" w:rsidRPr="0034036E" w:rsidRDefault="001F0FB3" w:rsidP="00DB2F35">
      <w:pPr>
        <w:pStyle w:val="EX"/>
        <w:rPr>
          <w:rFonts w:eastAsia="Calibri"/>
          <w:sz w:val="22"/>
          <w:szCs w:val="22"/>
          <w:lang w:val="en-US"/>
        </w:rPr>
      </w:pPr>
      <w:r w:rsidRPr="0034036E">
        <w:rPr>
          <w:rFonts w:eastAsia="Calibri"/>
          <w:sz w:val="22"/>
          <w:szCs w:val="22"/>
          <w:lang w:val="en-US"/>
        </w:rPr>
        <w:t xml:space="preserve">TR 38.810 - NR: Study on Test Methods </w:t>
      </w:r>
    </w:p>
    <w:p w14:paraId="4B7EFEDE" w14:textId="6E017216" w:rsidR="00D171FF" w:rsidRPr="0034036E" w:rsidRDefault="001F0FB3" w:rsidP="00D171FF">
      <w:pPr>
        <w:pStyle w:val="EX"/>
        <w:rPr>
          <w:rFonts w:eastAsia="Calibri"/>
          <w:sz w:val="22"/>
          <w:szCs w:val="22"/>
          <w:lang w:val="en-US"/>
        </w:rPr>
      </w:pPr>
      <w:r w:rsidRPr="0034036E">
        <w:rPr>
          <w:rFonts w:eastAsia="Calibri"/>
          <w:sz w:val="22"/>
          <w:szCs w:val="22"/>
          <w:lang w:val="en-US"/>
        </w:rPr>
        <w:t xml:space="preserve">TR 38.884 - </w:t>
      </w:r>
      <w:r w:rsidR="0034036E" w:rsidRPr="0034036E">
        <w:rPr>
          <w:rFonts w:eastAsia="Calibri"/>
          <w:sz w:val="22"/>
          <w:szCs w:val="22"/>
          <w:lang w:val="en-US"/>
        </w:rPr>
        <w:t>Study on enhanced test methods for Frequency Range 2 (FR2) NR User Equipment (UE) (Rel-17)</w:t>
      </w:r>
    </w:p>
    <w:p w14:paraId="3AB2065D" w14:textId="77777777" w:rsidR="0034036E" w:rsidRPr="0034036E" w:rsidRDefault="001F0FB3" w:rsidP="00155D3B">
      <w:pPr>
        <w:pStyle w:val="EX"/>
        <w:rPr>
          <w:rFonts w:eastAsia="Calibri"/>
          <w:sz w:val="22"/>
          <w:szCs w:val="22"/>
        </w:rPr>
      </w:pPr>
      <w:r w:rsidRPr="0034036E">
        <w:rPr>
          <w:rFonts w:eastAsia="Calibri"/>
          <w:sz w:val="22"/>
          <w:szCs w:val="22"/>
        </w:rPr>
        <w:t xml:space="preserve">TS 38.521-2 – </w:t>
      </w:r>
      <w:r w:rsidR="0034036E" w:rsidRPr="0034036E">
        <w:rPr>
          <w:color w:val="000000"/>
          <w:sz w:val="22"/>
          <w:szCs w:val="22"/>
        </w:rPr>
        <w:t>NR; User Equipment (UE) conformance specification; Radio transmission and reception; Part 2: Range 2 standalone</w:t>
      </w:r>
    </w:p>
    <w:p w14:paraId="5F1F8A5C" w14:textId="2C32C1BE" w:rsidR="0034036E" w:rsidRDefault="0034036E" w:rsidP="0034036E">
      <w:pPr>
        <w:pStyle w:val="EX"/>
        <w:rPr>
          <w:rFonts w:eastAsia="Calibri"/>
          <w:bCs/>
          <w:sz w:val="22"/>
          <w:szCs w:val="22"/>
        </w:rPr>
      </w:pPr>
      <w:r w:rsidRPr="0034036E">
        <w:rPr>
          <w:rFonts w:eastAsia="Calibri"/>
          <w:sz w:val="22"/>
          <w:szCs w:val="22"/>
          <w:lang w:val="en-US"/>
        </w:rPr>
        <w:t>R5-221641- Discussion on Work Plan Structure for FR2 Enhanced Test Methods</w:t>
      </w:r>
      <w:r>
        <w:rPr>
          <w:rFonts w:eastAsia="Calibri"/>
          <w:sz w:val="22"/>
          <w:szCs w:val="22"/>
          <w:lang w:val="en-US"/>
        </w:rPr>
        <w:t xml:space="preserve">; </w:t>
      </w:r>
      <w:r w:rsidRPr="0034036E">
        <w:rPr>
          <w:rFonts w:eastAsia="Calibri"/>
          <w:sz w:val="22"/>
          <w:szCs w:val="22"/>
          <w:lang w:val="en-US"/>
        </w:rPr>
        <w:t>3GPP TSG RAN Meeting #94-e</w:t>
      </w:r>
      <w:r>
        <w:rPr>
          <w:rFonts w:eastAsia="Calibri"/>
          <w:sz w:val="22"/>
          <w:szCs w:val="22"/>
          <w:lang w:val="en-US"/>
        </w:rPr>
        <w:t xml:space="preserve">; </w:t>
      </w:r>
      <w:r w:rsidRPr="0034036E">
        <w:rPr>
          <w:rFonts w:eastAsia="Calibri"/>
          <w:bCs/>
          <w:sz w:val="22"/>
          <w:szCs w:val="22"/>
        </w:rPr>
        <w:t>Electronic Meeting, 21</w:t>
      </w:r>
      <w:r w:rsidRPr="0034036E">
        <w:rPr>
          <w:rFonts w:eastAsia="Calibri"/>
          <w:bCs/>
          <w:sz w:val="22"/>
          <w:szCs w:val="22"/>
          <w:vertAlign w:val="superscript"/>
        </w:rPr>
        <w:t>st</w:t>
      </w:r>
      <w:r w:rsidRPr="0034036E">
        <w:rPr>
          <w:rFonts w:eastAsia="Calibri"/>
          <w:bCs/>
          <w:sz w:val="22"/>
          <w:szCs w:val="22"/>
        </w:rPr>
        <w:t xml:space="preserve"> Feb – 4</w:t>
      </w:r>
      <w:r w:rsidRPr="0034036E">
        <w:rPr>
          <w:rFonts w:eastAsia="Calibri"/>
          <w:bCs/>
          <w:sz w:val="22"/>
          <w:szCs w:val="22"/>
          <w:vertAlign w:val="superscript"/>
        </w:rPr>
        <w:t>th</w:t>
      </w:r>
      <w:r w:rsidRPr="0034036E">
        <w:rPr>
          <w:rFonts w:eastAsia="Calibri"/>
          <w:bCs/>
          <w:sz w:val="22"/>
          <w:szCs w:val="22"/>
        </w:rPr>
        <w:t xml:space="preserve"> Mar 2022</w:t>
      </w:r>
      <w:r w:rsidRPr="0034036E">
        <w:rPr>
          <w:rFonts w:eastAsia="Calibri"/>
          <w:bCs/>
          <w:sz w:val="22"/>
          <w:szCs w:val="22"/>
        </w:rPr>
        <w:tab/>
      </w:r>
    </w:p>
    <w:p w14:paraId="6FB30869" w14:textId="77777777" w:rsidR="0034036E" w:rsidRDefault="0034036E" w:rsidP="0034036E">
      <w:pPr>
        <w:pStyle w:val="EX"/>
        <w:rPr>
          <w:sz w:val="22"/>
          <w:szCs w:val="22"/>
        </w:rPr>
      </w:pPr>
      <w:r w:rsidRPr="0034036E">
        <w:rPr>
          <w:sz w:val="22"/>
          <w:szCs w:val="22"/>
        </w:rPr>
        <w:t>R5-223619 - Discussion on FR2 Enhanced Test Methods, 3GPP TSG RAN Meeting #95-e, Electronic Meeting, 9</w:t>
      </w:r>
      <w:r w:rsidRPr="0034036E">
        <w:rPr>
          <w:sz w:val="22"/>
          <w:szCs w:val="22"/>
          <w:vertAlign w:val="superscript"/>
        </w:rPr>
        <w:t>th</w:t>
      </w:r>
      <w:r w:rsidRPr="0034036E">
        <w:rPr>
          <w:sz w:val="22"/>
          <w:szCs w:val="22"/>
        </w:rPr>
        <w:t xml:space="preserve"> May – 22</w:t>
      </w:r>
      <w:r w:rsidRPr="0034036E">
        <w:rPr>
          <w:sz w:val="22"/>
          <w:szCs w:val="22"/>
          <w:vertAlign w:val="superscript"/>
        </w:rPr>
        <w:t>nd</w:t>
      </w:r>
      <w:r w:rsidRPr="0034036E">
        <w:rPr>
          <w:sz w:val="22"/>
          <w:szCs w:val="22"/>
        </w:rPr>
        <w:t xml:space="preserve"> May </w:t>
      </w:r>
      <w:r w:rsidRPr="0034036E">
        <w:rPr>
          <w:rFonts w:eastAsia="Calibri"/>
          <w:sz w:val="22"/>
          <w:szCs w:val="22"/>
          <w:lang w:val="en-US"/>
        </w:rPr>
        <w:t>2022</w:t>
      </w:r>
      <w:r w:rsidRPr="0034036E">
        <w:rPr>
          <w:sz w:val="22"/>
          <w:szCs w:val="22"/>
        </w:rPr>
        <w:tab/>
      </w:r>
    </w:p>
    <w:p w14:paraId="600060BC" w14:textId="58504FA4" w:rsidR="0034036E" w:rsidRPr="0034036E" w:rsidRDefault="0034036E" w:rsidP="0034036E">
      <w:pPr>
        <w:pStyle w:val="EX"/>
        <w:rPr>
          <w:rFonts w:eastAsia="Calibri"/>
          <w:sz w:val="22"/>
          <w:szCs w:val="22"/>
          <w:lang w:val="en-US"/>
        </w:rPr>
      </w:pPr>
      <w:r w:rsidRPr="0034036E">
        <w:rPr>
          <w:rFonts w:eastAsia="Calibri"/>
          <w:sz w:val="22"/>
          <w:szCs w:val="22"/>
          <w:lang w:val="en-US"/>
        </w:rPr>
        <w:t>R5-231375 - On FR2 RF Enhanced Test Methods work plan updates, 3GPP TSG RAN WG5 Meeting #98, Athens, Greece, 27th Feb – 3rd Mar 2023</w:t>
      </w:r>
      <w:r w:rsidRPr="0034036E">
        <w:rPr>
          <w:rFonts w:eastAsia="Calibri"/>
          <w:sz w:val="22"/>
          <w:szCs w:val="22"/>
          <w:lang w:val="en-US"/>
        </w:rPr>
        <w:tab/>
      </w:r>
    </w:p>
    <w:p w14:paraId="6BA268EE" w14:textId="77777777" w:rsidR="0034036E" w:rsidRDefault="0034036E" w:rsidP="0034036E">
      <w:pPr>
        <w:pStyle w:val="EX"/>
        <w:rPr>
          <w:sz w:val="22"/>
          <w:szCs w:val="22"/>
        </w:rPr>
      </w:pPr>
      <w:r w:rsidRPr="0034036E">
        <w:rPr>
          <w:sz w:val="22"/>
          <w:szCs w:val="22"/>
        </w:rPr>
        <w:t xml:space="preserve">R5-233550 - On FR2 RF Enhanced Test Methods work plan updates, </w:t>
      </w:r>
      <w:r w:rsidRPr="0034036E">
        <w:rPr>
          <w:sz w:val="22"/>
          <w:szCs w:val="22"/>
          <w:lang w:val="en-US"/>
        </w:rPr>
        <w:t xml:space="preserve">3GPP TSG RAN Meeting #99, </w:t>
      </w:r>
      <w:r w:rsidRPr="0034036E">
        <w:rPr>
          <w:sz w:val="22"/>
          <w:szCs w:val="22"/>
        </w:rPr>
        <w:fldChar w:fldCharType="begin"/>
      </w:r>
      <w:r w:rsidRPr="0034036E">
        <w:rPr>
          <w:sz w:val="22"/>
          <w:szCs w:val="22"/>
        </w:rPr>
        <w:instrText xml:space="preserve"> DOCPROPERTY  Location  \* MERGEFORMAT </w:instrText>
      </w:r>
      <w:r w:rsidRPr="0034036E">
        <w:rPr>
          <w:sz w:val="22"/>
          <w:szCs w:val="22"/>
        </w:rPr>
        <w:fldChar w:fldCharType="separate"/>
      </w:r>
      <w:r w:rsidRPr="0034036E">
        <w:rPr>
          <w:sz w:val="22"/>
          <w:szCs w:val="22"/>
        </w:rPr>
        <w:t>Incheon</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Country  \* MERGEFORMAT </w:instrText>
      </w:r>
      <w:r w:rsidRPr="0034036E">
        <w:rPr>
          <w:sz w:val="22"/>
          <w:szCs w:val="22"/>
        </w:rPr>
        <w:fldChar w:fldCharType="separate"/>
      </w:r>
      <w:r w:rsidRPr="0034036E">
        <w:rPr>
          <w:sz w:val="22"/>
          <w:szCs w:val="22"/>
        </w:rPr>
        <w:t>Korea (Republic Of)</w:t>
      </w:r>
      <w:r w:rsidRPr="0034036E">
        <w:rPr>
          <w:sz w:val="22"/>
          <w:szCs w:val="22"/>
        </w:rPr>
        <w:fldChar w:fldCharType="end"/>
      </w:r>
      <w:r w:rsidRPr="0034036E">
        <w:rPr>
          <w:sz w:val="22"/>
          <w:szCs w:val="22"/>
        </w:rPr>
        <w:t xml:space="preserve">, </w:t>
      </w:r>
      <w:r w:rsidRPr="0034036E">
        <w:rPr>
          <w:sz w:val="22"/>
          <w:szCs w:val="22"/>
        </w:rPr>
        <w:fldChar w:fldCharType="begin"/>
      </w:r>
      <w:r w:rsidRPr="0034036E">
        <w:rPr>
          <w:sz w:val="22"/>
          <w:szCs w:val="22"/>
        </w:rPr>
        <w:instrText xml:space="preserve"> DOCPROPERTY  StartDate  \* MERGEFORMAT </w:instrText>
      </w:r>
      <w:r w:rsidRPr="0034036E">
        <w:rPr>
          <w:sz w:val="22"/>
          <w:szCs w:val="22"/>
        </w:rPr>
        <w:fldChar w:fldCharType="separate"/>
      </w:r>
      <w:r w:rsidRPr="0034036E">
        <w:rPr>
          <w:sz w:val="22"/>
          <w:szCs w:val="22"/>
        </w:rPr>
        <w:t>22nd May 2023</w:t>
      </w:r>
      <w:r w:rsidRPr="0034036E">
        <w:rPr>
          <w:sz w:val="22"/>
          <w:szCs w:val="22"/>
        </w:rPr>
        <w:fldChar w:fldCharType="end"/>
      </w:r>
      <w:r w:rsidRPr="0034036E">
        <w:rPr>
          <w:sz w:val="22"/>
          <w:szCs w:val="22"/>
        </w:rPr>
        <w:t xml:space="preserve"> - </w:t>
      </w:r>
      <w:r w:rsidRPr="0034036E">
        <w:rPr>
          <w:sz w:val="22"/>
          <w:szCs w:val="22"/>
        </w:rPr>
        <w:fldChar w:fldCharType="begin"/>
      </w:r>
      <w:r w:rsidRPr="0034036E">
        <w:rPr>
          <w:sz w:val="22"/>
          <w:szCs w:val="22"/>
        </w:rPr>
        <w:instrText xml:space="preserve"> DOCPROPERTY  EndDate  \* MERGEFORMAT </w:instrText>
      </w:r>
      <w:r w:rsidRPr="0034036E">
        <w:rPr>
          <w:sz w:val="22"/>
          <w:szCs w:val="22"/>
        </w:rPr>
        <w:fldChar w:fldCharType="separate"/>
      </w:r>
      <w:r w:rsidRPr="0034036E">
        <w:rPr>
          <w:sz w:val="22"/>
          <w:szCs w:val="22"/>
        </w:rPr>
        <w:t>26th May 2023</w:t>
      </w:r>
      <w:r w:rsidRPr="0034036E">
        <w:rPr>
          <w:sz w:val="22"/>
          <w:szCs w:val="22"/>
        </w:rPr>
        <w:fldChar w:fldCharType="end"/>
      </w:r>
    </w:p>
    <w:p w14:paraId="3615E5A6" w14:textId="77806DBD" w:rsidR="0034036E" w:rsidRPr="00132A7F" w:rsidRDefault="0034036E" w:rsidP="0034036E">
      <w:pPr>
        <w:pStyle w:val="EX"/>
        <w:rPr>
          <w:rFonts w:eastAsia="Calibri"/>
          <w:sz w:val="22"/>
          <w:szCs w:val="22"/>
        </w:rPr>
      </w:pPr>
      <w:r w:rsidRPr="00132A7F">
        <w:rPr>
          <w:rFonts w:eastAsia="Calibri"/>
          <w:sz w:val="22"/>
          <w:szCs w:val="22"/>
        </w:rPr>
        <w:t>R5-241439 - Internal WP UE Conformance Test Aspects for NR RF FR2 Enhanced Test Methods, 3GPP TSG-RAN WG5 meeting #102, Athens, Greece, Feb 26th to Mar 1st, 2024</w:t>
      </w:r>
    </w:p>
    <w:p w14:paraId="5A9ED146" w14:textId="77777777" w:rsidR="00985AC6" w:rsidRDefault="0034036E" w:rsidP="00224712">
      <w:pPr>
        <w:pStyle w:val="EX"/>
        <w:numPr>
          <w:ilvl w:val="0"/>
          <w:numId w:val="0"/>
        </w:numPr>
        <w:rPr>
          <w:rFonts w:eastAsia="Calibri"/>
          <w:sz w:val="22"/>
          <w:szCs w:val="22"/>
          <w:lang w:val="en-US"/>
        </w:rPr>
      </w:pPr>
      <w:r w:rsidRPr="0034036E">
        <w:rPr>
          <w:rFonts w:eastAsia="Calibri"/>
          <w:sz w:val="22"/>
          <w:szCs w:val="22"/>
          <w:lang w:val="en-US"/>
        </w:rPr>
        <w:t>[</w:t>
      </w:r>
      <w:r>
        <w:rPr>
          <w:rFonts w:eastAsia="Calibri"/>
          <w:sz w:val="22"/>
          <w:szCs w:val="22"/>
          <w:lang w:val="en-US"/>
        </w:rPr>
        <w:t>10</w:t>
      </w:r>
      <w:r w:rsidRPr="0034036E">
        <w:rPr>
          <w:rFonts w:eastAsia="Calibri"/>
          <w:sz w:val="22"/>
          <w:szCs w:val="22"/>
          <w:lang w:val="en-US"/>
        </w:rPr>
        <w:t>]  TR 38.871 – Study on NR frequency range 2 (FR2) Over-the-Air (OTA) testing enhancemen</w:t>
      </w:r>
      <w:r w:rsidR="00AC6334">
        <w:rPr>
          <w:rFonts w:eastAsia="Calibri"/>
          <w:sz w:val="22"/>
          <w:szCs w:val="22"/>
          <w:lang w:val="en-US"/>
        </w:rPr>
        <w:t>t</w:t>
      </w:r>
    </w:p>
    <w:p w14:paraId="3D89B850" w14:textId="641F5787" w:rsidR="00C9357F" w:rsidRPr="0076675C" w:rsidRDefault="00C9357F" w:rsidP="0076675C">
      <w:pPr>
        <w:pStyle w:val="EX"/>
        <w:numPr>
          <w:ilvl w:val="0"/>
          <w:numId w:val="0"/>
        </w:numPr>
        <w:ind w:left="369" w:hanging="369"/>
        <w:rPr>
          <w:rFonts w:eastAsia="Calibri"/>
          <w:sz w:val="22"/>
          <w:szCs w:val="22"/>
        </w:rPr>
        <w:sectPr w:rsidR="00C9357F" w:rsidRPr="0076675C" w:rsidSect="000A1792">
          <w:headerReference w:type="default" r:id="rId11"/>
          <w:footerReference w:type="default" r:id="rId12"/>
          <w:footnotePr>
            <w:numRestart w:val="eachSect"/>
          </w:footnotePr>
          <w:pgSz w:w="11907" w:h="16840" w:code="9"/>
          <w:pgMar w:top="1416" w:right="1133" w:bottom="1133" w:left="1133" w:header="850" w:footer="340" w:gutter="0"/>
          <w:cols w:space="720"/>
          <w:formProt w:val="0"/>
          <w:docGrid w:linePitch="326"/>
        </w:sectPr>
      </w:pPr>
      <w:r w:rsidRPr="00C9357F">
        <w:rPr>
          <w:rFonts w:eastAsia="Calibri"/>
          <w:sz w:val="22"/>
          <w:szCs w:val="22"/>
          <w:lang w:val="en-US"/>
        </w:rPr>
        <w:t>[11]</w:t>
      </w:r>
      <w:r w:rsidRPr="00C9357F">
        <w:rPr>
          <w:rFonts w:eastAsia="Calibri"/>
          <w:sz w:val="22"/>
          <w:szCs w:val="22"/>
          <w:lang w:val="en-US"/>
        </w:rPr>
        <w:tab/>
      </w:r>
      <w:r>
        <w:rPr>
          <w:rFonts w:eastAsia="Calibri"/>
          <w:sz w:val="22"/>
          <w:szCs w:val="22"/>
          <w:lang w:val="en-US"/>
        </w:rPr>
        <w:t xml:space="preserve"> </w:t>
      </w:r>
      <w:r w:rsidRPr="00C9357F">
        <w:rPr>
          <w:rFonts w:eastAsia="Calibri"/>
          <w:sz w:val="22"/>
          <w:szCs w:val="22"/>
        </w:rPr>
        <w:t>R5-245913</w:t>
      </w:r>
      <w:r>
        <w:rPr>
          <w:rFonts w:eastAsia="Calibri"/>
          <w:sz w:val="22"/>
          <w:szCs w:val="22"/>
        </w:rPr>
        <w:t xml:space="preserve"> - </w:t>
      </w:r>
      <w:r w:rsidRPr="00C9357F">
        <w:rPr>
          <w:rFonts w:eastAsia="Calibri"/>
          <w:sz w:val="22"/>
          <w:szCs w:val="22"/>
          <w:lang w:val="en-US"/>
        </w:rPr>
        <w:t>FR2 RRM test cases: Known Issue List</w:t>
      </w:r>
      <w:r w:rsidR="00A61992">
        <w:rPr>
          <w:rFonts w:eastAsia="Calibri"/>
          <w:sz w:val="22"/>
          <w:szCs w:val="22"/>
          <w:lang w:val="en-US"/>
        </w:rPr>
        <w:t>, Ericsso</w:t>
      </w:r>
      <w:r w:rsidR="0076675C">
        <w:rPr>
          <w:rFonts w:eastAsia="Calibri"/>
          <w:sz w:val="22"/>
          <w:szCs w:val="22"/>
          <w:lang w:val="en-US"/>
        </w:rPr>
        <w:t>n</w:t>
      </w:r>
    </w:p>
    <w:p w14:paraId="1367F3E5" w14:textId="677098D5" w:rsidR="00985AC6" w:rsidRDefault="00985AC6" w:rsidP="00224712">
      <w:pPr>
        <w:pStyle w:val="EX"/>
        <w:numPr>
          <w:ilvl w:val="0"/>
          <w:numId w:val="0"/>
        </w:numPr>
        <w:rPr>
          <w:rFonts w:ascii="Arial" w:eastAsia="Calibri" w:hAnsi="Arial" w:cs="Arial"/>
          <w:lang w:val="en-US"/>
        </w:rPr>
      </w:pPr>
    </w:p>
    <w:sectPr w:rsidR="00985AC6" w:rsidSect="00985AC6">
      <w:footnotePr>
        <w:numRestart w:val="eachSect"/>
      </w:footnotePr>
      <w:pgSz w:w="16840" w:h="11907" w:orient="landscape" w:code="9"/>
      <w:pgMar w:top="1133" w:right="1133" w:bottom="1133" w:left="1416" w:header="850" w:footer="340" w:gutter="0"/>
      <w:cols w:space="720"/>
      <w:formProt w:val="0"/>
      <w:docGrid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810C86" w14:textId="77777777" w:rsidR="004E206B" w:rsidRDefault="004E206B">
      <w:r>
        <w:separator/>
      </w:r>
    </w:p>
  </w:endnote>
  <w:endnote w:type="continuationSeparator" w:id="0">
    <w:p w14:paraId="35AD9593" w14:textId="77777777" w:rsidR="004E206B" w:rsidRDefault="004E20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C5D170" w14:textId="77777777" w:rsidR="00E72324" w:rsidRDefault="00E72324">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276A72" w14:textId="77777777" w:rsidR="004E206B" w:rsidRDefault="004E206B">
      <w:r>
        <w:separator/>
      </w:r>
    </w:p>
  </w:footnote>
  <w:footnote w:type="continuationSeparator" w:id="0">
    <w:p w14:paraId="17AD1064" w14:textId="77777777" w:rsidR="004E206B" w:rsidRDefault="004E20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0116DED"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7B2DB71"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D"/>
    <w:multiLevelType w:val="singleLevel"/>
    <w:tmpl w:val="C94E44DC"/>
    <w:lvl w:ilvl="0">
      <w:start w:val="1"/>
      <w:numFmt w:val="decimal"/>
      <w:lvlText w:val="%1."/>
      <w:lvlJc w:val="left"/>
      <w:pPr>
        <w:tabs>
          <w:tab w:val="num" w:pos="1440"/>
        </w:tabs>
        <w:ind w:left="144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1C728F58"/>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065731"/>
    <w:multiLevelType w:val="multilevel"/>
    <w:tmpl w:val="822437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7D7016"/>
    <w:multiLevelType w:val="hybridMultilevel"/>
    <w:tmpl w:val="778A7604"/>
    <w:lvl w:ilvl="0" w:tplc="299E0EE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D87448"/>
    <w:multiLevelType w:val="multilevel"/>
    <w:tmpl w:val="5AB4168A"/>
    <w:lvl w:ilvl="0">
      <w:start w:val="1"/>
      <w:numFmt w:val="decimal"/>
      <w:lvlText w:val="%1."/>
      <w:lvlJc w:val="left"/>
      <w:pPr>
        <w:ind w:left="720" w:hanging="360"/>
      </w:pPr>
    </w:lvl>
    <w:lvl w:ilvl="1">
      <w:start w:val="3"/>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15627295"/>
    <w:multiLevelType w:val="hybridMultilevel"/>
    <w:tmpl w:val="CB921AA8"/>
    <w:lvl w:ilvl="0" w:tplc="D7AEEE34">
      <w:start w:val="1"/>
      <w:numFmt w:val="lowerLetter"/>
      <w:lvlText w:val="%1)"/>
      <w:lvlJc w:val="left"/>
      <w:pPr>
        <w:ind w:left="860" w:hanging="360"/>
      </w:pPr>
      <w:rPr>
        <w:rFonts w:hint="default"/>
      </w:rPr>
    </w:lvl>
    <w:lvl w:ilvl="1" w:tplc="04090019" w:tentative="1">
      <w:start w:val="1"/>
      <w:numFmt w:val="lowerLetter"/>
      <w:lvlText w:val="%2."/>
      <w:lvlJc w:val="left"/>
      <w:pPr>
        <w:ind w:left="1580" w:hanging="360"/>
      </w:pPr>
    </w:lvl>
    <w:lvl w:ilvl="2" w:tplc="0409001B" w:tentative="1">
      <w:start w:val="1"/>
      <w:numFmt w:val="lowerRoman"/>
      <w:lvlText w:val="%3."/>
      <w:lvlJc w:val="right"/>
      <w:pPr>
        <w:ind w:left="2300" w:hanging="180"/>
      </w:pPr>
    </w:lvl>
    <w:lvl w:ilvl="3" w:tplc="0409000F" w:tentative="1">
      <w:start w:val="1"/>
      <w:numFmt w:val="decimal"/>
      <w:lvlText w:val="%4."/>
      <w:lvlJc w:val="left"/>
      <w:pPr>
        <w:ind w:left="3020" w:hanging="360"/>
      </w:pPr>
    </w:lvl>
    <w:lvl w:ilvl="4" w:tplc="04090019" w:tentative="1">
      <w:start w:val="1"/>
      <w:numFmt w:val="lowerLetter"/>
      <w:lvlText w:val="%5."/>
      <w:lvlJc w:val="left"/>
      <w:pPr>
        <w:ind w:left="3740" w:hanging="360"/>
      </w:pPr>
    </w:lvl>
    <w:lvl w:ilvl="5" w:tplc="0409001B" w:tentative="1">
      <w:start w:val="1"/>
      <w:numFmt w:val="lowerRoman"/>
      <w:lvlText w:val="%6."/>
      <w:lvlJc w:val="right"/>
      <w:pPr>
        <w:ind w:left="4460" w:hanging="180"/>
      </w:pPr>
    </w:lvl>
    <w:lvl w:ilvl="6" w:tplc="0409000F" w:tentative="1">
      <w:start w:val="1"/>
      <w:numFmt w:val="decimal"/>
      <w:lvlText w:val="%7."/>
      <w:lvlJc w:val="left"/>
      <w:pPr>
        <w:ind w:left="5180" w:hanging="360"/>
      </w:pPr>
    </w:lvl>
    <w:lvl w:ilvl="7" w:tplc="04090019" w:tentative="1">
      <w:start w:val="1"/>
      <w:numFmt w:val="lowerLetter"/>
      <w:lvlText w:val="%8."/>
      <w:lvlJc w:val="left"/>
      <w:pPr>
        <w:ind w:left="5900" w:hanging="360"/>
      </w:pPr>
    </w:lvl>
    <w:lvl w:ilvl="8" w:tplc="0409001B" w:tentative="1">
      <w:start w:val="1"/>
      <w:numFmt w:val="lowerRoman"/>
      <w:lvlText w:val="%9."/>
      <w:lvlJc w:val="right"/>
      <w:pPr>
        <w:ind w:left="6620" w:hanging="180"/>
      </w:pPr>
    </w:lvl>
  </w:abstractNum>
  <w:abstractNum w:abstractNumId="9" w15:restartNumberingAfterBreak="0">
    <w:nsid w:val="15AD3988"/>
    <w:multiLevelType w:val="multilevel"/>
    <w:tmpl w:val="BDE23C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A3E6DFF"/>
    <w:multiLevelType w:val="hybridMultilevel"/>
    <w:tmpl w:val="5EDECB7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5CE0A06"/>
    <w:multiLevelType w:val="hybridMultilevel"/>
    <w:tmpl w:val="E5187438"/>
    <w:lvl w:ilvl="0" w:tplc="0409000F">
      <w:start w:val="1"/>
      <w:numFmt w:val="decimal"/>
      <w:lvlText w:val="%1."/>
      <w:lvlJc w:val="left"/>
      <w:pPr>
        <w:ind w:left="720" w:hanging="360"/>
      </w:pPr>
    </w:lvl>
    <w:lvl w:ilvl="1" w:tplc="EF3C7CC8">
      <w:start w:val="4"/>
      <w:numFmt w:val="bullet"/>
      <w:lvlText w:val="-"/>
      <w:lvlJc w:val="left"/>
      <w:pPr>
        <w:ind w:left="1440" w:hanging="360"/>
      </w:pPr>
      <w:rPr>
        <w:rFonts w:ascii="Times New Roman" w:eastAsia="Times New Roman"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E4D732B"/>
    <w:multiLevelType w:val="multilevel"/>
    <w:tmpl w:val="06042C0C"/>
    <w:lvl w:ilvl="0">
      <w:start w:val="2"/>
      <w:numFmt w:val="decimal"/>
      <w:lvlText w:val="%1"/>
      <w:lvlJc w:val="left"/>
      <w:pPr>
        <w:ind w:left="860" w:hanging="860"/>
      </w:pPr>
      <w:rPr>
        <w:rFonts w:hint="default"/>
      </w:rPr>
    </w:lvl>
    <w:lvl w:ilvl="1">
      <w:start w:val="3"/>
      <w:numFmt w:val="decimal"/>
      <w:lvlText w:val="%1.%2"/>
      <w:lvlJc w:val="left"/>
      <w:pPr>
        <w:ind w:left="860" w:hanging="860"/>
      </w:pPr>
      <w:rPr>
        <w:rFonts w:hint="default"/>
      </w:rPr>
    </w:lvl>
    <w:lvl w:ilvl="2">
      <w:start w:val="2"/>
      <w:numFmt w:val="decimal"/>
      <w:lvlText w:val="%1.%2.%3"/>
      <w:lvlJc w:val="left"/>
      <w:pPr>
        <w:ind w:left="860" w:hanging="860"/>
      </w:pPr>
      <w:rPr>
        <w:rFonts w:hint="default"/>
      </w:rPr>
    </w:lvl>
    <w:lvl w:ilvl="3">
      <w:start w:val="1"/>
      <w:numFmt w:val="decimal"/>
      <w:lvlText w:val="%1.%2.%3.%4"/>
      <w:lvlJc w:val="left"/>
      <w:pPr>
        <w:ind w:left="860" w:hanging="860"/>
      </w:pPr>
      <w:rPr>
        <w:rFonts w:hint="default"/>
      </w:rPr>
    </w:lvl>
    <w:lvl w:ilvl="4">
      <w:start w:val="1"/>
      <w:numFmt w:val="decimal"/>
      <w:lvlText w:val="%1.%2.%3.%4.%5"/>
      <w:lvlJc w:val="left"/>
      <w:pPr>
        <w:ind w:left="860" w:hanging="86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14" w15:restartNumberingAfterBreak="0">
    <w:nsid w:val="34E03869"/>
    <w:multiLevelType w:val="hybridMultilevel"/>
    <w:tmpl w:val="311206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41687378"/>
    <w:multiLevelType w:val="hybridMultilevel"/>
    <w:tmpl w:val="7F544E3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4D55B13"/>
    <w:multiLevelType w:val="hybridMultilevel"/>
    <w:tmpl w:val="BDB667E4"/>
    <w:lvl w:ilvl="0" w:tplc="D59EA61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67824FF"/>
    <w:multiLevelType w:val="hybridMultilevel"/>
    <w:tmpl w:val="1A2A11D6"/>
    <w:lvl w:ilvl="0" w:tplc="7F8A683C">
      <w:start w:val="1"/>
      <w:numFmt w:val="bullet"/>
      <w:lvlText w:val="•"/>
      <w:lvlJc w:val="left"/>
      <w:pPr>
        <w:tabs>
          <w:tab w:val="num" w:pos="720"/>
        </w:tabs>
        <w:ind w:left="720" w:hanging="360"/>
      </w:pPr>
      <w:rPr>
        <w:rFonts w:ascii="Arial" w:hAnsi="Arial" w:hint="default"/>
      </w:rPr>
    </w:lvl>
    <w:lvl w:ilvl="1" w:tplc="5584FCE4">
      <w:start w:val="1"/>
      <w:numFmt w:val="bullet"/>
      <w:lvlText w:val="•"/>
      <w:lvlJc w:val="left"/>
      <w:pPr>
        <w:tabs>
          <w:tab w:val="num" w:pos="1440"/>
        </w:tabs>
        <w:ind w:left="1440" w:hanging="360"/>
      </w:pPr>
      <w:rPr>
        <w:rFonts w:ascii="Arial" w:hAnsi="Arial" w:hint="default"/>
      </w:rPr>
    </w:lvl>
    <w:lvl w:ilvl="2" w:tplc="5A32B904" w:tentative="1">
      <w:start w:val="1"/>
      <w:numFmt w:val="bullet"/>
      <w:lvlText w:val="•"/>
      <w:lvlJc w:val="left"/>
      <w:pPr>
        <w:tabs>
          <w:tab w:val="num" w:pos="2160"/>
        </w:tabs>
        <w:ind w:left="2160" w:hanging="360"/>
      </w:pPr>
      <w:rPr>
        <w:rFonts w:ascii="Arial" w:hAnsi="Arial" w:hint="default"/>
      </w:rPr>
    </w:lvl>
    <w:lvl w:ilvl="3" w:tplc="596E50CC" w:tentative="1">
      <w:start w:val="1"/>
      <w:numFmt w:val="bullet"/>
      <w:lvlText w:val="•"/>
      <w:lvlJc w:val="left"/>
      <w:pPr>
        <w:tabs>
          <w:tab w:val="num" w:pos="2880"/>
        </w:tabs>
        <w:ind w:left="2880" w:hanging="360"/>
      </w:pPr>
      <w:rPr>
        <w:rFonts w:ascii="Arial" w:hAnsi="Arial" w:hint="default"/>
      </w:rPr>
    </w:lvl>
    <w:lvl w:ilvl="4" w:tplc="F4482D64" w:tentative="1">
      <w:start w:val="1"/>
      <w:numFmt w:val="bullet"/>
      <w:lvlText w:val="•"/>
      <w:lvlJc w:val="left"/>
      <w:pPr>
        <w:tabs>
          <w:tab w:val="num" w:pos="3600"/>
        </w:tabs>
        <w:ind w:left="3600" w:hanging="360"/>
      </w:pPr>
      <w:rPr>
        <w:rFonts w:ascii="Arial" w:hAnsi="Arial" w:hint="default"/>
      </w:rPr>
    </w:lvl>
    <w:lvl w:ilvl="5" w:tplc="AA40DDE6" w:tentative="1">
      <w:start w:val="1"/>
      <w:numFmt w:val="bullet"/>
      <w:lvlText w:val="•"/>
      <w:lvlJc w:val="left"/>
      <w:pPr>
        <w:tabs>
          <w:tab w:val="num" w:pos="4320"/>
        </w:tabs>
        <w:ind w:left="4320" w:hanging="360"/>
      </w:pPr>
      <w:rPr>
        <w:rFonts w:ascii="Arial" w:hAnsi="Arial" w:hint="default"/>
      </w:rPr>
    </w:lvl>
    <w:lvl w:ilvl="6" w:tplc="804EB1F4" w:tentative="1">
      <w:start w:val="1"/>
      <w:numFmt w:val="bullet"/>
      <w:lvlText w:val="•"/>
      <w:lvlJc w:val="left"/>
      <w:pPr>
        <w:tabs>
          <w:tab w:val="num" w:pos="5040"/>
        </w:tabs>
        <w:ind w:left="5040" w:hanging="360"/>
      </w:pPr>
      <w:rPr>
        <w:rFonts w:ascii="Arial" w:hAnsi="Arial" w:hint="default"/>
      </w:rPr>
    </w:lvl>
    <w:lvl w:ilvl="7" w:tplc="7B864AE8" w:tentative="1">
      <w:start w:val="1"/>
      <w:numFmt w:val="bullet"/>
      <w:lvlText w:val="•"/>
      <w:lvlJc w:val="left"/>
      <w:pPr>
        <w:tabs>
          <w:tab w:val="num" w:pos="5760"/>
        </w:tabs>
        <w:ind w:left="5760" w:hanging="360"/>
      </w:pPr>
      <w:rPr>
        <w:rFonts w:ascii="Arial" w:hAnsi="Arial" w:hint="default"/>
      </w:rPr>
    </w:lvl>
    <w:lvl w:ilvl="8" w:tplc="05E47A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5B662B5"/>
    <w:multiLevelType w:val="hybridMultilevel"/>
    <w:tmpl w:val="3B84B124"/>
    <w:lvl w:ilvl="0" w:tplc="86F281AC">
      <w:start w:val="1"/>
      <w:numFmt w:val="bullet"/>
      <w:lvlText w:val="-"/>
      <w:lvlJc w:val="left"/>
      <w:pPr>
        <w:ind w:left="360" w:hanging="360"/>
      </w:pPr>
      <w:rPr>
        <w:rFonts w:ascii="Times New Roman" w:eastAsia="MS Mincho"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E412F9C"/>
    <w:multiLevelType w:val="multilevel"/>
    <w:tmpl w:val="77D6BB1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4391FBA"/>
    <w:multiLevelType w:val="hybridMultilevel"/>
    <w:tmpl w:val="6E681D7E"/>
    <w:lvl w:ilvl="0" w:tplc="EFC26D72">
      <w:start w:val="1"/>
      <w:numFmt w:val="decimal"/>
      <w:lvlText w:val="[%1]"/>
      <w:lvlJc w:val="left"/>
      <w:pPr>
        <w:tabs>
          <w:tab w:val="num" w:pos="720"/>
        </w:tabs>
        <w:ind w:left="720" w:hanging="360"/>
      </w:pPr>
      <w:rPr>
        <w:rFonts w:hint="default"/>
        <w:sz w:val="18"/>
        <w:szCs w:val="18"/>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655110F7"/>
    <w:multiLevelType w:val="hybridMultilevel"/>
    <w:tmpl w:val="29C26CAE"/>
    <w:lvl w:ilvl="0" w:tplc="6C64AB5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6E94436"/>
    <w:multiLevelType w:val="hybridMultilevel"/>
    <w:tmpl w:val="215AD2F2"/>
    <w:lvl w:ilvl="0" w:tplc="28B0522E">
      <w:start w:val="3"/>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E2550AF"/>
    <w:multiLevelType w:val="multilevel"/>
    <w:tmpl w:val="24180C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5591E66"/>
    <w:multiLevelType w:val="hybridMultilevel"/>
    <w:tmpl w:val="A978E2FA"/>
    <w:lvl w:ilvl="0" w:tplc="FFFFFFFF">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C45335"/>
    <w:multiLevelType w:val="multilevel"/>
    <w:tmpl w:val="C988013A"/>
    <w:lvl w:ilvl="0">
      <w:start w:val="2"/>
      <w:numFmt w:val="bullet"/>
      <w:lvlText w:val="-"/>
      <w:lvlJc w:val="left"/>
      <w:pPr>
        <w:ind w:left="1440" w:hanging="360"/>
      </w:pPr>
      <w:rPr>
        <w:rFonts w:ascii="Times New Roman" w:eastAsiaTheme="minorEastAsia" w:hAnsi="Times New Roman" w:cs="Times New Roman" w:hint="default"/>
        <w:sz w:val="20"/>
      </w:rPr>
    </w:lvl>
    <w:lvl w:ilvl="1" w:tentative="1">
      <w:start w:val="1"/>
      <w:numFmt w:val="bullet"/>
      <w:lvlText w:val=""/>
      <w:lvlJc w:val="left"/>
      <w:pPr>
        <w:tabs>
          <w:tab w:val="num" w:pos="2160"/>
        </w:tabs>
        <w:ind w:left="2160" w:hanging="360"/>
      </w:pPr>
      <w:rPr>
        <w:rFonts w:ascii="Symbol" w:hAnsi="Symbol" w:hint="default"/>
        <w:sz w:val="20"/>
      </w:rPr>
    </w:lvl>
    <w:lvl w:ilvl="2" w:tentative="1">
      <w:start w:val="1"/>
      <w:numFmt w:val="bullet"/>
      <w:lvlText w:val=""/>
      <w:lvlJc w:val="left"/>
      <w:pPr>
        <w:tabs>
          <w:tab w:val="num" w:pos="2880"/>
        </w:tabs>
        <w:ind w:left="2880" w:hanging="360"/>
      </w:pPr>
      <w:rPr>
        <w:rFonts w:ascii="Symbol" w:hAnsi="Symbol" w:hint="default"/>
        <w:sz w:val="20"/>
      </w:rPr>
    </w:lvl>
    <w:lvl w:ilvl="3" w:tentative="1">
      <w:start w:val="1"/>
      <w:numFmt w:val="bullet"/>
      <w:lvlText w:val=""/>
      <w:lvlJc w:val="left"/>
      <w:pPr>
        <w:tabs>
          <w:tab w:val="num" w:pos="3600"/>
        </w:tabs>
        <w:ind w:left="3600" w:hanging="360"/>
      </w:pPr>
      <w:rPr>
        <w:rFonts w:ascii="Symbol" w:hAnsi="Symbol" w:hint="default"/>
        <w:sz w:val="20"/>
      </w:rPr>
    </w:lvl>
    <w:lvl w:ilvl="4" w:tentative="1">
      <w:start w:val="1"/>
      <w:numFmt w:val="bullet"/>
      <w:lvlText w:val=""/>
      <w:lvlJc w:val="left"/>
      <w:pPr>
        <w:tabs>
          <w:tab w:val="num" w:pos="4320"/>
        </w:tabs>
        <w:ind w:left="4320" w:hanging="360"/>
      </w:pPr>
      <w:rPr>
        <w:rFonts w:ascii="Symbol" w:hAnsi="Symbol" w:hint="default"/>
        <w:sz w:val="20"/>
      </w:rPr>
    </w:lvl>
    <w:lvl w:ilvl="5" w:tentative="1">
      <w:start w:val="1"/>
      <w:numFmt w:val="bullet"/>
      <w:lvlText w:val=""/>
      <w:lvlJc w:val="left"/>
      <w:pPr>
        <w:tabs>
          <w:tab w:val="num" w:pos="5040"/>
        </w:tabs>
        <w:ind w:left="5040" w:hanging="360"/>
      </w:pPr>
      <w:rPr>
        <w:rFonts w:ascii="Symbol" w:hAnsi="Symbol" w:hint="default"/>
        <w:sz w:val="20"/>
      </w:rPr>
    </w:lvl>
    <w:lvl w:ilvl="6" w:tentative="1">
      <w:start w:val="1"/>
      <w:numFmt w:val="bullet"/>
      <w:lvlText w:val=""/>
      <w:lvlJc w:val="left"/>
      <w:pPr>
        <w:tabs>
          <w:tab w:val="num" w:pos="5760"/>
        </w:tabs>
        <w:ind w:left="5760" w:hanging="360"/>
      </w:pPr>
      <w:rPr>
        <w:rFonts w:ascii="Symbol" w:hAnsi="Symbol" w:hint="default"/>
        <w:sz w:val="20"/>
      </w:rPr>
    </w:lvl>
    <w:lvl w:ilvl="7" w:tentative="1">
      <w:start w:val="1"/>
      <w:numFmt w:val="bullet"/>
      <w:lvlText w:val=""/>
      <w:lvlJc w:val="left"/>
      <w:pPr>
        <w:tabs>
          <w:tab w:val="num" w:pos="6480"/>
        </w:tabs>
        <w:ind w:left="6480" w:hanging="360"/>
      </w:pPr>
      <w:rPr>
        <w:rFonts w:ascii="Symbol" w:hAnsi="Symbol" w:hint="default"/>
        <w:sz w:val="20"/>
      </w:rPr>
    </w:lvl>
    <w:lvl w:ilvl="8" w:tentative="1">
      <w:start w:val="1"/>
      <w:numFmt w:val="bullet"/>
      <w:lvlText w:val=""/>
      <w:lvlJc w:val="left"/>
      <w:pPr>
        <w:tabs>
          <w:tab w:val="num" w:pos="7200"/>
        </w:tabs>
        <w:ind w:left="7200" w:hanging="360"/>
      </w:pPr>
      <w:rPr>
        <w:rFonts w:ascii="Symbol" w:hAnsi="Symbol" w:hint="default"/>
        <w:sz w:val="20"/>
      </w:rPr>
    </w:lvl>
  </w:abstractNum>
  <w:num w:numId="1" w16cid:durableId="6831385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0397919">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7331059">
    <w:abstractNumId w:val="2"/>
  </w:num>
  <w:num w:numId="4" w16cid:durableId="304510533">
    <w:abstractNumId w:val="24"/>
  </w:num>
  <w:num w:numId="5" w16cid:durableId="387458286">
    <w:abstractNumId w:val="3"/>
  </w:num>
  <w:num w:numId="6" w16cid:durableId="1042251307">
    <w:abstractNumId w:val="3"/>
  </w:num>
  <w:num w:numId="7" w16cid:durableId="1602910697">
    <w:abstractNumId w:val="15"/>
  </w:num>
  <w:num w:numId="8" w16cid:durableId="1179848619">
    <w:abstractNumId w:val="5"/>
  </w:num>
  <w:num w:numId="9" w16cid:durableId="2021159944">
    <w:abstractNumId w:val="21"/>
  </w:num>
  <w:num w:numId="10" w16cid:durableId="15235731">
    <w:abstractNumId w:val="13"/>
  </w:num>
  <w:num w:numId="11" w16cid:durableId="1488472719">
    <w:abstractNumId w:val="19"/>
  </w:num>
  <w:num w:numId="12" w16cid:durableId="825364623">
    <w:abstractNumId w:val="20"/>
  </w:num>
  <w:num w:numId="13" w16cid:durableId="919144990">
    <w:abstractNumId w:val="22"/>
  </w:num>
  <w:num w:numId="14" w16cid:durableId="474299809">
    <w:abstractNumId w:val="10"/>
  </w:num>
  <w:num w:numId="15" w16cid:durableId="1078748087">
    <w:abstractNumId w:val="7"/>
  </w:num>
  <w:num w:numId="16" w16cid:durableId="1635408372">
    <w:abstractNumId w:val="25"/>
  </w:num>
  <w:num w:numId="17" w16cid:durableId="2053185702">
    <w:abstractNumId w:val="12"/>
  </w:num>
  <w:num w:numId="18" w16cid:durableId="157039354">
    <w:abstractNumId w:val="18"/>
  </w:num>
  <w:num w:numId="19" w16cid:durableId="1708286861">
    <w:abstractNumId w:val="23"/>
  </w:num>
  <w:num w:numId="20" w16cid:durableId="1016809984">
    <w:abstractNumId w:val="11"/>
  </w:num>
  <w:num w:numId="21" w16cid:durableId="1892299876">
    <w:abstractNumId w:val="9"/>
  </w:num>
  <w:num w:numId="22" w16cid:durableId="1035689443">
    <w:abstractNumId w:val="8"/>
  </w:num>
  <w:num w:numId="23" w16cid:durableId="1717313785">
    <w:abstractNumId w:val="0"/>
  </w:num>
  <w:num w:numId="24" w16cid:durableId="339434108">
    <w:abstractNumId w:val="4"/>
  </w:num>
  <w:num w:numId="25" w16cid:durableId="730422386">
    <w:abstractNumId w:val="27"/>
  </w:num>
  <w:num w:numId="26" w16cid:durableId="1827865403">
    <w:abstractNumId w:val="16"/>
  </w:num>
  <w:num w:numId="27" w16cid:durableId="1805149454">
    <w:abstractNumId w:val="17"/>
  </w:num>
  <w:num w:numId="28" w16cid:durableId="848521507">
    <w:abstractNumId w:val="3"/>
  </w:num>
  <w:num w:numId="29" w16cid:durableId="541403896">
    <w:abstractNumId w:val="3"/>
  </w:num>
  <w:num w:numId="30" w16cid:durableId="1464498354">
    <w:abstractNumId w:val="3"/>
  </w:num>
  <w:num w:numId="31" w16cid:durableId="1372992740">
    <w:abstractNumId w:val="3"/>
  </w:num>
  <w:num w:numId="32" w16cid:durableId="1085691714">
    <w:abstractNumId w:val="3"/>
  </w:num>
  <w:num w:numId="33" w16cid:durableId="1199511600">
    <w:abstractNumId w:val="14"/>
  </w:num>
  <w:num w:numId="34" w16cid:durableId="2021081158">
    <w:abstractNumId w:val="26"/>
  </w:num>
  <w:num w:numId="35" w16cid:durableId="32960457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7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E38"/>
    <w:rsid w:val="00024819"/>
    <w:rsid w:val="00033397"/>
    <w:rsid w:val="00035F38"/>
    <w:rsid w:val="00040095"/>
    <w:rsid w:val="00040854"/>
    <w:rsid w:val="00051834"/>
    <w:rsid w:val="000534DB"/>
    <w:rsid w:val="00053D3E"/>
    <w:rsid w:val="00054A22"/>
    <w:rsid w:val="00057279"/>
    <w:rsid w:val="0006102C"/>
    <w:rsid w:val="00062023"/>
    <w:rsid w:val="00062219"/>
    <w:rsid w:val="00064879"/>
    <w:rsid w:val="000655A6"/>
    <w:rsid w:val="00065F3A"/>
    <w:rsid w:val="0006734E"/>
    <w:rsid w:val="00072C55"/>
    <w:rsid w:val="00074F18"/>
    <w:rsid w:val="00077DD6"/>
    <w:rsid w:val="00080512"/>
    <w:rsid w:val="000A1792"/>
    <w:rsid w:val="000A365D"/>
    <w:rsid w:val="000B20D6"/>
    <w:rsid w:val="000C3839"/>
    <w:rsid w:val="000C47C3"/>
    <w:rsid w:val="000C4822"/>
    <w:rsid w:val="000C71D9"/>
    <w:rsid w:val="000D58AB"/>
    <w:rsid w:val="000E7DD4"/>
    <w:rsid w:val="000F11FB"/>
    <w:rsid w:val="00102D97"/>
    <w:rsid w:val="00104BC6"/>
    <w:rsid w:val="00105C5E"/>
    <w:rsid w:val="00125BAC"/>
    <w:rsid w:val="00132A7F"/>
    <w:rsid w:val="00133525"/>
    <w:rsid w:val="0014035F"/>
    <w:rsid w:val="00140EEA"/>
    <w:rsid w:val="00156DCB"/>
    <w:rsid w:val="0015779C"/>
    <w:rsid w:val="00157E6A"/>
    <w:rsid w:val="00164120"/>
    <w:rsid w:val="0019035B"/>
    <w:rsid w:val="00196538"/>
    <w:rsid w:val="001A4C42"/>
    <w:rsid w:val="001A5922"/>
    <w:rsid w:val="001B0CF2"/>
    <w:rsid w:val="001B5F1B"/>
    <w:rsid w:val="001C21C3"/>
    <w:rsid w:val="001D02C2"/>
    <w:rsid w:val="001F0C1D"/>
    <w:rsid w:val="001F0FB3"/>
    <w:rsid w:val="001F1132"/>
    <w:rsid w:val="001F168B"/>
    <w:rsid w:val="001F2E85"/>
    <w:rsid w:val="0020714B"/>
    <w:rsid w:val="00211CB2"/>
    <w:rsid w:val="00224712"/>
    <w:rsid w:val="0022544C"/>
    <w:rsid w:val="00232BCD"/>
    <w:rsid w:val="002347A2"/>
    <w:rsid w:val="0024331B"/>
    <w:rsid w:val="002434EC"/>
    <w:rsid w:val="0024391A"/>
    <w:rsid w:val="00247926"/>
    <w:rsid w:val="002534CE"/>
    <w:rsid w:val="00257499"/>
    <w:rsid w:val="002675F0"/>
    <w:rsid w:val="00276EE4"/>
    <w:rsid w:val="0028318B"/>
    <w:rsid w:val="002906D1"/>
    <w:rsid w:val="00291348"/>
    <w:rsid w:val="002928E7"/>
    <w:rsid w:val="002A0AFF"/>
    <w:rsid w:val="002A4FD7"/>
    <w:rsid w:val="002B6339"/>
    <w:rsid w:val="002E00EE"/>
    <w:rsid w:val="00314613"/>
    <w:rsid w:val="003172DC"/>
    <w:rsid w:val="003226C1"/>
    <w:rsid w:val="00322BC6"/>
    <w:rsid w:val="00325F2B"/>
    <w:rsid w:val="0034036E"/>
    <w:rsid w:val="0035462D"/>
    <w:rsid w:val="003607D9"/>
    <w:rsid w:val="00360FE4"/>
    <w:rsid w:val="00363271"/>
    <w:rsid w:val="00375BF5"/>
    <w:rsid w:val="003765B8"/>
    <w:rsid w:val="003A0483"/>
    <w:rsid w:val="003A3C24"/>
    <w:rsid w:val="003B16F0"/>
    <w:rsid w:val="003C0739"/>
    <w:rsid w:val="003C112B"/>
    <w:rsid w:val="003C3971"/>
    <w:rsid w:val="003C7E49"/>
    <w:rsid w:val="003E3BAF"/>
    <w:rsid w:val="003E59F1"/>
    <w:rsid w:val="003E7753"/>
    <w:rsid w:val="00423334"/>
    <w:rsid w:val="00424E95"/>
    <w:rsid w:val="004266F6"/>
    <w:rsid w:val="004345EC"/>
    <w:rsid w:val="00457F7D"/>
    <w:rsid w:val="00460485"/>
    <w:rsid w:val="00475989"/>
    <w:rsid w:val="004826A9"/>
    <w:rsid w:val="00483EAA"/>
    <w:rsid w:val="004A03C3"/>
    <w:rsid w:val="004B277B"/>
    <w:rsid w:val="004B6272"/>
    <w:rsid w:val="004C1601"/>
    <w:rsid w:val="004D3578"/>
    <w:rsid w:val="004E091C"/>
    <w:rsid w:val="004E206B"/>
    <w:rsid w:val="004E213A"/>
    <w:rsid w:val="004E7298"/>
    <w:rsid w:val="004F0988"/>
    <w:rsid w:val="004F3340"/>
    <w:rsid w:val="004F3E3D"/>
    <w:rsid w:val="00511017"/>
    <w:rsid w:val="005202C2"/>
    <w:rsid w:val="00523C23"/>
    <w:rsid w:val="00527012"/>
    <w:rsid w:val="0053388B"/>
    <w:rsid w:val="00535773"/>
    <w:rsid w:val="00543E6C"/>
    <w:rsid w:val="005613DC"/>
    <w:rsid w:val="00565087"/>
    <w:rsid w:val="00572734"/>
    <w:rsid w:val="00572E14"/>
    <w:rsid w:val="00576BD5"/>
    <w:rsid w:val="00593C6D"/>
    <w:rsid w:val="005973BE"/>
    <w:rsid w:val="005A58D6"/>
    <w:rsid w:val="005A5986"/>
    <w:rsid w:val="005B11D2"/>
    <w:rsid w:val="005B5279"/>
    <w:rsid w:val="005B761E"/>
    <w:rsid w:val="005C0FE2"/>
    <w:rsid w:val="005C6470"/>
    <w:rsid w:val="005D2E01"/>
    <w:rsid w:val="005D7526"/>
    <w:rsid w:val="005E69AE"/>
    <w:rsid w:val="006025E2"/>
    <w:rsid w:val="00602AEA"/>
    <w:rsid w:val="00607E3C"/>
    <w:rsid w:val="00614FDF"/>
    <w:rsid w:val="00616DC4"/>
    <w:rsid w:val="006246A7"/>
    <w:rsid w:val="0062595A"/>
    <w:rsid w:val="0063543D"/>
    <w:rsid w:val="00647114"/>
    <w:rsid w:val="006539B9"/>
    <w:rsid w:val="00660D64"/>
    <w:rsid w:val="006612B9"/>
    <w:rsid w:val="0067066D"/>
    <w:rsid w:val="006937C5"/>
    <w:rsid w:val="006A323F"/>
    <w:rsid w:val="006A64D8"/>
    <w:rsid w:val="006B30D0"/>
    <w:rsid w:val="006C3D95"/>
    <w:rsid w:val="006D070D"/>
    <w:rsid w:val="006D5CA7"/>
    <w:rsid w:val="006D762F"/>
    <w:rsid w:val="006E20B1"/>
    <w:rsid w:val="006E5C86"/>
    <w:rsid w:val="006E69CA"/>
    <w:rsid w:val="006F31E0"/>
    <w:rsid w:val="007112F8"/>
    <w:rsid w:val="00713C44"/>
    <w:rsid w:val="007267D3"/>
    <w:rsid w:val="00727FD0"/>
    <w:rsid w:val="00734A5B"/>
    <w:rsid w:val="0074026F"/>
    <w:rsid w:val="007429F6"/>
    <w:rsid w:val="00744E76"/>
    <w:rsid w:val="007468ED"/>
    <w:rsid w:val="00752198"/>
    <w:rsid w:val="007525F7"/>
    <w:rsid w:val="00753881"/>
    <w:rsid w:val="00753DDB"/>
    <w:rsid w:val="00756BA7"/>
    <w:rsid w:val="00761361"/>
    <w:rsid w:val="00765F7C"/>
    <w:rsid w:val="0076675C"/>
    <w:rsid w:val="00773825"/>
    <w:rsid w:val="00774829"/>
    <w:rsid w:val="00774DA4"/>
    <w:rsid w:val="007769A4"/>
    <w:rsid w:val="00781F0F"/>
    <w:rsid w:val="00782C02"/>
    <w:rsid w:val="007835BC"/>
    <w:rsid w:val="00793992"/>
    <w:rsid w:val="007A4A23"/>
    <w:rsid w:val="007B2019"/>
    <w:rsid w:val="007B2679"/>
    <w:rsid w:val="007B5C8F"/>
    <w:rsid w:val="007B600E"/>
    <w:rsid w:val="007C3252"/>
    <w:rsid w:val="007C4E1F"/>
    <w:rsid w:val="007C6E5A"/>
    <w:rsid w:val="007C758D"/>
    <w:rsid w:val="007D0A35"/>
    <w:rsid w:val="007E29E4"/>
    <w:rsid w:val="007E52EC"/>
    <w:rsid w:val="007E56A9"/>
    <w:rsid w:val="007F0F4A"/>
    <w:rsid w:val="007F3FCD"/>
    <w:rsid w:val="008028A4"/>
    <w:rsid w:val="00817EAE"/>
    <w:rsid w:val="00820B25"/>
    <w:rsid w:val="0082214F"/>
    <w:rsid w:val="00822E27"/>
    <w:rsid w:val="00830747"/>
    <w:rsid w:val="00847A61"/>
    <w:rsid w:val="00851990"/>
    <w:rsid w:val="008731F8"/>
    <w:rsid w:val="008768CA"/>
    <w:rsid w:val="00876A44"/>
    <w:rsid w:val="00886330"/>
    <w:rsid w:val="00896D88"/>
    <w:rsid w:val="008A2FB4"/>
    <w:rsid w:val="008A3891"/>
    <w:rsid w:val="008B4E0E"/>
    <w:rsid w:val="008C384C"/>
    <w:rsid w:val="008D3CDD"/>
    <w:rsid w:val="008D67A1"/>
    <w:rsid w:val="008E7986"/>
    <w:rsid w:val="0090167F"/>
    <w:rsid w:val="0090271F"/>
    <w:rsid w:val="00902E23"/>
    <w:rsid w:val="00910315"/>
    <w:rsid w:val="009114D7"/>
    <w:rsid w:val="0091348E"/>
    <w:rsid w:val="00917CCB"/>
    <w:rsid w:val="00925F1A"/>
    <w:rsid w:val="0094218B"/>
    <w:rsid w:val="00942EC2"/>
    <w:rsid w:val="00975EE4"/>
    <w:rsid w:val="00985AC6"/>
    <w:rsid w:val="009977B4"/>
    <w:rsid w:val="00997A64"/>
    <w:rsid w:val="009A4A3B"/>
    <w:rsid w:val="009A5F2F"/>
    <w:rsid w:val="009C04B4"/>
    <w:rsid w:val="009E1E07"/>
    <w:rsid w:val="009E3807"/>
    <w:rsid w:val="009E515E"/>
    <w:rsid w:val="009F19EF"/>
    <w:rsid w:val="009F37B7"/>
    <w:rsid w:val="009F5E43"/>
    <w:rsid w:val="009F6471"/>
    <w:rsid w:val="00A10F02"/>
    <w:rsid w:val="00A12A70"/>
    <w:rsid w:val="00A164B4"/>
    <w:rsid w:val="00A2404B"/>
    <w:rsid w:val="00A26956"/>
    <w:rsid w:val="00A430C0"/>
    <w:rsid w:val="00A43620"/>
    <w:rsid w:val="00A53724"/>
    <w:rsid w:val="00A54C60"/>
    <w:rsid w:val="00A61992"/>
    <w:rsid w:val="00A64EC2"/>
    <w:rsid w:val="00A73129"/>
    <w:rsid w:val="00A82346"/>
    <w:rsid w:val="00A8615F"/>
    <w:rsid w:val="00A92776"/>
    <w:rsid w:val="00A92BA1"/>
    <w:rsid w:val="00AB53F9"/>
    <w:rsid w:val="00AC6334"/>
    <w:rsid w:val="00AC6BC6"/>
    <w:rsid w:val="00AD0100"/>
    <w:rsid w:val="00AD1114"/>
    <w:rsid w:val="00AE3797"/>
    <w:rsid w:val="00AF2674"/>
    <w:rsid w:val="00AF4320"/>
    <w:rsid w:val="00AF628D"/>
    <w:rsid w:val="00B00E0F"/>
    <w:rsid w:val="00B03815"/>
    <w:rsid w:val="00B054BA"/>
    <w:rsid w:val="00B06C87"/>
    <w:rsid w:val="00B15449"/>
    <w:rsid w:val="00B254AA"/>
    <w:rsid w:val="00B26396"/>
    <w:rsid w:val="00B32A91"/>
    <w:rsid w:val="00B75855"/>
    <w:rsid w:val="00B85846"/>
    <w:rsid w:val="00B93086"/>
    <w:rsid w:val="00B9499E"/>
    <w:rsid w:val="00B951CD"/>
    <w:rsid w:val="00BA19ED"/>
    <w:rsid w:val="00BA300B"/>
    <w:rsid w:val="00BA4B8D"/>
    <w:rsid w:val="00BB7655"/>
    <w:rsid w:val="00BC0F7D"/>
    <w:rsid w:val="00BE3255"/>
    <w:rsid w:val="00BE3B54"/>
    <w:rsid w:val="00BE454F"/>
    <w:rsid w:val="00BE6F59"/>
    <w:rsid w:val="00BF128E"/>
    <w:rsid w:val="00C00220"/>
    <w:rsid w:val="00C0217C"/>
    <w:rsid w:val="00C03848"/>
    <w:rsid w:val="00C1496A"/>
    <w:rsid w:val="00C1593F"/>
    <w:rsid w:val="00C25E1C"/>
    <w:rsid w:val="00C318F0"/>
    <w:rsid w:val="00C33079"/>
    <w:rsid w:val="00C42462"/>
    <w:rsid w:val="00C45231"/>
    <w:rsid w:val="00C65694"/>
    <w:rsid w:val="00C70BC5"/>
    <w:rsid w:val="00C72833"/>
    <w:rsid w:val="00C75A22"/>
    <w:rsid w:val="00C770FA"/>
    <w:rsid w:val="00C80F1D"/>
    <w:rsid w:val="00C9163F"/>
    <w:rsid w:val="00C91E8E"/>
    <w:rsid w:val="00C9357F"/>
    <w:rsid w:val="00C93F40"/>
    <w:rsid w:val="00CA2FCD"/>
    <w:rsid w:val="00CA3D0C"/>
    <w:rsid w:val="00CA4DE2"/>
    <w:rsid w:val="00CA58C0"/>
    <w:rsid w:val="00CA7DCF"/>
    <w:rsid w:val="00CB2FDE"/>
    <w:rsid w:val="00CC5DE9"/>
    <w:rsid w:val="00CC75E2"/>
    <w:rsid w:val="00CD053D"/>
    <w:rsid w:val="00CD2010"/>
    <w:rsid w:val="00CE1675"/>
    <w:rsid w:val="00CE3070"/>
    <w:rsid w:val="00CE3D5E"/>
    <w:rsid w:val="00CF20E3"/>
    <w:rsid w:val="00CF7EA0"/>
    <w:rsid w:val="00D00D4A"/>
    <w:rsid w:val="00D160E2"/>
    <w:rsid w:val="00D171FF"/>
    <w:rsid w:val="00D220B3"/>
    <w:rsid w:val="00D22906"/>
    <w:rsid w:val="00D22DBD"/>
    <w:rsid w:val="00D2339F"/>
    <w:rsid w:val="00D309CC"/>
    <w:rsid w:val="00D46431"/>
    <w:rsid w:val="00D53071"/>
    <w:rsid w:val="00D56A52"/>
    <w:rsid w:val="00D57972"/>
    <w:rsid w:val="00D675A9"/>
    <w:rsid w:val="00D738D6"/>
    <w:rsid w:val="00D755EB"/>
    <w:rsid w:val="00D87E00"/>
    <w:rsid w:val="00D9134D"/>
    <w:rsid w:val="00D95E67"/>
    <w:rsid w:val="00D9788E"/>
    <w:rsid w:val="00DA08A6"/>
    <w:rsid w:val="00DA7A03"/>
    <w:rsid w:val="00DB1818"/>
    <w:rsid w:val="00DB2F35"/>
    <w:rsid w:val="00DC309B"/>
    <w:rsid w:val="00DC450C"/>
    <w:rsid w:val="00DC4DA2"/>
    <w:rsid w:val="00DD4C17"/>
    <w:rsid w:val="00DE56DD"/>
    <w:rsid w:val="00DF2B1F"/>
    <w:rsid w:val="00DF6189"/>
    <w:rsid w:val="00DF62CD"/>
    <w:rsid w:val="00E01FBD"/>
    <w:rsid w:val="00E05755"/>
    <w:rsid w:val="00E07495"/>
    <w:rsid w:val="00E16509"/>
    <w:rsid w:val="00E27B53"/>
    <w:rsid w:val="00E27FC8"/>
    <w:rsid w:val="00E42B6E"/>
    <w:rsid w:val="00E44582"/>
    <w:rsid w:val="00E46D2A"/>
    <w:rsid w:val="00E52814"/>
    <w:rsid w:val="00E67841"/>
    <w:rsid w:val="00E72324"/>
    <w:rsid w:val="00E72ABE"/>
    <w:rsid w:val="00E77645"/>
    <w:rsid w:val="00EC4A25"/>
    <w:rsid w:val="00ED0C20"/>
    <w:rsid w:val="00ED3EEC"/>
    <w:rsid w:val="00EE5AA7"/>
    <w:rsid w:val="00EF6121"/>
    <w:rsid w:val="00F002D4"/>
    <w:rsid w:val="00F025A2"/>
    <w:rsid w:val="00F04712"/>
    <w:rsid w:val="00F062E2"/>
    <w:rsid w:val="00F16034"/>
    <w:rsid w:val="00F21311"/>
    <w:rsid w:val="00F22EC7"/>
    <w:rsid w:val="00F325C8"/>
    <w:rsid w:val="00F45941"/>
    <w:rsid w:val="00F45E5F"/>
    <w:rsid w:val="00F57E6F"/>
    <w:rsid w:val="00F620A8"/>
    <w:rsid w:val="00F62330"/>
    <w:rsid w:val="00F62AEB"/>
    <w:rsid w:val="00F653B8"/>
    <w:rsid w:val="00F70647"/>
    <w:rsid w:val="00F7390F"/>
    <w:rsid w:val="00F74B70"/>
    <w:rsid w:val="00F811C3"/>
    <w:rsid w:val="00F97672"/>
    <w:rsid w:val="00FA1266"/>
    <w:rsid w:val="00FA1411"/>
    <w:rsid w:val="00FC108C"/>
    <w:rsid w:val="00FC1192"/>
    <w:rsid w:val="00FD46D8"/>
    <w:rsid w:val="00FE744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794D66"/>
  <w15:chartTrackingRefBased/>
  <w15:docId w15:val="{C4F4304E-DED7-CE49-94D5-1C838BC7F0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E3B54"/>
    <w:rPr>
      <w:sz w:val="24"/>
      <w:szCs w:val="24"/>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link w:val="EQChar"/>
    <w:qFormat/>
    <w:pPr>
      <w:keepLines/>
      <w:tabs>
        <w:tab w:val="center" w:pos="4536"/>
        <w:tab w:val="right" w:pos="9072"/>
      </w:tabs>
      <w:spacing w:after="180"/>
    </w:pPr>
    <w:rPr>
      <w:noProof/>
      <w:sz w:val="20"/>
      <w:szCs w:val="20"/>
      <w:lang w:val="en-GB"/>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sz w:val="20"/>
      <w:szCs w:val="20"/>
      <w:lang w:val="en-GB"/>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0"/>
    <w:qFormat/>
    <w:pPr>
      <w:keepNext/>
      <w:keepLines/>
    </w:pPr>
    <w:rPr>
      <w:rFonts w:ascii="Arial" w:hAnsi="Arial"/>
      <w:sz w:val="18"/>
      <w:szCs w:val="20"/>
      <w:lang w:val="en-GB"/>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rsid w:val="00752198"/>
    <w:pPr>
      <w:keepLines/>
      <w:numPr>
        <w:numId w:val="6"/>
      </w:numPr>
      <w:spacing w:after="180"/>
    </w:pPr>
    <w:rPr>
      <w:sz w:val="20"/>
      <w:szCs w:val="20"/>
      <w:lang w:val="en-GB"/>
    </w:rPr>
  </w:style>
  <w:style w:type="paragraph" w:customStyle="1" w:styleId="FP">
    <w:name w:val="FP"/>
    <w:basedOn w:val="Normal"/>
    <w:rPr>
      <w:sz w:val="20"/>
      <w:szCs w:val="20"/>
      <w:lang w:val="en-GB"/>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spacing w:after="180"/>
      <w:ind w:left="568" w:hanging="284"/>
    </w:pPr>
    <w:rPr>
      <w:sz w:val="20"/>
      <w:szCs w:val="20"/>
      <w:lang w:val="en-GB"/>
    </w:r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spacing w:after="180"/>
      <w:ind w:left="851" w:hanging="284"/>
    </w:pPr>
    <w:rPr>
      <w:sz w:val="20"/>
      <w:szCs w:val="20"/>
      <w:lang w:val="en-GB"/>
    </w:rPr>
  </w:style>
  <w:style w:type="paragraph" w:customStyle="1" w:styleId="B3">
    <w:name w:val="B3"/>
    <w:basedOn w:val="Normal"/>
    <w:pPr>
      <w:spacing w:after="180"/>
      <w:ind w:left="1135" w:hanging="284"/>
    </w:pPr>
    <w:rPr>
      <w:sz w:val="20"/>
      <w:szCs w:val="20"/>
      <w:lang w:val="en-GB"/>
    </w:rPr>
  </w:style>
  <w:style w:type="paragraph" w:customStyle="1" w:styleId="B4">
    <w:name w:val="B4"/>
    <w:basedOn w:val="Normal"/>
    <w:pPr>
      <w:spacing w:after="180"/>
      <w:ind w:left="1418" w:hanging="284"/>
    </w:pPr>
    <w:rPr>
      <w:sz w:val="20"/>
      <w:szCs w:val="20"/>
      <w:lang w:val="en-GB"/>
    </w:rPr>
  </w:style>
  <w:style w:type="paragraph" w:customStyle="1" w:styleId="B5">
    <w:name w:val="B5"/>
    <w:basedOn w:val="Normal"/>
    <w:pPr>
      <w:spacing w:after="180"/>
      <w:ind w:left="1702" w:hanging="284"/>
    </w:pPr>
    <w:rPr>
      <w:sz w:val="20"/>
      <w:szCs w:val="20"/>
      <w:lang w:val="en-GB"/>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pPr>
      <w:spacing w:after="180"/>
    </w:pPr>
    <w:rPr>
      <w:i/>
      <w:color w:val="0000FF"/>
      <w:sz w:val="20"/>
      <w:szCs w:val="20"/>
      <w:lang w:val="en-GB"/>
    </w:rPr>
  </w:style>
  <w:style w:type="paragraph" w:styleId="BalloonText">
    <w:name w:val="Balloon Text"/>
    <w:basedOn w:val="Normal"/>
    <w:link w:val="BalloonTextChar"/>
    <w:rsid w:val="004F0988"/>
    <w:rPr>
      <w:rFonts w:ascii="Segoe UI" w:hAnsi="Segoe UI" w:cs="Segoe UI"/>
      <w:sz w:val="18"/>
      <w:szCs w:val="18"/>
      <w:lang w:val="en-GB"/>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szCs w:val="20"/>
      <w:lang w:val="en-GB"/>
    </w:rPr>
  </w:style>
  <w:style w:type="paragraph" w:styleId="Revision">
    <w:name w:val="Revision"/>
    <w:hidden/>
    <w:uiPriority w:val="99"/>
    <w:semiHidden/>
    <w:rsid w:val="00820B25"/>
    <w:rPr>
      <w:lang w:val="en-GB"/>
    </w:rPr>
  </w:style>
  <w:style w:type="paragraph" w:customStyle="1" w:styleId="Observation">
    <w:name w:val="Observation"/>
    <w:basedOn w:val="Normal"/>
    <w:rsid w:val="00E72324"/>
    <w:pPr>
      <w:tabs>
        <w:tab w:val="left" w:pos="1701"/>
      </w:tabs>
      <w:spacing w:after="180"/>
      <w:ind w:left="1701" w:hanging="1701"/>
    </w:pPr>
    <w:rPr>
      <w:i/>
      <w:sz w:val="20"/>
      <w:szCs w:val="20"/>
      <w:lang w:val="en-GB"/>
    </w:rPr>
  </w:style>
  <w:style w:type="paragraph" w:customStyle="1" w:styleId="Proposal">
    <w:name w:val="Proposal"/>
    <w:basedOn w:val="Normal"/>
    <w:rsid w:val="003E7753"/>
    <w:pPr>
      <w:tabs>
        <w:tab w:val="left" w:pos="1701"/>
      </w:tabs>
      <w:spacing w:after="180"/>
      <w:ind w:left="1701" w:hanging="1701"/>
    </w:pPr>
    <w:rPr>
      <w:b/>
      <w:sz w:val="20"/>
      <w:szCs w:val="20"/>
      <w:lang w:val="en-GB"/>
    </w:rPr>
  </w:style>
  <w:style w:type="paragraph" w:customStyle="1" w:styleId="11BodyText">
    <w:name w:val="11 BodyText"/>
    <w:basedOn w:val="Normal"/>
    <w:rsid w:val="0082214F"/>
    <w:pPr>
      <w:spacing w:after="220"/>
      <w:ind w:left="1298"/>
    </w:pPr>
    <w:rPr>
      <w:rFonts w:ascii="Arial" w:eastAsia="MS Mincho" w:hAnsi="Arial"/>
      <w:sz w:val="22"/>
      <w:szCs w:val="20"/>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
    <w:basedOn w:val="Normal"/>
    <w:next w:val="Normal"/>
    <w:link w:val="CaptionChar1"/>
    <w:uiPriority w:val="35"/>
    <w:qFormat/>
    <w:rsid w:val="00BE454F"/>
    <w:pPr>
      <w:spacing w:before="120" w:after="120"/>
    </w:pPr>
    <w:rPr>
      <w:rFonts w:eastAsia="Malgun Gothic"/>
      <w:b/>
      <w:sz w:val="20"/>
      <w:szCs w:val="20"/>
      <w:lang w:val="en-GB"/>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BE454F"/>
    <w:rPr>
      <w:rFonts w:eastAsia="Malgun Gothic"/>
      <w:b/>
      <w:lang w:val="en-GB"/>
    </w:rPr>
  </w:style>
  <w:style w:type="paragraph" w:styleId="ListParagraph">
    <w:name w:val="List Paragraph"/>
    <w:basedOn w:val="Normal"/>
    <w:uiPriority w:val="34"/>
    <w:qFormat/>
    <w:rsid w:val="002A0AFF"/>
    <w:pPr>
      <w:spacing w:beforeLines="50" w:before="50" w:afterLines="50" w:after="50"/>
      <w:ind w:leftChars="400" w:left="840"/>
    </w:pPr>
    <w:rPr>
      <w:sz w:val="20"/>
      <w:szCs w:val="20"/>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7267D3"/>
    <w:pPr>
      <w:spacing w:after="120"/>
    </w:pPr>
    <w:rPr>
      <w:rFonts w:eastAsia="SimSun"/>
      <w:sz w:val="20"/>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7267D3"/>
    <w:rPr>
      <w:rFonts w:eastAsia="SimSun"/>
      <w:lang w:val="en-GB"/>
    </w:rPr>
  </w:style>
  <w:style w:type="character" w:customStyle="1" w:styleId="EQChar">
    <w:name w:val="EQ Char"/>
    <w:link w:val="EQ"/>
    <w:qFormat/>
    <w:locked/>
    <w:rsid w:val="00157E6A"/>
    <w:rPr>
      <w:noProof/>
      <w:lang w:val="en-GB"/>
    </w:rPr>
  </w:style>
  <w:style w:type="character" w:customStyle="1" w:styleId="H6Char">
    <w:name w:val="H6 Char"/>
    <w:link w:val="H6"/>
    <w:qFormat/>
    <w:rsid w:val="0028318B"/>
    <w:rPr>
      <w:rFonts w:ascii="Arial" w:hAnsi="Arial"/>
      <w:lang w:val="en-GB"/>
    </w:rPr>
  </w:style>
  <w:style w:type="character" w:customStyle="1" w:styleId="NOChar">
    <w:name w:val="NO Char"/>
    <w:link w:val="NO"/>
    <w:qFormat/>
    <w:locked/>
    <w:rsid w:val="0028318B"/>
    <w:rPr>
      <w:lang w:val="en-GB"/>
    </w:rPr>
  </w:style>
  <w:style w:type="character" w:customStyle="1" w:styleId="B1Zchn">
    <w:name w:val="B1 Zchn"/>
    <w:link w:val="B1"/>
    <w:qFormat/>
    <w:rsid w:val="0028318B"/>
    <w:rPr>
      <w:lang w:val="en-GB"/>
    </w:rPr>
  </w:style>
  <w:style w:type="paragraph" w:customStyle="1" w:styleId="tdoc-header">
    <w:name w:val="tdoc-header"/>
    <w:link w:val="tdoc-headerChar"/>
    <w:rsid w:val="00D00D4A"/>
    <w:rPr>
      <w:rFonts w:ascii="Arial" w:eastAsia="MS Mincho" w:hAnsi="Arial"/>
      <w:noProof/>
      <w:sz w:val="24"/>
      <w:lang w:val="en-GB"/>
    </w:rPr>
  </w:style>
  <w:style w:type="character" w:customStyle="1" w:styleId="tdoc-headerChar">
    <w:name w:val="tdoc-header Char"/>
    <w:basedOn w:val="DefaultParagraphFont"/>
    <w:link w:val="tdoc-header"/>
    <w:rsid w:val="00D00D4A"/>
    <w:rPr>
      <w:rFonts w:ascii="Arial" w:eastAsia="MS Mincho" w:hAnsi="Arial"/>
      <w:noProof/>
      <w:sz w:val="24"/>
      <w:lang w:val="en-GB"/>
    </w:rPr>
  </w:style>
  <w:style w:type="paragraph" w:styleId="NormalWeb">
    <w:name w:val="Normal (Web)"/>
    <w:basedOn w:val="Normal"/>
    <w:uiPriority w:val="99"/>
    <w:unhideWhenUsed/>
    <w:rsid w:val="00C318F0"/>
    <w:pPr>
      <w:spacing w:before="100" w:beforeAutospacing="1" w:after="100" w:afterAutospacing="1"/>
    </w:pPr>
  </w:style>
  <w:style w:type="paragraph" w:styleId="List2">
    <w:name w:val="List 2"/>
    <w:basedOn w:val="List"/>
    <w:rsid w:val="00D53071"/>
    <w:pPr>
      <w:ind w:left="851"/>
    </w:pPr>
  </w:style>
  <w:style w:type="paragraph" w:styleId="List">
    <w:name w:val="List"/>
    <w:basedOn w:val="Normal"/>
    <w:rsid w:val="00D53071"/>
    <w:pPr>
      <w:overflowPunct w:val="0"/>
      <w:autoSpaceDE w:val="0"/>
      <w:autoSpaceDN w:val="0"/>
      <w:adjustRightInd w:val="0"/>
      <w:spacing w:after="180"/>
      <w:ind w:left="568" w:hanging="284"/>
      <w:textAlignment w:val="baseline"/>
    </w:pPr>
    <w:rPr>
      <w:sz w:val="20"/>
      <w:szCs w:val="20"/>
      <w:lang w:val="en-GB" w:eastAsia="zh-CN"/>
    </w:rPr>
  </w:style>
  <w:style w:type="character" w:customStyle="1" w:styleId="apple-converted-space">
    <w:name w:val="apple-converted-space"/>
    <w:basedOn w:val="DefaultParagraphFont"/>
    <w:rsid w:val="002434EC"/>
  </w:style>
  <w:style w:type="character" w:customStyle="1" w:styleId="TAL0">
    <w:name w:val="TAL (文字)"/>
    <w:link w:val="TAL"/>
    <w:locked/>
    <w:rsid w:val="00F811C3"/>
    <w:rPr>
      <w:rFonts w:ascii="Arial" w:hAnsi="Arial"/>
      <w:sz w:val="18"/>
      <w:lang w:val="en-GB"/>
    </w:rPr>
  </w:style>
  <w:style w:type="character" w:customStyle="1" w:styleId="B1Char">
    <w:name w:val="B1 Char"/>
    <w:rsid w:val="00727FD0"/>
    <w:rPr>
      <w:lang w:val="en-GB"/>
    </w:rPr>
  </w:style>
  <w:style w:type="character" w:customStyle="1" w:styleId="TAHCar">
    <w:name w:val="TAH Car"/>
    <w:link w:val="TAH"/>
    <w:qFormat/>
    <w:rsid w:val="000C4822"/>
    <w:rPr>
      <w:rFonts w:ascii="Arial" w:hAnsi="Arial"/>
      <w:b/>
      <w:sz w:val="18"/>
      <w:lang w:val="en-GB"/>
    </w:rPr>
  </w:style>
  <w:style w:type="character" w:customStyle="1" w:styleId="THChar">
    <w:name w:val="TH Char"/>
    <w:link w:val="TH"/>
    <w:qFormat/>
    <w:rsid w:val="000C4822"/>
    <w:rPr>
      <w:rFonts w:ascii="Arial" w:hAnsi="Arial"/>
      <w:b/>
      <w:lang w:val="en-GB"/>
    </w:rPr>
  </w:style>
  <w:style w:type="character" w:customStyle="1" w:styleId="TALCar">
    <w:name w:val="TAL Car"/>
    <w:basedOn w:val="DefaultParagraphFont"/>
    <w:qFormat/>
    <w:locked/>
    <w:rsid w:val="000C4822"/>
    <w:rPr>
      <w:rFonts w:ascii="Arial" w:hAnsi="Arial"/>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5131786">
      <w:bodyDiv w:val="1"/>
      <w:marLeft w:val="0"/>
      <w:marRight w:val="0"/>
      <w:marTop w:val="0"/>
      <w:marBottom w:val="0"/>
      <w:divBdr>
        <w:top w:val="none" w:sz="0" w:space="0" w:color="auto"/>
        <w:left w:val="none" w:sz="0" w:space="0" w:color="auto"/>
        <w:bottom w:val="none" w:sz="0" w:space="0" w:color="auto"/>
        <w:right w:val="none" w:sz="0" w:space="0" w:color="auto"/>
      </w:divBdr>
    </w:div>
    <w:div w:id="53552204">
      <w:bodyDiv w:val="1"/>
      <w:marLeft w:val="0"/>
      <w:marRight w:val="0"/>
      <w:marTop w:val="0"/>
      <w:marBottom w:val="0"/>
      <w:divBdr>
        <w:top w:val="none" w:sz="0" w:space="0" w:color="auto"/>
        <w:left w:val="none" w:sz="0" w:space="0" w:color="auto"/>
        <w:bottom w:val="none" w:sz="0" w:space="0" w:color="auto"/>
        <w:right w:val="none" w:sz="0" w:space="0" w:color="auto"/>
      </w:divBdr>
    </w:div>
    <w:div w:id="68238553">
      <w:bodyDiv w:val="1"/>
      <w:marLeft w:val="0"/>
      <w:marRight w:val="0"/>
      <w:marTop w:val="0"/>
      <w:marBottom w:val="0"/>
      <w:divBdr>
        <w:top w:val="none" w:sz="0" w:space="0" w:color="auto"/>
        <w:left w:val="none" w:sz="0" w:space="0" w:color="auto"/>
        <w:bottom w:val="none" w:sz="0" w:space="0" w:color="auto"/>
        <w:right w:val="none" w:sz="0" w:space="0" w:color="auto"/>
      </w:divBdr>
      <w:divsChild>
        <w:div w:id="157313055">
          <w:marLeft w:val="1080"/>
          <w:marRight w:val="0"/>
          <w:marTop w:val="100"/>
          <w:marBottom w:val="0"/>
          <w:divBdr>
            <w:top w:val="none" w:sz="0" w:space="0" w:color="auto"/>
            <w:left w:val="none" w:sz="0" w:space="0" w:color="auto"/>
            <w:bottom w:val="none" w:sz="0" w:space="0" w:color="auto"/>
            <w:right w:val="none" w:sz="0" w:space="0" w:color="auto"/>
          </w:divBdr>
        </w:div>
      </w:divsChild>
    </w:div>
    <w:div w:id="73362445">
      <w:bodyDiv w:val="1"/>
      <w:marLeft w:val="0"/>
      <w:marRight w:val="0"/>
      <w:marTop w:val="0"/>
      <w:marBottom w:val="0"/>
      <w:divBdr>
        <w:top w:val="none" w:sz="0" w:space="0" w:color="auto"/>
        <w:left w:val="none" w:sz="0" w:space="0" w:color="auto"/>
        <w:bottom w:val="none" w:sz="0" w:space="0" w:color="auto"/>
        <w:right w:val="none" w:sz="0" w:space="0" w:color="auto"/>
      </w:divBdr>
      <w:divsChild>
        <w:div w:id="49685025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637114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902402">
      <w:bodyDiv w:val="1"/>
      <w:marLeft w:val="0"/>
      <w:marRight w:val="0"/>
      <w:marTop w:val="0"/>
      <w:marBottom w:val="0"/>
      <w:divBdr>
        <w:top w:val="none" w:sz="0" w:space="0" w:color="auto"/>
        <w:left w:val="none" w:sz="0" w:space="0" w:color="auto"/>
        <w:bottom w:val="none" w:sz="0" w:space="0" w:color="auto"/>
        <w:right w:val="none" w:sz="0" w:space="0" w:color="auto"/>
      </w:divBdr>
    </w:div>
    <w:div w:id="130095058">
      <w:bodyDiv w:val="1"/>
      <w:marLeft w:val="0"/>
      <w:marRight w:val="0"/>
      <w:marTop w:val="0"/>
      <w:marBottom w:val="0"/>
      <w:divBdr>
        <w:top w:val="none" w:sz="0" w:space="0" w:color="auto"/>
        <w:left w:val="none" w:sz="0" w:space="0" w:color="auto"/>
        <w:bottom w:val="none" w:sz="0" w:space="0" w:color="auto"/>
        <w:right w:val="none" w:sz="0" w:space="0" w:color="auto"/>
      </w:divBdr>
      <w:divsChild>
        <w:div w:id="1532916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99534081">
              <w:marLeft w:val="0"/>
              <w:marRight w:val="0"/>
              <w:marTop w:val="0"/>
              <w:marBottom w:val="0"/>
              <w:divBdr>
                <w:top w:val="none" w:sz="0" w:space="0" w:color="auto"/>
                <w:left w:val="none" w:sz="0" w:space="0" w:color="auto"/>
                <w:bottom w:val="none" w:sz="0" w:space="0" w:color="auto"/>
                <w:right w:val="none" w:sz="0" w:space="0" w:color="auto"/>
              </w:divBdr>
              <w:divsChild>
                <w:div w:id="1336615014">
                  <w:marLeft w:val="0"/>
                  <w:marRight w:val="0"/>
                  <w:marTop w:val="0"/>
                  <w:marBottom w:val="0"/>
                  <w:divBdr>
                    <w:top w:val="none" w:sz="0" w:space="0" w:color="auto"/>
                    <w:left w:val="none" w:sz="0" w:space="0" w:color="auto"/>
                    <w:bottom w:val="none" w:sz="0" w:space="0" w:color="auto"/>
                    <w:right w:val="none" w:sz="0" w:space="0" w:color="auto"/>
                  </w:divBdr>
                  <w:divsChild>
                    <w:div w:id="1873342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3936536">
      <w:bodyDiv w:val="1"/>
      <w:marLeft w:val="0"/>
      <w:marRight w:val="0"/>
      <w:marTop w:val="0"/>
      <w:marBottom w:val="0"/>
      <w:divBdr>
        <w:top w:val="none" w:sz="0" w:space="0" w:color="auto"/>
        <w:left w:val="none" w:sz="0" w:space="0" w:color="auto"/>
        <w:bottom w:val="none" w:sz="0" w:space="0" w:color="auto"/>
        <w:right w:val="none" w:sz="0" w:space="0" w:color="auto"/>
      </w:divBdr>
    </w:div>
    <w:div w:id="172230862">
      <w:bodyDiv w:val="1"/>
      <w:marLeft w:val="0"/>
      <w:marRight w:val="0"/>
      <w:marTop w:val="0"/>
      <w:marBottom w:val="0"/>
      <w:divBdr>
        <w:top w:val="none" w:sz="0" w:space="0" w:color="auto"/>
        <w:left w:val="none" w:sz="0" w:space="0" w:color="auto"/>
        <w:bottom w:val="none" w:sz="0" w:space="0" w:color="auto"/>
        <w:right w:val="none" w:sz="0" w:space="0" w:color="auto"/>
      </w:divBdr>
    </w:div>
    <w:div w:id="227570806">
      <w:bodyDiv w:val="1"/>
      <w:marLeft w:val="0"/>
      <w:marRight w:val="0"/>
      <w:marTop w:val="0"/>
      <w:marBottom w:val="0"/>
      <w:divBdr>
        <w:top w:val="none" w:sz="0" w:space="0" w:color="auto"/>
        <w:left w:val="none" w:sz="0" w:space="0" w:color="auto"/>
        <w:bottom w:val="none" w:sz="0" w:space="0" w:color="auto"/>
        <w:right w:val="none" w:sz="0" w:space="0" w:color="auto"/>
      </w:divBdr>
    </w:div>
    <w:div w:id="259291120">
      <w:bodyDiv w:val="1"/>
      <w:marLeft w:val="0"/>
      <w:marRight w:val="0"/>
      <w:marTop w:val="0"/>
      <w:marBottom w:val="0"/>
      <w:divBdr>
        <w:top w:val="none" w:sz="0" w:space="0" w:color="auto"/>
        <w:left w:val="none" w:sz="0" w:space="0" w:color="auto"/>
        <w:bottom w:val="none" w:sz="0" w:space="0" w:color="auto"/>
        <w:right w:val="none" w:sz="0" w:space="0" w:color="auto"/>
      </w:divBdr>
    </w:div>
    <w:div w:id="263732254">
      <w:bodyDiv w:val="1"/>
      <w:marLeft w:val="0"/>
      <w:marRight w:val="0"/>
      <w:marTop w:val="0"/>
      <w:marBottom w:val="0"/>
      <w:divBdr>
        <w:top w:val="none" w:sz="0" w:space="0" w:color="auto"/>
        <w:left w:val="none" w:sz="0" w:space="0" w:color="auto"/>
        <w:bottom w:val="none" w:sz="0" w:space="0" w:color="auto"/>
        <w:right w:val="none" w:sz="0" w:space="0" w:color="auto"/>
      </w:divBdr>
    </w:div>
    <w:div w:id="302807844">
      <w:bodyDiv w:val="1"/>
      <w:marLeft w:val="0"/>
      <w:marRight w:val="0"/>
      <w:marTop w:val="0"/>
      <w:marBottom w:val="0"/>
      <w:divBdr>
        <w:top w:val="none" w:sz="0" w:space="0" w:color="auto"/>
        <w:left w:val="none" w:sz="0" w:space="0" w:color="auto"/>
        <w:bottom w:val="none" w:sz="0" w:space="0" w:color="auto"/>
        <w:right w:val="none" w:sz="0" w:space="0" w:color="auto"/>
      </w:divBdr>
    </w:div>
    <w:div w:id="323902112">
      <w:bodyDiv w:val="1"/>
      <w:marLeft w:val="0"/>
      <w:marRight w:val="0"/>
      <w:marTop w:val="0"/>
      <w:marBottom w:val="0"/>
      <w:divBdr>
        <w:top w:val="none" w:sz="0" w:space="0" w:color="auto"/>
        <w:left w:val="none" w:sz="0" w:space="0" w:color="auto"/>
        <w:bottom w:val="none" w:sz="0" w:space="0" w:color="auto"/>
        <w:right w:val="none" w:sz="0" w:space="0" w:color="auto"/>
      </w:divBdr>
    </w:div>
    <w:div w:id="408692676">
      <w:bodyDiv w:val="1"/>
      <w:marLeft w:val="0"/>
      <w:marRight w:val="0"/>
      <w:marTop w:val="0"/>
      <w:marBottom w:val="0"/>
      <w:divBdr>
        <w:top w:val="none" w:sz="0" w:space="0" w:color="auto"/>
        <w:left w:val="none" w:sz="0" w:space="0" w:color="auto"/>
        <w:bottom w:val="none" w:sz="0" w:space="0" w:color="auto"/>
        <w:right w:val="none" w:sz="0" w:space="0" w:color="auto"/>
      </w:divBdr>
    </w:div>
    <w:div w:id="421294470">
      <w:bodyDiv w:val="1"/>
      <w:marLeft w:val="0"/>
      <w:marRight w:val="0"/>
      <w:marTop w:val="0"/>
      <w:marBottom w:val="0"/>
      <w:divBdr>
        <w:top w:val="none" w:sz="0" w:space="0" w:color="auto"/>
        <w:left w:val="none" w:sz="0" w:space="0" w:color="auto"/>
        <w:bottom w:val="none" w:sz="0" w:space="0" w:color="auto"/>
        <w:right w:val="none" w:sz="0" w:space="0" w:color="auto"/>
      </w:divBdr>
    </w:div>
    <w:div w:id="547451523">
      <w:bodyDiv w:val="1"/>
      <w:marLeft w:val="0"/>
      <w:marRight w:val="0"/>
      <w:marTop w:val="0"/>
      <w:marBottom w:val="0"/>
      <w:divBdr>
        <w:top w:val="none" w:sz="0" w:space="0" w:color="auto"/>
        <w:left w:val="none" w:sz="0" w:space="0" w:color="auto"/>
        <w:bottom w:val="none" w:sz="0" w:space="0" w:color="auto"/>
        <w:right w:val="none" w:sz="0" w:space="0" w:color="auto"/>
      </w:divBdr>
    </w:div>
    <w:div w:id="606084631">
      <w:bodyDiv w:val="1"/>
      <w:marLeft w:val="0"/>
      <w:marRight w:val="0"/>
      <w:marTop w:val="0"/>
      <w:marBottom w:val="0"/>
      <w:divBdr>
        <w:top w:val="none" w:sz="0" w:space="0" w:color="auto"/>
        <w:left w:val="none" w:sz="0" w:space="0" w:color="auto"/>
        <w:bottom w:val="none" w:sz="0" w:space="0" w:color="auto"/>
        <w:right w:val="none" w:sz="0" w:space="0" w:color="auto"/>
      </w:divBdr>
    </w:div>
    <w:div w:id="649865907">
      <w:bodyDiv w:val="1"/>
      <w:marLeft w:val="0"/>
      <w:marRight w:val="0"/>
      <w:marTop w:val="0"/>
      <w:marBottom w:val="0"/>
      <w:divBdr>
        <w:top w:val="none" w:sz="0" w:space="0" w:color="auto"/>
        <w:left w:val="none" w:sz="0" w:space="0" w:color="auto"/>
        <w:bottom w:val="none" w:sz="0" w:space="0" w:color="auto"/>
        <w:right w:val="none" w:sz="0" w:space="0" w:color="auto"/>
      </w:divBdr>
    </w:div>
    <w:div w:id="733048596">
      <w:bodyDiv w:val="1"/>
      <w:marLeft w:val="0"/>
      <w:marRight w:val="0"/>
      <w:marTop w:val="0"/>
      <w:marBottom w:val="0"/>
      <w:divBdr>
        <w:top w:val="none" w:sz="0" w:space="0" w:color="auto"/>
        <w:left w:val="none" w:sz="0" w:space="0" w:color="auto"/>
        <w:bottom w:val="none" w:sz="0" w:space="0" w:color="auto"/>
        <w:right w:val="none" w:sz="0" w:space="0" w:color="auto"/>
      </w:divBdr>
    </w:div>
    <w:div w:id="750660582">
      <w:bodyDiv w:val="1"/>
      <w:marLeft w:val="0"/>
      <w:marRight w:val="0"/>
      <w:marTop w:val="0"/>
      <w:marBottom w:val="0"/>
      <w:divBdr>
        <w:top w:val="none" w:sz="0" w:space="0" w:color="auto"/>
        <w:left w:val="none" w:sz="0" w:space="0" w:color="auto"/>
        <w:bottom w:val="none" w:sz="0" w:space="0" w:color="auto"/>
        <w:right w:val="none" w:sz="0" w:space="0" w:color="auto"/>
      </w:divBdr>
    </w:div>
    <w:div w:id="824395841">
      <w:bodyDiv w:val="1"/>
      <w:marLeft w:val="0"/>
      <w:marRight w:val="0"/>
      <w:marTop w:val="0"/>
      <w:marBottom w:val="0"/>
      <w:divBdr>
        <w:top w:val="none" w:sz="0" w:space="0" w:color="auto"/>
        <w:left w:val="none" w:sz="0" w:space="0" w:color="auto"/>
        <w:bottom w:val="none" w:sz="0" w:space="0" w:color="auto"/>
        <w:right w:val="none" w:sz="0" w:space="0" w:color="auto"/>
      </w:divBdr>
    </w:div>
    <w:div w:id="830289403">
      <w:bodyDiv w:val="1"/>
      <w:marLeft w:val="0"/>
      <w:marRight w:val="0"/>
      <w:marTop w:val="0"/>
      <w:marBottom w:val="0"/>
      <w:divBdr>
        <w:top w:val="none" w:sz="0" w:space="0" w:color="auto"/>
        <w:left w:val="none" w:sz="0" w:space="0" w:color="auto"/>
        <w:bottom w:val="none" w:sz="0" w:space="0" w:color="auto"/>
        <w:right w:val="none" w:sz="0" w:space="0" w:color="auto"/>
      </w:divBdr>
    </w:div>
    <w:div w:id="1000231376">
      <w:bodyDiv w:val="1"/>
      <w:marLeft w:val="0"/>
      <w:marRight w:val="0"/>
      <w:marTop w:val="0"/>
      <w:marBottom w:val="0"/>
      <w:divBdr>
        <w:top w:val="none" w:sz="0" w:space="0" w:color="auto"/>
        <w:left w:val="none" w:sz="0" w:space="0" w:color="auto"/>
        <w:bottom w:val="none" w:sz="0" w:space="0" w:color="auto"/>
        <w:right w:val="none" w:sz="0" w:space="0" w:color="auto"/>
      </w:divBdr>
      <w:divsChild>
        <w:div w:id="844515935">
          <w:marLeft w:val="0"/>
          <w:marRight w:val="0"/>
          <w:marTop w:val="0"/>
          <w:marBottom w:val="0"/>
          <w:divBdr>
            <w:top w:val="none" w:sz="0" w:space="0" w:color="auto"/>
            <w:left w:val="none" w:sz="0" w:space="0" w:color="auto"/>
            <w:bottom w:val="none" w:sz="0" w:space="0" w:color="auto"/>
            <w:right w:val="none" w:sz="0" w:space="0" w:color="auto"/>
          </w:divBdr>
          <w:divsChild>
            <w:div w:id="1651788783">
              <w:marLeft w:val="0"/>
              <w:marRight w:val="0"/>
              <w:marTop w:val="0"/>
              <w:marBottom w:val="0"/>
              <w:divBdr>
                <w:top w:val="none" w:sz="0" w:space="0" w:color="auto"/>
                <w:left w:val="none" w:sz="0" w:space="0" w:color="auto"/>
                <w:bottom w:val="none" w:sz="0" w:space="0" w:color="auto"/>
                <w:right w:val="none" w:sz="0" w:space="0" w:color="auto"/>
              </w:divBdr>
              <w:divsChild>
                <w:div w:id="2128114792">
                  <w:marLeft w:val="0"/>
                  <w:marRight w:val="0"/>
                  <w:marTop w:val="0"/>
                  <w:marBottom w:val="0"/>
                  <w:divBdr>
                    <w:top w:val="none" w:sz="0" w:space="0" w:color="auto"/>
                    <w:left w:val="none" w:sz="0" w:space="0" w:color="auto"/>
                    <w:bottom w:val="none" w:sz="0" w:space="0" w:color="auto"/>
                    <w:right w:val="none" w:sz="0" w:space="0" w:color="auto"/>
                  </w:divBdr>
                  <w:divsChild>
                    <w:div w:id="500895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07639373">
      <w:bodyDiv w:val="1"/>
      <w:marLeft w:val="0"/>
      <w:marRight w:val="0"/>
      <w:marTop w:val="0"/>
      <w:marBottom w:val="0"/>
      <w:divBdr>
        <w:top w:val="none" w:sz="0" w:space="0" w:color="auto"/>
        <w:left w:val="none" w:sz="0" w:space="0" w:color="auto"/>
        <w:bottom w:val="none" w:sz="0" w:space="0" w:color="auto"/>
        <w:right w:val="none" w:sz="0" w:space="0" w:color="auto"/>
      </w:divBdr>
    </w:div>
    <w:div w:id="1025978498">
      <w:bodyDiv w:val="1"/>
      <w:marLeft w:val="0"/>
      <w:marRight w:val="0"/>
      <w:marTop w:val="0"/>
      <w:marBottom w:val="0"/>
      <w:divBdr>
        <w:top w:val="none" w:sz="0" w:space="0" w:color="auto"/>
        <w:left w:val="none" w:sz="0" w:space="0" w:color="auto"/>
        <w:bottom w:val="none" w:sz="0" w:space="0" w:color="auto"/>
        <w:right w:val="none" w:sz="0" w:space="0" w:color="auto"/>
      </w:divBdr>
    </w:div>
    <w:div w:id="1026712641">
      <w:bodyDiv w:val="1"/>
      <w:marLeft w:val="0"/>
      <w:marRight w:val="0"/>
      <w:marTop w:val="0"/>
      <w:marBottom w:val="0"/>
      <w:divBdr>
        <w:top w:val="none" w:sz="0" w:space="0" w:color="auto"/>
        <w:left w:val="none" w:sz="0" w:space="0" w:color="auto"/>
        <w:bottom w:val="none" w:sz="0" w:space="0" w:color="auto"/>
        <w:right w:val="none" w:sz="0" w:space="0" w:color="auto"/>
      </w:divBdr>
    </w:div>
    <w:div w:id="1139228807">
      <w:bodyDiv w:val="1"/>
      <w:marLeft w:val="0"/>
      <w:marRight w:val="0"/>
      <w:marTop w:val="0"/>
      <w:marBottom w:val="0"/>
      <w:divBdr>
        <w:top w:val="none" w:sz="0" w:space="0" w:color="auto"/>
        <w:left w:val="none" w:sz="0" w:space="0" w:color="auto"/>
        <w:bottom w:val="none" w:sz="0" w:space="0" w:color="auto"/>
        <w:right w:val="none" w:sz="0" w:space="0" w:color="auto"/>
      </w:divBdr>
    </w:div>
    <w:div w:id="1140004150">
      <w:bodyDiv w:val="1"/>
      <w:marLeft w:val="0"/>
      <w:marRight w:val="0"/>
      <w:marTop w:val="0"/>
      <w:marBottom w:val="0"/>
      <w:divBdr>
        <w:top w:val="none" w:sz="0" w:space="0" w:color="auto"/>
        <w:left w:val="none" w:sz="0" w:space="0" w:color="auto"/>
        <w:bottom w:val="none" w:sz="0" w:space="0" w:color="auto"/>
        <w:right w:val="none" w:sz="0" w:space="0" w:color="auto"/>
      </w:divBdr>
    </w:div>
    <w:div w:id="1143811338">
      <w:bodyDiv w:val="1"/>
      <w:marLeft w:val="0"/>
      <w:marRight w:val="0"/>
      <w:marTop w:val="0"/>
      <w:marBottom w:val="0"/>
      <w:divBdr>
        <w:top w:val="none" w:sz="0" w:space="0" w:color="auto"/>
        <w:left w:val="none" w:sz="0" w:space="0" w:color="auto"/>
        <w:bottom w:val="none" w:sz="0" w:space="0" w:color="auto"/>
        <w:right w:val="none" w:sz="0" w:space="0" w:color="auto"/>
      </w:divBdr>
    </w:div>
    <w:div w:id="1183208043">
      <w:bodyDiv w:val="1"/>
      <w:marLeft w:val="0"/>
      <w:marRight w:val="0"/>
      <w:marTop w:val="0"/>
      <w:marBottom w:val="0"/>
      <w:divBdr>
        <w:top w:val="none" w:sz="0" w:space="0" w:color="auto"/>
        <w:left w:val="none" w:sz="0" w:space="0" w:color="auto"/>
        <w:bottom w:val="none" w:sz="0" w:space="0" w:color="auto"/>
        <w:right w:val="none" w:sz="0" w:space="0" w:color="auto"/>
      </w:divBdr>
    </w:div>
    <w:div w:id="1271084093">
      <w:bodyDiv w:val="1"/>
      <w:marLeft w:val="0"/>
      <w:marRight w:val="0"/>
      <w:marTop w:val="0"/>
      <w:marBottom w:val="0"/>
      <w:divBdr>
        <w:top w:val="none" w:sz="0" w:space="0" w:color="auto"/>
        <w:left w:val="none" w:sz="0" w:space="0" w:color="auto"/>
        <w:bottom w:val="none" w:sz="0" w:space="0" w:color="auto"/>
        <w:right w:val="none" w:sz="0" w:space="0" w:color="auto"/>
      </w:divBdr>
    </w:div>
    <w:div w:id="1288047760">
      <w:bodyDiv w:val="1"/>
      <w:marLeft w:val="0"/>
      <w:marRight w:val="0"/>
      <w:marTop w:val="0"/>
      <w:marBottom w:val="0"/>
      <w:divBdr>
        <w:top w:val="none" w:sz="0" w:space="0" w:color="auto"/>
        <w:left w:val="none" w:sz="0" w:space="0" w:color="auto"/>
        <w:bottom w:val="none" w:sz="0" w:space="0" w:color="auto"/>
        <w:right w:val="none" w:sz="0" w:space="0" w:color="auto"/>
      </w:divBdr>
    </w:div>
    <w:div w:id="1294142760">
      <w:bodyDiv w:val="1"/>
      <w:marLeft w:val="0"/>
      <w:marRight w:val="0"/>
      <w:marTop w:val="0"/>
      <w:marBottom w:val="0"/>
      <w:divBdr>
        <w:top w:val="none" w:sz="0" w:space="0" w:color="auto"/>
        <w:left w:val="none" w:sz="0" w:space="0" w:color="auto"/>
        <w:bottom w:val="none" w:sz="0" w:space="0" w:color="auto"/>
        <w:right w:val="none" w:sz="0" w:space="0" w:color="auto"/>
      </w:divBdr>
    </w:div>
    <w:div w:id="1327636369">
      <w:bodyDiv w:val="1"/>
      <w:marLeft w:val="0"/>
      <w:marRight w:val="0"/>
      <w:marTop w:val="0"/>
      <w:marBottom w:val="0"/>
      <w:divBdr>
        <w:top w:val="none" w:sz="0" w:space="0" w:color="auto"/>
        <w:left w:val="none" w:sz="0" w:space="0" w:color="auto"/>
        <w:bottom w:val="none" w:sz="0" w:space="0" w:color="auto"/>
        <w:right w:val="none" w:sz="0" w:space="0" w:color="auto"/>
      </w:divBdr>
    </w:div>
    <w:div w:id="1345598405">
      <w:bodyDiv w:val="1"/>
      <w:marLeft w:val="0"/>
      <w:marRight w:val="0"/>
      <w:marTop w:val="0"/>
      <w:marBottom w:val="0"/>
      <w:divBdr>
        <w:top w:val="none" w:sz="0" w:space="0" w:color="auto"/>
        <w:left w:val="none" w:sz="0" w:space="0" w:color="auto"/>
        <w:bottom w:val="none" w:sz="0" w:space="0" w:color="auto"/>
        <w:right w:val="none" w:sz="0" w:space="0" w:color="auto"/>
      </w:divBdr>
    </w:div>
    <w:div w:id="1375614729">
      <w:bodyDiv w:val="1"/>
      <w:marLeft w:val="0"/>
      <w:marRight w:val="0"/>
      <w:marTop w:val="0"/>
      <w:marBottom w:val="0"/>
      <w:divBdr>
        <w:top w:val="none" w:sz="0" w:space="0" w:color="auto"/>
        <w:left w:val="none" w:sz="0" w:space="0" w:color="auto"/>
        <w:bottom w:val="none" w:sz="0" w:space="0" w:color="auto"/>
        <w:right w:val="none" w:sz="0" w:space="0" w:color="auto"/>
      </w:divBdr>
    </w:div>
    <w:div w:id="1425415995">
      <w:bodyDiv w:val="1"/>
      <w:marLeft w:val="0"/>
      <w:marRight w:val="0"/>
      <w:marTop w:val="0"/>
      <w:marBottom w:val="0"/>
      <w:divBdr>
        <w:top w:val="none" w:sz="0" w:space="0" w:color="auto"/>
        <w:left w:val="none" w:sz="0" w:space="0" w:color="auto"/>
        <w:bottom w:val="none" w:sz="0" w:space="0" w:color="auto"/>
        <w:right w:val="none" w:sz="0" w:space="0" w:color="auto"/>
      </w:divBdr>
    </w:div>
    <w:div w:id="1448232262">
      <w:bodyDiv w:val="1"/>
      <w:marLeft w:val="0"/>
      <w:marRight w:val="0"/>
      <w:marTop w:val="0"/>
      <w:marBottom w:val="0"/>
      <w:divBdr>
        <w:top w:val="none" w:sz="0" w:space="0" w:color="auto"/>
        <w:left w:val="none" w:sz="0" w:space="0" w:color="auto"/>
        <w:bottom w:val="none" w:sz="0" w:space="0" w:color="auto"/>
        <w:right w:val="none" w:sz="0" w:space="0" w:color="auto"/>
      </w:divBdr>
      <w:divsChild>
        <w:div w:id="1291939700">
          <w:marLeft w:val="0"/>
          <w:marRight w:val="0"/>
          <w:marTop w:val="0"/>
          <w:marBottom w:val="0"/>
          <w:divBdr>
            <w:top w:val="none" w:sz="0" w:space="0" w:color="auto"/>
            <w:left w:val="none" w:sz="0" w:space="0" w:color="auto"/>
            <w:bottom w:val="none" w:sz="0" w:space="0" w:color="auto"/>
            <w:right w:val="none" w:sz="0" w:space="0" w:color="auto"/>
          </w:divBdr>
          <w:divsChild>
            <w:div w:id="546719774">
              <w:marLeft w:val="0"/>
              <w:marRight w:val="0"/>
              <w:marTop w:val="0"/>
              <w:marBottom w:val="0"/>
              <w:divBdr>
                <w:top w:val="none" w:sz="0" w:space="0" w:color="auto"/>
                <w:left w:val="none" w:sz="0" w:space="0" w:color="auto"/>
                <w:bottom w:val="none" w:sz="0" w:space="0" w:color="auto"/>
                <w:right w:val="none" w:sz="0" w:space="0" w:color="auto"/>
              </w:divBdr>
              <w:divsChild>
                <w:div w:id="691147184">
                  <w:marLeft w:val="0"/>
                  <w:marRight w:val="0"/>
                  <w:marTop w:val="0"/>
                  <w:marBottom w:val="0"/>
                  <w:divBdr>
                    <w:top w:val="none" w:sz="0" w:space="0" w:color="auto"/>
                    <w:left w:val="none" w:sz="0" w:space="0" w:color="auto"/>
                    <w:bottom w:val="none" w:sz="0" w:space="0" w:color="auto"/>
                    <w:right w:val="none" w:sz="0" w:space="0" w:color="auto"/>
                  </w:divBdr>
                  <w:divsChild>
                    <w:div w:id="17988398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280480">
      <w:bodyDiv w:val="1"/>
      <w:marLeft w:val="0"/>
      <w:marRight w:val="0"/>
      <w:marTop w:val="0"/>
      <w:marBottom w:val="0"/>
      <w:divBdr>
        <w:top w:val="none" w:sz="0" w:space="0" w:color="auto"/>
        <w:left w:val="none" w:sz="0" w:space="0" w:color="auto"/>
        <w:bottom w:val="none" w:sz="0" w:space="0" w:color="auto"/>
        <w:right w:val="none" w:sz="0" w:space="0" w:color="auto"/>
      </w:divBdr>
    </w:div>
    <w:div w:id="1504516563">
      <w:bodyDiv w:val="1"/>
      <w:marLeft w:val="0"/>
      <w:marRight w:val="0"/>
      <w:marTop w:val="0"/>
      <w:marBottom w:val="0"/>
      <w:divBdr>
        <w:top w:val="none" w:sz="0" w:space="0" w:color="auto"/>
        <w:left w:val="none" w:sz="0" w:space="0" w:color="auto"/>
        <w:bottom w:val="none" w:sz="0" w:space="0" w:color="auto"/>
        <w:right w:val="none" w:sz="0" w:space="0" w:color="auto"/>
      </w:divBdr>
    </w:div>
    <w:div w:id="1546257219">
      <w:bodyDiv w:val="1"/>
      <w:marLeft w:val="0"/>
      <w:marRight w:val="0"/>
      <w:marTop w:val="0"/>
      <w:marBottom w:val="0"/>
      <w:divBdr>
        <w:top w:val="none" w:sz="0" w:space="0" w:color="auto"/>
        <w:left w:val="none" w:sz="0" w:space="0" w:color="auto"/>
        <w:bottom w:val="none" w:sz="0" w:space="0" w:color="auto"/>
        <w:right w:val="none" w:sz="0" w:space="0" w:color="auto"/>
      </w:divBdr>
    </w:div>
    <w:div w:id="1583904868">
      <w:bodyDiv w:val="1"/>
      <w:marLeft w:val="0"/>
      <w:marRight w:val="0"/>
      <w:marTop w:val="0"/>
      <w:marBottom w:val="0"/>
      <w:divBdr>
        <w:top w:val="none" w:sz="0" w:space="0" w:color="auto"/>
        <w:left w:val="none" w:sz="0" w:space="0" w:color="auto"/>
        <w:bottom w:val="none" w:sz="0" w:space="0" w:color="auto"/>
        <w:right w:val="none" w:sz="0" w:space="0" w:color="auto"/>
      </w:divBdr>
      <w:divsChild>
        <w:div w:id="810100239">
          <w:marLeft w:val="0"/>
          <w:marRight w:val="0"/>
          <w:marTop w:val="0"/>
          <w:marBottom w:val="0"/>
          <w:divBdr>
            <w:top w:val="none" w:sz="0" w:space="0" w:color="auto"/>
            <w:left w:val="none" w:sz="0" w:space="0" w:color="auto"/>
            <w:bottom w:val="none" w:sz="0" w:space="0" w:color="auto"/>
            <w:right w:val="none" w:sz="0" w:space="0" w:color="auto"/>
          </w:divBdr>
        </w:div>
      </w:divsChild>
    </w:div>
    <w:div w:id="1651399609">
      <w:bodyDiv w:val="1"/>
      <w:marLeft w:val="0"/>
      <w:marRight w:val="0"/>
      <w:marTop w:val="0"/>
      <w:marBottom w:val="0"/>
      <w:divBdr>
        <w:top w:val="none" w:sz="0" w:space="0" w:color="auto"/>
        <w:left w:val="none" w:sz="0" w:space="0" w:color="auto"/>
        <w:bottom w:val="none" w:sz="0" w:space="0" w:color="auto"/>
        <w:right w:val="none" w:sz="0" w:space="0" w:color="auto"/>
      </w:divBdr>
    </w:div>
    <w:div w:id="1680935027">
      <w:bodyDiv w:val="1"/>
      <w:marLeft w:val="0"/>
      <w:marRight w:val="0"/>
      <w:marTop w:val="0"/>
      <w:marBottom w:val="0"/>
      <w:divBdr>
        <w:top w:val="none" w:sz="0" w:space="0" w:color="auto"/>
        <w:left w:val="none" w:sz="0" w:space="0" w:color="auto"/>
        <w:bottom w:val="none" w:sz="0" w:space="0" w:color="auto"/>
        <w:right w:val="none" w:sz="0" w:space="0" w:color="auto"/>
      </w:divBdr>
      <w:divsChild>
        <w:div w:id="71685326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1064398">
              <w:marLeft w:val="0"/>
              <w:marRight w:val="0"/>
              <w:marTop w:val="0"/>
              <w:marBottom w:val="0"/>
              <w:divBdr>
                <w:top w:val="none" w:sz="0" w:space="0" w:color="auto"/>
                <w:left w:val="none" w:sz="0" w:space="0" w:color="auto"/>
                <w:bottom w:val="none" w:sz="0" w:space="0" w:color="auto"/>
                <w:right w:val="none" w:sz="0" w:space="0" w:color="auto"/>
              </w:divBdr>
              <w:divsChild>
                <w:div w:id="1100955986">
                  <w:marLeft w:val="0"/>
                  <w:marRight w:val="0"/>
                  <w:marTop w:val="0"/>
                  <w:marBottom w:val="0"/>
                  <w:divBdr>
                    <w:top w:val="none" w:sz="0" w:space="0" w:color="auto"/>
                    <w:left w:val="none" w:sz="0" w:space="0" w:color="auto"/>
                    <w:bottom w:val="none" w:sz="0" w:space="0" w:color="auto"/>
                    <w:right w:val="none" w:sz="0" w:space="0" w:color="auto"/>
                  </w:divBdr>
                  <w:divsChild>
                    <w:div w:id="933127797">
                      <w:marLeft w:val="0"/>
                      <w:marRight w:val="0"/>
                      <w:marTop w:val="0"/>
                      <w:marBottom w:val="0"/>
                      <w:divBdr>
                        <w:top w:val="none" w:sz="0" w:space="0" w:color="auto"/>
                        <w:left w:val="none" w:sz="0" w:space="0" w:color="auto"/>
                        <w:bottom w:val="none" w:sz="0" w:space="0" w:color="auto"/>
                        <w:right w:val="none" w:sz="0" w:space="0" w:color="auto"/>
                      </w:divBdr>
                      <w:divsChild>
                        <w:div w:id="1187139571">
                          <w:marLeft w:val="0"/>
                          <w:marRight w:val="0"/>
                          <w:marTop w:val="0"/>
                          <w:marBottom w:val="0"/>
                          <w:divBdr>
                            <w:top w:val="none" w:sz="0" w:space="0" w:color="auto"/>
                            <w:left w:val="none" w:sz="0" w:space="0" w:color="auto"/>
                            <w:bottom w:val="none" w:sz="0" w:space="0" w:color="auto"/>
                            <w:right w:val="none" w:sz="0" w:space="0" w:color="auto"/>
                          </w:divBdr>
                          <w:divsChild>
                            <w:div w:id="589045121">
                              <w:marLeft w:val="0"/>
                              <w:marRight w:val="0"/>
                              <w:marTop w:val="0"/>
                              <w:marBottom w:val="0"/>
                              <w:divBdr>
                                <w:top w:val="none" w:sz="0" w:space="0" w:color="auto"/>
                                <w:left w:val="none" w:sz="0" w:space="0" w:color="auto"/>
                                <w:bottom w:val="none" w:sz="0" w:space="0" w:color="auto"/>
                                <w:right w:val="none" w:sz="0" w:space="0" w:color="auto"/>
                              </w:divBdr>
                              <w:divsChild>
                                <w:div w:id="1326132084">
                                  <w:marLeft w:val="0"/>
                                  <w:marRight w:val="0"/>
                                  <w:marTop w:val="0"/>
                                  <w:marBottom w:val="0"/>
                                  <w:divBdr>
                                    <w:top w:val="none" w:sz="0" w:space="0" w:color="auto"/>
                                    <w:left w:val="none" w:sz="0" w:space="0" w:color="auto"/>
                                    <w:bottom w:val="none" w:sz="0" w:space="0" w:color="auto"/>
                                    <w:right w:val="none" w:sz="0" w:space="0" w:color="auto"/>
                                  </w:divBdr>
                                </w:div>
                              </w:divsChild>
                            </w:div>
                            <w:div w:id="1390223144">
                              <w:marLeft w:val="0"/>
                              <w:marRight w:val="0"/>
                              <w:marTop w:val="0"/>
                              <w:marBottom w:val="0"/>
                              <w:divBdr>
                                <w:top w:val="none" w:sz="0" w:space="0" w:color="auto"/>
                                <w:left w:val="none" w:sz="0" w:space="0" w:color="auto"/>
                                <w:bottom w:val="none" w:sz="0" w:space="0" w:color="auto"/>
                                <w:right w:val="none" w:sz="0" w:space="0" w:color="auto"/>
                              </w:divBdr>
                              <w:divsChild>
                                <w:div w:id="1859806330">
                                  <w:marLeft w:val="0"/>
                                  <w:marRight w:val="0"/>
                                  <w:marTop w:val="0"/>
                                  <w:marBottom w:val="0"/>
                                  <w:divBdr>
                                    <w:top w:val="none" w:sz="0" w:space="0" w:color="auto"/>
                                    <w:left w:val="none" w:sz="0" w:space="0" w:color="auto"/>
                                    <w:bottom w:val="none" w:sz="0" w:space="0" w:color="auto"/>
                                    <w:right w:val="none" w:sz="0" w:space="0" w:color="auto"/>
                                  </w:divBdr>
                                </w:div>
                              </w:divsChild>
                            </w:div>
                            <w:div w:id="655646321">
                              <w:marLeft w:val="0"/>
                              <w:marRight w:val="0"/>
                              <w:marTop w:val="0"/>
                              <w:marBottom w:val="0"/>
                              <w:divBdr>
                                <w:top w:val="none" w:sz="0" w:space="0" w:color="auto"/>
                                <w:left w:val="none" w:sz="0" w:space="0" w:color="auto"/>
                                <w:bottom w:val="none" w:sz="0" w:space="0" w:color="auto"/>
                                <w:right w:val="none" w:sz="0" w:space="0" w:color="auto"/>
                              </w:divBdr>
                              <w:divsChild>
                                <w:div w:id="1106735451">
                                  <w:marLeft w:val="0"/>
                                  <w:marRight w:val="0"/>
                                  <w:marTop w:val="0"/>
                                  <w:marBottom w:val="0"/>
                                  <w:divBdr>
                                    <w:top w:val="none" w:sz="0" w:space="0" w:color="auto"/>
                                    <w:left w:val="none" w:sz="0" w:space="0" w:color="auto"/>
                                    <w:bottom w:val="none" w:sz="0" w:space="0" w:color="auto"/>
                                    <w:right w:val="none" w:sz="0" w:space="0" w:color="auto"/>
                                  </w:divBdr>
                                </w:div>
                                <w:div w:id="1507591834">
                                  <w:marLeft w:val="0"/>
                                  <w:marRight w:val="0"/>
                                  <w:marTop w:val="0"/>
                                  <w:marBottom w:val="0"/>
                                  <w:divBdr>
                                    <w:top w:val="none" w:sz="0" w:space="0" w:color="auto"/>
                                    <w:left w:val="none" w:sz="0" w:space="0" w:color="auto"/>
                                    <w:bottom w:val="none" w:sz="0" w:space="0" w:color="auto"/>
                                    <w:right w:val="none" w:sz="0" w:space="0" w:color="auto"/>
                                  </w:divBdr>
                                </w:div>
                                <w:div w:id="1480919209">
                                  <w:marLeft w:val="0"/>
                                  <w:marRight w:val="0"/>
                                  <w:marTop w:val="0"/>
                                  <w:marBottom w:val="0"/>
                                  <w:divBdr>
                                    <w:top w:val="none" w:sz="0" w:space="0" w:color="auto"/>
                                    <w:left w:val="none" w:sz="0" w:space="0" w:color="auto"/>
                                    <w:bottom w:val="none" w:sz="0" w:space="0" w:color="auto"/>
                                    <w:right w:val="none" w:sz="0" w:space="0" w:color="auto"/>
                                  </w:divBdr>
                                </w:div>
                                <w:div w:id="1333148428">
                                  <w:marLeft w:val="0"/>
                                  <w:marRight w:val="0"/>
                                  <w:marTop w:val="0"/>
                                  <w:marBottom w:val="0"/>
                                  <w:divBdr>
                                    <w:top w:val="none" w:sz="0" w:space="0" w:color="auto"/>
                                    <w:left w:val="none" w:sz="0" w:space="0" w:color="auto"/>
                                    <w:bottom w:val="none" w:sz="0" w:space="0" w:color="auto"/>
                                    <w:right w:val="none" w:sz="0" w:space="0" w:color="auto"/>
                                  </w:divBdr>
                                </w:div>
                                <w:div w:id="1303118549">
                                  <w:marLeft w:val="0"/>
                                  <w:marRight w:val="0"/>
                                  <w:marTop w:val="0"/>
                                  <w:marBottom w:val="0"/>
                                  <w:divBdr>
                                    <w:top w:val="none" w:sz="0" w:space="0" w:color="auto"/>
                                    <w:left w:val="none" w:sz="0" w:space="0" w:color="auto"/>
                                    <w:bottom w:val="none" w:sz="0" w:space="0" w:color="auto"/>
                                    <w:right w:val="none" w:sz="0" w:space="0" w:color="auto"/>
                                  </w:divBdr>
                                </w:div>
                                <w:div w:id="743991679">
                                  <w:marLeft w:val="0"/>
                                  <w:marRight w:val="0"/>
                                  <w:marTop w:val="0"/>
                                  <w:marBottom w:val="0"/>
                                  <w:divBdr>
                                    <w:top w:val="none" w:sz="0" w:space="0" w:color="auto"/>
                                    <w:left w:val="none" w:sz="0" w:space="0" w:color="auto"/>
                                    <w:bottom w:val="none" w:sz="0" w:space="0" w:color="auto"/>
                                    <w:right w:val="none" w:sz="0" w:space="0" w:color="auto"/>
                                  </w:divBdr>
                                </w:div>
                                <w:div w:id="1535777099">
                                  <w:marLeft w:val="0"/>
                                  <w:marRight w:val="0"/>
                                  <w:marTop w:val="0"/>
                                  <w:marBottom w:val="0"/>
                                  <w:divBdr>
                                    <w:top w:val="none" w:sz="0" w:space="0" w:color="auto"/>
                                    <w:left w:val="none" w:sz="0" w:space="0" w:color="auto"/>
                                    <w:bottom w:val="none" w:sz="0" w:space="0" w:color="auto"/>
                                    <w:right w:val="none" w:sz="0" w:space="0" w:color="auto"/>
                                  </w:divBdr>
                                </w:div>
                                <w:div w:id="1738896348">
                                  <w:marLeft w:val="0"/>
                                  <w:marRight w:val="0"/>
                                  <w:marTop w:val="0"/>
                                  <w:marBottom w:val="0"/>
                                  <w:divBdr>
                                    <w:top w:val="none" w:sz="0" w:space="0" w:color="auto"/>
                                    <w:left w:val="none" w:sz="0" w:space="0" w:color="auto"/>
                                    <w:bottom w:val="none" w:sz="0" w:space="0" w:color="auto"/>
                                    <w:right w:val="none" w:sz="0" w:space="0" w:color="auto"/>
                                  </w:divBdr>
                                </w:div>
                                <w:div w:id="1698968809">
                                  <w:marLeft w:val="0"/>
                                  <w:marRight w:val="0"/>
                                  <w:marTop w:val="0"/>
                                  <w:marBottom w:val="0"/>
                                  <w:divBdr>
                                    <w:top w:val="none" w:sz="0" w:space="0" w:color="auto"/>
                                    <w:left w:val="none" w:sz="0" w:space="0" w:color="auto"/>
                                    <w:bottom w:val="none" w:sz="0" w:space="0" w:color="auto"/>
                                    <w:right w:val="none" w:sz="0" w:space="0" w:color="auto"/>
                                  </w:divBdr>
                                </w:div>
                                <w:div w:id="1441297383">
                                  <w:marLeft w:val="0"/>
                                  <w:marRight w:val="0"/>
                                  <w:marTop w:val="0"/>
                                  <w:marBottom w:val="0"/>
                                  <w:divBdr>
                                    <w:top w:val="none" w:sz="0" w:space="0" w:color="auto"/>
                                    <w:left w:val="none" w:sz="0" w:space="0" w:color="auto"/>
                                    <w:bottom w:val="none" w:sz="0" w:space="0" w:color="auto"/>
                                    <w:right w:val="none" w:sz="0" w:space="0" w:color="auto"/>
                                  </w:divBdr>
                                </w:div>
                                <w:div w:id="359818959">
                                  <w:marLeft w:val="0"/>
                                  <w:marRight w:val="0"/>
                                  <w:marTop w:val="0"/>
                                  <w:marBottom w:val="0"/>
                                  <w:divBdr>
                                    <w:top w:val="none" w:sz="0" w:space="0" w:color="auto"/>
                                    <w:left w:val="none" w:sz="0" w:space="0" w:color="auto"/>
                                    <w:bottom w:val="none" w:sz="0" w:space="0" w:color="auto"/>
                                    <w:right w:val="none" w:sz="0" w:space="0" w:color="auto"/>
                                  </w:divBdr>
                                </w:div>
                                <w:div w:id="940575743">
                                  <w:marLeft w:val="0"/>
                                  <w:marRight w:val="0"/>
                                  <w:marTop w:val="0"/>
                                  <w:marBottom w:val="0"/>
                                  <w:divBdr>
                                    <w:top w:val="none" w:sz="0" w:space="0" w:color="auto"/>
                                    <w:left w:val="none" w:sz="0" w:space="0" w:color="auto"/>
                                    <w:bottom w:val="none" w:sz="0" w:space="0" w:color="auto"/>
                                    <w:right w:val="none" w:sz="0" w:space="0" w:color="auto"/>
                                  </w:divBdr>
                                </w:div>
                                <w:div w:id="862717701">
                                  <w:marLeft w:val="0"/>
                                  <w:marRight w:val="0"/>
                                  <w:marTop w:val="0"/>
                                  <w:marBottom w:val="0"/>
                                  <w:divBdr>
                                    <w:top w:val="none" w:sz="0" w:space="0" w:color="auto"/>
                                    <w:left w:val="none" w:sz="0" w:space="0" w:color="auto"/>
                                    <w:bottom w:val="none" w:sz="0" w:space="0" w:color="auto"/>
                                    <w:right w:val="none" w:sz="0" w:space="0" w:color="auto"/>
                                  </w:divBdr>
                                </w:div>
                                <w:div w:id="1533491162">
                                  <w:marLeft w:val="0"/>
                                  <w:marRight w:val="0"/>
                                  <w:marTop w:val="0"/>
                                  <w:marBottom w:val="0"/>
                                  <w:divBdr>
                                    <w:top w:val="none" w:sz="0" w:space="0" w:color="auto"/>
                                    <w:left w:val="none" w:sz="0" w:space="0" w:color="auto"/>
                                    <w:bottom w:val="none" w:sz="0" w:space="0" w:color="auto"/>
                                    <w:right w:val="none" w:sz="0" w:space="0" w:color="auto"/>
                                  </w:divBdr>
                                </w:div>
                                <w:div w:id="1295604106">
                                  <w:marLeft w:val="0"/>
                                  <w:marRight w:val="0"/>
                                  <w:marTop w:val="0"/>
                                  <w:marBottom w:val="0"/>
                                  <w:divBdr>
                                    <w:top w:val="none" w:sz="0" w:space="0" w:color="auto"/>
                                    <w:left w:val="none" w:sz="0" w:space="0" w:color="auto"/>
                                    <w:bottom w:val="none" w:sz="0" w:space="0" w:color="auto"/>
                                    <w:right w:val="none" w:sz="0" w:space="0" w:color="auto"/>
                                  </w:divBdr>
                                </w:div>
                                <w:div w:id="468790148">
                                  <w:marLeft w:val="0"/>
                                  <w:marRight w:val="0"/>
                                  <w:marTop w:val="0"/>
                                  <w:marBottom w:val="0"/>
                                  <w:divBdr>
                                    <w:top w:val="none" w:sz="0" w:space="0" w:color="auto"/>
                                    <w:left w:val="none" w:sz="0" w:space="0" w:color="auto"/>
                                    <w:bottom w:val="none" w:sz="0" w:space="0" w:color="auto"/>
                                    <w:right w:val="none" w:sz="0" w:space="0" w:color="auto"/>
                                  </w:divBdr>
                                </w:div>
                                <w:div w:id="1758482340">
                                  <w:marLeft w:val="0"/>
                                  <w:marRight w:val="0"/>
                                  <w:marTop w:val="0"/>
                                  <w:marBottom w:val="0"/>
                                  <w:divBdr>
                                    <w:top w:val="none" w:sz="0" w:space="0" w:color="auto"/>
                                    <w:left w:val="none" w:sz="0" w:space="0" w:color="auto"/>
                                    <w:bottom w:val="none" w:sz="0" w:space="0" w:color="auto"/>
                                    <w:right w:val="none" w:sz="0" w:space="0" w:color="auto"/>
                                  </w:divBdr>
                                </w:div>
                                <w:div w:id="1641767311">
                                  <w:marLeft w:val="0"/>
                                  <w:marRight w:val="0"/>
                                  <w:marTop w:val="0"/>
                                  <w:marBottom w:val="0"/>
                                  <w:divBdr>
                                    <w:top w:val="none" w:sz="0" w:space="0" w:color="auto"/>
                                    <w:left w:val="none" w:sz="0" w:space="0" w:color="auto"/>
                                    <w:bottom w:val="none" w:sz="0" w:space="0" w:color="auto"/>
                                    <w:right w:val="none" w:sz="0" w:space="0" w:color="auto"/>
                                  </w:divBdr>
                                </w:div>
                                <w:div w:id="1247036166">
                                  <w:marLeft w:val="0"/>
                                  <w:marRight w:val="0"/>
                                  <w:marTop w:val="0"/>
                                  <w:marBottom w:val="0"/>
                                  <w:divBdr>
                                    <w:top w:val="none" w:sz="0" w:space="0" w:color="auto"/>
                                    <w:left w:val="none" w:sz="0" w:space="0" w:color="auto"/>
                                    <w:bottom w:val="none" w:sz="0" w:space="0" w:color="auto"/>
                                    <w:right w:val="none" w:sz="0" w:space="0" w:color="auto"/>
                                  </w:divBdr>
                                </w:div>
                                <w:div w:id="1447970325">
                                  <w:marLeft w:val="0"/>
                                  <w:marRight w:val="0"/>
                                  <w:marTop w:val="0"/>
                                  <w:marBottom w:val="0"/>
                                  <w:divBdr>
                                    <w:top w:val="none" w:sz="0" w:space="0" w:color="auto"/>
                                    <w:left w:val="none" w:sz="0" w:space="0" w:color="auto"/>
                                    <w:bottom w:val="none" w:sz="0" w:space="0" w:color="auto"/>
                                    <w:right w:val="none" w:sz="0" w:space="0" w:color="auto"/>
                                  </w:divBdr>
                                </w:div>
                                <w:div w:id="1055202594">
                                  <w:marLeft w:val="0"/>
                                  <w:marRight w:val="0"/>
                                  <w:marTop w:val="0"/>
                                  <w:marBottom w:val="0"/>
                                  <w:divBdr>
                                    <w:top w:val="none" w:sz="0" w:space="0" w:color="auto"/>
                                    <w:left w:val="none" w:sz="0" w:space="0" w:color="auto"/>
                                    <w:bottom w:val="none" w:sz="0" w:space="0" w:color="auto"/>
                                    <w:right w:val="none" w:sz="0" w:space="0" w:color="auto"/>
                                  </w:divBdr>
                                </w:div>
                                <w:div w:id="660501604">
                                  <w:marLeft w:val="0"/>
                                  <w:marRight w:val="0"/>
                                  <w:marTop w:val="0"/>
                                  <w:marBottom w:val="0"/>
                                  <w:divBdr>
                                    <w:top w:val="none" w:sz="0" w:space="0" w:color="auto"/>
                                    <w:left w:val="none" w:sz="0" w:space="0" w:color="auto"/>
                                    <w:bottom w:val="none" w:sz="0" w:space="0" w:color="auto"/>
                                    <w:right w:val="none" w:sz="0" w:space="0" w:color="auto"/>
                                  </w:divBdr>
                                </w:div>
                                <w:div w:id="1082600165">
                                  <w:marLeft w:val="0"/>
                                  <w:marRight w:val="0"/>
                                  <w:marTop w:val="0"/>
                                  <w:marBottom w:val="0"/>
                                  <w:divBdr>
                                    <w:top w:val="none" w:sz="0" w:space="0" w:color="auto"/>
                                    <w:left w:val="none" w:sz="0" w:space="0" w:color="auto"/>
                                    <w:bottom w:val="none" w:sz="0" w:space="0" w:color="auto"/>
                                    <w:right w:val="none" w:sz="0" w:space="0" w:color="auto"/>
                                  </w:divBdr>
                                </w:div>
                                <w:div w:id="576407297">
                                  <w:marLeft w:val="0"/>
                                  <w:marRight w:val="0"/>
                                  <w:marTop w:val="0"/>
                                  <w:marBottom w:val="0"/>
                                  <w:divBdr>
                                    <w:top w:val="none" w:sz="0" w:space="0" w:color="auto"/>
                                    <w:left w:val="none" w:sz="0" w:space="0" w:color="auto"/>
                                    <w:bottom w:val="none" w:sz="0" w:space="0" w:color="auto"/>
                                    <w:right w:val="none" w:sz="0" w:space="0" w:color="auto"/>
                                  </w:divBdr>
                                </w:div>
                                <w:div w:id="421797232">
                                  <w:marLeft w:val="0"/>
                                  <w:marRight w:val="0"/>
                                  <w:marTop w:val="0"/>
                                  <w:marBottom w:val="0"/>
                                  <w:divBdr>
                                    <w:top w:val="none" w:sz="0" w:space="0" w:color="auto"/>
                                    <w:left w:val="none" w:sz="0" w:space="0" w:color="auto"/>
                                    <w:bottom w:val="none" w:sz="0" w:space="0" w:color="auto"/>
                                    <w:right w:val="none" w:sz="0" w:space="0" w:color="auto"/>
                                  </w:divBdr>
                                </w:div>
                                <w:div w:id="1387530326">
                                  <w:marLeft w:val="0"/>
                                  <w:marRight w:val="0"/>
                                  <w:marTop w:val="0"/>
                                  <w:marBottom w:val="0"/>
                                  <w:divBdr>
                                    <w:top w:val="none" w:sz="0" w:space="0" w:color="auto"/>
                                    <w:left w:val="none" w:sz="0" w:space="0" w:color="auto"/>
                                    <w:bottom w:val="none" w:sz="0" w:space="0" w:color="auto"/>
                                    <w:right w:val="none" w:sz="0" w:space="0" w:color="auto"/>
                                  </w:divBdr>
                                </w:div>
                                <w:div w:id="1466314345">
                                  <w:marLeft w:val="0"/>
                                  <w:marRight w:val="0"/>
                                  <w:marTop w:val="0"/>
                                  <w:marBottom w:val="0"/>
                                  <w:divBdr>
                                    <w:top w:val="none" w:sz="0" w:space="0" w:color="auto"/>
                                    <w:left w:val="none" w:sz="0" w:space="0" w:color="auto"/>
                                    <w:bottom w:val="none" w:sz="0" w:space="0" w:color="auto"/>
                                    <w:right w:val="none" w:sz="0" w:space="0" w:color="auto"/>
                                  </w:divBdr>
                                </w:div>
                                <w:div w:id="2098360696">
                                  <w:marLeft w:val="0"/>
                                  <w:marRight w:val="0"/>
                                  <w:marTop w:val="0"/>
                                  <w:marBottom w:val="0"/>
                                  <w:divBdr>
                                    <w:top w:val="none" w:sz="0" w:space="0" w:color="auto"/>
                                    <w:left w:val="none" w:sz="0" w:space="0" w:color="auto"/>
                                    <w:bottom w:val="none" w:sz="0" w:space="0" w:color="auto"/>
                                    <w:right w:val="none" w:sz="0" w:space="0" w:color="auto"/>
                                  </w:divBdr>
                                </w:div>
                                <w:div w:id="918171332">
                                  <w:marLeft w:val="0"/>
                                  <w:marRight w:val="0"/>
                                  <w:marTop w:val="0"/>
                                  <w:marBottom w:val="0"/>
                                  <w:divBdr>
                                    <w:top w:val="none" w:sz="0" w:space="0" w:color="auto"/>
                                    <w:left w:val="none" w:sz="0" w:space="0" w:color="auto"/>
                                    <w:bottom w:val="none" w:sz="0" w:space="0" w:color="auto"/>
                                    <w:right w:val="none" w:sz="0" w:space="0" w:color="auto"/>
                                  </w:divBdr>
                                </w:div>
                                <w:div w:id="410394444">
                                  <w:marLeft w:val="0"/>
                                  <w:marRight w:val="0"/>
                                  <w:marTop w:val="0"/>
                                  <w:marBottom w:val="0"/>
                                  <w:divBdr>
                                    <w:top w:val="none" w:sz="0" w:space="0" w:color="auto"/>
                                    <w:left w:val="none" w:sz="0" w:space="0" w:color="auto"/>
                                    <w:bottom w:val="none" w:sz="0" w:space="0" w:color="auto"/>
                                    <w:right w:val="none" w:sz="0" w:space="0" w:color="auto"/>
                                  </w:divBdr>
                                </w:div>
                                <w:div w:id="910778317">
                                  <w:marLeft w:val="0"/>
                                  <w:marRight w:val="0"/>
                                  <w:marTop w:val="0"/>
                                  <w:marBottom w:val="0"/>
                                  <w:divBdr>
                                    <w:top w:val="none" w:sz="0" w:space="0" w:color="auto"/>
                                    <w:left w:val="none" w:sz="0" w:space="0" w:color="auto"/>
                                    <w:bottom w:val="none" w:sz="0" w:space="0" w:color="auto"/>
                                    <w:right w:val="none" w:sz="0" w:space="0" w:color="auto"/>
                                  </w:divBdr>
                                </w:div>
                                <w:div w:id="1706635969">
                                  <w:marLeft w:val="0"/>
                                  <w:marRight w:val="0"/>
                                  <w:marTop w:val="0"/>
                                  <w:marBottom w:val="0"/>
                                  <w:divBdr>
                                    <w:top w:val="none" w:sz="0" w:space="0" w:color="auto"/>
                                    <w:left w:val="none" w:sz="0" w:space="0" w:color="auto"/>
                                    <w:bottom w:val="none" w:sz="0" w:space="0" w:color="auto"/>
                                    <w:right w:val="none" w:sz="0" w:space="0" w:color="auto"/>
                                  </w:divBdr>
                                </w:div>
                                <w:div w:id="563027671">
                                  <w:marLeft w:val="0"/>
                                  <w:marRight w:val="0"/>
                                  <w:marTop w:val="0"/>
                                  <w:marBottom w:val="0"/>
                                  <w:divBdr>
                                    <w:top w:val="none" w:sz="0" w:space="0" w:color="auto"/>
                                    <w:left w:val="none" w:sz="0" w:space="0" w:color="auto"/>
                                    <w:bottom w:val="none" w:sz="0" w:space="0" w:color="auto"/>
                                    <w:right w:val="none" w:sz="0" w:space="0" w:color="auto"/>
                                  </w:divBdr>
                                </w:div>
                                <w:div w:id="6188762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91567563">
      <w:bodyDiv w:val="1"/>
      <w:marLeft w:val="0"/>
      <w:marRight w:val="0"/>
      <w:marTop w:val="0"/>
      <w:marBottom w:val="0"/>
      <w:divBdr>
        <w:top w:val="none" w:sz="0" w:space="0" w:color="auto"/>
        <w:left w:val="none" w:sz="0" w:space="0" w:color="auto"/>
        <w:bottom w:val="none" w:sz="0" w:space="0" w:color="auto"/>
        <w:right w:val="none" w:sz="0" w:space="0" w:color="auto"/>
      </w:divBdr>
    </w:div>
    <w:div w:id="1707439555">
      <w:bodyDiv w:val="1"/>
      <w:marLeft w:val="0"/>
      <w:marRight w:val="0"/>
      <w:marTop w:val="0"/>
      <w:marBottom w:val="0"/>
      <w:divBdr>
        <w:top w:val="none" w:sz="0" w:space="0" w:color="auto"/>
        <w:left w:val="none" w:sz="0" w:space="0" w:color="auto"/>
        <w:bottom w:val="none" w:sz="0" w:space="0" w:color="auto"/>
        <w:right w:val="none" w:sz="0" w:space="0" w:color="auto"/>
      </w:divBdr>
    </w:div>
    <w:div w:id="1733507531">
      <w:bodyDiv w:val="1"/>
      <w:marLeft w:val="0"/>
      <w:marRight w:val="0"/>
      <w:marTop w:val="0"/>
      <w:marBottom w:val="0"/>
      <w:divBdr>
        <w:top w:val="none" w:sz="0" w:space="0" w:color="auto"/>
        <w:left w:val="none" w:sz="0" w:space="0" w:color="auto"/>
        <w:bottom w:val="none" w:sz="0" w:space="0" w:color="auto"/>
        <w:right w:val="none" w:sz="0" w:space="0" w:color="auto"/>
      </w:divBdr>
    </w:div>
    <w:div w:id="1754743520">
      <w:bodyDiv w:val="1"/>
      <w:marLeft w:val="0"/>
      <w:marRight w:val="0"/>
      <w:marTop w:val="0"/>
      <w:marBottom w:val="0"/>
      <w:divBdr>
        <w:top w:val="none" w:sz="0" w:space="0" w:color="auto"/>
        <w:left w:val="none" w:sz="0" w:space="0" w:color="auto"/>
        <w:bottom w:val="none" w:sz="0" w:space="0" w:color="auto"/>
        <w:right w:val="none" w:sz="0" w:space="0" w:color="auto"/>
      </w:divBdr>
    </w:div>
    <w:div w:id="1805154796">
      <w:bodyDiv w:val="1"/>
      <w:marLeft w:val="0"/>
      <w:marRight w:val="0"/>
      <w:marTop w:val="0"/>
      <w:marBottom w:val="0"/>
      <w:divBdr>
        <w:top w:val="none" w:sz="0" w:space="0" w:color="auto"/>
        <w:left w:val="none" w:sz="0" w:space="0" w:color="auto"/>
        <w:bottom w:val="none" w:sz="0" w:space="0" w:color="auto"/>
        <w:right w:val="none" w:sz="0" w:space="0" w:color="auto"/>
      </w:divBdr>
    </w:div>
    <w:div w:id="1832258772">
      <w:bodyDiv w:val="1"/>
      <w:marLeft w:val="0"/>
      <w:marRight w:val="0"/>
      <w:marTop w:val="0"/>
      <w:marBottom w:val="0"/>
      <w:divBdr>
        <w:top w:val="none" w:sz="0" w:space="0" w:color="auto"/>
        <w:left w:val="none" w:sz="0" w:space="0" w:color="auto"/>
        <w:bottom w:val="none" w:sz="0" w:space="0" w:color="auto"/>
        <w:right w:val="none" w:sz="0" w:space="0" w:color="auto"/>
      </w:divBdr>
    </w:div>
    <w:div w:id="1865632041">
      <w:bodyDiv w:val="1"/>
      <w:marLeft w:val="0"/>
      <w:marRight w:val="0"/>
      <w:marTop w:val="0"/>
      <w:marBottom w:val="0"/>
      <w:divBdr>
        <w:top w:val="none" w:sz="0" w:space="0" w:color="auto"/>
        <w:left w:val="none" w:sz="0" w:space="0" w:color="auto"/>
        <w:bottom w:val="none" w:sz="0" w:space="0" w:color="auto"/>
        <w:right w:val="none" w:sz="0" w:space="0" w:color="auto"/>
      </w:divBdr>
      <w:divsChild>
        <w:div w:id="169083761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75141470">
              <w:marLeft w:val="0"/>
              <w:marRight w:val="0"/>
              <w:marTop w:val="0"/>
              <w:marBottom w:val="0"/>
              <w:divBdr>
                <w:top w:val="none" w:sz="0" w:space="0" w:color="auto"/>
                <w:left w:val="none" w:sz="0" w:space="0" w:color="auto"/>
                <w:bottom w:val="none" w:sz="0" w:space="0" w:color="auto"/>
                <w:right w:val="none" w:sz="0" w:space="0" w:color="auto"/>
              </w:divBdr>
              <w:divsChild>
                <w:div w:id="2103329220">
                  <w:marLeft w:val="0"/>
                  <w:marRight w:val="0"/>
                  <w:marTop w:val="0"/>
                  <w:marBottom w:val="0"/>
                  <w:divBdr>
                    <w:top w:val="none" w:sz="0" w:space="0" w:color="auto"/>
                    <w:left w:val="none" w:sz="0" w:space="0" w:color="auto"/>
                    <w:bottom w:val="none" w:sz="0" w:space="0" w:color="auto"/>
                    <w:right w:val="none" w:sz="0" w:space="0" w:color="auto"/>
                  </w:divBdr>
                  <w:divsChild>
                    <w:div w:id="1701859350">
                      <w:marLeft w:val="0"/>
                      <w:marRight w:val="0"/>
                      <w:marTop w:val="0"/>
                      <w:marBottom w:val="0"/>
                      <w:divBdr>
                        <w:top w:val="none" w:sz="0" w:space="0" w:color="auto"/>
                        <w:left w:val="none" w:sz="0" w:space="0" w:color="auto"/>
                        <w:bottom w:val="none" w:sz="0" w:space="0" w:color="auto"/>
                        <w:right w:val="none" w:sz="0" w:space="0" w:color="auto"/>
                      </w:divBdr>
                      <w:divsChild>
                        <w:div w:id="648291920">
                          <w:marLeft w:val="0"/>
                          <w:marRight w:val="0"/>
                          <w:marTop w:val="0"/>
                          <w:marBottom w:val="0"/>
                          <w:divBdr>
                            <w:top w:val="none" w:sz="0" w:space="0" w:color="auto"/>
                            <w:left w:val="none" w:sz="0" w:space="0" w:color="auto"/>
                            <w:bottom w:val="none" w:sz="0" w:space="0" w:color="auto"/>
                            <w:right w:val="none" w:sz="0" w:space="0" w:color="auto"/>
                          </w:divBdr>
                          <w:divsChild>
                            <w:div w:id="1603757331">
                              <w:marLeft w:val="0"/>
                              <w:marRight w:val="0"/>
                              <w:marTop w:val="0"/>
                              <w:marBottom w:val="0"/>
                              <w:divBdr>
                                <w:top w:val="none" w:sz="0" w:space="0" w:color="auto"/>
                                <w:left w:val="none" w:sz="0" w:space="0" w:color="auto"/>
                                <w:bottom w:val="none" w:sz="0" w:space="0" w:color="auto"/>
                                <w:right w:val="none" w:sz="0" w:space="0" w:color="auto"/>
                              </w:divBdr>
                              <w:divsChild>
                                <w:div w:id="835269021">
                                  <w:marLeft w:val="0"/>
                                  <w:marRight w:val="0"/>
                                  <w:marTop w:val="0"/>
                                  <w:marBottom w:val="0"/>
                                  <w:divBdr>
                                    <w:top w:val="none" w:sz="0" w:space="0" w:color="auto"/>
                                    <w:left w:val="none" w:sz="0" w:space="0" w:color="auto"/>
                                    <w:bottom w:val="none" w:sz="0" w:space="0" w:color="auto"/>
                                    <w:right w:val="none" w:sz="0" w:space="0" w:color="auto"/>
                                  </w:divBdr>
                                  <w:divsChild>
                                    <w:div w:id="723985749">
                                      <w:marLeft w:val="0"/>
                                      <w:marRight w:val="0"/>
                                      <w:marTop w:val="0"/>
                                      <w:marBottom w:val="0"/>
                                      <w:divBdr>
                                        <w:top w:val="none" w:sz="0" w:space="0" w:color="auto"/>
                                        <w:left w:val="none" w:sz="0" w:space="0" w:color="auto"/>
                                        <w:bottom w:val="none" w:sz="0" w:space="0" w:color="auto"/>
                                        <w:right w:val="none" w:sz="0" w:space="0" w:color="auto"/>
                                      </w:divBdr>
                                      <w:divsChild>
                                        <w:div w:id="593124613">
                                          <w:marLeft w:val="0"/>
                                          <w:marRight w:val="0"/>
                                          <w:marTop w:val="0"/>
                                          <w:marBottom w:val="0"/>
                                          <w:divBdr>
                                            <w:top w:val="none" w:sz="0" w:space="0" w:color="auto"/>
                                            <w:left w:val="none" w:sz="0" w:space="0" w:color="auto"/>
                                            <w:bottom w:val="none" w:sz="0" w:space="0" w:color="auto"/>
                                            <w:right w:val="none" w:sz="0" w:space="0" w:color="auto"/>
                                          </w:divBdr>
                                          <w:divsChild>
                                            <w:div w:id="1047338978">
                                              <w:marLeft w:val="0"/>
                                              <w:marRight w:val="0"/>
                                              <w:marTop w:val="0"/>
                                              <w:marBottom w:val="0"/>
                                              <w:divBdr>
                                                <w:top w:val="none" w:sz="0" w:space="0" w:color="auto"/>
                                                <w:left w:val="none" w:sz="0" w:space="0" w:color="auto"/>
                                                <w:bottom w:val="none" w:sz="0" w:space="0" w:color="auto"/>
                                                <w:right w:val="none" w:sz="0" w:space="0" w:color="auto"/>
                                              </w:divBdr>
                                              <w:divsChild>
                                                <w:div w:id="4783483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6790645">
      <w:bodyDiv w:val="1"/>
      <w:marLeft w:val="0"/>
      <w:marRight w:val="0"/>
      <w:marTop w:val="0"/>
      <w:marBottom w:val="0"/>
      <w:divBdr>
        <w:top w:val="none" w:sz="0" w:space="0" w:color="auto"/>
        <w:left w:val="none" w:sz="0" w:space="0" w:color="auto"/>
        <w:bottom w:val="none" w:sz="0" w:space="0" w:color="auto"/>
        <w:right w:val="none" w:sz="0" w:space="0" w:color="auto"/>
      </w:divBdr>
    </w:div>
    <w:div w:id="2029872179">
      <w:bodyDiv w:val="1"/>
      <w:marLeft w:val="0"/>
      <w:marRight w:val="0"/>
      <w:marTop w:val="0"/>
      <w:marBottom w:val="0"/>
      <w:divBdr>
        <w:top w:val="none" w:sz="0" w:space="0" w:color="auto"/>
        <w:left w:val="none" w:sz="0" w:space="0" w:color="auto"/>
        <w:bottom w:val="none" w:sz="0" w:space="0" w:color="auto"/>
        <w:right w:val="none" w:sz="0" w:space="0" w:color="auto"/>
      </w:divBdr>
    </w:div>
    <w:div w:id="2046982984">
      <w:bodyDiv w:val="1"/>
      <w:marLeft w:val="0"/>
      <w:marRight w:val="0"/>
      <w:marTop w:val="0"/>
      <w:marBottom w:val="0"/>
      <w:divBdr>
        <w:top w:val="none" w:sz="0" w:space="0" w:color="auto"/>
        <w:left w:val="none" w:sz="0" w:space="0" w:color="auto"/>
        <w:bottom w:val="none" w:sz="0" w:space="0" w:color="auto"/>
        <w:right w:val="none" w:sz="0" w:space="0" w:color="auto"/>
      </w:divBdr>
    </w:div>
    <w:div w:id="2064912862">
      <w:bodyDiv w:val="1"/>
      <w:marLeft w:val="0"/>
      <w:marRight w:val="0"/>
      <w:marTop w:val="0"/>
      <w:marBottom w:val="0"/>
      <w:divBdr>
        <w:top w:val="none" w:sz="0" w:space="0" w:color="auto"/>
        <w:left w:val="none" w:sz="0" w:space="0" w:color="auto"/>
        <w:bottom w:val="none" w:sz="0" w:space="0" w:color="auto"/>
        <w:right w:val="none" w:sz="0" w:space="0" w:color="auto"/>
      </w:divBdr>
    </w:div>
    <w:div w:id="2074964357">
      <w:bodyDiv w:val="1"/>
      <w:marLeft w:val="0"/>
      <w:marRight w:val="0"/>
      <w:marTop w:val="0"/>
      <w:marBottom w:val="0"/>
      <w:divBdr>
        <w:top w:val="none" w:sz="0" w:space="0" w:color="auto"/>
        <w:left w:val="none" w:sz="0" w:space="0" w:color="auto"/>
        <w:bottom w:val="none" w:sz="0" w:space="0" w:color="auto"/>
        <w:right w:val="none" w:sz="0" w:space="0" w:color="auto"/>
      </w:divBdr>
    </w:div>
    <w:div w:id="20901060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CFA6FD-A789-5146-ABDC-D7F230501F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15</TotalTime>
  <Pages>6</Pages>
  <Words>1874</Words>
  <Characters>10683</Characters>
  <Application>Microsoft Office Word</Application>
  <DocSecurity>0</DocSecurity>
  <Lines>89</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12532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Ashwin Mohan</cp:lastModifiedBy>
  <cp:revision>3</cp:revision>
  <cp:lastPrinted>2019-02-25T11:05:00Z</cp:lastPrinted>
  <dcterms:created xsi:type="dcterms:W3CDTF">2024-11-20T19:42:00Z</dcterms:created>
  <dcterms:modified xsi:type="dcterms:W3CDTF">2024-11-20T19:56:00Z</dcterms:modified>
  <cp:category/>
</cp:coreProperties>
</file>