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2C13" w14:textId="0F838793" w:rsidR="00AE453D" w:rsidRDefault="00FA69D2">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11</w:t>
      </w:r>
      <w:r w:rsidR="00044CDA">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F7BDC">
        <w:rPr>
          <w:rFonts w:ascii="Arial" w:eastAsiaTheme="minorEastAsia" w:hAnsi="Arial" w:cs="Arial"/>
          <w:b/>
          <w:sz w:val="24"/>
          <w:szCs w:val="24"/>
          <w:lang w:eastAsia="zh-CN"/>
        </w:rPr>
        <w:t xml:space="preserve"> </w:t>
      </w:r>
      <w:r w:rsidR="00AA550E" w:rsidRPr="00AA550E">
        <w:rPr>
          <w:rFonts w:ascii="Arial" w:eastAsiaTheme="minorEastAsia" w:hAnsi="Arial" w:cs="Arial"/>
          <w:b/>
          <w:sz w:val="24"/>
          <w:szCs w:val="24"/>
          <w:lang w:eastAsia="zh-CN"/>
        </w:rPr>
        <w:t>R4-24</w:t>
      </w:r>
      <w:r w:rsidR="00044CDA">
        <w:rPr>
          <w:rFonts w:ascii="Arial" w:eastAsiaTheme="minorEastAsia" w:hAnsi="Arial" w:cs="Arial"/>
          <w:b/>
          <w:sz w:val="24"/>
          <w:szCs w:val="24"/>
          <w:lang w:eastAsia="zh-CN"/>
        </w:rPr>
        <w:t>xxxxx</w:t>
      </w:r>
    </w:p>
    <w:p w14:paraId="2947662F" w14:textId="77777777" w:rsidR="00044CDA" w:rsidRDefault="00044CDA" w:rsidP="00044CDA">
      <w:pPr>
        <w:tabs>
          <w:tab w:val="left" w:pos="284"/>
          <w:tab w:val="left" w:pos="568"/>
          <w:tab w:val="left" w:pos="852"/>
          <w:tab w:val="left" w:pos="1136"/>
          <w:tab w:val="left" w:pos="1420"/>
          <w:tab w:val="left" w:pos="1704"/>
          <w:tab w:val="left" w:pos="1769"/>
          <w:tab w:val="left" w:pos="4215"/>
        </w:tabs>
        <w:spacing w:after="120"/>
        <w:ind w:left="1985" w:hanging="1985"/>
        <w:rPr>
          <w:rFonts w:ascii="Arial" w:hAnsi="Arial" w:cs="Arial"/>
          <w:b/>
          <w:noProof/>
          <w:sz w:val="24"/>
          <w:lang w:val="en-US" w:eastAsia="en-US"/>
        </w:rPr>
      </w:pPr>
      <w:r>
        <w:rPr>
          <w:rFonts w:ascii="Arial" w:hAnsi="Arial" w:cs="Arial"/>
          <w:b/>
          <w:noProof/>
          <w:sz w:val="24"/>
          <w:lang w:val="en-US"/>
        </w:rPr>
        <w:t xml:space="preserve">Orlando, US, Nov. 18 – Nov. 22, 2024  </w:t>
      </w:r>
    </w:p>
    <w:p w14:paraId="30DD3B44" w14:textId="70D6EF42" w:rsidR="00AE453D" w:rsidRDefault="00FA69D2">
      <w:pPr>
        <w:tabs>
          <w:tab w:val="left" w:pos="1985"/>
        </w:tabs>
        <w:jc w:val="both"/>
        <w:rPr>
          <w:rFonts w:ascii="Arial" w:hAnsi="Arial" w:cs="Arial"/>
          <w:b/>
          <w:sz w:val="22"/>
          <w:lang w:eastAsia="zh-CN"/>
        </w:rPr>
      </w:pPr>
      <w:r>
        <w:rPr>
          <w:rFonts w:ascii="Arial" w:hAnsi="Arial" w:cs="Arial"/>
          <w:b/>
          <w:sz w:val="22"/>
        </w:rPr>
        <w:t xml:space="preserve">Title: </w:t>
      </w:r>
      <w:r>
        <w:rPr>
          <w:rFonts w:ascii="Arial" w:hAnsi="Arial" w:cs="Arial"/>
          <w:b/>
          <w:sz w:val="22"/>
        </w:rPr>
        <w:tab/>
      </w:r>
      <w:r>
        <w:rPr>
          <w:rFonts w:ascii="Arial" w:hAnsi="Arial" w:cs="Arial"/>
          <w:sz w:val="22"/>
          <w:lang w:eastAsia="zh-CN"/>
        </w:rPr>
        <w:t xml:space="preserve">WF on </w:t>
      </w:r>
      <w:r w:rsidR="00FA0FF4">
        <w:rPr>
          <w:rFonts w:ascii="Arial" w:hAnsi="Arial" w:cs="Arial"/>
          <w:sz w:val="22"/>
          <w:lang w:eastAsia="zh-CN"/>
        </w:rPr>
        <w:t xml:space="preserve">Further </w:t>
      </w:r>
      <w:r>
        <w:rPr>
          <w:rFonts w:ascii="Arial" w:hAnsi="Arial" w:cs="Arial"/>
          <w:sz w:val="22"/>
          <w:lang w:eastAsia="zh-CN"/>
        </w:rPr>
        <w:t>NR mobility enhancements</w:t>
      </w:r>
    </w:p>
    <w:p w14:paraId="32376576" w14:textId="1E753024" w:rsidR="00AE453D" w:rsidRDefault="00FA69D2">
      <w:pPr>
        <w:tabs>
          <w:tab w:val="left" w:pos="1985"/>
        </w:tabs>
        <w:jc w:val="both"/>
        <w:rPr>
          <w:rFonts w:ascii="Arial" w:hAnsi="Arial" w:cs="Arial"/>
          <w:sz w:val="22"/>
          <w:lang w:eastAsia="zh-CN"/>
        </w:rPr>
      </w:pPr>
      <w:r>
        <w:rPr>
          <w:rFonts w:ascii="Arial" w:hAnsi="Arial" w:cs="Arial"/>
          <w:b/>
          <w:sz w:val="22"/>
        </w:rPr>
        <w:t>Agenda Item:</w:t>
      </w:r>
      <w:r>
        <w:rPr>
          <w:rFonts w:ascii="Arial" w:hAnsi="Arial" w:cs="Arial"/>
          <w:b/>
          <w:sz w:val="22"/>
        </w:rPr>
        <w:tab/>
      </w:r>
      <w:r w:rsidR="00E07939">
        <w:rPr>
          <w:rFonts w:ascii="Arial" w:hAnsi="Arial" w:cs="Arial"/>
          <w:sz w:val="22"/>
          <w:lang w:eastAsia="zh-CN"/>
        </w:rPr>
        <w:t>5</w:t>
      </w:r>
      <w:r>
        <w:rPr>
          <w:rFonts w:ascii="Arial" w:hAnsi="Arial" w:cs="Arial"/>
          <w:sz w:val="22"/>
          <w:lang w:eastAsia="zh-CN"/>
        </w:rPr>
        <w:t>.</w:t>
      </w:r>
      <w:r w:rsidR="00E07939">
        <w:rPr>
          <w:rFonts w:ascii="Arial" w:hAnsi="Arial" w:cs="Arial"/>
          <w:sz w:val="22"/>
          <w:lang w:eastAsia="zh-CN"/>
        </w:rPr>
        <w:t>2</w:t>
      </w:r>
      <w:r w:rsidR="00044CDA">
        <w:rPr>
          <w:rFonts w:ascii="Arial" w:hAnsi="Arial" w:cs="Arial"/>
          <w:sz w:val="22"/>
          <w:lang w:eastAsia="zh-CN"/>
        </w:rPr>
        <w:t>3</w:t>
      </w:r>
      <w:r>
        <w:rPr>
          <w:rFonts w:ascii="Arial" w:hAnsi="Arial" w:cs="Arial"/>
          <w:sz w:val="22"/>
          <w:lang w:eastAsia="zh-CN"/>
        </w:rPr>
        <w:t>.3</w:t>
      </w:r>
    </w:p>
    <w:p w14:paraId="123C3DD5" w14:textId="77777777" w:rsidR="00AE453D" w:rsidRDefault="00FA69D2">
      <w:pPr>
        <w:tabs>
          <w:tab w:val="left" w:pos="1985"/>
        </w:tabs>
        <w:jc w:val="both"/>
        <w:rPr>
          <w:rFonts w:ascii="Arial" w:hAnsi="Arial" w:cs="Arial"/>
          <w:sz w:val="22"/>
        </w:rPr>
      </w:pPr>
      <w:r>
        <w:rPr>
          <w:rFonts w:ascii="Arial" w:hAnsi="Arial" w:cs="Arial"/>
          <w:b/>
          <w:sz w:val="22"/>
        </w:rPr>
        <w:t xml:space="preserve">Source: </w:t>
      </w:r>
      <w:r>
        <w:rPr>
          <w:rFonts w:ascii="Arial" w:hAnsi="Arial" w:cs="Arial"/>
          <w:b/>
          <w:sz w:val="22"/>
        </w:rPr>
        <w:tab/>
      </w:r>
      <w:r>
        <w:rPr>
          <w:rFonts w:ascii="Arial" w:hAnsi="Arial" w:cs="Arial"/>
          <w:bCs/>
          <w:sz w:val="22"/>
        </w:rPr>
        <w:t>MediaTek Inc.</w:t>
      </w:r>
    </w:p>
    <w:p w14:paraId="2C1CBF50" w14:textId="77777777" w:rsidR="00AE453D" w:rsidRDefault="00FA69D2">
      <w:pPr>
        <w:tabs>
          <w:tab w:val="left" w:pos="1985"/>
        </w:tabs>
        <w:jc w:val="both"/>
        <w:rPr>
          <w:rFonts w:ascii="Arial" w:hAnsi="Arial" w:cs="Arial"/>
          <w:b/>
          <w:sz w:val="22"/>
          <w:lang w:eastAsia="zh-CN"/>
        </w:rPr>
      </w:pPr>
      <w:r>
        <w:rPr>
          <w:rFonts w:ascii="Arial" w:hAnsi="Arial" w:cs="Arial"/>
          <w:b/>
          <w:sz w:val="22"/>
        </w:rPr>
        <w:t>Document for:</w:t>
      </w:r>
      <w:r>
        <w:rPr>
          <w:rFonts w:ascii="Arial" w:hAnsi="Arial" w:cs="Arial"/>
          <w:b/>
          <w:sz w:val="22"/>
        </w:rPr>
        <w:tab/>
      </w:r>
      <w:r>
        <w:rPr>
          <w:rFonts w:ascii="Arial" w:hAnsi="Arial" w:cs="Arial"/>
          <w:sz w:val="22"/>
          <w:lang w:eastAsia="zh-CN"/>
        </w:rPr>
        <w:t>Approval</w:t>
      </w:r>
    </w:p>
    <w:p w14:paraId="65E43CF9" w14:textId="77777777" w:rsidR="00AE453D" w:rsidRDefault="00FA69D2">
      <w:pPr>
        <w:pStyle w:val="Heading1"/>
        <w:rPr>
          <w:sz w:val="28"/>
          <w:szCs w:val="28"/>
          <w:lang w:eastAsia="zh-CN"/>
        </w:rPr>
      </w:pPr>
      <w:r>
        <w:rPr>
          <w:sz w:val="28"/>
          <w:szCs w:val="28"/>
          <w:lang w:eastAsia="zh-CN"/>
        </w:rPr>
        <w:t>0 Notes:</w:t>
      </w:r>
    </w:p>
    <w:p w14:paraId="0003FF4B" w14:textId="77777777" w:rsidR="00AE453D" w:rsidRDefault="00FA69D2">
      <w:pPr>
        <w:tabs>
          <w:tab w:val="left" w:pos="1985"/>
        </w:tabs>
        <w:jc w:val="both"/>
        <w:rPr>
          <w:rFonts w:eastAsia="PMingLiU"/>
          <w:szCs w:val="24"/>
          <w:lang w:eastAsia="zh-TW"/>
        </w:rPr>
      </w:pPr>
      <w:r>
        <w:rPr>
          <w:rFonts w:eastAsia="PMingLiU" w:hint="eastAsia"/>
          <w:szCs w:val="24"/>
          <w:lang w:eastAsia="zh-TW"/>
        </w:rPr>
        <w:t>I</w:t>
      </w:r>
      <w:r>
        <w:rPr>
          <w:rFonts w:eastAsia="PMingLiU"/>
          <w:szCs w:val="24"/>
          <w:lang w:eastAsia="zh-TW"/>
        </w:rPr>
        <w:t xml:space="preserve">n this document, </w:t>
      </w:r>
    </w:p>
    <w:p w14:paraId="346583C3" w14:textId="04451350"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szCs w:val="24"/>
          <w:lang w:eastAsia="zh-TW"/>
        </w:rPr>
        <w:t xml:space="preserve">&lt; </w:t>
      </w:r>
      <w:r>
        <w:rPr>
          <w:rFonts w:eastAsia="PMingLiU"/>
          <w:b/>
          <w:bCs/>
          <w:szCs w:val="24"/>
          <w:lang w:eastAsia="zh-TW"/>
        </w:rPr>
        <w:t>Agreement</w:t>
      </w:r>
      <w:r>
        <w:rPr>
          <w:rFonts w:eastAsia="PMingLiU"/>
          <w:szCs w:val="24"/>
          <w:lang w:eastAsia="zh-TW"/>
        </w:rPr>
        <w:t xml:space="preserve"> &gt; represents the decisions made by in this meeting</w:t>
      </w:r>
    </w:p>
    <w:p w14:paraId="0B16113F" w14:textId="77777777" w:rsidR="00AE453D" w:rsidRDefault="00FA69D2">
      <w:pPr>
        <w:numPr>
          <w:ilvl w:val="0"/>
          <w:numId w:val="2"/>
        </w:numPr>
        <w:tabs>
          <w:tab w:val="left" w:pos="426"/>
        </w:tabs>
        <w:overflowPunct/>
        <w:autoSpaceDE/>
        <w:autoSpaceDN/>
        <w:adjustRightInd/>
        <w:jc w:val="both"/>
        <w:textAlignment w:val="auto"/>
        <w:rPr>
          <w:rFonts w:eastAsia="PMingLiU"/>
          <w:szCs w:val="24"/>
          <w:lang w:eastAsia="zh-TW"/>
        </w:rPr>
      </w:pPr>
      <w:r>
        <w:rPr>
          <w:rFonts w:eastAsia="PMingLiU" w:hint="eastAsia"/>
          <w:szCs w:val="24"/>
          <w:lang w:eastAsia="zh-TW"/>
        </w:rPr>
        <w:t>&lt;</w:t>
      </w:r>
      <w:r>
        <w:rPr>
          <w:rFonts w:eastAsia="PMingLiU"/>
          <w:szCs w:val="24"/>
          <w:lang w:eastAsia="zh-TW"/>
        </w:rPr>
        <w:t xml:space="preserve"> </w:t>
      </w:r>
      <w:r>
        <w:rPr>
          <w:rFonts w:eastAsia="PMingLiU"/>
          <w:b/>
          <w:bCs/>
          <w:szCs w:val="24"/>
          <w:lang w:eastAsia="zh-TW"/>
        </w:rPr>
        <w:t>Way forward</w:t>
      </w:r>
      <w:r>
        <w:rPr>
          <w:rFonts w:eastAsia="PMingLiU"/>
          <w:szCs w:val="24"/>
          <w:lang w:eastAsia="zh-TW"/>
        </w:rPr>
        <w:t xml:space="preserve"> &gt; represents the next step in later meetings</w:t>
      </w:r>
    </w:p>
    <w:p w14:paraId="68A04333" w14:textId="2DA89258" w:rsidR="00AE453D" w:rsidRDefault="00FA69D2">
      <w:pPr>
        <w:pStyle w:val="ListParagraph"/>
        <w:numPr>
          <w:ilvl w:val="1"/>
          <w:numId w:val="2"/>
        </w:numPr>
        <w:ind w:firstLineChars="0"/>
        <w:rPr>
          <w:rFonts w:eastAsia="PMingLiU"/>
          <w:szCs w:val="24"/>
          <w:lang w:eastAsia="zh-TW"/>
        </w:rPr>
      </w:pPr>
      <w:r>
        <w:rPr>
          <w:rFonts w:eastAsia="PMingLiU"/>
          <w:szCs w:val="24"/>
          <w:lang w:eastAsia="zh-TW"/>
        </w:rPr>
        <w:t>“FFS” does not mean RAN4 will make a down-selection for the item. More other options can be proposed.</w:t>
      </w:r>
    </w:p>
    <w:p w14:paraId="673EE6E6" w14:textId="1F9E96EA" w:rsidR="00AE453D" w:rsidRDefault="00FA69D2">
      <w:pPr>
        <w:pStyle w:val="Heading1"/>
        <w:rPr>
          <w:sz w:val="28"/>
          <w:szCs w:val="28"/>
          <w:lang w:eastAsia="zh-CN"/>
        </w:rPr>
      </w:pPr>
      <w:r>
        <w:rPr>
          <w:sz w:val="28"/>
          <w:szCs w:val="28"/>
        </w:rPr>
        <w:t xml:space="preserve">1 </w:t>
      </w:r>
      <w:r>
        <w:rPr>
          <w:rFonts w:hint="eastAsia"/>
          <w:sz w:val="28"/>
          <w:szCs w:val="28"/>
        </w:rPr>
        <w:t>T</w:t>
      </w:r>
      <w:r>
        <w:rPr>
          <w:sz w:val="28"/>
          <w:szCs w:val="28"/>
        </w:rPr>
        <w:t xml:space="preserve">opic #1: LTM - </w:t>
      </w:r>
      <w:bookmarkStart w:id="0" w:name="_Hlk148036677"/>
      <w:r w:rsidR="00266409" w:rsidRPr="00266409">
        <w:rPr>
          <w:sz w:val="28"/>
          <w:szCs w:val="28"/>
        </w:rPr>
        <w:t>Core part</w:t>
      </w:r>
    </w:p>
    <w:bookmarkEnd w:id="0"/>
    <w:p w14:paraId="732CEA8E" w14:textId="2A6BB5BB" w:rsidR="00AE453D" w:rsidRDefault="00FA69D2">
      <w:pPr>
        <w:pStyle w:val="Heading2"/>
        <w:numPr>
          <w:ilvl w:val="1"/>
          <w:numId w:val="3"/>
        </w:numPr>
        <w:overflowPunct/>
        <w:autoSpaceDE/>
        <w:autoSpaceDN/>
        <w:adjustRightInd/>
        <w:textAlignment w:val="auto"/>
        <w:rPr>
          <w:rFonts w:eastAsia="宋体"/>
          <w:sz w:val="24"/>
          <w:szCs w:val="24"/>
          <w:lang w:eastAsia="en-US"/>
        </w:rPr>
      </w:pPr>
      <w:r>
        <w:rPr>
          <w:rFonts w:eastAsia="宋体"/>
          <w:sz w:val="24"/>
          <w:szCs w:val="24"/>
          <w:lang w:eastAsia="en-US"/>
        </w:rPr>
        <w:t xml:space="preserve">Sub-topic 1-1 </w:t>
      </w:r>
      <w:r w:rsidR="00044CDA">
        <w:rPr>
          <w:rFonts w:eastAsia="宋体"/>
          <w:sz w:val="24"/>
          <w:szCs w:val="16"/>
          <w:lang w:val="en-US"/>
        </w:rPr>
        <w:t>Early Sync</w:t>
      </w:r>
    </w:p>
    <w:p w14:paraId="769236D4" w14:textId="77777777" w:rsidR="00044CDA" w:rsidRDefault="00044CDA" w:rsidP="00044CDA">
      <w:pPr>
        <w:rPr>
          <w:rFonts w:eastAsia="宋体"/>
          <w:b/>
          <w:bCs/>
          <w:szCs w:val="21"/>
          <w:u w:val="single"/>
        </w:rPr>
      </w:pPr>
      <w:bookmarkStart w:id="1" w:name="_Hlk166668298"/>
      <w:bookmarkStart w:id="2" w:name="_Hlk135409952"/>
      <w:r>
        <w:rPr>
          <w:b/>
          <w:u w:val="single"/>
          <w:lang w:eastAsia="ko-KR"/>
        </w:rPr>
        <w:t xml:space="preserve">Issue 1-1-1: </w:t>
      </w:r>
      <w:r>
        <w:rPr>
          <w:b/>
          <w:bCs/>
          <w:color w:val="000000"/>
          <w:szCs w:val="24"/>
          <w:u w:val="single"/>
        </w:rPr>
        <w:t>The definition of</w:t>
      </w:r>
      <w:r>
        <w:rPr>
          <w:b/>
          <w:bCs/>
          <w:color w:val="000000"/>
          <w:szCs w:val="21"/>
          <w:u w:val="single"/>
        </w:rPr>
        <w:t xml:space="preserve"> </w:t>
      </w:r>
      <w:r>
        <w:rPr>
          <w:rFonts w:eastAsia="Malgun Gothic"/>
          <w:b/>
          <w:bCs/>
          <w:szCs w:val="21"/>
          <w:u w:val="single"/>
        </w:rPr>
        <w:t>T</w:t>
      </w:r>
      <w:r>
        <w:rPr>
          <w:rFonts w:eastAsia="Malgun Gothic"/>
          <w:b/>
          <w:bCs/>
          <w:szCs w:val="21"/>
          <w:u w:val="single"/>
          <w:vertAlign w:val="subscript"/>
        </w:rPr>
        <w:t>first-SSB</w:t>
      </w:r>
      <w:r>
        <w:rPr>
          <w:b/>
          <w:bCs/>
          <w:szCs w:val="21"/>
          <w:u w:val="single"/>
        </w:rPr>
        <w:t xml:space="preserve"> </w:t>
      </w:r>
      <w:bookmarkStart w:id="3" w:name="_Hlk182233031"/>
      <w:r>
        <w:rPr>
          <w:b/>
          <w:bCs/>
          <w:szCs w:val="21"/>
          <w:u w:val="single"/>
        </w:rPr>
        <w:t>in early candidate cell’s TCI state activation delay and PDCCH-order RACH delay</w:t>
      </w:r>
      <w:bookmarkEnd w:id="3"/>
    </w:p>
    <w:p w14:paraId="1E127244" w14:textId="1F991AB2" w:rsidR="00044CDA" w:rsidRPr="00D560E9" w:rsidRDefault="00D560E9" w:rsidP="00266409">
      <w:pPr>
        <w:rPr>
          <w:i/>
          <w:iCs/>
          <w:color w:val="0070C0"/>
          <w:sz w:val="18"/>
          <w:szCs w:val="18"/>
          <w:lang w:eastAsia="zh-CN"/>
        </w:rPr>
      </w:pPr>
      <w:r w:rsidRPr="00D560E9">
        <w:rPr>
          <w:i/>
          <w:iCs/>
          <w:color w:val="0070C0"/>
          <w:sz w:val="18"/>
          <w:szCs w:val="18"/>
          <w:lang w:eastAsia="zh-CN"/>
        </w:rPr>
        <w:t>Agreement at coffee break</w:t>
      </w:r>
    </w:p>
    <w:p w14:paraId="4A98ACD7" w14:textId="15ADF8C0" w:rsidR="00D560E9" w:rsidRPr="00D560E9" w:rsidRDefault="00D560E9" w:rsidP="00D560E9">
      <w:pPr>
        <w:rPr>
          <w:lang w:val="en-US" w:eastAsia="zh-CN"/>
        </w:rPr>
      </w:pPr>
      <w:r>
        <w:rPr>
          <w:rFonts w:eastAsia="宋体"/>
          <w:b/>
          <w:bCs/>
          <w:szCs w:val="24"/>
        </w:rPr>
        <w:t>&lt;</w:t>
      </w:r>
      <w:r>
        <w:rPr>
          <w:b/>
        </w:rPr>
        <w:t>Agreement</w:t>
      </w:r>
      <w:r>
        <w:rPr>
          <w:rFonts w:eastAsia="宋体"/>
          <w:b/>
          <w:bCs/>
          <w:szCs w:val="24"/>
        </w:rPr>
        <w:t>&gt;:</w:t>
      </w:r>
    </w:p>
    <w:p w14:paraId="5E2B8BC5" w14:textId="77777777" w:rsidR="00D560E9" w:rsidRPr="00D560E9" w:rsidRDefault="00D560E9" w:rsidP="00D560E9">
      <w:pPr>
        <w:pStyle w:val="ListParagraph"/>
        <w:numPr>
          <w:ilvl w:val="0"/>
          <w:numId w:val="33"/>
        </w:numPr>
        <w:overflowPunct/>
        <w:autoSpaceDE/>
        <w:adjustRightInd/>
        <w:spacing w:after="120"/>
        <w:ind w:left="936" w:firstLineChars="0"/>
        <w:textAlignment w:val="auto"/>
        <w:rPr>
          <w:rFonts w:eastAsia="宋体"/>
          <w:szCs w:val="24"/>
          <w:lang w:eastAsia="zh-CN"/>
        </w:rPr>
      </w:pPr>
      <w:r w:rsidRPr="00D560E9">
        <w:t>RAN4 to remove “FFS: this is only applicable to UE supporting inter-frequency L1 measurement with MG” in definition of T</w:t>
      </w:r>
      <w:r w:rsidRPr="00D560E9">
        <w:rPr>
          <w:vertAlign w:val="subscript"/>
        </w:rPr>
        <w:t>SSB</w:t>
      </w:r>
      <w:r w:rsidRPr="00D560E9">
        <w:t xml:space="preserve"> in PDCCH ordered RACH and early TCI activation requirements.</w:t>
      </w:r>
    </w:p>
    <w:p w14:paraId="479DF256" w14:textId="77777777" w:rsidR="00D560E9" w:rsidRPr="00D560E9" w:rsidRDefault="00D560E9" w:rsidP="00D560E9">
      <w:pPr>
        <w:pStyle w:val="ListParagraph"/>
        <w:numPr>
          <w:ilvl w:val="1"/>
          <w:numId w:val="33"/>
        </w:numPr>
        <w:overflowPunct/>
        <w:autoSpaceDE/>
        <w:adjustRightInd/>
        <w:spacing w:after="120"/>
        <w:ind w:left="1656" w:firstLineChars="0"/>
        <w:textAlignment w:val="auto"/>
        <w:rPr>
          <w:rFonts w:eastAsia="MS Mincho"/>
          <w:lang w:eastAsia="en-US"/>
        </w:rPr>
      </w:pPr>
      <w:r w:rsidRPr="00D560E9">
        <w:t>Differentiate the cases based on whether the SSB is to be measured within or outside gap.</w:t>
      </w:r>
    </w:p>
    <w:p w14:paraId="667B922D" w14:textId="77777777" w:rsidR="00D560E9" w:rsidRDefault="00D560E9" w:rsidP="00266409">
      <w:pPr>
        <w:rPr>
          <w:b/>
          <w:u w:val="single"/>
          <w:lang w:eastAsia="ko-KR"/>
        </w:rPr>
      </w:pPr>
    </w:p>
    <w:p w14:paraId="223DDCBD" w14:textId="24509B86" w:rsidR="00044CDA" w:rsidRPr="00D560E9" w:rsidRDefault="00D560E9" w:rsidP="00266409">
      <w:pPr>
        <w:rPr>
          <w:b/>
          <w:bCs/>
          <w:color w:val="000000"/>
          <w:szCs w:val="24"/>
          <w:u w:val="single"/>
          <w:lang w:eastAsia="en-US"/>
        </w:rPr>
      </w:pPr>
      <w:bookmarkStart w:id="4" w:name="_Hlk166670278"/>
      <w:r>
        <w:rPr>
          <w:b/>
          <w:u w:val="single"/>
          <w:lang w:eastAsia="ko-KR"/>
        </w:rPr>
        <w:t xml:space="preserve">Issue 1-1-2: </w:t>
      </w:r>
      <w:r>
        <w:rPr>
          <w:b/>
          <w:bCs/>
          <w:color w:val="000000"/>
          <w:szCs w:val="24"/>
          <w:u w:val="single"/>
        </w:rPr>
        <w:t>Whether to consider early TCI state activation for multiple cells at the same time</w:t>
      </w:r>
      <w:bookmarkEnd w:id="4"/>
    </w:p>
    <w:p w14:paraId="28D45857" w14:textId="77777777" w:rsidR="00D560E9" w:rsidRPr="00D560E9" w:rsidRDefault="00D560E9" w:rsidP="00D560E9">
      <w:pPr>
        <w:rPr>
          <w:i/>
          <w:iCs/>
          <w:color w:val="0070C0"/>
          <w:sz w:val="18"/>
          <w:szCs w:val="18"/>
          <w:lang w:eastAsia="zh-CN"/>
        </w:rPr>
      </w:pPr>
      <w:r w:rsidRPr="00D560E9">
        <w:rPr>
          <w:i/>
          <w:iCs/>
          <w:color w:val="0070C0"/>
          <w:sz w:val="18"/>
          <w:szCs w:val="18"/>
          <w:lang w:eastAsia="zh-CN"/>
        </w:rPr>
        <w:t>Follow RAN4#112’s guidance:</w:t>
      </w:r>
    </w:p>
    <w:tbl>
      <w:tblPr>
        <w:tblStyle w:val="TableGrid"/>
        <w:tblW w:w="0" w:type="auto"/>
        <w:tblInd w:w="137" w:type="dxa"/>
        <w:tblLook w:val="04A0" w:firstRow="1" w:lastRow="0" w:firstColumn="1" w:lastColumn="0" w:noHBand="0" w:noVBand="1"/>
      </w:tblPr>
      <w:tblGrid>
        <w:gridCol w:w="9494"/>
      </w:tblGrid>
      <w:tr w:rsidR="00D560E9" w14:paraId="6B3185D5" w14:textId="77777777" w:rsidTr="00D560E9">
        <w:tc>
          <w:tcPr>
            <w:tcW w:w="9494" w:type="dxa"/>
            <w:tcBorders>
              <w:top w:val="single" w:sz="4" w:space="0" w:color="auto"/>
              <w:left w:val="single" w:sz="4" w:space="0" w:color="auto"/>
              <w:bottom w:val="single" w:sz="4" w:space="0" w:color="auto"/>
              <w:right w:val="single" w:sz="4" w:space="0" w:color="auto"/>
            </w:tcBorders>
            <w:hideMark/>
          </w:tcPr>
          <w:p w14:paraId="754DD8F8" w14:textId="77777777" w:rsidR="00D560E9" w:rsidRPr="00D560E9" w:rsidRDefault="00D560E9">
            <w:pPr>
              <w:rPr>
                <w:rFonts w:eastAsia="Yu Mincho"/>
                <w:b/>
                <w:color w:val="0070C0"/>
                <w:sz w:val="16"/>
                <w:szCs w:val="16"/>
                <w:u w:val="single"/>
                <w:lang w:eastAsia="ko-KR"/>
              </w:rPr>
            </w:pPr>
            <w:r w:rsidRPr="00D560E9">
              <w:rPr>
                <w:b/>
                <w:color w:val="0070C0"/>
                <w:sz w:val="16"/>
                <w:szCs w:val="16"/>
                <w:u w:val="single"/>
                <w:lang w:eastAsia="ko-KR"/>
              </w:rPr>
              <w:t>RAN4#112</w:t>
            </w:r>
          </w:p>
          <w:p w14:paraId="46899A5B" w14:textId="77777777" w:rsidR="00D560E9" w:rsidRPr="00D560E9" w:rsidRDefault="00D560E9">
            <w:pPr>
              <w:rPr>
                <w:b/>
                <w:color w:val="0070C0"/>
                <w:sz w:val="16"/>
                <w:szCs w:val="16"/>
                <w:u w:val="single"/>
                <w:lang w:eastAsia="ko-KR"/>
              </w:rPr>
            </w:pPr>
            <w:r w:rsidRPr="00D560E9">
              <w:rPr>
                <w:b/>
                <w:color w:val="0070C0"/>
                <w:sz w:val="16"/>
                <w:szCs w:val="16"/>
                <w:u w:val="single"/>
                <w:lang w:eastAsia="ko-KR"/>
              </w:rPr>
              <w:t xml:space="preserve">Issue 1-2-1: </w:t>
            </w:r>
            <w:r w:rsidRPr="00D560E9">
              <w:rPr>
                <w:b/>
                <w:bCs/>
                <w:color w:val="0070C0"/>
                <w:sz w:val="16"/>
                <w:u w:val="single"/>
              </w:rPr>
              <w:t>Whether to consider early TCI state activation for multiple cells at the same time</w:t>
            </w:r>
          </w:p>
          <w:p w14:paraId="27F35D11" w14:textId="77777777" w:rsidR="00D560E9" w:rsidRPr="00D560E9" w:rsidRDefault="00D560E9">
            <w:pPr>
              <w:spacing w:after="120"/>
              <w:rPr>
                <w:rFonts w:eastAsia="MS Mincho"/>
                <w:color w:val="0070C0"/>
                <w:sz w:val="18"/>
                <w:szCs w:val="16"/>
              </w:rPr>
            </w:pPr>
            <w:r w:rsidRPr="00D560E9">
              <w:rPr>
                <w:rFonts w:eastAsiaTheme="minorEastAsia"/>
                <w:bCs/>
                <w:i/>
                <w:iCs/>
                <w:color w:val="0070C0"/>
                <w:sz w:val="18"/>
                <w:szCs w:val="18"/>
                <w:lang w:eastAsia="zh-CN"/>
              </w:rPr>
              <w:t xml:space="preserve"> </w:t>
            </w:r>
            <w:r w:rsidRPr="00D560E9">
              <w:rPr>
                <w:bCs/>
                <w:color w:val="0070C0"/>
                <w:sz w:val="18"/>
                <w:szCs w:val="18"/>
                <w:lang w:eastAsia="zh-CN"/>
              </w:rPr>
              <w:t xml:space="preserve">&lt; </w:t>
            </w:r>
            <w:r w:rsidRPr="00D560E9">
              <w:rPr>
                <w:b/>
                <w:color w:val="0070C0"/>
                <w:sz w:val="16"/>
                <w:szCs w:val="16"/>
              </w:rPr>
              <w:t>Agreement</w:t>
            </w:r>
            <w:r w:rsidRPr="00D560E9">
              <w:rPr>
                <w:bCs/>
                <w:color w:val="0070C0"/>
                <w:sz w:val="18"/>
                <w:szCs w:val="18"/>
                <w:lang w:eastAsia="zh-CN"/>
              </w:rPr>
              <w:t xml:space="preserve">&gt;: </w:t>
            </w:r>
          </w:p>
          <w:p w14:paraId="3E461E02" w14:textId="77777777" w:rsidR="00D560E9" w:rsidRPr="00D560E9" w:rsidRDefault="00D560E9" w:rsidP="00D560E9">
            <w:pPr>
              <w:numPr>
                <w:ilvl w:val="0"/>
                <w:numId w:val="33"/>
              </w:numPr>
              <w:overflowPunct/>
              <w:autoSpaceDE/>
              <w:adjustRightInd/>
              <w:spacing w:after="120"/>
              <w:ind w:left="936"/>
              <w:rPr>
                <w:rFonts w:eastAsia="MS Mincho"/>
                <w:color w:val="0070C0"/>
                <w:sz w:val="18"/>
                <w:szCs w:val="16"/>
                <w:lang w:eastAsia="en-US"/>
              </w:rPr>
            </w:pPr>
            <w:r w:rsidRPr="00D560E9">
              <w:rPr>
                <w:rFonts w:eastAsia="等线"/>
                <w:color w:val="0070C0"/>
                <w:sz w:val="18"/>
                <w:szCs w:val="16"/>
                <w:lang w:eastAsia="zh-CN"/>
              </w:rPr>
              <w:t xml:space="preserve">Interested companies can have further offline discussion. If no further progress, the following will be agreed in the Nov meeting. </w:t>
            </w:r>
          </w:p>
          <w:p w14:paraId="22F9FB7C" w14:textId="77777777" w:rsidR="00D560E9" w:rsidRDefault="00D560E9" w:rsidP="00D560E9">
            <w:pPr>
              <w:numPr>
                <w:ilvl w:val="1"/>
                <w:numId w:val="33"/>
              </w:numPr>
              <w:overflowPunct/>
              <w:autoSpaceDE/>
              <w:adjustRightInd/>
              <w:spacing w:after="120"/>
              <w:ind w:left="1656"/>
              <w:rPr>
                <w:rFonts w:eastAsia="MS Mincho"/>
                <w:sz w:val="21"/>
              </w:rPr>
            </w:pPr>
            <w:r w:rsidRPr="00D560E9">
              <w:rPr>
                <w:rFonts w:eastAsia="MS Mincho"/>
                <w:color w:val="0070C0"/>
                <w:sz w:val="18"/>
                <w:szCs w:val="16"/>
              </w:rPr>
              <w:t>No requirements of early TCI state activation delay are specified for the case that multiple LTM TCI activation commands are received at the same time.</w:t>
            </w:r>
          </w:p>
        </w:tc>
      </w:tr>
    </w:tbl>
    <w:p w14:paraId="6E191A90" w14:textId="77777777" w:rsidR="00D560E9" w:rsidRDefault="00D560E9" w:rsidP="00266409">
      <w:pPr>
        <w:rPr>
          <w:b/>
          <w:u w:val="single"/>
          <w:lang w:val="en-US" w:eastAsia="ko-KR"/>
        </w:rPr>
      </w:pPr>
    </w:p>
    <w:p w14:paraId="6C06FB48" w14:textId="77777777" w:rsidR="00D560E9" w:rsidRDefault="00D560E9" w:rsidP="00D560E9">
      <w:pPr>
        <w:rPr>
          <w:rFonts w:eastAsia="宋体"/>
          <w:b/>
          <w:bCs/>
          <w:szCs w:val="24"/>
        </w:rPr>
      </w:pPr>
      <w:r>
        <w:rPr>
          <w:rFonts w:eastAsia="宋体"/>
          <w:b/>
          <w:bCs/>
          <w:szCs w:val="24"/>
        </w:rPr>
        <w:t>&lt;</w:t>
      </w:r>
      <w:r>
        <w:rPr>
          <w:b/>
        </w:rPr>
        <w:t>Agreement</w:t>
      </w:r>
      <w:r>
        <w:rPr>
          <w:rFonts w:eastAsia="宋体"/>
          <w:b/>
          <w:bCs/>
          <w:szCs w:val="24"/>
        </w:rPr>
        <w:t>&gt;:</w:t>
      </w:r>
    </w:p>
    <w:p w14:paraId="05136F86" w14:textId="7CE5CBE8" w:rsidR="00D560E9" w:rsidRPr="00D560E9" w:rsidRDefault="00D560E9" w:rsidP="00D560E9">
      <w:pPr>
        <w:pStyle w:val="ListParagraph"/>
        <w:numPr>
          <w:ilvl w:val="0"/>
          <w:numId w:val="33"/>
        </w:numPr>
        <w:overflowPunct/>
        <w:autoSpaceDE/>
        <w:adjustRightInd/>
        <w:spacing w:after="120"/>
        <w:ind w:left="936" w:firstLineChars="0"/>
        <w:textAlignment w:val="auto"/>
      </w:pPr>
      <w:r w:rsidRPr="00D560E9">
        <w:t>No requirements of early TCI state activation delay are specified for the case that multiple LTM TCI activation commands are received at the same time.</w:t>
      </w:r>
    </w:p>
    <w:bookmarkEnd w:id="1"/>
    <w:bookmarkEnd w:id="2"/>
    <w:p w14:paraId="4DADCFD1" w14:textId="77777777" w:rsidR="00574157" w:rsidRPr="00574157" w:rsidRDefault="00574157">
      <w:pPr>
        <w:overflowPunct/>
        <w:autoSpaceDE/>
        <w:autoSpaceDN/>
        <w:adjustRightInd/>
        <w:spacing w:after="120"/>
        <w:textAlignment w:val="auto"/>
        <w:rPr>
          <w:rFonts w:eastAsia="宋体"/>
          <w:szCs w:val="24"/>
          <w:lang w:val="en-US" w:eastAsia="zh-CN"/>
        </w:rPr>
      </w:pPr>
    </w:p>
    <w:p w14:paraId="3024D0C0" w14:textId="77D39131" w:rsidR="007A17DD" w:rsidRPr="007C46B4" w:rsidRDefault="00B53655" w:rsidP="007C46B4">
      <w:pPr>
        <w:pStyle w:val="Heading2"/>
        <w:overflowPunct/>
        <w:autoSpaceDE/>
        <w:adjustRightInd/>
        <w:rPr>
          <w:rFonts w:eastAsia="宋体"/>
          <w:sz w:val="24"/>
          <w:szCs w:val="24"/>
          <w:lang w:eastAsia="en-US"/>
        </w:rPr>
      </w:pPr>
      <w:r>
        <w:rPr>
          <w:rFonts w:eastAsia="宋体"/>
          <w:sz w:val="24"/>
          <w:szCs w:val="24"/>
          <w:lang w:eastAsia="en-US"/>
        </w:rPr>
        <w:t>1.</w:t>
      </w:r>
      <w:r w:rsidR="007C46B4">
        <w:rPr>
          <w:rFonts w:eastAsia="宋体"/>
          <w:sz w:val="24"/>
          <w:szCs w:val="24"/>
          <w:lang w:eastAsia="en-US"/>
        </w:rPr>
        <w:t>2</w:t>
      </w:r>
      <w:r>
        <w:rPr>
          <w:rFonts w:eastAsia="宋体"/>
          <w:sz w:val="24"/>
          <w:szCs w:val="24"/>
          <w:lang w:eastAsia="en-US"/>
        </w:rPr>
        <w:t xml:space="preserve"> Sub-topic 1-</w:t>
      </w:r>
      <w:r w:rsidR="007C46B4">
        <w:rPr>
          <w:rFonts w:eastAsia="宋体"/>
          <w:sz w:val="24"/>
          <w:szCs w:val="24"/>
          <w:lang w:eastAsia="en-US"/>
        </w:rPr>
        <w:t>2</w:t>
      </w:r>
      <w:r>
        <w:rPr>
          <w:rFonts w:eastAsia="宋体"/>
          <w:sz w:val="24"/>
          <w:szCs w:val="24"/>
          <w:lang w:eastAsia="en-US"/>
        </w:rPr>
        <w:t xml:space="preserve"> </w:t>
      </w:r>
      <w:r w:rsidR="00CD1067" w:rsidRPr="00CD1067">
        <w:rPr>
          <w:sz w:val="24"/>
          <w:szCs w:val="16"/>
          <w:lang w:val="en-US"/>
        </w:rPr>
        <w:t>L1-RSRP Measurement</w:t>
      </w:r>
    </w:p>
    <w:p w14:paraId="0DCDDF04" w14:textId="2AEA648A" w:rsidR="00C52168" w:rsidRDefault="00C52168" w:rsidP="00C52168">
      <w:pPr>
        <w:spacing w:afterLines="50" w:after="120"/>
        <w:rPr>
          <w:b/>
          <w:u w:val="single"/>
          <w:lang w:eastAsia="en-US"/>
        </w:rPr>
      </w:pPr>
      <w:r>
        <w:rPr>
          <w:b/>
          <w:u w:val="single"/>
        </w:rPr>
        <w:t>Issue 1-</w:t>
      </w:r>
      <w:r w:rsidR="007C46B4">
        <w:rPr>
          <w:b/>
          <w:u w:val="single"/>
        </w:rPr>
        <w:t>2</w:t>
      </w:r>
      <w:r>
        <w:rPr>
          <w:b/>
          <w:u w:val="single"/>
        </w:rPr>
        <w:t>-</w:t>
      </w:r>
      <w:r w:rsidR="007C46B4">
        <w:rPr>
          <w:b/>
          <w:u w:val="single"/>
        </w:rPr>
        <w:t>1</w:t>
      </w:r>
      <w:r>
        <w:rPr>
          <w:b/>
          <w:u w:val="single"/>
        </w:rPr>
        <w:t>: Spec organization</w:t>
      </w:r>
    </w:p>
    <w:p w14:paraId="2CFF4E6D" w14:textId="77777777" w:rsidR="00C52168" w:rsidRDefault="00C52168" w:rsidP="00C52168">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options:</w:t>
      </w:r>
    </w:p>
    <w:p w14:paraId="258F03B4" w14:textId="77777777" w:rsidR="00C52168" w:rsidRDefault="00C52168" w:rsidP="00C52168">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(vivo): </w:t>
      </w:r>
    </w:p>
    <w:p w14:paraId="02F38B92" w14:textId="77777777" w:rsidR="007C46B4" w:rsidRDefault="007C46B4" w:rsidP="007C46B4">
      <w:pPr>
        <w:pStyle w:val="ListParagraph"/>
        <w:numPr>
          <w:ilvl w:val="2"/>
          <w:numId w:val="29"/>
        </w:numPr>
        <w:ind w:firstLineChars="0"/>
        <w:textAlignment w:val="auto"/>
        <w:rPr>
          <w:rFonts w:eastAsia="宋体"/>
          <w:szCs w:val="24"/>
          <w:lang w:eastAsia="zh-CN"/>
        </w:rPr>
      </w:pPr>
      <w:r>
        <w:rPr>
          <w:rFonts w:eastAsia="宋体"/>
          <w:szCs w:val="24"/>
          <w:lang w:eastAsia="zh-CN"/>
        </w:rPr>
        <w:t xml:space="preserve">Although same UE behaviour on L1-RSRP measurement for current serving cell is assumed from RRM requirements perspective, no matter it is configured by either CSI-ResourceConfig under csi-MeasConfig or </w:t>
      </w:r>
      <w:r>
        <w:rPr>
          <w:rFonts w:eastAsia="宋体"/>
          <w:szCs w:val="24"/>
          <w:lang w:eastAsia="zh-CN"/>
        </w:rPr>
        <w:lastRenderedPageBreak/>
        <w:t>LTM-CSI-ResourceConfig-r18 under ltm-Config-r18, it is still proposed to capture LTM L1 measurement on serving cell in clause 9.14 of TS 38.133, so as to better differentiate UE support of either rxTimingDiff-r18 or multiCellL1-measRTD-greaterThan-CP-r18.</w:t>
      </w:r>
    </w:p>
    <w:p w14:paraId="543E226D" w14:textId="77777777" w:rsidR="007C46B4" w:rsidRDefault="007C46B4" w:rsidP="007C46B4">
      <w:pPr>
        <w:pStyle w:val="ListParagraph"/>
        <w:numPr>
          <w:ilvl w:val="2"/>
          <w:numId w:val="29"/>
        </w:numPr>
        <w:ind w:firstLineChars="0"/>
        <w:textAlignment w:val="auto"/>
        <w:rPr>
          <w:rFonts w:eastAsia="宋体"/>
          <w:szCs w:val="24"/>
          <w:lang w:eastAsia="zh-CN"/>
        </w:rPr>
      </w:pPr>
      <w:r>
        <w:rPr>
          <w:rFonts w:eastAsia="宋体"/>
          <w:szCs w:val="24"/>
          <w:lang w:eastAsia="zh-CN"/>
        </w:rPr>
        <w:t>To better capture UE capabilities related to the max number of layers/cells/resource UE can measure under LTM configurations, LTM related serving cell L1 measurement shall be captured under 9.14.</w:t>
      </w:r>
    </w:p>
    <w:p w14:paraId="2CD77A46" w14:textId="3C550C6F" w:rsidR="00C52168" w:rsidRPr="007C46B4" w:rsidRDefault="007C46B4" w:rsidP="007C46B4">
      <w:pPr>
        <w:pStyle w:val="ListParagraph"/>
        <w:numPr>
          <w:ilvl w:val="2"/>
          <w:numId w:val="29"/>
        </w:numPr>
        <w:ind w:firstLineChars="0"/>
        <w:textAlignment w:val="auto"/>
        <w:rPr>
          <w:rFonts w:eastAsia="宋体"/>
          <w:bCs/>
          <w:szCs w:val="24"/>
          <w:lang w:eastAsia="zh-CN"/>
        </w:rPr>
      </w:pPr>
      <w:r>
        <w:rPr>
          <w:rFonts w:eastAsiaTheme="minorEastAsia"/>
          <w:bCs/>
          <w:color w:val="000000"/>
          <w:lang w:eastAsia="zh-CN"/>
        </w:rPr>
        <w:t xml:space="preserve">Capture all intra-frequency LTM L1 measurement requirements, including serving cell L1 measurement requirements if counted as LTM L1 measurement, in 9.14. The impact to serving cell L1 measurement, which is configured by </w:t>
      </w:r>
      <w:r>
        <w:rPr>
          <w:rFonts w:eastAsiaTheme="minorEastAsia"/>
          <w:bCs/>
          <w:i/>
          <w:color w:val="000000"/>
          <w:lang w:eastAsia="zh-CN"/>
        </w:rPr>
        <w:t>CSI-ResourceConfig</w:t>
      </w:r>
      <w:r>
        <w:rPr>
          <w:rFonts w:eastAsiaTheme="minorEastAsia"/>
          <w:bCs/>
          <w:color w:val="000000"/>
          <w:lang w:eastAsia="zh-CN"/>
        </w:rPr>
        <w:t>, due to Rx beam sharing with neighbour cell LTM L1 measurement is captured by P</w:t>
      </w:r>
      <w:r>
        <w:rPr>
          <w:rFonts w:eastAsiaTheme="minorEastAsia"/>
          <w:bCs/>
          <w:color w:val="000000"/>
          <w:vertAlign w:val="subscript"/>
          <w:lang w:eastAsia="zh-CN"/>
        </w:rPr>
        <w:t>L1_sharing</w:t>
      </w:r>
      <w:r>
        <w:rPr>
          <w:rFonts w:eastAsiaTheme="minorEastAsia"/>
          <w:bCs/>
          <w:color w:val="000000"/>
          <w:lang w:eastAsia="zh-CN"/>
        </w:rPr>
        <w:t xml:space="preserve"> in 9.5.4.1.</w:t>
      </w:r>
    </w:p>
    <w:p w14:paraId="197D7064" w14:textId="77777777" w:rsidR="00B53655" w:rsidRDefault="00B53655">
      <w:pPr>
        <w:overflowPunct/>
        <w:autoSpaceDE/>
        <w:autoSpaceDN/>
        <w:adjustRightInd/>
        <w:spacing w:after="120"/>
        <w:textAlignment w:val="auto"/>
        <w:rPr>
          <w:rFonts w:eastAsia="宋体"/>
          <w:szCs w:val="24"/>
          <w:lang w:eastAsia="zh-CN"/>
        </w:rPr>
      </w:pPr>
    </w:p>
    <w:p w14:paraId="01FFB072" w14:textId="11E264D2" w:rsidR="001F6EC5" w:rsidRDefault="001F6EC5" w:rsidP="001F6EC5">
      <w:pPr>
        <w:pStyle w:val="Heading2"/>
        <w:overflowPunct/>
        <w:autoSpaceDE/>
        <w:adjustRightInd/>
        <w:rPr>
          <w:sz w:val="24"/>
          <w:szCs w:val="16"/>
          <w:lang w:val="en-US"/>
        </w:rPr>
      </w:pPr>
      <w:r>
        <w:rPr>
          <w:rFonts w:eastAsia="宋体"/>
          <w:sz w:val="24"/>
          <w:szCs w:val="24"/>
          <w:lang w:eastAsia="en-US"/>
        </w:rPr>
        <w:t>1.</w:t>
      </w:r>
      <w:r w:rsidR="008C3945">
        <w:rPr>
          <w:rFonts w:eastAsia="宋体"/>
          <w:sz w:val="24"/>
          <w:szCs w:val="24"/>
          <w:lang w:eastAsia="en-US"/>
        </w:rPr>
        <w:t>3</w:t>
      </w:r>
      <w:r>
        <w:rPr>
          <w:rFonts w:eastAsia="宋体"/>
          <w:sz w:val="24"/>
          <w:szCs w:val="24"/>
          <w:lang w:eastAsia="en-US"/>
        </w:rPr>
        <w:t xml:space="preserve"> Sub-topic 1-</w:t>
      </w:r>
      <w:r w:rsidR="008C3945">
        <w:rPr>
          <w:rFonts w:eastAsia="宋体"/>
          <w:sz w:val="24"/>
          <w:szCs w:val="24"/>
          <w:lang w:eastAsia="en-US"/>
        </w:rPr>
        <w:t>3</w:t>
      </w:r>
      <w:r>
        <w:rPr>
          <w:rFonts w:eastAsia="宋体"/>
          <w:sz w:val="24"/>
          <w:szCs w:val="24"/>
          <w:lang w:eastAsia="en-US"/>
        </w:rPr>
        <w:t xml:space="preserve"> </w:t>
      </w:r>
      <w:r w:rsidR="00463A25" w:rsidRPr="00463A25">
        <w:rPr>
          <w:sz w:val="24"/>
          <w:szCs w:val="16"/>
          <w:lang w:val="en-US"/>
        </w:rPr>
        <w:t>Cell switch delay requirements for Pcell/PSCell</w:t>
      </w:r>
    </w:p>
    <w:p w14:paraId="4FEE503C" w14:textId="52C1F8A9" w:rsidR="00463A25" w:rsidRDefault="00463A25" w:rsidP="00463A25">
      <w:pPr>
        <w:pStyle w:val="Heading4"/>
        <w:rPr>
          <w:bCs/>
        </w:rPr>
      </w:pPr>
      <w:r>
        <w:rPr>
          <w:bCs/>
        </w:rPr>
        <w:t>1.</w:t>
      </w:r>
      <w:r w:rsidR="008C3945">
        <w:rPr>
          <w:bCs/>
        </w:rPr>
        <w:t>3</w:t>
      </w:r>
      <w:r>
        <w:rPr>
          <w:bCs/>
        </w:rPr>
        <w:t xml:space="preserve">.1 T/F fine tracking: </w:t>
      </w:r>
      <w:r w:rsidR="00B214ED">
        <w:rPr>
          <w:lang w:eastAsia="ja-JP"/>
        </w:rPr>
        <w:t>T</w:t>
      </w:r>
      <w:r w:rsidR="00B214ED">
        <w:rPr>
          <w:vertAlign w:val="subscript"/>
          <w:lang w:eastAsia="ja-JP"/>
        </w:rPr>
        <w:t>first-</w:t>
      </w:r>
      <w:r w:rsidR="003A7B11">
        <w:rPr>
          <w:vertAlign w:val="subscript"/>
          <w:lang w:eastAsia="ja-JP"/>
        </w:rPr>
        <w:t>RS</w:t>
      </w:r>
      <w:r>
        <w:rPr>
          <w:bCs/>
        </w:rPr>
        <w:t xml:space="preserve"> and T</w:t>
      </w:r>
      <w:r>
        <w:rPr>
          <w:bCs/>
          <w:vertAlign w:val="subscript"/>
        </w:rPr>
        <w:t>margin</w:t>
      </w:r>
    </w:p>
    <w:p w14:paraId="6A765789" w14:textId="77777777" w:rsidR="008C3945" w:rsidRDefault="008C3945" w:rsidP="008C3945">
      <w:pPr>
        <w:spacing w:afterLines="50" w:after="120"/>
        <w:rPr>
          <w:b/>
          <w:u w:val="single"/>
          <w:lang w:eastAsia="en-US"/>
        </w:rPr>
      </w:pPr>
      <w:r>
        <w:rPr>
          <w:b/>
          <w:u w:val="single"/>
        </w:rPr>
        <w:t>Issue 1-3-1-1: T/F tracking when TRS as QCL source in cell switch delay</w:t>
      </w:r>
    </w:p>
    <w:p w14:paraId="0108140B" w14:textId="174EA7E1" w:rsidR="003514EB" w:rsidRDefault="003514EB" w:rsidP="003514EB">
      <w:pPr>
        <w:spacing w:beforeLines="50" w:before="120" w:afterLines="50" w:after="120"/>
        <w:rPr>
          <w:i/>
          <w:iCs/>
          <w:color w:val="0070C0"/>
          <w:sz w:val="18"/>
          <w:szCs w:val="18"/>
          <w:lang w:eastAsia="zh-CN"/>
        </w:rPr>
      </w:pPr>
      <w:r>
        <w:rPr>
          <w:i/>
          <w:iCs/>
          <w:color w:val="0070C0"/>
          <w:sz w:val="18"/>
          <w:szCs w:val="18"/>
          <w:lang w:eastAsia="zh-CN"/>
        </w:rPr>
        <w:t>Agreement</w:t>
      </w:r>
      <w:r w:rsidR="008C3945">
        <w:rPr>
          <w:i/>
          <w:iCs/>
          <w:color w:val="0070C0"/>
          <w:sz w:val="18"/>
          <w:szCs w:val="18"/>
          <w:lang w:eastAsia="zh-CN"/>
        </w:rPr>
        <w:t xml:space="preserve"> at coffee break</w:t>
      </w:r>
    </w:p>
    <w:p w14:paraId="2037D2BB" w14:textId="20594C6A" w:rsidR="003514EB" w:rsidRPr="003514EB" w:rsidRDefault="003514EB" w:rsidP="003514EB">
      <w:pPr>
        <w:rPr>
          <w:lang w:eastAsia="en-US"/>
        </w:rPr>
      </w:pPr>
      <w:r>
        <w:rPr>
          <w:rFonts w:eastAsia="宋体"/>
          <w:b/>
          <w:bCs/>
          <w:szCs w:val="24"/>
        </w:rPr>
        <w:t>&lt;</w:t>
      </w:r>
      <w:r>
        <w:rPr>
          <w:b/>
        </w:rPr>
        <w:t>Agreement</w:t>
      </w:r>
      <w:r>
        <w:rPr>
          <w:rFonts w:eastAsia="宋体"/>
          <w:b/>
          <w:bCs/>
          <w:szCs w:val="24"/>
        </w:rPr>
        <w:t>&gt;:</w:t>
      </w:r>
    </w:p>
    <w:p w14:paraId="35B9F39E" w14:textId="58F78E9C" w:rsidR="003514EB" w:rsidRPr="008C3945" w:rsidRDefault="008C3945" w:rsidP="008C3945">
      <w:pPr>
        <w:pStyle w:val="ListParagraph"/>
        <w:numPr>
          <w:ilvl w:val="1"/>
          <w:numId w:val="29"/>
        </w:numPr>
        <w:ind w:firstLineChars="0"/>
      </w:pPr>
      <w:r w:rsidRPr="008C3945">
        <w:t>it is RAN4 common understanding that UE is allowed to use TRS for fine time tracking, if it comes earlier than SSB. Current core requirements do not need to be updated.</w:t>
      </w:r>
    </w:p>
    <w:p w14:paraId="07F3D35F" w14:textId="77777777" w:rsidR="00193013" w:rsidRDefault="00193013" w:rsidP="00F53FA3">
      <w:pPr>
        <w:spacing w:afterLines="50" w:after="120"/>
        <w:rPr>
          <w:b/>
          <w:u w:val="single"/>
        </w:rPr>
      </w:pPr>
    </w:p>
    <w:p w14:paraId="4242A4F9" w14:textId="77777777" w:rsidR="00A63790" w:rsidRDefault="00A63790" w:rsidP="00A63790">
      <w:pPr>
        <w:spacing w:afterLines="50" w:after="120"/>
        <w:rPr>
          <w:b/>
          <w:u w:val="single"/>
          <w:lang w:eastAsia="en-US"/>
        </w:rPr>
      </w:pPr>
      <w:bookmarkStart w:id="5" w:name="_Hlk182238277"/>
      <w:r>
        <w:rPr>
          <w:b/>
          <w:u w:val="single"/>
        </w:rPr>
        <w:t xml:space="preserve">Issue 1-3-1-2: Conditions of </w:t>
      </w:r>
      <w:r>
        <w:rPr>
          <w:rFonts w:eastAsiaTheme="minorEastAsia"/>
          <w:b/>
          <w:u w:val="single"/>
        </w:rPr>
        <w:t>T</w:t>
      </w:r>
      <w:r>
        <w:rPr>
          <w:rFonts w:eastAsiaTheme="minorEastAsia"/>
          <w:b/>
          <w:u w:val="single"/>
          <w:vertAlign w:val="subscript"/>
        </w:rPr>
        <w:t>first-RS</w:t>
      </w:r>
      <w:r>
        <w:rPr>
          <w:b/>
          <w:u w:val="single"/>
        </w:rPr>
        <w:t xml:space="preserve"> =0 in cell switch delay</w:t>
      </w:r>
      <w:bookmarkEnd w:id="5"/>
    </w:p>
    <w:p w14:paraId="5137930D" w14:textId="2217C782" w:rsidR="00A63790" w:rsidRPr="00A63790" w:rsidRDefault="00A63790" w:rsidP="00A63790">
      <w:pPr>
        <w:rPr>
          <w:lang w:eastAsia="en-US"/>
        </w:rPr>
      </w:pPr>
      <w:r>
        <w:rPr>
          <w:rFonts w:eastAsia="宋体"/>
          <w:b/>
          <w:bCs/>
          <w:szCs w:val="24"/>
        </w:rPr>
        <w:t>&lt;</w:t>
      </w:r>
      <w:r>
        <w:rPr>
          <w:b/>
        </w:rPr>
        <w:t>Way Forward</w:t>
      </w:r>
      <w:r>
        <w:rPr>
          <w:rFonts w:eastAsia="宋体"/>
          <w:b/>
          <w:bCs/>
          <w:szCs w:val="24"/>
        </w:rPr>
        <w:t>&gt;:</w:t>
      </w:r>
      <w:r>
        <w:rPr>
          <w:rFonts w:eastAsia="宋体"/>
          <w:b/>
          <w:bCs/>
          <w:szCs w:val="24"/>
        </w:rPr>
        <w:t xml:space="preserve"> FFS the following proposals</w:t>
      </w:r>
    </w:p>
    <w:p w14:paraId="1E9FE2B2" w14:textId="77777777" w:rsidR="00A63790" w:rsidRDefault="00A63790" w:rsidP="00A63790">
      <w:pPr>
        <w:pStyle w:val="ListParagraph"/>
        <w:numPr>
          <w:ilvl w:val="1"/>
          <w:numId w:val="33"/>
        </w:numPr>
        <w:overflowPunct/>
        <w:autoSpaceDE/>
        <w:adjustRightInd/>
        <w:spacing w:after="120"/>
        <w:ind w:left="1440" w:firstLineChars="0"/>
        <w:textAlignment w:val="auto"/>
        <w:rPr>
          <w:rFonts w:eastAsia="MS Mincho"/>
          <w:color w:val="000000" w:themeColor="text1"/>
          <w:lang w:eastAsia="en-US"/>
        </w:rPr>
      </w:pPr>
      <w:r>
        <w:rPr>
          <w:rFonts w:eastAsia="宋体"/>
          <w:szCs w:val="24"/>
          <w:lang w:eastAsia="zh-CN"/>
        </w:rPr>
        <w:t>Proposal 1 (MTK):</w:t>
      </w:r>
      <w:r>
        <w:t xml:space="preserve"> </w:t>
      </w:r>
      <w:r>
        <w:rPr>
          <w:rFonts w:cstheme="minorHAnsi"/>
          <w:bCs/>
        </w:rPr>
        <w:t>The following agreement is only applicable to intra-frequency:</w:t>
      </w:r>
    </w:p>
    <w:p w14:paraId="76C89B2E" w14:textId="77777777" w:rsidR="00A63790" w:rsidRDefault="00A63790" w:rsidP="00A63790">
      <w:pPr>
        <w:pStyle w:val="ListParagraph"/>
        <w:widowControl w:val="0"/>
        <w:numPr>
          <w:ilvl w:val="2"/>
          <w:numId w:val="33"/>
        </w:numPr>
        <w:overflowPunct/>
        <w:autoSpaceDE/>
        <w:adjustRightInd/>
        <w:spacing w:beforeLines="50" w:before="120" w:afterLines="50" w:after="120"/>
        <w:ind w:left="2376" w:firstLineChars="0"/>
        <w:contextualSpacing/>
        <w:jc w:val="both"/>
        <w:textAlignment w:val="auto"/>
        <w:rPr>
          <w:rFonts w:cstheme="minorHAnsi"/>
          <w:bCs/>
        </w:rPr>
      </w:pPr>
      <w:r>
        <w:rPr>
          <w:rFonts w:cstheme="minorHAnsi"/>
          <w:bCs/>
        </w:rPr>
        <w:t>Extend the condition for T</w:t>
      </w:r>
      <w:r>
        <w:rPr>
          <w:rFonts w:cstheme="minorHAnsi"/>
          <w:bCs/>
          <w:vertAlign w:val="subscript"/>
        </w:rPr>
        <w:t>first-RS</w:t>
      </w:r>
      <w:r>
        <w:rPr>
          <w:rFonts w:cstheme="minorHAnsi"/>
          <w:bCs/>
        </w:rPr>
        <w:t xml:space="preserve"> = 0 </w:t>
      </w:r>
      <w:r>
        <w:rPr>
          <w:rFonts w:cstheme="minorHAnsi" w:hint="eastAsia"/>
          <w:bCs/>
        </w:rPr>
        <w:t>“</w:t>
      </w:r>
      <w:r>
        <w:rPr>
          <w:rFonts w:cstheme="minorHAnsi"/>
          <w:bCs/>
        </w:rPr>
        <w:t>the time gap between TCI state activation and the cell switch command is not more than 160 ms</w:t>
      </w:r>
      <w:r>
        <w:rPr>
          <w:rFonts w:cstheme="minorHAnsi" w:hint="eastAsia"/>
          <w:bCs/>
        </w:rPr>
        <w:t>”</w:t>
      </w:r>
      <w:r>
        <w:rPr>
          <w:rFonts w:cstheme="minorHAnsi"/>
          <w:bCs/>
        </w:rPr>
        <w:t xml:space="preserve"> to </w:t>
      </w:r>
      <w:r>
        <w:rPr>
          <w:rFonts w:cstheme="minorHAnsi" w:hint="eastAsia"/>
          <w:bCs/>
        </w:rPr>
        <w:t>“</w:t>
      </w:r>
      <w:r>
        <w:rPr>
          <w:rFonts w:cstheme="minorHAnsi"/>
          <w:bCs/>
        </w:rPr>
        <w:t>480ms</w:t>
      </w:r>
      <w:r>
        <w:rPr>
          <w:rFonts w:cstheme="minorHAnsi" w:hint="eastAsia"/>
          <w:bCs/>
        </w:rPr>
        <w:t>”</w:t>
      </w:r>
      <w:r>
        <w:rPr>
          <w:rFonts w:cstheme="minorHAnsi"/>
          <w:bCs/>
        </w:rPr>
        <w:t xml:space="preserve"> in FR1 for UE not supporting/configured with L1 measurement.</w:t>
      </w:r>
    </w:p>
    <w:p w14:paraId="08F62FB9" w14:textId="77777777" w:rsidR="00A63790" w:rsidRDefault="00A63790" w:rsidP="00A63790">
      <w:pPr>
        <w:pStyle w:val="ListParagraph"/>
        <w:numPr>
          <w:ilvl w:val="1"/>
          <w:numId w:val="33"/>
        </w:numPr>
        <w:overflowPunct/>
        <w:autoSpaceDE/>
        <w:adjustRightInd/>
        <w:spacing w:after="120"/>
        <w:ind w:left="1440" w:firstLineChars="0"/>
        <w:textAlignment w:val="auto"/>
        <w:rPr>
          <w:color w:val="000000" w:themeColor="text1"/>
        </w:rPr>
      </w:pPr>
      <w:r>
        <w:rPr>
          <w:rFonts w:eastAsiaTheme="minorEastAsia"/>
          <w:color w:val="000000" w:themeColor="text1"/>
          <w:lang w:eastAsia="zh-CN"/>
        </w:rPr>
        <w:t>Proposal 2 (Ericsson, QC)</w:t>
      </w:r>
    </w:p>
    <w:p w14:paraId="679170FF" w14:textId="77777777" w:rsidR="00A63790" w:rsidRDefault="00A63790" w:rsidP="00A63790">
      <w:pPr>
        <w:pStyle w:val="ListParagraph"/>
        <w:numPr>
          <w:ilvl w:val="2"/>
          <w:numId w:val="33"/>
        </w:numPr>
        <w:overflowPunct/>
        <w:autoSpaceDE/>
        <w:adjustRightInd/>
        <w:spacing w:after="120"/>
        <w:ind w:left="2376" w:firstLineChars="0"/>
        <w:textAlignment w:val="auto"/>
        <w:rPr>
          <w:color w:val="000000" w:themeColor="text1"/>
        </w:rPr>
      </w:pPr>
      <w:r>
        <w:rPr>
          <w:lang w:val="en-US"/>
        </w:rPr>
        <w:t xml:space="preserve">In FR1, for UE not supporting/configured with L1 measurement, one SSB occasion is needed from RAN4 requirement point of view for T/F fine tracking, if </w:t>
      </w:r>
    </w:p>
    <w:p w14:paraId="51A8C798" w14:textId="77777777" w:rsidR="00A63790" w:rsidRDefault="00A63790" w:rsidP="00A63790">
      <w:pPr>
        <w:pStyle w:val="ListParagraph"/>
        <w:numPr>
          <w:ilvl w:val="3"/>
          <w:numId w:val="33"/>
        </w:numPr>
        <w:overflowPunct/>
        <w:autoSpaceDE/>
        <w:adjustRightInd/>
        <w:spacing w:after="120"/>
        <w:ind w:left="3096" w:firstLineChars="0"/>
        <w:textAlignment w:val="auto"/>
        <w:rPr>
          <w:color w:val="000000" w:themeColor="text1"/>
        </w:rPr>
      </w:pPr>
      <w:r>
        <w:rPr>
          <w:lang w:val="en-US"/>
        </w:rPr>
        <w:t xml:space="preserve">the time gap between completion of TCI activation and cell switch command is larger than 480ms. </w:t>
      </w:r>
    </w:p>
    <w:p w14:paraId="52FDEDB5" w14:textId="77777777" w:rsidR="00A63790" w:rsidRDefault="00A63790" w:rsidP="00A63790">
      <w:pPr>
        <w:pStyle w:val="ListParagraph"/>
        <w:numPr>
          <w:ilvl w:val="3"/>
          <w:numId w:val="33"/>
        </w:numPr>
        <w:overflowPunct/>
        <w:autoSpaceDE/>
        <w:adjustRightInd/>
        <w:spacing w:after="120"/>
        <w:ind w:left="3096" w:firstLineChars="0"/>
        <w:textAlignment w:val="auto"/>
        <w:rPr>
          <w:color w:val="000000" w:themeColor="text1"/>
        </w:rPr>
      </w:pPr>
      <w:r>
        <w:rPr>
          <w:lang w:val="en-US"/>
        </w:rPr>
        <w:t>During the 480ms after the TCI state activation, longer L3 measurement delay may be expected.</w:t>
      </w:r>
    </w:p>
    <w:p w14:paraId="72950A46" w14:textId="77777777" w:rsidR="00A63790" w:rsidRDefault="00A63790" w:rsidP="00A63790">
      <w:pPr>
        <w:pStyle w:val="ListParagraph"/>
        <w:numPr>
          <w:ilvl w:val="1"/>
          <w:numId w:val="33"/>
        </w:numPr>
        <w:overflowPunct/>
        <w:autoSpaceDE/>
        <w:adjustRightInd/>
        <w:spacing w:after="120"/>
        <w:ind w:left="1440" w:firstLineChars="0"/>
        <w:textAlignment w:val="auto"/>
        <w:rPr>
          <w:rFonts w:eastAsiaTheme="minorEastAsia"/>
          <w:color w:val="000000" w:themeColor="text1"/>
          <w:lang w:eastAsia="zh-CN"/>
        </w:rPr>
      </w:pPr>
      <w:bookmarkStart w:id="6" w:name="_Toc181971753"/>
      <w:r>
        <w:rPr>
          <w:rFonts w:eastAsiaTheme="minorEastAsia"/>
          <w:color w:val="000000" w:themeColor="text1"/>
          <w:lang w:eastAsia="zh-CN"/>
        </w:rPr>
        <w:t>Proposal 3 (Huawei):</w:t>
      </w:r>
    </w:p>
    <w:p w14:paraId="5AB8113F" w14:textId="77777777" w:rsidR="00A63790" w:rsidRDefault="00A63790" w:rsidP="00A63790">
      <w:pPr>
        <w:pStyle w:val="ListParagraph"/>
        <w:numPr>
          <w:ilvl w:val="2"/>
          <w:numId w:val="33"/>
        </w:numPr>
        <w:overflowPunct/>
        <w:autoSpaceDE/>
        <w:adjustRightInd/>
        <w:spacing w:after="120"/>
        <w:ind w:left="2376" w:firstLineChars="0"/>
        <w:textAlignment w:val="auto"/>
        <w:rPr>
          <w:rFonts w:eastAsia="MS Mincho"/>
          <w:color w:val="000000" w:themeColor="text1"/>
          <w:lang w:eastAsia="en-US"/>
        </w:rPr>
      </w:pPr>
      <w:r>
        <w:rPr>
          <w:color w:val="000000" w:themeColor="text1"/>
        </w:rPr>
        <w:t>In FR1, for UE not supporting/configured with L1 measurement, one SSB occasion is needed from RAN4 requirement point of view for T/F fine tracking, if the time gap between early RACH transmission and cell switch command is larger than 160ms and the L3 measurement interval is larger than 160 ms.</w:t>
      </w:r>
    </w:p>
    <w:p w14:paraId="627A746D" w14:textId="77777777" w:rsidR="00A63790" w:rsidRDefault="00A63790" w:rsidP="00A63790">
      <w:pPr>
        <w:pStyle w:val="ListParagraph"/>
        <w:numPr>
          <w:ilvl w:val="1"/>
          <w:numId w:val="33"/>
        </w:numPr>
        <w:overflowPunct/>
        <w:autoSpaceDE/>
        <w:adjustRightInd/>
        <w:spacing w:after="120"/>
        <w:ind w:left="1440" w:firstLineChars="0"/>
        <w:textAlignment w:val="auto"/>
        <w:rPr>
          <w:color w:val="000000" w:themeColor="text1"/>
        </w:rPr>
      </w:pPr>
      <w:r>
        <w:rPr>
          <w:rFonts w:eastAsiaTheme="minorEastAsia"/>
          <w:color w:val="000000" w:themeColor="text1"/>
          <w:lang w:eastAsia="zh-CN"/>
        </w:rPr>
        <w:t>Proposal 4 (Nokia):</w:t>
      </w:r>
    </w:p>
    <w:p w14:paraId="1448E322" w14:textId="6E001CA4" w:rsidR="003E4B52" w:rsidRPr="00A63790" w:rsidRDefault="00A63790" w:rsidP="00A63790">
      <w:pPr>
        <w:pStyle w:val="ListParagraph"/>
        <w:numPr>
          <w:ilvl w:val="2"/>
          <w:numId w:val="33"/>
        </w:numPr>
        <w:overflowPunct/>
        <w:autoSpaceDE/>
        <w:adjustRightInd/>
        <w:spacing w:after="120"/>
        <w:ind w:left="2376" w:firstLineChars="0"/>
        <w:textAlignment w:val="auto"/>
        <w:rPr>
          <w:color w:val="000000" w:themeColor="text1"/>
        </w:rPr>
      </w:pPr>
      <w:r>
        <w:t>The condition for T</w:t>
      </w:r>
      <w:r>
        <w:rPr>
          <w:vertAlign w:val="subscript"/>
        </w:rPr>
        <w:t>first-RS</w:t>
      </w:r>
      <w:r>
        <w:t xml:space="preserve"> = 0 </w:t>
      </w:r>
      <w:r>
        <w:rPr>
          <w:i/>
        </w:rPr>
        <w:t>“</w:t>
      </w:r>
      <w:r>
        <w:rPr>
          <w:rFonts w:eastAsia="Malgun Gothic"/>
          <w:i/>
        </w:rPr>
        <w:t xml:space="preserve">The time gap between the latest PDCCH ordered RACH preamble transmission on the target cell and the cell switch command is not more than </w:t>
      </w:r>
      <w:r>
        <w:rPr>
          <w:rFonts w:eastAsia="宋体"/>
          <w:i/>
        </w:rPr>
        <w:t xml:space="preserve">[160 ms].” </w:t>
      </w:r>
      <w:r>
        <w:rPr>
          <w:rFonts w:eastAsia="宋体"/>
        </w:rPr>
        <w:t>applies also for the case when the UE is configured with L1 measurements.</w:t>
      </w:r>
      <w:bookmarkEnd w:id="6"/>
    </w:p>
    <w:p w14:paraId="26B39C8D" w14:textId="77777777" w:rsidR="00D1052D" w:rsidRPr="00F81D70" w:rsidRDefault="00D1052D">
      <w:pPr>
        <w:overflowPunct/>
        <w:autoSpaceDE/>
        <w:autoSpaceDN/>
        <w:adjustRightInd/>
        <w:spacing w:after="120"/>
        <w:textAlignment w:val="auto"/>
        <w:rPr>
          <w:rFonts w:eastAsia="宋体"/>
          <w:szCs w:val="24"/>
          <w:lang w:val="en-US" w:eastAsia="zh-CN"/>
        </w:rPr>
      </w:pPr>
    </w:p>
    <w:p w14:paraId="73FEA400" w14:textId="6631754C" w:rsidR="009601D6" w:rsidRPr="00306361" w:rsidRDefault="009601D6" w:rsidP="009601D6">
      <w:pPr>
        <w:pStyle w:val="Heading4"/>
        <w:rPr>
          <w:bCs/>
          <w:lang w:val="en-US"/>
        </w:rPr>
      </w:pPr>
      <w:r>
        <w:rPr>
          <w:bCs/>
        </w:rPr>
        <w:t>1.</w:t>
      </w:r>
      <w:r w:rsidR="00A63790">
        <w:rPr>
          <w:bCs/>
        </w:rPr>
        <w:t>3</w:t>
      </w:r>
      <w:r>
        <w:rPr>
          <w:bCs/>
        </w:rPr>
        <w:t>.</w:t>
      </w:r>
      <w:r w:rsidR="00A63790">
        <w:rPr>
          <w:bCs/>
        </w:rPr>
        <w:t>2</w:t>
      </w:r>
      <w:r>
        <w:rPr>
          <w:bCs/>
        </w:rPr>
        <w:t xml:space="preserve"> </w:t>
      </w:r>
      <w:r w:rsidRPr="009601D6">
        <w:rPr>
          <w:bCs/>
        </w:rPr>
        <w:t xml:space="preserve">Conditions of </w:t>
      </w:r>
      <w:r>
        <w:rPr>
          <w:bCs/>
        </w:rPr>
        <w:t>Fast RRC</w:t>
      </w:r>
      <w:r w:rsidRPr="009601D6">
        <w:rPr>
          <w:bCs/>
        </w:rPr>
        <w:t xml:space="preserve"> decoding </w:t>
      </w:r>
    </w:p>
    <w:p w14:paraId="1BCAE7D5" w14:textId="39BB8457" w:rsidR="009601D6" w:rsidRPr="00A63790" w:rsidRDefault="00A63790" w:rsidP="00A63790">
      <w:pPr>
        <w:rPr>
          <w:b/>
          <w:u w:val="single"/>
          <w:lang w:eastAsia="en-US"/>
        </w:rPr>
      </w:pPr>
      <w:bookmarkStart w:id="7" w:name="_Hlk166673160"/>
      <w:bookmarkStart w:id="8" w:name="_Hlk182238467"/>
      <w:r>
        <w:rPr>
          <w:b/>
          <w:u w:val="single"/>
          <w:lang w:eastAsia="ko-KR"/>
        </w:rPr>
        <w:t xml:space="preserve">Issue 1-3-2-1: Which cell(s) </w:t>
      </w:r>
      <w:r>
        <w:rPr>
          <w:b/>
          <w:u w:val="single"/>
        </w:rPr>
        <w:t>T</w:t>
      </w:r>
      <w:r>
        <w:rPr>
          <w:b/>
          <w:u w:val="single"/>
          <w:vertAlign w:val="subscript"/>
        </w:rPr>
        <w:t>LTM-RRC-processing</w:t>
      </w:r>
      <w:r>
        <w:rPr>
          <w:b/>
          <w:u w:val="single"/>
        </w:rPr>
        <w:t xml:space="preserve"> = 0 apply to when the total number of candidates triggered early TCI activation or early PDCCH order RACH exceed UE capability?</w:t>
      </w:r>
      <w:bookmarkEnd w:id="7"/>
      <w:bookmarkEnd w:id="8"/>
    </w:p>
    <w:p w14:paraId="3C95B565" w14:textId="37A4B434" w:rsidR="009601D6" w:rsidRPr="00967E6B" w:rsidRDefault="009601D6" w:rsidP="009601D6">
      <w:pPr>
        <w:rPr>
          <w:lang w:eastAsia="en-US"/>
        </w:rPr>
      </w:pPr>
      <w:r w:rsidRPr="00967E6B">
        <w:rPr>
          <w:rFonts w:eastAsia="宋体"/>
          <w:b/>
          <w:bCs/>
        </w:rPr>
        <w:t>&lt;</w:t>
      </w:r>
      <w:r w:rsidR="00A63790">
        <w:rPr>
          <w:b/>
        </w:rPr>
        <w:t>Way Forward</w:t>
      </w:r>
      <w:r w:rsidRPr="00967E6B">
        <w:rPr>
          <w:rFonts w:eastAsia="宋体"/>
          <w:b/>
          <w:bCs/>
        </w:rPr>
        <w:t>&gt;:</w:t>
      </w:r>
      <w:r w:rsidR="00A63790">
        <w:rPr>
          <w:rFonts w:eastAsia="宋体"/>
          <w:b/>
          <w:bCs/>
        </w:rPr>
        <w:t xml:space="preserve"> FFS the following proposals</w:t>
      </w:r>
    </w:p>
    <w:p w14:paraId="0BEBAAF5" w14:textId="77777777" w:rsidR="00A63790" w:rsidRDefault="00A63790" w:rsidP="00A63790">
      <w:pPr>
        <w:pStyle w:val="ListParagraph"/>
        <w:numPr>
          <w:ilvl w:val="0"/>
          <w:numId w:val="33"/>
        </w:numPr>
        <w:overflowPunct/>
        <w:autoSpaceDE/>
        <w:adjustRightInd/>
        <w:spacing w:after="120"/>
        <w:ind w:left="720" w:firstLineChars="0"/>
        <w:textAlignment w:val="auto"/>
        <w:rPr>
          <w:rFonts w:eastAsia="宋体"/>
          <w:szCs w:val="24"/>
          <w:lang w:eastAsia="zh-CN"/>
        </w:rPr>
      </w:pPr>
      <w:r>
        <w:rPr>
          <w:rFonts w:eastAsia="宋体"/>
          <w:szCs w:val="24"/>
          <w:lang w:eastAsia="zh-CN"/>
        </w:rPr>
        <w:t>Proposals</w:t>
      </w:r>
    </w:p>
    <w:p w14:paraId="6B0A28CE" w14:textId="77777777" w:rsidR="00A63790" w:rsidRDefault="00A63790" w:rsidP="00A63790">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1 (ZTE, Huawei, Ericsson, QC, Nokia):</w:t>
      </w:r>
    </w:p>
    <w:p w14:paraId="7FCC62B0" w14:textId="77777777" w:rsidR="00A63790" w:rsidRDefault="00A63790" w:rsidP="00A63790">
      <w:pPr>
        <w:pStyle w:val="ListParagraph"/>
        <w:numPr>
          <w:ilvl w:val="2"/>
          <w:numId w:val="33"/>
        </w:numPr>
        <w:ind w:left="2376" w:firstLineChars="0"/>
        <w:textAlignment w:val="auto"/>
        <w:rPr>
          <w:rFonts w:eastAsia="MS Mincho"/>
          <w:lang w:eastAsia="en-US"/>
        </w:rPr>
      </w:pPr>
      <w:r>
        <w:lastRenderedPageBreak/>
        <w:t xml:space="preserve">When the total number of candidates triggered early TCI activation or early PDCCH order RACH exceed UE capability, </w:t>
      </w:r>
      <w:r>
        <w:rPr>
          <w:rFonts w:eastAsia="等线"/>
          <w:lang w:val="en-US" w:eastAsia="zh-CN"/>
        </w:rPr>
        <w:t>T</w:t>
      </w:r>
      <w:r>
        <w:rPr>
          <w:rFonts w:eastAsia="等线"/>
          <w:vertAlign w:val="subscript"/>
          <w:lang w:val="en-US" w:eastAsia="zh-CN"/>
        </w:rPr>
        <w:t>LTM_RRC-processing</w:t>
      </w:r>
      <w:r>
        <w:rPr>
          <w:rFonts w:eastAsia="等线"/>
          <w:lang w:val="en-US" w:eastAsia="zh-CN"/>
        </w:rPr>
        <w:t xml:space="preserve"> =0 applies to the LTM candidates with the most recently activated TCI states (if any) or PDCCH-order PRACH transmission (if any) within UE capability </w:t>
      </w:r>
      <w:r>
        <w:rPr>
          <w:rFonts w:eastAsia="等线"/>
          <w:i/>
          <w:iCs/>
          <w:lang w:val="en-US" w:eastAsia="zh-CN"/>
        </w:rPr>
        <w:t>maxNumberStoredConfigCells-r18</w:t>
      </w:r>
      <w:r>
        <w:rPr>
          <w:rFonts w:eastAsia="等线"/>
          <w:lang w:val="en-US" w:eastAsia="zh-CN"/>
        </w:rPr>
        <w:t xml:space="preserve"> and </w:t>
      </w:r>
      <w:r>
        <w:rPr>
          <w:rFonts w:eastAsia="等线"/>
          <w:i/>
          <w:iCs/>
          <w:lang w:val="en-US" w:eastAsia="zh-CN"/>
        </w:rPr>
        <w:t>maxNumberConfigs-r18</w:t>
      </w:r>
      <w:r>
        <w:t>.</w:t>
      </w:r>
    </w:p>
    <w:p w14:paraId="5EF303E1" w14:textId="77777777" w:rsidR="00A63790" w:rsidRDefault="00A63790" w:rsidP="00A63790">
      <w:pPr>
        <w:pStyle w:val="ListParagraph"/>
        <w:numPr>
          <w:ilvl w:val="3"/>
          <w:numId w:val="33"/>
        </w:numPr>
        <w:ind w:left="3096" w:firstLineChars="0"/>
        <w:textAlignment w:val="auto"/>
      </w:pPr>
      <w:r>
        <w:t>Huawei: The requirements are applicable to the case NW does not trigger TCI state activation or PDCCH-order RACH on different candidate cells at the same occasion.</w:t>
      </w:r>
    </w:p>
    <w:p w14:paraId="2BE8B804" w14:textId="77777777" w:rsidR="00A63790" w:rsidRDefault="00A63790" w:rsidP="00A63790">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Proposal 2 (MTK):</w:t>
      </w:r>
    </w:p>
    <w:p w14:paraId="19E82CCD" w14:textId="77777777" w:rsidR="00A63790" w:rsidRDefault="00A63790" w:rsidP="00A63790">
      <w:pPr>
        <w:pStyle w:val="ListParagraph"/>
        <w:numPr>
          <w:ilvl w:val="2"/>
          <w:numId w:val="33"/>
        </w:numPr>
        <w:ind w:left="2376" w:firstLineChars="0"/>
        <w:textAlignment w:val="auto"/>
        <w:rPr>
          <w:rFonts w:eastAsia="MS Mincho"/>
          <w:lang w:eastAsia="en-US"/>
        </w:rPr>
      </w:pPr>
      <w:r>
        <w:t>Open to further optimize this scenario only if a simple and clear rule can be agreed. Otherwise, we prefer not to optimize further.</w:t>
      </w:r>
    </w:p>
    <w:p w14:paraId="7B0B628D" w14:textId="77777777" w:rsidR="00A63790" w:rsidRPr="00A63790" w:rsidRDefault="00A63790" w:rsidP="00A63790">
      <w:pPr>
        <w:pStyle w:val="ListParagraph"/>
        <w:numPr>
          <w:ilvl w:val="1"/>
          <w:numId w:val="33"/>
        </w:numPr>
        <w:overflowPunct/>
        <w:autoSpaceDE/>
        <w:adjustRightInd/>
        <w:spacing w:after="120"/>
        <w:ind w:left="1440" w:firstLineChars="0"/>
        <w:textAlignment w:val="auto"/>
        <w:rPr>
          <w:rFonts w:eastAsia="宋体"/>
          <w:szCs w:val="24"/>
          <w:lang w:eastAsia="zh-CN"/>
        </w:rPr>
      </w:pPr>
      <w:r w:rsidRPr="00A63790">
        <w:rPr>
          <w:rFonts w:eastAsia="宋体"/>
          <w:szCs w:val="24"/>
          <w:lang w:eastAsia="zh-CN"/>
        </w:rPr>
        <w:t>Proposal 3 (Nokia):</w:t>
      </w:r>
    </w:p>
    <w:p w14:paraId="7ED0B042" w14:textId="77777777" w:rsidR="00A63790" w:rsidRDefault="00A63790" w:rsidP="00A63790">
      <w:pPr>
        <w:pStyle w:val="ListParagraph"/>
        <w:numPr>
          <w:ilvl w:val="3"/>
          <w:numId w:val="33"/>
        </w:numPr>
        <w:ind w:firstLineChars="0"/>
        <w:textAlignment w:val="auto"/>
      </w:pPr>
      <w:r>
        <w:t>If the number of candidate cell configurations exceeds UE pre-processing capability and the UE has not received TCI state activation command or PDCCH order for any of the candidate cells before receiving the cell switch command, T_LTM_RRC-processing = 0, if the target cell is listed as one of the first Min(maxNumberConfigs-r18,  maxNumberStoredConfigCells-r18 – number of serving cells) candidate cells in the LTM candidate cell configuration.</w:t>
      </w:r>
    </w:p>
    <w:p w14:paraId="6EF804D5" w14:textId="77777777" w:rsidR="00EA3645" w:rsidRPr="00EA3645" w:rsidRDefault="00EA3645" w:rsidP="00EA3645">
      <w:pPr>
        <w:rPr>
          <w:lang w:val="en-US" w:eastAsia="en-US"/>
        </w:rPr>
      </w:pPr>
    </w:p>
    <w:p w14:paraId="210DD920" w14:textId="5CD5969E" w:rsidR="0090063F" w:rsidRDefault="0090063F" w:rsidP="0090063F">
      <w:pPr>
        <w:pStyle w:val="Heading4"/>
        <w:rPr>
          <w:rFonts w:eastAsia="宋体"/>
          <w:bCs/>
          <w:lang w:val="en-US" w:eastAsia="zh-CN"/>
        </w:rPr>
      </w:pPr>
      <w:r>
        <w:rPr>
          <w:bCs/>
        </w:rPr>
        <w:t>1.</w:t>
      </w:r>
      <w:r w:rsidR="00B71FBF">
        <w:rPr>
          <w:bCs/>
        </w:rPr>
        <w:t>3</w:t>
      </w:r>
      <w:r>
        <w:rPr>
          <w:bCs/>
        </w:rPr>
        <w:t>.</w:t>
      </w:r>
      <w:r w:rsidR="00B71FBF">
        <w:rPr>
          <w:bCs/>
        </w:rPr>
        <w:t>3</w:t>
      </w:r>
      <w:r>
        <w:rPr>
          <w:bCs/>
        </w:rPr>
        <w:t xml:space="preserve"> </w:t>
      </w:r>
      <w:r>
        <w:rPr>
          <w:rFonts w:eastAsia="宋体"/>
        </w:rPr>
        <w:t>Cell Switch without L1 measurement report in FR2?</w:t>
      </w:r>
    </w:p>
    <w:p w14:paraId="476DC455" w14:textId="7C3ADE00" w:rsidR="0090063F" w:rsidRPr="00967E6B" w:rsidRDefault="0090063F" w:rsidP="0090063F">
      <w:pPr>
        <w:spacing w:afterLines="50" w:after="120"/>
        <w:rPr>
          <w:b/>
          <w:u w:val="single"/>
          <w:lang w:eastAsia="en-US"/>
        </w:rPr>
      </w:pPr>
      <w:r w:rsidRPr="00967E6B">
        <w:rPr>
          <w:b/>
          <w:u w:val="single"/>
        </w:rPr>
        <w:t>Issue 1-</w:t>
      </w:r>
      <w:r w:rsidR="00305B7F">
        <w:rPr>
          <w:b/>
          <w:u w:val="single"/>
        </w:rPr>
        <w:t>3-3</w:t>
      </w:r>
      <w:r w:rsidRPr="00967E6B">
        <w:rPr>
          <w:b/>
          <w:u w:val="single"/>
        </w:rPr>
        <w:t>-1: Whether are cell switch delay requirements applicable to FR2 without L1 measurement report?</w:t>
      </w:r>
    </w:p>
    <w:p w14:paraId="6722FB42" w14:textId="0E23DFE8" w:rsidR="0090063F" w:rsidRPr="00967E6B" w:rsidRDefault="0090063F" w:rsidP="0090063F">
      <w:pPr>
        <w:overflowPunct/>
        <w:autoSpaceDE/>
        <w:adjustRightInd/>
        <w:spacing w:after="120"/>
        <w:rPr>
          <w:rFonts w:eastAsia="宋体"/>
          <w:lang w:eastAsia="zh-CN"/>
        </w:rPr>
      </w:pPr>
      <w:r w:rsidRPr="00967E6B">
        <w:rPr>
          <w:rFonts w:eastAsia="PMingLiU"/>
          <w:lang w:eastAsia="zh-TW"/>
        </w:rPr>
        <w:t>&lt;</w:t>
      </w:r>
      <w:r w:rsidRPr="00967E6B">
        <w:rPr>
          <w:rFonts w:eastAsia="PMingLiU"/>
          <w:b/>
          <w:bCs/>
          <w:lang w:eastAsia="zh-TW"/>
        </w:rPr>
        <w:t xml:space="preserve"> </w:t>
      </w:r>
      <w:r w:rsidRPr="00967E6B">
        <w:rPr>
          <w:b/>
        </w:rPr>
        <w:t>Way Forward</w:t>
      </w:r>
      <w:r w:rsidRPr="00967E6B">
        <w:rPr>
          <w:rFonts w:eastAsia="宋体"/>
          <w:b/>
          <w:bCs/>
        </w:rPr>
        <w:t xml:space="preserve"> </w:t>
      </w:r>
      <w:r w:rsidRPr="00967E6B">
        <w:rPr>
          <w:rFonts w:eastAsia="PMingLiU"/>
          <w:lang w:eastAsia="zh-TW"/>
        </w:rPr>
        <w:t xml:space="preserve">&gt; </w:t>
      </w:r>
      <w:r w:rsidRPr="00967E6B">
        <w:rPr>
          <w:rFonts w:eastAsia="宋体"/>
          <w:lang w:eastAsia="zh-CN"/>
        </w:rPr>
        <w:t xml:space="preserve">FFS the following </w:t>
      </w:r>
      <w:r w:rsidR="00305B7F">
        <w:rPr>
          <w:rFonts w:eastAsia="宋体"/>
          <w:lang w:eastAsia="zh-CN"/>
        </w:rPr>
        <w:t>options</w:t>
      </w:r>
      <w:r w:rsidRPr="00967E6B">
        <w:rPr>
          <w:rFonts w:eastAsia="宋体"/>
          <w:lang w:eastAsia="zh-CN"/>
        </w:rPr>
        <w:t>:</w:t>
      </w:r>
    </w:p>
    <w:p w14:paraId="01EB4D94" w14:textId="77777777" w:rsidR="00305B7F" w:rsidRDefault="00305B7F" w:rsidP="00305B7F">
      <w:pPr>
        <w:pStyle w:val="ListParagraph"/>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1 (MTK, Huawei, CTC): </w:t>
      </w:r>
    </w:p>
    <w:p w14:paraId="3B0BCEC7" w14:textId="77777777" w:rsidR="00305B7F" w:rsidRDefault="00305B7F" w:rsidP="00305B7F">
      <w:pPr>
        <w:pStyle w:val="ListParagraph"/>
        <w:numPr>
          <w:ilvl w:val="2"/>
          <w:numId w:val="29"/>
        </w:numPr>
        <w:spacing w:after="120"/>
        <w:ind w:firstLineChars="0"/>
        <w:textAlignment w:val="auto"/>
        <w:rPr>
          <w:rFonts w:eastAsia="宋体"/>
          <w:szCs w:val="24"/>
          <w:lang w:eastAsia="zh-CN"/>
        </w:rPr>
      </w:pPr>
      <w:r>
        <w:rPr>
          <w:rFonts w:eastAsia="宋体"/>
          <w:szCs w:val="24"/>
          <w:lang w:eastAsia="zh-CN"/>
        </w:rPr>
        <w:t>Not to extend cell switch delay requirements to FR2 without L1 report and remove the following in known TCI state definition for cell switch:</w:t>
      </w:r>
    </w:p>
    <w:p w14:paraId="4F0881FC" w14:textId="77777777" w:rsidR="00305B7F" w:rsidRDefault="00305B7F" w:rsidP="00305B7F">
      <w:pPr>
        <w:pStyle w:val="ListParagraph"/>
        <w:numPr>
          <w:ilvl w:val="3"/>
          <w:numId w:val="29"/>
        </w:numPr>
        <w:spacing w:after="120"/>
        <w:ind w:firstLineChars="0"/>
        <w:textAlignment w:val="auto"/>
        <w:rPr>
          <w:rFonts w:eastAsia="宋体"/>
          <w:szCs w:val="24"/>
          <w:lang w:eastAsia="zh-CN"/>
        </w:rPr>
      </w:pPr>
      <w:r>
        <w:rPr>
          <w:rFonts w:eastAsia="宋体"/>
          <w:szCs w:val="24"/>
          <w:lang w:eastAsia="zh-CN"/>
        </w:rPr>
        <w:t>[-</w:t>
      </w:r>
      <w:r>
        <w:rPr>
          <w:rFonts w:eastAsia="宋体"/>
          <w:szCs w:val="24"/>
          <w:lang w:eastAsia="zh-CN"/>
        </w:rPr>
        <w:tab/>
        <w:t xml:space="preserve">The target TCI state in the cell switch command is activated not more than TBD ms before the reception of the cell switch command and SNR of the SSB associated to TCI state </w:t>
      </w:r>
      <w:r>
        <w:rPr>
          <w:rFonts w:eastAsia="宋体" w:hint="eastAsia"/>
          <w:szCs w:val="24"/>
          <w:lang w:eastAsia="zh-CN"/>
        </w:rPr>
        <w:t>≥</w:t>
      </w:r>
      <w:r>
        <w:rPr>
          <w:rFonts w:eastAsia="宋体"/>
          <w:szCs w:val="24"/>
          <w:lang w:eastAsia="zh-CN"/>
        </w:rPr>
        <w:t xml:space="preserve"> -3dB; or] </w:t>
      </w:r>
    </w:p>
    <w:p w14:paraId="146F7B4A" w14:textId="77777777" w:rsidR="00305B7F" w:rsidRDefault="00305B7F" w:rsidP="00305B7F">
      <w:pPr>
        <w:pStyle w:val="ListParagraph"/>
        <w:numPr>
          <w:ilvl w:val="3"/>
          <w:numId w:val="29"/>
        </w:numPr>
        <w:overflowPunct/>
        <w:autoSpaceDE/>
        <w:adjustRightInd/>
        <w:spacing w:after="120"/>
        <w:ind w:firstLineChars="0"/>
        <w:textAlignment w:val="auto"/>
        <w:rPr>
          <w:rFonts w:eastAsia="宋体"/>
          <w:szCs w:val="24"/>
          <w:lang w:eastAsia="zh-CN"/>
        </w:rPr>
      </w:pPr>
      <w:r>
        <w:rPr>
          <w:rFonts w:eastAsia="宋体"/>
          <w:szCs w:val="24"/>
          <w:lang w:eastAsia="zh-CN"/>
        </w:rPr>
        <w:t>[-</w:t>
      </w:r>
      <w:r>
        <w:rPr>
          <w:rFonts w:eastAsia="宋体"/>
          <w:szCs w:val="24"/>
          <w:lang w:eastAsia="zh-CN"/>
        </w:rPr>
        <w:tab/>
        <w:t xml:space="preserve">The target TCI state in cell switch command is activated before receiving the cell switch command and the SSB associated to target TCI state is available at least once every TBD ms after the TCI state activation command is received and SNR of the SSB associated to TCI state </w:t>
      </w:r>
      <w:r>
        <w:rPr>
          <w:rFonts w:eastAsia="宋体" w:hint="eastAsia"/>
          <w:szCs w:val="24"/>
          <w:lang w:eastAsia="zh-CN"/>
        </w:rPr>
        <w:t>≥</w:t>
      </w:r>
      <w:r>
        <w:rPr>
          <w:rFonts w:eastAsia="宋体"/>
          <w:szCs w:val="24"/>
          <w:lang w:eastAsia="zh-CN"/>
        </w:rPr>
        <w:t xml:space="preserve"> -3dB; or]</w:t>
      </w:r>
    </w:p>
    <w:p w14:paraId="13D97816" w14:textId="77777777" w:rsidR="00305B7F" w:rsidRDefault="00305B7F" w:rsidP="00305B7F">
      <w:pPr>
        <w:pStyle w:val="ListParagraph"/>
        <w:numPr>
          <w:ilvl w:val="2"/>
          <w:numId w:val="29"/>
        </w:numPr>
        <w:spacing w:after="120"/>
        <w:ind w:firstLineChars="0"/>
        <w:textAlignment w:val="auto"/>
        <w:rPr>
          <w:rFonts w:eastAsia="宋体"/>
          <w:szCs w:val="24"/>
          <w:lang w:eastAsia="zh-CN"/>
        </w:rPr>
      </w:pPr>
      <w:r>
        <w:rPr>
          <w:rFonts w:eastAsia="宋体"/>
          <w:szCs w:val="24"/>
          <w:lang w:eastAsia="zh-CN"/>
        </w:rPr>
        <w:t>MTK: Open to discuss how to optimize the known TCI state definition in R19 considering L1 report can be triggered when leaving condition is met. Not to further optimize known TCI state definition in R18.</w:t>
      </w:r>
    </w:p>
    <w:p w14:paraId="18E0B24C" w14:textId="77777777" w:rsidR="00305B7F" w:rsidRDefault="00305B7F" w:rsidP="00305B7F">
      <w:pPr>
        <w:pStyle w:val="ListParagraph"/>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 xml:space="preserve">Option 2 (ZTE): </w:t>
      </w:r>
    </w:p>
    <w:p w14:paraId="7F24B9F7" w14:textId="77777777" w:rsidR="00305B7F" w:rsidRDefault="00305B7F" w:rsidP="00305B7F">
      <w:pPr>
        <w:pStyle w:val="ListParagraph"/>
        <w:numPr>
          <w:ilvl w:val="2"/>
          <w:numId w:val="29"/>
        </w:numPr>
        <w:spacing w:after="120"/>
        <w:ind w:firstLineChars="0"/>
        <w:textAlignment w:val="auto"/>
        <w:rPr>
          <w:rFonts w:eastAsia="宋体"/>
          <w:szCs w:val="24"/>
          <w:lang w:eastAsia="zh-CN"/>
        </w:rPr>
      </w:pPr>
      <w:r>
        <w:rPr>
          <w:rFonts w:eastAsia="宋体"/>
          <w:szCs w:val="24"/>
          <w:lang w:eastAsia="zh-CN"/>
        </w:rPr>
        <w:t>cell switch delay requirements applicable to FR2 without L1 measurement report with the following conditions</w:t>
      </w:r>
    </w:p>
    <w:p w14:paraId="3EFF26F3" w14:textId="77777777" w:rsidR="00305B7F" w:rsidRDefault="00305B7F" w:rsidP="00305B7F">
      <w:pPr>
        <w:pStyle w:val="ListParagraph"/>
        <w:numPr>
          <w:ilvl w:val="3"/>
          <w:numId w:val="29"/>
        </w:numPr>
        <w:spacing w:after="120"/>
        <w:ind w:firstLineChars="0"/>
        <w:textAlignment w:val="auto"/>
        <w:rPr>
          <w:rFonts w:eastAsia="宋体"/>
          <w:szCs w:val="24"/>
          <w:lang w:eastAsia="zh-CN"/>
        </w:rPr>
      </w:pPr>
      <w:r>
        <w:rPr>
          <w:rFonts w:eastAsia="宋体"/>
          <w:szCs w:val="24"/>
          <w:lang w:eastAsia="zh-CN"/>
        </w:rPr>
        <w:t xml:space="preserve">The target TCI state in the cell switch command is activated not more than [1280] ms before the reception of the cell switch command and SNR of the SSB associated to TCI state </w:t>
      </w:r>
      <w:r>
        <w:rPr>
          <w:rFonts w:eastAsia="宋体" w:hint="eastAsia"/>
          <w:szCs w:val="24"/>
          <w:lang w:eastAsia="zh-CN"/>
        </w:rPr>
        <w:t>≥</w:t>
      </w:r>
      <w:r>
        <w:rPr>
          <w:rFonts w:eastAsia="宋体"/>
          <w:szCs w:val="24"/>
          <w:lang w:eastAsia="zh-CN"/>
        </w:rPr>
        <w:t xml:space="preserve"> -3dB; or </w:t>
      </w:r>
    </w:p>
    <w:p w14:paraId="5D86199C" w14:textId="77777777" w:rsidR="00305B7F" w:rsidRDefault="00305B7F" w:rsidP="00305B7F">
      <w:pPr>
        <w:pStyle w:val="ListParagraph"/>
        <w:numPr>
          <w:ilvl w:val="3"/>
          <w:numId w:val="29"/>
        </w:numPr>
        <w:spacing w:after="120"/>
        <w:ind w:firstLineChars="0"/>
        <w:textAlignment w:val="auto"/>
        <w:rPr>
          <w:rFonts w:eastAsia="宋体"/>
          <w:szCs w:val="24"/>
          <w:lang w:eastAsia="zh-CN"/>
        </w:rPr>
      </w:pPr>
      <w:r>
        <w:rPr>
          <w:rFonts w:eastAsia="宋体"/>
          <w:szCs w:val="24"/>
          <w:lang w:eastAsia="zh-CN"/>
        </w:rPr>
        <w:t xml:space="preserve">The target TCI state in the cell switch command is activated before receiving the cell switch command and the SSB associated to target TCI state is available at least once every [1280] ms after the TCI state activation command is received and SNR of the SSB associated to TCI state </w:t>
      </w:r>
      <w:r>
        <w:rPr>
          <w:rFonts w:eastAsia="宋体" w:hint="eastAsia"/>
          <w:szCs w:val="24"/>
          <w:lang w:eastAsia="zh-CN"/>
        </w:rPr>
        <w:t>≥</w:t>
      </w:r>
      <w:r>
        <w:rPr>
          <w:rFonts w:eastAsia="宋体"/>
          <w:szCs w:val="24"/>
          <w:lang w:eastAsia="zh-CN"/>
        </w:rPr>
        <w:t xml:space="preserve"> -3dB.</w:t>
      </w:r>
    </w:p>
    <w:p w14:paraId="7C914DA2" w14:textId="77777777" w:rsidR="00305B7F" w:rsidRDefault="00305B7F" w:rsidP="00305B7F">
      <w:pPr>
        <w:pStyle w:val="ListParagraph"/>
        <w:numPr>
          <w:ilvl w:val="1"/>
          <w:numId w:val="29"/>
        </w:numPr>
        <w:overflowPunct/>
        <w:autoSpaceDE/>
        <w:adjustRightInd/>
        <w:spacing w:after="120"/>
        <w:ind w:firstLineChars="0"/>
        <w:textAlignment w:val="auto"/>
        <w:rPr>
          <w:rFonts w:eastAsia="宋体"/>
          <w:szCs w:val="24"/>
          <w:lang w:eastAsia="zh-CN"/>
        </w:rPr>
      </w:pPr>
      <w:r>
        <w:rPr>
          <w:rFonts w:eastAsia="宋体"/>
          <w:szCs w:val="24"/>
          <w:lang w:eastAsia="zh-CN"/>
        </w:rPr>
        <w:t>Option 3 (Ericsson, QC): M</w:t>
      </w:r>
      <w:r>
        <w:t>odifying the TCI known condition to following (For both FR1 and FR2)</w:t>
      </w:r>
    </w:p>
    <w:p w14:paraId="6D5C497E" w14:textId="77777777" w:rsidR="00305B7F" w:rsidRDefault="00305B7F" w:rsidP="00305B7F">
      <w:pPr>
        <w:ind w:leftChars="1007" w:left="2014"/>
        <w:rPr>
          <w:rFonts w:eastAsiaTheme="minorEastAsia"/>
          <w:bCs/>
          <w:iCs/>
          <w:lang w:val="en-US" w:eastAsia="en-US"/>
        </w:rPr>
      </w:pPr>
      <w:r>
        <w:rPr>
          <w:rFonts w:eastAsiaTheme="minorEastAsia"/>
        </w:rPr>
        <w:t>The target joint DL/UL TCI state or separate DL and UL TCI states in the LTM cell switch command are known if the following conditions are met:</w:t>
      </w:r>
    </w:p>
    <w:p w14:paraId="087C5A8B" w14:textId="77777777" w:rsidR="00305B7F" w:rsidRDefault="00305B7F" w:rsidP="00305B7F">
      <w:pPr>
        <w:ind w:leftChars="1149" w:left="2582" w:hanging="284"/>
        <w:rPr>
          <w:rFonts w:eastAsia="宋体"/>
          <w:lang w:val="en-US"/>
        </w:rPr>
      </w:pPr>
      <w:r>
        <w:rPr>
          <w:rFonts w:eastAsiaTheme="minorEastAsia"/>
          <w:lang w:val="en-US"/>
        </w:rPr>
        <w:t>-</w:t>
      </w:r>
      <w:r>
        <w:rPr>
          <w:rFonts w:eastAsiaTheme="minorEastAsia"/>
          <w:lang w:val="en-US"/>
        </w:rPr>
        <w:tab/>
      </w:r>
      <w:r>
        <w:rPr>
          <w:szCs w:val="24"/>
          <w:lang w:eastAsia="zh-CN"/>
        </w:rPr>
        <w:t xml:space="preserve">The TCI state is activated not more than TBD ms before the reception of the cell switch command and </w:t>
      </w:r>
      <w:r>
        <w:rPr>
          <w:lang w:val="en-US"/>
        </w:rPr>
        <w:t xml:space="preserve">SNR of the SSB associated to TCI state is ≥ -3dB; </w:t>
      </w:r>
      <w:r w:rsidRPr="00305B7F">
        <w:rPr>
          <w:b/>
          <w:bCs/>
          <w:lang w:val="en-US"/>
        </w:rPr>
        <w:t xml:space="preserve">where the TCI state is considered activated if the activated TCI state and target TCI state in the cell switch command are same or </w:t>
      </w:r>
      <w:r w:rsidRPr="00305B7F">
        <w:rPr>
          <w:b/>
          <w:bCs/>
          <w:szCs w:val="24"/>
          <w:lang w:eastAsia="zh-CN"/>
        </w:rPr>
        <w:t>the SSB associated to target TCI state in cell switch command and the SSB associated to activated TCI state are same</w:t>
      </w:r>
      <w:r>
        <w:rPr>
          <w:szCs w:val="24"/>
          <w:lang w:eastAsia="zh-CN"/>
        </w:rPr>
        <w:t>; or</w:t>
      </w:r>
      <w:r>
        <w:rPr>
          <w:lang w:val="en-US"/>
        </w:rPr>
        <w:t xml:space="preserve"> </w:t>
      </w:r>
    </w:p>
    <w:p w14:paraId="25AA2C09" w14:textId="77777777" w:rsidR="00305B7F" w:rsidRDefault="00305B7F" w:rsidP="00305B7F">
      <w:pPr>
        <w:ind w:leftChars="1149" w:left="2582" w:hanging="284"/>
        <w:rPr>
          <w:szCs w:val="24"/>
          <w:lang w:eastAsia="zh-CN"/>
        </w:rPr>
      </w:pPr>
      <w:r>
        <w:rPr>
          <w:lang w:val="en-US"/>
        </w:rPr>
        <w:t>-</w:t>
      </w:r>
      <w:r>
        <w:rPr>
          <w:lang w:val="en-US"/>
        </w:rPr>
        <w:tab/>
      </w:r>
      <w:r>
        <w:rPr>
          <w:szCs w:val="24"/>
          <w:lang w:eastAsia="zh-CN"/>
        </w:rPr>
        <w:t>The TCI state is activated before the reception of the cell switch command (</w:t>
      </w:r>
      <w:r w:rsidRPr="00305B7F">
        <w:rPr>
          <w:b/>
          <w:bCs/>
          <w:lang w:val="en-US"/>
        </w:rPr>
        <w:t xml:space="preserve">where the TCI state is considered activated if the activated TCI state and target TCI state in the cell switch command are same or </w:t>
      </w:r>
      <w:r w:rsidRPr="00305B7F">
        <w:rPr>
          <w:b/>
          <w:bCs/>
          <w:szCs w:val="24"/>
          <w:lang w:eastAsia="zh-CN"/>
        </w:rPr>
        <w:t>the SSB associated to target TCI state in cell switch command and the SSB associated to activated TCI state are same</w:t>
      </w:r>
      <w:r>
        <w:rPr>
          <w:szCs w:val="24"/>
          <w:lang w:eastAsia="zh-CN"/>
        </w:rPr>
        <w:t xml:space="preserve">) and the SSB associated to target TCI state </w:t>
      </w:r>
      <w:r>
        <w:rPr>
          <w:szCs w:val="24"/>
          <w:lang w:eastAsia="zh-CN"/>
        </w:rPr>
        <w:lastRenderedPageBreak/>
        <w:t xml:space="preserve">is available at least once every TBD ms after the TCI state activation command is received and </w:t>
      </w:r>
      <w:r>
        <w:rPr>
          <w:lang w:val="en-US"/>
        </w:rPr>
        <w:t>SNR of the SSB associated to TCI state ≥ -3dB</w:t>
      </w:r>
      <w:r>
        <w:rPr>
          <w:szCs w:val="24"/>
          <w:lang w:eastAsia="zh-CN"/>
        </w:rPr>
        <w:t>; or</w:t>
      </w:r>
    </w:p>
    <w:p w14:paraId="0C682F30" w14:textId="77777777" w:rsidR="00305B7F" w:rsidRDefault="00305B7F" w:rsidP="00305B7F">
      <w:pPr>
        <w:pStyle w:val="ListParagraph"/>
        <w:numPr>
          <w:ilvl w:val="1"/>
          <w:numId w:val="29"/>
        </w:numPr>
        <w:overflowPunct/>
        <w:autoSpaceDE/>
        <w:adjustRightInd/>
        <w:spacing w:after="120"/>
        <w:ind w:firstLineChars="0"/>
        <w:textAlignment w:val="auto"/>
        <w:rPr>
          <w:rFonts w:eastAsia="宋体"/>
          <w:szCs w:val="24"/>
          <w:lang w:eastAsia="zh-CN"/>
        </w:rPr>
      </w:pPr>
      <w:bookmarkStart w:id="9" w:name="_Toc181971751"/>
      <w:r>
        <w:rPr>
          <w:rFonts w:eastAsia="宋体"/>
          <w:szCs w:val="24"/>
          <w:lang w:eastAsia="zh-CN"/>
        </w:rPr>
        <w:t xml:space="preserve">Option 4 (Nokia): </w:t>
      </w:r>
    </w:p>
    <w:p w14:paraId="00A283CB" w14:textId="630337F4" w:rsidR="0090063F" w:rsidRDefault="00305B7F" w:rsidP="00305B7F">
      <w:pPr>
        <w:pStyle w:val="ListParagraph"/>
        <w:numPr>
          <w:ilvl w:val="2"/>
          <w:numId w:val="29"/>
        </w:numPr>
        <w:spacing w:after="120"/>
        <w:ind w:firstLineChars="0"/>
        <w:textAlignment w:val="auto"/>
        <w:rPr>
          <w:rFonts w:eastAsia="宋体"/>
          <w:szCs w:val="24"/>
          <w:lang w:eastAsia="zh-CN"/>
        </w:rPr>
      </w:pPr>
      <w:r>
        <w:rPr>
          <w:rFonts w:eastAsia="宋体"/>
          <w:szCs w:val="24"/>
          <w:lang w:eastAsia="zh-CN"/>
        </w:rPr>
        <w:t>A target TCI state in TCI state activation command is known if the UE has sent an L1-RSRP report for the RS of the TCI state within 1280 ms (i.e. under current known TCI state conditions), even if the UE is not required to measure the target cell at the time of TCI state activation due to an earlier TCI state activation for another candidate cell.</w:t>
      </w:r>
      <w:bookmarkEnd w:id="9"/>
    </w:p>
    <w:p w14:paraId="1DC9C3B7" w14:textId="79A751FB" w:rsidR="009A5243" w:rsidRPr="00077652" w:rsidRDefault="009A5243" w:rsidP="00077652">
      <w:pPr>
        <w:pStyle w:val="Heading4"/>
        <w:rPr>
          <w:rFonts w:eastAsia="宋体"/>
          <w:bCs/>
          <w:lang w:val="en-US" w:eastAsia="zh-CN"/>
        </w:rPr>
      </w:pPr>
      <w:r>
        <w:rPr>
          <w:bCs/>
        </w:rPr>
        <w:t>1.3.</w:t>
      </w:r>
      <w:r>
        <w:rPr>
          <w:bCs/>
        </w:rPr>
        <w:t>4</w:t>
      </w:r>
      <w:r>
        <w:rPr>
          <w:bCs/>
        </w:rPr>
        <w:t xml:space="preserve"> </w:t>
      </w:r>
      <w:r w:rsidR="00077652">
        <w:rPr>
          <w:rFonts w:eastAsia="宋体"/>
        </w:rPr>
        <w:t>Known cell definition</w:t>
      </w:r>
    </w:p>
    <w:p w14:paraId="0533A40A" w14:textId="77777777" w:rsidR="00077652" w:rsidRDefault="00077652" w:rsidP="00077652">
      <w:pPr>
        <w:spacing w:afterLines="50" w:after="120"/>
        <w:rPr>
          <w:b/>
          <w:u w:val="single"/>
        </w:rPr>
      </w:pPr>
      <w:r>
        <w:rPr>
          <w:b/>
          <w:u w:val="single"/>
        </w:rPr>
        <w:t>Issue 1-3-4-1: Whether and how to update the known condition for candidate cell SSB, candidate cell TCI and LTM target cell?</w:t>
      </w:r>
    </w:p>
    <w:p w14:paraId="7A402666" w14:textId="0A2365B8" w:rsidR="00077652" w:rsidRPr="00077652" w:rsidRDefault="00077652" w:rsidP="00077652">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 xml:space="preserve">FFS the following </w:t>
      </w:r>
      <w:r>
        <w:rPr>
          <w:rFonts w:eastAsia="宋体"/>
          <w:szCs w:val="24"/>
          <w:lang w:eastAsia="zh-CN"/>
        </w:rPr>
        <w:t>proposal</w:t>
      </w:r>
      <w:r>
        <w:rPr>
          <w:rFonts w:eastAsia="宋体"/>
          <w:szCs w:val="24"/>
          <w:lang w:eastAsia="zh-CN"/>
        </w:rPr>
        <w:t>:</w:t>
      </w:r>
    </w:p>
    <w:p w14:paraId="1AF87F88" w14:textId="77777777" w:rsidR="00077652" w:rsidRDefault="00077652" w:rsidP="00077652">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w:t>
      </w:r>
    </w:p>
    <w:p w14:paraId="4A4131F6" w14:textId="77777777" w:rsidR="00077652" w:rsidRDefault="00077652" w:rsidP="00077652">
      <w:pPr>
        <w:pStyle w:val="ListParagraph"/>
        <w:numPr>
          <w:ilvl w:val="2"/>
          <w:numId w:val="33"/>
        </w:numPr>
        <w:overflowPunct/>
        <w:autoSpaceDE/>
        <w:adjustRightInd/>
        <w:spacing w:after="120"/>
        <w:ind w:left="2376" w:firstLineChars="0"/>
        <w:textAlignment w:val="auto"/>
        <w:rPr>
          <w:rFonts w:eastAsia="宋体"/>
          <w:szCs w:val="24"/>
          <w:lang w:eastAsia="zh-CN"/>
        </w:rPr>
      </w:pPr>
      <w:r>
        <w:rPr>
          <w:rFonts w:eastAsia="宋体"/>
          <w:szCs w:val="24"/>
          <w:lang w:eastAsia="zh-CN"/>
        </w:rPr>
        <w:t>Update the known condition for candidate cell SSB, candidate cell TCI and LTM target cell with the following:</w:t>
      </w:r>
    </w:p>
    <w:p w14:paraId="33520F4A" w14:textId="554E0E60" w:rsidR="00077652" w:rsidRPr="00A1233B" w:rsidRDefault="00077652" w:rsidP="009A5243">
      <w:pPr>
        <w:pStyle w:val="ListParagraph"/>
        <w:numPr>
          <w:ilvl w:val="3"/>
          <w:numId w:val="33"/>
        </w:numPr>
        <w:overflowPunct/>
        <w:autoSpaceDE/>
        <w:adjustRightInd/>
        <w:spacing w:after="120"/>
        <w:ind w:left="3096" w:firstLineChars="0"/>
        <w:textAlignment w:val="auto"/>
        <w:rPr>
          <w:rFonts w:eastAsia="宋体"/>
          <w:szCs w:val="24"/>
          <w:lang w:eastAsia="zh-CN"/>
        </w:rPr>
      </w:pPr>
      <w:r>
        <w:rPr>
          <w:rFonts w:eastAsia="宋体"/>
          <w:szCs w:val="24"/>
          <w:lang w:eastAsia="zh-CN"/>
        </w:rPr>
        <w:t>A L1-RSRP report is valid if the reported L1-RSRP value corresponding to one of the valid codepoints for L1-RSRP in Table 10.1.6.1-1, or any codepoints other than DIFFRSRP_15 in Table 10.1.6.1-2.</w:t>
      </w:r>
    </w:p>
    <w:p w14:paraId="7B0F8B5C" w14:textId="77777777" w:rsidR="00A1233B" w:rsidRPr="00077652" w:rsidRDefault="00A1233B" w:rsidP="009A5243">
      <w:pPr>
        <w:spacing w:after="120"/>
        <w:textAlignment w:val="auto"/>
        <w:rPr>
          <w:rFonts w:eastAsia="宋体"/>
          <w:szCs w:val="24"/>
          <w:lang w:eastAsia="zh-CN"/>
        </w:rPr>
      </w:pPr>
    </w:p>
    <w:p w14:paraId="087EC84D" w14:textId="42E2BB5E" w:rsidR="0090063F" w:rsidRDefault="0090063F" w:rsidP="0090063F">
      <w:pPr>
        <w:pStyle w:val="Heading2"/>
        <w:overflowPunct/>
        <w:autoSpaceDE/>
        <w:adjustRightInd/>
        <w:rPr>
          <w:sz w:val="24"/>
          <w:szCs w:val="16"/>
          <w:lang w:val="en-US"/>
        </w:rPr>
      </w:pPr>
      <w:r>
        <w:rPr>
          <w:rFonts w:eastAsia="宋体"/>
          <w:sz w:val="24"/>
          <w:szCs w:val="24"/>
          <w:lang w:eastAsia="en-US"/>
        </w:rPr>
        <w:t>1.</w:t>
      </w:r>
      <w:r w:rsidR="00A1233B">
        <w:rPr>
          <w:rFonts w:eastAsia="宋体"/>
          <w:sz w:val="24"/>
          <w:szCs w:val="24"/>
          <w:lang w:eastAsia="en-US"/>
        </w:rPr>
        <w:t>4</w:t>
      </w:r>
      <w:r>
        <w:rPr>
          <w:rFonts w:eastAsia="宋体"/>
          <w:sz w:val="24"/>
          <w:szCs w:val="24"/>
          <w:lang w:eastAsia="en-US"/>
        </w:rPr>
        <w:t xml:space="preserve"> Sub-topic 1-</w:t>
      </w:r>
      <w:r w:rsidR="00A1233B">
        <w:rPr>
          <w:rFonts w:eastAsia="宋体"/>
          <w:sz w:val="24"/>
          <w:szCs w:val="24"/>
          <w:lang w:eastAsia="en-US"/>
        </w:rPr>
        <w:t>4</w:t>
      </w:r>
      <w:r>
        <w:rPr>
          <w:rFonts w:eastAsia="宋体"/>
          <w:sz w:val="24"/>
          <w:szCs w:val="24"/>
          <w:lang w:eastAsia="en-US"/>
        </w:rPr>
        <w:t xml:space="preserve"> </w:t>
      </w:r>
      <w:r w:rsidRPr="0090063F">
        <w:rPr>
          <w:sz w:val="24"/>
          <w:szCs w:val="16"/>
          <w:lang w:val="en-US"/>
        </w:rPr>
        <w:t>UE feature</w:t>
      </w:r>
    </w:p>
    <w:p w14:paraId="203FA7E7" w14:textId="77777777" w:rsidR="00A1233B" w:rsidRDefault="00A1233B" w:rsidP="00A1233B">
      <w:pPr>
        <w:rPr>
          <w:b/>
          <w:u w:val="single"/>
          <w:lang w:eastAsia="ko-KR"/>
        </w:rPr>
      </w:pPr>
      <w:bookmarkStart w:id="10" w:name="_Hlk182238556"/>
      <w:r>
        <w:rPr>
          <w:b/>
          <w:u w:val="single"/>
          <w:lang w:eastAsia="ko-KR"/>
        </w:rPr>
        <w:t>Issue 1-4-1: Capability for fast RRC decoding</w:t>
      </w:r>
    </w:p>
    <w:tbl>
      <w:tblPr>
        <w:tblStyle w:val="TableGrid"/>
        <w:tblW w:w="0" w:type="auto"/>
        <w:tblLook w:val="04A0" w:firstRow="1" w:lastRow="0" w:firstColumn="1" w:lastColumn="0" w:noHBand="0" w:noVBand="1"/>
      </w:tblPr>
      <w:tblGrid>
        <w:gridCol w:w="1555"/>
        <w:gridCol w:w="1275"/>
        <w:gridCol w:w="2268"/>
        <w:gridCol w:w="2953"/>
        <w:gridCol w:w="1578"/>
      </w:tblGrid>
      <w:tr w:rsidR="00A1233B" w14:paraId="308A039C" w14:textId="77777777" w:rsidTr="00A1233B">
        <w:tc>
          <w:tcPr>
            <w:tcW w:w="1555" w:type="dxa"/>
            <w:tcBorders>
              <w:top w:val="single" w:sz="4" w:space="0" w:color="auto"/>
              <w:left w:val="single" w:sz="4" w:space="0" w:color="auto"/>
              <w:bottom w:val="single" w:sz="4" w:space="0" w:color="auto"/>
              <w:right w:val="single" w:sz="4" w:space="0" w:color="auto"/>
            </w:tcBorders>
            <w:hideMark/>
          </w:tcPr>
          <w:bookmarkEnd w:id="10"/>
          <w:p w14:paraId="45190A8E" w14:textId="77777777" w:rsidR="00A1233B" w:rsidRDefault="00A1233B">
            <w:pPr>
              <w:rPr>
                <w:color w:val="0070C0"/>
                <w:sz w:val="16"/>
                <w:szCs w:val="21"/>
                <w:lang w:val="en-US" w:eastAsia="x-none"/>
              </w:rPr>
            </w:pPr>
            <w:r>
              <w:rPr>
                <w:rFonts w:ascii="Arial" w:hAnsi="Arial" w:cs="Arial"/>
                <w:b/>
                <w:color w:val="0070C0"/>
                <w:sz w:val="16"/>
                <w:szCs w:val="21"/>
              </w:rPr>
              <w:t>Features</w:t>
            </w:r>
          </w:p>
        </w:tc>
        <w:tc>
          <w:tcPr>
            <w:tcW w:w="1275" w:type="dxa"/>
            <w:tcBorders>
              <w:top w:val="single" w:sz="4" w:space="0" w:color="auto"/>
              <w:left w:val="single" w:sz="4" w:space="0" w:color="auto"/>
              <w:bottom w:val="single" w:sz="4" w:space="0" w:color="auto"/>
              <w:right w:val="single" w:sz="4" w:space="0" w:color="auto"/>
            </w:tcBorders>
            <w:hideMark/>
          </w:tcPr>
          <w:p w14:paraId="6CB6C7EB" w14:textId="77777777" w:rsidR="00A1233B" w:rsidRDefault="00A1233B">
            <w:pPr>
              <w:rPr>
                <w:color w:val="0070C0"/>
                <w:sz w:val="16"/>
                <w:szCs w:val="21"/>
                <w:lang w:eastAsia="en-US"/>
              </w:rPr>
            </w:pPr>
            <w:r>
              <w:rPr>
                <w:rFonts w:ascii="Arial" w:hAnsi="Arial" w:cs="Arial"/>
                <w:b/>
                <w:color w:val="0070C0"/>
                <w:sz w:val="16"/>
                <w:szCs w:val="21"/>
              </w:rPr>
              <w:t>Index</w:t>
            </w:r>
          </w:p>
        </w:tc>
        <w:tc>
          <w:tcPr>
            <w:tcW w:w="2268" w:type="dxa"/>
            <w:tcBorders>
              <w:top w:val="single" w:sz="4" w:space="0" w:color="auto"/>
              <w:left w:val="single" w:sz="4" w:space="0" w:color="auto"/>
              <w:bottom w:val="single" w:sz="4" w:space="0" w:color="auto"/>
              <w:right w:val="single" w:sz="4" w:space="0" w:color="auto"/>
            </w:tcBorders>
            <w:hideMark/>
          </w:tcPr>
          <w:p w14:paraId="3B207683" w14:textId="77777777" w:rsidR="00A1233B" w:rsidRDefault="00A1233B">
            <w:pPr>
              <w:rPr>
                <w:color w:val="0070C0"/>
                <w:sz w:val="16"/>
                <w:szCs w:val="21"/>
              </w:rPr>
            </w:pPr>
            <w:r>
              <w:rPr>
                <w:rFonts w:ascii="Arial" w:hAnsi="Arial" w:cs="Arial"/>
                <w:b/>
                <w:color w:val="0070C0"/>
                <w:sz w:val="16"/>
                <w:szCs w:val="21"/>
              </w:rPr>
              <w:t>Feature group</w:t>
            </w:r>
          </w:p>
        </w:tc>
        <w:tc>
          <w:tcPr>
            <w:tcW w:w="2953" w:type="dxa"/>
            <w:tcBorders>
              <w:top w:val="single" w:sz="4" w:space="0" w:color="auto"/>
              <w:left w:val="single" w:sz="4" w:space="0" w:color="auto"/>
              <w:bottom w:val="single" w:sz="4" w:space="0" w:color="auto"/>
              <w:right w:val="single" w:sz="4" w:space="0" w:color="auto"/>
            </w:tcBorders>
            <w:hideMark/>
          </w:tcPr>
          <w:p w14:paraId="676F480B" w14:textId="77777777" w:rsidR="00A1233B" w:rsidRDefault="00A1233B">
            <w:pPr>
              <w:keepNext/>
              <w:keepLines/>
              <w:jc w:val="center"/>
              <w:rPr>
                <w:rFonts w:ascii="Arial" w:hAnsi="Arial" w:cs="Arial"/>
                <w:b/>
                <w:color w:val="0070C0"/>
                <w:sz w:val="16"/>
                <w:szCs w:val="21"/>
              </w:rPr>
            </w:pPr>
            <w:r>
              <w:rPr>
                <w:rFonts w:ascii="Arial" w:hAnsi="Arial" w:cs="Arial"/>
                <w:b/>
                <w:color w:val="0070C0"/>
                <w:sz w:val="16"/>
                <w:szCs w:val="21"/>
              </w:rPr>
              <w:t>Components</w:t>
            </w:r>
          </w:p>
        </w:tc>
        <w:tc>
          <w:tcPr>
            <w:tcW w:w="1578" w:type="dxa"/>
            <w:tcBorders>
              <w:top w:val="single" w:sz="4" w:space="0" w:color="auto"/>
              <w:left w:val="single" w:sz="4" w:space="0" w:color="auto"/>
              <w:bottom w:val="single" w:sz="4" w:space="0" w:color="auto"/>
              <w:right w:val="single" w:sz="4" w:space="0" w:color="auto"/>
            </w:tcBorders>
            <w:hideMark/>
          </w:tcPr>
          <w:p w14:paraId="332BC0A3" w14:textId="77777777" w:rsidR="00A1233B" w:rsidRDefault="00A1233B">
            <w:pPr>
              <w:keepNext/>
              <w:keepLines/>
              <w:jc w:val="center"/>
              <w:rPr>
                <w:rFonts w:ascii="Arial" w:hAnsi="Arial" w:cs="Arial"/>
                <w:b/>
                <w:color w:val="0070C0"/>
                <w:sz w:val="16"/>
                <w:szCs w:val="21"/>
                <w:highlight w:val="yellow"/>
              </w:rPr>
            </w:pPr>
            <w:r>
              <w:rPr>
                <w:rFonts w:ascii="Arial" w:hAnsi="Arial" w:cs="Arial"/>
                <w:b/>
                <w:color w:val="0070C0"/>
                <w:sz w:val="16"/>
                <w:szCs w:val="21"/>
                <w:highlight w:val="yellow"/>
              </w:rPr>
              <w:t>Prerequisite feature groups</w:t>
            </w:r>
          </w:p>
        </w:tc>
      </w:tr>
      <w:tr w:rsidR="00A1233B" w14:paraId="22A7FC3A" w14:textId="77777777" w:rsidTr="00A1233B">
        <w:tc>
          <w:tcPr>
            <w:tcW w:w="1555" w:type="dxa"/>
            <w:tcBorders>
              <w:top w:val="single" w:sz="4" w:space="0" w:color="auto"/>
              <w:left w:val="single" w:sz="4" w:space="0" w:color="auto"/>
              <w:bottom w:val="single" w:sz="4" w:space="0" w:color="auto"/>
              <w:right w:val="single" w:sz="4" w:space="0" w:color="auto"/>
            </w:tcBorders>
            <w:hideMark/>
          </w:tcPr>
          <w:p w14:paraId="39B93BB5" w14:textId="77777777" w:rsidR="00A1233B" w:rsidRDefault="00A1233B">
            <w:pPr>
              <w:snapToGrid w:val="0"/>
              <w:rPr>
                <w:rFonts w:ascii="Arial" w:eastAsiaTheme="minorEastAsia" w:hAnsi="Arial" w:cs="Arial"/>
                <w:color w:val="0070C0"/>
                <w:sz w:val="16"/>
                <w:szCs w:val="21"/>
              </w:rPr>
            </w:pPr>
            <w:r>
              <w:rPr>
                <w:rFonts w:ascii="Arial" w:hAnsi="Arial" w:cs="Arial"/>
                <w:color w:val="0070C0"/>
                <w:sz w:val="16"/>
                <w:szCs w:val="21"/>
              </w:rPr>
              <w:t>39.</w:t>
            </w:r>
          </w:p>
          <w:p w14:paraId="123465E6" w14:textId="77777777" w:rsidR="00A1233B" w:rsidRDefault="00A1233B">
            <w:pPr>
              <w:rPr>
                <w:rFonts w:asciiTheme="minorHAnsi" w:eastAsia="Yu Mincho" w:hAnsiTheme="minorHAnsi" w:cstheme="minorBidi"/>
                <w:color w:val="0070C0"/>
                <w:sz w:val="16"/>
                <w:szCs w:val="21"/>
              </w:rPr>
            </w:pPr>
            <w:r>
              <w:rPr>
                <w:rFonts w:ascii="Arial" w:hAnsi="Arial" w:cs="Arial"/>
                <w:color w:val="0070C0"/>
                <w:sz w:val="16"/>
                <w:szCs w:val="21"/>
              </w:rPr>
              <w:t>NR_Mob_enh2</w:t>
            </w:r>
          </w:p>
        </w:tc>
        <w:tc>
          <w:tcPr>
            <w:tcW w:w="1275" w:type="dxa"/>
            <w:tcBorders>
              <w:top w:val="single" w:sz="4" w:space="0" w:color="auto"/>
              <w:left w:val="single" w:sz="4" w:space="0" w:color="auto"/>
              <w:bottom w:val="single" w:sz="4" w:space="0" w:color="auto"/>
              <w:right w:val="single" w:sz="4" w:space="0" w:color="auto"/>
            </w:tcBorders>
            <w:hideMark/>
          </w:tcPr>
          <w:p w14:paraId="7F35E58B" w14:textId="77777777" w:rsidR="00A1233B" w:rsidRDefault="00A1233B">
            <w:pPr>
              <w:rPr>
                <w:color w:val="0070C0"/>
                <w:sz w:val="16"/>
                <w:szCs w:val="21"/>
              </w:rPr>
            </w:pPr>
            <w:r>
              <w:rPr>
                <w:rFonts w:ascii="Arial" w:hAnsi="Arial" w:cs="Arial"/>
                <w:bCs/>
                <w:color w:val="0070C0"/>
                <w:sz w:val="16"/>
                <w:szCs w:val="21"/>
              </w:rPr>
              <w:t>39-6</w:t>
            </w:r>
          </w:p>
        </w:tc>
        <w:tc>
          <w:tcPr>
            <w:tcW w:w="2268" w:type="dxa"/>
            <w:tcBorders>
              <w:top w:val="single" w:sz="4" w:space="0" w:color="auto"/>
              <w:left w:val="single" w:sz="4" w:space="0" w:color="auto"/>
              <w:bottom w:val="single" w:sz="4" w:space="0" w:color="auto"/>
              <w:right w:val="single" w:sz="4" w:space="0" w:color="auto"/>
            </w:tcBorders>
            <w:hideMark/>
          </w:tcPr>
          <w:p w14:paraId="51B40027" w14:textId="77777777" w:rsidR="00A1233B" w:rsidRDefault="00A1233B">
            <w:pPr>
              <w:rPr>
                <w:color w:val="0070C0"/>
                <w:sz w:val="16"/>
                <w:szCs w:val="21"/>
              </w:rPr>
            </w:pPr>
            <w:r>
              <w:rPr>
                <w:rFonts w:ascii="Arial" w:hAnsi="Arial" w:cs="Arial"/>
                <w:bCs/>
                <w:color w:val="0070C0"/>
                <w:sz w:val="16"/>
                <w:szCs w:val="21"/>
              </w:rPr>
              <w:t>Fast processing of LTM candidate cell RRC configuration</w:t>
            </w:r>
          </w:p>
        </w:tc>
        <w:tc>
          <w:tcPr>
            <w:tcW w:w="2953" w:type="dxa"/>
            <w:tcBorders>
              <w:top w:val="single" w:sz="4" w:space="0" w:color="auto"/>
              <w:left w:val="single" w:sz="4" w:space="0" w:color="auto"/>
              <w:bottom w:val="single" w:sz="4" w:space="0" w:color="auto"/>
              <w:right w:val="single" w:sz="4" w:space="0" w:color="auto"/>
            </w:tcBorders>
            <w:hideMark/>
          </w:tcPr>
          <w:p w14:paraId="0176BF59" w14:textId="77777777" w:rsidR="00A1233B" w:rsidRDefault="00A1233B">
            <w:pPr>
              <w:keepNext/>
              <w:keepLines/>
              <w:rPr>
                <w:rFonts w:ascii="Arial" w:hAnsi="Arial" w:cs="Arial"/>
                <w:bCs/>
                <w:color w:val="0070C0"/>
                <w:sz w:val="16"/>
                <w:szCs w:val="21"/>
              </w:rPr>
            </w:pPr>
            <w:r>
              <w:rPr>
                <w:rFonts w:ascii="Arial" w:hAnsi="Arial" w:cs="Arial"/>
                <w:bCs/>
                <w:color w:val="0070C0"/>
                <w:sz w:val="16"/>
                <w:szCs w:val="21"/>
              </w:rPr>
              <w:t>1. Indicates the maximum number of serving cell(s) and candidate cell(s), including serving SpCell(s), serving SCell(s) in MCG and SCG, SpCell in LTMCandidateConfig(s) and Scell(s) in LTMCandidateConfig(s) for MCG and SCG, that UE can store the configurations.</w:t>
            </w:r>
          </w:p>
          <w:p w14:paraId="43977161" w14:textId="77777777" w:rsidR="00A1233B" w:rsidRDefault="00A1233B">
            <w:pPr>
              <w:keepNext/>
              <w:keepLines/>
              <w:rPr>
                <w:rFonts w:ascii="Arial" w:hAnsi="Arial" w:cs="Arial"/>
                <w:bCs/>
                <w:color w:val="0070C0"/>
                <w:sz w:val="16"/>
                <w:szCs w:val="21"/>
              </w:rPr>
            </w:pPr>
            <w:r>
              <w:rPr>
                <w:rFonts w:ascii="Arial" w:hAnsi="Arial" w:cs="Arial"/>
                <w:bCs/>
                <w:color w:val="0070C0"/>
                <w:sz w:val="16"/>
                <w:szCs w:val="21"/>
              </w:rPr>
              <w:t>2. Indicates the maximum number of LTMCandidateConfigs that UE can support fast processing</w:t>
            </w:r>
          </w:p>
          <w:p w14:paraId="23E56AFC" w14:textId="77777777" w:rsidR="00A1233B" w:rsidRDefault="00A1233B">
            <w:pPr>
              <w:rPr>
                <w:rFonts w:asciiTheme="minorHAnsi" w:hAnsiTheme="minorHAnsi" w:cstheme="minorBidi"/>
                <w:color w:val="0070C0"/>
                <w:sz w:val="16"/>
                <w:szCs w:val="21"/>
              </w:rPr>
            </w:pPr>
            <w:r>
              <w:rPr>
                <w:rFonts w:ascii="Arial" w:hAnsi="Arial" w:cs="Arial"/>
                <w:bCs/>
                <w:color w:val="0070C0"/>
                <w:sz w:val="16"/>
                <w:szCs w:val="21"/>
              </w:rPr>
              <w:t>.</w:t>
            </w:r>
          </w:p>
        </w:tc>
        <w:tc>
          <w:tcPr>
            <w:tcW w:w="1578" w:type="dxa"/>
            <w:tcBorders>
              <w:top w:val="single" w:sz="4" w:space="0" w:color="auto"/>
              <w:left w:val="single" w:sz="4" w:space="0" w:color="auto"/>
              <w:bottom w:val="single" w:sz="4" w:space="0" w:color="auto"/>
              <w:right w:val="single" w:sz="4" w:space="0" w:color="auto"/>
            </w:tcBorders>
            <w:hideMark/>
          </w:tcPr>
          <w:p w14:paraId="33461532" w14:textId="77777777" w:rsidR="00A1233B" w:rsidRDefault="00A1233B">
            <w:pPr>
              <w:keepNext/>
              <w:keepLines/>
              <w:rPr>
                <w:rFonts w:ascii="Arial" w:hAnsi="Arial" w:cs="Arial"/>
                <w:bCs/>
                <w:color w:val="0070C0"/>
                <w:sz w:val="16"/>
                <w:szCs w:val="21"/>
                <w:highlight w:val="yellow"/>
              </w:rPr>
            </w:pPr>
            <w:r>
              <w:rPr>
                <w:rFonts w:ascii="Arial" w:hAnsi="Arial" w:cs="Arial"/>
                <w:bCs/>
                <w:color w:val="0070C0"/>
                <w:sz w:val="16"/>
                <w:szCs w:val="21"/>
                <w:highlight w:val="yellow"/>
              </w:rPr>
              <w:t>45-3a or 45-4a in RAN1 feature list</w:t>
            </w:r>
          </w:p>
        </w:tc>
      </w:tr>
    </w:tbl>
    <w:p w14:paraId="2B1B110A" w14:textId="77777777" w:rsidR="00A1233B" w:rsidRDefault="00A1233B" w:rsidP="0090063F">
      <w:pPr>
        <w:overflowPunct/>
        <w:autoSpaceDE/>
        <w:adjustRightInd/>
        <w:spacing w:after="120"/>
        <w:rPr>
          <w:b/>
          <w:u w:val="single"/>
          <w:lang w:val="en-US" w:eastAsia="ko-KR"/>
        </w:rPr>
      </w:pPr>
    </w:p>
    <w:p w14:paraId="16B63B94" w14:textId="77777777" w:rsidR="00A1233B" w:rsidRDefault="00A1233B" w:rsidP="00A1233B">
      <w:pPr>
        <w:spacing w:beforeLines="50" w:before="120" w:afterLines="50" w:after="120"/>
        <w:rPr>
          <w:i/>
          <w:iCs/>
          <w:color w:val="0070C0"/>
          <w:sz w:val="18"/>
          <w:szCs w:val="18"/>
          <w:lang w:eastAsia="zh-CN"/>
        </w:rPr>
      </w:pPr>
      <w:r>
        <w:rPr>
          <w:i/>
          <w:iCs/>
          <w:color w:val="0070C0"/>
          <w:sz w:val="18"/>
          <w:szCs w:val="18"/>
          <w:lang w:eastAsia="zh-CN"/>
        </w:rPr>
        <w:t>Agreement at coffee break</w:t>
      </w:r>
    </w:p>
    <w:p w14:paraId="0AE3E011" w14:textId="2B3BBFB2" w:rsidR="00A1233B" w:rsidRPr="00A1233B" w:rsidRDefault="00A1233B" w:rsidP="00A1233B">
      <w:pPr>
        <w:rPr>
          <w:lang w:eastAsia="en-US"/>
        </w:rPr>
      </w:pPr>
      <w:r>
        <w:rPr>
          <w:rFonts w:eastAsia="宋体"/>
          <w:b/>
          <w:bCs/>
          <w:szCs w:val="24"/>
        </w:rPr>
        <w:t>&lt;</w:t>
      </w:r>
      <w:r>
        <w:rPr>
          <w:b/>
        </w:rPr>
        <w:t>Agreement</w:t>
      </w:r>
      <w:r>
        <w:rPr>
          <w:rFonts w:eastAsia="宋体"/>
          <w:b/>
          <w:bCs/>
          <w:szCs w:val="24"/>
        </w:rPr>
        <w:t>&gt;:</w:t>
      </w:r>
    </w:p>
    <w:p w14:paraId="5430FF07" w14:textId="5F65848A" w:rsidR="0090063F" w:rsidRPr="00A1233B" w:rsidRDefault="00A1233B" w:rsidP="00A1233B">
      <w:pPr>
        <w:pStyle w:val="ListParagraph"/>
        <w:numPr>
          <w:ilvl w:val="1"/>
          <w:numId w:val="29"/>
        </w:numPr>
        <w:overflowPunct/>
        <w:autoSpaceDE/>
        <w:adjustRightInd/>
        <w:spacing w:after="120"/>
        <w:ind w:left="1440" w:firstLineChars="0"/>
        <w:textAlignment w:val="auto"/>
        <w:rPr>
          <w:rFonts w:eastAsia="宋体"/>
          <w:szCs w:val="24"/>
          <w:lang w:eastAsia="zh-CN"/>
        </w:rPr>
      </w:pPr>
      <w:r w:rsidRPr="00A1233B">
        <w:rPr>
          <w:rFonts w:eastAsia="宋体"/>
          <w:szCs w:val="24"/>
          <w:lang w:eastAsia="zh-CN"/>
        </w:rPr>
        <w:t>Send LS to RAN2 to inform them that 45-3a/45-4a (MAC-CE activated joint LTM TCI states) are not the prerequisite FG of 39-6 “Fast processing of LTM candidate cell RRC configuration”.</w:t>
      </w:r>
    </w:p>
    <w:p w14:paraId="24FF7CE0" w14:textId="77777777" w:rsidR="0090063F" w:rsidRDefault="0090063F" w:rsidP="0090063F">
      <w:pPr>
        <w:rPr>
          <w:lang w:val="en-US"/>
        </w:rPr>
      </w:pPr>
    </w:p>
    <w:p w14:paraId="54F4D747" w14:textId="77777777" w:rsidR="009861F5" w:rsidRDefault="009861F5" w:rsidP="009861F5">
      <w:pPr>
        <w:spacing w:afterLines="50" w:after="120"/>
        <w:rPr>
          <w:u w:val="single"/>
          <w:lang w:eastAsia="en-US"/>
        </w:rPr>
      </w:pPr>
      <w:r>
        <w:rPr>
          <w:b/>
          <w:u w:val="single"/>
        </w:rPr>
        <w:t>Issue 1-4</w:t>
      </w:r>
      <w:r>
        <w:rPr>
          <w:b/>
          <w:u w:val="single"/>
          <w:lang w:eastAsia="ko-KR"/>
        </w:rPr>
        <w:t>-3: Clarification on LTM L1-RSRP related capabilities</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2"/>
        <w:gridCol w:w="4254"/>
        <w:gridCol w:w="2128"/>
      </w:tblGrid>
      <w:tr w:rsidR="009861F5" w14:paraId="7C3DE05D"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vAlign w:val="center"/>
            <w:hideMark/>
          </w:tcPr>
          <w:p w14:paraId="4FF39E67" w14:textId="77777777" w:rsidR="009861F5" w:rsidRDefault="009861F5">
            <w:pPr>
              <w:contextualSpacing/>
              <w:jc w:val="both"/>
              <w:rPr>
                <w:b/>
                <w:bCs/>
                <w:color w:val="0070C0"/>
                <w:sz w:val="16"/>
                <w:szCs w:val="18"/>
              </w:rPr>
            </w:pPr>
            <w:r>
              <w:rPr>
                <w:b/>
                <w:bCs/>
                <w:color w:val="0070C0"/>
                <w:sz w:val="16"/>
                <w:szCs w:val="18"/>
              </w:rPr>
              <w:t>Index</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010A691" w14:textId="77777777" w:rsidR="009861F5" w:rsidRDefault="009861F5">
            <w:pPr>
              <w:contextualSpacing/>
              <w:jc w:val="both"/>
              <w:rPr>
                <w:b/>
                <w:bCs/>
                <w:color w:val="0070C0"/>
                <w:sz w:val="16"/>
                <w:szCs w:val="18"/>
              </w:rPr>
            </w:pPr>
            <w:r>
              <w:rPr>
                <w:b/>
                <w:bCs/>
                <w:color w:val="0070C0"/>
                <w:sz w:val="16"/>
                <w:szCs w:val="18"/>
              </w:rPr>
              <w:t>Feature group</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9D2D7A7" w14:textId="77777777" w:rsidR="009861F5" w:rsidRDefault="009861F5">
            <w:pPr>
              <w:contextualSpacing/>
              <w:jc w:val="both"/>
              <w:rPr>
                <w:b/>
                <w:bCs/>
                <w:color w:val="0070C0"/>
                <w:sz w:val="16"/>
                <w:szCs w:val="18"/>
              </w:rPr>
            </w:pPr>
            <w:r>
              <w:rPr>
                <w:b/>
                <w:bCs/>
                <w:color w:val="0070C0"/>
                <w:sz w:val="16"/>
                <w:szCs w:val="18"/>
              </w:rPr>
              <w:t>Components </w:t>
            </w:r>
          </w:p>
        </w:tc>
        <w:tc>
          <w:tcPr>
            <w:tcW w:w="2127" w:type="dxa"/>
            <w:tcBorders>
              <w:top w:val="single" w:sz="4" w:space="0" w:color="auto"/>
              <w:left w:val="single" w:sz="4" w:space="0" w:color="auto"/>
              <w:bottom w:val="single" w:sz="4" w:space="0" w:color="auto"/>
              <w:right w:val="single" w:sz="4" w:space="0" w:color="auto"/>
            </w:tcBorders>
            <w:hideMark/>
          </w:tcPr>
          <w:p w14:paraId="18A7E661" w14:textId="77777777" w:rsidR="009861F5" w:rsidRDefault="009861F5">
            <w:pPr>
              <w:contextualSpacing/>
              <w:jc w:val="both"/>
              <w:rPr>
                <w:b/>
                <w:bCs/>
                <w:sz w:val="16"/>
                <w:szCs w:val="18"/>
              </w:rPr>
            </w:pPr>
            <w:r>
              <w:rPr>
                <w:b/>
                <w:bCs/>
                <w:sz w:val="16"/>
                <w:szCs w:val="18"/>
              </w:rPr>
              <w:t>Moderator’s understanding</w:t>
            </w:r>
          </w:p>
        </w:tc>
      </w:tr>
      <w:tr w:rsidR="009861F5" w14:paraId="5C3FB834"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6CD55AC6" w14:textId="77777777" w:rsidR="009861F5" w:rsidRDefault="009861F5">
            <w:pPr>
              <w:keepNext/>
              <w:keepLines/>
              <w:rPr>
                <w:rFonts w:ascii="Arial" w:eastAsiaTheme="minorEastAsia" w:hAnsi="Arial" w:cs="Arial"/>
                <w:bCs/>
                <w:color w:val="0070C0"/>
                <w:sz w:val="16"/>
                <w:szCs w:val="18"/>
              </w:rPr>
            </w:pPr>
            <w:r>
              <w:rPr>
                <w:rFonts w:ascii="Arial" w:hAnsi="Arial" w:cs="Arial"/>
                <w:bCs/>
                <w:color w:val="0070C0"/>
                <w:sz w:val="16"/>
                <w:szCs w:val="18"/>
              </w:rPr>
              <w:lastRenderedPageBreak/>
              <w:t>39-3-1</w:t>
            </w:r>
          </w:p>
        </w:tc>
        <w:tc>
          <w:tcPr>
            <w:tcW w:w="2261" w:type="dxa"/>
            <w:tcBorders>
              <w:top w:val="single" w:sz="4" w:space="0" w:color="auto"/>
              <w:left w:val="single" w:sz="4" w:space="0" w:color="auto"/>
              <w:bottom w:val="single" w:sz="4" w:space="0" w:color="auto"/>
              <w:right w:val="single" w:sz="4" w:space="0" w:color="auto"/>
            </w:tcBorders>
          </w:tcPr>
          <w:p w14:paraId="50085C09" w14:textId="77777777" w:rsidR="009861F5" w:rsidRDefault="009861F5">
            <w:pPr>
              <w:keepNext/>
              <w:keepLines/>
              <w:jc w:val="center"/>
              <w:rPr>
                <w:rFonts w:ascii="Arial" w:eastAsia="宋体" w:hAnsi="Arial" w:cs="Arial"/>
                <w:bCs/>
                <w:color w:val="0070C0"/>
                <w:sz w:val="16"/>
                <w:szCs w:val="18"/>
              </w:rPr>
            </w:pPr>
            <w:r>
              <w:rPr>
                <w:rFonts w:ascii="Arial" w:hAnsi="Arial" w:cs="Arial"/>
                <w:bCs/>
                <w:color w:val="0070C0"/>
                <w:sz w:val="16"/>
                <w:szCs w:val="18"/>
              </w:rPr>
              <w:t>Number of frequency layers for L1-RSRP measurement</w:t>
            </w:r>
          </w:p>
          <w:p w14:paraId="6BBF93B8" w14:textId="77777777" w:rsidR="009861F5" w:rsidRDefault="009861F5">
            <w:pPr>
              <w:keepNext/>
              <w:keepLines/>
              <w:rPr>
                <w:rFonts w:ascii="Arial" w:hAnsi="Arial" w:cs="Arial"/>
                <w:bCs/>
                <w:color w:val="0070C0"/>
                <w:sz w:val="16"/>
                <w:szCs w:val="18"/>
              </w:rPr>
            </w:pPr>
          </w:p>
        </w:tc>
        <w:tc>
          <w:tcPr>
            <w:tcW w:w="4252" w:type="dxa"/>
            <w:tcBorders>
              <w:top w:val="single" w:sz="4" w:space="0" w:color="auto"/>
              <w:left w:val="single" w:sz="4" w:space="0" w:color="auto"/>
              <w:bottom w:val="single" w:sz="4" w:space="0" w:color="auto"/>
              <w:right w:val="single" w:sz="4" w:space="0" w:color="auto"/>
            </w:tcBorders>
          </w:tcPr>
          <w:p w14:paraId="2F92DA81" w14:textId="77777777" w:rsidR="009861F5" w:rsidRDefault="009861F5" w:rsidP="009861F5">
            <w:pPr>
              <w:pStyle w:val="ListParagraph"/>
              <w:numPr>
                <w:ilvl w:val="0"/>
                <w:numId w:val="10"/>
              </w:numPr>
              <w:overflowPunct/>
              <w:autoSpaceDE/>
              <w:adjustRightInd/>
              <w:spacing w:after="120"/>
              <w:ind w:firstLineChars="0"/>
              <w:contextualSpacing/>
              <w:jc w:val="both"/>
              <w:textAlignment w:val="auto"/>
              <w:rPr>
                <w:rFonts w:ascii="Arial" w:eastAsia="Yu Mincho" w:hAnsi="Arial" w:cs="Arial"/>
                <w:bCs/>
                <w:iCs/>
                <w:color w:val="0070C0"/>
                <w:sz w:val="16"/>
                <w:szCs w:val="18"/>
              </w:rPr>
            </w:pPr>
            <w:r>
              <w:rPr>
                <w:rFonts w:ascii="Arial" w:hAnsi="Arial" w:cs="Arial"/>
                <w:color w:val="0070C0"/>
                <w:sz w:val="16"/>
                <w:szCs w:val="18"/>
              </w:rPr>
              <w:t xml:space="preserve">The max number of frequency layers UE can measure for </w:t>
            </w:r>
            <w:r>
              <w:rPr>
                <w:rFonts w:ascii="Arial" w:eastAsia="Yu Mincho" w:hAnsi="Arial" w:cs="Arial"/>
                <w:bCs/>
                <w:iCs/>
                <w:color w:val="0070C0"/>
                <w:sz w:val="16"/>
                <w:szCs w:val="18"/>
              </w:rPr>
              <w:t>intra- and inter-frequency without measurement gaps L1-RSRP measurement</w:t>
            </w:r>
          </w:p>
          <w:p w14:paraId="2FD546A1" w14:textId="77777777" w:rsidR="009861F5" w:rsidRDefault="009861F5">
            <w:pPr>
              <w:pStyle w:val="ListParagraph"/>
              <w:spacing w:after="120"/>
              <w:ind w:left="960" w:firstLine="320"/>
              <w:rPr>
                <w:rFonts w:ascii="Arial" w:eastAsia="Yu Mincho" w:hAnsi="Arial" w:cs="Arial"/>
                <w:bCs/>
                <w:iCs/>
                <w:color w:val="0070C0"/>
                <w:sz w:val="16"/>
                <w:szCs w:val="18"/>
              </w:rPr>
            </w:pPr>
          </w:p>
          <w:p w14:paraId="24035812" w14:textId="77777777" w:rsidR="009861F5" w:rsidRDefault="009861F5">
            <w:pPr>
              <w:keepNext/>
              <w:keepLines/>
              <w:rPr>
                <w:rFonts w:ascii="Arial" w:eastAsia="宋体" w:hAnsi="Arial" w:cs="Arial"/>
                <w:bCs/>
                <w:color w:val="0070C0"/>
                <w:sz w:val="16"/>
                <w:szCs w:val="18"/>
              </w:rPr>
            </w:pPr>
            <w:r>
              <w:rPr>
                <w:rFonts w:ascii="Arial" w:hAnsi="Arial" w:cs="Arial"/>
                <w:color w:val="0070C0"/>
                <w:sz w:val="16"/>
                <w:szCs w:val="18"/>
              </w:rPr>
              <w:t xml:space="preserve">2. The max number of frequency layers UE can measure for </w:t>
            </w:r>
            <w:r>
              <w:rPr>
                <w:rFonts w:ascii="Arial" w:eastAsia="Yu Mincho" w:hAnsi="Arial" w:cs="Arial"/>
                <w:bCs/>
                <w:iCs/>
                <w:color w:val="0070C0"/>
                <w:sz w:val="16"/>
                <w:szCs w:val="18"/>
                <w:lang w:eastAsia="ja-JP"/>
              </w:rPr>
              <w:t xml:space="preserve">inter-frequency L1-RSRP measurement with measurement gaps </w:t>
            </w:r>
          </w:p>
        </w:tc>
        <w:tc>
          <w:tcPr>
            <w:tcW w:w="2127" w:type="dxa"/>
            <w:tcBorders>
              <w:top w:val="single" w:sz="4" w:space="0" w:color="auto"/>
              <w:left w:val="single" w:sz="4" w:space="0" w:color="auto"/>
              <w:bottom w:val="single" w:sz="4" w:space="0" w:color="auto"/>
              <w:right w:val="single" w:sz="4" w:space="0" w:color="auto"/>
            </w:tcBorders>
          </w:tcPr>
          <w:p w14:paraId="2F566C41" w14:textId="77777777" w:rsidR="009861F5" w:rsidRDefault="009861F5">
            <w:pPr>
              <w:contextualSpacing/>
              <w:jc w:val="both"/>
              <w:rPr>
                <w:rFonts w:ascii="Arial" w:hAnsi="Arial" w:cs="Arial"/>
                <w:sz w:val="16"/>
                <w:szCs w:val="18"/>
                <w:lang w:eastAsia="zh-CN"/>
              </w:rPr>
            </w:pPr>
            <w:r>
              <w:rPr>
                <w:rFonts w:ascii="Arial" w:hAnsi="Arial" w:cs="Arial"/>
                <w:sz w:val="16"/>
                <w:szCs w:val="18"/>
                <w:lang w:eastAsia="zh-CN"/>
              </w:rPr>
              <w:t>Component 1: If NW only configures L1 measurement on serving cell but not on any neighbor</w:t>
            </w:r>
            <w:r>
              <w:rPr>
                <w:rFonts w:ascii="Arial" w:hAnsi="Arial" w:cs="Arial"/>
                <w:sz w:val="16"/>
                <w:szCs w:val="18"/>
              </w:rPr>
              <w:t xml:space="preserve"> </w:t>
            </w:r>
            <w:r>
              <w:rPr>
                <w:rFonts w:ascii="Arial" w:hAnsi="Arial" w:cs="Arial"/>
                <w:sz w:val="16"/>
                <w:szCs w:val="18"/>
                <w:lang w:eastAsia="zh-CN"/>
              </w:rPr>
              <w:t>cell on the same frequency layer, this frequency layer will not be counted in the measurement requirement, no matter L1 measurement on serving cell is configured in LTM L1 measurement configuration or serving cell’s L1 measurement configuration.</w:t>
            </w:r>
          </w:p>
          <w:p w14:paraId="2183B88E" w14:textId="77777777" w:rsidR="009861F5" w:rsidRDefault="009861F5">
            <w:pPr>
              <w:contextualSpacing/>
              <w:jc w:val="both"/>
              <w:rPr>
                <w:rFonts w:ascii="Arial" w:hAnsi="Arial" w:cs="Arial"/>
                <w:sz w:val="16"/>
                <w:szCs w:val="18"/>
                <w:lang w:eastAsia="zh-CN"/>
              </w:rPr>
            </w:pPr>
          </w:p>
          <w:p w14:paraId="554BE93D" w14:textId="77777777" w:rsidR="009861F5" w:rsidRDefault="009861F5">
            <w:pPr>
              <w:contextualSpacing/>
              <w:jc w:val="both"/>
              <w:rPr>
                <w:rFonts w:ascii="Arial" w:hAnsi="Arial" w:cs="Arial"/>
                <w:sz w:val="16"/>
                <w:szCs w:val="18"/>
                <w:lang w:eastAsia="en-US"/>
              </w:rPr>
            </w:pPr>
          </w:p>
        </w:tc>
      </w:tr>
      <w:tr w:rsidR="009861F5" w14:paraId="5305D287"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138A8413" w14:textId="77777777" w:rsidR="009861F5" w:rsidRDefault="009861F5">
            <w:pPr>
              <w:keepNext/>
              <w:keepLines/>
              <w:rPr>
                <w:rFonts w:ascii="Arial" w:eastAsiaTheme="minorEastAsia" w:hAnsi="Arial" w:cs="Arial"/>
                <w:bCs/>
                <w:color w:val="0070C0"/>
                <w:sz w:val="16"/>
                <w:szCs w:val="18"/>
              </w:rPr>
            </w:pPr>
            <w:r>
              <w:rPr>
                <w:rFonts w:ascii="Arial" w:hAnsi="Arial" w:cs="Arial"/>
                <w:bCs/>
                <w:color w:val="0070C0"/>
                <w:sz w:val="16"/>
                <w:szCs w:val="18"/>
              </w:rPr>
              <w:t>39-3-3</w:t>
            </w:r>
          </w:p>
        </w:tc>
        <w:tc>
          <w:tcPr>
            <w:tcW w:w="2261" w:type="dxa"/>
            <w:tcBorders>
              <w:top w:val="single" w:sz="4" w:space="0" w:color="auto"/>
              <w:left w:val="single" w:sz="4" w:space="0" w:color="auto"/>
              <w:bottom w:val="single" w:sz="4" w:space="0" w:color="auto"/>
              <w:right w:val="single" w:sz="4" w:space="0" w:color="auto"/>
            </w:tcBorders>
            <w:hideMark/>
          </w:tcPr>
          <w:p w14:paraId="43F996EE"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total cells to be measured</w:t>
            </w:r>
          </w:p>
        </w:tc>
        <w:tc>
          <w:tcPr>
            <w:tcW w:w="4252" w:type="dxa"/>
            <w:tcBorders>
              <w:top w:val="single" w:sz="4" w:space="0" w:color="auto"/>
              <w:left w:val="single" w:sz="4" w:space="0" w:color="auto"/>
              <w:bottom w:val="single" w:sz="4" w:space="0" w:color="auto"/>
              <w:right w:val="single" w:sz="4" w:space="0" w:color="auto"/>
            </w:tcBorders>
            <w:hideMark/>
          </w:tcPr>
          <w:p w14:paraId="592013FB" w14:textId="77777777" w:rsidR="009861F5" w:rsidRDefault="009861F5">
            <w:pPr>
              <w:keepNext/>
              <w:keepLines/>
              <w:rPr>
                <w:rFonts w:ascii="Arial" w:hAnsi="Arial" w:cs="Arial"/>
                <w:bCs/>
                <w:color w:val="0070C0"/>
                <w:sz w:val="16"/>
                <w:szCs w:val="18"/>
              </w:rPr>
            </w:pPr>
            <w:r>
              <w:rPr>
                <w:rFonts w:ascii="Arial" w:hAnsi="Arial" w:cs="Arial"/>
                <w:bCs/>
                <w:color w:val="0070C0"/>
                <w:sz w:val="16"/>
                <w:szCs w:val="18"/>
              </w:rPr>
              <w:t>The max number of total cells of serving cells and neighboring cells across all frequency layers of intra-frequency and inter-frequency without measurement gaps for L1 measurement.</w:t>
            </w:r>
          </w:p>
        </w:tc>
        <w:tc>
          <w:tcPr>
            <w:tcW w:w="2127" w:type="dxa"/>
            <w:tcBorders>
              <w:top w:val="single" w:sz="4" w:space="0" w:color="auto"/>
              <w:left w:val="single" w:sz="4" w:space="0" w:color="auto"/>
              <w:bottom w:val="single" w:sz="4" w:space="0" w:color="auto"/>
              <w:right w:val="single" w:sz="4" w:space="0" w:color="auto"/>
            </w:tcBorders>
            <w:hideMark/>
          </w:tcPr>
          <w:p w14:paraId="3EAB7720" w14:textId="77777777" w:rsidR="009861F5" w:rsidRDefault="009861F5">
            <w:pPr>
              <w:keepNext/>
              <w:keepLines/>
              <w:rPr>
                <w:rFonts w:ascii="Arial" w:hAnsi="Arial" w:cs="Arial"/>
                <w:bCs/>
                <w:sz w:val="16"/>
                <w:szCs w:val="18"/>
                <w:lang w:eastAsia="zh-CN"/>
              </w:rPr>
            </w:pPr>
            <w:r>
              <w:rPr>
                <w:rFonts w:ascii="Arial" w:hAnsi="Arial" w:cs="Arial"/>
                <w:bCs/>
                <w:sz w:val="16"/>
                <w:szCs w:val="18"/>
                <w:lang w:eastAsia="zh-CN"/>
              </w:rPr>
              <w:t>Including all the serving cells configured with SSB based L1-RSRP measurement</w:t>
            </w:r>
          </w:p>
        </w:tc>
      </w:tr>
      <w:tr w:rsidR="009861F5" w14:paraId="3ACCAC79"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216A5EF6" w14:textId="77777777" w:rsidR="009861F5" w:rsidRDefault="009861F5">
            <w:pPr>
              <w:keepNext/>
              <w:keepLines/>
              <w:rPr>
                <w:rFonts w:ascii="Arial" w:eastAsiaTheme="minorEastAsia" w:hAnsi="Arial" w:cs="Arial"/>
                <w:bCs/>
                <w:color w:val="0070C0"/>
                <w:sz w:val="16"/>
                <w:szCs w:val="18"/>
                <w:lang w:eastAsia="en-US"/>
              </w:rPr>
            </w:pPr>
            <w:r>
              <w:rPr>
                <w:rFonts w:ascii="Arial" w:hAnsi="Arial" w:cs="Arial"/>
                <w:bCs/>
                <w:color w:val="0070C0"/>
                <w:sz w:val="16"/>
                <w:szCs w:val="18"/>
              </w:rPr>
              <w:t>39-3-5</w:t>
            </w:r>
          </w:p>
        </w:tc>
        <w:tc>
          <w:tcPr>
            <w:tcW w:w="2261" w:type="dxa"/>
            <w:tcBorders>
              <w:top w:val="single" w:sz="4" w:space="0" w:color="auto"/>
              <w:left w:val="single" w:sz="4" w:space="0" w:color="auto"/>
              <w:bottom w:val="single" w:sz="4" w:space="0" w:color="auto"/>
              <w:right w:val="single" w:sz="4" w:space="0" w:color="auto"/>
            </w:tcBorders>
            <w:hideMark/>
          </w:tcPr>
          <w:p w14:paraId="08C9B5A6"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SSB resources for L1-RSRP measurement per frequency layer</w:t>
            </w:r>
          </w:p>
        </w:tc>
        <w:tc>
          <w:tcPr>
            <w:tcW w:w="4252" w:type="dxa"/>
            <w:tcBorders>
              <w:top w:val="single" w:sz="4" w:space="0" w:color="auto"/>
              <w:left w:val="single" w:sz="4" w:space="0" w:color="auto"/>
              <w:bottom w:val="single" w:sz="4" w:space="0" w:color="auto"/>
              <w:right w:val="single" w:sz="4" w:space="0" w:color="auto"/>
            </w:tcBorders>
          </w:tcPr>
          <w:p w14:paraId="3D4A5036" w14:textId="77777777" w:rsidR="009861F5" w:rsidRDefault="009861F5" w:rsidP="009861F5">
            <w:pPr>
              <w:pStyle w:val="ListParagraph"/>
              <w:numPr>
                <w:ilvl w:val="0"/>
                <w:numId w:val="12"/>
              </w:numPr>
              <w:overflowPunct/>
              <w:autoSpaceDE/>
              <w:adjustRightInd/>
              <w:spacing w:after="120"/>
              <w:ind w:firstLineChars="0"/>
              <w:contextualSpacing/>
              <w:jc w:val="both"/>
              <w:textAlignment w:val="auto"/>
              <w:rPr>
                <w:rFonts w:ascii="Arial" w:hAnsi="Arial" w:cs="Arial"/>
                <w:color w:val="0070C0"/>
                <w:sz w:val="16"/>
                <w:szCs w:val="18"/>
              </w:rPr>
            </w:pPr>
            <w:r>
              <w:rPr>
                <w:rFonts w:ascii="Arial" w:hAnsi="Arial" w:cs="Arial"/>
                <w:color w:val="0070C0"/>
                <w:sz w:val="16"/>
                <w:szCs w:val="18"/>
              </w:rPr>
              <w:t xml:space="preserve">The max number of </w:t>
            </w:r>
            <w:r>
              <w:rPr>
                <w:rFonts w:ascii="Arial" w:hAnsi="Arial" w:cs="Arial"/>
                <w:bCs/>
                <w:color w:val="0070C0"/>
                <w:sz w:val="16"/>
                <w:szCs w:val="18"/>
              </w:rPr>
              <w:t>SSB resources</w:t>
            </w:r>
            <w:r>
              <w:rPr>
                <w:rFonts w:ascii="Arial" w:hAnsi="Arial" w:cs="Arial"/>
                <w:color w:val="0070C0"/>
                <w:sz w:val="16"/>
                <w:szCs w:val="18"/>
              </w:rPr>
              <w:t xml:space="preserve"> UE can measure for L1-RSRP per frequency layer for intra-frequency or inter-frequency without measurement gaps</w:t>
            </w:r>
          </w:p>
          <w:p w14:paraId="66F3F637" w14:textId="77777777" w:rsidR="009861F5" w:rsidRDefault="009861F5">
            <w:pPr>
              <w:pStyle w:val="ListParagraph"/>
              <w:spacing w:after="120"/>
              <w:ind w:left="960" w:firstLine="320"/>
              <w:rPr>
                <w:rFonts w:ascii="Arial" w:hAnsi="Arial" w:cs="Arial"/>
                <w:color w:val="0070C0"/>
                <w:sz w:val="16"/>
                <w:szCs w:val="18"/>
              </w:rPr>
            </w:pPr>
          </w:p>
          <w:p w14:paraId="38398A93" w14:textId="77777777" w:rsidR="009861F5" w:rsidRDefault="009861F5">
            <w:pPr>
              <w:keepNext/>
              <w:keepLines/>
              <w:rPr>
                <w:rFonts w:ascii="Arial" w:hAnsi="Arial" w:cs="Arial"/>
                <w:bCs/>
                <w:color w:val="0070C0"/>
                <w:sz w:val="16"/>
                <w:szCs w:val="18"/>
              </w:rPr>
            </w:pPr>
            <w:r>
              <w:rPr>
                <w:rFonts w:ascii="Arial" w:hAnsi="Arial" w:cs="Arial"/>
                <w:color w:val="0070C0"/>
                <w:sz w:val="16"/>
                <w:szCs w:val="18"/>
              </w:rPr>
              <w:t xml:space="preserve">2. The max number of </w:t>
            </w:r>
            <w:r>
              <w:rPr>
                <w:rFonts w:ascii="Arial" w:hAnsi="Arial" w:cs="Arial"/>
                <w:bCs/>
                <w:color w:val="0070C0"/>
                <w:sz w:val="16"/>
                <w:szCs w:val="18"/>
              </w:rPr>
              <w:t>SSB resources</w:t>
            </w:r>
            <w:r>
              <w:rPr>
                <w:rFonts w:ascii="Arial" w:hAnsi="Arial" w:cs="Arial"/>
                <w:color w:val="0070C0"/>
                <w:sz w:val="16"/>
                <w:szCs w:val="18"/>
              </w:rPr>
              <w:t xml:space="preserve"> UE can measure for L1-RSRP per frequency layer for inter-frequency with measurement gaps</w:t>
            </w:r>
          </w:p>
        </w:tc>
        <w:tc>
          <w:tcPr>
            <w:tcW w:w="2127" w:type="dxa"/>
            <w:tcBorders>
              <w:top w:val="single" w:sz="4" w:space="0" w:color="auto"/>
              <w:left w:val="single" w:sz="4" w:space="0" w:color="auto"/>
              <w:bottom w:val="single" w:sz="4" w:space="0" w:color="auto"/>
              <w:right w:val="single" w:sz="4" w:space="0" w:color="auto"/>
            </w:tcBorders>
            <w:hideMark/>
          </w:tcPr>
          <w:p w14:paraId="12860724" w14:textId="77777777" w:rsidR="009861F5" w:rsidRDefault="009861F5">
            <w:pPr>
              <w:contextualSpacing/>
              <w:jc w:val="both"/>
              <w:rPr>
                <w:rFonts w:ascii="Arial" w:hAnsi="Arial" w:cs="Arial"/>
                <w:sz w:val="16"/>
                <w:szCs w:val="18"/>
                <w:lang w:eastAsia="zh-CN"/>
              </w:rPr>
            </w:pPr>
            <w:r>
              <w:rPr>
                <w:rFonts w:ascii="Arial" w:hAnsi="Arial" w:cs="Arial"/>
                <w:sz w:val="16"/>
                <w:szCs w:val="18"/>
                <w:lang w:eastAsia="zh-CN"/>
              </w:rPr>
              <w:t>Component 1: including SSB resources from serving cell and neighbor cell(s).</w:t>
            </w:r>
          </w:p>
        </w:tc>
      </w:tr>
      <w:tr w:rsidR="009861F5" w14:paraId="74F8C154" w14:textId="77777777" w:rsidTr="009861F5">
        <w:trPr>
          <w:trHeight w:val="363"/>
        </w:trPr>
        <w:tc>
          <w:tcPr>
            <w:tcW w:w="850" w:type="dxa"/>
            <w:tcBorders>
              <w:top w:val="single" w:sz="4" w:space="0" w:color="auto"/>
              <w:left w:val="single" w:sz="4" w:space="0" w:color="auto"/>
              <w:bottom w:val="single" w:sz="4" w:space="0" w:color="auto"/>
              <w:right w:val="single" w:sz="4" w:space="0" w:color="auto"/>
            </w:tcBorders>
            <w:hideMark/>
          </w:tcPr>
          <w:p w14:paraId="590160DE" w14:textId="77777777" w:rsidR="009861F5" w:rsidRDefault="009861F5">
            <w:pPr>
              <w:keepNext/>
              <w:keepLines/>
              <w:rPr>
                <w:rFonts w:ascii="Arial" w:eastAsiaTheme="minorEastAsia" w:hAnsi="Arial" w:cs="Arial"/>
                <w:bCs/>
                <w:color w:val="0070C0"/>
                <w:sz w:val="16"/>
                <w:szCs w:val="18"/>
                <w:lang w:eastAsia="en-US"/>
              </w:rPr>
            </w:pPr>
            <w:r>
              <w:rPr>
                <w:rFonts w:ascii="Arial" w:hAnsi="Arial" w:cs="Arial"/>
                <w:bCs/>
                <w:color w:val="0070C0"/>
                <w:sz w:val="16"/>
                <w:szCs w:val="18"/>
              </w:rPr>
              <w:t>39-3-6</w:t>
            </w:r>
          </w:p>
        </w:tc>
        <w:tc>
          <w:tcPr>
            <w:tcW w:w="2261" w:type="dxa"/>
            <w:tcBorders>
              <w:top w:val="single" w:sz="4" w:space="0" w:color="auto"/>
              <w:left w:val="single" w:sz="4" w:space="0" w:color="auto"/>
              <w:bottom w:val="single" w:sz="4" w:space="0" w:color="auto"/>
              <w:right w:val="single" w:sz="4" w:space="0" w:color="auto"/>
            </w:tcBorders>
            <w:hideMark/>
          </w:tcPr>
          <w:p w14:paraId="24EE065B" w14:textId="77777777" w:rsidR="009861F5" w:rsidRDefault="009861F5">
            <w:pPr>
              <w:keepNext/>
              <w:keepLines/>
              <w:rPr>
                <w:rFonts w:ascii="Arial" w:eastAsia="宋体" w:hAnsi="Arial" w:cs="Arial"/>
                <w:bCs/>
                <w:color w:val="0070C0"/>
                <w:sz w:val="16"/>
                <w:szCs w:val="18"/>
              </w:rPr>
            </w:pPr>
            <w:r>
              <w:rPr>
                <w:rFonts w:ascii="Arial" w:hAnsi="Arial" w:cs="Arial"/>
                <w:bCs/>
                <w:color w:val="0070C0"/>
                <w:sz w:val="16"/>
                <w:szCs w:val="18"/>
              </w:rPr>
              <w:t>Number of total SSB resources to be measured</w:t>
            </w:r>
          </w:p>
        </w:tc>
        <w:tc>
          <w:tcPr>
            <w:tcW w:w="4252" w:type="dxa"/>
            <w:tcBorders>
              <w:top w:val="single" w:sz="4" w:space="0" w:color="auto"/>
              <w:left w:val="single" w:sz="4" w:space="0" w:color="auto"/>
              <w:bottom w:val="single" w:sz="4" w:space="0" w:color="auto"/>
              <w:right w:val="single" w:sz="4" w:space="0" w:color="auto"/>
            </w:tcBorders>
            <w:hideMark/>
          </w:tcPr>
          <w:p w14:paraId="5A76A580" w14:textId="77777777" w:rsidR="009861F5" w:rsidRDefault="009861F5">
            <w:pPr>
              <w:keepNext/>
              <w:keepLines/>
              <w:rPr>
                <w:rFonts w:ascii="Arial" w:hAnsi="Arial" w:cs="Arial"/>
                <w:bCs/>
                <w:color w:val="0070C0"/>
                <w:sz w:val="16"/>
                <w:szCs w:val="18"/>
              </w:rPr>
            </w:pPr>
            <w:r>
              <w:rPr>
                <w:rFonts w:ascii="Arial" w:hAnsi="Arial" w:cs="Arial"/>
                <w:bCs/>
                <w:color w:val="0070C0"/>
                <w:sz w:val="16"/>
                <w:szCs w:val="18"/>
              </w:rPr>
              <w:t>The max number of total SSB resources of serving cells and neighboring cells across all frequency layers of intra-frequency and inter-frequency without measurement gaps for L1 measurement.</w:t>
            </w:r>
          </w:p>
        </w:tc>
        <w:tc>
          <w:tcPr>
            <w:tcW w:w="2127" w:type="dxa"/>
            <w:tcBorders>
              <w:top w:val="single" w:sz="4" w:space="0" w:color="auto"/>
              <w:left w:val="single" w:sz="4" w:space="0" w:color="auto"/>
              <w:bottom w:val="single" w:sz="4" w:space="0" w:color="auto"/>
              <w:right w:val="single" w:sz="4" w:space="0" w:color="auto"/>
            </w:tcBorders>
            <w:hideMark/>
          </w:tcPr>
          <w:p w14:paraId="14B8148A" w14:textId="77777777" w:rsidR="009861F5" w:rsidRDefault="009861F5">
            <w:pPr>
              <w:keepNext/>
              <w:keepLines/>
              <w:rPr>
                <w:rFonts w:ascii="Arial" w:hAnsi="Arial" w:cs="Arial"/>
                <w:bCs/>
                <w:sz w:val="16"/>
                <w:szCs w:val="18"/>
                <w:lang w:eastAsia="zh-CN"/>
              </w:rPr>
            </w:pPr>
            <w:r>
              <w:rPr>
                <w:rFonts w:ascii="Arial" w:hAnsi="Arial" w:cs="Arial"/>
                <w:bCs/>
                <w:sz w:val="16"/>
                <w:szCs w:val="18"/>
                <w:lang w:eastAsia="zh-CN"/>
              </w:rPr>
              <w:t>Including the serving cell(s)  with no intra-frequency neigbor cell configured with SSB based L1-RSRP measurement</w:t>
            </w:r>
          </w:p>
        </w:tc>
      </w:tr>
    </w:tbl>
    <w:p w14:paraId="061DB37F" w14:textId="77777777" w:rsidR="009861F5" w:rsidRDefault="009861F5" w:rsidP="009861F5">
      <w:pPr>
        <w:spacing w:afterLines="50" w:after="120"/>
        <w:rPr>
          <w:u w:val="single"/>
          <w:lang w:eastAsia="en-US"/>
        </w:rPr>
      </w:pPr>
    </w:p>
    <w:p w14:paraId="3C7BCBE7" w14:textId="0AB0C0F2" w:rsidR="009861F5" w:rsidRPr="009861F5" w:rsidRDefault="009861F5" w:rsidP="009861F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proposal:</w:t>
      </w:r>
    </w:p>
    <w:p w14:paraId="744A42AB" w14:textId="77777777" w:rsidR="009861F5" w:rsidRDefault="009861F5" w:rsidP="009861F5">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(vivo):  </w:t>
      </w:r>
    </w:p>
    <w:p w14:paraId="5FEC8D95" w14:textId="77777777" w:rsidR="009861F5" w:rsidRDefault="009861F5" w:rsidP="009861F5">
      <w:pPr>
        <w:pStyle w:val="ListParagraph"/>
        <w:numPr>
          <w:ilvl w:val="2"/>
          <w:numId w:val="33"/>
        </w:numPr>
        <w:spacing w:after="120"/>
        <w:ind w:left="2376" w:firstLineChars="0"/>
        <w:textAlignment w:val="auto"/>
        <w:rPr>
          <w:rFonts w:eastAsia="宋体"/>
          <w:szCs w:val="24"/>
          <w:lang w:eastAsia="zh-CN"/>
        </w:rPr>
      </w:pPr>
      <w:r>
        <w:rPr>
          <w:rFonts w:eastAsia="宋体"/>
          <w:szCs w:val="24"/>
          <w:lang w:eastAsia="zh-CN"/>
        </w:rPr>
        <w:t>RAN4 to clarify that in RAN4 FG 39-3-1 maxFreqLayersL1-Meas-r18, only serving SSB frequency layers configured with LTM L1 measurements are counted. It does not include serving SSB frequency layers on which only legacy L1 measurements configured by CSI-ResourceConfig under csi-MeasConfig, are to be performed.</w:t>
      </w:r>
    </w:p>
    <w:p w14:paraId="110089E3" w14:textId="77777777" w:rsidR="009861F5" w:rsidRDefault="009861F5" w:rsidP="009861F5">
      <w:pPr>
        <w:pStyle w:val="ListParagraph"/>
        <w:numPr>
          <w:ilvl w:val="2"/>
          <w:numId w:val="33"/>
        </w:numPr>
        <w:spacing w:after="120"/>
        <w:ind w:left="2376" w:firstLineChars="0"/>
        <w:textAlignment w:val="auto"/>
        <w:rPr>
          <w:rFonts w:eastAsia="宋体"/>
          <w:szCs w:val="24"/>
          <w:lang w:eastAsia="zh-CN"/>
        </w:rPr>
      </w:pPr>
      <w:r>
        <w:rPr>
          <w:rFonts w:eastAsia="宋体"/>
          <w:szCs w:val="24"/>
          <w:lang w:eastAsia="zh-CN"/>
        </w:rPr>
        <w:t>RAN4 to clarify that in RAN4 FG 39-3-3 supportedMaxCellsWithoutGapsL1-Meas-r18, which option below is the common understanding:</w:t>
      </w:r>
    </w:p>
    <w:p w14:paraId="5CB68D80" w14:textId="77777777" w:rsidR="009861F5" w:rsidRDefault="009861F5" w:rsidP="009861F5">
      <w:pPr>
        <w:pStyle w:val="ListParagraph"/>
        <w:numPr>
          <w:ilvl w:val="3"/>
          <w:numId w:val="33"/>
        </w:numPr>
        <w:spacing w:after="120"/>
        <w:ind w:left="3096" w:firstLineChars="0"/>
        <w:textAlignment w:val="auto"/>
        <w:rPr>
          <w:rFonts w:eastAsia="宋体"/>
          <w:szCs w:val="24"/>
          <w:lang w:eastAsia="zh-CN"/>
        </w:rPr>
      </w:pPr>
      <w:r>
        <w:rPr>
          <w:rFonts w:eastAsia="宋体"/>
          <w:szCs w:val="24"/>
          <w:lang w:eastAsia="zh-CN"/>
        </w:rPr>
        <w:t>Option 1: ‘total cells of serving cells and neighbouring cells’ includes only the LTM candidate cell(s), any of which can be one current serving cell or not.</w:t>
      </w:r>
    </w:p>
    <w:p w14:paraId="625F3EA4" w14:textId="77777777" w:rsidR="009861F5" w:rsidRDefault="009861F5" w:rsidP="009861F5">
      <w:pPr>
        <w:pStyle w:val="ListParagraph"/>
        <w:numPr>
          <w:ilvl w:val="3"/>
          <w:numId w:val="33"/>
        </w:numPr>
        <w:spacing w:after="120"/>
        <w:ind w:left="3096" w:firstLineChars="0"/>
        <w:textAlignment w:val="auto"/>
        <w:rPr>
          <w:rFonts w:eastAsia="宋体"/>
          <w:szCs w:val="24"/>
          <w:lang w:eastAsia="zh-CN"/>
        </w:rPr>
      </w:pPr>
      <w:r>
        <w:rPr>
          <w:rFonts w:eastAsia="宋体"/>
          <w:szCs w:val="24"/>
          <w:lang w:eastAsia="zh-CN"/>
        </w:rPr>
        <w:t>Option 2: ‘total cells of serving cells and neighbouring cells’ includes both LTM candidate cell(s) and all serving cells, including the serving cells that are not configured with intra-f LTM L1 measurements or inter-f LTM L1 measurements without gaps.</w:t>
      </w:r>
    </w:p>
    <w:p w14:paraId="7AF2FCEE" w14:textId="77777777" w:rsidR="009861F5" w:rsidRDefault="009861F5" w:rsidP="009861F5">
      <w:pPr>
        <w:pStyle w:val="ListParagraph"/>
        <w:numPr>
          <w:ilvl w:val="3"/>
          <w:numId w:val="33"/>
        </w:numPr>
        <w:spacing w:after="120"/>
        <w:ind w:left="3096" w:firstLineChars="0"/>
        <w:textAlignment w:val="auto"/>
        <w:rPr>
          <w:rFonts w:eastAsia="宋体"/>
          <w:szCs w:val="24"/>
          <w:lang w:eastAsia="zh-CN"/>
        </w:rPr>
      </w:pPr>
      <w:r>
        <w:rPr>
          <w:rFonts w:eastAsia="宋体"/>
          <w:szCs w:val="24"/>
          <w:lang w:eastAsia="zh-CN"/>
        </w:rPr>
        <w:t>Option 3: ‘total cells of serving cells and neighbouring cells’ includes both LTM candidate cell(s) and some serving cells, while only serving cells with either intra-f LTM L1 measurements and/or inter-f LTM L1 measurements without gaps are counted.</w:t>
      </w:r>
    </w:p>
    <w:p w14:paraId="56DE311E" w14:textId="77777777" w:rsidR="009861F5" w:rsidRDefault="009861F5" w:rsidP="009861F5">
      <w:pPr>
        <w:pStyle w:val="ListParagraph"/>
        <w:numPr>
          <w:ilvl w:val="2"/>
          <w:numId w:val="33"/>
        </w:numPr>
        <w:spacing w:after="120"/>
        <w:ind w:left="2376" w:firstLineChars="0"/>
        <w:textAlignment w:val="auto"/>
        <w:rPr>
          <w:rFonts w:eastAsia="宋体"/>
          <w:szCs w:val="24"/>
          <w:lang w:eastAsia="zh-CN"/>
        </w:rPr>
      </w:pPr>
      <w:r>
        <w:rPr>
          <w:rFonts w:eastAsia="宋体"/>
          <w:szCs w:val="24"/>
          <w:lang w:eastAsia="zh-CN"/>
        </w:rPr>
        <w:t>RAN4 to clarify that in RAN4 FG 39-3-5 maxSSB-PerFreqLayerL1-Meas-r18, which option below is the common understanding:</w:t>
      </w:r>
    </w:p>
    <w:p w14:paraId="250F3314" w14:textId="77777777" w:rsidR="009861F5" w:rsidRDefault="009861F5" w:rsidP="009861F5">
      <w:pPr>
        <w:pStyle w:val="ListParagraph"/>
        <w:numPr>
          <w:ilvl w:val="3"/>
          <w:numId w:val="33"/>
        </w:numPr>
        <w:overflowPunct/>
        <w:autoSpaceDE/>
        <w:adjustRightInd/>
        <w:spacing w:after="0"/>
        <w:ind w:left="3096" w:firstLineChars="0"/>
        <w:contextualSpacing/>
        <w:jc w:val="both"/>
        <w:textAlignment w:val="auto"/>
        <w:rPr>
          <w:rFonts w:eastAsia="宋体"/>
          <w:bCs/>
          <w:lang w:eastAsia="zh-CN"/>
        </w:rPr>
      </w:pPr>
      <w:r>
        <w:rPr>
          <w:bCs/>
          <w:lang w:eastAsia="zh-CN"/>
        </w:rPr>
        <w:t>Option 1: ‘number of SSB resources UE can measure for L1-RSRP per frequency layer’ includes only the SSB resources configured for LTM candidate cell(s), any of which can be one current serving cell or not.</w:t>
      </w:r>
    </w:p>
    <w:p w14:paraId="53273E50" w14:textId="77777777" w:rsidR="009861F5" w:rsidRDefault="009861F5" w:rsidP="009861F5">
      <w:pPr>
        <w:pStyle w:val="ListParagraph"/>
        <w:numPr>
          <w:ilvl w:val="3"/>
          <w:numId w:val="33"/>
        </w:numPr>
        <w:overflowPunct/>
        <w:autoSpaceDE/>
        <w:adjustRightInd/>
        <w:spacing w:after="0"/>
        <w:ind w:left="3096" w:firstLineChars="0"/>
        <w:contextualSpacing/>
        <w:jc w:val="both"/>
        <w:textAlignment w:val="auto"/>
        <w:rPr>
          <w:rFonts w:eastAsia="MS Mincho"/>
          <w:bCs/>
          <w:lang w:eastAsia="zh-CN"/>
        </w:rPr>
      </w:pPr>
      <w:r>
        <w:rPr>
          <w:bCs/>
          <w:lang w:eastAsia="zh-CN"/>
        </w:rPr>
        <w:t>Option 2: ‘number of SSB resources UE can measure for L1-RSRP per frequency layer’ includes both LTM candidate cell(s) and some SSBs from serving cells, which provides the timing reference for the neighbour cells if UE does not support RTD&gt;CP.</w:t>
      </w:r>
    </w:p>
    <w:p w14:paraId="238E57CF" w14:textId="77777777" w:rsidR="009861F5" w:rsidRDefault="009861F5" w:rsidP="009861F5">
      <w:pPr>
        <w:pStyle w:val="ListParagraph"/>
        <w:numPr>
          <w:ilvl w:val="2"/>
          <w:numId w:val="33"/>
        </w:numPr>
        <w:spacing w:after="120"/>
        <w:ind w:left="2376" w:firstLineChars="0"/>
        <w:textAlignment w:val="auto"/>
        <w:rPr>
          <w:rFonts w:eastAsia="宋体"/>
          <w:szCs w:val="24"/>
          <w:lang w:eastAsia="zh-CN"/>
        </w:rPr>
      </w:pPr>
      <w:r>
        <w:rPr>
          <w:rFonts w:eastAsia="宋体"/>
          <w:szCs w:val="24"/>
          <w:lang w:eastAsia="zh-CN"/>
        </w:rPr>
        <w:t xml:space="preserve">RAN4 to clarify that in RAN4 FG 39-3-6 </w:t>
      </w:r>
      <w:r>
        <w:rPr>
          <w:rFonts w:eastAsia="宋体"/>
          <w:i/>
          <w:iCs/>
          <w:szCs w:val="24"/>
          <w:lang w:eastAsia="zh-CN"/>
        </w:rPr>
        <w:t>supportedMaxSSB-L1-Meas-r18</w:t>
      </w:r>
      <w:r>
        <w:rPr>
          <w:rFonts w:eastAsia="宋体"/>
          <w:szCs w:val="24"/>
          <w:lang w:eastAsia="zh-CN"/>
        </w:rPr>
        <w:t>, which option below is the common understanding:</w:t>
      </w:r>
    </w:p>
    <w:p w14:paraId="26CB6463" w14:textId="77777777" w:rsidR="009861F5" w:rsidRDefault="009861F5" w:rsidP="009861F5">
      <w:pPr>
        <w:pStyle w:val="ListParagraph"/>
        <w:numPr>
          <w:ilvl w:val="3"/>
          <w:numId w:val="33"/>
        </w:numPr>
        <w:overflowPunct/>
        <w:autoSpaceDE/>
        <w:adjustRightInd/>
        <w:spacing w:after="0"/>
        <w:ind w:left="3096" w:firstLineChars="0"/>
        <w:contextualSpacing/>
        <w:jc w:val="both"/>
        <w:textAlignment w:val="auto"/>
        <w:rPr>
          <w:rFonts w:eastAsia="MS Mincho"/>
          <w:bCs/>
          <w:lang w:eastAsia="zh-CN"/>
        </w:rPr>
      </w:pPr>
      <w:r>
        <w:rPr>
          <w:bCs/>
          <w:lang w:eastAsia="zh-CN"/>
        </w:rPr>
        <w:t>Option 1: ‘SSB resources of serving cells and neighbouring cells’ includes only the SSB resources configured for LTM candidate cell(s), any of which can be one current serving cell or not.</w:t>
      </w:r>
    </w:p>
    <w:p w14:paraId="63D6E8AE" w14:textId="77777777" w:rsidR="009861F5" w:rsidRDefault="009861F5" w:rsidP="009861F5">
      <w:pPr>
        <w:pStyle w:val="ListParagraph"/>
        <w:numPr>
          <w:ilvl w:val="3"/>
          <w:numId w:val="33"/>
        </w:numPr>
        <w:overflowPunct/>
        <w:autoSpaceDE/>
        <w:adjustRightInd/>
        <w:spacing w:after="0"/>
        <w:ind w:left="3096" w:firstLineChars="0"/>
        <w:contextualSpacing/>
        <w:jc w:val="both"/>
        <w:textAlignment w:val="auto"/>
        <w:rPr>
          <w:bCs/>
          <w:lang w:eastAsia="zh-CN"/>
        </w:rPr>
      </w:pPr>
      <w:r>
        <w:rPr>
          <w:bCs/>
          <w:lang w:eastAsia="zh-CN"/>
        </w:rPr>
        <w:lastRenderedPageBreak/>
        <w:t>Option 2: ‘SSB resources of serving cells and neighbouring cells’ includes both LTM candidate cell(s) and all SSBs from serving cells, including the serving cells that are not configured with intra-f LTM L1 measurements or inter-f LTM L1 measurements without gaps.</w:t>
      </w:r>
    </w:p>
    <w:p w14:paraId="46A93653" w14:textId="77777777" w:rsidR="009861F5" w:rsidRDefault="009861F5" w:rsidP="009861F5">
      <w:pPr>
        <w:pStyle w:val="ListParagraph"/>
        <w:numPr>
          <w:ilvl w:val="3"/>
          <w:numId w:val="33"/>
        </w:numPr>
        <w:overflowPunct/>
        <w:autoSpaceDE/>
        <w:adjustRightInd/>
        <w:spacing w:after="0"/>
        <w:ind w:left="3096" w:firstLineChars="0"/>
        <w:contextualSpacing/>
        <w:jc w:val="both"/>
        <w:textAlignment w:val="auto"/>
        <w:rPr>
          <w:bCs/>
          <w:lang w:eastAsia="zh-CN"/>
        </w:rPr>
      </w:pPr>
      <w:r>
        <w:rPr>
          <w:bCs/>
          <w:lang w:eastAsia="zh-CN"/>
        </w:rPr>
        <w:t>Option 3: ‘SSB resources of serving cells and neighbouring cells’ includes both LTM candidate cell(s) and some SSBs from serving cells, which provides the timing reference for the neighbour cells if UE does not support RTD&gt;CP.</w:t>
      </w:r>
    </w:p>
    <w:p w14:paraId="44133685" w14:textId="77777777" w:rsidR="00636CDE" w:rsidRDefault="00636CDE" w:rsidP="00636CDE">
      <w:pPr>
        <w:overflowPunct/>
        <w:autoSpaceDE/>
        <w:adjustRightInd/>
        <w:spacing w:after="0"/>
        <w:contextualSpacing/>
        <w:jc w:val="both"/>
        <w:textAlignment w:val="auto"/>
        <w:rPr>
          <w:bCs/>
          <w:lang w:eastAsia="zh-CN"/>
        </w:rPr>
      </w:pPr>
    </w:p>
    <w:p w14:paraId="6C68055B" w14:textId="4CD0793A" w:rsidR="00636CDE" w:rsidRDefault="00636CDE" w:rsidP="00636CDE">
      <w:pPr>
        <w:pStyle w:val="Heading2"/>
        <w:overflowPunct/>
        <w:autoSpaceDE/>
        <w:adjustRightInd/>
        <w:rPr>
          <w:sz w:val="24"/>
          <w:szCs w:val="16"/>
          <w:lang w:val="en-US"/>
        </w:rPr>
      </w:pPr>
      <w:r>
        <w:rPr>
          <w:rFonts w:eastAsia="宋体"/>
          <w:sz w:val="24"/>
          <w:szCs w:val="24"/>
          <w:lang w:eastAsia="en-US"/>
        </w:rPr>
        <w:t>1.</w:t>
      </w:r>
      <w:r>
        <w:rPr>
          <w:rFonts w:eastAsia="宋体"/>
          <w:sz w:val="24"/>
          <w:szCs w:val="24"/>
          <w:lang w:eastAsia="en-US"/>
        </w:rPr>
        <w:t>5</w:t>
      </w:r>
      <w:r>
        <w:rPr>
          <w:rFonts w:eastAsia="宋体"/>
          <w:sz w:val="24"/>
          <w:szCs w:val="24"/>
          <w:lang w:eastAsia="en-US"/>
        </w:rPr>
        <w:t xml:space="preserve"> Sub-topic 1-</w:t>
      </w:r>
      <w:r>
        <w:rPr>
          <w:rFonts w:eastAsia="宋体"/>
          <w:sz w:val="24"/>
          <w:szCs w:val="24"/>
          <w:lang w:eastAsia="en-US"/>
        </w:rPr>
        <w:t>5</w:t>
      </w:r>
      <w:r>
        <w:rPr>
          <w:rFonts w:eastAsia="宋体"/>
          <w:sz w:val="24"/>
          <w:szCs w:val="24"/>
          <w:lang w:eastAsia="en-US"/>
        </w:rPr>
        <w:t xml:space="preserve"> </w:t>
      </w:r>
      <w:r w:rsidR="00191895" w:rsidRPr="00191895">
        <w:rPr>
          <w:rFonts w:eastAsia="宋体"/>
          <w:sz w:val="24"/>
          <w:szCs w:val="24"/>
          <w:lang w:eastAsia="en-US"/>
        </w:rPr>
        <w:t>RAN2 LS on the fast RRC processing for LTM</w:t>
      </w:r>
    </w:p>
    <w:p w14:paraId="0F04AC9A" w14:textId="77777777" w:rsidR="004E0F1C" w:rsidRDefault="004E0F1C" w:rsidP="004E0F1C">
      <w:pPr>
        <w:contextualSpacing/>
        <w:rPr>
          <w:b/>
          <w:u w:val="single"/>
          <w:lang w:eastAsia="ko-KR"/>
        </w:rPr>
      </w:pPr>
      <w:bookmarkStart w:id="11" w:name="_Hlk182238586"/>
      <w:r w:rsidRPr="002D3F2E">
        <w:rPr>
          <w:b/>
          <w:u w:val="single"/>
          <w:lang w:eastAsia="ko-KR"/>
        </w:rPr>
        <w:t>Issue 1-</w:t>
      </w:r>
      <w:r>
        <w:rPr>
          <w:b/>
          <w:u w:val="single"/>
          <w:lang w:eastAsia="ko-KR"/>
        </w:rPr>
        <w:t>5</w:t>
      </w:r>
      <w:r w:rsidRPr="002D3F2E">
        <w:rPr>
          <w:b/>
          <w:u w:val="single"/>
          <w:lang w:eastAsia="ko-KR"/>
        </w:rPr>
        <w:t xml:space="preserve">-1: </w:t>
      </w:r>
      <w:r>
        <w:rPr>
          <w:b/>
          <w:u w:val="single"/>
          <w:lang w:eastAsia="ko-KR"/>
        </w:rPr>
        <w:t xml:space="preserve">Answer to </w:t>
      </w:r>
      <w:r w:rsidRPr="002D3F2E">
        <w:rPr>
          <w:b/>
          <w:u w:val="single"/>
          <w:lang w:eastAsia="ko-KR"/>
        </w:rPr>
        <w:t>Q1</w:t>
      </w:r>
      <w:bookmarkEnd w:id="11"/>
    </w:p>
    <w:p w14:paraId="415E5541" w14:textId="77777777" w:rsidR="004E0F1C" w:rsidRDefault="004E0F1C" w:rsidP="004E0F1C">
      <w:pPr>
        <w:contextualSpacing/>
        <w:rPr>
          <w:b/>
          <w:u w:val="single"/>
          <w:lang w:eastAsia="ko-KR"/>
        </w:rPr>
      </w:pPr>
    </w:p>
    <w:p w14:paraId="5AF97920" w14:textId="77777777" w:rsidR="004E0F1C" w:rsidRDefault="004E0F1C" w:rsidP="004E0F1C">
      <w:pPr>
        <w:contextualSpacing/>
        <w:rPr>
          <w:bCs/>
          <w:color w:val="0070C0"/>
        </w:rPr>
      </w:pPr>
      <w:r w:rsidRPr="002D3F2E">
        <w:rPr>
          <w:bCs/>
          <w:color w:val="0070C0"/>
          <w:lang w:eastAsia="ko-KR"/>
        </w:rPr>
        <w:t xml:space="preserve">Q1: As far as the network configures a number of total serving cell(s) + SpCell/SCell(s) in LTM candidate configurations which is up to </w:t>
      </w:r>
      <w:r w:rsidRPr="002D3F2E">
        <w:rPr>
          <w:bCs/>
          <w:i/>
          <w:iCs/>
          <w:color w:val="0070C0"/>
          <w:lang w:eastAsia="ko-KR"/>
        </w:rPr>
        <w:t xml:space="preserve">maxNumberStoredConfigCells </w:t>
      </w:r>
      <w:r w:rsidRPr="002D3F2E">
        <w:rPr>
          <w:bCs/>
          <w:color w:val="0070C0"/>
          <w:lang w:eastAsia="ko-KR"/>
        </w:rPr>
        <w:t xml:space="preserve">and where up to </w:t>
      </w:r>
      <w:r w:rsidRPr="002D3F2E">
        <w:rPr>
          <w:bCs/>
          <w:i/>
          <w:iCs/>
          <w:color w:val="0070C0"/>
          <w:lang w:eastAsia="ko-KR"/>
        </w:rPr>
        <w:t>maxNumberConfigs</w:t>
      </w:r>
      <w:r w:rsidRPr="002D3F2E">
        <w:rPr>
          <w:bCs/>
          <w:color w:val="0070C0"/>
          <w:lang w:eastAsia="ko-KR"/>
        </w:rPr>
        <w:t xml:space="preserve"> LTM candidate configurations are included within the configured total cells, is it the correct understanding that UE will be capable of performing early ASN.1 decoding on all the configured LTM candidate configurations?</w:t>
      </w:r>
      <w:r w:rsidRPr="002D3F2E">
        <w:rPr>
          <w:bCs/>
          <w:color w:val="0070C0"/>
        </w:rPr>
        <w:t xml:space="preserve"> </w:t>
      </w:r>
    </w:p>
    <w:p w14:paraId="6789B664" w14:textId="77777777" w:rsidR="005731C1" w:rsidRDefault="005731C1" w:rsidP="004E0F1C">
      <w:pPr>
        <w:contextualSpacing/>
        <w:rPr>
          <w:bCs/>
          <w:color w:val="0070C0"/>
        </w:rPr>
      </w:pPr>
    </w:p>
    <w:p w14:paraId="65DD467B" w14:textId="70309F98" w:rsidR="005731C1" w:rsidRPr="005731C1" w:rsidRDefault="005731C1" w:rsidP="005731C1">
      <w:pPr>
        <w:overflowPunct/>
        <w:autoSpaceDE/>
        <w:adjustRightInd/>
        <w:spacing w:after="120"/>
        <w:rPr>
          <w:rFonts w:eastAsia="PMingLiU"/>
          <w:i/>
          <w:iCs/>
          <w:color w:val="0070C0"/>
          <w:szCs w:val="24"/>
          <w:lang w:eastAsia="zh-TW"/>
        </w:rPr>
      </w:pPr>
      <w:r w:rsidRPr="005731C1">
        <w:rPr>
          <w:rFonts w:eastAsia="PMingLiU"/>
          <w:i/>
          <w:iCs/>
          <w:color w:val="0070C0"/>
          <w:szCs w:val="24"/>
          <w:lang w:eastAsia="zh-TW"/>
        </w:rPr>
        <w:t>Online agreement</w:t>
      </w:r>
    </w:p>
    <w:p w14:paraId="4815630D" w14:textId="59567BEE" w:rsidR="005731C1" w:rsidRDefault="005731C1" w:rsidP="005731C1">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00897072" w14:textId="3B697FBE" w:rsidR="00636CDE" w:rsidRPr="005731C1" w:rsidRDefault="005731C1" w:rsidP="005731C1">
      <w:pPr>
        <w:pStyle w:val="ListParagraph"/>
        <w:numPr>
          <w:ilvl w:val="1"/>
          <w:numId w:val="33"/>
        </w:numPr>
        <w:overflowPunct/>
        <w:autoSpaceDE/>
        <w:adjustRightInd/>
        <w:spacing w:after="120"/>
        <w:ind w:left="1440" w:firstLineChars="0"/>
        <w:textAlignment w:val="auto"/>
        <w:rPr>
          <w:rFonts w:eastAsia="宋体"/>
          <w:szCs w:val="24"/>
          <w:lang w:eastAsia="zh-CN"/>
        </w:rPr>
      </w:pPr>
      <w:r w:rsidRPr="005731C1">
        <w:rPr>
          <w:rFonts w:eastAsia="宋体"/>
          <w:szCs w:val="24"/>
          <w:lang w:eastAsia="zh-CN"/>
        </w:rPr>
        <w:t>Reply “Yes” to Q1 in RAN2 LS on the fast RRC processing for LTM.</w:t>
      </w:r>
    </w:p>
    <w:p w14:paraId="2E7DEC52" w14:textId="77777777" w:rsidR="004E0F1C" w:rsidRDefault="004E0F1C" w:rsidP="00636CDE">
      <w:pPr>
        <w:overflowPunct/>
        <w:autoSpaceDE/>
        <w:adjustRightInd/>
        <w:spacing w:after="0"/>
        <w:contextualSpacing/>
        <w:jc w:val="both"/>
        <w:textAlignment w:val="auto"/>
        <w:rPr>
          <w:bCs/>
          <w:lang w:eastAsia="zh-CN"/>
        </w:rPr>
      </w:pPr>
    </w:p>
    <w:p w14:paraId="38D56935" w14:textId="77777777" w:rsidR="004E0F1C" w:rsidRDefault="004E0F1C" w:rsidP="00636CDE">
      <w:pPr>
        <w:overflowPunct/>
        <w:autoSpaceDE/>
        <w:adjustRightInd/>
        <w:spacing w:after="0"/>
        <w:contextualSpacing/>
        <w:jc w:val="both"/>
        <w:textAlignment w:val="auto"/>
        <w:rPr>
          <w:bCs/>
          <w:lang w:eastAsia="zh-CN"/>
        </w:rPr>
      </w:pPr>
    </w:p>
    <w:p w14:paraId="2C200A0A" w14:textId="77777777" w:rsidR="004E0F1C" w:rsidRDefault="004E0F1C" w:rsidP="004E0F1C">
      <w:pPr>
        <w:rPr>
          <w:b/>
          <w:u w:val="single"/>
          <w:lang w:eastAsia="ko-KR"/>
        </w:rPr>
      </w:pPr>
      <w:bookmarkStart w:id="12" w:name="_Hlk182238598"/>
      <w:r>
        <w:rPr>
          <w:b/>
          <w:u w:val="single"/>
          <w:lang w:eastAsia="ko-KR"/>
        </w:rPr>
        <w:t>Issue 1-5-2: Answer to Q2</w:t>
      </w:r>
    </w:p>
    <w:bookmarkEnd w:id="12"/>
    <w:p w14:paraId="0AC0D252" w14:textId="642DFC72" w:rsidR="004E0F1C" w:rsidRDefault="004E0F1C" w:rsidP="004E0F1C">
      <w:pPr>
        <w:overflowPunct/>
        <w:autoSpaceDE/>
        <w:adjustRightInd/>
        <w:spacing w:after="0"/>
        <w:contextualSpacing/>
        <w:jc w:val="both"/>
        <w:textAlignment w:val="auto"/>
        <w:rPr>
          <w:bCs/>
          <w:color w:val="0070C0"/>
          <w:lang w:eastAsia="ko-KR"/>
        </w:rPr>
      </w:pPr>
      <w:r>
        <w:rPr>
          <w:bCs/>
          <w:color w:val="0070C0"/>
          <w:lang w:eastAsia="ko-KR"/>
        </w:rPr>
        <w:t>Q2: Does the UE need to know the number of SpCells and SCells within the configured LTM candidate configurations before doing the early ASN.1 decoding of an LTM candidate configuration?</w:t>
      </w:r>
    </w:p>
    <w:p w14:paraId="399EB938" w14:textId="77777777" w:rsidR="00745692" w:rsidRDefault="00745692" w:rsidP="004E0F1C">
      <w:pPr>
        <w:overflowPunct/>
        <w:autoSpaceDE/>
        <w:adjustRightInd/>
        <w:spacing w:after="0"/>
        <w:contextualSpacing/>
        <w:jc w:val="both"/>
        <w:textAlignment w:val="auto"/>
        <w:rPr>
          <w:bCs/>
          <w:lang w:eastAsia="zh-CN"/>
        </w:rPr>
      </w:pPr>
    </w:p>
    <w:p w14:paraId="789032DD" w14:textId="1FAB3CA3" w:rsidR="004C1245" w:rsidRPr="004C1245" w:rsidRDefault="004C1245" w:rsidP="00014727">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294AA317" w14:textId="4F07C7FE" w:rsidR="00014727" w:rsidRPr="00014727" w:rsidRDefault="00014727" w:rsidP="00014727">
      <w:pPr>
        <w:overflowPunct/>
        <w:autoSpaceDE/>
        <w:adjustRightInd/>
        <w:spacing w:after="120"/>
        <w:rPr>
          <w:rFonts w:eastAsia="宋体"/>
          <w:szCs w:val="24"/>
          <w:lang w:eastAsia="zh-CN"/>
        </w:rPr>
      </w:pPr>
      <w:r w:rsidRPr="00014727">
        <w:rPr>
          <w:rFonts w:eastAsia="PMingLiU"/>
          <w:szCs w:val="24"/>
          <w:lang w:eastAsia="zh-TW"/>
        </w:rPr>
        <w:t>&lt;</w:t>
      </w:r>
      <w:r w:rsidRPr="00014727">
        <w:rPr>
          <w:rFonts w:eastAsia="PMingLiU"/>
          <w:b/>
          <w:bCs/>
          <w:szCs w:val="24"/>
          <w:lang w:eastAsia="zh-TW"/>
        </w:rPr>
        <w:t xml:space="preserve"> </w:t>
      </w:r>
      <w:r w:rsidRPr="00014727">
        <w:rPr>
          <w:b/>
        </w:rPr>
        <w:t>Agreement</w:t>
      </w:r>
      <w:r w:rsidRPr="00014727">
        <w:rPr>
          <w:rFonts w:eastAsia="宋体"/>
          <w:b/>
          <w:bCs/>
          <w:szCs w:val="24"/>
        </w:rPr>
        <w:t xml:space="preserve"> </w:t>
      </w:r>
      <w:r w:rsidRPr="00014727">
        <w:rPr>
          <w:rFonts w:eastAsia="PMingLiU"/>
          <w:szCs w:val="24"/>
          <w:lang w:eastAsia="zh-TW"/>
        </w:rPr>
        <w:t>&gt;</w:t>
      </w:r>
      <w:r w:rsidRPr="00014727">
        <w:rPr>
          <w:rFonts w:eastAsia="宋体"/>
          <w:szCs w:val="24"/>
          <w:lang w:eastAsia="zh-CN"/>
        </w:rPr>
        <w:t>:</w:t>
      </w:r>
    </w:p>
    <w:p w14:paraId="693002B4" w14:textId="77777777" w:rsidR="00014727" w:rsidRPr="00014727" w:rsidRDefault="00014727" w:rsidP="00014727">
      <w:pPr>
        <w:pStyle w:val="ListParagraph"/>
        <w:numPr>
          <w:ilvl w:val="1"/>
          <w:numId w:val="33"/>
        </w:numPr>
        <w:overflowPunct/>
        <w:autoSpaceDE/>
        <w:adjustRightInd/>
        <w:snapToGrid w:val="0"/>
        <w:spacing w:after="120"/>
        <w:ind w:left="1440" w:firstLineChars="0"/>
        <w:textAlignment w:val="auto"/>
        <w:rPr>
          <w:sz w:val="21"/>
          <w:szCs w:val="21"/>
          <w:lang w:val="en-US" w:eastAsia="zh-CN"/>
        </w:rPr>
      </w:pPr>
      <w:r w:rsidRPr="00014727">
        <w:rPr>
          <w:szCs w:val="21"/>
        </w:rPr>
        <w:t>Reply “No” to Q2 in RAN2 LS on the fast RRC processing for LTM.</w:t>
      </w:r>
    </w:p>
    <w:p w14:paraId="71E492EC" w14:textId="77777777" w:rsidR="00014727" w:rsidRPr="00014727" w:rsidRDefault="00014727" w:rsidP="00014727">
      <w:pPr>
        <w:pStyle w:val="ListParagraph"/>
        <w:numPr>
          <w:ilvl w:val="1"/>
          <w:numId w:val="33"/>
        </w:numPr>
        <w:overflowPunct/>
        <w:autoSpaceDE/>
        <w:adjustRightInd/>
        <w:snapToGrid w:val="0"/>
        <w:spacing w:after="120"/>
        <w:ind w:left="1440" w:firstLineChars="0"/>
        <w:textAlignment w:val="auto"/>
        <w:rPr>
          <w:szCs w:val="21"/>
        </w:rPr>
      </w:pPr>
      <w:r w:rsidRPr="00014727">
        <w:rPr>
          <w:szCs w:val="21"/>
        </w:rPr>
        <w:t>Further discuss what additional information to include in the reply LS if needed.</w:t>
      </w:r>
    </w:p>
    <w:p w14:paraId="3F594C89" w14:textId="77777777" w:rsidR="00014727" w:rsidRDefault="00014727" w:rsidP="004E0F1C">
      <w:pPr>
        <w:overflowPunct/>
        <w:autoSpaceDE/>
        <w:adjustRightInd/>
        <w:spacing w:after="0"/>
        <w:contextualSpacing/>
        <w:jc w:val="both"/>
        <w:textAlignment w:val="auto"/>
        <w:rPr>
          <w:bCs/>
          <w:lang w:eastAsia="zh-CN"/>
        </w:rPr>
      </w:pPr>
    </w:p>
    <w:p w14:paraId="0D7B5502" w14:textId="77777777" w:rsidR="00745692" w:rsidRDefault="00745692" w:rsidP="004E0F1C">
      <w:pPr>
        <w:overflowPunct/>
        <w:autoSpaceDE/>
        <w:adjustRightInd/>
        <w:spacing w:after="0"/>
        <w:contextualSpacing/>
        <w:jc w:val="both"/>
        <w:textAlignment w:val="auto"/>
        <w:rPr>
          <w:bCs/>
          <w:lang w:eastAsia="zh-CN"/>
        </w:rPr>
      </w:pPr>
    </w:p>
    <w:p w14:paraId="4538A3D8" w14:textId="77777777" w:rsidR="004E0F1C" w:rsidRDefault="004E0F1C" w:rsidP="004E0F1C">
      <w:pPr>
        <w:rPr>
          <w:b/>
          <w:u w:val="single"/>
          <w:lang w:eastAsia="ko-KR"/>
        </w:rPr>
      </w:pPr>
      <w:bookmarkStart w:id="13" w:name="_Hlk182238623"/>
      <w:r>
        <w:rPr>
          <w:b/>
          <w:u w:val="single"/>
          <w:lang w:eastAsia="ko-KR"/>
        </w:rPr>
        <w:t>Issue 1-5-3: Answer to Q3</w:t>
      </w:r>
    </w:p>
    <w:bookmarkEnd w:id="13"/>
    <w:p w14:paraId="28F2789A" w14:textId="77777777" w:rsidR="004E0F1C" w:rsidRDefault="004E0F1C" w:rsidP="004E0F1C">
      <w:pPr>
        <w:contextualSpacing/>
        <w:rPr>
          <w:bCs/>
          <w:color w:val="0070C0"/>
          <w:lang w:eastAsia="ko-KR"/>
        </w:rPr>
      </w:pPr>
      <w:r>
        <w:rPr>
          <w:bCs/>
          <w:color w:val="0070C0"/>
          <w:lang w:eastAsia="ko-KR"/>
        </w:rPr>
        <w:t xml:space="preserve">Q3: Is it possible that the number of serving cell(s) + SpCell/SCell(s) in LTM candidate configurations exceeds the UE reported </w:t>
      </w:r>
      <w:r>
        <w:rPr>
          <w:bCs/>
          <w:i/>
          <w:iCs/>
          <w:color w:val="0070C0"/>
          <w:lang w:eastAsia="ko-KR"/>
        </w:rPr>
        <w:t>maxNumberStoredConfigCells</w:t>
      </w:r>
      <w:r>
        <w:rPr>
          <w:bCs/>
          <w:color w:val="0070C0"/>
          <w:lang w:eastAsia="ko-KR"/>
        </w:rPr>
        <w:t>?</w:t>
      </w:r>
    </w:p>
    <w:p w14:paraId="621FE0C6" w14:textId="77777777" w:rsidR="004E0F1C" w:rsidRPr="00636CDE" w:rsidRDefault="004E0F1C" w:rsidP="004E0F1C">
      <w:pPr>
        <w:overflowPunct/>
        <w:autoSpaceDE/>
        <w:adjustRightInd/>
        <w:spacing w:after="0"/>
        <w:contextualSpacing/>
        <w:jc w:val="both"/>
        <w:textAlignment w:val="auto"/>
        <w:rPr>
          <w:bCs/>
          <w:lang w:eastAsia="zh-CN"/>
        </w:rPr>
      </w:pPr>
    </w:p>
    <w:p w14:paraId="2568C71B" w14:textId="77777777" w:rsidR="00D36A36" w:rsidRDefault="00D36A36" w:rsidP="00D36A36">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3FAB0C62" w14:textId="77777777" w:rsidR="00D36A36" w:rsidRDefault="00D36A36" w:rsidP="00D36A36">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2006E093" w14:textId="77777777" w:rsidR="00D36A36" w:rsidRDefault="00D36A36" w:rsidP="00D36A36">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Yes. </w:t>
      </w:r>
    </w:p>
    <w:p w14:paraId="42E21A21" w14:textId="77777777" w:rsidR="00D36A36" w:rsidRDefault="00D36A36" w:rsidP="00D36A36">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Capture the following in the LS:</w:t>
      </w:r>
    </w:p>
    <w:p w14:paraId="77113CB3" w14:textId="77777777" w:rsidR="00D36A36" w:rsidRDefault="00D36A36" w:rsidP="00D36A36">
      <w:pPr>
        <w:pStyle w:val="ListParagraph"/>
        <w:numPr>
          <w:ilvl w:val="2"/>
          <w:numId w:val="33"/>
        </w:numPr>
        <w:overflowPunct/>
        <w:autoSpaceDE/>
        <w:adjustRightInd/>
        <w:spacing w:after="120"/>
        <w:ind w:firstLineChars="0"/>
        <w:textAlignment w:val="auto"/>
        <w:rPr>
          <w:rFonts w:eastAsia="宋体"/>
          <w:szCs w:val="24"/>
          <w:lang w:eastAsia="zh-CN"/>
        </w:rPr>
      </w:pPr>
      <w:r>
        <w:rPr>
          <w:rFonts w:eastAsia="宋体"/>
          <w:szCs w:val="24"/>
          <w:lang w:eastAsia="zh-CN"/>
        </w:rPr>
        <w:t>RAN4 also agreed that both early TCI state activation command and PDCCH-order can be used to trigger early RRC decoding.</w:t>
      </w:r>
    </w:p>
    <w:p w14:paraId="6B52A1A0" w14:textId="77777777" w:rsidR="00D36A36" w:rsidRDefault="00D36A36" w:rsidP="00D36A36">
      <w:pPr>
        <w:pStyle w:val="ListParagraph"/>
        <w:numPr>
          <w:ilvl w:val="2"/>
          <w:numId w:val="33"/>
        </w:numPr>
        <w:overflowPunct/>
        <w:autoSpaceDE/>
        <w:adjustRightInd/>
        <w:spacing w:after="120"/>
        <w:ind w:firstLineChars="0"/>
        <w:textAlignment w:val="auto"/>
        <w:rPr>
          <w:rFonts w:eastAsia="宋体"/>
          <w:szCs w:val="24"/>
          <w:lang w:eastAsia="zh-CN"/>
        </w:rPr>
      </w:pPr>
      <w:r>
        <w:rPr>
          <w:rFonts w:eastAsia="宋体"/>
          <w:szCs w:val="24"/>
          <w:lang w:eastAsia="zh-CN"/>
        </w:rPr>
        <w:t>Further discuss wording in the LS regarding the condition under which UE can successfully perform early ASN.1 decoding.</w:t>
      </w:r>
    </w:p>
    <w:p w14:paraId="26DE5E8B" w14:textId="77777777" w:rsidR="00D36A36" w:rsidRDefault="00D36A36" w:rsidP="0090063F">
      <w:pPr>
        <w:rPr>
          <w:lang w:val="en-US"/>
        </w:rPr>
      </w:pPr>
    </w:p>
    <w:p w14:paraId="14BA2E0E" w14:textId="180B1FDC" w:rsidR="004E0F1C" w:rsidRDefault="004E0F1C" w:rsidP="004E0F1C">
      <w:pPr>
        <w:pStyle w:val="Heading2"/>
        <w:overflowPunct/>
        <w:autoSpaceDE/>
        <w:adjustRightInd/>
        <w:rPr>
          <w:sz w:val="24"/>
          <w:szCs w:val="16"/>
          <w:lang w:val="en-US"/>
        </w:rPr>
      </w:pPr>
      <w:r>
        <w:rPr>
          <w:rFonts w:eastAsia="宋体"/>
          <w:sz w:val="24"/>
          <w:szCs w:val="24"/>
          <w:lang w:eastAsia="en-US"/>
        </w:rPr>
        <w:t>1.</w:t>
      </w:r>
      <w:r>
        <w:rPr>
          <w:rFonts w:eastAsia="宋体"/>
          <w:sz w:val="24"/>
          <w:szCs w:val="24"/>
          <w:lang w:eastAsia="en-US"/>
        </w:rPr>
        <w:t>6</w:t>
      </w:r>
      <w:r>
        <w:rPr>
          <w:rFonts w:eastAsia="宋体"/>
          <w:sz w:val="24"/>
          <w:szCs w:val="24"/>
          <w:lang w:eastAsia="en-US"/>
        </w:rPr>
        <w:t xml:space="preserve"> Sub-topic 1-</w:t>
      </w:r>
      <w:r>
        <w:rPr>
          <w:rFonts w:eastAsia="宋体"/>
          <w:sz w:val="24"/>
          <w:szCs w:val="24"/>
          <w:lang w:eastAsia="en-US"/>
        </w:rPr>
        <w:t xml:space="preserve">6 </w:t>
      </w:r>
      <w:r w:rsidRPr="004E0F1C">
        <w:rPr>
          <w:rFonts w:eastAsia="宋体"/>
          <w:sz w:val="24"/>
          <w:szCs w:val="24"/>
          <w:lang w:eastAsia="en-US"/>
        </w:rPr>
        <w:t>RAN2 LS on UE capabilities for inter-frequency L1 measurements for LTM</w:t>
      </w:r>
    </w:p>
    <w:p w14:paraId="19064299" w14:textId="77777777" w:rsidR="00FE3E4A" w:rsidRDefault="00FE3E4A" w:rsidP="00FE3E4A">
      <w:pPr>
        <w:contextualSpacing/>
        <w:rPr>
          <w:b/>
          <w:u w:val="single"/>
          <w:lang w:eastAsia="ko-KR"/>
        </w:rPr>
      </w:pPr>
      <w:r>
        <w:rPr>
          <w:b/>
          <w:u w:val="single"/>
          <w:lang w:eastAsia="ko-KR"/>
        </w:rPr>
        <w:t xml:space="preserve">Issue 1-6-1: RAN2 LS </w:t>
      </w:r>
      <w:r w:rsidRPr="008A4614">
        <w:rPr>
          <w:b/>
          <w:u w:val="single"/>
          <w:lang w:eastAsia="ko-KR"/>
        </w:rPr>
        <w:t>on UE capabilities for inter-frequency L1 measurements for LTM</w:t>
      </w:r>
      <w:r>
        <w:rPr>
          <w:b/>
          <w:u w:val="single"/>
          <w:lang w:eastAsia="ko-KR"/>
        </w:rPr>
        <w:t xml:space="preserve"> (</w:t>
      </w:r>
      <w:r w:rsidRPr="008A4614">
        <w:rPr>
          <w:b/>
          <w:u w:val="single"/>
          <w:lang w:eastAsia="ko-KR"/>
        </w:rPr>
        <w:t>R2-2409360</w:t>
      </w:r>
      <w:r>
        <w:rPr>
          <w:b/>
          <w:u w:val="single"/>
          <w:lang w:eastAsia="ko-KR"/>
        </w:rPr>
        <w:t>/</w:t>
      </w:r>
      <w:r w:rsidRPr="008A4614">
        <w:t xml:space="preserve"> </w:t>
      </w:r>
      <w:r w:rsidRPr="008A4614">
        <w:rPr>
          <w:b/>
          <w:u w:val="single"/>
          <w:lang w:eastAsia="ko-KR"/>
        </w:rPr>
        <w:t>R4-2417508</w:t>
      </w:r>
      <w:r>
        <w:rPr>
          <w:b/>
          <w:u w:val="single"/>
          <w:lang w:eastAsia="ko-KR"/>
        </w:rPr>
        <w:t>)</w:t>
      </w:r>
    </w:p>
    <w:p w14:paraId="3F85EEDB" w14:textId="77777777" w:rsidR="004C1245" w:rsidRDefault="004C1245" w:rsidP="004C1245">
      <w:pPr>
        <w:overflowPunct/>
        <w:autoSpaceDE/>
        <w:adjustRightInd/>
        <w:spacing w:after="120"/>
        <w:rPr>
          <w:rFonts w:eastAsia="PMingLiU"/>
          <w:i/>
          <w:iCs/>
          <w:color w:val="0070C0"/>
          <w:szCs w:val="24"/>
          <w:lang w:eastAsia="zh-TW"/>
        </w:rPr>
      </w:pPr>
    </w:p>
    <w:p w14:paraId="6C41542B" w14:textId="55588227" w:rsidR="004C1245" w:rsidRDefault="004C1245" w:rsidP="004C1245">
      <w:pPr>
        <w:overflowPunct/>
        <w:autoSpaceDE/>
        <w:adjustRightInd/>
        <w:spacing w:after="120"/>
        <w:rPr>
          <w:rFonts w:eastAsia="PMingLiU"/>
          <w:i/>
          <w:iCs/>
          <w:color w:val="0070C0"/>
          <w:szCs w:val="24"/>
          <w:lang w:eastAsia="zh-TW"/>
        </w:rPr>
      </w:pPr>
      <w:r>
        <w:rPr>
          <w:rFonts w:eastAsia="PMingLiU"/>
          <w:i/>
          <w:iCs/>
          <w:color w:val="0070C0"/>
          <w:szCs w:val="24"/>
          <w:lang w:eastAsia="zh-TW"/>
        </w:rPr>
        <w:t>Online agreement</w:t>
      </w:r>
    </w:p>
    <w:p w14:paraId="2146DAA0" w14:textId="77777777" w:rsidR="004C1245" w:rsidRDefault="004C1245" w:rsidP="004C1245">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Agreement</w:t>
      </w:r>
      <w:r>
        <w:rPr>
          <w:rFonts w:eastAsia="宋体"/>
          <w:b/>
          <w:bCs/>
          <w:szCs w:val="24"/>
        </w:rPr>
        <w:t xml:space="preserve"> </w:t>
      </w:r>
      <w:r>
        <w:rPr>
          <w:rFonts w:eastAsia="PMingLiU"/>
          <w:szCs w:val="24"/>
          <w:lang w:eastAsia="zh-TW"/>
        </w:rPr>
        <w:t>&gt;</w:t>
      </w:r>
      <w:r>
        <w:rPr>
          <w:rFonts w:eastAsia="宋体"/>
          <w:szCs w:val="24"/>
          <w:lang w:eastAsia="zh-CN"/>
        </w:rPr>
        <w:t>:</w:t>
      </w:r>
    </w:p>
    <w:p w14:paraId="4F9C741D" w14:textId="31BC1E7C" w:rsidR="00FE3E4A" w:rsidRPr="00B02975" w:rsidRDefault="004C1245" w:rsidP="0090063F">
      <w:pPr>
        <w:pStyle w:val="ListParagraph"/>
        <w:numPr>
          <w:ilvl w:val="1"/>
          <w:numId w:val="33"/>
        </w:numPr>
        <w:overflowPunct/>
        <w:autoSpaceDE/>
        <w:adjustRightInd/>
        <w:spacing w:after="120"/>
        <w:ind w:left="1440" w:firstLineChars="0"/>
        <w:textAlignment w:val="auto"/>
        <w:rPr>
          <w:rFonts w:eastAsia="宋体"/>
          <w:szCs w:val="24"/>
          <w:lang w:eastAsia="zh-CN"/>
        </w:rPr>
      </w:pPr>
      <w:r w:rsidRPr="004C1245">
        <w:rPr>
          <w:rFonts w:eastAsia="宋体"/>
          <w:szCs w:val="24"/>
          <w:lang w:eastAsia="zh-CN"/>
        </w:rPr>
        <w:t>no need to reply the LS, and discuss whether and how to reflect the interFreqL1-OnlyInBC-r18 capability in 38.133.</w:t>
      </w:r>
    </w:p>
    <w:p w14:paraId="3274A572" w14:textId="3743AFE8" w:rsidR="00AE453D" w:rsidRPr="001066B8" w:rsidRDefault="00AA201F" w:rsidP="001066B8">
      <w:pPr>
        <w:pStyle w:val="Heading1"/>
        <w:rPr>
          <w:sz w:val="28"/>
          <w:szCs w:val="28"/>
        </w:rPr>
      </w:pPr>
      <w:r>
        <w:rPr>
          <w:sz w:val="28"/>
          <w:szCs w:val="28"/>
        </w:rPr>
        <w:lastRenderedPageBreak/>
        <w:t>2</w:t>
      </w:r>
      <w:r w:rsidR="00FA69D2">
        <w:rPr>
          <w:sz w:val="28"/>
          <w:szCs w:val="28"/>
        </w:rPr>
        <w:t xml:space="preserve"> Topic #</w:t>
      </w:r>
      <w:r>
        <w:rPr>
          <w:sz w:val="28"/>
          <w:szCs w:val="28"/>
        </w:rPr>
        <w:t>2</w:t>
      </w:r>
      <w:r w:rsidR="00FA69D2">
        <w:rPr>
          <w:sz w:val="28"/>
          <w:szCs w:val="28"/>
        </w:rPr>
        <w:t xml:space="preserve">: </w:t>
      </w:r>
      <w:r w:rsidRPr="00AA201F">
        <w:rPr>
          <w:sz w:val="28"/>
          <w:szCs w:val="28"/>
        </w:rPr>
        <w:t>Improvement on SCell/SCG setup delay - Core part</w:t>
      </w:r>
    </w:p>
    <w:p w14:paraId="13537BCD" w14:textId="77777777" w:rsidR="00A021D9" w:rsidRDefault="00A021D9" w:rsidP="00A021D9">
      <w:pPr>
        <w:rPr>
          <w:b/>
          <w:u w:val="single"/>
          <w:lang w:eastAsia="ko-KR"/>
        </w:rPr>
      </w:pPr>
      <w:bookmarkStart w:id="14" w:name="_Hlk166672639"/>
      <w:r>
        <w:rPr>
          <w:b/>
          <w:u w:val="single"/>
          <w:lang w:eastAsia="ko-KR"/>
        </w:rPr>
        <w:t xml:space="preserve">Issue 2-1-1: </w:t>
      </w:r>
      <w:r>
        <w:rPr>
          <w:b/>
          <w:u w:val="single"/>
          <w:lang w:eastAsia="zh-CN"/>
        </w:rPr>
        <w:t>Mis</w:t>
      </w:r>
      <w:r>
        <w:rPr>
          <w:b/>
          <w:u w:val="single"/>
          <w:lang w:eastAsia="ko-KR"/>
        </w:rPr>
        <w:t>-</w:t>
      </w:r>
      <w:r>
        <w:rPr>
          <w:b/>
          <w:u w:val="single"/>
          <w:lang w:eastAsia="zh-CN"/>
        </w:rPr>
        <w:t>alignment</w:t>
      </w:r>
      <w:r>
        <w:rPr>
          <w:b/>
          <w:u w:val="single"/>
          <w:lang w:eastAsia="ko-KR"/>
        </w:rPr>
        <w:t xml:space="preserve"> </w:t>
      </w:r>
      <w:r>
        <w:rPr>
          <w:b/>
          <w:u w:val="single"/>
          <w:lang w:eastAsia="zh-CN"/>
        </w:rPr>
        <w:t>between</w:t>
      </w:r>
      <w:r>
        <w:rPr>
          <w:b/>
          <w:u w:val="single"/>
          <w:lang w:eastAsia="ko-KR"/>
        </w:rPr>
        <w:t xml:space="preserve"> </w:t>
      </w:r>
      <w:r>
        <w:rPr>
          <w:b/>
          <w:u w:val="single"/>
          <w:lang w:eastAsia="zh-CN"/>
        </w:rPr>
        <w:t>RAN</w:t>
      </w:r>
      <w:r>
        <w:rPr>
          <w:b/>
          <w:u w:val="single"/>
          <w:lang w:eastAsia="ko-KR"/>
        </w:rPr>
        <w:t xml:space="preserve">2 </w:t>
      </w:r>
      <w:r>
        <w:rPr>
          <w:b/>
          <w:u w:val="single"/>
          <w:lang w:eastAsia="zh-CN"/>
        </w:rPr>
        <w:t>and</w:t>
      </w:r>
      <w:r>
        <w:rPr>
          <w:b/>
          <w:u w:val="single"/>
          <w:lang w:eastAsia="ko-KR"/>
        </w:rPr>
        <w:t xml:space="preserve"> RAN4 spec when </w:t>
      </w:r>
      <w:r>
        <w:rPr>
          <w:b/>
          <w:i/>
          <w:iCs/>
          <w:u w:val="single"/>
          <w:lang w:eastAsia="ko-KR"/>
        </w:rPr>
        <w:t>measReselectionCarrierListNR</w:t>
      </w:r>
      <w:r>
        <w:rPr>
          <w:b/>
          <w:u w:val="single"/>
          <w:lang w:eastAsia="ko-KR"/>
        </w:rPr>
        <w:t xml:space="preserve"> is not configured</w:t>
      </w:r>
    </w:p>
    <w:p w14:paraId="424C4FD7" w14:textId="541AB58C" w:rsidR="00A021D9" w:rsidRPr="00A021D9" w:rsidRDefault="00A021D9" w:rsidP="00A021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FFS the following propos</w:t>
      </w:r>
      <w:r>
        <w:rPr>
          <w:rFonts w:eastAsia="宋体"/>
          <w:szCs w:val="24"/>
          <w:lang w:eastAsia="zh-CN"/>
        </w:rPr>
        <w:t>als</w:t>
      </w:r>
      <w:r>
        <w:rPr>
          <w:rFonts w:eastAsia="宋体"/>
          <w:szCs w:val="24"/>
          <w:lang w:eastAsia="zh-CN"/>
        </w:rPr>
        <w:t>:</w:t>
      </w:r>
    </w:p>
    <w:p w14:paraId="64B762E1" w14:textId="77777777" w:rsidR="00A021D9" w:rsidRDefault="00A021D9" w:rsidP="00A021D9">
      <w:pPr>
        <w:pStyle w:val="ListParagraph"/>
        <w:numPr>
          <w:ilvl w:val="1"/>
          <w:numId w:val="29"/>
        </w:numPr>
        <w:overflowPunct/>
        <w:autoSpaceDE/>
        <w:adjustRightInd/>
        <w:spacing w:after="120"/>
        <w:ind w:firstLineChars="0"/>
        <w:textAlignment w:val="auto"/>
        <w:rPr>
          <w:rFonts w:eastAsia="宋体"/>
          <w:szCs w:val="24"/>
          <w:lang w:eastAsia="zh-CN"/>
        </w:rPr>
      </w:pPr>
      <w:bookmarkStart w:id="15" w:name="_Hlk132930675"/>
      <w:bookmarkEnd w:id="14"/>
      <w:r>
        <w:rPr>
          <w:rFonts w:eastAsia="宋体"/>
          <w:szCs w:val="24"/>
          <w:lang w:eastAsia="zh-CN"/>
        </w:rPr>
        <w:t xml:space="preserve">Option 1 (ZTE): </w:t>
      </w:r>
    </w:p>
    <w:p w14:paraId="6A593278" w14:textId="77777777" w:rsidR="00A021D9" w:rsidRPr="00A021D9" w:rsidRDefault="00A021D9" w:rsidP="00A021D9">
      <w:pPr>
        <w:pStyle w:val="ListParagraph"/>
        <w:numPr>
          <w:ilvl w:val="2"/>
          <w:numId w:val="29"/>
        </w:numPr>
        <w:spacing w:after="120"/>
        <w:ind w:firstLineChars="0"/>
        <w:textAlignment w:val="auto"/>
        <w:rPr>
          <w:rFonts w:eastAsia="宋体"/>
          <w:szCs w:val="24"/>
          <w:lang w:eastAsia="zh-CN"/>
        </w:rPr>
      </w:pPr>
      <w:r w:rsidRPr="00A021D9">
        <w:rPr>
          <w:rFonts w:eastAsia="宋体"/>
          <w:szCs w:val="24"/>
          <w:lang w:eastAsia="zh-CN"/>
        </w:rPr>
        <w:t>when measReselectionCarrierListNR is not present, there maybe disalignment between RAN2 and RAN4.</w:t>
      </w:r>
    </w:p>
    <w:p w14:paraId="7AF21289" w14:textId="77777777" w:rsidR="00A021D9" w:rsidRPr="00A021D9" w:rsidRDefault="00A021D9" w:rsidP="00A021D9">
      <w:pPr>
        <w:pStyle w:val="ListParagraph"/>
        <w:numPr>
          <w:ilvl w:val="2"/>
          <w:numId w:val="29"/>
        </w:numPr>
        <w:spacing w:after="120"/>
        <w:ind w:firstLineChars="0"/>
        <w:textAlignment w:val="auto"/>
        <w:rPr>
          <w:rFonts w:eastAsia="宋体"/>
          <w:szCs w:val="24"/>
          <w:lang w:eastAsia="zh-CN"/>
        </w:rPr>
      </w:pPr>
      <w:r w:rsidRPr="00A021D9">
        <w:rPr>
          <w:rFonts w:eastAsia="宋体"/>
          <w:szCs w:val="24"/>
          <w:lang w:eastAsia="zh-CN"/>
        </w:rPr>
        <w:t>RAN4 should confirm what the UE behavior is if measReselectionCarrierListNR is not present. UE will repoet any measurement results if available or UE will not repoet any measurement results.</w:t>
      </w:r>
    </w:p>
    <w:p w14:paraId="33BE1605" w14:textId="77777777" w:rsidR="00A021D9" w:rsidRPr="00A021D9" w:rsidRDefault="00A021D9" w:rsidP="00A021D9">
      <w:pPr>
        <w:pStyle w:val="ListParagraph"/>
        <w:numPr>
          <w:ilvl w:val="1"/>
          <w:numId w:val="29"/>
        </w:numPr>
        <w:overflowPunct/>
        <w:autoSpaceDE/>
        <w:adjustRightInd/>
        <w:spacing w:after="120"/>
        <w:ind w:firstLineChars="0"/>
        <w:textAlignment w:val="auto"/>
        <w:rPr>
          <w:rFonts w:eastAsia="宋体"/>
          <w:szCs w:val="24"/>
          <w:lang w:eastAsia="zh-CN"/>
        </w:rPr>
      </w:pPr>
      <w:r w:rsidRPr="00A021D9">
        <w:rPr>
          <w:rFonts w:eastAsia="宋体"/>
          <w:szCs w:val="24"/>
          <w:lang w:eastAsia="zh-CN"/>
        </w:rPr>
        <w:t>Option 2 (Nokia):</w:t>
      </w:r>
    </w:p>
    <w:p w14:paraId="1E5F8839" w14:textId="77777777" w:rsidR="00A021D9" w:rsidRPr="00A021D9" w:rsidRDefault="00A021D9" w:rsidP="00A021D9">
      <w:pPr>
        <w:pStyle w:val="ListParagraph"/>
        <w:numPr>
          <w:ilvl w:val="2"/>
          <w:numId w:val="29"/>
        </w:numPr>
        <w:overflowPunct/>
        <w:autoSpaceDE/>
        <w:adjustRightInd/>
        <w:spacing w:after="120"/>
        <w:ind w:firstLineChars="0"/>
        <w:textAlignment w:val="auto"/>
        <w:rPr>
          <w:rFonts w:eastAsia="宋体"/>
          <w:szCs w:val="24"/>
          <w:lang w:eastAsia="zh-CN"/>
        </w:rPr>
      </w:pPr>
      <w:r w:rsidRPr="00A021D9">
        <w:rPr>
          <w:bCs/>
        </w:rPr>
        <w:t>If needed, send an LS to RAN2 to fix the specification with the following RAN4 interpretation of</w:t>
      </w:r>
      <w:r w:rsidRPr="00A021D9">
        <w:rPr>
          <w:rFonts w:eastAsia="宋体"/>
          <w:bCs/>
          <w:kern w:val="2"/>
          <w:sz w:val="21"/>
          <w:lang w:val="en-US" w:eastAsia="zh-CN"/>
        </w:rPr>
        <w:t xml:space="preserve"> RAN2#125bis (R2-2404006)</w:t>
      </w:r>
      <w:r w:rsidRPr="00A021D9">
        <w:rPr>
          <w:bCs/>
        </w:rPr>
        <w:t xml:space="preserve">: </w:t>
      </w:r>
      <w:r w:rsidRPr="00A021D9">
        <w:rPr>
          <w:rFonts w:eastAsia="宋体"/>
          <w:bCs/>
          <w:kern w:val="2"/>
          <w:sz w:val="21"/>
          <w:lang w:val="en-US" w:eastAsia="zh-CN"/>
        </w:rPr>
        <w:t>If not configured, the UE reports what is has</w:t>
      </w:r>
    </w:p>
    <w:p w14:paraId="51F9B458" w14:textId="77777777" w:rsidR="00A021D9" w:rsidRPr="00A021D9" w:rsidRDefault="00A021D9" w:rsidP="00A021D9">
      <w:pPr>
        <w:pStyle w:val="ListParagraph"/>
        <w:numPr>
          <w:ilvl w:val="3"/>
          <w:numId w:val="29"/>
        </w:numPr>
        <w:overflowPunct/>
        <w:autoSpaceDE/>
        <w:adjustRightInd/>
        <w:spacing w:after="120"/>
        <w:ind w:firstLineChars="0"/>
        <w:textAlignment w:val="auto"/>
        <w:rPr>
          <w:rFonts w:eastAsia="宋体"/>
          <w:szCs w:val="24"/>
          <w:lang w:eastAsia="zh-CN"/>
        </w:rPr>
      </w:pPr>
      <w:r w:rsidRPr="00A021D9">
        <w:rPr>
          <w:bCs/>
          <w:i/>
        </w:rPr>
        <w:t>“If not configured”</w:t>
      </w:r>
      <w:r w:rsidRPr="00A021D9">
        <w:rPr>
          <w:bCs/>
        </w:rPr>
        <w:t xml:space="preserve"> refers to the ValidityDuration being configured / not configured </w:t>
      </w:r>
    </w:p>
    <w:p w14:paraId="7388724D" w14:textId="77777777" w:rsidR="00A021D9" w:rsidRDefault="00A021D9" w:rsidP="00A021D9">
      <w:pPr>
        <w:pStyle w:val="ListParagraph"/>
        <w:numPr>
          <w:ilvl w:val="3"/>
          <w:numId w:val="29"/>
        </w:numPr>
        <w:overflowPunct/>
        <w:autoSpaceDE/>
        <w:adjustRightInd/>
        <w:spacing w:after="120"/>
        <w:ind w:firstLineChars="0"/>
        <w:textAlignment w:val="auto"/>
        <w:rPr>
          <w:rFonts w:eastAsia="宋体"/>
          <w:szCs w:val="24"/>
          <w:lang w:eastAsia="zh-CN"/>
        </w:rPr>
      </w:pPr>
      <w:r>
        <w:rPr>
          <w:bCs/>
          <w:i/>
        </w:rPr>
        <w:t>“What it has”</w:t>
      </w:r>
      <w:r>
        <w:rPr>
          <w:bCs/>
        </w:rPr>
        <w:t xml:space="preserve"> refers to UE having performed measurements, which have previously been configured.</w:t>
      </w:r>
    </w:p>
    <w:p w14:paraId="5495E81C" w14:textId="77777777" w:rsidR="00A021D9" w:rsidRDefault="00A021D9" w:rsidP="00A021D9">
      <w:pPr>
        <w:pStyle w:val="ListParagraph"/>
        <w:numPr>
          <w:ilvl w:val="2"/>
          <w:numId w:val="29"/>
        </w:numPr>
        <w:overflowPunct/>
        <w:autoSpaceDE/>
        <w:adjustRightInd/>
        <w:spacing w:after="120"/>
        <w:ind w:firstLineChars="0"/>
        <w:textAlignment w:val="auto"/>
        <w:rPr>
          <w:rFonts w:eastAsia="宋体"/>
          <w:szCs w:val="24"/>
          <w:lang w:eastAsia="zh-CN"/>
        </w:rPr>
      </w:pPr>
      <w:r>
        <w:rPr>
          <w:bCs/>
        </w:rPr>
        <w:t xml:space="preserve">The current RAN4 requirements are well reviewed by all the companies are they shall remain unchanged. Any ambiguity should be resolved in RAN2. </w:t>
      </w:r>
    </w:p>
    <w:p w14:paraId="512D5561" w14:textId="77777777" w:rsidR="00F80CA0" w:rsidRPr="00F80CA0" w:rsidRDefault="00F80CA0" w:rsidP="00F80CA0">
      <w:pPr>
        <w:overflowPunct/>
        <w:autoSpaceDE/>
        <w:adjustRightInd/>
        <w:spacing w:after="120"/>
        <w:textAlignment w:val="auto"/>
        <w:rPr>
          <w:bCs/>
          <w:szCs w:val="21"/>
        </w:rPr>
      </w:pPr>
    </w:p>
    <w:p w14:paraId="354A7A71" w14:textId="3F5E1196" w:rsidR="00B2057D" w:rsidRDefault="002C0D5E" w:rsidP="00B2057D">
      <w:pPr>
        <w:pStyle w:val="Heading1"/>
        <w:ind w:left="432" w:firstLine="0"/>
        <w:rPr>
          <w:lang w:val="en-US" w:eastAsia="ja-JP"/>
        </w:rPr>
      </w:pPr>
      <w:r>
        <w:rPr>
          <w:lang w:val="en-US" w:eastAsia="ja-JP"/>
        </w:rPr>
        <w:t>3</w:t>
      </w:r>
      <w:r w:rsidR="00B2057D">
        <w:rPr>
          <w:lang w:val="en-US" w:eastAsia="ja-JP"/>
        </w:rPr>
        <w:t>. Topic #</w:t>
      </w:r>
      <w:r>
        <w:rPr>
          <w:lang w:val="en-US" w:eastAsia="ja-JP"/>
        </w:rPr>
        <w:t>3</w:t>
      </w:r>
      <w:r w:rsidR="00B2057D">
        <w:rPr>
          <w:lang w:val="en-US" w:eastAsia="ja-JP"/>
        </w:rPr>
        <w:t xml:space="preserve">: </w:t>
      </w:r>
      <w:r>
        <w:rPr>
          <w:lang w:val="en-US" w:eastAsia="ja-JP"/>
        </w:rPr>
        <w:t>Performance Part</w:t>
      </w:r>
    </w:p>
    <w:p w14:paraId="5FDE5B80" w14:textId="069369C3" w:rsidR="002C0D5E" w:rsidRDefault="002C0D5E" w:rsidP="002C0D5E">
      <w:pPr>
        <w:pStyle w:val="Heading2"/>
        <w:overflowPunct/>
        <w:autoSpaceDE/>
        <w:adjustRightInd/>
        <w:rPr>
          <w:rFonts w:eastAsia="宋体"/>
          <w:sz w:val="24"/>
          <w:szCs w:val="24"/>
          <w:lang w:eastAsia="en-US"/>
        </w:rPr>
      </w:pPr>
      <w:r>
        <w:rPr>
          <w:rFonts w:eastAsia="宋体"/>
          <w:sz w:val="24"/>
          <w:szCs w:val="24"/>
          <w:lang w:eastAsia="en-US"/>
        </w:rPr>
        <w:t xml:space="preserve">3.1 Sub-topic 3-1 </w:t>
      </w:r>
      <w:r>
        <w:rPr>
          <w:sz w:val="24"/>
          <w:szCs w:val="16"/>
          <w:lang w:val="en-US"/>
        </w:rPr>
        <w:t>LTM</w:t>
      </w:r>
    </w:p>
    <w:p w14:paraId="44528572" w14:textId="77777777" w:rsidR="00476AD4" w:rsidRPr="00476AD4" w:rsidRDefault="00476AD4" w:rsidP="00476AD4">
      <w:pPr>
        <w:spacing w:afterLines="50" w:after="120"/>
        <w:rPr>
          <w:b/>
          <w:u w:val="single"/>
          <w:lang w:eastAsia="en-US"/>
        </w:rPr>
      </w:pPr>
      <w:bookmarkStart w:id="16" w:name="_Hlk166664937"/>
      <w:bookmarkStart w:id="17" w:name="_Hlk182238691"/>
      <w:r w:rsidRPr="00476AD4">
        <w:rPr>
          <w:b/>
          <w:u w:val="single"/>
        </w:rPr>
        <w:t xml:space="preserve">Issue 3-1-1: </w:t>
      </w:r>
      <w:bookmarkEnd w:id="16"/>
      <w:r w:rsidRPr="00476AD4">
        <w:rPr>
          <w:b/>
          <w:u w:val="single"/>
        </w:rPr>
        <w:t>Test case for PDCCH-ordered RACH to an inter-frequency candidate cell in FR1 (A.6.3.2.4.2)</w:t>
      </w:r>
      <w:bookmarkEnd w:id="17"/>
    </w:p>
    <w:p w14:paraId="6F329FF0" w14:textId="2ADEBEED" w:rsidR="00C252C0" w:rsidRPr="00B7004A" w:rsidRDefault="00B7004A" w:rsidP="00B7004A">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 xml:space="preserve">FFS the following </w:t>
      </w:r>
      <w:r>
        <w:rPr>
          <w:rFonts w:eastAsia="宋体"/>
          <w:szCs w:val="24"/>
          <w:lang w:eastAsia="zh-CN"/>
        </w:rPr>
        <w:t>proposal</w:t>
      </w:r>
      <w:r>
        <w:rPr>
          <w:rFonts w:eastAsia="宋体"/>
          <w:szCs w:val="24"/>
          <w:lang w:eastAsia="zh-CN"/>
        </w:rPr>
        <w:t>:</w:t>
      </w:r>
    </w:p>
    <w:p w14:paraId="042EA02B" w14:textId="77777777" w:rsidR="00C252C0" w:rsidRDefault="00C252C0" w:rsidP="00C252C0">
      <w:pPr>
        <w:pStyle w:val="ListParagraph"/>
        <w:numPr>
          <w:ilvl w:val="1"/>
          <w:numId w:val="29"/>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Proposal 1 (MTK): </w:t>
      </w:r>
    </w:p>
    <w:p w14:paraId="5E7AD387" w14:textId="7505DD78" w:rsidR="00C252C0" w:rsidRPr="00B7004A" w:rsidRDefault="00B7004A" w:rsidP="00B7004A">
      <w:pPr>
        <w:pStyle w:val="ListParagraph"/>
        <w:numPr>
          <w:ilvl w:val="2"/>
          <w:numId w:val="29"/>
        </w:numPr>
        <w:spacing w:after="120"/>
        <w:ind w:firstLineChars="0"/>
        <w:textAlignment w:val="auto"/>
        <w:rPr>
          <w:rFonts w:eastAsia="宋体"/>
          <w:szCs w:val="24"/>
          <w:lang w:eastAsia="zh-CN"/>
        </w:rPr>
      </w:pPr>
      <w:r>
        <w:rPr>
          <w:rFonts w:eastAsia="宋体"/>
          <w:szCs w:val="24"/>
          <w:lang w:eastAsia="zh-CN"/>
        </w:rPr>
        <w:t>In the test case for PDCCH-ordered RACH to an inter-frequency candidate cell in FR1 (A.6.3.2.4.2), add a limitation that PDCCH order is not expected on the frame with SFN mod 8 =3.</w:t>
      </w:r>
    </w:p>
    <w:p w14:paraId="5DD2025C" w14:textId="77777777" w:rsidR="00193013" w:rsidRDefault="00193013" w:rsidP="00D840D9">
      <w:pPr>
        <w:spacing w:afterLines="50" w:after="120"/>
        <w:rPr>
          <w:b/>
          <w:u w:val="single"/>
        </w:rPr>
      </w:pPr>
    </w:p>
    <w:p w14:paraId="4B5A03C9" w14:textId="77777777" w:rsidR="00B7004A" w:rsidRDefault="00B7004A" w:rsidP="00B7004A">
      <w:pPr>
        <w:spacing w:afterLines="50" w:after="120"/>
        <w:rPr>
          <w:b/>
          <w:u w:val="single"/>
        </w:rPr>
      </w:pPr>
      <w:r>
        <w:rPr>
          <w:b/>
          <w:u w:val="single"/>
        </w:rPr>
        <w:t xml:space="preserve">Issue 3-1-2: </w:t>
      </w:r>
      <w:r w:rsidRPr="00B2182D">
        <w:rPr>
          <w:b/>
          <w:u w:val="single"/>
        </w:rPr>
        <w:t>Test cases for SSB based L1-RSRP measurement in FR1 – intra-f &amp; inter-f without gap (A.6.6.26.1 &amp; A.6.6.28.1.3)</w:t>
      </w:r>
    </w:p>
    <w:p w14:paraId="5A92C345" w14:textId="503F4FFF" w:rsidR="00B7004A" w:rsidRPr="00B7004A" w:rsidRDefault="00B7004A" w:rsidP="00D840D9">
      <w:pPr>
        <w:spacing w:afterLines="50" w:after="120"/>
        <w:rPr>
          <w:rFonts w:eastAsia="宋体"/>
          <w:szCs w:val="24"/>
          <w:lang w:eastAsia="zh-CN"/>
        </w:rPr>
      </w:pPr>
      <w:r w:rsidRPr="00B7004A">
        <w:rPr>
          <w:rFonts w:eastAsia="宋体"/>
          <w:szCs w:val="24"/>
          <w:lang w:eastAsia="zh-CN"/>
        </w:rPr>
        <w:t>Discuss in the CR directly</w:t>
      </w:r>
      <w:r>
        <w:rPr>
          <w:rFonts w:eastAsia="宋体"/>
          <w:szCs w:val="24"/>
          <w:lang w:eastAsia="zh-CN"/>
        </w:rPr>
        <w:t>.</w:t>
      </w:r>
    </w:p>
    <w:p w14:paraId="283213ED" w14:textId="77777777" w:rsidR="00B7004A" w:rsidRDefault="00B7004A" w:rsidP="00D840D9">
      <w:pPr>
        <w:spacing w:afterLines="50" w:after="120"/>
        <w:rPr>
          <w:b/>
          <w:u w:val="single"/>
        </w:rPr>
      </w:pPr>
    </w:p>
    <w:p w14:paraId="419493B0" w14:textId="6D0A5345" w:rsidR="00D840D9" w:rsidRDefault="00D840D9" w:rsidP="00D840D9">
      <w:pPr>
        <w:spacing w:afterLines="50" w:after="120"/>
        <w:rPr>
          <w:b/>
          <w:u w:val="single"/>
        </w:rPr>
      </w:pPr>
      <w:r w:rsidRPr="00D840D9">
        <w:rPr>
          <w:b/>
          <w:u w:val="single"/>
        </w:rPr>
        <w:t>Issue 3-1-</w:t>
      </w:r>
      <w:r w:rsidR="00495BBA">
        <w:rPr>
          <w:b/>
          <w:u w:val="single"/>
        </w:rPr>
        <w:t>3</w:t>
      </w:r>
      <w:r w:rsidRPr="00D840D9">
        <w:rPr>
          <w:b/>
          <w:u w:val="single"/>
        </w:rPr>
        <w:t>: TCI state configurations</w:t>
      </w:r>
    </w:p>
    <w:p w14:paraId="138BCEC0" w14:textId="627D064E" w:rsidR="00D840D9" w:rsidRDefault="00D840D9" w:rsidP="00D840D9">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 xml:space="preserve">FFS the following </w:t>
      </w:r>
      <w:r w:rsidR="00495BBA">
        <w:rPr>
          <w:rFonts w:eastAsia="宋体"/>
          <w:szCs w:val="24"/>
          <w:lang w:eastAsia="zh-CN"/>
        </w:rPr>
        <w:t>proposal</w:t>
      </w:r>
      <w:r>
        <w:rPr>
          <w:rFonts w:eastAsia="宋体"/>
          <w:szCs w:val="24"/>
          <w:lang w:eastAsia="zh-CN"/>
        </w:rPr>
        <w:t>:</w:t>
      </w:r>
    </w:p>
    <w:p w14:paraId="26C1BBAF" w14:textId="5A6EA6D9" w:rsidR="00D840D9" w:rsidRPr="00495BBA" w:rsidRDefault="00D840D9" w:rsidP="00495BBA">
      <w:pPr>
        <w:pStyle w:val="ListParagraph"/>
        <w:numPr>
          <w:ilvl w:val="1"/>
          <w:numId w:val="33"/>
        </w:numPr>
        <w:overflowPunct/>
        <w:autoSpaceDE/>
        <w:adjustRightInd/>
        <w:spacing w:after="120"/>
        <w:ind w:firstLineChars="0"/>
        <w:textAlignment w:val="auto"/>
        <w:rPr>
          <w:rFonts w:eastAsia="宋体"/>
          <w:bCs/>
          <w:szCs w:val="24"/>
          <w:lang w:eastAsia="zh-CN"/>
        </w:rPr>
      </w:pPr>
      <w:r>
        <w:rPr>
          <w:rFonts w:eastAsia="宋体"/>
          <w:szCs w:val="24"/>
          <w:lang w:eastAsia="zh-CN"/>
        </w:rPr>
        <w:t xml:space="preserve">Proposal 1 (vivo): </w:t>
      </w:r>
      <w:r w:rsidR="00495BBA">
        <w:rPr>
          <w:bCs/>
          <w:lang w:eastAsia="zh-CN"/>
        </w:rPr>
        <w:t xml:space="preserve">In RRM test case design for LTM, RAN4 avoid TCI configuration with ‘QCL-D’ or ‘UL TCI’ to UE in FR1, which means only DL or Joint TCI with QCL-A/C configuration, and pathloss RS configuration if necessary, shall be provided to UE in FR1, even if UE supports </w:t>
      </w:r>
      <w:r w:rsidR="00495BBA">
        <w:rPr>
          <w:bCs/>
          <w:i/>
          <w:lang w:eastAsia="zh-CN"/>
        </w:rPr>
        <w:t>ltm-MAC-CE-SeparateTCI-r18</w:t>
      </w:r>
      <w:r w:rsidR="00495BBA">
        <w:rPr>
          <w:bCs/>
          <w:lang w:eastAsia="zh-CN"/>
        </w:rPr>
        <w:t>.</w:t>
      </w:r>
    </w:p>
    <w:p w14:paraId="504E617A" w14:textId="77777777" w:rsidR="00193013" w:rsidRPr="00193013" w:rsidRDefault="00193013" w:rsidP="00193013">
      <w:pPr>
        <w:pStyle w:val="ListParagraph"/>
        <w:overflowPunct/>
        <w:autoSpaceDE/>
        <w:adjustRightInd/>
        <w:spacing w:after="120"/>
        <w:ind w:left="1440" w:firstLineChars="0" w:firstLine="0"/>
        <w:textAlignment w:val="auto"/>
        <w:rPr>
          <w:rFonts w:eastAsia="宋体"/>
          <w:szCs w:val="24"/>
          <w:lang w:eastAsia="zh-CN"/>
        </w:rPr>
      </w:pPr>
    </w:p>
    <w:p w14:paraId="1E1A80A2" w14:textId="5D679C3A" w:rsidR="006B35B5" w:rsidRDefault="006B35B5" w:rsidP="006B35B5">
      <w:pPr>
        <w:pStyle w:val="Heading2"/>
        <w:overflowPunct/>
        <w:autoSpaceDE/>
        <w:adjustRightInd/>
        <w:rPr>
          <w:rFonts w:eastAsia="宋体"/>
          <w:sz w:val="24"/>
          <w:szCs w:val="24"/>
          <w:lang w:eastAsia="en-US"/>
        </w:rPr>
      </w:pPr>
      <w:r>
        <w:rPr>
          <w:rFonts w:eastAsia="宋体"/>
          <w:sz w:val="24"/>
          <w:szCs w:val="24"/>
          <w:lang w:eastAsia="en-US"/>
        </w:rPr>
        <w:t xml:space="preserve">3.2 Sub-topic 3-2 </w:t>
      </w:r>
      <w:r w:rsidRPr="006B35B5">
        <w:rPr>
          <w:rFonts w:eastAsia="宋体"/>
          <w:sz w:val="24"/>
          <w:szCs w:val="24"/>
          <w:lang w:eastAsia="en-US"/>
        </w:rPr>
        <w:t>Improvement on SCell/SCG setup delay</w:t>
      </w:r>
    </w:p>
    <w:bookmarkEnd w:id="15"/>
    <w:p w14:paraId="740EAD0B" w14:textId="67D676E9" w:rsidR="00495BBA" w:rsidRDefault="00495BBA" w:rsidP="00495BBA">
      <w:pPr>
        <w:spacing w:afterLines="50" w:after="120"/>
        <w:rPr>
          <w:b/>
          <w:u w:val="single"/>
          <w:lang w:eastAsia="zh-CN"/>
        </w:rPr>
      </w:pPr>
      <w:r>
        <w:rPr>
          <w:b/>
          <w:u w:val="single"/>
        </w:rPr>
        <w:t xml:space="preserve">Issue 3-2-1: </w:t>
      </w:r>
      <w:r>
        <w:rPr>
          <w:b/>
          <w:color w:val="000000" w:themeColor="text1"/>
          <w:u w:val="single"/>
          <w:lang w:val="en-US" w:eastAsia="ko-KR"/>
        </w:rPr>
        <w:t>More test for Improvement on SCell/SCG setup delay</w:t>
      </w:r>
      <w:r>
        <w:rPr>
          <w:b/>
          <w:color w:val="000000" w:themeColor="text1"/>
          <w:u w:val="single"/>
          <w:lang w:val="en-US" w:eastAsia="ko-KR"/>
        </w:rPr>
        <w:t>?</w:t>
      </w:r>
    </w:p>
    <w:p w14:paraId="7211681E" w14:textId="5BB35B2D" w:rsidR="00495BBA" w:rsidRPr="00495BBA" w:rsidRDefault="00495BBA" w:rsidP="00495BBA">
      <w:pPr>
        <w:overflowPunct/>
        <w:autoSpaceDE/>
        <w:adjustRightInd/>
        <w:spacing w:after="120"/>
        <w:rPr>
          <w:rFonts w:eastAsia="宋体"/>
          <w:szCs w:val="24"/>
          <w:lang w:eastAsia="zh-CN"/>
        </w:rPr>
      </w:pPr>
      <w:r>
        <w:rPr>
          <w:rFonts w:eastAsia="PMingLiU"/>
          <w:szCs w:val="24"/>
          <w:lang w:eastAsia="zh-TW"/>
        </w:rPr>
        <w:t>&lt;</w:t>
      </w:r>
      <w:r>
        <w:rPr>
          <w:rFonts w:eastAsia="PMingLiU"/>
          <w:b/>
          <w:bCs/>
          <w:szCs w:val="24"/>
          <w:lang w:eastAsia="zh-TW"/>
        </w:rPr>
        <w:t xml:space="preserve"> </w:t>
      </w:r>
      <w:r>
        <w:rPr>
          <w:b/>
        </w:rPr>
        <w:t>Way Forward</w:t>
      </w:r>
      <w:r>
        <w:rPr>
          <w:rFonts w:eastAsia="宋体"/>
          <w:b/>
          <w:bCs/>
          <w:szCs w:val="24"/>
        </w:rPr>
        <w:t xml:space="preserve"> </w:t>
      </w:r>
      <w:r>
        <w:rPr>
          <w:rFonts w:eastAsia="PMingLiU"/>
          <w:szCs w:val="24"/>
          <w:lang w:eastAsia="zh-TW"/>
        </w:rPr>
        <w:t xml:space="preserve">&gt; </w:t>
      </w:r>
      <w:r>
        <w:rPr>
          <w:rFonts w:eastAsia="宋体"/>
          <w:szCs w:val="24"/>
          <w:lang w:eastAsia="zh-CN"/>
        </w:rPr>
        <w:t xml:space="preserve">FFS the following </w:t>
      </w:r>
      <w:r>
        <w:rPr>
          <w:rFonts w:eastAsia="宋体"/>
          <w:szCs w:val="24"/>
          <w:lang w:eastAsia="zh-CN"/>
        </w:rPr>
        <w:t>options</w:t>
      </w:r>
      <w:r>
        <w:rPr>
          <w:rFonts w:eastAsia="宋体"/>
          <w:szCs w:val="24"/>
          <w:lang w:eastAsia="zh-CN"/>
        </w:rPr>
        <w:t>:</w:t>
      </w:r>
    </w:p>
    <w:p w14:paraId="20D4411C" w14:textId="77777777" w:rsidR="00495BBA" w:rsidRDefault="00495BBA" w:rsidP="00495BBA">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 xml:space="preserve">Option 1 (ZTE, Huawei): </w:t>
      </w:r>
    </w:p>
    <w:p w14:paraId="09D28C8B" w14:textId="77777777" w:rsidR="00495BBA" w:rsidRDefault="00495BBA" w:rsidP="00495BBA">
      <w:pPr>
        <w:pStyle w:val="ListParagraph"/>
        <w:numPr>
          <w:ilvl w:val="2"/>
          <w:numId w:val="33"/>
        </w:numPr>
        <w:overflowPunct/>
        <w:autoSpaceDE/>
        <w:adjustRightInd/>
        <w:spacing w:after="120"/>
        <w:ind w:left="2376" w:firstLineChars="0"/>
        <w:textAlignment w:val="auto"/>
        <w:rPr>
          <w:rFonts w:eastAsia="宋体"/>
          <w:szCs w:val="24"/>
          <w:lang w:eastAsia="zh-CN"/>
        </w:rPr>
      </w:pPr>
      <w:r>
        <w:rPr>
          <w:rFonts w:eastAsia="宋体"/>
          <w:szCs w:val="24"/>
          <w:lang w:eastAsia="zh-CN"/>
        </w:rPr>
        <w:t>Suggest not to introduce new test for Idle mode fast CA/DC eEMR measurement.</w:t>
      </w:r>
    </w:p>
    <w:p w14:paraId="6D665AE7" w14:textId="77777777" w:rsidR="00495BBA" w:rsidRDefault="00495BBA" w:rsidP="00495BBA">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t>Option 2 (CATT):</w:t>
      </w:r>
    </w:p>
    <w:p w14:paraId="0ABA48C8" w14:textId="77777777" w:rsidR="00495BBA" w:rsidRDefault="00495BBA" w:rsidP="00495BBA">
      <w:pPr>
        <w:pStyle w:val="ListParagraph"/>
        <w:numPr>
          <w:ilvl w:val="2"/>
          <w:numId w:val="33"/>
        </w:numPr>
        <w:spacing w:after="120"/>
        <w:ind w:left="2376" w:firstLineChars="0"/>
        <w:textAlignment w:val="auto"/>
        <w:rPr>
          <w:rFonts w:eastAsia="MS Mincho"/>
          <w:lang w:eastAsia="en-US"/>
        </w:rPr>
      </w:pPr>
      <w:r>
        <w:t>RAN4 need to discuss if the understanding of ‘If a UE has already passed the test for R16 EMR and R18 EMR tests, no matter how the validity time of the measurement results is defined, the UE shall be able to complete valid reporting because its reporting function has been verified to be good’ is right.</w:t>
      </w:r>
    </w:p>
    <w:p w14:paraId="2786D3AF" w14:textId="77777777" w:rsidR="00495BBA" w:rsidRDefault="00495BBA" w:rsidP="00495BBA">
      <w:pPr>
        <w:pStyle w:val="ListParagraph"/>
        <w:numPr>
          <w:ilvl w:val="2"/>
          <w:numId w:val="33"/>
        </w:numPr>
        <w:spacing w:after="120"/>
        <w:ind w:left="2376" w:firstLineChars="0"/>
        <w:textAlignment w:val="auto"/>
      </w:pPr>
      <w:r>
        <w:t>If the above understanding is assumed, then the current R18 test cases design is enough.</w:t>
      </w:r>
    </w:p>
    <w:p w14:paraId="7A73AECC" w14:textId="77777777" w:rsidR="00495BBA" w:rsidRDefault="00495BBA" w:rsidP="00495BBA">
      <w:pPr>
        <w:pStyle w:val="ListParagraph"/>
        <w:numPr>
          <w:ilvl w:val="1"/>
          <w:numId w:val="33"/>
        </w:numPr>
        <w:overflowPunct/>
        <w:autoSpaceDE/>
        <w:adjustRightInd/>
        <w:spacing w:after="120"/>
        <w:ind w:left="1440" w:firstLineChars="0"/>
        <w:textAlignment w:val="auto"/>
        <w:rPr>
          <w:rFonts w:eastAsia="宋体"/>
          <w:szCs w:val="24"/>
          <w:lang w:eastAsia="zh-CN"/>
        </w:rPr>
      </w:pPr>
      <w:r>
        <w:rPr>
          <w:rFonts w:eastAsia="宋体"/>
          <w:szCs w:val="24"/>
          <w:lang w:eastAsia="zh-CN"/>
        </w:rPr>
        <w:lastRenderedPageBreak/>
        <w:t>Option 3 (Nokia):</w:t>
      </w:r>
    </w:p>
    <w:p w14:paraId="4305BA3A" w14:textId="77777777" w:rsidR="00495BBA" w:rsidRDefault="00495BBA" w:rsidP="00495BBA">
      <w:pPr>
        <w:pStyle w:val="ListParagraph"/>
        <w:numPr>
          <w:ilvl w:val="2"/>
          <w:numId w:val="33"/>
        </w:numPr>
        <w:ind w:left="2376" w:firstLineChars="0"/>
        <w:textAlignment w:val="auto"/>
        <w:rPr>
          <w:rFonts w:eastAsia="MS Mincho"/>
          <w:lang w:eastAsia="en-US"/>
        </w:rPr>
      </w:pPr>
      <w:r>
        <w:t>Add Test case for Idle mode fast CA/DC eEMR measurement for FR1 with valid reporting.</w:t>
      </w:r>
    </w:p>
    <w:p w14:paraId="12FFAFA3" w14:textId="3D0E98F4" w:rsidR="00B67B78" w:rsidRPr="006B35B5" w:rsidRDefault="00B67B78" w:rsidP="00495BBA">
      <w:pPr>
        <w:spacing w:afterLines="50" w:after="120"/>
        <w:rPr>
          <w:rFonts w:eastAsia="MS Mincho"/>
          <w:lang w:eastAsia="en-US"/>
        </w:rPr>
      </w:pPr>
    </w:p>
    <w:sectPr w:rsidR="00B67B78" w:rsidRPr="006B35B5">
      <w:footnotePr>
        <w:numRestart w:val="eachSect"/>
      </w:footnotePr>
      <w:pgSz w:w="11906" w:h="16838"/>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3BBD" w14:textId="77777777" w:rsidR="004F340E" w:rsidRDefault="004F340E">
      <w:pPr>
        <w:spacing w:after="0"/>
      </w:pPr>
      <w:r>
        <w:separator/>
      </w:r>
    </w:p>
  </w:endnote>
  <w:endnote w:type="continuationSeparator" w:id="0">
    <w:p w14:paraId="018CCDAE" w14:textId="77777777" w:rsidR="004F340E" w:rsidRDefault="004F34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16953" w14:textId="77777777" w:rsidR="004F340E" w:rsidRDefault="004F340E">
      <w:pPr>
        <w:spacing w:after="0"/>
      </w:pPr>
      <w:r>
        <w:separator/>
      </w:r>
    </w:p>
  </w:footnote>
  <w:footnote w:type="continuationSeparator" w:id="0">
    <w:p w14:paraId="627427AA" w14:textId="77777777" w:rsidR="004F340E" w:rsidRDefault="004F340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A5A"/>
    <w:multiLevelType w:val="hybridMultilevel"/>
    <w:tmpl w:val="B4F0DB4C"/>
    <w:lvl w:ilvl="0" w:tplc="9C8AD0FA">
      <w:numFmt w:val="bullet"/>
      <w:lvlText w:val="-"/>
      <w:lvlJc w:val="left"/>
      <w:pPr>
        <w:ind w:left="1440" w:hanging="360"/>
      </w:pPr>
      <w:rPr>
        <w:rFonts w:ascii="Times New Roman" w:eastAsiaTheme="minorEastAsia"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AA875FC"/>
    <w:multiLevelType w:val="hybridMultilevel"/>
    <w:tmpl w:val="36220F52"/>
    <w:lvl w:ilvl="0" w:tplc="905C97FA">
      <w:start w:val="5"/>
      <w:numFmt w:val="bullet"/>
      <w:lvlText w:val="•"/>
      <w:lvlJc w:val="left"/>
      <w:pPr>
        <w:ind w:left="420" w:hanging="420"/>
      </w:pPr>
      <w:rPr>
        <w:rFonts w:ascii="宋体" w:eastAsia="宋体" w:hAnsi="宋体" w:hint="eastAsia"/>
        <w:lang w:val="x-none"/>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157E341E"/>
    <w:multiLevelType w:val="multilevel"/>
    <w:tmpl w:val="157E341E"/>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F8740BA"/>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37992452"/>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3A2E3711"/>
    <w:multiLevelType w:val="multilevel"/>
    <w:tmpl w:val="3A2E3711"/>
    <w:lvl w:ilvl="0">
      <w:start w:val="1"/>
      <w:numFmt w:val="bullet"/>
      <w:lvlText w:val=""/>
      <w:lvlJc w:val="left"/>
      <w:pPr>
        <w:ind w:left="936" w:hanging="360"/>
      </w:pPr>
      <w:rPr>
        <w:rFonts w:ascii="Symbol" w:hAnsi="Symbol" w:hint="default"/>
        <w:lang w:val="en-GB"/>
      </w:rPr>
    </w:lvl>
    <w:lvl w:ilvl="1">
      <w:start w:val="1"/>
      <w:numFmt w:val="bullet"/>
      <w:lvlText w:val="•"/>
      <w:lvlJc w:val="left"/>
      <w:pPr>
        <w:ind w:left="1656" w:hanging="360"/>
      </w:pPr>
      <w:rPr>
        <w:rFonts w:ascii="Arial" w:hAnsi="Arial"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6" w15:restartNumberingAfterBreak="0">
    <w:nsid w:val="46310E13"/>
    <w:multiLevelType w:val="hybridMultilevel"/>
    <w:tmpl w:val="359C1530"/>
    <w:lvl w:ilvl="0" w:tplc="3C4CBD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6F867EE"/>
    <w:multiLevelType w:val="hybridMultilevel"/>
    <w:tmpl w:val="A88C72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8" w15:restartNumberingAfterBreak="0">
    <w:nsid w:val="498370D4"/>
    <w:multiLevelType w:val="hybridMultilevel"/>
    <w:tmpl w:val="5052D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FA39EF"/>
    <w:multiLevelType w:val="hybridMultilevel"/>
    <w:tmpl w:val="AE882CC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61E00EEF"/>
    <w:multiLevelType w:val="multilevel"/>
    <w:tmpl w:val="61E00EEF"/>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abstractNum w:abstractNumId="12" w15:restartNumberingAfterBreak="0">
    <w:nsid w:val="66201A2D"/>
    <w:multiLevelType w:val="hybridMultilevel"/>
    <w:tmpl w:val="BD7CF150"/>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6F671FE7"/>
    <w:multiLevelType w:val="multilevel"/>
    <w:tmpl w:val="6F671F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62662E2"/>
    <w:multiLevelType w:val="multilevel"/>
    <w:tmpl w:val="762662E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A85901"/>
    <w:multiLevelType w:val="hybridMultilevel"/>
    <w:tmpl w:val="95A44754"/>
    <w:lvl w:ilvl="0" w:tplc="0132217A">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7DBB55B1"/>
    <w:multiLevelType w:val="hybridMultilevel"/>
    <w:tmpl w:val="9BEE89CA"/>
    <w:lvl w:ilvl="0" w:tplc="4142F938">
      <w:start w:val="1"/>
      <w:numFmt w:val="decimal"/>
      <w:lvlText w:val="%1."/>
      <w:lvlJc w:val="left"/>
      <w:pPr>
        <w:ind w:left="360" w:hanging="360"/>
      </w:pPr>
      <w:rPr>
        <w:rFonts w:eastAsia="Times New Roman"/>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96626099">
    <w:abstractNumId w:val="14"/>
  </w:num>
  <w:num w:numId="2" w16cid:durableId="641691700">
    <w:abstractNumId w:val="11"/>
  </w:num>
  <w:num w:numId="3" w16cid:durableId="1949386441">
    <w:abstractNumId w:val="15"/>
  </w:num>
  <w:num w:numId="4" w16cid:durableId="1886720484">
    <w:abstractNumId w:val="10"/>
  </w:num>
  <w:num w:numId="5" w16cid:durableId="1092121546">
    <w:abstractNumId w:val="13"/>
  </w:num>
  <w:num w:numId="6" w16cid:durableId="1529442456">
    <w:abstractNumId w:val="5"/>
  </w:num>
  <w:num w:numId="7" w16cid:durableId="1023943494">
    <w:abstractNumId w:val="2"/>
  </w:num>
  <w:num w:numId="8" w16cid:durableId="1866089606">
    <w:abstractNumId w:val="10"/>
  </w:num>
  <w:num w:numId="9" w16cid:durableId="1114133538">
    <w:abstractNumId w:val="10"/>
  </w:num>
  <w:num w:numId="10" w16cid:durableId="7138956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8266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2379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78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6211360">
    <w:abstractNumId w:val="10"/>
  </w:num>
  <w:num w:numId="15" w16cid:durableId="1488787318">
    <w:abstractNumId w:val="11"/>
  </w:num>
  <w:num w:numId="16" w16cid:durableId="31618102">
    <w:abstractNumId w:val="10"/>
  </w:num>
  <w:num w:numId="17" w16cid:durableId="1419788336">
    <w:abstractNumId w:val="2"/>
  </w:num>
  <w:num w:numId="18" w16cid:durableId="1965378452">
    <w:abstractNumId w:val="10"/>
  </w:num>
  <w:num w:numId="19" w16cid:durableId="1934584098">
    <w:abstractNumId w:val="10"/>
  </w:num>
  <w:num w:numId="20" w16cid:durableId="1796634277">
    <w:abstractNumId w:val="13"/>
  </w:num>
  <w:num w:numId="21" w16cid:durableId="857696608">
    <w:abstractNumId w:val="7"/>
  </w:num>
  <w:num w:numId="22" w16cid:durableId="717632424">
    <w:abstractNumId w:val="9"/>
  </w:num>
  <w:num w:numId="23" w16cid:durableId="1220554610">
    <w:abstractNumId w:val="1"/>
  </w:num>
  <w:num w:numId="24" w16cid:durableId="1810127557">
    <w:abstractNumId w:val="0"/>
  </w:num>
  <w:num w:numId="25" w16cid:durableId="1056389246">
    <w:abstractNumId w:val="0"/>
  </w:num>
  <w:num w:numId="26" w16cid:durableId="2096244259">
    <w:abstractNumId w:val="10"/>
  </w:num>
  <w:num w:numId="27" w16cid:durableId="724764252">
    <w:abstractNumId w:val="11"/>
  </w:num>
  <w:num w:numId="28" w16cid:durableId="414594973">
    <w:abstractNumId w:val="6"/>
  </w:num>
  <w:num w:numId="29" w16cid:durableId="932855939">
    <w:abstractNumId w:val="10"/>
  </w:num>
  <w:num w:numId="30" w16cid:durableId="704869164">
    <w:abstractNumId w:val="16"/>
  </w:num>
  <w:num w:numId="31" w16cid:durableId="1013343555">
    <w:abstractNumId w:val="10"/>
  </w:num>
  <w:num w:numId="32" w16cid:durableId="122382700">
    <w:abstractNumId w:val="10"/>
  </w:num>
  <w:num w:numId="33" w16cid:durableId="1017269440">
    <w:abstractNumId w:val="10"/>
    <w:lvlOverride w:ilvl="0"/>
    <w:lvlOverride w:ilvl="1"/>
    <w:lvlOverride w:ilvl="2"/>
    <w:lvlOverride w:ilvl="3"/>
    <w:lvlOverride w:ilvl="4"/>
    <w:lvlOverride w:ilvl="5"/>
    <w:lvlOverride w:ilvl="6"/>
    <w:lvlOverride w:ilvl="7"/>
    <w:lvlOverride w:ilvl="8"/>
  </w:num>
  <w:num w:numId="34" w16cid:durableId="2029020511">
    <w:abstractNumId w:val="16"/>
    <w:lvlOverride w:ilvl="0"/>
    <w:lvlOverride w:ilvl="1"/>
    <w:lvlOverride w:ilvl="2"/>
    <w:lvlOverride w:ilvl="3"/>
    <w:lvlOverride w:ilvl="4"/>
    <w:lvlOverride w:ilvl="5"/>
    <w:lvlOverride w:ilvl="6"/>
    <w:lvlOverride w:ilvl="7"/>
    <w:lvlOverride w:ilvl="8"/>
  </w:num>
  <w:num w:numId="35" w16cid:durableId="167444967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bordersDoNotSurroundHeader/>
  <w:bordersDoNotSurroundFooter/>
  <w:attachedTemplate r:id="rId1"/>
  <w:linkStyles/>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55"/>
    <w:rsid w:val="0000013D"/>
    <w:rsid w:val="00000BD7"/>
    <w:rsid w:val="00001076"/>
    <w:rsid w:val="00001291"/>
    <w:rsid w:val="00001698"/>
    <w:rsid w:val="0000283E"/>
    <w:rsid w:val="00002AF8"/>
    <w:rsid w:val="0000333D"/>
    <w:rsid w:val="000034EA"/>
    <w:rsid w:val="000049B1"/>
    <w:rsid w:val="00004AF9"/>
    <w:rsid w:val="00004B4A"/>
    <w:rsid w:val="00004F70"/>
    <w:rsid w:val="00005055"/>
    <w:rsid w:val="0000532F"/>
    <w:rsid w:val="000054D7"/>
    <w:rsid w:val="00005510"/>
    <w:rsid w:val="0000585F"/>
    <w:rsid w:val="00005E0D"/>
    <w:rsid w:val="0000664B"/>
    <w:rsid w:val="000066AC"/>
    <w:rsid w:val="000068DA"/>
    <w:rsid w:val="0000695D"/>
    <w:rsid w:val="0000765C"/>
    <w:rsid w:val="00007783"/>
    <w:rsid w:val="0000788B"/>
    <w:rsid w:val="00007899"/>
    <w:rsid w:val="00007937"/>
    <w:rsid w:val="00007A34"/>
    <w:rsid w:val="00007F4B"/>
    <w:rsid w:val="00010007"/>
    <w:rsid w:val="000105ED"/>
    <w:rsid w:val="00010A7F"/>
    <w:rsid w:val="00010CC5"/>
    <w:rsid w:val="00010E29"/>
    <w:rsid w:val="00010FCF"/>
    <w:rsid w:val="0001144F"/>
    <w:rsid w:val="00011DAF"/>
    <w:rsid w:val="0001310A"/>
    <w:rsid w:val="0001335E"/>
    <w:rsid w:val="000134D3"/>
    <w:rsid w:val="000134EA"/>
    <w:rsid w:val="000135F2"/>
    <w:rsid w:val="00013C34"/>
    <w:rsid w:val="000142FF"/>
    <w:rsid w:val="00014727"/>
    <w:rsid w:val="0001521F"/>
    <w:rsid w:val="00015A11"/>
    <w:rsid w:val="000160F7"/>
    <w:rsid w:val="00016143"/>
    <w:rsid w:val="000163F8"/>
    <w:rsid w:val="00016D9E"/>
    <w:rsid w:val="00017375"/>
    <w:rsid w:val="000178B7"/>
    <w:rsid w:val="000201C7"/>
    <w:rsid w:val="0002199F"/>
    <w:rsid w:val="00022724"/>
    <w:rsid w:val="00023757"/>
    <w:rsid w:val="00023B66"/>
    <w:rsid w:val="000247AA"/>
    <w:rsid w:val="000247D5"/>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1A4"/>
    <w:rsid w:val="000346D6"/>
    <w:rsid w:val="0003479E"/>
    <w:rsid w:val="000363CC"/>
    <w:rsid w:val="000371E4"/>
    <w:rsid w:val="000379B3"/>
    <w:rsid w:val="00040563"/>
    <w:rsid w:val="00040CD4"/>
    <w:rsid w:val="00041630"/>
    <w:rsid w:val="0004178B"/>
    <w:rsid w:val="00042511"/>
    <w:rsid w:val="000432A2"/>
    <w:rsid w:val="000448FA"/>
    <w:rsid w:val="00044C28"/>
    <w:rsid w:val="00044CDA"/>
    <w:rsid w:val="00044F34"/>
    <w:rsid w:val="0004786C"/>
    <w:rsid w:val="000503D5"/>
    <w:rsid w:val="00050E97"/>
    <w:rsid w:val="0005157B"/>
    <w:rsid w:val="00051F0A"/>
    <w:rsid w:val="00052F5C"/>
    <w:rsid w:val="00053567"/>
    <w:rsid w:val="00053DCF"/>
    <w:rsid w:val="00053E8E"/>
    <w:rsid w:val="00053EBD"/>
    <w:rsid w:val="0005451D"/>
    <w:rsid w:val="00054C34"/>
    <w:rsid w:val="00054D46"/>
    <w:rsid w:val="00055487"/>
    <w:rsid w:val="000554B3"/>
    <w:rsid w:val="000555F8"/>
    <w:rsid w:val="00055967"/>
    <w:rsid w:val="0005655F"/>
    <w:rsid w:val="0005708D"/>
    <w:rsid w:val="0006018C"/>
    <w:rsid w:val="00060FE3"/>
    <w:rsid w:val="00061258"/>
    <w:rsid w:val="00061447"/>
    <w:rsid w:val="00061483"/>
    <w:rsid w:val="000616A8"/>
    <w:rsid w:val="00061975"/>
    <w:rsid w:val="0006280E"/>
    <w:rsid w:val="00063073"/>
    <w:rsid w:val="000633C7"/>
    <w:rsid w:val="00064870"/>
    <w:rsid w:val="000648A0"/>
    <w:rsid w:val="00065D20"/>
    <w:rsid w:val="00065F75"/>
    <w:rsid w:val="00065F76"/>
    <w:rsid w:val="00067448"/>
    <w:rsid w:val="00070CA9"/>
    <w:rsid w:val="0007125D"/>
    <w:rsid w:val="00071F1A"/>
    <w:rsid w:val="000722A2"/>
    <w:rsid w:val="00072DEC"/>
    <w:rsid w:val="00073A13"/>
    <w:rsid w:val="00073F9A"/>
    <w:rsid w:val="0007424B"/>
    <w:rsid w:val="0007426D"/>
    <w:rsid w:val="000742F1"/>
    <w:rsid w:val="0007503E"/>
    <w:rsid w:val="00075063"/>
    <w:rsid w:val="00075248"/>
    <w:rsid w:val="0007587D"/>
    <w:rsid w:val="00076356"/>
    <w:rsid w:val="00076663"/>
    <w:rsid w:val="000769FE"/>
    <w:rsid w:val="00076B09"/>
    <w:rsid w:val="00076EB1"/>
    <w:rsid w:val="0007702A"/>
    <w:rsid w:val="00077273"/>
    <w:rsid w:val="0007739D"/>
    <w:rsid w:val="000774B0"/>
    <w:rsid w:val="00077652"/>
    <w:rsid w:val="00077783"/>
    <w:rsid w:val="000809FA"/>
    <w:rsid w:val="00080C15"/>
    <w:rsid w:val="00080CB0"/>
    <w:rsid w:val="00081070"/>
    <w:rsid w:val="00081554"/>
    <w:rsid w:val="00081C11"/>
    <w:rsid w:val="00081CBC"/>
    <w:rsid w:val="00082136"/>
    <w:rsid w:val="000822F6"/>
    <w:rsid w:val="0008234B"/>
    <w:rsid w:val="000823EF"/>
    <w:rsid w:val="000824BD"/>
    <w:rsid w:val="000826B2"/>
    <w:rsid w:val="00082820"/>
    <w:rsid w:val="00082E52"/>
    <w:rsid w:val="00082F9B"/>
    <w:rsid w:val="00083B89"/>
    <w:rsid w:val="00083FD9"/>
    <w:rsid w:val="00084067"/>
    <w:rsid w:val="00084892"/>
    <w:rsid w:val="00084AAE"/>
    <w:rsid w:val="00084FCC"/>
    <w:rsid w:val="000854D2"/>
    <w:rsid w:val="0008756E"/>
    <w:rsid w:val="0009052F"/>
    <w:rsid w:val="00090809"/>
    <w:rsid w:val="00090B61"/>
    <w:rsid w:val="0009138D"/>
    <w:rsid w:val="00092525"/>
    <w:rsid w:val="0009283F"/>
    <w:rsid w:val="00092975"/>
    <w:rsid w:val="00092B72"/>
    <w:rsid w:val="00093417"/>
    <w:rsid w:val="00093796"/>
    <w:rsid w:val="00094102"/>
    <w:rsid w:val="00094284"/>
    <w:rsid w:val="00095015"/>
    <w:rsid w:val="00095B4B"/>
    <w:rsid w:val="00096E4A"/>
    <w:rsid w:val="000A1AC6"/>
    <w:rsid w:val="000A2857"/>
    <w:rsid w:val="000A290C"/>
    <w:rsid w:val="000A2EFD"/>
    <w:rsid w:val="000A35B5"/>
    <w:rsid w:val="000A37BC"/>
    <w:rsid w:val="000A402C"/>
    <w:rsid w:val="000A46A7"/>
    <w:rsid w:val="000A49A8"/>
    <w:rsid w:val="000A4A21"/>
    <w:rsid w:val="000A5376"/>
    <w:rsid w:val="000A5C8E"/>
    <w:rsid w:val="000A6158"/>
    <w:rsid w:val="000A67F8"/>
    <w:rsid w:val="000B0047"/>
    <w:rsid w:val="000B0B42"/>
    <w:rsid w:val="000B0C7A"/>
    <w:rsid w:val="000B1F19"/>
    <w:rsid w:val="000B2202"/>
    <w:rsid w:val="000B278F"/>
    <w:rsid w:val="000B3530"/>
    <w:rsid w:val="000B35FA"/>
    <w:rsid w:val="000B3AF7"/>
    <w:rsid w:val="000B43E7"/>
    <w:rsid w:val="000B4AA6"/>
    <w:rsid w:val="000B556B"/>
    <w:rsid w:val="000B5987"/>
    <w:rsid w:val="000B5DF5"/>
    <w:rsid w:val="000B64C3"/>
    <w:rsid w:val="000B6E48"/>
    <w:rsid w:val="000B6E80"/>
    <w:rsid w:val="000B6F80"/>
    <w:rsid w:val="000B7B2C"/>
    <w:rsid w:val="000B7F99"/>
    <w:rsid w:val="000C0420"/>
    <w:rsid w:val="000C07C0"/>
    <w:rsid w:val="000C128D"/>
    <w:rsid w:val="000C2079"/>
    <w:rsid w:val="000C2424"/>
    <w:rsid w:val="000C39A4"/>
    <w:rsid w:val="000C3A92"/>
    <w:rsid w:val="000C3D96"/>
    <w:rsid w:val="000C48A9"/>
    <w:rsid w:val="000C4942"/>
    <w:rsid w:val="000C49D0"/>
    <w:rsid w:val="000C50B7"/>
    <w:rsid w:val="000C588F"/>
    <w:rsid w:val="000C5EE6"/>
    <w:rsid w:val="000C6004"/>
    <w:rsid w:val="000C6B27"/>
    <w:rsid w:val="000C6E48"/>
    <w:rsid w:val="000C7EB3"/>
    <w:rsid w:val="000D0085"/>
    <w:rsid w:val="000D0E9A"/>
    <w:rsid w:val="000D10AB"/>
    <w:rsid w:val="000D115A"/>
    <w:rsid w:val="000D18DF"/>
    <w:rsid w:val="000D1970"/>
    <w:rsid w:val="000D1FCC"/>
    <w:rsid w:val="000D2422"/>
    <w:rsid w:val="000D306F"/>
    <w:rsid w:val="000D379A"/>
    <w:rsid w:val="000D439C"/>
    <w:rsid w:val="000D5118"/>
    <w:rsid w:val="000D5C09"/>
    <w:rsid w:val="000D5D71"/>
    <w:rsid w:val="000D5EE1"/>
    <w:rsid w:val="000D64CA"/>
    <w:rsid w:val="000D6AD5"/>
    <w:rsid w:val="000D6FAC"/>
    <w:rsid w:val="000D72A8"/>
    <w:rsid w:val="000D7543"/>
    <w:rsid w:val="000D797D"/>
    <w:rsid w:val="000D7B6B"/>
    <w:rsid w:val="000D7BDF"/>
    <w:rsid w:val="000D7DA3"/>
    <w:rsid w:val="000D7F81"/>
    <w:rsid w:val="000E0AEF"/>
    <w:rsid w:val="000E0BFA"/>
    <w:rsid w:val="000E0D21"/>
    <w:rsid w:val="000E0D98"/>
    <w:rsid w:val="000E1949"/>
    <w:rsid w:val="000E1B95"/>
    <w:rsid w:val="000E206E"/>
    <w:rsid w:val="000E2289"/>
    <w:rsid w:val="000E25CD"/>
    <w:rsid w:val="000E2E35"/>
    <w:rsid w:val="000E3056"/>
    <w:rsid w:val="000E39C4"/>
    <w:rsid w:val="000E41FF"/>
    <w:rsid w:val="000E4393"/>
    <w:rsid w:val="000E4836"/>
    <w:rsid w:val="000E4C14"/>
    <w:rsid w:val="000E5091"/>
    <w:rsid w:val="000E546F"/>
    <w:rsid w:val="000E55AE"/>
    <w:rsid w:val="000E59CB"/>
    <w:rsid w:val="000E5B16"/>
    <w:rsid w:val="000E5C0F"/>
    <w:rsid w:val="000E5EF4"/>
    <w:rsid w:val="000E61B1"/>
    <w:rsid w:val="000E6A68"/>
    <w:rsid w:val="000E6B80"/>
    <w:rsid w:val="000E6C29"/>
    <w:rsid w:val="000E78AA"/>
    <w:rsid w:val="000E7C1E"/>
    <w:rsid w:val="000E7DB8"/>
    <w:rsid w:val="000F0A40"/>
    <w:rsid w:val="000F0ED3"/>
    <w:rsid w:val="000F14B9"/>
    <w:rsid w:val="000F2000"/>
    <w:rsid w:val="000F256C"/>
    <w:rsid w:val="000F29F6"/>
    <w:rsid w:val="000F2FD9"/>
    <w:rsid w:val="000F31D2"/>
    <w:rsid w:val="000F40E2"/>
    <w:rsid w:val="000F4434"/>
    <w:rsid w:val="000F485D"/>
    <w:rsid w:val="000F4A54"/>
    <w:rsid w:val="000F4EC3"/>
    <w:rsid w:val="000F526C"/>
    <w:rsid w:val="000F567C"/>
    <w:rsid w:val="000F5755"/>
    <w:rsid w:val="000F57B5"/>
    <w:rsid w:val="000F632A"/>
    <w:rsid w:val="000F73D2"/>
    <w:rsid w:val="000F78F0"/>
    <w:rsid w:val="0010029A"/>
    <w:rsid w:val="00100E5C"/>
    <w:rsid w:val="00101494"/>
    <w:rsid w:val="001019FF"/>
    <w:rsid w:val="00101C27"/>
    <w:rsid w:val="00103A28"/>
    <w:rsid w:val="00104F47"/>
    <w:rsid w:val="0010582B"/>
    <w:rsid w:val="00105F27"/>
    <w:rsid w:val="001066B8"/>
    <w:rsid w:val="00106F66"/>
    <w:rsid w:val="001075F0"/>
    <w:rsid w:val="00107C55"/>
    <w:rsid w:val="00107FF8"/>
    <w:rsid w:val="00110C09"/>
    <w:rsid w:val="00110C38"/>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326"/>
    <w:rsid w:val="00124E13"/>
    <w:rsid w:val="001253B7"/>
    <w:rsid w:val="00125E3A"/>
    <w:rsid w:val="00126CA6"/>
    <w:rsid w:val="00130761"/>
    <w:rsid w:val="001308F6"/>
    <w:rsid w:val="00130E66"/>
    <w:rsid w:val="0013169D"/>
    <w:rsid w:val="00131AE8"/>
    <w:rsid w:val="001323C1"/>
    <w:rsid w:val="001324FC"/>
    <w:rsid w:val="00132700"/>
    <w:rsid w:val="0013378D"/>
    <w:rsid w:val="00133D05"/>
    <w:rsid w:val="00136061"/>
    <w:rsid w:val="00136834"/>
    <w:rsid w:val="001368B3"/>
    <w:rsid w:val="00136F3D"/>
    <w:rsid w:val="00137982"/>
    <w:rsid w:val="001402F2"/>
    <w:rsid w:val="00140C8D"/>
    <w:rsid w:val="0014152A"/>
    <w:rsid w:val="00141B71"/>
    <w:rsid w:val="001435AA"/>
    <w:rsid w:val="00143C0A"/>
    <w:rsid w:val="00143E96"/>
    <w:rsid w:val="00144511"/>
    <w:rsid w:val="00144BD4"/>
    <w:rsid w:val="0014552F"/>
    <w:rsid w:val="00145532"/>
    <w:rsid w:val="00145CDD"/>
    <w:rsid w:val="00145E13"/>
    <w:rsid w:val="001460F4"/>
    <w:rsid w:val="0014612A"/>
    <w:rsid w:val="001463A2"/>
    <w:rsid w:val="001467B0"/>
    <w:rsid w:val="001467CE"/>
    <w:rsid w:val="00146A28"/>
    <w:rsid w:val="00146C80"/>
    <w:rsid w:val="00146E67"/>
    <w:rsid w:val="00146F82"/>
    <w:rsid w:val="00147E5D"/>
    <w:rsid w:val="00151534"/>
    <w:rsid w:val="00152DF6"/>
    <w:rsid w:val="0015432E"/>
    <w:rsid w:val="00154449"/>
    <w:rsid w:val="00154E80"/>
    <w:rsid w:val="00155959"/>
    <w:rsid w:val="00155A35"/>
    <w:rsid w:val="00155FC8"/>
    <w:rsid w:val="00156368"/>
    <w:rsid w:val="00156EC0"/>
    <w:rsid w:val="00157359"/>
    <w:rsid w:val="00157B7E"/>
    <w:rsid w:val="00157EC4"/>
    <w:rsid w:val="001612CE"/>
    <w:rsid w:val="001617B9"/>
    <w:rsid w:val="00161A7D"/>
    <w:rsid w:val="00162690"/>
    <w:rsid w:val="0016274A"/>
    <w:rsid w:val="00162CC9"/>
    <w:rsid w:val="00162DCD"/>
    <w:rsid w:val="00163132"/>
    <w:rsid w:val="00163902"/>
    <w:rsid w:val="00163AFF"/>
    <w:rsid w:val="00163C61"/>
    <w:rsid w:val="00164BF9"/>
    <w:rsid w:val="001650B5"/>
    <w:rsid w:val="00165A8C"/>
    <w:rsid w:val="00165B03"/>
    <w:rsid w:val="0016639A"/>
    <w:rsid w:val="0016789C"/>
    <w:rsid w:val="00167BAA"/>
    <w:rsid w:val="00167BF6"/>
    <w:rsid w:val="00170005"/>
    <w:rsid w:val="00170357"/>
    <w:rsid w:val="00170C48"/>
    <w:rsid w:val="00170CB4"/>
    <w:rsid w:val="00170D8A"/>
    <w:rsid w:val="00170DF7"/>
    <w:rsid w:val="00171174"/>
    <w:rsid w:val="001718DC"/>
    <w:rsid w:val="00171B98"/>
    <w:rsid w:val="001720E2"/>
    <w:rsid w:val="0017239C"/>
    <w:rsid w:val="00173D0C"/>
    <w:rsid w:val="0017416A"/>
    <w:rsid w:val="001749BF"/>
    <w:rsid w:val="00174A3D"/>
    <w:rsid w:val="00175B25"/>
    <w:rsid w:val="00176367"/>
    <w:rsid w:val="00176EF3"/>
    <w:rsid w:val="00177116"/>
    <w:rsid w:val="001774B7"/>
    <w:rsid w:val="00177643"/>
    <w:rsid w:val="0017793C"/>
    <w:rsid w:val="00177CA1"/>
    <w:rsid w:val="0018037D"/>
    <w:rsid w:val="00180A37"/>
    <w:rsid w:val="0018149C"/>
    <w:rsid w:val="00181C7F"/>
    <w:rsid w:val="00182F2E"/>
    <w:rsid w:val="00183889"/>
    <w:rsid w:val="00183CEE"/>
    <w:rsid w:val="00184F92"/>
    <w:rsid w:val="00185302"/>
    <w:rsid w:val="001854D6"/>
    <w:rsid w:val="001856EB"/>
    <w:rsid w:val="00185B97"/>
    <w:rsid w:val="00185BAE"/>
    <w:rsid w:val="00186634"/>
    <w:rsid w:val="00186D2E"/>
    <w:rsid w:val="001876A5"/>
    <w:rsid w:val="00187B09"/>
    <w:rsid w:val="00187BDF"/>
    <w:rsid w:val="00187D2B"/>
    <w:rsid w:val="00190D3D"/>
    <w:rsid w:val="0019129E"/>
    <w:rsid w:val="00191300"/>
    <w:rsid w:val="00191895"/>
    <w:rsid w:val="00192AB7"/>
    <w:rsid w:val="00193013"/>
    <w:rsid w:val="001939B6"/>
    <w:rsid w:val="00193A67"/>
    <w:rsid w:val="00193B74"/>
    <w:rsid w:val="00194993"/>
    <w:rsid w:val="0019591E"/>
    <w:rsid w:val="00195A2A"/>
    <w:rsid w:val="0019662F"/>
    <w:rsid w:val="0019691C"/>
    <w:rsid w:val="00196E90"/>
    <w:rsid w:val="00197367"/>
    <w:rsid w:val="001978DD"/>
    <w:rsid w:val="00197B20"/>
    <w:rsid w:val="00197EC2"/>
    <w:rsid w:val="001A0665"/>
    <w:rsid w:val="001A1C89"/>
    <w:rsid w:val="001A2689"/>
    <w:rsid w:val="001A32ED"/>
    <w:rsid w:val="001A3878"/>
    <w:rsid w:val="001A4100"/>
    <w:rsid w:val="001A4984"/>
    <w:rsid w:val="001A49E4"/>
    <w:rsid w:val="001A4FA5"/>
    <w:rsid w:val="001A5909"/>
    <w:rsid w:val="001A678E"/>
    <w:rsid w:val="001A6D49"/>
    <w:rsid w:val="001A7339"/>
    <w:rsid w:val="001A76D9"/>
    <w:rsid w:val="001B0513"/>
    <w:rsid w:val="001B0B5B"/>
    <w:rsid w:val="001B0E71"/>
    <w:rsid w:val="001B1464"/>
    <w:rsid w:val="001B1F60"/>
    <w:rsid w:val="001B2301"/>
    <w:rsid w:val="001B3849"/>
    <w:rsid w:val="001B39CE"/>
    <w:rsid w:val="001B3C61"/>
    <w:rsid w:val="001B3D5F"/>
    <w:rsid w:val="001B3FBE"/>
    <w:rsid w:val="001B4C1A"/>
    <w:rsid w:val="001B4DCE"/>
    <w:rsid w:val="001B54DB"/>
    <w:rsid w:val="001B6B07"/>
    <w:rsid w:val="001B75C4"/>
    <w:rsid w:val="001B7694"/>
    <w:rsid w:val="001B774E"/>
    <w:rsid w:val="001B77B1"/>
    <w:rsid w:val="001C0BCA"/>
    <w:rsid w:val="001C0F6B"/>
    <w:rsid w:val="001C2143"/>
    <w:rsid w:val="001C2E62"/>
    <w:rsid w:val="001C31B3"/>
    <w:rsid w:val="001C3606"/>
    <w:rsid w:val="001C3918"/>
    <w:rsid w:val="001C444A"/>
    <w:rsid w:val="001C459E"/>
    <w:rsid w:val="001C4B2E"/>
    <w:rsid w:val="001C59D2"/>
    <w:rsid w:val="001C5C14"/>
    <w:rsid w:val="001C6163"/>
    <w:rsid w:val="001C626E"/>
    <w:rsid w:val="001C6564"/>
    <w:rsid w:val="001C6592"/>
    <w:rsid w:val="001C6BCC"/>
    <w:rsid w:val="001C7392"/>
    <w:rsid w:val="001C7654"/>
    <w:rsid w:val="001C7683"/>
    <w:rsid w:val="001C7AEA"/>
    <w:rsid w:val="001C7F05"/>
    <w:rsid w:val="001D0102"/>
    <w:rsid w:val="001D012A"/>
    <w:rsid w:val="001D0238"/>
    <w:rsid w:val="001D08EA"/>
    <w:rsid w:val="001D0A9A"/>
    <w:rsid w:val="001D0C56"/>
    <w:rsid w:val="001D10AC"/>
    <w:rsid w:val="001D138A"/>
    <w:rsid w:val="001D1748"/>
    <w:rsid w:val="001D17DF"/>
    <w:rsid w:val="001D2063"/>
    <w:rsid w:val="001D2361"/>
    <w:rsid w:val="001D273C"/>
    <w:rsid w:val="001D30E1"/>
    <w:rsid w:val="001D36C0"/>
    <w:rsid w:val="001D4516"/>
    <w:rsid w:val="001D4D1D"/>
    <w:rsid w:val="001D4FDF"/>
    <w:rsid w:val="001D53B9"/>
    <w:rsid w:val="001D59D0"/>
    <w:rsid w:val="001D7083"/>
    <w:rsid w:val="001D7276"/>
    <w:rsid w:val="001D7381"/>
    <w:rsid w:val="001D76A8"/>
    <w:rsid w:val="001D7703"/>
    <w:rsid w:val="001E04CA"/>
    <w:rsid w:val="001E0541"/>
    <w:rsid w:val="001E139E"/>
    <w:rsid w:val="001E17D1"/>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E7C04"/>
    <w:rsid w:val="001F064E"/>
    <w:rsid w:val="001F0DC7"/>
    <w:rsid w:val="001F0E7C"/>
    <w:rsid w:val="001F1166"/>
    <w:rsid w:val="001F16B1"/>
    <w:rsid w:val="001F178D"/>
    <w:rsid w:val="001F2027"/>
    <w:rsid w:val="001F21C7"/>
    <w:rsid w:val="001F21F6"/>
    <w:rsid w:val="001F23DE"/>
    <w:rsid w:val="001F2410"/>
    <w:rsid w:val="001F2843"/>
    <w:rsid w:val="001F2A48"/>
    <w:rsid w:val="001F2C95"/>
    <w:rsid w:val="001F405D"/>
    <w:rsid w:val="001F46FC"/>
    <w:rsid w:val="001F48BF"/>
    <w:rsid w:val="001F50D9"/>
    <w:rsid w:val="001F5359"/>
    <w:rsid w:val="001F5513"/>
    <w:rsid w:val="001F5720"/>
    <w:rsid w:val="001F58A7"/>
    <w:rsid w:val="001F5C28"/>
    <w:rsid w:val="001F5F5D"/>
    <w:rsid w:val="001F60D9"/>
    <w:rsid w:val="001F6EC5"/>
    <w:rsid w:val="001F769A"/>
    <w:rsid w:val="001F7B0F"/>
    <w:rsid w:val="001F7CC4"/>
    <w:rsid w:val="0020074F"/>
    <w:rsid w:val="00200D69"/>
    <w:rsid w:val="002013B0"/>
    <w:rsid w:val="002019EC"/>
    <w:rsid w:val="00201C1E"/>
    <w:rsid w:val="00202016"/>
    <w:rsid w:val="002037E0"/>
    <w:rsid w:val="00203B05"/>
    <w:rsid w:val="002044F6"/>
    <w:rsid w:val="00204671"/>
    <w:rsid w:val="0020502B"/>
    <w:rsid w:val="002055A9"/>
    <w:rsid w:val="00205B14"/>
    <w:rsid w:val="00205EE2"/>
    <w:rsid w:val="00206826"/>
    <w:rsid w:val="002100B3"/>
    <w:rsid w:val="0021147E"/>
    <w:rsid w:val="0021162B"/>
    <w:rsid w:val="00212131"/>
    <w:rsid w:val="0021245C"/>
    <w:rsid w:val="00213F0D"/>
    <w:rsid w:val="002145B5"/>
    <w:rsid w:val="002147A1"/>
    <w:rsid w:val="00214A71"/>
    <w:rsid w:val="002154B2"/>
    <w:rsid w:val="00215978"/>
    <w:rsid w:val="00215B2A"/>
    <w:rsid w:val="0021603D"/>
    <w:rsid w:val="00216C65"/>
    <w:rsid w:val="00216EB3"/>
    <w:rsid w:val="002173C7"/>
    <w:rsid w:val="00217A80"/>
    <w:rsid w:val="00217E0E"/>
    <w:rsid w:val="002212A8"/>
    <w:rsid w:val="0022200D"/>
    <w:rsid w:val="0022200F"/>
    <w:rsid w:val="002221BC"/>
    <w:rsid w:val="00222346"/>
    <w:rsid w:val="00222BE2"/>
    <w:rsid w:val="00223700"/>
    <w:rsid w:val="00223FC1"/>
    <w:rsid w:val="0022422B"/>
    <w:rsid w:val="0022451D"/>
    <w:rsid w:val="00224882"/>
    <w:rsid w:val="00224D8E"/>
    <w:rsid w:val="002258B4"/>
    <w:rsid w:val="00225AF7"/>
    <w:rsid w:val="0022640E"/>
    <w:rsid w:val="0022659A"/>
    <w:rsid w:val="002267D6"/>
    <w:rsid w:val="00226E46"/>
    <w:rsid w:val="00226ED4"/>
    <w:rsid w:val="00226EEB"/>
    <w:rsid w:val="00227636"/>
    <w:rsid w:val="00230138"/>
    <w:rsid w:val="00230A34"/>
    <w:rsid w:val="00230DA4"/>
    <w:rsid w:val="00230F58"/>
    <w:rsid w:val="00231227"/>
    <w:rsid w:val="00231FB8"/>
    <w:rsid w:val="002329AA"/>
    <w:rsid w:val="002334E8"/>
    <w:rsid w:val="002336F1"/>
    <w:rsid w:val="002337C2"/>
    <w:rsid w:val="0023431B"/>
    <w:rsid w:val="002344FE"/>
    <w:rsid w:val="002353AF"/>
    <w:rsid w:val="00235653"/>
    <w:rsid w:val="00235BCF"/>
    <w:rsid w:val="00235E3B"/>
    <w:rsid w:val="0023691D"/>
    <w:rsid w:val="00236CE3"/>
    <w:rsid w:val="00237CC8"/>
    <w:rsid w:val="00240EE5"/>
    <w:rsid w:val="00241635"/>
    <w:rsid w:val="00241943"/>
    <w:rsid w:val="00241BD4"/>
    <w:rsid w:val="00241C2B"/>
    <w:rsid w:val="00241EB2"/>
    <w:rsid w:val="00241FA1"/>
    <w:rsid w:val="00243E44"/>
    <w:rsid w:val="002443EF"/>
    <w:rsid w:val="002446CD"/>
    <w:rsid w:val="00244F13"/>
    <w:rsid w:val="0024548A"/>
    <w:rsid w:val="00245B88"/>
    <w:rsid w:val="00245C71"/>
    <w:rsid w:val="0024633C"/>
    <w:rsid w:val="002466A6"/>
    <w:rsid w:val="00246F22"/>
    <w:rsid w:val="00247BBE"/>
    <w:rsid w:val="00250029"/>
    <w:rsid w:val="00250260"/>
    <w:rsid w:val="002505BC"/>
    <w:rsid w:val="002505EE"/>
    <w:rsid w:val="00250C95"/>
    <w:rsid w:val="0025149C"/>
    <w:rsid w:val="00252392"/>
    <w:rsid w:val="00252659"/>
    <w:rsid w:val="00252694"/>
    <w:rsid w:val="002534FB"/>
    <w:rsid w:val="00254232"/>
    <w:rsid w:val="002542CE"/>
    <w:rsid w:val="0025438E"/>
    <w:rsid w:val="00255560"/>
    <w:rsid w:val="00257033"/>
    <w:rsid w:val="0025707E"/>
    <w:rsid w:val="00257136"/>
    <w:rsid w:val="002572D9"/>
    <w:rsid w:val="00257898"/>
    <w:rsid w:val="00257A04"/>
    <w:rsid w:val="00260340"/>
    <w:rsid w:val="0026044C"/>
    <w:rsid w:val="00260705"/>
    <w:rsid w:val="00260B80"/>
    <w:rsid w:val="00261079"/>
    <w:rsid w:val="002614AD"/>
    <w:rsid w:val="00261524"/>
    <w:rsid w:val="002615A3"/>
    <w:rsid w:val="00261840"/>
    <w:rsid w:val="00261921"/>
    <w:rsid w:val="0026197E"/>
    <w:rsid w:val="002634BD"/>
    <w:rsid w:val="00263DC6"/>
    <w:rsid w:val="002646A8"/>
    <w:rsid w:val="00264AE0"/>
    <w:rsid w:val="00264B96"/>
    <w:rsid w:val="00266409"/>
    <w:rsid w:val="00266DF9"/>
    <w:rsid w:val="00267A9A"/>
    <w:rsid w:val="00270F84"/>
    <w:rsid w:val="00270F85"/>
    <w:rsid w:val="00271102"/>
    <w:rsid w:val="0027165B"/>
    <w:rsid w:val="00272043"/>
    <w:rsid w:val="00272170"/>
    <w:rsid w:val="0027300F"/>
    <w:rsid w:val="002733D6"/>
    <w:rsid w:val="00274A7B"/>
    <w:rsid w:val="002753F6"/>
    <w:rsid w:val="002758E6"/>
    <w:rsid w:val="00275C3F"/>
    <w:rsid w:val="00275C6C"/>
    <w:rsid w:val="002765B2"/>
    <w:rsid w:val="00276AD0"/>
    <w:rsid w:val="00276FF1"/>
    <w:rsid w:val="00280D59"/>
    <w:rsid w:val="0028151D"/>
    <w:rsid w:val="00281711"/>
    <w:rsid w:val="00281AE9"/>
    <w:rsid w:val="002822D9"/>
    <w:rsid w:val="002829F6"/>
    <w:rsid w:val="002829FA"/>
    <w:rsid w:val="00282BA4"/>
    <w:rsid w:val="00282CD9"/>
    <w:rsid w:val="002834E2"/>
    <w:rsid w:val="0028397A"/>
    <w:rsid w:val="00283F12"/>
    <w:rsid w:val="0028649D"/>
    <w:rsid w:val="002868B4"/>
    <w:rsid w:val="00286DE3"/>
    <w:rsid w:val="0028787D"/>
    <w:rsid w:val="002878A1"/>
    <w:rsid w:val="00290197"/>
    <w:rsid w:val="00290438"/>
    <w:rsid w:val="00290469"/>
    <w:rsid w:val="002906E9"/>
    <w:rsid w:val="00290BF1"/>
    <w:rsid w:val="002915AA"/>
    <w:rsid w:val="002917A4"/>
    <w:rsid w:val="00291CEF"/>
    <w:rsid w:val="00291CF8"/>
    <w:rsid w:val="00291E8C"/>
    <w:rsid w:val="00292326"/>
    <w:rsid w:val="002924FD"/>
    <w:rsid w:val="00292A7A"/>
    <w:rsid w:val="00293D3A"/>
    <w:rsid w:val="00294A7D"/>
    <w:rsid w:val="0029566F"/>
    <w:rsid w:val="00295A8F"/>
    <w:rsid w:val="00295B68"/>
    <w:rsid w:val="002A001C"/>
    <w:rsid w:val="002A0146"/>
    <w:rsid w:val="002A02B7"/>
    <w:rsid w:val="002A0599"/>
    <w:rsid w:val="002A0C1A"/>
    <w:rsid w:val="002A1A4D"/>
    <w:rsid w:val="002A1B44"/>
    <w:rsid w:val="002A3266"/>
    <w:rsid w:val="002A4635"/>
    <w:rsid w:val="002A6527"/>
    <w:rsid w:val="002A6695"/>
    <w:rsid w:val="002A6CB5"/>
    <w:rsid w:val="002A6FAE"/>
    <w:rsid w:val="002A71AA"/>
    <w:rsid w:val="002A7450"/>
    <w:rsid w:val="002B03B3"/>
    <w:rsid w:val="002B1427"/>
    <w:rsid w:val="002B1CE3"/>
    <w:rsid w:val="002B2EAB"/>
    <w:rsid w:val="002B353E"/>
    <w:rsid w:val="002B3978"/>
    <w:rsid w:val="002B3F9D"/>
    <w:rsid w:val="002B3FCC"/>
    <w:rsid w:val="002B4EF5"/>
    <w:rsid w:val="002B58D7"/>
    <w:rsid w:val="002B7795"/>
    <w:rsid w:val="002B78AA"/>
    <w:rsid w:val="002C09F2"/>
    <w:rsid w:val="002C0D5E"/>
    <w:rsid w:val="002C2773"/>
    <w:rsid w:val="002C281F"/>
    <w:rsid w:val="002C33F0"/>
    <w:rsid w:val="002C3DA2"/>
    <w:rsid w:val="002C457C"/>
    <w:rsid w:val="002C496C"/>
    <w:rsid w:val="002C583D"/>
    <w:rsid w:val="002C656B"/>
    <w:rsid w:val="002C6739"/>
    <w:rsid w:val="002C6972"/>
    <w:rsid w:val="002C7458"/>
    <w:rsid w:val="002C74DD"/>
    <w:rsid w:val="002C785A"/>
    <w:rsid w:val="002C7C29"/>
    <w:rsid w:val="002D00E4"/>
    <w:rsid w:val="002D058D"/>
    <w:rsid w:val="002D078E"/>
    <w:rsid w:val="002D0C75"/>
    <w:rsid w:val="002D1314"/>
    <w:rsid w:val="002D2C9B"/>
    <w:rsid w:val="002D30BB"/>
    <w:rsid w:val="002D3534"/>
    <w:rsid w:val="002D3E08"/>
    <w:rsid w:val="002D4173"/>
    <w:rsid w:val="002D4966"/>
    <w:rsid w:val="002D49F9"/>
    <w:rsid w:val="002D506B"/>
    <w:rsid w:val="002D509E"/>
    <w:rsid w:val="002D6020"/>
    <w:rsid w:val="002D7E4C"/>
    <w:rsid w:val="002E0814"/>
    <w:rsid w:val="002E0B43"/>
    <w:rsid w:val="002E0C68"/>
    <w:rsid w:val="002E1AA9"/>
    <w:rsid w:val="002E1EF3"/>
    <w:rsid w:val="002E2071"/>
    <w:rsid w:val="002E23DF"/>
    <w:rsid w:val="002E2404"/>
    <w:rsid w:val="002E2F7F"/>
    <w:rsid w:val="002E31E1"/>
    <w:rsid w:val="002E35B8"/>
    <w:rsid w:val="002E36ED"/>
    <w:rsid w:val="002E38AA"/>
    <w:rsid w:val="002E3B3A"/>
    <w:rsid w:val="002E3DD5"/>
    <w:rsid w:val="002E3F07"/>
    <w:rsid w:val="002E51B9"/>
    <w:rsid w:val="002E5846"/>
    <w:rsid w:val="002E591F"/>
    <w:rsid w:val="002E5A3C"/>
    <w:rsid w:val="002E5B82"/>
    <w:rsid w:val="002E5DEC"/>
    <w:rsid w:val="002E6047"/>
    <w:rsid w:val="002E750D"/>
    <w:rsid w:val="002E767B"/>
    <w:rsid w:val="002F047B"/>
    <w:rsid w:val="002F0FEA"/>
    <w:rsid w:val="002F1275"/>
    <w:rsid w:val="002F1558"/>
    <w:rsid w:val="002F1DBE"/>
    <w:rsid w:val="002F1F4D"/>
    <w:rsid w:val="002F22A3"/>
    <w:rsid w:val="002F25AB"/>
    <w:rsid w:val="002F26FF"/>
    <w:rsid w:val="002F27AD"/>
    <w:rsid w:val="002F2AD7"/>
    <w:rsid w:val="002F35ED"/>
    <w:rsid w:val="002F37F2"/>
    <w:rsid w:val="002F3856"/>
    <w:rsid w:val="002F3F06"/>
    <w:rsid w:val="002F3FE6"/>
    <w:rsid w:val="002F4142"/>
    <w:rsid w:val="002F4209"/>
    <w:rsid w:val="002F495E"/>
    <w:rsid w:val="002F4EEC"/>
    <w:rsid w:val="002F581A"/>
    <w:rsid w:val="002F5CF8"/>
    <w:rsid w:val="002F6064"/>
    <w:rsid w:val="002F6ED3"/>
    <w:rsid w:val="002F709A"/>
    <w:rsid w:val="002F798F"/>
    <w:rsid w:val="002F79CD"/>
    <w:rsid w:val="002F7BDE"/>
    <w:rsid w:val="002F7D70"/>
    <w:rsid w:val="003007E7"/>
    <w:rsid w:val="003019E8"/>
    <w:rsid w:val="00301D19"/>
    <w:rsid w:val="00301F58"/>
    <w:rsid w:val="003022BD"/>
    <w:rsid w:val="003024BF"/>
    <w:rsid w:val="00302D41"/>
    <w:rsid w:val="003030A0"/>
    <w:rsid w:val="00303292"/>
    <w:rsid w:val="003041DD"/>
    <w:rsid w:val="003044DB"/>
    <w:rsid w:val="003045B9"/>
    <w:rsid w:val="00305269"/>
    <w:rsid w:val="00305A1F"/>
    <w:rsid w:val="00305A3C"/>
    <w:rsid w:val="00305B7F"/>
    <w:rsid w:val="00306361"/>
    <w:rsid w:val="00306683"/>
    <w:rsid w:val="0030741C"/>
    <w:rsid w:val="0030757F"/>
    <w:rsid w:val="00307C43"/>
    <w:rsid w:val="00307E40"/>
    <w:rsid w:val="00310AC0"/>
    <w:rsid w:val="00310CAF"/>
    <w:rsid w:val="00310D6F"/>
    <w:rsid w:val="00310D9D"/>
    <w:rsid w:val="003113C6"/>
    <w:rsid w:val="003123E5"/>
    <w:rsid w:val="00312C0E"/>
    <w:rsid w:val="00313AC8"/>
    <w:rsid w:val="003142E0"/>
    <w:rsid w:val="00314346"/>
    <w:rsid w:val="003144A8"/>
    <w:rsid w:val="003147F8"/>
    <w:rsid w:val="0031570B"/>
    <w:rsid w:val="0031576A"/>
    <w:rsid w:val="00315922"/>
    <w:rsid w:val="00315F1F"/>
    <w:rsid w:val="00316B5B"/>
    <w:rsid w:val="00316D07"/>
    <w:rsid w:val="00316F53"/>
    <w:rsid w:val="0031705A"/>
    <w:rsid w:val="0031711F"/>
    <w:rsid w:val="00317689"/>
    <w:rsid w:val="0031772E"/>
    <w:rsid w:val="00317859"/>
    <w:rsid w:val="003205B2"/>
    <w:rsid w:val="003205DD"/>
    <w:rsid w:val="00320760"/>
    <w:rsid w:val="003209CA"/>
    <w:rsid w:val="0032119E"/>
    <w:rsid w:val="003211D6"/>
    <w:rsid w:val="00321940"/>
    <w:rsid w:val="003237F5"/>
    <w:rsid w:val="00323BA2"/>
    <w:rsid w:val="00323BB6"/>
    <w:rsid w:val="0032530A"/>
    <w:rsid w:val="003257BC"/>
    <w:rsid w:val="0032592D"/>
    <w:rsid w:val="00325E2E"/>
    <w:rsid w:val="00326040"/>
    <w:rsid w:val="003266AE"/>
    <w:rsid w:val="0032678B"/>
    <w:rsid w:val="00326BA7"/>
    <w:rsid w:val="00326E9B"/>
    <w:rsid w:val="00326FB1"/>
    <w:rsid w:val="003275E6"/>
    <w:rsid w:val="00327722"/>
    <w:rsid w:val="0032788C"/>
    <w:rsid w:val="00327936"/>
    <w:rsid w:val="00327B3F"/>
    <w:rsid w:val="00327E29"/>
    <w:rsid w:val="00330ABA"/>
    <w:rsid w:val="00331EAF"/>
    <w:rsid w:val="00333644"/>
    <w:rsid w:val="00333C95"/>
    <w:rsid w:val="00334004"/>
    <w:rsid w:val="0033413C"/>
    <w:rsid w:val="003349CB"/>
    <w:rsid w:val="00335508"/>
    <w:rsid w:val="0033553F"/>
    <w:rsid w:val="00336D82"/>
    <w:rsid w:val="00337698"/>
    <w:rsid w:val="00340590"/>
    <w:rsid w:val="003408F4"/>
    <w:rsid w:val="00340B25"/>
    <w:rsid w:val="003416CA"/>
    <w:rsid w:val="00341E6F"/>
    <w:rsid w:val="00342FF0"/>
    <w:rsid w:val="0034357C"/>
    <w:rsid w:val="00343E64"/>
    <w:rsid w:val="003461B7"/>
    <w:rsid w:val="00346AC1"/>
    <w:rsid w:val="003471F8"/>
    <w:rsid w:val="0034792E"/>
    <w:rsid w:val="00347EE4"/>
    <w:rsid w:val="003514EB"/>
    <w:rsid w:val="003516D1"/>
    <w:rsid w:val="0035188A"/>
    <w:rsid w:val="00351BBB"/>
    <w:rsid w:val="00351E6A"/>
    <w:rsid w:val="0035237C"/>
    <w:rsid w:val="0035304F"/>
    <w:rsid w:val="00353C3F"/>
    <w:rsid w:val="00353E1F"/>
    <w:rsid w:val="00355B5C"/>
    <w:rsid w:val="00356AF7"/>
    <w:rsid w:val="00357962"/>
    <w:rsid w:val="0036050E"/>
    <w:rsid w:val="003610C7"/>
    <w:rsid w:val="00362355"/>
    <w:rsid w:val="0036506F"/>
    <w:rsid w:val="00365191"/>
    <w:rsid w:val="0036626B"/>
    <w:rsid w:val="00366359"/>
    <w:rsid w:val="00366499"/>
    <w:rsid w:val="00366610"/>
    <w:rsid w:val="003666B7"/>
    <w:rsid w:val="00366A37"/>
    <w:rsid w:val="00367318"/>
    <w:rsid w:val="0036745A"/>
    <w:rsid w:val="00367BA3"/>
    <w:rsid w:val="00367D1E"/>
    <w:rsid w:val="00370836"/>
    <w:rsid w:val="00372A7D"/>
    <w:rsid w:val="00372C2D"/>
    <w:rsid w:val="00372E2E"/>
    <w:rsid w:val="0037336A"/>
    <w:rsid w:val="003737BE"/>
    <w:rsid w:val="00374925"/>
    <w:rsid w:val="00375142"/>
    <w:rsid w:val="00375B26"/>
    <w:rsid w:val="00375E55"/>
    <w:rsid w:val="0037652B"/>
    <w:rsid w:val="0037666E"/>
    <w:rsid w:val="0037697C"/>
    <w:rsid w:val="00376BED"/>
    <w:rsid w:val="00377286"/>
    <w:rsid w:val="00377D58"/>
    <w:rsid w:val="00380711"/>
    <w:rsid w:val="00380FFC"/>
    <w:rsid w:val="00381ACC"/>
    <w:rsid w:val="00382597"/>
    <w:rsid w:val="00382A1A"/>
    <w:rsid w:val="00382AEA"/>
    <w:rsid w:val="00382C11"/>
    <w:rsid w:val="00382CCA"/>
    <w:rsid w:val="00382E6F"/>
    <w:rsid w:val="00383EF8"/>
    <w:rsid w:val="003848C6"/>
    <w:rsid w:val="0038493A"/>
    <w:rsid w:val="00384B95"/>
    <w:rsid w:val="00384D57"/>
    <w:rsid w:val="00385FAA"/>
    <w:rsid w:val="00386314"/>
    <w:rsid w:val="00386416"/>
    <w:rsid w:val="00386450"/>
    <w:rsid w:val="003903DA"/>
    <w:rsid w:val="0039085F"/>
    <w:rsid w:val="003911AB"/>
    <w:rsid w:val="003918FF"/>
    <w:rsid w:val="00391C1C"/>
    <w:rsid w:val="00391E58"/>
    <w:rsid w:val="0039265D"/>
    <w:rsid w:val="00392A1A"/>
    <w:rsid w:val="00392A39"/>
    <w:rsid w:val="00392AE5"/>
    <w:rsid w:val="00392D4B"/>
    <w:rsid w:val="00393958"/>
    <w:rsid w:val="00394082"/>
    <w:rsid w:val="003946BF"/>
    <w:rsid w:val="00394956"/>
    <w:rsid w:val="00394E26"/>
    <w:rsid w:val="00395508"/>
    <w:rsid w:val="00395D66"/>
    <w:rsid w:val="003964C2"/>
    <w:rsid w:val="00396E11"/>
    <w:rsid w:val="00397442"/>
    <w:rsid w:val="00397596"/>
    <w:rsid w:val="0039761A"/>
    <w:rsid w:val="003A0BA7"/>
    <w:rsid w:val="003A1327"/>
    <w:rsid w:val="003A170C"/>
    <w:rsid w:val="003A1BC7"/>
    <w:rsid w:val="003A1C3F"/>
    <w:rsid w:val="003A2E66"/>
    <w:rsid w:val="003A32F2"/>
    <w:rsid w:val="003A33A1"/>
    <w:rsid w:val="003A4488"/>
    <w:rsid w:val="003A4C2D"/>
    <w:rsid w:val="003A5D30"/>
    <w:rsid w:val="003A6080"/>
    <w:rsid w:val="003A62C5"/>
    <w:rsid w:val="003A63F6"/>
    <w:rsid w:val="003A7061"/>
    <w:rsid w:val="003A7A32"/>
    <w:rsid w:val="003A7B11"/>
    <w:rsid w:val="003B0020"/>
    <w:rsid w:val="003B0194"/>
    <w:rsid w:val="003B04D7"/>
    <w:rsid w:val="003B154A"/>
    <w:rsid w:val="003B2308"/>
    <w:rsid w:val="003B246E"/>
    <w:rsid w:val="003B2F49"/>
    <w:rsid w:val="003B32B4"/>
    <w:rsid w:val="003B436A"/>
    <w:rsid w:val="003B4550"/>
    <w:rsid w:val="003B4810"/>
    <w:rsid w:val="003B4DAB"/>
    <w:rsid w:val="003B643C"/>
    <w:rsid w:val="003B6E0D"/>
    <w:rsid w:val="003B7087"/>
    <w:rsid w:val="003B77B8"/>
    <w:rsid w:val="003B7AAC"/>
    <w:rsid w:val="003B7C45"/>
    <w:rsid w:val="003B7EFF"/>
    <w:rsid w:val="003C0278"/>
    <w:rsid w:val="003C0BB7"/>
    <w:rsid w:val="003C0FB5"/>
    <w:rsid w:val="003C1039"/>
    <w:rsid w:val="003C123A"/>
    <w:rsid w:val="003C1439"/>
    <w:rsid w:val="003C421A"/>
    <w:rsid w:val="003C4B33"/>
    <w:rsid w:val="003C5D86"/>
    <w:rsid w:val="003C63A7"/>
    <w:rsid w:val="003C77D2"/>
    <w:rsid w:val="003D02D5"/>
    <w:rsid w:val="003D03CF"/>
    <w:rsid w:val="003D069C"/>
    <w:rsid w:val="003D0728"/>
    <w:rsid w:val="003D1BB6"/>
    <w:rsid w:val="003D2634"/>
    <w:rsid w:val="003D2EA7"/>
    <w:rsid w:val="003D3EC6"/>
    <w:rsid w:val="003D536C"/>
    <w:rsid w:val="003D57E8"/>
    <w:rsid w:val="003D5B22"/>
    <w:rsid w:val="003D5FD7"/>
    <w:rsid w:val="003D63E0"/>
    <w:rsid w:val="003D7665"/>
    <w:rsid w:val="003D771C"/>
    <w:rsid w:val="003D79D9"/>
    <w:rsid w:val="003D7E7B"/>
    <w:rsid w:val="003E02B6"/>
    <w:rsid w:val="003E08FC"/>
    <w:rsid w:val="003E0CB2"/>
    <w:rsid w:val="003E0F8B"/>
    <w:rsid w:val="003E0F9E"/>
    <w:rsid w:val="003E0FA0"/>
    <w:rsid w:val="003E1005"/>
    <w:rsid w:val="003E1366"/>
    <w:rsid w:val="003E1996"/>
    <w:rsid w:val="003E1DD8"/>
    <w:rsid w:val="003E1EA3"/>
    <w:rsid w:val="003E211E"/>
    <w:rsid w:val="003E2A5F"/>
    <w:rsid w:val="003E30E6"/>
    <w:rsid w:val="003E333E"/>
    <w:rsid w:val="003E3589"/>
    <w:rsid w:val="003E35F3"/>
    <w:rsid w:val="003E375A"/>
    <w:rsid w:val="003E44E0"/>
    <w:rsid w:val="003E4B51"/>
    <w:rsid w:val="003E4B52"/>
    <w:rsid w:val="003E5002"/>
    <w:rsid w:val="003E5D14"/>
    <w:rsid w:val="003E61C8"/>
    <w:rsid w:val="003E628D"/>
    <w:rsid w:val="003E6991"/>
    <w:rsid w:val="003E6E26"/>
    <w:rsid w:val="003E71F8"/>
    <w:rsid w:val="003E7495"/>
    <w:rsid w:val="003E79BC"/>
    <w:rsid w:val="003E7B44"/>
    <w:rsid w:val="003E7C17"/>
    <w:rsid w:val="003E7CC5"/>
    <w:rsid w:val="003F0B30"/>
    <w:rsid w:val="003F0F3F"/>
    <w:rsid w:val="003F124F"/>
    <w:rsid w:val="003F1380"/>
    <w:rsid w:val="003F13E9"/>
    <w:rsid w:val="003F1695"/>
    <w:rsid w:val="003F173D"/>
    <w:rsid w:val="003F1D57"/>
    <w:rsid w:val="003F23DA"/>
    <w:rsid w:val="003F26E4"/>
    <w:rsid w:val="003F2E1C"/>
    <w:rsid w:val="003F4196"/>
    <w:rsid w:val="003F46C4"/>
    <w:rsid w:val="003F48AF"/>
    <w:rsid w:val="003F5071"/>
    <w:rsid w:val="003F69CC"/>
    <w:rsid w:val="003F6CF8"/>
    <w:rsid w:val="003F79A1"/>
    <w:rsid w:val="003F7BDC"/>
    <w:rsid w:val="00400456"/>
    <w:rsid w:val="00400C4A"/>
    <w:rsid w:val="004012B3"/>
    <w:rsid w:val="0040193A"/>
    <w:rsid w:val="00401B84"/>
    <w:rsid w:val="0040266A"/>
    <w:rsid w:val="00402879"/>
    <w:rsid w:val="00403C32"/>
    <w:rsid w:val="00403E4F"/>
    <w:rsid w:val="00403F45"/>
    <w:rsid w:val="004048E8"/>
    <w:rsid w:val="00404FC1"/>
    <w:rsid w:val="00405461"/>
    <w:rsid w:val="00405F21"/>
    <w:rsid w:val="0040649A"/>
    <w:rsid w:val="0040652B"/>
    <w:rsid w:val="00407525"/>
    <w:rsid w:val="00410062"/>
    <w:rsid w:val="004109BD"/>
    <w:rsid w:val="00410CC7"/>
    <w:rsid w:val="00410D07"/>
    <w:rsid w:val="00410D81"/>
    <w:rsid w:val="00410EA4"/>
    <w:rsid w:val="0041154F"/>
    <w:rsid w:val="00411C0A"/>
    <w:rsid w:val="004121EA"/>
    <w:rsid w:val="00413025"/>
    <w:rsid w:val="00413880"/>
    <w:rsid w:val="00413EDB"/>
    <w:rsid w:val="00414018"/>
    <w:rsid w:val="00414170"/>
    <w:rsid w:val="004146AC"/>
    <w:rsid w:val="00414B6F"/>
    <w:rsid w:val="00414D91"/>
    <w:rsid w:val="00415A9F"/>
    <w:rsid w:val="004169A3"/>
    <w:rsid w:val="0041710F"/>
    <w:rsid w:val="00417701"/>
    <w:rsid w:val="00417781"/>
    <w:rsid w:val="00417D83"/>
    <w:rsid w:val="00420F30"/>
    <w:rsid w:val="00421057"/>
    <w:rsid w:val="004214EC"/>
    <w:rsid w:val="00421653"/>
    <w:rsid w:val="004217AD"/>
    <w:rsid w:val="004219BF"/>
    <w:rsid w:val="004221C6"/>
    <w:rsid w:val="0042323F"/>
    <w:rsid w:val="004234DD"/>
    <w:rsid w:val="00424410"/>
    <w:rsid w:val="00424C45"/>
    <w:rsid w:val="0042537F"/>
    <w:rsid w:val="004255D1"/>
    <w:rsid w:val="004258EF"/>
    <w:rsid w:val="004277ED"/>
    <w:rsid w:val="00427A34"/>
    <w:rsid w:val="00430417"/>
    <w:rsid w:val="00430757"/>
    <w:rsid w:val="00430784"/>
    <w:rsid w:val="004310AB"/>
    <w:rsid w:val="004319C2"/>
    <w:rsid w:val="00431F7A"/>
    <w:rsid w:val="00432764"/>
    <w:rsid w:val="00433A11"/>
    <w:rsid w:val="00434933"/>
    <w:rsid w:val="0043509E"/>
    <w:rsid w:val="00435974"/>
    <w:rsid w:val="0043631A"/>
    <w:rsid w:val="00436ABB"/>
    <w:rsid w:val="00436FDA"/>
    <w:rsid w:val="0043784A"/>
    <w:rsid w:val="00437BF2"/>
    <w:rsid w:val="0044019E"/>
    <w:rsid w:val="0044039B"/>
    <w:rsid w:val="00441CB2"/>
    <w:rsid w:val="0044201A"/>
    <w:rsid w:val="004420C0"/>
    <w:rsid w:val="00443217"/>
    <w:rsid w:val="00443676"/>
    <w:rsid w:val="004436DD"/>
    <w:rsid w:val="0044560C"/>
    <w:rsid w:val="004465DF"/>
    <w:rsid w:val="004467FF"/>
    <w:rsid w:val="00451383"/>
    <w:rsid w:val="00451CD4"/>
    <w:rsid w:val="004521D3"/>
    <w:rsid w:val="004526D2"/>
    <w:rsid w:val="00452851"/>
    <w:rsid w:val="0045290C"/>
    <w:rsid w:val="00452E68"/>
    <w:rsid w:val="00452EFA"/>
    <w:rsid w:val="0045408C"/>
    <w:rsid w:val="00454651"/>
    <w:rsid w:val="00455096"/>
    <w:rsid w:val="00455313"/>
    <w:rsid w:val="00455F92"/>
    <w:rsid w:val="00455FBB"/>
    <w:rsid w:val="00456585"/>
    <w:rsid w:val="00456FE8"/>
    <w:rsid w:val="004573C9"/>
    <w:rsid w:val="00457F66"/>
    <w:rsid w:val="00460A75"/>
    <w:rsid w:val="00461D56"/>
    <w:rsid w:val="004623EA"/>
    <w:rsid w:val="00462966"/>
    <w:rsid w:val="00463575"/>
    <w:rsid w:val="00463689"/>
    <w:rsid w:val="004638E8"/>
    <w:rsid w:val="00463A25"/>
    <w:rsid w:val="00464654"/>
    <w:rsid w:val="00464743"/>
    <w:rsid w:val="00465A26"/>
    <w:rsid w:val="00465DF9"/>
    <w:rsid w:val="0046613E"/>
    <w:rsid w:val="0046627B"/>
    <w:rsid w:val="00466FA5"/>
    <w:rsid w:val="004676C5"/>
    <w:rsid w:val="00467867"/>
    <w:rsid w:val="00467FDF"/>
    <w:rsid w:val="00470505"/>
    <w:rsid w:val="00470783"/>
    <w:rsid w:val="00470E6C"/>
    <w:rsid w:val="00471B2C"/>
    <w:rsid w:val="00471CC7"/>
    <w:rsid w:val="00471ED3"/>
    <w:rsid w:val="004723D0"/>
    <w:rsid w:val="00472470"/>
    <w:rsid w:val="00472BA0"/>
    <w:rsid w:val="00473D41"/>
    <w:rsid w:val="004750A1"/>
    <w:rsid w:val="004758B3"/>
    <w:rsid w:val="00475CFF"/>
    <w:rsid w:val="00476AD4"/>
    <w:rsid w:val="00476D39"/>
    <w:rsid w:val="00476E14"/>
    <w:rsid w:val="004771B5"/>
    <w:rsid w:val="00477AC4"/>
    <w:rsid w:val="00477F46"/>
    <w:rsid w:val="004801C7"/>
    <w:rsid w:val="00480300"/>
    <w:rsid w:val="004807A8"/>
    <w:rsid w:val="004813E7"/>
    <w:rsid w:val="00482018"/>
    <w:rsid w:val="0048212C"/>
    <w:rsid w:val="004821FF"/>
    <w:rsid w:val="00482C6F"/>
    <w:rsid w:val="00482F1B"/>
    <w:rsid w:val="00483173"/>
    <w:rsid w:val="004833A0"/>
    <w:rsid w:val="004834F5"/>
    <w:rsid w:val="00483761"/>
    <w:rsid w:val="00483DE4"/>
    <w:rsid w:val="00484038"/>
    <w:rsid w:val="00484378"/>
    <w:rsid w:val="00484FE0"/>
    <w:rsid w:val="00485152"/>
    <w:rsid w:val="00485957"/>
    <w:rsid w:val="00490190"/>
    <w:rsid w:val="004905B0"/>
    <w:rsid w:val="00490742"/>
    <w:rsid w:val="004908FA"/>
    <w:rsid w:val="00490A6D"/>
    <w:rsid w:val="0049158F"/>
    <w:rsid w:val="0049190E"/>
    <w:rsid w:val="00491BF7"/>
    <w:rsid w:val="00491DC7"/>
    <w:rsid w:val="0049213D"/>
    <w:rsid w:val="004923F3"/>
    <w:rsid w:val="00492DC5"/>
    <w:rsid w:val="00492F1B"/>
    <w:rsid w:val="00494339"/>
    <w:rsid w:val="004949BE"/>
    <w:rsid w:val="004950DE"/>
    <w:rsid w:val="00495BBA"/>
    <w:rsid w:val="00495CAE"/>
    <w:rsid w:val="00496068"/>
    <w:rsid w:val="00496170"/>
    <w:rsid w:val="00496D7B"/>
    <w:rsid w:val="004A0BE5"/>
    <w:rsid w:val="004A1069"/>
    <w:rsid w:val="004A1406"/>
    <w:rsid w:val="004A1E1A"/>
    <w:rsid w:val="004A2002"/>
    <w:rsid w:val="004A265D"/>
    <w:rsid w:val="004A28F9"/>
    <w:rsid w:val="004A2AAF"/>
    <w:rsid w:val="004A2ABB"/>
    <w:rsid w:val="004A2C36"/>
    <w:rsid w:val="004A4471"/>
    <w:rsid w:val="004A48AC"/>
    <w:rsid w:val="004A48F8"/>
    <w:rsid w:val="004A4A4A"/>
    <w:rsid w:val="004A4CDC"/>
    <w:rsid w:val="004A4D3A"/>
    <w:rsid w:val="004A4FB9"/>
    <w:rsid w:val="004A539F"/>
    <w:rsid w:val="004A5AD8"/>
    <w:rsid w:val="004A5BCC"/>
    <w:rsid w:val="004A600A"/>
    <w:rsid w:val="004A61F3"/>
    <w:rsid w:val="004A6266"/>
    <w:rsid w:val="004A62AB"/>
    <w:rsid w:val="004A663C"/>
    <w:rsid w:val="004A6A32"/>
    <w:rsid w:val="004A6DFD"/>
    <w:rsid w:val="004A717B"/>
    <w:rsid w:val="004A7995"/>
    <w:rsid w:val="004A79D6"/>
    <w:rsid w:val="004A7DAF"/>
    <w:rsid w:val="004B03A3"/>
    <w:rsid w:val="004B059C"/>
    <w:rsid w:val="004B0849"/>
    <w:rsid w:val="004B0B93"/>
    <w:rsid w:val="004B18C2"/>
    <w:rsid w:val="004B250B"/>
    <w:rsid w:val="004B2665"/>
    <w:rsid w:val="004B2DB1"/>
    <w:rsid w:val="004B32D9"/>
    <w:rsid w:val="004B3A83"/>
    <w:rsid w:val="004B3C1E"/>
    <w:rsid w:val="004B499C"/>
    <w:rsid w:val="004B50D1"/>
    <w:rsid w:val="004B5391"/>
    <w:rsid w:val="004B5AD2"/>
    <w:rsid w:val="004B5AFB"/>
    <w:rsid w:val="004B621E"/>
    <w:rsid w:val="004B7343"/>
    <w:rsid w:val="004B74F7"/>
    <w:rsid w:val="004C0260"/>
    <w:rsid w:val="004C0607"/>
    <w:rsid w:val="004C0CF6"/>
    <w:rsid w:val="004C0E72"/>
    <w:rsid w:val="004C0EA6"/>
    <w:rsid w:val="004C114D"/>
    <w:rsid w:val="004C1245"/>
    <w:rsid w:val="004C1552"/>
    <w:rsid w:val="004C178B"/>
    <w:rsid w:val="004C1856"/>
    <w:rsid w:val="004C230A"/>
    <w:rsid w:val="004C2680"/>
    <w:rsid w:val="004C273D"/>
    <w:rsid w:val="004C3461"/>
    <w:rsid w:val="004C47DA"/>
    <w:rsid w:val="004C48EE"/>
    <w:rsid w:val="004C4E5E"/>
    <w:rsid w:val="004C4F9B"/>
    <w:rsid w:val="004C63A8"/>
    <w:rsid w:val="004C651B"/>
    <w:rsid w:val="004C671F"/>
    <w:rsid w:val="004C75CD"/>
    <w:rsid w:val="004C7841"/>
    <w:rsid w:val="004C7988"/>
    <w:rsid w:val="004C7B89"/>
    <w:rsid w:val="004C7D1C"/>
    <w:rsid w:val="004C7F63"/>
    <w:rsid w:val="004D09B5"/>
    <w:rsid w:val="004D0CAB"/>
    <w:rsid w:val="004D0E8D"/>
    <w:rsid w:val="004D117A"/>
    <w:rsid w:val="004D21DE"/>
    <w:rsid w:val="004D2A2D"/>
    <w:rsid w:val="004D3EAE"/>
    <w:rsid w:val="004D425E"/>
    <w:rsid w:val="004D53AA"/>
    <w:rsid w:val="004D651F"/>
    <w:rsid w:val="004D6899"/>
    <w:rsid w:val="004D68B1"/>
    <w:rsid w:val="004D7327"/>
    <w:rsid w:val="004D77F5"/>
    <w:rsid w:val="004D7AD2"/>
    <w:rsid w:val="004D7C64"/>
    <w:rsid w:val="004E07AF"/>
    <w:rsid w:val="004E0920"/>
    <w:rsid w:val="004E0F1C"/>
    <w:rsid w:val="004E1E88"/>
    <w:rsid w:val="004E246A"/>
    <w:rsid w:val="004E2671"/>
    <w:rsid w:val="004E2D44"/>
    <w:rsid w:val="004E3C4B"/>
    <w:rsid w:val="004E40B3"/>
    <w:rsid w:val="004E4645"/>
    <w:rsid w:val="004E4A0C"/>
    <w:rsid w:val="004E4E98"/>
    <w:rsid w:val="004E6C4B"/>
    <w:rsid w:val="004E751C"/>
    <w:rsid w:val="004E772E"/>
    <w:rsid w:val="004E7E0E"/>
    <w:rsid w:val="004F06F0"/>
    <w:rsid w:val="004F2041"/>
    <w:rsid w:val="004F268F"/>
    <w:rsid w:val="004F269B"/>
    <w:rsid w:val="004F2868"/>
    <w:rsid w:val="004F2BBE"/>
    <w:rsid w:val="004F2EE2"/>
    <w:rsid w:val="004F340E"/>
    <w:rsid w:val="004F34CA"/>
    <w:rsid w:val="004F363F"/>
    <w:rsid w:val="004F3AE9"/>
    <w:rsid w:val="004F3F4E"/>
    <w:rsid w:val="004F4D22"/>
    <w:rsid w:val="004F5A68"/>
    <w:rsid w:val="004F5B89"/>
    <w:rsid w:val="004F6567"/>
    <w:rsid w:val="004F70E9"/>
    <w:rsid w:val="004F7322"/>
    <w:rsid w:val="004F74C9"/>
    <w:rsid w:val="004F7894"/>
    <w:rsid w:val="005006E2"/>
    <w:rsid w:val="00500FBE"/>
    <w:rsid w:val="0050146B"/>
    <w:rsid w:val="00501905"/>
    <w:rsid w:val="0050196F"/>
    <w:rsid w:val="00501FDA"/>
    <w:rsid w:val="00502769"/>
    <w:rsid w:val="005027B7"/>
    <w:rsid w:val="00502981"/>
    <w:rsid w:val="00503002"/>
    <w:rsid w:val="005033E2"/>
    <w:rsid w:val="00503B27"/>
    <w:rsid w:val="00503BBA"/>
    <w:rsid w:val="00503DCA"/>
    <w:rsid w:val="005053E7"/>
    <w:rsid w:val="00505B05"/>
    <w:rsid w:val="0050612D"/>
    <w:rsid w:val="0050629A"/>
    <w:rsid w:val="005063E2"/>
    <w:rsid w:val="00507187"/>
    <w:rsid w:val="005072DF"/>
    <w:rsid w:val="00510DD2"/>
    <w:rsid w:val="00510F21"/>
    <w:rsid w:val="00511DCC"/>
    <w:rsid w:val="00512AC8"/>
    <w:rsid w:val="0051335C"/>
    <w:rsid w:val="005133D9"/>
    <w:rsid w:val="00513A77"/>
    <w:rsid w:val="00513FA0"/>
    <w:rsid w:val="00514241"/>
    <w:rsid w:val="0051469D"/>
    <w:rsid w:val="00514C80"/>
    <w:rsid w:val="005150D2"/>
    <w:rsid w:val="005152C2"/>
    <w:rsid w:val="0051531D"/>
    <w:rsid w:val="0051544C"/>
    <w:rsid w:val="00515EB3"/>
    <w:rsid w:val="00516072"/>
    <w:rsid w:val="00516E7C"/>
    <w:rsid w:val="00516F9B"/>
    <w:rsid w:val="005176DF"/>
    <w:rsid w:val="00517FDA"/>
    <w:rsid w:val="00520430"/>
    <w:rsid w:val="005206D5"/>
    <w:rsid w:val="005208FB"/>
    <w:rsid w:val="00521123"/>
    <w:rsid w:val="005211AB"/>
    <w:rsid w:val="00521ACD"/>
    <w:rsid w:val="0052312D"/>
    <w:rsid w:val="005238E9"/>
    <w:rsid w:val="00523A93"/>
    <w:rsid w:val="005241DD"/>
    <w:rsid w:val="00524A30"/>
    <w:rsid w:val="00525095"/>
    <w:rsid w:val="0052512E"/>
    <w:rsid w:val="005252D7"/>
    <w:rsid w:val="00525F4C"/>
    <w:rsid w:val="005263BC"/>
    <w:rsid w:val="00526534"/>
    <w:rsid w:val="005275B5"/>
    <w:rsid w:val="005276DB"/>
    <w:rsid w:val="0052771D"/>
    <w:rsid w:val="00527A63"/>
    <w:rsid w:val="00527C83"/>
    <w:rsid w:val="0053231C"/>
    <w:rsid w:val="00532442"/>
    <w:rsid w:val="00532AA1"/>
    <w:rsid w:val="005335CB"/>
    <w:rsid w:val="005345E8"/>
    <w:rsid w:val="00534A2D"/>
    <w:rsid w:val="00534AD6"/>
    <w:rsid w:val="00534B9C"/>
    <w:rsid w:val="00534EAD"/>
    <w:rsid w:val="00535207"/>
    <w:rsid w:val="005368B4"/>
    <w:rsid w:val="005371E1"/>
    <w:rsid w:val="00537386"/>
    <w:rsid w:val="005375B6"/>
    <w:rsid w:val="00537723"/>
    <w:rsid w:val="00537927"/>
    <w:rsid w:val="005400AA"/>
    <w:rsid w:val="00540183"/>
    <w:rsid w:val="005401AB"/>
    <w:rsid w:val="005407C5"/>
    <w:rsid w:val="00540E2D"/>
    <w:rsid w:val="0054251F"/>
    <w:rsid w:val="00542F7A"/>
    <w:rsid w:val="0054353F"/>
    <w:rsid w:val="00544BC8"/>
    <w:rsid w:val="00544F42"/>
    <w:rsid w:val="005450C2"/>
    <w:rsid w:val="0054519E"/>
    <w:rsid w:val="0054544C"/>
    <w:rsid w:val="00545A1C"/>
    <w:rsid w:val="00545C0F"/>
    <w:rsid w:val="005468C6"/>
    <w:rsid w:val="00546A98"/>
    <w:rsid w:val="00546FE4"/>
    <w:rsid w:val="0054719A"/>
    <w:rsid w:val="00547E46"/>
    <w:rsid w:val="00550184"/>
    <w:rsid w:val="00550275"/>
    <w:rsid w:val="00550BE3"/>
    <w:rsid w:val="005524EE"/>
    <w:rsid w:val="00552557"/>
    <w:rsid w:val="005527AA"/>
    <w:rsid w:val="00552D87"/>
    <w:rsid w:val="005530C6"/>
    <w:rsid w:val="005532A2"/>
    <w:rsid w:val="00553FFF"/>
    <w:rsid w:val="0055432B"/>
    <w:rsid w:val="00554B06"/>
    <w:rsid w:val="00554C80"/>
    <w:rsid w:val="0055507D"/>
    <w:rsid w:val="005559BA"/>
    <w:rsid w:val="00555A76"/>
    <w:rsid w:val="00555E4A"/>
    <w:rsid w:val="005564BC"/>
    <w:rsid w:val="0055671D"/>
    <w:rsid w:val="00557448"/>
    <w:rsid w:val="00560097"/>
    <w:rsid w:val="0056015F"/>
    <w:rsid w:val="005607A4"/>
    <w:rsid w:val="00561547"/>
    <w:rsid w:val="005621CF"/>
    <w:rsid w:val="0056285C"/>
    <w:rsid w:val="00563687"/>
    <w:rsid w:val="00563D36"/>
    <w:rsid w:val="00563FB6"/>
    <w:rsid w:val="00564879"/>
    <w:rsid w:val="0056585B"/>
    <w:rsid w:val="00565D7B"/>
    <w:rsid w:val="00566EDC"/>
    <w:rsid w:val="00567AAE"/>
    <w:rsid w:val="00567DDB"/>
    <w:rsid w:val="00570249"/>
    <w:rsid w:val="005704D0"/>
    <w:rsid w:val="00570723"/>
    <w:rsid w:val="00570C1F"/>
    <w:rsid w:val="00570CAA"/>
    <w:rsid w:val="0057108A"/>
    <w:rsid w:val="00571420"/>
    <w:rsid w:val="00572227"/>
    <w:rsid w:val="00572973"/>
    <w:rsid w:val="005731C1"/>
    <w:rsid w:val="00573AC2"/>
    <w:rsid w:val="00573DF0"/>
    <w:rsid w:val="00574157"/>
    <w:rsid w:val="0057421F"/>
    <w:rsid w:val="0057451D"/>
    <w:rsid w:val="005745C0"/>
    <w:rsid w:val="005746CE"/>
    <w:rsid w:val="00576150"/>
    <w:rsid w:val="00577915"/>
    <w:rsid w:val="00577AA2"/>
    <w:rsid w:val="00577B03"/>
    <w:rsid w:val="00580585"/>
    <w:rsid w:val="005811DF"/>
    <w:rsid w:val="00581859"/>
    <w:rsid w:val="00581908"/>
    <w:rsid w:val="00582803"/>
    <w:rsid w:val="00582B4E"/>
    <w:rsid w:val="005830F7"/>
    <w:rsid w:val="005831F3"/>
    <w:rsid w:val="00583588"/>
    <w:rsid w:val="005837D3"/>
    <w:rsid w:val="00583A10"/>
    <w:rsid w:val="00583AC3"/>
    <w:rsid w:val="00583BD1"/>
    <w:rsid w:val="00584556"/>
    <w:rsid w:val="00584935"/>
    <w:rsid w:val="00585772"/>
    <w:rsid w:val="00586CAD"/>
    <w:rsid w:val="00586DE3"/>
    <w:rsid w:val="0058733D"/>
    <w:rsid w:val="005875E0"/>
    <w:rsid w:val="00587872"/>
    <w:rsid w:val="00587AAA"/>
    <w:rsid w:val="00587BCD"/>
    <w:rsid w:val="00587E2E"/>
    <w:rsid w:val="00587E3D"/>
    <w:rsid w:val="005902E4"/>
    <w:rsid w:val="00590BA0"/>
    <w:rsid w:val="00590CEE"/>
    <w:rsid w:val="00591CC5"/>
    <w:rsid w:val="00591E62"/>
    <w:rsid w:val="00591F60"/>
    <w:rsid w:val="00592DCF"/>
    <w:rsid w:val="00593104"/>
    <w:rsid w:val="005933FF"/>
    <w:rsid w:val="00594130"/>
    <w:rsid w:val="00594794"/>
    <w:rsid w:val="00594B9F"/>
    <w:rsid w:val="005969C8"/>
    <w:rsid w:val="00596DE5"/>
    <w:rsid w:val="00596FF9"/>
    <w:rsid w:val="0059714D"/>
    <w:rsid w:val="0059793D"/>
    <w:rsid w:val="00597A82"/>
    <w:rsid w:val="00597B46"/>
    <w:rsid w:val="005A0050"/>
    <w:rsid w:val="005A015C"/>
    <w:rsid w:val="005A1049"/>
    <w:rsid w:val="005A152C"/>
    <w:rsid w:val="005A16CC"/>
    <w:rsid w:val="005A3C2D"/>
    <w:rsid w:val="005A4E59"/>
    <w:rsid w:val="005A4EC5"/>
    <w:rsid w:val="005A683D"/>
    <w:rsid w:val="005A6891"/>
    <w:rsid w:val="005A6EFF"/>
    <w:rsid w:val="005A7475"/>
    <w:rsid w:val="005A759A"/>
    <w:rsid w:val="005B022A"/>
    <w:rsid w:val="005B0987"/>
    <w:rsid w:val="005B2177"/>
    <w:rsid w:val="005B39E2"/>
    <w:rsid w:val="005B3D19"/>
    <w:rsid w:val="005B3F97"/>
    <w:rsid w:val="005B43A3"/>
    <w:rsid w:val="005B5569"/>
    <w:rsid w:val="005B57E5"/>
    <w:rsid w:val="005B5B26"/>
    <w:rsid w:val="005B6593"/>
    <w:rsid w:val="005B6AB6"/>
    <w:rsid w:val="005B6E41"/>
    <w:rsid w:val="005B7661"/>
    <w:rsid w:val="005B7F35"/>
    <w:rsid w:val="005C04DB"/>
    <w:rsid w:val="005C095F"/>
    <w:rsid w:val="005C0CDA"/>
    <w:rsid w:val="005C15DB"/>
    <w:rsid w:val="005C16FD"/>
    <w:rsid w:val="005C21C7"/>
    <w:rsid w:val="005C3039"/>
    <w:rsid w:val="005C32C9"/>
    <w:rsid w:val="005C37EB"/>
    <w:rsid w:val="005C3995"/>
    <w:rsid w:val="005C3996"/>
    <w:rsid w:val="005C39A6"/>
    <w:rsid w:val="005C4276"/>
    <w:rsid w:val="005C437F"/>
    <w:rsid w:val="005C46E2"/>
    <w:rsid w:val="005C4A29"/>
    <w:rsid w:val="005C4E7A"/>
    <w:rsid w:val="005C4F64"/>
    <w:rsid w:val="005C4F76"/>
    <w:rsid w:val="005C5405"/>
    <w:rsid w:val="005C5478"/>
    <w:rsid w:val="005C58E5"/>
    <w:rsid w:val="005C5BB3"/>
    <w:rsid w:val="005C6087"/>
    <w:rsid w:val="005C64FE"/>
    <w:rsid w:val="005C6F39"/>
    <w:rsid w:val="005C7BBB"/>
    <w:rsid w:val="005C7CBD"/>
    <w:rsid w:val="005C7E2C"/>
    <w:rsid w:val="005C7F3F"/>
    <w:rsid w:val="005D0243"/>
    <w:rsid w:val="005D045B"/>
    <w:rsid w:val="005D04B3"/>
    <w:rsid w:val="005D0656"/>
    <w:rsid w:val="005D0A8C"/>
    <w:rsid w:val="005D0BF0"/>
    <w:rsid w:val="005D0C17"/>
    <w:rsid w:val="005D0EFA"/>
    <w:rsid w:val="005D2208"/>
    <w:rsid w:val="005D27BD"/>
    <w:rsid w:val="005D2B05"/>
    <w:rsid w:val="005D2B22"/>
    <w:rsid w:val="005D2F87"/>
    <w:rsid w:val="005D3156"/>
    <w:rsid w:val="005D331D"/>
    <w:rsid w:val="005D3DDF"/>
    <w:rsid w:val="005D4072"/>
    <w:rsid w:val="005D4131"/>
    <w:rsid w:val="005D4CC4"/>
    <w:rsid w:val="005D4F18"/>
    <w:rsid w:val="005D65CC"/>
    <w:rsid w:val="005D7299"/>
    <w:rsid w:val="005D734B"/>
    <w:rsid w:val="005D7B65"/>
    <w:rsid w:val="005E023C"/>
    <w:rsid w:val="005E05CD"/>
    <w:rsid w:val="005E0E55"/>
    <w:rsid w:val="005E1E03"/>
    <w:rsid w:val="005E249C"/>
    <w:rsid w:val="005E273B"/>
    <w:rsid w:val="005E28F0"/>
    <w:rsid w:val="005E2A5C"/>
    <w:rsid w:val="005E2F3F"/>
    <w:rsid w:val="005E3919"/>
    <w:rsid w:val="005E3EA2"/>
    <w:rsid w:val="005E415B"/>
    <w:rsid w:val="005E43FC"/>
    <w:rsid w:val="005E44BF"/>
    <w:rsid w:val="005E455E"/>
    <w:rsid w:val="005E475F"/>
    <w:rsid w:val="005E4BF7"/>
    <w:rsid w:val="005E4C47"/>
    <w:rsid w:val="005E4C5A"/>
    <w:rsid w:val="005E4D38"/>
    <w:rsid w:val="005E4E79"/>
    <w:rsid w:val="005E4E8F"/>
    <w:rsid w:val="005E500F"/>
    <w:rsid w:val="005E5958"/>
    <w:rsid w:val="005E6086"/>
    <w:rsid w:val="005E612F"/>
    <w:rsid w:val="005E6AA5"/>
    <w:rsid w:val="005E79CF"/>
    <w:rsid w:val="005E7B63"/>
    <w:rsid w:val="005E7C51"/>
    <w:rsid w:val="005F0C9D"/>
    <w:rsid w:val="005F0EBB"/>
    <w:rsid w:val="005F111D"/>
    <w:rsid w:val="005F1C95"/>
    <w:rsid w:val="005F1FA1"/>
    <w:rsid w:val="005F43E7"/>
    <w:rsid w:val="005F466E"/>
    <w:rsid w:val="005F50EF"/>
    <w:rsid w:val="005F5231"/>
    <w:rsid w:val="005F5C82"/>
    <w:rsid w:val="005F6B08"/>
    <w:rsid w:val="005F6E45"/>
    <w:rsid w:val="005F7BBF"/>
    <w:rsid w:val="00600172"/>
    <w:rsid w:val="006004F6"/>
    <w:rsid w:val="00600ED0"/>
    <w:rsid w:val="006013E0"/>
    <w:rsid w:val="006015CF"/>
    <w:rsid w:val="00602172"/>
    <w:rsid w:val="006025D9"/>
    <w:rsid w:val="00602B8F"/>
    <w:rsid w:val="00603072"/>
    <w:rsid w:val="00603085"/>
    <w:rsid w:val="00603453"/>
    <w:rsid w:val="0060374F"/>
    <w:rsid w:val="00603B75"/>
    <w:rsid w:val="00603BB9"/>
    <w:rsid w:val="00603EFA"/>
    <w:rsid w:val="00604926"/>
    <w:rsid w:val="00604A01"/>
    <w:rsid w:val="006054A0"/>
    <w:rsid w:val="006055E6"/>
    <w:rsid w:val="0060571B"/>
    <w:rsid w:val="00605C1C"/>
    <w:rsid w:val="00605D86"/>
    <w:rsid w:val="0060644B"/>
    <w:rsid w:val="00606918"/>
    <w:rsid w:val="00607237"/>
    <w:rsid w:val="006074DC"/>
    <w:rsid w:val="00610BD0"/>
    <w:rsid w:val="00610CA5"/>
    <w:rsid w:val="00611180"/>
    <w:rsid w:val="0061158F"/>
    <w:rsid w:val="0061194F"/>
    <w:rsid w:val="00611BEC"/>
    <w:rsid w:val="00611C7F"/>
    <w:rsid w:val="00612517"/>
    <w:rsid w:val="00612D2E"/>
    <w:rsid w:val="00612ED4"/>
    <w:rsid w:val="006131EB"/>
    <w:rsid w:val="006135A8"/>
    <w:rsid w:val="00613F20"/>
    <w:rsid w:val="006141A1"/>
    <w:rsid w:val="006147E3"/>
    <w:rsid w:val="006148A7"/>
    <w:rsid w:val="00615093"/>
    <w:rsid w:val="00615713"/>
    <w:rsid w:val="00615DAC"/>
    <w:rsid w:val="00616AD5"/>
    <w:rsid w:val="00616F18"/>
    <w:rsid w:val="006174E2"/>
    <w:rsid w:val="0061762E"/>
    <w:rsid w:val="006178D6"/>
    <w:rsid w:val="00617B0E"/>
    <w:rsid w:val="00617B69"/>
    <w:rsid w:val="00617BBC"/>
    <w:rsid w:val="00617C21"/>
    <w:rsid w:val="0062028B"/>
    <w:rsid w:val="006204A5"/>
    <w:rsid w:val="00620F17"/>
    <w:rsid w:val="006226E1"/>
    <w:rsid w:val="00622816"/>
    <w:rsid w:val="00624236"/>
    <w:rsid w:val="0062459B"/>
    <w:rsid w:val="006245B4"/>
    <w:rsid w:val="00624744"/>
    <w:rsid w:val="006248A6"/>
    <w:rsid w:val="00625140"/>
    <w:rsid w:val="0062573D"/>
    <w:rsid w:val="00625751"/>
    <w:rsid w:val="006261D5"/>
    <w:rsid w:val="00626985"/>
    <w:rsid w:val="00627421"/>
    <w:rsid w:val="00627425"/>
    <w:rsid w:val="006278EE"/>
    <w:rsid w:val="0063005A"/>
    <w:rsid w:val="0063028A"/>
    <w:rsid w:val="00630C3B"/>
    <w:rsid w:val="006312A6"/>
    <w:rsid w:val="006313DB"/>
    <w:rsid w:val="0063149E"/>
    <w:rsid w:val="00631C1C"/>
    <w:rsid w:val="00632256"/>
    <w:rsid w:val="006322F0"/>
    <w:rsid w:val="00632812"/>
    <w:rsid w:val="0063294D"/>
    <w:rsid w:val="00633035"/>
    <w:rsid w:val="0063375F"/>
    <w:rsid w:val="00634F25"/>
    <w:rsid w:val="00635064"/>
    <w:rsid w:val="0063624D"/>
    <w:rsid w:val="0063682E"/>
    <w:rsid w:val="00636CDE"/>
    <w:rsid w:val="00636EC4"/>
    <w:rsid w:val="00637151"/>
    <w:rsid w:val="006376A7"/>
    <w:rsid w:val="00637945"/>
    <w:rsid w:val="00637E27"/>
    <w:rsid w:val="00637F73"/>
    <w:rsid w:val="00637FF0"/>
    <w:rsid w:val="006401E0"/>
    <w:rsid w:val="00640358"/>
    <w:rsid w:val="006404FF"/>
    <w:rsid w:val="006407E5"/>
    <w:rsid w:val="00640951"/>
    <w:rsid w:val="00640F3D"/>
    <w:rsid w:val="00640FEC"/>
    <w:rsid w:val="0064126D"/>
    <w:rsid w:val="00641A36"/>
    <w:rsid w:val="006425E3"/>
    <w:rsid w:val="00643359"/>
    <w:rsid w:val="00643EA8"/>
    <w:rsid w:val="00643ECF"/>
    <w:rsid w:val="00644010"/>
    <w:rsid w:val="00644A6E"/>
    <w:rsid w:val="006450F0"/>
    <w:rsid w:val="0064514B"/>
    <w:rsid w:val="0064547A"/>
    <w:rsid w:val="00645788"/>
    <w:rsid w:val="0064580C"/>
    <w:rsid w:val="00645951"/>
    <w:rsid w:val="00645BE7"/>
    <w:rsid w:val="006461E0"/>
    <w:rsid w:val="0064661F"/>
    <w:rsid w:val="00646BBE"/>
    <w:rsid w:val="006501E0"/>
    <w:rsid w:val="006505A4"/>
    <w:rsid w:val="006509B6"/>
    <w:rsid w:val="00651881"/>
    <w:rsid w:val="00651BB2"/>
    <w:rsid w:val="00652D3B"/>
    <w:rsid w:val="0065305B"/>
    <w:rsid w:val="00653117"/>
    <w:rsid w:val="00653172"/>
    <w:rsid w:val="0065370D"/>
    <w:rsid w:val="0065390B"/>
    <w:rsid w:val="00653F9F"/>
    <w:rsid w:val="00653FFA"/>
    <w:rsid w:val="00654321"/>
    <w:rsid w:val="00654701"/>
    <w:rsid w:val="00654AC9"/>
    <w:rsid w:val="00655A26"/>
    <w:rsid w:val="00655B62"/>
    <w:rsid w:val="00655D25"/>
    <w:rsid w:val="00655DAD"/>
    <w:rsid w:val="00656EB4"/>
    <w:rsid w:val="00657278"/>
    <w:rsid w:val="006572E5"/>
    <w:rsid w:val="006579B3"/>
    <w:rsid w:val="00657CCC"/>
    <w:rsid w:val="00657D4D"/>
    <w:rsid w:val="00660623"/>
    <w:rsid w:val="00660BAF"/>
    <w:rsid w:val="00660F4E"/>
    <w:rsid w:val="00661128"/>
    <w:rsid w:val="00661464"/>
    <w:rsid w:val="00661EA3"/>
    <w:rsid w:val="00661FEA"/>
    <w:rsid w:val="00662783"/>
    <w:rsid w:val="006629A3"/>
    <w:rsid w:val="00663A4E"/>
    <w:rsid w:val="00663C46"/>
    <w:rsid w:val="00664CD3"/>
    <w:rsid w:val="00664E34"/>
    <w:rsid w:val="006658CF"/>
    <w:rsid w:val="00665910"/>
    <w:rsid w:val="00665D37"/>
    <w:rsid w:val="00665DF4"/>
    <w:rsid w:val="00665FDC"/>
    <w:rsid w:val="00666561"/>
    <w:rsid w:val="006665AF"/>
    <w:rsid w:val="006667DA"/>
    <w:rsid w:val="00666869"/>
    <w:rsid w:val="00670570"/>
    <w:rsid w:val="006707B2"/>
    <w:rsid w:val="006707C2"/>
    <w:rsid w:val="006707D9"/>
    <w:rsid w:val="006711A3"/>
    <w:rsid w:val="0067227B"/>
    <w:rsid w:val="006724AA"/>
    <w:rsid w:val="0067290C"/>
    <w:rsid w:val="006736E0"/>
    <w:rsid w:val="006738A7"/>
    <w:rsid w:val="00673D5B"/>
    <w:rsid w:val="00675963"/>
    <w:rsid w:val="00675EA3"/>
    <w:rsid w:val="00675F6F"/>
    <w:rsid w:val="0067607D"/>
    <w:rsid w:val="006762A9"/>
    <w:rsid w:val="006763F8"/>
    <w:rsid w:val="0067649C"/>
    <w:rsid w:val="00676648"/>
    <w:rsid w:val="0067670C"/>
    <w:rsid w:val="00677764"/>
    <w:rsid w:val="00680281"/>
    <w:rsid w:val="006803D1"/>
    <w:rsid w:val="00680548"/>
    <w:rsid w:val="00681087"/>
    <w:rsid w:val="006811CB"/>
    <w:rsid w:val="0068129F"/>
    <w:rsid w:val="0068147E"/>
    <w:rsid w:val="0068254F"/>
    <w:rsid w:val="0068289E"/>
    <w:rsid w:val="00682E4B"/>
    <w:rsid w:val="00683043"/>
    <w:rsid w:val="006846AC"/>
    <w:rsid w:val="00684AB1"/>
    <w:rsid w:val="00684AD0"/>
    <w:rsid w:val="006857BA"/>
    <w:rsid w:val="0068588E"/>
    <w:rsid w:val="00685EC6"/>
    <w:rsid w:val="00686079"/>
    <w:rsid w:val="00686510"/>
    <w:rsid w:val="00686671"/>
    <w:rsid w:val="00686685"/>
    <w:rsid w:val="006869ED"/>
    <w:rsid w:val="00687D25"/>
    <w:rsid w:val="006904CE"/>
    <w:rsid w:val="00690FA0"/>
    <w:rsid w:val="00690FEC"/>
    <w:rsid w:val="00691654"/>
    <w:rsid w:val="0069170F"/>
    <w:rsid w:val="006918F9"/>
    <w:rsid w:val="00691A2B"/>
    <w:rsid w:val="0069314F"/>
    <w:rsid w:val="006933AA"/>
    <w:rsid w:val="00693493"/>
    <w:rsid w:val="00693656"/>
    <w:rsid w:val="00693B64"/>
    <w:rsid w:val="00693C6B"/>
    <w:rsid w:val="00693E66"/>
    <w:rsid w:val="006944FD"/>
    <w:rsid w:val="00694505"/>
    <w:rsid w:val="00694DCF"/>
    <w:rsid w:val="0069518F"/>
    <w:rsid w:val="006955F9"/>
    <w:rsid w:val="00696DA2"/>
    <w:rsid w:val="0069712A"/>
    <w:rsid w:val="00697244"/>
    <w:rsid w:val="00697320"/>
    <w:rsid w:val="006975C6"/>
    <w:rsid w:val="006976DF"/>
    <w:rsid w:val="006A0B35"/>
    <w:rsid w:val="006A0FAC"/>
    <w:rsid w:val="006A12E3"/>
    <w:rsid w:val="006A1B63"/>
    <w:rsid w:val="006A21DB"/>
    <w:rsid w:val="006A3C50"/>
    <w:rsid w:val="006A44D6"/>
    <w:rsid w:val="006A5BCA"/>
    <w:rsid w:val="006A7060"/>
    <w:rsid w:val="006A72E9"/>
    <w:rsid w:val="006A7CCE"/>
    <w:rsid w:val="006A7DF5"/>
    <w:rsid w:val="006A7F11"/>
    <w:rsid w:val="006B05F8"/>
    <w:rsid w:val="006B0917"/>
    <w:rsid w:val="006B1514"/>
    <w:rsid w:val="006B287B"/>
    <w:rsid w:val="006B2D11"/>
    <w:rsid w:val="006B2F43"/>
    <w:rsid w:val="006B35B5"/>
    <w:rsid w:val="006B45FE"/>
    <w:rsid w:val="006B71EC"/>
    <w:rsid w:val="006B7F8F"/>
    <w:rsid w:val="006C032D"/>
    <w:rsid w:val="006C05F5"/>
    <w:rsid w:val="006C0D1A"/>
    <w:rsid w:val="006C1B61"/>
    <w:rsid w:val="006C1D03"/>
    <w:rsid w:val="006C3049"/>
    <w:rsid w:val="006C309F"/>
    <w:rsid w:val="006C39A7"/>
    <w:rsid w:val="006C4AAE"/>
    <w:rsid w:val="006C4C21"/>
    <w:rsid w:val="006C4CD6"/>
    <w:rsid w:val="006C50CF"/>
    <w:rsid w:val="006C5630"/>
    <w:rsid w:val="006C571B"/>
    <w:rsid w:val="006C5955"/>
    <w:rsid w:val="006C59DD"/>
    <w:rsid w:val="006C5BC8"/>
    <w:rsid w:val="006C5E28"/>
    <w:rsid w:val="006C6128"/>
    <w:rsid w:val="006C6634"/>
    <w:rsid w:val="006C6DD9"/>
    <w:rsid w:val="006C70F9"/>
    <w:rsid w:val="006C7C16"/>
    <w:rsid w:val="006C7C95"/>
    <w:rsid w:val="006D04EA"/>
    <w:rsid w:val="006D0AE7"/>
    <w:rsid w:val="006D0DCC"/>
    <w:rsid w:val="006D1089"/>
    <w:rsid w:val="006D108B"/>
    <w:rsid w:val="006D19A3"/>
    <w:rsid w:val="006D1BB9"/>
    <w:rsid w:val="006D1BD2"/>
    <w:rsid w:val="006D1CB2"/>
    <w:rsid w:val="006D220C"/>
    <w:rsid w:val="006D255A"/>
    <w:rsid w:val="006D2705"/>
    <w:rsid w:val="006D27B4"/>
    <w:rsid w:val="006D2E7A"/>
    <w:rsid w:val="006D32A6"/>
    <w:rsid w:val="006D35F0"/>
    <w:rsid w:val="006D38BE"/>
    <w:rsid w:val="006D399C"/>
    <w:rsid w:val="006D4409"/>
    <w:rsid w:val="006D4500"/>
    <w:rsid w:val="006D4A5A"/>
    <w:rsid w:val="006D4C85"/>
    <w:rsid w:val="006D5201"/>
    <w:rsid w:val="006D5B99"/>
    <w:rsid w:val="006D5BB8"/>
    <w:rsid w:val="006D5D94"/>
    <w:rsid w:val="006D5ED8"/>
    <w:rsid w:val="006D6208"/>
    <w:rsid w:val="006D6A76"/>
    <w:rsid w:val="006D6EBD"/>
    <w:rsid w:val="006D7129"/>
    <w:rsid w:val="006D7756"/>
    <w:rsid w:val="006D7AF0"/>
    <w:rsid w:val="006E028A"/>
    <w:rsid w:val="006E0F9A"/>
    <w:rsid w:val="006E1393"/>
    <w:rsid w:val="006E169C"/>
    <w:rsid w:val="006E18A7"/>
    <w:rsid w:val="006E2291"/>
    <w:rsid w:val="006E3843"/>
    <w:rsid w:val="006E38FC"/>
    <w:rsid w:val="006E39B3"/>
    <w:rsid w:val="006E3BD2"/>
    <w:rsid w:val="006E3CB5"/>
    <w:rsid w:val="006E414A"/>
    <w:rsid w:val="006E4483"/>
    <w:rsid w:val="006E471D"/>
    <w:rsid w:val="006E47DB"/>
    <w:rsid w:val="006E488D"/>
    <w:rsid w:val="006E4DE3"/>
    <w:rsid w:val="006E5018"/>
    <w:rsid w:val="006E55C3"/>
    <w:rsid w:val="006E58C9"/>
    <w:rsid w:val="006E5A2B"/>
    <w:rsid w:val="006E651D"/>
    <w:rsid w:val="006E683F"/>
    <w:rsid w:val="006E6C20"/>
    <w:rsid w:val="006E6F4E"/>
    <w:rsid w:val="006F000B"/>
    <w:rsid w:val="006F0E04"/>
    <w:rsid w:val="006F0FDA"/>
    <w:rsid w:val="006F11D4"/>
    <w:rsid w:val="006F12AE"/>
    <w:rsid w:val="006F132E"/>
    <w:rsid w:val="006F1AA5"/>
    <w:rsid w:val="006F1F33"/>
    <w:rsid w:val="006F1FB5"/>
    <w:rsid w:val="006F38CF"/>
    <w:rsid w:val="006F39AA"/>
    <w:rsid w:val="006F39AE"/>
    <w:rsid w:val="006F3D46"/>
    <w:rsid w:val="006F42AE"/>
    <w:rsid w:val="006F5128"/>
    <w:rsid w:val="006F5779"/>
    <w:rsid w:val="006F5AD3"/>
    <w:rsid w:val="006F65D6"/>
    <w:rsid w:val="006F6940"/>
    <w:rsid w:val="006F7CFD"/>
    <w:rsid w:val="0070110D"/>
    <w:rsid w:val="00701BBB"/>
    <w:rsid w:val="00701DF4"/>
    <w:rsid w:val="00702218"/>
    <w:rsid w:val="00703910"/>
    <w:rsid w:val="00703978"/>
    <w:rsid w:val="00703AD8"/>
    <w:rsid w:val="00703EE7"/>
    <w:rsid w:val="0070510C"/>
    <w:rsid w:val="007051FC"/>
    <w:rsid w:val="007056EE"/>
    <w:rsid w:val="0070593A"/>
    <w:rsid w:val="00705C38"/>
    <w:rsid w:val="00705C76"/>
    <w:rsid w:val="00705E3C"/>
    <w:rsid w:val="0070636B"/>
    <w:rsid w:val="007069F7"/>
    <w:rsid w:val="00706DFE"/>
    <w:rsid w:val="00707848"/>
    <w:rsid w:val="007078E7"/>
    <w:rsid w:val="00707CC0"/>
    <w:rsid w:val="00707D7A"/>
    <w:rsid w:val="00710CE0"/>
    <w:rsid w:val="00711C4B"/>
    <w:rsid w:val="007120E5"/>
    <w:rsid w:val="00712234"/>
    <w:rsid w:val="0071281E"/>
    <w:rsid w:val="00713E27"/>
    <w:rsid w:val="007141BB"/>
    <w:rsid w:val="007141DC"/>
    <w:rsid w:val="00714C22"/>
    <w:rsid w:val="00714CE2"/>
    <w:rsid w:val="00714FAF"/>
    <w:rsid w:val="007156E4"/>
    <w:rsid w:val="0071572C"/>
    <w:rsid w:val="00715746"/>
    <w:rsid w:val="00715A5B"/>
    <w:rsid w:val="007174FC"/>
    <w:rsid w:val="00717F8C"/>
    <w:rsid w:val="00720410"/>
    <w:rsid w:val="0072085C"/>
    <w:rsid w:val="007209F0"/>
    <w:rsid w:val="00720ACE"/>
    <w:rsid w:val="00720D96"/>
    <w:rsid w:val="0072108B"/>
    <w:rsid w:val="0072128B"/>
    <w:rsid w:val="0072169C"/>
    <w:rsid w:val="00721928"/>
    <w:rsid w:val="00721C6D"/>
    <w:rsid w:val="00722BAC"/>
    <w:rsid w:val="0072319E"/>
    <w:rsid w:val="00723F7A"/>
    <w:rsid w:val="00723FC5"/>
    <w:rsid w:val="0072471D"/>
    <w:rsid w:val="00724BA8"/>
    <w:rsid w:val="00724C85"/>
    <w:rsid w:val="00725192"/>
    <w:rsid w:val="0072573F"/>
    <w:rsid w:val="007257CB"/>
    <w:rsid w:val="00725871"/>
    <w:rsid w:val="00726666"/>
    <w:rsid w:val="00726C28"/>
    <w:rsid w:val="0072704C"/>
    <w:rsid w:val="00727BC5"/>
    <w:rsid w:val="00727CE8"/>
    <w:rsid w:val="00730F80"/>
    <w:rsid w:val="0073102C"/>
    <w:rsid w:val="0073109E"/>
    <w:rsid w:val="00731616"/>
    <w:rsid w:val="00731D52"/>
    <w:rsid w:val="00732472"/>
    <w:rsid w:val="00732763"/>
    <w:rsid w:val="00732A4A"/>
    <w:rsid w:val="00732D07"/>
    <w:rsid w:val="00732E66"/>
    <w:rsid w:val="00732EFA"/>
    <w:rsid w:val="0073332B"/>
    <w:rsid w:val="0073337E"/>
    <w:rsid w:val="00734046"/>
    <w:rsid w:val="00734381"/>
    <w:rsid w:val="00735552"/>
    <w:rsid w:val="00736751"/>
    <w:rsid w:val="00736FF6"/>
    <w:rsid w:val="0073713A"/>
    <w:rsid w:val="0073714B"/>
    <w:rsid w:val="007400DB"/>
    <w:rsid w:val="00740487"/>
    <w:rsid w:val="00740A7A"/>
    <w:rsid w:val="00741186"/>
    <w:rsid w:val="007414B5"/>
    <w:rsid w:val="0074165F"/>
    <w:rsid w:val="00741E51"/>
    <w:rsid w:val="00741FF7"/>
    <w:rsid w:val="00742262"/>
    <w:rsid w:val="00742993"/>
    <w:rsid w:val="00744F44"/>
    <w:rsid w:val="0074568D"/>
    <w:rsid w:val="00745692"/>
    <w:rsid w:val="00745821"/>
    <w:rsid w:val="00746350"/>
    <w:rsid w:val="00747082"/>
    <w:rsid w:val="00747A76"/>
    <w:rsid w:val="00750C5F"/>
    <w:rsid w:val="00751418"/>
    <w:rsid w:val="0075163B"/>
    <w:rsid w:val="007518C7"/>
    <w:rsid w:val="00751DA0"/>
    <w:rsid w:val="00751EB1"/>
    <w:rsid w:val="00752920"/>
    <w:rsid w:val="00752B50"/>
    <w:rsid w:val="00752CBF"/>
    <w:rsid w:val="00753695"/>
    <w:rsid w:val="00753886"/>
    <w:rsid w:val="00753A12"/>
    <w:rsid w:val="0075405B"/>
    <w:rsid w:val="0075490F"/>
    <w:rsid w:val="00754E86"/>
    <w:rsid w:val="00755C97"/>
    <w:rsid w:val="00760120"/>
    <w:rsid w:val="00761C3A"/>
    <w:rsid w:val="00761D2B"/>
    <w:rsid w:val="00762396"/>
    <w:rsid w:val="00762891"/>
    <w:rsid w:val="007632AA"/>
    <w:rsid w:val="00763953"/>
    <w:rsid w:val="00763D3E"/>
    <w:rsid w:val="00763F9F"/>
    <w:rsid w:val="00764BEC"/>
    <w:rsid w:val="007656F7"/>
    <w:rsid w:val="00765927"/>
    <w:rsid w:val="0076638F"/>
    <w:rsid w:val="00766AC1"/>
    <w:rsid w:val="00766C0D"/>
    <w:rsid w:val="0076798A"/>
    <w:rsid w:val="00770F70"/>
    <w:rsid w:val="00771039"/>
    <w:rsid w:val="007710FF"/>
    <w:rsid w:val="007711BE"/>
    <w:rsid w:val="00771DE6"/>
    <w:rsid w:val="00772A78"/>
    <w:rsid w:val="00772BB9"/>
    <w:rsid w:val="00772EF3"/>
    <w:rsid w:val="0077304B"/>
    <w:rsid w:val="00773284"/>
    <w:rsid w:val="007732E0"/>
    <w:rsid w:val="00773609"/>
    <w:rsid w:val="00773C76"/>
    <w:rsid w:val="00773D56"/>
    <w:rsid w:val="007743E3"/>
    <w:rsid w:val="0077441B"/>
    <w:rsid w:val="0077443C"/>
    <w:rsid w:val="0077492D"/>
    <w:rsid w:val="00774B0D"/>
    <w:rsid w:val="00775CF0"/>
    <w:rsid w:val="00775D36"/>
    <w:rsid w:val="00775D6C"/>
    <w:rsid w:val="007766FF"/>
    <w:rsid w:val="00776FEA"/>
    <w:rsid w:val="00777B8E"/>
    <w:rsid w:val="007800FE"/>
    <w:rsid w:val="00780F95"/>
    <w:rsid w:val="0078132F"/>
    <w:rsid w:val="00781646"/>
    <w:rsid w:val="00781F4E"/>
    <w:rsid w:val="0078221B"/>
    <w:rsid w:val="007825DF"/>
    <w:rsid w:val="00782E57"/>
    <w:rsid w:val="00783348"/>
    <w:rsid w:val="007836DF"/>
    <w:rsid w:val="007840F7"/>
    <w:rsid w:val="00784752"/>
    <w:rsid w:val="007847DC"/>
    <w:rsid w:val="0078518C"/>
    <w:rsid w:val="00787211"/>
    <w:rsid w:val="00787390"/>
    <w:rsid w:val="007875B2"/>
    <w:rsid w:val="00787AD7"/>
    <w:rsid w:val="00790AED"/>
    <w:rsid w:val="00790F58"/>
    <w:rsid w:val="007921CA"/>
    <w:rsid w:val="00792D0D"/>
    <w:rsid w:val="00792FF1"/>
    <w:rsid w:val="00793702"/>
    <w:rsid w:val="0079435B"/>
    <w:rsid w:val="007945A5"/>
    <w:rsid w:val="0079460D"/>
    <w:rsid w:val="00794787"/>
    <w:rsid w:val="007949FF"/>
    <w:rsid w:val="00794A78"/>
    <w:rsid w:val="007951CE"/>
    <w:rsid w:val="00795711"/>
    <w:rsid w:val="0079695D"/>
    <w:rsid w:val="00796F94"/>
    <w:rsid w:val="00797079"/>
    <w:rsid w:val="0079754A"/>
    <w:rsid w:val="007A013F"/>
    <w:rsid w:val="007A0F4D"/>
    <w:rsid w:val="007A1208"/>
    <w:rsid w:val="007A12AB"/>
    <w:rsid w:val="007A1473"/>
    <w:rsid w:val="007A14B0"/>
    <w:rsid w:val="007A17DD"/>
    <w:rsid w:val="007A1832"/>
    <w:rsid w:val="007A18A5"/>
    <w:rsid w:val="007A197D"/>
    <w:rsid w:val="007A250A"/>
    <w:rsid w:val="007A304F"/>
    <w:rsid w:val="007A334B"/>
    <w:rsid w:val="007A3551"/>
    <w:rsid w:val="007A39B0"/>
    <w:rsid w:val="007A3E2D"/>
    <w:rsid w:val="007A3F0B"/>
    <w:rsid w:val="007A443E"/>
    <w:rsid w:val="007A46D6"/>
    <w:rsid w:val="007A4D8A"/>
    <w:rsid w:val="007A5305"/>
    <w:rsid w:val="007A544F"/>
    <w:rsid w:val="007A54C4"/>
    <w:rsid w:val="007A58DF"/>
    <w:rsid w:val="007A5C28"/>
    <w:rsid w:val="007A6026"/>
    <w:rsid w:val="007A67CD"/>
    <w:rsid w:val="007A6DA3"/>
    <w:rsid w:val="007A798B"/>
    <w:rsid w:val="007A7F62"/>
    <w:rsid w:val="007B043E"/>
    <w:rsid w:val="007B10C8"/>
    <w:rsid w:val="007B174B"/>
    <w:rsid w:val="007B2512"/>
    <w:rsid w:val="007B260E"/>
    <w:rsid w:val="007B3337"/>
    <w:rsid w:val="007B3759"/>
    <w:rsid w:val="007B4331"/>
    <w:rsid w:val="007B4BB4"/>
    <w:rsid w:val="007B75EA"/>
    <w:rsid w:val="007B75F6"/>
    <w:rsid w:val="007B7840"/>
    <w:rsid w:val="007C0182"/>
    <w:rsid w:val="007C1502"/>
    <w:rsid w:val="007C1B39"/>
    <w:rsid w:val="007C1CEB"/>
    <w:rsid w:val="007C225A"/>
    <w:rsid w:val="007C3F08"/>
    <w:rsid w:val="007C46B4"/>
    <w:rsid w:val="007C4A5D"/>
    <w:rsid w:val="007C563E"/>
    <w:rsid w:val="007C5DBD"/>
    <w:rsid w:val="007C5E42"/>
    <w:rsid w:val="007C71BC"/>
    <w:rsid w:val="007C79CD"/>
    <w:rsid w:val="007C7DEE"/>
    <w:rsid w:val="007C7E70"/>
    <w:rsid w:val="007C7FA7"/>
    <w:rsid w:val="007D02A2"/>
    <w:rsid w:val="007D0DE0"/>
    <w:rsid w:val="007D1190"/>
    <w:rsid w:val="007D11CA"/>
    <w:rsid w:val="007D14BA"/>
    <w:rsid w:val="007D1D3F"/>
    <w:rsid w:val="007D2850"/>
    <w:rsid w:val="007D2AD3"/>
    <w:rsid w:val="007D30B6"/>
    <w:rsid w:val="007D3354"/>
    <w:rsid w:val="007D421D"/>
    <w:rsid w:val="007D44B6"/>
    <w:rsid w:val="007D46BF"/>
    <w:rsid w:val="007D474D"/>
    <w:rsid w:val="007D51E1"/>
    <w:rsid w:val="007D573E"/>
    <w:rsid w:val="007D660E"/>
    <w:rsid w:val="007D6C4C"/>
    <w:rsid w:val="007D6ECF"/>
    <w:rsid w:val="007D7931"/>
    <w:rsid w:val="007D7C0B"/>
    <w:rsid w:val="007E0248"/>
    <w:rsid w:val="007E030D"/>
    <w:rsid w:val="007E045E"/>
    <w:rsid w:val="007E066E"/>
    <w:rsid w:val="007E06F7"/>
    <w:rsid w:val="007E1DF7"/>
    <w:rsid w:val="007E22F1"/>
    <w:rsid w:val="007E28FF"/>
    <w:rsid w:val="007E29A2"/>
    <w:rsid w:val="007E2D7D"/>
    <w:rsid w:val="007E3F9A"/>
    <w:rsid w:val="007E46B9"/>
    <w:rsid w:val="007E576A"/>
    <w:rsid w:val="007E5E03"/>
    <w:rsid w:val="007E655B"/>
    <w:rsid w:val="007E6A5B"/>
    <w:rsid w:val="007E782B"/>
    <w:rsid w:val="007F00E1"/>
    <w:rsid w:val="007F074D"/>
    <w:rsid w:val="007F0C30"/>
    <w:rsid w:val="007F1517"/>
    <w:rsid w:val="007F19C1"/>
    <w:rsid w:val="007F1EBD"/>
    <w:rsid w:val="007F212C"/>
    <w:rsid w:val="007F3773"/>
    <w:rsid w:val="007F3B02"/>
    <w:rsid w:val="007F3B7E"/>
    <w:rsid w:val="007F4465"/>
    <w:rsid w:val="007F471C"/>
    <w:rsid w:val="007F4974"/>
    <w:rsid w:val="007F6170"/>
    <w:rsid w:val="007F61D8"/>
    <w:rsid w:val="007F63D3"/>
    <w:rsid w:val="007F64C3"/>
    <w:rsid w:val="007F68D9"/>
    <w:rsid w:val="007F69DE"/>
    <w:rsid w:val="007F6D31"/>
    <w:rsid w:val="007F6F5B"/>
    <w:rsid w:val="00801DDB"/>
    <w:rsid w:val="00802CB9"/>
    <w:rsid w:val="00802E53"/>
    <w:rsid w:val="00803141"/>
    <w:rsid w:val="008032F7"/>
    <w:rsid w:val="00803302"/>
    <w:rsid w:val="00804A6E"/>
    <w:rsid w:val="0080511B"/>
    <w:rsid w:val="00805B7F"/>
    <w:rsid w:val="0080626A"/>
    <w:rsid w:val="008062DA"/>
    <w:rsid w:val="00806E19"/>
    <w:rsid w:val="00807772"/>
    <w:rsid w:val="008079F1"/>
    <w:rsid w:val="00807A82"/>
    <w:rsid w:val="0081022A"/>
    <w:rsid w:val="008103B4"/>
    <w:rsid w:val="008110DA"/>
    <w:rsid w:val="008117E7"/>
    <w:rsid w:val="00811D46"/>
    <w:rsid w:val="00812852"/>
    <w:rsid w:val="008138BF"/>
    <w:rsid w:val="00813EE9"/>
    <w:rsid w:val="008143B6"/>
    <w:rsid w:val="008143E4"/>
    <w:rsid w:val="008148D1"/>
    <w:rsid w:val="008149EE"/>
    <w:rsid w:val="00814E27"/>
    <w:rsid w:val="00815108"/>
    <w:rsid w:val="008155B6"/>
    <w:rsid w:val="008157CB"/>
    <w:rsid w:val="00815B1F"/>
    <w:rsid w:val="00815CE3"/>
    <w:rsid w:val="00816DD3"/>
    <w:rsid w:val="00816EB5"/>
    <w:rsid w:val="0081747A"/>
    <w:rsid w:val="00817C4A"/>
    <w:rsid w:val="008208E0"/>
    <w:rsid w:val="00820D82"/>
    <w:rsid w:val="00821853"/>
    <w:rsid w:val="00821F2F"/>
    <w:rsid w:val="00822285"/>
    <w:rsid w:val="008222E4"/>
    <w:rsid w:val="00822617"/>
    <w:rsid w:val="00822A7C"/>
    <w:rsid w:val="0082320F"/>
    <w:rsid w:val="008236C8"/>
    <w:rsid w:val="008239D4"/>
    <w:rsid w:val="00823D07"/>
    <w:rsid w:val="00823FBD"/>
    <w:rsid w:val="00824847"/>
    <w:rsid w:val="008248F8"/>
    <w:rsid w:val="00824AF1"/>
    <w:rsid w:val="00824C13"/>
    <w:rsid w:val="00824DBB"/>
    <w:rsid w:val="0082514C"/>
    <w:rsid w:val="0082581D"/>
    <w:rsid w:val="008258EA"/>
    <w:rsid w:val="00825B9D"/>
    <w:rsid w:val="00825BE0"/>
    <w:rsid w:val="00825C7C"/>
    <w:rsid w:val="00826927"/>
    <w:rsid w:val="00826B5D"/>
    <w:rsid w:val="00826ECD"/>
    <w:rsid w:val="00827374"/>
    <w:rsid w:val="0082743B"/>
    <w:rsid w:val="00827443"/>
    <w:rsid w:val="00827602"/>
    <w:rsid w:val="00827B67"/>
    <w:rsid w:val="00827C9B"/>
    <w:rsid w:val="008309EC"/>
    <w:rsid w:val="00831991"/>
    <w:rsid w:val="00831B32"/>
    <w:rsid w:val="008325B0"/>
    <w:rsid w:val="0083268F"/>
    <w:rsid w:val="00833242"/>
    <w:rsid w:val="0083376B"/>
    <w:rsid w:val="008339E1"/>
    <w:rsid w:val="00833A66"/>
    <w:rsid w:val="008340E6"/>
    <w:rsid w:val="0083489E"/>
    <w:rsid w:val="00835407"/>
    <w:rsid w:val="0083613D"/>
    <w:rsid w:val="0083615E"/>
    <w:rsid w:val="008367EE"/>
    <w:rsid w:val="00836B38"/>
    <w:rsid w:val="00836FB9"/>
    <w:rsid w:val="008378E8"/>
    <w:rsid w:val="00840B65"/>
    <w:rsid w:val="008410B0"/>
    <w:rsid w:val="008412BD"/>
    <w:rsid w:val="008414BD"/>
    <w:rsid w:val="00841A0B"/>
    <w:rsid w:val="0084205F"/>
    <w:rsid w:val="008423CE"/>
    <w:rsid w:val="0084241C"/>
    <w:rsid w:val="0084259B"/>
    <w:rsid w:val="008434BD"/>
    <w:rsid w:val="0084364E"/>
    <w:rsid w:val="008436F0"/>
    <w:rsid w:val="00843C2A"/>
    <w:rsid w:val="00843F2B"/>
    <w:rsid w:val="008443BD"/>
    <w:rsid w:val="00845A7E"/>
    <w:rsid w:val="00845D3A"/>
    <w:rsid w:val="00846A11"/>
    <w:rsid w:val="00846D6D"/>
    <w:rsid w:val="00846D88"/>
    <w:rsid w:val="0085000C"/>
    <w:rsid w:val="008500D8"/>
    <w:rsid w:val="00850EAC"/>
    <w:rsid w:val="008519BC"/>
    <w:rsid w:val="00851C71"/>
    <w:rsid w:val="00851E9B"/>
    <w:rsid w:val="0085206C"/>
    <w:rsid w:val="00852192"/>
    <w:rsid w:val="00852C35"/>
    <w:rsid w:val="008538F5"/>
    <w:rsid w:val="00853BBE"/>
    <w:rsid w:val="00855058"/>
    <w:rsid w:val="008552FF"/>
    <w:rsid w:val="00855643"/>
    <w:rsid w:val="00855917"/>
    <w:rsid w:val="00855CFA"/>
    <w:rsid w:val="00855D25"/>
    <w:rsid w:val="00855D7E"/>
    <w:rsid w:val="0085646A"/>
    <w:rsid w:val="008567CD"/>
    <w:rsid w:val="00856887"/>
    <w:rsid w:val="00856A2C"/>
    <w:rsid w:val="00856C27"/>
    <w:rsid w:val="00857005"/>
    <w:rsid w:val="0085795B"/>
    <w:rsid w:val="00857D58"/>
    <w:rsid w:val="00860515"/>
    <w:rsid w:val="008617C5"/>
    <w:rsid w:val="00861835"/>
    <w:rsid w:val="00861E9A"/>
    <w:rsid w:val="00862D23"/>
    <w:rsid w:val="008633FD"/>
    <w:rsid w:val="00863540"/>
    <w:rsid w:val="00863EA2"/>
    <w:rsid w:val="00864700"/>
    <w:rsid w:val="00865512"/>
    <w:rsid w:val="00865AE8"/>
    <w:rsid w:val="00866903"/>
    <w:rsid w:val="00866915"/>
    <w:rsid w:val="00866D90"/>
    <w:rsid w:val="00866F01"/>
    <w:rsid w:val="00866FC9"/>
    <w:rsid w:val="008671E6"/>
    <w:rsid w:val="0086738B"/>
    <w:rsid w:val="00867B35"/>
    <w:rsid w:val="00867B53"/>
    <w:rsid w:val="00867EA3"/>
    <w:rsid w:val="00870466"/>
    <w:rsid w:val="00870591"/>
    <w:rsid w:val="00870657"/>
    <w:rsid w:val="008708BC"/>
    <w:rsid w:val="00870FC5"/>
    <w:rsid w:val="00871174"/>
    <w:rsid w:val="00872042"/>
    <w:rsid w:val="00872D53"/>
    <w:rsid w:val="00873333"/>
    <w:rsid w:val="008733B1"/>
    <w:rsid w:val="008735FB"/>
    <w:rsid w:val="00874248"/>
    <w:rsid w:val="00874436"/>
    <w:rsid w:val="0087449B"/>
    <w:rsid w:val="00875336"/>
    <w:rsid w:val="0087579F"/>
    <w:rsid w:val="0087619F"/>
    <w:rsid w:val="0087780E"/>
    <w:rsid w:val="00877B90"/>
    <w:rsid w:val="00877C71"/>
    <w:rsid w:val="00880A55"/>
    <w:rsid w:val="008825A5"/>
    <w:rsid w:val="0088384A"/>
    <w:rsid w:val="00883A32"/>
    <w:rsid w:val="00884ABE"/>
    <w:rsid w:val="00884E55"/>
    <w:rsid w:val="0088578E"/>
    <w:rsid w:val="00885A78"/>
    <w:rsid w:val="0088610D"/>
    <w:rsid w:val="00886459"/>
    <w:rsid w:val="00887509"/>
    <w:rsid w:val="008876A9"/>
    <w:rsid w:val="00887BFE"/>
    <w:rsid w:val="00890173"/>
    <w:rsid w:val="0089023D"/>
    <w:rsid w:val="008902BF"/>
    <w:rsid w:val="0089047C"/>
    <w:rsid w:val="008905FA"/>
    <w:rsid w:val="00890B0F"/>
    <w:rsid w:val="0089172F"/>
    <w:rsid w:val="0089182A"/>
    <w:rsid w:val="00891B6B"/>
    <w:rsid w:val="0089229B"/>
    <w:rsid w:val="0089392B"/>
    <w:rsid w:val="00894402"/>
    <w:rsid w:val="0089462D"/>
    <w:rsid w:val="008946FF"/>
    <w:rsid w:val="00894CB2"/>
    <w:rsid w:val="0089510D"/>
    <w:rsid w:val="008957E1"/>
    <w:rsid w:val="00895962"/>
    <w:rsid w:val="008963C9"/>
    <w:rsid w:val="00897BDF"/>
    <w:rsid w:val="008A0544"/>
    <w:rsid w:val="008A156C"/>
    <w:rsid w:val="008A1C0C"/>
    <w:rsid w:val="008A1E6A"/>
    <w:rsid w:val="008A24E9"/>
    <w:rsid w:val="008A27DC"/>
    <w:rsid w:val="008A31EF"/>
    <w:rsid w:val="008A33AE"/>
    <w:rsid w:val="008A3848"/>
    <w:rsid w:val="008A38D0"/>
    <w:rsid w:val="008A457E"/>
    <w:rsid w:val="008A46C0"/>
    <w:rsid w:val="008A4E9F"/>
    <w:rsid w:val="008A50A5"/>
    <w:rsid w:val="008A53FC"/>
    <w:rsid w:val="008A6287"/>
    <w:rsid w:val="008A6366"/>
    <w:rsid w:val="008A665B"/>
    <w:rsid w:val="008A78B9"/>
    <w:rsid w:val="008A7C09"/>
    <w:rsid w:val="008A7DBE"/>
    <w:rsid w:val="008B069C"/>
    <w:rsid w:val="008B099C"/>
    <w:rsid w:val="008B0EE6"/>
    <w:rsid w:val="008B1DC6"/>
    <w:rsid w:val="008B1F5B"/>
    <w:rsid w:val="008B3337"/>
    <w:rsid w:val="008B3864"/>
    <w:rsid w:val="008B3A21"/>
    <w:rsid w:val="008B40D9"/>
    <w:rsid w:val="008B468B"/>
    <w:rsid w:val="008B52A8"/>
    <w:rsid w:val="008B54D8"/>
    <w:rsid w:val="008B579C"/>
    <w:rsid w:val="008B5F2B"/>
    <w:rsid w:val="008B635D"/>
    <w:rsid w:val="008B64F7"/>
    <w:rsid w:val="008B6AF8"/>
    <w:rsid w:val="008B7C2E"/>
    <w:rsid w:val="008B7E6D"/>
    <w:rsid w:val="008C084D"/>
    <w:rsid w:val="008C10A5"/>
    <w:rsid w:val="008C1D9F"/>
    <w:rsid w:val="008C2225"/>
    <w:rsid w:val="008C23CE"/>
    <w:rsid w:val="008C273A"/>
    <w:rsid w:val="008C2F56"/>
    <w:rsid w:val="008C30AB"/>
    <w:rsid w:val="008C3190"/>
    <w:rsid w:val="008C3945"/>
    <w:rsid w:val="008C3F87"/>
    <w:rsid w:val="008C47A4"/>
    <w:rsid w:val="008C56E6"/>
    <w:rsid w:val="008C5B5C"/>
    <w:rsid w:val="008C5BE6"/>
    <w:rsid w:val="008C5E15"/>
    <w:rsid w:val="008C5FF6"/>
    <w:rsid w:val="008C62F0"/>
    <w:rsid w:val="008C6918"/>
    <w:rsid w:val="008C7E6C"/>
    <w:rsid w:val="008D0556"/>
    <w:rsid w:val="008D0E58"/>
    <w:rsid w:val="008D105D"/>
    <w:rsid w:val="008D15DC"/>
    <w:rsid w:val="008D2BCE"/>
    <w:rsid w:val="008D33AE"/>
    <w:rsid w:val="008D4416"/>
    <w:rsid w:val="008D5371"/>
    <w:rsid w:val="008D698E"/>
    <w:rsid w:val="008D6C2B"/>
    <w:rsid w:val="008D70AA"/>
    <w:rsid w:val="008D7176"/>
    <w:rsid w:val="008D7417"/>
    <w:rsid w:val="008D7685"/>
    <w:rsid w:val="008D7F85"/>
    <w:rsid w:val="008E0015"/>
    <w:rsid w:val="008E0966"/>
    <w:rsid w:val="008E0A8B"/>
    <w:rsid w:val="008E0EF1"/>
    <w:rsid w:val="008E1607"/>
    <w:rsid w:val="008E1D1A"/>
    <w:rsid w:val="008E24E1"/>
    <w:rsid w:val="008E2D4A"/>
    <w:rsid w:val="008E3F61"/>
    <w:rsid w:val="008E4272"/>
    <w:rsid w:val="008E46C8"/>
    <w:rsid w:val="008E4DF2"/>
    <w:rsid w:val="008E4F65"/>
    <w:rsid w:val="008E5133"/>
    <w:rsid w:val="008E51FA"/>
    <w:rsid w:val="008E5296"/>
    <w:rsid w:val="008E5C8A"/>
    <w:rsid w:val="008E61DF"/>
    <w:rsid w:val="008E63A8"/>
    <w:rsid w:val="008E6438"/>
    <w:rsid w:val="008E6AB8"/>
    <w:rsid w:val="008E70B1"/>
    <w:rsid w:val="008E78BA"/>
    <w:rsid w:val="008F0685"/>
    <w:rsid w:val="008F0A33"/>
    <w:rsid w:val="008F1A27"/>
    <w:rsid w:val="008F2020"/>
    <w:rsid w:val="008F2096"/>
    <w:rsid w:val="008F2130"/>
    <w:rsid w:val="008F215A"/>
    <w:rsid w:val="008F229A"/>
    <w:rsid w:val="008F3701"/>
    <w:rsid w:val="008F407B"/>
    <w:rsid w:val="008F4E6A"/>
    <w:rsid w:val="008F58E8"/>
    <w:rsid w:val="008F6F9E"/>
    <w:rsid w:val="008F7030"/>
    <w:rsid w:val="008F720B"/>
    <w:rsid w:val="0090063F"/>
    <w:rsid w:val="009018E5"/>
    <w:rsid w:val="00901D43"/>
    <w:rsid w:val="00901DB3"/>
    <w:rsid w:val="0090288F"/>
    <w:rsid w:val="00902927"/>
    <w:rsid w:val="00902D50"/>
    <w:rsid w:val="00903940"/>
    <w:rsid w:val="00903A60"/>
    <w:rsid w:val="00903B84"/>
    <w:rsid w:val="009043D0"/>
    <w:rsid w:val="009049F1"/>
    <w:rsid w:val="0090527F"/>
    <w:rsid w:val="0090546F"/>
    <w:rsid w:val="00906705"/>
    <w:rsid w:val="00906A6B"/>
    <w:rsid w:val="00906F02"/>
    <w:rsid w:val="00910370"/>
    <w:rsid w:val="00910A50"/>
    <w:rsid w:val="00911A69"/>
    <w:rsid w:val="0091248D"/>
    <w:rsid w:val="009127E2"/>
    <w:rsid w:val="00912B35"/>
    <w:rsid w:val="00913094"/>
    <w:rsid w:val="0091401A"/>
    <w:rsid w:val="0091476C"/>
    <w:rsid w:val="00914AE9"/>
    <w:rsid w:val="00915043"/>
    <w:rsid w:val="00915C92"/>
    <w:rsid w:val="009160C0"/>
    <w:rsid w:val="00916340"/>
    <w:rsid w:val="009167AC"/>
    <w:rsid w:val="0091708A"/>
    <w:rsid w:val="00917385"/>
    <w:rsid w:val="0092010F"/>
    <w:rsid w:val="00920C9C"/>
    <w:rsid w:val="00920CAB"/>
    <w:rsid w:val="009210F6"/>
    <w:rsid w:val="009212D0"/>
    <w:rsid w:val="009212EC"/>
    <w:rsid w:val="00921912"/>
    <w:rsid w:val="00921977"/>
    <w:rsid w:val="009226B3"/>
    <w:rsid w:val="00922D8C"/>
    <w:rsid w:val="00923700"/>
    <w:rsid w:val="0092398C"/>
    <w:rsid w:val="00923BC1"/>
    <w:rsid w:val="00923F30"/>
    <w:rsid w:val="00924515"/>
    <w:rsid w:val="00924555"/>
    <w:rsid w:val="00924B7E"/>
    <w:rsid w:val="0092529D"/>
    <w:rsid w:val="009264FF"/>
    <w:rsid w:val="009276B3"/>
    <w:rsid w:val="00927894"/>
    <w:rsid w:val="00930120"/>
    <w:rsid w:val="009301C5"/>
    <w:rsid w:val="00930258"/>
    <w:rsid w:val="00930857"/>
    <w:rsid w:val="00930A29"/>
    <w:rsid w:val="00931B7C"/>
    <w:rsid w:val="00931C13"/>
    <w:rsid w:val="00932020"/>
    <w:rsid w:val="00932360"/>
    <w:rsid w:val="00933182"/>
    <w:rsid w:val="00933AFF"/>
    <w:rsid w:val="00934E5A"/>
    <w:rsid w:val="009354B0"/>
    <w:rsid w:val="00935C20"/>
    <w:rsid w:val="00935F4E"/>
    <w:rsid w:val="0093685B"/>
    <w:rsid w:val="00936D47"/>
    <w:rsid w:val="00937551"/>
    <w:rsid w:val="00937F6E"/>
    <w:rsid w:val="009403FE"/>
    <w:rsid w:val="00940C35"/>
    <w:rsid w:val="00940F1E"/>
    <w:rsid w:val="0094108E"/>
    <w:rsid w:val="00942BBA"/>
    <w:rsid w:val="009438B9"/>
    <w:rsid w:val="00944FA2"/>
    <w:rsid w:val="009451EB"/>
    <w:rsid w:val="00945CCE"/>
    <w:rsid w:val="00946849"/>
    <w:rsid w:val="00947045"/>
    <w:rsid w:val="00947EB5"/>
    <w:rsid w:val="00950BCB"/>
    <w:rsid w:val="00950C35"/>
    <w:rsid w:val="00951149"/>
    <w:rsid w:val="00951A8B"/>
    <w:rsid w:val="00951D0F"/>
    <w:rsid w:val="00951E51"/>
    <w:rsid w:val="009526C5"/>
    <w:rsid w:val="00952B46"/>
    <w:rsid w:val="00953177"/>
    <w:rsid w:val="00953472"/>
    <w:rsid w:val="009544D7"/>
    <w:rsid w:val="009546E4"/>
    <w:rsid w:val="00954826"/>
    <w:rsid w:val="009553AC"/>
    <w:rsid w:val="00955DC0"/>
    <w:rsid w:val="00956EC6"/>
    <w:rsid w:val="009571B1"/>
    <w:rsid w:val="00957290"/>
    <w:rsid w:val="00957330"/>
    <w:rsid w:val="00957830"/>
    <w:rsid w:val="00957A85"/>
    <w:rsid w:val="00957B81"/>
    <w:rsid w:val="00957E3F"/>
    <w:rsid w:val="00957E66"/>
    <w:rsid w:val="00960102"/>
    <w:rsid w:val="009601D6"/>
    <w:rsid w:val="009601ED"/>
    <w:rsid w:val="00960964"/>
    <w:rsid w:val="00960FFB"/>
    <w:rsid w:val="00962025"/>
    <w:rsid w:val="009622D7"/>
    <w:rsid w:val="009624EA"/>
    <w:rsid w:val="0096278C"/>
    <w:rsid w:val="00962E4F"/>
    <w:rsid w:val="00962F07"/>
    <w:rsid w:val="0096312A"/>
    <w:rsid w:val="00963428"/>
    <w:rsid w:val="00963BCD"/>
    <w:rsid w:val="009644D5"/>
    <w:rsid w:val="0096468A"/>
    <w:rsid w:val="00964837"/>
    <w:rsid w:val="0096491E"/>
    <w:rsid w:val="00965D0E"/>
    <w:rsid w:val="00966004"/>
    <w:rsid w:val="00967098"/>
    <w:rsid w:val="00967DF2"/>
    <w:rsid w:val="00967E6B"/>
    <w:rsid w:val="00970E56"/>
    <w:rsid w:val="009719DF"/>
    <w:rsid w:val="00971F69"/>
    <w:rsid w:val="00974949"/>
    <w:rsid w:val="009762E8"/>
    <w:rsid w:val="009778E5"/>
    <w:rsid w:val="00977C6D"/>
    <w:rsid w:val="00980FCC"/>
    <w:rsid w:val="00982099"/>
    <w:rsid w:val="009820CF"/>
    <w:rsid w:val="00982281"/>
    <w:rsid w:val="0098285B"/>
    <w:rsid w:val="009830EE"/>
    <w:rsid w:val="00983D59"/>
    <w:rsid w:val="00984E48"/>
    <w:rsid w:val="00985B96"/>
    <w:rsid w:val="00985C65"/>
    <w:rsid w:val="00985F2C"/>
    <w:rsid w:val="009861C5"/>
    <w:rsid w:val="009861DC"/>
    <w:rsid w:val="009861F5"/>
    <w:rsid w:val="00986F2E"/>
    <w:rsid w:val="00987534"/>
    <w:rsid w:val="009902A6"/>
    <w:rsid w:val="00990A7F"/>
    <w:rsid w:val="0099184E"/>
    <w:rsid w:val="00992CAD"/>
    <w:rsid w:val="00993AA0"/>
    <w:rsid w:val="00993DBD"/>
    <w:rsid w:val="00993FA6"/>
    <w:rsid w:val="00994002"/>
    <w:rsid w:val="009949D6"/>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243"/>
    <w:rsid w:val="009A5636"/>
    <w:rsid w:val="009A59DC"/>
    <w:rsid w:val="009A5C5B"/>
    <w:rsid w:val="009A5FEB"/>
    <w:rsid w:val="009A70B2"/>
    <w:rsid w:val="009A7288"/>
    <w:rsid w:val="009A7963"/>
    <w:rsid w:val="009B03FF"/>
    <w:rsid w:val="009B04A5"/>
    <w:rsid w:val="009B09D6"/>
    <w:rsid w:val="009B0F6A"/>
    <w:rsid w:val="009B1657"/>
    <w:rsid w:val="009B185A"/>
    <w:rsid w:val="009B2323"/>
    <w:rsid w:val="009B25E3"/>
    <w:rsid w:val="009B27F4"/>
    <w:rsid w:val="009B2D62"/>
    <w:rsid w:val="009B2E09"/>
    <w:rsid w:val="009B3127"/>
    <w:rsid w:val="009B3553"/>
    <w:rsid w:val="009B3E95"/>
    <w:rsid w:val="009B4599"/>
    <w:rsid w:val="009B4678"/>
    <w:rsid w:val="009B4709"/>
    <w:rsid w:val="009B4AC5"/>
    <w:rsid w:val="009B4F43"/>
    <w:rsid w:val="009B55C8"/>
    <w:rsid w:val="009B6933"/>
    <w:rsid w:val="009B6BA5"/>
    <w:rsid w:val="009B6C2F"/>
    <w:rsid w:val="009B7152"/>
    <w:rsid w:val="009C0B8F"/>
    <w:rsid w:val="009C114A"/>
    <w:rsid w:val="009C211E"/>
    <w:rsid w:val="009C230C"/>
    <w:rsid w:val="009C245A"/>
    <w:rsid w:val="009C290F"/>
    <w:rsid w:val="009C3533"/>
    <w:rsid w:val="009C378B"/>
    <w:rsid w:val="009C3923"/>
    <w:rsid w:val="009C3F2A"/>
    <w:rsid w:val="009C4082"/>
    <w:rsid w:val="009C5FA7"/>
    <w:rsid w:val="009C6096"/>
    <w:rsid w:val="009C66C4"/>
    <w:rsid w:val="009C6F36"/>
    <w:rsid w:val="009C71E1"/>
    <w:rsid w:val="009C7AD5"/>
    <w:rsid w:val="009D005C"/>
    <w:rsid w:val="009D0685"/>
    <w:rsid w:val="009D0853"/>
    <w:rsid w:val="009D1598"/>
    <w:rsid w:val="009D2F25"/>
    <w:rsid w:val="009D364B"/>
    <w:rsid w:val="009D389A"/>
    <w:rsid w:val="009D3D73"/>
    <w:rsid w:val="009D3E08"/>
    <w:rsid w:val="009D452F"/>
    <w:rsid w:val="009D491E"/>
    <w:rsid w:val="009D4C61"/>
    <w:rsid w:val="009D4DCC"/>
    <w:rsid w:val="009D5653"/>
    <w:rsid w:val="009D647A"/>
    <w:rsid w:val="009D7315"/>
    <w:rsid w:val="009E097B"/>
    <w:rsid w:val="009E0BCF"/>
    <w:rsid w:val="009E0D60"/>
    <w:rsid w:val="009E1A58"/>
    <w:rsid w:val="009E1A8E"/>
    <w:rsid w:val="009E1C4B"/>
    <w:rsid w:val="009E1CBC"/>
    <w:rsid w:val="009E1EBC"/>
    <w:rsid w:val="009E2163"/>
    <w:rsid w:val="009E2A45"/>
    <w:rsid w:val="009E2B24"/>
    <w:rsid w:val="009E2E46"/>
    <w:rsid w:val="009E3029"/>
    <w:rsid w:val="009E3857"/>
    <w:rsid w:val="009E4088"/>
    <w:rsid w:val="009E4309"/>
    <w:rsid w:val="009E5F59"/>
    <w:rsid w:val="009E628C"/>
    <w:rsid w:val="009E6778"/>
    <w:rsid w:val="009E6EBF"/>
    <w:rsid w:val="009F0028"/>
    <w:rsid w:val="009F0E2A"/>
    <w:rsid w:val="009F11D1"/>
    <w:rsid w:val="009F1563"/>
    <w:rsid w:val="009F15E2"/>
    <w:rsid w:val="009F19EC"/>
    <w:rsid w:val="009F2CFC"/>
    <w:rsid w:val="009F3086"/>
    <w:rsid w:val="009F3252"/>
    <w:rsid w:val="009F3B10"/>
    <w:rsid w:val="009F4713"/>
    <w:rsid w:val="009F49A8"/>
    <w:rsid w:val="009F4A6B"/>
    <w:rsid w:val="009F4EAC"/>
    <w:rsid w:val="009F5CA9"/>
    <w:rsid w:val="009F5F46"/>
    <w:rsid w:val="009F6164"/>
    <w:rsid w:val="009F6665"/>
    <w:rsid w:val="009F6FFC"/>
    <w:rsid w:val="009F7456"/>
    <w:rsid w:val="009F7866"/>
    <w:rsid w:val="009F7C2C"/>
    <w:rsid w:val="009F7FEF"/>
    <w:rsid w:val="00A01109"/>
    <w:rsid w:val="00A01584"/>
    <w:rsid w:val="00A01596"/>
    <w:rsid w:val="00A01798"/>
    <w:rsid w:val="00A0190B"/>
    <w:rsid w:val="00A01EDD"/>
    <w:rsid w:val="00A021D9"/>
    <w:rsid w:val="00A02C81"/>
    <w:rsid w:val="00A0376E"/>
    <w:rsid w:val="00A037B3"/>
    <w:rsid w:val="00A03CD2"/>
    <w:rsid w:val="00A057E2"/>
    <w:rsid w:val="00A059CA"/>
    <w:rsid w:val="00A05A72"/>
    <w:rsid w:val="00A05C52"/>
    <w:rsid w:val="00A05E72"/>
    <w:rsid w:val="00A06838"/>
    <w:rsid w:val="00A06BA4"/>
    <w:rsid w:val="00A06C18"/>
    <w:rsid w:val="00A06C3A"/>
    <w:rsid w:val="00A07069"/>
    <w:rsid w:val="00A072A4"/>
    <w:rsid w:val="00A07A77"/>
    <w:rsid w:val="00A07B3A"/>
    <w:rsid w:val="00A07B54"/>
    <w:rsid w:val="00A07C41"/>
    <w:rsid w:val="00A07C6A"/>
    <w:rsid w:val="00A10447"/>
    <w:rsid w:val="00A10B6D"/>
    <w:rsid w:val="00A10F8E"/>
    <w:rsid w:val="00A11F48"/>
    <w:rsid w:val="00A1233B"/>
    <w:rsid w:val="00A1259D"/>
    <w:rsid w:val="00A12691"/>
    <w:rsid w:val="00A12D99"/>
    <w:rsid w:val="00A1371E"/>
    <w:rsid w:val="00A13EC9"/>
    <w:rsid w:val="00A14265"/>
    <w:rsid w:val="00A14926"/>
    <w:rsid w:val="00A14B7F"/>
    <w:rsid w:val="00A14E0C"/>
    <w:rsid w:val="00A153B6"/>
    <w:rsid w:val="00A156CF"/>
    <w:rsid w:val="00A15F4C"/>
    <w:rsid w:val="00A1604D"/>
    <w:rsid w:val="00A16416"/>
    <w:rsid w:val="00A16B2A"/>
    <w:rsid w:val="00A177E8"/>
    <w:rsid w:val="00A17DF6"/>
    <w:rsid w:val="00A20081"/>
    <w:rsid w:val="00A20516"/>
    <w:rsid w:val="00A20CAF"/>
    <w:rsid w:val="00A211DB"/>
    <w:rsid w:val="00A22689"/>
    <w:rsid w:val="00A227BF"/>
    <w:rsid w:val="00A2362E"/>
    <w:rsid w:val="00A243A4"/>
    <w:rsid w:val="00A246F3"/>
    <w:rsid w:val="00A258FA"/>
    <w:rsid w:val="00A25E14"/>
    <w:rsid w:val="00A260F4"/>
    <w:rsid w:val="00A27454"/>
    <w:rsid w:val="00A27566"/>
    <w:rsid w:val="00A275FC"/>
    <w:rsid w:val="00A27712"/>
    <w:rsid w:val="00A30842"/>
    <w:rsid w:val="00A30ACE"/>
    <w:rsid w:val="00A313FD"/>
    <w:rsid w:val="00A31412"/>
    <w:rsid w:val="00A31E5D"/>
    <w:rsid w:val="00A329B4"/>
    <w:rsid w:val="00A334DB"/>
    <w:rsid w:val="00A3376D"/>
    <w:rsid w:val="00A33C39"/>
    <w:rsid w:val="00A33CA9"/>
    <w:rsid w:val="00A3448A"/>
    <w:rsid w:val="00A34F12"/>
    <w:rsid w:val="00A35CD9"/>
    <w:rsid w:val="00A361C8"/>
    <w:rsid w:val="00A3662B"/>
    <w:rsid w:val="00A367EC"/>
    <w:rsid w:val="00A37011"/>
    <w:rsid w:val="00A374B8"/>
    <w:rsid w:val="00A375BB"/>
    <w:rsid w:val="00A37B57"/>
    <w:rsid w:val="00A37CC2"/>
    <w:rsid w:val="00A40093"/>
    <w:rsid w:val="00A401EF"/>
    <w:rsid w:val="00A4065F"/>
    <w:rsid w:val="00A409AA"/>
    <w:rsid w:val="00A40E43"/>
    <w:rsid w:val="00A40FD9"/>
    <w:rsid w:val="00A411A5"/>
    <w:rsid w:val="00A41291"/>
    <w:rsid w:val="00A43B77"/>
    <w:rsid w:val="00A4462F"/>
    <w:rsid w:val="00A44664"/>
    <w:rsid w:val="00A448ED"/>
    <w:rsid w:val="00A44C5C"/>
    <w:rsid w:val="00A456A1"/>
    <w:rsid w:val="00A47963"/>
    <w:rsid w:val="00A47CF4"/>
    <w:rsid w:val="00A515A6"/>
    <w:rsid w:val="00A51758"/>
    <w:rsid w:val="00A517E0"/>
    <w:rsid w:val="00A53700"/>
    <w:rsid w:val="00A54128"/>
    <w:rsid w:val="00A5434F"/>
    <w:rsid w:val="00A54657"/>
    <w:rsid w:val="00A5473D"/>
    <w:rsid w:val="00A55BE5"/>
    <w:rsid w:val="00A55FF9"/>
    <w:rsid w:val="00A57784"/>
    <w:rsid w:val="00A60708"/>
    <w:rsid w:val="00A6094B"/>
    <w:rsid w:val="00A610ED"/>
    <w:rsid w:val="00A61496"/>
    <w:rsid w:val="00A622CC"/>
    <w:rsid w:val="00A629CC"/>
    <w:rsid w:val="00A62EA2"/>
    <w:rsid w:val="00A63790"/>
    <w:rsid w:val="00A64923"/>
    <w:rsid w:val="00A64CE4"/>
    <w:rsid w:val="00A64E82"/>
    <w:rsid w:val="00A64F8D"/>
    <w:rsid w:val="00A655BF"/>
    <w:rsid w:val="00A657E4"/>
    <w:rsid w:val="00A657F1"/>
    <w:rsid w:val="00A661D4"/>
    <w:rsid w:val="00A669CE"/>
    <w:rsid w:val="00A71438"/>
    <w:rsid w:val="00A71D07"/>
    <w:rsid w:val="00A7455A"/>
    <w:rsid w:val="00A74649"/>
    <w:rsid w:val="00A74CEA"/>
    <w:rsid w:val="00A762A9"/>
    <w:rsid w:val="00A76BFB"/>
    <w:rsid w:val="00A76E5F"/>
    <w:rsid w:val="00A771F7"/>
    <w:rsid w:val="00A779C6"/>
    <w:rsid w:val="00A80EC9"/>
    <w:rsid w:val="00A812BF"/>
    <w:rsid w:val="00A814DB"/>
    <w:rsid w:val="00A818FD"/>
    <w:rsid w:val="00A81957"/>
    <w:rsid w:val="00A827AC"/>
    <w:rsid w:val="00A82A80"/>
    <w:rsid w:val="00A82AAD"/>
    <w:rsid w:val="00A82D89"/>
    <w:rsid w:val="00A82FD6"/>
    <w:rsid w:val="00A8301C"/>
    <w:rsid w:val="00A8350F"/>
    <w:rsid w:val="00A83AEB"/>
    <w:rsid w:val="00A84435"/>
    <w:rsid w:val="00A84E77"/>
    <w:rsid w:val="00A85318"/>
    <w:rsid w:val="00A85A06"/>
    <w:rsid w:val="00A85BD7"/>
    <w:rsid w:val="00A85CF2"/>
    <w:rsid w:val="00A86474"/>
    <w:rsid w:val="00A86F6E"/>
    <w:rsid w:val="00A87108"/>
    <w:rsid w:val="00A90309"/>
    <w:rsid w:val="00A90515"/>
    <w:rsid w:val="00A907D8"/>
    <w:rsid w:val="00A90B5F"/>
    <w:rsid w:val="00A90DC9"/>
    <w:rsid w:val="00A90FA9"/>
    <w:rsid w:val="00A912D1"/>
    <w:rsid w:val="00A91492"/>
    <w:rsid w:val="00A915A0"/>
    <w:rsid w:val="00A92181"/>
    <w:rsid w:val="00A92A74"/>
    <w:rsid w:val="00A92B2A"/>
    <w:rsid w:val="00A92DE6"/>
    <w:rsid w:val="00A948DA"/>
    <w:rsid w:val="00A94E3A"/>
    <w:rsid w:val="00A95D59"/>
    <w:rsid w:val="00A96186"/>
    <w:rsid w:val="00A96245"/>
    <w:rsid w:val="00A9626D"/>
    <w:rsid w:val="00A9682F"/>
    <w:rsid w:val="00A96C16"/>
    <w:rsid w:val="00A96D22"/>
    <w:rsid w:val="00A96D32"/>
    <w:rsid w:val="00A973DC"/>
    <w:rsid w:val="00A97592"/>
    <w:rsid w:val="00A979C0"/>
    <w:rsid w:val="00A97A25"/>
    <w:rsid w:val="00A97EC2"/>
    <w:rsid w:val="00AA0A14"/>
    <w:rsid w:val="00AA1829"/>
    <w:rsid w:val="00AA1D1D"/>
    <w:rsid w:val="00AA201F"/>
    <w:rsid w:val="00AA23F2"/>
    <w:rsid w:val="00AA24E1"/>
    <w:rsid w:val="00AA26B6"/>
    <w:rsid w:val="00AA36A1"/>
    <w:rsid w:val="00AA3C9E"/>
    <w:rsid w:val="00AA3F9A"/>
    <w:rsid w:val="00AA40EB"/>
    <w:rsid w:val="00AA4260"/>
    <w:rsid w:val="00AA4F4D"/>
    <w:rsid w:val="00AA510F"/>
    <w:rsid w:val="00AA550E"/>
    <w:rsid w:val="00AA64E6"/>
    <w:rsid w:val="00AA657A"/>
    <w:rsid w:val="00AA66E8"/>
    <w:rsid w:val="00AA67B9"/>
    <w:rsid w:val="00AA6BD3"/>
    <w:rsid w:val="00AA6FC4"/>
    <w:rsid w:val="00AA6FCF"/>
    <w:rsid w:val="00AA7AB8"/>
    <w:rsid w:val="00AA7F13"/>
    <w:rsid w:val="00AB0A80"/>
    <w:rsid w:val="00AB0D58"/>
    <w:rsid w:val="00AB1140"/>
    <w:rsid w:val="00AB211D"/>
    <w:rsid w:val="00AB2FFA"/>
    <w:rsid w:val="00AB30CA"/>
    <w:rsid w:val="00AB3179"/>
    <w:rsid w:val="00AB350E"/>
    <w:rsid w:val="00AB3D40"/>
    <w:rsid w:val="00AB4089"/>
    <w:rsid w:val="00AB412D"/>
    <w:rsid w:val="00AB418B"/>
    <w:rsid w:val="00AB4A7B"/>
    <w:rsid w:val="00AB4B38"/>
    <w:rsid w:val="00AB5616"/>
    <w:rsid w:val="00AB5A89"/>
    <w:rsid w:val="00AB5E76"/>
    <w:rsid w:val="00AB643F"/>
    <w:rsid w:val="00AB6975"/>
    <w:rsid w:val="00AB69CF"/>
    <w:rsid w:val="00AB6A3D"/>
    <w:rsid w:val="00AB6D80"/>
    <w:rsid w:val="00AB6F9A"/>
    <w:rsid w:val="00AB733F"/>
    <w:rsid w:val="00AB76F4"/>
    <w:rsid w:val="00AB7805"/>
    <w:rsid w:val="00AB7830"/>
    <w:rsid w:val="00AB79BE"/>
    <w:rsid w:val="00AC04B4"/>
    <w:rsid w:val="00AC0911"/>
    <w:rsid w:val="00AC1E7C"/>
    <w:rsid w:val="00AC21AF"/>
    <w:rsid w:val="00AC22C6"/>
    <w:rsid w:val="00AC24EF"/>
    <w:rsid w:val="00AC2CA3"/>
    <w:rsid w:val="00AC2D6E"/>
    <w:rsid w:val="00AC2D72"/>
    <w:rsid w:val="00AC3BD9"/>
    <w:rsid w:val="00AC3D4A"/>
    <w:rsid w:val="00AC3EA1"/>
    <w:rsid w:val="00AC4BCB"/>
    <w:rsid w:val="00AC5266"/>
    <w:rsid w:val="00AC5867"/>
    <w:rsid w:val="00AC642C"/>
    <w:rsid w:val="00AC64AD"/>
    <w:rsid w:val="00AC6BC9"/>
    <w:rsid w:val="00AC6D74"/>
    <w:rsid w:val="00AC70A2"/>
    <w:rsid w:val="00AC769C"/>
    <w:rsid w:val="00AC78FE"/>
    <w:rsid w:val="00AC7CDC"/>
    <w:rsid w:val="00AD0C64"/>
    <w:rsid w:val="00AD0FA9"/>
    <w:rsid w:val="00AD22F3"/>
    <w:rsid w:val="00AD2516"/>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3320"/>
    <w:rsid w:val="00AE3507"/>
    <w:rsid w:val="00AE36AD"/>
    <w:rsid w:val="00AE3807"/>
    <w:rsid w:val="00AE3869"/>
    <w:rsid w:val="00AE3892"/>
    <w:rsid w:val="00AE453D"/>
    <w:rsid w:val="00AE532B"/>
    <w:rsid w:val="00AE57BA"/>
    <w:rsid w:val="00AE5BB6"/>
    <w:rsid w:val="00AE5D52"/>
    <w:rsid w:val="00AE6447"/>
    <w:rsid w:val="00AE65B1"/>
    <w:rsid w:val="00AF0A37"/>
    <w:rsid w:val="00AF103F"/>
    <w:rsid w:val="00AF1B0A"/>
    <w:rsid w:val="00AF1DFC"/>
    <w:rsid w:val="00AF255C"/>
    <w:rsid w:val="00AF26BC"/>
    <w:rsid w:val="00AF2818"/>
    <w:rsid w:val="00AF2F41"/>
    <w:rsid w:val="00AF33DC"/>
    <w:rsid w:val="00AF473D"/>
    <w:rsid w:val="00AF49AC"/>
    <w:rsid w:val="00AF4B6C"/>
    <w:rsid w:val="00AF514C"/>
    <w:rsid w:val="00AF514D"/>
    <w:rsid w:val="00AF56AE"/>
    <w:rsid w:val="00AF56E5"/>
    <w:rsid w:val="00AF572D"/>
    <w:rsid w:val="00AF587B"/>
    <w:rsid w:val="00AF5936"/>
    <w:rsid w:val="00AF646D"/>
    <w:rsid w:val="00AF68E5"/>
    <w:rsid w:val="00AF6CD9"/>
    <w:rsid w:val="00AF711A"/>
    <w:rsid w:val="00AF7DC1"/>
    <w:rsid w:val="00B00B34"/>
    <w:rsid w:val="00B013DC"/>
    <w:rsid w:val="00B02258"/>
    <w:rsid w:val="00B02648"/>
    <w:rsid w:val="00B02975"/>
    <w:rsid w:val="00B03AD9"/>
    <w:rsid w:val="00B04634"/>
    <w:rsid w:val="00B04B32"/>
    <w:rsid w:val="00B04F87"/>
    <w:rsid w:val="00B0554E"/>
    <w:rsid w:val="00B056C4"/>
    <w:rsid w:val="00B06DD4"/>
    <w:rsid w:val="00B1016D"/>
    <w:rsid w:val="00B10B2E"/>
    <w:rsid w:val="00B10BE6"/>
    <w:rsid w:val="00B11D8D"/>
    <w:rsid w:val="00B11F5E"/>
    <w:rsid w:val="00B12B8D"/>
    <w:rsid w:val="00B12DC6"/>
    <w:rsid w:val="00B13A8F"/>
    <w:rsid w:val="00B13FBD"/>
    <w:rsid w:val="00B145B6"/>
    <w:rsid w:val="00B14B09"/>
    <w:rsid w:val="00B14E65"/>
    <w:rsid w:val="00B153D0"/>
    <w:rsid w:val="00B15450"/>
    <w:rsid w:val="00B15B70"/>
    <w:rsid w:val="00B15DE2"/>
    <w:rsid w:val="00B15E3C"/>
    <w:rsid w:val="00B17B43"/>
    <w:rsid w:val="00B2025F"/>
    <w:rsid w:val="00B2057D"/>
    <w:rsid w:val="00B20DA9"/>
    <w:rsid w:val="00B21230"/>
    <w:rsid w:val="00B214ED"/>
    <w:rsid w:val="00B21BD0"/>
    <w:rsid w:val="00B21E16"/>
    <w:rsid w:val="00B225AA"/>
    <w:rsid w:val="00B22EBA"/>
    <w:rsid w:val="00B240B1"/>
    <w:rsid w:val="00B2492B"/>
    <w:rsid w:val="00B25254"/>
    <w:rsid w:val="00B25EC7"/>
    <w:rsid w:val="00B26EB9"/>
    <w:rsid w:val="00B27436"/>
    <w:rsid w:val="00B277C2"/>
    <w:rsid w:val="00B27E50"/>
    <w:rsid w:val="00B300B9"/>
    <w:rsid w:val="00B30141"/>
    <w:rsid w:val="00B30A05"/>
    <w:rsid w:val="00B30BD9"/>
    <w:rsid w:val="00B314E5"/>
    <w:rsid w:val="00B31DE3"/>
    <w:rsid w:val="00B3203E"/>
    <w:rsid w:val="00B32181"/>
    <w:rsid w:val="00B32AE4"/>
    <w:rsid w:val="00B33524"/>
    <w:rsid w:val="00B33C9E"/>
    <w:rsid w:val="00B34083"/>
    <w:rsid w:val="00B35AB3"/>
    <w:rsid w:val="00B360A2"/>
    <w:rsid w:val="00B366AE"/>
    <w:rsid w:val="00B36894"/>
    <w:rsid w:val="00B36AE6"/>
    <w:rsid w:val="00B3713C"/>
    <w:rsid w:val="00B3747D"/>
    <w:rsid w:val="00B4053B"/>
    <w:rsid w:val="00B41109"/>
    <w:rsid w:val="00B413D1"/>
    <w:rsid w:val="00B41BE8"/>
    <w:rsid w:val="00B41E62"/>
    <w:rsid w:val="00B42566"/>
    <w:rsid w:val="00B425B4"/>
    <w:rsid w:val="00B43044"/>
    <w:rsid w:val="00B4323A"/>
    <w:rsid w:val="00B43568"/>
    <w:rsid w:val="00B43CAD"/>
    <w:rsid w:val="00B4415A"/>
    <w:rsid w:val="00B4461E"/>
    <w:rsid w:val="00B448DC"/>
    <w:rsid w:val="00B455A2"/>
    <w:rsid w:val="00B4565E"/>
    <w:rsid w:val="00B4663B"/>
    <w:rsid w:val="00B4721E"/>
    <w:rsid w:val="00B47976"/>
    <w:rsid w:val="00B50063"/>
    <w:rsid w:val="00B50A54"/>
    <w:rsid w:val="00B51211"/>
    <w:rsid w:val="00B51400"/>
    <w:rsid w:val="00B514DD"/>
    <w:rsid w:val="00B520E5"/>
    <w:rsid w:val="00B5265B"/>
    <w:rsid w:val="00B53048"/>
    <w:rsid w:val="00B53655"/>
    <w:rsid w:val="00B53AE6"/>
    <w:rsid w:val="00B54212"/>
    <w:rsid w:val="00B54805"/>
    <w:rsid w:val="00B54F5B"/>
    <w:rsid w:val="00B555DF"/>
    <w:rsid w:val="00B557B6"/>
    <w:rsid w:val="00B55E3B"/>
    <w:rsid w:val="00B56050"/>
    <w:rsid w:val="00B5693D"/>
    <w:rsid w:val="00B575C0"/>
    <w:rsid w:val="00B60101"/>
    <w:rsid w:val="00B60A3D"/>
    <w:rsid w:val="00B60BDE"/>
    <w:rsid w:val="00B60F46"/>
    <w:rsid w:val="00B612CF"/>
    <w:rsid w:val="00B6141F"/>
    <w:rsid w:val="00B61624"/>
    <w:rsid w:val="00B61A1C"/>
    <w:rsid w:val="00B62248"/>
    <w:rsid w:val="00B62B5A"/>
    <w:rsid w:val="00B62DAB"/>
    <w:rsid w:val="00B631D0"/>
    <w:rsid w:val="00B64096"/>
    <w:rsid w:val="00B64B47"/>
    <w:rsid w:val="00B65338"/>
    <w:rsid w:val="00B6670A"/>
    <w:rsid w:val="00B669BC"/>
    <w:rsid w:val="00B66C74"/>
    <w:rsid w:val="00B6765E"/>
    <w:rsid w:val="00B67703"/>
    <w:rsid w:val="00B67B26"/>
    <w:rsid w:val="00B67B78"/>
    <w:rsid w:val="00B67DB4"/>
    <w:rsid w:val="00B67EC5"/>
    <w:rsid w:val="00B67F8E"/>
    <w:rsid w:val="00B7004A"/>
    <w:rsid w:val="00B704AA"/>
    <w:rsid w:val="00B70F0A"/>
    <w:rsid w:val="00B70F23"/>
    <w:rsid w:val="00B71902"/>
    <w:rsid w:val="00B71EC7"/>
    <w:rsid w:val="00B71FBF"/>
    <w:rsid w:val="00B72163"/>
    <w:rsid w:val="00B7288B"/>
    <w:rsid w:val="00B72E34"/>
    <w:rsid w:val="00B73662"/>
    <w:rsid w:val="00B74A57"/>
    <w:rsid w:val="00B75D1C"/>
    <w:rsid w:val="00B775F0"/>
    <w:rsid w:val="00B7784C"/>
    <w:rsid w:val="00B77AAE"/>
    <w:rsid w:val="00B77C7D"/>
    <w:rsid w:val="00B77DEC"/>
    <w:rsid w:val="00B80136"/>
    <w:rsid w:val="00B80407"/>
    <w:rsid w:val="00B80E17"/>
    <w:rsid w:val="00B81220"/>
    <w:rsid w:val="00B813C3"/>
    <w:rsid w:val="00B8201A"/>
    <w:rsid w:val="00B82834"/>
    <w:rsid w:val="00B82A70"/>
    <w:rsid w:val="00B82B57"/>
    <w:rsid w:val="00B82C44"/>
    <w:rsid w:val="00B82F28"/>
    <w:rsid w:val="00B83D6B"/>
    <w:rsid w:val="00B83F08"/>
    <w:rsid w:val="00B84887"/>
    <w:rsid w:val="00B85811"/>
    <w:rsid w:val="00B85E90"/>
    <w:rsid w:val="00B867CD"/>
    <w:rsid w:val="00B86BC8"/>
    <w:rsid w:val="00B86DC9"/>
    <w:rsid w:val="00B8793A"/>
    <w:rsid w:val="00B87F61"/>
    <w:rsid w:val="00B9075C"/>
    <w:rsid w:val="00B90C2A"/>
    <w:rsid w:val="00B91180"/>
    <w:rsid w:val="00B9169A"/>
    <w:rsid w:val="00B91B38"/>
    <w:rsid w:val="00B91B5C"/>
    <w:rsid w:val="00B91CDC"/>
    <w:rsid w:val="00B91D07"/>
    <w:rsid w:val="00B91FBE"/>
    <w:rsid w:val="00B92F84"/>
    <w:rsid w:val="00B93ACE"/>
    <w:rsid w:val="00B93B42"/>
    <w:rsid w:val="00B94202"/>
    <w:rsid w:val="00B942F3"/>
    <w:rsid w:val="00B9476C"/>
    <w:rsid w:val="00B94E6E"/>
    <w:rsid w:val="00B9521E"/>
    <w:rsid w:val="00B96394"/>
    <w:rsid w:val="00B96FD7"/>
    <w:rsid w:val="00B9718F"/>
    <w:rsid w:val="00B971DE"/>
    <w:rsid w:val="00B9731A"/>
    <w:rsid w:val="00BA023D"/>
    <w:rsid w:val="00BA0380"/>
    <w:rsid w:val="00BA03EF"/>
    <w:rsid w:val="00BA0471"/>
    <w:rsid w:val="00BA0644"/>
    <w:rsid w:val="00BA0B4E"/>
    <w:rsid w:val="00BA116F"/>
    <w:rsid w:val="00BA2B22"/>
    <w:rsid w:val="00BA3787"/>
    <w:rsid w:val="00BA3AC2"/>
    <w:rsid w:val="00BA40C9"/>
    <w:rsid w:val="00BA411F"/>
    <w:rsid w:val="00BA444B"/>
    <w:rsid w:val="00BA448A"/>
    <w:rsid w:val="00BA44B0"/>
    <w:rsid w:val="00BA459C"/>
    <w:rsid w:val="00BA4C9F"/>
    <w:rsid w:val="00BA51D8"/>
    <w:rsid w:val="00BA5CCD"/>
    <w:rsid w:val="00BA6D61"/>
    <w:rsid w:val="00BB0571"/>
    <w:rsid w:val="00BB08A3"/>
    <w:rsid w:val="00BB0BF4"/>
    <w:rsid w:val="00BB1012"/>
    <w:rsid w:val="00BB16D4"/>
    <w:rsid w:val="00BB1764"/>
    <w:rsid w:val="00BB1D4A"/>
    <w:rsid w:val="00BB222F"/>
    <w:rsid w:val="00BB278F"/>
    <w:rsid w:val="00BB2A6F"/>
    <w:rsid w:val="00BB2EB2"/>
    <w:rsid w:val="00BB30A9"/>
    <w:rsid w:val="00BB3213"/>
    <w:rsid w:val="00BB36DF"/>
    <w:rsid w:val="00BB37CB"/>
    <w:rsid w:val="00BB3853"/>
    <w:rsid w:val="00BB4184"/>
    <w:rsid w:val="00BB4A19"/>
    <w:rsid w:val="00BB4B7D"/>
    <w:rsid w:val="00BB6A94"/>
    <w:rsid w:val="00BB711A"/>
    <w:rsid w:val="00BB73A7"/>
    <w:rsid w:val="00BB7827"/>
    <w:rsid w:val="00BC01F9"/>
    <w:rsid w:val="00BC0816"/>
    <w:rsid w:val="00BC1C16"/>
    <w:rsid w:val="00BC1ED6"/>
    <w:rsid w:val="00BC3618"/>
    <w:rsid w:val="00BC3643"/>
    <w:rsid w:val="00BC3F00"/>
    <w:rsid w:val="00BC4277"/>
    <w:rsid w:val="00BC55D5"/>
    <w:rsid w:val="00BC5C1C"/>
    <w:rsid w:val="00BC6337"/>
    <w:rsid w:val="00BC6853"/>
    <w:rsid w:val="00BC6B1A"/>
    <w:rsid w:val="00BC6B87"/>
    <w:rsid w:val="00BC76DF"/>
    <w:rsid w:val="00BD0C7C"/>
    <w:rsid w:val="00BD2142"/>
    <w:rsid w:val="00BD2371"/>
    <w:rsid w:val="00BD2C6F"/>
    <w:rsid w:val="00BD3B76"/>
    <w:rsid w:val="00BD4C3B"/>
    <w:rsid w:val="00BD4F54"/>
    <w:rsid w:val="00BD581E"/>
    <w:rsid w:val="00BD5B22"/>
    <w:rsid w:val="00BD5ED2"/>
    <w:rsid w:val="00BD5FA4"/>
    <w:rsid w:val="00BD6032"/>
    <w:rsid w:val="00BD61AC"/>
    <w:rsid w:val="00BD6279"/>
    <w:rsid w:val="00BD78D6"/>
    <w:rsid w:val="00BD7E39"/>
    <w:rsid w:val="00BE0BC3"/>
    <w:rsid w:val="00BE0E35"/>
    <w:rsid w:val="00BE24F1"/>
    <w:rsid w:val="00BE255D"/>
    <w:rsid w:val="00BE26A8"/>
    <w:rsid w:val="00BE2A76"/>
    <w:rsid w:val="00BE2A94"/>
    <w:rsid w:val="00BE2C8B"/>
    <w:rsid w:val="00BE3C60"/>
    <w:rsid w:val="00BE4B5F"/>
    <w:rsid w:val="00BE4BA5"/>
    <w:rsid w:val="00BE4BDD"/>
    <w:rsid w:val="00BE5C90"/>
    <w:rsid w:val="00BE5DF6"/>
    <w:rsid w:val="00BE62C8"/>
    <w:rsid w:val="00BE64AD"/>
    <w:rsid w:val="00BE6737"/>
    <w:rsid w:val="00BE738A"/>
    <w:rsid w:val="00BE793B"/>
    <w:rsid w:val="00BE7FCA"/>
    <w:rsid w:val="00BE7FFB"/>
    <w:rsid w:val="00BF08D2"/>
    <w:rsid w:val="00BF0E70"/>
    <w:rsid w:val="00BF125A"/>
    <w:rsid w:val="00BF160C"/>
    <w:rsid w:val="00BF1839"/>
    <w:rsid w:val="00BF26C1"/>
    <w:rsid w:val="00BF275B"/>
    <w:rsid w:val="00BF2CE6"/>
    <w:rsid w:val="00BF3648"/>
    <w:rsid w:val="00BF37DA"/>
    <w:rsid w:val="00BF3924"/>
    <w:rsid w:val="00BF3F70"/>
    <w:rsid w:val="00BF41EB"/>
    <w:rsid w:val="00BF4E59"/>
    <w:rsid w:val="00BF4F89"/>
    <w:rsid w:val="00BF515C"/>
    <w:rsid w:val="00BF5161"/>
    <w:rsid w:val="00BF5E35"/>
    <w:rsid w:val="00BF5EBA"/>
    <w:rsid w:val="00BF6521"/>
    <w:rsid w:val="00BF681F"/>
    <w:rsid w:val="00BF6FD0"/>
    <w:rsid w:val="00BF72BA"/>
    <w:rsid w:val="00BF76AA"/>
    <w:rsid w:val="00BF79AC"/>
    <w:rsid w:val="00C00457"/>
    <w:rsid w:val="00C00983"/>
    <w:rsid w:val="00C0142F"/>
    <w:rsid w:val="00C0180F"/>
    <w:rsid w:val="00C01867"/>
    <w:rsid w:val="00C02271"/>
    <w:rsid w:val="00C0295A"/>
    <w:rsid w:val="00C03811"/>
    <w:rsid w:val="00C03855"/>
    <w:rsid w:val="00C03D87"/>
    <w:rsid w:val="00C04C70"/>
    <w:rsid w:val="00C04EF4"/>
    <w:rsid w:val="00C04F7C"/>
    <w:rsid w:val="00C05045"/>
    <w:rsid w:val="00C052C8"/>
    <w:rsid w:val="00C05786"/>
    <w:rsid w:val="00C0596F"/>
    <w:rsid w:val="00C05BDC"/>
    <w:rsid w:val="00C06C22"/>
    <w:rsid w:val="00C074D7"/>
    <w:rsid w:val="00C07B45"/>
    <w:rsid w:val="00C07E8B"/>
    <w:rsid w:val="00C1019A"/>
    <w:rsid w:val="00C1053A"/>
    <w:rsid w:val="00C10EB2"/>
    <w:rsid w:val="00C11D55"/>
    <w:rsid w:val="00C124C5"/>
    <w:rsid w:val="00C1289D"/>
    <w:rsid w:val="00C128E9"/>
    <w:rsid w:val="00C12BBD"/>
    <w:rsid w:val="00C12E3A"/>
    <w:rsid w:val="00C12FAD"/>
    <w:rsid w:val="00C1319E"/>
    <w:rsid w:val="00C136DA"/>
    <w:rsid w:val="00C13FBF"/>
    <w:rsid w:val="00C14132"/>
    <w:rsid w:val="00C143EA"/>
    <w:rsid w:val="00C143F7"/>
    <w:rsid w:val="00C1533A"/>
    <w:rsid w:val="00C16928"/>
    <w:rsid w:val="00C16B5D"/>
    <w:rsid w:val="00C16C2B"/>
    <w:rsid w:val="00C1760F"/>
    <w:rsid w:val="00C17771"/>
    <w:rsid w:val="00C21995"/>
    <w:rsid w:val="00C220ED"/>
    <w:rsid w:val="00C223CF"/>
    <w:rsid w:val="00C2291A"/>
    <w:rsid w:val="00C22B9D"/>
    <w:rsid w:val="00C22C7A"/>
    <w:rsid w:val="00C22DC1"/>
    <w:rsid w:val="00C22DC6"/>
    <w:rsid w:val="00C22F15"/>
    <w:rsid w:val="00C244A7"/>
    <w:rsid w:val="00C252C0"/>
    <w:rsid w:val="00C25E9F"/>
    <w:rsid w:val="00C263C8"/>
    <w:rsid w:val="00C266C3"/>
    <w:rsid w:val="00C277AF"/>
    <w:rsid w:val="00C30412"/>
    <w:rsid w:val="00C3060C"/>
    <w:rsid w:val="00C3190E"/>
    <w:rsid w:val="00C323C9"/>
    <w:rsid w:val="00C32748"/>
    <w:rsid w:val="00C33B1D"/>
    <w:rsid w:val="00C33E06"/>
    <w:rsid w:val="00C341AA"/>
    <w:rsid w:val="00C34501"/>
    <w:rsid w:val="00C34731"/>
    <w:rsid w:val="00C34BC7"/>
    <w:rsid w:val="00C35BBB"/>
    <w:rsid w:val="00C37125"/>
    <w:rsid w:val="00C40380"/>
    <w:rsid w:val="00C416F0"/>
    <w:rsid w:val="00C41907"/>
    <w:rsid w:val="00C41DDB"/>
    <w:rsid w:val="00C4219C"/>
    <w:rsid w:val="00C421FE"/>
    <w:rsid w:val="00C428BC"/>
    <w:rsid w:val="00C431C5"/>
    <w:rsid w:val="00C43648"/>
    <w:rsid w:val="00C43AF1"/>
    <w:rsid w:val="00C43B13"/>
    <w:rsid w:val="00C43B95"/>
    <w:rsid w:val="00C441BC"/>
    <w:rsid w:val="00C45525"/>
    <w:rsid w:val="00C455F7"/>
    <w:rsid w:val="00C456E4"/>
    <w:rsid w:val="00C45900"/>
    <w:rsid w:val="00C4612D"/>
    <w:rsid w:val="00C466B1"/>
    <w:rsid w:val="00C4677C"/>
    <w:rsid w:val="00C47228"/>
    <w:rsid w:val="00C47B3D"/>
    <w:rsid w:val="00C50FBD"/>
    <w:rsid w:val="00C515B3"/>
    <w:rsid w:val="00C51E61"/>
    <w:rsid w:val="00C51ECE"/>
    <w:rsid w:val="00C52168"/>
    <w:rsid w:val="00C521CE"/>
    <w:rsid w:val="00C5286F"/>
    <w:rsid w:val="00C538B8"/>
    <w:rsid w:val="00C54448"/>
    <w:rsid w:val="00C551B8"/>
    <w:rsid w:val="00C562A3"/>
    <w:rsid w:val="00C57053"/>
    <w:rsid w:val="00C602DC"/>
    <w:rsid w:val="00C61122"/>
    <w:rsid w:val="00C6138A"/>
    <w:rsid w:val="00C61EA3"/>
    <w:rsid w:val="00C62691"/>
    <w:rsid w:val="00C62F91"/>
    <w:rsid w:val="00C63D01"/>
    <w:rsid w:val="00C63D8B"/>
    <w:rsid w:val="00C63E03"/>
    <w:rsid w:val="00C64518"/>
    <w:rsid w:val="00C65997"/>
    <w:rsid w:val="00C65C8F"/>
    <w:rsid w:val="00C66AD4"/>
    <w:rsid w:val="00C66B47"/>
    <w:rsid w:val="00C66DAD"/>
    <w:rsid w:val="00C675A0"/>
    <w:rsid w:val="00C7041B"/>
    <w:rsid w:val="00C70982"/>
    <w:rsid w:val="00C70A39"/>
    <w:rsid w:val="00C716BD"/>
    <w:rsid w:val="00C71CB4"/>
    <w:rsid w:val="00C721DD"/>
    <w:rsid w:val="00C72953"/>
    <w:rsid w:val="00C72AB1"/>
    <w:rsid w:val="00C72B24"/>
    <w:rsid w:val="00C73078"/>
    <w:rsid w:val="00C735FB"/>
    <w:rsid w:val="00C73D48"/>
    <w:rsid w:val="00C73FD3"/>
    <w:rsid w:val="00C762EE"/>
    <w:rsid w:val="00C76CD5"/>
    <w:rsid w:val="00C77089"/>
    <w:rsid w:val="00C77553"/>
    <w:rsid w:val="00C779D2"/>
    <w:rsid w:val="00C77E27"/>
    <w:rsid w:val="00C81043"/>
    <w:rsid w:val="00C817A3"/>
    <w:rsid w:val="00C81E3E"/>
    <w:rsid w:val="00C820ED"/>
    <w:rsid w:val="00C8234F"/>
    <w:rsid w:val="00C82503"/>
    <w:rsid w:val="00C825D1"/>
    <w:rsid w:val="00C82CBB"/>
    <w:rsid w:val="00C846D7"/>
    <w:rsid w:val="00C852AE"/>
    <w:rsid w:val="00C855CA"/>
    <w:rsid w:val="00C857F9"/>
    <w:rsid w:val="00C858F5"/>
    <w:rsid w:val="00C86F92"/>
    <w:rsid w:val="00C873DD"/>
    <w:rsid w:val="00C9034A"/>
    <w:rsid w:val="00C9043E"/>
    <w:rsid w:val="00C904E8"/>
    <w:rsid w:val="00C90892"/>
    <w:rsid w:val="00C90A5C"/>
    <w:rsid w:val="00C90C6D"/>
    <w:rsid w:val="00C90F63"/>
    <w:rsid w:val="00C91609"/>
    <w:rsid w:val="00C917EF"/>
    <w:rsid w:val="00C925F8"/>
    <w:rsid w:val="00C92D18"/>
    <w:rsid w:val="00C931A6"/>
    <w:rsid w:val="00C937EC"/>
    <w:rsid w:val="00C9383E"/>
    <w:rsid w:val="00C939A3"/>
    <w:rsid w:val="00C93EA4"/>
    <w:rsid w:val="00C94638"/>
    <w:rsid w:val="00C94C5A"/>
    <w:rsid w:val="00C952CA"/>
    <w:rsid w:val="00C95F69"/>
    <w:rsid w:val="00C9636C"/>
    <w:rsid w:val="00C96951"/>
    <w:rsid w:val="00C96E11"/>
    <w:rsid w:val="00C96FC4"/>
    <w:rsid w:val="00C973F9"/>
    <w:rsid w:val="00C97CC1"/>
    <w:rsid w:val="00CA117B"/>
    <w:rsid w:val="00CA1A99"/>
    <w:rsid w:val="00CA2410"/>
    <w:rsid w:val="00CA25B5"/>
    <w:rsid w:val="00CA2D49"/>
    <w:rsid w:val="00CA300E"/>
    <w:rsid w:val="00CA3062"/>
    <w:rsid w:val="00CA45C4"/>
    <w:rsid w:val="00CA4FED"/>
    <w:rsid w:val="00CA516E"/>
    <w:rsid w:val="00CA5536"/>
    <w:rsid w:val="00CA55AB"/>
    <w:rsid w:val="00CA5CD6"/>
    <w:rsid w:val="00CA66AE"/>
    <w:rsid w:val="00CA6727"/>
    <w:rsid w:val="00CA75D9"/>
    <w:rsid w:val="00CA7991"/>
    <w:rsid w:val="00CA7A2A"/>
    <w:rsid w:val="00CA7C6A"/>
    <w:rsid w:val="00CA7E70"/>
    <w:rsid w:val="00CB0A53"/>
    <w:rsid w:val="00CB0ACE"/>
    <w:rsid w:val="00CB10A7"/>
    <w:rsid w:val="00CB1B31"/>
    <w:rsid w:val="00CB1FBD"/>
    <w:rsid w:val="00CB24E5"/>
    <w:rsid w:val="00CB2AAA"/>
    <w:rsid w:val="00CB321A"/>
    <w:rsid w:val="00CB3688"/>
    <w:rsid w:val="00CB38FF"/>
    <w:rsid w:val="00CB4720"/>
    <w:rsid w:val="00CB4CB0"/>
    <w:rsid w:val="00CB5DA3"/>
    <w:rsid w:val="00CB5F0F"/>
    <w:rsid w:val="00CB62C9"/>
    <w:rsid w:val="00CB67C5"/>
    <w:rsid w:val="00CB6EE9"/>
    <w:rsid w:val="00CB7567"/>
    <w:rsid w:val="00CB7A54"/>
    <w:rsid w:val="00CB7BD1"/>
    <w:rsid w:val="00CC0309"/>
    <w:rsid w:val="00CC0764"/>
    <w:rsid w:val="00CC0A3E"/>
    <w:rsid w:val="00CC237E"/>
    <w:rsid w:val="00CC2FE9"/>
    <w:rsid w:val="00CC320E"/>
    <w:rsid w:val="00CC3707"/>
    <w:rsid w:val="00CC3BB4"/>
    <w:rsid w:val="00CC3E30"/>
    <w:rsid w:val="00CC47B8"/>
    <w:rsid w:val="00CC52C8"/>
    <w:rsid w:val="00CC56C3"/>
    <w:rsid w:val="00CC59B4"/>
    <w:rsid w:val="00CC612E"/>
    <w:rsid w:val="00CC6217"/>
    <w:rsid w:val="00CC660D"/>
    <w:rsid w:val="00CC687A"/>
    <w:rsid w:val="00CC714E"/>
    <w:rsid w:val="00CC71F0"/>
    <w:rsid w:val="00CC7355"/>
    <w:rsid w:val="00CC759D"/>
    <w:rsid w:val="00CC765C"/>
    <w:rsid w:val="00CD03E5"/>
    <w:rsid w:val="00CD099D"/>
    <w:rsid w:val="00CD1067"/>
    <w:rsid w:val="00CD11EB"/>
    <w:rsid w:val="00CD16DC"/>
    <w:rsid w:val="00CD1791"/>
    <w:rsid w:val="00CD1F07"/>
    <w:rsid w:val="00CD27D5"/>
    <w:rsid w:val="00CD304D"/>
    <w:rsid w:val="00CD3C21"/>
    <w:rsid w:val="00CD424B"/>
    <w:rsid w:val="00CD4DA5"/>
    <w:rsid w:val="00CD4E43"/>
    <w:rsid w:val="00CD554F"/>
    <w:rsid w:val="00CD5FD1"/>
    <w:rsid w:val="00CD610A"/>
    <w:rsid w:val="00CD6A1B"/>
    <w:rsid w:val="00CD7179"/>
    <w:rsid w:val="00CD717C"/>
    <w:rsid w:val="00CD7B21"/>
    <w:rsid w:val="00CD7D52"/>
    <w:rsid w:val="00CD7D9C"/>
    <w:rsid w:val="00CD7DEC"/>
    <w:rsid w:val="00CE052C"/>
    <w:rsid w:val="00CE0D82"/>
    <w:rsid w:val="00CE1323"/>
    <w:rsid w:val="00CE14B3"/>
    <w:rsid w:val="00CE1522"/>
    <w:rsid w:val="00CE1E51"/>
    <w:rsid w:val="00CE2763"/>
    <w:rsid w:val="00CE36B1"/>
    <w:rsid w:val="00CE38C2"/>
    <w:rsid w:val="00CE442B"/>
    <w:rsid w:val="00CE5131"/>
    <w:rsid w:val="00CE5314"/>
    <w:rsid w:val="00CE5F94"/>
    <w:rsid w:val="00CE610B"/>
    <w:rsid w:val="00CE71AF"/>
    <w:rsid w:val="00CE734E"/>
    <w:rsid w:val="00CE7809"/>
    <w:rsid w:val="00CE7CF1"/>
    <w:rsid w:val="00CF1A01"/>
    <w:rsid w:val="00CF1F8D"/>
    <w:rsid w:val="00CF2744"/>
    <w:rsid w:val="00CF2D5C"/>
    <w:rsid w:val="00CF33EF"/>
    <w:rsid w:val="00CF399C"/>
    <w:rsid w:val="00CF3F6B"/>
    <w:rsid w:val="00CF4018"/>
    <w:rsid w:val="00CF412D"/>
    <w:rsid w:val="00CF434F"/>
    <w:rsid w:val="00CF48C3"/>
    <w:rsid w:val="00CF4D05"/>
    <w:rsid w:val="00CF502A"/>
    <w:rsid w:val="00CF5FA8"/>
    <w:rsid w:val="00CF6334"/>
    <w:rsid w:val="00CF6A01"/>
    <w:rsid w:val="00CF6E1D"/>
    <w:rsid w:val="00CF76CD"/>
    <w:rsid w:val="00CF792A"/>
    <w:rsid w:val="00CF7C54"/>
    <w:rsid w:val="00CF7E80"/>
    <w:rsid w:val="00CF7F3C"/>
    <w:rsid w:val="00D005F4"/>
    <w:rsid w:val="00D007B5"/>
    <w:rsid w:val="00D00B9A"/>
    <w:rsid w:val="00D00CFA"/>
    <w:rsid w:val="00D010BC"/>
    <w:rsid w:val="00D01DE6"/>
    <w:rsid w:val="00D021F5"/>
    <w:rsid w:val="00D0265B"/>
    <w:rsid w:val="00D02EC8"/>
    <w:rsid w:val="00D03399"/>
    <w:rsid w:val="00D0359F"/>
    <w:rsid w:val="00D039F2"/>
    <w:rsid w:val="00D03CD5"/>
    <w:rsid w:val="00D03D8D"/>
    <w:rsid w:val="00D04A8A"/>
    <w:rsid w:val="00D053E2"/>
    <w:rsid w:val="00D057FE"/>
    <w:rsid w:val="00D05A4C"/>
    <w:rsid w:val="00D05E77"/>
    <w:rsid w:val="00D0634A"/>
    <w:rsid w:val="00D06780"/>
    <w:rsid w:val="00D0682B"/>
    <w:rsid w:val="00D06C3E"/>
    <w:rsid w:val="00D06C55"/>
    <w:rsid w:val="00D070F6"/>
    <w:rsid w:val="00D07DFB"/>
    <w:rsid w:val="00D07F6F"/>
    <w:rsid w:val="00D1052D"/>
    <w:rsid w:val="00D11A33"/>
    <w:rsid w:val="00D120A1"/>
    <w:rsid w:val="00D12B94"/>
    <w:rsid w:val="00D14152"/>
    <w:rsid w:val="00D14F26"/>
    <w:rsid w:val="00D15532"/>
    <w:rsid w:val="00D159A5"/>
    <w:rsid w:val="00D15AF3"/>
    <w:rsid w:val="00D15F7D"/>
    <w:rsid w:val="00D166D0"/>
    <w:rsid w:val="00D16833"/>
    <w:rsid w:val="00D169E1"/>
    <w:rsid w:val="00D16D63"/>
    <w:rsid w:val="00D17C14"/>
    <w:rsid w:val="00D17C9F"/>
    <w:rsid w:val="00D207CF"/>
    <w:rsid w:val="00D2275D"/>
    <w:rsid w:val="00D23100"/>
    <w:rsid w:val="00D23151"/>
    <w:rsid w:val="00D2325D"/>
    <w:rsid w:val="00D23267"/>
    <w:rsid w:val="00D235FB"/>
    <w:rsid w:val="00D24010"/>
    <w:rsid w:val="00D24921"/>
    <w:rsid w:val="00D24946"/>
    <w:rsid w:val="00D24EAD"/>
    <w:rsid w:val="00D25763"/>
    <w:rsid w:val="00D25ED3"/>
    <w:rsid w:val="00D26C0F"/>
    <w:rsid w:val="00D26E93"/>
    <w:rsid w:val="00D270F9"/>
    <w:rsid w:val="00D27176"/>
    <w:rsid w:val="00D278B0"/>
    <w:rsid w:val="00D27AFC"/>
    <w:rsid w:val="00D31304"/>
    <w:rsid w:val="00D3225C"/>
    <w:rsid w:val="00D33280"/>
    <w:rsid w:val="00D33EDF"/>
    <w:rsid w:val="00D34532"/>
    <w:rsid w:val="00D3462D"/>
    <w:rsid w:val="00D34BE3"/>
    <w:rsid w:val="00D34C95"/>
    <w:rsid w:val="00D34EC4"/>
    <w:rsid w:val="00D35380"/>
    <w:rsid w:val="00D35884"/>
    <w:rsid w:val="00D36382"/>
    <w:rsid w:val="00D36A36"/>
    <w:rsid w:val="00D37412"/>
    <w:rsid w:val="00D414BC"/>
    <w:rsid w:val="00D426DD"/>
    <w:rsid w:val="00D428F0"/>
    <w:rsid w:val="00D42D34"/>
    <w:rsid w:val="00D43507"/>
    <w:rsid w:val="00D4382E"/>
    <w:rsid w:val="00D446C9"/>
    <w:rsid w:val="00D44ADA"/>
    <w:rsid w:val="00D454E8"/>
    <w:rsid w:val="00D458FF"/>
    <w:rsid w:val="00D460F3"/>
    <w:rsid w:val="00D46EDF"/>
    <w:rsid w:val="00D47172"/>
    <w:rsid w:val="00D47790"/>
    <w:rsid w:val="00D47A25"/>
    <w:rsid w:val="00D47AEB"/>
    <w:rsid w:val="00D504E4"/>
    <w:rsid w:val="00D513FA"/>
    <w:rsid w:val="00D515EE"/>
    <w:rsid w:val="00D525A1"/>
    <w:rsid w:val="00D52993"/>
    <w:rsid w:val="00D52A7A"/>
    <w:rsid w:val="00D52F4E"/>
    <w:rsid w:val="00D5446B"/>
    <w:rsid w:val="00D55B01"/>
    <w:rsid w:val="00D560E9"/>
    <w:rsid w:val="00D56B5E"/>
    <w:rsid w:val="00D5719C"/>
    <w:rsid w:val="00D57274"/>
    <w:rsid w:val="00D57275"/>
    <w:rsid w:val="00D5746E"/>
    <w:rsid w:val="00D57A10"/>
    <w:rsid w:val="00D57F24"/>
    <w:rsid w:val="00D60D58"/>
    <w:rsid w:val="00D60F75"/>
    <w:rsid w:val="00D615A9"/>
    <w:rsid w:val="00D6267A"/>
    <w:rsid w:val="00D6290D"/>
    <w:rsid w:val="00D62A08"/>
    <w:rsid w:val="00D62A40"/>
    <w:rsid w:val="00D62DA3"/>
    <w:rsid w:val="00D62E43"/>
    <w:rsid w:val="00D6305E"/>
    <w:rsid w:val="00D63D33"/>
    <w:rsid w:val="00D642E9"/>
    <w:rsid w:val="00D646FA"/>
    <w:rsid w:val="00D64B48"/>
    <w:rsid w:val="00D657E5"/>
    <w:rsid w:val="00D65828"/>
    <w:rsid w:val="00D65A72"/>
    <w:rsid w:val="00D65FBE"/>
    <w:rsid w:val="00D66010"/>
    <w:rsid w:val="00D6687B"/>
    <w:rsid w:val="00D66AA4"/>
    <w:rsid w:val="00D6726F"/>
    <w:rsid w:val="00D702BA"/>
    <w:rsid w:val="00D70310"/>
    <w:rsid w:val="00D70430"/>
    <w:rsid w:val="00D70688"/>
    <w:rsid w:val="00D70815"/>
    <w:rsid w:val="00D70A72"/>
    <w:rsid w:val="00D715BA"/>
    <w:rsid w:val="00D71F98"/>
    <w:rsid w:val="00D72EF5"/>
    <w:rsid w:val="00D7350D"/>
    <w:rsid w:val="00D74882"/>
    <w:rsid w:val="00D74C1F"/>
    <w:rsid w:val="00D77176"/>
    <w:rsid w:val="00D7744F"/>
    <w:rsid w:val="00D77511"/>
    <w:rsid w:val="00D7782F"/>
    <w:rsid w:val="00D80197"/>
    <w:rsid w:val="00D802D9"/>
    <w:rsid w:val="00D80D82"/>
    <w:rsid w:val="00D81266"/>
    <w:rsid w:val="00D81A4E"/>
    <w:rsid w:val="00D8240C"/>
    <w:rsid w:val="00D824D6"/>
    <w:rsid w:val="00D82CFA"/>
    <w:rsid w:val="00D83596"/>
    <w:rsid w:val="00D83950"/>
    <w:rsid w:val="00D83D5E"/>
    <w:rsid w:val="00D83E3D"/>
    <w:rsid w:val="00D840D9"/>
    <w:rsid w:val="00D84741"/>
    <w:rsid w:val="00D84BD0"/>
    <w:rsid w:val="00D84D8F"/>
    <w:rsid w:val="00D852EC"/>
    <w:rsid w:val="00D8544E"/>
    <w:rsid w:val="00D85634"/>
    <w:rsid w:val="00D866F3"/>
    <w:rsid w:val="00D86883"/>
    <w:rsid w:val="00D86E50"/>
    <w:rsid w:val="00D878EB"/>
    <w:rsid w:val="00D90901"/>
    <w:rsid w:val="00D90A5E"/>
    <w:rsid w:val="00D91948"/>
    <w:rsid w:val="00D923DB"/>
    <w:rsid w:val="00D9298A"/>
    <w:rsid w:val="00D92E98"/>
    <w:rsid w:val="00D92FFD"/>
    <w:rsid w:val="00D933AB"/>
    <w:rsid w:val="00D93639"/>
    <w:rsid w:val="00D9390A"/>
    <w:rsid w:val="00D93959"/>
    <w:rsid w:val="00D9423E"/>
    <w:rsid w:val="00D94419"/>
    <w:rsid w:val="00D94A7E"/>
    <w:rsid w:val="00D9563F"/>
    <w:rsid w:val="00D95896"/>
    <w:rsid w:val="00D95E02"/>
    <w:rsid w:val="00D96334"/>
    <w:rsid w:val="00D963DC"/>
    <w:rsid w:val="00D968EF"/>
    <w:rsid w:val="00D96E7D"/>
    <w:rsid w:val="00DA044E"/>
    <w:rsid w:val="00DA15F8"/>
    <w:rsid w:val="00DA16CB"/>
    <w:rsid w:val="00DA1AF0"/>
    <w:rsid w:val="00DA1E3C"/>
    <w:rsid w:val="00DA20C2"/>
    <w:rsid w:val="00DA224E"/>
    <w:rsid w:val="00DA23A0"/>
    <w:rsid w:val="00DA3FE1"/>
    <w:rsid w:val="00DA4667"/>
    <w:rsid w:val="00DA48E8"/>
    <w:rsid w:val="00DA4C3B"/>
    <w:rsid w:val="00DA4F9B"/>
    <w:rsid w:val="00DA5DBB"/>
    <w:rsid w:val="00DA6359"/>
    <w:rsid w:val="00DA69B8"/>
    <w:rsid w:val="00DA6E9B"/>
    <w:rsid w:val="00DA748F"/>
    <w:rsid w:val="00DB02F8"/>
    <w:rsid w:val="00DB0601"/>
    <w:rsid w:val="00DB1857"/>
    <w:rsid w:val="00DB2D82"/>
    <w:rsid w:val="00DB3091"/>
    <w:rsid w:val="00DB4107"/>
    <w:rsid w:val="00DB42EB"/>
    <w:rsid w:val="00DB4A45"/>
    <w:rsid w:val="00DB4CF8"/>
    <w:rsid w:val="00DB4CFA"/>
    <w:rsid w:val="00DB59C4"/>
    <w:rsid w:val="00DB5AC1"/>
    <w:rsid w:val="00DB5B97"/>
    <w:rsid w:val="00DB75F0"/>
    <w:rsid w:val="00DB7883"/>
    <w:rsid w:val="00DB795E"/>
    <w:rsid w:val="00DB7B7A"/>
    <w:rsid w:val="00DC03B4"/>
    <w:rsid w:val="00DC071D"/>
    <w:rsid w:val="00DC0CDA"/>
    <w:rsid w:val="00DC121F"/>
    <w:rsid w:val="00DC21E1"/>
    <w:rsid w:val="00DC24FC"/>
    <w:rsid w:val="00DC25BC"/>
    <w:rsid w:val="00DC3103"/>
    <w:rsid w:val="00DC35D9"/>
    <w:rsid w:val="00DC3CD8"/>
    <w:rsid w:val="00DC4104"/>
    <w:rsid w:val="00DC489C"/>
    <w:rsid w:val="00DC542D"/>
    <w:rsid w:val="00DC5505"/>
    <w:rsid w:val="00DC55EB"/>
    <w:rsid w:val="00DC6381"/>
    <w:rsid w:val="00DC6492"/>
    <w:rsid w:val="00DC69EB"/>
    <w:rsid w:val="00DC7176"/>
    <w:rsid w:val="00DC72C6"/>
    <w:rsid w:val="00DC74A6"/>
    <w:rsid w:val="00DC7D27"/>
    <w:rsid w:val="00DD054C"/>
    <w:rsid w:val="00DD05E6"/>
    <w:rsid w:val="00DD0F52"/>
    <w:rsid w:val="00DD1A7A"/>
    <w:rsid w:val="00DD1E13"/>
    <w:rsid w:val="00DD2235"/>
    <w:rsid w:val="00DD2758"/>
    <w:rsid w:val="00DD3124"/>
    <w:rsid w:val="00DD4F42"/>
    <w:rsid w:val="00DD5033"/>
    <w:rsid w:val="00DD526C"/>
    <w:rsid w:val="00DD538F"/>
    <w:rsid w:val="00DD548E"/>
    <w:rsid w:val="00DD5697"/>
    <w:rsid w:val="00DD588F"/>
    <w:rsid w:val="00DD5E80"/>
    <w:rsid w:val="00DD60AB"/>
    <w:rsid w:val="00DD628A"/>
    <w:rsid w:val="00DD6FDA"/>
    <w:rsid w:val="00DD773B"/>
    <w:rsid w:val="00DD7B9E"/>
    <w:rsid w:val="00DE03DA"/>
    <w:rsid w:val="00DE0559"/>
    <w:rsid w:val="00DE0E50"/>
    <w:rsid w:val="00DE1687"/>
    <w:rsid w:val="00DE1786"/>
    <w:rsid w:val="00DE19EC"/>
    <w:rsid w:val="00DE1CD2"/>
    <w:rsid w:val="00DE1E65"/>
    <w:rsid w:val="00DE1F23"/>
    <w:rsid w:val="00DE2410"/>
    <w:rsid w:val="00DE2445"/>
    <w:rsid w:val="00DE27DC"/>
    <w:rsid w:val="00DE2BC0"/>
    <w:rsid w:val="00DE3346"/>
    <w:rsid w:val="00DE3426"/>
    <w:rsid w:val="00DE396A"/>
    <w:rsid w:val="00DE3BEF"/>
    <w:rsid w:val="00DE3DF9"/>
    <w:rsid w:val="00DE44EA"/>
    <w:rsid w:val="00DE53FC"/>
    <w:rsid w:val="00DE5727"/>
    <w:rsid w:val="00DE5897"/>
    <w:rsid w:val="00DE590C"/>
    <w:rsid w:val="00DE5CAB"/>
    <w:rsid w:val="00DE7079"/>
    <w:rsid w:val="00DE7256"/>
    <w:rsid w:val="00DE7E89"/>
    <w:rsid w:val="00DE7F4F"/>
    <w:rsid w:val="00DF0367"/>
    <w:rsid w:val="00DF0DB4"/>
    <w:rsid w:val="00DF1313"/>
    <w:rsid w:val="00DF2FE7"/>
    <w:rsid w:val="00DF3022"/>
    <w:rsid w:val="00DF3939"/>
    <w:rsid w:val="00DF42D9"/>
    <w:rsid w:val="00DF44DC"/>
    <w:rsid w:val="00DF4DB6"/>
    <w:rsid w:val="00DF523A"/>
    <w:rsid w:val="00DF591B"/>
    <w:rsid w:val="00DF5F27"/>
    <w:rsid w:val="00DF6C5A"/>
    <w:rsid w:val="00DF736E"/>
    <w:rsid w:val="00DF7764"/>
    <w:rsid w:val="00DF7937"/>
    <w:rsid w:val="00DF7C03"/>
    <w:rsid w:val="00DF7C09"/>
    <w:rsid w:val="00DF7D05"/>
    <w:rsid w:val="00E00585"/>
    <w:rsid w:val="00E005C4"/>
    <w:rsid w:val="00E00BD6"/>
    <w:rsid w:val="00E01280"/>
    <w:rsid w:val="00E01B4D"/>
    <w:rsid w:val="00E01BBB"/>
    <w:rsid w:val="00E0404E"/>
    <w:rsid w:val="00E044B7"/>
    <w:rsid w:val="00E046A9"/>
    <w:rsid w:val="00E047DA"/>
    <w:rsid w:val="00E048CC"/>
    <w:rsid w:val="00E05289"/>
    <w:rsid w:val="00E056C8"/>
    <w:rsid w:val="00E061FF"/>
    <w:rsid w:val="00E065C3"/>
    <w:rsid w:val="00E06A34"/>
    <w:rsid w:val="00E06EC8"/>
    <w:rsid w:val="00E07939"/>
    <w:rsid w:val="00E079CC"/>
    <w:rsid w:val="00E079F0"/>
    <w:rsid w:val="00E104F0"/>
    <w:rsid w:val="00E10FEC"/>
    <w:rsid w:val="00E118BA"/>
    <w:rsid w:val="00E11B9F"/>
    <w:rsid w:val="00E124DC"/>
    <w:rsid w:val="00E1285E"/>
    <w:rsid w:val="00E12BC5"/>
    <w:rsid w:val="00E12C7C"/>
    <w:rsid w:val="00E1359E"/>
    <w:rsid w:val="00E1507C"/>
    <w:rsid w:val="00E155EA"/>
    <w:rsid w:val="00E1566F"/>
    <w:rsid w:val="00E15FF2"/>
    <w:rsid w:val="00E1693D"/>
    <w:rsid w:val="00E16CD2"/>
    <w:rsid w:val="00E17853"/>
    <w:rsid w:val="00E17BB7"/>
    <w:rsid w:val="00E17E6A"/>
    <w:rsid w:val="00E2016F"/>
    <w:rsid w:val="00E21FD8"/>
    <w:rsid w:val="00E22D4D"/>
    <w:rsid w:val="00E23086"/>
    <w:rsid w:val="00E23A95"/>
    <w:rsid w:val="00E2498A"/>
    <w:rsid w:val="00E253E1"/>
    <w:rsid w:val="00E255E3"/>
    <w:rsid w:val="00E256F1"/>
    <w:rsid w:val="00E25936"/>
    <w:rsid w:val="00E259F0"/>
    <w:rsid w:val="00E25C7A"/>
    <w:rsid w:val="00E25FC3"/>
    <w:rsid w:val="00E26988"/>
    <w:rsid w:val="00E26EF6"/>
    <w:rsid w:val="00E26F0F"/>
    <w:rsid w:val="00E26F18"/>
    <w:rsid w:val="00E27AAC"/>
    <w:rsid w:val="00E30A99"/>
    <w:rsid w:val="00E316A2"/>
    <w:rsid w:val="00E31999"/>
    <w:rsid w:val="00E32176"/>
    <w:rsid w:val="00E325E2"/>
    <w:rsid w:val="00E33D04"/>
    <w:rsid w:val="00E33F42"/>
    <w:rsid w:val="00E3422A"/>
    <w:rsid w:val="00E351CB"/>
    <w:rsid w:val="00E35B55"/>
    <w:rsid w:val="00E364E1"/>
    <w:rsid w:val="00E3679B"/>
    <w:rsid w:val="00E36F4D"/>
    <w:rsid w:val="00E376F1"/>
    <w:rsid w:val="00E37720"/>
    <w:rsid w:val="00E37D09"/>
    <w:rsid w:val="00E37E6F"/>
    <w:rsid w:val="00E37EA5"/>
    <w:rsid w:val="00E40562"/>
    <w:rsid w:val="00E40AAD"/>
    <w:rsid w:val="00E426FD"/>
    <w:rsid w:val="00E429CE"/>
    <w:rsid w:val="00E432E9"/>
    <w:rsid w:val="00E43E97"/>
    <w:rsid w:val="00E43FAB"/>
    <w:rsid w:val="00E447C5"/>
    <w:rsid w:val="00E44BF7"/>
    <w:rsid w:val="00E45436"/>
    <w:rsid w:val="00E45504"/>
    <w:rsid w:val="00E45ACB"/>
    <w:rsid w:val="00E45DFA"/>
    <w:rsid w:val="00E465D2"/>
    <w:rsid w:val="00E46BA8"/>
    <w:rsid w:val="00E46CDD"/>
    <w:rsid w:val="00E46D80"/>
    <w:rsid w:val="00E47056"/>
    <w:rsid w:val="00E4726B"/>
    <w:rsid w:val="00E51347"/>
    <w:rsid w:val="00E5196B"/>
    <w:rsid w:val="00E5220A"/>
    <w:rsid w:val="00E525AA"/>
    <w:rsid w:val="00E528C2"/>
    <w:rsid w:val="00E52C1E"/>
    <w:rsid w:val="00E52D7A"/>
    <w:rsid w:val="00E53C9F"/>
    <w:rsid w:val="00E53EC8"/>
    <w:rsid w:val="00E542F5"/>
    <w:rsid w:val="00E54346"/>
    <w:rsid w:val="00E54616"/>
    <w:rsid w:val="00E54C27"/>
    <w:rsid w:val="00E54D29"/>
    <w:rsid w:val="00E5599C"/>
    <w:rsid w:val="00E5607F"/>
    <w:rsid w:val="00E56414"/>
    <w:rsid w:val="00E56689"/>
    <w:rsid w:val="00E56B28"/>
    <w:rsid w:val="00E56D6A"/>
    <w:rsid w:val="00E57311"/>
    <w:rsid w:val="00E57B78"/>
    <w:rsid w:val="00E57DF5"/>
    <w:rsid w:val="00E57F74"/>
    <w:rsid w:val="00E6051C"/>
    <w:rsid w:val="00E605A9"/>
    <w:rsid w:val="00E61455"/>
    <w:rsid w:val="00E61D03"/>
    <w:rsid w:val="00E61DB6"/>
    <w:rsid w:val="00E62DC3"/>
    <w:rsid w:val="00E6368C"/>
    <w:rsid w:val="00E64262"/>
    <w:rsid w:val="00E642F2"/>
    <w:rsid w:val="00E647F5"/>
    <w:rsid w:val="00E64989"/>
    <w:rsid w:val="00E6535F"/>
    <w:rsid w:val="00E6541C"/>
    <w:rsid w:val="00E6619C"/>
    <w:rsid w:val="00E66268"/>
    <w:rsid w:val="00E664D2"/>
    <w:rsid w:val="00E6673E"/>
    <w:rsid w:val="00E66AFD"/>
    <w:rsid w:val="00E671E3"/>
    <w:rsid w:val="00E675CD"/>
    <w:rsid w:val="00E67E6F"/>
    <w:rsid w:val="00E67EA4"/>
    <w:rsid w:val="00E70211"/>
    <w:rsid w:val="00E70976"/>
    <w:rsid w:val="00E70B90"/>
    <w:rsid w:val="00E70C2E"/>
    <w:rsid w:val="00E70CDF"/>
    <w:rsid w:val="00E71CF2"/>
    <w:rsid w:val="00E727B0"/>
    <w:rsid w:val="00E72A01"/>
    <w:rsid w:val="00E732BD"/>
    <w:rsid w:val="00E73859"/>
    <w:rsid w:val="00E74223"/>
    <w:rsid w:val="00E74C4A"/>
    <w:rsid w:val="00E75A01"/>
    <w:rsid w:val="00E7704B"/>
    <w:rsid w:val="00E771C2"/>
    <w:rsid w:val="00E772C4"/>
    <w:rsid w:val="00E77456"/>
    <w:rsid w:val="00E80721"/>
    <w:rsid w:val="00E81905"/>
    <w:rsid w:val="00E8336F"/>
    <w:rsid w:val="00E8353E"/>
    <w:rsid w:val="00E83770"/>
    <w:rsid w:val="00E83D62"/>
    <w:rsid w:val="00E83DFC"/>
    <w:rsid w:val="00E83F2B"/>
    <w:rsid w:val="00E84B74"/>
    <w:rsid w:val="00E84CD7"/>
    <w:rsid w:val="00E84DC7"/>
    <w:rsid w:val="00E851BF"/>
    <w:rsid w:val="00E85704"/>
    <w:rsid w:val="00E85941"/>
    <w:rsid w:val="00E85D0F"/>
    <w:rsid w:val="00E865E7"/>
    <w:rsid w:val="00E86651"/>
    <w:rsid w:val="00E8688C"/>
    <w:rsid w:val="00E86A70"/>
    <w:rsid w:val="00E87011"/>
    <w:rsid w:val="00E8731A"/>
    <w:rsid w:val="00E8763E"/>
    <w:rsid w:val="00E90EC3"/>
    <w:rsid w:val="00E918A6"/>
    <w:rsid w:val="00E91AEF"/>
    <w:rsid w:val="00E92245"/>
    <w:rsid w:val="00E924EF"/>
    <w:rsid w:val="00E9273C"/>
    <w:rsid w:val="00E92B2C"/>
    <w:rsid w:val="00E92BC2"/>
    <w:rsid w:val="00E92FC9"/>
    <w:rsid w:val="00E93139"/>
    <w:rsid w:val="00E932BF"/>
    <w:rsid w:val="00E93DEF"/>
    <w:rsid w:val="00E9427E"/>
    <w:rsid w:val="00E9434E"/>
    <w:rsid w:val="00E9497E"/>
    <w:rsid w:val="00E94A4C"/>
    <w:rsid w:val="00E95A41"/>
    <w:rsid w:val="00E9627E"/>
    <w:rsid w:val="00E96868"/>
    <w:rsid w:val="00E96B46"/>
    <w:rsid w:val="00E972A5"/>
    <w:rsid w:val="00E97587"/>
    <w:rsid w:val="00E9778E"/>
    <w:rsid w:val="00E97EC5"/>
    <w:rsid w:val="00EA08D7"/>
    <w:rsid w:val="00EA0A11"/>
    <w:rsid w:val="00EA0B64"/>
    <w:rsid w:val="00EA1450"/>
    <w:rsid w:val="00EA18E8"/>
    <w:rsid w:val="00EA1B14"/>
    <w:rsid w:val="00EA1BE7"/>
    <w:rsid w:val="00EA1EE0"/>
    <w:rsid w:val="00EA1EE4"/>
    <w:rsid w:val="00EA2868"/>
    <w:rsid w:val="00EA3645"/>
    <w:rsid w:val="00EA3D2E"/>
    <w:rsid w:val="00EA5C68"/>
    <w:rsid w:val="00EA60C8"/>
    <w:rsid w:val="00EA6FB7"/>
    <w:rsid w:val="00EB05F7"/>
    <w:rsid w:val="00EB12DC"/>
    <w:rsid w:val="00EB155B"/>
    <w:rsid w:val="00EB2E2A"/>
    <w:rsid w:val="00EB36A9"/>
    <w:rsid w:val="00EB3956"/>
    <w:rsid w:val="00EB4280"/>
    <w:rsid w:val="00EB459E"/>
    <w:rsid w:val="00EB483C"/>
    <w:rsid w:val="00EB4A48"/>
    <w:rsid w:val="00EB4E85"/>
    <w:rsid w:val="00EB4FC8"/>
    <w:rsid w:val="00EB5D91"/>
    <w:rsid w:val="00EB636A"/>
    <w:rsid w:val="00EB63BE"/>
    <w:rsid w:val="00EB7359"/>
    <w:rsid w:val="00EB74E0"/>
    <w:rsid w:val="00EB7928"/>
    <w:rsid w:val="00EC083B"/>
    <w:rsid w:val="00EC153C"/>
    <w:rsid w:val="00EC1AE6"/>
    <w:rsid w:val="00EC1D4A"/>
    <w:rsid w:val="00EC1E37"/>
    <w:rsid w:val="00EC2C3A"/>
    <w:rsid w:val="00EC2C3F"/>
    <w:rsid w:val="00EC2DB3"/>
    <w:rsid w:val="00EC44A0"/>
    <w:rsid w:val="00EC4CDB"/>
    <w:rsid w:val="00EC57C9"/>
    <w:rsid w:val="00EC6C32"/>
    <w:rsid w:val="00EC70EB"/>
    <w:rsid w:val="00EC77DD"/>
    <w:rsid w:val="00ED0A54"/>
    <w:rsid w:val="00ED0ABD"/>
    <w:rsid w:val="00ED0E64"/>
    <w:rsid w:val="00ED0F0E"/>
    <w:rsid w:val="00ED1001"/>
    <w:rsid w:val="00ED14A9"/>
    <w:rsid w:val="00ED1B83"/>
    <w:rsid w:val="00ED20C8"/>
    <w:rsid w:val="00ED2B97"/>
    <w:rsid w:val="00ED315B"/>
    <w:rsid w:val="00ED328B"/>
    <w:rsid w:val="00ED3952"/>
    <w:rsid w:val="00ED3AB4"/>
    <w:rsid w:val="00ED3E0A"/>
    <w:rsid w:val="00ED48F5"/>
    <w:rsid w:val="00ED4A36"/>
    <w:rsid w:val="00ED6F08"/>
    <w:rsid w:val="00ED7404"/>
    <w:rsid w:val="00ED740F"/>
    <w:rsid w:val="00ED74BE"/>
    <w:rsid w:val="00EE1C29"/>
    <w:rsid w:val="00EE257C"/>
    <w:rsid w:val="00EE261B"/>
    <w:rsid w:val="00EE26F3"/>
    <w:rsid w:val="00EE3736"/>
    <w:rsid w:val="00EE3983"/>
    <w:rsid w:val="00EE4690"/>
    <w:rsid w:val="00EE4C2D"/>
    <w:rsid w:val="00EE611C"/>
    <w:rsid w:val="00EE641E"/>
    <w:rsid w:val="00EE7569"/>
    <w:rsid w:val="00EE7958"/>
    <w:rsid w:val="00EE7A02"/>
    <w:rsid w:val="00EE7EF7"/>
    <w:rsid w:val="00EF0337"/>
    <w:rsid w:val="00EF06D3"/>
    <w:rsid w:val="00EF06DF"/>
    <w:rsid w:val="00EF0DCF"/>
    <w:rsid w:val="00EF0E29"/>
    <w:rsid w:val="00EF20F3"/>
    <w:rsid w:val="00EF2480"/>
    <w:rsid w:val="00EF3427"/>
    <w:rsid w:val="00EF3440"/>
    <w:rsid w:val="00EF3C34"/>
    <w:rsid w:val="00EF3D59"/>
    <w:rsid w:val="00EF3FF4"/>
    <w:rsid w:val="00EF4261"/>
    <w:rsid w:val="00EF4971"/>
    <w:rsid w:val="00EF5BBE"/>
    <w:rsid w:val="00EF5EB5"/>
    <w:rsid w:val="00EF65A9"/>
    <w:rsid w:val="00EF78ED"/>
    <w:rsid w:val="00EF7CEE"/>
    <w:rsid w:val="00F004AA"/>
    <w:rsid w:val="00F005F6"/>
    <w:rsid w:val="00F0060C"/>
    <w:rsid w:val="00F01405"/>
    <w:rsid w:val="00F01C49"/>
    <w:rsid w:val="00F0216F"/>
    <w:rsid w:val="00F0233D"/>
    <w:rsid w:val="00F028F8"/>
    <w:rsid w:val="00F03012"/>
    <w:rsid w:val="00F032A1"/>
    <w:rsid w:val="00F03438"/>
    <w:rsid w:val="00F03784"/>
    <w:rsid w:val="00F03DAF"/>
    <w:rsid w:val="00F04309"/>
    <w:rsid w:val="00F04964"/>
    <w:rsid w:val="00F04E8C"/>
    <w:rsid w:val="00F05354"/>
    <w:rsid w:val="00F05A11"/>
    <w:rsid w:val="00F05CDB"/>
    <w:rsid w:val="00F06610"/>
    <w:rsid w:val="00F06798"/>
    <w:rsid w:val="00F06D8F"/>
    <w:rsid w:val="00F1048B"/>
    <w:rsid w:val="00F10B04"/>
    <w:rsid w:val="00F111D8"/>
    <w:rsid w:val="00F113C2"/>
    <w:rsid w:val="00F118D6"/>
    <w:rsid w:val="00F11A09"/>
    <w:rsid w:val="00F11EC4"/>
    <w:rsid w:val="00F13575"/>
    <w:rsid w:val="00F13A12"/>
    <w:rsid w:val="00F13EB4"/>
    <w:rsid w:val="00F13EEC"/>
    <w:rsid w:val="00F14ABE"/>
    <w:rsid w:val="00F1500C"/>
    <w:rsid w:val="00F15EE9"/>
    <w:rsid w:val="00F15F23"/>
    <w:rsid w:val="00F16158"/>
    <w:rsid w:val="00F1684C"/>
    <w:rsid w:val="00F16862"/>
    <w:rsid w:val="00F16D2A"/>
    <w:rsid w:val="00F176CC"/>
    <w:rsid w:val="00F2043B"/>
    <w:rsid w:val="00F20C9A"/>
    <w:rsid w:val="00F21090"/>
    <w:rsid w:val="00F2262C"/>
    <w:rsid w:val="00F22A24"/>
    <w:rsid w:val="00F22A4E"/>
    <w:rsid w:val="00F22B06"/>
    <w:rsid w:val="00F23494"/>
    <w:rsid w:val="00F234E6"/>
    <w:rsid w:val="00F23714"/>
    <w:rsid w:val="00F23FE5"/>
    <w:rsid w:val="00F244EF"/>
    <w:rsid w:val="00F2465F"/>
    <w:rsid w:val="00F24CF8"/>
    <w:rsid w:val="00F24FBC"/>
    <w:rsid w:val="00F26275"/>
    <w:rsid w:val="00F27B6B"/>
    <w:rsid w:val="00F30A7E"/>
    <w:rsid w:val="00F3104E"/>
    <w:rsid w:val="00F31ECA"/>
    <w:rsid w:val="00F3288A"/>
    <w:rsid w:val="00F32BE1"/>
    <w:rsid w:val="00F335A8"/>
    <w:rsid w:val="00F33A72"/>
    <w:rsid w:val="00F34055"/>
    <w:rsid w:val="00F357EF"/>
    <w:rsid w:val="00F358F9"/>
    <w:rsid w:val="00F3759B"/>
    <w:rsid w:val="00F40A40"/>
    <w:rsid w:val="00F40DCD"/>
    <w:rsid w:val="00F41A12"/>
    <w:rsid w:val="00F41A26"/>
    <w:rsid w:val="00F42D78"/>
    <w:rsid w:val="00F42E7E"/>
    <w:rsid w:val="00F4340D"/>
    <w:rsid w:val="00F43B8C"/>
    <w:rsid w:val="00F4428E"/>
    <w:rsid w:val="00F44A7C"/>
    <w:rsid w:val="00F44DB5"/>
    <w:rsid w:val="00F45131"/>
    <w:rsid w:val="00F4534A"/>
    <w:rsid w:val="00F456F0"/>
    <w:rsid w:val="00F457AC"/>
    <w:rsid w:val="00F45C18"/>
    <w:rsid w:val="00F45C86"/>
    <w:rsid w:val="00F464F1"/>
    <w:rsid w:val="00F4674B"/>
    <w:rsid w:val="00F474A8"/>
    <w:rsid w:val="00F479BA"/>
    <w:rsid w:val="00F47C1B"/>
    <w:rsid w:val="00F47D27"/>
    <w:rsid w:val="00F501F8"/>
    <w:rsid w:val="00F50D0A"/>
    <w:rsid w:val="00F51071"/>
    <w:rsid w:val="00F51AC8"/>
    <w:rsid w:val="00F51D27"/>
    <w:rsid w:val="00F5271E"/>
    <w:rsid w:val="00F52B9D"/>
    <w:rsid w:val="00F53156"/>
    <w:rsid w:val="00F531BD"/>
    <w:rsid w:val="00F537EC"/>
    <w:rsid w:val="00F53839"/>
    <w:rsid w:val="00F53EEB"/>
    <w:rsid w:val="00F53FA3"/>
    <w:rsid w:val="00F5465A"/>
    <w:rsid w:val="00F54A98"/>
    <w:rsid w:val="00F54B30"/>
    <w:rsid w:val="00F54FDB"/>
    <w:rsid w:val="00F550D6"/>
    <w:rsid w:val="00F554FA"/>
    <w:rsid w:val="00F55E38"/>
    <w:rsid w:val="00F55EB4"/>
    <w:rsid w:val="00F56491"/>
    <w:rsid w:val="00F5665E"/>
    <w:rsid w:val="00F56AD4"/>
    <w:rsid w:val="00F57003"/>
    <w:rsid w:val="00F57ABF"/>
    <w:rsid w:val="00F57C62"/>
    <w:rsid w:val="00F600EF"/>
    <w:rsid w:val="00F61253"/>
    <w:rsid w:val="00F619B6"/>
    <w:rsid w:val="00F61C51"/>
    <w:rsid w:val="00F61C9A"/>
    <w:rsid w:val="00F625F1"/>
    <w:rsid w:val="00F62B5E"/>
    <w:rsid w:val="00F64438"/>
    <w:rsid w:val="00F64978"/>
    <w:rsid w:val="00F64E48"/>
    <w:rsid w:val="00F64F4C"/>
    <w:rsid w:val="00F6610B"/>
    <w:rsid w:val="00F66574"/>
    <w:rsid w:val="00F66AD9"/>
    <w:rsid w:val="00F66DB1"/>
    <w:rsid w:val="00F67DFC"/>
    <w:rsid w:val="00F67E17"/>
    <w:rsid w:val="00F70227"/>
    <w:rsid w:val="00F70B7F"/>
    <w:rsid w:val="00F70CE5"/>
    <w:rsid w:val="00F710A5"/>
    <w:rsid w:val="00F71751"/>
    <w:rsid w:val="00F7177B"/>
    <w:rsid w:val="00F718C3"/>
    <w:rsid w:val="00F71CA4"/>
    <w:rsid w:val="00F72BE8"/>
    <w:rsid w:val="00F72C37"/>
    <w:rsid w:val="00F72CB1"/>
    <w:rsid w:val="00F73BB4"/>
    <w:rsid w:val="00F74026"/>
    <w:rsid w:val="00F74CA9"/>
    <w:rsid w:val="00F754B1"/>
    <w:rsid w:val="00F767CE"/>
    <w:rsid w:val="00F767EB"/>
    <w:rsid w:val="00F76D51"/>
    <w:rsid w:val="00F76F49"/>
    <w:rsid w:val="00F77B0E"/>
    <w:rsid w:val="00F80CA0"/>
    <w:rsid w:val="00F8180E"/>
    <w:rsid w:val="00F81D70"/>
    <w:rsid w:val="00F82587"/>
    <w:rsid w:val="00F8261E"/>
    <w:rsid w:val="00F82BF9"/>
    <w:rsid w:val="00F834BE"/>
    <w:rsid w:val="00F83D10"/>
    <w:rsid w:val="00F83DFD"/>
    <w:rsid w:val="00F8417C"/>
    <w:rsid w:val="00F84C52"/>
    <w:rsid w:val="00F856CF"/>
    <w:rsid w:val="00F85836"/>
    <w:rsid w:val="00F873D2"/>
    <w:rsid w:val="00F87567"/>
    <w:rsid w:val="00F8765D"/>
    <w:rsid w:val="00F90524"/>
    <w:rsid w:val="00F91274"/>
    <w:rsid w:val="00F91CCC"/>
    <w:rsid w:val="00F91DB5"/>
    <w:rsid w:val="00F92112"/>
    <w:rsid w:val="00F921FF"/>
    <w:rsid w:val="00F9293C"/>
    <w:rsid w:val="00F92C92"/>
    <w:rsid w:val="00F93043"/>
    <w:rsid w:val="00F9316B"/>
    <w:rsid w:val="00F93F28"/>
    <w:rsid w:val="00F949CD"/>
    <w:rsid w:val="00F94A6E"/>
    <w:rsid w:val="00F95CBC"/>
    <w:rsid w:val="00F96A59"/>
    <w:rsid w:val="00F96F47"/>
    <w:rsid w:val="00FA00EE"/>
    <w:rsid w:val="00FA050B"/>
    <w:rsid w:val="00FA0C92"/>
    <w:rsid w:val="00FA0FF4"/>
    <w:rsid w:val="00FA2099"/>
    <w:rsid w:val="00FA2E80"/>
    <w:rsid w:val="00FA30F1"/>
    <w:rsid w:val="00FA351D"/>
    <w:rsid w:val="00FA3702"/>
    <w:rsid w:val="00FA378B"/>
    <w:rsid w:val="00FA3900"/>
    <w:rsid w:val="00FA3E25"/>
    <w:rsid w:val="00FA493F"/>
    <w:rsid w:val="00FA4B77"/>
    <w:rsid w:val="00FA4BA4"/>
    <w:rsid w:val="00FA51F4"/>
    <w:rsid w:val="00FA529B"/>
    <w:rsid w:val="00FA5EC7"/>
    <w:rsid w:val="00FA612C"/>
    <w:rsid w:val="00FA64BB"/>
    <w:rsid w:val="00FA6564"/>
    <w:rsid w:val="00FA669F"/>
    <w:rsid w:val="00FA68EB"/>
    <w:rsid w:val="00FA69D2"/>
    <w:rsid w:val="00FA77B2"/>
    <w:rsid w:val="00FA7DB5"/>
    <w:rsid w:val="00FA7F87"/>
    <w:rsid w:val="00FB03C5"/>
    <w:rsid w:val="00FB0524"/>
    <w:rsid w:val="00FB0F25"/>
    <w:rsid w:val="00FB0FF4"/>
    <w:rsid w:val="00FB11A3"/>
    <w:rsid w:val="00FB11CC"/>
    <w:rsid w:val="00FB1A41"/>
    <w:rsid w:val="00FB2701"/>
    <w:rsid w:val="00FB28D1"/>
    <w:rsid w:val="00FB3041"/>
    <w:rsid w:val="00FB42A3"/>
    <w:rsid w:val="00FB4362"/>
    <w:rsid w:val="00FB44C5"/>
    <w:rsid w:val="00FB5811"/>
    <w:rsid w:val="00FB5BC7"/>
    <w:rsid w:val="00FB6505"/>
    <w:rsid w:val="00FB65C7"/>
    <w:rsid w:val="00FB671B"/>
    <w:rsid w:val="00FB6789"/>
    <w:rsid w:val="00FB690D"/>
    <w:rsid w:val="00FB6A8A"/>
    <w:rsid w:val="00FB706A"/>
    <w:rsid w:val="00FB7368"/>
    <w:rsid w:val="00FB744C"/>
    <w:rsid w:val="00FB7520"/>
    <w:rsid w:val="00FB7C8B"/>
    <w:rsid w:val="00FC0249"/>
    <w:rsid w:val="00FC0837"/>
    <w:rsid w:val="00FC0CFE"/>
    <w:rsid w:val="00FC1202"/>
    <w:rsid w:val="00FC1DB0"/>
    <w:rsid w:val="00FC20D1"/>
    <w:rsid w:val="00FC36EA"/>
    <w:rsid w:val="00FC3A85"/>
    <w:rsid w:val="00FC549D"/>
    <w:rsid w:val="00FC563A"/>
    <w:rsid w:val="00FC586F"/>
    <w:rsid w:val="00FC5A0B"/>
    <w:rsid w:val="00FC5D95"/>
    <w:rsid w:val="00FC608E"/>
    <w:rsid w:val="00FC63D3"/>
    <w:rsid w:val="00FC65A2"/>
    <w:rsid w:val="00FC76AB"/>
    <w:rsid w:val="00FD0D32"/>
    <w:rsid w:val="00FD10D9"/>
    <w:rsid w:val="00FD22C1"/>
    <w:rsid w:val="00FD2A9A"/>
    <w:rsid w:val="00FD3BE4"/>
    <w:rsid w:val="00FD4063"/>
    <w:rsid w:val="00FD40FB"/>
    <w:rsid w:val="00FD4177"/>
    <w:rsid w:val="00FD46AF"/>
    <w:rsid w:val="00FD47CB"/>
    <w:rsid w:val="00FD4E21"/>
    <w:rsid w:val="00FD4F82"/>
    <w:rsid w:val="00FD5C13"/>
    <w:rsid w:val="00FD5C4D"/>
    <w:rsid w:val="00FD6185"/>
    <w:rsid w:val="00FD6239"/>
    <w:rsid w:val="00FD638A"/>
    <w:rsid w:val="00FD6BA6"/>
    <w:rsid w:val="00FD6CB7"/>
    <w:rsid w:val="00FD7A6F"/>
    <w:rsid w:val="00FD7C39"/>
    <w:rsid w:val="00FD7D28"/>
    <w:rsid w:val="00FE0991"/>
    <w:rsid w:val="00FE110C"/>
    <w:rsid w:val="00FE12AC"/>
    <w:rsid w:val="00FE2482"/>
    <w:rsid w:val="00FE2555"/>
    <w:rsid w:val="00FE26F9"/>
    <w:rsid w:val="00FE2A33"/>
    <w:rsid w:val="00FE38C6"/>
    <w:rsid w:val="00FE3E4A"/>
    <w:rsid w:val="00FE4C6D"/>
    <w:rsid w:val="00FE62FA"/>
    <w:rsid w:val="00FE640D"/>
    <w:rsid w:val="00FE64D8"/>
    <w:rsid w:val="00FE6578"/>
    <w:rsid w:val="00FE7001"/>
    <w:rsid w:val="00FE7BAF"/>
    <w:rsid w:val="00FE7E9C"/>
    <w:rsid w:val="00FF06FB"/>
    <w:rsid w:val="00FF0E99"/>
    <w:rsid w:val="00FF0F2E"/>
    <w:rsid w:val="00FF2228"/>
    <w:rsid w:val="00FF2642"/>
    <w:rsid w:val="00FF27BE"/>
    <w:rsid w:val="00FF305A"/>
    <w:rsid w:val="00FF3EE4"/>
    <w:rsid w:val="00FF3FE0"/>
    <w:rsid w:val="00FF4508"/>
    <w:rsid w:val="00FF47A7"/>
    <w:rsid w:val="00FF4C36"/>
    <w:rsid w:val="00FF526C"/>
    <w:rsid w:val="00FF5A95"/>
    <w:rsid w:val="00FF5AF0"/>
    <w:rsid w:val="00FF6AFA"/>
    <w:rsid w:val="00FF6CD4"/>
    <w:rsid w:val="00FF6E95"/>
    <w:rsid w:val="00FF769A"/>
    <w:rsid w:val="00FF79FD"/>
    <w:rsid w:val="10C940E9"/>
    <w:rsid w:val="154816E5"/>
    <w:rsid w:val="163D5A89"/>
    <w:rsid w:val="1EAE5864"/>
    <w:rsid w:val="2E44557E"/>
    <w:rsid w:val="306C3781"/>
    <w:rsid w:val="31B23A98"/>
    <w:rsid w:val="3CFE56EF"/>
    <w:rsid w:val="450F48DA"/>
    <w:rsid w:val="4DAA2F7A"/>
    <w:rsid w:val="4E177D2B"/>
    <w:rsid w:val="4E7D5736"/>
    <w:rsid w:val="5F4D3766"/>
    <w:rsid w:val="67696832"/>
    <w:rsid w:val="6B275FB9"/>
    <w:rsid w:val="73C320F2"/>
    <w:rsid w:val="798E6DF9"/>
    <w:rsid w:val="79FC7118"/>
    <w:rsid w:val="7DE4229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7377"/>
  <w15:docId w15:val="{E54948B3-ADE6-4483-B944-D750828B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aption">
    <w:name w:val="caption"/>
    <w:basedOn w:val="Normal"/>
    <w:next w:val="Normal"/>
    <w:qFormat/>
    <w:pPr>
      <w:snapToGrid w:val="0"/>
      <w:spacing w:after="120"/>
      <w:jc w:val="center"/>
    </w:pPr>
    <w:rPr>
      <w:b/>
      <w:bCs/>
      <w:lang w:val="en-US"/>
    </w:rPr>
  </w:style>
  <w:style w:type="paragraph" w:styleId="DocumentMap">
    <w:name w:val="Document Map"/>
    <w:basedOn w:val="Normal"/>
    <w:link w:val="DocumentMapChar"/>
    <w:uiPriority w:val="99"/>
    <w:semiHidden/>
    <w:unhideWhenUsed/>
    <w:qFormat/>
    <w:rPr>
      <w:rFonts w:ascii="宋体"/>
      <w:sz w:val="18"/>
      <w:szCs w:val="18"/>
    </w:rPr>
  </w:style>
  <w:style w:type="paragraph" w:styleId="CommentText">
    <w:name w:val="annotation text"/>
    <w:basedOn w:val="Normal"/>
    <w:link w:val="CommentTextChar"/>
    <w:uiPriority w:val="99"/>
    <w:unhideWhenUsed/>
    <w:qFormat/>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Date">
    <w:name w:val="Date"/>
    <w:basedOn w:val="Normal"/>
    <w:next w:val="Normal"/>
    <w:link w:val="DateChar"/>
    <w:uiPriority w:val="99"/>
    <w:semiHidden/>
    <w:unhideWhenUsed/>
    <w:qFormat/>
    <w:pPr>
      <w:ind w:leftChars="2500" w:left="10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宋体" w:hAnsi="宋体" w:cs="宋体"/>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SGS Table Basic 1"/>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semiHidden/>
    <w:qFormat/>
    <w:rPr>
      <w:b/>
      <w:position w:val="6"/>
      <w:sz w:val="16"/>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character" w:customStyle="1" w:styleId="TACChar">
    <w:name w:val="TAC Char"/>
    <w:link w:val="TAC"/>
    <w:qFormat/>
    <w:rPr>
      <w:rFonts w:ascii="Arial" w:eastAsia="Times New Roman" w:hAnsi="Arial"/>
      <w:sz w:val="18"/>
    </w:rPr>
  </w:style>
  <w:style w:type="character" w:customStyle="1" w:styleId="DocumentMapChar">
    <w:name w:val="Document Map Char"/>
    <w:link w:val="DocumentMap"/>
    <w:uiPriority w:val="99"/>
    <w:semiHidden/>
    <w:qFormat/>
    <w:rPr>
      <w:rFonts w:ascii="宋体" w:hAnsi="Times New Roman"/>
      <w:sz w:val="18"/>
      <w:szCs w:val="18"/>
      <w:lang w:val="en-GB" w:eastAsia="en-US"/>
    </w:rPr>
  </w:style>
  <w:style w:type="character" w:customStyle="1" w:styleId="BalloonTextChar">
    <w:name w:val="Balloon Text Char"/>
    <w:link w:val="BalloonText"/>
    <w:uiPriority w:val="99"/>
    <w:semiHidden/>
    <w:qFormat/>
    <w:rPr>
      <w:rFonts w:ascii="Times New Roman" w:hAnsi="Times New Roman"/>
      <w:sz w:val="18"/>
      <w:szCs w:val="18"/>
      <w:lang w:val="en-GB" w:eastAsia="en-US"/>
    </w:rPr>
  </w:style>
  <w:style w:type="character" w:customStyle="1" w:styleId="TALCar">
    <w:name w:val="TAL Car"/>
    <w:link w:val="TAL"/>
    <w:qFormat/>
    <w:locked/>
    <w:rPr>
      <w:rFonts w:ascii="Arial" w:eastAsia="Times New Roman" w:hAnsi="Arial"/>
      <w:sz w:val="18"/>
    </w:rPr>
  </w:style>
  <w:style w:type="paragraph" w:customStyle="1" w:styleId="TAH">
    <w:name w:val="TAH"/>
    <w:basedOn w:val="TAC"/>
    <w:link w:val="TAHCar"/>
    <w:qFormat/>
    <w:rPr>
      <w:b/>
    </w:rPr>
  </w:style>
  <w:style w:type="character" w:customStyle="1" w:styleId="THChar">
    <w:name w:val="TH Char"/>
    <w:link w:val="TH"/>
    <w:qFormat/>
    <w:locked/>
    <w:rPr>
      <w:rFonts w:ascii="Arial" w:eastAsia="Times New Roman" w:hAnsi="Arial"/>
      <w:b/>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AN">
    <w:name w:val="TAN"/>
    <w:basedOn w:val="TAL"/>
    <w:link w:val="TANChar"/>
    <w:qFormat/>
    <w:pPr>
      <w:ind w:left="851" w:hanging="851"/>
    </w:pPr>
  </w:style>
  <w:style w:type="character" w:customStyle="1" w:styleId="TAHCar">
    <w:name w:val="TAH Car"/>
    <w:link w:val="TAH"/>
    <w:qFormat/>
    <w:rPr>
      <w:rFonts w:ascii="Arial" w:eastAsia="Times New Roman" w:hAnsi="Arial"/>
      <w:b/>
      <w:sz w:val="18"/>
    </w:rPr>
  </w:style>
  <w:style w:type="character" w:customStyle="1" w:styleId="TANChar">
    <w:name w:val="TAN Char"/>
    <w:link w:val="TAN"/>
    <w:qFormat/>
    <w:rPr>
      <w:rFonts w:ascii="Arial" w:eastAsia="Times New Roman" w:hAnsi="Arial"/>
      <w:sz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Pr>
      <w:rFonts w:ascii="Arial" w:eastAsia="Times New Roman" w:hAnsi="Arial"/>
      <w:b/>
      <w:sz w:val="18"/>
    </w:rPr>
  </w:style>
  <w:style w:type="character" w:customStyle="1" w:styleId="FooterChar">
    <w:name w:val="Footer Char"/>
    <w:link w:val="Footer"/>
    <w:qFormat/>
    <w:rPr>
      <w:rFonts w:ascii="Arial" w:eastAsia="Times New Roman" w:hAnsi="Arial"/>
      <w:b/>
      <w:i/>
      <w:sz w:val="18"/>
    </w:rPr>
  </w:style>
  <w:style w:type="character" w:customStyle="1" w:styleId="DateChar">
    <w:name w:val="Date Char"/>
    <w:link w:val="Date"/>
    <w:uiPriority w:val="99"/>
    <w:semiHidden/>
    <w:qFormat/>
    <w:rPr>
      <w:rFonts w:ascii="Times New Roman" w:hAnsi="Times New Roman"/>
      <w:lang w:val="en-GB" w:eastAsia="en-US"/>
    </w:rPr>
  </w:style>
  <w:style w:type="paragraph" w:styleId="ListParagraph">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
    <w:basedOn w:val="Normal"/>
    <w:link w:val="ListParagraphChar1"/>
    <w:uiPriority w:val="34"/>
    <w:qFormat/>
    <w:pPr>
      <w:ind w:firstLineChars="200" w:firstLine="420"/>
    </w:pPr>
  </w:style>
  <w:style w:type="character" w:customStyle="1" w:styleId="texhtml">
    <w:name w:val="texhtml"/>
    <w:basedOn w:val="DefaultParagraphFont"/>
    <w:qFormat/>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basedOn w:val="DefaultParagraphFont"/>
    <w:link w:val="FootnoteText"/>
    <w:semiHidden/>
    <w:qFormat/>
    <w:rPr>
      <w:rFonts w:ascii="Times New Roman" w:eastAsia="Times New Roman" w:hAnsi="Times New Roman"/>
      <w:sz w:val="16"/>
    </w:rPr>
  </w:style>
  <w:style w:type="paragraph" w:customStyle="1" w:styleId="TF">
    <w:name w:val="TF"/>
    <w:basedOn w:val="TH"/>
    <w:qFormat/>
    <w:pPr>
      <w:keepNext w:val="0"/>
      <w:spacing w:before="0" w:after="240"/>
    </w:p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uiPriority w:val="99"/>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ListParagraphChar1">
    <w:name w:val="List Paragraph Char1"/>
    <w:aliases w:val="R4_bullets Char1,- Bullets Char1,?? ?? Char1,????? Char1,???? Char1,リスト段落 Char1,Lista1 Char1,列出段落1 Char1,中等深浅网格 1 - 着色 21 Char1,列表段落1 Char1,—ño’i—Ž Char1,¥¡¡¡¡ì¬º¥¹¥È¶ÎÂä Char1,ÁÐ³ö¶ÎÂä Char1,¥ê¥¹¥È¶ÎÂä Char1,Paragrafo elenco Char"/>
    <w:link w:val="ListParagraph"/>
    <w:uiPriority w:val="34"/>
    <w:qFormat/>
    <w:locked/>
    <w:rPr>
      <w:rFonts w:ascii="Times New Roman" w:eastAsia="Times New Roman" w:hAnsi="Times New Roman"/>
    </w:rPr>
  </w:style>
  <w:style w:type="character" w:customStyle="1" w:styleId="a">
    <w:name w:val="列表段落 字符"/>
    <w:aliases w:val="列表段落11 字符,列 字符"/>
    <w:uiPriority w:val="34"/>
    <w:qFormat/>
    <w:locked/>
    <w:rPr>
      <w:rFonts w:eastAsia="MS Mincho"/>
      <w:lang w:val="en-GB" w:eastAsia="en-US"/>
    </w:rPr>
  </w:style>
  <w:style w:type="character" w:customStyle="1" w:styleId="CommentTextChar">
    <w:name w:val="Comment Text Char"/>
    <w:basedOn w:val="DefaultParagraphFont"/>
    <w:link w:val="CommentText"/>
    <w:uiPriority w:val="99"/>
    <w:qFormat/>
    <w:rPr>
      <w:rFonts w:ascii="Times New Roman" w:eastAsia="Times New Roman" w:hAnsi="Times New Roman"/>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b/>
      <w:bCs/>
    </w:rPr>
  </w:style>
  <w:style w:type="paragraph" w:customStyle="1" w:styleId="1">
    <w:name w:val="修订1"/>
    <w:hidden/>
    <w:uiPriority w:val="99"/>
    <w:semiHidden/>
    <w:qFormat/>
    <w:rPr>
      <w:rFonts w:ascii="Times New Roman" w:eastAsia="Times New Roman" w:hAnsi="Times New Roman"/>
      <w:lang w:val="en-GB" w:eastAsia="en-GB"/>
    </w:rPr>
  </w:style>
  <w:style w:type="character" w:customStyle="1" w:styleId="B1Char">
    <w:name w:val="B1 Char"/>
    <w:link w:val="B1"/>
    <w:qFormat/>
    <w:rPr>
      <w:rFonts w:ascii="Times New Roman" w:eastAsia="Times New Roman" w:hAnsi="Times New Roman"/>
    </w:rPr>
  </w:style>
  <w:style w:type="character" w:customStyle="1" w:styleId="B2Char">
    <w:name w:val="B2 Char"/>
    <w:link w:val="B2"/>
    <w:qFormat/>
    <w:rPr>
      <w:rFonts w:ascii="Times New Roman" w:eastAsia="Times New Roman" w:hAnsi="Times New Roman"/>
    </w:rPr>
  </w:style>
  <w:style w:type="character" w:customStyle="1" w:styleId="B3Char2">
    <w:name w:val="B3 Char2"/>
    <w:link w:val="B3"/>
    <w:qFormat/>
    <w:rPr>
      <w:rFonts w:ascii="Times New Roman" w:eastAsia="Times New Roman" w:hAnsi="Times New Roman"/>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basedOn w:val="DefaultParagraphFont"/>
    <w:uiPriority w:val="34"/>
    <w:qFormat/>
    <w:locked/>
  </w:style>
  <w:style w:type="paragraph" w:customStyle="1" w:styleId="Agreement">
    <w:name w:val="Agreement"/>
    <w:basedOn w:val="Normal"/>
    <w:next w:val="Normal"/>
    <w:qFormat/>
    <w:pPr>
      <w:widowControl w:val="0"/>
      <w:numPr>
        <w:numId w:val="1"/>
      </w:numPr>
      <w:overflowPunct/>
      <w:autoSpaceDE/>
      <w:autoSpaceDN/>
      <w:adjustRightInd/>
      <w:spacing w:before="60" w:after="0"/>
      <w:jc w:val="both"/>
      <w:textAlignment w:val="auto"/>
    </w:pPr>
    <w:rPr>
      <w:rFonts w:ascii="Arial" w:eastAsia="MS Mincho" w:hAnsi="Arial"/>
      <w:b/>
      <w:kern w:val="2"/>
      <w:szCs w:val="24"/>
    </w:rPr>
  </w:style>
  <w:style w:type="paragraph" w:customStyle="1" w:styleId="Doc-text2">
    <w:name w:val="Doc-text2"/>
    <w:basedOn w:val="Normal"/>
    <w:link w:val="Doc-text2Char"/>
    <w:qFormat/>
    <w:pPr>
      <w:tabs>
        <w:tab w:val="left" w:pos="1622"/>
      </w:tabs>
      <w:suppressAutoHyphens/>
      <w:overflowPunct/>
      <w:autoSpaceDE/>
      <w:autoSpaceDN/>
      <w:adjustRightInd/>
      <w:spacing w:after="0"/>
      <w:ind w:left="1622" w:hanging="363"/>
      <w:textAlignment w:val="auto"/>
    </w:pPr>
    <w:rPr>
      <w:rFonts w:ascii="Arial" w:eastAsia="Yu Gothic" w:hAnsi="Arial" w:cs="Calibri"/>
      <w:szCs w:val="22"/>
      <w:lang w:val="zh-CN" w:eastAsia="zh-CN"/>
    </w:rPr>
  </w:style>
  <w:style w:type="character" w:customStyle="1" w:styleId="Doc-text2Char">
    <w:name w:val="Doc-text2 Char"/>
    <w:link w:val="Doc-text2"/>
    <w:qFormat/>
    <w:rPr>
      <w:rFonts w:ascii="Arial" w:eastAsia="Yu Gothic" w:hAnsi="Arial" w:cs="Calibri"/>
      <w:szCs w:val="22"/>
      <w:lang w:val="zh-CN" w:eastAsia="zh-CN"/>
    </w:rPr>
  </w:style>
  <w:style w:type="paragraph" w:customStyle="1" w:styleId="Revision1">
    <w:name w:val="Revision1"/>
    <w:hidden/>
    <w:uiPriority w:val="99"/>
    <w:unhideWhenUsed/>
    <w:qFormat/>
    <w:rPr>
      <w:rFonts w:ascii="Times New Roman" w:eastAsia="Times New Roman" w:hAnsi="Times New Roman"/>
      <w:lang w:val="en-GB" w:eastAsia="en-GB"/>
    </w:rPr>
  </w:style>
  <w:style w:type="character" w:customStyle="1" w:styleId="TALChar">
    <w:name w:val="TAL Char"/>
    <w:qFormat/>
    <w:rPr>
      <w:rFonts w:ascii="Arial" w:hAnsi="Arial"/>
      <w:sz w:val="18"/>
      <w:lang w:val="zh-CN" w:eastAsia="en-US"/>
    </w:rPr>
  </w:style>
  <w:style w:type="paragraph" w:customStyle="1" w:styleId="2">
    <w:name w:val="修订2"/>
    <w:hidden/>
    <w:uiPriority w:val="99"/>
    <w:unhideWhenUsed/>
    <w:qFormat/>
    <w:rPr>
      <w:rFonts w:ascii="Times New Roman" w:eastAsia="Times New Roman" w:hAnsi="Times New Roman"/>
      <w:lang w:val="en-GB" w:eastAsia="en-GB"/>
    </w:rPr>
  </w:style>
  <w:style w:type="character" w:customStyle="1" w:styleId="10">
    <w:name w:val="未处理的提及1"/>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paragraph" w:styleId="Revision">
    <w:name w:val="Revision"/>
    <w:hidden/>
    <w:uiPriority w:val="99"/>
    <w:semiHidden/>
    <w:rsid w:val="00BB1764"/>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1437">
      <w:bodyDiv w:val="1"/>
      <w:marLeft w:val="0"/>
      <w:marRight w:val="0"/>
      <w:marTop w:val="0"/>
      <w:marBottom w:val="0"/>
      <w:divBdr>
        <w:top w:val="none" w:sz="0" w:space="0" w:color="auto"/>
        <w:left w:val="none" w:sz="0" w:space="0" w:color="auto"/>
        <w:bottom w:val="none" w:sz="0" w:space="0" w:color="auto"/>
        <w:right w:val="none" w:sz="0" w:space="0" w:color="auto"/>
      </w:divBdr>
    </w:div>
    <w:div w:id="30422439">
      <w:bodyDiv w:val="1"/>
      <w:marLeft w:val="0"/>
      <w:marRight w:val="0"/>
      <w:marTop w:val="0"/>
      <w:marBottom w:val="0"/>
      <w:divBdr>
        <w:top w:val="none" w:sz="0" w:space="0" w:color="auto"/>
        <w:left w:val="none" w:sz="0" w:space="0" w:color="auto"/>
        <w:bottom w:val="none" w:sz="0" w:space="0" w:color="auto"/>
        <w:right w:val="none" w:sz="0" w:space="0" w:color="auto"/>
      </w:divBdr>
    </w:div>
    <w:div w:id="31464250">
      <w:bodyDiv w:val="1"/>
      <w:marLeft w:val="0"/>
      <w:marRight w:val="0"/>
      <w:marTop w:val="0"/>
      <w:marBottom w:val="0"/>
      <w:divBdr>
        <w:top w:val="none" w:sz="0" w:space="0" w:color="auto"/>
        <w:left w:val="none" w:sz="0" w:space="0" w:color="auto"/>
        <w:bottom w:val="none" w:sz="0" w:space="0" w:color="auto"/>
        <w:right w:val="none" w:sz="0" w:space="0" w:color="auto"/>
      </w:divBdr>
    </w:div>
    <w:div w:id="36318966">
      <w:bodyDiv w:val="1"/>
      <w:marLeft w:val="0"/>
      <w:marRight w:val="0"/>
      <w:marTop w:val="0"/>
      <w:marBottom w:val="0"/>
      <w:divBdr>
        <w:top w:val="none" w:sz="0" w:space="0" w:color="auto"/>
        <w:left w:val="none" w:sz="0" w:space="0" w:color="auto"/>
        <w:bottom w:val="none" w:sz="0" w:space="0" w:color="auto"/>
        <w:right w:val="none" w:sz="0" w:space="0" w:color="auto"/>
      </w:divBdr>
    </w:div>
    <w:div w:id="47266019">
      <w:bodyDiv w:val="1"/>
      <w:marLeft w:val="0"/>
      <w:marRight w:val="0"/>
      <w:marTop w:val="0"/>
      <w:marBottom w:val="0"/>
      <w:divBdr>
        <w:top w:val="none" w:sz="0" w:space="0" w:color="auto"/>
        <w:left w:val="none" w:sz="0" w:space="0" w:color="auto"/>
        <w:bottom w:val="none" w:sz="0" w:space="0" w:color="auto"/>
        <w:right w:val="none" w:sz="0" w:space="0" w:color="auto"/>
      </w:divBdr>
    </w:div>
    <w:div w:id="54664785">
      <w:bodyDiv w:val="1"/>
      <w:marLeft w:val="0"/>
      <w:marRight w:val="0"/>
      <w:marTop w:val="0"/>
      <w:marBottom w:val="0"/>
      <w:divBdr>
        <w:top w:val="none" w:sz="0" w:space="0" w:color="auto"/>
        <w:left w:val="none" w:sz="0" w:space="0" w:color="auto"/>
        <w:bottom w:val="none" w:sz="0" w:space="0" w:color="auto"/>
        <w:right w:val="none" w:sz="0" w:space="0" w:color="auto"/>
      </w:divBdr>
    </w:div>
    <w:div w:id="54742874">
      <w:bodyDiv w:val="1"/>
      <w:marLeft w:val="0"/>
      <w:marRight w:val="0"/>
      <w:marTop w:val="0"/>
      <w:marBottom w:val="0"/>
      <w:divBdr>
        <w:top w:val="none" w:sz="0" w:space="0" w:color="auto"/>
        <w:left w:val="none" w:sz="0" w:space="0" w:color="auto"/>
        <w:bottom w:val="none" w:sz="0" w:space="0" w:color="auto"/>
        <w:right w:val="none" w:sz="0" w:space="0" w:color="auto"/>
      </w:divBdr>
    </w:div>
    <w:div w:id="57217407">
      <w:bodyDiv w:val="1"/>
      <w:marLeft w:val="0"/>
      <w:marRight w:val="0"/>
      <w:marTop w:val="0"/>
      <w:marBottom w:val="0"/>
      <w:divBdr>
        <w:top w:val="none" w:sz="0" w:space="0" w:color="auto"/>
        <w:left w:val="none" w:sz="0" w:space="0" w:color="auto"/>
        <w:bottom w:val="none" w:sz="0" w:space="0" w:color="auto"/>
        <w:right w:val="none" w:sz="0" w:space="0" w:color="auto"/>
      </w:divBdr>
    </w:div>
    <w:div w:id="81609708">
      <w:bodyDiv w:val="1"/>
      <w:marLeft w:val="0"/>
      <w:marRight w:val="0"/>
      <w:marTop w:val="0"/>
      <w:marBottom w:val="0"/>
      <w:divBdr>
        <w:top w:val="none" w:sz="0" w:space="0" w:color="auto"/>
        <w:left w:val="none" w:sz="0" w:space="0" w:color="auto"/>
        <w:bottom w:val="none" w:sz="0" w:space="0" w:color="auto"/>
        <w:right w:val="none" w:sz="0" w:space="0" w:color="auto"/>
      </w:divBdr>
    </w:div>
    <w:div w:id="83192051">
      <w:bodyDiv w:val="1"/>
      <w:marLeft w:val="0"/>
      <w:marRight w:val="0"/>
      <w:marTop w:val="0"/>
      <w:marBottom w:val="0"/>
      <w:divBdr>
        <w:top w:val="none" w:sz="0" w:space="0" w:color="auto"/>
        <w:left w:val="none" w:sz="0" w:space="0" w:color="auto"/>
        <w:bottom w:val="none" w:sz="0" w:space="0" w:color="auto"/>
        <w:right w:val="none" w:sz="0" w:space="0" w:color="auto"/>
      </w:divBdr>
    </w:div>
    <w:div w:id="88701456">
      <w:bodyDiv w:val="1"/>
      <w:marLeft w:val="0"/>
      <w:marRight w:val="0"/>
      <w:marTop w:val="0"/>
      <w:marBottom w:val="0"/>
      <w:divBdr>
        <w:top w:val="none" w:sz="0" w:space="0" w:color="auto"/>
        <w:left w:val="none" w:sz="0" w:space="0" w:color="auto"/>
        <w:bottom w:val="none" w:sz="0" w:space="0" w:color="auto"/>
        <w:right w:val="none" w:sz="0" w:space="0" w:color="auto"/>
      </w:divBdr>
    </w:div>
    <w:div w:id="89081711">
      <w:bodyDiv w:val="1"/>
      <w:marLeft w:val="0"/>
      <w:marRight w:val="0"/>
      <w:marTop w:val="0"/>
      <w:marBottom w:val="0"/>
      <w:divBdr>
        <w:top w:val="none" w:sz="0" w:space="0" w:color="auto"/>
        <w:left w:val="none" w:sz="0" w:space="0" w:color="auto"/>
        <w:bottom w:val="none" w:sz="0" w:space="0" w:color="auto"/>
        <w:right w:val="none" w:sz="0" w:space="0" w:color="auto"/>
      </w:divBdr>
    </w:div>
    <w:div w:id="95449829">
      <w:bodyDiv w:val="1"/>
      <w:marLeft w:val="0"/>
      <w:marRight w:val="0"/>
      <w:marTop w:val="0"/>
      <w:marBottom w:val="0"/>
      <w:divBdr>
        <w:top w:val="none" w:sz="0" w:space="0" w:color="auto"/>
        <w:left w:val="none" w:sz="0" w:space="0" w:color="auto"/>
        <w:bottom w:val="none" w:sz="0" w:space="0" w:color="auto"/>
        <w:right w:val="none" w:sz="0" w:space="0" w:color="auto"/>
      </w:divBdr>
    </w:div>
    <w:div w:id="101539756">
      <w:bodyDiv w:val="1"/>
      <w:marLeft w:val="0"/>
      <w:marRight w:val="0"/>
      <w:marTop w:val="0"/>
      <w:marBottom w:val="0"/>
      <w:divBdr>
        <w:top w:val="none" w:sz="0" w:space="0" w:color="auto"/>
        <w:left w:val="none" w:sz="0" w:space="0" w:color="auto"/>
        <w:bottom w:val="none" w:sz="0" w:space="0" w:color="auto"/>
        <w:right w:val="none" w:sz="0" w:space="0" w:color="auto"/>
      </w:divBdr>
    </w:div>
    <w:div w:id="104886638">
      <w:bodyDiv w:val="1"/>
      <w:marLeft w:val="0"/>
      <w:marRight w:val="0"/>
      <w:marTop w:val="0"/>
      <w:marBottom w:val="0"/>
      <w:divBdr>
        <w:top w:val="none" w:sz="0" w:space="0" w:color="auto"/>
        <w:left w:val="none" w:sz="0" w:space="0" w:color="auto"/>
        <w:bottom w:val="none" w:sz="0" w:space="0" w:color="auto"/>
        <w:right w:val="none" w:sz="0" w:space="0" w:color="auto"/>
      </w:divBdr>
    </w:div>
    <w:div w:id="107313314">
      <w:bodyDiv w:val="1"/>
      <w:marLeft w:val="0"/>
      <w:marRight w:val="0"/>
      <w:marTop w:val="0"/>
      <w:marBottom w:val="0"/>
      <w:divBdr>
        <w:top w:val="none" w:sz="0" w:space="0" w:color="auto"/>
        <w:left w:val="none" w:sz="0" w:space="0" w:color="auto"/>
        <w:bottom w:val="none" w:sz="0" w:space="0" w:color="auto"/>
        <w:right w:val="none" w:sz="0" w:space="0" w:color="auto"/>
      </w:divBdr>
    </w:div>
    <w:div w:id="121311470">
      <w:bodyDiv w:val="1"/>
      <w:marLeft w:val="0"/>
      <w:marRight w:val="0"/>
      <w:marTop w:val="0"/>
      <w:marBottom w:val="0"/>
      <w:divBdr>
        <w:top w:val="none" w:sz="0" w:space="0" w:color="auto"/>
        <w:left w:val="none" w:sz="0" w:space="0" w:color="auto"/>
        <w:bottom w:val="none" w:sz="0" w:space="0" w:color="auto"/>
        <w:right w:val="none" w:sz="0" w:space="0" w:color="auto"/>
      </w:divBdr>
    </w:div>
    <w:div w:id="121583772">
      <w:bodyDiv w:val="1"/>
      <w:marLeft w:val="0"/>
      <w:marRight w:val="0"/>
      <w:marTop w:val="0"/>
      <w:marBottom w:val="0"/>
      <w:divBdr>
        <w:top w:val="none" w:sz="0" w:space="0" w:color="auto"/>
        <w:left w:val="none" w:sz="0" w:space="0" w:color="auto"/>
        <w:bottom w:val="none" w:sz="0" w:space="0" w:color="auto"/>
        <w:right w:val="none" w:sz="0" w:space="0" w:color="auto"/>
      </w:divBdr>
    </w:div>
    <w:div w:id="122121005">
      <w:bodyDiv w:val="1"/>
      <w:marLeft w:val="0"/>
      <w:marRight w:val="0"/>
      <w:marTop w:val="0"/>
      <w:marBottom w:val="0"/>
      <w:divBdr>
        <w:top w:val="none" w:sz="0" w:space="0" w:color="auto"/>
        <w:left w:val="none" w:sz="0" w:space="0" w:color="auto"/>
        <w:bottom w:val="none" w:sz="0" w:space="0" w:color="auto"/>
        <w:right w:val="none" w:sz="0" w:space="0" w:color="auto"/>
      </w:divBdr>
    </w:div>
    <w:div w:id="129203681">
      <w:bodyDiv w:val="1"/>
      <w:marLeft w:val="0"/>
      <w:marRight w:val="0"/>
      <w:marTop w:val="0"/>
      <w:marBottom w:val="0"/>
      <w:divBdr>
        <w:top w:val="none" w:sz="0" w:space="0" w:color="auto"/>
        <w:left w:val="none" w:sz="0" w:space="0" w:color="auto"/>
        <w:bottom w:val="none" w:sz="0" w:space="0" w:color="auto"/>
        <w:right w:val="none" w:sz="0" w:space="0" w:color="auto"/>
      </w:divBdr>
    </w:div>
    <w:div w:id="135222585">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55415164">
      <w:bodyDiv w:val="1"/>
      <w:marLeft w:val="0"/>
      <w:marRight w:val="0"/>
      <w:marTop w:val="0"/>
      <w:marBottom w:val="0"/>
      <w:divBdr>
        <w:top w:val="none" w:sz="0" w:space="0" w:color="auto"/>
        <w:left w:val="none" w:sz="0" w:space="0" w:color="auto"/>
        <w:bottom w:val="none" w:sz="0" w:space="0" w:color="auto"/>
        <w:right w:val="none" w:sz="0" w:space="0" w:color="auto"/>
      </w:divBdr>
    </w:div>
    <w:div w:id="155729339">
      <w:bodyDiv w:val="1"/>
      <w:marLeft w:val="0"/>
      <w:marRight w:val="0"/>
      <w:marTop w:val="0"/>
      <w:marBottom w:val="0"/>
      <w:divBdr>
        <w:top w:val="none" w:sz="0" w:space="0" w:color="auto"/>
        <w:left w:val="none" w:sz="0" w:space="0" w:color="auto"/>
        <w:bottom w:val="none" w:sz="0" w:space="0" w:color="auto"/>
        <w:right w:val="none" w:sz="0" w:space="0" w:color="auto"/>
      </w:divBdr>
    </w:div>
    <w:div w:id="159581660">
      <w:bodyDiv w:val="1"/>
      <w:marLeft w:val="0"/>
      <w:marRight w:val="0"/>
      <w:marTop w:val="0"/>
      <w:marBottom w:val="0"/>
      <w:divBdr>
        <w:top w:val="none" w:sz="0" w:space="0" w:color="auto"/>
        <w:left w:val="none" w:sz="0" w:space="0" w:color="auto"/>
        <w:bottom w:val="none" w:sz="0" w:space="0" w:color="auto"/>
        <w:right w:val="none" w:sz="0" w:space="0" w:color="auto"/>
      </w:divBdr>
    </w:div>
    <w:div w:id="160777536">
      <w:bodyDiv w:val="1"/>
      <w:marLeft w:val="0"/>
      <w:marRight w:val="0"/>
      <w:marTop w:val="0"/>
      <w:marBottom w:val="0"/>
      <w:divBdr>
        <w:top w:val="none" w:sz="0" w:space="0" w:color="auto"/>
        <w:left w:val="none" w:sz="0" w:space="0" w:color="auto"/>
        <w:bottom w:val="none" w:sz="0" w:space="0" w:color="auto"/>
        <w:right w:val="none" w:sz="0" w:space="0" w:color="auto"/>
      </w:divBdr>
    </w:div>
    <w:div w:id="166480409">
      <w:bodyDiv w:val="1"/>
      <w:marLeft w:val="0"/>
      <w:marRight w:val="0"/>
      <w:marTop w:val="0"/>
      <w:marBottom w:val="0"/>
      <w:divBdr>
        <w:top w:val="none" w:sz="0" w:space="0" w:color="auto"/>
        <w:left w:val="none" w:sz="0" w:space="0" w:color="auto"/>
        <w:bottom w:val="none" w:sz="0" w:space="0" w:color="auto"/>
        <w:right w:val="none" w:sz="0" w:space="0" w:color="auto"/>
      </w:divBdr>
    </w:div>
    <w:div w:id="169150135">
      <w:bodyDiv w:val="1"/>
      <w:marLeft w:val="0"/>
      <w:marRight w:val="0"/>
      <w:marTop w:val="0"/>
      <w:marBottom w:val="0"/>
      <w:divBdr>
        <w:top w:val="none" w:sz="0" w:space="0" w:color="auto"/>
        <w:left w:val="none" w:sz="0" w:space="0" w:color="auto"/>
        <w:bottom w:val="none" w:sz="0" w:space="0" w:color="auto"/>
        <w:right w:val="none" w:sz="0" w:space="0" w:color="auto"/>
      </w:divBdr>
    </w:div>
    <w:div w:id="185028633">
      <w:bodyDiv w:val="1"/>
      <w:marLeft w:val="0"/>
      <w:marRight w:val="0"/>
      <w:marTop w:val="0"/>
      <w:marBottom w:val="0"/>
      <w:divBdr>
        <w:top w:val="none" w:sz="0" w:space="0" w:color="auto"/>
        <w:left w:val="none" w:sz="0" w:space="0" w:color="auto"/>
        <w:bottom w:val="none" w:sz="0" w:space="0" w:color="auto"/>
        <w:right w:val="none" w:sz="0" w:space="0" w:color="auto"/>
      </w:divBdr>
    </w:div>
    <w:div w:id="195429394">
      <w:bodyDiv w:val="1"/>
      <w:marLeft w:val="0"/>
      <w:marRight w:val="0"/>
      <w:marTop w:val="0"/>
      <w:marBottom w:val="0"/>
      <w:divBdr>
        <w:top w:val="none" w:sz="0" w:space="0" w:color="auto"/>
        <w:left w:val="none" w:sz="0" w:space="0" w:color="auto"/>
        <w:bottom w:val="none" w:sz="0" w:space="0" w:color="auto"/>
        <w:right w:val="none" w:sz="0" w:space="0" w:color="auto"/>
      </w:divBdr>
    </w:div>
    <w:div w:id="204609816">
      <w:bodyDiv w:val="1"/>
      <w:marLeft w:val="0"/>
      <w:marRight w:val="0"/>
      <w:marTop w:val="0"/>
      <w:marBottom w:val="0"/>
      <w:divBdr>
        <w:top w:val="none" w:sz="0" w:space="0" w:color="auto"/>
        <w:left w:val="none" w:sz="0" w:space="0" w:color="auto"/>
        <w:bottom w:val="none" w:sz="0" w:space="0" w:color="auto"/>
        <w:right w:val="none" w:sz="0" w:space="0" w:color="auto"/>
      </w:divBdr>
    </w:div>
    <w:div w:id="204635765">
      <w:bodyDiv w:val="1"/>
      <w:marLeft w:val="0"/>
      <w:marRight w:val="0"/>
      <w:marTop w:val="0"/>
      <w:marBottom w:val="0"/>
      <w:divBdr>
        <w:top w:val="none" w:sz="0" w:space="0" w:color="auto"/>
        <w:left w:val="none" w:sz="0" w:space="0" w:color="auto"/>
        <w:bottom w:val="none" w:sz="0" w:space="0" w:color="auto"/>
        <w:right w:val="none" w:sz="0" w:space="0" w:color="auto"/>
      </w:divBdr>
    </w:div>
    <w:div w:id="216939906">
      <w:bodyDiv w:val="1"/>
      <w:marLeft w:val="0"/>
      <w:marRight w:val="0"/>
      <w:marTop w:val="0"/>
      <w:marBottom w:val="0"/>
      <w:divBdr>
        <w:top w:val="none" w:sz="0" w:space="0" w:color="auto"/>
        <w:left w:val="none" w:sz="0" w:space="0" w:color="auto"/>
        <w:bottom w:val="none" w:sz="0" w:space="0" w:color="auto"/>
        <w:right w:val="none" w:sz="0" w:space="0" w:color="auto"/>
      </w:divBdr>
    </w:div>
    <w:div w:id="241332434">
      <w:bodyDiv w:val="1"/>
      <w:marLeft w:val="0"/>
      <w:marRight w:val="0"/>
      <w:marTop w:val="0"/>
      <w:marBottom w:val="0"/>
      <w:divBdr>
        <w:top w:val="none" w:sz="0" w:space="0" w:color="auto"/>
        <w:left w:val="none" w:sz="0" w:space="0" w:color="auto"/>
        <w:bottom w:val="none" w:sz="0" w:space="0" w:color="auto"/>
        <w:right w:val="none" w:sz="0" w:space="0" w:color="auto"/>
      </w:divBdr>
    </w:div>
    <w:div w:id="264045870">
      <w:bodyDiv w:val="1"/>
      <w:marLeft w:val="0"/>
      <w:marRight w:val="0"/>
      <w:marTop w:val="0"/>
      <w:marBottom w:val="0"/>
      <w:divBdr>
        <w:top w:val="none" w:sz="0" w:space="0" w:color="auto"/>
        <w:left w:val="none" w:sz="0" w:space="0" w:color="auto"/>
        <w:bottom w:val="none" w:sz="0" w:space="0" w:color="auto"/>
        <w:right w:val="none" w:sz="0" w:space="0" w:color="auto"/>
      </w:divBdr>
    </w:div>
    <w:div w:id="269361162">
      <w:bodyDiv w:val="1"/>
      <w:marLeft w:val="0"/>
      <w:marRight w:val="0"/>
      <w:marTop w:val="0"/>
      <w:marBottom w:val="0"/>
      <w:divBdr>
        <w:top w:val="none" w:sz="0" w:space="0" w:color="auto"/>
        <w:left w:val="none" w:sz="0" w:space="0" w:color="auto"/>
        <w:bottom w:val="none" w:sz="0" w:space="0" w:color="auto"/>
        <w:right w:val="none" w:sz="0" w:space="0" w:color="auto"/>
      </w:divBdr>
    </w:div>
    <w:div w:id="270171015">
      <w:bodyDiv w:val="1"/>
      <w:marLeft w:val="0"/>
      <w:marRight w:val="0"/>
      <w:marTop w:val="0"/>
      <w:marBottom w:val="0"/>
      <w:divBdr>
        <w:top w:val="none" w:sz="0" w:space="0" w:color="auto"/>
        <w:left w:val="none" w:sz="0" w:space="0" w:color="auto"/>
        <w:bottom w:val="none" w:sz="0" w:space="0" w:color="auto"/>
        <w:right w:val="none" w:sz="0" w:space="0" w:color="auto"/>
      </w:divBdr>
    </w:div>
    <w:div w:id="273905386">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6299859">
      <w:bodyDiv w:val="1"/>
      <w:marLeft w:val="0"/>
      <w:marRight w:val="0"/>
      <w:marTop w:val="0"/>
      <w:marBottom w:val="0"/>
      <w:divBdr>
        <w:top w:val="none" w:sz="0" w:space="0" w:color="auto"/>
        <w:left w:val="none" w:sz="0" w:space="0" w:color="auto"/>
        <w:bottom w:val="none" w:sz="0" w:space="0" w:color="auto"/>
        <w:right w:val="none" w:sz="0" w:space="0" w:color="auto"/>
      </w:divBdr>
    </w:div>
    <w:div w:id="289946589">
      <w:bodyDiv w:val="1"/>
      <w:marLeft w:val="0"/>
      <w:marRight w:val="0"/>
      <w:marTop w:val="0"/>
      <w:marBottom w:val="0"/>
      <w:divBdr>
        <w:top w:val="none" w:sz="0" w:space="0" w:color="auto"/>
        <w:left w:val="none" w:sz="0" w:space="0" w:color="auto"/>
        <w:bottom w:val="none" w:sz="0" w:space="0" w:color="auto"/>
        <w:right w:val="none" w:sz="0" w:space="0" w:color="auto"/>
      </w:divBdr>
    </w:div>
    <w:div w:id="291715428">
      <w:bodyDiv w:val="1"/>
      <w:marLeft w:val="0"/>
      <w:marRight w:val="0"/>
      <w:marTop w:val="0"/>
      <w:marBottom w:val="0"/>
      <w:divBdr>
        <w:top w:val="none" w:sz="0" w:space="0" w:color="auto"/>
        <w:left w:val="none" w:sz="0" w:space="0" w:color="auto"/>
        <w:bottom w:val="none" w:sz="0" w:space="0" w:color="auto"/>
        <w:right w:val="none" w:sz="0" w:space="0" w:color="auto"/>
      </w:divBdr>
    </w:div>
    <w:div w:id="293217190">
      <w:bodyDiv w:val="1"/>
      <w:marLeft w:val="0"/>
      <w:marRight w:val="0"/>
      <w:marTop w:val="0"/>
      <w:marBottom w:val="0"/>
      <w:divBdr>
        <w:top w:val="none" w:sz="0" w:space="0" w:color="auto"/>
        <w:left w:val="none" w:sz="0" w:space="0" w:color="auto"/>
        <w:bottom w:val="none" w:sz="0" w:space="0" w:color="auto"/>
        <w:right w:val="none" w:sz="0" w:space="0" w:color="auto"/>
      </w:divBdr>
    </w:div>
    <w:div w:id="294139665">
      <w:bodyDiv w:val="1"/>
      <w:marLeft w:val="0"/>
      <w:marRight w:val="0"/>
      <w:marTop w:val="0"/>
      <w:marBottom w:val="0"/>
      <w:divBdr>
        <w:top w:val="none" w:sz="0" w:space="0" w:color="auto"/>
        <w:left w:val="none" w:sz="0" w:space="0" w:color="auto"/>
        <w:bottom w:val="none" w:sz="0" w:space="0" w:color="auto"/>
        <w:right w:val="none" w:sz="0" w:space="0" w:color="auto"/>
      </w:divBdr>
    </w:div>
    <w:div w:id="295917509">
      <w:bodyDiv w:val="1"/>
      <w:marLeft w:val="0"/>
      <w:marRight w:val="0"/>
      <w:marTop w:val="0"/>
      <w:marBottom w:val="0"/>
      <w:divBdr>
        <w:top w:val="none" w:sz="0" w:space="0" w:color="auto"/>
        <w:left w:val="none" w:sz="0" w:space="0" w:color="auto"/>
        <w:bottom w:val="none" w:sz="0" w:space="0" w:color="auto"/>
        <w:right w:val="none" w:sz="0" w:space="0" w:color="auto"/>
      </w:divBdr>
    </w:div>
    <w:div w:id="299726971">
      <w:bodyDiv w:val="1"/>
      <w:marLeft w:val="0"/>
      <w:marRight w:val="0"/>
      <w:marTop w:val="0"/>
      <w:marBottom w:val="0"/>
      <w:divBdr>
        <w:top w:val="none" w:sz="0" w:space="0" w:color="auto"/>
        <w:left w:val="none" w:sz="0" w:space="0" w:color="auto"/>
        <w:bottom w:val="none" w:sz="0" w:space="0" w:color="auto"/>
        <w:right w:val="none" w:sz="0" w:space="0" w:color="auto"/>
      </w:divBdr>
    </w:div>
    <w:div w:id="317727565">
      <w:bodyDiv w:val="1"/>
      <w:marLeft w:val="0"/>
      <w:marRight w:val="0"/>
      <w:marTop w:val="0"/>
      <w:marBottom w:val="0"/>
      <w:divBdr>
        <w:top w:val="none" w:sz="0" w:space="0" w:color="auto"/>
        <w:left w:val="none" w:sz="0" w:space="0" w:color="auto"/>
        <w:bottom w:val="none" w:sz="0" w:space="0" w:color="auto"/>
        <w:right w:val="none" w:sz="0" w:space="0" w:color="auto"/>
      </w:divBdr>
    </w:div>
    <w:div w:id="330832828">
      <w:bodyDiv w:val="1"/>
      <w:marLeft w:val="0"/>
      <w:marRight w:val="0"/>
      <w:marTop w:val="0"/>
      <w:marBottom w:val="0"/>
      <w:divBdr>
        <w:top w:val="none" w:sz="0" w:space="0" w:color="auto"/>
        <w:left w:val="none" w:sz="0" w:space="0" w:color="auto"/>
        <w:bottom w:val="none" w:sz="0" w:space="0" w:color="auto"/>
        <w:right w:val="none" w:sz="0" w:space="0" w:color="auto"/>
      </w:divBdr>
    </w:div>
    <w:div w:id="351881088">
      <w:bodyDiv w:val="1"/>
      <w:marLeft w:val="0"/>
      <w:marRight w:val="0"/>
      <w:marTop w:val="0"/>
      <w:marBottom w:val="0"/>
      <w:divBdr>
        <w:top w:val="none" w:sz="0" w:space="0" w:color="auto"/>
        <w:left w:val="none" w:sz="0" w:space="0" w:color="auto"/>
        <w:bottom w:val="none" w:sz="0" w:space="0" w:color="auto"/>
        <w:right w:val="none" w:sz="0" w:space="0" w:color="auto"/>
      </w:divBdr>
    </w:div>
    <w:div w:id="356857798">
      <w:bodyDiv w:val="1"/>
      <w:marLeft w:val="0"/>
      <w:marRight w:val="0"/>
      <w:marTop w:val="0"/>
      <w:marBottom w:val="0"/>
      <w:divBdr>
        <w:top w:val="none" w:sz="0" w:space="0" w:color="auto"/>
        <w:left w:val="none" w:sz="0" w:space="0" w:color="auto"/>
        <w:bottom w:val="none" w:sz="0" w:space="0" w:color="auto"/>
        <w:right w:val="none" w:sz="0" w:space="0" w:color="auto"/>
      </w:divBdr>
    </w:div>
    <w:div w:id="369186601">
      <w:bodyDiv w:val="1"/>
      <w:marLeft w:val="0"/>
      <w:marRight w:val="0"/>
      <w:marTop w:val="0"/>
      <w:marBottom w:val="0"/>
      <w:divBdr>
        <w:top w:val="none" w:sz="0" w:space="0" w:color="auto"/>
        <w:left w:val="none" w:sz="0" w:space="0" w:color="auto"/>
        <w:bottom w:val="none" w:sz="0" w:space="0" w:color="auto"/>
        <w:right w:val="none" w:sz="0" w:space="0" w:color="auto"/>
      </w:divBdr>
    </w:div>
    <w:div w:id="384642069">
      <w:bodyDiv w:val="1"/>
      <w:marLeft w:val="0"/>
      <w:marRight w:val="0"/>
      <w:marTop w:val="0"/>
      <w:marBottom w:val="0"/>
      <w:divBdr>
        <w:top w:val="none" w:sz="0" w:space="0" w:color="auto"/>
        <w:left w:val="none" w:sz="0" w:space="0" w:color="auto"/>
        <w:bottom w:val="none" w:sz="0" w:space="0" w:color="auto"/>
        <w:right w:val="none" w:sz="0" w:space="0" w:color="auto"/>
      </w:divBdr>
    </w:div>
    <w:div w:id="384987444">
      <w:bodyDiv w:val="1"/>
      <w:marLeft w:val="0"/>
      <w:marRight w:val="0"/>
      <w:marTop w:val="0"/>
      <w:marBottom w:val="0"/>
      <w:divBdr>
        <w:top w:val="none" w:sz="0" w:space="0" w:color="auto"/>
        <w:left w:val="none" w:sz="0" w:space="0" w:color="auto"/>
        <w:bottom w:val="none" w:sz="0" w:space="0" w:color="auto"/>
        <w:right w:val="none" w:sz="0" w:space="0" w:color="auto"/>
      </w:divBdr>
    </w:div>
    <w:div w:id="390468618">
      <w:bodyDiv w:val="1"/>
      <w:marLeft w:val="0"/>
      <w:marRight w:val="0"/>
      <w:marTop w:val="0"/>
      <w:marBottom w:val="0"/>
      <w:divBdr>
        <w:top w:val="none" w:sz="0" w:space="0" w:color="auto"/>
        <w:left w:val="none" w:sz="0" w:space="0" w:color="auto"/>
        <w:bottom w:val="none" w:sz="0" w:space="0" w:color="auto"/>
        <w:right w:val="none" w:sz="0" w:space="0" w:color="auto"/>
      </w:divBdr>
    </w:div>
    <w:div w:id="417292940">
      <w:bodyDiv w:val="1"/>
      <w:marLeft w:val="0"/>
      <w:marRight w:val="0"/>
      <w:marTop w:val="0"/>
      <w:marBottom w:val="0"/>
      <w:divBdr>
        <w:top w:val="none" w:sz="0" w:space="0" w:color="auto"/>
        <w:left w:val="none" w:sz="0" w:space="0" w:color="auto"/>
        <w:bottom w:val="none" w:sz="0" w:space="0" w:color="auto"/>
        <w:right w:val="none" w:sz="0" w:space="0" w:color="auto"/>
      </w:divBdr>
    </w:div>
    <w:div w:id="417559787">
      <w:bodyDiv w:val="1"/>
      <w:marLeft w:val="0"/>
      <w:marRight w:val="0"/>
      <w:marTop w:val="0"/>
      <w:marBottom w:val="0"/>
      <w:divBdr>
        <w:top w:val="none" w:sz="0" w:space="0" w:color="auto"/>
        <w:left w:val="none" w:sz="0" w:space="0" w:color="auto"/>
        <w:bottom w:val="none" w:sz="0" w:space="0" w:color="auto"/>
        <w:right w:val="none" w:sz="0" w:space="0" w:color="auto"/>
      </w:divBdr>
    </w:div>
    <w:div w:id="424691195">
      <w:bodyDiv w:val="1"/>
      <w:marLeft w:val="0"/>
      <w:marRight w:val="0"/>
      <w:marTop w:val="0"/>
      <w:marBottom w:val="0"/>
      <w:divBdr>
        <w:top w:val="none" w:sz="0" w:space="0" w:color="auto"/>
        <w:left w:val="none" w:sz="0" w:space="0" w:color="auto"/>
        <w:bottom w:val="none" w:sz="0" w:space="0" w:color="auto"/>
        <w:right w:val="none" w:sz="0" w:space="0" w:color="auto"/>
      </w:divBdr>
    </w:div>
    <w:div w:id="425197691">
      <w:bodyDiv w:val="1"/>
      <w:marLeft w:val="0"/>
      <w:marRight w:val="0"/>
      <w:marTop w:val="0"/>
      <w:marBottom w:val="0"/>
      <w:divBdr>
        <w:top w:val="none" w:sz="0" w:space="0" w:color="auto"/>
        <w:left w:val="none" w:sz="0" w:space="0" w:color="auto"/>
        <w:bottom w:val="none" w:sz="0" w:space="0" w:color="auto"/>
        <w:right w:val="none" w:sz="0" w:space="0" w:color="auto"/>
      </w:divBdr>
    </w:div>
    <w:div w:id="425615938">
      <w:bodyDiv w:val="1"/>
      <w:marLeft w:val="0"/>
      <w:marRight w:val="0"/>
      <w:marTop w:val="0"/>
      <w:marBottom w:val="0"/>
      <w:divBdr>
        <w:top w:val="none" w:sz="0" w:space="0" w:color="auto"/>
        <w:left w:val="none" w:sz="0" w:space="0" w:color="auto"/>
        <w:bottom w:val="none" w:sz="0" w:space="0" w:color="auto"/>
        <w:right w:val="none" w:sz="0" w:space="0" w:color="auto"/>
      </w:divBdr>
    </w:div>
    <w:div w:id="431052742">
      <w:bodyDiv w:val="1"/>
      <w:marLeft w:val="0"/>
      <w:marRight w:val="0"/>
      <w:marTop w:val="0"/>
      <w:marBottom w:val="0"/>
      <w:divBdr>
        <w:top w:val="none" w:sz="0" w:space="0" w:color="auto"/>
        <w:left w:val="none" w:sz="0" w:space="0" w:color="auto"/>
        <w:bottom w:val="none" w:sz="0" w:space="0" w:color="auto"/>
        <w:right w:val="none" w:sz="0" w:space="0" w:color="auto"/>
      </w:divBdr>
    </w:div>
    <w:div w:id="431239624">
      <w:bodyDiv w:val="1"/>
      <w:marLeft w:val="0"/>
      <w:marRight w:val="0"/>
      <w:marTop w:val="0"/>
      <w:marBottom w:val="0"/>
      <w:divBdr>
        <w:top w:val="none" w:sz="0" w:space="0" w:color="auto"/>
        <w:left w:val="none" w:sz="0" w:space="0" w:color="auto"/>
        <w:bottom w:val="none" w:sz="0" w:space="0" w:color="auto"/>
        <w:right w:val="none" w:sz="0" w:space="0" w:color="auto"/>
      </w:divBdr>
    </w:div>
    <w:div w:id="443692725">
      <w:bodyDiv w:val="1"/>
      <w:marLeft w:val="0"/>
      <w:marRight w:val="0"/>
      <w:marTop w:val="0"/>
      <w:marBottom w:val="0"/>
      <w:divBdr>
        <w:top w:val="none" w:sz="0" w:space="0" w:color="auto"/>
        <w:left w:val="none" w:sz="0" w:space="0" w:color="auto"/>
        <w:bottom w:val="none" w:sz="0" w:space="0" w:color="auto"/>
        <w:right w:val="none" w:sz="0" w:space="0" w:color="auto"/>
      </w:divBdr>
    </w:div>
    <w:div w:id="444421928">
      <w:bodyDiv w:val="1"/>
      <w:marLeft w:val="0"/>
      <w:marRight w:val="0"/>
      <w:marTop w:val="0"/>
      <w:marBottom w:val="0"/>
      <w:divBdr>
        <w:top w:val="none" w:sz="0" w:space="0" w:color="auto"/>
        <w:left w:val="none" w:sz="0" w:space="0" w:color="auto"/>
        <w:bottom w:val="none" w:sz="0" w:space="0" w:color="auto"/>
        <w:right w:val="none" w:sz="0" w:space="0" w:color="auto"/>
      </w:divBdr>
    </w:div>
    <w:div w:id="457576949">
      <w:bodyDiv w:val="1"/>
      <w:marLeft w:val="0"/>
      <w:marRight w:val="0"/>
      <w:marTop w:val="0"/>
      <w:marBottom w:val="0"/>
      <w:divBdr>
        <w:top w:val="none" w:sz="0" w:space="0" w:color="auto"/>
        <w:left w:val="none" w:sz="0" w:space="0" w:color="auto"/>
        <w:bottom w:val="none" w:sz="0" w:space="0" w:color="auto"/>
        <w:right w:val="none" w:sz="0" w:space="0" w:color="auto"/>
      </w:divBdr>
    </w:div>
    <w:div w:id="459499206">
      <w:bodyDiv w:val="1"/>
      <w:marLeft w:val="0"/>
      <w:marRight w:val="0"/>
      <w:marTop w:val="0"/>
      <w:marBottom w:val="0"/>
      <w:divBdr>
        <w:top w:val="none" w:sz="0" w:space="0" w:color="auto"/>
        <w:left w:val="none" w:sz="0" w:space="0" w:color="auto"/>
        <w:bottom w:val="none" w:sz="0" w:space="0" w:color="auto"/>
        <w:right w:val="none" w:sz="0" w:space="0" w:color="auto"/>
      </w:divBdr>
    </w:div>
    <w:div w:id="465121385">
      <w:bodyDiv w:val="1"/>
      <w:marLeft w:val="0"/>
      <w:marRight w:val="0"/>
      <w:marTop w:val="0"/>
      <w:marBottom w:val="0"/>
      <w:divBdr>
        <w:top w:val="none" w:sz="0" w:space="0" w:color="auto"/>
        <w:left w:val="none" w:sz="0" w:space="0" w:color="auto"/>
        <w:bottom w:val="none" w:sz="0" w:space="0" w:color="auto"/>
        <w:right w:val="none" w:sz="0" w:space="0" w:color="auto"/>
      </w:divBdr>
    </w:div>
    <w:div w:id="465706269">
      <w:bodyDiv w:val="1"/>
      <w:marLeft w:val="0"/>
      <w:marRight w:val="0"/>
      <w:marTop w:val="0"/>
      <w:marBottom w:val="0"/>
      <w:divBdr>
        <w:top w:val="none" w:sz="0" w:space="0" w:color="auto"/>
        <w:left w:val="none" w:sz="0" w:space="0" w:color="auto"/>
        <w:bottom w:val="none" w:sz="0" w:space="0" w:color="auto"/>
        <w:right w:val="none" w:sz="0" w:space="0" w:color="auto"/>
      </w:divBdr>
    </w:div>
    <w:div w:id="483470964">
      <w:bodyDiv w:val="1"/>
      <w:marLeft w:val="0"/>
      <w:marRight w:val="0"/>
      <w:marTop w:val="0"/>
      <w:marBottom w:val="0"/>
      <w:divBdr>
        <w:top w:val="none" w:sz="0" w:space="0" w:color="auto"/>
        <w:left w:val="none" w:sz="0" w:space="0" w:color="auto"/>
        <w:bottom w:val="none" w:sz="0" w:space="0" w:color="auto"/>
        <w:right w:val="none" w:sz="0" w:space="0" w:color="auto"/>
      </w:divBdr>
    </w:div>
    <w:div w:id="483548747">
      <w:bodyDiv w:val="1"/>
      <w:marLeft w:val="0"/>
      <w:marRight w:val="0"/>
      <w:marTop w:val="0"/>
      <w:marBottom w:val="0"/>
      <w:divBdr>
        <w:top w:val="none" w:sz="0" w:space="0" w:color="auto"/>
        <w:left w:val="none" w:sz="0" w:space="0" w:color="auto"/>
        <w:bottom w:val="none" w:sz="0" w:space="0" w:color="auto"/>
        <w:right w:val="none" w:sz="0" w:space="0" w:color="auto"/>
      </w:divBdr>
    </w:div>
    <w:div w:id="486554227">
      <w:bodyDiv w:val="1"/>
      <w:marLeft w:val="0"/>
      <w:marRight w:val="0"/>
      <w:marTop w:val="0"/>
      <w:marBottom w:val="0"/>
      <w:divBdr>
        <w:top w:val="none" w:sz="0" w:space="0" w:color="auto"/>
        <w:left w:val="none" w:sz="0" w:space="0" w:color="auto"/>
        <w:bottom w:val="none" w:sz="0" w:space="0" w:color="auto"/>
        <w:right w:val="none" w:sz="0" w:space="0" w:color="auto"/>
      </w:divBdr>
    </w:div>
    <w:div w:id="494302788">
      <w:bodyDiv w:val="1"/>
      <w:marLeft w:val="0"/>
      <w:marRight w:val="0"/>
      <w:marTop w:val="0"/>
      <w:marBottom w:val="0"/>
      <w:divBdr>
        <w:top w:val="none" w:sz="0" w:space="0" w:color="auto"/>
        <w:left w:val="none" w:sz="0" w:space="0" w:color="auto"/>
        <w:bottom w:val="none" w:sz="0" w:space="0" w:color="auto"/>
        <w:right w:val="none" w:sz="0" w:space="0" w:color="auto"/>
      </w:divBdr>
    </w:div>
    <w:div w:id="510343136">
      <w:bodyDiv w:val="1"/>
      <w:marLeft w:val="0"/>
      <w:marRight w:val="0"/>
      <w:marTop w:val="0"/>
      <w:marBottom w:val="0"/>
      <w:divBdr>
        <w:top w:val="none" w:sz="0" w:space="0" w:color="auto"/>
        <w:left w:val="none" w:sz="0" w:space="0" w:color="auto"/>
        <w:bottom w:val="none" w:sz="0" w:space="0" w:color="auto"/>
        <w:right w:val="none" w:sz="0" w:space="0" w:color="auto"/>
      </w:divBdr>
    </w:div>
    <w:div w:id="531500228">
      <w:bodyDiv w:val="1"/>
      <w:marLeft w:val="0"/>
      <w:marRight w:val="0"/>
      <w:marTop w:val="0"/>
      <w:marBottom w:val="0"/>
      <w:divBdr>
        <w:top w:val="none" w:sz="0" w:space="0" w:color="auto"/>
        <w:left w:val="none" w:sz="0" w:space="0" w:color="auto"/>
        <w:bottom w:val="none" w:sz="0" w:space="0" w:color="auto"/>
        <w:right w:val="none" w:sz="0" w:space="0" w:color="auto"/>
      </w:divBdr>
    </w:div>
    <w:div w:id="537276051">
      <w:bodyDiv w:val="1"/>
      <w:marLeft w:val="0"/>
      <w:marRight w:val="0"/>
      <w:marTop w:val="0"/>
      <w:marBottom w:val="0"/>
      <w:divBdr>
        <w:top w:val="none" w:sz="0" w:space="0" w:color="auto"/>
        <w:left w:val="none" w:sz="0" w:space="0" w:color="auto"/>
        <w:bottom w:val="none" w:sz="0" w:space="0" w:color="auto"/>
        <w:right w:val="none" w:sz="0" w:space="0" w:color="auto"/>
      </w:divBdr>
    </w:div>
    <w:div w:id="545680921">
      <w:bodyDiv w:val="1"/>
      <w:marLeft w:val="0"/>
      <w:marRight w:val="0"/>
      <w:marTop w:val="0"/>
      <w:marBottom w:val="0"/>
      <w:divBdr>
        <w:top w:val="none" w:sz="0" w:space="0" w:color="auto"/>
        <w:left w:val="none" w:sz="0" w:space="0" w:color="auto"/>
        <w:bottom w:val="none" w:sz="0" w:space="0" w:color="auto"/>
        <w:right w:val="none" w:sz="0" w:space="0" w:color="auto"/>
      </w:divBdr>
    </w:div>
    <w:div w:id="554394016">
      <w:bodyDiv w:val="1"/>
      <w:marLeft w:val="0"/>
      <w:marRight w:val="0"/>
      <w:marTop w:val="0"/>
      <w:marBottom w:val="0"/>
      <w:divBdr>
        <w:top w:val="none" w:sz="0" w:space="0" w:color="auto"/>
        <w:left w:val="none" w:sz="0" w:space="0" w:color="auto"/>
        <w:bottom w:val="none" w:sz="0" w:space="0" w:color="auto"/>
        <w:right w:val="none" w:sz="0" w:space="0" w:color="auto"/>
      </w:divBdr>
    </w:div>
    <w:div w:id="565921256">
      <w:bodyDiv w:val="1"/>
      <w:marLeft w:val="0"/>
      <w:marRight w:val="0"/>
      <w:marTop w:val="0"/>
      <w:marBottom w:val="0"/>
      <w:divBdr>
        <w:top w:val="none" w:sz="0" w:space="0" w:color="auto"/>
        <w:left w:val="none" w:sz="0" w:space="0" w:color="auto"/>
        <w:bottom w:val="none" w:sz="0" w:space="0" w:color="auto"/>
        <w:right w:val="none" w:sz="0" w:space="0" w:color="auto"/>
      </w:divBdr>
    </w:div>
    <w:div w:id="574097694">
      <w:bodyDiv w:val="1"/>
      <w:marLeft w:val="0"/>
      <w:marRight w:val="0"/>
      <w:marTop w:val="0"/>
      <w:marBottom w:val="0"/>
      <w:divBdr>
        <w:top w:val="none" w:sz="0" w:space="0" w:color="auto"/>
        <w:left w:val="none" w:sz="0" w:space="0" w:color="auto"/>
        <w:bottom w:val="none" w:sz="0" w:space="0" w:color="auto"/>
        <w:right w:val="none" w:sz="0" w:space="0" w:color="auto"/>
      </w:divBdr>
    </w:div>
    <w:div w:id="580529043">
      <w:bodyDiv w:val="1"/>
      <w:marLeft w:val="0"/>
      <w:marRight w:val="0"/>
      <w:marTop w:val="0"/>
      <w:marBottom w:val="0"/>
      <w:divBdr>
        <w:top w:val="none" w:sz="0" w:space="0" w:color="auto"/>
        <w:left w:val="none" w:sz="0" w:space="0" w:color="auto"/>
        <w:bottom w:val="none" w:sz="0" w:space="0" w:color="auto"/>
        <w:right w:val="none" w:sz="0" w:space="0" w:color="auto"/>
      </w:divBdr>
    </w:div>
    <w:div w:id="586043333">
      <w:bodyDiv w:val="1"/>
      <w:marLeft w:val="0"/>
      <w:marRight w:val="0"/>
      <w:marTop w:val="0"/>
      <w:marBottom w:val="0"/>
      <w:divBdr>
        <w:top w:val="none" w:sz="0" w:space="0" w:color="auto"/>
        <w:left w:val="none" w:sz="0" w:space="0" w:color="auto"/>
        <w:bottom w:val="none" w:sz="0" w:space="0" w:color="auto"/>
        <w:right w:val="none" w:sz="0" w:space="0" w:color="auto"/>
      </w:divBdr>
    </w:div>
    <w:div w:id="587733946">
      <w:bodyDiv w:val="1"/>
      <w:marLeft w:val="0"/>
      <w:marRight w:val="0"/>
      <w:marTop w:val="0"/>
      <w:marBottom w:val="0"/>
      <w:divBdr>
        <w:top w:val="none" w:sz="0" w:space="0" w:color="auto"/>
        <w:left w:val="none" w:sz="0" w:space="0" w:color="auto"/>
        <w:bottom w:val="none" w:sz="0" w:space="0" w:color="auto"/>
        <w:right w:val="none" w:sz="0" w:space="0" w:color="auto"/>
      </w:divBdr>
    </w:div>
    <w:div w:id="607812078">
      <w:bodyDiv w:val="1"/>
      <w:marLeft w:val="0"/>
      <w:marRight w:val="0"/>
      <w:marTop w:val="0"/>
      <w:marBottom w:val="0"/>
      <w:divBdr>
        <w:top w:val="none" w:sz="0" w:space="0" w:color="auto"/>
        <w:left w:val="none" w:sz="0" w:space="0" w:color="auto"/>
        <w:bottom w:val="none" w:sz="0" w:space="0" w:color="auto"/>
        <w:right w:val="none" w:sz="0" w:space="0" w:color="auto"/>
      </w:divBdr>
    </w:div>
    <w:div w:id="613754827">
      <w:bodyDiv w:val="1"/>
      <w:marLeft w:val="0"/>
      <w:marRight w:val="0"/>
      <w:marTop w:val="0"/>
      <w:marBottom w:val="0"/>
      <w:divBdr>
        <w:top w:val="none" w:sz="0" w:space="0" w:color="auto"/>
        <w:left w:val="none" w:sz="0" w:space="0" w:color="auto"/>
        <w:bottom w:val="none" w:sz="0" w:space="0" w:color="auto"/>
        <w:right w:val="none" w:sz="0" w:space="0" w:color="auto"/>
      </w:divBdr>
    </w:div>
    <w:div w:id="616957679">
      <w:bodyDiv w:val="1"/>
      <w:marLeft w:val="0"/>
      <w:marRight w:val="0"/>
      <w:marTop w:val="0"/>
      <w:marBottom w:val="0"/>
      <w:divBdr>
        <w:top w:val="none" w:sz="0" w:space="0" w:color="auto"/>
        <w:left w:val="none" w:sz="0" w:space="0" w:color="auto"/>
        <w:bottom w:val="none" w:sz="0" w:space="0" w:color="auto"/>
        <w:right w:val="none" w:sz="0" w:space="0" w:color="auto"/>
      </w:divBdr>
    </w:div>
    <w:div w:id="621769703">
      <w:bodyDiv w:val="1"/>
      <w:marLeft w:val="0"/>
      <w:marRight w:val="0"/>
      <w:marTop w:val="0"/>
      <w:marBottom w:val="0"/>
      <w:divBdr>
        <w:top w:val="none" w:sz="0" w:space="0" w:color="auto"/>
        <w:left w:val="none" w:sz="0" w:space="0" w:color="auto"/>
        <w:bottom w:val="none" w:sz="0" w:space="0" w:color="auto"/>
        <w:right w:val="none" w:sz="0" w:space="0" w:color="auto"/>
      </w:divBdr>
    </w:div>
    <w:div w:id="629407829">
      <w:bodyDiv w:val="1"/>
      <w:marLeft w:val="0"/>
      <w:marRight w:val="0"/>
      <w:marTop w:val="0"/>
      <w:marBottom w:val="0"/>
      <w:divBdr>
        <w:top w:val="none" w:sz="0" w:space="0" w:color="auto"/>
        <w:left w:val="none" w:sz="0" w:space="0" w:color="auto"/>
        <w:bottom w:val="none" w:sz="0" w:space="0" w:color="auto"/>
        <w:right w:val="none" w:sz="0" w:space="0" w:color="auto"/>
      </w:divBdr>
    </w:div>
    <w:div w:id="632246747">
      <w:bodyDiv w:val="1"/>
      <w:marLeft w:val="0"/>
      <w:marRight w:val="0"/>
      <w:marTop w:val="0"/>
      <w:marBottom w:val="0"/>
      <w:divBdr>
        <w:top w:val="none" w:sz="0" w:space="0" w:color="auto"/>
        <w:left w:val="none" w:sz="0" w:space="0" w:color="auto"/>
        <w:bottom w:val="none" w:sz="0" w:space="0" w:color="auto"/>
        <w:right w:val="none" w:sz="0" w:space="0" w:color="auto"/>
      </w:divBdr>
    </w:div>
    <w:div w:id="633751136">
      <w:bodyDiv w:val="1"/>
      <w:marLeft w:val="0"/>
      <w:marRight w:val="0"/>
      <w:marTop w:val="0"/>
      <w:marBottom w:val="0"/>
      <w:divBdr>
        <w:top w:val="none" w:sz="0" w:space="0" w:color="auto"/>
        <w:left w:val="none" w:sz="0" w:space="0" w:color="auto"/>
        <w:bottom w:val="none" w:sz="0" w:space="0" w:color="auto"/>
        <w:right w:val="none" w:sz="0" w:space="0" w:color="auto"/>
      </w:divBdr>
    </w:div>
    <w:div w:id="644700465">
      <w:bodyDiv w:val="1"/>
      <w:marLeft w:val="0"/>
      <w:marRight w:val="0"/>
      <w:marTop w:val="0"/>
      <w:marBottom w:val="0"/>
      <w:divBdr>
        <w:top w:val="none" w:sz="0" w:space="0" w:color="auto"/>
        <w:left w:val="none" w:sz="0" w:space="0" w:color="auto"/>
        <w:bottom w:val="none" w:sz="0" w:space="0" w:color="auto"/>
        <w:right w:val="none" w:sz="0" w:space="0" w:color="auto"/>
      </w:divBdr>
    </w:div>
    <w:div w:id="645814091">
      <w:bodyDiv w:val="1"/>
      <w:marLeft w:val="0"/>
      <w:marRight w:val="0"/>
      <w:marTop w:val="0"/>
      <w:marBottom w:val="0"/>
      <w:divBdr>
        <w:top w:val="none" w:sz="0" w:space="0" w:color="auto"/>
        <w:left w:val="none" w:sz="0" w:space="0" w:color="auto"/>
        <w:bottom w:val="none" w:sz="0" w:space="0" w:color="auto"/>
        <w:right w:val="none" w:sz="0" w:space="0" w:color="auto"/>
      </w:divBdr>
    </w:div>
    <w:div w:id="646713616">
      <w:bodyDiv w:val="1"/>
      <w:marLeft w:val="0"/>
      <w:marRight w:val="0"/>
      <w:marTop w:val="0"/>
      <w:marBottom w:val="0"/>
      <w:divBdr>
        <w:top w:val="none" w:sz="0" w:space="0" w:color="auto"/>
        <w:left w:val="none" w:sz="0" w:space="0" w:color="auto"/>
        <w:bottom w:val="none" w:sz="0" w:space="0" w:color="auto"/>
        <w:right w:val="none" w:sz="0" w:space="0" w:color="auto"/>
      </w:divBdr>
    </w:div>
    <w:div w:id="651911767">
      <w:bodyDiv w:val="1"/>
      <w:marLeft w:val="0"/>
      <w:marRight w:val="0"/>
      <w:marTop w:val="0"/>
      <w:marBottom w:val="0"/>
      <w:divBdr>
        <w:top w:val="none" w:sz="0" w:space="0" w:color="auto"/>
        <w:left w:val="none" w:sz="0" w:space="0" w:color="auto"/>
        <w:bottom w:val="none" w:sz="0" w:space="0" w:color="auto"/>
        <w:right w:val="none" w:sz="0" w:space="0" w:color="auto"/>
      </w:divBdr>
    </w:div>
    <w:div w:id="662005311">
      <w:bodyDiv w:val="1"/>
      <w:marLeft w:val="0"/>
      <w:marRight w:val="0"/>
      <w:marTop w:val="0"/>
      <w:marBottom w:val="0"/>
      <w:divBdr>
        <w:top w:val="none" w:sz="0" w:space="0" w:color="auto"/>
        <w:left w:val="none" w:sz="0" w:space="0" w:color="auto"/>
        <w:bottom w:val="none" w:sz="0" w:space="0" w:color="auto"/>
        <w:right w:val="none" w:sz="0" w:space="0" w:color="auto"/>
      </w:divBdr>
    </w:div>
    <w:div w:id="667371409">
      <w:bodyDiv w:val="1"/>
      <w:marLeft w:val="0"/>
      <w:marRight w:val="0"/>
      <w:marTop w:val="0"/>
      <w:marBottom w:val="0"/>
      <w:divBdr>
        <w:top w:val="none" w:sz="0" w:space="0" w:color="auto"/>
        <w:left w:val="none" w:sz="0" w:space="0" w:color="auto"/>
        <w:bottom w:val="none" w:sz="0" w:space="0" w:color="auto"/>
        <w:right w:val="none" w:sz="0" w:space="0" w:color="auto"/>
      </w:divBdr>
    </w:div>
    <w:div w:id="670058942">
      <w:bodyDiv w:val="1"/>
      <w:marLeft w:val="0"/>
      <w:marRight w:val="0"/>
      <w:marTop w:val="0"/>
      <w:marBottom w:val="0"/>
      <w:divBdr>
        <w:top w:val="none" w:sz="0" w:space="0" w:color="auto"/>
        <w:left w:val="none" w:sz="0" w:space="0" w:color="auto"/>
        <w:bottom w:val="none" w:sz="0" w:space="0" w:color="auto"/>
        <w:right w:val="none" w:sz="0" w:space="0" w:color="auto"/>
      </w:divBdr>
    </w:div>
    <w:div w:id="675159286">
      <w:bodyDiv w:val="1"/>
      <w:marLeft w:val="0"/>
      <w:marRight w:val="0"/>
      <w:marTop w:val="0"/>
      <w:marBottom w:val="0"/>
      <w:divBdr>
        <w:top w:val="none" w:sz="0" w:space="0" w:color="auto"/>
        <w:left w:val="none" w:sz="0" w:space="0" w:color="auto"/>
        <w:bottom w:val="none" w:sz="0" w:space="0" w:color="auto"/>
        <w:right w:val="none" w:sz="0" w:space="0" w:color="auto"/>
      </w:divBdr>
    </w:div>
    <w:div w:id="684669948">
      <w:bodyDiv w:val="1"/>
      <w:marLeft w:val="0"/>
      <w:marRight w:val="0"/>
      <w:marTop w:val="0"/>
      <w:marBottom w:val="0"/>
      <w:divBdr>
        <w:top w:val="none" w:sz="0" w:space="0" w:color="auto"/>
        <w:left w:val="none" w:sz="0" w:space="0" w:color="auto"/>
        <w:bottom w:val="none" w:sz="0" w:space="0" w:color="auto"/>
        <w:right w:val="none" w:sz="0" w:space="0" w:color="auto"/>
      </w:divBdr>
    </w:div>
    <w:div w:id="686256785">
      <w:bodyDiv w:val="1"/>
      <w:marLeft w:val="0"/>
      <w:marRight w:val="0"/>
      <w:marTop w:val="0"/>
      <w:marBottom w:val="0"/>
      <w:divBdr>
        <w:top w:val="none" w:sz="0" w:space="0" w:color="auto"/>
        <w:left w:val="none" w:sz="0" w:space="0" w:color="auto"/>
        <w:bottom w:val="none" w:sz="0" w:space="0" w:color="auto"/>
        <w:right w:val="none" w:sz="0" w:space="0" w:color="auto"/>
      </w:divBdr>
    </w:div>
    <w:div w:id="690495862">
      <w:bodyDiv w:val="1"/>
      <w:marLeft w:val="0"/>
      <w:marRight w:val="0"/>
      <w:marTop w:val="0"/>
      <w:marBottom w:val="0"/>
      <w:divBdr>
        <w:top w:val="none" w:sz="0" w:space="0" w:color="auto"/>
        <w:left w:val="none" w:sz="0" w:space="0" w:color="auto"/>
        <w:bottom w:val="none" w:sz="0" w:space="0" w:color="auto"/>
        <w:right w:val="none" w:sz="0" w:space="0" w:color="auto"/>
      </w:divBdr>
    </w:div>
    <w:div w:id="693532048">
      <w:bodyDiv w:val="1"/>
      <w:marLeft w:val="0"/>
      <w:marRight w:val="0"/>
      <w:marTop w:val="0"/>
      <w:marBottom w:val="0"/>
      <w:divBdr>
        <w:top w:val="none" w:sz="0" w:space="0" w:color="auto"/>
        <w:left w:val="none" w:sz="0" w:space="0" w:color="auto"/>
        <w:bottom w:val="none" w:sz="0" w:space="0" w:color="auto"/>
        <w:right w:val="none" w:sz="0" w:space="0" w:color="auto"/>
      </w:divBdr>
    </w:div>
    <w:div w:id="694770665">
      <w:bodyDiv w:val="1"/>
      <w:marLeft w:val="0"/>
      <w:marRight w:val="0"/>
      <w:marTop w:val="0"/>
      <w:marBottom w:val="0"/>
      <w:divBdr>
        <w:top w:val="none" w:sz="0" w:space="0" w:color="auto"/>
        <w:left w:val="none" w:sz="0" w:space="0" w:color="auto"/>
        <w:bottom w:val="none" w:sz="0" w:space="0" w:color="auto"/>
        <w:right w:val="none" w:sz="0" w:space="0" w:color="auto"/>
      </w:divBdr>
    </w:div>
    <w:div w:id="694843489">
      <w:bodyDiv w:val="1"/>
      <w:marLeft w:val="0"/>
      <w:marRight w:val="0"/>
      <w:marTop w:val="0"/>
      <w:marBottom w:val="0"/>
      <w:divBdr>
        <w:top w:val="none" w:sz="0" w:space="0" w:color="auto"/>
        <w:left w:val="none" w:sz="0" w:space="0" w:color="auto"/>
        <w:bottom w:val="none" w:sz="0" w:space="0" w:color="auto"/>
        <w:right w:val="none" w:sz="0" w:space="0" w:color="auto"/>
      </w:divBdr>
    </w:div>
    <w:div w:id="703093114">
      <w:bodyDiv w:val="1"/>
      <w:marLeft w:val="0"/>
      <w:marRight w:val="0"/>
      <w:marTop w:val="0"/>
      <w:marBottom w:val="0"/>
      <w:divBdr>
        <w:top w:val="none" w:sz="0" w:space="0" w:color="auto"/>
        <w:left w:val="none" w:sz="0" w:space="0" w:color="auto"/>
        <w:bottom w:val="none" w:sz="0" w:space="0" w:color="auto"/>
        <w:right w:val="none" w:sz="0" w:space="0" w:color="auto"/>
      </w:divBdr>
    </w:div>
    <w:div w:id="712343262">
      <w:bodyDiv w:val="1"/>
      <w:marLeft w:val="0"/>
      <w:marRight w:val="0"/>
      <w:marTop w:val="0"/>
      <w:marBottom w:val="0"/>
      <w:divBdr>
        <w:top w:val="none" w:sz="0" w:space="0" w:color="auto"/>
        <w:left w:val="none" w:sz="0" w:space="0" w:color="auto"/>
        <w:bottom w:val="none" w:sz="0" w:space="0" w:color="auto"/>
        <w:right w:val="none" w:sz="0" w:space="0" w:color="auto"/>
      </w:divBdr>
    </w:div>
    <w:div w:id="712382973">
      <w:bodyDiv w:val="1"/>
      <w:marLeft w:val="0"/>
      <w:marRight w:val="0"/>
      <w:marTop w:val="0"/>
      <w:marBottom w:val="0"/>
      <w:divBdr>
        <w:top w:val="none" w:sz="0" w:space="0" w:color="auto"/>
        <w:left w:val="none" w:sz="0" w:space="0" w:color="auto"/>
        <w:bottom w:val="none" w:sz="0" w:space="0" w:color="auto"/>
        <w:right w:val="none" w:sz="0" w:space="0" w:color="auto"/>
      </w:divBdr>
    </w:div>
    <w:div w:id="722406200">
      <w:bodyDiv w:val="1"/>
      <w:marLeft w:val="0"/>
      <w:marRight w:val="0"/>
      <w:marTop w:val="0"/>
      <w:marBottom w:val="0"/>
      <w:divBdr>
        <w:top w:val="none" w:sz="0" w:space="0" w:color="auto"/>
        <w:left w:val="none" w:sz="0" w:space="0" w:color="auto"/>
        <w:bottom w:val="none" w:sz="0" w:space="0" w:color="auto"/>
        <w:right w:val="none" w:sz="0" w:space="0" w:color="auto"/>
      </w:divBdr>
    </w:div>
    <w:div w:id="725491025">
      <w:bodyDiv w:val="1"/>
      <w:marLeft w:val="0"/>
      <w:marRight w:val="0"/>
      <w:marTop w:val="0"/>
      <w:marBottom w:val="0"/>
      <w:divBdr>
        <w:top w:val="none" w:sz="0" w:space="0" w:color="auto"/>
        <w:left w:val="none" w:sz="0" w:space="0" w:color="auto"/>
        <w:bottom w:val="none" w:sz="0" w:space="0" w:color="auto"/>
        <w:right w:val="none" w:sz="0" w:space="0" w:color="auto"/>
      </w:divBdr>
    </w:div>
    <w:div w:id="733704997">
      <w:bodyDiv w:val="1"/>
      <w:marLeft w:val="0"/>
      <w:marRight w:val="0"/>
      <w:marTop w:val="0"/>
      <w:marBottom w:val="0"/>
      <w:divBdr>
        <w:top w:val="none" w:sz="0" w:space="0" w:color="auto"/>
        <w:left w:val="none" w:sz="0" w:space="0" w:color="auto"/>
        <w:bottom w:val="none" w:sz="0" w:space="0" w:color="auto"/>
        <w:right w:val="none" w:sz="0" w:space="0" w:color="auto"/>
      </w:divBdr>
    </w:div>
    <w:div w:id="739131851">
      <w:bodyDiv w:val="1"/>
      <w:marLeft w:val="0"/>
      <w:marRight w:val="0"/>
      <w:marTop w:val="0"/>
      <w:marBottom w:val="0"/>
      <w:divBdr>
        <w:top w:val="none" w:sz="0" w:space="0" w:color="auto"/>
        <w:left w:val="none" w:sz="0" w:space="0" w:color="auto"/>
        <w:bottom w:val="none" w:sz="0" w:space="0" w:color="auto"/>
        <w:right w:val="none" w:sz="0" w:space="0" w:color="auto"/>
      </w:divBdr>
    </w:div>
    <w:div w:id="742526074">
      <w:bodyDiv w:val="1"/>
      <w:marLeft w:val="0"/>
      <w:marRight w:val="0"/>
      <w:marTop w:val="0"/>
      <w:marBottom w:val="0"/>
      <w:divBdr>
        <w:top w:val="none" w:sz="0" w:space="0" w:color="auto"/>
        <w:left w:val="none" w:sz="0" w:space="0" w:color="auto"/>
        <w:bottom w:val="none" w:sz="0" w:space="0" w:color="auto"/>
        <w:right w:val="none" w:sz="0" w:space="0" w:color="auto"/>
      </w:divBdr>
    </w:div>
    <w:div w:id="746999686">
      <w:bodyDiv w:val="1"/>
      <w:marLeft w:val="0"/>
      <w:marRight w:val="0"/>
      <w:marTop w:val="0"/>
      <w:marBottom w:val="0"/>
      <w:divBdr>
        <w:top w:val="none" w:sz="0" w:space="0" w:color="auto"/>
        <w:left w:val="none" w:sz="0" w:space="0" w:color="auto"/>
        <w:bottom w:val="none" w:sz="0" w:space="0" w:color="auto"/>
        <w:right w:val="none" w:sz="0" w:space="0" w:color="auto"/>
      </w:divBdr>
    </w:div>
    <w:div w:id="749618149">
      <w:bodyDiv w:val="1"/>
      <w:marLeft w:val="0"/>
      <w:marRight w:val="0"/>
      <w:marTop w:val="0"/>
      <w:marBottom w:val="0"/>
      <w:divBdr>
        <w:top w:val="none" w:sz="0" w:space="0" w:color="auto"/>
        <w:left w:val="none" w:sz="0" w:space="0" w:color="auto"/>
        <w:bottom w:val="none" w:sz="0" w:space="0" w:color="auto"/>
        <w:right w:val="none" w:sz="0" w:space="0" w:color="auto"/>
      </w:divBdr>
    </w:div>
    <w:div w:id="768043706">
      <w:bodyDiv w:val="1"/>
      <w:marLeft w:val="0"/>
      <w:marRight w:val="0"/>
      <w:marTop w:val="0"/>
      <w:marBottom w:val="0"/>
      <w:divBdr>
        <w:top w:val="none" w:sz="0" w:space="0" w:color="auto"/>
        <w:left w:val="none" w:sz="0" w:space="0" w:color="auto"/>
        <w:bottom w:val="none" w:sz="0" w:space="0" w:color="auto"/>
        <w:right w:val="none" w:sz="0" w:space="0" w:color="auto"/>
      </w:divBdr>
    </w:div>
    <w:div w:id="770080566">
      <w:bodyDiv w:val="1"/>
      <w:marLeft w:val="0"/>
      <w:marRight w:val="0"/>
      <w:marTop w:val="0"/>
      <w:marBottom w:val="0"/>
      <w:divBdr>
        <w:top w:val="none" w:sz="0" w:space="0" w:color="auto"/>
        <w:left w:val="none" w:sz="0" w:space="0" w:color="auto"/>
        <w:bottom w:val="none" w:sz="0" w:space="0" w:color="auto"/>
        <w:right w:val="none" w:sz="0" w:space="0" w:color="auto"/>
      </w:divBdr>
    </w:div>
    <w:div w:id="786003932">
      <w:bodyDiv w:val="1"/>
      <w:marLeft w:val="0"/>
      <w:marRight w:val="0"/>
      <w:marTop w:val="0"/>
      <w:marBottom w:val="0"/>
      <w:divBdr>
        <w:top w:val="none" w:sz="0" w:space="0" w:color="auto"/>
        <w:left w:val="none" w:sz="0" w:space="0" w:color="auto"/>
        <w:bottom w:val="none" w:sz="0" w:space="0" w:color="auto"/>
        <w:right w:val="none" w:sz="0" w:space="0" w:color="auto"/>
      </w:divBdr>
    </w:div>
    <w:div w:id="788279554">
      <w:bodyDiv w:val="1"/>
      <w:marLeft w:val="0"/>
      <w:marRight w:val="0"/>
      <w:marTop w:val="0"/>
      <w:marBottom w:val="0"/>
      <w:divBdr>
        <w:top w:val="none" w:sz="0" w:space="0" w:color="auto"/>
        <w:left w:val="none" w:sz="0" w:space="0" w:color="auto"/>
        <w:bottom w:val="none" w:sz="0" w:space="0" w:color="auto"/>
        <w:right w:val="none" w:sz="0" w:space="0" w:color="auto"/>
      </w:divBdr>
    </w:div>
    <w:div w:id="789057693">
      <w:bodyDiv w:val="1"/>
      <w:marLeft w:val="0"/>
      <w:marRight w:val="0"/>
      <w:marTop w:val="0"/>
      <w:marBottom w:val="0"/>
      <w:divBdr>
        <w:top w:val="none" w:sz="0" w:space="0" w:color="auto"/>
        <w:left w:val="none" w:sz="0" w:space="0" w:color="auto"/>
        <w:bottom w:val="none" w:sz="0" w:space="0" w:color="auto"/>
        <w:right w:val="none" w:sz="0" w:space="0" w:color="auto"/>
      </w:divBdr>
    </w:div>
    <w:div w:id="791942563">
      <w:bodyDiv w:val="1"/>
      <w:marLeft w:val="0"/>
      <w:marRight w:val="0"/>
      <w:marTop w:val="0"/>
      <w:marBottom w:val="0"/>
      <w:divBdr>
        <w:top w:val="none" w:sz="0" w:space="0" w:color="auto"/>
        <w:left w:val="none" w:sz="0" w:space="0" w:color="auto"/>
        <w:bottom w:val="none" w:sz="0" w:space="0" w:color="auto"/>
        <w:right w:val="none" w:sz="0" w:space="0" w:color="auto"/>
      </w:divBdr>
    </w:div>
    <w:div w:id="796945882">
      <w:bodyDiv w:val="1"/>
      <w:marLeft w:val="0"/>
      <w:marRight w:val="0"/>
      <w:marTop w:val="0"/>
      <w:marBottom w:val="0"/>
      <w:divBdr>
        <w:top w:val="none" w:sz="0" w:space="0" w:color="auto"/>
        <w:left w:val="none" w:sz="0" w:space="0" w:color="auto"/>
        <w:bottom w:val="none" w:sz="0" w:space="0" w:color="auto"/>
        <w:right w:val="none" w:sz="0" w:space="0" w:color="auto"/>
      </w:divBdr>
    </w:div>
    <w:div w:id="803623497">
      <w:bodyDiv w:val="1"/>
      <w:marLeft w:val="0"/>
      <w:marRight w:val="0"/>
      <w:marTop w:val="0"/>
      <w:marBottom w:val="0"/>
      <w:divBdr>
        <w:top w:val="none" w:sz="0" w:space="0" w:color="auto"/>
        <w:left w:val="none" w:sz="0" w:space="0" w:color="auto"/>
        <w:bottom w:val="none" w:sz="0" w:space="0" w:color="auto"/>
        <w:right w:val="none" w:sz="0" w:space="0" w:color="auto"/>
      </w:divBdr>
    </w:div>
    <w:div w:id="811676960">
      <w:bodyDiv w:val="1"/>
      <w:marLeft w:val="0"/>
      <w:marRight w:val="0"/>
      <w:marTop w:val="0"/>
      <w:marBottom w:val="0"/>
      <w:divBdr>
        <w:top w:val="none" w:sz="0" w:space="0" w:color="auto"/>
        <w:left w:val="none" w:sz="0" w:space="0" w:color="auto"/>
        <w:bottom w:val="none" w:sz="0" w:space="0" w:color="auto"/>
        <w:right w:val="none" w:sz="0" w:space="0" w:color="auto"/>
      </w:divBdr>
    </w:div>
    <w:div w:id="814490795">
      <w:bodyDiv w:val="1"/>
      <w:marLeft w:val="0"/>
      <w:marRight w:val="0"/>
      <w:marTop w:val="0"/>
      <w:marBottom w:val="0"/>
      <w:divBdr>
        <w:top w:val="none" w:sz="0" w:space="0" w:color="auto"/>
        <w:left w:val="none" w:sz="0" w:space="0" w:color="auto"/>
        <w:bottom w:val="none" w:sz="0" w:space="0" w:color="auto"/>
        <w:right w:val="none" w:sz="0" w:space="0" w:color="auto"/>
      </w:divBdr>
    </w:div>
    <w:div w:id="817846632">
      <w:bodyDiv w:val="1"/>
      <w:marLeft w:val="0"/>
      <w:marRight w:val="0"/>
      <w:marTop w:val="0"/>
      <w:marBottom w:val="0"/>
      <w:divBdr>
        <w:top w:val="none" w:sz="0" w:space="0" w:color="auto"/>
        <w:left w:val="none" w:sz="0" w:space="0" w:color="auto"/>
        <w:bottom w:val="none" w:sz="0" w:space="0" w:color="auto"/>
        <w:right w:val="none" w:sz="0" w:space="0" w:color="auto"/>
      </w:divBdr>
    </w:div>
    <w:div w:id="821896128">
      <w:bodyDiv w:val="1"/>
      <w:marLeft w:val="0"/>
      <w:marRight w:val="0"/>
      <w:marTop w:val="0"/>
      <w:marBottom w:val="0"/>
      <w:divBdr>
        <w:top w:val="none" w:sz="0" w:space="0" w:color="auto"/>
        <w:left w:val="none" w:sz="0" w:space="0" w:color="auto"/>
        <w:bottom w:val="none" w:sz="0" w:space="0" w:color="auto"/>
        <w:right w:val="none" w:sz="0" w:space="0" w:color="auto"/>
      </w:divBdr>
    </w:div>
    <w:div w:id="832255936">
      <w:bodyDiv w:val="1"/>
      <w:marLeft w:val="0"/>
      <w:marRight w:val="0"/>
      <w:marTop w:val="0"/>
      <w:marBottom w:val="0"/>
      <w:divBdr>
        <w:top w:val="none" w:sz="0" w:space="0" w:color="auto"/>
        <w:left w:val="none" w:sz="0" w:space="0" w:color="auto"/>
        <w:bottom w:val="none" w:sz="0" w:space="0" w:color="auto"/>
        <w:right w:val="none" w:sz="0" w:space="0" w:color="auto"/>
      </w:divBdr>
    </w:div>
    <w:div w:id="845436786">
      <w:bodyDiv w:val="1"/>
      <w:marLeft w:val="0"/>
      <w:marRight w:val="0"/>
      <w:marTop w:val="0"/>
      <w:marBottom w:val="0"/>
      <w:divBdr>
        <w:top w:val="none" w:sz="0" w:space="0" w:color="auto"/>
        <w:left w:val="none" w:sz="0" w:space="0" w:color="auto"/>
        <w:bottom w:val="none" w:sz="0" w:space="0" w:color="auto"/>
        <w:right w:val="none" w:sz="0" w:space="0" w:color="auto"/>
      </w:divBdr>
    </w:div>
    <w:div w:id="852957632">
      <w:bodyDiv w:val="1"/>
      <w:marLeft w:val="0"/>
      <w:marRight w:val="0"/>
      <w:marTop w:val="0"/>
      <w:marBottom w:val="0"/>
      <w:divBdr>
        <w:top w:val="none" w:sz="0" w:space="0" w:color="auto"/>
        <w:left w:val="none" w:sz="0" w:space="0" w:color="auto"/>
        <w:bottom w:val="none" w:sz="0" w:space="0" w:color="auto"/>
        <w:right w:val="none" w:sz="0" w:space="0" w:color="auto"/>
      </w:divBdr>
    </w:div>
    <w:div w:id="857088776">
      <w:bodyDiv w:val="1"/>
      <w:marLeft w:val="0"/>
      <w:marRight w:val="0"/>
      <w:marTop w:val="0"/>
      <w:marBottom w:val="0"/>
      <w:divBdr>
        <w:top w:val="none" w:sz="0" w:space="0" w:color="auto"/>
        <w:left w:val="none" w:sz="0" w:space="0" w:color="auto"/>
        <w:bottom w:val="none" w:sz="0" w:space="0" w:color="auto"/>
        <w:right w:val="none" w:sz="0" w:space="0" w:color="auto"/>
      </w:divBdr>
    </w:div>
    <w:div w:id="864057624">
      <w:bodyDiv w:val="1"/>
      <w:marLeft w:val="0"/>
      <w:marRight w:val="0"/>
      <w:marTop w:val="0"/>
      <w:marBottom w:val="0"/>
      <w:divBdr>
        <w:top w:val="none" w:sz="0" w:space="0" w:color="auto"/>
        <w:left w:val="none" w:sz="0" w:space="0" w:color="auto"/>
        <w:bottom w:val="none" w:sz="0" w:space="0" w:color="auto"/>
        <w:right w:val="none" w:sz="0" w:space="0" w:color="auto"/>
      </w:divBdr>
    </w:div>
    <w:div w:id="871071580">
      <w:bodyDiv w:val="1"/>
      <w:marLeft w:val="0"/>
      <w:marRight w:val="0"/>
      <w:marTop w:val="0"/>
      <w:marBottom w:val="0"/>
      <w:divBdr>
        <w:top w:val="none" w:sz="0" w:space="0" w:color="auto"/>
        <w:left w:val="none" w:sz="0" w:space="0" w:color="auto"/>
        <w:bottom w:val="none" w:sz="0" w:space="0" w:color="auto"/>
        <w:right w:val="none" w:sz="0" w:space="0" w:color="auto"/>
      </w:divBdr>
    </w:div>
    <w:div w:id="872154454">
      <w:bodyDiv w:val="1"/>
      <w:marLeft w:val="0"/>
      <w:marRight w:val="0"/>
      <w:marTop w:val="0"/>
      <w:marBottom w:val="0"/>
      <w:divBdr>
        <w:top w:val="none" w:sz="0" w:space="0" w:color="auto"/>
        <w:left w:val="none" w:sz="0" w:space="0" w:color="auto"/>
        <w:bottom w:val="none" w:sz="0" w:space="0" w:color="auto"/>
        <w:right w:val="none" w:sz="0" w:space="0" w:color="auto"/>
      </w:divBdr>
    </w:div>
    <w:div w:id="876552110">
      <w:bodyDiv w:val="1"/>
      <w:marLeft w:val="0"/>
      <w:marRight w:val="0"/>
      <w:marTop w:val="0"/>
      <w:marBottom w:val="0"/>
      <w:divBdr>
        <w:top w:val="none" w:sz="0" w:space="0" w:color="auto"/>
        <w:left w:val="none" w:sz="0" w:space="0" w:color="auto"/>
        <w:bottom w:val="none" w:sz="0" w:space="0" w:color="auto"/>
        <w:right w:val="none" w:sz="0" w:space="0" w:color="auto"/>
      </w:divBdr>
    </w:div>
    <w:div w:id="882444887">
      <w:bodyDiv w:val="1"/>
      <w:marLeft w:val="0"/>
      <w:marRight w:val="0"/>
      <w:marTop w:val="0"/>
      <w:marBottom w:val="0"/>
      <w:divBdr>
        <w:top w:val="none" w:sz="0" w:space="0" w:color="auto"/>
        <w:left w:val="none" w:sz="0" w:space="0" w:color="auto"/>
        <w:bottom w:val="none" w:sz="0" w:space="0" w:color="auto"/>
        <w:right w:val="none" w:sz="0" w:space="0" w:color="auto"/>
      </w:divBdr>
    </w:div>
    <w:div w:id="885219528">
      <w:bodyDiv w:val="1"/>
      <w:marLeft w:val="0"/>
      <w:marRight w:val="0"/>
      <w:marTop w:val="0"/>
      <w:marBottom w:val="0"/>
      <w:divBdr>
        <w:top w:val="none" w:sz="0" w:space="0" w:color="auto"/>
        <w:left w:val="none" w:sz="0" w:space="0" w:color="auto"/>
        <w:bottom w:val="none" w:sz="0" w:space="0" w:color="auto"/>
        <w:right w:val="none" w:sz="0" w:space="0" w:color="auto"/>
      </w:divBdr>
    </w:div>
    <w:div w:id="886450570">
      <w:bodyDiv w:val="1"/>
      <w:marLeft w:val="0"/>
      <w:marRight w:val="0"/>
      <w:marTop w:val="0"/>
      <w:marBottom w:val="0"/>
      <w:divBdr>
        <w:top w:val="none" w:sz="0" w:space="0" w:color="auto"/>
        <w:left w:val="none" w:sz="0" w:space="0" w:color="auto"/>
        <w:bottom w:val="none" w:sz="0" w:space="0" w:color="auto"/>
        <w:right w:val="none" w:sz="0" w:space="0" w:color="auto"/>
      </w:divBdr>
    </w:div>
    <w:div w:id="898902670">
      <w:bodyDiv w:val="1"/>
      <w:marLeft w:val="0"/>
      <w:marRight w:val="0"/>
      <w:marTop w:val="0"/>
      <w:marBottom w:val="0"/>
      <w:divBdr>
        <w:top w:val="none" w:sz="0" w:space="0" w:color="auto"/>
        <w:left w:val="none" w:sz="0" w:space="0" w:color="auto"/>
        <w:bottom w:val="none" w:sz="0" w:space="0" w:color="auto"/>
        <w:right w:val="none" w:sz="0" w:space="0" w:color="auto"/>
      </w:divBdr>
    </w:div>
    <w:div w:id="899940783">
      <w:bodyDiv w:val="1"/>
      <w:marLeft w:val="0"/>
      <w:marRight w:val="0"/>
      <w:marTop w:val="0"/>
      <w:marBottom w:val="0"/>
      <w:divBdr>
        <w:top w:val="none" w:sz="0" w:space="0" w:color="auto"/>
        <w:left w:val="none" w:sz="0" w:space="0" w:color="auto"/>
        <w:bottom w:val="none" w:sz="0" w:space="0" w:color="auto"/>
        <w:right w:val="none" w:sz="0" w:space="0" w:color="auto"/>
      </w:divBdr>
    </w:div>
    <w:div w:id="903643047">
      <w:bodyDiv w:val="1"/>
      <w:marLeft w:val="0"/>
      <w:marRight w:val="0"/>
      <w:marTop w:val="0"/>
      <w:marBottom w:val="0"/>
      <w:divBdr>
        <w:top w:val="none" w:sz="0" w:space="0" w:color="auto"/>
        <w:left w:val="none" w:sz="0" w:space="0" w:color="auto"/>
        <w:bottom w:val="none" w:sz="0" w:space="0" w:color="auto"/>
        <w:right w:val="none" w:sz="0" w:space="0" w:color="auto"/>
      </w:divBdr>
    </w:div>
    <w:div w:id="913273063">
      <w:bodyDiv w:val="1"/>
      <w:marLeft w:val="0"/>
      <w:marRight w:val="0"/>
      <w:marTop w:val="0"/>
      <w:marBottom w:val="0"/>
      <w:divBdr>
        <w:top w:val="none" w:sz="0" w:space="0" w:color="auto"/>
        <w:left w:val="none" w:sz="0" w:space="0" w:color="auto"/>
        <w:bottom w:val="none" w:sz="0" w:space="0" w:color="auto"/>
        <w:right w:val="none" w:sz="0" w:space="0" w:color="auto"/>
      </w:divBdr>
    </w:div>
    <w:div w:id="916593540">
      <w:bodyDiv w:val="1"/>
      <w:marLeft w:val="0"/>
      <w:marRight w:val="0"/>
      <w:marTop w:val="0"/>
      <w:marBottom w:val="0"/>
      <w:divBdr>
        <w:top w:val="none" w:sz="0" w:space="0" w:color="auto"/>
        <w:left w:val="none" w:sz="0" w:space="0" w:color="auto"/>
        <w:bottom w:val="none" w:sz="0" w:space="0" w:color="auto"/>
        <w:right w:val="none" w:sz="0" w:space="0" w:color="auto"/>
      </w:divBdr>
    </w:div>
    <w:div w:id="917440291">
      <w:bodyDiv w:val="1"/>
      <w:marLeft w:val="0"/>
      <w:marRight w:val="0"/>
      <w:marTop w:val="0"/>
      <w:marBottom w:val="0"/>
      <w:divBdr>
        <w:top w:val="none" w:sz="0" w:space="0" w:color="auto"/>
        <w:left w:val="none" w:sz="0" w:space="0" w:color="auto"/>
        <w:bottom w:val="none" w:sz="0" w:space="0" w:color="auto"/>
        <w:right w:val="none" w:sz="0" w:space="0" w:color="auto"/>
      </w:divBdr>
    </w:div>
    <w:div w:id="917910208">
      <w:bodyDiv w:val="1"/>
      <w:marLeft w:val="0"/>
      <w:marRight w:val="0"/>
      <w:marTop w:val="0"/>
      <w:marBottom w:val="0"/>
      <w:divBdr>
        <w:top w:val="none" w:sz="0" w:space="0" w:color="auto"/>
        <w:left w:val="none" w:sz="0" w:space="0" w:color="auto"/>
        <w:bottom w:val="none" w:sz="0" w:space="0" w:color="auto"/>
        <w:right w:val="none" w:sz="0" w:space="0" w:color="auto"/>
      </w:divBdr>
    </w:div>
    <w:div w:id="932006423">
      <w:bodyDiv w:val="1"/>
      <w:marLeft w:val="0"/>
      <w:marRight w:val="0"/>
      <w:marTop w:val="0"/>
      <w:marBottom w:val="0"/>
      <w:divBdr>
        <w:top w:val="none" w:sz="0" w:space="0" w:color="auto"/>
        <w:left w:val="none" w:sz="0" w:space="0" w:color="auto"/>
        <w:bottom w:val="none" w:sz="0" w:space="0" w:color="auto"/>
        <w:right w:val="none" w:sz="0" w:space="0" w:color="auto"/>
      </w:divBdr>
    </w:div>
    <w:div w:id="951011658">
      <w:bodyDiv w:val="1"/>
      <w:marLeft w:val="0"/>
      <w:marRight w:val="0"/>
      <w:marTop w:val="0"/>
      <w:marBottom w:val="0"/>
      <w:divBdr>
        <w:top w:val="none" w:sz="0" w:space="0" w:color="auto"/>
        <w:left w:val="none" w:sz="0" w:space="0" w:color="auto"/>
        <w:bottom w:val="none" w:sz="0" w:space="0" w:color="auto"/>
        <w:right w:val="none" w:sz="0" w:space="0" w:color="auto"/>
      </w:divBdr>
    </w:div>
    <w:div w:id="960188664">
      <w:bodyDiv w:val="1"/>
      <w:marLeft w:val="0"/>
      <w:marRight w:val="0"/>
      <w:marTop w:val="0"/>
      <w:marBottom w:val="0"/>
      <w:divBdr>
        <w:top w:val="none" w:sz="0" w:space="0" w:color="auto"/>
        <w:left w:val="none" w:sz="0" w:space="0" w:color="auto"/>
        <w:bottom w:val="none" w:sz="0" w:space="0" w:color="auto"/>
        <w:right w:val="none" w:sz="0" w:space="0" w:color="auto"/>
      </w:divBdr>
    </w:div>
    <w:div w:id="963580170">
      <w:bodyDiv w:val="1"/>
      <w:marLeft w:val="0"/>
      <w:marRight w:val="0"/>
      <w:marTop w:val="0"/>
      <w:marBottom w:val="0"/>
      <w:divBdr>
        <w:top w:val="none" w:sz="0" w:space="0" w:color="auto"/>
        <w:left w:val="none" w:sz="0" w:space="0" w:color="auto"/>
        <w:bottom w:val="none" w:sz="0" w:space="0" w:color="auto"/>
        <w:right w:val="none" w:sz="0" w:space="0" w:color="auto"/>
      </w:divBdr>
    </w:div>
    <w:div w:id="973681017">
      <w:bodyDiv w:val="1"/>
      <w:marLeft w:val="0"/>
      <w:marRight w:val="0"/>
      <w:marTop w:val="0"/>
      <w:marBottom w:val="0"/>
      <w:divBdr>
        <w:top w:val="none" w:sz="0" w:space="0" w:color="auto"/>
        <w:left w:val="none" w:sz="0" w:space="0" w:color="auto"/>
        <w:bottom w:val="none" w:sz="0" w:space="0" w:color="auto"/>
        <w:right w:val="none" w:sz="0" w:space="0" w:color="auto"/>
      </w:divBdr>
    </w:div>
    <w:div w:id="984357175">
      <w:bodyDiv w:val="1"/>
      <w:marLeft w:val="0"/>
      <w:marRight w:val="0"/>
      <w:marTop w:val="0"/>
      <w:marBottom w:val="0"/>
      <w:divBdr>
        <w:top w:val="none" w:sz="0" w:space="0" w:color="auto"/>
        <w:left w:val="none" w:sz="0" w:space="0" w:color="auto"/>
        <w:bottom w:val="none" w:sz="0" w:space="0" w:color="auto"/>
        <w:right w:val="none" w:sz="0" w:space="0" w:color="auto"/>
      </w:divBdr>
    </w:div>
    <w:div w:id="986209388">
      <w:bodyDiv w:val="1"/>
      <w:marLeft w:val="0"/>
      <w:marRight w:val="0"/>
      <w:marTop w:val="0"/>
      <w:marBottom w:val="0"/>
      <w:divBdr>
        <w:top w:val="none" w:sz="0" w:space="0" w:color="auto"/>
        <w:left w:val="none" w:sz="0" w:space="0" w:color="auto"/>
        <w:bottom w:val="none" w:sz="0" w:space="0" w:color="auto"/>
        <w:right w:val="none" w:sz="0" w:space="0" w:color="auto"/>
      </w:divBdr>
    </w:div>
    <w:div w:id="987173799">
      <w:bodyDiv w:val="1"/>
      <w:marLeft w:val="0"/>
      <w:marRight w:val="0"/>
      <w:marTop w:val="0"/>
      <w:marBottom w:val="0"/>
      <w:divBdr>
        <w:top w:val="none" w:sz="0" w:space="0" w:color="auto"/>
        <w:left w:val="none" w:sz="0" w:space="0" w:color="auto"/>
        <w:bottom w:val="none" w:sz="0" w:space="0" w:color="auto"/>
        <w:right w:val="none" w:sz="0" w:space="0" w:color="auto"/>
      </w:divBdr>
    </w:div>
    <w:div w:id="997802146">
      <w:bodyDiv w:val="1"/>
      <w:marLeft w:val="0"/>
      <w:marRight w:val="0"/>
      <w:marTop w:val="0"/>
      <w:marBottom w:val="0"/>
      <w:divBdr>
        <w:top w:val="none" w:sz="0" w:space="0" w:color="auto"/>
        <w:left w:val="none" w:sz="0" w:space="0" w:color="auto"/>
        <w:bottom w:val="none" w:sz="0" w:space="0" w:color="auto"/>
        <w:right w:val="none" w:sz="0" w:space="0" w:color="auto"/>
      </w:divBdr>
    </w:div>
    <w:div w:id="1004472395">
      <w:bodyDiv w:val="1"/>
      <w:marLeft w:val="0"/>
      <w:marRight w:val="0"/>
      <w:marTop w:val="0"/>
      <w:marBottom w:val="0"/>
      <w:divBdr>
        <w:top w:val="none" w:sz="0" w:space="0" w:color="auto"/>
        <w:left w:val="none" w:sz="0" w:space="0" w:color="auto"/>
        <w:bottom w:val="none" w:sz="0" w:space="0" w:color="auto"/>
        <w:right w:val="none" w:sz="0" w:space="0" w:color="auto"/>
      </w:divBdr>
    </w:div>
    <w:div w:id="1009529172">
      <w:bodyDiv w:val="1"/>
      <w:marLeft w:val="0"/>
      <w:marRight w:val="0"/>
      <w:marTop w:val="0"/>
      <w:marBottom w:val="0"/>
      <w:divBdr>
        <w:top w:val="none" w:sz="0" w:space="0" w:color="auto"/>
        <w:left w:val="none" w:sz="0" w:space="0" w:color="auto"/>
        <w:bottom w:val="none" w:sz="0" w:space="0" w:color="auto"/>
        <w:right w:val="none" w:sz="0" w:space="0" w:color="auto"/>
      </w:divBdr>
    </w:div>
    <w:div w:id="1013457493">
      <w:bodyDiv w:val="1"/>
      <w:marLeft w:val="0"/>
      <w:marRight w:val="0"/>
      <w:marTop w:val="0"/>
      <w:marBottom w:val="0"/>
      <w:divBdr>
        <w:top w:val="none" w:sz="0" w:space="0" w:color="auto"/>
        <w:left w:val="none" w:sz="0" w:space="0" w:color="auto"/>
        <w:bottom w:val="none" w:sz="0" w:space="0" w:color="auto"/>
        <w:right w:val="none" w:sz="0" w:space="0" w:color="auto"/>
      </w:divBdr>
    </w:div>
    <w:div w:id="1016267433">
      <w:bodyDiv w:val="1"/>
      <w:marLeft w:val="0"/>
      <w:marRight w:val="0"/>
      <w:marTop w:val="0"/>
      <w:marBottom w:val="0"/>
      <w:divBdr>
        <w:top w:val="none" w:sz="0" w:space="0" w:color="auto"/>
        <w:left w:val="none" w:sz="0" w:space="0" w:color="auto"/>
        <w:bottom w:val="none" w:sz="0" w:space="0" w:color="auto"/>
        <w:right w:val="none" w:sz="0" w:space="0" w:color="auto"/>
      </w:divBdr>
    </w:div>
    <w:div w:id="1024330141">
      <w:bodyDiv w:val="1"/>
      <w:marLeft w:val="0"/>
      <w:marRight w:val="0"/>
      <w:marTop w:val="0"/>
      <w:marBottom w:val="0"/>
      <w:divBdr>
        <w:top w:val="none" w:sz="0" w:space="0" w:color="auto"/>
        <w:left w:val="none" w:sz="0" w:space="0" w:color="auto"/>
        <w:bottom w:val="none" w:sz="0" w:space="0" w:color="auto"/>
        <w:right w:val="none" w:sz="0" w:space="0" w:color="auto"/>
      </w:divBdr>
    </w:div>
    <w:div w:id="1028797241">
      <w:bodyDiv w:val="1"/>
      <w:marLeft w:val="0"/>
      <w:marRight w:val="0"/>
      <w:marTop w:val="0"/>
      <w:marBottom w:val="0"/>
      <w:divBdr>
        <w:top w:val="none" w:sz="0" w:space="0" w:color="auto"/>
        <w:left w:val="none" w:sz="0" w:space="0" w:color="auto"/>
        <w:bottom w:val="none" w:sz="0" w:space="0" w:color="auto"/>
        <w:right w:val="none" w:sz="0" w:space="0" w:color="auto"/>
      </w:divBdr>
    </w:div>
    <w:div w:id="1031613545">
      <w:bodyDiv w:val="1"/>
      <w:marLeft w:val="0"/>
      <w:marRight w:val="0"/>
      <w:marTop w:val="0"/>
      <w:marBottom w:val="0"/>
      <w:divBdr>
        <w:top w:val="none" w:sz="0" w:space="0" w:color="auto"/>
        <w:left w:val="none" w:sz="0" w:space="0" w:color="auto"/>
        <w:bottom w:val="none" w:sz="0" w:space="0" w:color="auto"/>
        <w:right w:val="none" w:sz="0" w:space="0" w:color="auto"/>
      </w:divBdr>
    </w:div>
    <w:div w:id="1035617533">
      <w:bodyDiv w:val="1"/>
      <w:marLeft w:val="0"/>
      <w:marRight w:val="0"/>
      <w:marTop w:val="0"/>
      <w:marBottom w:val="0"/>
      <w:divBdr>
        <w:top w:val="none" w:sz="0" w:space="0" w:color="auto"/>
        <w:left w:val="none" w:sz="0" w:space="0" w:color="auto"/>
        <w:bottom w:val="none" w:sz="0" w:space="0" w:color="auto"/>
        <w:right w:val="none" w:sz="0" w:space="0" w:color="auto"/>
      </w:divBdr>
    </w:div>
    <w:div w:id="1050496627">
      <w:bodyDiv w:val="1"/>
      <w:marLeft w:val="0"/>
      <w:marRight w:val="0"/>
      <w:marTop w:val="0"/>
      <w:marBottom w:val="0"/>
      <w:divBdr>
        <w:top w:val="none" w:sz="0" w:space="0" w:color="auto"/>
        <w:left w:val="none" w:sz="0" w:space="0" w:color="auto"/>
        <w:bottom w:val="none" w:sz="0" w:space="0" w:color="auto"/>
        <w:right w:val="none" w:sz="0" w:space="0" w:color="auto"/>
      </w:divBdr>
    </w:div>
    <w:div w:id="1053886826">
      <w:bodyDiv w:val="1"/>
      <w:marLeft w:val="0"/>
      <w:marRight w:val="0"/>
      <w:marTop w:val="0"/>
      <w:marBottom w:val="0"/>
      <w:divBdr>
        <w:top w:val="none" w:sz="0" w:space="0" w:color="auto"/>
        <w:left w:val="none" w:sz="0" w:space="0" w:color="auto"/>
        <w:bottom w:val="none" w:sz="0" w:space="0" w:color="auto"/>
        <w:right w:val="none" w:sz="0" w:space="0" w:color="auto"/>
      </w:divBdr>
    </w:div>
    <w:div w:id="1054233763">
      <w:bodyDiv w:val="1"/>
      <w:marLeft w:val="0"/>
      <w:marRight w:val="0"/>
      <w:marTop w:val="0"/>
      <w:marBottom w:val="0"/>
      <w:divBdr>
        <w:top w:val="none" w:sz="0" w:space="0" w:color="auto"/>
        <w:left w:val="none" w:sz="0" w:space="0" w:color="auto"/>
        <w:bottom w:val="none" w:sz="0" w:space="0" w:color="auto"/>
        <w:right w:val="none" w:sz="0" w:space="0" w:color="auto"/>
      </w:divBdr>
    </w:div>
    <w:div w:id="1056927861">
      <w:bodyDiv w:val="1"/>
      <w:marLeft w:val="0"/>
      <w:marRight w:val="0"/>
      <w:marTop w:val="0"/>
      <w:marBottom w:val="0"/>
      <w:divBdr>
        <w:top w:val="none" w:sz="0" w:space="0" w:color="auto"/>
        <w:left w:val="none" w:sz="0" w:space="0" w:color="auto"/>
        <w:bottom w:val="none" w:sz="0" w:space="0" w:color="auto"/>
        <w:right w:val="none" w:sz="0" w:space="0" w:color="auto"/>
      </w:divBdr>
    </w:div>
    <w:div w:id="1059939557">
      <w:bodyDiv w:val="1"/>
      <w:marLeft w:val="0"/>
      <w:marRight w:val="0"/>
      <w:marTop w:val="0"/>
      <w:marBottom w:val="0"/>
      <w:divBdr>
        <w:top w:val="none" w:sz="0" w:space="0" w:color="auto"/>
        <w:left w:val="none" w:sz="0" w:space="0" w:color="auto"/>
        <w:bottom w:val="none" w:sz="0" w:space="0" w:color="auto"/>
        <w:right w:val="none" w:sz="0" w:space="0" w:color="auto"/>
      </w:divBdr>
    </w:div>
    <w:div w:id="1062169958">
      <w:bodyDiv w:val="1"/>
      <w:marLeft w:val="0"/>
      <w:marRight w:val="0"/>
      <w:marTop w:val="0"/>
      <w:marBottom w:val="0"/>
      <w:divBdr>
        <w:top w:val="none" w:sz="0" w:space="0" w:color="auto"/>
        <w:left w:val="none" w:sz="0" w:space="0" w:color="auto"/>
        <w:bottom w:val="none" w:sz="0" w:space="0" w:color="auto"/>
        <w:right w:val="none" w:sz="0" w:space="0" w:color="auto"/>
      </w:divBdr>
    </w:div>
    <w:div w:id="1075863607">
      <w:bodyDiv w:val="1"/>
      <w:marLeft w:val="0"/>
      <w:marRight w:val="0"/>
      <w:marTop w:val="0"/>
      <w:marBottom w:val="0"/>
      <w:divBdr>
        <w:top w:val="none" w:sz="0" w:space="0" w:color="auto"/>
        <w:left w:val="none" w:sz="0" w:space="0" w:color="auto"/>
        <w:bottom w:val="none" w:sz="0" w:space="0" w:color="auto"/>
        <w:right w:val="none" w:sz="0" w:space="0" w:color="auto"/>
      </w:divBdr>
    </w:div>
    <w:div w:id="1080102273">
      <w:bodyDiv w:val="1"/>
      <w:marLeft w:val="0"/>
      <w:marRight w:val="0"/>
      <w:marTop w:val="0"/>
      <w:marBottom w:val="0"/>
      <w:divBdr>
        <w:top w:val="none" w:sz="0" w:space="0" w:color="auto"/>
        <w:left w:val="none" w:sz="0" w:space="0" w:color="auto"/>
        <w:bottom w:val="none" w:sz="0" w:space="0" w:color="auto"/>
        <w:right w:val="none" w:sz="0" w:space="0" w:color="auto"/>
      </w:divBdr>
    </w:div>
    <w:div w:id="1081177443">
      <w:bodyDiv w:val="1"/>
      <w:marLeft w:val="0"/>
      <w:marRight w:val="0"/>
      <w:marTop w:val="0"/>
      <w:marBottom w:val="0"/>
      <w:divBdr>
        <w:top w:val="none" w:sz="0" w:space="0" w:color="auto"/>
        <w:left w:val="none" w:sz="0" w:space="0" w:color="auto"/>
        <w:bottom w:val="none" w:sz="0" w:space="0" w:color="auto"/>
        <w:right w:val="none" w:sz="0" w:space="0" w:color="auto"/>
      </w:divBdr>
    </w:div>
    <w:div w:id="1086146379">
      <w:bodyDiv w:val="1"/>
      <w:marLeft w:val="0"/>
      <w:marRight w:val="0"/>
      <w:marTop w:val="0"/>
      <w:marBottom w:val="0"/>
      <w:divBdr>
        <w:top w:val="none" w:sz="0" w:space="0" w:color="auto"/>
        <w:left w:val="none" w:sz="0" w:space="0" w:color="auto"/>
        <w:bottom w:val="none" w:sz="0" w:space="0" w:color="auto"/>
        <w:right w:val="none" w:sz="0" w:space="0" w:color="auto"/>
      </w:divBdr>
    </w:div>
    <w:div w:id="1095396999">
      <w:bodyDiv w:val="1"/>
      <w:marLeft w:val="0"/>
      <w:marRight w:val="0"/>
      <w:marTop w:val="0"/>
      <w:marBottom w:val="0"/>
      <w:divBdr>
        <w:top w:val="none" w:sz="0" w:space="0" w:color="auto"/>
        <w:left w:val="none" w:sz="0" w:space="0" w:color="auto"/>
        <w:bottom w:val="none" w:sz="0" w:space="0" w:color="auto"/>
        <w:right w:val="none" w:sz="0" w:space="0" w:color="auto"/>
      </w:divBdr>
    </w:div>
    <w:div w:id="1099373222">
      <w:bodyDiv w:val="1"/>
      <w:marLeft w:val="0"/>
      <w:marRight w:val="0"/>
      <w:marTop w:val="0"/>
      <w:marBottom w:val="0"/>
      <w:divBdr>
        <w:top w:val="none" w:sz="0" w:space="0" w:color="auto"/>
        <w:left w:val="none" w:sz="0" w:space="0" w:color="auto"/>
        <w:bottom w:val="none" w:sz="0" w:space="0" w:color="auto"/>
        <w:right w:val="none" w:sz="0" w:space="0" w:color="auto"/>
      </w:divBdr>
    </w:div>
    <w:div w:id="1100445983">
      <w:bodyDiv w:val="1"/>
      <w:marLeft w:val="0"/>
      <w:marRight w:val="0"/>
      <w:marTop w:val="0"/>
      <w:marBottom w:val="0"/>
      <w:divBdr>
        <w:top w:val="none" w:sz="0" w:space="0" w:color="auto"/>
        <w:left w:val="none" w:sz="0" w:space="0" w:color="auto"/>
        <w:bottom w:val="none" w:sz="0" w:space="0" w:color="auto"/>
        <w:right w:val="none" w:sz="0" w:space="0" w:color="auto"/>
      </w:divBdr>
    </w:div>
    <w:div w:id="1104956695">
      <w:bodyDiv w:val="1"/>
      <w:marLeft w:val="0"/>
      <w:marRight w:val="0"/>
      <w:marTop w:val="0"/>
      <w:marBottom w:val="0"/>
      <w:divBdr>
        <w:top w:val="none" w:sz="0" w:space="0" w:color="auto"/>
        <w:left w:val="none" w:sz="0" w:space="0" w:color="auto"/>
        <w:bottom w:val="none" w:sz="0" w:space="0" w:color="auto"/>
        <w:right w:val="none" w:sz="0" w:space="0" w:color="auto"/>
      </w:divBdr>
    </w:div>
    <w:div w:id="1114131901">
      <w:bodyDiv w:val="1"/>
      <w:marLeft w:val="0"/>
      <w:marRight w:val="0"/>
      <w:marTop w:val="0"/>
      <w:marBottom w:val="0"/>
      <w:divBdr>
        <w:top w:val="none" w:sz="0" w:space="0" w:color="auto"/>
        <w:left w:val="none" w:sz="0" w:space="0" w:color="auto"/>
        <w:bottom w:val="none" w:sz="0" w:space="0" w:color="auto"/>
        <w:right w:val="none" w:sz="0" w:space="0" w:color="auto"/>
      </w:divBdr>
    </w:div>
    <w:div w:id="1147092818">
      <w:bodyDiv w:val="1"/>
      <w:marLeft w:val="0"/>
      <w:marRight w:val="0"/>
      <w:marTop w:val="0"/>
      <w:marBottom w:val="0"/>
      <w:divBdr>
        <w:top w:val="none" w:sz="0" w:space="0" w:color="auto"/>
        <w:left w:val="none" w:sz="0" w:space="0" w:color="auto"/>
        <w:bottom w:val="none" w:sz="0" w:space="0" w:color="auto"/>
        <w:right w:val="none" w:sz="0" w:space="0" w:color="auto"/>
      </w:divBdr>
    </w:div>
    <w:div w:id="1153375256">
      <w:bodyDiv w:val="1"/>
      <w:marLeft w:val="0"/>
      <w:marRight w:val="0"/>
      <w:marTop w:val="0"/>
      <w:marBottom w:val="0"/>
      <w:divBdr>
        <w:top w:val="none" w:sz="0" w:space="0" w:color="auto"/>
        <w:left w:val="none" w:sz="0" w:space="0" w:color="auto"/>
        <w:bottom w:val="none" w:sz="0" w:space="0" w:color="auto"/>
        <w:right w:val="none" w:sz="0" w:space="0" w:color="auto"/>
      </w:divBdr>
    </w:div>
    <w:div w:id="1169369524">
      <w:bodyDiv w:val="1"/>
      <w:marLeft w:val="0"/>
      <w:marRight w:val="0"/>
      <w:marTop w:val="0"/>
      <w:marBottom w:val="0"/>
      <w:divBdr>
        <w:top w:val="none" w:sz="0" w:space="0" w:color="auto"/>
        <w:left w:val="none" w:sz="0" w:space="0" w:color="auto"/>
        <w:bottom w:val="none" w:sz="0" w:space="0" w:color="auto"/>
        <w:right w:val="none" w:sz="0" w:space="0" w:color="auto"/>
      </w:divBdr>
    </w:div>
    <w:div w:id="1184593294">
      <w:bodyDiv w:val="1"/>
      <w:marLeft w:val="0"/>
      <w:marRight w:val="0"/>
      <w:marTop w:val="0"/>
      <w:marBottom w:val="0"/>
      <w:divBdr>
        <w:top w:val="none" w:sz="0" w:space="0" w:color="auto"/>
        <w:left w:val="none" w:sz="0" w:space="0" w:color="auto"/>
        <w:bottom w:val="none" w:sz="0" w:space="0" w:color="auto"/>
        <w:right w:val="none" w:sz="0" w:space="0" w:color="auto"/>
      </w:divBdr>
    </w:div>
    <w:div w:id="1184975376">
      <w:bodyDiv w:val="1"/>
      <w:marLeft w:val="0"/>
      <w:marRight w:val="0"/>
      <w:marTop w:val="0"/>
      <w:marBottom w:val="0"/>
      <w:divBdr>
        <w:top w:val="none" w:sz="0" w:space="0" w:color="auto"/>
        <w:left w:val="none" w:sz="0" w:space="0" w:color="auto"/>
        <w:bottom w:val="none" w:sz="0" w:space="0" w:color="auto"/>
        <w:right w:val="none" w:sz="0" w:space="0" w:color="auto"/>
      </w:divBdr>
    </w:div>
    <w:div w:id="1184979068">
      <w:bodyDiv w:val="1"/>
      <w:marLeft w:val="0"/>
      <w:marRight w:val="0"/>
      <w:marTop w:val="0"/>
      <w:marBottom w:val="0"/>
      <w:divBdr>
        <w:top w:val="none" w:sz="0" w:space="0" w:color="auto"/>
        <w:left w:val="none" w:sz="0" w:space="0" w:color="auto"/>
        <w:bottom w:val="none" w:sz="0" w:space="0" w:color="auto"/>
        <w:right w:val="none" w:sz="0" w:space="0" w:color="auto"/>
      </w:divBdr>
    </w:div>
    <w:div w:id="1188569203">
      <w:bodyDiv w:val="1"/>
      <w:marLeft w:val="0"/>
      <w:marRight w:val="0"/>
      <w:marTop w:val="0"/>
      <w:marBottom w:val="0"/>
      <w:divBdr>
        <w:top w:val="none" w:sz="0" w:space="0" w:color="auto"/>
        <w:left w:val="none" w:sz="0" w:space="0" w:color="auto"/>
        <w:bottom w:val="none" w:sz="0" w:space="0" w:color="auto"/>
        <w:right w:val="none" w:sz="0" w:space="0" w:color="auto"/>
      </w:divBdr>
    </w:div>
    <w:div w:id="1189638734">
      <w:bodyDiv w:val="1"/>
      <w:marLeft w:val="0"/>
      <w:marRight w:val="0"/>
      <w:marTop w:val="0"/>
      <w:marBottom w:val="0"/>
      <w:divBdr>
        <w:top w:val="none" w:sz="0" w:space="0" w:color="auto"/>
        <w:left w:val="none" w:sz="0" w:space="0" w:color="auto"/>
        <w:bottom w:val="none" w:sz="0" w:space="0" w:color="auto"/>
        <w:right w:val="none" w:sz="0" w:space="0" w:color="auto"/>
      </w:divBdr>
    </w:div>
    <w:div w:id="1191801458">
      <w:bodyDiv w:val="1"/>
      <w:marLeft w:val="0"/>
      <w:marRight w:val="0"/>
      <w:marTop w:val="0"/>
      <w:marBottom w:val="0"/>
      <w:divBdr>
        <w:top w:val="none" w:sz="0" w:space="0" w:color="auto"/>
        <w:left w:val="none" w:sz="0" w:space="0" w:color="auto"/>
        <w:bottom w:val="none" w:sz="0" w:space="0" w:color="auto"/>
        <w:right w:val="none" w:sz="0" w:space="0" w:color="auto"/>
      </w:divBdr>
    </w:div>
    <w:div w:id="1200699498">
      <w:bodyDiv w:val="1"/>
      <w:marLeft w:val="0"/>
      <w:marRight w:val="0"/>
      <w:marTop w:val="0"/>
      <w:marBottom w:val="0"/>
      <w:divBdr>
        <w:top w:val="none" w:sz="0" w:space="0" w:color="auto"/>
        <w:left w:val="none" w:sz="0" w:space="0" w:color="auto"/>
        <w:bottom w:val="none" w:sz="0" w:space="0" w:color="auto"/>
        <w:right w:val="none" w:sz="0" w:space="0" w:color="auto"/>
      </w:divBdr>
    </w:div>
    <w:div w:id="1205018557">
      <w:bodyDiv w:val="1"/>
      <w:marLeft w:val="0"/>
      <w:marRight w:val="0"/>
      <w:marTop w:val="0"/>
      <w:marBottom w:val="0"/>
      <w:divBdr>
        <w:top w:val="none" w:sz="0" w:space="0" w:color="auto"/>
        <w:left w:val="none" w:sz="0" w:space="0" w:color="auto"/>
        <w:bottom w:val="none" w:sz="0" w:space="0" w:color="auto"/>
        <w:right w:val="none" w:sz="0" w:space="0" w:color="auto"/>
      </w:divBdr>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5461935">
      <w:bodyDiv w:val="1"/>
      <w:marLeft w:val="0"/>
      <w:marRight w:val="0"/>
      <w:marTop w:val="0"/>
      <w:marBottom w:val="0"/>
      <w:divBdr>
        <w:top w:val="none" w:sz="0" w:space="0" w:color="auto"/>
        <w:left w:val="none" w:sz="0" w:space="0" w:color="auto"/>
        <w:bottom w:val="none" w:sz="0" w:space="0" w:color="auto"/>
        <w:right w:val="none" w:sz="0" w:space="0" w:color="auto"/>
      </w:divBdr>
    </w:div>
    <w:div w:id="1232228501">
      <w:bodyDiv w:val="1"/>
      <w:marLeft w:val="0"/>
      <w:marRight w:val="0"/>
      <w:marTop w:val="0"/>
      <w:marBottom w:val="0"/>
      <w:divBdr>
        <w:top w:val="none" w:sz="0" w:space="0" w:color="auto"/>
        <w:left w:val="none" w:sz="0" w:space="0" w:color="auto"/>
        <w:bottom w:val="none" w:sz="0" w:space="0" w:color="auto"/>
        <w:right w:val="none" w:sz="0" w:space="0" w:color="auto"/>
      </w:divBdr>
    </w:div>
    <w:div w:id="1237591202">
      <w:bodyDiv w:val="1"/>
      <w:marLeft w:val="0"/>
      <w:marRight w:val="0"/>
      <w:marTop w:val="0"/>
      <w:marBottom w:val="0"/>
      <w:divBdr>
        <w:top w:val="none" w:sz="0" w:space="0" w:color="auto"/>
        <w:left w:val="none" w:sz="0" w:space="0" w:color="auto"/>
        <w:bottom w:val="none" w:sz="0" w:space="0" w:color="auto"/>
        <w:right w:val="none" w:sz="0" w:space="0" w:color="auto"/>
      </w:divBdr>
    </w:div>
    <w:div w:id="1242373176">
      <w:bodyDiv w:val="1"/>
      <w:marLeft w:val="0"/>
      <w:marRight w:val="0"/>
      <w:marTop w:val="0"/>
      <w:marBottom w:val="0"/>
      <w:divBdr>
        <w:top w:val="none" w:sz="0" w:space="0" w:color="auto"/>
        <w:left w:val="none" w:sz="0" w:space="0" w:color="auto"/>
        <w:bottom w:val="none" w:sz="0" w:space="0" w:color="auto"/>
        <w:right w:val="none" w:sz="0" w:space="0" w:color="auto"/>
      </w:divBdr>
    </w:div>
    <w:div w:id="1251432804">
      <w:bodyDiv w:val="1"/>
      <w:marLeft w:val="0"/>
      <w:marRight w:val="0"/>
      <w:marTop w:val="0"/>
      <w:marBottom w:val="0"/>
      <w:divBdr>
        <w:top w:val="none" w:sz="0" w:space="0" w:color="auto"/>
        <w:left w:val="none" w:sz="0" w:space="0" w:color="auto"/>
        <w:bottom w:val="none" w:sz="0" w:space="0" w:color="auto"/>
        <w:right w:val="none" w:sz="0" w:space="0" w:color="auto"/>
      </w:divBdr>
    </w:div>
    <w:div w:id="1255284451">
      <w:bodyDiv w:val="1"/>
      <w:marLeft w:val="0"/>
      <w:marRight w:val="0"/>
      <w:marTop w:val="0"/>
      <w:marBottom w:val="0"/>
      <w:divBdr>
        <w:top w:val="none" w:sz="0" w:space="0" w:color="auto"/>
        <w:left w:val="none" w:sz="0" w:space="0" w:color="auto"/>
        <w:bottom w:val="none" w:sz="0" w:space="0" w:color="auto"/>
        <w:right w:val="none" w:sz="0" w:space="0" w:color="auto"/>
      </w:divBdr>
    </w:div>
    <w:div w:id="1269309668">
      <w:bodyDiv w:val="1"/>
      <w:marLeft w:val="0"/>
      <w:marRight w:val="0"/>
      <w:marTop w:val="0"/>
      <w:marBottom w:val="0"/>
      <w:divBdr>
        <w:top w:val="none" w:sz="0" w:space="0" w:color="auto"/>
        <w:left w:val="none" w:sz="0" w:space="0" w:color="auto"/>
        <w:bottom w:val="none" w:sz="0" w:space="0" w:color="auto"/>
        <w:right w:val="none" w:sz="0" w:space="0" w:color="auto"/>
      </w:divBdr>
    </w:div>
    <w:div w:id="1273174754">
      <w:bodyDiv w:val="1"/>
      <w:marLeft w:val="0"/>
      <w:marRight w:val="0"/>
      <w:marTop w:val="0"/>
      <w:marBottom w:val="0"/>
      <w:divBdr>
        <w:top w:val="none" w:sz="0" w:space="0" w:color="auto"/>
        <w:left w:val="none" w:sz="0" w:space="0" w:color="auto"/>
        <w:bottom w:val="none" w:sz="0" w:space="0" w:color="auto"/>
        <w:right w:val="none" w:sz="0" w:space="0" w:color="auto"/>
      </w:divBdr>
    </w:div>
    <w:div w:id="1278486403">
      <w:bodyDiv w:val="1"/>
      <w:marLeft w:val="0"/>
      <w:marRight w:val="0"/>
      <w:marTop w:val="0"/>
      <w:marBottom w:val="0"/>
      <w:divBdr>
        <w:top w:val="none" w:sz="0" w:space="0" w:color="auto"/>
        <w:left w:val="none" w:sz="0" w:space="0" w:color="auto"/>
        <w:bottom w:val="none" w:sz="0" w:space="0" w:color="auto"/>
        <w:right w:val="none" w:sz="0" w:space="0" w:color="auto"/>
      </w:divBdr>
    </w:div>
    <w:div w:id="1280643355">
      <w:bodyDiv w:val="1"/>
      <w:marLeft w:val="0"/>
      <w:marRight w:val="0"/>
      <w:marTop w:val="0"/>
      <w:marBottom w:val="0"/>
      <w:divBdr>
        <w:top w:val="none" w:sz="0" w:space="0" w:color="auto"/>
        <w:left w:val="none" w:sz="0" w:space="0" w:color="auto"/>
        <w:bottom w:val="none" w:sz="0" w:space="0" w:color="auto"/>
        <w:right w:val="none" w:sz="0" w:space="0" w:color="auto"/>
      </w:divBdr>
    </w:div>
    <w:div w:id="1286932827">
      <w:bodyDiv w:val="1"/>
      <w:marLeft w:val="0"/>
      <w:marRight w:val="0"/>
      <w:marTop w:val="0"/>
      <w:marBottom w:val="0"/>
      <w:divBdr>
        <w:top w:val="none" w:sz="0" w:space="0" w:color="auto"/>
        <w:left w:val="none" w:sz="0" w:space="0" w:color="auto"/>
        <w:bottom w:val="none" w:sz="0" w:space="0" w:color="auto"/>
        <w:right w:val="none" w:sz="0" w:space="0" w:color="auto"/>
      </w:divBdr>
    </w:div>
    <w:div w:id="1288202152">
      <w:bodyDiv w:val="1"/>
      <w:marLeft w:val="0"/>
      <w:marRight w:val="0"/>
      <w:marTop w:val="0"/>
      <w:marBottom w:val="0"/>
      <w:divBdr>
        <w:top w:val="none" w:sz="0" w:space="0" w:color="auto"/>
        <w:left w:val="none" w:sz="0" w:space="0" w:color="auto"/>
        <w:bottom w:val="none" w:sz="0" w:space="0" w:color="auto"/>
        <w:right w:val="none" w:sz="0" w:space="0" w:color="auto"/>
      </w:divBdr>
    </w:div>
    <w:div w:id="1298611558">
      <w:bodyDiv w:val="1"/>
      <w:marLeft w:val="0"/>
      <w:marRight w:val="0"/>
      <w:marTop w:val="0"/>
      <w:marBottom w:val="0"/>
      <w:divBdr>
        <w:top w:val="none" w:sz="0" w:space="0" w:color="auto"/>
        <w:left w:val="none" w:sz="0" w:space="0" w:color="auto"/>
        <w:bottom w:val="none" w:sz="0" w:space="0" w:color="auto"/>
        <w:right w:val="none" w:sz="0" w:space="0" w:color="auto"/>
      </w:divBdr>
    </w:div>
    <w:div w:id="1300499858">
      <w:bodyDiv w:val="1"/>
      <w:marLeft w:val="0"/>
      <w:marRight w:val="0"/>
      <w:marTop w:val="0"/>
      <w:marBottom w:val="0"/>
      <w:divBdr>
        <w:top w:val="none" w:sz="0" w:space="0" w:color="auto"/>
        <w:left w:val="none" w:sz="0" w:space="0" w:color="auto"/>
        <w:bottom w:val="none" w:sz="0" w:space="0" w:color="auto"/>
        <w:right w:val="none" w:sz="0" w:space="0" w:color="auto"/>
      </w:divBdr>
    </w:div>
    <w:div w:id="1307779272">
      <w:bodyDiv w:val="1"/>
      <w:marLeft w:val="0"/>
      <w:marRight w:val="0"/>
      <w:marTop w:val="0"/>
      <w:marBottom w:val="0"/>
      <w:divBdr>
        <w:top w:val="none" w:sz="0" w:space="0" w:color="auto"/>
        <w:left w:val="none" w:sz="0" w:space="0" w:color="auto"/>
        <w:bottom w:val="none" w:sz="0" w:space="0" w:color="auto"/>
        <w:right w:val="none" w:sz="0" w:space="0" w:color="auto"/>
      </w:divBdr>
    </w:div>
    <w:div w:id="1318150803">
      <w:bodyDiv w:val="1"/>
      <w:marLeft w:val="0"/>
      <w:marRight w:val="0"/>
      <w:marTop w:val="0"/>
      <w:marBottom w:val="0"/>
      <w:divBdr>
        <w:top w:val="none" w:sz="0" w:space="0" w:color="auto"/>
        <w:left w:val="none" w:sz="0" w:space="0" w:color="auto"/>
        <w:bottom w:val="none" w:sz="0" w:space="0" w:color="auto"/>
        <w:right w:val="none" w:sz="0" w:space="0" w:color="auto"/>
      </w:divBdr>
    </w:div>
    <w:div w:id="1321278084">
      <w:bodyDiv w:val="1"/>
      <w:marLeft w:val="0"/>
      <w:marRight w:val="0"/>
      <w:marTop w:val="0"/>
      <w:marBottom w:val="0"/>
      <w:divBdr>
        <w:top w:val="none" w:sz="0" w:space="0" w:color="auto"/>
        <w:left w:val="none" w:sz="0" w:space="0" w:color="auto"/>
        <w:bottom w:val="none" w:sz="0" w:space="0" w:color="auto"/>
        <w:right w:val="none" w:sz="0" w:space="0" w:color="auto"/>
      </w:divBdr>
    </w:div>
    <w:div w:id="1322925028">
      <w:bodyDiv w:val="1"/>
      <w:marLeft w:val="0"/>
      <w:marRight w:val="0"/>
      <w:marTop w:val="0"/>
      <w:marBottom w:val="0"/>
      <w:divBdr>
        <w:top w:val="none" w:sz="0" w:space="0" w:color="auto"/>
        <w:left w:val="none" w:sz="0" w:space="0" w:color="auto"/>
        <w:bottom w:val="none" w:sz="0" w:space="0" w:color="auto"/>
        <w:right w:val="none" w:sz="0" w:space="0" w:color="auto"/>
      </w:divBdr>
    </w:div>
    <w:div w:id="1324776177">
      <w:bodyDiv w:val="1"/>
      <w:marLeft w:val="0"/>
      <w:marRight w:val="0"/>
      <w:marTop w:val="0"/>
      <w:marBottom w:val="0"/>
      <w:divBdr>
        <w:top w:val="none" w:sz="0" w:space="0" w:color="auto"/>
        <w:left w:val="none" w:sz="0" w:space="0" w:color="auto"/>
        <w:bottom w:val="none" w:sz="0" w:space="0" w:color="auto"/>
        <w:right w:val="none" w:sz="0" w:space="0" w:color="auto"/>
      </w:divBdr>
    </w:div>
    <w:div w:id="1326861485">
      <w:bodyDiv w:val="1"/>
      <w:marLeft w:val="0"/>
      <w:marRight w:val="0"/>
      <w:marTop w:val="0"/>
      <w:marBottom w:val="0"/>
      <w:divBdr>
        <w:top w:val="none" w:sz="0" w:space="0" w:color="auto"/>
        <w:left w:val="none" w:sz="0" w:space="0" w:color="auto"/>
        <w:bottom w:val="none" w:sz="0" w:space="0" w:color="auto"/>
        <w:right w:val="none" w:sz="0" w:space="0" w:color="auto"/>
      </w:divBdr>
    </w:div>
    <w:div w:id="1331984856">
      <w:bodyDiv w:val="1"/>
      <w:marLeft w:val="0"/>
      <w:marRight w:val="0"/>
      <w:marTop w:val="0"/>
      <w:marBottom w:val="0"/>
      <w:divBdr>
        <w:top w:val="none" w:sz="0" w:space="0" w:color="auto"/>
        <w:left w:val="none" w:sz="0" w:space="0" w:color="auto"/>
        <w:bottom w:val="none" w:sz="0" w:space="0" w:color="auto"/>
        <w:right w:val="none" w:sz="0" w:space="0" w:color="auto"/>
      </w:divBdr>
    </w:div>
    <w:div w:id="1333291570">
      <w:bodyDiv w:val="1"/>
      <w:marLeft w:val="0"/>
      <w:marRight w:val="0"/>
      <w:marTop w:val="0"/>
      <w:marBottom w:val="0"/>
      <w:divBdr>
        <w:top w:val="none" w:sz="0" w:space="0" w:color="auto"/>
        <w:left w:val="none" w:sz="0" w:space="0" w:color="auto"/>
        <w:bottom w:val="none" w:sz="0" w:space="0" w:color="auto"/>
        <w:right w:val="none" w:sz="0" w:space="0" w:color="auto"/>
      </w:divBdr>
    </w:div>
    <w:div w:id="1338850716">
      <w:bodyDiv w:val="1"/>
      <w:marLeft w:val="0"/>
      <w:marRight w:val="0"/>
      <w:marTop w:val="0"/>
      <w:marBottom w:val="0"/>
      <w:divBdr>
        <w:top w:val="none" w:sz="0" w:space="0" w:color="auto"/>
        <w:left w:val="none" w:sz="0" w:space="0" w:color="auto"/>
        <w:bottom w:val="none" w:sz="0" w:space="0" w:color="auto"/>
        <w:right w:val="none" w:sz="0" w:space="0" w:color="auto"/>
      </w:divBdr>
    </w:div>
    <w:div w:id="1345209364">
      <w:bodyDiv w:val="1"/>
      <w:marLeft w:val="0"/>
      <w:marRight w:val="0"/>
      <w:marTop w:val="0"/>
      <w:marBottom w:val="0"/>
      <w:divBdr>
        <w:top w:val="none" w:sz="0" w:space="0" w:color="auto"/>
        <w:left w:val="none" w:sz="0" w:space="0" w:color="auto"/>
        <w:bottom w:val="none" w:sz="0" w:space="0" w:color="auto"/>
        <w:right w:val="none" w:sz="0" w:space="0" w:color="auto"/>
      </w:divBdr>
    </w:div>
    <w:div w:id="1346327201">
      <w:bodyDiv w:val="1"/>
      <w:marLeft w:val="0"/>
      <w:marRight w:val="0"/>
      <w:marTop w:val="0"/>
      <w:marBottom w:val="0"/>
      <w:divBdr>
        <w:top w:val="none" w:sz="0" w:space="0" w:color="auto"/>
        <w:left w:val="none" w:sz="0" w:space="0" w:color="auto"/>
        <w:bottom w:val="none" w:sz="0" w:space="0" w:color="auto"/>
        <w:right w:val="none" w:sz="0" w:space="0" w:color="auto"/>
      </w:divBdr>
    </w:div>
    <w:div w:id="1347488026">
      <w:bodyDiv w:val="1"/>
      <w:marLeft w:val="0"/>
      <w:marRight w:val="0"/>
      <w:marTop w:val="0"/>
      <w:marBottom w:val="0"/>
      <w:divBdr>
        <w:top w:val="none" w:sz="0" w:space="0" w:color="auto"/>
        <w:left w:val="none" w:sz="0" w:space="0" w:color="auto"/>
        <w:bottom w:val="none" w:sz="0" w:space="0" w:color="auto"/>
        <w:right w:val="none" w:sz="0" w:space="0" w:color="auto"/>
      </w:divBdr>
    </w:div>
    <w:div w:id="1348019267">
      <w:bodyDiv w:val="1"/>
      <w:marLeft w:val="0"/>
      <w:marRight w:val="0"/>
      <w:marTop w:val="0"/>
      <w:marBottom w:val="0"/>
      <w:divBdr>
        <w:top w:val="none" w:sz="0" w:space="0" w:color="auto"/>
        <w:left w:val="none" w:sz="0" w:space="0" w:color="auto"/>
        <w:bottom w:val="none" w:sz="0" w:space="0" w:color="auto"/>
        <w:right w:val="none" w:sz="0" w:space="0" w:color="auto"/>
      </w:divBdr>
    </w:div>
    <w:div w:id="1361279911">
      <w:bodyDiv w:val="1"/>
      <w:marLeft w:val="0"/>
      <w:marRight w:val="0"/>
      <w:marTop w:val="0"/>
      <w:marBottom w:val="0"/>
      <w:divBdr>
        <w:top w:val="none" w:sz="0" w:space="0" w:color="auto"/>
        <w:left w:val="none" w:sz="0" w:space="0" w:color="auto"/>
        <w:bottom w:val="none" w:sz="0" w:space="0" w:color="auto"/>
        <w:right w:val="none" w:sz="0" w:space="0" w:color="auto"/>
      </w:divBdr>
    </w:div>
    <w:div w:id="1368406443">
      <w:bodyDiv w:val="1"/>
      <w:marLeft w:val="0"/>
      <w:marRight w:val="0"/>
      <w:marTop w:val="0"/>
      <w:marBottom w:val="0"/>
      <w:divBdr>
        <w:top w:val="none" w:sz="0" w:space="0" w:color="auto"/>
        <w:left w:val="none" w:sz="0" w:space="0" w:color="auto"/>
        <w:bottom w:val="none" w:sz="0" w:space="0" w:color="auto"/>
        <w:right w:val="none" w:sz="0" w:space="0" w:color="auto"/>
      </w:divBdr>
    </w:div>
    <w:div w:id="1368792421">
      <w:bodyDiv w:val="1"/>
      <w:marLeft w:val="0"/>
      <w:marRight w:val="0"/>
      <w:marTop w:val="0"/>
      <w:marBottom w:val="0"/>
      <w:divBdr>
        <w:top w:val="none" w:sz="0" w:space="0" w:color="auto"/>
        <w:left w:val="none" w:sz="0" w:space="0" w:color="auto"/>
        <w:bottom w:val="none" w:sz="0" w:space="0" w:color="auto"/>
        <w:right w:val="none" w:sz="0" w:space="0" w:color="auto"/>
      </w:divBdr>
    </w:div>
    <w:div w:id="1376274640">
      <w:bodyDiv w:val="1"/>
      <w:marLeft w:val="0"/>
      <w:marRight w:val="0"/>
      <w:marTop w:val="0"/>
      <w:marBottom w:val="0"/>
      <w:divBdr>
        <w:top w:val="none" w:sz="0" w:space="0" w:color="auto"/>
        <w:left w:val="none" w:sz="0" w:space="0" w:color="auto"/>
        <w:bottom w:val="none" w:sz="0" w:space="0" w:color="auto"/>
        <w:right w:val="none" w:sz="0" w:space="0" w:color="auto"/>
      </w:divBdr>
    </w:div>
    <w:div w:id="1388336356">
      <w:bodyDiv w:val="1"/>
      <w:marLeft w:val="0"/>
      <w:marRight w:val="0"/>
      <w:marTop w:val="0"/>
      <w:marBottom w:val="0"/>
      <w:divBdr>
        <w:top w:val="none" w:sz="0" w:space="0" w:color="auto"/>
        <w:left w:val="none" w:sz="0" w:space="0" w:color="auto"/>
        <w:bottom w:val="none" w:sz="0" w:space="0" w:color="auto"/>
        <w:right w:val="none" w:sz="0" w:space="0" w:color="auto"/>
      </w:divBdr>
    </w:div>
    <w:div w:id="1389376905">
      <w:bodyDiv w:val="1"/>
      <w:marLeft w:val="0"/>
      <w:marRight w:val="0"/>
      <w:marTop w:val="0"/>
      <w:marBottom w:val="0"/>
      <w:divBdr>
        <w:top w:val="none" w:sz="0" w:space="0" w:color="auto"/>
        <w:left w:val="none" w:sz="0" w:space="0" w:color="auto"/>
        <w:bottom w:val="none" w:sz="0" w:space="0" w:color="auto"/>
        <w:right w:val="none" w:sz="0" w:space="0" w:color="auto"/>
      </w:divBdr>
    </w:div>
    <w:div w:id="1390809729">
      <w:bodyDiv w:val="1"/>
      <w:marLeft w:val="0"/>
      <w:marRight w:val="0"/>
      <w:marTop w:val="0"/>
      <w:marBottom w:val="0"/>
      <w:divBdr>
        <w:top w:val="none" w:sz="0" w:space="0" w:color="auto"/>
        <w:left w:val="none" w:sz="0" w:space="0" w:color="auto"/>
        <w:bottom w:val="none" w:sz="0" w:space="0" w:color="auto"/>
        <w:right w:val="none" w:sz="0" w:space="0" w:color="auto"/>
      </w:divBdr>
    </w:div>
    <w:div w:id="1415472437">
      <w:bodyDiv w:val="1"/>
      <w:marLeft w:val="0"/>
      <w:marRight w:val="0"/>
      <w:marTop w:val="0"/>
      <w:marBottom w:val="0"/>
      <w:divBdr>
        <w:top w:val="none" w:sz="0" w:space="0" w:color="auto"/>
        <w:left w:val="none" w:sz="0" w:space="0" w:color="auto"/>
        <w:bottom w:val="none" w:sz="0" w:space="0" w:color="auto"/>
        <w:right w:val="none" w:sz="0" w:space="0" w:color="auto"/>
      </w:divBdr>
    </w:div>
    <w:div w:id="1419784897">
      <w:bodyDiv w:val="1"/>
      <w:marLeft w:val="0"/>
      <w:marRight w:val="0"/>
      <w:marTop w:val="0"/>
      <w:marBottom w:val="0"/>
      <w:divBdr>
        <w:top w:val="none" w:sz="0" w:space="0" w:color="auto"/>
        <w:left w:val="none" w:sz="0" w:space="0" w:color="auto"/>
        <w:bottom w:val="none" w:sz="0" w:space="0" w:color="auto"/>
        <w:right w:val="none" w:sz="0" w:space="0" w:color="auto"/>
      </w:divBdr>
    </w:div>
    <w:div w:id="1419792269">
      <w:bodyDiv w:val="1"/>
      <w:marLeft w:val="0"/>
      <w:marRight w:val="0"/>
      <w:marTop w:val="0"/>
      <w:marBottom w:val="0"/>
      <w:divBdr>
        <w:top w:val="none" w:sz="0" w:space="0" w:color="auto"/>
        <w:left w:val="none" w:sz="0" w:space="0" w:color="auto"/>
        <w:bottom w:val="none" w:sz="0" w:space="0" w:color="auto"/>
        <w:right w:val="none" w:sz="0" w:space="0" w:color="auto"/>
      </w:divBdr>
    </w:div>
    <w:div w:id="1421682488">
      <w:bodyDiv w:val="1"/>
      <w:marLeft w:val="0"/>
      <w:marRight w:val="0"/>
      <w:marTop w:val="0"/>
      <w:marBottom w:val="0"/>
      <w:divBdr>
        <w:top w:val="none" w:sz="0" w:space="0" w:color="auto"/>
        <w:left w:val="none" w:sz="0" w:space="0" w:color="auto"/>
        <w:bottom w:val="none" w:sz="0" w:space="0" w:color="auto"/>
        <w:right w:val="none" w:sz="0" w:space="0" w:color="auto"/>
      </w:divBdr>
    </w:div>
    <w:div w:id="1424838104">
      <w:bodyDiv w:val="1"/>
      <w:marLeft w:val="0"/>
      <w:marRight w:val="0"/>
      <w:marTop w:val="0"/>
      <w:marBottom w:val="0"/>
      <w:divBdr>
        <w:top w:val="none" w:sz="0" w:space="0" w:color="auto"/>
        <w:left w:val="none" w:sz="0" w:space="0" w:color="auto"/>
        <w:bottom w:val="none" w:sz="0" w:space="0" w:color="auto"/>
        <w:right w:val="none" w:sz="0" w:space="0" w:color="auto"/>
      </w:divBdr>
    </w:div>
    <w:div w:id="1428769963">
      <w:bodyDiv w:val="1"/>
      <w:marLeft w:val="0"/>
      <w:marRight w:val="0"/>
      <w:marTop w:val="0"/>
      <w:marBottom w:val="0"/>
      <w:divBdr>
        <w:top w:val="none" w:sz="0" w:space="0" w:color="auto"/>
        <w:left w:val="none" w:sz="0" w:space="0" w:color="auto"/>
        <w:bottom w:val="none" w:sz="0" w:space="0" w:color="auto"/>
        <w:right w:val="none" w:sz="0" w:space="0" w:color="auto"/>
      </w:divBdr>
    </w:div>
    <w:div w:id="1432117578">
      <w:bodyDiv w:val="1"/>
      <w:marLeft w:val="0"/>
      <w:marRight w:val="0"/>
      <w:marTop w:val="0"/>
      <w:marBottom w:val="0"/>
      <w:divBdr>
        <w:top w:val="none" w:sz="0" w:space="0" w:color="auto"/>
        <w:left w:val="none" w:sz="0" w:space="0" w:color="auto"/>
        <w:bottom w:val="none" w:sz="0" w:space="0" w:color="auto"/>
        <w:right w:val="none" w:sz="0" w:space="0" w:color="auto"/>
      </w:divBdr>
    </w:div>
    <w:div w:id="1444642702">
      <w:bodyDiv w:val="1"/>
      <w:marLeft w:val="0"/>
      <w:marRight w:val="0"/>
      <w:marTop w:val="0"/>
      <w:marBottom w:val="0"/>
      <w:divBdr>
        <w:top w:val="none" w:sz="0" w:space="0" w:color="auto"/>
        <w:left w:val="none" w:sz="0" w:space="0" w:color="auto"/>
        <w:bottom w:val="none" w:sz="0" w:space="0" w:color="auto"/>
        <w:right w:val="none" w:sz="0" w:space="0" w:color="auto"/>
      </w:divBdr>
    </w:div>
    <w:div w:id="1445805541">
      <w:bodyDiv w:val="1"/>
      <w:marLeft w:val="0"/>
      <w:marRight w:val="0"/>
      <w:marTop w:val="0"/>
      <w:marBottom w:val="0"/>
      <w:divBdr>
        <w:top w:val="none" w:sz="0" w:space="0" w:color="auto"/>
        <w:left w:val="none" w:sz="0" w:space="0" w:color="auto"/>
        <w:bottom w:val="none" w:sz="0" w:space="0" w:color="auto"/>
        <w:right w:val="none" w:sz="0" w:space="0" w:color="auto"/>
      </w:divBdr>
    </w:div>
    <w:div w:id="1457873671">
      <w:bodyDiv w:val="1"/>
      <w:marLeft w:val="0"/>
      <w:marRight w:val="0"/>
      <w:marTop w:val="0"/>
      <w:marBottom w:val="0"/>
      <w:divBdr>
        <w:top w:val="none" w:sz="0" w:space="0" w:color="auto"/>
        <w:left w:val="none" w:sz="0" w:space="0" w:color="auto"/>
        <w:bottom w:val="none" w:sz="0" w:space="0" w:color="auto"/>
        <w:right w:val="none" w:sz="0" w:space="0" w:color="auto"/>
      </w:divBdr>
    </w:div>
    <w:div w:id="1473904920">
      <w:bodyDiv w:val="1"/>
      <w:marLeft w:val="0"/>
      <w:marRight w:val="0"/>
      <w:marTop w:val="0"/>
      <w:marBottom w:val="0"/>
      <w:divBdr>
        <w:top w:val="none" w:sz="0" w:space="0" w:color="auto"/>
        <w:left w:val="none" w:sz="0" w:space="0" w:color="auto"/>
        <w:bottom w:val="none" w:sz="0" w:space="0" w:color="auto"/>
        <w:right w:val="none" w:sz="0" w:space="0" w:color="auto"/>
      </w:divBdr>
    </w:div>
    <w:div w:id="1473980479">
      <w:bodyDiv w:val="1"/>
      <w:marLeft w:val="0"/>
      <w:marRight w:val="0"/>
      <w:marTop w:val="0"/>
      <w:marBottom w:val="0"/>
      <w:divBdr>
        <w:top w:val="none" w:sz="0" w:space="0" w:color="auto"/>
        <w:left w:val="none" w:sz="0" w:space="0" w:color="auto"/>
        <w:bottom w:val="none" w:sz="0" w:space="0" w:color="auto"/>
        <w:right w:val="none" w:sz="0" w:space="0" w:color="auto"/>
      </w:divBdr>
    </w:div>
    <w:div w:id="1484470175">
      <w:bodyDiv w:val="1"/>
      <w:marLeft w:val="0"/>
      <w:marRight w:val="0"/>
      <w:marTop w:val="0"/>
      <w:marBottom w:val="0"/>
      <w:divBdr>
        <w:top w:val="none" w:sz="0" w:space="0" w:color="auto"/>
        <w:left w:val="none" w:sz="0" w:space="0" w:color="auto"/>
        <w:bottom w:val="none" w:sz="0" w:space="0" w:color="auto"/>
        <w:right w:val="none" w:sz="0" w:space="0" w:color="auto"/>
      </w:divBdr>
    </w:div>
    <w:div w:id="1487741670">
      <w:bodyDiv w:val="1"/>
      <w:marLeft w:val="0"/>
      <w:marRight w:val="0"/>
      <w:marTop w:val="0"/>
      <w:marBottom w:val="0"/>
      <w:divBdr>
        <w:top w:val="none" w:sz="0" w:space="0" w:color="auto"/>
        <w:left w:val="none" w:sz="0" w:space="0" w:color="auto"/>
        <w:bottom w:val="none" w:sz="0" w:space="0" w:color="auto"/>
        <w:right w:val="none" w:sz="0" w:space="0" w:color="auto"/>
      </w:divBdr>
    </w:div>
    <w:div w:id="1513566506">
      <w:bodyDiv w:val="1"/>
      <w:marLeft w:val="0"/>
      <w:marRight w:val="0"/>
      <w:marTop w:val="0"/>
      <w:marBottom w:val="0"/>
      <w:divBdr>
        <w:top w:val="none" w:sz="0" w:space="0" w:color="auto"/>
        <w:left w:val="none" w:sz="0" w:space="0" w:color="auto"/>
        <w:bottom w:val="none" w:sz="0" w:space="0" w:color="auto"/>
        <w:right w:val="none" w:sz="0" w:space="0" w:color="auto"/>
      </w:divBdr>
    </w:div>
    <w:div w:id="1515270146">
      <w:bodyDiv w:val="1"/>
      <w:marLeft w:val="0"/>
      <w:marRight w:val="0"/>
      <w:marTop w:val="0"/>
      <w:marBottom w:val="0"/>
      <w:divBdr>
        <w:top w:val="none" w:sz="0" w:space="0" w:color="auto"/>
        <w:left w:val="none" w:sz="0" w:space="0" w:color="auto"/>
        <w:bottom w:val="none" w:sz="0" w:space="0" w:color="auto"/>
        <w:right w:val="none" w:sz="0" w:space="0" w:color="auto"/>
      </w:divBdr>
    </w:div>
    <w:div w:id="1517889729">
      <w:bodyDiv w:val="1"/>
      <w:marLeft w:val="0"/>
      <w:marRight w:val="0"/>
      <w:marTop w:val="0"/>
      <w:marBottom w:val="0"/>
      <w:divBdr>
        <w:top w:val="none" w:sz="0" w:space="0" w:color="auto"/>
        <w:left w:val="none" w:sz="0" w:space="0" w:color="auto"/>
        <w:bottom w:val="none" w:sz="0" w:space="0" w:color="auto"/>
        <w:right w:val="none" w:sz="0" w:space="0" w:color="auto"/>
      </w:divBdr>
    </w:div>
    <w:div w:id="1524784546">
      <w:bodyDiv w:val="1"/>
      <w:marLeft w:val="0"/>
      <w:marRight w:val="0"/>
      <w:marTop w:val="0"/>
      <w:marBottom w:val="0"/>
      <w:divBdr>
        <w:top w:val="none" w:sz="0" w:space="0" w:color="auto"/>
        <w:left w:val="none" w:sz="0" w:space="0" w:color="auto"/>
        <w:bottom w:val="none" w:sz="0" w:space="0" w:color="auto"/>
        <w:right w:val="none" w:sz="0" w:space="0" w:color="auto"/>
      </w:divBdr>
    </w:div>
    <w:div w:id="1552380781">
      <w:bodyDiv w:val="1"/>
      <w:marLeft w:val="0"/>
      <w:marRight w:val="0"/>
      <w:marTop w:val="0"/>
      <w:marBottom w:val="0"/>
      <w:divBdr>
        <w:top w:val="none" w:sz="0" w:space="0" w:color="auto"/>
        <w:left w:val="none" w:sz="0" w:space="0" w:color="auto"/>
        <w:bottom w:val="none" w:sz="0" w:space="0" w:color="auto"/>
        <w:right w:val="none" w:sz="0" w:space="0" w:color="auto"/>
      </w:divBdr>
    </w:div>
    <w:div w:id="1552959743">
      <w:bodyDiv w:val="1"/>
      <w:marLeft w:val="0"/>
      <w:marRight w:val="0"/>
      <w:marTop w:val="0"/>
      <w:marBottom w:val="0"/>
      <w:divBdr>
        <w:top w:val="none" w:sz="0" w:space="0" w:color="auto"/>
        <w:left w:val="none" w:sz="0" w:space="0" w:color="auto"/>
        <w:bottom w:val="none" w:sz="0" w:space="0" w:color="auto"/>
        <w:right w:val="none" w:sz="0" w:space="0" w:color="auto"/>
      </w:divBdr>
    </w:div>
    <w:div w:id="1571695504">
      <w:bodyDiv w:val="1"/>
      <w:marLeft w:val="0"/>
      <w:marRight w:val="0"/>
      <w:marTop w:val="0"/>
      <w:marBottom w:val="0"/>
      <w:divBdr>
        <w:top w:val="none" w:sz="0" w:space="0" w:color="auto"/>
        <w:left w:val="none" w:sz="0" w:space="0" w:color="auto"/>
        <w:bottom w:val="none" w:sz="0" w:space="0" w:color="auto"/>
        <w:right w:val="none" w:sz="0" w:space="0" w:color="auto"/>
      </w:divBdr>
    </w:div>
    <w:div w:id="1571889147">
      <w:bodyDiv w:val="1"/>
      <w:marLeft w:val="0"/>
      <w:marRight w:val="0"/>
      <w:marTop w:val="0"/>
      <w:marBottom w:val="0"/>
      <w:divBdr>
        <w:top w:val="none" w:sz="0" w:space="0" w:color="auto"/>
        <w:left w:val="none" w:sz="0" w:space="0" w:color="auto"/>
        <w:bottom w:val="none" w:sz="0" w:space="0" w:color="auto"/>
        <w:right w:val="none" w:sz="0" w:space="0" w:color="auto"/>
      </w:divBdr>
    </w:div>
    <w:div w:id="1582251822">
      <w:bodyDiv w:val="1"/>
      <w:marLeft w:val="0"/>
      <w:marRight w:val="0"/>
      <w:marTop w:val="0"/>
      <w:marBottom w:val="0"/>
      <w:divBdr>
        <w:top w:val="none" w:sz="0" w:space="0" w:color="auto"/>
        <w:left w:val="none" w:sz="0" w:space="0" w:color="auto"/>
        <w:bottom w:val="none" w:sz="0" w:space="0" w:color="auto"/>
        <w:right w:val="none" w:sz="0" w:space="0" w:color="auto"/>
      </w:divBdr>
    </w:div>
    <w:div w:id="1586918908">
      <w:bodyDiv w:val="1"/>
      <w:marLeft w:val="0"/>
      <w:marRight w:val="0"/>
      <w:marTop w:val="0"/>
      <w:marBottom w:val="0"/>
      <w:divBdr>
        <w:top w:val="none" w:sz="0" w:space="0" w:color="auto"/>
        <w:left w:val="none" w:sz="0" w:space="0" w:color="auto"/>
        <w:bottom w:val="none" w:sz="0" w:space="0" w:color="auto"/>
        <w:right w:val="none" w:sz="0" w:space="0" w:color="auto"/>
      </w:divBdr>
    </w:div>
    <w:div w:id="1597011897">
      <w:bodyDiv w:val="1"/>
      <w:marLeft w:val="0"/>
      <w:marRight w:val="0"/>
      <w:marTop w:val="0"/>
      <w:marBottom w:val="0"/>
      <w:divBdr>
        <w:top w:val="none" w:sz="0" w:space="0" w:color="auto"/>
        <w:left w:val="none" w:sz="0" w:space="0" w:color="auto"/>
        <w:bottom w:val="none" w:sz="0" w:space="0" w:color="auto"/>
        <w:right w:val="none" w:sz="0" w:space="0" w:color="auto"/>
      </w:divBdr>
    </w:div>
    <w:div w:id="1611859518">
      <w:bodyDiv w:val="1"/>
      <w:marLeft w:val="0"/>
      <w:marRight w:val="0"/>
      <w:marTop w:val="0"/>
      <w:marBottom w:val="0"/>
      <w:divBdr>
        <w:top w:val="none" w:sz="0" w:space="0" w:color="auto"/>
        <w:left w:val="none" w:sz="0" w:space="0" w:color="auto"/>
        <w:bottom w:val="none" w:sz="0" w:space="0" w:color="auto"/>
        <w:right w:val="none" w:sz="0" w:space="0" w:color="auto"/>
      </w:divBdr>
    </w:div>
    <w:div w:id="1612862249">
      <w:bodyDiv w:val="1"/>
      <w:marLeft w:val="0"/>
      <w:marRight w:val="0"/>
      <w:marTop w:val="0"/>
      <w:marBottom w:val="0"/>
      <w:divBdr>
        <w:top w:val="none" w:sz="0" w:space="0" w:color="auto"/>
        <w:left w:val="none" w:sz="0" w:space="0" w:color="auto"/>
        <w:bottom w:val="none" w:sz="0" w:space="0" w:color="auto"/>
        <w:right w:val="none" w:sz="0" w:space="0" w:color="auto"/>
      </w:divBdr>
    </w:div>
    <w:div w:id="1621721061">
      <w:bodyDiv w:val="1"/>
      <w:marLeft w:val="0"/>
      <w:marRight w:val="0"/>
      <w:marTop w:val="0"/>
      <w:marBottom w:val="0"/>
      <w:divBdr>
        <w:top w:val="none" w:sz="0" w:space="0" w:color="auto"/>
        <w:left w:val="none" w:sz="0" w:space="0" w:color="auto"/>
        <w:bottom w:val="none" w:sz="0" w:space="0" w:color="auto"/>
        <w:right w:val="none" w:sz="0" w:space="0" w:color="auto"/>
      </w:divBdr>
    </w:div>
    <w:div w:id="1630823367">
      <w:bodyDiv w:val="1"/>
      <w:marLeft w:val="0"/>
      <w:marRight w:val="0"/>
      <w:marTop w:val="0"/>
      <w:marBottom w:val="0"/>
      <w:divBdr>
        <w:top w:val="none" w:sz="0" w:space="0" w:color="auto"/>
        <w:left w:val="none" w:sz="0" w:space="0" w:color="auto"/>
        <w:bottom w:val="none" w:sz="0" w:space="0" w:color="auto"/>
        <w:right w:val="none" w:sz="0" w:space="0" w:color="auto"/>
      </w:divBdr>
    </w:div>
    <w:div w:id="1631202843">
      <w:bodyDiv w:val="1"/>
      <w:marLeft w:val="0"/>
      <w:marRight w:val="0"/>
      <w:marTop w:val="0"/>
      <w:marBottom w:val="0"/>
      <w:divBdr>
        <w:top w:val="none" w:sz="0" w:space="0" w:color="auto"/>
        <w:left w:val="none" w:sz="0" w:space="0" w:color="auto"/>
        <w:bottom w:val="none" w:sz="0" w:space="0" w:color="auto"/>
        <w:right w:val="none" w:sz="0" w:space="0" w:color="auto"/>
      </w:divBdr>
    </w:div>
    <w:div w:id="1632058219">
      <w:bodyDiv w:val="1"/>
      <w:marLeft w:val="0"/>
      <w:marRight w:val="0"/>
      <w:marTop w:val="0"/>
      <w:marBottom w:val="0"/>
      <w:divBdr>
        <w:top w:val="none" w:sz="0" w:space="0" w:color="auto"/>
        <w:left w:val="none" w:sz="0" w:space="0" w:color="auto"/>
        <w:bottom w:val="none" w:sz="0" w:space="0" w:color="auto"/>
        <w:right w:val="none" w:sz="0" w:space="0" w:color="auto"/>
      </w:divBdr>
    </w:div>
    <w:div w:id="1635017429">
      <w:bodyDiv w:val="1"/>
      <w:marLeft w:val="0"/>
      <w:marRight w:val="0"/>
      <w:marTop w:val="0"/>
      <w:marBottom w:val="0"/>
      <w:divBdr>
        <w:top w:val="none" w:sz="0" w:space="0" w:color="auto"/>
        <w:left w:val="none" w:sz="0" w:space="0" w:color="auto"/>
        <w:bottom w:val="none" w:sz="0" w:space="0" w:color="auto"/>
        <w:right w:val="none" w:sz="0" w:space="0" w:color="auto"/>
      </w:divBdr>
    </w:div>
    <w:div w:id="1650401880">
      <w:bodyDiv w:val="1"/>
      <w:marLeft w:val="0"/>
      <w:marRight w:val="0"/>
      <w:marTop w:val="0"/>
      <w:marBottom w:val="0"/>
      <w:divBdr>
        <w:top w:val="none" w:sz="0" w:space="0" w:color="auto"/>
        <w:left w:val="none" w:sz="0" w:space="0" w:color="auto"/>
        <w:bottom w:val="none" w:sz="0" w:space="0" w:color="auto"/>
        <w:right w:val="none" w:sz="0" w:space="0" w:color="auto"/>
      </w:divBdr>
    </w:div>
    <w:div w:id="1652098561">
      <w:bodyDiv w:val="1"/>
      <w:marLeft w:val="0"/>
      <w:marRight w:val="0"/>
      <w:marTop w:val="0"/>
      <w:marBottom w:val="0"/>
      <w:divBdr>
        <w:top w:val="none" w:sz="0" w:space="0" w:color="auto"/>
        <w:left w:val="none" w:sz="0" w:space="0" w:color="auto"/>
        <w:bottom w:val="none" w:sz="0" w:space="0" w:color="auto"/>
        <w:right w:val="none" w:sz="0" w:space="0" w:color="auto"/>
      </w:divBdr>
    </w:div>
    <w:div w:id="1687168441">
      <w:bodyDiv w:val="1"/>
      <w:marLeft w:val="0"/>
      <w:marRight w:val="0"/>
      <w:marTop w:val="0"/>
      <w:marBottom w:val="0"/>
      <w:divBdr>
        <w:top w:val="none" w:sz="0" w:space="0" w:color="auto"/>
        <w:left w:val="none" w:sz="0" w:space="0" w:color="auto"/>
        <w:bottom w:val="none" w:sz="0" w:space="0" w:color="auto"/>
        <w:right w:val="none" w:sz="0" w:space="0" w:color="auto"/>
      </w:divBdr>
    </w:div>
    <w:div w:id="1688169457">
      <w:bodyDiv w:val="1"/>
      <w:marLeft w:val="0"/>
      <w:marRight w:val="0"/>
      <w:marTop w:val="0"/>
      <w:marBottom w:val="0"/>
      <w:divBdr>
        <w:top w:val="none" w:sz="0" w:space="0" w:color="auto"/>
        <w:left w:val="none" w:sz="0" w:space="0" w:color="auto"/>
        <w:bottom w:val="none" w:sz="0" w:space="0" w:color="auto"/>
        <w:right w:val="none" w:sz="0" w:space="0" w:color="auto"/>
      </w:divBdr>
    </w:div>
    <w:div w:id="1691831656">
      <w:bodyDiv w:val="1"/>
      <w:marLeft w:val="0"/>
      <w:marRight w:val="0"/>
      <w:marTop w:val="0"/>
      <w:marBottom w:val="0"/>
      <w:divBdr>
        <w:top w:val="none" w:sz="0" w:space="0" w:color="auto"/>
        <w:left w:val="none" w:sz="0" w:space="0" w:color="auto"/>
        <w:bottom w:val="none" w:sz="0" w:space="0" w:color="auto"/>
        <w:right w:val="none" w:sz="0" w:space="0" w:color="auto"/>
      </w:divBdr>
    </w:div>
    <w:div w:id="1702588533">
      <w:bodyDiv w:val="1"/>
      <w:marLeft w:val="0"/>
      <w:marRight w:val="0"/>
      <w:marTop w:val="0"/>
      <w:marBottom w:val="0"/>
      <w:divBdr>
        <w:top w:val="none" w:sz="0" w:space="0" w:color="auto"/>
        <w:left w:val="none" w:sz="0" w:space="0" w:color="auto"/>
        <w:bottom w:val="none" w:sz="0" w:space="0" w:color="auto"/>
        <w:right w:val="none" w:sz="0" w:space="0" w:color="auto"/>
      </w:divBdr>
    </w:div>
    <w:div w:id="1709604027">
      <w:bodyDiv w:val="1"/>
      <w:marLeft w:val="0"/>
      <w:marRight w:val="0"/>
      <w:marTop w:val="0"/>
      <w:marBottom w:val="0"/>
      <w:divBdr>
        <w:top w:val="none" w:sz="0" w:space="0" w:color="auto"/>
        <w:left w:val="none" w:sz="0" w:space="0" w:color="auto"/>
        <w:bottom w:val="none" w:sz="0" w:space="0" w:color="auto"/>
        <w:right w:val="none" w:sz="0" w:space="0" w:color="auto"/>
      </w:divBdr>
    </w:div>
    <w:div w:id="1712801622">
      <w:bodyDiv w:val="1"/>
      <w:marLeft w:val="0"/>
      <w:marRight w:val="0"/>
      <w:marTop w:val="0"/>
      <w:marBottom w:val="0"/>
      <w:divBdr>
        <w:top w:val="none" w:sz="0" w:space="0" w:color="auto"/>
        <w:left w:val="none" w:sz="0" w:space="0" w:color="auto"/>
        <w:bottom w:val="none" w:sz="0" w:space="0" w:color="auto"/>
        <w:right w:val="none" w:sz="0" w:space="0" w:color="auto"/>
      </w:divBdr>
    </w:div>
    <w:div w:id="1716155960">
      <w:bodyDiv w:val="1"/>
      <w:marLeft w:val="0"/>
      <w:marRight w:val="0"/>
      <w:marTop w:val="0"/>
      <w:marBottom w:val="0"/>
      <w:divBdr>
        <w:top w:val="none" w:sz="0" w:space="0" w:color="auto"/>
        <w:left w:val="none" w:sz="0" w:space="0" w:color="auto"/>
        <w:bottom w:val="none" w:sz="0" w:space="0" w:color="auto"/>
        <w:right w:val="none" w:sz="0" w:space="0" w:color="auto"/>
      </w:divBdr>
    </w:div>
    <w:div w:id="1723359437">
      <w:bodyDiv w:val="1"/>
      <w:marLeft w:val="0"/>
      <w:marRight w:val="0"/>
      <w:marTop w:val="0"/>
      <w:marBottom w:val="0"/>
      <w:divBdr>
        <w:top w:val="none" w:sz="0" w:space="0" w:color="auto"/>
        <w:left w:val="none" w:sz="0" w:space="0" w:color="auto"/>
        <w:bottom w:val="none" w:sz="0" w:space="0" w:color="auto"/>
        <w:right w:val="none" w:sz="0" w:space="0" w:color="auto"/>
      </w:divBdr>
    </w:div>
    <w:div w:id="1726636637">
      <w:bodyDiv w:val="1"/>
      <w:marLeft w:val="0"/>
      <w:marRight w:val="0"/>
      <w:marTop w:val="0"/>
      <w:marBottom w:val="0"/>
      <w:divBdr>
        <w:top w:val="none" w:sz="0" w:space="0" w:color="auto"/>
        <w:left w:val="none" w:sz="0" w:space="0" w:color="auto"/>
        <w:bottom w:val="none" w:sz="0" w:space="0" w:color="auto"/>
        <w:right w:val="none" w:sz="0" w:space="0" w:color="auto"/>
      </w:divBdr>
    </w:div>
    <w:div w:id="1729183699">
      <w:bodyDiv w:val="1"/>
      <w:marLeft w:val="0"/>
      <w:marRight w:val="0"/>
      <w:marTop w:val="0"/>
      <w:marBottom w:val="0"/>
      <w:divBdr>
        <w:top w:val="none" w:sz="0" w:space="0" w:color="auto"/>
        <w:left w:val="none" w:sz="0" w:space="0" w:color="auto"/>
        <w:bottom w:val="none" w:sz="0" w:space="0" w:color="auto"/>
        <w:right w:val="none" w:sz="0" w:space="0" w:color="auto"/>
      </w:divBdr>
    </w:div>
    <w:div w:id="1730303516">
      <w:bodyDiv w:val="1"/>
      <w:marLeft w:val="0"/>
      <w:marRight w:val="0"/>
      <w:marTop w:val="0"/>
      <w:marBottom w:val="0"/>
      <w:divBdr>
        <w:top w:val="none" w:sz="0" w:space="0" w:color="auto"/>
        <w:left w:val="none" w:sz="0" w:space="0" w:color="auto"/>
        <w:bottom w:val="none" w:sz="0" w:space="0" w:color="auto"/>
        <w:right w:val="none" w:sz="0" w:space="0" w:color="auto"/>
      </w:divBdr>
    </w:div>
    <w:div w:id="1736859034">
      <w:bodyDiv w:val="1"/>
      <w:marLeft w:val="0"/>
      <w:marRight w:val="0"/>
      <w:marTop w:val="0"/>
      <w:marBottom w:val="0"/>
      <w:divBdr>
        <w:top w:val="none" w:sz="0" w:space="0" w:color="auto"/>
        <w:left w:val="none" w:sz="0" w:space="0" w:color="auto"/>
        <w:bottom w:val="none" w:sz="0" w:space="0" w:color="auto"/>
        <w:right w:val="none" w:sz="0" w:space="0" w:color="auto"/>
      </w:divBdr>
    </w:div>
    <w:div w:id="1740205358">
      <w:bodyDiv w:val="1"/>
      <w:marLeft w:val="0"/>
      <w:marRight w:val="0"/>
      <w:marTop w:val="0"/>
      <w:marBottom w:val="0"/>
      <w:divBdr>
        <w:top w:val="none" w:sz="0" w:space="0" w:color="auto"/>
        <w:left w:val="none" w:sz="0" w:space="0" w:color="auto"/>
        <w:bottom w:val="none" w:sz="0" w:space="0" w:color="auto"/>
        <w:right w:val="none" w:sz="0" w:space="0" w:color="auto"/>
      </w:divBdr>
    </w:div>
    <w:div w:id="1741246810">
      <w:bodyDiv w:val="1"/>
      <w:marLeft w:val="0"/>
      <w:marRight w:val="0"/>
      <w:marTop w:val="0"/>
      <w:marBottom w:val="0"/>
      <w:divBdr>
        <w:top w:val="none" w:sz="0" w:space="0" w:color="auto"/>
        <w:left w:val="none" w:sz="0" w:space="0" w:color="auto"/>
        <w:bottom w:val="none" w:sz="0" w:space="0" w:color="auto"/>
        <w:right w:val="none" w:sz="0" w:space="0" w:color="auto"/>
      </w:divBdr>
    </w:div>
    <w:div w:id="1741903632">
      <w:bodyDiv w:val="1"/>
      <w:marLeft w:val="0"/>
      <w:marRight w:val="0"/>
      <w:marTop w:val="0"/>
      <w:marBottom w:val="0"/>
      <w:divBdr>
        <w:top w:val="none" w:sz="0" w:space="0" w:color="auto"/>
        <w:left w:val="none" w:sz="0" w:space="0" w:color="auto"/>
        <w:bottom w:val="none" w:sz="0" w:space="0" w:color="auto"/>
        <w:right w:val="none" w:sz="0" w:space="0" w:color="auto"/>
      </w:divBdr>
    </w:div>
    <w:div w:id="1742829457">
      <w:bodyDiv w:val="1"/>
      <w:marLeft w:val="0"/>
      <w:marRight w:val="0"/>
      <w:marTop w:val="0"/>
      <w:marBottom w:val="0"/>
      <w:divBdr>
        <w:top w:val="none" w:sz="0" w:space="0" w:color="auto"/>
        <w:left w:val="none" w:sz="0" w:space="0" w:color="auto"/>
        <w:bottom w:val="none" w:sz="0" w:space="0" w:color="auto"/>
        <w:right w:val="none" w:sz="0" w:space="0" w:color="auto"/>
      </w:divBdr>
    </w:div>
    <w:div w:id="1744914380">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6417448">
      <w:bodyDiv w:val="1"/>
      <w:marLeft w:val="0"/>
      <w:marRight w:val="0"/>
      <w:marTop w:val="0"/>
      <w:marBottom w:val="0"/>
      <w:divBdr>
        <w:top w:val="none" w:sz="0" w:space="0" w:color="auto"/>
        <w:left w:val="none" w:sz="0" w:space="0" w:color="auto"/>
        <w:bottom w:val="none" w:sz="0" w:space="0" w:color="auto"/>
        <w:right w:val="none" w:sz="0" w:space="0" w:color="auto"/>
      </w:divBdr>
    </w:div>
    <w:div w:id="1746873251">
      <w:bodyDiv w:val="1"/>
      <w:marLeft w:val="0"/>
      <w:marRight w:val="0"/>
      <w:marTop w:val="0"/>
      <w:marBottom w:val="0"/>
      <w:divBdr>
        <w:top w:val="none" w:sz="0" w:space="0" w:color="auto"/>
        <w:left w:val="none" w:sz="0" w:space="0" w:color="auto"/>
        <w:bottom w:val="none" w:sz="0" w:space="0" w:color="auto"/>
        <w:right w:val="none" w:sz="0" w:space="0" w:color="auto"/>
      </w:divBdr>
    </w:div>
    <w:div w:id="1750081931">
      <w:bodyDiv w:val="1"/>
      <w:marLeft w:val="0"/>
      <w:marRight w:val="0"/>
      <w:marTop w:val="0"/>
      <w:marBottom w:val="0"/>
      <w:divBdr>
        <w:top w:val="none" w:sz="0" w:space="0" w:color="auto"/>
        <w:left w:val="none" w:sz="0" w:space="0" w:color="auto"/>
        <w:bottom w:val="none" w:sz="0" w:space="0" w:color="auto"/>
        <w:right w:val="none" w:sz="0" w:space="0" w:color="auto"/>
      </w:divBdr>
    </w:div>
    <w:div w:id="1753314060">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972402">
      <w:bodyDiv w:val="1"/>
      <w:marLeft w:val="0"/>
      <w:marRight w:val="0"/>
      <w:marTop w:val="0"/>
      <w:marBottom w:val="0"/>
      <w:divBdr>
        <w:top w:val="none" w:sz="0" w:space="0" w:color="auto"/>
        <w:left w:val="none" w:sz="0" w:space="0" w:color="auto"/>
        <w:bottom w:val="none" w:sz="0" w:space="0" w:color="auto"/>
        <w:right w:val="none" w:sz="0" w:space="0" w:color="auto"/>
      </w:divBdr>
    </w:div>
    <w:div w:id="1757553783">
      <w:bodyDiv w:val="1"/>
      <w:marLeft w:val="0"/>
      <w:marRight w:val="0"/>
      <w:marTop w:val="0"/>
      <w:marBottom w:val="0"/>
      <w:divBdr>
        <w:top w:val="none" w:sz="0" w:space="0" w:color="auto"/>
        <w:left w:val="none" w:sz="0" w:space="0" w:color="auto"/>
        <w:bottom w:val="none" w:sz="0" w:space="0" w:color="auto"/>
        <w:right w:val="none" w:sz="0" w:space="0" w:color="auto"/>
      </w:divBdr>
    </w:div>
    <w:div w:id="1758818462">
      <w:bodyDiv w:val="1"/>
      <w:marLeft w:val="0"/>
      <w:marRight w:val="0"/>
      <w:marTop w:val="0"/>
      <w:marBottom w:val="0"/>
      <w:divBdr>
        <w:top w:val="none" w:sz="0" w:space="0" w:color="auto"/>
        <w:left w:val="none" w:sz="0" w:space="0" w:color="auto"/>
        <w:bottom w:val="none" w:sz="0" w:space="0" w:color="auto"/>
        <w:right w:val="none" w:sz="0" w:space="0" w:color="auto"/>
      </w:divBdr>
    </w:div>
    <w:div w:id="1760327086">
      <w:bodyDiv w:val="1"/>
      <w:marLeft w:val="0"/>
      <w:marRight w:val="0"/>
      <w:marTop w:val="0"/>
      <w:marBottom w:val="0"/>
      <w:divBdr>
        <w:top w:val="none" w:sz="0" w:space="0" w:color="auto"/>
        <w:left w:val="none" w:sz="0" w:space="0" w:color="auto"/>
        <w:bottom w:val="none" w:sz="0" w:space="0" w:color="auto"/>
        <w:right w:val="none" w:sz="0" w:space="0" w:color="auto"/>
      </w:divBdr>
    </w:div>
    <w:div w:id="1761172223">
      <w:bodyDiv w:val="1"/>
      <w:marLeft w:val="0"/>
      <w:marRight w:val="0"/>
      <w:marTop w:val="0"/>
      <w:marBottom w:val="0"/>
      <w:divBdr>
        <w:top w:val="none" w:sz="0" w:space="0" w:color="auto"/>
        <w:left w:val="none" w:sz="0" w:space="0" w:color="auto"/>
        <w:bottom w:val="none" w:sz="0" w:space="0" w:color="auto"/>
        <w:right w:val="none" w:sz="0" w:space="0" w:color="auto"/>
      </w:divBdr>
    </w:div>
    <w:div w:id="1761488079">
      <w:bodyDiv w:val="1"/>
      <w:marLeft w:val="0"/>
      <w:marRight w:val="0"/>
      <w:marTop w:val="0"/>
      <w:marBottom w:val="0"/>
      <w:divBdr>
        <w:top w:val="none" w:sz="0" w:space="0" w:color="auto"/>
        <w:left w:val="none" w:sz="0" w:space="0" w:color="auto"/>
        <w:bottom w:val="none" w:sz="0" w:space="0" w:color="auto"/>
        <w:right w:val="none" w:sz="0" w:space="0" w:color="auto"/>
      </w:divBdr>
    </w:div>
    <w:div w:id="1764451494">
      <w:bodyDiv w:val="1"/>
      <w:marLeft w:val="0"/>
      <w:marRight w:val="0"/>
      <w:marTop w:val="0"/>
      <w:marBottom w:val="0"/>
      <w:divBdr>
        <w:top w:val="none" w:sz="0" w:space="0" w:color="auto"/>
        <w:left w:val="none" w:sz="0" w:space="0" w:color="auto"/>
        <w:bottom w:val="none" w:sz="0" w:space="0" w:color="auto"/>
        <w:right w:val="none" w:sz="0" w:space="0" w:color="auto"/>
      </w:divBdr>
    </w:div>
    <w:div w:id="1781490152">
      <w:bodyDiv w:val="1"/>
      <w:marLeft w:val="0"/>
      <w:marRight w:val="0"/>
      <w:marTop w:val="0"/>
      <w:marBottom w:val="0"/>
      <w:divBdr>
        <w:top w:val="none" w:sz="0" w:space="0" w:color="auto"/>
        <w:left w:val="none" w:sz="0" w:space="0" w:color="auto"/>
        <w:bottom w:val="none" w:sz="0" w:space="0" w:color="auto"/>
        <w:right w:val="none" w:sz="0" w:space="0" w:color="auto"/>
      </w:divBdr>
    </w:div>
    <w:div w:id="1782453098">
      <w:bodyDiv w:val="1"/>
      <w:marLeft w:val="0"/>
      <w:marRight w:val="0"/>
      <w:marTop w:val="0"/>
      <w:marBottom w:val="0"/>
      <w:divBdr>
        <w:top w:val="none" w:sz="0" w:space="0" w:color="auto"/>
        <w:left w:val="none" w:sz="0" w:space="0" w:color="auto"/>
        <w:bottom w:val="none" w:sz="0" w:space="0" w:color="auto"/>
        <w:right w:val="none" w:sz="0" w:space="0" w:color="auto"/>
      </w:divBdr>
    </w:div>
    <w:div w:id="1788234639">
      <w:bodyDiv w:val="1"/>
      <w:marLeft w:val="0"/>
      <w:marRight w:val="0"/>
      <w:marTop w:val="0"/>
      <w:marBottom w:val="0"/>
      <w:divBdr>
        <w:top w:val="none" w:sz="0" w:space="0" w:color="auto"/>
        <w:left w:val="none" w:sz="0" w:space="0" w:color="auto"/>
        <w:bottom w:val="none" w:sz="0" w:space="0" w:color="auto"/>
        <w:right w:val="none" w:sz="0" w:space="0" w:color="auto"/>
      </w:divBdr>
    </w:div>
    <w:div w:id="1826049456">
      <w:bodyDiv w:val="1"/>
      <w:marLeft w:val="0"/>
      <w:marRight w:val="0"/>
      <w:marTop w:val="0"/>
      <w:marBottom w:val="0"/>
      <w:divBdr>
        <w:top w:val="none" w:sz="0" w:space="0" w:color="auto"/>
        <w:left w:val="none" w:sz="0" w:space="0" w:color="auto"/>
        <w:bottom w:val="none" w:sz="0" w:space="0" w:color="auto"/>
        <w:right w:val="none" w:sz="0" w:space="0" w:color="auto"/>
      </w:divBdr>
    </w:div>
    <w:div w:id="1834030953">
      <w:bodyDiv w:val="1"/>
      <w:marLeft w:val="0"/>
      <w:marRight w:val="0"/>
      <w:marTop w:val="0"/>
      <w:marBottom w:val="0"/>
      <w:divBdr>
        <w:top w:val="none" w:sz="0" w:space="0" w:color="auto"/>
        <w:left w:val="none" w:sz="0" w:space="0" w:color="auto"/>
        <w:bottom w:val="none" w:sz="0" w:space="0" w:color="auto"/>
        <w:right w:val="none" w:sz="0" w:space="0" w:color="auto"/>
      </w:divBdr>
    </w:div>
    <w:div w:id="1836415098">
      <w:bodyDiv w:val="1"/>
      <w:marLeft w:val="0"/>
      <w:marRight w:val="0"/>
      <w:marTop w:val="0"/>
      <w:marBottom w:val="0"/>
      <w:divBdr>
        <w:top w:val="none" w:sz="0" w:space="0" w:color="auto"/>
        <w:left w:val="none" w:sz="0" w:space="0" w:color="auto"/>
        <w:bottom w:val="none" w:sz="0" w:space="0" w:color="auto"/>
        <w:right w:val="none" w:sz="0" w:space="0" w:color="auto"/>
      </w:divBdr>
    </w:div>
    <w:div w:id="1836990291">
      <w:bodyDiv w:val="1"/>
      <w:marLeft w:val="0"/>
      <w:marRight w:val="0"/>
      <w:marTop w:val="0"/>
      <w:marBottom w:val="0"/>
      <w:divBdr>
        <w:top w:val="none" w:sz="0" w:space="0" w:color="auto"/>
        <w:left w:val="none" w:sz="0" w:space="0" w:color="auto"/>
        <w:bottom w:val="none" w:sz="0" w:space="0" w:color="auto"/>
        <w:right w:val="none" w:sz="0" w:space="0" w:color="auto"/>
      </w:divBdr>
    </w:div>
    <w:div w:id="1845317974">
      <w:bodyDiv w:val="1"/>
      <w:marLeft w:val="0"/>
      <w:marRight w:val="0"/>
      <w:marTop w:val="0"/>
      <w:marBottom w:val="0"/>
      <w:divBdr>
        <w:top w:val="none" w:sz="0" w:space="0" w:color="auto"/>
        <w:left w:val="none" w:sz="0" w:space="0" w:color="auto"/>
        <w:bottom w:val="none" w:sz="0" w:space="0" w:color="auto"/>
        <w:right w:val="none" w:sz="0" w:space="0" w:color="auto"/>
      </w:divBdr>
    </w:div>
    <w:div w:id="1849320512">
      <w:bodyDiv w:val="1"/>
      <w:marLeft w:val="0"/>
      <w:marRight w:val="0"/>
      <w:marTop w:val="0"/>
      <w:marBottom w:val="0"/>
      <w:divBdr>
        <w:top w:val="none" w:sz="0" w:space="0" w:color="auto"/>
        <w:left w:val="none" w:sz="0" w:space="0" w:color="auto"/>
        <w:bottom w:val="none" w:sz="0" w:space="0" w:color="auto"/>
        <w:right w:val="none" w:sz="0" w:space="0" w:color="auto"/>
      </w:divBdr>
    </w:div>
    <w:div w:id="1861233535">
      <w:bodyDiv w:val="1"/>
      <w:marLeft w:val="0"/>
      <w:marRight w:val="0"/>
      <w:marTop w:val="0"/>
      <w:marBottom w:val="0"/>
      <w:divBdr>
        <w:top w:val="none" w:sz="0" w:space="0" w:color="auto"/>
        <w:left w:val="none" w:sz="0" w:space="0" w:color="auto"/>
        <w:bottom w:val="none" w:sz="0" w:space="0" w:color="auto"/>
        <w:right w:val="none" w:sz="0" w:space="0" w:color="auto"/>
      </w:divBdr>
    </w:div>
    <w:div w:id="1864400795">
      <w:bodyDiv w:val="1"/>
      <w:marLeft w:val="0"/>
      <w:marRight w:val="0"/>
      <w:marTop w:val="0"/>
      <w:marBottom w:val="0"/>
      <w:divBdr>
        <w:top w:val="none" w:sz="0" w:space="0" w:color="auto"/>
        <w:left w:val="none" w:sz="0" w:space="0" w:color="auto"/>
        <w:bottom w:val="none" w:sz="0" w:space="0" w:color="auto"/>
        <w:right w:val="none" w:sz="0" w:space="0" w:color="auto"/>
      </w:divBdr>
    </w:div>
    <w:div w:id="1871649069">
      <w:bodyDiv w:val="1"/>
      <w:marLeft w:val="0"/>
      <w:marRight w:val="0"/>
      <w:marTop w:val="0"/>
      <w:marBottom w:val="0"/>
      <w:divBdr>
        <w:top w:val="none" w:sz="0" w:space="0" w:color="auto"/>
        <w:left w:val="none" w:sz="0" w:space="0" w:color="auto"/>
        <w:bottom w:val="none" w:sz="0" w:space="0" w:color="auto"/>
        <w:right w:val="none" w:sz="0" w:space="0" w:color="auto"/>
      </w:divBdr>
    </w:div>
    <w:div w:id="1890339696">
      <w:bodyDiv w:val="1"/>
      <w:marLeft w:val="0"/>
      <w:marRight w:val="0"/>
      <w:marTop w:val="0"/>
      <w:marBottom w:val="0"/>
      <w:divBdr>
        <w:top w:val="none" w:sz="0" w:space="0" w:color="auto"/>
        <w:left w:val="none" w:sz="0" w:space="0" w:color="auto"/>
        <w:bottom w:val="none" w:sz="0" w:space="0" w:color="auto"/>
        <w:right w:val="none" w:sz="0" w:space="0" w:color="auto"/>
      </w:divBdr>
    </w:div>
    <w:div w:id="1891769753">
      <w:bodyDiv w:val="1"/>
      <w:marLeft w:val="0"/>
      <w:marRight w:val="0"/>
      <w:marTop w:val="0"/>
      <w:marBottom w:val="0"/>
      <w:divBdr>
        <w:top w:val="none" w:sz="0" w:space="0" w:color="auto"/>
        <w:left w:val="none" w:sz="0" w:space="0" w:color="auto"/>
        <w:bottom w:val="none" w:sz="0" w:space="0" w:color="auto"/>
        <w:right w:val="none" w:sz="0" w:space="0" w:color="auto"/>
      </w:divBdr>
    </w:div>
    <w:div w:id="1899127964">
      <w:bodyDiv w:val="1"/>
      <w:marLeft w:val="0"/>
      <w:marRight w:val="0"/>
      <w:marTop w:val="0"/>
      <w:marBottom w:val="0"/>
      <w:divBdr>
        <w:top w:val="none" w:sz="0" w:space="0" w:color="auto"/>
        <w:left w:val="none" w:sz="0" w:space="0" w:color="auto"/>
        <w:bottom w:val="none" w:sz="0" w:space="0" w:color="auto"/>
        <w:right w:val="none" w:sz="0" w:space="0" w:color="auto"/>
      </w:divBdr>
    </w:div>
    <w:div w:id="1904022360">
      <w:bodyDiv w:val="1"/>
      <w:marLeft w:val="0"/>
      <w:marRight w:val="0"/>
      <w:marTop w:val="0"/>
      <w:marBottom w:val="0"/>
      <w:divBdr>
        <w:top w:val="none" w:sz="0" w:space="0" w:color="auto"/>
        <w:left w:val="none" w:sz="0" w:space="0" w:color="auto"/>
        <w:bottom w:val="none" w:sz="0" w:space="0" w:color="auto"/>
        <w:right w:val="none" w:sz="0" w:space="0" w:color="auto"/>
      </w:divBdr>
    </w:div>
    <w:div w:id="1921016405">
      <w:bodyDiv w:val="1"/>
      <w:marLeft w:val="0"/>
      <w:marRight w:val="0"/>
      <w:marTop w:val="0"/>
      <w:marBottom w:val="0"/>
      <w:divBdr>
        <w:top w:val="none" w:sz="0" w:space="0" w:color="auto"/>
        <w:left w:val="none" w:sz="0" w:space="0" w:color="auto"/>
        <w:bottom w:val="none" w:sz="0" w:space="0" w:color="auto"/>
        <w:right w:val="none" w:sz="0" w:space="0" w:color="auto"/>
      </w:divBdr>
    </w:div>
    <w:div w:id="1927956708">
      <w:bodyDiv w:val="1"/>
      <w:marLeft w:val="0"/>
      <w:marRight w:val="0"/>
      <w:marTop w:val="0"/>
      <w:marBottom w:val="0"/>
      <w:divBdr>
        <w:top w:val="none" w:sz="0" w:space="0" w:color="auto"/>
        <w:left w:val="none" w:sz="0" w:space="0" w:color="auto"/>
        <w:bottom w:val="none" w:sz="0" w:space="0" w:color="auto"/>
        <w:right w:val="none" w:sz="0" w:space="0" w:color="auto"/>
      </w:divBdr>
    </w:div>
    <w:div w:id="1928463885">
      <w:bodyDiv w:val="1"/>
      <w:marLeft w:val="0"/>
      <w:marRight w:val="0"/>
      <w:marTop w:val="0"/>
      <w:marBottom w:val="0"/>
      <w:divBdr>
        <w:top w:val="none" w:sz="0" w:space="0" w:color="auto"/>
        <w:left w:val="none" w:sz="0" w:space="0" w:color="auto"/>
        <w:bottom w:val="none" w:sz="0" w:space="0" w:color="auto"/>
        <w:right w:val="none" w:sz="0" w:space="0" w:color="auto"/>
      </w:divBdr>
    </w:div>
    <w:div w:id="1929388017">
      <w:bodyDiv w:val="1"/>
      <w:marLeft w:val="0"/>
      <w:marRight w:val="0"/>
      <w:marTop w:val="0"/>
      <w:marBottom w:val="0"/>
      <w:divBdr>
        <w:top w:val="none" w:sz="0" w:space="0" w:color="auto"/>
        <w:left w:val="none" w:sz="0" w:space="0" w:color="auto"/>
        <w:bottom w:val="none" w:sz="0" w:space="0" w:color="auto"/>
        <w:right w:val="none" w:sz="0" w:space="0" w:color="auto"/>
      </w:divBdr>
    </w:div>
    <w:div w:id="1937858147">
      <w:bodyDiv w:val="1"/>
      <w:marLeft w:val="0"/>
      <w:marRight w:val="0"/>
      <w:marTop w:val="0"/>
      <w:marBottom w:val="0"/>
      <w:divBdr>
        <w:top w:val="none" w:sz="0" w:space="0" w:color="auto"/>
        <w:left w:val="none" w:sz="0" w:space="0" w:color="auto"/>
        <w:bottom w:val="none" w:sz="0" w:space="0" w:color="auto"/>
        <w:right w:val="none" w:sz="0" w:space="0" w:color="auto"/>
      </w:divBdr>
    </w:div>
    <w:div w:id="1949117746">
      <w:bodyDiv w:val="1"/>
      <w:marLeft w:val="0"/>
      <w:marRight w:val="0"/>
      <w:marTop w:val="0"/>
      <w:marBottom w:val="0"/>
      <w:divBdr>
        <w:top w:val="none" w:sz="0" w:space="0" w:color="auto"/>
        <w:left w:val="none" w:sz="0" w:space="0" w:color="auto"/>
        <w:bottom w:val="none" w:sz="0" w:space="0" w:color="auto"/>
        <w:right w:val="none" w:sz="0" w:space="0" w:color="auto"/>
      </w:divBdr>
    </w:div>
    <w:div w:id="1952593639">
      <w:bodyDiv w:val="1"/>
      <w:marLeft w:val="0"/>
      <w:marRight w:val="0"/>
      <w:marTop w:val="0"/>
      <w:marBottom w:val="0"/>
      <w:divBdr>
        <w:top w:val="none" w:sz="0" w:space="0" w:color="auto"/>
        <w:left w:val="none" w:sz="0" w:space="0" w:color="auto"/>
        <w:bottom w:val="none" w:sz="0" w:space="0" w:color="auto"/>
        <w:right w:val="none" w:sz="0" w:space="0" w:color="auto"/>
      </w:divBdr>
    </w:div>
    <w:div w:id="1954438024">
      <w:bodyDiv w:val="1"/>
      <w:marLeft w:val="0"/>
      <w:marRight w:val="0"/>
      <w:marTop w:val="0"/>
      <w:marBottom w:val="0"/>
      <w:divBdr>
        <w:top w:val="none" w:sz="0" w:space="0" w:color="auto"/>
        <w:left w:val="none" w:sz="0" w:space="0" w:color="auto"/>
        <w:bottom w:val="none" w:sz="0" w:space="0" w:color="auto"/>
        <w:right w:val="none" w:sz="0" w:space="0" w:color="auto"/>
      </w:divBdr>
    </w:div>
    <w:div w:id="1960259699">
      <w:bodyDiv w:val="1"/>
      <w:marLeft w:val="0"/>
      <w:marRight w:val="0"/>
      <w:marTop w:val="0"/>
      <w:marBottom w:val="0"/>
      <w:divBdr>
        <w:top w:val="none" w:sz="0" w:space="0" w:color="auto"/>
        <w:left w:val="none" w:sz="0" w:space="0" w:color="auto"/>
        <w:bottom w:val="none" w:sz="0" w:space="0" w:color="auto"/>
        <w:right w:val="none" w:sz="0" w:space="0" w:color="auto"/>
      </w:divBdr>
    </w:div>
    <w:div w:id="1961497912">
      <w:bodyDiv w:val="1"/>
      <w:marLeft w:val="0"/>
      <w:marRight w:val="0"/>
      <w:marTop w:val="0"/>
      <w:marBottom w:val="0"/>
      <w:divBdr>
        <w:top w:val="none" w:sz="0" w:space="0" w:color="auto"/>
        <w:left w:val="none" w:sz="0" w:space="0" w:color="auto"/>
        <w:bottom w:val="none" w:sz="0" w:space="0" w:color="auto"/>
        <w:right w:val="none" w:sz="0" w:space="0" w:color="auto"/>
      </w:divBdr>
    </w:div>
    <w:div w:id="1963879447">
      <w:bodyDiv w:val="1"/>
      <w:marLeft w:val="0"/>
      <w:marRight w:val="0"/>
      <w:marTop w:val="0"/>
      <w:marBottom w:val="0"/>
      <w:divBdr>
        <w:top w:val="none" w:sz="0" w:space="0" w:color="auto"/>
        <w:left w:val="none" w:sz="0" w:space="0" w:color="auto"/>
        <w:bottom w:val="none" w:sz="0" w:space="0" w:color="auto"/>
        <w:right w:val="none" w:sz="0" w:space="0" w:color="auto"/>
      </w:divBdr>
    </w:div>
    <w:div w:id="1970165403">
      <w:bodyDiv w:val="1"/>
      <w:marLeft w:val="0"/>
      <w:marRight w:val="0"/>
      <w:marTop w:val="0"/>
      <w:marBottom w:val="0"/>
      <w:divBdr>
        <w:top w:val="none" w:sz="0" w:space="0" w:color="auto"/>
        <w:left w:val="none" w:sz="0" w:space="0" w:color="auto"/>
        <w:bottom w:val="none" w:sz="0" w:space="0" w:color="auto"/>
        <w:right w:val="none" w:sz="0" w:space="0" w:color="auto"/>
      </w:divBdr>
    </w:div>
    <w:div w:id="1970354595">
      <w:bodyDiv w:val="1"/>
      <w:marLeft w:val="0"/>
      <w:marRight w:val="0"/>
      <w:marTop w:val="0"/>
      <w:marBottom w:val="0"/>
      <w:divBdr>
        <w:top w:val="none" w:sz="0" w:space="0" w:color="auto"/>
        <w:left w:val="none" w:sz="0" w:space="0" w:color="auto"/>
        <w:bottom w:val="none" w:sz="0" w:space="0" w:color="auto"/>
        <w:right w:val="none" w:sz="0" w:space="0" w:color="auto"/>
      </w:divBdr>
    </w:div>
    <w:div w:id="1972394584">
      <w:bodyDiv w:val="1"/>
      <w:marLeft w:val="0"/>
      <w:marRight w:val="0"/>
      <w:marTop w:val="0"/>
      <w:marBottom w:val="0"/>
      <w:divBdr>
        <w:top w:val="none" w:sz="0" w:space="0" w:color="auto"/>
        <w:left w:val="none" w:sz="0" w:space="0" w:color="auto"/>
        <w:bottom w:val="none" w:sz="0" w:space="0" w:color="auto"/>
        <w:right w:val="none" w:sz="0" w:space="0" w:color="auto"/>
      </w:divBdr>
    </w:div>
    <w:div w:id="1973829690">
      <w:bodyDiv w:val="1"/>
      <w:marLeft w:val="0"/>
      <w:marRight w:val="0"/>
      <w:marTop w:val="0"/>
      <w:marBottom w:val="0"/>
      <w:divBdr>
        <w:top w:val="none" w:sz="0" w:space="0" w:color="auto"/>
        <w:left w:val="none" w:sz="0" w:space="0" w:color="auto"/>
        <w:bottom w:val="none" w:sz="0" w:space="0" w:color="auto"/>
        <w:right w:val="none" w:sz="0" w:space="0" w:color="auto"/>
      </w:divBdr>
    </w:div>
    <w:div w:id="1983919458">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
    <w:div w:id="1987734539">
      <w:bodyDiv w:val="1"/>
      <w:marLeft w:val="0"/>
      <w:marRight w:val="0"/>
      <w:marTop w:val="0"/>
      <w:marBottom w:val="0"/>
      <w:divBdr>
        <w:top w:val="none" w:sz="0" w:space="0" w:color="auto"/>
        <w:left w:val="none" w:sz="0" w:space="0" w:color="auto"/>
        <w:bottom w:val="none" w:sz="0" w:space="0" w:color="auto"/>
        <w:right w:val="none" w:sz="0" w:space="0" w:color="auto"/>
      </w:divBdr>
    </w:div>
    <w:div w:id="1988392554">
      <w:bodyDiv w:val="1"/>
      <w:marLeft w:val="0"/>
      <w:marRight w:val="0"/>
      <w:marTop w:val="0"/>
      <w:marBottom w:val="0"/>
      <w:divBdr>
        <w:top w:val="none" w:sz="0" w:space="0" w:color="auto"/>
        <w:left w:val="none" w:sz="0" w:space="0" w:color="auto"/>
        <w:bottom w:val="none" w:sz="0" w:space="0" w:color="auto"/>
        <w:right w:val="none" w:sz="0" w:space="0" w:color="auto"/>
      </w:divBdr>
    </w:div>
    <w:div w:id="1995639475">
      <w:bodyDiv w:val="1"/>
      <w:marLeft w:val="0"/>
      <w:marRight w:val="0"/>
      <w:marTop w:val="0"/>
      <w:marBottom w:val="0"/>
      <w:divBdr>
        <w:top w:val="none" w:sz="0" w:space="0" w:color="auto"/>
        <w:left w:val="none" w:sz="0" w:space="0" w:color="auto"/>
        <w:bottom w:val="none" w:sz="0" w:space="0" w:color="auto"/>
        <w:right w:val="none" w:sz="0" w:space="0" w:color="auto"/>
      </w:divBdr>
    </w:div>
    <w:div w:id="2015842974">
      <w:bodyDiv w:val="1"/>
      <w:marLeft w:val="0"/>
      <w:marRight w:val="0"/>
      <w:marTop w:val="0"/>
      <w:marBottom w:val="0"/>
      <w:divBdr>
        <w:top w:val="none" w:sz="0" w:space="0" w:color="auto"/>
        <w:left w:val="none" w:sz="0" w:space="0" w:color="auto"/>
        <w:bottom w:val="none" w:sz="0" w:space="0" w:color="auto"/>
        <w:right w:val="none" w:sz="0" w:space="0" w:color="auto"/>
      </w:divBdr>
    </w:div>
    <w:div w:id="2017995959">
      <w:bodyDiv w:val="1"/>
      <w:marLeft w:val="0"/>
      <w:marRight w:val="0"/>
      <w:marTop w:val="0"/>
      <w:marBottom w:val="0"/>
      <w:divBdr>
        <w:top w:val="none" w:sz="0" w:space="0" w:color="auto"/>
        <w:left w:val="none" w:sz="0" w:space="0" w:color="auto"/>
        <w:bottom w:val="none" w:sz="0" w:space="0" w:color="auto"/>
        <w:right w:val="none" w:sz="0" w:space="0" w:color="auto"/>
      </w:divBdr>
    </w:div>
    <w:div w:id="2025279339">
      <w:bodyDiv w:val="1"/>
      <w:marLeft w:val="0"/>
      <w:marRight w:val="0"/>
      <w:marTop w:val="0"/>
      <w:marBottom w:val="0"/>
      <w:divBdr>
        <w:top w:val="none" w:sz="0" w:space="0" w:color="auto"/>
        <w:left w:val="none" w:sz="0" w:space="0" w:color="auto"/>
        <w:bottom w:val="none" w:sz="0" w:space="0" w:color="auto"/>
        <w:right w:val="none" w:sz="0" w:space="0" w:color="auto"/>
      </w:divBdr>
    </w:div>
    <w:div w:id="2031445516">
      <w:bodyDiv w:val="1"/>
      <w:marLeft w:val="0"/>
      <w:marRight w:val="0"/>
      <w:marTop w:val="0"/>
      <w:marBottom w:val="0"/>
      <w:divBdr>
        <w:top w:val="none" w:sz="0" w:space="0" w:color="auto"/>
        <w:left w:val="none" w:sz="0" w:space="0" w:color="auto"/>
        <w:bottom w:val="none" w:sz="0" w:space="0" w:color="auto"/>
        <w:right w:val="none" w:sz="0" w:space="0" w:color="auto"/>
      </w:divBdr>
    </w:div>
    <w:div w:id="2035187275">
      <w:bodyDiv w:val="1"/>
      <w:marLeft w:val="0"/>
      <w:marRight w:val="0"/>
      <w:marTop w:val="0"/>
      <w:marBottom w:val="0"/>
      <w:divBdr>
        <w:top w:val="none" w:sz="0" w:space="0" w:color="auto"/>
        <w:left w:val="none" w:sz="0" w:space="0" w:color="auto"/>
        <w:bottom w:val="none" w:sz="0" w:space="0" w:color="auto"/>
        <w:right w:val="none" w:sz="0" w:space="0" w:color="auto"/>
      </w:divBdr>
    </w:div>
    <w:div w:id="2055108127">
      <w:bodyDiv w:val="1"/>
      <w:marLeft w:val="0"/>
      <w:marRight w:val="0"/>
      <w:marTop w:val="0"/>
      <w:marBottom w:val="0"/>
      <w:divBdr>
        <w:top w:val="none" w:sz="0" w:space="0" w:color="auto"/>
        <w:left w:val="none" w:sz="0" w:space="0" w:color="auto"/>
        <w:bottom w:val="none" w:sz="0" w:space="0" w:color="auto"/>
        <w:right w:val="none" w:sz="0" w:space="0" w:color="auto"/>
      </w:divBdr>
    </w:div>
    <w:div w:id="2056078701">
      <w:bodyDiv w:val="1"/>
      <w:marLeft w:val="0"/>
      <w:marRight w:val="0"/>
      <w:marTop w:val="0"/>
      <w:marBottom w:val="0"/>
      <w:divBdr>
        <w:top w:val="none" w:sz="0" w:space="0" w:color="auto"/>
        <w:left w:val="none" w:sz="0" w:space="0" w:color="auto"/>
        <w:bottom w:val="none" w:sz="0" w:space="0" w:color="auto"/>
        <w:right w:val="none" w:sz="0" w:space="0" w:color="auto"/>
      </w:divBdr>
    </w:div>
    <w:div w:id="2057075409">
      <w:bodyDiv w:val="1"/>
      <w:marLeft w:val="0"/>
      <w:marRight w:val="0"/>
      <w:marTop w:val="0"/>
      <w:marBottom w:val="0"/>
      <w:divBdr>
        <w:top w:val="none" w:sz="0" w:space="0" w:color="auto"/>
        <w:left w:val="none" w:sz="0" w:space="0" w:color="auto"/>
        <w:bottom w:val="none" w:sz="0" w:space="0" w:color="auto"/>
        <w:right w:val="none" w:sz="0" w:space="0" w:color="auto"/>
      </w:divBdr>
    </w:div>
    <w:div w:id="2074622390">
      <w:bodyDiv w:val="1"/>
      <w:marLeft w:val="0"/>
      <w:marRight w:val="0"/>
      <w:marTop w:val="0"/>
      <w:marBottom w:val="0"/>
      <w:divBdr>
        <w:top w:val="none" w:sz="0" w:space="0" w:color="auto"/>
        <w:left w:val="none" w:sz="0" w:space="0" w:color="auto"/>
        <w:bottom w:val="none" w:sz="0" w:space="0" w:color="auto"/>
        <w:right w:val="none" w:sz="0" w:space="0" w:color="auto"/>
      </w:divBdr>
    </w:div>
    <w:div w:id="2080321585">
      <w:bodyDiv w:val="1"/>
      <w:marLeft w:val="0"/>
      <w:marRight w:val="0"/>
      <w:marTop w:val="0"/>
      <w:marBottom w:val="0"/>
      <w:divBdr>
        <w:top w:val="none" w:sz="0" w:space="0" w:color="auto"/>
        <w:left w:val="none" w:sz="0" w:space="0" w:color="auto"/>
        <w:bottom w:val="none" w:sz="0" w:space="0" w:color="auto"/>
        <w:right w:val="none" w:sz="0" w:space="0" w:color="auto"/>
      </w:divBdr>
    </w:div>
    <w:div w:id="2082091849">
      <w:bodyDiv w:val="1"/>
      <w:marLeft w:val="0"/>
      <w:marRight w:val="0"/>
      <w:marTop w:val="0"/>
      <w:marBottom w:val="0"/>
      <w:divBdr>
        <w:top w:val="none" w:sz="0" w:space="0" w:color="auto"/>
        <w:left w:val="none" w:sz="0" w:space="0" w:color="auto"/>
        <w:bottom w:val="none" w:sz="0" w:space="0" w:color="auto"/>
        <w:right w:val="none" w:sz="0" w:space="0" w:color="auto"/>
      </w:divBdr>
    </w:div>
    <w:div w:id="2082478327">
      <w:bodyDiv w:val="1"/>
      <w:marLeft w:val="0"/>
      <w:marRight w:val="0"/>
      <w:marTop w:val="0"/>
      <w:marBottom w:val="0"/>
      <w:divBdr>
        <w:top w:val="none" w:sz="0" w:space="0" w:color="auto"/>
        <w:left w:val="none" w:sz="0" w:space="0" w:color="auto"/>
        <w:bottom w:val="none" w:sz="0" w:space="0" w:color="auto"/>
        <w:right w:val="none" w:sz="0" w:space="0" w:color="auto"/>
      </w:divBdr>
    </w:div>
    <w:div w:id="2085713658">
      <w:bodyDiv w:val="1"/>
      <w:marLeft w:val="0"/>
      <w:marRight w:val="0"/>
      <w:marTop w:val="0"/>
      <w:marBottom w:val="0"/>
      <w:divBdr>
        <w:top w:val="none" w:sz="0" w:space="0" w:color="auto"/>
        <w:left w:val="none" w:sz="0" w:space="0" w:color="auto"/>
        <w:bottom w:val="none" w:sz="0" w:space="0" w:color="auto"/>
        <w:right w:val="none" w:sz="0" w:space="0" w:color="auto"/>
      </w:divBdr>
    </w:div>
    <w:div w:id="2085756002">
      <w:bodyDiv w:val="1"/>
      <w:marLeft w:val="0"/>
      <w:marRight w:val="0"/>
      <w:marTop w:val="0"/>
      <w:marBottom w:val="0"/>
      <w:divBdr>
        <w:top w:val="none" w:sz="0" w:space="0" w:color="auto"/>
        <w:left w:val="none" w:sz="0" w:space="0" w:color="auto"/>
        <w:bottom w:val="none" w:sz="0" w:space="0" w:color="auto"/>
        <w:right w:val="none" w:sz="0" w:space="0" w:color="auto"/>
      </w:divBdr>
    </w:div>
    <w:div w:id="2087458293">
      <w:bodyDiv w:val="1"/>
      <w:marLeft w:val="0"/>
      <w:marRight w:val="0"/>
      <w:marTop w:val="0"/>
      <w:marBottom w:val="0"/>
      <w:divBdr>
        <w:top w:val="none" w:sz="0" w:space="0" w:color="auto"/>
        <w:left w:val="none" w:sz="0" w:space="0" w:color="auto"/>
        <w:bottom w:val="none" w:sz="0" w:space="0" w:color="auto"/>
        <w:right w:val="none" w:sz="0" w:space="0" w:color="auto"/>
      </w:divBdr>
    </w:div>
    <w:div w:id="2089185610">
      <w:bodyDiv w:val="1"/>
      <w:marLeft w:val="0"/>
      <w:marRight w:val="0"/>
      <w:marTop w:val="0"/>
      <w:marBottom w:val="0"/>
      <w:divBdr>
        <w:top w:val="none" w:sz="0" w:space="0" w:color="auto"/>
        <w:left w:val="none" w:sz="0" w:space="0" w:color="auto"/>
        <w:bottom w:val="none" w:sz="0" w:space="0" w:color="auto"/>
        <w:right w:val="none" w:sz="0" w:space="0" w:color="auto"/>
      </w:divBdr>
    </w:div>
    <w:div w:id="2091540540">
      <w:bodyDiv w:val="1"/>
      <w:marLeft w:val="0"/>
      <w:marRight w:val="0"/>
      <w:marTop w:val="0"/>
      <w:marBottom w:val="0"/>
      <w:divBdr>
        <w:top w:val="none" w:sz="0" w:space="0" w:color="auto"/>
        <w:left w:val="none" w:sz="0" w:space="0" w:color="auto"/>
        <w:bottom w:val="none" w:sz="0" w:space="0" w:color="auto"/>
        <w:right w:val="none" w:sz="0" w:space="0" w:color="auto"/>
      </w:divBdr>
    </w:div>
    <w:div w:id="2107576488">
      <w:bodyDiv w:val="1"/>
      <w:marLeft w:val="0"/>
      <w:marRight w:val="0"/>
      <w:marTop w:val="0"/>
      <w:marBottom w:val="0"/>
      <w:divBdr>
        <w:top w:val="none" w:sz="0" w:space="0" w:color="auto"/>
        <w:left w:val="none" w:sz="0" w:space="0" w:color="auto"/>
        <w:bottom w:val="none" w:sz="0" w:space="0" w:color="auto"/>
        <w:right w:val="none" w:sz="0" w:space="0" w:color="auto"/>
      </w:divBdr>
    </w:div>
    <w:div w:id="2111731257">
      <w:bodyDiv w:val="1"/>
      <w:marLeft w:val="0"/>
      <w:marRight w:val="0"/>
      <w:marTop w:val="0"/>
      <w:marBottom w:val="0"/>
      <w:divBdr>
        <w:top w:val="none" w:sz="0" w:space="0" w:color="auto"/>
        <w:left w:val="none" w:sz="0" w:space="0" w:color="auto"/>
        <w:bottom w:val="none" w:sz="0" w:space="0" w:color="auto"/>
        <w:right w:val="none" w:sz="0" w:space="0" w:color="auto"/>
      </w:divBdr>
    </w:div>
    <w:div w:id="2113235020">
      <w:bodyDiv w:val="1"/>
      <w:marLeft w:val="0"/>
      <w:marRight w:val="0"/>
      <w:marTop w:val="0"/>
      <w:marBottom w:val="0"/>
      <w:divBdr>
        <w:top w:val="none" w:sz="0" w:space="0" w:color="auto"/>
        <w:left w:val="none" w:sz="0" w:space="0" w:color="auto"/>
        <w:bottom w:val="none" w:sz="0" w:space="0" w:color="auto"/>
        <w:right w:val="none" w:sz="0" w:space="0" w:color="auto"/>
      </w:divBdr>
    </w:div>
    <w:div w:id="2116166507">
      <w:bodyDiv w:val="1"/>
      <w:marLeft w:val="0"/>
      <w:marRight w:val="0"/>
      <w:marTop w:val="0"/>
      <w:marBottom w:val="0"/>
      <w:divBdr>
        <w:top w:val="none" w:sz="0" w:space="0" w:color="auto"/>
        <w:left w:val="none" w:sz="0" w:space="0" w:color="auto"/>
        <w:bottom w:val="none" w:sz="0" w:space="0" w:color="auto"/>
        <w:right w:val="none" w:sz="0" w:space="0" w:color="auto"/>
      </w:divBdr>
    </w:div>
    <w:div w:id="2118989560">
      <w:bodyDiv w:val="1"/>
      <w:marLeft w:val="0"/>
      <w:marRight w:val="0"/>
      <w:marTop w:val="0"/>
      <w:marBottom w:val="0"/>
      <w:divBdr>
        <w:top w:val="none" w:sz="0" w:space="0" w:color="auto"/>
        <w:left w:val="none" w:sz="0" w:space="0" w:color="auto"/>
        <w:bottom w:val="none" w:sz="0" w:space="0" w:color="auto"/>
        <w:right w:val="none" w:sz="0" w:space="0" w:color="auto"/>
      </w:divBdr>
    </w:div>
    <w:div w:id="2122795362">
      <w:bodyDiv w:val="1"/>
      <w:marLeft w:val="0"/>
      <w:marRight w:val="0"/>
      <w:marTop w:val="0"/>
      <w:marBottom w:val="0"/>
      <w:divBdr>
        <w:top w:val="none" w:sz="0" w:space="0" w:color="auto"/>
        <w:left w:val="none" w:sz="0" w:space="0" w:color="auto"/>
        <w:bottom w:val="none" w:sz="0" w:space="0" w:color="auto"/>
        <w:right w:val="none" w:sz="0" w:space="0" w:color="auto"/>
      </w:divBdr>
    </w:div>
    <w:div w:id="2126731165">
      <w:bodyDiv w:val="1"/>
      <w:marLeft w:val="0"/>
      <w:marRight w:val="0"/>
      <w:marTop w:val="0"/>
      <w:marBottom w:val="0"/>
      <w:divBdr>
        <w:top w:val="none" w:sz="0" w:space="0" w:color="auto"/>
        <w:left w:val="none" w:sz="0" w:space="0" w:color="auto"/>
        <w:bottom w:val="none" w:sz="0" w:space="0" w:color="auto"/>
        <w:right w:val="none" w:sz="0" w:space="0" w:color="auto"/>
      </w:divBdr>
    </w:div>
    <w:div w:id="2129162584">
      <w:bodyDiv w:val="1"/>
      <w:marLeft w:val="0"/>
      <w:marRight w:val="0"/>
      <w:marTop w:val="0"/>
      <w:marBottom w:val="0"/>
      <w:divBdr>
        <w:top w:val="none" w:sz="0" w:space="0" w:color="auto"/>
        <w:left w:val="none" w:sz="0" w:space="0" w:color="auto"/>
        <w:bottom w:val="none" w:sz="0" w:space="0" w:color="auto"/>
        <w:right w:val="none" w:sz="0" w:space="0" w:color="auto"/>
      </w:divBdr>
    </w:div>
    <w:div w:id="2143109096">
      <w:bodyDiv w:val="1"/>
      <w:marLeft w:val="0"/>
      <w:marRight w:val="0"/>
      <w:marTop w:val="0"/>
      <w:marBottom w:val="0"/>
      <w:divBdr>
        <w:top w:val="none" w:sz="0" w:space="0" w:color="auto"/>
        <w:left w:val="none" w:sz="0" w:space="0" w:color="auto"/>
        <w:bottom w:val="none" w:sz="0" w:space="0" w:color="auto"/>
        <w:right w:val="none" w:sz="0" w:space="0" w:color="auto"/>
      </w:divBdr>
    </w:div>
    <w:div w:id="2145656099">
      <w:bodyDiv w:val="1"/>
      <w:marLeft w:val="0"/>
      <w:marRight w:val="0"/>
      <w:marTop w:val="0"/>
      <w:marBottom w:val="0"/>
      <w:divBdr>
        <w:top w:val="none" w:sz="0" w:space="0" w:color="auto"/>
        <w:left w:val="none" w:sz="0" w:space="0" w:color="auto"/>
        <w:bottom w:val="none" w:sz="0" w:space="0" w:color="auto"/>
        <w:right w:val="none" w:sz="0" w:space="0" w:color="auto"/>
      </w:divBdr>
    </w:div>
    <w:div w:id="2146846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5AIRPNAIUNRU-1328258698-26149</_dlc_DocId>
    <_dlc_DocIdUrl xmlns="71c5aaf6-e6ce-465b-b873-5148d2a4c105">
      <Url>https://nokia.sharepoint.com/sites/c5g/5gradio/_layouts/15/DocIdRedir.aspx?ID=5AIRPNAIUNRU-1328258698-26149</Url>
      <Description>5AIRPNAIUNRU-1328258698-26149</Description>
    </_dlc_DocIdUrl>
    <TaxCatchAll xmlns="71c5aaf6-e6ce-465b-b873-5148d2a4c105" xsi:nil="true"/>
    <Information xmlns="3b34c8f0-1ef5-4d1e-bb66-517ce7fe7356" xsi:nil="true"/>
    <HideFromDelve xmlns="71c5aaf6-e6ce-465b-b873-5148d2a4c105">false</HideFromDelve>
    <Associated_x0020_Task xmlns="3b34c8f0-1ef5-4d1e-bb66-517ce7fe7356" xsi:nil="true"/>
    <lcf76f155ced4ddcb4097134ff3c332f xmlns="0b6aed8e-0313-4d17-80ff-d0e5da4931c5">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B6880-2BB0-4A2C-B1E7-11B04A974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158BD-DD65-4BED-ADF4-1B2ECFCF5A6C}">
  <ds:schemaRefs>
    <ds:schemaRef ds:uri="Microsoft.SharePoint.Taxonomy.ContentTypeSync"/>
  </ds:schemaRefs>
</ds:datastoreItem>
</file>

<file path=customXml/itemProps3.xml><?xml version="1.0" encoding="utf-8"?>
<ds:datastoreItem xmlns:ds="http://schemas.openxmlformats.org/officeDocument/2006/customXml" ds:itemID="{E8585CA7-0A3F-4E66-BAC2-C11D0F1EF8EC}">
  <ds:schemaRefs>
    <ds:schemaRef ds:uri="http://schemas.microsoft.com/office/2006/metadata/properties"/>
    <ds:schemaRef ds:uri="http://schemas.microsoft.com/office/infopath/2007/PartnerControls"/>
    <ds:schemaRef ds:uri="71c5aaf6-e6ce-465b-b873-5148d2a4c105"/>
    <ds:schemaRef ds:uri="3b34c8f0-1ef5-4d1e-bb66-517ce7fe7356"/>
    <ds:schemaRef ds:uri="0b6aed8e-0313-4d17-80ff-d0e5da4931c5"/>
  </ds:schemaRefs>
</ds:datastoreItem>
</file>

<file path=customXml/itemProps4.xml><?xml version="1.0" encoding="utf-8"?>
<ds:datastoreItem xmlns:ds="http://schemas.openxmlformats.org/officeDocument/2006/customXml" ds:itemID="{EC35511F-2CCB-46DB-8F93-BA2DF155121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30755CC-0551-42E9-BC44-51DC37E85F63}">
  <ds:schemaRefs>
    <ds:schemaRef ds:uri="http://schemas.microsoft.com/sharepoint/v3/contenttype/forms"/>
  </ds:schemaRefs>
</ds:datastoreItem>
</file>

<file path=customXml/itemProps7.xml><?xml version="1.0" encoding="utf-8"?>
<ds:datastoreItem xmlns:ds="http://schemas.openxmlformats.org/officeDocument/2006/customXml" ds:itemID="{59F87DD5-FBEB-448E-ABD7-891384230A47}">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80</TotalTime>
  <Pages>8</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Xizeng</dc:creator>
  <cp:lastModifiedBy>Miao Wang</cp:lastModifiedBy>
  <cp:revision>32</cp:revision>
  <dcterms:created xsi:type="dcterms:W3CDTF">2024-11-20T10:03:00Z</dcterms:created>
  <dcterms:modified xsi:type="dcterms:W3CDTF">2024-11-20T14:09:00Z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9" name="_2015_ms_pID_725343_00">
    <vt:lpwstr>_2015_ms_pID_725343</vt:lpwstr>
  </property>
  <property fmtid="{D5CDD505-2E9C-101B-9397-08002B2CF9AE}" pid="10"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1" name="_2015_ms_pID_7253431_00">
    <vt:lpwstr>_2015_ms_pID_7253431</vt:lpwstr>
  </property>
  <property fmtid="{D5CDD505-2E9C-101B-9397-08002B2CF9AE}" pid="12" name="_2015_ms_pID_7253432">
    <vt:lpwstr>wWTXDCr/gUD4HGjv2bk1OsA=</vt:lpwstr>
  </property>
  <property fmtid="{D5CDD505-2E9C-101B-9397-08002B2CF9AE}" pid="13" name="MSIP_Label_83bcef13-7cac-433f-ba1d-47a323951816_Enabled">
    <vt:lpwstr>true</vt:lpwstr>
  </property>
  <property fmtid="{D5CDD505-2E9C-101B-9397-08002B2CF9AE}" pid="14" name="MSIP_Label_83bcef13-7cac-433f-ba1d-47a323951816_SetDate">
    <vt:lpwstr>2023-02-28T12:44:36Z</vt:lpwstr>
  </property>
  <property fmtid="{D5CDD505-2E9C-101B-9397-08002B2CF9AE}" pid="15" name="MSIP_Label_83bcef13-7cac-433f-ba1d-47a323951816_Method">
    <vt:lpwstr>Privileged</vt:lpwstr>
  </property>
  <property fmtid="{D5CDD505-2E9C-101B-9397-08002B2CF9AE}" pid="16" name="MSIP_Label_83bcef13-7cac-433f-ba1d-47a323951816_Name">
    <vt:lpwstr>MTK_Unclassified</vt:lpwstr>
  </property>
  <property fmtid="{D5CDD505-2E9C-101B-9397-08002B2CF9AE}" pid="17" name="MSIP_Label_83bcef13-7cac-433f-ba1d-47a323951816_SiteId">
    <vt:lpwstr>a7687ede-7a6b-4ef6-bace-642f677fbe31</vt:lpwstr>
  </property>
  <property fmtid="{D5CDD505-2E9C-101B-9397-08002B2CF9AE}" pid="18" name="MSIP_Label_83bcef13-7cac-433f-ba1d-47a323951816_ActionId">
    <vt:lpwstr>6edc2e41-6576-4da7-a328-14409bb33cfc</vt:lpwstr>
  </property>
  <property fmtid="{D5CDD505-2E9C-101B-9397-08002B2CF9AE}" pid="19" name="MSIP_Label_83bcef13-7cac-433f-ba1d-47a323951816_ContentBits">
    <vt:lpwstr>0</vt:lpwstr>
  </property>
  <property fmtid="{D5CDD505-2E9C-101B-9397-08002B2CF9AE}" pid="20" name="ContentTypeId">
    <vt:lpwstr>0x01010000E5007003D3004E92B8EDD86D20E8CD</vt:lpwstr>
  </property>
  <property fmtid="{D5CDD505-2E9C-101B-9397-08002B2CF9AE}" pid="21" name="KSOProductBuildVer">
    <vt:lpwstr>2052-11.8.2.10393</vt:lpwstr>
  </property>
  <property fmtid="{D5CDD505-2E9C-101B-9397-08002B2CF9AE}" pid="22" name="ICV">
    <vt:lpwstr>F0861D617A7E4966BB910700FDFE1568</vt:lpwstr>
  </property>
  <property fmtid="{D5CDD505-2E9C-101B-9397-08002B2CF9AE}" pid="23" name="CWM5201a240425b11ee8000492e0000482e">
    <vt:lpwstr>CWMOor5OL3Q/SnQp7TLsm5dyKDdBzjQFBNmLyKcjLWgbCN/eGTUUodp77xJxydrzaqJSQwkEguO5ulpCvNYRclinw==</vt:lpwstr>
  </property>
  <property fmtid="{D5CDD505-2E9C-101B-9397-08002B2CF9AE}" pid="24" name="MediaServiceImageTags">
    <vt:lpwstr/>
  </property>
  <property fmtid="{D5CDD505-2E9C-101B-9397-08002B2CF9AE}" pid="25" name="_dlc_DocIdItemGuid">
    <vt:lpwstr>1181a690-b8cd-48b4-8687-8e069c2d1206</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1708935586</vt:lpwstr>
  </property>
</Properties>
</file>