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00C142AA"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AF4A12">
        <w:rPr>
          <w:rFonts w:cs="Arial"/>
          <w:noProof w:val="0"/>
          <w:sz w:val="24"/>
          <w:szCs w:val="24"/>
        </w:rPr>
        <w:t>6</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3B5037">
        <w:rPr>
          <w:rFonts w:cs="Arial"/>
          <w:bCs/>
          <w:noProof w:val="0"/>
          <w:sz w:val="24"/>
          <w:lang w:eastAsia="ja-JP"/>
        </w:rPr>
        <w:t>4</w:t>
      </w:r>
      <w:r w:rsidR="00E177D3">
        <w:rPr>
          <w:rFonts w:cs="Arial"/>
          <w:bCs/>
          <w:noProof w:val="0"/>
          <w:sz w:val="24"/>
          <w:lang w:eastAsia="ja-JP"/>
        </w:rPr>
        <w:t>7585</w:t>
      </w:r>
    </w:p>
    <w:p w14:paraId="3EA64900" w14:textId="58F3318B" w:rsidR="004F4425" w:rsidRDefault="00AF4A12" w:rsidP="000D77DB">
      <w:pPr>
        <w:pStyle w:val="CRCoverPage"/>
        <w:rPr>
          <w:b/>
          <w:noProof/>
          <w:sz w:val="24"/>
        </w:rPr>
      </w:pPr>
      <w:r>
        <w:rPr>
          <w:b/>
          <w:noProof/>
          <w:sz w:val="24"/>
        </w:rPr>
        <w:t>Orlando, Florida, U.S., 18</w:t>
      </w:r>
      <w:r w:rsidRPr="00AF4A12">
        <w:rPr>
          <w:b/>
          <w:noProof/>
          <w:sz w:val="24"/>
          <w:vertAlign w:val="superscript"/>
        </w:rPr>
        <w:t>th</w:t>
      </w:r>
      <w:r>
        <w:rPr>
          <w:b/>
          <w:noProof/>
          <w:sz w:val="24"/>
        </w:rPr>
        <w:t xml:space="preserve"> – 22</w:t>
      </w:r>
      <w:r w:rsidRPr="00AF4A12">
        <w:rPr>
          <w:b/>
          <w:noProof/>
          <w:sz w:val="24"/>
          <w:vertAlign w:val="superscript"/>
        </w:rPr>
        <w:t>nd</w:t>
      </w:r>
      <w:r>
        <w:rPr>
          <w:b/>
          <w:noProof/>
          <w:sz w:val="24"/>
        </w:rPr>
        <w:t xml:space="preserve"> November</w:t>
      </w:r>
      <w:r w:rsidR="003F6D4D">
        <w:rPr>
          <w:b/>
          <w:noProof/>
          <w:sz w:val="24"/>
        </w:rPr>
        <w:t xml:space="preserve"> 2024</w:t>
      </w:r>
    </w:p>
    <w:p w14:paraId="0C4B67AF" w14:textId="77777777" w:rsidR="00501135" w:rsidRDefault="00501135">
      <w:pPr>
        <w:pStyle w:val="Header"/>
        <w:rPr>
          <w:rFonts w:cs="Arial"/>
          <w:bCs/>
          <w:noProof w:val="0"/>
          <w:sz w:val="24"/>
          <w:lang w:val="en-GB" w:eastAsia="ja-JP"/>
        </w:rPr>
      </w:pPr>
    </w:p>
    <w:p w14:paraId="43D56084" w14:textId="1842E8D0"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D34067">
        <w:rPr>
          <w:rFonts w:cs="Arial"/>
          <w:b/>
          <w:bCs/>
          <w:color w:val="000000"/>
          <w:sz w:val="24"/>
          <w:szCs w:val="24"/>
          <w:lang w:val="en-US"/>
        </w:rPr>
        <w:t>16.2</w:t>
      </w:r>
    </w:p>
    <w:p w14:paraId="6BE48DC7" w14:textId="64E10E4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D34067">
        <w:rPr>
          <w:rFonts w:cs="Arial"/>
          <w:b/>
          <w:bCs/>
          <w:sz w:val="24"/>
          <w:lang w:val="en-US"/>
        </w:rPr>
        <w:t>Ericsson</w:t>
      </w:r>
    </w:p>
    <w:p w14:paraId="3A2005BA" w14:textId="39BD6BE4"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D34067">
        <w:rPr>
          <w:rFonts w:cs="Arial"/>
          <w:b/>
          <w:bCs/>
          <w:color w:val="000000"/>
          <w:sz w:val="24"/>
          <w:szCs w:val="24"/>
        </w:rPr>
        <w:t xml:space="preserve">Further aspects on </w:t>
      </w:r>
      <w:proofErr w:type="spellStart"/>
      <w:r w:rsidR="00D34067">
        <w:rPr>
          <w:rFonts w:cs="Arial"/>
          <w:b/>
          <w:bCs/>
          <w:color w:val="000000"/>
          <w:sz w:val="24"/>
          <w:szCs w:val="24"/>
        </w:rPr>
        <w:t>AIoT</w:t>
      </w:r>
      <w:proofErr w:type="spellEnd"/>
      <w:r w:rsidR="00D34067">
        <w:rPr>
          <w:rFonts w:cs="Arial"/>
          <w:b/>
          <w:bCs/>
          <w:color w:val="000000"/>
          <w:sz w:val="24"/>
          <w:szCs w:val="24"/>
        </w:rPr>
        <w:t xml:space="preserve"> Architecture</w:t>
      </w:r>
    </w:p>
    <w:p w14:paraId="798882EA" w14:textId="6D685974"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D34067">
        <w:rPr>
          <w:rFonts w:cs="Arial"/>
          <w:b/>
          <w:bCs/>
          <w:sz w:val="24"/>
          <w:szCs w:val="24"/>
        </w:rPr>
        <w:t>Discussion and 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7C211DFE" w:rsidR="00CD7395" w:rsidRPr="00117327" w:rsidRDefault="00D34067" w:rsidP="00117327">
      <w:r>
        <w:t xml:space="preserve">This document discusses known, but not yet fully understood/documented and some new aspects on the </w:t>
      </w:r>
      <w:proofErr w:type="spellStart"/>
      <w:r>
        <w:t>AIoT</w:t>
      </w:r>
      <w:proofErr w:type="spellEnd"/>
      <w:r>
        <w:t xml:space="preserve"> architecture</w:t>
      </w:r>
      <w:r w:rsidR="00455B42">
        <w:t xml:space="preserve"> aspects</w:t>
      </w:r>
      <w:r>
        <w:t>.</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12B3A9A3" w14:textId="6EC6D633" w:rsidR="00D34067" w:rsidRDefault="00D34067" w:rsidP="00704F4B">
      <w:pPr>
        <w:pStyle w:val="Heading2"/>
      </w:pPr>
      <w:r>
        <w:t>2.1</w:t>
      </w:r>
      <w:r>
        <w:tab/>
        <w:t>Topics</w:t>
      </w:r>
      <w:r w:rsidR="00276517">
        <w:t xml:space="preserve"> related to architectural </w:t>
      </w:r>
      <w:proofErr w:type="gramStart"/>
      <w:r w:rsidR="00276517">
        <w:t>principles</w:t>
      </w:r>
      <w:proofErr w:type="gramEnd"/>
    </w:p>
    <w:p w14:paraId="67D6404D" w14:textId="199ABA46" w:rsidR="00DB5364" w:rsidRDefault="00D34067" w:rsidP="00704F4B">
      <w:pPr>
        <w:pStyle w:val="Heading3"/>
      </w:pPr>
      <w:r>
        <w:t>2.1.1</w:t>
      </w:r>
      <w:r>
        <w:tab/>
      </w:r>
      <w:r w:rsidR="00704F4B">
        <w:t xml:space="preserve">Direct versus Indirect Communication of AIOTF with </w:t>
      </w:r>
      <w:proofErr w:type="spellStart"/>
      <w:r w:rsidR="00704F4B">
        <w:t>AIoT</w:t>
      </w:r>
      <w:proofErr w:type="spellEnd"/>
      <w:r w:rsidR="00704F4B">
        <w:t>-RAN</w:t>
      </w:r>
      <w:r w:rsidR="009D555D">
        <w:t xml:space="preserve"> for topology </w:t>
      </w:r>
      <w:proofErr w:type="gramStart"/>
      <w:r w:rsidR="009D555D">
        <w:t>1</w:t>
      </w:r>
      <w:proofErr w:type="gramEnd"/>
    </w:p>
    <w:p w14:paraId="63131A57" w14:textId="069D3EDD" w:rsidR="00704F4B" w:rsidRDefault="00704F4B" w:rsidP="00DB5364">
      <w:r>
        <w:t xml:space="preserve">For Topology 1, SA2 had produced an </w:t>
      </w:r>
      <w:r w:rsidR="00642850">
        <w:t>“</w:t>
      </w:r>
      <w:r>
        <w:t>interim conclusion</w:t>
      </w:r>
      <w:r w:rsidR="00642850">
        <w:t xml:space="preserve">” (whatever that </w:t>
      </w:r>
      <w:proofErr w:type="gramStart"/>
      <w:r w:rsidR="00642850">
        <w:t>actually means</w:t>
      </w:r>
      <w:proofErr w:type="gramEnd"/>
      <w:r w:rsidR="00642850">
        <w:t>)</w:t>
      </w:r>
      <w:r>
        <w:t xml:space="preserve"> stating that the newly introduced AIOTF </w:t>
      </w:r>
      <w:r w:rsidRPr="00642850">
        <w:t xml:space="preserve">communicates </w:t>
      </w:r>
      <w:r w:rsidR="00642850" w:rsidRPr="00642850">
        <w:t>with</w:t>
      </w:r>
      <w:r w:rsidRPr="00642850">
        <w:t xml:space="preserve"> the</w:t>
      </w:r>
      <w:r>
        <w:rPr>
          <w:i/>
          <w:iCs/>
        </w:rPr>
        <w:t xml:space="preserve"> BS Reader (i.e. </w:t>
      </w:r>
      <w:proofErr w:type="spellStart"/>
      <w:r>
        <w:rPr>
          <w:i/>
          <w:iCs/>
        </w:rPr>
        <w:t>AIoT</w:t>
      </w:r>
      <w:proofErr w:type="spellEnd"/>
      <w:r>
        <w:rPr>
          <w:i/>
          <w:iCs/>
        </w:rPr>
        <w:t>-RAN) either directly or via an AMF, to trigger e.g.</w:t>
      </w:r>
      <w:r w:rsidR="00642850">
        <w:rPr>
          <w:i/>
          <w:iCs/>
        </w:rPr>
        <w:t>,</w:t>
      </w:r>
      <w:r>
        <w:rPr>
          <w:i/>
          <w:iCs/>
        </w:rPr>
        <w:t xml:space="preserve"> inventory request and command request</w:t>
      </w:r>
      <w:r w:rsidR="00642850">
        <w:rPr>
          <w:i/>
          <w:iCs/>
        </w:rPr>
        <w:t>)</w:t>
      </w:r>
      <w:r>
        <w:rPr>
          <w:i/>
          <w:iCs/>
        </w:rPr>
        <w:t>.</w:t>
      </w:r>
    </w:p>
    <w:p w14:paraId="1D4D796F" w14:textId="06902933" w:rsidR="00704F4B" w:rsidRDefault="00642850" w:rsidP="00DB5364">
      <w:r>
        <w:t xml:space="preserve">Disregarding </w:t>
      </w:r>
      <w:r w:rsidR="00704F4B">
        <w:t xml:space="preserve">the </w:t>
      </w:r>
      <w:r>
        <w:t xml:space="preserve">rather </w:t>
      </w:r>
      <w:r w:rsidR="00704F4B">
        <w:t>confusing terminology “BS Reader”, we would like to discuss which kind of consequences such a conclusion would have, if its status changes from “interim” to “final”</w:t>
      </w:r>
      <w:r>
        <w:t xml:space="preserve"> or “for real”</w:t>
      </w:r>
      <w:r w:rsidR="00704F4B">
        <w:t>:</w:t>
      </w:r>
    </w:p>
    <w:p w14:paraId="1FE702EA" w14:textId="3B9FAD06" w:rsidR="00FC36B9" w:rsidRDefault="00FC36B9" w:rsidP="00DB5364">
      <w:r>
        <w:t xml:space="preserve">Given the </w:t>
      </w:r>
      <w:proofErr w:type="gramStart"/>
      <w:r>
        <w:t>current status</w:t>
      </w:r>
      <w:proofErr w:type="gramEnd"/>
      <w:r>
        <w:t xml:space="preserve"> of agreements / interim conclusions in SA2 and RAN3</w:t>
      </w:r>
    </w:p>
    <w:p w14:paraId="3F64E955" w14:textId="2D4F8732" w:rsidR="00FC36B9" w:rsidRDefault="00FC36B9" w:rsidP="00FC36B9">
      <w:pPr>
        <w:pStyle w:val="B1"/>
        <w:rPr>
          <w:lang w:eastAsia="ko-KR"/>
        </w:rPr>
      </w:pPr>
      <w:r>
        <w:rPr>
          <w:lang w:eastAsia="ko-KR"/>
        </w:rPr>
        <w:t>1.</w:t>
      </w:r>
      <w:r>
        <w:rPr>
          <w:lang w:eastAsia="ko-KR"/>
        </w:rPr>
        <w:tab/>
      </w:r>
      <w:r w:rsidRPr="00FC36B9">
        <w:rPr>
          <w:i/>
          <w:iCs/>
          <w:color w:val="002060"/>
          <w:lang w:eastAsia="ko-KR"/>
        </w:rPr>
        <w:t xml:space="preserve">The signalling transport for XXAP at the </w:t>
      </w:r>
      <w:proofErr w:type="spellStart"/>
      <w:r w:rsidRPr="00FC36B9">
        <w:rPr>
          <w:i/>
          <w:iCs/>
          <w:color w:val="002060"/>
          <w:lang w:eastAsia="ko-KR"/>
        </w:rPr>
        <w:t>AIoT</w:t>
      </w:r>
      <w:proofErr w:type="spellEnd"/>
      <w:r w:rsidRPr="00FC36B9">
        <w:rPr>
          <w:i/>
          <w:iCs/>
          <w:color w:val="002060"/>
          <w:lang w:eastAsia="ko-KR"/>
        </w:rPr>
        <w:t xml:space="preserve"> RAN node is SCTP/IP</w:t>
      </w:r>
      <w:r>
        <w:rPr>
          <w:lang w:eastAsia="ko-KR"/>
        </w:rPr>
        <w:t xml:space="preserve"> (TR 38.769 [1])</w:t>
      </w:r>
    </w:p>
    <w:p w14:paraId="715A2AAA" w14:textId="25F39726" w:rsidR="00FC36B9" w:rsidRDefault="00FC36B9" w:rsidP="00FC36B9">
      <w:pPr>
        <w:pStyle w:val="B1"/>
        <w:rPr>
          <w:lang w:val="en-US" w:eastAsia="zh-CN"/>
        </w:rPr>
      </w:pPr>
      <w:r w:rsidRPr="00FC36B9">
        <w:rPr>
          <w:lang w:eastAsia="ko-KR"/>
        </w:rPr>
        <w:t>2.</w:t>
      </w:r>
      <w:r w:rsidRPr="00FC36B9">
        <w:rPr>
          <w:i/>
          <w:iCs/>
          <w:lang w:eastAsia="ko-KR"/>
        </w:rPr>
        <w:t>-</w:t>
      </w:r>
      <w:r w:rsidRPr="00FC36B9">
        <w:rPr>
          <w:i/>
          <w:iCs/>
          <w:lang w:eastAsia="ko-KR"/>
        </w:rPr>
        <w:tab/>
      </w:r>
      <w:r w:rsidRPr="00FC36B9">
        <w:rPr>
          <w:i/>
          <w:iCs/>
          <w:color w:val="002060"/>
          <w:lang w:val="en-US" w:eastAsia="zh-CN"/>
        </w:rPr>
        <w:t xml:space="preserve">The new core network function (AIOTF) is introduced to support Ambient IoT functionality ... with the following features for topology 1: Communicate with BS Reader (i.e. </w:t>
      </w:r>
      <w:proofErr w:type="spellStart"/>
      <w:r w:rsidRPr="00FC36B9">
        <w:rPr>
          <w:i/>
          <w:iCs/>
          <w:color w:val="002060"/>
          <w:lang w:val="en-US" w:eastAsia="zh-CN"/>
        </w:rPr>
        <w:t>AIoT</w:t>
      </w:r>
      <w:proofErr w:type="spellEnd"/>
      <w:r w:rsidRPr="00FC36B9">
        <w:rPr>
          <w:i/>
          <w:iCs/>
          <w:color w:val="002060"/>
          <w:lang w:val="en-US" w:eastAsia="zh-CN"/>
        </w:rPr>
        <w:t xml:space="preserve"> RAN), either directly or via an AMF, to trigger e.g., inventory request and command request).</w:t>
      </w:r>
      <w:r>
        <w:rPr>
          <w:lang w:val="en-US" w:eastAsia="zh-CN"/>
        </w:rPr>
        <w:t xml:space="preserve"> (TR 23.700-13 [2])</w:t>
      </w:r>
    </w:p>
    <w:p w14:paraId="6FD6775D" w14:textId="77F0F6C8" w:rsidR="00FC36B9" w:rsidRDefault="00FC36B9" w:rsidP="00FC36B9">
      <w:pPr>
        <w:pStyle w:val="B1"/>
      </w:pPr>
      <w:r>
        <w:rPr>
          <w:lang w:val="en-US" w:eastAsia="zh-CN"/>
        </w:rPr>
        <w:t>3.-</w:t>
      </w:r>
      <w:r>
        <w:rPr>
          <w:lang w:val="en-US" w:eastAsia="zh-CN"/>
        </w:rPr>
        <w:tab/>
      </w:r>
      <w:r w:rsidRPr="00FC36B9">
        <w:rPr>
          <w:i/>
          <w:iCs/>
          <w:color w:val="002060"/>
          <w:lang w:val="en-US" w:eastAsia="zh-CN"/>
        </w:rPr>
        <w:t xml:space="preserve">When a BS Reader and the </w:t>
      </w:r>
      <w:proofErr w:type="spellStart"/>
      <w:r w:rsidRPr="00FC36B9">
        <w:rPr>
          <w:i/>
          <w:iCs/>
          <w:color w:val="002060"/>
          <w:lang w:val="en-US" w:eastAsia="zh-CN"/>
        </w:rPr>
        <w:t>AIoTF</w:t>
      </w:r>
      <w:proofErr w:type="spellEnd"/>
      <w:r w:rsidRPr="00FC36B9">
        <w:rPr>
          <w:i/>
          <w:iCs/>
          <w:color w:val="002060"/>
          <w:lang w:val="en-US" w:eastAsia="zh-CN"/>
        </w:rPr>
        <w:t xml:space="preserve"> communicate indirectly via an AMF ... NGAP between the BS Reader and the AMF is enhanced to support Ambient IoT Services.</w:t>
      </w:r>
      <w:r>
        <w:rPr>
          <w:lang w:val="en-US" w:eastAsia="zh-CN"/>
        </w:rPr>
        <w:t xml:space="preserve"> (TR 23.700-13 [2])</w:t>
      </w:r>
    </w:p>
    <w:p w14:paraId="5C874DF0" w14:textId="27CD0D84" w:rsidR="00704F4B" w:rsidRDefault="00FC36B9" w:rsidP="00DB5364">
      <w:r>
        <w:t xml:space="preserve">We can see that we are potentially only one step away from having the protocol stack defined for topology 2 in its entirety, i.e. we are missing </w:t>
      </w:r>
      <w:r w:rsidR="00AB38F1">
        <w:t xml:space="preserve">a developed view </w:t>
      </w:r>
      <w:r>
        <w:t xml:space="preserve">on which protocol to use between the </w:t>
      </w:r>
      <w:proofErr w:type="spellStart"/>
      <w:r>
        <w:t>AIoT</w:t>
      </w:r>
      <w:proofErr w:type="spellEnd"/>
      <w:r>
        <w:t xml:space="preserve"> CN (to still speak in RAN3 terms) and the </w:t>
      </w:r>
      <w:proofErr w:type="spellStart"/>
      <w:r>
        <w:t>AIoT</w:t>
      </w:r>
      <w:proofErr w:type="spellEnd"/>
      <w:r>
        <w:t xml:space="preserve"> RAN</w:t>
      </w:r>
      <w:r w:rsidR="00AB38F1">
        <w:t xml:space="preserve"> in case of direct connectivity (without an intermediate AMF)</w:t>
      </w:r>
      <w:r>
        <w:t>.</w:t>
      </w:r>
    </w:p>
    <w:p w14:paraId="215368A4" w14:textId="05B02CCE" w:rsidR="00AB38F1" w:rsidRDefault="00AB38F1" w:rsidP="001816B5">
      <w:r>
        <w:t>But let us first consider on how an NG-RAN node is supposed to connect to an AMF:</w:t>
      </w:r>
    </w:p>
    <w:p w14:paraId="122EEB2C" w14:textId="59DA288F" w:rsidR="00AB38F1" w:rsidRDefault="00AB38F1" w:rsidP="00AB38F1">
      <w:pPr>
        <w:pStyle w:val="B1"/>
      </w:pPr>
      <w:r>
        <w:t>-</w:t>
      </w:r>
      <w:r>
        <w:tab/>
        <w:t>The NG-RAN node is configured with basic parameters defining which information to broadcast in its cells: Cell-ID (with the node id being part of it), Tracking Area and PLMN ID (not going into any details regarding e.g. slicing and shared network details and others).</w:t>
      </w:r>
    </w:p>
    <w:p w14:paraId="0D4A9EE8" w14:textId="01F73EAE" w:rsidR="00AB38F1" w:rsidRDefault="00AB38F1" w:rsidP="00AB38F1">
      <w:pPr>
        <w:pStyle w:val="B1"/>
      </w:pPr>
      <w:r>
        <w:t>-</w:t>
      </w:r>
      <w:r>
        <w:tab/>
        <w:t>Further the NG-RAN node is configured with information on how to connect to the 5GC, i.e. IP addresses to AMFs towards which a signalling association shall be established.</w:t>
      </w:r>
    </w:p>
    <w:p w14:paraId="388B3C80" w14:textId="3FE29591" w:rsidR="00AB38F1" w:rsidRDefault="00AB38F1" w:rsidP="00AB38F1">
      <w:pPr>
        <w:pStyle w:val="B1"/>
      </w:pPr>
      <w:r>
        <w:t>-</w:t>
      </w:r>
      <w:r>
        <w:tab/>
        <w:t xml:space="preserve">The successful exchange of application-level information between the NG-RAN node and the AMF(s) by means of NGAP NG Setup procedure (success defined by a situation where at least one PLMN being </w:t>
      </w:r>
      <w:r>
        <w:lastRenderedPageBreak/>
        <w:t>supported by both, NG-</w:t>
      </w:r>
      <w:proofErr w:type="gramStart"/>
      <w:r>
        <w:t>RAN</w:t>
      </w:r>
      <w:proofErr w:type="gramEnd"/>
      <w:r>
        <w:t xml:space="preserve"> and the AMF) establishes a working NG-C interface instance, ready to take up user traffic.</w:t>
      </w:r>
    </w:p>
    <w:p w14:paraId="34F1E482" w14:textId="1B3A1EEC" w:rsidR="00AB38F1" w:rsidRDefault="00AB38F1" w:rsidP="00DB5364">
      <w:r>
        <w:t xml:space="preserve">In case of indirect communication between the </w:t>
      </w:r>
      <w:proofErr w:type="spellStart"/>
      <w:r>
        <w:t>AIoT</w:t>
      </w:r>
      <w:proofErr w:type="spellEnd"/>
      <w:r>
        <w:t xml:space="preserve"> RAN and the AIOTF for topology 1, we would expect the </w:t>
      </w:r>
      <w:proofErr w:type="spellStart"/>
      <w:r>
        <w:t>AIoT</w:t>
      </w:r>
      <w:proofErr w:type="spellEnd"/>
      <w:r>
        <w:t xml:space="preserve"> RAN node (which could be an NG-RAN node already supporting “legacy” 5G services)</w:t>
      </w:r>
      <w:r w:rsidR="003B2C0D">
        <w:t xml:space="preserve"> to connect to the AMF by means of the NGAP NG Setup procedure.</w:t>
      </w:r>
    </w:p>
    <w:p w14:paraId="579ECDF7" w14:textId="53FB6C06" w:rsidR="003B2C0D" w:rsidRDefault="003B2C0D" w:rsidP="00DB5364">
      <w:r>
        <w:t xml:space="preserve">Looking at the protocol features of the NGAP NG Setup procedure, by which means an NG-RAN node “announces itself” towards an AMF, one can see that an </w:t>
      </w:r>
      <w:proofErr w:type="spellStart"/>
      <w:r>
        <w:t>AIoT</w:t>
      </w:r>
      <w:proofErr w:type="spellEnd"/>
      <w:r>
        <w:t xml:space="preserve"> RAN node would need to </w:t>
      </w:r>
      <w:proofErr w:type="gramStart"/>
      <w:r>
        <w:t>provide</w:t>
      </w:r>
      <w:proofErr w:type="gramEnd"/>
      <w:r>
        <w:t xml:space="preserve"> </w:t>
      </w:r>
    </w:p>
    <w:p w14:paraId="40C8BA27" w14:textId="4E2741F6" w:rsidR="003B2C0D" w:rsidRDefault="0034358B" w:rsidP="0034358B">
      <w:pPr>
        <w:pStyle w:val="B1"/>
      </w:pPr>
      <w:r>
        <w:t>-</w:t>
      </w:r>
      <w:r>
        <w:tab/>
      </w:r>
      <w:r w:rsidR="003B2C0D">
        <w:t>A Global RAN Node ID, supported TAs (TAC+PLMN(s)) and a Default Paging DRX.</w:t>
      </w:r>
    </w:p>
    <w:p w14:paraId="79E135B4" w14:textId="3C826CFF" w:rsidR="003B2C0D" w:rsidRDefault="003B2C0D" w:rsidP="00DB5364">
      <w:r>
        <w:t xml:space="preserve">With the possibility to indicate </w:t>
      </w:r>
      <w:proofErr w:type="spellStart"/>
      <w:r>
        <w:t>AIoT</w:t>
      </w:r>
      <w:proofErr w:type="spellEnd"/>
      <w:r>
        <w:t xml:space="preserve"> support (e.g. by means of defining a new Global RAN Node ID for </w:t>
      </w:r>
      <w:proofErr w:type="spellStart"/>
      <w:r>
        <w:t>AIoT</w:t>
      </w:r>
      <w:proofErr w:type="spellEnd"/>
      <w:r>
        <w:t xml:space="preserve">), to define a “virtual” TA for </w:t>
      </w:r>
      <w:proofErr w:type="spellStart"/>
      <w:r>
        <w:t>AIoT</w:t>
      </w:r>
      <w:proofErr w:type="spellEnd"/>
      <w:r>
        <w:t xml:space="preserve"> purposes and ignoring Default Paging DRX for </w:t>
      </w:r>
      <w:proofErr w:type="spellStart"/>
      <w:r>
        <w:t>AIoT</w:t>
      </w:r>
      <w:proofErr w:type="spellEnd"/>
      <w:r>
        <w:t xml:space="preserve"> purposes, </w:t>
      </w:r>
      <w:proofErr w:type="gramStart"/>
      <w:r>
        <w:t>it can be seen that it</w:t>
      </w:r>
      <w:proofErr w:type="gramEnd"/>
      <w:r>
        <w:t xml:space="preserve"> is not “impossible” to re-use the NGAP NG Setup procedure.</w:t>
      </w:r>
    </w:p>
    <w:p w14:paraId="4D3260B3" w14:textId="1B2CF294" w:rsidR="003B2C0D" w:rsidRPr="00704F4B" w:rsidRDefault="003B2C0D" w:rsidP="00DB5364">
      <w:r>
        <w:t>The same for the response from the AMF, which requires the indication of an AMF name, a served GUAMI List, A Relative AMF Capacity and a PLMN Support List.</w:t>
      </w:r>
    </w:p>
    <w:p w14:paraId="216DB1FA" w14:textId="4CB00B19" w:rsidR="00237F7C" w:rsidRDefault="00237F7C" w:rsidP="00237F7C">
      <w:pPr>
        <w:pStyle w:val="Eyecatcher"/>
      </w:pPr>
      <w:r>
        <w:t>Observation</w:t>
      </w:r>
      <w:r w:rsidR="006102B7">
        <w:t xml:space="preserve"> 1.1.-1</w:t>
      </w:r>
      <w:r>
        <w:t>:</w:t>
      </w:r>
      <w:r>
        <w:tab/>
      </w:r>
      <w:r w:rsidR="00941D79">
        <w:t xml:space="preserve">For topology 1, for indirect communication of the AIOTF with the </w:t>
      </w:r>
      <w:proofErr w:type="spellStart"/>
      <w:r w:rsidR="00941D79">
        <w:t>AIoT</w:t>
      </w:r>
      <w:proofErr w:type="spellEnd"/>
      <w:r w:rsidR="00941D79">
        <w:t xml:space="preserve"> RAN node via the AMF, it is possible to re-use the NGAP NG Setup </w:t>
      </w:r>
      <w:r w:rsidR="001A1A02">
        <w:t>p</w:t>
      </w:r>
      <w:r w:rsidR="00941D79">
        <w:t xml:space="preserve">rocedure: introducing the possibility to “negotiate” the support of </w:t>
      </w:r>
      <w:proofErr w:type="spellStart"/>
      <w:r w:rsidR="00941D79">
        <w:t>AIoT</w:t>
      </w:r>
      <w:proofErr w:type="spellEnd"/>
      <w:r w:rsidR="001A1A02">
        <w:t xml:space="preserve"> Such re-use seems to require the possibility to define </w:t>
      </w:r>
      <w:r w:rsidR="00941D79">
        <w:t xml:space="preserve">under which circumstance </w:t>
      </w:r>
      <w:r w:rsidR="001A1A02">
        <w:t xml:space="preserve">certain </w:t>
      </w:r>
      <w:r w:rsidR="00941D79">
        <w:t xml:space="preserve">mandatory IEs are </w:t>
      </w:r>
      <w:r w:rsidR="001A1A02">
        <w:t xml:space="preserve">either </w:t>
      </w:r>
      <w:r w:rsidR="00941D79">
        <w:t xml:space="preserve">to be ignored (e.g. Default Paging DRX) </w:t>
      </w:r>
      <w:r w:rsidR="001A1A02">
        <w:t xml:space="preserve">or would need to be regarded (from RAN </w:t>
      </w:r>
      <w:proofErr w:type="spellStart"/>
      <w:r w:rsidR="001A1A02">
        <w:t>p.o.v</w:t>
      </w:r>
      <w:proofErr w:type="spellEnd"/>
      <w:r w:rsidR="001A1A02">
        <w:t xml:space="preserve">.) as </w:t>
      </w:r>
      <w:r w:rsidR="00941D79">
        <w:t>“virtual” parameters (</w:t>
      </w:r>
      <w:r w:rsidR="001A1A02">
        <w:t xml:space="preserve">e.g. </w:t>
      </w:r>
      <w:r w:rsidR="00941D79">
        <w:t>supported TAC).</w:t>
      </w:r>
    </w:p>
    <w:p w14:paraId="5CA5873F" w14:textId="55D20A36" w:rsidR="009D555D" w:rsidRPr="00704F4B" w:rsidRDefault="001A1A02" w:rsidP="009D555D">
      <w:r w:rsidRPr="00600F98">
        <w:t xml:space="preserve">If it is possible to re-use the NGAP NG Setup procedure, and, by that, other NG-C interface management procedure, in case of indirect communication (just think of an </w:t>
      </w:r>
      <w:proofErr w:type="spellStart"/>
      <w:r w:rsidRPr="00600F98">
        <w:t>AIoT</w:t>
      </w:r>
      <w:proofErr w:type="spellEnd"/>
      <w:r w:rsidRPr="00600F98">
        <w:t xml:space="preserve"> RAN node only supporting </w:t>
      </w:r>
      <w:proofErr w:type="spellStart"/>
      <w:r w:rsidRPr="00600F98">
        <w:t>AIoT</w:t>
      </w:r>
      <w:proofErr w:type="spellEnd"/>
      <w:r w:rsidRPr="00600F98">
        <w:t xml:space="preserve"> radio), then it should be also possible to support direct communication with the AIOTF by NGAP protocol means. And indeed,</w:t>
      </w:r>
      <w:r>
        <w:t xml:space="preserve"> we would regard direct communication with the AIOTF from an </w:t>
      </w:r>
      <w:proofErr w:type="spellStart"/>
      <w:r>
        <w:t>AIoT</w:t>
      </w:r>
      <w:proofErr w:type="spellEnd"/>
      <w:r>
        <w:t xml:space="preserve"> RAN point of view as being equivalent to communicating via the AMF, so the </w:t>
      </w:r>
      <w:proofErr w:type="spellStart"/>
      <w:r>
        <w:t>AIoT</w:t>
      </w:r>
      <w:proofErr w:type="spellEnd"/>
      <w:r>
        <w:t xml:space="preserve"> RAN would see an AIOTF as just another “sort of AMF”.</w:t>
      </w:r>
    </w:p>
    <w:p w14:paraId="554252CD" w14:textId="76DE99F7" w:rsidR="009D555D" w:rsidRDefault="009D555D" w:rsidP="009D555D">
      <w:pPr>
        <w:pStyle w:val="Eyecatcher"/>
      </w:pPr>
      <w:r>
        <w:t>Observation</w:t>
      </w:r>
      <w:r w:rsidR="006102B7">
        <w:t xml:space="preserve"> 1.1.-2</w:t>
      </w:r>
      <w:r>
        <w:t>:</w:t>
      </w:r>
      <w:r>
        <w:tab/>
        <w:t xml:space="preserve">For topology 1, for direct communication of the AIOTF with the </w:t>
      </w:r>
      <w:proofErr w:type="spellStart"/>
      <w:r>
        <w:t>AIoT</w:t>
      </w:r>
      <w:proofErr w:type="spellEnd"/>
      <w:r>
        <w:t xml:space="preserve"> RAN node, it is possible to define communication of the </w:t>
      </w:r>
      <w:proofErr w:type="spellStart"/>
      <w:r>
        <w:t>AIoT</w:t>
      </w:r>
      <w:proofErr w:type="spellEnd"/>
      <w:r>
        <w:t xml:space="preserve"> RAN node with the AIOTF by means of modified NGAP. For interface management procedures, it is possible to apply the same modifications to NGAP as for the indirect communication.</w:t>
      </w:r>
    </w:p>
    <w:p w14:paraId="77B728A9" w14:textId="3AA1D0E2" w:rsidR="001A1A02" w:rsidRDefault="001A1A02" w:rsidP="001A1A02">
      <w:pPr>
        <w:pStyle w:val="Eyecatcher"/>
      </w:pPr>
      <w:r>
        <w:t>Observation</w:t>
      </w:r>
      <w:r w:rsidR="006102B7">
        <w:t xml:space="preserve"> 1.1.-3</w:t>
      </w:r>
      <w:r>
        <w:t>:</w:t>
      </w:r>
      <w:r>
        <w:tab/>
        <w:t xml:space="preserve">For topology 1, from an </w:t>
      </w:r>
      <w:proofErr w:type="spellStart"/>
      <w:r>
        <w:t>AIoT</w:t>
      </w:r>
      <w:proofErr w:type="spellEnd"/>
      <w:r>
        <w:t xml:space="preserve"> RAN node point of view, applying direct communication with the AIOTF would appear like communicating with an “</w:t>
      </w:r>
      <w:proofErr w:type="spellStart"/>
      <w:r>
        <w:t>AIoT</w:t>
      </w:r>
      <w:proofErr w:type="spellEnd"/>
      <w:r>
        <w:t xml:space="preserve"> enabled” AMF.</w:t>
      </w:r>
    </w:p>
    <w:p w14:paraId="2E60980F" w14:textId="799B25B7" w:rsidR="009D555D" w:rsidRPr="00704F4B" w:rsidRDefault="001A1A02" w:rsidP="009D555D">
      <w:r w:rsidRPr="00600F98">
        <w:t xml:space="preserve">If an </w:t>
      </w:r>
      <w:proofErr w:type="spellStart"/>
      <w:r w:rsidRPr="00600F98">
        <w:t>AIoT</w:t>
      </w:r>
      <w:proofErr w:type="spellEnd"/>
      <w:r w:rsidRPr="00600F98">
        <w:t xml:space="preserve"> RAN node would not recognise any difference as to whether the 5GC applies direct or indirect</w:t>
      </w:r>
      <w:r>
        <w:t xml:space="preserve"> communication towards the AIOTF, respective </w:t>
      </w:r>
      <w:proofErr w:type="spellStart"/>
      <w:r>
        <w:t>AIoT</w:t>
      </w:r>
      <w:proofErr w:type="spellEnd"/>
      <w:r>
        <w:t xml:space="preserve"> specific NGAP modifications should be agnostic towards the communication option applied.</w:t>
      </w:r>
    </w:p>
    <w:p w14:paraId="69B12F22" w14:textId="0F0C3D9B" w:rsidR="009D555D" w:rsidRDefault="009D555D" w:rsidP="009D555D">
      <w:pPr>
        <w:pStyle w:val="Eyecatcher"/>
      </w:pPr>
      <w:r>
        <w:t>Observation</w:t>
      </w:r>
      <w:r w:rsidR="006102B7">
        <w:t xml:space="preserve"> 1.1.-4</w:t>
      </w:r>
      <w:r>
        <w:t>:</w:t>
      </w:r>
      <w:r>
        <w:tab/>
      </w:r>
      <w:r w:rsidR="001A1A02">
        <w:t xml:space="preserve">For topology 1, </w:t>
      </w:r>
      <w:r>
        <w:t xml:space="preserve">if NGAP is applied irrespective the communication option, an </w:t>
      </w:r>
      <w:proofErr w:type="spellStart"/>
      <w:r>
        <w:t>AIoT</w:t>
      </w:r>
      <w:proofErr w:type="spellEnd"/>
      <w:r>
        <w:t xml:space="preserve"> RAN node would (and should) not recognise any difference as to whether direct or indirect communication is applied. </w:t>
      </w:r>
      <w:proofErr w:type="spellStart"/>
      <w:r>
        <w:t>AIoT</w:t>
      </w:r>
      <w:proofErr w:type="spellEnd"/>
      <w:r>
        <w:t xml:space="preserve"> specific modifications of NGAP should be agnostic with respect to the communication option.</w:t>
      </w:r>
    </w:p>
    <w:p w14:paraId="15FBD201" w14:textId="28D6163E" w:rsidR="00E24F24" w:rsidRDefault="00237F7C" w:rsidP="00237F7C">
      <w:pPr>
        <w:pStyle w:val="Eyecatcher"/>
      </w:pPr>
      <w:r>
        <w:t>Proposal</w:t>
      </w:r>
      <w:r w:rsidR="006102B7">
        <w:t xml:space="preserve"> 1.1-5:</w:t>
      </w:r>
      <w:r>
        <w:tab/>
      </w:r>
      <w:r w:rsidR="003107B0">
        <w:t>For topology 1, a</w:t>
      </w:r>
      <w:r w:rsidR="009D555D">
        <w:t>gree to extend NGAP protocol functions for support of topology 1</w:t>
      </w:r>
      <w:r w:rsidR="00E24F24">
        <w:t>.</w:t>
      </w:r>
    </w:p>
    <w:p w14:paraId="08517BCC" w14:textId="530F8675" w:rsidR="00237F7C" w:rsidRDefault="00E24F24" w:rsidP="00237F7C">
      <w:pPr>
        <w:pStyle w:val="Eyecatcher"/>
      </w:pPr>
      <w:r>
        <w:t>Proposal</w:t>
      </w:r>
      <w:r w:rsidR="006102B7">
        <w:t xml:space="preserve"> 1.1-6:</w:t>
      </w:r>
      <w:r>
        <w:tab/>
      </w:r>
      <w:r w:rsidR="003107B0">
        <w:t>For topology 2, a</w:t>
      </w:r>
      <w:r>
        <w:t xml:space="preserve">gree to extend NGAP protocol functions in an agnostic way as to whether direct or indirect communication is applied between the </w:t>
      </w:r>
      <w:proofErr w:type="spellStart"/>
      <w:r>
        <w:t>AIoT</w:t>
      </w:r>
      <w:proofErr w:type="spellEnd"/>
      <w:r>
        <w:t xml:space="preserve"> RAN node and the AIOTF.</w:t>
      </w:r>
    </w:p>
    <w:p w14:paraId="59535B41" w14:textId="77777777" w:rsidR="00E41760" w:rsidRDefault="00E41760" w:rsidP="00600F98">
      <w:pPr>
        <w:pStyle w:val="Heading3"/>
        <w:sectPr w:rsidR="00E41760" w:rsidSect="00E71F43">
          <w:footerReference w:type="even" r:id="rId11"/>
          <w:footerReference w:type="default" r:id="rId12"/>
          <w:pgSz w:w="12240" w:h="15840"/>
          <w:pgMar w:top="1418" w:right="1134" w:bottom="1134" w:left="1134" w:header="709" w:footer="709" w:gutter="0"/>
          <w:cols w:space="708"/>
          <w:docGrid w:linePitch="360"/>
        </w:sectPr>
      </w:pPr>
    </w:p>
    <w:p w14:paraId="4EF53D90" w14:textId="2E078CC4" w:rsidR="00B36E26" w:rsidRDefault="00B36E26" w:rsidP="00B36E26">
      <w:pPr>
        <w:pStyle w:val="Heading3"/>
      </w:pPr>
      <w:r>
        <w:lastRenderedPageBreak/>
        <w:t>2.1.2</w:t>
      </w:r>
      <w:r>
        <w:tab/>
        <w:t xml:space="preserve">Nature of communication </w:t>
      </w:r>
      <w:r w:rsidR="00AC5271">
        <w:t xml:space="preserve">paths </w:t>
      </w:r>
      <w:r>
        <w:t>in various topology options</w:t>
      </w:r>
    </w:p>
    <w:p w14:paraId="52580869" w14:textId="3DBB8BF7" w:rsidR="00B36E26" w:rsidRDefault="00B36E26" w:rsidP="00B36E26">
      <w:r>
        <w:t xml:space="preserve">At RAN3#125bis we made several attempts to put into figure and words the properties of various topology </w:t>
      </w:r>
      <w:proofErr w:type="gramStart"/>
      <w:r>
        <w:t>options</w:t>
      </w:r>
      <w:r w:rsidR="00AC5271">
        <w:t>, but</w:t>
      </w:r>
      <w:proofErr w:type="gramEnd"/>
      <w:r w:rsidR="00AC5271">
        <w:t xml:space="preserve"> didn’t yet achieve to create reasonable input for TR 38.769 for all options in all necessary details</w:t>
      </w:r>
      <w:r>
        <w:t>.</w:t>
      </w:r>
    </w:p>
    <w:p w14:paraId="357F3407" w14:textId="296AA3A3" w:rsidR="00B36E26" w:rsidRDefault="00B36E26" w:rsidP="00B36E26">
      <w:r>
        <w:t xml:space="preserve">Following an attempt to take the agreed architecture as a starting point protocol stacks were drafted to depict for topology 2 the 3 options, </w:t>
      </w:r>
      <w:r w:rsidR="00AC5271">
        <w:t>nick named</w:t>
      </w:r>
      <w:r>
        <w:t xml:space="preserve"> “RRC”, “NAS”, “UP”. The main difference between the RRC option as compared to the NAS and UP options is the conveyance of “</w:t>
      </w:r>
      <w:proofErr w:type="spellStart"/>
      <w:r>
        <w:t>AIoT</w:t>
      </w:r>
      <w:proofErr w:type="spellEnd"/>
      <w:r>
        <w:t xml:space="preserve"> upper layer information” to the </w:t>
      </w:r>
      <w:proofErr w:type="spellStart"/>
      <w:r>
        <w:t>AIoT</w:t>
      </w:r>
      <w:proofErr w:type="spellEnd"/>
      <w:r>
        <w:t xml:space="preserve"> enabled UE (“UE Reader” for short). While the RRC option foresees that the </w:t>
      </w:r>
      <w:proofErr w:type="spellStart"/>
      <w:r>
        <w:t>AIoT</w:t>
      </w:r>
      <w:proofErr w:type="spellEnd"/>
      <w:r>
        <w:t xml:space="preserve"> enabled </w:t>
      </w:r>
      <w:proofErr w:type="spellStart"/>
      <w:r>
        <w:t>gNB</w:t>
      </w:r>
      <w:proofErr w:type="spellEnd"/>
      <w:r>
        <w:t xml:space="preserve"> is aware that transport of “</w:t>
      </w:r>
      <w:proofErr w:type="spellStart"/>
      <w:r>
        <w:t>AIoT</w:t>
      </w:r>
      <w:proofErr w:type="spellEnd"/>
      <w:r>
        <w:t xml:space="preserve"> upper layer information” is ongoing</w:t>
      </w:r>
      <w:r w:rsidR="00AC5271">
        <w:t xml:space="preserve"> by terminating the communication stemming from the </w:t>
      </w:r>
      <w:proofErr w:type="spellStart"/>
      <w:r w:rsidR="00AC5271">
        <w:t>AIoT</w:t>
      </w:r>
      <w:proofErr w:type="spellEnd"/>
      <w:r w:rsidR="00AC5271">
        <w:t xml:space="preserve"> CN</w:t>
      </w:r>
      <w:r>
        <w:t xml:space="preserve">, </w:t>
      </w:r>
      <w:r w:rsidR="00AC5271">
        <w:t xml:space="preserve">this is not the case </w:t>
      </w:r>
      <w:r>
        <w:t>with the NAS or UP option.</w:t>
      </w:r>
    </w:p>
    <w:p w14:paraId="0EC1E5DA" w14:textId="1177B491" w:rsidR="00AC5271" w:rsidRDefault="00AC5271" w:rsidP="00AC5271">
      <w:pPr>
        <w:pStyle w:val="Eyecatcher"/>
      </w:pPr>
      <w:r>
        <w:t>Observation</w:t>
      </w:r>
      <w:r w:rsidR="006102B7">
        <w:t xml:space="preserve"> 1.2-1</w:t>
      </w:r>
      <w:r>
        <w:t>:</w:t>
      </w:r>
      <w:r>
        <w:tab/>
        <w:t xml:space="preserve">Per definitions of the topology 2 options in TR 38.769 [1] , only the RRC option foresees the </w:t>
      </w:r>
      <w:proofErr w:type="spellStart"/>
      <w:r>
        <w:t>AIoT</w:t>
      </w:r>
      <w:proofErr w:type="spellEnd"/>
      <w:r>
        <w:t xml:space="preserve"> enabled </w:t>
      </w:r>
      <w:proofErr w:type="spellStart"/>
      <w:r>
        <w:t>gNB</w:t>
      </w:r>
      <w:proofErr w:type="spellEnd"/>
      <w:r>
        <w:t xml:space="preserve"> </w:t>
      </w:r>
      <w:r w:rsidR="00A304C7">
        <w:t>to be</w:t>
      </w:r>
      <w:r>
        <w:t xml:space="preserve"> aware </w:t>
      </w:r>
      <w:r w:rsidR="00A304C7">
        <w:t xml:space="preserve">when </w:t>
      </w:r>
      <w:proofErr w:type="spellStart"/>
      <w:r>
        <w:t>AIoT</w:t>
      </w:r>
      <w:proofErr w:type="spellEnd"/>
      <w:r>
        <w:t xml:space="preserve"> upper layer information </w:t>
      </w:r>
      <w:r w:rsidR="00A304C7">
        <w:t xml:space="preserve">is conveyed along with details about </w:t>
      </w:r>
      <w:r>
        <w:t xml:space="preserve">its nature </w:t>
      </w:r>
      <w:r w:rsidR="00A304C7">
        <w:t xml:space="preserve">necessary to execute respective </w:t>
      </w:r>
      <w:proofErr w:type="spellStart"/>
      <w:r w:rsidR="00A304C7">
        <w:t>AIoT</w:t>
      </w:r>
      <w:proofErr w:type="spellEnd"/>
      <w:r w:rsidR="00A304C7">
        <w:t xml:space="preserve"> RAN node functions;</w:t>
      </w:r>
      <w:r>
        <w:t xml:space="preserve"> </w:t>
      </w:r>
      <w:r w:rsidR="00A304C7">
        <w:br/>
      </w:r>
      <w:r>
        <w:t xml:space="preserve">in case of the NAS or UP option, the </w:t>
      </w:r>
      <w:proofErr w:type="spellStart"/>
      <w:r>
        <w:t>AIoT</w:t>
      </w:r>
      <w:proofErr w:type="spellEnd"/>
      <w:r>
        <w:t xml:space="preserve"> enabled </w:t>
      </w:r>
      <w:proofErr w:type="spellStart"/>
      <w:r>
        <w:t>gNB</w:t>
      </w:r>
      <w:proofErr w:type="spellEnd"/>
      <w:r>
        <w:t xml:space="preserve"> </w:t>
      </w:r>
      <w:r w:rsidR="00A304C7">
        <w:t xml:space="preserve">is not aware when </w:t>
      </w:r>
      <w:proofErr w:type="spellStart"/>
      <w:r w:rsidR="00A304C7">
        <w:t>AIoT</w:t>
      </w:r>
      <w:proofErr w:type="spellEnd"/>
      <w:r w:rsidR="00A304C7">
        <w:t xml:space="preserve"> upper layer information is conveyed and can therefore also not deduce the nature of such information.</w:t>
      </w:r>
    </w:p>
    <w:p w14:paraId="0C7D8F82" w14:textId="77777777" w:rsidR="00A304C7" w:rsidRDefault="00A304C7" w:rsidP="00A304C7">
      <w:r>
        <w:t xml:space="preserve">All topology 2 options (are assumed to) try to achieve the same result in terms of executing an </w:t>
      </w:r>
      <w:proofErr w:type="spellStart"/>
      <w:r>
        <w:t>AIoT</w:t>
      </w:r>
      <w:proofErr w:type="spellEnd"/>
      <w:r>
        <w:t xml:space="preserve"> transaction as requested by </w:t>
      </w:r>
      <w:proofErr w:type="spellStart"/>
      <w:r>
        <w:t>AIoT</w:t>
      </w:r>
      <w:proofErr w:type="spellEnd"/>
      <w:r>
        <w:t xml:space="preserve"> CN, i.e. provide all involved entities with necessary information in order to execute </w:t>
      </w:r>
      <w:proofErr w:type="spellStart"/>
      <w:r>
        <w:t>AIoT</w:t>
      </w:r>
      <w:proofErr w:type="spellEnd"/>
      <w:r>
        <w:t xml:space="preserve"> functions towards the </w:t>
      </w:r>
      <w:proofErr w:type="spellStart"/>
      <w:r>
        <w:t>AIoT</w:t>
      </w:r>
      <w:proofErr w:type="spellEnd"/>
      <w:r>
        <w:t xml:space="preserve"> devices targeted by an </w:t>
      </w:r>
      <w:proofErr w:type="spellStart"/>
      <w:r>
        <w:t>AIoT</w:t>
      </w:r>
      <w:proofErr w:type="spellEnd"/>
      <w:r>
        <w:t xml:space="preserve"> transaction, and, per RAN3 agreement, to </w:t>
      </w:r>
      <w:r w:rsidRPr="00A304C7">
        <w:rPr>
          <w:rFonts w:cs="Arial"/>
          <w:i/>
          <w:iCs/>
        </w:rPr>
        <w:t>enable the coordination of the usage of the A-IoT radio resources among readers, for both T1 and T2</w:t>
      </w:r>
      <w:r w:rsidRPr="00A304C7">
        <w:rPr>
          <w:rFonts w:cs="Arial"/>
        </w:rPr>
        <w:t>.</w:t>
      </w:r>
    </w:p>
    <w:p w14:paraId="4F0302E1" w14:textId="7938299B" w:rsidR="00AC5271" w:rsidRDefault="00A304C7" w:rsidP="00B36E26">
      <w:r>
        <w:t xml:space="preserve">One important </w:t>
      </w:r>
      <w:r w:rsidR="00AC5271">
        <w:t xml:space="preserve">aspect </w:t>
      </w:r>
      <w:r>
        <w:t xml:space="preserve">not yet sufficiently outlined in discussions </w:t>
      </w:r>
      <w:r w:rsidR="00AC5271">
        <w:t xml:space="preserve">is the scope of communication in various topology options, i.e. in case of the topology 2 options, whether the recipient of a communication item is a single </w:t>
      </w:r>
      <w:proofErr w:type="spellStart"/>
      <w:r w:rsidR="00AC5271">
        <w:t>AIoT</w:t>
      </w:r>
      <w:proofErr w:type="spellEnd"/>
      <w:r w:rsidR="00AC5271">
        <w:t xml:space="preserve"> enabled UE/UE reader (in case of direct communication between AIOTF and UE Reader) or whether the </w:t>
      </w:r>
      <w:proofErr w:type="spellStart"/>
      <w:r w:rsidR="00AC5271">
        <w:t>AIoT</w:t>
      </w:r>
      <w:proofErr w:type="spellEnd"/>
      <w:r w:rsidR="00AC5271">
        <w:t xml:space="preserve"> enabled </w:t>
      </w:r>
      <w:proofErr w:type="spellStart"/>
      <w:r w:rsidR="00AC5271">
        <w:t>gNB</w:t>
      </w:r>
      <w:proofErr w:type="spellEnd"/>
      <w:r w:rsidR="00AC5271">
        <w:t xml:space="preserve"> duplicates a communication request towards multiple UE readers (as of the indicated area within which an </w:t>
      </w:r>
      <w:proofErr w:type="spellStart"/>
      <w:r w:rsidR="00AC5271">
        <w:t>AIoT</w:t>
      </w:r>
      <w:proofErr w:type="spellEnd"/>
      <w:r w:rsidR="00AC5271">
        <w:t xml:space="preserve"> transaction should take place.)</w:t>
      </w:r>
    </w:p>
    <w:p w14:paraId="137298A7" w14:textId="697139D7" w:rsidR="00AC5271" w:rsidRDefault="00AC5271" w:rsidP="00AC5271">
      <w:pPr>
        <w:pStyle w:val="Eyecatcher"/>
      </w:pPr>
      <w:r>
        <w:t>Observation</w:t>
      </w:r>
      <w:r w:rsidR="006102B7">
        <w:t xml:space="preserve"> 1.2-2</w:t>
      </w:r>
      <w:r>
        <w:t>:</w:t>
      </w:r>
      <w:r>
        <w:tab/>
      </w:r>
      <w:r w:rsidR="00A304C7">
        <w:t xml:space="preserve">Different topology 2 options (are assumed to) to try to achieve the same result in terms of executing an </w:t>
      </w:r>
      <w:proofErr w:type="spellStart"/>
      <w:r w:rsidR="00A304C7">
        <w:t>AIoT</w:t>
      </w:r>
      <w:proofErr w:type="spellEnd"/>
      <w:r w:rsidR="00A304C7">
        <w:t xml:space="preserve"> transaction as requested by </w:t>
      </w:r>
      <w:proofErr w:type="spellStart"/>
      <w:r w:rsidR="00A304C7">
        <w:t>AIoT</w:t>
      </w:r>
      <w:proofErr w:type="spellEnd"/>
      <w:r w:rsidR="00A304C7">
        <w:t xml:space="preserve"> CN</w:t>
      </w:r>
      <w:r>
        <w:t>.</w:t>
      </w:r>
      <w:r w:rsidR="00A304C7">
        <w:t xml:space="preserve"> One important aspect not yet sufficiently outlined in discussions is the scope of </w:t>
      </w:r>
      <w:r w:rsidR="00A73B12">
        <w:t>information provision in various topologies/options, i.e. whether on a certain communication path the information is destined for a single or multiple readers.</w:t>
      </w:r>
    </w:p>
    <w:p w14:paraId="4CFE57A0" w14:textId="6AA76188" w:rsidR="00AC5271" w:rsidRDefault="00AC5271" w:rsidP="00B36E26">
      <w:proofErr w:type="gramStart"/>
      <w:r>
        <w:t>In order to</w:t>
      </w:r>
      <w:proofErr w:type="gramEnd"/>
      <w:r>
        <w:t xml:space="preserve"> depict and finally to compare different options, we will look into details of topology 1 and the various topology 2 options</w:t>
      </w:r>
      <w:r w:rsidR="00A73B12">
        <w:t xml:space="preserve"> in the following:</w:t>
      </w:r>
    </w:p>
    <w:p w14:paraId="603E1926" w14:textId="4F523DA3" w:rsidR="0069096B" w:rsidRDefault="00811373" w:rsidP="0069096B">
      <w:pPr>
        <w:pStyle w:val="Heading4"/>
      </w:pPr>
      <w:r>
        <w:t>2.1.2.1</w:t>
      </w:r>
      <w:r>
        <w:tab/>
      </w:r>
      <w:r w:rsidR="0069096B">
        <w:t>General explanations on depiction of communication paths</w:t>
      </w:r>
    </w:p>
    <w:p w14:paraId="5F17BB3F" w14:textId="63DC407A" w:rsidR="0046226C" w:rsidRDefault="0046226C" w:rsidP="0069096B">
      <w:r>
        <w:t xml:space="preserve">The RAN3 architectural entities are used: </w:t>
      </w:r>
      <w:proofErr w:type="spellStart"/>
      <w:r w:rsidRPr="0046226C">
        <w:rPr>
          <w:b/>
          <w:bCs/>
        </w:rPr>
        <w:t>AIoT</w:t>
      </w:r>
      <w:proofErr w:type="spellEnd"/>
      <w:r w:rsidRPr="0046226C">
        <w:rPr>
          <w:b/>
          <w:bCs/>
        </w:rPr>
        <w:t xml:space="preserve"> RAN</w:t>
      </w:r>
      <w:r>
        <w:t xml:space="preserve"> (short for </w:t>
      </w:r>
      <w:proofErr w:type="spellStart"/>
      <w:r>
        <w:t>for</w:t>
      </w:r>
      <w:proofErr w:type="spellEnd"/>
      <w:r>
        <w:t xml:space="preserve"> </w:t>
      </w:r>
      <w:proofErr w:type="spellStart"/>
      <w:r>
        <w:t>AIoT</w:t>
      </w:r>
      <w:proofErr w:type="spellEnd"/>
      <w:r>
        <w:t xml:space="preserve"> enabled </w:t>
      </w:r>
      <w:proofErr w:type="spellStart"/>
      <w:r>
        <w:t>gNB</w:t>
      </w:r>
      <w:proofErr w:type="spellEnd"/>
      <w:r>
        <w:t xml:space="preserve"> in T2), </w:t>
      </w:r>
      <w:proofErr w:type="spellStart"/>
      <w:r w:rsidRPr="0046226C">
        <w:rPr>
          <w:b/>
          <w:bCs/>
        </w:rPr>
        <w:t>AIoT</w:t>
      </w:r>
      <w:proofErr w:type="spellEnd"/>
      <w:r w:rsidRPr="0046226C">
        <w:rPr>
          <w:b/>
          <w:bCs/>
        </w:rPr>
        <w:t xml:space="preserve"> CN</w:t>
      </w:r>
      <w:r>
        <w:t xml:space="preserve">, </w:t>
      </w:r>
      <w:r w:rsidRPr="0046226C">
        <w:rPr>
          <w:b/>
          <w:bCs/>
        </w:rPr>
        <w:t>UE Reader</w:t>
      </w:r>
      <w:r>
        <w:t xml:space="preserve"> (short for </w:t>
      </w:r>
      <w:proofErr w:type="spellStart"/>
      <w:r>
        <w:t>AIoT</w:t>
      </w:r>
      <w:proofErr w:type="spellEnd"/>
      <w:r>
        <w:t xml:space="preserve"> enabled UE), for T2/UP also the </w:t>
      </w:r>
      <w:r w:rsidRPr="0046226C">
        <w:rPr>
          <w:b/>
          <w:bCs/>
        </w:rPr>
        <w:t>UPF</w:t>
      </w:r>
      <w:r>
        <w:t xml:space="preserve"> is </w:t>
      </w:r>
      <w:proofErr w:type="gramStart"/>
      <w:r>
        <w:t>shown</w:t>
      </w:r>
      <w:proofErr w:type="gramEnd"/>
    </w:p>
    <w:p w14:paraId="25421BB9" w14:textId="3C146B6A" w:rsidR="0046226C" w:rsidRDefault="0046226C" w:rsidP="0069096B">
      <w:r>
        <w:t xml:space="preserve">In addition, </w:t>
      </w:r>
      <w:r w:rsidR="00296943">
        <w:t xml:space="preserve">where appropriate, </w:t>
      </w:r>
      <w:r>
        <w:t xml:space="preserve">assuming direct and indirect connectivity between AIOTF and </w:t>
      </w:r>
      <w:proofErr w:type="spellStart"/>
      <w:r>
        <w:t>AIoT</w:t>
      </w:r>
      <w:proofErr w:type="spellEnd"/>
      <w:r>
        <w:t xml:space="preserve"> RAN as discussed in SA2 applies for T1 and T2 alike, </w:t>
      </w:r>
      <w:r w:rsidRPr="0046226C">
        <w:rPr>
          <w:b/>
          <w:bCs/>
        </w:rPr>
        <w:t>AMF</w:t>
      </w:r>
      <w:r>
        <w:t xml:space="preserve">, </w:t>
      </w:r>
      <w:r w:rsidRPr="0046226C">
        <w:rPr>
          <w:b/>
          <w:bCs/>
        </w:rPr>
        <w:t>AIOTF</w:t>
      </w:r>
      <w:r>
        <w:t xml:space="preserve"> and </w:t>
      </w:r>
      <w:r w:rsidRPr="0046226C">
        <w:rPr>
          <w:b/>
          <w:bCs/>
        </w:rPr>
        <w:t>SMF</w:t>
      </w:r>
      <w:r>
        <w:t xml:space="preserve"> are shown for illustrative purposes.</w:t>
      </w:r>
    </w:p>
    <w:p w14:paraId="25398B68" w14:textId="50441648" w:rsidR="0069096B" w:rsidRDefault="0069096B" w:rsidP="0069096B">
      <w:r>
        <w:t>The following elements for communication are depicted:</w:t>
      </w:r>
    </w:p>
    <w:p w14:paraId="0ADCDF8A" w14:textId="77777777" w:rsidR="0074310C" w:rsidRDefault="0069096B" w:rsidP="0069096B">
      <w:pPr>
        <w:pStyle w:val="B1"/>
      </w:pPr>
      <w:r>
        <w:t>-</w:t>
      </w:r>
      <w:r>
        <w:tab/>
      </w:r>
      <w:proofErr w:type="spellStart"/>
      <w:r w:rsidRPr="0074310C">
        <w:rPr>
          <w:b/>
          <w:bCs/>
          <w:i/>
          <w:iCs/>
        </w:rPr>
        <w:t>AIoT</w:t>
      </w:r>
      <w:proofErr w:type="spellEnd"/>
      <w:r w:rsidRPr="0074310C">
        <w:rPr>
          <w:b/>
          <w:bCs/>
          <w:i/>
          <w:iCs/>
        </w:rPr>
        <w:t xml:space="preserve"> upper layer information</w:t>
      </w:r>
      <w:r>
        <w:t xml:space="preserve">: </w:t>
      </w:r>
      <w:r w:rsidR="0046226C">
        <w:t xml:space="preserve">this item </w:t>
      </w:r>
      <w:bookmarkStart w:id="15" w:name="_Hlk181858609"/>
      <w:r w:rsidR="0046226C">
        <w:t xml:space="preserve">denotes communication means to transport </w:t>
      </w:r>
      <w:proofErr w:type="spellStart"/>
      <w:r w:rsidR="0046226C">
        <w:t>AIoT</w:t>
      </w:r>
      <w:proofErr w:type="spellEnd"/>
      <w:r w:rsidR="0046226C">
        <w:t xml:space="preserve"> transaction information to the </w:t>
      </w:r>
      <w:proofErr w:type="spellStart"/>
      <w:r w:rsidR="0046226C">
        <w:t>AIoT</w:t>
      </w:r>
      <w:proofErr w:type="spellEnd"/>
      <w:r w:rsidR="0046226C">
        <w:t xml:space="preserve"> device via the readers; for T2 it </w:t>
      </w:r>
      <w:r w:rsidR="00540F4F">
        <w:t xml:space="preserve">also contains control information for the </w:t>
      </w:r>
      <w:proofErr w:type="spellStart"/>
      <w:r w:rsidR="00540F4F">
        <w:t>AIoT</w:t>
      </w:r>
      <w:proofErr w:type="spellEnd"/>
      <w:r w:rsidR="00540F4F">
        <w:t xml:space="preserve"> transaction destined for the </w:t>
      </w:r>
      <w:proofErr w:type="spellStart"/>
      <w:r w:rsidR="00540F4F">
        <w:t>AIoT</w:t>
      </w:r>
      <w:proofErr w:type="spellEnd"/>
      <w:r w:rsidR="00540F4F">
        <w:t xml:space="preserve"> enabled UE</w:t>
      </w:r>
      <w:bookmarkEnd w:id="15"/>
      <w:r w:rsidR="00540F4F">
        <w:t>.</w:t>
      </w:r>
    </w:p>
    <w:p w14:paraId="032DA268" w14:textId="1876B454" w:rsidR="0069096B" w:rsidRDefault="0074310C" w:rsidP="0074310C">
      <w:pPr>
        <w:pStyle w:val="B2"/>
      </w:pPr>
      <w:r>
        <w:t>-</w:t>
      </w:r>
      <w:r>
        <w:tab/>
        <w:t xml:space="preserve">Note, that content and scope of this communication item will differ, depending on the option and the communication path it takes. Note also, that from an </w:t>
      </w:r>
      <w:proofErr w:type="spellStart"/>
      <w:r>
        <w:t>AIoT</w:t>
      </w:r>
      <w:proofErr w:type="spellEnd"/>
      <w:r>
        <w:t xml:space="preserve"> RAN this information may be transparent or contains explicit information to be processed by </w:t>
      </w:r>
      <w:proofErr w:type="spellStart"/>
      <w:r>
        <w:t>AIoT</w:t>
      </w:r>
      <w:proofErr w:type="spellEnd"/>
      <w:r>
        <w:t xml:space="preserve"> RAN.</w:t>
      </w:r>
    </w:p>
    <w:p w14:paraId="1CAC0915" w14:textId="7D626A72" w:rsidR="0069096B" w:rsidRDefault="0069096B" w:rsidP="0069096B">
      <w:pPr>
        <w:pStyle w:val="B1"/>
      </w:pPr>
      <w:r>
        <w:t>-</w:t>
      </w:r>
      <w:r>
        <w:tab/>
      </w:r>
      <w:proofErr w:type="spellStart"/>
      <w:r w:rsidRPr="0074310C">
        <w:rPr>
          <w:b/>
          <w:bCs/>
          <w:i/>
          <w:iCs/>
        </w:rPr>
        <w:t>AIoT</w:t>
      </w:r>
      <w:proofErr w:type="spellEnd"/>
      <w:r w:rsidRPr="0074310C">
        <w:rPr>
          <w:b/>
          <w:bCs/>
          <w:i/>
          <w:iCs/>
        </w:rPr>
        <w:t xml:space="preserve"> session resource </w:t>
      </w:r>
      <w:r w:rsidR="00633E9B">
        <w:rPr>
          <w:b/>
          <w:bCs/>
          <w:i/>
          <w:iCs/>
        </w:rPr>
        <w:t>control</w:t>
      </w:r>
      <w:r>
        <w:t xml:space="preserve">: </w:t>
      </w:r>
      <w:r w:rsidR="0046226C">
        <w:t xml:space="preserve">this item </w:t>
      </w:r>
      <w:bookmarkStart w:id="16" w:name="_Hlk181858650"/>
      <w:r w:rsidR="0046226C">
        <w:t xml:space="preserve">denotes communication means to trigger allocation/control of </w:t>
      </w:r>
      <w:proofErr w:type="spellStart"/>
      <w:r w:rsidR="0046226C">
        <w:t>AIoT</w:t>
      </w:r>
      <w:proofErr w:type="spellEnd"/>
      <w:r w:rsidR="0046226C">
        <w:t xml:space="preserve"> radio resources by the </w:t>
      </w:r>
      <w:proofErr w:type="spellStart"/>
      <w:r w:rsidR="0046226C">
        <w:t>AIoT</w:t>
      </w:r>
      <w:proofErr w:type="spellEnd"/>
      <w:r w:rsidR="0046226C">
        <w:t xml:space="preserve"> RAN</w:t>
      </w:r>
      <w:bookmarkEnd w:id="16"/>
    </w:p>
    <w:p w14:paraId="49F066F3" w14:textId="68A82E07" w:rsidR="0069096B" w:rsidRPr="0069096B" w:rsidRDefault="0069096B" w:rsidP="0069096B">
      <w:pPr>
        <w:pStyle w:val="B1"/>
      </w:pPr>
      <w:r>
        <w:lastRenderedPageBreak/>
        <w:t>-</w:t>
      </w:r>
      <w:r>
        <w:tab/>
      </w:r>
      <w:proofErr w:type="spellStart"/>
      <w:r w:rsidRPr="0074310C">
        <w:rPr>
          <w:b/>
          <w:bCs/>
          <w:i/>
          <w:iCs/>
        </w:rPr>
        <w:t>AIoT</w:t>
      </w:r>
      <w:proofErr w:type="spellEnd"/>
      <w:r w:rsidRPr="0074310C">
        <w:rPr>
          <w:b/>
          <w:bCs/>
          <w:i/>
          <w:iCs/>
        </w:rPr>
        <w:t xml:space="preserve"> radio resource control</w:t>
      </w:r>
      <w:r w:rsidR="00540F4F">
        <w:t xml:space="preserve">: this item denotes protocol means for configuring the </w:t>
      </w:r>
      <w:proofErr w:type="spellStart"/>
      <w:r w:rsidR="00540F4F">
        <w:t>AIoT</w:t>
      </w:r>
      <w:proofErr w:type="spellEnd"/>
      <w:r w:rsidR="00540F4F">
        <w:t xml:space="preserve"> enabled UE for usage of </w:t>
      </w:r>
      <w:proofErr w:type="spellStart"/>
      <w:r w:rsidR="00540F4F">
        <w:t>AIoT</w:t>
      </w:r>
      <w:proofErr w:type="spellEnd"/>
      <w:r w:rsidR="00540F4F">
        <w:t xml:space="preserve"> radio resources.</w:t>
      </w:r>
    </w:p>
    <w:p w14:paraId="158DE811" w14:textId="02E6617F" w:rsidR="00A73B12" w:rsidRDefault="00811373" w:rsidP="00A73B12">
      <w:pPr>
        <w:pStyle w:val="Heading4"/>
      </w:pPr>
      <w:r>
        <w:t>2.1.2.2</w:t>
      </w:r>
      <w:r>
        <w:tab/>
      </w:r>
      <w:r w:rsidR="00A73B12">
        <w:t>Topology 1</w:t>
      </w:r>
    </w:p>
    <w:p w14:paraId="3F39FA1B" w14:textId="40AD274D" w:rsidR="00A73B12" w:rsidRPr="00A73B12" w:rsidRDefault="006E43A2" w:rsidP="00A73B12">
      <w:r>
        <w:t xml:space="preserve">The figure below gives a starting point of the discussions, depicting the communication path between the </w:t>
      </w:r>
      <w:proofErr w:type="spellStart"/>
      <w:r>
        <w:t>AIoT</w:t>
      </w:r>
      <w:proofErr w:type="spellEnd"/>
      <w:r>
        <w:t xml:space="preserve"> CN and the </w:t>
      </w:r>
      <w:proofErr w:type="spellStart"/>
      <w:r>
        <w:t>AIoT</w:t>
      </w:r>
      <w:proofErr w:type="spellEnd"/>
      <w:r>
        <w:t xml:space="preserve"> RAN. The intended purpose of the </w:t>
      </w:r>
      <w:proofErr w:type="spellStart"/>
      <w:r>
        <w:t>AIoT</w:t>
      </w:r>
      <w:proofErr w:type="spellEnd"/>
      <w:r>
        <w:t xml:space="preserve"> CN triggered communication is to </w:t>
      </w:r>
      <w:r w:rsidR="004B575D">
        <w:t xml:space="preserve">request the </w:t>
      </w:r>
      <w:proofErr w:type="spellStart"/>
      <w:r w:rsidR="004B575D">
        <w:t>AIoT</w:t>
      </w:r>
      <w:proofErr w:type="spellEnd"/>
      <w:r w:rsidR="004B575D">
        <w:t xml:space="preserve"> RAN to perform allocation and coordination of </w:t>
      </w:r>
      <w:proofErr w:type="spellStart"/>
      <w:r w:rsidR="004B575D">
        <w:t>AIoT</w:t>
      </w:r>
      <w:proofErr w:type="spellEnd"/>
      <w:r w:rsidR="004B575D">
        <w:t xml:space="preserve"> radio resources and to convey </w:t>
      </w:r>
      <w:proofErr w:type="spellStart"/>
      <w:r w:rsidR="004B575D">
        <w:t>AIoT</w:t>
      </w:r>
      <w:proofErr w:type="spellEnd"/>
      <w:r w:rsidR="004B575D">
        <w:t xml:space="preserve"> upper layer information to the targeted </w:t>
      </w:r>
      <w:proofErr w:type="spellStart"/>
      <w:r w:rsidR="004B575D">
        <w:t>AIoT</w:t>
      </w:r>
      <w:proofErr w:type="spellEnd"/>
      <w:r w:rsidR="004B575D">
        <w:t xml:space="preserve"> devices.</w:t>
      </w:r>
    </w:p>
    <w:p w14:paraId="3FFE080A" w14:textId="77AE3489" w:rsidR="00A73B12" w:rsidRDefault="00633E9B" w:rsidP="00A73B12">
      <w:pPr>
        <w:pStyle w:val="TH"/>
      </w:pPr>
      <w:r>
        <w:object w:dxaOrig="3313" w:dyaOrig="1189" w14:anchorId="28B5E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59.25pt" o:ole="">
            <v:imagedata r:id="rId13" o:title=""/>
          </v:shape>
          <o:OLEObject Type="Embed" ProgID="Visio.Drawing.15" ShapeID="_x0000_i1025" DrawAspect="Content" ObjectID="_1792525615" r:id="rId14"/>
        </w:object>
      </w:r>
    </w:p>
    <w:p w14:paraId="0D098AD0" w14:textId="4809CAB8" w:rsidR="00A73B12" w:rsidRDefault="00A73B12" w:rsidP="00A73B12">
      <w:pPr>
        <w:pStyle w:val="TF"/>
      </w:pPr>
      <w:r>
        <w:t>Figure 2.1.2-1.1: Communication paths for Topology 1 (RAN3 agreed architectural entities)</w:t>
      </w:r>
    </w:p>
    <w:p w14:paraId="3B046317" w14:textId="08C2D605" w:rsidR="00A73B12" w:rsidRDefault="004B575D" w:rsidP="00A73B12">
      <w:r>
        <w:t xml:space="preserve">The scope of the </w:t>
      </w:r>
      <w:proofErr w:type="spellStart"/>
      <w:r>
        <w:t>AIoT</w:t>
      </w:r>
      <w:proofErr w:type="spellEnd"/>
      <w:r>
        <w:t xml:space="preserve"> RAN</w:t>
      </w:r>
      <w:r>
        <w:sym w:font="Symbol" w:char="F0DB"/>
      </w:r>
      <w:proofErr w:type="spellStart"/>
      <w:r>
        <w:t>AIoT</w:t>
      </w:r>
      <w:proofErr w:type="spellEnd"/>
      <w:r>
        <w:t xml:space="preserve"> CN communication is on a per </w:t>
      </w:r>
      <w:proofErr w:type="spellStart"/>
      <w:r>
        <w:t>AIoT</w:t>
      </w:r>
      <w:proofErr w:type="spellEnd"/>
      <w:r>
        <w:t xml:space="preserve"> transaction basis.</w:t>
      </w:r>
    </w:p>
    <w:p w14:paraId="51DC7238" w14:textId="002B44D4" w:rsidR="004B575D" w:rsidRDefault="004B575D" w:rsidP="00A73B12">
      <w:r>
        <w:t>Connectivity options (direct from AIOTF or via AMF) do not reveal additional insights for the purpose of this discussion.</w:t>
      </w:r>
    </w:p>
    <w:p w14:paraId="47752F75" w14:textId="0D1A2A18" w:rsidR="00A73B12" w:rsidRDefault="00811373" w:rsidP="00A73B12">
      <w:pPr>
        <w:pStyle w:val="Heading4"/>
      </w:pPr>
      <w:r>
        <w:t>2.1.2.3</w:t>
      </w:r>
      <w:r>
        <w:tab/>
      </w:r>
      <w:r w:rsidR="00A73B12">
        <w:t>Topology 2 - RRC</w:t>
      </w:r>
    </w:p>
    <w:p w14:paraId="3E49CE3F" w14:textId="77777777" w:rsidR="004B575D" w:rsidRDefault="004B575D" w:rsidP="004B575D">
      <w:r>
        <w:t xml:space="preserve">Topology 2 options bear the need to consider the relation between </w:t>
      </w:r>
      <w:proofErr w:type="spellStart"/>
      <w:r>
        <w:t>AIoT</w:t>
      </w:r>
      <w:proofErr w:type="spellEnd"/>
      <w:r>
        <w:t xml:space="preserve"> RAN</w:t>
      </w:r>
      <w:r>
        <w:sym w:font="Symbol" w:char="F0DB"/>
      </w:r>
      <w:proofErr w:type="spellStart"/>
      <w:r>
        <w:t>AIoT</w:t>
      </w:r>
      <w:proofErr w:type="spellEnd"/>
      <w:r>
        <w:t xml:space="preserve"> CN and UE Reader</w:t>
      </w:r>
      <w:r>
        <w:sym w:font="Symbol" w:char="F0DB"/>
      </w:r>
      <w:proofErr w:type="spellStart"/>
      <w:r>
        <w:t>AIoT</w:t>
      </w:r>
      <w:proofErr w:type="spellEnd"/>
      <w:r>
        <w:t xml:space="preserve"> RAN communication.</w:t>
      </w:r>
    </w:p>
    <w:p w14:paraId="42D345E1" w14:textId="18B3B8C9" w:rsidR="004B575D" w:rsidRDefault="004B575D" w:rsidP="004B575D">
      <w:r>
        <w:t xml:space="preserve">There is no difference in terms of the </w:t>
      </w:r>
      <w:proofErr w:type="spellStart"/>
      <w:r>
        <w:t>AIoT</w:t>
      </w:r>
      <w:proofErr w:type="spellEnd"/>
      <w:r>
        <w:t xml:space="preserve"> RAN</w:t>
      </w:r>
      <w:r>
        <w:sym w:font="Symbol" w:char="F0DB"/>
      </w:r>
      <w:proofErr w:type="spellStart"/>
      <w:r>
        <w:t>AIoT</w:t>
      </w:r>
      <w:proofErr w:type="spellEnd"/>
      <w:r>
        <w:t xml:space="preserve"> CN communication between topology 1 and topology 2/RRC and it can be expected that respective NG/XX protocol functions are equivalent.</w:t>
      </w:r>
    </w:p>
    <w:p w14:paraId="44B77F14" w14:textId="3D814831" w:rsidR="004B575D" w:rsidRDefault="004B575D" w:rsidP="004B575D">
      <w:proofErr w:type="spellStart"/>
      <w:r>
        <w:t>AIoT</w:t>
      </w:r>
      <w:proofErr w:type="spellEnd"/>
      <w:r>
        <w:t xml:space="preserve"> RAN duplicates/relays </w:t>
      </w:r>
      <w:proofErr w:type="spellStart"/>
      <w:r>
        <w:t>AIoT</w:t>
      </w:r>
      <w:proofErr w:type="spellEnd"/>
      <w:r>
        <w:t xml:space="preserve"> upper layer information towards the UE Readers involved in the </w:t>
      </w:r>
      <w:proofErr w:type="spellStart"/>
      <w:r>
        <w:t>AIoT</w:t>
      </w:r>
      <w:proofErr w:type="spellEnd"/>
      <w:r>
        <w:t xml:space="preserve"> transaction and is in an excellent position to coordinate the usage of </w:t>
      </w:r>
      <w:proofErr w:type="spellStart"/>
      <w:r>
        <w:t>AIoT</w:t>
      </w:r>
      <w:proofErr w:type="spellEnd"/>
      <w:r>
        <w:t xml:space="preserve"> radio resources among by the involved UE Readers.</w:t>
      </w:r>
    </w:p>
    <w:bookmarkStart w:id="17" w:name="_Hlk181861752"/>
    <w:p w14:paraId="1DF9FD17" w14:textId="0D928D98" w:rsidR="00A73B12" w:rsidRDefault="00633E9B" w:rsidP="00A73B12">
      <w:pPr>
        <w:pStyle w:val="TH"/>
      </w:pPr>
      <w:r>
        <w:object w:dxaOrig="4993" w:dyaOrig="1153" w14:anchorId="071BAEFD">
          <v:shape id="_x0000_i1026" type="#_x0000_t75" style="width:249.75pt;height:57.75pt" o:ole="">
            <v:imagedata r:id="rId15" o:title=""/>
          </v:shape>
          <o:OLEObject Type="Embed" ProgID="Visio.Drawing.15" ShapeID="_x0000_i1026" DrawAspect="Content" ObjectID="_1792525616" r:id="rId16"/>
        </w:object>
      </w:r>
      <w:bookmarkEnd w:id="17"/>
    </w:p>
    <w:p w14:paraId="1A6F0D43" w14:textId="0A8A6D78" w:rsidR="00A73B12" w:rsidRDefault="00A73B12" w:rsidP="00A73B12">
      <w:pPr>
        <w:pStyle w:val="TF"/>
      </w:pPr>
      <w:r>
        <w:t>Figure 2.1.2-</w:t>
      </w:r>
      <w:r w:rsidR="007F4A41">
        <w:t>2</w:t>
      </w:r>
      <w:r>
        <w:t>.</w:t>
      </w:r>
      <w:r w:rsidR="007F4A41">
        <w:t>RRC.</w:t>
      </w:r>
      <w:r>
        <w:t xml:space="preserve">1: Communication paths for Topology </w:t>
      </w:r>
      <w:r w:rsidR="007F4A41">
        <w:t xml:space="preserve">2 – RRC </w:t>
      </w:r>
      <w:r>
        <w:t>(RAN3 agreed architectural entities)</w:t>
      </w:r>
    </w:p>
    <w:p w14:paraId="3B5F5316" w14:textId="428165C9" w:rsidR="004B575D" w:rsidRDefault="004B575D" w:rsidP="004B575D">
      <w:r>
        <w:t>Assumed connectivity options (direct from AIOTF or via AMF) do not reveal additional insights for the purpose of this discussion.</w:t>
      </w:r>
    </w:p>
    <w:p w14:paraId="34CBA11E" w14:textId="5BF16E70" w:rsidR="00A73B12" w:rsidRDefault="00811373" w:rsidP="00A73B12">
      <w:pPr>
        <w:pStyle w:val="Heading4"/>
      </w:pPr>
      <w:r>
        <w:t>2.1.2.4</w:t>
      </w:r>
      <w:r>
        <w:tab/>
      </w:r>
      <w:r w:rsidR="00A73B12">
        <w:t>Topology 2 – NAS</w:t>
      </w:r>
      <w:r w:rsidR="00690AE8">
        <w:t xml:space="preserve"> – </w:t>
      </w:r>
      <w:proofErr w:type="spellStart"/>
      <w:r w:rsidR="00690AE8">
        <w:t>AIoT</w:t>
      </w:r>
      <w:proofErr w:type="spellEnd"/>
      <w:r w:rsidR="00690AE8">
        <w:t xml:space="preserve"> CN triggered </w:t>
      </w:r>
      <w:proofErr w:type="spellStart"/>
      <w:r w:rsidR="00690AE8">
        <w:t>AIoT</w:t>
      </w:r>
      <w:proofErr w:type="spellEnd"/>
      <w:r w:rsidR="00690AE8">
        <w:t xml:space="preserve"> resource </w:t>
      </w:r>
      <w:r w:rsidR="00633E9B">
        <w:t>control</w:t>
      </w:r>
    </w:p>
    <w:p w14:paraId="7A038520" w14:textId="0174D017" w:rsidR="00A73B12" w:rsidRDefault="00296943" w:rsidP="00A73B12">
      <w:r>
        <w:t xml:space="preserve">While topology 1 and topology 2/RRC is quite straight forward and resembles existing RAN-CN signalling for dedicated (MBB) radio resources, like NG signalling for PDU Session Resource control, the guiding principle of the NAS option is to allow direct communication between the </w:t>
      </w:r>
      <w:proofErr w:type="spellStart"/>
      <w:r>
        <w:t>AIoT</w:t>
      </w:r>
      <w:proofErr w:type="spellEnd"/>
      <w:r>
        <w:t xml:space="preserve"> enabled UE and the </w:t>
      </w:r>
      <w:proofErr w:type="spellStart"/>
      <w:r>
        <w:t>AIoT</w:t>
      </w:r>
      <w:proofErr w:type="spellEnd"/>
      <w:r>
        <w:t xml:space="preserve"> CN. This is depicted by the red dot-and-dash line, going transparently through the </w:t>
      </w:r>
      <w:proofErr w:type="spellStart"/>
      <w:r>
        <w:t>AIoT</w:t>
      </w:r>
      <w:proofErr w:type="spellEnd"/>
      <w:r>
        <w:t xml:space="preserve"> RAN node.</w:t>
      </w:r>
    </w:p>
    <w:p w14:paraId="0EE61E39" w14:textId="600F3D1A" w:rsidR="00296943" w:rsidRDefault="00296943" w:rsidP="00A73B12">
      <w:r>
        <w:t xml:space="preserve">Following this principle of course comes with a cost. </w:t>
      </w:r>
      <w:r w:rsidR="0074310C">
        <w:t xml:space="preserve">As </w:t>
      </w:r>
      <w:r w:rsidR="0074310C" w:rsidRPr="0074310C">
        <w:rPr>
          <w:i/>
          <w:iCs/>
        </w:rPr>
        <w:t>The RAN architecture should enable the coordination of the usage of the A-IoT radio resources among readers, for both T1 and T2</w:t>
      </w:r>
      <w:r w:rsidR="0074310C">
        <w:t xml:space="preserve"> there is the</w:t>
      </w:r>
      <w:r>
        <w:t xml:space="preserve"> necessity to trigger </w:t>
      </w:r>
      <w:proofErr w:type="spellStart"/>
      <w:r>
        <w:t>AIoT</w:t>
      </w:r>
      <w:proofErr w:type="spellEnd"/>
      <w:r>
        <w:t xml:space="preserve"> radio resource allocation (for a particular UE Reader) and coordination (among many UE Readers)</w:t>
      </w:r>
      <w:r w:rsidR="0074310C">
        <w:t xml:space="preserve">. Consequently, </w:t>
      </w:r>
      <w:proofErr w:type="spellStart"/>
      <w:r>
        <w:t>AIoT</w:t>
      </w:r>
      <w:proofErr w:type="spellEnd"/>
      <w:r>
        <w:t xml:space="preserve"> RAN would need receive an explicit trigger, in this case, following the principle of triggering resource setup always by the network, the trigger comes from the </w:t>
      </w:r>
      <w:proofErr w:type="spellStart"/>
      <w:r>
        <w:t>AIoT</w:t>
      </w:r>
      <w:proofErr w:type="spellEnd"/>
      <w:r>
        <w:t xml:space="preserve"> CN.</w:t>
      </w:r>
    </w:p>
    <w:p w14:paraId="1D1C57F5" w14:textId="4687CE6D" w:rsidR="0074310C" w:rsidRDefault="00913704" w:rsidP="00A73B12">
      <w:r>
        <w:t xml:space="preserve">For the </w:t>
      </w:r>
      <w:proofErr w:type="spellStart"/>
      <w:r>
        <w:t>AIoT</w:t>
      </w:r>
      <w:proofErr w:type="spellEnd"/>
      <w:r>
        <w:t xml:space="preserve"> RAN to understand how to allocate/coordinate </w:t>
      </w:r>
      <w:proofErr w:type="spellStart"/>
      <w:r>
        <w:t>AIoT</w:t>
      </w:r>
      <w:proofErr w:type="spellEnd"/>
      <w:r>
        <w:t xml:space="preserve"> radio resources the information contained within the </w:t>
      </w:r>
      <w:proofErr w:type="spellStart"/>
      <w:r>
        <w:t>AIoT</w:t>
      </w:r>
      <w:proofErr w:type="spellEnd"/>
      <w:r>
        <w:t xml:space="preserve"> session resource </w:t>
      </w:r>
      <w:r w:rsidR="00633E9B">
        <w:t>control</w:t>
      </w:r>
      <w:r>
        <w:t xml:space="preserve"> would need to – at least partly – duplicate information contained in the </w:t>
      </w:r>
      <w:proofErr w:type="spellStart"/>
      <w:r>
        <w:t>AIoT</w:t>
      </w:r>
      <w:proofErr w:type="spellEnd"/>
      <w:r>
        <w:t xml:space="preserve"> upper layer information.</w:t>
      </w:r>
    </w:p>
    <w:p w14:paraId="1499DA29" w14:textId="3E6CD985" w:rsidR="00913704" w:rsidRPr="00A73B12" w:rsidRDefault="00913704" w:rsidP="00A73B12">
      <w:r>
        <w:lastRenderedPageBreak/>
        <w:t xml:space="preserve">It is expected that the </w:t>
      </w:r>
      <w:proofErr w:type="spellStart"/>
      <w:r>
        <w:t>AIoT</w:t>
      </w:r>
      <w:proofErr w:type="spellEnd"/>
      <w:r>
        <w:t xml:space="preserve"> upper layer information is signalled within legacy NG/RRC NAS transport procedures, but there is no processing performed in </w:t>
      </w:r>
      <w:proofErr w:type="spellStart"/>
      <w:r>
        <w:t>AIoT</w:t>
      </w:r>
      <w:proofErr w:type="spellEnd"/>
      <w:r>
        <w:t xml:space="preserve"> RAN apart from relaying a NAS PDU.</w:t>
      </w:r>
    </w:p>
    <w:p w14:paraId="74170CA4" w14:textId="191720A7" w:rsidR="00A73B12" w:rsidRDefault="00633E9B" w:rsidP="00A73B12">
      <w:pPr>
        <w:pStyle w:val="TH"/>
      </w:pPr>
      <w:r>
        <w:object w:dxaOrig="5017" w:dyaOrig="1561" w14:anchorId="3BDFC04C">
          <v:shape id="_x0000_i1027" type="#_x0000_t75" style="width:251.25pt;height:78.75pt" o:ole="">
            <v:imagedata r:id="rId17" o:title=""/>
          </v:shape>
          <o:OLEObject Type="Embed" ProgID="Visio.Drawing.15" ShapeID="_x0000_i1027" DrawAspect="Content" ObjectID="_1792525617" r:id="rId18"/>
        </w:object>
      </w:r>
    </w:p>
    <w:p w14:paraId="334CDEB3" w14:textId="69C409E7" w:rsidR="00A73B12" w:rsidRDefault="00A73B12" w:rsidP="00A73B12">
      <w:pPr>
        <w:pStyle w:val="TF"/>
      </w:pPr>
      <w:r>
        <w:t>Figure 2.1.2-</w:t>
      </w:r>
      <w:r w:rsidR="007F4A41">
        <w:t>2.NAS/CN</w:t>
      </w:r>
      <w:r>
        <w:t xml:space="preserve">.1: Communication paths for Topology </w:t>
      </w:r>
      <w:r w:rsidR="007F4A41">
        <w:t xml:space="preserve">2- NAS – CN triggered </w:t>
      </w:r>
      <w:r w:rsidR="00BE5C40">
        <w:t xml:space="preserve">AIOT session </w:t>
      </w:r>
      <w:r w:rsidR="007F4A41">
        <w:t xml:space="preserve">resource </w:t>
      </w:r>
      <w:r w:rsidR="00633E9B">
        <w:t>control</w:t>
      </w:r>
      <w:r>
        <w:t xml:space="preserve"> (RAN3 agreed architectural entities)</w:t>
      </w:r>
    </w:p>
    <w:p w14:paraId="27083AE4" w14:textId="4967A741" w:rsidR="00A73B12" w:rsidRDefault="00913704" w:rsidP="00A73B12">
      <w:r>
        <w:t xml:space="preserve">Looking into </w:t>
      </w:r>
      <w:r w:rsidR="006820C5">
        <w:t xml:space="preserve">the “SA2” view of things, one can see that nothing dramatic changes, apart from the fact, that the </w:t>
      </w:r>
      <w:proofErr w:type="spellStart"/>
      <w:r w:rsidR="006820C5">
        <w:t>AIoT</w:t>
      </w:r>
      <w:proofErr w:type="spellEnd"/>
      <w:r w:rsidR="006820C5">
        <w:t xml:space="preserve"> upper layer information is also transparent to the AMF, which would, like the </w:t>
      </w:r>
      <w:proofErr w:type="spellStart"/>
      <w:r w:rsidR="006820C5">
        <w:t>AIoT</w:t>
      </w:r>
      <w:proofErr w:type="spellEnd"/>
      <w:r w:rsidR="006820C5">
        <w:t xml:space="preserve"> RAN, only relay information provided by the AIOTF.</w:t>
      </w:r>
    </w:p>
    <w:p w14:paraId="07A52CAB" w14:textId="732E76E3" w:rsidR="00CE1326" w:rsidRDefault="00CE1326" w:rsidP="00A73B12">
      <w:r>
        <w:t xml:space="preserve">The costly </w:t>
      </w:r>
      <w:r w:rsidR="007310D7">
        <w:t>aspect of that approach</w:t>
      </w:r>
      <w:r w:rsidR="00604AA7">
        <w:t xml:space="preserve"> – </w:t>
      </w:r>
      <w:r>
        <w:t xml:space="preserve">as compared to the T2/RRC option </w:t>
      </w:r>
      <w:r w:rsidR="00604AA7">
        <w:t xml:space="preserve">– </w:t>
      </w:r>
      <w:r>
        <w:t xml:space="preserve">is that within the </w:t>
      </w:r>
      <w:proofErr w:type="spellStart"/>
      <w:r>
        <w:t>AIoT</w:t>
      </w:r>
      <w:proofErr w:type="spellEnd"/>
      <w:r>
        <w:t xml:space="preserve"> CN, AIOTF would need to “feed” </w:t>
      </w:r>
      <w:proofErr w:type="spellStart"/>
      <w:r>
        <w:t>AIoT</w:t>
      </w:r>
      <w:proofErr w:type="spellEnd"/>
      <w:r>
        <w:t xml:space="preserve"> upper layer information on per UE Reader basis, </w:t>
      </w:r>
      <w:r w:rsidR="00604AA7">
        <w:t xml:space="preserve">so </w:t>
      </w:r>
      <w:proofErr w:type="spellStart"/>
      <w:r w:rsidR="007310D7">
        <w:t>AIoT</w:t>
      </w:r>
      <w:proofErr w:type="spellEnd"/>
      <w:r w:rsidR="007310D7">
        <w:t xml:space="preserve"> CN would fi</w:t>
      </w:r>
      <w:r w:rsidR="00604AA7">
        <w:t>rst need</w:t>
      </w:r>
      <w:r w:rsidR="007310D7">
        <w:t xml:space="preserve"> to gain </w:t>
      </w:r>
      <w:r w:rsidR="00604AA7">
        <w:t>awareness of the involved UE Readers in the AIOTF</w:t>
      </w:r>
      <w:r w:rsidR="007310D7">
        <w:t xml:space="preserve"> (</w:t>
      </w:r>
      <w:r w:rsidR="00604AA7">
        <w:t>which is not necessary in the T1 and T2/RRC option</w:t>
      </w:r>
      <w:r w:rsidR="007310D7">
        <w:t xml:space="preserve">) </w:t>
      </w:r>
      <w:r w:rsidR="00604AA7">
        <w:t>so</w:t>
      </w:r>
      <w:r>
        <w:t xml:space="preserve"> a per </w:t>
      </w:r>
      <w:proofErr w:type="spellStart"/>
      <w:r>
        <w:t>AIoT</w:t>
      </w:r>
      <w:proofErr w:type="spellEnd"/>
      <w:r>
        <w:t xml:space="preserve"> transaction </w:t>
      </w:r>
      <w:proofErr w:type="spellStart"/>
      <w:r>
        <w:t>AIoT</w:t>
      </w:r>
      <w:proofErr w:type="spellEnd"/>
      <w:r>
        <w:t xml:space="preserve"> session resource </w:t>
      </w:r>
      <w:r w:rsidR="00633E9B">
        <w:t>control</w:t>
      </w:r>
      <w:r>
        <w:t xml:space="preserve"> needs to be issued</w:t>
      </w:r>
      <w:r w:rsidR="007310D7">
        <w:t xml:space="preserve"> towards </w:t>
      </w:r>
      <w:proofErr w:type="spellStart"/>
      <w:r w:rsidR="007310D7">
        <w:t>AIoT</w:t>
      </w:r>
      <w:proofErr w:type="spellEnd"/>
      <w:r w:rsidR="007310D7">
        <w:t xml:space="preserve"> RAN</w:t>
      </w:r>
      <w:r w:rsidR="00604AA7">
        <w:t xml:space="preserve">, which has also to find out </w:t>
      </w:r>
      <w:r w:rsidR="007310D7">
        <w:t xml:space="preserve">and activate </w:t>
      </w:r>
      <w:r w:rsidR="00604AA7">
        <w:t xml:space="preserve">UE Readers (and probably other </w:t>
      </w:r>
      <w:proofErr w:type="spellStart"/>
      <w:r w:rsidR="00604AA7">
        <w:t>AIoT</w:t>
      </w:r>
      <w:proofErr w:type="spellEnd"/>
      <w:r w:rsidR="00604AA7">
        <w:t xml:space="preserve"> radio equipment, like e.g. equipment just providing the CW) </w:t>
      </w:r>
      <w:r w:rsidR="007310D7">
        <w:t xml:space="preserve">which </w:t>
      </w:r>
      <w:r w:rsidR="00604AA7">
        <w:t xml:space="preserve">are necessary to perform the </w:t>
      </w:r>
      <w:proofErr w:type="spellStart"/>
      <w:r w:rsidR="00604AA7">
        <w:t>AIoT</w:t>
      </w:r>
      <w:proofErr w:type="spellEnd"/>
      <w:r w:rsidR="00604AA7">
        <w:t xml:space="preserve"> transaction within the requested area</w:t>
      </w:r>
      <w:r>
        <w:t>.</w:t>
      </w:r>
    </w:p>
    <w:p w14:paraId="4F84AFD3" w14:textId="5E1B24FD" w:rsidR="007310D7" w:rsidRDefault="007310D7" w:rsidP="00A73B12">
      <w:r>
        <w:t xml:space="preserve">This require respective information to be passed on the per-UE Reader signalling the </w:t>
      </w:r>
      <w:proofErr w:type="spellStart"/>
      <w:r>
        <w:t>AIoT</w:t>
      </w:r>
      <w:proofErr w:type="spellEnd"/>
      <w:r>
        <w:t xml:space="preserve"> session resource signalling </w:t>
      </w:r>
      <w:proofErr w:type="gramStart"/>
      <w:r>
        <w:t>in order to</w:t>
      </w:r>
      <w:proofErr w:type="gramEnd"/>
      <w:r>
        <w:t xml:space="preserve"> allow association at the UE Reader.</w:t>
      </w:r>
    </w:p>
    <w:bookmarkStart w:id="18" w:name="_Hlk181860838"/>
    <w:p w14:paraId="785E2482" w14:textId="5CDA69E0" w:rsidR="00C307AE" w:rsidRDefault="00633E9B" w:rsidP="00A73B12">
      <w:pPr>
        <w:pStyle w:val="TH"/>
      </w:pPr>
      <w:r>
        <w:object w:dxaOrig="5017" w:dyaOrig="2281" w14:anchorId="577A5C2C">
          <v:shape id="_x0000_i1028" type="#_x0000_t75" style="width:251.25pt;height:114pt" o:ole="">
            <v:imagedata r:id="rId19" o:title=""/>
          </v:shape>
          <o:OLEObject Type="Embed" ProgID="Visio.Drawing.15" ShapeID="_x0000_i1028" DrawAspect="Content" ObjectID="_1792525618" r:id="rId20"/>
        </w:object>
      </w:r>
      <w:bookmarkEnd w:id="18"/>
      <w:r w:rsidR="00A73B12">
        <w:tab/>
      </w:r>
    </w:p>
    <w:p w14:paraId="01C809B5" w14:textId="4C5D07FA" w:rsidR="00A73B12" w:rsidRDefault="00A73B12" w:rsidP="00A73B12">
      <w:pPr>
        <w:pStyle w:val="TH"/>
      </w:pPr>
      <w:r>
        <w:tab/>
      </w:r>
      <w:r w:rsidR="00633E9B">
        <w:object w:dxaOrig="5017" w:dyaOrig="2257" w14:anchorId="774BA599">
          <v:shape id="_x0000_i1029" type="#_x0000_t75" style="width:251.25pt;height:112.5pt" o:ole="">
            <v:imagedata r:id="rId21" o:title=""/>
          </v:shape>
          <o:OLEObject Type="Embed" ProgID="Visio.Drawing.15" ShapeID="_x0000_i1029" DrawAspect="Content" ObjectID="_1792525619" r:id="rId22"/>
        </w:object>
      </w:r>
    </w:p>
    <w:p w14:paraId="7229262A" w14:textId="638A8E0F" w:rsidR="00A73B12" w:rsidRDefault="00A73B12" w:rsidP="00A73B12">
      <w:pPr>
        <w:pStyle w:val="TF"/>
      </w:pPr>
      <w:r>
        <w:t>Figure 2.1.2-</w:t>
      </w:r>
      <w:r w:rsidR="007F4A41">
        <w:t>2.NAS/CN</w:t>
      </w:r>
      <w:r>
        <w:t xml:space="preserve">.2: Communication paths for Topology </w:t>
      </w:r>
      <w:r w:rsidR="007F4A41">
        <w:t xml:space="preserve">2- NAS – CN triggered </w:t>
      </w:r>
      <w:proofErr w:type="spellStart"/>
      <w:r w:rsidR="00BE5C40">
        <w:t>AIoT</w:t>
      </w:r>
      <w:proofErr w:type="spellEnd"/>
      <w:r w:rsidR="00BE5C40">
        <w:t xml:space="preserve"> session </w:t>
      </w:r>
      <w:r w:rsidR="007F4A41">
        <w:t xml:space="preserve">resource </w:t>
      </w:r>
      <w:r w:rsidR="00633E9B">
        <w:t>control</w:t>
      </w:r>
      <w:r>
        <w:t xml:space="preserve"> (</w:t>
      </w:r>
      <w:r w:rsidR="00633E9B">
        <w:t>decomposed 5GC, connectivity options</w:t>
      </w:r>
      <w:r>
        <w:t>)</w:t>
      </w:r>
    </w:p>
    <w:p w14:paraId="2C448510" w14:textId="3D10EFB9" w:rsidR="00A77E09" w:rsidRDefault="00A77E09" w:rsidP="00A77E09">
      <w:pPr>
        <w:pStyle w:val="Eyecatcher"/>
      </w:pPr>
      <w:r>
        <w:t>Observation</w:t>
      </w:r>
      <w:r w:rsidR="006102B7">
        <w:t xml:space="preserve"> 1.2-3</w:t>
      </w:r>
      <w:r>
        <w:t>:</w:t>
      </w:r>
      <w:r>
        <w:tab/>
        <w:t xml:space="preserve">The guiding principle of the Topology 2/NAS option is to enable direct communication between the </w:t>
      </w:r>
      <w:proofErr w:type="spellStart"/>
      <w:r>
        <w:t>AIoT</w:t>
      </w:r>
      <w:proofErr w:type="spellEnd"/>
      <w:r>
        <w:t xml:space="preserve"> enabled UE and the </w:t>
      </w:r>
      <w:proofErr w:type="spellStart"/>
      <w:r>
        <w:t>AIoT</w:t>
      </w:r>
      <w:proofErr w:type="spellEnd"/>
      <w:r>
        <w:t xml:space="preserve"> CN. This comes to the cost of </w:t>
      </w:r>
      <w:r>
        <w:br/>
        <w:t xml:space="preserve">1) establishing per UE Reader communications paths from the </w:t>
      </w:r>
      <w:proofErr w:type="spellStart"/>
      <w:r>
        <w:t>AIoT</w:t>
      </w:r>
      <w:proofErr w:type="spellEnd"/>
      <w:r>
        <w:t xml:space="preserve"> CN, with the necessity of the AIOTF being aware of the involved This is depicted by the red dot-and-dash line, going transparently through the </w:t>
      </w:r>
      <w:proofErr w:type="spellStart"/>
      <w:r>
        <w:t>AIoT</w:t>
      </w:r>
      <w:proofErr w:type="spellEnd"/>
      <w:r>
        <w:t xml:space="preserve"> RAN </w:t>
      </w:r>
      <w:proofErr w:type="spellStart"/>
      <w:r>
        <w:t>nodethe</w:t>
      </w:r>
      <w:proofErr w:type="spellEnd"/>
      <w:r>
        <w:t xml:space="preserve"> Different topology 2 options (are assumed to) to try to achieve the same result in terms of executing an </w:t>
      </w:r>
      <w:proofErr w:type="spellStart"/>
      <w:r>
        <w:t>AIoT</w:t>
      </w:r>
      <w:proofErr w:type="spellEnd"/>
      <w:r>
        <w:t xml:space="preserve"> transaction as requested by </w:t>
      </w:r>
      <w:proofErr w:type="spellStart"/>
      <w:r>
        <w:t>AIoT</w:t>
      </w:r>
      <w:proofErr w:type="spellEnd"/>
      <w:r>
        <w:t xml:space="preserve"> CN. One important aspect not yet sufficiently outlined </w:t>
      </w:r>
      <w:r>
        <w:lastRenderedPageBreak/>
        <w:t>in discussions is the scope of information provision in various topologies/options, i.e. whether on a certain communication path the information is destined for a single or multiple readers.</w:t>
      </w:r>
    </w:p>
    <w:p w14:paraId="57B83B70" w14:textId="084F6EC8" w:rsidR="00690AE8" w:rsidRDefault="00811373" w:rsidP="00690AE8">
      <w:pPr>
        <w:pStyle w:val="Heading4"/>
      </w:pPr>
      <w:r>
        <w:t>2.1.2.5</w:t>
      </w:r>
      <w:r>
        <w:tab/>
      </w:r>
      <w:r w:rsidR="00690AE8">
        <w:t xml:space="preserve">Topology 2 – NAS – </w:t>
      </w:r>
      <w:proofErr w:type="spellStart"/>
      <w:r w:rsidR="00690AE8">
        <w:t>AIoT</w:t>
      </w:r>
      <w:proofErr w:type="spellEnd"/>
      <w:r w:rsidR="00690AE8">
        <w:t xml:space="preserve"> enabled UE triggered </w:t>
      </w:r>
      <w:proofErr w:type="spellStart"/>
      <w:r w:rsidR="00690AE8">
        <w:t>AIoT</w:t>
      </w:r>
      <w:proofErr w:type="spellEnd"/>
      <w:r w:rsidR="00690AE8">
        <w:t xml:space="preserve"> resource </w:t>
      </w:r>
      <w:proofErr w:type="gramStart"/>
      <w:r w:rsidR="009A4000">
        <w:t>control</w:t>
      </w:r>
      <w:proofErr w:type="gramEnd"/>
    </w:p>
    <w:p w14:paraId="51CD0F0E" w14:textId="0B15F673" w:rsidR="00690AE8" w:rsidRDefault="00CE1326" w:rsidP="00690AE8">
      <w:r>
        <w:t xml:space="preserve">The UE triggered </w:t>
      </w:r>
      <w:proofErr w:type="spellStart"/>
      <w:r>
        <w:t>AIoT</w:t>
      </w:r>
      <w:proofErr w:type="spellEnd"/>
      <w:r>
        <w:t xml:space="preserve"> resource </w:t>
      </w:r>
      <w:r w:rsidR="009A4000">
        <w:t>control</w:t>
      </w:r>
      <w:r w:rsidR="007310D7">
        <w:t xml:space="preserve"> represents an attempt to escape the need for </w:t>
      </w:r>
      <w:proofErr w:type="spellStart"/>
      <w:r w:rsidR="007310D7">
        <w:t>AIoT</w:t>
      </w:r>
      <w:proofErr w:type="spellEnd"/>
      <w:r w:rsidR="007310D7">
        <w:t xml:space="preserve"> CN triggered </w:t>
      </w:r>
      <w:proofErr w:type="spellStart"/>
      <w:r w:rsidR="007310D7">
        <w:t>AIoT</w:t>
      </w:r>
      <w:proofErr w:type="spellEnd"/>
      <w:r w:rsidR="007310D7">
        <w:t xml:space="preserve"> session resource </w:t>
      </w:r>
      <w:r w:rsidR="009A4000">
        <w:t>control</w:t>
      </w:r>
      <w:r w:rsidR="007310D7">
        <w:t xml:space="preserve"> and “transpose” such information provision to the UE Reader side.</w:t>
      </w:r>
    </w:p>
    <w:p w14:paraId="329A1AA9" w14:textId="04F9E2CF" w:rsidR="007310D7" w:rsidRDefault="007310D7" w:rsidP="00690AE8">
      <w:r>
        <w:t xml:space="preserve">This means that the per </w:t>
      </w:r>
      <w:proofErr w:type="spellStart"/>
      <w:r>
        <w:t>AIoT</w:t>
      </w:r>
      <w:proofErr w:type="spellEnd"/>
      <w:r>
        <w:t xml:space="preserve"> session resource </w:t>
      </w:r>
      <w:r w:rsidR="009A4000">
        <w:t>control</w:t>
      </w:r>
      <w:r>
        <w:t xml:space="preserve"> is replaced by a per UE Reader </w:t>
      </w:r>
      <w:proofErr w:type="spellStart"/>
      <w:r>
        <w:t>AIoT</w:t>
      </w:r>
      <w:proofErr w:type="spellEnd"/>
      <w:r>
        <w:t xml:space="preserve"> session resource </w:t>
      </w:r>
      <w:r w:rsidR="009A4000">
        <w:t>control</w:t>
      </w:r>
      <w:r>
        <w:t xml:space="preserve">, resulting in a situation where the </w:t>
      </w:r>
      <w:proofErr w:type="spellStart"/>
      <w:r>
        <w:t>AIoT</w:t>
      </w:r>
      <w:proofErr w:type="spellEnd"/>
      <w:r>
        <w:t xml:space="preserve"> RAN would first needs to learn about the request</w:t>
      </w:r>
      <w:r w:rsidR="009A4000">
        <w:t>ed</w:t>
      </w:r>
      <w:r>
        <w:t xml:space="preserve"> </w:t>
      </w:r>
      <w:proofErr w:type="spellStart"/>
      <w:r>
        <w:t>AIoT</w:t>
      </w:r>
      <w:proofErr w:type="spellEnd"/>
      <w:r>
        <w:t xml:space="preserve"> transaction gradually by means of collection information from all the UE Readers contacting the </w:t>
      </w:r>
      <w:proofErr w:type="spellStart"/>
      <w:r>
        <w:t>AIoT</w:t>
      </w:r>
      <w:proofErr w:type="spellEnd"/>
      <w:r>
        <w:t xml:space="preserve"> RAN.</w:t>
      </w:r>
    </w:p>
    <w:p w14:paraId="688CF3FD" w14:textId="01A792C6" w:rsidR="00007DAF" w:rsidRDefault="00007DAF" w:rsidP="00690AE8">
      <w:r>
        <w:t xml:space="preserve">By that, the effectiveness of per </w:t>
      </w:r>
      <w:proofErr w:type="spellStart"/>
      <w:r>
        <w:t>AIoT</w:t>
      </w:r>
      <w:proofErr w:type="spellEnd"/>
      <w:r>
        <w:t xml:space="preserve"> transaction communication is completely lost (if </w:t>
      </w:r>
      <w:r w:rsidR="009A4000">
        <w:t>one</w:t>
      </w:r>
      <w:r>
        <w:t xml:space="preserve"> compare</w:t>
      </w:r>
      <w:r w:rsidR="009A4000">
        <w:t>s</w:t>
      </w:r>
      <w:r>
        <w:t xml:space="preserve"> </w:t>
      </w:r>
      <w:r w:rsidR="009A4000">
        <w:t xml:space="preserve">it </w:t>
      </w:r>
      <w:r>
        <w:t xml:space="preserve">to the T2/RRC solution), as both, the </w:t>
      </w:r>
      <w:proofErr w:type="spellStart"/>
      <w:r>
        <w:t>AIoT</w:t>
      </w:r>
      <w:proofErr w:type="spellEnd"/>
      <w:r>
        <w:t xml:space="preserve"> upper layer information and the </w:t>
      </w:r>
      <w:proofErr w:type="spellStart"/>
      <w:r>
        <w:t>AIoT</w:t>
      </w:r>
      <w:proofErr w:type="spellEnd"/>
      <w:r>
        <w:t xml:space="preserve"> session resource request is performed on a per UE Reader basis.</w:t>
      </w:r>
    </w:p>
    <w:p w14:paraId="0021903D" w14:textId="7757A9D6" w:rsidR="00007DAF" w:rsidRPr="00007DAF" w:rsidRDefault="00007DAF" w:rsidP="00007DAF">
      <w:pPr>
        <w:rPr>
          <w:rFonts w:eastAsia="Times New Roman" w:cs="Arial"/>
          <w:szCs w:val="16"/>
          <w:lang w:eastAsia="en-GB"/>
        </w:rPr>
      </w:pPr>
      <w:r w:rsidRPr="00007DAF">
        <w:t xml:space="preserve">By that also the </w:t>
      </w:r>
      <w:proofErr w:type="spellStart"/>
      <w:r w:rsidRPr="00007DAF">
        <w:t>AIoT</w:t>
      </w:r>
      <w:proofErr w:type="spellEnd"/>
      <w:r w:rsidRPr="00007DAF">
        <w:t xml:space="preserve"> RAN would lose a huge part of its role in radio resource allocation and control, and would bring the network side into a situation which should not be further pursued, </w:t>
      </w:r>
    </w:p>
    <w:p w14:paraId="6D23EA27" w14:textId="77777777" w:rsidR="00007DAF" w:rsidRPr="00007DAF" w:rsidRDefault="00007DAF" w:rsidP="00007DAF">
      <w:pPr>
        <w:pStyle w:val="B1"/>
        <w:numPr>
          <w:ilvl w:val="0"/>
          <w:numId w:val="14"/>
        </w:numPr>
      </w:pPr>
      <w:r w:rsidRPr="00007DAF">
        <w:t xml:space="preserve">as the </w:t>
      </w:r>
      <w:proofErr w:type="spellStart"/>
      <w:r w:rsidRPr="00007DAF">
        <w:t>AIoT</w:t>
      </w:r>
      <w:proofErr w:type="spellEnd"/>
      <w:r w:rsidRPr="00007DAF">
        <w:t xml:space="preserve"> RAN, </w:t>
      </w:r>
      <w:r w:rsidRPr="00007DAF">
        <w:rPr>
          <w:rFonts w:eastAsia="Times New Roman" w:cs="Arial"/>
          <w:szCs w:val="16"/>
          <w:lang w:eastAsia="en-GB"/>
        </w:rPr>
        <w:t>being responsible for resource control and coordination</w:t>
      </w:r>
      <w:r>
        <w:rPr>
          <w:rFonts w:eastAsia="Times New Roman" w:cs="Arial"/>
          <w:szCs w:val="16"/>
          <w:lang w:eastAsia="en-GB"/>
        </w:rPr>
        <w:t xml:space="preserve"> for the UE Reader</w:t>
      </w:r>
      <w:r w:rsidRPr="00007DAF">
        <w:rPr>
          <w:rFonts w:eastAsia="Times New Roman" w:cs="Arial"/>
          <w:szCs w:val="16"/>
          <w:lang w:eastAsia="en-GB"/>
        </w:rPr>
        <w:t xml:space="preserve"> would be dependent</w:t>
      </w:r>
      <w:r w:rsidRPr="00E42329">
        <w:rPr>
          <w:rFonts w:eastAsia="Times New Roman" w:cs="Arial"/>
          <w:szCs w:val="16"/>
          <w:lang w:eastAsia="en-GB"/>
        </w:rPr>
        <w:t xml:space="preserve"> from th</w:t>
      </w:r>
      <w:r>
        <w:rPr>
          <w:rFonts w:eastAsia="Times New Roman" w:cs="Arial"/>
          <w:szCs w:val="16"/>
          <w:lang w:eastAsia="en-GB"/>
        </w:rPr>
        <w:t>at very entity (the UE Reader)</w:t>
      </w:r>
      <w:r w:rsidRPr="00E42329">
        <w:rPr>
          <w:rFonts w:eastAsia="Times New Roman" w:cs="Arial"/>
          <w:szCs w:val="16"/>
          <w:lang w:eastAsia="en-GB"/>
        </w:rPr>
        <w:t xml:space="preserve"> to which </w:t>
      </w:r>
      <w:r>
        <w:rPr>
          <w:rFonts w:eastAsia="Times New Roman" w:cs="Arial"/>
          <w:szCs w:val="16"/>
          <w:lang w:eastAsia="en-GB"/>
        </w:rPr>
        <w:t xml:space="preserve">RAN </w:t>
      </w:r>
      <w:r w:rsidRPr="005C2080">
        <w:rPr>
          <w:rFonts w:eastAsia="Times New Roman" w:cs="Arial"/>
          <w:szCs w:val="16"/>
          <w:lang w:eastAsia="en-GB"/>
        </w:rPr>
        <w:t>is assumed to grant resources</w:t>
      </w:r>
      <w:r>
        <w:rPr>
          <w:rFonts w:eastAsia="Times New Roman" w:cs="Arial"/>
          <w:szCs w:val="16"/>
          <w:lang w:eastAsia="en-GB"/>
        </w:rPr>
        <w:t>.</w:t>
      </w:r>
    </w:p>
    <w:p w14:paraId="0CBD7AF2" w14:textId="77777777" w:rsidR="00007DAF" w:rsidRPr="00007DAF" w:rsidRDefault="00007DAF" w:rsidP="00007DAF">
      <w:pPr>
        <w:pStyle w:val="B1"/>
        <w:numPr>
          <w:ilvl w:val="0"/>
          <w:numId w:val="14"/>
        </w:numPr>
      </w:pPr>
      <w:r>
        <w:rPr>
          <w:rFonts w:eastAsia="Times New Roman" w:cs="Arial"/>
          <w:szCs w:val="16"/>
          <w:lang w:eastAsia="en-GB"/>
        </w:rPr>
        <w:t xml:space="preserve">as </w:t>
      </w:r>
      <w:proofErr w:type="spellStart"/>
      <w:r>
        <w:rPr>
          <w:rFonts w:eastAsia="Times New Roman" w:cs="Arial"/>
          <w:szCs w:val="16"/>
          <w:lang w:eastAsia="en-GB"/>
        </w:rPr>
        <w:t>AIoT</w:t>
      </w:r>
      <w:proofErr w:type="spellEnd"/>
      <w:r>
        <w:rPr>
          <w:rFonts w:eastAsia="Times New Roman" w:cs="Arial"/>
          <w:szCs w:val="16"/>
          <w:lang w:eastAsia="en-GB"/>
        </w:rPr>
        <w:t xml:space="preserve"> RAN would be dependent on the </w:t>
      </w:r>
      <w:proofErr w:type="spellStart"/>
      <w:r>
        <w:rPr>
          <w:rFonts w:eastAsia="Times New Roman" w:cs="Arial"/>
          <w:szCs w:val="16"/>
          <w:lang w:eastAsia="en-GB"/>
        </w:rPr>
        <w:t>AIoT</w:t>
      </w:r>
      <w:proofErr w:type="spellEnd"/>
      <w:r>
        <w:rPr>
          <w:rFonts w:eastAsia="Times New Roman" w:cs="Arial"/>
          <w:szCs w:val="16"/>
          <w:lang w:eastAsia="en-GB"/>
        </w:rPr>
        <w:t xml:space="preserve"> CN selection of UE Readers w/o any possibility to influence the </w:t>
      </w:r>
      <w:proofErr w:type="spellStart"/>
      <w:r>
        <w:rPr>
          <w:rFonts w:eastAsia="Times New Roman" w:cs="Arial"/>
          <w:szCs w:val="16"/>
          <w:lang w:eastAsia="en-GB"/>
        </w:rPr>
        <w:t>AIoT</w:t>
      </w:r>
      <w:proofErr w:type="spellEnd"/>
      <w:r>
        <w:rPr>
          <w:rFonts w:eastAsia="Times New Roman" w:cs="Arial"/>
          <w:szCs w:val="16"/>
          <w:lang w:eastAsia="en-GB"/>
        </w:rPr>
        <w:t xml:space="preserve"> CN’s selection of UE Readers.</w:t>
      </w:r>
    </w:p>
    <w:p w14:paraId="1E409019" w14:textId="14B6686F" w:rsidR="00007DAF" w:rsidRPr="00A73B12" w:rsidRDefault="00007DAF" w:rsidP="00007DAF">
      <w:r>
        <w:rPr>
          <w:rFonts w:eastAsia="Times New Roman" w:cs="Arial"/>
          <w:szCs w:val="16"/>
          <w:lang w:eastAsia="en-GB"/>
        </w:rPr>
        <w:t xml:space="preserve">Of course, there are ways of amending this situation with work arounds, but the main design error lies already in the paradigm of introducing an end-to-end communication for </w:t>
      </w:r>
      <w:proofErr w:type="spellStart"/>
      <w:r>
        <w:rPr>
          <w:rFonts w:eastAsia="Times New Roman" w:cs="Arial"/>
          <w:szCs w:val="16"/>
          <w:lang w:eastAsia="en-GB"/>
        </w:rPr>
        <w:t>AIoT</w:t>
      </w:r>
      <w:proofErr w:type="spellEnd"/>
      <w:r>
        <w:rPr>
          <w:rFonts w:eastAsia="Times New Roman" w:cs="Arial"/>
          <w:szCs w:val="16"/>
          <w:lang w:eastAsia="en-GB"/>
        </w:rPr>
        <w:t xml:space="preserve"> upper layer information transparent to </w:t>
      </w:r>
      <w:proofErr w:type="spellStart"/>
      <w:r>
        <w:rPr>
          <w:rFonts w:eastAsia="Times New Roman" w:cs="Arial"/>
          <w:szCs w:val="16"/>
          <w:lang w:eastAsia="en-GB"/>
        </w:rPr>
        <w:t>AIoT</w:t>
      </w:r>
      <w:proofErr w:type="spellEnd"/>
      <w:r>
        <w:rPr>
          <w:rFonts w:eastAsia="Times New Roman" w:cs="Arial"/>
          <w:szCs w:val="16"/>
          <w:lang w:eastAsia="en-GB"/>
        </w:rPr>
        <w:t xml:space="preserve"> RAN.</w:t>
      </w:r>
    </w:p>
    <w:p w14:paraId="42C75DFC" w14:textId="01EB8DD6" w:rsidR="00690AE8" w:rsidRDefault="00633E9B" w:rsidP="00690AE8">
      <w:pPr>
        <w:pStyle w:val="TH"/>
      </w:pPr>
      <w:r>
        <w:object w:dxaOrig="5017" w:dyaOrig="2161" w14:anchorId="5968DF42">
          <v:shape id="_x0000_i1030" type="#_x0000_t75" style="width:251.25pt;height:108.75pt" o:ole="">
            <v:imagedata r:id="rId23" o:title=""/>
          </v:shape>
          <o:OLEObject Type="Embed" ProgID="Visio.Drawing.15" ShapeID="_x0000_i1030" DrawAspect="Content" ObjectID="_1792525620" r:id="rId24"/>
        </w:object>
      </w:r>
    </w:p>
    <w:p w14:paraId="756D547A" w14:textId="1B266638" w:rsidR="00690AE8" w:rsidRDefault="00690AE8" w:rsidP="00690AE8">
      <w:pPr>
        <w:pStyle w:val="TF"/>
      </w:pPr>
      <w:r>
        <w:t>Figure 2.1.2-</w:t>
      </w:r>
      <w:r w:rsidR="007310D7">
        <w:t>2.NAS/UE.1</w:t>
      </w:r>
      <w:r>
        <w:t xml:space="preserve">: Communication paths for Topology </w:t>
      </w:r>
      <w:r w:rsidR="007310D7">
        <w:t xml:space="preserve">2- NAS – UE Reader triggered </w:t>
      </w:r>
      <w:proofErr w:type="spellStart"/>
      <w:r w:rsidR="00BE5C40">
        <w:t>AIoT</w:t>
      </w:r>
      <w:proofErr w:type="spellEnd"/>
      <w:r w:rsidR="00BE5C40">
        <w:t xml:space="preserve"> session </w:t>
      </w:r>
      <w:r w:rsidR="007310D7">
        <w:t xml:space="preserve">resource </w:t>
      </w:r>
      <w:r w:rsidR="009A4000">
        <w:t>control</w:t>
      </w:r>
      <w:r w:rsidR="007310D7">
        <w:t xml:space="preserve"> (RAN3 agreed architectural entities)</w:t>
      </w:r>
    </w:p>
    <w:p w14:paraId="7E4EB48B" w14:textId="2437181C" w:rsidR="00690AE8" w:rsidRDefault="00D17A98" w:rsidP="00690AE8">
      <w:r>
        <w:t xml:space="preserve">The following figure only depicts the fact that like for the CN triggered approach, the </w:t>
      </w:r>
      <w:proofErr w:type="spellStart"/>
      <w:r>
        <w:t>AIoT</w:t>
      </w:r>
      <w:proofErr w:type="spellEnd"/>
      <w:r>
        <w:t xml:space="preserve"> CN consists of an AMF and AIOTF, with the necessity of the AIOTF to get hold of UE Readers topology for performing an </w:t>
      </w:r>
      <w:proofErr w:type="spellStart"/>
      <w:r>
        <w:t>AIoT</w:t>
      </w:r>
      <w:proofErr w:type="spellEnd"/>
      <w:r>
        <w:t xml:space="preserve"> transaction </w:t>
      </w:r>
      <w:proofErr w:type="gramStart"/>
      <w:r>
        <w:t>in order to</w:t>
      </w:r>
      <w:proofErr w:type="gramEnd"/>
      <w:r>
        <w:t xml:space="preserve"> feed </w:t>
      </w:r>
      <w:proofErr w:type="spellStart"/>
      <w:r w:rsidR="00B35D51">
        <w:t>AIoT</w:t>
      </w:r>
      <w:proofErr w:type="spellEnd"/>
      <w:r w:rsidR="00B35D51">
        <w:t xml:space="preserve"> upper layer information into NAS signalling on a per UE Reader basis.</w:t>
      </w:r>
    </w:p>
    <w:p w14:paraId="2C712BD0" w14:textId="5568F668" w:rsidR="00690AE8" w:rsidRDefault="00633E9B" w:rsidP="00690AE8">
      <w:pPr>
        <w:pStyle w:val="TH"/>
      </w:pPr>
      <w:r>
        <w:object w:dxaOrig="5017" w:dyaOrig="2281" w14:anchorId="11387ACA">
          <v:shape id="_x0000_i1031" type="#_x0000_t75" style="width:251.25pt;height:114pt" o:ole="">
            <v:imagedata r:id="rId25" o:title=""/>
          </v:shape>
          <o:OLEObject Type="Embed" ProgID="Visio.Drawing.15" ShapeID="_x0000_i1031" DrawAspect="Content" ObjectID="_1792525621" r:id="rId26"/>
        </w:object>
      </w:r>
      <w:r w:rsidR="00690AE8">
        <w:tab/>
      </w:r>
    </w:p>
    <w:p w14:paraId="0CAA9306" w14:textId="51A45E34" w:rsidR="00690AE8" w:rsidRDefault="00690AE8" w:rsidP="00690AE8">
      <w:pPr>
        <w:pStyle w:val="TF"/>
      </w:pPr>
      <w:r>
        <w:t>Figure 2.1.2-</w:t>
      </w:r>
      <w:r w:rsidR="007310D7">
        <w:t>2.NAS/UE.</w:t>
      </w:r>
      <w:r>
        <w:t xml:space="preserve">2: </w:t>
      </w:r>
      <w:r w:rsidR="007310D7">
        <w:t xml:space="preserve">Communication paths for Topology 2- NAS – UE triggered </w:t>
      </w:r>
      <w:proofErr w:type="spellStart"/>
      <w:r w:rsidR="00BE5C40">
        <w:t>AIoT</w:t>
      </w:r>
      <w:proofErr w:type="spellEnd"/>
      <w:r w:rsidR="00BE5C40">
        <w:t xml:space="preserve"> session </w:t>
      </w:r>
      <w:r w:rsidR="007310D7">
        <w:t xml:space="preserve">resource </w:t>
      </w:r>
      <w:r w:rsidR="009A4000">
        <w:t>control</w:t>
      </w:r>
      <w:r w:rsidR="007310D7">
        <w:t xml:space="preserve"> (</w:t>
      </w:r>
      <w:r w:rsidR="00633E9B">
        <w:t xml:space="preserve">decomposed 5GC, </w:t>
      </w:r>
      <w:r w:rsidR="009A4000">
        <w:t xml:space="preserve">indirect </w:t>
      </w:r>
      <w:r w:rsidR="00633E9B">
        <w:t>connectivity option</w:t>
      </w:r>
      <w:r w:rsidR="007310D7">
        <w:t>)</w:t>
      </w:r>
    </w:p>
    <w:p w14:paraId="172D8752" w14:textId="22C6B627" w:rsidR="00A77E09" w:rsidRDefault="00A77E09" w:rsidP="00A77E09">
      <w:pPr>
        <w:pStyle w:val="Eyecatcher"/>
      </w:pPr>
      <w:r>
        <w:lastRenderedPageBreak/>
        <w:t>Observation</w:t>
      </w:r>
      <w:r w:rsidR="006102B7">
        <w:t xml:space="preserve"> 1.2.-4</w:t>
      </w:r>
      <w:r>
        <w:t>:</w:t>
      </w:r>
      <w:r>
        <w:tab/>
        <w:t xml:space="preserve">The guiding principle of the Topology 2/NAS option is to enable direct communication between the </w:t>
      </w:r>
      <w:proofErr w:type="spellStart"/>
      <w:r>
        <w:t>AIoT</w:t>
      </w:r>
      <w:proofErr w:type="spellEnd"/>
      <w:r>
        <w:t xml:space="preserve"> enabled UE and the </w:t>
      </w:r>
      <w:proofErr w:type="spellStart"/>
      <w:r>
        <w:t>AIoT</w:t>
      </w:r>
      <w:proofErr w:type="spellEnd"/>
      <w:r>
        <w:t xml:space="preserve"> CN. This comes to the cost of </w:t>
      </w:r>
      <w:r>
        <w:br/>
        <w:t xml:space="preserve">1) establishing per UE Reader communications paths from the </w:t>
      </w:r>
      <w:proofErr w:type="spellStart"/>
      <w:r>
        <w:t>AIoT</w:t>
      </w:r>
      <w:proofErr w:type="spellEnd"/>
      <w:r>
        <w:t xml:space="preserve"> CN, with the necessity of the AIOTF being aware of the involved UE Readers</w:t>
      </w:r>
      <w:r>
        <w:br/>
        <w:t xml:space="preserve">2) enabling the </w:t>
      </w:r>
      <w:proofErr w:type="spellStart"/>
      <w:r>
        <w:t>AIoT</w:t>
      </w:r>
      <w:proofErr w:type="spellEnd"/>
      <w:r>
        <w:t xml:space="preserve"> RAN to allocate and coordinate the usage of </w:t>
      </w:r>
      <w:proofErr w:type="spellStart"/>
      <w:r>
        <w:t>AIoT</w:t>
      </w:r>
      <w:proofErr w:type="spellEnd"/>
      <w:r>
        <w:t xml:space="preserve"> radio resources for and among the involved UE Readers, which requires</w:t>
      </w:r>
      <w:r>
        <w:br/>
        <w:t xml:space="preserve">2a) either additional per </w:t>
      </w:r>
      <w:proofErr w:type="spellStart"/>
      <w:r>
        <w:t>AIoT</w:t>
      </w:r>
      <w:proofErr w:type="spellEnd"/>
      <w:r>
        <w:t xml:space="preserve"> transaction communication between the </w:t>
      </w:r>
      <w:proofErr w:type="spellStart"/>
      <w:r>
        <w:t>AIoT</w:t>
      </w:r>
      <w:proofErr w:type="spellEnd"/>
      <w:r>
        <w:t xml:space="preserve"> CN and </w:t>
      </w:r>
      <w:proofErr w:type="spellStart"/>
      <w:r>
        <w:t>AIoT</w:t>
      </w:r>
      <w:proofErr w:type="spellEnd"/>
      <w:r>
        <w:t xml:space="preserve"> RAN</w:t>
      </w:r>
      <w:r>
        <w:br/>
        <w:t xml:space="preserve">2b) or additional per UE Reader communication with </w:t>
      </w:r>
      <w:proofErr w:type="spellStart"/>
      <w:r>
        <w:t>AIoT</w:t>
      </w:r>
      <w:proofErr w:type="spellEnd"/>
      <w:r>
        <w:t xml:space="preserve"> RAN, with </w:t>
      </w:r>
      <w:proofErr w:type="spellStart"/>
      <w:r>
        <w:t>AIoT</w:t>
      </w:r>
      <w:proofErr w:type="spellEnd"/>
      <w:r>
        <w:t xml:space="preserve"> RAN to coordinate the UE Readers’ requests.</w:t>
      </w:r>
    </w:p>
    <w:p w14:paraId="370BE29C" w14:textId="5404C391" w:rsidR="00A77E09" w:rsidRDefault="00A77E09" w:rsidP="00A77E09">
      <w:pPr>
        <w:pStyle w:val="Eyecatcher"/>
      </w:pPr>
      <w:r>
        <w:t>Observation</w:t>
      </w:r>
      <w:r w:rsidR="006102B7">
        <w:t xml:space="preserve"> 1.2-5</w:t>
      </w:r>
      <w:r>
        <w:t>:</w:t>
      </w:r>
      <w:r>
        <w:tab/>
        <w:t xml:space="preserve">While the CN triggered </w:t>
      </w:r>
      <w:proofErr w:type="spellStart"/>
      <w:r>
        <w:t>AIoT</w:t>
      </w:r>
      <w:proofErr w:type="spellEnd"/>
      <w:r>
        <w:t xml:space="preserve"> session resource </w:t>
      </w:r>
      <w:r w:rsidR="009A4000">
        <w:t>control</w:t>
      </w:r>
      <w:r>
        <w:t xml:space="preserve"> </w:t>
      </w:r>
      <w:r w:rsidR="00825259">
        <w:t xml:space="preserve">for the NAS option </w:t>
      </w:r>
      <w:r>
        <w:t xml:space="preserve">might represent a theoretical possibility, the </w:t>
      </w:r>
      <w:proofErr w:type="spellStart"/>
      <w:r>
        <w:t>AIoT</w:t>
      </w:r>
      <w:proofErr w:type="spellEnd"/>
      <w:r>
        <w:t xml:space="preserve"> enabled UE resource </w:t>
      </w:r>
      <w:r w:rsidR="009A4000">
        <w:t>control</w:t>
      </w:r>
      <w:r>
        <w:t xml:space="preserve"> </w:t>
      </w:r>
      <w:r w:rsidR="009A4000">
        <w:t>should not be further pursued</w:t>
      </w:r>
      <w:r>
        <w:t xml:space="preserve">, as it would change basic </w:t>
      </w:r>
      <w:r w:rsidR="001B3031">
        <w:t xml:space="preserve">system and protocol </w:t>
      </w:r>
      <w:r>
        <w:t>principles</w:t>
      </w:r>
      <w:r w:rsidR="001B3031">
        <w:t>, with the RAN not being in full control and receiving timely complete session information from the CN and w/o the possibility to modify the involved UE Readers.</w:t>
      </w:r>
    </w:p>
    <w:p w14:paraId="51716AA2" w14:textId="191891EF" w:rsidR="00A73B12" w:rsidRDefault="00811373" w:rsidP="00A73B12">
      <w:pPr>
        <w:pStyle w:val="Heading4"/>
      </w:pPr>
      <w:r>
        <w:t>2.1.2.6</w:t>
      </w:r>
      <w:r>
        <w:tab/>
      </w:r>
      <w:r w:rsidR="00A73B12">
        <w:t>Topology 2 – UP</w:t>
      </w:r>
      <w:r w:rsidR="00690AE8">
        <w:t xml:space="preserve"> – </w:t>
      </w:r>
      <w:proofErr w:type="spellStart"/>
      <w:r w:rsidR="00690AE8">
        <w:t>AIoT</w:t>
      </w:r>
      <w:proofErr w:type="spellEnd"/>
      <w:r w:rsidR="00690AE8">
        <w:t xml:space="preserve"> CN triggered </w:t>
      </w:r>
      <w:proofErr w:type="spellStart"/>
      <w:r w:rsidR="00690AE8">
        <w:t>AIoT</w:t>
      </w:r>
      <w:proofErr w:type="spellEnd"/>
      <w:r w:rsidR="00690AE8">
        <w:t xml:space="preserve"> resource </w:t>
      </w:r>
      <w:r w:rsidR="009A4000">
        <w:t>control</w:t>
      </w:r>
    </w:p>
    <w:p w14:paraId="744C56B2" w14:textId="754BD564" w:rsidR="001B3031" w:rsidRPr="00A73B12" w:rsidRDefault="001B3031" w:rsidP="00A73B12">
      <w:r>
        <w:t xml:space="preserve">The “UP” option for Topology 2 differs from the “NAS” option in terms of even increased complexity. While the guiding principle to keep </w:t>
      </w:r>
      <w:proofErr w:type="spellStart"/>
      <w:r>
        <w:t>AIoT</w:t>
      </w:r>
      <w:proofErr w:type="spellEnd"/>
      <w:r>
        <w:t xml:space="preserve"> RAN “blind” against control information exchanged directly between the </w:t>
      </w:r>
      <w:proofErr w:type="spellStart"/>
      <w:r>
        <w:t>AIoT</w:t>
      </w:r>
      <w:proofErr w:type="spellEnd"/>
      <w:r>
        <w:t xml:space="preserve"> CN and the UE Reader, this option also requires the </w:t>
      </w:r>
      <w:proofErr w:type="spellStart"/>
      <w:r>
        <w:t>AIoT</w:t>
      </w:r>
      <w:proofErr w:type="spellEnd"/>
      <w:r>
        <w:t xml:space="preserve"> CN to associate a per UE Reader communication path with UP resources for a PDU Session established to deliver </w:t>
      </w:r>
      <w:proofErr w:type="spellStart"/>
      <w:r>
        <w:t>AIoT</w:t>
      </w:r>
      <w:proofErr w:type="spellEnd"/>
      <w:r>
        <w:t xml:space="preserve"> upper layer information.</w:t>
      </w:r>
    </w:p>
    <w:p w14:paraId="78913CCA" w14:textId="0D274874" w:rsidR="00A73B12" w:rsidRDefault="00633E9B" w:rsidP="00A73B12">
      <w:pPr>
        <w:pStyle w:val="TH"/>
      </w:pPr>
      <w:r>
        <w:object w:dxaOrig="4993" w:dyaOrig="2593" w14:anchorId="53860EDB">
          <v:shape id="_x0000_i1032" type="#_x0000_t75" style="width:249.75pt;height:129.75pt" o:ole="">
            <v:imagedata r:id="rId27" o:title=""/>
          </v:shape>
          <o:OLEObject Type="Embed" ProgID="Visio.Drawing.15" ShapeID="_x0000_i1032" DrawAspect="Content" ObjectID="_1792525622" r:id="rId28"/>
        </w:object>
      </w:r>
    </w:p>
    <w:p w14:paraId="76D60020" w14:textId="068BE3AB" w:rsidR="00A73B12" w:rsidRDefault="00A73B12" w:rsidP="00A73B12">
      <w:pPr>
        <w:pStyle w:val="TF"/>
      </w:pPr>
      <w:r>
        <w:t>Figure 2.1.2-</w:t>
      </w:r>
      <w:proofErr w:type="gramStart"/>
      <w:r w:rsidR="001B3031">
        <w:t>2.UP</w:t>
      </w:r>
      <w:proofErr w:type="gramEnd"/>
      <w:r w:rsidR="001B3031">
        <w:t>/CN.1</w:t>
      </w:r>
      <w:r>
        <w:t xml:space="preserve">: Communication paths for Topology </w:t>
      </w:r>
      <w:r w:rsidR="001B3031">
        <w:t xml:space="preserve">2 – UP – CN triggered </w:t>
      </w:r>
      <w:proofErr w:type="spellStart"/>
      <w:r w:rsidR="00E04EC3">
        <w:t>AIoT</w:t>
      </w:r>
      <w:proofErr w:type="spellEnd"/>
      <w:r w:rsidR="00E04EC3">
        <w:t xml:space="preserve"> session </w:t>
      </w:r>
      <w:r w:rsidR="001B3031">
        <w:t xml:space="preserve">resource </w:t>
      </w:r>
      <w:r w:rsidR="009A4000">
        <w:t>control</w:t>
      </w:r>
      <w:r w:rsidR="001B3031">
        <w:t xml:space="preserve"> </w:t>
      </w:r>
      <w:r>
        <w:t>(RAN3 agreed architectural entities)</w:t>
      </w:r>
    </w:p>
    <w:p w14:paraId="0ACFB773" w14:textId="47443607" w:rsidR="00A73B12" w:rsidRDefault="005C54EB" w:rsidP="00A73B12">
      <w:r>
        <w:t xml:space="preserve">Although probably an SA2 item, it would be interesting to know, whether SA2 spent a single thought on the complexity of associating the PDU session (UP) resources with the per-UE-Reader communication originated at the </w:t>
      </w:r>
      <w:proofErr w:type="spellStart"/>
      <w:r>
        <w:t>AIoTF</w:t>
      </w:r>
      <w:proofErr w:type="spellEnd"/>
      <w:r>
        <w:t xml:space="preserve"> – when the respective “interim conclusion” was captured in [2].</w:t>
      </w:r>
    </w:p>
    <w:p w14:paraId="1184D189" w14:textId="51664CAF" w:rsidR="0069096B" w:rsidRDefault="00633E9B" w:rsidP="0069096B">
      <w:pPr>
        <w:pStyle w:val="TH"/>
      </w:pPr>
      <w:r>
        <w:object w:dxaOrig="6422" w:dyaOrig="2629" w14:anchorId="5011DFF7">
          <v:shape id="_x0000_i1033" type="#_x0000_t75" style="width:321pt;height:131.25pt" o:ole="">
            <v:imagedata r:id="rId29" o:title=""/>
          </v:shape>
          <o:OLEObject Type="Embed" ProgID="Visio.Drawing.15" ShapeID="_x0000_i1033" DrawAspect="Content" ObjectID="_1792525623" r:id="rId30"/>
        </w:object>
      </w:r>
      <w:r w:rsidR="0069096B">
        <w:tab/>
      </w:r>
    </w:p>
    <w:p w14:paraId="48D577F0" w14:textId="21821FDA" w:rsidR="00A73B12" w:rsidRDefault="00A73B12" w:rsidP="00A73B12">
      <w:pPr>
        <w:pStyle w:val="TF"/>
      </w:pPr>
      <w:r>
        <w:t>Figure 2.1.2-</w:t>
      </w:r>
      <w:proofErr w:type="gramStart"/>
      <w:r w:rsidR="00E04EC3">
        <w:t>2.UP</w:t>
      </w:r>
      <w:proofErr w:type="gramEnd"/>
      <w:r w:rsidR="00E04EC3">
        <w:t>/CN.2</w:t>
      </w:r>
      <w:r>
        <w:t xml:space="preserve">: Communication paths for Topology </w:t>
      </w:r>
      <w:r w:rsidR="00E04EC3">
        <w:t xml:space="preserve">2 – UP – CN triggered </w:t>
      </w:r>
      <w:proofErr w:type="spellStart"/>
      <w:r w:rsidR="00E04EC3">
        <w:t>AIoT</w:t>
      </w:r>
      <w:proofErr w:type="spellEnd"/>
      <w:r w:rsidR="00E04EC3">
        <w:t xml:space="preserve"> session resource </w:t>
      </w:r>
      <w:r w:rsidR="009A4000">
        <w:t>control</w:t>
      </w:r>
      <w:r w:rsidR="00E04EC3">
        <w:t xml:space="preserve"> </w:t>
      </w:r>
      <w:r w:rsidR="00633E9B">
        <w:t xml:space="preserve">(decomposed 5GC, </w:t>
      </w:r>
      <w:r w:rsidR="009A4000">
        <w:t xml:space="preserve">indirect </w:t>
      </w:r>
      <w:r w:rsidR="00633E9B">
        <w:t>connectivity option)</w:t>
      </w:r>
    </w:p>
    <w:p w14:paraId="71D235A5" w14:textId="0BBD38D7" w:rsidR="00690AE8" w:rsidRDefault="00811373" w:rsidP="00690AE8">
      <w:pPr>
        <w:pStyle w:val="Heading4"/>
      </w:pPr>
      <w:r>
        <w:lastRenderedPageBreak/>
        <w:t>2.1.2.7</w:t>
      </w:r>
      <w:r>
        <w:tab/>
      </w:r>
      <w:r w:rsidR="00690AE8">
        <w:t xml:space="preserve">Topology 2 – UP – </w:t>
      </w:r>
      <w:proofErr w:type="spellStart"/>
      <w:r w:rsidR="00690AE8">
        <w:t>AIoT</w:t>
      </w:r>
      <w:proofErr w:type="spellEnd"/>
      <w:r w:rsidR="00690AE8">
        <w:t xml:space="preserve"> enabled UE triggered </w:t>
      </w:r>
      <w:proofErr w:type="spellStart"/>
      <w:r w:rsidR="00690AE8">
        <w:t>AIoT</w:t>
      </w:r>
      <w:proofErr w:type="spellEnd"/>
      <w:r w:rsidR="00690AE8">
        <w:t xml:space="preserve"> resource </w:t>
      </w:r>
      <w:proofErr w:type="gramStart"/>
      <w:r w:rsidR="009A4000">
        <w:t>control</w:t>
      </w:r>
      <w:proofErr w:type="gramEnd"/>
    </w:p>
    <w:p w14:paraId="2860FA8C" w14:textId="61560A7A" w:rsidR="00690AE8" w:rsidRPr="00A73B12" w:rsidRDefault="007F6AC9" w:rsidP="00690AE8">
      <w:r>
        <w:t xml:space="preserve">The </w:t>
      </w:r>
      <w:proofErr w:type="spellStart"/>
      <w:r>
        <w:t>AIoT</w:t>
      </w:r>
      <w:proofErr w:type="spellEnd"/>
      <w:r>
        <w:t xml:space="preserve"> enabled UE triggered </w:t>
      </w:r>
      <w:proofErr w:type="spellStart"/>
      <w:r>
        <w:t>AIoT</w:t>
      </w:r>
      <w:proofErr w:type="spellEnd"/>
      <w:r>
        <w:t xml:space="preserve"> resource </w:t>
      </w:r>
      <w:r w:rsidR="00FF2E3C">
        <w:t>control</w:t>
      </w:r>
      <w:r>
        <w:t xml:space="preserve"> for the “UP” option does not reveal any additional insight as compared to the discussion already lead for the NAS and the UP option above. The </w:t>
      </w:r>
      <w:proofErr w:type="gramStart"/>
      <w:r>
        <w:t>respective  communication</w:t>
      </w:r>
      <w:proofErr w:type="gramEnd"/>
      <w:r>
        <w:t xml:space="preserve"> scheme is depicted below and is self-explanatory:</w:t>
      </w:r>
    </w:p>
    <w:p w14:paraId="2B788D39" w14:textId="06774055" w:rsidR="00690AE8" w:rsidRDefault="00633E9B" w:rsidP="00690AE8">
      <w:pPr>
        <w:pStyle w:val="TH"/>
      </w:pPr>
      <w:r>
        <w:object w:dxaOrig="4993" w:dyaOrig="2593" w14:anchorId="6547E815">
          <v:shape id="_x0000_i1034" type="#_x0000_t75" style="width:249.75pt;height:129.75pt" o:ole="">
            <v:imagedata r:id="rId31" o:title=""/>
          </v:shape>
          <o:OLEObject Type="Embed" ProgID="Visio.Drawing.15" ShapeID="_x0000_i1034" DrawAspect="Content" ObjectID="_1792525624" r:id="rId32"/>
        </w:object>
      </w:r>
    </w:p>
    <w:p w14:paraId="4ACE9EAB" w14:textId="4EC07664" w:rsidR="00690AE8" w:rsidRDefault="00690AE8" w:rsidP="00690AE8">
      <w:pPr>
        <w:pStyle w:val="TF"/>
      </w:pPr>
      <w:r>
        <w:t>Figure 2.1.2-</w:t>
      </w:r>
      <w:proofErr w:type="gramStart"/>
      <w:r w:rsidR="007F6AC9">
        <w:t>2.UP</w:t>
      </w:r>
      <w:proofErr w:type="gramEnd"/>
      <w:r w:rsidR="007F6AC9">
        <w:t>/UE.</w:t>
      </w:r>
      <w:r>
        <w:t xml:space="preserve">1: </w:t>
      </w:r>
      <w:r w:rsidR="007F6AC9">
        <w:t xml:space="preserve">Communication paths for Topology 2 – UP – </w:t>
      </w:r>
      <w:proofErr w:type="spellStart"/>
      <w:r w:rsidR="007F6AC9">
        <w:t>AIoT</w:t>
      </w:r>
      <w:proofErr w:type="spellEnd"/>
      <w:r w:rsidR="007F6AC9">
        <w:t xml:space="preserve"> enabled UE triggered </w:t>
      </w:r>
      <w:proofErr w:type="spellStart"/>
      <w:r w:rsidR="007F6AC9">
        <w:t>AIoT</w:t>
      </w:r>
      <w:proofErr w:type="spellEnd"/>
      <w:r w:rsidR="007F6AC9">
        <w:t xml:space="preserve"> session resource </w:t>
      </w:r>
      <w:r w:rsidR="00FF2E3C">
        <w:t>control</w:t>
      </w:r>
      <w:r w:rsidR="007F6AC9">
        <w:t xml:space="preserve"> (RAN3 agreed architectural entities)</w:t>
      </w:r>
    </w:p>
    <w:p w14:paraId="69784022" w14:textId="2BBEA36D" w:rsidR="00825259" w:rsidRDefault="00825259" w:rsidP="00825259">
      <w:pPr>
        <w:pStyle w:val="Eyecatcher"/>
      </w:pPr>
      <w:r>
        <w:t>Observation</w:t>
      </w:r>
      <w:r w:rsidR="006102B7">
        <w:t xml:space="preserve"> 1.2-6</w:t>
      </w:r>
      <w:r>
        <w:t>:</w:t>
      </w:r>
      <w:r>
        <w:tab/>
        <w:t xml:space="preserve">The guiding principle of the Topology 2/UP option is, like for the NAS option, to enable direct communication between the </w:t>
      </w:r>
      <w:proofErr w:type="spellStart"/>
      <w:r>
        <w:t>AIoT</w:t>
      </w:r>
      <w:proofErr w:type="spellEnd"/>
      <w:r>
        <w:t xml:space="preserve"> enabled UE and the </w:t>
      </w:r>
      <w:proofErr w:type="spellStart"/>
      <w:r>
        <w:t>AIoT</w:t>
      </w:r>
      <w:proofErr w:type="spellEnd"/>
      <w:r>
        <w:t xml:space="preserve"> CN. The cost for this option is as the cost for the NAS option, with the assumed additional cost for involving PDU session UP entities.</w:t>
      </w:r>
    </w:p>
    <w:p w14:paraId="53C70526" w14:textId="36109B6A" w:rsidR="00B5389F" w:rsidRDefault="00B5389F" w:rsidP="00B5389F">
      <w:proofErr w:type="gramStart"/>
      <w:r>
        <w:t>Finally</w:t>
      </w:r>
      <w:proofErr w:type="gramEnd"/>
      <w:r>
        <w:t xml:space="preserve"> the following is proposed:</w:t>
      </w:r>
    </w:p>
    <w:p w14:paraId="6408DCFD" w14:textId="77777777" w:rsidR="00B5389F" w:rsidRDefault="00B5389F" w:rsidP="00B5389F">
      <w:pPr>
        <w:pStyle w:val="Eyecatcher"/>
      </w:pPr>
      <w:r>
        <w:t>Proposal 1.2-7:</w:t>
      </w:r>
      <w:r>
        <w:tab/>
        <w:t>It is proposed to capture the discussion on section 2.1.2 in the TR.</w:t>
      </w:r>
    </w:p>
    <w:p w14:paraId="4312B48B" w14:textId="77777777" w:rsidR="00B5389F" w:rsidRDefault="00B5389F" w:rsidP="00B5389F">
      <w:pPr>
        <w:pStyle w:val="Eyecatcher"/>
      </w:pPr>
      <w:r>
        <w:t>Proposal 1.2-8:</w:t>
      </w:r>
      <w:r>
        <w:tab/>
        <w:t xml:space="preserve">It is proposed to abstain from architectural approaches foreseeing the UE Reader to trigger </w:t>
      </w:r>
      <w:proofErr w:type="spellStart"/>
      <w:r>
        <w:t>AIoT</w:t>
      </w:r>
      <w:proofErr w:type="spellEnd"/>
      <w:r>
        <w:t xml:space="preserve"> radio resource allocation.</w:t>
      </w:r>
    </w:p>
    <w:p w14:paraId="491F255F" w14:textId="77777777" w:rsidR="00B5389F" w:rsidRDefault="00B5389F" w:rsidP="00825259">
      <w:pPr>
        <w:pStyle w:val="Eyecatcher"/>
      </w:pPr>
    </w:p>
    <w:p w14:paraId="4BA70F79" w14:textId="77777777" w:rsidR="00825259" w:rsidRDefault="00825259" w:rsidP="00B36E26">
      <w:pPr>
        <w:sectPr w:rsidR="00825259" w:rsidSect="00C307AE">
          <w:pgSz w:w="12240" w:h="15840"/>
          <w:pgMar w:top="1418" w:right="1134" w:bottom="1134" w:left="1134" w:header="709" w:footer="709" w:gutter="0"/>
          <w:cols w:space="708"/>
          <w:docGrid w:linePitch="360"/>
        </w:sectPr>
      </w:pPr>
    </w:p>
    <w:p w14:paraId="31479761" w14:textId="6988F819" w:rsidR="00B36E26" w:rsidRDefault="00B36E26" w:rsidP="00B36E26"/>
    <w:p w14:paraId="0521CC08" w14:textId="358E432B" w:rsidR="00600F98" w:rsidRDefault="00600F98" w:rsidP="00600F98">
      <w:pPr>
        <w:pStyle w:val="Heading3"/>
      </w:pPr>
      <w:r>
        <w:t>2.1.</w:t>
      </w:r>
      <w:r w:rsidR="00B36E26">
        <w:t>3</w:t>
      </w:r>
      <w:r>
        <w:tab/>
        <w:t>Support of mixed deployments</w:t>
      </w:r>
      <w:r w:rsidR="00197FB5">
        <w:t xml:space="preserve"> – </w:t>
      </w:r>
      <w:proofErr w:type="spellStart"/>
      <w:r w:rsidR="00197FB5">
        <w:t>AIoT</w:t>
      </w:r>
      <w:proofErr w:type="spellEnd"/>
      <w:r w:rsidR="00197FB5">
        <w:t xml:space="preserve"> RAN node supporting topology 1 and topology </w:t>
      </w:r>
      <w:proofErr w:type="gramStart"/>
      <w:r w:rsidR="00197FB5">
        <w:t>2</w:t>
      </w:r>
      <w:proofErr w:type="gramEnd"/>
    </w:p>
    <w:p w14:paraId="1329E54A" w14:textId="777F11FF" w:rsidR="00B5760E" w:rsidRDefault="00B5760E" w:rsidP="00B5760E">
      <w:r>
        <w:t>At RAN3#125bis we made the following agreement:</w:t>
      </w:r>
    </w:p>
    <w:p w14:paraId="0D02B4F9" w14:textId="65DE1AB7" w:rsidR="00B5760E" w:rsidRPr="00B5760E" w:rsidRDefault="00B5760E" w:rsidP="00B5760E">
      <w:pPr>
        <w:pStyle w:val="B1"/>
        <w:rPr>
          <w:color w:val="00B050"/>
          <w:sz w:val="22"/>
        </w:rPr>
      </w:pPr>
      <w:r w:rsidRPr="00B5760E">
        <w:rPr>
          <w:color w:val="00B050"/>
        </w:rPr>
        <w:t xml:space="preserve">An </w:t>
      </w:r>
      <w:proofErr w:type="spellStart"/>
      <w:r w:rsidRPr="00B5760E">
        <w:rPr>
          <w:color w:val="00B050"/>
        </w:rPr>
        <w:t>AIoT</w:t>
      </w:r>
      <w:proofErr w:type="spellEnd"/>
      <w:r w:rsidRPr="00B5760E">
        <w:rPr>
          <w:color w:val="00B050"/>
        </w:rPr>
        <w:t xml:space="preserve"> enabled </w:t>
      </w:r>
      <w:proofErr w:type="spellStart"/>
      <w:r w:rsidRPr="00B5760E">
        <w:rPr>
          <w:color w:val="00B050"/>
        </w:rPr>
        <w:t>gNB</w:t>
      </w:r>
      <w:proofErr w:type="spellEnd"/>
      <w:r w:rsidRPr="00B5760E">
        <w:rPr>
          <w:color w:val="00B050"/>
        </w:rPr>
        <w:t xml:space="preserve"> could support both topologies, this is an implementation matter.</w:t>
      </w:r>
    </w:p>
    <w:p w14:paraId="6DD3D5EE" w14:textId="77777777" w:rsidR="007C1DD5" w:rsidRDefault="00B5760E" w:rsidP="00B5760E">
      <w:r>
        <w:t xml:space="preserve">Putting this agreement into perspective of the proposed approach for topology 1, i.e. to support modification of NGAP in order to enable communication between an </w:t>
      </w:r>
      <w:proofErr w:type="spellStart"/>
      <w:r>
        <w:t>AIoT</w:t>
      </w:r>
      <w:proofErr w:type="spellEnd"/>
      <w:r>
        <w:t xml:space="preserve"> RAN node supporting both topologies and the </w:t>
      </w:r>
      <w:proofErr w:type="spellStart"/>
      <w:r>
        <w:t>AIoT</w:t>
      </w:r>
      <w:proofErr w:type="spellEnd"/>
      <w:r>
        <w:t xml:space="preserve"> CN (i.e. an </w:t>
      </w:r>
      <w:proofErr w:type="spellStart"/>
      <w:r>
        <w:t>AIoT</w:t>
      </w:r>
      <w:proofErr w:type="spellEnd"/>
      <w:r>
        <w:t xml:space="preserve"> enabled 5GC), we can raise the question whether such </w:t>
      </w:r>
      <w:proofErr w:type="spellStart"/>
      <w:r>
        <w:t>AIoT</w:t>
      </w:r>
      <w:proofErr w:type="spellEnd"/>
      <w:r>
        <w:t xml:space="preserve"> RAN node (i.e. an </w:t>
      </w:r>
      <w:proofErr w:type="spellStart"/>
      <w:r>
        <w:t>AIoT</w:t>
      </w:r>
      <w:proofErr w:type="spellEnd"/>
      <w:r>
        <w:t xml:space="preserve"> enabled </w:t>
      </w:r>
      <w:proofErr w:type="spellStart"/>
      <w:r>
        <w:t>gNB</w:t>
      </w:r>
      <w:proofErr w:type="spellEnd"/>
      <w:r>
        <w:t xml:space="preserve">) would connect to the </w:t>
      </w:r>
      <w:proofErr w:type="spellStart"/>
      <w:r>
        <w:t>AIoT</w:t>
      </w:r>
      <w:proofErr w:type="spellEnd"/>
      <w:r>
        <w:t xml:space="preserve"> CN/</w:t>
      </w:r>
      <w:proofErr w:type="spellStart"/>
      <w:r>
        <w:t>AIoT</w:t>
      </w:r>
      <w:proofErr w:type="spellEnd"/>
      <w:r>
        <w:t xml:space="preserve"> enabled 5GC in a different way for topology 2 as compared to topology 1. </w:t>
      </w:r>
    </w:p>
    <w:p w14:paraId="72C30B5C" w14:textId="6BE875BF" w:rsidR="007C1DD5" w:rsidRDefault="007C1DD5" w:rsidP="007C1DD5">
      <w:pPr>
        <w:pStyle w:val="Eyecatcher"/>
      </w:pPr>
      <w:r>
        <w:t>Observation</w:t>
      </w:r>
      <w:r w:rsidR="006102B7">
        <w:t xml:space="preserve"> 1.3-1</w:t>
      </w:r>
      <w:r>
        <w:t>:</w:t>
      </w:r>
      <w:r>
        <w:tab/>
      </w:r>
      <w:proofErr w:type="gramStart"/>
      <w:r>
        <w:t>In order to</w:t>
      </w:r>
      <w:proofErr w:type="gramEnd"/>
      <w:r>
        <w:t xml:space="preserve"> answer whether mixed deployments are supportable in an efficient way, the nature of necessary communication paths would need to be compared between topology 1 and the topology 2 options.</w:t>
      </w:r>
    </w:p>
    <w:p w14:paraId="45E5B81F" w14:textId="0773CC74" w:rsidR="00BE477D" w:rsidRDefault="00BE477D" w:rsidP="00B5760E">
      <w:r>
        <w:t xml:space="preserve">The discussions on the “nature of communication paths” in various topology 2 options in the previous chapter have shown, that the guiding principle of the NAS and the UP option, i.e. establishing a direction communication path between the UE Reader and the AIOT CN comes along with quite some costs in complexity and unnecessary additional signalling for enabling </w:t>
      </w:r>
      <w:proofErr w:type="spellStart"/>
      <w:r>
        <w:t>AIoT</w:t>
      </w:r>
      <w:proofErr w:type="spellEnd"/>
      <w:r>
        <w:t xml:space="preserve"> radio resource control by the </w:t>
      </w:r>
      <w:proofErr w:type="spellStart"/>
      <w:r>
        <w:t>AIoT</w:t>
      </w:r>
      <w:proofErr w:type="spellEnd"/>
      <w:r>
        <w:t xml:space="preserve"> RAN. </w:t>
      </w:r>
    </w:p>
    <w:p w14:paraId="6B45CBFE" w14:textId="77777777" w:rsidR="00195A2D" w:rsidRDefault="00BE477D" w:rsidP="00B5760E">
      <w:r>
        <w:t xml:space="preserve">If – for once – simplicity and robustness would be the guiding principles for a decision made by 3GPP, aligning topology 2 with topology 1 in terms of RAN-CN communication would come </w:t>
      </w:r>
      <w:r w:rsidR="00195A2D">
        <w:t xml:space="preserve">along with comparable complexity and robustness from UE Reader point of view. </w:t>
      </w:r>
    </w:p>
    <w:p w14:paraId="76D71628" w14:textId="6E1DB12B" w:rsidR="00BE477D" w:rsidRDefault="00195A2D" w:rsidP="00B5760E">
      <w:r>
        <w:t>In addition, choosing a topology 2 option which is “compatible” with topology 1 solution would allow the RAN-CN communication – to a certain extent – topology-agnostic (aspects of paging UE Readers in RRC_INACTIVE/IDLE would need to be considered).</w:t>
      </w:r>
    </w:p>
    <w:p w14:paraId="424C8E9F" w14:textId="5A959BAB" w:rsidR="000072B1" w:rsidRDefault="000072B1" w:rsidP="000072B1">
      <w:pPr>
        <w:pStyle w:val="Eyecatcher"/>
      </w:pPr>
      <w:r>
        <w:t>Observation</w:t>
      </w:r>
      <w:r w:rsidR="006102B7">
        <w:t xml:space="preserve"> 1.3-2</w:t>
      </w:r>
      <w:r>
        <w:t>:</w:t>
      </w:r>
      <w:r>
        <w:tab/>
        <w:t xml:space="preserve">It is apparent that the topology 2/RRC option is the </w:t>
      </w:r>
      <w:proofErr w:type="gramStart"/>
      <w:r>
        <w:t>most simplest and robust</w:t>
      </w:r>
      <w:proofErr w:type="gramEnd"/>
      <w:r>
        <w:t xml:space="preserve"> option and that the direct communication between the UE Reader and the </w:t>
      </w:r>
      <w:proofErr w:type="spellStart"/>
      <w:r>
        <w:t>AIoT</w:t>
      </w:r>
      <w:proofErr w:type="spellEnd"/>
      <w:r>
        <w:t xml:space="preserve"> CN comes with</w:t>
      </w:r>
      <w:r w:rsidR="005802FC">
        <w:t xml:space="preserve"> high costs in complexity. In addition, the topology 2/RRC option is “compatible” with the topology 1 option and allows straight forward deployment both topologies within a single </w:t>
      </w:r>
      <w:proofErr w:type="spellStart"/>
      <w:r w:rsidR="005802FC">
        <w:t>AIoT</w:t>
      </w:r>
      <w:proofErr w:type="spellEnd"/>
      <w:r w:rsidR="005802FC">
        <w:t xml:space="preserve"> RAN node.</w:t>
      </w:r>
    </w:p>
    <w:p w14:paraId="1B43AA8B" w14:textId="76047976" w:rsidR="005802FC" w:rsidRDefault="005802FC" w:rsidP="005802FC">
      <w:pPr>
        <w:pStyle w:val="Heading3"/>
      </w:pPr>
      <w:r>
        <w:t>2.1.4</w:t>
      </w:r>
      <w:r>
        <w:tab/>
      </w:r>
      <w:r w:rsidR="005709E0">
        <w:t xml:space="preserve">Re-attempt to draw </w:t>
      </w:r>
      <w:r>
        <w:t xml:space="preserve">yet missing protocol stacks topology 2 </w:t>
      </w:r>
      <w:proofErr w:type="gramStart"/>
      <w:r>
        <w:t>options</w:t>
      </w:r>
      <w:proofErr w:type="gramEnd"/>
    </w:p>
    <w:p w14:paraId="0DF2518B" w14:textId="51607467" w:rsidR="005802FC" w:rsidRDefault="005802FC" w:rsidP="005802FC">
      <w:r>
        <w:t>Once a deeper understanding of the various options is established, we can start an attempt to draw agreeable and protocol stacks for the NAS and UP option, having in mind that protocol stacks alone are not able to cover all aspects of the various approaches.</w:t>
      </w:r>
    </w:p>
    <w:p w14:paraId="4B43A35C" w14:textId="2F5EF6B1" w:rsidR="00CC78B2" w:rsidRDefault="00811373" w:rsidP="00CC78B2">
      <w:pPr>
        <w:pStyle w:val="Heading4"/>
      </w:pPr>
      <w:r>
        <w:t>2.1.4.1</w:t>
      </w:r>
      <w:r>
        <w:tab/>
      </w:r>
      <w:r w:rsidR="00CC78B2">
        <w:t>Topology 2 – NAS option – protocol stack</w:t>
      </w:r>
    </w:p>
    <w:p w14:paraId="0B33D808" w14:textId="07CDCE17" w:rsidR="00CC78B2" w:rsidRDefault="00CC78B2" w:rsidP="00CC78B2">
      <w:pPr>
        <w:rPr>
          <w:lang w:eastAsia="zh-CN"/>
        </w:rPr>
      </w:pPr>
      <w:bookmarkStart w:id="19" w:name="_Hlk181860479"/>
      <w:r>
        <w:rPr>
          <w:lang w:eastAsia="zh-CN"/>
        </w:rPr>
        <w:t>T</w:t>
      </w:r>
      <w:r w:rsidR="00BD058B">
        <w:rPr>
          <w:lang w:eastAsia="zh-CN"/>
        </w:rPr>
        <w:t xml:space="preserve">wo </w:t>
      </w:r>
      <w:r>
        <w:rPr>
          <w:lang w:eastAsia="zh-CN"/>
        </w:rPr>
        <w:t xml:space="preserve">communication paths on the RAN-CN interface as discussed in section 2.1.2 </w:t>
      </w:r>
      <w:r w:rsidR="00BD058B">
        <w:rPr>
          <w:lang w:eastAsia="zh-CN"/>
        </w:rPr>
        <w:t>are necessary</w:t>
      </w:r>
      <w:r>
        <w:rPr>
          <w:lang w:eastAsia="zh-CN"/>
        </w:rPr>
        <w:t>:</w:t>
      </w:r>
    </w:p>
    <w:p w14:paraId="7CB0BAE2" w14:textId="16EBAD10" w:rsidR="00CC78B2" w:rsidRDefault="00CC78B2" w:rsidP="00CC78B2">
      <w:pPr>
        <w:pStyle w:val="B1"/>
        <w:rPr>
          <w:lang w:eastAsia="zh-CN"/>
        </w:rPr>
      </w:pPr>
      <w:r>
        <w:rPr>
          <w:lang w:eastAsia="zh-CN"/>
        </w:rPr>
        <w:t>1)</w:t>
      </w:r>
      <w:r>
        <w:rPr>
          <w:lang w:eastAsia="zh-CN"/>
        </w:rPr>
        <w:tab/>
        <w:t xml:space="preserve">transparent provision of </w:t>
      </w:r>
      <w:proofErr w:type="spellStart"/>
      <w:r>
        <w:rPr>
          <w:lang w:eastAsia="zh-CN"/>
        </w:rPr>
        <w:t>AIoT</w:t>
      </w:r>
      <w:proofErr w:type="spellEnd"/>
      <w:r>
        <w:rPr>
          <w:lang w:eastAsia="zh-CN"/>
        </w:rPr>
        <w:t xml:space="preserve"> upper layer information to the </w:t>
      </w:r>
      <w:proofErr w:type="spellStart"/>
      <w:r>
        <w:rPr>
          <w:lang w:eastAsia="zh-CN"/>
        </w:rPr>
        <w:t>AIoT</w:t>
      </w:r>
      <w:proofErr w:type="spellEnd"/>
      <w:r>
        <w:rPr>
          <w:lang w:eastAsia="zh-CN"/>
        </w:rPr>
        <w:t xml:space="preserve"> enabled UE via the </w:t>
      </w:r>
      <w:proofErr w:type="spellStart"/>
      <w:r>
        <w:rPr>
          <w:lang w:eastAsia="zh-CN"/>
        </w:rPr>
        <w:t>AIoT</w:t>
      </w:r>
      <w:proofErr w:type="spellEnd"/>
      <w:r>
        <w:rPr>
          <w:lang w:eastAsia="zh-CN"/>
        </w:rPr>
        <w:t xml:space="preserve"> enabled </w:t>
      </w:r>
      <w:proofErr w:type="spellStart"/>
      <w:r>
        <w:rPr>
          <w:lang w:eastAsia="zh-CN"/>
        </w:rPr>
        <w:t>gNB</w:t>
      </w:r>
      <w:proofErr w:type="spellEnd"/>
      <w:r>
        <w:rPr>
          <w:lang w:eastAsia="zh-CN"/>
        </w:rPr>
        <w:t xml:space="preserve">: A-IoT related messages between the A-IoT CN and the A-IoT-enabled UE are carried via A-IoT-enabled UE’s DL/UL NAS packets, the A-IoT-enabled </w:t>
      </w:r>
      <w:proofErr w:type="spellStart"/>
      <w:r>
        <w:rPr>
          <w:lang w:eastAsia="zh-CN"/>
        </w:rPr>
        <w:t>gNB</w:t>
      </w:r>
      <w:proofErr w:type="spellEnd"/>
      <w:r>
        <w:rPr>
          <w:lang w:eastAsia="zh-CN"/>
        </w:rPr>
        <w:t xml:space="preserve"> handles the A-IoT-enabled UE’s NAS packets as legacy, i.e., using DL NAS Transport and UL NAS Transport </w:t>
      </w:r>
      <w:r>
        <w:rPr>
          <w:rFonts w:hint="eastAsia"/>
          <w:lang w:eastAsia="zh-CN"/>
        </w:rPr>
        <w:t>procedures</w:t>
      </w:r>
      <w:r>
        <w:rPr>
          <w:lang w:eastAsia="zh-CN"/>
        </w:rPr>
        <w:t xml:space="preserve"> over NGAP.</w:t>
      </w:r>
    </w:p>
    <w:p w14:paraId="48F0C62F" w14:textId="793321B1" w:rsidR="00CC78B2" w:rsidRDefault="00CC78B2" w:rsidP="00CC78B2">
      <w:pPr>
        <w:pStyle w:val="B1"/>
        <w:rPr>
          <w:lang w:eastAsia="zh-CN"/>
        </w:rPr>
      </w:pPr>
      <w:r>
        <w:rPr>
          <w:lang w:eastAsia="zh-CN"/>
        </w:rPr>
        <w:t>2)</w:t>
      </w:r>
      <w:r>
        <w:rPr>
          <w:lang w:eastAsia="zh-CN"/>
        </w:rPr>
        <w:tab/>
        <w:t xml:space="preserve">execution of </w:t>
      </w:r>
      <w:proofErr w:type="spellStart"/>
      <w:r>
        <w:rPr>
          <w:lang w:eastAsia="zh-CN"/>
        </w:rPr>
        <w:t>AIoT</w:t>
      </w:r>
      <w:proofErr w:type="spellEnd"/>
      <w:r>
        <w:rPr>
          <w:lang w:eastAsia="zh-CN"/>
        </w:rPr>
        <w:t xml:space="preserve"> session resource </w:t>
      </w:r>
      <w:r w:rsidR="00FF2E3C">
        <w:rPr>
          <w:lang w:eastAsia="zh-CN"/>
        </w:rPr>
        <w:t>control</w:t>
      </w:r>
      <w:r>
        <w:rPr>
          <w:lang w:eastAsia="zh-CN"/>
        </w:rPr>
        <w:t xml:space="preserve"> between the </w:t>
      </w:r>
      <w:proofErr w:type="spellStart"/>
      <w:r>
        <w:rPr>
          <w:lang w:eastAsia="zh-CN"/>
        </w:rPr>
        <w:t>AIoT</w:t>
      </w:r>
      <w:proofErr w:type="spellEnd"/>
      <w:r>
        <w:rPr>
          <w:lang w:eastAsia="zh-CN"/>
        </w:rPr>
        <w:t xml:space="preserve"> CN and the </w:t>
      </w:r>
      <w:proofErr w:type="spellStart"/>
      <w:r>
        <w:rPr>
          <w:lang w:eastAsia="zh-CN"/>
        </w:rPr>
        <w:t>AIoT</w:t>
      </w:r>
      <w:proofErr w:type="spellEnd"/>
      <w:r>
        <w:rPr>
          <w:lang w:eastAsia="zh-CN"/>
        </w:rPr>
        <w:t xml:space="preserve"> enabled </w:t>
      </w:r>
      <w:proofErr w:type="spellStart"/>
      <w:r>
        <w:rPr>
          <w:lang w:eastAsia="zh-CN"/>
        </w:rPr>
        <w:t>gNB</w:t>
      </w:r>
      <w:proofErr w:type="spellEnd"/>
      <w:r>
        <w:rPr>
          <w:lang w:eastAsia="zh-CN"/>
        </w:rPr>
        <w:t xml:space="preserve"> by means of new signalling.</w:t>
      </w:r>
    </w:p>
    <w:bookmarkEnd w:id="19"/>
    <w:p w14:paraId="22FE71CE" w14:textId="77777777" w:rsidR="00CC78B2" w:rsidRDefault="00CC78B2" w:rsidP="00CC78B2">
      <w:pPr>
        <w:rPr>
          <w:lang w:eastAsia="zh-CN"/>
        </w:rPr>
      </w:pPr>
    </w:p>
    <w:bookmarkStart w:id="20" w:name="_Hlk181860527"/>
    <w:p w14:paraId="1660AF80" w14:textId="77777777" w:rsidR="00CC78B2" w:rsidRDefault="00CC78B2" w:rsidP="00CC78B2">
      <w:pPr>
        <w:pStyle w:val="TH"/>
        <w:rPr>
          <w:lang w:eastAsia="zh-CN"/>
        </w:rPr>
      </w:pPr>
      <w:r>
        <w:object w:dxaOrig="18649" w:dyaOrig="6938" w14:anchorId="05D8373F">
          <v:shape id="_x0000_i1035" type="#_x0000_t75" style="width:480pt;height:180.75pt" o:ole="">
            <v:imagedata r:id="rId33" o:title=""/>
          </v:shape>
          <o:OLEObject Type="Embed" ProgID="Visio.Drawing.15" ShapeID="_x0000_i1035" DrawAspect="Content" ObjectID="_1792525625" r:id="rId34"/>
        </w:object>
      </w:r>
    </w:p>
    <w:p w14:paraId="163975CE" w14:textId="5E59A594" w:rsidR="00CC78B2" w:rsidRPr="004A7AFF" w:rsidRDefault="00CC78B2" w:rsidP="00CC78B2">
      <w:pPr>
        <w:pStyle w:val="TF"/>
      </w:pPr>
      <w:r w:rsidRPr="004A7AFF">
        <w:t xml:space="preserve">Figure </w:t>
      </w:r>
      <w:r>
        <w:t>2.1.4-NAS.1</w:t>
      </w:r>
      <w:r w:rsidRPr="004A7AFF">
        <w:t xml:space="preserve">: </w:t>
      </w:r>
      <w:r>
        <w:t>Protocol stack for NAS</w:t>
      </w:r>
      <w:r w:rsidRPr="00270EBC">
        <w:t xml:space="preserve"> based </w:t>
      </w:r>
      <w:r w:rsidRPr="0007384D">
        <w:t>solution</w:t>
      </w:r>
      <w:r w:rsidRPr="00270EBC">
        <w:t xml:space="preserve"> </w:t>
      </w:r>
      <w:r>
        <w:t xml:space="preserve">of Topology 2 – provision of </w:t>
      </w:r>
      <w:proofErr w:type="spellStart"/>
      <w:r>
        <w:t>AIoT</w:t>
      </w:r>
      <w:proofErr w:type="spellEnd"/>
      <w:r>
        <w:t xml:space="preserve"> upper layer </w:t>
      </w:r>
      <w:proofErr w:type="gramStart"/>
      <w:r>
        <w:t>information</w:t>
      </w:r>
      <w:proofErr w:type="gramEnd"/>
    </w:p>
    <w:p w14:paraId="29925AB7" w14:textId="47FA9E38" w:rsidR="00CC78B2" w:rsidRPr="00F44704" w:rsidRDefault="002A13D5" w:rsidP="00CC78B2">
      <w:pPr>
        <w:pStyle w:val="TH"/>
        <w:rPr>
          <w:lang w:eastAsia="zh-CN"/>
        </w:rPr>
      </w:pPr>
      <w:r>
        <w:object w:dxaOrig="18649" w:dyaOrig="5149" w14:anchorId="188BD86D">
          <v:shape id="_x0000_i1036" type="#_x0000_t75" style="width:480pt;height:132pt" o:ole="">
            <v:imagedata r:id="rId35" o:title=""/>
          </v:shape>
          <o:OLEObject Type="Embed" ProgID="Visio.Drawing.15" ShapeID="_x0000_i1036" DrawAspect="Content" ObjectID="_1792525626" r:id="rId36"/>
        </w:object>
      </w:r>
    </w:p>
    <w:p w14:paraId="6EAEEC41" w14:textId="77E5FCCE" w:rsidR="00CC78B2" w:rsidRPr="00F44704" w:rsidRDefault="00CC78B2" w:rsidP="00CC78B2">
      <w:pPr>
        <w:pStyle w:val="TF"/>
        <w:rPr>
          <w:rFonts w:cs="Arial"/>
          <w:iCs/>
        </w:rPr>
      </w:pPr>
      <w:r w:rsidRPr="00F44704">
        <w:fldChar w:fldCharType="begin"/>
      </w:r>
      <w:r w:rsidRPr="00F44704">
        <w:fldChar w:fldCharType="end"/>
      </w:r>
      <w:r w:rsidRPr="00F44704">
        <w:t xml:space="preserve">Figure </w:t>
      </w:r>
      <w:r>
        <w:t>2.1.4-NAS.2: Protoco</w:t>
      </w:r>
      <w:r w:rsidRPr="00F44704">
        <w:t xml:space="preserve">l Stack for </w:t>
      </w:r>
      <w:r>
        <w:t>t</w:t>
      </w:r>
      <w:r w:rsidRPr="00F44704">
        <w:t xml:space="preserve">opology </w:t>
      </w:r>
      <w:r>
        <w:t>2 –NAS</w:t>
      </w:r>
      <w:r w:rsidRPr="00270EBC">
        <w:t xml:space="preserve"> based </w:t>
      </w:r>
      <w:r w:rsidRPr="0007384D">
        <w:t>solution</w:t>
      </w:r>
      <w:r w:rsidRPr="00270EBC">
        <w:t xml:space="preserve"> </w:t>
      </w:r>
      <w:r>
        <w:t xml:space="preserve">of Topology 2 – execution of </w:t>
      </w:r>
      <w:proofErr w:type="spellStart"/>
      <w:r>
        <w:t>AIoT</w:t>
      </w:r>
      <w:proofErr w:type="spellEnd"/>
      <w:r>
        <w:t xml:space="preserve"> session resource </w:t>
      </w:r>
      <w:proofErr w:type="gramStart"/>
      <w:r w:rsidR="00FF2E3C">
        <w:t>control</w:t>
      </w:r>
      <w:proofErr w:type="gramEnd"/>
    </w:p>
    <w:p w14:paraId="351348F7" w14:textId="3F0CB648" w:rsidR="0016634C" w:rsidRDefault="0016634C" w:rsidP="0016634C">
      <w:pPr>
        <w:rPr>
          <w:lang w:eastAsia="zh-CN"/>
        </w:rPr>
      </w:pPr>
      <w:bookmarkStart w:id="21" w:name="_Hlk181860577"/>
      <w:bookmarkEnd w:id="20"/>
      <w:r>
        <w:rPr>
          <w:lang w:eastAsia="zh-CN"/>
        </w:rPr>
        <w:t xml:space="preserve">Figure 2.1.4-NAS.1 assumes an “XXAP*” protocol, which, together with the assumed XXAP protocol functions for the </w:t>
      </w:r>
      <w:proofErr w:type="spellStart"/>
      <w:r>
        <w:rPr>
          <w:lang w:eastAsia="zh-CN"/>
        </w:rPr>
        <w:t>AIoT</w:t>
      </w:r>
      <w:proofErr w:type="spellEnd"/>
      <w:r>
        <w:rPr>
          <w:lang w:eastAsia="zh-CN"/>
        </w:rPr>
        <w:t xml:space="preserve"> session resource </w:t>
      </w:r>
      <w:r w:rsidR="00FF2E3C">
        <w:rPr>
          <w:lang w:eastAsia="zh-CN"/>
        </w:rPr>
        <w:t>control</w:t>
      </w:r>
      <w:r>
        <w:rPr>
          <w:lang w:eastAsia="zh-CN"/>
        </w:rPr>
        <w:t xml:space="preserve"> results in the same set of protocol functions as the assumed XXAP protocol functions for the RRC option:</w:t>
      </w:r>
    </w:p>
    <w:p w14:paraId="3FE2E9FF" w14:textId="5F53AA98" w:rsidR="0016634C" w:rsidRDefault="0016634C" w:rsidP="0016634C">
      <w:pPr>
        <w:pStyle w:val="B1"/>
        <w:rPr>
          <w:lang w:eastAsia="zh-CN"/>
        </w:rPr>
      </w:pPr>
      <w:r>
        <w:rPr>
          <w:lang w:eastAsia="zh-CN"/>
        </w:rPr>
        <w:t>-</w:t>
      </w:r>
      <w:r>
        <w:rPr>
          <w:lang w:eastAsia="zh-CN"/>
        </w:rPr>
        <w:tab/>
        <w:t>UE Reader specific protocol functions contained in XXAP for the RRC option (see Figure 6.4.2.1.1-1 in [1]) are replicated in XXAP* for the NAS option</w:t>
      </w:r>
    </w:p>
    <w:p w14:paraId="7F37B34D" w14:textId="77777777" w:rsidR="0016634C" w:rsidRDefault="0016634C" w:rsidP="0016634C">
      <w:pPr>
        <w:pStyle w:val="B1"/>
        <w:rPr>
          <w:lang w:eastAsia="zh-CN"/>
        </w:rPr>
      </w:pPr>
      <w:r>
        <w:rPr>
          <w:lang w:eastAsia="zh-CN"/>
        </w:rPr>
        <w:t>-</w:t>
      </w:r>
      <w:r>
        <w:rPr>
          <w:lang w:eastAsia="zh-CN"/>
        </w:rPr>
        <w:tab/>
      </w:r>
      <w:proofErr w:type="spellStart"/>
      <w:r>
        <w:rPr>
          <w:lang w:eastAsia="zh-CN"/>
        </w:rPr>
        <w:t>AIoT</w:t>
      </w:r>
      <w:proofErr w:type="spellEnd"/>
      <w:r>
        <w:rPr>
          <w:lang w:eastAsia="zh-CN"/>
        </w:rPr>
        <w:t xml:space="preserve"> session resource control specific functions contained in XXAP for the RRC option can be found in XXAP for the NAS option (see Figure 2.1.3-NAS.2).</w:t>
      </w:r>
    </w:p>
    <w:p w14:paraId="7251E15B" w14:textId="3B0C4266" w:rsidR="00995C19" w:rsidRDefault="00995C19" w:rsidP="0016634C">
      <w:pPr>
        <w:pStyle w:val="B1"/>
        <w:rPr>
          <w:lang w:eastAsia="zh-CN"/>
        </w:rPr>
      </w:pPr>
      <w:r>
        <w:rPr>
          <w:lang w:eastAsia="zh-CN"/>
        </w:rPr>
        <w:t>-</w:t>
      </w:r>
      <w:r>
        <w:rPr>
          <w:lang w:eastAsia="zh-CN"/>
        </w:rPr>
        <w:tab/>
        <w:t xml:space="preserve">Due to the disassociation of communication paths of the NAS option, which is not given for the RRC option, additional protocol functions are needed </w:t>
      </w:r>
      <w:proofErr w:type="gramStart"/>
      <w:r>
        <w:rPr>
          <w:lang w:eastAsia="zh-CN"/>
        </w:rPr>
        <w:t>in order to</w:t>
      </w:r>
      <w:proofErr w:type="gramEnd"/>
      <w:r>
        <w:rPr>
          <w:lang w:eastAsia="zh-CN"/>
        </w:rPr>
        <w:t xml:space="preserve"> associate RRC, NAS and RAN-CN signalling to the same </w:t>
      </w:r>
      <w:proofErr w:type="spellStart"/>
      <w:r>
        <w:rPr>
          <w:lang w:eastAsia="zh-CN"/>
        </w:rPr>
        <w:t>AIoT</w:t>
      </w:r>
      <w:proofErr w:type="spellEnd"/>
      <w:r>
        <w:rPr>
          <w:lang w:eastAsia="zh-CN"/>
        </w:rPr>
        <w:t xml:space="preserve"> transaction.</w:t>
      </w:r>
    </w:p>
    <w:p w14:paraId="16E67EBF" w14:textId="32DFF26B" w:rsidR="0016634C" w:rsidRDefault="0016634C" w:rsidP="0016634C">
      <w:pPr>
        <w:rPr>
          <w:lang w:eastAsia="zh-CN"/>
        </w:rPr>
      </w:pPr>
      <w:r>
        <w:rPr>
          <w:lang w:eastAsia="zh-CN"/>
        </w:rPr>
        <w:t xml:space="preserve">Whether </w:t>
      </w:r>
      <w:r w:rsidR="009A73E2">
        <w:rPr>
          <w:lang w:eastAsia="zh-CN"/>
        </w:rPr>
        <w:t xml:space="preserve">the </w:t>
      </w:r>
      <w:r>
        <w:rPr>
          <w:lang w:eastAsia="zh-CN"/>
        </w:rPr>
        <w:t xml:space="preserve">duplication of protocol functions </w:t>
      </w:r>
      <w:r w:rsidR="009A73E2">
        <w:rPr>
          <w:lang w:eastAsia="zh-CN"/>
        </w:rPr>
        <w:t xml:space="preserve">for the NAS option in XXAP and XXAP* </w:t>
      </w:r>
      <w:r>
        <w:rPr>
          <w:lang w:eastAsia="zh-CN"/>
        </w:rPr>
        <w:t>is desirable, or at least calls for a single point of specification (assuming that normative work is agreed) needs further consideration.</w:t>
      </w:r>
    </w:p>
    <w:bookmarkEnd w:id="21"/>
    <w:p w14:paraId="0F72A4AD" w14:textId="64764B65" w:rsidR="009A73E2" w:rsidRDefault="009A73E2" w:rsidP="009A73E2">
      <w:pPr>
        <w:pStyle w:val="Eyecatcher"/>
      </w:pPr>
      <w:r>
        <w:t>Observation</w:t>
      </w:r>
      <w:r w:rsidR="006102B7">
        <w:t xml:space="preserve"> 1.</w:t>
      </w:r>
      <w:r w:rsidR="00C307AE">
        <w:t>4</w:t>
      </w:r>
      <w:r w:rsidR="006102B7">
        <w:t>-</w:t>
      </w:r>
      <w:r w:rsidR="00C307AE">
        <w:t>1</w:t>
      </w:r>
      <w:r>
        <w:t>:</w:t>
      </w:r>
      <w:r>
        <w:tab/>
        <w:t xml:space="preserve">The depiction and description of the NAS option </w:t>
      </w:r>
      <w:r w:rsidR="001A1A91">
        <w:t xml:space="preserve">in section 2.1.4 </w:t>
      </w:r>
      <w:r>
        <w:t xml:space="preserve">along with discussions </w:t>
      </w:r>
      <w:r w:rsidR="00810E50">
        <w:t>led in section 2.1.2, provide sufficient justification and a nice foundation for inclusion in the RAN3 parts of TR 38.769 [1].</w:t>
      </w:r>
    </w:p>
    <w:p w14:paraId="6AC40095" w14:textId="3A02BC55" w:rsidR="002A13D5" w:rsidRDefault="00811373" w:rsidP="002A13D5">
      <w:pPr>
        <w:pStyle w:val="Heading4"/>
      </w:pPr>
      <w:r>
        <w:t>2.1.4.2</w:t>
      </w:r>
      <w:r>
        <w:tab/>
      </w:r>
      <w:r w:rsidR="002A13D5">
        <w:t>Topology 2 – UP option – protocol stack</w:t>
      </w:r>
    </w:p>
    <w:p w14:paraId="5ABB4442" w14:textId="77777777" w:rsidR="002A13D5" w:rsidRDefault="002A13D5" w:rsidP="002A13D5">
      <w:pPr>
        <w:rPr>
          <w:lang w:eastAsia="zh-CN"/>
        </w:rPr>
      </w:pPr>
      <w:r>
        <w:rPr>
          <w:lang w:eastAsia="zh-CN"/>
        </w:rPr>
        <w:t>The communication paths on the RAN-CN interface as discussed in section 2.1.2 is 2-fold:</w:t>
      </w:r>
    </w:p>
    <w:p w14:paraId="5D367D6E" w14:textId="503E0F14" w:rsidR="002A13D5" w:rsidRDefault="002A13D5" w:rsidP="002A13D5">
      <w:pPr>
        <w:pStyle w:val="B1"/>
        <w:rPr>
          <w:lang w:eastAsia="zh-CN"/>
        </w:rPr>
      </w:pPr>
      <w:r>
        <w:rPr>
          <w:lang w:eastAsia="zh-CN"/>
        </w:rPr>
        <w:lastRenderedPageBreak/>
        <w:t>1)</w:t>
      </w:r>
      <w:r>
        <w:rPr>
          <w:lang w:eastAsia="zh-CN"/>
        </w:rPr>
        <w:tab/>
        <w:t xml:space="preserve">transparent provision of </w:t>
      </w:r>
      <w:proofErr w:type="spellStart"/>
      <w:r>
        <w:rPr>
          <w:lang w:eastAsia="zh-CN"/>
        </w:rPr>
        <w:t>AIoT</w:t>
      </w:r>
      <w:proofErr w:type="spellEnd"/>
      <w:r>
        <w:rPr>
          <w:lang w:eastAsia="zh-CN"/>
        </w:rPr>
        <w:t xml:space="preserve"> upper layer information to the </w:t>
      </w:r>
      <w:proofErr w:type="spellStart"/>
      <w:r>
        <w:rPr>
          <w:lang w:eastAsia="zh-CN"/>
        </w:rPr>
        <w:t>AIoT</w:t>
      </w:r>
      <w:proofErr w:type="spellEnd"/>
      <w:r>
        <w:rPr>
          <w:lang w:eastAsia="zh-CN"/>
        </w:rPr>
        <w:t xml:space="preserve"> enabled UE via a protocol entity (“</w:t>
      </w:r>
      <w:proofErr w:type="spellStart"/>
      <w:r>
        <w:rPr>
          <w:lang w:eastAsia="zh-CN"/>
        </w:rPr>
        <w:t>AIoT</w:t>
      </w:r>
      <w:proofErr w:type="spellEnd"/>
      <w:r>
        <w:rPr>
          <w:lang w:eastAsia="zh-CN"/>
        </w:rPr>
        <w:t xml:space="preserve"> </w:t>
      </w:r>
      <w:proofErr w:type="gramStart"/>
      <w:r>
        <w:rPr>
          <w:lang w:eastAsia="zh-CN"/>
        </w:rPr>
        <w:t>control(</w:t>
      </w:r>
      <w:proofErr w:type="gramEnd"/>
      <w:r>
        <w:rPr>
          <w:lang w:eastAsia="zh-CN"/>
        </w:rPr>
        <w:t xml:space="preserve">XXAP*)”) that is signalled </w:t>
      </w:r>
      <w:proofErr w:type="spellStart"/>
      <w:r>
        <w:rPr>
          <w:lang w:eastAsia="zh-CN"/>
        </w:rPr>
        <w:t>inband</w:t>
      </w:r>
      <w:proofErr w:type="spellEnd"/>
      <w:r>
        <w:rPr>
          <w:lang w:eastAsia="zh-CN"/>
        </w:rPr>
        <w:t xml:space="preserve"> through PDU Session resources (</w:t>
      </w:r>
      <w:r w:rsidR="001A1A91">
        <w:rPr>
          <w:lang w:eastAsia="zh-CN"/>
        </w:rPr>
        <w:t xml:space="preserve">NG-U </w:t>
      </w:r>
      <w:r>
        <w:rPr>
          <w:lang w:eastAsia="zh-CN"/>
        </w:rPr>
        <w:t xml:space="preserve">GTP-U tunnel / DRB) to the </w:t>
      </w:r>
      <w:proofErr w:type="spellStart"/>
      <w:r>
        <w:rPr>
          <w:lang w:eastAsia="zh-CN"/>
        </w:rPr>
        <w:t>AIoT</w:t>
      </w:r>
      <w:proofErr w:type="spellEnd"/>
      <w:r>
        <w:rPr>
          <w:lang w:eastAsia="zh-CN"/>
        </w:rPr>
        <w:t xml:space="preserve"> enabled UE.</w:t>
      </w:r>
    </w:p>
    <w:p w14:paraId="0E76CA31" w14:textId="7ACF19D3" w:rsidR="002A13D5" w:rsidRDefault="002A13D5" w:rsidP="002A13D5">
      <w:pPr>
        <w:pStyle w:val="B1"/>
        <w:rPr>
          <w:lang w:eastAsia="zh-CN"/>
        </w:rPr>
      </w:pPr>
      <w:r>
        <w:rPr>
          <w:lang w:eastAsia="zh-CN"/>
        </w:rPr>
        <w:t>2)</w:t>
      </w:r>
      <w:r>
        <w:rPr>
          <w:lang w:eastAsia="zh-CN"/>
        </w:rPr>
        <w:tab/>
        <w:t xml:space="preserve">execution of </w:t>
      </w:r>
      <w:proofErr w:type="spellStart"/>
      <w:r>
        <w:rPr>
          <w:lang w:eastAsia="zh-CN"/>
        </w:rPr>
        <w:t>AIoT</w:t>
      </w:r>
      <w:proofErr w:type="spellEnd"/>
      <w:r>
        <w:rPr>
          <w:lang w:eastAsia="zh-CN"/>
        </w:rPr>
        <w:t xml:space="preserve"> session resource </w:t>
      </w:r>
      <w:r w:rsidR="00FF2E3C">
        <w:rPr>
          <w:lang w:eastAsia="zh-CN"/>
        </w:rPr>
        <w:t>control</w:t>
      </w:r>
      <w:r>
        <w:rPr>
          <w:lang w:eastAsia="zh-CN"/>
        </w:rPr>
        <w:t xml:space="preserve"> between the </w:t>
      </w:r>
      <w:proofErr w:type="spellStart"/>
      <w:r>
        <w:rPr>
          <w:lang w:eastAsia="zh-CN"/>
        </w:rPr>
        <w:t>AIoT</w:t>
      </w:r>
      <w:proofErr w:type="spellEnd"/>
      <w:r>
        <w:rPr>
          <w:lang w:eastAsia="zh-CN"/>
        </w:rPr>
        <w:t xml:space="preserve"> CN and the </w:t>
      </w:r>
      <w:proofErr w:type="spellStart"/>
      <w:r>
        <w:rPr>
          <w:lang w:eastAsia="zh-CN"/>
        </w:rPr>
        <w:t>AIoT</w:t>
      </w:r>
      <w:proofErr w:type="spellEnd"/>
      <w:r>
        <w:rPr>
          <w:lang w:eastAsia="zh-CN"/>
        </w:rPr>
        <w:t xml:space="preserve"> enabled </w:t>
      </w:r>
      <w:proofErr w:type="spellStart"/>
      <w:r>
        <w:rPr>
          <w:lang w:eastAsia="zh-CN"/>
        </w:rPr>
        <w:t>gNB</w:t>
      </w:r>
      <w:proofErr w:type="spellEnd"/>
      <w:r>
        <w:rPr>
          <w:lang w:eastAsia="zh-CN"/>
        </w:rPr>
        <w:t xml:space="preserve"> by means of new signalling.</w:t>
      </w:r>
    </w:p>
    <w:p w14:paraId="7E377C7C" w14:textId="77777777" w:rsidR="002A13D5" w:rsidRDefault="002A13D5" w:rsidP="002A13D5">
      <w:pPr>
        <w:rPr>
          <w:lang w:eastAsia="zh-CN"/>
        </w:rPr>
      </w:pPr>
    </w:p>
    <w:bookmarkStart w:id="22" w:name="_Hlk181861946"/>
    <w:p w14:paraId="31AF9436" w14:textId="184DB812" w:rsidR="002A13D5" w:rsidRDefault="002A13D5" w:rsidP="002A13D5">
      <w:pPr>
        <w:pStyle w:val="TH"/>
        <w:rPr>
          <w:lang w:eastAsia="zh-CN"/>
        </w:rPr>
      </w:pPr>
      <w:r>
        <w:object w:dxaOrig="18649" w:dyaOrig="5809" w14:anchorId="520EAE9E">
          <v:shape id="_x0000_i1037" type="#_x0000_t75" style="width:480pt;height:149.25pt" o:ole="">
            <v:imagedata r:id="rId37" o:title=""/>
          </v:shape>
          <o:OLEObject Type="Embed" ProgID="Visio.Drawing.15" ShapeID="_x0000_i1037" DrawAspect="Content" ObjectID="_1792525627" r:id="rId38"/>
        </w:object>
      </w:r>
      <w:bookmarkEnd w:id="22"/>
    </w:p>
    <w:p w14:paraId="37D5BC80" w14:textId="02FE013F" w:rsidR="002A13D5" w:rsidRPr="004A7AFF" w:rsidRDefault="002A13D5" w:rsidP="002A13D5">
      <w:pPr>
        <w:pStyle w:val="TF"/>
      </w:pPr>
      <w:r w:rsidRPr="004A7AFF">
        <w:t xml:space="preserve">Figure </w:t>
      </w:r>
      <w:r>
        <w:t>2.1.4-UP.1</w:t>
      </w:r>
      <w:r w:rsidRPr="004A7AFF">
        <w:t xml:space="preserve">: </w:t>
      </w:r>
      <w:r>
        <w:t>Protocol stack for NAS</w:t>
      </w:r>
      <w:r w:rsidRPr="00270EBC">
        <w:t xml:space="preserve"> based </w:t>
      </w:r>
      <w:r w:rsidRPr="0007384D">
        <w:t>solution</w:t>
      </w:r>
      <w:r w:rsidRPr="00270EBC">
        <w:t xml:space="preserve"> </w:t>
      </w:r>
      <w:r>
        <w:t xml:space="preserve">of Topology 2 – provision of </w:t>
      </w:r>
      <w:proofErr w:type="spellStart"/>
      <w:r>
        <w:t>AIoT</w:t>
      </w:r>
      <w:proofErr w:type="spellEnd"/>
      <w:r>
        <w:t xml:space="preserve"> upper layer </w:t>
      </w:r>
      <w:proofErr w:type="gramStart"/>
      <w:r>
        <w:t>information</w:t>
      </w:r>
      <w:proofErr w:type="gramEnd"/>
    </w:p>
    <w:bookmarkStart w:id="23" w:name="_Hlk181861972"/>
    <w:p w14:paraId="1DAD4F06" w14:textId="3938030E" w:rsidR="002A13D5" w:rsidRPr="00F44704" w:rsidRDefault="002A13D5" w:rsidP="002A13D5">
      <w:pPr>
        <w:pStyle w:val="TH"/>
        <w:rPr>
          <w:lang w:eastAsia="zh-CN"/>
        </w:rPr>
      </w:pPr>
      <w:r>
        <w:object w:dxaOrig="18649" w:dyaOrig="5149" w14:anchorId="6CB36509">
          <v:shape id="_x0000_i1038" type="#_x0000_t75" style="width:480pt;height:132pt" o:ole="">
            <v:imagedata r:id="rId35" o:title=""/>
          </v:shape>
          <o:OLEObject Type="Embed" ProgID="Visio.Drawing.15" ShapeID="_x0000_i1038" DrawAspect="Content" ObjectID="_1792525628" r:id="rId39"/>
        </w:object>
      </w:r>
      <w:bookmarkEnd w:id="23"/>
    </w:p>
    <w:p w14:paraId="1CBD4876" w14:textId="746B9A96" w:rsidR="002A13D5" w:rsidRPr="00F44704" w:rsidRDefault="002A13D5" w:rsidP="002A13D5">
      <w:pPr>
        <w:pStyle w:val="TF"/>
        <w:rPr>
          <w:rFonts w:cs="Arial"/>
          <w:iCs/>
        </w:rPr>
      </w:pPr>
      <w:r w:rsidRPr="00F44704">
        <w:fldChar w:fldCharType="begin"/>
      </w:r>
      <w:r w:rsidRPr="00F44704">
        <w:fldChar w:fldCharType="end"/>
      </w:r>
      <w:r w:rsidRPr="00F44704">
        <w:t xml:space="preserve">Figure </w:t>
      </w:r>
      <w:r>
        <w:t>2.1.4-UP.2: Protoco</w:t>
      </w:r>
      <w:r w:rsidRPr="00F44704">
        <w:t xml:space="preserve">l Stack for </w:t>
      </w:r>
      <w:r>
        <w:t>t</w:t>
      </w:r>
      <w:r w:rsidRPr="00F44704">
        <w:t xml:space="preserve">opology </w:t>
      </w:r>
      <w:r>
        <w:t>2 –NAS</w:t>
      </w:r>
      <w:r w:rsidRPr="00270EBC">
        <w:t xml:space="preserve"> based </w:t>
      </w:r>
      <w:r w:rsidRPr="0007384D">
        <w:t>solution</w:t>
      </w:r>
      <w:r w:rsidRPr="00270EBC">
        <w:t xml:space="preserve"> </w:t>
      </w:r>
      <w:r>
        <w:t xml:space="preserve">of Topology 2 – execution of </w:t>
      </w:r>
      <w:proofErr w:type="spellStart"/>
      <w:r>
        <w:t>AIoT</w:t>
      </w:r>
      <w:proofErr w:type="spellEnd"/>
      <w:r>
        <w:t xml:space="preserve"> session resource </w:t>
      </w:r>
      <w:proofErr w:type="gramStart"/>
      <w:r w:rsidR="00FF2E3C">
        <w:t>control</w:t>
      </w:r>
      <w:proofErr w:type="gramEnd"/>
    </w:p>
    <w:p w14:paraId="2491A1F3" w14:textId="62F9E919" w:rsidR="002A13D5" w:rsidRDefault="002A13D5" w:rsidP="002A13D5">
      <w:pPr>
        <w:rPr>
          <w:lang w:eastAsia="zh-CN"/>
        </w:rPr>
      </w:pPr>
      <w:r>
        <w:rPr>
          <w:lang w:eastAsia="zh-CN"/>
        </w:rPr>
        <w:t>Figure 2.1.4-</w:t>
      </w:r>
      <w:r w:rsidR="001A1A91">
        <w:rPr>
          <w:lang w:eastAsia="zh-CN"/>
        </w:rPr>
        <w:t>UP</w:t>
      </w:r>
      <w:r>
        <w:rPr>
          <w:lang w:eastAsia="zh-CN"/>
        </w:rPr>
        <w:t xml:space="preserve">.1 assumes an “XXAP*” protocol, which, together with the assumed XXAP protocol functions for the </w:t>
      </w:r>
      <w:proofErr w:type="spellStart"/>
      <w:r>
        <w:rPr>
          <w:lang w:eastAsia="zh-CN"/>
        </w:rPr>
        <w:t>AIoT</w:t>
      </w:r>
      <w:proofErr w:type="spellEnd"/>
      <w:r>
        <w:rPr>
          <w:lang w:eastAsia="zh-CN"/>
        </w:rPr>
        <w:t xml:space="preserve"> session resource </w:t>
      </w:r>
      <w:r w:rsidR="00FF2E3C">
        <w:rPr>
          <w:lang w:eastAsia="zh-CN"/>
        </w:rPr>
        <w:t>control</w:t>
      </w:r>
      <w:r>
        <w:rPr>
          <w:lang w:eastAsia="zh-CN"/>
        </w:rPr>
        <w:t xml:space="preserve"> results in the same set of protocol functions as the assumed XXAP protocol functions for the RRC option:</w:t>
      </w:r>
    </w:p>
    <w:p w14:paraId="01FE9AE8" w14:textId="77777777" w:rsidR="002A13D5" w:rsidRDefault="002A13D5" w:rsidP="002A13D5">
      <w:pPr>
        <w:pStyle w:val="B1"/>
        <w:rPr>
          <w:lang w:eastAsia="zh-CN"/>
        </w:rPr>
      </w:pPr>
      <w:r>
        <w:rPr>
          <w:lang w:eastAsia="zh-CN"/>
        </w:rPr>
        <w:t>-</w:t>
      </w:r>
      <w:r>
        <w:rPr>
          <w:lang w:eastAsia="zh-CN"/>
        </w:rPr>
        <w:tab/>
        <w:t>UE Reader specific protocol functions contained in XXAP for the RRC option (see Figure 6.4.2.1.1-1 in [1]) are replicated in XXAP* for the NAS option</w:t>
      </w:r>
    </w:p>
    <w:p w14:paraId="1F896F87" w14:textId="17ED6BFB" w:rsidR="002A13D5" w:rsidRDefault="002A13D5" w:rsidP="002A13D5">
      <w:pPr>
        <w:pStyle w:val="B1"/>
        <w:rPr>
          <w:lang w:eastAsia="zh-CN"/>
        </w:rPr>
      </w:pPr>
      <w:r>
        <w:rPr>
          <w:lang w:eastAsia="zh-CN"/>
        </w:rPr>
        <w:t>-</w:t>
      </w:r>
      <w:r>
        <w:rPr>
          <w:lang w:eastAsia="zh-CN"/>
        </w:rPr>
        <w:tab/>
      </w:r>
      <w:proofErr w:type="spellStart"/>
      <w:r>
        <w:rPr>
          <w:lang w:eastAsia="zh-CN"/>
        </w:rPr>
        <w:t>AIoT</w:t>
      </w:r>
      <w:proofErr w:type="spellEnd"/>
      <w:r>
        <w:rPr>
          <w:lang w:eastAsia="zh-CN"/>
        </w:rPr>
        <w:t xml:space="preserve"> session resource control specific functions contained in XXAP for the RRC option can be found in XXAP for the NAS option (see Figure 2.1.3-</w:t>
      </w:r>
      <w:r w:rsidR="001A1A91">
        <w:rPr>
          <w:lang w:eastAsia="zh-CN"/>
        </w:rPr>
        <w:t>UP</w:t>
      </w:r>
      <w:r>
        <w:rPr>
          <w:lang w:eastAsia="zh-CN"/>
        </w:rPr>
        <w:t>.2).</w:t>
      </w:r>
    </w:p>
    <w:p w14:paraId="76885F31" w14:textId="77777777" w:rsidR="002A13D5" w:rsidRDefault="002A13D5" w:rsidP="002A13D5">
      <w:pPr>
        <w:pStyle w:val="B1"/>
        <w:rPr>
          <w:lang w:eastAsia="zh-CN"/>
        </w:rPr>
      </w:pPr>
      <w:r>
        <w:rPr>
          <w:lang w:eastAsia="zh-CN"/>
        </w:rPr>
        <w:t>-</w:t>
      </w:r>
      <w:r>
        <w:rPr>
          <w:lang w:eastAsia="zh-CN"/>
        </w:rPr>
        <w:tab/>
        <w:t xml:space="preserve">Due to the disassociation of communication paths of the NAS option, which is not given for the RRC option, additional protocol functions are needed </w:t>
      </w:r>
      <w:proofErr w:type="gramStart"/>
      <w:r>
        <w:rPr>
          <w:lang w:eastAsia="zh-CN"/>
        </w:rPr>
        <w:t>in order to</w:t>
      </w:r>
      <w:proofErr w:type="gramEnd"/>
      <w:r>
        <w:rPr>
          <w:lang w:eastAsia="zh-CN"/>
        </w:rPr>
        <w:t xml:space="preserve"> associate RRC, NAS and RAN-CN signalling to the same </w:t>
      </w:r>
      <w:proofErr w:type="spellStart"/>
      <w:r>
        <w:rPr>
          <w:lang w:eastAsia="zh-CN"/>
        </w:rPr>
        <w:t>AIoT</w:t>
      </w:r>
      <w:proofErr w:type="spellEnd"/>
      <w:r>
        <w:rPr>
          <w:lang w:eastAsia="zh-CN"/>
        </w:rPr>
        <w:t xml:space="preserve"> transaction.</w:t>
      </w:r>
    </w:p>
    <w:p w14:paraId="68B8C0C7" w14:textId="31952BF0" w:rsidR="002A13D5" w:rsidRDefault="002A13D5" w:rsidP="002A13D5">
      <w:pPr>
        <w:rPr>
          <w:lang w:eastAsia="zh-CN"/>
        </w:rPr>
      </w:pPr>
      <w:r>
        <w:rPr>
          <w:lang w:eastAsia="zh-CN"/>
        </w:rPr>
        <w:t xml:space="preserve">Whether the duplication of protocol functions for the </w:t>
      </w:r>
      <w:r w:rsidR="001A1A91">
        <w:rPr>
          <w:lang w:eastAsia="zh-CN"/>
        </w:rPr>
        <w:t>UP</w:t>
      </w:r>
      <w:r>
        <w:rPr>
          <w:lang w:eastAsia="zh-CN"/>
        </w:rPr>
        <w:t xml:space="preserve"> option in XXAP and XXAP* is desirable, or at least calls for a single point of specification (assuming that normative work is agreed) needs further consideration.</w:t>
      </w:r>
    </w:p>
    <w:p w14:paraId="12C87461" w14:textId="59869B7D" w:rsidR="002A13D5" w:rsidRDefault="002A13D5" w:rsidP="002A13D5">
      <w:pPr>
        <w:pStyle w:val="Eyecatcher"/>
      </w:pPr>
      <w:r>
        <w:lastRenderedPageBreak/>
        <w:t>Observation</w:t>
      </w:r>
      <w:r w:rsidR="006102B7">
        <w:t xml:space="preserve"> 1.</w:t>
      </w:r>
      <w:r w:rsidR="00C307AE">
        <w:t>4</w:t>
      </w:r>
      <w:r w:rsidR="006102B7">
        <w:t>-</w:t>
      </w:r>
      <w:r w:rsidR="00C307AE">
        <w:t>2</w:t>
      </w:r>
      <w:r>
        <w:t>:</w:t>
      </w:r>
      <w:r>
        <w:tab/>
      </w:r>
      <w:proofErr w:type="gramStart"/>
      <w:r w:rsidR="001A1A91">
        <w:t>Also</w:t>
      </w:r>
      <w:proofErr w:type="gramEnd"/>
      <w:r w:rsidR="001A1A91">
        <w:t xml:space="preserve"> the </w:t>
      </w:r>
      <w:r>
        <w:t xml:space="preserve">depiction and description of the </w:t>
      </w:r>
      <w:r w:rsidR="001A1A91">
        <w:t>UP</w:t>
      </w:r>
      <w:r>
        <w:t xml:space="preserve"> option </w:t>
      </w:r>
      <w:r w:rsidR="001A1A91">
        <w:t xml:space="preserve">in section 2.1.4 </w:t>
      </w:r>
      <w:r>
        <w:t>along with discussions led in section 2.1.2, provide sufficient justification and a nice foundation for inclusion in the RAN3 parts of TR 38.769 [1].</w:t>
      </w:r>
    </w:p>
    <w:p w14:paraId="149BA233" w14:textId="420DF703" w:rsidR="002A13D5" w:rsidRPr="002A13D5" w:rsidRDefault="00C307AE" w:rsidP="00C307AE">
      <w:pPr>
        <w:pStyle w:val="Eyecatcher"/>
      </w:pPr>
      <w:r>
        <w:t>Proposal 1.4-2:</w:t>
      </w:r>
      <w:r>
        <w:tab/>
        <w:t>Capture protocol stack depictions for the NAS and UP option as shown in section 2.1.4 in TR 38.769 [1].</w:t>
      </w:r>
    </w:p>
    <w:p w14:paraId="0B7E1831" w14:textId="078BE69D" w:rsidR="00276517" w:rsidRDefault="00276517" w:rsidP="00276517">
      <w:pPr>
        <w:pStyle w:val="Heading2"/>
      </w:pPr>
      <w:r>
        <w:t>2.2</w:t>
      </w:r>
      <w:r>
        <w:tab/>
      </w:r>
      <w:r w:rsidR="00875E1B">
        <w:t>Further topics</w:t>
      </w:r>
    </w:p>
    <w:p w14:paraId="7AA0257B" w14:textId="0815ED65" w:rsidR="00600F98" w:rsidRDefault="00600F98" w:rsidP="00600F98">
      <w:pPr>
        <w:pStyle w:val="Heading3"/>
      </w:pPr>
      <w:r>
        <w:t>2.2.1</w:t>
      </w:r>
      <w:r>
        <w:tab/>
        <w:t>Reader Selection</w:t>
      </w:r>
    </w:p>
    <w:p w14:paraId="6EE6751B" w14:textId="2B8E5EDC" w:rsidR="00E8294F" w:rsidRDefault="00E8294F" w:rsidP="00600F98">
      <w:r>
        <w:t>3GPP specified systems foresee a clear functional split between RAN and CN. Such functional division in conjunction with the specification of the respective RAN-CN interface proofed to be a success factor of 3GPP systems.</w:t>
      </w:r>
    </w:p>
    <w:p w14:paraId="5F0BD2CD" w14:textId="77777777" w:rsidR="00E8294F" w:rsidRDefault="00E8294F" w:rsidP="00600F98">
      <w:r>
        <w:t xml:space="preserve">Readers, irrespective of the applied topology, are undoubtedly part of the RAN ecosystem. They are part of the deployed radio infrastructure and we have agreed that respective </w:t>
      </w:r>
      <w:proofErr w:type="spellStart"/>
      <w:r>
        <w:t>AIoT</w:t>
      </w:r>
      <w:proofErr w:type="spellEnd"/>
      <w:r>
        <w:t xml:space="preserve"> resource allocation and co-ordination needs the supervision of the </w:t>
      </w:r>
      <w:proofErr w:type="spellStart"/>
      <w:r>
        <w:t>AIoT</w:t>
      </w:r>
      <w:proofErr w:type="spellEnd"/>
      <w:r>
        <w:t xml:space="preserve"> RAN.</w:t>
      </w:r>
    </w:p>
    <w:p w14:paraId="6DBF3081" w14:textId="77777777" w:rsidR="00E8294F" w:rsidRDefault="00E8294F" w:rsidP="00600F98">
      <w:r>
        <w:t>While, for MBB deployments, the CN may be in possession of RAN internal information down to cell-level, this information is either used as assistance information (e.g. paging optimisation) or it is used as means to express geographical (area) information to indicate (e.g. for NR MBS) service area information (for NTN we have also introduced the possibility to define “mapped” TA/cell information, which do not relate to any “physical” entity but only geographical information).</w:t>
      </w:r>
    </w:p>
    <w:p w14:paraId="2AF7E9FA" w14:textId="6D6F0AB3" w:rsidR="005E1821" w:rsidRPr="00BB65F9" w:rsidRDefault="005E1821" w:rsidP="005E1821">
      <w:pPr>
        <w:pStyle w:val="Eyecatcher"/>
      </w:pPr>
      <w:r>
        <w:t>Observation</w:t>
      </w:r>
      <w:r w:rsidR="006102B7">
        <w:t xml:space="preserve"> 2.1-1</w:t>
      </w:r>
      <w:r>
        <w:t>:</w:t>
      </w:r>
      <w:r>
        <w:tab/>
        <w:t xml:space="preserve">While RAN may receive cell-level assistance information or geographically connotated cell-level service area information for legacy (MBB) features, it is expected that the same principles are also kept for </w:t>
      </w:r>
      <w:proofErr w:type="spellStart"/>
      <w:r>
        <w:t>AIoT</w:t>
      </w:r>
      <w:proofErr w:type="spellEnd"/>
      <w:r>
        <w:t>, retaining the fundamental functional split between RAN and CN, that RAN is ultimately responsible for determining the appropriate radio resources for supporting the requested service.</w:t>
      </w:r>
    </w:p>
    <w:p w14:paraId="0C4EF206" w14:textId="1877A464" w:rsidR="005E1821" w:rsidRDefault="00E8294F" w:rsidP="00600F98">
      <w:r>
        <w:t>The above</w:t>
      </w:r>
      <w:r w:rsidR="0062079E">
        <w:t>-</w:t>
      </w:r>
      <w:r>
        <w:t xml:space="preserve">mentioned functional division results in keeping any kind of topological information </w:t>
      </w:r>
      <w:r w:rsidR="005E1821">
        <w:t xml:space="preserve">within RAN, e.g. despite of cell-level assistance/service area information, RAN may decide to serve a UE on a different carrier, apply CA or DC. The same principle is expected to be applicable also for </w:t>
      </w:r>
      <w:proofErr w:type="spellStart"/>
      <w:r w:rsidR="005E1821">
        <w:t>AIoT</w:t>
      </w:r>
      <w:proofErr w:type="spellEnd"/>
      <w:r w:rsidR="005E1821">
        <w:t>, where RAN internal topology may need considerations of e.g. bi-static configurations etc.</w:t>
      </w:r>
    </w:p>
    <w:p w14:paraId="761EE26E" w14:textId="52ACF39E" w:rsidR="005E1821" w:rsidRPr="00BB65F9" w:rsidRDefault="005E1821" w:rsidP="005E1821">
      <w:pPr>
        <w:pStyle w:val="Eyecatcher"/>
      </w:pPr>
      <w:r>
        <w:t>Proposal</w:t>
      </w:r>
      <w:r w:rsidR="006102B7">
        <w:t xml:space="preserve"> 2.1-2</w:t>
      </w:r>
      <w:r>
        <w:t>:</w:t>
      </w:r>
      <w:r>
        <w:tab/>
        <w:t xml:space="preserve">Agree that CN may provide </w:t>
      </w:r>
      <w:proofErr w:type="spellStart"/>
      <w:r>
        <w:t>AIoT</w:t>
      </w:r>
      <w:proofErr w:type="spellEnd"/>
      <w:r>
        <w:t xml:space="preserve"> service</w:t>
      </w:r>
      <w:r w:rsidR="00234B66">
        <w:t>/transaction</w:t>
      </w:r>
      <w:r>
        <w:t xml:space="preserve"> area and assistance information for an </w:t>
      </w:r>
      <w:proofErr w:type="spellStart"/>
      <w:r>
        <w:t>AIoT</w:t>
      </w:r>
      <w:proofErr w:type="spellEnd"/>
      <w:r>
        <w:t xml:space="preserve"> transaction to RAN, but RAN is the entity to finally determine the set of readers to </w:t>
      </w:r>
      <w:r w:rsidR="0025257F">
        <w:t>perform the requested service.</w:t>
      </w:r>
    </w:p>
    <w:p w14:paraId="29FCC692" w14:textId="77777777" w:rsidR="00B233E2" w:rsidRDefault="00B233E2" w:rsidP="00B233E2">
      <w:pPr>
        <w:pStyle w:val="Heading3"/>
      </w:pPr>
      <w:r>
        <w:t>2.2.2</w:t>
      </w:r>
      <w:r>
        <w:tab/>
        <w:t xml:space="preserve">Related to latest SA2 “interim” </w:t>
      </w:r>
      <w:proofErr w:type="gramStart"/>
      <w:r>
        <w:t>conclusions</w:t>
      </w:r>
      <w:proofErr w:type="gramEnd"/>
    </w:p>
    <w:p w14:paraId="1C1480E7" w14:textId="0BC8FCD3" w:rsidR="00B233E2" w:rsidRDefault="00B233E2" w:rsidP="00B233E2">
      <w:r>
        <w:t xml:space="preserve">There are certain aspects in the latest SA2 “interim” conclusions, that produced a bit of surprise, given the </w:t>
      </w:r>
      <w:r w:rsidR="00BB65F9">
        <w:t>obvious lack of detailed discussions that led to such study results.</w:t>
      </w:r>
    </w:p>
    <w:p w14:paraId="3406771C" w14:textId="16934354" w:rsidR="00BB65F9" w:rsidRDefault="00BB65F9" w:rsidP="00B233E2">
      <w:r>
        <w:t xml:space="preserve">The most astonishing part of these results is the proclamation that for topology 2 </w:t>
      </w:r>
      <w:r>
        <w:rPr>
          <w:i/>
          <w:iCs/>
        </w:rPr>
        <w:t>two options will be specified</w:t>
      </w:r>
      <w:r>
        <w:t>. The user plane option and the RRC option, with the NAS option still FFS.</w:t>
      </w:r>
    </w:p>
    <w:p w14:paraId="23C7BC84" w14:textId="6F45D860" w:rsidR="00BB65F9" w:rsidRDefault="00BB65F9" w:rsidP="00B233E2">
      <w:r>
        <w:t>As could be expected, the definition of both options is (currently) confined to 2 figures, an “architecture” and a “protocol stack”. As figures are obviously able to tell more than 1000 pages of descriptions, it appears that the conclusion is deemed to be made in a conscious way on stable ground.</w:t>
      </w:r>
    </w:p>
    <w:p w14:paraId="1696D2F8" w14:textId="0A880651" w:rsidR="00BB65F9" w:rsidRPr="00BB65F9" w:rsidRDefault="00BB65F9" w:rsidP="00EA7EA9">
      <w:pPr>
        <w:pStyle w:val="Eyecatcher"/>
      </w:pPr>
      <w:r>
        <w:t>Observation</w:t>
      </w:r>
      <w:r w:rsidR="006102B7">
        <w:t xml:space="preserve"> 2.2-1</w:t>
      </w:r>
      <w:r>
        <w:t>:</w:t>
      </w:r>
      <w:r>
        <w:tab/>
        <w:t xml:space="preserve">SA2 interim conclusions on performing normative work for at least 2 out of options for topology 2, a single meeting after having been identified by RAN3, may be seen by some as the proof of 3GPP work groups’ discussion </w:t>
      </w:r>
      <w:r w:rsidR="006102B7">
        <w:t>effectiveness</w:t>
      </w:r>
      <w:r>
        <w:t xml:space="preserve">, by others as the continuation of 5G’s decision culture, to rather decide multiple options than spending </w:t>
      </w:r>
      <w:r w:rsidR="006102B7">
        <w:t xml:space="preserve">effort </w:t>
      </w:r>
      <w:r>
        <w:t>on a thorough examination</w:t>
      </w:r>
      <w:r w:rsidR="006102B7">
        <w:t xml:space="preserve"> allowing necessary time for discussions</w:t>
      </w:r>
      <w:r>
        <w:t>.</w:t>
      </w:r>
    </w:p>
    <w:p w14:paraId="244E9F28" w14:textId="62A85A63" w:rsidR="00EA7EA9" w:rsidRPr="00BB65F9" w:rsidRDefault="00EA7EA9" w:rsidP="00EA7EA9">
      <w:pPr>
        <w:pStyle w:val="Eyecatcher"/>
      </w:pPr>
      <w:r>
        <w:t>Proposal</w:t>
      </w:r>
      <w:r w:rsidR="006102B7">
        <w:t xml:space="preserve"> 2.2-2</w:t>
      </w:r>
      <w:r>
        <w:tab/>
        <w:t xml:space="preserve">It is </w:t>
      </w:r>
      <w:proofErr w:type="gramStart"/>
      <w:r>
        <w:t>propose</w:t>
      </w:r>
      <w:proofErr w:type="gramEnd"/>
      <w:r>
        <w:t xml:space="preserve"> to seriously consider whether hypothetical normative work should be really carried out for multiple topology 2 options.</w:t>
      </w:r>
    </w:p>
    <w:p w14:paraId="3D9F157D" w14:textId="232EF11F" w:rsidR="00B233E2" w:rsidRDefault="00B233E2" w:rsidP="00B233E2">
      <w:pPr>
        <w:pStyle w:val="Heading3"/>
      </w:pPr>
      <w:r>
        <w:lastRenderedPageBreak/>
        <w:t>2.2.3</w:t>
      </w:r>
      <w:r>
        <w:tab/>
        <w:t xml:space="preserve">Related to latest RAN2 </w:t>
      </w:r>
      <w:proofErr w:type="gramStart"/>
      <w:r>
        <w:t>agreements</w:t>
      </w:r>
      <w:proofErr w:type="gramEnd"/>
    </w:p>
    <w:p w14:paraId="3906E886" w14:textId="5311D970" w:rsidR="00237F7C" w:rsidRDefault="00EA7EA9" w:rsidP="00DB5364">
      <w:r>
        <w:t xml:space="preserve">RAN2 made some interesting agreements at the last meeting where we would like to point out one set </w:t>
      </w:r>
      <w:proofErr w:type="gramStart"/>
      <w:r>
        <w:t>in particular related</w:t>
      </w:r>
      <w:proofErr w:type="gramEnd"/>
      <w:r>
        <w:t xml:space="preserve"> to topology 2, which was generated partly while discussion (temporarily) out of coverage UE readers:</w:t>
      </w:r>
    </w:p>
    <w:p w14:paraId="28E5B29D" w14:textId="77777777" w:rsidR="00EA7EA9" w:rsidRPr="00EA7EA9" w:rsidRDefault="00EA7EA9" w:rsidP="00EA7EA9">
      <w:pPr>
        <w:pStyle w:val="Doc-text2"/>
        <w:pBdr>
          <w:top w:val="single" w:sz="4" w:space="1" w:color="auto"/>
          <w:left w:val="single" w:sz="4" w:space="4" w:color="auto"/>
          <w:bottom w:val="single" w:sz="4" w:space="1" w:color="auto"/>
          <w:right w:val="single" w:sz="4" w:space="4" w:color="auto"/>
        </w:pBdr>
        <w:rPr>
          <w:b/>
          <w:bCs/>
          <w:i/>
          <w:iCs/>
          <w:color w:val="002060"/>
        </w:rPr>
      </w:pPr>
      <w:r w:rsidRPr="00EA7EA9">
        <w:rPr>
          <w:b/>
          <w:bCs/>
          <w:i/>
          <w:iCs/>
          <w:color w:val="002060"/>
        </w:rPr>
        <w:t xml:space="preserve">Agreements </w:t>
      </w:r>
    </w:p>
    <w:p w14:paraId="0F0204F5" w14:textId="77777777" w:rsidR="00EA7EA9" w:rsidRPr="00EA7EA9" w:rsidRDefault="00EA7EA9" w:rsidP="00EA7EA9">
      <w:pPr>
        <w:pStyle w:val="Agreement"/>
        <w:numPr>
          <w:ilvl w:val="0"/>
          <w:numId w:val="16"/>
        </w:numPr>
        <w:pBdr>
          <w:top w:val="single" w:sz="4" w:space="1" w:color="auto"/>
          <w:left w:val="single" w:sz="4" w:space="4" w:color="auto"/>
          <w:bottom w:val="single" w:sz="4" w:space="1" w:color="auto"/>
          <w:right w:val="single" w:sz="4" w:space="4" w:color="auto"/>
        </w:pBdr>
        <w:rPr>
          <w:b w:val="0"/>
          <w:bCs/>
          <w:i/>
          <w:iCs/>
          <w:color w:val="002060"/>
        </w:rPr>
      </w:pPr>
      <w:r w:rsidRPr="00EA7EA9">
        <w:rPr>
          <w:b w:val="0"/>
          <w:bCs/>
          <w:i/>
          <w:iCs/>
          <w:color w:val="002060"/>
        </w:rPr>
        <w:t xml:space="preserve">Dedicated resource configuration is only given to the UE reader via dedicated signalling.  Mechanisms for shared resource pool amongst readers are not considered in this release.  </w:t>
      </w:r>
    </w:p>
    <w:p w14:paraId="5B84EF43" w14:textId="77777777" w:rsidR="00EA7EA9" w:rsidRPr="00EA7EA9" w:rsidRDefault="00EA7EA9" w:rsidP="00EA7EA9">
      <w:pPr>
        <w:pStyle w:val="Doc-text2"/>
        <w:pBdr>
          <w:top w:val="single" w:sz="4" w:space="1" w:color="auto"/>
          <w:left w:val="single" w:sz="4" w:space="4" w:color="auto"/>
          <w:bottom w:val="single" w:sz="4" w:space="1" w:color="auto"/>
          <w:right w:val="single" w:sz="4" w:space="4" w:color="auto"/>
        </w:pBdr>
        <w:rPr>
          <w:bCs/>
          <w:i/>
          <w:iCs/>
          <w:color w:val="002060"/>
        </w:rPr>
      </w:pPr>
    </w:p>
    <w:p w14:paraId="15DBC964" w14:textId="77777777" w:rsidR="00EA7EA9" w:rsidRPr="00EA7EA9" w:rsidRDefault="00EA7EA9" w:rsidP="00EA7EA9">
      <w:pPr>
        <w:pStyle w:val="Agreement"/>
        <w:numPr>
          <w:ilvl w:val="0"/>
          <w:numId w:val="16"/>
        </w:numPr>
        <w:pBdr>
          <w:top w:val="single" w:sz="4" w:space="1" w:color="auto"/>
          <w:left w:val="single" w:sz="4" w:space="4" w:color="auto"/>
          <w:bottom w:val="single" w:sz="4" w:space="1" w:color="auto"/>
          <w:right w:val="single" w:sz="4" w:space="4" w:color="auto"/>
        </w:pBdr>
        <w:rPr>
          <w:b w:val="0"/>
          <w:bCs/>
          <w:i/>
          <w:iCs/>
          <w:color w:val="002060"/>
        </w:rPr>
      </w:pPr>
      <w:r w:rsidRPr="00EA7EA9">
        <w:rPr>
          <w:b w:val="0"/>
          <w:bCs/>
          <w:i/>
          <w:iCs/>
          <w:color w:val="002060"/>
        </w:rPr>
        <w:t xml:space="preserve">The UE may perform the </w:t>
      </w:r>
      <w:proofErr w:type="spellStart"/>
      <w:r w:rsidRPr="00EA7EA9">
        <w:rPr>
          <w:b w:val="0"/>
          <w:bCs/>
          <w:i/>
          <w:iCs/>
          <w:color w:val="002060"/>
        </w:rPr>
        <w:t>AIoT</w:t>
      </w:r>
      <w:proofErr w:type="spellEnd"/>
      <w:r w:rsidRPr="00EA7EA9">
        <w:rPr>
          <w:b w:val="0"/>
          <w:bCs/>
          <w:i/>
          <w:iCs/>
          <w:color w:val="002060"/>
        </w:rPr>
        <w:t xml:space="preserve"> procedure on </w:t>
      </w:r>
      <w:proofErr w:type="spellStart"/>
      <w:r w:rsidRPr="00EA7EA9">
        <w:rPr>
          <w:b w:val="0"/>
          <w:bCs/>
          <w:i/>
          <w:iCs/>
          <w:color w:val="002060"/>
        </w:rPr>
        <w:t>AIoT</w:t>
      </w:r>
      <w:proofErr w:type="spellEnd"/>
      <w:r w:rsidRPr="00EA7EA9">
        <w:rPr>
          <w:b w:val="0"/>
          <w:bCs/>
          <w:i/>
          <w:iCs/>
          <w:color w:val="002060"/>
        </w:rPr>
        <w:t xml:space="preserve"> interface between the reader and the device only if the resource configuration is valid in the cell under network control.    FFS how valid resource is determined – we will consider temporary out of connection scenarios.    FFS on resource validity across multiple cells.  </w:t>
      </w:r>
    </w:p>
    <w:p w14:paraId="2BC9B1F5" w14:textId="77777777" w:rsidR="00EA7EA9" w:rsidRPr="00EA7EA9" w:rsidRDefault="00EA7EA9" w:rsidP="00EA7EA9">
      <w:pPr>
        <w:pStyle w:val="Agreement"/>
        <w:numPr>
          <w:ilvl w:val="0"/>
          <w:numId w:val="16"/>
        </w:numPr>
        <w:pBdr>
          <w:top w:val="single" w:sz="4" w:space="1" w:color="auto"/>
          <w:left w:val="single" w:sz="4" w:space="4" w:color="auto"/>
          <w:bottom w:val="single" w:sz="4" w:space="1" w:color="auto"/>
          <w:right w:val="single" w:sz="4" w:space="4" w:color="auto"/>
        </w:pBdr>
        <w:rPr>
          <w:b w:val="0"/>
          <w:bCs/>
          <w:i/>
          <w:iCs/>
          <w:color w:val="002060"/>
        </w:rPr>
      </w:pPr>
      <w:r w:rsidRPr="00EA7EA9">
        <w:rPr>
          <w:b w:val="0"/>
          <w:bCs/>
          <w:i/>
          <w:iCs/>
          <w:color w:val="002060"/>
        </w:rPr>
        <w:t xml:space="preserve">The </w:t>
      </w:r>
      <w:proofErr w:type="spellStart"/>
      <w:r w:rsidRPr="00EA7EA9">
        <w:rPr>
          <w:b w:val="0"/>
          <w:bCs/>
          <w:i/>
          <w:iCs/>
          <w:color w:val="002060"/>
        </w:rPr>
        <w:t>AIoT</w:t>
      </w:r>
      <w:proofErr w:type="spellEnd"/>
      <w:r w:rsidRPr="00EA7EA9">
        <w:rPr>
          <w:b w:val="0"/>
          <w:bCs/>
          <w:i/>
          <w:iCs/>
          <w:color w:val="002060"/>
        </w:rPr>
        <w:t xml:space="preserve"> radio resource can be (re)configured during RRC reconfiguration (including during HO procedure, after re-establishment, etc).    </w:t>
      </w:r>
    </w:p>
    <w:p w14:paraId="23BE245F" w14:textId="2C3D29F8" w:rsidR="00EA7EA9" w:rsidRDefault="00EA7EA9" w:rsidP="00DB5364">
      <w:r>
        <w:t xml:space="preserve">We interpret the first agreement as a RAN2 discussion result regarding pre-determined </w:t>
      </w:r>
      <w:proofErr w:type="spellStart"/>
      <w:r>
        <w:t>AIoT</w:t>
      </w:r>
      <w:proofErr w:type="spellEnd"/>
      <w:r>
        <w:t xml:space="preserve"> radio resources, that e.g. might be communicated by OAM means to the UE Reader(s), as assumed in one of the recently discussed and captured text for the TR 38.769 [1].</w:t>
      </w:r>
    </w:p>
    <w:p w14:paraId="5B81A269" w14:textId="67161FDA" w:rsidR="00EA7EA9" w:rsidRDefault="00EA7EA9" w:rsidP="00DB5364">
      <w:r>
        <w:t xml:space="preserve">Given the discussion on </w:t>
      </w:r>
      <w:proofErr w:type="spellStart"/>
      <w:r>
        <w:t>AIoT</w:t>
      </w:r>
      <w:proofErr w:type="spellEnd"/>
      <w:r>
        <w:t xml:space="preserve"> radio configuration by the </w:t>
      </w:r>
      <w:proofErr w:type="spellStart"/>
      <w:r>
        <w:t>AIoT</w:t>
      </w:r>
      <w:proofErr w:type="spellEnd"/>
      <w:r>
        <w:t xml:space="preserve"> enabled </w:t>
      </w:r>
      <w:proofErr w:type="spellStart"/>
      <w:r>
        <w:t>gNB</w:t>
      </w:r>
      <w:proofErr w:type="spellEnd"/>
      <w:r>
        <w:t xml:space="preserve"> triggered by the </w:t>
      </w:r>
      <w:proofErr w:type="spellStart"/>
      <w:r>
        <w:t>AIoT</w:t>
      </w:r>
      <w:proofErr w:type="spellEnd"/>
      <w:r>
        <w:t xml:space="preserve"> enabled UE in section 2.1.2, we would also suggest </w:t>
      </w:r>
      <w:proofErr w:type="gramStart"/>
      <w:r>
        <w:t>to alter</w:t>
      </w:r>
      <w:proofErr w:type="gramEnd"/>
      <w:r>
        <w:t xml:space="preserve"> the respective text in section 6.5.1.3 respectively.</w:t>
      </w:r>
    </w:p>
    <w:p w14:paraId="16425242" w14:textId="50C4D3AA" w:rsidR="00EA7EA9" w:rsidRPr="00DB5364" w:rsidRDefault="00EA7EA9" w:rsidP="00EA7EA9">
      <w:pPr>
        <w:pStyle w:val="Eyecatcher"/>
      </w:pPr>
      <w:r>
        <w:t>Proposal</w:t>
      </w:r>
      <w:r w:rsidR="006102B7">
        <w:t xml:space="preserve"> 2.3-1</w:t>
      </w:r>
      <w:r>
        <w:t>:</w:t>
      </w:r>
      <w:r>
        <w:tab/>
        <w:t xml:space="preserve">It is proposed to remove aspects in TR 38.769 §6.5.1.3 concerning UE triggered </w:t>
      </w:r>
      <w:proofErr w:type="spellStart"/>
      <w:r>
        <w:t>AIoT</w:t>
      </w:r>
      <w:proofErr w:type="spellEnd"/>
      <w:r>
        <w:t xml:space="preserve"> resource allocation and </w:t>
      </w:r>
      <w:proofErr w:type="spellStart"/>
      <w:r w:rsidR="002C3ABC">
        <w:t>AIoT</w:t>
      </w:r>
      <w:proofErr w:type="spellEnd"/>
      <w:r w:rsidR="002C3ABC">
        <w:t xml:space="preserve"> radio allocation preconfigured by OAM.</w:t>
      </w:r>
    </w:p>
    <w:p w14:paraId="4A06FB40" w14:textId="167A1F2A" w:rsidR="000125B3" w:rsidRDefault="000125B3" w:rsidP="000125B3">
      <w:pPr>
        <w:pStyle w:val="Heading3"/>
      </w:pPr>
      <w:bookmarkStart w:id="24" w:name="_Toc527283432"/>
      <w:bookmarkStart w:id="25" w:name="_Toc527283649"/>
      <w:bookmarkStart w:id="26" w:name="_Toc527283678"/>
      <w:bookmarkStart w:id="27" w:name="_Toc527283742"/>
      <w:bookmarkStart w:id="28" w:name="_Toc527283746"/>
      <w:bookmarkStart w:id="29" w:name="_Toc527283908"/>
      <w:bookmarkStart w:id="30" w:name="_Toc527283925"/>
      <w:bookmarkStart w:id="31" w:name="_Hlk16664956"/>
      <w:r>
        <w:t>2.2.4</w:t>
      </w:r>
      <w:r>
        <w:tab/>
        <w:t>DO-A aspects (Device originated autonomous)</w:t>
      </w:r>
    </w:p>
    <w:p w14:paraId="08E19467" w14:textId="77777777" w:rsidR="000125B3" w:rsidRPr="00EB4A87" w:rsidRDefault="000125B3" w:rsidP="000125B3">
      <w:pPr>
        <w:pStyle w:val="Discussion"/>
        <w:rPr>
          <w:lang w:val="en-US"/>
        </w:rPr>
      </w:pPr>
      <w:r w:rsidRPr="00AF3179">
        <w:rPr>
          <w:lang w:val="en-US"/>
        </w:rPr>
        <w:t>The focus for traffic types in the SID scope is DO-DTT and DT so far.</w:t>
      </w:r>
      <w:r>
        <w:rPr>
          <w:lang w:val="en-US"/>
        </w:rPr>
        <w:t xml:space="preserve"> </w:t>
      </w:r>
      <w:r w:rsidRPr="00EB4A87">
        <w:rPr>
          <w:lang w:val="en-US"/>
        </w:rPr>
        <w:t>It is, however, mentioned in the SID</w:t>
      </w:r>
      <w:r>
        <w:rPr>
          <w:lang w:val="en-US"/>
        </w:rPr>
        <w:t xml:space="preserve"> [1]</w:t>
      </w:r>
      <w:r w:rsidRPr="00EB4A87">
        <w:rPr>
          <w:lang w:val="en-US"/>
        </w:rPr>
        <w:t xml:space="preserve"> that:</w:t>
      </w:r>
    </w:p>
    <w:p w14:paraId="5106F834" w14:textId="77777777" w:rsidR="000125B3" w:rsidRPr="00071B13" w:rsidRDefault="000125B3" w:rsidP="000125B3">
      <w:pPr>
        <w:pStyle w:val="B2"/>
        <w:numPr>
          <w:ilvl w:val="0"/>
          <w:numId w:val="17"/>
        </w:numPr>
        <w:ind w:left="1080"/>
        <w:rPr>
          <w:color w:val="002060"/>
        </w:rPr>
      </w:pPr>
      <w:r w:rsidRPr="00071B13">
        <w:rPr>
          <w:color w:val="002060"/>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36CB2FE" w14:textId="77777777" w:rsidR="000125B3" w:rsidRPr="00EB4A87" w:rsidRDefault="000125B3" w:rsidP="000125B3">
      <w:pPr>
        <w:pStyle w:val="Discussion"/>
        <w:rPr>
          <w:lang w:val="en-US"/>
        </w:rPr>
      </w:pPr>
      <w:r w:rsidRPr="00EB4A87">
        <w:rPr>
          <w:lang w:val="en-US"/>
        </w:rPr>
        <w:t xml:space="preserve">For DO-A use cases, a device typically triggers an UL transmission autonomously. Whereas for DO-DTT and DT use cases, for any UL transmission of devices, </w:t>
      </w:r>
      <w:r>
        <w:rPr>
          <w:lang w:val="en-US"/>
        </w:rPr>
        <w:t xml:space="preserve">the network </w:t>
      </w:r>
      <w:r w:rsidRPr="00EB4A87">
        <w:rPr>
          <w:lang w:val="en-US"/>
        </w:rPr>
        <w:t xml:space="preserve">needs to send a triggering message beforehand which may comprise resource assignment information based on which the devices can perform UL transmissions either in a backscatter manner or actively generated by </w:t>
      </w:r>
      <w:r>
        <w:rPr>
          <w:lang w:val="en-US"/>
        </w:rPr>
        <w:t xml:space="preserve">the </w:t>
      </w:r>
      <w:r w:rsidRPr="00EB4A87">
        <w:rPr>
          <w:lang w:val="en-US"/>
        </w:rPr>
        <w:t>device.</w:t>
      </w:r>
    </w:p>
    <w:p w14:paraId="4C1B746B" w14:textId="77777777" w:rsidR="000125B3" w:rsidRDefault="000125B3" w:rsidP="000125B3">
      <w:pPr>
        <w:pStyle w:val="Discussion"/>
        <w:rPr>
          <w:lang w:val="en-US"/>
        </w:rPr>
      </w:pPr>
      <w:r>
        <w:rPr>
          <w:lang w:val="en-US"/>
        </w:rPr>
        <w:t xml:space="preserve">It is assumed </w:t>
      </w:r>
      <w:r w:rsidRPr="00A41C33">
        <w:rPr>
          <w:lang w:val="en-US"/>
        </w:rPr>
        <w:t xml:space="preserve">that DO-A </w:t>
      </w:r>
      <w:r>
        <w:rPr>
          <w:lang w:val="en-US"/>
        </w:rPr>
        <w:t>traffic (sensory data)</w:t>
      </w:r>
      <w:r w:rsidRPr="00A41C33">
        <w:rPr>
          <w:lang w:val="en-US"/>
        </w:rPr>
        <w:t xml:space="preserve"> typically</w:t>
      </w:r>
      <w:r>
        <w:rPr>
          <w:lang w:val="en-US"/>
        </w:rPr>
        <w:t xml:space="preserve"> has stricter </w:t>
      </w:r>
      <w:r w:rsidRPr="00EB4A87">
        <w:rPr>
          <w:lang w:val="en-US"/>
        </w:rPr>
        <w:t xml:space="preserve">end-to-end </w:t>
      </w:r>
      <w:r w:rsidRPr="00A41C33">
        <w:rPr>
          <w:lang w:val="en-US"/>
        </w:rPr>
        <w:t xml:space="preserve">latency requirement </w:t>
      </w:r>
      <w:r>
        <w:rPr>
          <w:lang w:val="en-US"/>
        </w:rPr>
        <w:t xml:space="preserve">compared to </w:t>
      </w:r>
      <w:proofErr w:type="gramStart"/>
      <w:r>
        <w:rPr>
          <w:lang w:val="en-US"/>
        </w:rPr>
        <w:t>non DO</w:t>
      </w:r>
      <w:proofErr w:type="gramEnd"/>
      <w:r>
        <w:rPr>
          <w:lang w:val="en-US"/>
        </w:rPr>
        <w:t xml:space="preserve">-A use cases. </w:t>
      </w:r>
      <w:r w:rsidRPr="00EB4A87">
        <w:rPr>
          <w:lang w:val="en-US"/>
        </w:rPr>
        <w:t>This means devices deliver</w:t>
      </w:r>
      <w:r>
        <w:rPr>
          <w:lang w:val="en-US"/>
        </w:rPr>
        <w:t>ing</w:t>
      </w:r>
      <w:r w:rsidRPr="00EB4A87">
        <w:rPr>
          <w:lang w:val="en-US"/>
        </w:rPr>
        <w:t xml:space="preserve"> DO-A traffic cannot wait too long for</w:t>
      </w:r>
      <w:r>
        <w:rPr>
          <w:lang w:val="en-US"/>
        </w:rPr>
        <w:t xml:space="preserve"> the network </w:t>
      </w:r>
      <w:r w:rsidRPr="00EB4A87">
        <w:rPr>
          <w:lang w:val="en-US"/>
        </w:rPr>
        <w:t xml:space="preserve">to trigger them </w:t>
      </w:r>
      <w:r>
        <w:rPr>
          <w:lang w:val="en-US"/>
        </w:rPr>
        <w:t xml:space="preserve">by means of (periodic) inventory/command rounds so that the device can deliver pending data within the latency requirements (in that case the network triggered </w:t>
      </w:r>
      <w:proofErr w:type="spellStart"/>
      <w:r>
        <w:rPr>
          <w:lang w:val="en-US"/>
        </w:rPr>
        <w:t>AIoT</w:t>
      </w:r>
      <w:proofErr w:type="spellEnd"/>
      <w:r>
        <w:rPr>
          <w:lang w:val="en-US"/>
        </w:rPr>
        <w:t xml:space="preserve"> transaction would need to be performed by the network way too often just to meet the tight latency requirements). RAN2 will/might study how it is possible to inform devices (most likely on a regularly basis, </w:t>
      </w:r>
      <w:proofErr w:type="gramStart"/>
      <w:r>
        <w:rPr>
          <w:lang w:val="en-US"/>
        </w:rPr>
        <w:t>similar to</w:t>
      </w:r>
      <w:proofErr w:type="gramEnd"/>
      <w:r>
        <w:rPr>
          <w:lang w:val="en-US"/>
        </w:rPr>
        <w:t xml:space="preserve"> SIB1) which </w:t>
      </w:r>
      <w:proofErr w:type="spellStart"/>
      <w:r>
        <w:rPr>
          <w:lang w:val="en-US"/>
        </w:rPr>
        <w:t>AIoT</w:t>
      </w:r>
      <w:proofErr w:type="spellEnd"/>
      <w:r>
        <w:rPr>
          <w:lang w:val="en-US"/>
        </w:rPr>
        <w:t xml:space="preserve"> resources to use for DO-A traffic, so that collisions stemming from other devices/traffic can be coped with.</w:t>
      </w:r>
    </w:p>
    <w:p w14:paraId="544E04E9" w14:textId="77777777" w:rsidR="000125B3" w:rsidRDefault="000125B3" w:rsidP="000125B3">
      <w:pPr>
        <w:pStyle w:val="Discussion"/>
        <w:rPr>
          <w:lang w:val="en-US"/>
        </w:rPr>
      </w:pPr>
      <w:r>
        <w:rPr>
          <w:lang w:val="en-US"/>
        </w:rPr>
        <w:t>From RAN3 perspective, i.e. on the XX interface, DO-A traffic characteristics are expected to be as follows:</w:t>
      </w:r>
    </w:p>
    <w:p w14:paraId="501F48E4" w14:textId="77777777" w:rsidR="000125B3" w:rsidRDefault="000125B3" w:rsidP="000125B3">
      <w:pPr>
        <w:pStyle w:val="DiscussonB1"/>
        <w:rPr>
          <w:lang w:val="en-US"/>
        </w:rPr>
      </w:pPr>
      <w:r>
        <w:rPr>
          <w:lang w:val="en-US"/>
        </w:rPr>
        <w:t>-</w:t>
      </w:r>
      <w:r>
        <w:rPr>
          <w:lang w:val="en-US"/>
        </w:rPr>
        <w:tab/>
        <w:t>DO-A traffic is not triggered by the CN</w:t>
      </w:r>
    </w:p>
    <w:p w14:paraId="5B3C4265" w14:textId="77777777" w:rsidR="000125B3" w:rsidRDefault="000125B3" w:rsidP="000125B3">
      <w:pPr>
        <w:pStyle w:val="DiscussonB1"/>
        <w:rPr>
          <w:lang w:val="en-US"/>
        </w:rPr>
      </w:pPr>
      <w:r>
        <w:rPr>
          <w:lang w:val="en-US"/>
        </w:rPr>
        <w:t>-</w:t>
      </w:r>
      <w:r>
        <w:rPr>
          <w:lang w:val="en-US"/>
        </w:rPr>
        <w:tab/>
        <w:t>DO-A traffic would typically be (required to be) delivered immediately from RAN to the CN without any optimizing accumulation of DO-A traffic from other devices, resulting in a single-device transaction on XX.</w:t>
      </w:r>
    </w:p>
    <w:p w14:paraId="31CC084A" w14:textId="77777777" w:rsidR="000125B3" w:rsidRDefault="000125B3" w:rsidP="000125B3">
      <w:pPr>
        <w:pStyle w:val="DiscussonB1"/>
        <w:rPr>
          <w:lang w:val="en-US"/>
        </w:rPr>
      </w:pPr>
      <w:r>
        <w:rPr>
          <w:lang w:val="en-US"/>
        </w:rPr>
        <w:t>-</w:t>
      </w:r>
      <w:r>
        <w:rPr>
          <w:lang w:val="en-US"/>
        </w:rPr>
        <w:tab/>
        <w:t xml:space="preserve">Assuming no interaction with CN initiated </w:t>
      </w:r>
      <w:proofErr w:type="spellStart"/>
      <w:r>
        <w:rPr>
          <w:lang w:val="en-US"/>
        </w:rPr>
        <w:t>AIoT</w:t>
      </w:r>
      <w:proofErr w:type="spellEnd"/>
      <w:r>
        <w:rPr>
          <w:lang w:val="en-US"/>
        </w:rPr>
        <w:t xml:space="preserve"> procedures, providing data from the device in DO-A fashion would require just an UL/D2R communication followed by an acknowledgment of the network in DL/R2D direction, some aspects appear to be </w:t>
      </w:r>
      <w:proofErr w:type="gramStart"/>
      <w:r>
        <w:rPr>
          <w:lang w:val="en-US"/>
        </w:rPr>
        <w:t>similar to</w:t>
      </w:r>
      <w:proofErr w:type="gramEnd"/>
      <w:r>
        <w:rPr>
          <w:lang w:val="en-US"/>
        </w:rPr>
        <w:t xml:space="preserve"> SDT.</w:t>
      </w:r>
    </w:p>
    <w:p w14:paraId="7B66D26D" w14:textId="77777777" w:rsidR="000125B3" w:rsidRDefault="000125B3" w:rsidP="000125B3">
      <w:pPr>
        <w:pStyle w:val="DiscussionB2"/>
        <w:rPr>
          <w:lang w:val="en-US"/>
        </w:rPr>
      </w:pPr>
      <w:r>
        <w:rPr>
          <w:lang w:val="en-US"/>
        </w:rPr>
        <w:lastRenderedPageBreak/>
        <w:t>-</w:t>
      </w:r>
      <w:r>
        <w:rPr>
          <w:lang w:val="en-US"/>
        </w:rPr>
        <w:tab/>
        <w:t>Such device triggered DO-A procedure on XX will not need to be identified by a CN allocated transaction ID, but rather with a device ID.</w:t>
      </w:r>
    </w:p>
    <w:p w14:paraId="32A38DBE" w14:textId="77777777" w:rsidR="000125B3" w:rsidRDefault="000125B3" w:rsidP="000125B3">
      <w:pPr>
        <w:pStyle w:val="DiscussionB2"/>
        <w:rPr>
          <w:lang w:val="en-US"/>
        </w:rPr>
      </w:pPr>
      <w:r>
        <w:rPr>
          <w:lang w:val="en-US"/>
        </w:rPr>
        <w:t>-</w:t>
      </w:r>
      <w:r>
        <w:rPr>
          <w:lang w:val="en-US"/>
        </w:rPr>
        <w:tab/>
        <w:t>After the successful execution of such simple 2-step communication, the DO-A procedure would terminate successfully.</w:t>
      </w:r>
    </w:p>
    <w:p w14:paraId="47818C76" w14:textId="0F989224" w:rsidR="000125B3" w:rsidRPr="00A41C33" w:rsidRDefault="000125B3" w:rsidP="000125B3">
      <w:pPr>
        <w:pStyle w:val="Eyecatcher"/>
        <w:rPr>
          <w:lang w:val="en-US"/>
        </w:rPr>
      </w:pPr>
      <w:bookmarkStart w:id="32" w:name="_Toc171523181"/>
      <w:bookmarkStart w:id="33" w:name="_Toc172727204"/>
      <w:bookmarkStart w:id="34" w:name="_Toc173408117"/>
      <w:bookmarkStart w:id="35" w:name="_Toc173493770"/>
      <w:bookmarkStart w:id="36" w:name="_Toc173502635"/>
      <w:bookmarkStart w:id="37" w:name="_Toc173516595"/>
      <w:bookmarkStart w:id="38" w:name="_Toc173517007"/>
      <w:bookmarkStart w:id="39" w:name="_Toc173765689"/>
      <w:bookmarkStart w:id="40" w:name="_Toc173771702"/>
      <w:bookmarkStart w:id="41" w:name="_Toc173772976"/>
      <w:bookmarkStart w:id="42" w:name="_Toc174027994"/>
      <w:bookmarkStart w:id="43" w:name="_Toc178665206"/>
      <w:bookmarkEnd w:id="32"/>
      <w:bookmarkEnd w:id="33"/>
      <w:bookmarkEnd w:id="34"/>
      <w:bookmarkEnd w:id="35"/>
      <w:bookmarkEnd w:id="36"/>
      <w:bookmarkEnd w:id="37"/>
      <w:bookmarkEnd w:id="38"/>
      <w:bookmarkEnd w:id="39"/>
      <w:bookmarkEnd w:id="40"/>
      <w:bookmarkEnd w:id="41"/>
      <w:bookmarkEnd w:id="42"/>
      <w:r>
        <w:rPr>
          <w:lang w:val="en-US"/>
        </w:rPr>
        <w:t>Observation 2.4-1:</w:t>
      </w:r>
      <w:r>
        <w:rPr>
          <w:lang w:val="en-US"/>
        </w:rPr>
        <w:tab/>
      </w:r>
      <w:r w:rsidRPr="00EB4A87">
        <w:rPr>
          <w:lang w:val="en-US"/>
        </w:rPr>
        <w:t xml:space="preserve">Latency requirement for DO-A traffic types </w:t>
      </w:r>
      <w:proofErr w:type="gramStart"/>
      <w:r>
        <w:rPr>
          <w:lang w:val="en-US"/>
        </w:rPr>
        <w:t>are</w:t>
      </w:r>
      <w:proofErr w:type="gramEnd"/>
      <w:r>
        <w:rPr>
          <w:lang w:val="en-US"/>
        </w:rPr>
        <w:t xml:space="preserve"> assumed to be more strict than for DO-TT traffic</w:t>
      </w:r>
      <w:bookmarkStart w:id="44" w:name="_Toc166002234"/>
      <w:bookmarkEnd w:id="44"/>
      <w:r w:rsidRPr="00EB4A87">
        <w:rPr>
          <w:lang w:val="en-US"/>
        </w:rPr>
        <w:t>.</w:t>
      </w:r>
      <w:bookmarkEnd w:id="43"/>
    </w:p>
    <w:p w14:paraId="4FF66DEC" w14:textId="418BD84A" w:rsidR="000125B3" w:rsidRPr="00EB4A87" w:rsidRDefault="000125B3" w:rsidP="000125B3">
      <w:pPr>
        <w:pStyle w:val="Eyecatcher"/>
        <w:rPr>
          <w:lang w:val="en-US"/>
        </w:rPr>
      </w:pPr>
      <w:bookmarkStart w:id="45" w:name="_Toc178665208"/>
      <w:r>
        <w:rPr>
          <w:lang w:val="en-US"/>
        </w:rPr>
        <w:t>Proposal 2.4-2:</w:t>
      </w:r>
      <w:r>
        <w:rPr>
          <w:lang w:val="en-US"/>
        </w:rPr>
        <w:tab/>
      </w:r>
      <w:r>
        <w:rPr>
          <w:lang w:val="en-US"/>
        </w:rPr>
        <w:tab/>
        <w:t>Agree to study at least DO-A traffic characteristics from RAN3 (XX interface) point of view and capture basic findings in the RAN TR</w:t>
      </w:r>
      <w:r w:rsidR="00C307AE">
        <w:rPr>
          <w:lang w:val="en-US"/>
        </w:rPr>
        <w:t xml:space="preserve"> [1]</w:t>
      </w:r>
      <w:r>
        <w:rPr>
          <w:lang w:val="en-US"/>
        </w:rPr>
        <w:t>.</w:t>
      </w:r>
      <w:bookmarkEnd w:id="45"/>
    </w:p>
    <w:p w14:paraId="591324FC" w14:textId="77777777" w:rsidR="00501135" w:rsidRDefault="00501135">
      <w:pPr>
        <w:pStyle w:val="Heading1"/>
        <w:rPr>
          <w:rFonts w:cs="Arial"/>
        </w:rPr>
      </w:pPr>
      <w:r>
        <w:rPr>
          <w:rFonts w:cs="Arial"/>
        </w:rPr>
        <w:t>3</w:t>
      </w:r>
      <w:r>
        <w:rPr>
          <w:rFonts w:cs="Arial"/>
        </w:rPr>
        <w:tab/>
      </w:r>
      <w:r w:rsidR="0001024C">
        <w:rPr>
          <w:rFonts w:cs="Arial"/>
        </w:rPr>
        <w:t>Conclusion and Proposals</w:t>
      </w:r>
      <w:bookmarkEnd w:id="24"/>
      <w:bookmarkEnd w:id="25"/>
      <w:bookmarkEnd w:id="26"/>
      <w:bookmarkEnd w:id="27"/>
      <w:bookmarkEnd w:id="28"/>
      <w:bookmarkEnd w:id="29"/>
      <w:bookmarkEnd w:id="30"/>
    </w:p>
    <w:p w14:paraId="4E7EBC40" w14:textId="1996F84C" w:rsidR="00D80F19" w:rsidRDefault="00F21435" w:rsidP="00410756">
      <w:r>
        <w:t>We have discussed several architecture aspects and observed and propose the following:</w:t>
      </w:r>
    </w:p>
    <w:p w14:paraId="6F08C1E2" w14:textId="73DF0D19" w:rsidR="006A461D" w:rsidRDefault="00410756" w:rsidP="00410756">
      <w:pPr>
        <w:pStyle w:val="Heading4"/>
      </w:pPr>
      <w:r>
        <w:t>On connectivity the (</w:t>
      </w:r>
      <w:proofErr w:type="spellStart"/>
      <w:r>
        <w:t>AIoT</w:t>
      </w:r>
      <w:proofErr w:type="spellEnd"/>
      <w:r>
        <w:t>/5G) CN</w:t>
      </w:r>
    </w:p>
    <w:p w14:paraId="67157D3A" w14:textId="77777777" w:rsidR="00B5389F" w:rsidRDefault="00B5389F" w:rsidP="00B5389F">
      <w:pPr>
        <w:pStyle w:val="Eyecatcher"/>
      </w:pPr>
      <w:r>
        <w:t>Observation 1.1.-1:</w:t>
      </w:r>
      <w:r>
        <w:tab/>
        <w:t xml:space="preserve">For topology 1, for indirect communication of the AIOTF with the </w:t>
      </w:r>
      <w:proofErr w:type="spellStart"/>
      <w:r>
        <w:t>AIoT</w:t>
      </w:r>
      <w:proofErr w:type="spellEnd"/>
      <w:r>
        <w:t xml:space="preserve"> RAN node via the AMF, it is possible to re-use the NGAP NG Setup procedure: introducing the possibility to “negotiate” the support of </w:t>
      </w:r>
      <w:proofErr w:type="spellStart"/>
      <w:r>
        <w:t>AIoT</w:t>
      </w:r>
      <w:proofErr w:type="spellEnd"/>
      <w:r>
        <w:t xml:space="preserve"> Such re-use seems to require the possibility to define under which circumstance certain mandatory IEs are either to be ignored (e.g. Default Paging DRX) or would need to be regarded (from RAN </w:t>
      </w:r>
      <w:proofErr w:type="spellStart"/>
      <w:r>
        <w:t>p.o.v</w:t>
      </w:r>
      <w:proofErr w:type="spellEnd"/>
      <w:r>
        <w:t>.) as “virtual” parameters (e.g. supported TAC).</w:t>
      </w:r>
    </w:p>
    <w:p w14:paraId="4650BA19" w14:textId="77777777" w:rsidR="00B5389F" w:rsidRDefault="00B5389F" w:rsidP="00B5389F">
      <w:pPr>
        <w:pStyle w:val="Eyecatcher"/>
      </w:pPr>
      <w:r>
        <w:t>Observation 1.1.-2:</w:t>
      </w:r>
      <w:r>
        <w:tab/>
        <w:t xml:space="preserve">For topology 1, for direct communication of the AIOTF with the </w:t>
      </w:r>
      <w:proofErr w:type="spellStart"/>
      <w:r>
        <w:t>AIoT</w:t>
      </w:r>
      <w:proofErr w:type="spellEnd"/>
      <w:r>
        <w:t xml:space="preserve"> RAN node, it is possible to define communication of the </w:t>
      </w:r>
      <w:proofErr w:type="spellStart"/>
      <w:r>
        <w:t>AIoT</w:t>
      </w:r>
      <w:proofErr w:type="spellEnd"/>
      <w:r>
        <w:t xml:space="preserve"> RAN node with the AIOTF by means of modified NGAP. For interface management procedures, it is possible to apply the same modifications to NGAP as for the indirect communication.</w:t>
      </w:r>
    </w:p>
    <w:p w14:paraId="22003710" w14:textId="77777777" w:rsidR="00B5389F" w:rsidRDefault="00B5389F" w:rsidP="00B5389F">
      <w:pPr>
        <w:pStyle w:val="Eyecatcher"/>
      </w:pPr>
      <w:r>
        <w:t>Observation 1.1.-3:</w:t>
      </w:r>
      <w:r>
        <w:tab/>
        <w:t xml:space="preserve">For topology 1, from an </w:t>
      </w:r>
      <w:proofErr w:type="spellStart"/>
      <w:r>
        <w:t>AIoT</w:t>
      </w:r>
      <w:proofErr w:type="spellEnd"/>
      <w:r>
        <w:t xml:space="preserve"> RAN node point of view, applying direct communication with the AIOTF would appear like communicating with an “</w:t>
      </w:r>
      <w:proofErr w:type="spellStart"/>
      <w:r>
        <w:t>AIoT</w:t>
      </w:r>
      <w:proofErr w:type="spellEnd"/>
      <w:r>
        <w:t xml:space="preserve"> enabled” AMF.</w:t>
      </w:r>
    </w:p>
    <w:p w14:paraId="19077705" w14:textId="77777777" w:rsidR="00B5389F" w:rsidRDefault="00B5389F" w:rsidP="00B5389F">
      <w:pPr>
        <w:pStyle w:val="Eyecatcher"/>
      </w:pPr>
      <w:r>
        <w:t>Observation 1.1.-4:</w:t>
      </w:r>
      <w:r>
        <w:tab/>
        <w:t xml:space="preserve">For topology 1, if NGAP is applied irrespective the communication option, an </w:t>
      </w:r>
      <w:proofErr w:type="spellStart"/>
      <w:r>
        <w:t>AIoT</w:t>
      </w:r>
      <w:proofErr w:type="spellEnd"/>
      <w:r>
        <w:t xml:space="preserve"> RAN node would (and should) not recognise any difference as to whether direct or indirect communication is applied. </w:t>
      </w:r>
      <w:proofErr w:type="spellStart"/>
      <w:r>
        <w:t>AIoT</w:t>
      </w:r>
      <w:proofErr w:type="spellEnd"/>
      <w:r>
        <w:t xml:space="preserve"> specific modifications of NGAP should be agnostic with respect to the communication option.</w:t>
      </w:r>
    </w:p>
    <w:p w14:paraId="4E6DC239" w14:textId="77777777" w:rsidR="00B5389F" w:rsidRDefault="00B5389F" w:rsidP="00B5389F">
      <w:pPr>
        <w:pStyle w:val="Eyecatcher"/>
      </w:pPr>
      <w:r>
        <w:t>Proposal 1.1-5:</w:t>
      </w:r>
      <w:r>
        <w:tab/>
        <w:t>For topology 1, agree to extend NGAP protocol functions for support of topology 1.</w:t>
      </w:r>
    </w:p>
    <w:p w14:paraId="63C0E284" w14:textId="77777777" w:rsidR="00B5389F" w:rsidRDefault="00B5389F" w:rsidP="00B5389F">
      <w:pPr>
        <w:pStyle w:val="Eyecatcher"/>
      </w:pPr>
      <w:r>
        <w:t>Proposal 1.1-6:</w:t>
      </w:r>
      <w:r>
        <w:tab/>
        <w:t xml:space="preserve">For topology 2, agree to extend NGAP protocol functions in an agnostic way as to whether direct or indirect communication is applied between the </w:t>
      </w:r>
      <w:proofErr w:type="spellStart"/>
      <w:r>
        <w:t>AIoT</w:t>
      </w:r>
      <w:proofErr w:type="spellEnd"/>
      <w:r>
        <w:t xml:space="preserve"> RAN node and the AIOTF.</w:t>
      </w:r>
    </w:p>
    <w:p w14:paraId="4480EE71" w14:textId="052EC09F" w:rsidR="00410756" w:rsidRDefault="00410756" w:rsidP="00410756">
      <w:pPr>
        <w:pStyle w:val="Heading4"/>
      </w:pPr>
      <w:r w:rsidRPr="00CA43F2">
        <w:t>On the nature of communication paths in various topologies and options</w:t>
      </w:r>
    </w:p>
    <w:p w14:paraId="27989101" w14:textId="77777777" w:rsidR="00B5389F" w:rsidRDefault="00B5389F" w:rsidP="00B5389F">
      <w:pPr>
        <w:pStyle w:val="Eyecatcher"/>
      </w:pPr>
      <w:r>
        <w:t>Observation 1.2-1:</w:t>
      </w:r>
      <w:r>
        <w:tab/>
        <w:t xml:space="preserve">Per definitions of the topology 2 options in TR 38.769 [1] , only the RRC option foresees the </w:t>
      </w:r>
      <w:proofErr w:type="spellStart"/>
      <w:r>
        <w:t>AIoT</w:t>
      </w:r>
      <w:proofErr w:type="spellEnd"/>
      <w:r>
        <w:t xml:space="preserve"> enabled </w:t>
      </w:r>
      <w:proofErr w:type="spellStart"/>
      <w:r>
        <w:t>gNB</w:t>
      </w:r>
      <w:proofErr w:type="spellEnd"/>
      <w:r>
        <w:t xml:space="preserve"> to be aware when </w:t>
      </w:r>
      <w:proofErr w:type="spellStart"/>
      <w:r>
        <w:t>AIoT</w:t>
      </w:r>
      <w:proofErr w:type="spellEnd"/>
      <w:r>
        <w:t xml:space="preserve"> upper layer information is conveyed along with details about its nature necessary to execute respective </w:t>
      </w:r>
      <w:proofErr w:type="spellStart"/>
      <w:r>
        <w:t>AIoT</w:t>
      </w:r>
      <w:proofErr w:type="spellEnd"/>
      <w:r>
        <w:t xml:space="preserve"> RAN node functions; </w:t>
      </w:r>
      <w:r>
        <w:br/>
        <w:t xml:space="preserve">in case of the NAS or UP option, the </w:t>
      </w:r>
      <w:proofErr w:type="spellStart"/>
      <w:r>
        <w:t>AIoT</w:t>
      </w:r>
      <w:proofErr w:type="spellEnd"/>
      <w:r>
        <w:t xml:space="preserve"> enabled </w:t>
      </w:r>
      <w:proofErr w:type="spellStart"/>
      <w:r>
        <w:t>gNB</w:t>
      </w:r>
      <w:proofErr w:type="spellEnd"/>
      <w:r>
        <w:t xml:space="preserve"> is not aware when </w:t>
      </w:r>
      <w:proofErr w:type="spellStart"/>
      <w:r>
        <w:t>AIoT</w:t>
      </w:r>
      <w:proofErr w:type="spellEnd"/>
      <w:r>
        <w:t xml:space="preserve"> upper layer information is conveyed and can therefore also not deduce the nature of such information.</w:t>
      </w:r>
    </w:p>
    <w:p w14:paraId="4126A94B" w14:textId="77777777" w:rsidR="00B5389F" w:rsidRDefault="00B5389F" w:rsidP="00B5389F">
      <w:pPr>
        <w:pStyle w:val="Eyecatcher"/>
      </w:pPr>
      <w:r>
        <w:t>Observation 1.2-2:</w:t>
      </w:r>
      <w:r>
        <w:tab/>
        <w:t xml:space="preserve">Different topology 2 options (are assumed to) to try to achieve the same result in terms of executing an </w:t>
      </w:r>
      <w:proofErr w:type="spellStart"/>
      <w:r>
        <w:t>AIoT</w:t>
      </w:r>
      <w:proofErr w:type="spellEnd"/>
      <w:r>
        <w:t xml:space="preserve"> transaction as requested by </w:t>
      </w:r>
      <w:proofErr w:type="spellStart"/>
      <w:r>
        <w:t>AIoT</w:t>
      </w:r>
      <w:proofErr w:type="spellEnd"/>
      <w:r>
        <w:t xml:space="preserve"> CN. One important aspect not yet sufficiently outlined in discussions is the scope of information provision in </w:t>
      </w:r>
      <w:r>
        <w:lastRenderedPageBreak/>
        <w:t>various topologies/options, i.e. whether on a certain communication path the information is destined for a single or multiple readers.</w:t>
      </w:r>
    </w:p>
    <w:p w14:paraId="4F1AEC82" w14:textId="77777777" w:rsidR="00B5389F" w:rsidRDefault="00B5389F" w:rsidP="00B5389F">
      <w:pPr>
        <w:pStyle w:val="Eyecatcher"/>
      </w:pPr>
      <w:r>
        <w:t>Observation 1.2-3:</w:t>
      </w:r>
      <w:r>
        <w:tab/>
        <w:t xml:space="preserve">The guiding principle of the Topology 2/NAS option is to enable direct communication between the </w:t>
      </w:r>
      <w:proofErr w:type="spellStart"/>
      <w:r>
        <w:t>AIoT</w:t>
      </w:r>
      <w:proofErr w:type="spellEnd"/>
      <w:r>
        <w:t xml:space="preserve"> enabled UE and the </w:t>
      </w:r>
      <w:proofErr w:type="spellStart"/>
      <w:r>
        <w:t>AIoT</w:t>
      </w:r>
      <w:proofErr w:type="spellEnd"/>
      <w:r>
        <w:t xml:space="preserve"> CN. This comes to the cost of </w:t>
      </w:r>
      <w:r>
        <w:br/>
        <w:t xml:space="preserve">1) establishing per UE Reader communications paths from the </w:t>
      </w:r>
      <w:proofErr w:type="spellStart"/>
      <w:r>
        <w:t>AIoT</w:t>
      </w:r>
      <w:proofErr w:type="spellEnd"/>
      <w:r>
        <w:t xml:space="preserve"> CN, with the necessity of the AIOTF being aware of the involved This is depicted by the red dot-and-dash line, going transparently through the </w:t>
      </w:r>
      <w:proofErr w:type="spellStart"/>
      <w:r>
        <w:t>AIoT</w:t>
      </w:r>
      <w:proofErr w:type="spellEnd"/>
      <w:r>
        <w:t xml:space="preserve"> RAN </w:t>
      </w:r>
      <w:proofErr w:type="spellStart"/>
      <w:r>
        <w:t>nodethe</w:t>
      </w:r>
      <w:proofErr w:type="spellEnd"/>
      <w:r>
        <w:t xml:space="preserve"> Different topology 2 options (are assumed to) to try to achieve the same result in terms of executing an </w:t>
      </w:r>
      <w:proofErr w:type="spellStart"/>
      <w:r>
        <w:t>AIoT</w:t>
      </w:r>
      <w:proofErr w:type="spellEnd"/>
      <w:r>
        <w:t xml:space="preserve"> transaction as requested by </w:t>
      </w:r>
      <w:proofErr w:type="spellStart"/>
      <w:r>
        <w:t>AIoT</w:t>
      </w:r>
      <w:proofErr w:type="spellEnd"/>
      <w:r>
        <w:t xml:space="preserve"> CN. One important aspect not yet sufficiently outlined in discussions is the scope of information provision in various topologies/options, i.e. whether on a certain communication path the information is destined for a single or multiple readers.</w:t>
      </w:r>
    </w:p>
    <w:p w14:paraId="728F6CD6" w14:textId="77777777" w:rsidR="00B5389F" w:rsidRDefault="00B5389F" w:rsidP="00B5389F">
      <w:pPr>
        <w:pStyle w:val="Eyecatcher"/>
      </w:pPr>
      <w:r>
        <w:t>Observation 1.2.-4:</w:t>
      </w:r>
      <w:r>
        <w:tab/>
        <w:t xml:space="preserve">The guiding principle of the Topology 2/NAS option is to enable direct communication between the </w:t>
      </w:r>
      <w:proofErr w:type="spellStart"/>
      <w:r>
        <w:t>AIoT</w:t>
      </w:r>
      <w:proofErr w:type="spellEnd"/>
      <w:r>
        <w:t xml:space="preserve"> enabled UE and the </w:t>
      </w:r>
      <w:proofErr w:type="spellStart"/>
      <w:r>
        <w:t>AIoT</w:t>
      </w:r>
      <w:proofErr w:type="spellEnd"/>
      <w:r>
        <w:t xml:space="preserve"> CN. This comes to the cost of </w:t>
      </w:r>
      <w:r>
        <w:br/>
        <w:t xml:space="preserve">1) establishing per UE Reader communications paths from the </w:t>
      </w:r>
      <w:proofErr w:type="spellStart"/>
      <w:r>
        <w:t>AIoT</w:t>
      </w:r>
      <w:proofErr w:type="spellEnd"/>
      <w:r>
        <w:t xml:space="preserve"> CN, with the necessity of the AIOTF being aware of the involved UE Readers</w:t>
      </w:r>
      <w:r>
        <w:br/>
        <w:t xml:space="preserve">2) enabling the </w:t>
      </w:r>
      <w:proofErr w:type="spellStart"/>
      <w:r>
        <w:t>AIoT</w:t>
      </w:r>
      <w:proofErr w:type="spellEnd"/>
      <w:r>
        <w:t xml:space="preserve"> RAN to allocate and coordinate the usage of </w:t>
      </w:r>
      <w:proofErr w:type="spellStart"/>
      <w:r>
        <w:t>AIoT</w:t>
      </w:r>
      <w:proofErr w:type="spellEnd"/>
      <w:r>
        <w:t xml:space="preserve"> radio resources for and among the involved UE Readers, which requires</w:t>
      </w:r>
      <w:r>
        <w:br/>
        <w:t xml:space="preserve">2a) either additional per </w:t>
      </w:r>
      <w:proofErr w:type="spellStart"/>
      <w:r>
        <w:t>AIoT</w:t>
      </w:r>
      <w:proofErr w:type="spellEnd"/>
      <w:r>
        <w:t xml:space="preserve"> transaction communication between the </w:t>
      </w:r>
      <w:proofErr w:type="spellStart"/>
      <w:r>
        <w:t>AIoT</w:t>
      </w:r>
      <w:proofErr w:type="spellEnd"/>
      <w:r>
        <w:t xml:space="preserve"> CN and </w:t>
      </w:r>
      <w:proofErr w:type="spellStart"/>
      <w:r>
        <w:t>AIoT</w:t>
      </w:r>
      <w:proofErr w:type="spellEnd"/>
      <w:r>
        <w:t xml:space="preserve"> RAN</w:t>
      </w:r>
      <w:r>
        <w:br/>
        <w:t xml:space="preserve">2b) or additional per UE Reader communication with </w:t>
      </w:r>
      <w:proofErr w:type="spellStart"/>
      <w:r>
        <w:t>AIoT</w:t>
      </w:r>
      <w:proofErr w:type="spellEnd"/>
      <w:r>
        <w:t xml:space="preserve"> RAN, with </w:t>
      </w:r>
      <w:proofErr w:type="spellStart"/>
      <w:r>
        <w:t>AIoT</w:t>
      </w:r>
      <w:proofErr w:type="spellEnd"/>
      <w:r>
        <w:t xml:space="preserve"> RAN to coordinate the UE Readers’ requests.</w:t>
      </w:r>
    </w:p>
    <w:p w14:paraId="71EF3719" w14:textId="77777777" w:rsidR="009A4000" w:rsidRDefault="009A4000" w:rsidP="009A4000">
      <w:pPr>
        <w:pStyle w:val="Eyecatcher"/>
      </w:pPr>
      <w:r>
        <w:t>Observation 1.2-5:</w:t>
      </w:r>
      <w:r>
        <w:tab/>
        <w:t xml:space="preserve">While the CN triggered </w:t>
      </w:r>
      <w:proofErr w:type="spellStart"/>
      <w:r>
        <w:t>AIoT</w:t>
      </w:r>
      <w:proofErr w:type="spellEnd"/>
      <w:r>
        <w:t xml:space="preserve"> session resource control for the NAS option might represent a theoretical possibility, the </w:t>
      </w:r>
      <w:proofErr w:type="spellStart"/>
      <w:r>
        <w:t>AIoT</w:t>
      </w:r>
      <w:proofErr w:type="spellEnd"/>
      <w:r>
        <w:t xml:space="preserve"> enabled UE resource control should not be further pursued, as it would change basic system and protocol principles, with the RAN not being in full control and receiving timely complete session information from the CN and w/o the possibility to modify the involved UE Readers.</w:t>
      </w:r>
    </w:p>
    <w:p w14:paraId="6B7E6F0E" w14:textId="77777777" w:rsidR="00B5389F" w:rsidRDefault="00B5389F" w:rsidP="00B5389F">
      <w:pPr>
        <w:pStyle w:val="Eyecatcher"/>
      </w:pPr>
      <w:r>
        <w:t>Observation 1.2-6:</w:t>
      </w:r>
      <w:r>
        <w:tab/>
        <w:t xml:space="preserve">The guiding principle of the Topology 2/UP option is, like for the NAS option, to enable direct communication between the </w:t>
      </w:r>
      <w:proofErr w:type="spellStart"/>
      <w:r>
        <w:t>AIoT</w:t>
      </w:r>
      <w:proofErr w:type="spellEnd"/>
      <w:r>
        <w:t xml:space="preserve"> enabled UE and the </w:t>
      </w:r>
      <w:proofErr w:type="spellStart"/>
      <w:r>
        <w:t>AIoT</w:t>
      </w:r>
      <w:proofErr w:type="spellEnd"/>
      <w:r>
        <w:t xml:space="preserve"> CN. The cost for this option is as the cost for the NAS option, with the assumed additional cost for involving PDU session UP entities.</w:t>
      </w:r>
    </w:p>
    <w:p w14:paraId="3A0CA0E1" w14:textId="068BFA59" w:rsidR="00B5389F" w:rsidRDefault="00B5389F" w:rsidP="00B5389F">
      <w:pPr>
        <w:pStyle w:val="Eyecatcher"/>
      </w:pPr>
      <w:r>
        <w:t>Proposal 1.2-7:</w:t>
      </w:r>
      <w:r>
        <w:tab/>
        <w:t>It is proposed to capture the discussion on section 2.1.2 in the TR.</w:t>
      </w:r>
    </w:p>
    <w:p w14:paraId="5253A72A" w14:textId="00251BC2" w:rsidR="00B5389F" w:rsidRDefault="00B5389F" w:rsidP="00B5389F">
      <w:pPr>
        <w:pStyle w:val="Eyecatcher"/>
      </w:pPr>
      <w:r>
        <w:t>Proposal 1.2-8:</w:t>
      </w:r>
      <w:r>
        <w:tab/>
        <w:t xml:space="preserve">It is proposed to abstain from architectural approaches foreseeing the UE Reader to trigger </w:t>
      </w:r>
      <w:proofErr w:type="spellStart"/>
      <w:r>
        <w:t>AIoT</w:t>
      </w:r>
      <w:proofErr w:type="spellEnd"/>
      <w:r>
        <w:t xml:space="preserve"> radio resource allocation.</w:t>
      </w:r>
    </w:p>
    <w:p w14:paraId="36BD5925" w14:textId="5D3E8173" w:rsidR="00410756" w:rsidRDefault="00410756" w:rsidP="00410756">
      <w:pPr>
        <w:pStyle w:val="Heading4"/>
      </w:pPr>
      <w:r w:rsidRPr="00CA43F2">
        <w:t>On support of mixed deployments</w:t>
      </w:r>
    </w:p>
    <w:p w14:paraId="25684F32" w14:textId="77777777" w:rsidR="00C307AE" w:rsidRDefault="00C307AE" w:rsidP="00C307AE">
      <w:pPr>
        <w:pStyle w:val="Eyecatcher"/>
      </w:pPr>
      <w:r>
        <w:t>Observation 1.3-1:</w:t>
      </w:r>
      <w:r>
        <w:tab/>
      </w:r>
      <w:proofErr w:type="gramStart"/>
      <w:r>
        <w:t>In order to</w:t>
      </w:r>
      <w:proofErr w:type="gramEnd"/>
      <w:r>
        <w:t xml:space="preserve"> answer whether mixed deployments are supportable in an efficient way, the nature of necessary communication paths would need to be compared between topology 1 and the topology 2 options.</w:t>
      </w:r>
    </w:p>
    <w:p w14:paraId="44224BEE" w14:textId="090CD809" w:rsidR="00C307AE" w:rsidRDefault="00C307AE" w:rsidP="00C307AE">
      <w:pPr>
        <w:pStyle w:val="Eyecatcher"/>
      </w:pPr>
      <w:r>
        <w:t>Observation 1.3-2:</w:t>
      </w:r>
      <w:r>
        <w:tab/>
        <w:t xml:space="preserve">It is apparent that the topology 2/RRC option is the </w:t>
      </w:r>
      <w:proofErr w:type="gramStart"/>
      <w:r>
        <w:t>most simplest and robust</w:t>
      </w:r>
      <w:proofErr w:type="gramEnd"/>
      <w:r>
        <w:t xml:space="preserve"> option and that the direct communication between the UE Reader and the </w:t>
      </w:r>
      <w:proofErr w:type="spellStart"/>
      <w:r>
        <w:t>AIoT</w:t>
      </w:r>
      <w:proofErr w:type="spellEnd"/>
      <w:r>
        <w:t xml:space="preserve"> CN comes with high costs in complexity. In addition, the topology 2/RRC option is “compatible” with the topology 1 option and allows straight forward deployment both topologies within a single </w:t>
      </w:r>
      <w:proofErr w:type="spellStart"/>
      <w:r>
        <w:t>AIoT</w:t>
      </w:r>
      <w:proofErr w:type="spellEnd"/>
      <w:r>
        <w:t xml:space="preserve"> RAN node.</w:t>
      </w:r>
    </w:p>
    <w:p w14:paraId="099F851F" w14:textId="463BD35A" w:rsidR="00410756" w:rsidRDefault="00410756" w:rsidP="00410756">
      <w:pPr>
        <w:pStyle w:val="Heading4"/>
      </w:pPr>
      <w:r w:rsidRPr="00CA43F2">
        <w:t>On protocol stacks</w:t>
      </w:r>
    </w:p>
    <w:p w14:paraId="44BBB7FF" w14:textId="5DE9C913" w:rsidR="00C307AE" w:rsidRDefault="00C307AE" w:rsidP="00C307AE">
      <w:pPr>
        <w:pStyle w:val="Eyecatcher"/>
      </w:pPr>
      <w:r>
        <w:t>Observation 1.4-1:</w:t>
      </w:r>
      <w:r>
        <w:tab/>
        <w:t>The depiction and description of the NAS option in section 2.1.4 along with discussions led in section 2.1.2, provide sufficient justification and a nice foundation for inclusion in the RAN3 parts of TR 38.769 [1].</w:t>
      </w:r>
    </w:p>
    <w:p w14:paraId="2855AFD0" w14:textId="19465E62" w:rsidR="00C307AE" w:rsidRDefault="00C307AE" w:rsidP="00C307AE">
      <w:pPr>
        <w:pStyle w:val="Eyecatcher"/>
      </w:pPr>
      <w:r>
        <w:lastRenderedPageBreak/>
        <w:t>Observation 1.4-2:</w:t>
      </w:r>
      <w:r>
        <w:tab/>
      </w:r>
      <w:proofErr w:type="gramStart"/>
      <w:r>
        <w:t>Also</w:t>
      </w:r>
      <w:proofErr w:type="gramEnd"/>
      <w:r>
        <w:t xml:space="preserve"> the depiction and description of the UP option in section 2.1.4 along with discussions led in section 2.1.2, provide sufficient justification and a nice foundation for inclusion in the RAN3 parts of TR 38.769 [1].</w:t>
      </w:r>
    </w:p>
    <w:p w14:paraId="7DA8633F" w14:textId="62D380A5" w:rsidR="00C307AE" w:rsidRDefault="00C307AE" w:rsidP="00C307AE">
      <w:pPr>
        <w:pStyle w:val="Eyecatcher"/>
      </w:pPr>
      <w:r>
        <w:t>Proposal 1.4-2:</w:t>
      </w:r>
      <w:r>
        <w:tab/>
        <w:t>Capture protocol stack depictions for the NAS and UP option as shown in section 2.1.4 in TR 38.769 [1].</w:t>
      </w:r>
    </w:p>
    <w:p w14:paraId="16CC3E40" w14:textId="55A635AD" w:rsidR="00410756" w:rsidRDefault="00410756" w:rsidP="00410756">
      <w:pPr>
        <w:pStyle w:val="Heading4"/>
      </w:pPr>
      <w:r w:rsidRPr="00CA43F2">
        <w:t>On Reader selection</w:t>
      </w:r>
    </w:p>
    <w:p w14:paraId="5C09B95E" w14:textId="77777777" w:rsidR="00C307AE" w:rsidRPr="00BB65F9" w:rsidRDefault="00C307AE" w:rsidP="00C307AE">
      <w:pPr>
        <w:pStyle w:val="Eyecatcher"/>
      </w:pPr>
      <w:r>
        <w:t>Observation 2.1-1:</w:t>
      </w:r>
      <w:r>
        <w:tab/>
        <w:t xml:space="preserve">While RAN may receive cell-level assistance information or geographically connotated cell-level service area information for legacy (MBB) features, it is expected that the same principles are also kept for </w:t>
      </w:r>
      <w:proofErr w:type="spellStart"/>
      <w:r>
        <w:t>AIoT</w:t>
      </w:r>
      <w:proofErr w:type="spellEnd"/>
      <w:r>
        <w:t>, retaining the fundamental functional split between RAN and CN, that RAN is ultimately responsible for determining the appropriate radio resources for supporting the requested service.</w:t>
      </w:r>
    </w:p>
    <w:p w14:paraId="6C7326A8" w14:textId="5169CB6C" w:rsidR="00C307AE" w:rsidRPr="00BB65F9" w:rsidRDefault="00C307AE" w:rsidP="00C307AE">
      <w:pPr>
        <w:pStyle w:val="Eyecatcher"/>
      </w:pPr>
      <w:r>
        <w:t>Proposal 2.1-2:</w:t>
      </w:r>
      <w:r>
        <w:tab/>
        <w:t xml:space="preserve">Agree that CN may provide </w:t>
      </w:r>
      <w:proofErr w:type="spellStart"/>
      <w:r>
        <w:t>AIoT</w:t>
      </w:r>
      <w:proofErr w:type="spellEnd"/>
      <w:r>
        <w:t xml:space="preserve"> service</w:t>
      </w:r>
      <w:r w:rsidR="00234B66">
        <w:t>/transaction</w:t>
      </w:r>
      <w:r>
        <w:t xml:space="preserve"> area and assistance information for an </w:t>
      </w:r>
      <w:proofErr w:type="spellStart"/>
      <w:r>
        <w:t>AIoT</w:t>
      </w:r>
      <w:proofErr w:type="spellEnd"/>
      <w:r>
        <w:t xml:space="preserve"> transaction to RAN, but RAN is the entity to finally determine the set of readers to perform the requested service.</w:t>
      </w:r>
    </w:p>
    <w:p w14:paraId="3B0AC80C" w14:textId="5295D463" w:rsidR="00410756" w:rsidRDefault="00410756" w:rsidP="00410756">
      <w:pPr>
        <w:pStyle w:val="Heading4"/>
      </w:pPr>
      <w:r w:rsidRPr="00CA43F2">
        <w:t>On SA2 “interim” conclusions</w:t>
      </w:r>
    </w:p>
    <w:p w14:paraId="1C80A279" w14:textId="77777777" w:rsidR="00C307AE" w:rsidRPr="00BB65F9" w:rsidRDefault="00C307AE" w:rsidP="00C307AE">
      <w:pPr>
        <w:pStyle w:val="Eyecatcher"/>
      </w:pPr>
      <w:r>
        <w:t>Observation 2.2-1:</w:t>
      </w:r>
      <w:r>
        <w:tab/>
        <w:t>SA2 interim conclusions on performing normative work for at least 2 out of options for topology 2, a single meeting after having been identified by RAN3, may be seen by some as the proof of 3GPP work groups’ discussion effectiveness, by others as the continuation of 5G’s decision culture, to rather decide multiple options than spending effort on a thorough examination allowing necessary time for discussions.</w:t>
      </w:r>
    </w:p>
    <w:p w14:paraId="0DE5C1DE" w14:textId="77777777" w:rsidR="00C307AE" w:rsidRPr="00BB65F9" w:rsidRDefault="00C307AE" w:rsidP="00C307AE">
      <w:pPr>
        <w:pStyle w:val="Eyecatcher"/>
      </w:pPr>
      <w:r>
        <w:t>Proposal 2.2-2</w:t>
      </w:r>
      <w:r>
        <w:tab/>
        <w:t xml:space="preserve">It is </w:t>
      </w:r>
      <w:proofErr w:type="gramStart"/>
      <w:r>
        <w:t>propose</w:t>
      </w:r>
      <w:proofErr w:type="gramEnd"/>
      <w:r>
        <w:t xml:space="preserve"> to seriously consider whether hypothetical normative work should be really carried out for multiple topology 2 options.</w:t>
      </w:r>
    </w:p>
    <w:p w14:paraId="309E000B" w14:textId="42476773" w:rsidR="00410756" w:rsidRDefault="00410756" w:rsidP="00410756">
      <w:pPr>
        <w:pStyle w:val="Heading4"/>
      </w:pPr>
      <w:r w:rsidRPr="00CA43F2">
        <w:t>On RAN2 agreements</w:t>
      </w:r>
    </w:p>
    <w:p w14:paraId="582AFF21" w14:textId="77777777" w:rsidR="00C307AE" w:rsidRPr="00DB5364" w:rsidRDefault="00C307AE" w:rsidP="00C307AE">
      <w:pPr>
        <w:pStyle w:val="Eyecatcher"/>
      </w:pPr>
      <w:r>
        <w:t>Proposal 2.3-1:</w:t>
      </w:r>
      <w:r>
        <w:tab/>
        <w:t xml:space="preserve">It is proposed to remove aspects in TR 38.769 §6.5.1.3 concerning UE triggered </w:t>
      </w:r>
      <w:proofErr w:type="spellStart"/>
      <w:r>
        <w:t>AIoT</w:t>
      </w:r>
      <w:proofErr w:type="spellEnd"/>
      <w:r>
        <w:t xml:space="preserve"> resource allocation and </w:t>
      </w:r>
      <w:proofErr w:type="spellStart"/>
      <w:r>
        <w:t>AIoT</w:t>
      </w:r>
      <w:proofErr w:type="spellEnd"/>
      <w:r>
        <w:t xml:space="preserve"> radio allocation preconfigured by OAM.</w:t>
      </w:r>
    </w:p>
    <w:p w14:paraId="0792B055" w14:textId="5160A7ED" w:rsidR="00410756" w:rsidRDefault="00410756" w:rsidP="00410756">
      <w:pPr>
        <w:pStyle w:val="Heading4"/>
      </w:pPr>
      <w:r w:rsidRPr="00CA43F2">
        <w:t>On DO-A aspects</w:t>
      </w:r>
    </w:p>
    <w:p w14:paraId="668B2DC0" w14:textId="77777777" w:rsidR="00C307AE" w:rsidRPr="00A41C33" w:rsidRDefault="00C307AE" w:rsidP="00C307AE">
      <w:pPr>
        <w:pStyle w:val="Eyecatcher"/>
        <w:rPr>
          <w:lang w:val="en-US"/>
        </w:rPr>
      </w:pPr>
      <w:r>
        <w:rPr>
          <w:lang w:val="en-US"/>
        </w:rPr>
        <w:t>Observation 2.4-1:</w:t>
      </w:r>
      <w:r>
        <w:rPr>
          <w:lang w:val="en-US"/>
        </w:rPr>
        <w:tab/>
      </w:r>
      <w:r w:rsidRPr="00EB4A87">
        <w:rPr>
          <w:lang w:val="en-US"/>
        </w:rPr>
        <w:t xml:space="preserve">Latency requirement for DO-A traffic types </w:t>
      </w:r>
      <w:proofErr w:type="gramStart"/>
      <w:r>
        <w:rPr>
          <w:lang w:val="en-US"/>
        </w:rPr>
        <w:t>are</w:t>
      </w:r>
      <w:proofErr w:type="gramEnd"/>
      <w:r>
        <w:rPr>
          <w:lang w:val="en-US"/>
        </w:rPr>
        <w:t xml:space="preserve"> assumed to be more strict than for DO-TT traffic</w:t>
      </w:r>
      <w:r w:rsidRPr="00EB4A87">
        <w:rPr>
          <w:lang w:val="en-US"/>
        </w:rPr>
        <w:t>.</w:t>
      </w:r>
    </w:p>
    <w:p w14:paraId="04670016" w14:textId="61BBDC44" w:rsidR="00C307AE" w:rsidRPr="00EB4A87" w:rsidRDefault="00C307AE" w:rsidP="00C307AE">
      <w:pPr>
        <w:pStyle w:val="Eyecatcher"/>
        <w:rPr>
          <w:lang w:val="en-US"/>
        </w:rPr>
      </w:pPr>
      <w:r>
        <w:rPr>
          <w:lang w:val="en-US"/>
        </w:rPr>
        <w:t>Proposal 2.4-2:</w:t>
      </w:r>
      <w:r>
        <w:rPr>
          <w:lang w:val="en-US"/>
        </w:rPr>
        <w:tab/>
      </w:r>
      <w:r>
        <w:rPr>
          <w:lang w:val="en-US"/>
        </w:rPr>
        <w:tab/>
        <w:t>Agree to study at least DO-A traffic characteristics from RAN3 (XX interface) point of view and capture basic findings in the RAN TR [1</w:t>
      </w:r>
      <w:proofErr w:type="gramStart"/>
      <w:r>
        <w:rPr>
          <w:lang w:val="en-US"/>
        </w:rPr>
        <w:t>] .</w:t>
      </w:r>
      <w:proofErr w:type="gramEnd"/>
    </w:p>
    <w:p w14:paraId="4F5F9380" w14:textId="1E273440" w:rsidR="00C307AE" w:rsidRDefault="00C307AE" w:rsidP="00C307AE">
      <w:pPr>
        <w:pStyle w:val="Heading4"/>
      </w:pPr>
      <w:r w:rsidRPr="00CA43F2">
        <w:t>Final proposal</w:t>
      </w:r>
    </w:p>
    <w:p w14:paraId="3E02E4C0" w14:textId="56D7B153" w:rsidR="00CD7395" w:rsidRPr="00C307AE" w:rsidRDefault="00C307AE" w:rsidP="00C307AE">
      <w:pPr>
        <w:pStyle w:val="Eyecatcher"/>
        <w:rPr>
          <w:lang w:val="en-US"/>
        </w:rPr>
      </w:pPr>
      <w:r>
        <w:rPr>
          <w:lang w:val="en-US"/>
        </w:rPr>
        <w:t>Final Proposal:</w:t>
      </w:r>
      <w:r>
        <w:rPr>
          <w:lang w:val="en-US"/>
        </w:rPr>
        <w:tab/>
        <w:t>Capture in the RAN TR 38.769 conclusive content as provided in R3-24</w:t>
      </w:r>
      <w:r w:rsidR="00811373">
        <w:rPr>
          <w:lang w:val="en-US"/>
        </w:rPr>
        <w:t>7586</w:t>
      </w:r>
      <w:r>
        <w:rPr>
          <w:lang w:val="en-US"/>
        </w:rPr>
        <w:t xml:space="preserve"> [3].</w:t>
      </w:r>
    </w:p>
    <w:p w14:paraId="100E7817" w14:textId="77777777" w:rsidR="00501135" w:rsidRDefault="00501135" w:rsidP="001601A9">
      <w:pPr>
        <w:pStyle w:val="Heading1"/>
        <w:rPr>
          <w:rFonts w:cs="Arial"/>
          <w:lang w:eastAsia="ja-JP"/>
        </w:rPr>
      </w:pPr>
      <w:bookmarkStart w:id="46" w:name="_Toc527283433"/>
      <w:bookmarkStart w:id="47" w:name="_Toc527283650"/>
      <w:bookmarkStart w:id="48" w:name="_Toc527283679"/>
      <w:bookmarkStart w:id="49" w:name="_Toc527283743"/>
      <w:bookmarkStart w:id="50" w:name="_Toc527283747"/>
      <w:bookmarkStart w:id="51" w:name="_Toc527283909"/>
      <w:bookmarkStart w:id="52" w:name="_Toc527283926"/>
      <w:r>
        <w:rPr>
          <w:rFonts w:cs="Arial"/>
        </w:rPr>
        <w:t>4</w:t>
      </w:r>
      <w:r>
        <w:rPr>
          <w:rFonts w:cs="Arial"/>
        </w:rPr>
        <w:tab/>
        <w:t>References</w:t>
      </w:r>
      <w:bookmarkEnd w:id="46"/>
      <w:bookmarkEnd w:id="47"/>
      <w:bookmarkEnd w:id="48"/>
      <w:bookmarkEnd w:id="49"/>
      <w:bookmarkEnd w:id="50"/>
      <w:bookmarkEnd w:id="51"/>
      <w:bookmarkEnd w:id="52"/>
    </w:p>
    <w:p w14:paraId="1621B1C5" w14:textId="44672B8B" w:rsidR="00CD7395" w:rsidRDefault="00CD7395" w:rsidP="00EF403A">
      <w:pPr>
        <w:pStyle w:val="Reference"/>
      </w:pPr>
      <w:r>
        <w:rPr>
          <w:rFonts w:eastAsia="SimSun" w:hint="eastAsia"/>
          <w:bCs/>
          <w:lang w:eastAsia="zh-CN"/>
        </w:rPr>
        <w:t>[1]</w:t>
      </w:r>
      <w:r>
        <w:rPr>
          <w:rFonts w:eastAsia="SimSun" w:hint="eastAsia"/>
          <w:bCs/>
          <w:lang w:eastAsia="zh-CN"/>
        </w:rPr>
        <w:tab/>
      </w:r>
      <w:r w:rsidR="00FC36B9">
        <w:rPr>
          <w:rFonts w:eastAsia="SimSun"/>
          <w:bCs/>
          <w:lang w:eastAsia="zh-CN"/>
        </w:rPr>
        <w:t xml:space="preserve">TR 38.769 </w:t>
      </w:r>
      <w:r w:rsidR="00D80F19" w:rsidRPr="00D80F19">
        <w:t>"</w:t>
      </w:r>
      <w:r w:rsidR="00FC36B9" w:rsidRPr="00FC36B9">
        <w:t>Study on solutions for ambient IoT (Internet of Things)</w:t>
      </w:r>
      <w:r w:rsidR="00D80F19" w:rsidRPr="00D80F19">
        <w:t>"</w:t>
      </w:r>
      <w:bookmarkEnd w:id="31"/>
      <w:r w:rsidR="00FC36B9">
        <w:t>, latest version with applied agreed text from RAN3#125bis</w:t>
      </w:r>
    </w:p>
    <w:p w14:paraId="1F25E1A0" w14:textId="28E6FAB0" w:rsidR="00FC36B9" w:rsidRDefault="00FC36B9" w:rsidP="00EF403A">
      <w:pPr>
        <w:pStyle w:val="Reference"/>
      </w:pPr>
      <w:r>
        <w:t>[2]</w:t>
      </w:r>
      <w:r>
        <w:tab/>
        <w:t xml:space="preserve">TR 23.700-13 </w:t>
      </w:r>
      <w:r w:rsidRPr="00D80F19">
        <w:t>"</w:t>
      </w:r>
      <w:r w:rsidRPr="00FC36B9">
        <w:t>Study on Architecture support of Ambient power-enabled Internet of Things</w:t>
      </w:r>
      <w:r w:rsidRPr="00D80F19">
        <w:t>"</w:t>
      </w:r>
      <w:r>
        <w:t>, latest version</w:t>
      </w:r>
    </w:p>
    <w:p w14:paraId="248523A0" w14:textId="5AE7F277" w:rsidR="00811373" w:rsidRPr="006763C7" w:rsidRDefault="00811373" w:rsidP="00EF403A">
      <w:pPr>
        <w:pStyle w:val="Reference"/>
        <w:rPr>
          <w:rFonts w:eastAsia="SimSun"/>
          <w:lang w:eastAsia="zh-CN"/>
        </w:rPr>
      </w:pPr>
      <w:r>
        <w:t>[3]</w:t>
      </w:r>
      <w:r>
        <w:tab/>
        <w:t xml:space="preserve">R3-247586 </w:t>
      </w:r>
      <w:r w:rsidRPr="00D80F19">
        <w:t>"</w:t>
      </w:r>
      <w:r w:rsidRPr="00811373">
        <w:t xml:space="preserve">[TP for TR 38.769] on </w:t>
      </w:r>
      <w:proofErr w:type="spellStart"/>
      <w:r w:rsidRPr="00811373">
        <w:t>AIoT</w:t>
      </w:r>
      <w:proofErr w:type="spellEnd"/>
      <w:r w:rsidRPr="00811373">
        <w:t xml:space="preserve"> Architecture aspects</w:t>
      </w:r>
      <w:r w:rsidRPr="00D80F19">
        <w:t>"</w:t>
      </w:r>
      <w:r>
        <w:t>, input paper for RAN3#126</w:t>
      </w:r>
    </w:p>
    <w:sectPr w:rsidR="00811373" w:rsidRPr="006763C7" w:rsidSect="00E71F4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A7706" w14:textId="77777777" w:rsidR="004F42B3" w:rsidRDefault="004F42B3">
      <w:r>
        <w:separator/>
      </w:r>
    </w:p>
  </w:endnote>
  <w:endnote w:type="continuationSeparator" w:id="0">
    <w:p w14:paraId="2B28C696" w14:textId="77777777" w:rsidR="004F42B3" w:rsidRDefault="004F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09D4F" w14:textId="77777777" w:rsidR="004F42B3" w:rsidRDefault="004F42B3">
      <w:r>
        <w:separator/>
      </w:r>
    </w:p>
  </w:footnote>
  <w:footnote w:type="continuationSeparator" w:id="0">
    <w:p w14:paraId="4553DA38" w14:textId="77777777" w:rsidR="004F42B3" w:rsidRDefault="004F4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0B35C43"/>
    <w:multiLevelType w:val="hybridMultilevel"/>
    <w:tmpl w:val="667E5826"/>
    <w:lvl w:ilvl="0" w:tplc="F5C67100">
      <w:start w:val="1"/>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AD6AC3"/>
    <w:multiLevelType w:val="hybridMultilevel"/>
    <w:tmpl w:val="0DE8E282"/>
    <w:lvl w:ilvl="0" w:tplc="7D3CCEB8">
      <w:start w:val="2"/>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3"/>
  </w:num>
  <w:num w:numId="12" w16cid:durableId="536897276">
    <w:abstractNumId w:val="14"/>
  </w:num>
  <w:num w:numId="13" w16cid:durableId="1399549895">
    <w:abstractNumId w:val="12"/>
  </w:num>
  <w:num w:numId="14" w16cid:durableId="1972633821">
    <w:abstractNumId w:val="15"/>
  </w:num>
  <w:num w:numId="15" w16cid:durableId="1627083653">
    <w:abstractNumId w:val="16"/>
  </w:num>
  <w:num w:numId="16" w16cid:durableId="1563983480">
    <w:abstractNumId w:val="10"/>
  </w:num>
  <w:num w:numId="17" w16cid:durableId="12333934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163"/>
    <w:rsid w:val="000004DF"/>
    <w:rsid w:val="00004A98"/>
    <w:rsid w:val="000072B1"/>
    <w:rsid w:val="00007DAF"/>
    <w:rsid w:val="0001024C"/>
    <w:rsid w:val="000125B3"/>
    <w:rsid w:val="00026DC1"/>
    <w:rsid w:val="000401B6"/>
    <w:rsid w:val="000640DF"/>
    <w:rsid w:val="000719E7"/>
    <w:rsid w:val="000A05B2"/>
    <w:rsid w:val="000A0A38"/>
    <w:rsid w:val="000B318F"/>
    <w:rsid w:val="000C2BFF"/>
    <w:rsid w:val="000C7C69"/>
    <w:rsid w:val="000D77DB"/>
    <w:rsid w:val="000F02C3"/>
    <w:rsid w:val="0010503B"/>
    <w:rsid w:val="00117327"/>
    <w:rsid w:val="00122EA7"/>
    <w:rsid w:val="00126984"/>
    <w:rsid w:val="001601A9"/>
    <w:rsid w:val="00160505"/>
    <w:rsid w:val="00162A98"/>
    <w:rsid w:val="001634D2"/>
    <w:rsid w:val="0016634C"/>
    <w:rsid w:val="001816B5"/>
    <w:rsid w:val="00195A2D"/>
    <w:rsid w:val="00197FB5"/>
    <w:rsid w:val="001A1A02"/>
    <w:rsid w:val="001A1A91"/>
    <w:rsid w:val="001B3031"/>
    <w:rsid w:val="001D1142"/>
    <w:rsid w:val="001D3360"/>
    <w:rsid w:val="001E3D3B"/>
    <w:rsid w:val="00203F86"/>
    <w:rsid w:val="002174CA"/>
    <w:rsid w:val="002177A7"/>
    <w:rsid w:val="002300C6"/>
    <w:rsid w:val="00230764"/>
    <w:rsid w:val="002336F5"/>
    <w:rsid w:val="00234B66"/>
    <w:rsid w:val="00237F7C"/>
    <w:rsid w:val="00240783"/>
    <w:rsid w:val="00247F22"/>
    <w:rsid w:val="0025257F"/>
    <w:rsid w:val="00257E42"/>
    <w:rsid w:val="00276517"/>
    <w:rsid w:val="00294C24"/>
    <w:rsid w:val="00296943"/>
    <w:rsid w:val="002A13D5"/>
    <w:rsid w:val="002A739F"/>
    <w:rsid w:val="002B54A1"/>
    <w:rsid w:val="002C3ABC"/>
    <w:rsid w:val="002D70C7"/>
    <w:rsid w:val="00305FE0"/>
    <w:rsid w:val="003107B0"/>
    <w:rsid w:val="00312F43"/>
    <w:rsid w:val="003229C8"/>
    <w:rsid w:val="00335217"/>
    <w:rsid w:val="0034358B"/>
    <w:rsid w:val="003514CE"/>
    <w:rsid w:val="00360EED"/>
    <w:rsid w:val="00362FD6"/>
    <w:rsid w:val="003658DB"/>
    <w:rsid w:val="00383916"/>
    <w:rsid w:val="003A0811"/>
    <w:rsid w:val="003A6BAA"/>
    <w:rsid w:val="003A72C5"/>
    <w:rsid w:val="003A7669"/>
    <w:rsid w:val="003B1332"/>
    <w:rsid w:val="003B2C0D"/>
    <w:rsid w:val="003B5037"/>
    <w:rsid w:val="003B602E"/>
    <w:rsid w:val="003D108B"/>
    <w:rsid w:val="003D15C1"/>
    <w:rsid w:val="003F04CA"/>
    <w:rsid w:val="003F438B"/>
    <w:rsid w:val="003F49ED"/>
    <w:rsid w:val="003F6D4D"/>
    <w:rsid w:val="00410756"/>
    <w:rsid w:val="00412C70"/>
    <w:rsid w:val="00431125"/>
    <w:rsid w:val="00436463"/>
    <w:rsid w:val="00440215"/>
    <w:rsid w:val="00440EB3"/>
    <w:rsid w:val="00455B42"/>
    <w:rsid w:val="00456756"/>
    <w:rsid w:val="00456836"/>
    <w:rsid w:val="0046226C"/>
    <w:rsid w:val="004648D1"/>
    <w:rsid w:val="00464F3D"/>
    <w:rsid w:val="00474F20"/>
    <w:rsid w:val="00486CAA"/>
    <w:rsid w:val="0049743E"/>
    <w:rsid w:val="004A605A"/>
    <w:rsid w:val="004B575D"/>
    <w:rsid w:val="004E3A07"/>
    <w:rsid w:val="004E3AF3"/>
    <w:rsid w:val="004F42B3"/>
    <w:rsid w:val="004F4425"/>
    <w:rsid w:val="00501135"/>
    <w:rsid w:val="00506D99"/>
    <w:rsid w:val="00507D9D"/>
    <w:rsid w:val="00523AA3"/>
    <w:rsid w:val="00536615"/>
    <w:rsid w:val="00540F4F"/>
    <w:rsid w:val="00543DB8"/>
    <w:rsid w:val="005475C5"/>
    <w:rsid w:val="005709E0"/>
    <w:rsid w:val="005718AB"/>
    <w:rsid w:val="00580121"/>
    <w:rsid w:val="005802FC"/>
    <w:rsid w:val="005855D2"/>
    <w:rsid w:val="005A1D2C"/>
    <w:rsid w:val="005B14C0"/>
    <w:rsid w:val="005C1208"/>
    <w:rsid w:val="005C54EB"/>
    <w:rsid w:val="005D0EC8"/>
    <w:rsid w:val="005E1821"/>
    <w:rsid w:val="005E193E"/>
    <w:rsid w:val="005E51D2"/>
    <w:rsid w:val="005E68AB"/>
    <w:rsid w:val="005E6AA9"/>
    <w:rsid w:val="005F63E6"/>
    <w:rsid w:val="00600F98"/>
    <w:rsid w:val="00604237"/>
    <w:rsid w:val="0060423C"/>
    <w:rsid w:val="00604AA7"/>
    <w:rsid w:val="006102B7"/>
    <w:rsid w:val="006103E2"/>
    <w:rsid w:val="00612679"/>
    <w:rsid w:val="00617344"/>
    <w:rsid w:val="0062079E"/>
    <w:rsid w:val="00620E77"/>
    <w:rsid w:val="00621D84"/>
    <w:rsid w:val="006264D8"/>
    <w:rsid w:val="00631729"/>
    <w:rsid w:val="00631954"/>
    <w:rsid w:val="00633E9B"/>
    <w:rsid w:val="006367F1"/>
    <w:rsid w:val="00642850"/>
    <w:rsid w:val="0064585D"/>
    <w:rsid w:val="00665891"/>
    <w:rsid w:val="00671A7F"/>
    <w:rsid w:val="006820C5"/>
    <w:rsid w:val="0069096B"/>
    <w:rsid w:val="00690AE8"/>
    <w:rsid w:val="006A4516"/>
    <w:rsid w:val="006A461D"/>
    <w:rsid w:val="006A4FF6"/>
    <w:rsid w:val="006A693D"/>
    <w:rsid w:val="006C0235"/>
    <w:rsid w:val="006C7ADE"/>
    <w:rsid w:val="006E43A2"/>
    <w:rsid w:val="00704F4B"/>
    <w:rsid w:val="00707B18"/>
    <w:rsid w:val="007159BF"/>
    <w:rsid w:val="007310D7"/>
    <w:rsid w:val="0073451F"/>
    <w:rsid w:val="0074310C"/>
    <w:rsid w:val="007433DE"/>
    <w:rsid w:val="007466BD"/>
    <w:rsid w:val="0079087F"/>
    <w:rsid w:val="00796EFE"/>
    <w:rsid w:val="0079764C"/>
    <w:rsid w:val="007A3665"/>
    <w:rsid w:val="007B42A3"/>
    <w:rsid w:val="007C1DD5"/>
    <w:rsid w:val="007D41E9"/>
    <w:rsid w:val="007F4A41"/>
    <w:rsid w:val="007F669C"/>
    <w:rsid w:val="007F6AC9"/>
    <w:rsid w:val="007F7E47"/>
    <w:rsid w:val="00805AD4"/>
    <w:rsid w:val="00810E50"/>
    <w:rsid w:val="00811373"/>
    <w:rsid w:val="00825259"/>
    <w:rsid w:val="008514ED"/>
    <w:rsid w:val="00853BBD"/>
    <w:rsid w:val="00873094"/>
    <w:rsid w:val="00874E71"/>
    <w:rsid w:val="00875E1B"/>
    <w:rsid w:val="008775B7"/>
    <w:rsid w:val="00885D48"/>
    <w:rsid w:val="008925B8"/>
    <w:rsid w:val="008A4843"/>
    <w:rsid w:val="008A4C1D"/>
    <w:rsid w:val="008A511A"/>
    <w:rsid w:val="008A647F"/>
    <w:rsid w:val="008B0AF2"/>
    <w:rsid w:val="008B4F57"/>
    <w:rsid w:val="008C7A1B"/>
    <w:rsid w:val="008E19D0"/>
    <w:rsid w:val="008E48CD"/>
    <w:rsid w:val="008F1B11"/>
    <w:rsid w:val="00906401"/>
    <w:rsid w:val="00907CF1"/>
    <w:rsid w:val="00913704"/>
    <w:rsid w:val="009247C8"/>
    <w:rsid w:val="00937DD6"/>
    <w:rsid w:val="00941D79"/>
    <w:rsid w:val="00954330"/>
    <w:rsid w:val="00954912"/>
    <w:rsid w:val="00955A11"/>
    <w:rsid w:val="00964DB6"/>
    <w:rsid w:val="00967136"/>
    <w:rsid w:val="009813D8"/>
    <w:rsid w:val="009872F4"/>
    <w:rsid w:val="009928CD"/>
    <w:rsid w:val="00994162"/>
    <w:rsid w:val="00995C19"/>
    <w:rsid w:val="009A4000"/>
    <w:rsid w:val="009A6292"/>
    <w:rsid w:val="009A73E2"/>
    <w:rsid w:val="009B012E"/>
    <w:rsid w:val="009B0B0E"/>
    <w:rsid w:val="009D555D"/>
    <w:rsid w:val="009E394B"/>
    <w:rsid w:val="009F6EC1"/>
    <w:rsid w:val="00A009DA"/>
    <w:rsid w:val="00A1281F"/>
    <w:rsid w:val="00A129B6"/>
    <w:rsid w:val="00A17E34"/>
    <w:rsid w:val="00A23F45"/>
    <w:rsid w:val="00A304C7"/>
    <w:rsid w:val="00A52232"/>
    <w:rsid w:val="00A57FBC"/>
    <w:rsid w:val="00A71A00"/>
    <w:rsid w:val="00A72A5B"/>
    <w:rsid w:val="00A73B12"/>
    <w:rsid w:val="00A77E09"/>
    <w:rsid w:val="00A8073C"/>
    <w:rsid w:val="00A81F54"/>
    <w:rsid w:val="00A97481"/>
    <w:rsid w:val="00AA22F9"/>
    <w:rsid w:val="00AA3AC6"/>
    <w:rsid w:val="00AB38F1"/>
    <w:rsid w:val="00AB4E41"/>
    <w:rsid w:val="00AC5271"/>
    <w:rsid w:val="00AE2347"/>
    <w:rsid w:val="00AF1555"/>
    <w:rsid w:val="00AF1A71"/>
    <w:rsid w:val="00AF4A12"/>
    <w:rsid w:val="00AF780A"/>
    <w:rsid w:val="00B06C16"/>
    <w:rsid w:val="00B117E3"/>
    <w:rsid w:val="00B13580"/>
    <w:rsid w:val="00B15DB4"/>
    <w:rsid w:val="00B17533"/>
    <w:rsid w:val="00B231F4"/>
    <w:rsid w:val="00B233E2"/>
    <w:rsid w:val="00B329D3"/>
    <w:rsid w:val="00B35D51"/>
    <w:rsid w:val="00B36E26"/>
    <w:rsid w:val="00B532EB"/>
    <w:rsid w:val="00B5389F"/>
    <w:rsid w:val="00B56F1A"/>
    <w:rsid w:val="00B5760E"/>
    <w:rsid w:val="00B60F98"/>
    <w:rsid w:val="00B7329F"/>
    <w:rsid w:val="00B85C0E"/>
    <w:rsid w:val="00B868C5"/>
    <w:rsid w:val="00B97A55"/>
    <w:rsid w:val="00BA0C6E"/>
    <w:rsid w:val="00BB35EA"/>
    <w:rsid w:val="00BB65F9"/>
    <w:rsid w:val="00BB7AD2"/>
    <w:rsid w:val="00BD058B"/>
    <w:rsid w:val="00BD509A"/>
    <w:rsid w:val="00BD588D"/>
    <w:rsid w:val="00BE4262"/>
    <w:rsid w:val="00BE477D"/>
    <w:rsid w:val="00BE5C40"/>
    <w:rsid w:val="00BF2E54"/>
    <w:rsid w:val="00BF626B"/>
    <w:rsid w:val="00C04DB5"/>
    <w:rsid w:val="00C06704"/>
    <w:rsid w:val="00C17C56"/>
    <w:rsid w:val="00C24258"/>
    <w:rsid w:val="00C270D1"/>
    <w:rsid w:val="00C307AE"/>
    <w:rsid w:val="00C30CD5"/>
    <w:rsid w:val="00C344A0"/>
    <w:rsid w:val="00C45C17"/>
    <w:rsid w:val="00C53883"/>
    <w:rsid w:val="00C61AA7"/>
    <w:rsid w:val="00C70DF4"/>
    <w:rsid w:val="00C778A5"/>
    <w:rsid w:val="00C90717"/>
    <w:rsid w:val="00CA43F2"/>
    <w:rsid w:val="00CB5951"/>
    <w:rsid w:val="00CC1F81"/>
    <w:rsid w:val="00CC5082"/>
    <w:rsid w:val="00CC78B2"/>
    <w:rsid w:val="00CD0FFD"/>
    <w:rsid w:val="00CD6923"/>
    <w:rsid w:val="00CD7395"/>
    <w:rsid w:val="00CE1326"/>
    <w:rsid w:val="00CE153C"/>
    <w:rsid w:val="00CE3F90"/>
    <w:rsid w:val="00CF0789"/>
    <w:rsid w:val="00D0317F"/>
    <w:rsid w:val="00D115B3"/>
    <w:rsid w:val="00D17A98"/>
    <w:rsid w:val="00D25476"/>
    <w:rsid w:val="00D34067"/>
    <w:rsid w:val="00D371F0"/>
    <w:rsid w:val="00D53C0D"/>
    <w:rsid w:val="00D67DC3"/>
    <w:rsid w:val="00D7590A"/>
    <w:rsid w:val="00D75F06"/>
    <w:rsid w:val="00D80F19"/>
    <w:rsid w:val="00D8543C"/>
    <w:rsid w:val="00D91A1D"/>
    <w:rsid w:val="00D9600A"/>
    <w:rsid w:val="00D971BA"/>
    <w:rsid w:val="00DB5364"/>
    <w:rsid w:val="00DB797B"/>
    <w:rsid w:val="00DC3007"/>
    <w:rsid w:val="00DC3BE7"/>
    <w:rsid w:val="00DC53D2"/>
    <w:rsid w:val="00DD2BC0"/>
    <w:rsid w:val="00DD35C8"/>
    <w:rsid w:val="00E04EC3"/>
    <w:rsid w:val="00E177D3"/>
    <w:rsid w:val="00E24F24"/>
    <w:rsid w:val="00E26242"/>
    <w:rsid w:val="00E27896"/>
    <w:rsid w:val="00E329B4"/>
    <w:rsid w:val="00E37069"/>
    <w:rsid w:val="00E40689"/>
    <w:rsid w:val="00E41760"/>
    <w:rsid w:val="00E712C8"/>
    <w:rsid w:val="00E71F43"/>
    <w:rsid w:val="00E774D6"/>
    <w:rsid w:val="00E774EB"/>
    <w:rsid w:val="00E8005C"/>
    <w:rsid w:val="00E8294F"/>
    <w:rsid w:val="00EA51AA"/>
    <w:rsid w:val="00EA7EA9"/>
    <w:rsid w:val="00EB30BC"/>
    <w:rsid w:val="00EB7A94"/>
    <w:rsid w:val="00EB7D73"/>
    <w:rsid w:val="00EC0D9B"/>
    <w:rsid w:val="00EC33F2"/>
    <w:rsid w:val="00ED65FE"/>
    <w:rsid w:val="00EE2847"/>
    <w:rsid w:val="00EE5227"/>
    <w:rsid w:val="00EF0D35"/>
    <w:rsid w:val="00EF1C71"/>
    <w:rsid w:val="00EF291A"/>
    <w:rsid w:val="00EF403A"/>
    <w:rsid w:val="00F14B26"/>
    <w:rsid w:val="00F21435"/>
    <w:rsid w:val="00F31F35"/>
    <w:rsid w:val="00F6139A"/>
    <w:rsid w:val="00F6528E"/>
    <w:rsid w:val="00F6616C"/>
    <w:rsid w:val="00F74E41"/>
    <w:rsid w:val="00F812EA"/>
    <w:rsid w:val="00FC36B9"/>
    <w:rsid w:val="00FF2E3C"/>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qFormat/>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Revision">
    <w:name w:val="Revision"/>
    <w:hidden/>
    <w:uiPriority w:val="99"/>
    <w:semiHidden/>
    <w:rsid w:val="00D34067"/>
    <w:rPr>
      <w:rFonts w:ascii="Arial" w:eastAsia="MS Mincho" w:hAnsi="Arial"/>
      <w:lang w:eastAsia="en-US"/>
    </w:rPr>
  </w:style>
  <w:style w:type="paragraph" w:styleId="ListParagraph">
    <w:name w:val="List Paragraph"/>
    <w:basedOn w:val="Normal"/>
    <w:uiPriority w:val="34"/>
    <w:qFormat/>
    <w:rsid w:val="00B5760E"/>
    <w:pPr>
      <w:ind w:left="720"/>
      <w:contextualSpacing/>
    </w:pPr>
  </w:style>
  <w:style w:type="table" w:styleId="TableGrid">
    <w:name w:val="Table Grid"/>
    <w:basedOn w:val="TableNormal"/>
    <w:rsid w:val="00C30C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C78B2"/>
    <w:rPr>
      <w:sz w:val="16"/>
    </w:rPr>
  </w:style>
  <w:style w:type="paragraph" w:styleId="CommentText">
    <w:name w:val="annotation text"/>
    <w:basedOn w:val="Normal"/>
    <w:link w:val="CommentTextChar"/>
    <w:rsid w:val="00CC78B2"/>
    <w:pPr>
      <w:overflowPunct/>
      <w:autoSpaceDE/>
      <w:autoSpaceDN/>
      <w:adjustRightInd/>
      <w:spacing w:after="180"/>
      <w:textAlignment w:val="auto"/>
    </w:pPr>
    <w:rPr>
      <w:rFonts w:ascii="Times New Roman" w:eastAsia="SimSun" w:hAnsi="Times New Roman"/>
    </w:rPr>
  </w:style>
  <w:style w:type="character" w:customStyle="1" w:styleId="CommentTextChar">
    <w:name w:val="Comment Text Char"/>
    <w:basedOn w:val="DefaultParagraphFont"/>
    <w:link w:val="CommentText"/>
    <w:rsid w:val="00CC78B2"/>
    <w:rPr>
      <w:rFonts w:eastAsia="SimSun"/>
      <w:lang w:eastAsia="en-US"/>
    </w:rPr>
  </w:style>
  <w:style w:type="character" w:customStyle="1" w:styleId="B1Char">
    <w:name w:val="B1 Char"/>
    <w:rsid w:val="00CC78B2"/>
    <w:rPr>
      <w:rFonts w:ascii="Times New Roman" w:hAnsi="Times New Roman"/>
      <w:lang w:val="en-GB"/>
    </w:rPr>
  </w:style>
  <w:style w:type="character" w:customStyle="1" w:styleId="TFChar">
    <w:name w:val="TF Char"/>
    <w:link w:val="TF"/>
    <w:rsid w:val="00CC78B2"/>
    <w:rPr>
      <w:rFonts w:ascii="Arial" w:eastAsia="MS Mincho" w:hAnsi="Arial"/>
      <w:b/>
      <w:lang w:eastAsia="en-US"/>
    </w:rPr>
  </w:style>
  <w:style w:type="paragraph" w:customStyle="1" w:styleId="Doc-text2">
    <w:name w:val="Doc-text2"/>
    <w:basedOn w:val="Normal"/>
    <w:link w:val="Doc-text2Char"/>
    <w:qFormat/>
    <w:rsid w:val="00EA7EA9"/>
    <w:pPr>
      <w:tabs>
        <w:tab w:val="left" w:pos="1622"/>
      </w:tabs>
      <w:overflowPunct/>
      <w:autoSpaceDE/>
      <w:autoSpaceDN/>
      <w:adjustRightInd/>
      <w:spacing w:after="0"/>
      <w:ind w:left="1622" w:hanging="363"/>
      <w:textAlignment w:val="auto"/>
    </w:pPr>
    <w:rPr>
      <w:szCs w:val="24"/>
      <w:lang w:eastAsia="en-GB"/>
    </w:rPr>
  </w:style>
  <w:style w:type="character" w:customStyle="1" w:styleId="Doc-text2Char">
    <w:name w:val="Doc-text2 Char"/>
    <w:link w:val="Doc-text2"/>
    <w:qFormat/>
    <w:rsid w:val="00EA7EA9"/>
    <w:rPr>
      <w:rFonts w:ascii="Arial" w:eastAsia="MS Mincho" w:hAnsi="Arial"/>
      <w:szCs w:val="24"/>
    </w:rPr>
  </w:style>
  <w:style w:type="paragraph" w:customStyle="1" w:styleId="Agreement">
    <w:name w:val="Agreement"/>
    <w:basedOn w:val="Normal"/>
    <w:next w:val="Doc-text2"/>
    <w:uiPriority w:val="99"/>
    <w:qFormat/>
    <w:rsid w:val="00EA7EA9"/>
    <w:pPr>
      <w:numPr>
        <w:numId w:val="15"/>
      </w:numPr>
      <w:overflowPunct/>
      <w:autoSpaceDE/>
      <w:autoSpaceDN/>
      <w:adjustRightInd/>
      <w:spacing w:before="60" w:after="0"/>
      <w:textAlignment w:val="auto"/>
    </w:pPr>
    <w:rPr>
      <w:b/>
      <w:szCs w:val="24"/>
      <w:lang w:eastAsia="en-GB"/>
    </w:rPr>
  </w:style>
  <w:style w:type="paragraph" w:customStyle="1" w:styleId="Discussion">
    <w:name w:val="Discussion"/>
    <w:basedOn w:val="Normal"/>
    <w:rsid w:val="000125B3"/>
    <w:pPr>
      <w:overflowPunct/>
      <w:autoSpaceDE/>
      <w:autoSpaceDN/>
      <w:adjustRightInd/>
      <w:spacing w:after="180"/>
      <w:textAlignment w:val="auto"/>
    </w:pPr>
    <w:rPr>
      <w:rFonts w:eastAsia="Times New Roman" w:cs="Arial"/>
    </w:rPr>
  </w:style>
  <w:style w:type="character" w:customStyle="1" w:styleId="B2Char">
    <w:name w:val="B2 Char"/>
    <w:link w:val="B2"/>
    <w:qFormat/>
    <w:rsid w:val="000125B3"/>
    <w:rPr>
      <w:rFonts w:ascii="Arial" w:eastAsia="MS Mincho" w:hAnsi="Arial"/>
      <w:lang w:eastAsia="en-US"/>
    </w:rPr>
  </w:style>
  <w:style w:type="paragraph" w:customStyle="1" w:styleId="DiscussonB1">
    <w:name w:val="Discusson B1"/>
    <w:basedOn w:val="Discussion"/>
    <w:rsid w:val="000125B3"/>
    <w:pPr>
      <w:ind w:left="567" w:hanging="283"/>
    </w:pPr>
  </w:style>
  <w:style w:type="paragraph" w:customStyle="1" w:styleId="DiscussionB2">
    <w:name w:val="Discussion B2"/>
    <w:basedOn w:val="DiscussonB1"/>
    <w:rsid w:val="000125B3"/>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package" Target="embeddings/Microsoft_Visio_Drawing13.vsdx"/><Relationship Id="rId21" Type="http://schemas.openxmlformats.org/officeDocument/2006/relationships/image" Target="media/image5.emf"/><Relationship Id="rId34" Type="http://schemas.openxmlformats.org/officeDocument/2006/relationships/package" Target="embeddings/Microsoft_Visio_Drawing10.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56F62DE-18ED-4064-82D6-257880736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2178F3-34C8-4AB3-9538-95A3A5F17173}">
  <ds:schemaRefs>
    <ds:schemaRef ds:uri="http://schemas.microsoft.com/sharepoint/v3/contenttype/forms"/>
  </ds:schemaRefs>
</ds:datastoreItem>
</file>

<file path=customXml/itemProps3.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4.xml><?xml version="1.0" encoding="utf-8"?>
<ds:datastoreItem xmlns:ds="http://schemas.openxmlformats.org/officeDocument/2006/customXml" ds:itemID="{187A5203-AB72-4279-B621-1763046D82DD}">
  <ds:schemaRef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sharepoint/v3"/>
    <ds:schemaRef ds:uri="2f282d3b-eb4a-4b09-b61f-b9593442e286"/>
    <ds:schemaRef ds:uri="http://www.w3.org/XML/1998/namespace"/>
    <ds:schemaRef ds:uri="d8762117-8292-4133-b1c7-eab5c6487cfd"/>
    <ds:schemaRef ds:uri="http://purl.org/dc/terms/"/>
    <ds:schemaRef ds:uri="http://schemas.microsoft.com/office/infopath/2007/PartnerControls"/>
    <ds:schemaRef ds:uri="9b239327-9e80-40e4-b1b7-4394fed77a33"/>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6549</Words>
  <Characters>37333</Characters>
  <Application>Microsoft Office Word</Application>
  <DocSecurity>0</DocSecurity>
  <Lines>311</Lines>
  <Paragraphs>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126</vt:lpstr>
      <vt:lpstr>3GPP TSG-RAN WG3 Meeting #60</vt:lpstr>
    </vt:vector>
  </TitlesOfParts>
  <Company>Siemens AG</Company>
  <LinksUpToDate>false</LinksUpToDate>
  <CharactersWithSpaces>43795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126</dc:title>
  <dc:subject/>
  <dc:creator>Ericsson</dc:creator>
  <cp:keywords/>
  <cp:lastModifiedBy>Ericsson User</cp:lastModifiedBy>
  <cp:revision>2</cp:revision>
  <dcterms:created xsi:type="dcterms:W3CDTF">2024-11-07T21:07:00Z</dcterms:created>
  <dcterms:modified xsi:type="dcterms:W3CDTF">2024-11-07T21:07:00Z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