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256" w:rsidRDefault="000E422C">
      <w:pPr>
        <w:widowControl w:val="0"/>
        <w:pBdr>
          <w:top w:val="nil"/>
          <w:left w:val="nil"/>
          <w:bottom w:val="nil"/>
          <w:right w:val="nil"/>
          <w:between w:val="nil"/>
        </w:pBdr>
        <w:tabs>
          <w:tab w:val="right" w:pos="10206"/>
        </w:tabs>
        <w:spacing w:after="0" w:line="360" w:lineRule="auto"/>
        <w:rPr>
          <w:b/>
          <w:color w:val="000000"/>
          <w:sz w:val="24"/>
          <w:szCs w:val="24"/>
        </w:rPr>
      </w:pPr>
      <w:bookmarkStart w:id="0" w:name="_heading=h.gjdgxs" w:colFirst="0" w:colLast="0"/>
      <w:bookmarkEnd w:id="0"/>
      <w:r>
        <w:rPr>
          <w:b/>
          <w:color w:val="000000"/>
          <w:sz w:val="24"/>
          <w:szCs w:val="24"/>
        </w:rPr>
        <w:t>3GPP TSG-RAN WG2 Meeting #12</w:t>
      </w:r>
      <w:r w:rsidR="00B9705C">
        <w:rPr>
          <w:b/>
          <w:color w:val="000000"/>
          <w:sz w:val="24"/>
          <w:szCs w:val="24"/>
        </w:rPr>
        <w:t>8</w:t>
      </w:r>
      <w:r>
        <w:rPr>
          <w:b/>
          <w:color w:val="000000"/>
          <w:sz w:val="24"/>
          <w:szCs w:val="24"/>
        </w:rPr>
        <w:t xml:space="preserve">                                                           </w:t>
      </w:r>
      <w:r w:rsidR="00781736">
        <w:rPr>
          <w:b/>
          <w:color w:val="000000"/>
          <w:sz w:val="24"/>
          <w:szCs w:val="24"/>
        </w:rPr>
        <w:t xml:space="preserve"> </w:t>
      </w:r>
      <w:r>
        <w:rPr>
          <w:b/>
          <w:color w:val="000000"/>
          <w:sz w:val="24"/>
          <w:szCs w:val="24"/>
        </w:rPr>
        <w:t xml:space="preserve"> R</w:t>
      </w:r>
      <w:r w:rsidR="004A5059">
        <w:rPr>
          <w:b/>
          <w:color w:val="000000"/>
          <w:sz w:val="24"/>
          <w:szCs w:val="24"/>
        </w:rPr>
        <w:t>2-</w:t>
      </w:r>
      <w:r w:rsidR="00E42D4D">
        <w:rPr>
          <w:b/>
          <w:color w:val="000000"/>
          <w:sz w:val="24"/>
          <w:szCs w:val="24"/>
        </w:rPr>
        <w:t>2410766</w:t>
      </w:r>
      <w:r w:rsidR="004A5059" w:rsidRPr="004A5059">
        <w:t xml:space="preserve"> </w:t>
      </w:r>
    </w:p>
    <w:p w:rsidR="00F74256" w:rsidRDefault="00B9705C">
      <w:pPr>
        <w:widowControl w:val="0"/>
        <w:pBdr>
          <w:top w:val="nil"/>
          <w:left w:val="nil"/>
          <w:bottom w:val="nil"/>
          <w:right w:val="nil"/>
          <w:between w:val="nil"/>
        </w:pBdr>
        <w:tabs>
          <w:tab w:val="right" w:pos="10206"/>
        </w:tabs>
        <w:spacing w:after="0" w:line="360" w:lineRule="auto"/>
        <w:rPr>
          <w:color w:val="000000"/>
          <w:sz w:val="24"/>
          <w:szCs w:val="24"/>
        </w:rPr>
      </w:pPr>
      <w:r>
        <w:rPr>
          <w:b/>
          <w:color w:val="000000"/>
          <w:sz w:val="24"/>
          <w:szCs w:val="24"/>
        </w:rPr>
        <w:t>Orlando</w:t>
      </w:r>
      <w:r w:rsidR="000E422C">
        <w:rPr>
          <w:b/>
          <w:color w:val="000000"/>
          <w:sz w:val="24"/>
          <w:szCs w:val="24"/>
        </w:rPr>
        <w:t xml:space="preserve">, </w:t>
      </w:r>
      <w:r>
        <w:rPr>
          <w:b/>
          <w:color w:val="000000"/>
          <w:sz w:val="24"/>
          <w:szCs w:val="24"/>
        </w:rPr>
        <w:t>USA</w:t>
      </w:r>
      <w:r w:rsidR="000E422C">
        <w:rPr>
          <w:b/>
          <w:color w:val="000000"/>
          <w:sz w:val="24"/>
          <w:szCs w:val="24"/>
        </w:rPr>
        <w:t xml:space="preserve">, </w:t>
      </w:r>
      <w:r>
        <w:rPr>
          <w:b/>
          <w:color w:val="000000"/>
          <w:sz w:val="24"/>
          <w:szCs w:val="24"/>
        </w:rPr>
        <w:t>Nov.</w:t>
      </w:r>
      <w:r w:rsidR="000E422C">
        <w:rPr>
          <w:b/>
          <w:color w:val="000000"/>
          <w:sz w:val="24"/>
          <w:szCs w:val="24"/>
        </w:rPr>
        <w:t xml:space="preserve"> 1</w:t>
      </w:r>
      <w:r>
        <w:rPr>
          <w:b/>
          <w:color w:val="000000"/>
          <w:sz w:val="24"/>
          <w:szCs w:val="24"/>
        </w:rPr>
        <w:t>8</w:t>
      </w:r>
      <w:r w:rsidR="000E422C">
        <w:rPr>
          <w:b/>
          <w:color w:val="000000"/>
          <w:sz w:val="24"/>
          <w:szCs w:val="24"/>
          <w:vertAlign w:val="superscript"/>
        </w:rPr>
        <w:t>th</w:t>
      </w:r>
      <w:r w:rsidR="000E422C">
        <w:rPr>
          <w:b/>
          <w:color w:val="000000"/>
          <w:sz w:val="24"/>
          <w:szCs w:val="24"/>
        </w:rPr>
        <w:t xml:space="preserve"> – </w:t>
      </w:r>
      <w:r>
        <w:rPr>
          <w:rFonts w:hint="eastAsia"/>
          <w:b/>
          <w:color w:val="000000"/>
          <w:sz w:val="24"/>
          <w:szCs w:val="24"/>
        </w:rPr>
        <w:t>2</w:t>
      </w:r>
      <w:r>
        <w:rPr>
          <w:b/>
          <w:color w:val="000000"/>
          <w:sz w:val="24"/>
          <w:szCs w:val="24"/>
        </w:rPr>
        <w:t>2</w:t>
      </w:r>
      <w:r w:rsidR="000E422C">
        <w:rPr>
          <w:b/>
          <w:color w:val="000000"/>
          <w:sz w:val="24"/>
          <w:szCs w:val="24"/>
          <w:vertAlign w:val="superscript"/>
        </w:rPr>
        <w:t>rd</w:t>
      </w:r>
      <w:r w:rsidR="000E422C">
        <w:rPr>
          <w:b/>
          <w:color w:val="000000"/>
          <w:sz w:val="24"/>
          <w:szCs w:val="24"/>
        </w:rPr>
        <w:t>, 2024</w:t>
      </w:r>
    </w:p>
    <w:p w:rsidR="00F74256" w:rsidRDefault="00F74256">
      <w:pPr>
        <w:widowControl w:val="0"/>
        <w:pBdr>
          <w:top w:val="nil"/>
          <w:left w:val="nil"/>
          <w:bottom w:val="nil"/>
          <w:right w:val="nil"/>
          <w:between w:val="nil"/>
        </w:pBdr>
        <w:tabs>
          <w:tab w:val="right" w:pos="10206"/>
        </w:tabs>
        <w:spacing w:after="0" w:line="360" w:lineRule="auto"/>
        <w:rPr>
          <w:color w:val="000000"/>
          <w:sz w:val="24"/>
          <w:szCs w:val="24"/>
        </w:rPr>
      </w:pPr>
    </w:p>
    <w:p w:rsidR="00F74256" w:rsidRDefault="0036536D">
      <w:pPr>
        <w:tabs>
          <w:tab w:val="left" w:pos="1985"/>
        </w:tabs>
        <w:spacing w:after="0" w:line="360" w:lineRule="auto"/>
        <w:ind w:left="1985" w:hanging="1985"/>
        <w:rPr>
          <w:sz w:val="24"/>
          <w:szCs w:val="24"/>
        </w:rPr>
      </w:pPr>
      <w:r>
        <w:rPr>
          <w:b/>
          <w:sz w:val="24"/>
          <w:szCs w:val="24"/>
        </w:rPr>
        <w:t>Agenda Item</w:t>
      </w:r>
      <w:r>
        <w:rPr>
          <w:b/>
          <w:sz w:val="24"/>
          <w:szCs w:val="24"/>
        </w:rPr>
        <w:tab/>
        <w:t>:</w:t>
      </w:r>
      <w:r>
        <w:rPr>
          <w:b/>
          <w:sz w:val="24"/>
          <w:szCs w:val="24"/>
        </w:rPr>
        <w:tab/>
      </w:r>
      <w:r w:rsidR="00110022">
        <w:rPr>
          <w:b/>
          <w:sz w:val="24"/>
          <w:szCs w:val="24"/>
        </w:rPr>
        <w:t>8</w:t>
      </w:r>
      <w:r w:rsidR="000E422C">
        <w:rPr>
          <w:b/>
          <w:sz w:val="24"/>
          <w:szCs w:val="24"/>
        </w:rPr>
        <w:t>.</w:t>
      </w:r>
      <w:r w:rsidR="00110022">
        <w:rPr>
          <w:b/>
          <w:sz w:val="24"/>
          <w:szCs w:val="24"/>
        </w:rPr>
        <w:t>2</w:t>
      </w:r>
      <w:r w:rsidR="000E422C">
        <w:rPr>
          <w:b/>
          <w:sz w:val="24"/>
          <w:szCs w:val="24"/>
        </w:rPr>
        <w:t>.</w:t>
      </w:r>
      <w:r w:rsidR="00E42D4D">
        <w:rPr>
          <w:b/>
          <w:sz w:val="24"/>
          <w:szCs w:val="24"/>
        </w:rPr>
        <w:t>3</w:t>
      </w:r>
    </w:p>
    <w:p w:rsidR="00F74256" w:rsidRDefault="000E422C">
      <w:pPr>
        <w:tabs>
          <w:tab w:val="left" w:pos="1985"/>
        </w:tabs>
        <w:spacing w:after="0" w:line="360" w:lineRule="auto"/>
        <w:ind w:left="1985" w:hanging="1985"/>
        <w:rPr>
          <w:sz w:val="24"/>
          <w:szCs w:val="24"/>
        </w:rPr>
      </w:pPr>
      <w:r>
        <w:rPr>
          <w:b/>
          <w:sz w:val="24"/>
          <w:szCs w:val="24"/>
        </w:rPr>
        <w:t>Title</w:t>
      </w:r>
      <w:r>
        <w:rPr>
          <w:b/>
          <w:sz w:val="24"/>
          <w:szCs w:val="24"/>
        </w:rPr>
        <w:tab/>
        <w:t>:</w:t>
      </w:r>
      <w:r>
        <w:rPr>
          <w:b/>
          <w:sz w:val="24"/>
          <w:szCs w:val="24"/>
        </w:rPr>
        <w:tab/>
        <w:t>Discussion o</w:t>
      </w:r>
      <w:r w:rsidR="00F82A13">
        <w:rPr>
          <w:rFonts w:hint="eastAsia"/>
          <w:b/>
          <w:sz w:val="24"/>
          <w:szCs w:val="24"/>
        </w:rPr>
        <w:t>n</w:t>
      </w:r>
      <w:r w:rsidR="00F82A13">
        <w:rPr>
          <w:b/>
          <w:sz w:val="24"/>
          <w:szCs w:val="24"/>
        </w:rPr>
        <w:t xml:space="preserve"> paging procedure</w:t>
      </w:r>
      <w:r w:rsidR="0036536D">
        <w:rPr>
          <w:b/>
          <w:sz w:val="24"/>
          <w:szCs w:val="24"/>
        </w:rPr>
        <w:t xml:space="preserve"> for ambient IoT</w:t>
      </w:r>
    </w:p>
    <w:p w:rsidR="00F74256" w:rsidRDefault="000E422C">
      <w:pPr>
        <w:tabs>
          <w:tab w:val="left" w:pos="1985"/>
        </w:tabs>
        <w:spacing w:after="0" w:line="360" w:lineRule="auto"/>
        <w:ind w:left="1985" w:hanging="1985"/>
        <w:rPr>
          <w:sz w:val="24"/>
          <w:szCs w:val="24"/>
        </w:rPr>
      </w:pPr>
      <w:r>
        <w:rPr>
          <w:b/>
          <w:sz w:val="24"/>
          <w:szCs w:val="24"/>
        </w:rPr>
        <w:t>Source</w:t>
      </w:r>
      <w:r>
        <w:rPr>
          <w:b/>
          <w:sz w:val="24"/>
          <w:szCs w:val="24"/>
        </w:rPr>
        <w:tab/>
        <w:t>:</w:t>
      </w:r>
      <w:r>
        <w:rPr>
          <w:b/>
          <w:sz w:val="24"/>
          <w:szCs w:val="24"/>
        </w:rPr>
        <w:tab/>
      </w:r>
      <w:r w:rsidR="009A0266" w:rsidRPr="009A0266">
        <w:rPr>
          <w:b/>
          <w:sz w:val="24"/>
          <w:szCs w:val="24"/>
        </w:rPr>
        <w:t>Google Ireland Limited</w:t>
      </w:r>
    </w:p>
    <w:p w:rsidR="00F74256" w:rsidRDefault="000E422C">
      <w:pPr>
        <w:tabs>
          <w:tab w:val="left" w:pos="1985"/>
        </w:tabs>
        <w:spacing w:after="0" w:line="360" w:lineRule="auto"/>
        <w:ind w:left="1985" w:hanging="1985"/>
        <w:rPr>
          <w:sz w:val="24"/>
          <w:szCs w:val="24"/>
        </w:rPr>
      </w:pPr>
      <w:r>
        <w:rPr>
          <w:b/>
          <w:sz w:val="24"/>
          <w:szCs w:val="24"/>
        </w:rPr>
        <w:t>Work Item</w:t>
      </w:r>
      <w:r>
        <w:rPr>
          <w:b/>
          <w:sz w:val="24"/>
          <w:szCs w:val="24"/>
        </w:rPr>
        <w:tab/>
        <w:t>:</w:t>
      </w:r>
      <w:r>
        <w:rPr>
          <w:b/>
          <w:sz w:val="24"/>
          <w:szCs w:val="24"/>
        </w:rPr>
        <w:tab/>
        <w:t>FS_Ambient_IoT_solutions</w:t>
      </w:r>
    </w:p>
    <w:p w:rsidR="00F74256" w:rsidRDefault="000E422C">
      <w:pPr>
        <w:tabs>
          <w:tab w:val="left" w:pos="1985"/>
        </w:tabs>
        <w:rPr>
          <w:sz w:val="24"/>
          <w:szCs w:val="24"/>
        </w:rPr>
      </w:pPr>
      <w:r>
        <w:rPr>
          <w:b/>
          <w:sz w:val="24"/>
          <w:szCs w:val="24"/>
        </w:rPr>
        <w:t>Document for</w:t>
      </w:r>
      <w:r>
        <w:rPr>
          <w:b/>
          <w:sz w:val="24"/>
          <w:szCs w:val="24"/>
        </w:rPr>
        <w:tab/>
        <w:t>:</w:t>
      </w:r>
      <w:r>
        <w:rPr>
          <w:b/>
          <w:sz w:val="24"/>
          <w:szCs w:val="24"/>
        </w:rPr>
        <w:tab/>
        <w:t>Discussion and Decision</w:t>
      </w:r>
    </w:p>
    <w:p w:rsidR="00F74256" w:rsidRDefault="000E422C">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t>Introduction</w:t>
      </w:r>
    </w:p>
    <w:p w:rsidR="00F74256" w:rsidRDefault="00DF19CE">
      <w:pPr>
        <w:rPr>
          <w:color w:val="000000"/>
        </w:rPr>
      </w:pPr>
      <w:r>
        <w:rPr>
          <w:color w:val="000000"/>
        </w:rPr>
        <w:t>In this paper,</w:t>
      </w:r>
      <w:r w:rsidR="0038374C">
        <w:rPr>
          <w:color w:val="000000"/>
        </w:rPr>
        <w:t xml:space="preserve"> </w:t>
      </w:r>
      <w:r w:rsidR="00CC5296">
        <w:rPr>
          <w:color w:val="000000"/>
        </w:rPr>
        <w:t xml:space="preserve">we </w:t>
      </w:r>
      <w:r w:rsidR="0061542C">
        <w:rPr>
          <w:color w:val="000000"/>
        </w:rPr>
        <w:t xml:space="preserve">propose </w:t>
      </w:r>
      <w:r w:rsidR="00837029">
        <w:rPr>
          <w:color w:val="000000"/>
        </w:rPr>
        <w:t xml:space="preserve">that </w:t>
      </w:r>
      <w:r w:rsidR="00837029">
        <w:rPr>
          <w:rFonts w:hint="eastAsia"/>
          <w:color w:val="000000"/>
        </w:rPr>
        <w:t>RAN2</w:t>
      </w:r>
      <w:r w:rsidR="00837029">
        <w:rPr>
          <w:color w:val="000000"/>
        </w:rPr>
        <w:t xml:space="preserve"> </w:t>
      </w:r>
      <w:r w:rsidR="0061542C">
        <w:rPr>
          <w:color w:val="000000"/>
        </w:rPr>
        <w:t>confirm</w:t>
      </w:r>
      <w:r w:rsidR="00837029">
        <w:rPr>
          <w:color w:val="000000"/>
        </w:rPr>
        <w:t>s</w:t>
      </w:r>
      <w:r w:rsidR="0061542C">
        <w:rPr>
          <w:color w:val="000000"/>
        </w:rPr>
        <w:t xml:space="preserve"> what</w:t>
      </w:r>
      <w:r w:rsidR="002C7378">
        <w:rPr>
          <w:color w:val="000000"/>
        </w:rPr>
        <w:t xml:space="preserve"> and how many</w:t>
      </w:r>
      <w:r w:rsidR="0061542C">
        <w:rPr>
          <w:color w:val="000000"/>
        </w:rPr>
        <w:t xml:space="preserve"> </w:t>
      </w:r>
      <w:r w:rsidR="00837029">
        <w:rPr>
          <w:color w:val="000000"/>
        </w:rPr>
        <w:t xml:space="preserve">device/group </w:t>
      </w:r>
      <w:r w:rsidR="003E795F">
        <w:rPr>
          <w:color w:val="000000"/>
        </w:rPr>
        <w:t>ID</w:t>
      </w:r>
      <w:r w:rsidR="0061542C">
        <w:rPr>
          <w:color w:val="000000"/>
        </w:rPr>
        <w:t>s</w:t>
      </w:r>
      <w:r w:rsidR="003E795F">
        <w:rPr>
          <w:color w:val="000000"/>
        </w:rPr>
        <w:t xml:space="preserve"> </w:t>
      </w:r>
      <w:r w:rsidR="000E22DF">
        <w:rPr>
          <w:color w:val="000000"/>
        </w:rPr>
        <w:t xml:space="preserve">can be </w:t>
      </w:r>
      <w:r w:rsidR="009C2A55">
        <w:rPr>
          <w:color w:val="000000"/>
        </w:rPr>
        <w:t>include</w:t>
      </w:r>
      <w:r w:rsidR="000E22DF">
        <w:rPr>
          <w:color w:val="000000"/>
        </w:rPr>
        <w:t>d</w:t>
      </w:r>
      <w:r w:rsidR="0080789B">
        <w:rPr>
          <w:color w:val="000000"/>
        </w:rPr>
        <w:t xml:space="preserve"> in a paging message. </w:t>
      </w:r>
      <w:r w:rsidR="006517D2">
        <w:rPr>
          <w:color w:val="000000"/>
        </w:rPr>
        <w:t>We also discuss</w:t>
      </w:r>
      <w:r w:rsidR="0061542C">
        <w:rPr>
          <w:color w:val="000000"/>
        </w:rPr>
        <w:t xml:space="preserve"> the need for a paging ID to avoid duplicate response and </w:t>
      </w:r>
      <w:r w:rsidR="006517D2">
        <w:rPr>
          <w:color w:val="000000"/>
        </w:rPr>
        <w:t>whether it is needed to explicitly indicate random access type in a paging message</w:t>
      </w:r>
      <w:r w:rsidR="00A40AAD">
        <w:rPr>
          <w:color w:val="000000"/>
        </w:rPr>
        <w:t xml:space="preserve">. </w:t>
      </w:r>
      <w:r w:rsidR="004143BE">
        <w:rPr>
          <w:color w:val="000000"/>
        </w:rPr>
        <w:t xml:space="preserve"> </w:t>
      </w:r>
      <w:r w:rsidR="000E422C">
        <w:t xml:space="preserve">  </w:t>
      </w:r>
    </w:p>
    <w:p w:rsidR="00F74256" w:rsidRDefault="000E422C">
      <w:pPr>
        <w:pStyle w:val="Heading1"/>
        <w:spacing w:before="180"/>
        <w:ind w:left="0" w:firstLine="0"/>
      </w:pPr>
      <w:r>
        <w:rPr>
          <w:rFonts w:ascii="Times New Roman" w:eastAsia="Times New Roman" w:hAnsi="Times New Roman" w:cs="Times New Roman"/>
        </w:rPr>
        <w:t>2</w:t>
      </w:r>
      <w:r>
        <w:rPr>
          <w:rFonts w:ascii="Times New Roman" w:eastAsia="Times New Roman" w:hAnsi="Times New Roman" w:cs="Times New Roman"/>
        </w:rPr>
        <w:tab/>
        <w:t xml:space="preserve">Discussion </w:t>
      </w:r>
    </w:p>
    <w:p w:rsidR="00B7774D" w:rsidRDefault="00B7774D" w:rsidP="00B7774D">
      <w:r>
        <w:t>In RAN2 #126 meeting, RAN2 agreed to s</w:t>
      </w:r>
      <w:r w:rsidR="004763A0">
        <w:t>tudy the following cases for a pa</w:t>
      </w:r>
      <w:r>
        <w:t xml:space="preserve">ging message. </w:t>
      </w:r>
      <w:r w:rsidR="004763A0">
        <w:t xml:space="preserve">We propose </w:t>
      </w:r>
      <w:r w:rsidR="006E14FE">
        <w:t xml:space="preserve">to </w:t>
      </w:r>
      <w:r w:rsidR="001F67DB">
        <w:t xml:space="preserve">confirm </w:t>
      </w:r>
      <w:r>
        <w:t>that</w:t>
      </w:r>
      <w:r w:rsidR="00C47A5B">
        <w:t>,</w:t>
      </w:r>
      <w:r>
        <w:t xml:space="preserve"> </w:t>
      </w:r>
      <w:r w:rsidR="006E14FE">
        <w:t xml:space="preserve">for Rel-19 ambient IoT, </w:t>
      </w:r>
      <w:r>
        <w:t xml:space="preserve">a paging message contains </w:t>
      </w:r>
      <w:r w:rsidR="00C47A5B">
        <w:t xml:space="preserve">onl </w:t>
      </w:r>
      <w:r>
        <w:t xml:space="preserve">a single device ID, or </w:t>
      </w:r>
      <w:r w:rsidR="00C47A5B">
        <w:t xml:space="preserve">only </w:t>
      </w:r>
      <w:r>
        <w:t xml:space="preserve">a group ID, or </w:t>
      </w:r>
      <w:r w:rsidR="00C47A5B">
        <w:t>no</w:t>
      </w:r>
      <w:r>
        <w:t xml:space="preserve"> IDs.</w:t>
      </w:r>
      <w:r w:rsidR="005E5976">
        <w:t xml:space="preserve"> </w:t>
      </w:r>
      <w:r w:rsidR="00C47A5B">
        <w:t xml:space="preserve">It is </w:t>
      </w:r>
      <w:r w:rsidR="006E14FE">
        <w:t xml:space="preserve">FFS </w:t>
      </w:r>
      <w:r w:rsidR="004763A0">
        <w:t>whether</w:t>
      </w:r>
      <w:r w:rsidR="006E14FE">
        <w:t xml:space="preserve"> multiple device IDs </w:t>
      </w:r>
      <w:r w:rsidR="004763A0">
        <w:t>are supported in a paging message</w:t>
      </w:r>
      <w:r w:rsidR="006E14FE">
        <w:t>.</w:t>
      </w:r>
      <w:r w:rsidR="00B77CE1">
        <w:t xml:space="preserve"> Moreover, i</w:t>
      </w:r>
      <w:r w:rsidR="0024159C">
        <w:t xml:space="preserve">t </w:t>
      </w:r>
      <w:r w:rsidR="00C47A5B">
        <w:t>should be discussed</w:t>
      </w:r>
      <w:r w:rsidR="0024159C">
        <w:t xml:space="preserve"> whether a p</w:t>
      </w:r>
      <w:r w:rsidR="0024159C">
        <w:rPr>
          <w:rFonts w:hint="eastAsia"/>
        </w:rPr>
        <w:t>a</w:t>
      </w:r>
      <w:r w:rsidR="0024159C">
        <w:t>ging message can contain a mix of device ID</w:t>
      </w:r>
      <w:r w:rsidR="00D32C0F">
        <w:t>s</w:t>
      </w:r>
      <w:r w:rsidR="0024159C">
        <w:t xml:space="preserve"> and group ID</w:t>
      </w:r>
      <w:r w:rsidR="00D32C0F">
        <w:t>s</w:t>
      </w:r>
      <w:r w:rsidR="0024159C">
        <w:t xml:space="preserve">. </w:t>
      </w:r>
      <w:r>
        <w:t xml:space="preserve">  </w:t>
      </w:r>
    </w:p>
    <w:tbl>
      <w:tblPr>
        <w:tblStyle w:val="TableGrid"/>
        <w:tblW w:w="0" w:type="auto"/>
        <w:tblInd w:w="265" w:type="dxa"/>
        <w:tblLook w:val="04A0" w:firstRow="1" w:lastRow="0" w:firstColumn="1" w:lastColumn="0" w:noHBand="0" w:noVBand="1"/>
      </w:tblPr>
      <w:tblGrid>
        <w:gridCol w:w="8752"/>
      </w:tblGrid>
      <w:tr w:rsidR="00B7774D" w:rsidTr="00CC5296">
        <w:tc>
          <w:tcPr>
            <w:tcW w:w="8752" w:type="dxa"/>
          </w:tcPr>
          <w:p w:rsidR="00B7774D" w:rsidRPr="007B3A20" w:rsidRDefault="00B7774D" w:rsidP="00CC5296">
            <w:pPr>
              <w:pStyle w:val="Doc-text2"/>
              <w:tabs>
                <w:tab w:val="clear" w:pos="1622"/>
              </w:tabs>
              <w:ind w:left="520"/>
              <w:rPr>
                <w:b/>
                <w:bCs/>
                <w:i/>
                <w:iCs/>
              </w:rPr>
            </w:pPr>
            <w:r w:rsidRPr="007B3A20">
              <w:rPr>
                <w:b/>
                <w:bCs/>
                <w:i/>
                <w:iCs/>
              </w:rPr>
              <w:t>Agreements</w:t>
            </w:r>
          </w:p>
          <w:p w:rsidR="00B7774D" w:rsidRPr="00163910" w:rsidRDefault="00B7774D" w:rsidP="00CC5296">
            <w:pPr>
              <w:pStyle w:val="Doc-text2"/>
              <w:tabs>
                <w:tab w:val="clear" w:pos="1622"/>
              </w:tabs>
              <w:ind w:left="520"/>
            </w:pPr>
            <w:r w:rsidRPr="00163910">
              <w:t>1</w:t>
            </w:r>
            <w:r w:rsidRPr="00163910">
              <w:tab/>
            </w:r>
            <w:r>
              <w:t>RAN2 will study the following cases for AIoT paging message:</w:t>
            </w:r>
          </w:p>
          <w:p w:rsidR="00B7774D" w:rsidRDefault="00B7774D" w:rsidP="00B7774D">
            <w:pPr>
              <w:pStyle w:val="Doc-text2"/>
              <w:numPr>
                <w:ilvl w:val="0"/>
                <w:numId w:val="1"/>
              </w:numPr>
              <w:tabs>
                <w:tab w:val="clear" w:pos="1622"/>
              </w:tabs>
              <w:overflowPunct/>
              <w:autoSpaceDE/>
              <w:autoSpaceDN/>
              <w:adjustRightInd/>
              <w:ind w:left="880"/>
              <w:textAlignment w:val="auto"/>
            </w:pPr>
            <w:r w:rsidRPr="00D32C0F">
              <w:t xml:space="preserve">a message containing </w:t>
            </w:r>
            <w:r w:rsidRPr="00FA6051">
              <w:rPr>
                <w:highlight w:val="yellow"/>
              </w:rPr>
              <w:t>an ID of a single A-IoT device</w:t>
            </w:r>
            <w:r w:rsidRPr="00163910">
              <w:t xml:space="preserve">.  </w:t>
            </w:r>
          </w:p>
          <w:p w:rsidR="00B7774D" w:rsidRPr="00387A86" w:rsidRDefault="00B7774D" w:rsidP="00B7774D">
            <w:pPr>
              <w:pStyle w:val="Doc-text2"/>
              <w:numPr>
                <w:ilvl w:val="0"/>
                <w:numId w:val="1"/>
              </w:numPr>
              <w:tabs>
                <w:tab w:val="clear" w:pos="1622"/>
              </w:tabs>
              <w:overflowPunct/>
              <w:autoSpaceDE/>
              <w:autoSpaceDN/>
              <w:adjustRightInd/>
              <w:ind w:left="880"/>
              <w:textAlignment w:val="auto"/>
            </w:pPr>
            <w:r w:rsidRPr="00D32C0F">
              <w:t xml:space="preserve">a message containing </w:t>
            </w:r>
            <w:r w:rsidRPr="00FA6051">
              <w:rPr>
                <w:highlight w:val="yellow"/>
              </w:rPr>
              <w:t>a group ID that maps to multiple A-IoT devices</w:t>
            </w:r>
            <w:r w:rsidRPr="00387A86">
              <w:t xml:space="preserve">. </w:t>
            </w:r>
          </w:p>
          <w:p w:rsidR="00B7774D" w:rsidRDefault="00B7774D" w:rsidP="00B7774D">
            <w:pPr>
              <w:pStyle w:val="Doc-text2"/>
              <w:numPr>
                <w:ilvl w:val="0"/>
                <w:numId w:val="1"/>
              </w:numPr>
              <w:tabs>
                <w:tab w:val="clear" w:pos="1622"/>
              </w:tabs>
              <w:overflowPunct/>
              <w:autoSpaceDE/>
              <w:autoSpaceDN/>
              <w:adjustRightInd/>
              <w:ind w:left="880"/>
              <w:textAlignment w:val="auto"/>
            </w:pPr>
            <w:r w:rsidRPr="00D32C0F">
              <w:t xml:space="preserve">a message that </w:t>
            </w:r>
            <w:r w:rsidRPr="00FA6051">
              <w:rPr>
                <w:highlight w:val="yellow"/>
              </w:rPr>
              <w:t>does not contain an ID</w:t>
            </w:r>
            <w:r w:rsidRPr="00D32C0F">
              <w:t>, i.e., addressed for all devices that can receive the AIoT message</w:t>
            </w:r>
            <w:r w:rsidRPr="00387A86">
              <w:t>.</w:t>
            </w:r>
          </w:p>
          <w:p w:rsidR="00B7774D" w:rsidRPr="00D32C0F" w:rsidRDefault="00B7774D" w:rsidP="00B7774D">
            <w:pPr>
              <w:pStyle w:val="Doc-text2"/>
              <w:numPr>
                <w:ilvl w:val="0"/>
                <w:numId w:val="1"/>
              </w:numPr>
              <w:tabs>
                <w:tab w:val="clear" w:pos="1622"/>
              </w:tabs>
              <w:overflowPunct/>
              <w:autoSpaceDE/>
              <w:autoSpaceDN/>
              <w:adjustRightInd/>
              <w:ind w:left="880"/>
              <w:textAlignment w:val="auto"/>
            </w:pPr>
            <w:r w:rsidRPr="00D32C0F">
              <w:t xml:space="preserve">a message containing </w:t>
            </w:r>
            <w:r w:rsidRPr="00FA6051">
              <w:rPr>
                <w:highlight w:val="yellow"/>
              </w:rPr>
              <w:t>multiple IDs of A-IoT devices</w:t>
            </w:r>
            <w:r w:rsidRPr="00D32C0F">
              <w:t xml:space="preserve">.  Need to confirm the need for this use case based on SA2 discussion.   </w:t>
            </w:r>
          </w:p>
          <w:p w:rsidR="00B7774D" w:rsidRPr="00FA6051" w:rsidRDefault="00B7774D" w:rsidP="00CC5296">
            <w:pPr>
              <w:pStyle w:val="Doc-text2"/>
              <w:tabs>
                <w:tab w:val="clear" w:pos="1622"/>
              </w:tabs>
              <w:ind w:left="520"/>
            </w:pPr>
            <w:r>
              <w:tab/>
            </w:r>
            <w:r w:rsidRPr="00FA6051">
              <w:t xml:space="preserve">What device ID and group ID and scenarios is depending on SA2 discussion.  </w:t>
            </w:r>
          </w:p>
          <w:p w:rsidR="00B7774D" w:rsidRDefault="00B7774D" w:rsidP="00CC5296">
            <w:pPr>
              <w:pStyle w:val="Doc-text2"/>
              <w:tabs>
                <w:tab w:val="clear" w:pos="1622"/>
              </w:tabs>
              <w:ind w:left="520"/>
            </w:pPr>
            <w:r w:rsidRPr="00FA6051">
              <w:t>2</w:t>
            </w:r>
            <w:r w:rsidRPr="00FA6051">
              <w:tab/>
              <w:t xml:space="preserve">AIoT paging message indicate information from which the device can determine resources to be used for response (D2R message).  </w:t>
            </w:r>
            <w:r w:rsidRPr="00FA6051">
              <w:rPr>
                <w:color w:val="000000" w:themeColor="text1"/>
              </w:rPr>
              <w:t xml:space="preserve">FFS </w:t>
            </w:r>
            <w:r w:rsidRPr="00FA6051">
              <w:t>how</w:t>
            </w:r>
            <w:r>
              <w:t xml:space="preserve"> (e.g. implicit/explicit/configured/preconfigured) and what resources (dedicated and/or shared) are provided to the device taking into account RAN1 discussion.  </w:t>
            </w:r>
          </w:p>
          <w:p w:rsidR="00B7774D" w:rsidRDefault="00B7774D" w:rsidP="00CC5296">
            <w:pPr>
              <w:pStyle w:val="Doc-text2"/>
              <w:tabs>
                <w:tab w:val="clear" w:pos="1622"/>
              </w:tabs>
              <w:ind w:left="520"/>
            </w:pPr>
            <w:r>
              <w:t>3</w:t>
            </w:r>
            <w:r>
              <w:tab/>
              <w:t xml:space="preserve">From RAN2 perspective, we assume the device can receive as long as there is enough energy.  We will wait for RAN1 further progress on device monitoring details. </w:t>
            </w:r>
          </w:p>
          <w:p w:rsidR="00B7774D" w:rsidRDefault="00B7774D" w:rsidP="00CC5296"/>
        </w:tc>
      </w:tr>
    </w:tbl>
    <w:p w:rsidR="001963D2" w:rsidRDefault="001963D2" w:rsidP="00B7774D">
      <w:pPr>
        <w:spacing w:after="0"/>
      </w:pPr>
    </w:p>
    <w:p w:rsidR="00D32C0F" w:rsidRDefault="00F70C46" w:rsidP="00A04C1A">
      <w:pPr>
        <w:ind w:left="1080" w:hanging="1080"/>
        <w:rPr>
          <w:b/>
          <w:color w:val="000000"/>
        </w:rPr>
      </w:pPr>
      <w:r w:rsidRPr="00BC56BB">
        <w:rPr>
          <w:b/>
        </w:rPr>
        <w:t>Proposal</w:t>
      </w:r>
      <w:r>
        <w:rPr>
          <w:b/>
          <w:color w:val="000000"/>
        </w:rPr>
        <w:t xml:space="preserve"> </w:t>
      </w:r>
      <w:r w:rsidR="00BC56BB">
        <w:rPr>
          <w:b/>
          <w:color w:val="000000"/>
        </w:rPr>
        <w:t>1</w:t>
      </w:r>
      <w:r w:rsidR="00FF17FF">
        <w:rPr>
          <w:b/>
          <w:color w:val="000000"/>
        </w:rPr>
        <w:t xml:space="preserve">: </w:t>
      </w:r>
      <w:r w:rsidR="00BC56BB">
        <w:rPr>
          <w:b/>
          <w:color w:val="000000"/>
        </w:rPr>
        <w:t xml:space="preserve"> </w:t>
      </w:r>
      <w:r w:rsidR="002F742E">
        <w:rPr>
          <w:b/>
          <w:color w:val="000000"/>
        </w:rPr>
        <w:t xml:space="preserve">RAN2 to confirm </w:t>
      </w:r>
      <w:r w:rsidR="00B77CE1">
        <w:rPr>
          <w:b/>
          <w:color w:val="000000"/>
        </w:rPr>
        <w:t xml:space="preserve">that </w:t>
      </w:r>
      <w:r w:rsidR="002F742E">
        <w:rPr>
          <w:b/>
          <w:color w:val="000000"/>
        </w:rPr>
        <w:t>a</w:t>
      </w:r>
      <w:r w:rsidR="0024159C">
        <w:rPr>
          <w:b/>
          <w:color w:val="000000"/>
        </w:rPr>
        <w:t xml:space="preserve"> paging message contain</w:t>
      </w:r>
      <w:r w:rsidR="00E35DB5">
        <w:rPr>
          <w:b/>
          <w:color w:val="000000"/>
        </w:rPr>
        <w:t>s</w:t>
      </w:r>
      <w:r w:rsidR="0024159C">
        <w:rPr>
          <w:b/>
          <w:color w:val="000000"/>
        </w:rPr>
        <w:t xml:space="preserve"> </w:t>
      </w:r>
      <w:r w:rsidR="00D32C0F">
        <w:rPr>
          <w:b/>
          <w:color w:val="000000"/>
        </w:rPr>
        <w:t>only a</w:t>
      </w:r>
      <w:r w:rsidR="0024159C">
        <w:rPr>
          <w:b/>
          <w:color w:val="000000"/>
        </w:rPr>
        <w:t xml:space="preserve"> single device ID, </w:t>
      </w:r>
      <w:r w:rsidR="00D32C0F">
        <w:rPr>
          <w:b/>
          <w:color w:val="000000"/>
        </w:rPr>
        <w:t xml:space="preserve">or only </w:t>
      </w:r>
      <w:r w:rsidR="0024159C">
        <w:rPr>
          <w:b/>
          <w:color w:val="000000"/>
        </w:rPr>
        <w:t xml:space="preserve">a group ID, or </w:t>
      </w:r>
      <w:r w:rsidR="00D32C0F">
        <w:rPr>
          <w:b/>
          <w:color w:val="000000"/>
        </w:rPr>
        <w:t xml:space="preserve">no </w:t>
      </w:r>
      <w:r w:rsidR="0024159C">
        <w:rPr>
          <w:b/>
          <w:color w:val="000000"/>
        </w:rPr>
        <w:t>IDs</w:t>
      </w:r>
      <w:r w:rsidR="009C4DF7">
        <w:rPr>
          <w:b/>
          <w:color w:val="000000"/>
        </w:rPr>
        <w:t xml:space="preserve">. FFS </w:t>
      </w:r>
      <w:r w:rsidR="00643375">
        <w:rPr>
          <w:b/>
          <w:color w:val="000000"/>
        </w:rPr>
        <w:t xml:space="preserve">whether </w:t>
      </w:r>
      <w:r w:rsidR="004B463B">
        <w:rPr>
          <w:b/>
          <w:color w:val="000000"/>
        </w:rPr>
        <w:t>multiple device IDs</w:t>
      </w:r>
      <w:r w:rsidR="00643375">
        <w:rPr>
          <w:b/>
          <w:color w:val="000000"/>
        </w:rPr>
        <w:t xml:space="preserve"> </w:t>
      </w:r>
      <w:r w:rsidR="00D753E8">
        <w:rPr>
          <w:b/>
          <w:color w:val="000000"/>
        </w:rPr>
        <w:t xml:space="preserve">or a mix of device IDs and group IDs </w:t>
      </w:r>
      <w:r w:rsidR="00642406">
        <w:rPr>
          <w:b/>
          <w:color w:val="000000"/>
        </w:rPr>
        <w:t>are</w:t>
      </w:r>
      <w:r w:rsidR="00643375">
        <w:rPr>
          <w:b/>
          <w:color w:val="000000"/>
        </w:rPr>
        <w:t xml:space="preserve"> supported</w:t>
      </w:r>
      <w:r w:rsidR="00642406">
        <w:rPr>
          <w:b/>
          <w:color w:val="000000"/>
        </w:rPr>
        <w:t xml:space="preserve"> in a pag</w:t>
      </w:r>
      <w:r w:rsidR="00E35DB5">
        <w:rPr>
          <w:b/>
          <w:color w:val="000000"/>
        </w:rPr>
        <w:t>ing</w:t>
      </w:r>
      <w:r w:rsidR="00642406">
        <w:rPr>
          <w:b/>
          <w:color w:val="000000"/>
        </w:rPr>
        <w:t xml:space="preserve"> message</w:t>
      </w:r>
      <w:r w:rsidR="00D32C0F">
        <w:rPr>
          <w:b/>
          <w:color w:val="000000"/>
        </w:rPr>
        <w:t xml:space="preserve">. </w:t>
      </w:r>
    </w:p>
    <w:p w:rsidR="00C10EA7" w:rsidRDefault="00C10EA7" w:rsidP="00460A79">
      <w:r>
        <w:t xml:space="preserve">In the RAN2 #127b meeting, RAN2 also has </w:t>
      </w:r>
      <w:r>
        <w:rPr>
          <w:rFonts w:hint="eastAsia"/>
        </w:rPr>
        <w:t>a</w:t>
      </w:r>
      <w:r>
        <w:t xml:space="preserve">n agreement aimed to avoid duplicate response </w:t>
      </w:r>
      <w:r w:rsidR="00A04C1A">
        <w:t>due to</w:t>
      </w:r>
      <w:r>
        <w:t xml:space="preserve"> re-paging.</w:t>
      </w:r>
      <w:r w:rsidR="00A6085E">
        <w:t xml:space="preserve"> </w:t>
      </w:r>
      <w:r w:rsidR="00C06B2D">
        <w:t>A</w:t>
      </w:r>
      <w:r w:rsidR="00B5710F">
        <w:t xml:space="preserve"> simple solution is to include a paging ID </w:t>
      </w:r>
      <w:r w:rsidR="00C06B2D">
        <w:t>in the paging message</w:t>
      </w:r>
      <w:r w:rsidR="00B5710F">
        <w:t xml:space="preserve">. </w:t>
      </w:r>
      <w:r w:rsidR="00C06B2D">
        <w:t>For example, t</w:t>
      </w:r>
      <w:r w:rsidR="00A04C1A">
        <w:t xml:space="preserve">he size of the paging ID can be </w:t>
      </w:r>
      <w:r w:rsidR="00A831E8">
        <w:t>4 bits</w:t>
      </w:r>
      <w:r w:rsidR="003D0868">
        <w:t xml:space="preserve"> or 8 bits</w:t>
      </w:r>
      <w:r w:rsidR="00A831E8">
        <w:t xml:space="preserve">. </w:t>
      </w:r>
    </w:p>
    <w:tbl>
      <w:tblPr>
        <w:tblStyle w:val="TableGrid"/>
        <w:tblW w:w="0" w:type="auto"/>
        <w:tblLook w:val="04A0" w:firstRow="1" w:lastRow="0" w:firstColumn="1" w:lastColumn="0" w:noHBand="0" w:noVBand="1"/>
      </w:tblPr>
      <w:tblGrid>
        <w:gridCol w:w="9017"/>
      </w:tblGrid>
      <w:tr w:rsidR="00C10EA7" w:rsidTr="00C10EA7">
        <w:tc>
          <w:tcPr>
            <w:tcW w:w="9017" w:type="dxa"/>
          </w:tcPr>
          <w:p w:rsidR="00C10EA7" w:rsidRPr="00C10EA7" w:rsidRDefault="00C10EA7" w:rsidP="00C10EA7">
            <w:pPr>
              <w:rPr>
                <w:b/>
                <w:bCs/>
              </w:rPr>
            </w:pPr>
            <w:r w:rsidRPr="00C10EA7">
              <w:rPr>
                <w:b/>
                <w:bCs/>
              </w:rPr>
              <w:t>Agreements</w:t>
            </w:r>
          </w:p>
          <w:p w:rsidR="00C10EA7" w:rsidRPr="00C10EA7" w:rsidRDefault="00C10EA7" w:rsidP="00C10EA7">
            <w:pPr>
              <w:numPr>
                <w:ilvl w:val="0"/>
                <w:numId w:val="3"/>
              </w:numPr>
              <w:ind w:left="430"/>
              <w:rPr>
                <w:bCs/>
              </w:rPr>
            </w:pPr>
            <w:r w:rsidRPr="00C10EA7">
              <w:rPr>
                <w:bCs/>
                <w:highlight w:val="yellow"/>
              </w:rPr>
              <w:t>The A-IoT paging message can include information to avoid duplicate response from the device to a reader.</w:t>
            </w:r>
            <w:r w:rsidRPr="00C10EA7">
              <w:rPr>
                <w:bCs/>
              </w:rPr>
              <w:t xml:space="preserve">  This information should be short and simple.  FFS how to indicate.  Wait for further information and requirements from other WGs and make this decision in normative phase.  </w:t>
            </w:r>
          </w:p>
          <w:p w:rsidR="00C10EA7" w:rsidRPr="00C10EA7" w:rsidRDefault="00C10EA7" w:rsidP="00C10EA7">
            <w:pPr>
              <w:numPr>
                <w:ilvl w:val="0"/>
                <w:numId w:val="3"/>
              </w:numPr>
              <w:ind w:left="430"/>
            </w:pPr>
            <w:r w:rsidRPr="00C10EA7">
              <w:rPr>
                <w:bCs/>
              </w:rPr>
              <w:t>Based</w:t>
            </w:r>
            <w:r w:rsidRPr="00C10EA7">
              <w:t xml:space="preserve"> on this information the device determines whether to skip sending the response to paging.</w:t>
            </w:r>
          </w:p>
          <w:p w:rsidR="00C10EA7" w:rsidRPr="00C10EA7" w:rsidRDefault="00C10EA7" w:rsidP="00C10EA7">
            <w:pPr>
              <w:numPr>
                <w:ilvl w:val="0"/>
                <w:numId w:val="3"/>
              </w:numPr>
              <w:ind w:left="430"/>
              <w:rPr>
                <w:bCs/>
              </w:rPr>
            </w:pPr>
            <w:r w:rsidRPr="00C10EA7">
              <w:rPr>
                <w:bCs/>
              </w:rPr>
              <w:lastRenderedPageBreak/>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rsidR="00C10EA7" w:rsidRPr="00C10EA7" w:rsidRDefault="00C10EA7" w:rsidP="00C10EA7">
            <w:pPr>
              <w:numPr>
                <w:ilvl w:val="0"/>
                <w:numId w:val="3"/>
              </w:numPr>
              <w:ind w:left="430"/>
            </w:pPr>
            <w:r w:rsidRPr="00C10EA7">
              <w:rPr>
                <w:bCs/>
              </w:rPr>
              <w:t>If multiple</w:t>
            </w:r>
            <w:r w:rsidRPr="00C10EA7">
              <w:t xml:space="preserve"> device IDs in single paging is supported, if A-IoT paging message contains multiple device IDs, reader can configure either contention free RA or contention-based RA</w:t>
            </w:r>
          </w:p>
          <w:p w:rsidR="00C10EA7" w:rsidRDefault="00C10EA7" w:rsidP="00460A79"/>
        </w:tc>
      </w:tr>
    </w:tbl>
    <w:p w:rsidR="00460A79" w:rsidRDefault="00460A79" w:rsidP="00A831E8">
      <w:pPr>
        <w:spacing w:after="0"/>
      </w:pPr>
    </w:p>
    <w:p w:rsidR="00A739B0" w:rsidRDefault="00460A79" w:rsidP="00A739B0">
      <w:pPr>
        <w:ind w:left="1080" w:hanging="1080"/>
        <w:rPr>
          <w:b/>
        </w:rPr>
      </w:pPr>
      <w:r w:rsidRPr="00BC56BB">
        <w:rPr>
          <w:b/>
        </w:rPr>
        <w:t>Proposal</w:t>
      </w:r>
      <w:r w:rsidR="00DD67C1">
        <w:rPr>
          <w:b/>
        </w:rPr>
        <w:t xml:space="preserve"> </w:t>
      </w:r>
      <w:r w:rsidR="00BC56BB">
        <w:rPr>
          <w:b/>
        </w:rPr>
        <w:t>2</w:t>
      </w:r>
      <w:r>
        <w:rPr>
          <w:b/>
        </w:rPr>
        <w:t xml:space="preserve">: </w:t>
      </w:r>
      <w:r w:rsidR="00BC56BB">
        <w:rPr>
          <w:b/>
        </w:rPr>
        <w:t xml:space="preserve"> </w:t>
      </w:r>
      <w:r w:rsidR="00B77CE1">
        <w:rPr>
          <w:b/>
        </w:rPr>
        <w:t>A</w:t>
      </w:r>
      <w:r w:rsidR="00E03B5E">
        <w:rPr>
          <w:b/>
        </w:rPr>
        <w:t xml:space="preserve"> reader in</w:t>
      </w:r>
      <w:r w:rsidR="00B541A0">
        <w:rPr>
          <w:b/>
        </w:rPr>
        <w:t>clude</w:t>
      </w:r>
      <w:r w:rsidR="00E03B5E">
        <w:rPr>
          <w:b/>
        </w:rPr>
        <w:t>s</w:t>
      </w:r>
      <w:r w:rsidR="00B541A0">
        <w:rPr>
          <w:b/>
        </w:rPr>
        <w:t xml:space="preserve"> a paging ID</w:t>
      </w:r>
      <w:r w:rsidR="00A739B0">
        <w:rPr>
          <w:b/>
        </w:rPr>
        <w:t xml:space="preserve"> in a paging message</w:t>
      </w:r>
      <w:r w:rsidR="00B541A0">
        <w:rPr>
          <w:b/>
        </w:rPr>
        <w:t xml:space="preserve"> to avoid duplicate response</w:t>
      </w:r>
      <w:r w:rsidR="00B77CE1">
        <w:rPr>
          <w:b/>
        </w:rPr>
        <w:t>s</w:t>
      </w:r>
      <w:r w:rsidR="00D361B0">
        <w:rPr>
          <w:b/>
        </w:rPr>
        <w:t>.</w:t>
      </w:r>
      <w:r w:rsidR="00B2508B">
        <w:rPr>
          <w:b/>
        </w:rPr>
        <w:t xml:space="preserve"> The paging ID can be 4 bits or 8 bits. </w:t>
      </w:r>
    </w:p>
    <w:p w:rsidR="00454315" w:rsidRDefault="00643375" w:rsidP="00D361B0">
      <w:r>
        <w:t>RAN2 agreed that a</w:t>
      </w:r>
      <w:r w:rsidRPr="00643375">
        <w:t xml:space="preserve"> device determines the random access type (2step, 3step, CFRA)</w:t>
      </w:r>
      <w:r>
        <w:t xml:space="preserve"> </w:t>
      </w:r>
      <w:r w:rsidRPr="00643375">
        <w:t xml:space="preserve">from the paging message.   </w:t>
      </w:r>
      <w:r>
        <w:t xml:space="preserve">It is </w:t>
      </w:r>
      <w:r w:rsidRPr="00643375">
        <w:t>FFS whether i</w:t>
      </w:r>
      <w:r w:rsidR="00E54312">
        <w:t xml:space="preserve">t is explicitly or implicitly. </w:t>
      </w:r>
    </w:p>
    <w:p w:rsidR="00E54312" w:rsidRDefault="00E54312" w:rsidP="00D361B0">
      <w:r>
        <w:t>For 2-step and 3-step CBRA, the reader could implicitly indicate the access type</w:t>
      </w:r>
      <w:r w:rsidR="00454315">
        <w:t xml:space="preserve"> </w:t>
      </w:r>
      <w:r>
        <w:t>in Msg2</w:t>
      </w:r>
      <w:r w:rsidR="00454315">
        <w:t xml:space="preserve"> (e.g. the presence of a command)</w:t>
      </w:r>
      <w:r>
        <w:t xml:space="preserve">. </w:t>
      </w:r>
      <w:r w:rsidR="00454315">
        <w:t>A</w:t>
      </w:r>
      <w:r>
        <w:t xml:space="preserve"> device could </w:t>
      </w:r>
      <w:r w:rsidR="00454315">
        <w:t xml:space="preserve">also </w:t>
      </w:r>
      <w:r>
        <w:t xml:space="preserve">tell </w:t>
      </w:r>
      <w:r w:rsidR="005844CF">
        <w:t xml:space="preserve">whether a </w:t>
      </w:r>
      <w:r w:rsidR="0079387A">
        <w:t xml:space="preserve">CBRA or </w:t>
      </w:r>
      <w:r>
        <w:t xml:space="preserve">CFRA </w:t>
      </w:r>
      <w:r w:rsidR="005844CF">
        <w:t xml:space="preserve">should be initiated </w:t>
      </w:r>
      <w:r w:rsidR="00497B17">
        <w:t>as</w:t>
      </w:r>
      <w:r>
        <w:t xml:space="preserve"> </w:t>
      </w:r>
      <w:r w:rsidR="0079387A">
        <w:t xml:space="preserve">for CFRA </w:t>
      </w:r>
      <w:r>
        <w:t>the reader will allocate D2R resource</w:t>
      </w:r>
      <w:r w:rsidR="0079387A">
        <w:t>s</w:t>
      </w:r>
      <w:r>
        <w:t xml:space="preserve"> for the device to transmit D2R data.</w:t>
      </w:r>
      <w:r w:rsidR="00393840">
        <w:t xml:space="preserve"> </w:t>
      </w:r>
      <w:r w:rsidR="005844CF">
        <w:t>From the observation above</w:t>
      </w:r>
      <w:r w:rsidR="00393840">
        <w:t xml:space="preserve">, there </w:t>
      </w:r>
      <w:r w:rsidR="00EA6A32">
        <w:t>may be</w:t>
      </w:r>
      <w:r w:rsidR="00393840">
        <w:t xml:space="preserve"> no need to explicitly indicate </w:t>
      </w:r>
      <w:r w:rsidR="00663630">
        <w:t xml:space="preserve">random </w:t>
      </w:r>
      <w:r w:rsidR="00393840">
        <w:t xml:space="preserve">access type in </w:t>
      </w:r>
      <w:r w:rsidR="00704323">
        <w:t>a</w:t>
      </w:r>
      <w:r w:rsidR="00393840">
        <w:t xml:space="preserve"> paging message.</w:t>
      </w:r>
    </w:p>
    <w:p w:rsidR="00E54312" w:rsidRPr="00E54312" w:rsidRDefault="00E54312" w:rsidP="00E54312">
      <w:pPr>
        <w:ind w:left="1080" w:hanging="1080"/>
        <w:rPr>
          <w:b/>
        </w:rPr>
      </w:pPr>
      <w:r>
        <w:t xml:space="preserve"> </w:t>
      </w:r>
      <w:r w:rsidRPr="00BC56BB">
        <w:rPr>
          <w:b/>
        </w:rPr>
        <w:t>Proposal</w:t>
      </w:r>
      <w:r>
        <w:rPr>
          <w:b/>
        </w:rPr>
        <w:t xml:space="preserve"> </w:t>
      </w:r>
      <w:r w:rsidR="008B4A3A">
        <w:rPr>
          <w:b/>
        </w:rPr>
        <w:t>3</w:t>
      </w:r>
      <w:r>
        <w:rPr>
          <w:b/>
        </w:rPr>
        <w:t xml:space="preserve">:  </w:t>
      </w:r>
      <w:r w:rsidR="00393840">
        <w:rPr>
          <w:b/>
        </w:rPr>
        <w:t xml:space="preserve">There </w:t>
      </w:r>
      <w:r w:rsidR="00B77CE1">
        <w:rPr>
          <w:b/>
        </w:rPr>
        <w:t xml:space="preserve">is </w:t>
      </w:r>
      <w:r w:rsidR="00393840">
        <w:rPr>
          <w:b/>
        </w:rPr>
        <w:t xml:space="preserve">no need to </w:t>
      </w:r>
      <w:r w:rsidR="00B77CE1">
        <w:rPr>
          <w:b/>
        </w:rPr>
        <w:t xml:space="preserve">explicitly </w:t>
      </w:r>
      <w:r w:rsidR="00393840">
        <w:rPr>
          <w:b/>
        </w:rPr>
        <w:t xml:space="preserve">indicate random access type in a paging message. </w:t>
      </w:r>
      <w:r>
        <w:rPr>
          <w:b/>
        </w:rPr>
        <w:t xml:space="preserve"> </w:t>
      </w:r>
    </w:p>
    <w:p w:rsidR="00F74256" w:rsidRDefault="000E422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rPr>
        <w:tab/>
      </w:r>
      <w:r>
        <w:rPr>
          <w:rFonts w:ascii="Times New Roman" w:eastAsia="Times New Roman" w:hAnsi="Times New Roman" w:cs="Times New Roman"/>
        </w:rPr>
        <w:tab/>
        <w:t>Conclusions</w:t>
      </w:r>
    </w:p>
    <w:p w:rsidR="00F74256" w:rsidRDefault="000E422C">
      <w:pPr>
        <w:spacing w:after="0" w:line="360" w:lineRule="auto"/>
      </w:pPr>
      <w:r>
        <w:t xml:space="preserve">In conclusion, we have the following proposals: </w:t>
      </w:r>
    </w:p>
    <w:p w:rsidR="00F74256" w:rsidRDefault="009F50CD">
      <w:pPr>
        <w:ind w:left="1080" w:hanging="1080"/>
        <w:jc w:val="both"/>
        <w:rPr>
          <w:b/>
          <w:color w:val="000000"/>
        </w:rPr>
      </w:pPr>
      <w:r w:rsidRPr="00BC56BB">
        <w:rPr>
          <w:b/>
        </w:rPr>
        <w:t>Proposal</w:t>
      </w:r>
      <w:r>
        <w:rPr>
          <w:b/>
          <w:color w:val="000000"/>
        </w:rPr>
        <w:t xml:space="preserve"> 1:  </w:t>
      </w:r>
      <w:r w:rsidR="003F1C5B">
        <w:rPr>
          <w:b/>
          <w:color w:val="000000"/>
        </w:rPr>
        <w:t>RAN2 to confirm that a paging message contains only a single device ID, or only a group ID, or no IDs. FFS whether multiple device IDs or a mix of device IDs and group IDs are supported in a paging message</w:t>
      </w:r>
      <w:r w:rsidR="00714929">
        <w:rPr>
          <w:b/>
          <w:color w:val="000000"/>
        </w:rPr>
        <w:t>.</w:t>
      </w:r>
      <w:bookmarkStart w:id="1" w:name="_GoBack"/>
      <w:bookmarkEnd w:id="1"/>
      <w:r w:rsidR="00BC56BB">
        <w:rPr>
          <w:b/>
          <w:color w:val="000000"/>
        </w:rPr>
        <w:t xml:space="preserve"> </w:t>
      </w:r>
    </w:p>
    <w:p w:rsidR="00F74256" w:rsidRDefault="009F50CD" w:rsidP="009F50CD">
      <w:pPr>
        <w:ind w:left="1080" w:hanging="1080"/>
        <w:jc w:val="both"/>
        <w:rPr>
          <w:b/>
        </w:rPr>
      </w:pPr>
      <w:r w:rsidRPr="00BC56BB">
        <w:rPr>
          <w:b/>
        </w:rPr>
        <w:t>Proposal</w:t>
      </w:r>
      <w:r>
        <w:rPr>
          <w:b/>
        </w:rPr>
        <w:t xml:space="preserve"> 2:  </w:t>
      </w:r>
      <w:r w:rsidR="0027474A">
        <w:rPr>
          <w:b/>
        </w:rPr>
        <w:t>A</w:t>
      </w:r>
      <w:r>
        <w:rPr>
          <w:b/>
        </w:rPr>
        <w:t xml:space="preserve"> reader includes a paging ID in a paging message to avoid duplicate response. </w:t>
      </w:r>
      <w:r w:rsidR="006E03EF">
        <w:rPr>
          <w:b/>
        </w:rPr>
        <w:t>For example, t</w:t>
      </w:r>
      <w:r>
        <w:rPr>
          <w:b/>
        </w:rPr>
        <w:t xml:space="preserve">he paging ID can be 4 </w:t>
      </w:r>
      <w:r w:rsidRPr="009F50CD">
        <w:rPr>
          <w:b/>
          <w:color w:val="000000"/>
        </w:rPr>
        <w:t>bits</w:t>
      </w:r>
      <w:r>
        <w:rPr>
          <w:b/>
        </w:rPr>
        <w:t xml:space="preserve"> or 8 bits</w:t>
      </w:r>
      <w:r w:rsidR="000E422C">
        <w:rPr>
          <w:b/>
        </w:rPr>
        <w:t>.</w:t>
      </w:r>
    </w:p>
    <w:p w:rsidR="00E54312" w:rsidRPr="0038374C" w:rsidRDefault="00E54312" w:rsidP="00E54312">
      <w:r>
        <w:rPr>
          <w:b/>
        </w:rPr>
        <w:t xml:space="preserve">Proposal </w:t>
      </w:r>
      <w:r w:rsidR="00B77CE1">
        <w:rPr>
          <w:b/>
        </w:rPr>
        <w:t>3</w:t>
      </w:r>
      <w:r>
        <w:rPr>
          <w:b/>
        </w:rPr>
        <w:t xml:space="preserve">:  </w:t>
      </w:r>
      <w:r w:rsidR="009F50CD">
        <w:rPr>
          <w:b/>
        </w:rPr>
        <w:t xml:space="preserve">There </w:t>
      </w:r>
      <w:r w:rsidR="00B77CE1">
        <w:rPr>
          <w:b/>
        </w:rPr>
        <w:t>is</w:t>
      </w:r>
      <w:r w:rsidR="008618F6">
        <w:rPr>
          <w:b/>
        </w:rPr>
        <w:t xml:space="preserve"> </w:t>
      </w:r>
      <w:r w:rsidR="009F50CD">
        <w:rPr>
          <w:b/>
        </w:rPr>
        <w:t xml:space="preserve">no need to </w:t>
      </w:r>
      <w:r w:rsidR="00B77CE1">
        <w:rPr>
          <w:b/>
        </w:rPr>
        <w:t xml:space="preserve">explicitly </w:t>
      </w:r>
      <w:r w:rsidR="009F50CD">
        <w:rPr>
          <w:b/>
        </w:rPr>
        <w:t>indicate random access type in a paging message.</w:t>
      </w:r>
    </w:p>
    <w:p w:rsidR="00E54312" w:rsidRPr="0038374C" w:rsidRDefault="00E54312" w:rsidP="0038374C"/>
    <w:sectPr w:rsidR="00E54312" w:rsidRPr="0038374C">
      <w:headerReference w:type="even" r:id="rId9"/>
      <w:headerReference w:type="default" r:id="rId10"/>
      <w:footerReference w:type="default" r:id="rId11"/>
      <w:headerReference w:type="first" r:id="rId12"/>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007" w:rsidRDefault="006E0007">
      <w:pPr>
        <w:spacing w:after="0"/>
      </w:pPr>
      <w:r>
        <w:separator/>
      </w:r>
    </w:p>
  </w:endnote>
  <w:endnote w:type="continuationSeparator" w:id="0">
    <w:p w:rsidR="006E0007" w:rsidRDefault="006E00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296" w:rsidRDefault="00CC5296">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714929">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007" w:rsidRDefault="006E0007">
      <w:pPr>
        <w:spacing w:after="0"/>
      </w:pPr>
      <w:r>
        <w:separator/>
      </w:r>
    </w:p>
  </w:footnote>
  <w:footnote w:type="continuationSeparator" w:id="0">
    <w:p w:rsidR="006E0007" w:rsidRDefault="006E00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296" w:rsidRDefault="00CC5296">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simplePos x="0" y="0"/>
              <wp:positionH relativeFrom="column">
                <wp:posOffset>-596899</wp:posOffset>
              </wp:positionH>
              <wp:positionV relativeFrom="paragraph">
                <wp:posOffset>-3784599</wp:posOffset>
              </wp:positionV>
              <wp:extent cx="8763134" cy="8763134"/>
              <wp:effectExtent l="0" t="0" r="0" b="0"/>
              <wp:wrapNone/>
              <wp:docPr id="5" name="Rectangle 5"/>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rsidR="00CC5296" w:rsidRDefault="00CC5296">
                          <w:pPr>
                            <w:spacing w:after="0"/>
                            <w:textDirection w:val="btLr"/>
                          </w:pPr>
                        </w:p>
                      </w:txbxContent>
                    </wps:txbx>
                    <wps:bodyPr spcFirstLastPara="1" wrap="square" lIns="91425" tIns="91425" rIns="91425" bIns="91425" anchor="ctr" anchorCtr="0">
                      <a:noAutofit/>
                    </wps:bodyPr>
                  </wps:wsp>
                </a:graphicData>
              </a:graphic>
            </wp:anchor>
          </w:drawing>
        </mc:Choice>
        <mc:Fallback>
          <w:pict>
            <v:rect id="Rectangle 5" o:spid="_x0000_s1026" style="position:absolute;margin-left:-47pt;margin-top:-298pt;width:690pt;height:690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" stroked="f">
              <v:textbox inset="2.53958mm,2.53958mm,2.53958mm,2.53958mm">
                <w:txbxContent>
                  <w:p w:rsidR="00CC5296" w:rsidRDefault="00CC5296">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296" w:rsidRDefault="00CC5296">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296" w:rsidRDefault="00CC5296">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simplePos x="0" y="0"/>
              <wp:positionH relativeFrom="column">
                <wp:posOffset>-596899</wp:posOffset>
              </wp:positionH>
              <wp:positionV relativeFrom="paragraph">
                <wp:posOffset>-3784599</wp:posOffset>
              </wp:positionV>
              <wp:extent cx="8763134" cy="8763134"/>
              <wp:effectExtent l="0" t="0" r="0" b="0"/>
              <wp:wrapNone/>
              <wp:docPr id="4" name="Rectangle 4"/>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rsidR="00CC5296" w:rsidRDefault="00CC5296">
                          <w:pPr>
                            <w:spacing w:after="0"/>
                            <w:textDirection w:val="btLr"/>
                          </w:pPr>
                        </w:p>
                      </w:txbxContent>
                    </wps:txbx>
                    <wps:bodyPr spcFirstLastPara="1" wrap="square" lIns="91425" tIns="91425" rIns="91425" bIns="91425" anchor="ctr" anchorCtr="0">
                      <a:noAutofit/>
                    </wps:bodyPr>
                  </wps:wsp>
                </a:graphicData>
              </a:graphic>
            </wp:anchor>
          </w:drawing>
        </mc:Choice>
        <mc:Fallback>
          <w:pict>
            <v:rect id="Rectangle 4" o:spid="_x0000_s1027" style="position:absolute;margin-left:-47pt;margin-top:-298pt;width:690pt;height:690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" stroked="f">
              <v:textbox inset="2.53958mm,2.53958mm,2.53958mm,2.53958mm">
                <w:txbxContent>
                  <w:p w:rsidR="00CC5296" w:rsidRDefault="00CC5296">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70146DC0"/>
    <w:multiLevelType w:val="hybridMultilevel"/>
    <w:tmpl w:val="9BC21240"/>
    <w:lvl w:ilvl="0" w:tplc="6F0EF0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256"/>
    <w:rsid w:val="00004143"/>
    <w:rsid w:val="00014B1C"/>
    <w:rsid w:val="00017E7C"/>
    <w:rsid w:val="00032507"/>
    <w:rsid w:val="00053845"/>
    <w:rsid w:val="00070DA3"/>
    <w:rsid w:val="000E12D7"/>
    <w:rsid w:val="000E22DF"/>
    <w:rsid w:val="000E422C"/>
    <w:rsid w:val="0010248B"/>
    <w:rsid w:val="00110022"/>
    <w:rsid w:val="0012023D"/>
    <w:rsid w:val="00145958"/>
    <w:rsid w:val="001512E7"/>
    <w:rsid w:val="00151B32"/>
    <w:rsid w:val="0016599D"/>
    <w:rsid w:val="001963D2"/>
    <w:rsid w:val="001F67DB"/>
    <w:rsid w:val="00231AC7"/>
    <w:rsid w:val="0024159C"/>
    <w:rsid w:val="00243BB9"/>
    <w:rsid w:val="00246370"/>
    <w:rsid w:val="0027474A"/>
    <w:rsid w:val="002C7378"/>
    <w:rsid w:val="002D6645"/>
    <w:rsid w:val="002E6DAE"/>
    <w:rsid w:val="002F742E"/>
    <w:rsid w:val="00312287"/>
    <w:rsid w:val="00316F48"/>
    <w:rsid w:val="00330FB4"/>
    <w:rsid w:val="00347AC6"/>
    <w:rsid w:val="0036536D"/>
    <w:rsid w:val="00372260"/>
    <w:rsid w:val="0038374C"/>
    <w:rsid w:val="00384236"/>
    <w:rsid w:val="00393840"/>
    <w:rsid w:val="003A0BF0"/>
    <w:rsid w:val="003C3737"/>
    <w:rsid w:val="003D0868"/>
    <w:rsid w:val="003E2417"/>
    <w:rsid w:val="003E795F"/>
    <w:rsid w:val="003F1C5B"/>
    <w:rsid w:val="004010F4"/>
    <w:rsid w:val="004062E7"/>
    <w:rsid w:val="004143BE"/>
    <w:rsid w:val="00417B13"/>
    <w:rsid w:val="004203CA"/>
    <w:rsid w:val="00442832"/>
    <w:rsid w:val="00454315"/>
    <w:rsid w:val="00460A79"/>
    <w:rsid w:val="0046250F"/>
    <w:rsid w:val="004763A0"/>
    <w:rsid w:val="00497B17"/>
    <w:rsid w:val="004A5059"/>
    <w:rsid w:val="004B463B"/>
    <w:rsid w:val="00542335"/>
    <w:rsid w:val="005457DD"/>
    <w:rsid w:val="00565A75"/>
    <w:rsid w:val="00567511"/>
    <w:rsid w:val="00581BE4"/>
    <w:rsid w:val="005844CF"/>
    <w:rsid w:val="005A6388"/>
    <w:rsid w:val="005D3752"/>
    <w:rsid w:val="005E5976"/>
    <w:rsid w:val="0061542C"/>
    <w:rsid w:val="00626606"/>
    <w:rsid w:val="00642406"/>
    <w:rsid w:val="00643375"/>
    <w:rsid w:val="006516A4"/>
    <w:rsid w:val="006517D2"/>
    <w:rsid w:val="00663630"/>
    <w:rsid w:val="006812AE"/>
    <w:rsid w:val="006E0007"/>
    <w:rsid w:val="006E03EF"/>
    <w:rsid w:val="006E14FE"/>
    <w:rsid w:val="00704323"/>
    <w:rsid w:val="00710BC6"/>
    <w:rsid w:val="00714929"/>
    <w:rsid w:val="007508D5"/>
    <w:rsid w:val="00761140"/>
    <w:rsid w:val="007631C3"/>
    <w:rsid w:val="0076369E"/>
    <w:rsid w:val="00763E9E"/>
    <w:rsid w:val="00781736"/>
    <w:rsid w:val="0079387A"/>
    <w:rsid w:val="007F545F"/>
    <w:rsid w:val="0080789B"/>
    <w:rsid w:val="00837029"/>
    <w:rsid w:val="008618F6"/>
    <w:rsid w:val="00865D72"/>
    <w:rsid w:val="00877F25"/>
    <w:rsid w:val="0088562D"/>
    <w:rsid w:val="00897985"/>
    <w:rsid w:val="008A36D0"/>
    <w:rsid w:val="008B4A3A"/>
    <w:rsid w:val="0091691A"/>
    <w:rsid w:val="009601B2"/>
    <w:rsid w:val="00975891"/>
    <w:rsid w:val="00994D73"/>
    <w:rsid w:val="009A0266"/>
    <w:rsid w:val="009A037D"/>
    <w:rsid w:val="009B7060"/>
    <w:rsid w:val="009C2A55"/>
    <w:rsid w:val="009C4DF7"/>
    <w:rsid w:val="009E433E"/>
    <w:rsid w:val="009E7478"/>
    <w:rsid w:val="009F50CD"/>
    <w:rsid w:val="00A021E1"/>
    <w:rsid w:val="00A04C1A"/>
    <w:rsid w:val="00A04FD7"/>
    <w:rsid w:val="00A13FBB"/>
    <w:rsid w:val="00A33A21"/>
    <w:rsid w:val="00A40AAD"/>
    <w:rsid w:val="00A417F8"/>
    <w:rsid w:val="00A6085E"/>
    <w:rsid w:val="00A63640"/>
    <w:rsid w:val="00A739B0"/>
    <w:rsid w:val="00A7568C"/>
    <w:rsid w:val="00A831E8"/>
    <w:rsid w:val="00A95A9C"/>
    <w:rsid w:val="00AA09CA"/>
    <w:rsid w:val="00AA3B4B"/>
    <w:rsid w:val="00AA66E4"/>
    <w:rsid w:val="00AB2D6D"/>
    <w:rsid w:val="00AF4AE8"/>
    <w:rsid w:val="00B1298B"/>
    <w:rsid w:val="00B241CF"/>
    <w:rsid w:val="00B2508B"/>
    <w:rsid w:val="00B541A0"/>
    <w:rsid w:val="00B5710F"/>
    <w:rsid w:val="00B64AA0"/>
    <w:rsid w:val="00B7774D"/>
    <w:rsid w:val="00B77CE1"/>
    <w:rsid w:val="00B9705C"/>
    <w:rsid w:val="00BC56BB"/>
    <w:rsid w:val="00BD2105"/>
    <w:rsid w:val="00BE574B"/>
    <w:rsid w:val="00C06B2D"/>
    <w:rsid w:val="00C10EA7"/>
    <w:rsid w:val="00C4551E"/>
    <w:rsid w:val="00C47A5B"/>
    <w:rsid w:val="00C558B1"/>
    <w:rsid w:val="00C617BD"/>
    <w:rsid w:val="00C817BB"/>
    <w:rsid w:val="00CB2E59"/>
    <w:rsid w:val="00CC5296"/>
    <w:rsid w:val="00CF0B62"/>
    <w:rsid w:val="00D32C0F"/>
    <w:rsid w:val="00D361B0"/>
    <w:rsid w:val="00D753E8"/>
    <w:rsid w:val="00DA029A"/>
    <w:rsid w:val="00DD3D27"/>
    <w:rsid w:val="00DD67C1"/>
    <w:rsid w:val="00DF19CE"/>
    <w:rsid w:val="00DF7BA8"/>
    <w:rsid w:val="00E03B5E"/>
    <w:rsid w:val="00E047E1"/>
    <w:rsid w:val="00E237D7"/>
    <w:rsid w:val="00E332D2"/>
    <w:rsid w:val="00E35DB5"/>
    <w:rsid w:val="00E42D4D"/>
    <w:rsid w:val="00E54312"/>
    <w:rsid w:val="00E809BB"/>
    <w:rsid w:val="00EA6A32"/>
    <w:rsid w:val="00EB69FB"/>
    <w:rsid w:val="00EE1B25"/>
    <w:rsid w:val="00F420D1"/>
    <w:rsid w:val="00F63ED2"/>
    <w:rsid w:val="00F70C46"/>
    <w:rsid w:val="00F7378A"/>
    <w:rsid w:val="00F74256"/>
    <w:rsid w:val="00F82A13"/>
    <w:rsid w:val="00F95A53"/>
    <w:rsid w:val="00FA470B"/>
    <w:rsid w:val="00FA475C"/>
    <w:rsid w:val="00FA657E"/>
    <w:rsid w:val="00FC0D1A"/>
    <w:rsid w:val="00FC1D5B"/>
    <w:rsid w:val="00FD5D13"/>
    <w:rsid w:val="00FF17FF"/>
    <w:rsid w:val="00FF48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41D14"/>
  <w15:docId w15:val="{DEBD7E00-6E5C-4E92-B4F5-E585C6562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aliases w:val="TableGrid,网格型"/>
    <w:basedOn w:val="TableNormal"/>
    <w:uiPriority w:val="39"/>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C5D0D"/>
    <w:pPr>
      <w:ind w:left="720"/>
      <w:contextualSpacing/>
    </w:p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B721C2"/>
  </w:style>
  <w:style w:type="paragraph" w:customStyle="1" w:styleId="Agreement">
    <w:name w:val="Agreement"/>
    <w:basedOn w:val="Normal"/>
    <w:next w:val="Doc-text2"/>
    <w:uiPriority w:val="99"/>
    <w:qFormat/>
    <w:rsid w:val="00C10EA7"/>
    <w:pPr>
      <w:numPr>
        <w:numId w:val="2"/>
      </w:numPr>
      <w:overflowPunct w:val="0"/>
      <w:autoSpaceDE w:val="0"/>
      <w:autoSpaceDN w:val="0"/>
      <w:adjustRightInd w:val="0"/>
      <w:spacing w:before="60"/>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PjrFM0qJiXjuzRUfdvjRVNpDvw==">CgMxLjAyCGguZ2pkZ3hzMgloLjMwajB6bGwyDmgucTEzdzdqOXViaHAxOAByITFKRWlsN1VKRkFxcVNKa3Q1eElhRVJMMzNfMzRZRlFCNw==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3F5343A-1585-4895-B022-927CA07B2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2069</TotalTime>
  <Pages>1</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Google</cp:lastModifiedBy>
  <cp:revision>136</cp:revision>
  <dcterms:created xsi:type="dcterms:W3CDTF">2023-02-16T07:04:00Z</dcterms:created>
  <dcterms:modified xsi:type="dcterms:W3CDTF">2024-11-08T07:11:00Z</dcterms:modified>
</cp:coreProperties>
</file>