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DDA6744" w14:textId="77777777" w:rsidR="00E73781" w:rsidRDefault="00000000">
      <w:pPr>
        <w:spacing w:before="240" w:after="240"/>
        <w:rPr>
          <w:rFonts w:ascii="Roboto Medium" w:eastAsia="Roboto Medium" w:hAnsi="Roboto Medium" w:cs="Roboto Medium"/>
        </w:rPr>
      </w:pPr>
      <w:r>
        <w:rPr>
          <w:rFonts w:ascii="Roboto Medium" w:eastAsia="Roboto Medium" w:hAnsi="Roboto Medium" w:cs="Roboto Medium"/>
        </w:rPr>
        <w:t>3GPP TSG RAN WG2 #128                                                                                                     R2-2410725 Orlando, USA, November 18 – 22, 2024</w:t>
      </w:r>
    </w:p>
    <w:p w14:paraId="6EB886A0" w14:textId="77777777" w:rsidR="00E73781" w:rsidRDefault="00000000">
      <w:pPr>
        <w:spacing w:before="240"/>
        <w:rPr>
          <w:rFonts w:ascii="Roboto Medium" w:eastAsia="Roboto Medium" w:hAnsi="Roboto Medium" w:cs="Roboto Medium"/>
        </w:rPr>
      </w:pPr>
      <w:r>
        <w:rPr>
          <w:rFonts w:ascii="Roboto Medium" w:eastAsia="Roboto Medium" w:hAnsi="Roboto Medium" w:cs="Roboto Medium"/>
        </w:rPr>
        <w:t xml:space="preserve">Agenda Item:   </w:t>
      </w:r>
      <w:r>
        <w:rPr>
          <w:rFonts w:ascii="Roboto Medium" w:eastAsia="Roboto Medium" w:hAnsi="Roboto Medium" w:cs="Roboto Medium"/>
        </w:rPr>
        <w:tab/>
        <w:t>8.9.3</w:t>
      </w:r>
      <w:r>
        <w:rPr>
          <w:rFonts w:ascii="Roboto Medium" w:eastAsia="Roboto Medium" w:hAnsi="Roboto Medium" w:cs="Roboto Medium"/>
        </w:rPr>
        <w:br/>
        <w:t xml:space="preserve">Source:             </w:t>
      </w:r>
      <w:r>
        <w:rPr>
          <w:rFonts w:ascii="Roboto Medium" w:eastAsia="Roboto Medium" w:hAnsi="Roboto Medium" w:cs="Roboto Medium"/>
        </w:rPr>
        <w:tab/>
        <w:t>Skylo Technologies</w:t>
      </w:r>
      <w:r>
        <w:rPr>
          <w:rFonts w:ascii="Roboto Medium" w:eastAsia="Roboto Medium" w:hAnsi="Roboto Medium" w:cs="Roboto Medium"/>
        </w:rPr>
        <w:br/>
        <w:t xml:space="preserve">Title:                  </w:t>
      </w:r>
      <w:r>
        <w:rPr>
          <w:rFonts w:ascii="Roboto Medium" w:eastAsia="Roboto Medium" w:hAnsi="Roboto Medium" w:cs="Roboto Medium"/>
        </w:rPr>
        <w:tab/>
        <w:t>Discussion on EDT Enhancements for IOT NTN</w:t>
      </w:r>
    </w:p>
    <w:p w14:paraId="381189C2" w14:textId="77777777" w:rsidR="00E73781" w:rsidRDefault="00000000">
      <w:pPr>
        <w:spacing w:before="240"/>
        <w:rPr>
          <w:rFonts w:ascii="Roboto Medium" w:eastAsia="Roboto Medium" w:hAnsi="Roboto Medium" w:cs="Roboto Medium"/>
        </w:rPr>
      </w:pPr>
      <w:r>
        <w:rPr>
          <w:rFonts w:ascii="Roboto Medium" w:eastAsia="Roboto Medium" w:hAnsi="Roboto Medium" w:cs="Roboto Medium"/>
        </w:rPr>
        <w:t xml:space="preserve">Document for: </w:t>
      </w:r>
      <w:r>
        <w:rPr>
          <w:rFonts w:ascii="Roboto Medium" w:eastAsia="Roboto Medium" w:hAnsi="Roboto Medium" w:cs="Roboto Medium"/>
        </w:rPr>
        <w:tab/>
        <w:t>Discussion and Decision</w:t>
      </w:r>
    </w:p>
    <w:p w14:paraId="13DEA508" w14:textId="77777777" w:rsidR="00E73781" w:rsidRDefault="00E73781">
      <w:pPr>
        <w:rPr>
          <w:rFonts w:ascii="Roboto Medium" w:eastAsia="Roboto Medium" w:hAnsi="Roboto Medium" w:cs="Roboto Medium"/>
          <w:color w:val="999999"/>
          <w:u w:val="single"/>
        </w:rPr>
      </w:pPr>
    </w:p>
    <w:p w14:paraId="5F6DD74E" w14:textId="77777777" w:rsidR="00E73781" w:rsidRDefault="00000000">
      <w:pPr>
        <w:rPr>
          <w:rFonts w:ascii="Roboto Medium" w:eastAsia="Roboto Medium" w:hAnsi="Roboto Medium" w:cs="Roboto Medium"/>
        </w:rPr>
      </w:pPr>
      <w:r>
        <w:rPr>
          <w:rFonts w:ascii="Roboto Medium" w:eastAsia="Roboto Medium" w:hAnsi="Roboto Medium" w:cs="Roboto Medium"/>
          <w:color w:val="999999"/>
          <w:u w:val="single"/>
        </w:rPr>
        <w:t>______________________________________________________________________________________________</w:t>
      </w:r>
      <w:r>
        <w:rPr>
          <w:rFonts w:ascii="Roboto Medium" w:eastAsia="Roboto Medium" w:hAnsi="Roboto Medium" w:cs="Roboto Medium"/>
          <w:color w:val="999999"/>
        </w:rPr>
        <w:t xml:space="preserve">    </w:t>
      </w:r>
      <w:r>
        <w:rPr>
          <w:rFonts w:ascii="Roboto Medium" w:eastAsia="Roboto Medium" w:hAnsi="Roboto Medium" w:cs="Roboto Medium"/>
        </w:rPr>
        <w:t xml:space="preserve">                                                                                                            </w:t>
      </w:r>
    </w:p>
    <w:p w14:paraId="13E9BC68" w14:textId="77777777" w:rsidR="00E73781" w:rsidRDefault="00E73781">
      <w:pPr>
        <w:rPr>
          <w:rFonts w:ascii="Roboto" w:eastAsia="Roboto" w:hAnsi="Roboto" w:cs="Roboto"/>
        </w:rPr>
      </w:pPr>
    </w:p>
    <w:p w14:paraId="08ED98EF" w14:textId="77777777" w:rsidR="00E73781" w:rsidRDefault="00000000">
      <w:pPr>
        <w:numPr>
          <w:ilvl w:val="0"/>
          <w:numId w:val="2"/>
        </w:numPr>
        <w:rPr>
          <w:rFonts w:ascii="Roboto Medium" w:eastAsia="Roboto Medium" w:hAnsi="Roboto Medium" w:cs="Roboto Medium"/>
        </w:rPr>
      </w:pPr>
      <w:r>
        <w:rPr>
          <w:rFonts w:ascii="Roboto Medium" w:eastAsia="Roboto Medium" w:hAnsi="Roboto Medium" w:cs="Roboto Medium"/>
        </w:rPr>
        <w:t>Introduction</w:t>
      </w:r>
    </w:p>
    <w:p w14:paraId="1E10B050" w14:textId="77777777" w:rsidR="00E73781" w:rsidRDefault="00E73781">
      <w:pPr>
        <w:rPr>
          <w:rFonts w:ascii="Roboto Medium" w:eastAsia="Roboto Medium" w:hAnsi="Roboto Medium" w:cs="Roboto Medium"/>
        </w:rPr>
      </w:pPr>
    </w:p>
    <w:p w14:paraId="0148BC57" w14:textId="77777777" w:rsidR="00E73781" w:rsidRDefault="00000000">
      <w:pPr>
        <w:rPr>
          <w:rFonts w:ascii="Roboto Light" w:eastAsia="Roboto Light" w:hAnsi="Roboto Light" w:cs="Roboto Light"/>
        </w:rPr>
      </w:pPr>
      <w:r>
        <w:rPr>
          <w:rFonts w:ascii="Roboto Light" w:eastAsia="Roboto Light" w:hAnsi="Roboto Light" w:cs="Roboto Light"/>
        </w:rPr>
        <w:t xml:space="preserve">The RAN Plenary has approved a work item for NB-IOT NTN to focus on uplink capacity enhancements. As part of this work item, in the last meeting, RAN2 agreed to continue working on Preamble-less EDT and Msg4 enhancements.  </w:t>
      </w:r>
    </w:p>
    <w:p w14:paraId="5E6E0FD3" w14:textId="77777777" w:rsidR="00E73781" w:rsidRDefault="00E73781">
      <w:pPr>
        <w:rPr>
          <w:rFonts w:ascii="Roboto Light" w:eastAsia="Roboto Light" w:hAnsi="Roboto Light" w:cs="Roboto Light"/>
        </w:rPr>
      </w:pPr>
    </w:p>
    <w:p w14:paraId="3F61F0AA" w14:textId="77777777" w:rsidR="00E73781" w:rsidRDefault="00000000">
      <w:pPr>
        <w:rPr>
          <w:rFonts w:ascii="Roboto Light" w:eastAsia="Roboto Light" w:hAnsi="Roboto Light" w:cs="Roboto Light"/>
        </w:rPr>
      </w:pPr>
      <w:r>
        <w:rPr>
          <w:rFonts w:ascii="Roboto Light" w:eastAsia="Roboto Light" w:hAnsi="Roboto Light" w:cs="Roboto Light"/>
        </w:rPr>
        <w:t xml:space="preserve">Skylo is a global Non-Terrestrial Network (NTN) service provider, paving the way for satellite and cellular convergence. </w:t>
      </w:r>
      <w:proofErr w:type="spellStart"/>
      <w:r>
        <w:rPr>
          <w:rFonts w:ascii="Roboto Light" w:eastAsia="Roboto Light" w:hAnsi="Roboto Light" w:cs="Roboto Light"/>
        </w:rPr>
        <w:t>Skylo’s</w:t>
      </w:r>
      <w:proofErr w:type="spellEnd"/>
      <w:r>
        <w:rPr>
          <w:rFonts w:ascii="Roboto Light" w:eastAsia="Roboto Light" w:hAnsi="Roboto Light" w:cs="Roboto Light"/>
        </w:rPr>
        <w:t xml:space="preserve"> NTN network uses existing Geostationary satellites and 3GPP NB-IOT NTN standard to enable IOT devices, sensors, smartphones, wearables and other devices to connect via satellite communication. </w:t>
      </w:r>
    </w:p>
    <w:p w14:paraId="2B5A74FD" w14:textId="77777777" w:rsidR="00E73781" w:rsidRDefault="00000000">
      <w:pPr>
        <w:rPr>
          <w:rFonts w:ascii="Roboto Medium" w:eastAsia="Roboto Medium" w:hAnsi="Roboto Medium" w:cs="Roboto Medium"/>
          <w:color w:val="999999"/>
        </w:rPr>
      </w:pPr>
      <w:r>
        <w:rPr>
          <w:rFonts w:ascii="Roboto Light" w:eastAsia="Roboto Light" w:hAnsi="Roboto Light" w:cs="Roboto Light"/>
        </w:rPr>
        <w:t xml:space="preserve">In this contribution we would like to further discuss the points from the satellite network </w:t>
      </w:r>
      <w:proofErr w:type="gramStart"/>
      <w:r>
        <w:rPr>
          <w:rFonts w:ascii="Roboto Light" w:eastAsia="Roboto Light" w:hAnsi="Roboto Light" w:cs="Roboto Light"/>
        </w:rPr>
        <w:t>operator</w:t>
      </w:r>
      <w:proofErr w:type="gramEnd"/>
      <w:r>
        <w:rPr>
          <w:rFonts w:ascii="Roboto Light" w:eastAsia="Roboto Light" w:hAnsi="Roboto Light" w:cs="Roboto Light"/>
        </w:rPr>
        <w:t xml:space="preserve"> points of view.</w:t>
      </w:r>
    </w:p>
    <w:p w14:paraId="4846CF79" w14:textId="77777777" w:rsidR="00E73781" w:rsidRDefault="00E73781">
      <w:pPr>
        <w:rPr>
          <w:rFonts w:ascii="Roboto Light" w:eastAsia="Roboto Light" w:hAnsi="Roboto Light" w:cs="Roboto Light"/>
          <w:u w:val="single"/>
        </w:rPr>
      </w:pPr>
    </w:p>
    <w:p w14:paraId="5F922C52" w14:textId="77777777" w:rsidR="00E73781" w:rsidRDefault="00000000">
      <w:pPr>
        <w:numPr>
          <w:ilvl w:val="0"/>
          <w:numId w:val="2"/>
        </w:numPr>
        <w:rPr>
          <w:rFonts w:ascii="Roboto Medium" w:eastAsia="Roboto Medium" w:hAnsi="Roboto Medium" w:cs="Roboto Medium"/>
        </w:rPr>
      </w:pPr>
      <w:r>
        <w:rPr>
          <w:rFonts w:ascii="Roboto Medium" w:eastAsia="Roboto Medium" w:hAnsi="Roboto Medium" w:cs="Roboto Medium"/>
        </w:rPr>
        <w:t>Discussion</w:t>
      </w:r>
    </w:p>
    <w:p w14:paraId="05BB3E0E" w14:textId="77777777" w:rsidR="00E73781" w:rsidRDefault="00E73781">
      <w:pPr>
        <w:rPr>
          <w:rFonts w:ascii="Roboto Medium" w:eastAsia="Roboto Medium" w:hAnsi="Roboto Medium" w:cs="Roboto Medium"/>
        </w:rPr>
      </w:pPr>
    </w:p>
    <w:p w14:paraId="7B4840A7" w14:textId="77777777" w:rsidR="00E73781" w:rsidRDefault="00000000">
      <w:pPr>
        <w:rPr>
          <w:rFonts w:ascii="Roboto" w:eastAsia="Roboto" w:hAnsi="Roboto" w:cs="Roboto"/>
          <w:b/>
        </w:rPr>
      </w:pPr>
      <w:r>
        <w:rPr>
          <w:rFonts w:ascii="Roboto" w:eastAsia="Roboto" w:hAnsi="Roboto" w:cs="Roboto"/>
          <w:b/>
        </w:rPr>
        <w:t xml:space="preserve">2.1 Proposal to Support Multicast Msg4 ACK for both Preamble-less as well as Preamble based EDT Procedure </w:t>
      </w:r>
    </w:p>
    <w:p w14:paraId="1DE52EE5" w14:textId="77777777" w:rsidR="00E73781" w:rsidRDefault="00E73781">
      <w:pPr>
        <w:rPr>
          <w:rFonts w:ascii="Roboto Medium" w:eastAsia="Roboto Medium" w:hAnsi="Roboto Medium" w:cs="Roboto Medium"/>
        </w:rPr>
      </w:pPr>
    </w:p>
    <w:p w14:paraId="7C44D424" w14:textId="1BF4D67A" w:rsidR="00E73781" w:rsidRDefault="00000000">
      <w:pPr>
        <w:rPr>
          <w:rFonts w:ascii="Roboto Light" w:eastAsia="Roboto Light" w:hAnsi="Roboto Light" w:cs="Roboto Light"/>
        </w:rPr>
      </w:pPr>
      <w:r>
        <w:rPr>
          <w:rFonts w:ascii="Roboto Light" w:eastAsia="Roboto Light" w:hAnsi="Roboto Light" w:cs="Roboto Light"/>
        </w:rPr>
        <w:t xml:space="preserve">In the last meeting RAN2 agreed to continue to work on CB-EDT </w:t>
      </w:r>
      <w:r w:rsidR="006D5CF2">
        <w:rPr>
          <w:rFonts w:ascii="Roboto Light" w:eastAsia="Roboto Light" w:hAnsi="Roboto Light" w:cs="Roboto Light"/>
        </w:rPr>
        <w:t>along with</w:t>
      </w:r>
      <w:r>
        <w:rPr>
          <w:rFonts w:ascii="Roboto Light" w:eastAsia="Roboto Light" w:hAnsi="Roboto Light" w:cs="Roboto Light"/>
        </w:rPr>
        <w:t xml:space="preserve"> Msg4 enhancements. In this contribution we propose to support Multicast Msg4 ACK for Preamble based EDT procedure too.</w:t>
      </w:r>
    </w:p>
    <w:p w14:paraId="778B57D2" w14:textId="6DDD194C" w:rsidR="00E73781" w:rsidRDefault="00000000">
      <w:pPr>
        <w:pBdr>
          <w:top w:val="nil"/>
          <w:left w:val="nil"/>
          <w:bottom w:val="nil"/>
          <w:right w:val="nil"/>
          <w:between w:val="nil"/>
        </w:pBdr>
        <w:rPr>
          <w:rFonts w:ascii="Roboto Light" w:eastAsia="Roboto Light" w:hAnsi="Roboto Light" w:cs="Roboto Light"/>
        </w:rPr>
      </w:pPr>
      <w:r>
        <w:rPr>
          <w:rFonts w:ascii="Roboto Light" w:eastAsia="Roboto Light" w:hAnsi="Roboto Light" w:cs="Roboto Light"/>
        </w:rPr>
        <w:t xml:space="preserve">Enhanced Data Transmission (EDT) in NB-IoT provides </w:t>
      </w:r>
      <w:r w:rsidR="006D5CF2">
        <w:rPr>
          <w:rFonts w:ascii="Roboto Light" w:eastAsia="Roboto Light" w:hAnsi="Roboto Light" w:cs="Roboto Light"/>
        </w:rPr>
        <w:t>expedited</w:t>
      </w:r>
      <w:r>
        <w:rPr>
          <w:rFonts w:ascii="Roboto Light" w:eastAsia="Roboto Light" w:hAnsi="Roboto Light" w:cs="Roboto Light"/>
        </w:rPr>
        <w:t xml:space="preserve"> data transfer by reducing access latency and overhead.</w:t>
      </w:r>
    </w:p>
    <w:p w14:paraId="37B4FF1D" w14:textId="77777777" w:rsidR="00E73781" w:rsidRDefault="00000000">
      <w:pPr>
        <w:pBdr>
          <w:top w:val="nil"/>
          <w:left w:val="nil"/>
          <w:bottom w:val="nil"/>
          <w:right w:val="nil"/>
          <w:between w:val="nil"/>
        </w:pBdr>
        <w:rPr>
          <w:rFonts w:ascii="Roboto Light" w:eastAsia="Roboto Light" w:hAnsi="Roboto Light" w:cs="Roboto Light"/>
        </w:rPr>
      </w:pPr>
      <w:r>
        <w:rPr>
          <w:rFonts w:ascii="Roboto Light" w:eastAsia="Roboto Light" w:hAnsi="Roboto Light" w:cs="Roboto Light"/>
        </w:rPr>
        <w:t xml:space="preserve">In the context of preamble-less EDT being discussed for NB NTN, where Msg1/Msg2 are omitted, optimizing Msg4 ACK delivery is essential for minimizing resource usage while maintaining reliability. </w:t>
      </w:r>
    </w:p>
    <w:p w14:paraId="35ABBDB3" w14:textId="77777777" w:rsidR="00E73781" w:rsidRDefault="00000000">
      <w:pPr>
        <w:pBdr>
          <w:top w:val="nil"/>
          <w:left w:val="nil"/>
          <w:bottom w:val="nil"/>
          <w:right w:val="nil"/>
          <w:between w:val="nil"/>
        </w:pBdr>
        <w:rPr>
          <w:rFonts w:ascii="Roboto Light" w:eastAsia="Roboto Light" w:hAnsi="Roboto Light" w:cs="Roboto Light"/>
        </w:rPr>
      </w:pPr>
      <w:r>
        <w:rPr>
          <w:rFonts w:ascii="Roboto Light" w:eastAsia="Roboto Light" w:hAnsi="Roboto Light" w:cs="Roboto Light"/>
        </w:rPr>
        <w:t>This proposal aims to introduce the same multicast Msg4 ACK mechanism, leveraging shared responses to multiple User Equipment (UE) for efficient overhead reduction for existing EDT specification as well.</w:t>
      </w:r>
    </w:p>
    <w:p w14:paraId="18993E6B" w14:textId="77777777" w:rsidR="00E73781" w:rsidRDefault="00000000">
      <w:pPr>
        <w:spacing w:before="240" w:after="240"/>
        <w:rPr>
          <w:i/>
        </w:rPr>
      </w:pPr>
      <w:r>
        <w:rPr>
          <w:i/>
        </w:rPr>
        <w:t>Proposal for Shared Msg4 Transmission for current EDT mechanism</w:t>
      </w:r>
    </w:p>
    <w:p w14:paraId="49FC3FCD" w14:textId="77777777" w:rsidR="00E73781" w:rsidRDefault="00E73781">
      <w:pPr>
        <w:spacing w:before="240" w:after="240"/>
      </w:pPr>
    </w:p>
    <w:p w14:paraId="6D286666" w14:textId="77777777" w:rsidR="00E73781" w:rsidRDefault="00000000">
      <w:pPr>
        <w:rPr>
          <w:rFonts w:ascii="Roboto Medium" w:eastAsia="Roboto Medium" w:hAnsi="Roboto Medium" w:cs="Roboto Medium"/>
        </w:rPr>
      </w:pPr>
      <w:r>
        <w:rPr>
          <w:rFonts w:ascii="Roboto Medium" w:eastAsia="Roboto Medium" w:hAnsi="Roboto Medium" w:cs="Roboto Medium"/>
          <w:noProof/>
        </w:rPr>
        <w:drawing>
          <wp:inline distT="114300" distB="114300" distL="114300" distR="114300" wp14:anchorId="44FDC3E9" wp14:editId="5651AA78">
            <wp:extent cx="5943600" cy="25019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5943600" cy="2501900"/>
                    </a:xfrm>
                    <a:prstGeom prst="rect">
                      <a:avLst/>
                    </a:prstGeom>
                    <a:ln/>
                  </pic:spPr>
                </pic:pic>
              </a:graphicData>
            </a:graphic>
          </wp:inline>
        </w:drawing>
      </w:r>
    </w:p>
    <w:p w14:paraId="41ED4978" w14:textId="77777777" w:rsidR="00E73781" w:rsidRDefault="00E73781">
      <w:pPr>
        <w:rPr>
          <w:rFonts w:ascii="Roboto Medium" w:eastAsia="Roboto Medium" w:hAnsi="Roboto Medium" w:cs="Roboto Medium"/>
        </w:rPr>
      </w:pPr>
    </w:p>
    <w:p w14:paraId="47286885" w14:textId="336EFBD9" w:rsidR="00E73781" w:rsidRDefault="00000000">
      <w:pPr>
        <w:rPr>
          <w:rFonts w:ascii="Roboto" w:eastAsia="Roboto" w:hAnsi="Roboto" w:cs="Roboto"/>
          <w:b/>
        </w:rPr>
      </w:pPr>
      <w:r>
        <w:rPr>
          <w:rFonts w:ascii="Roboto" w:eastAsia="Roboto" w:hAnsi="Roboto" w:cs="Roboto"/>
          <w:b/>
        </w:rPr>
        <w:t xml:space="preserve">Proposal 1: We propose to extend the shared response approach for Msg4 in the preamble-less EDT currently being finalized to the </w:t>
      </w:r>
      <w:r w:rsidR="006D5CF2">
        <w:rPr>
          <w:rFonts w:ascii="Roboto" w:eastAsia="Roboto" w:hAnsi="Roboto" w:cs="Roboto"/>
          <w:b/>
        </w:rPr>
        <w:t>preamble-based</w:t>
      </w:r>
      <w:r>
        <w:rPr>
          <w:rFonts w:ascii="Roboto" w:eastAsia="Roboto" w:hAnsi="Roboto" w:cs="Roboto"/>
          <w:b/>
        </w:rPr>
        <w:t xml:space="preserve"> EDT procedures too.</w:t>
      </w:r>
    </w:p>
    <w:p w14:paraId="743E8DAE" w14:textId="77777777" w:rsidR="00E73781" w:rsidRDefault="00E73781">
      <w:pPr>
        <w:rPr>
          <w:rFonts w:ascii="Roboto Medium" w:eastAsia="Roboto Medium" w:hAnsi="Roboto Medium" w:cs="Roboto Medium"/>
        </w:rPr>
      </w:pPr>
    </w:p>
    <w:p w14:paraId="1ECE4479" w14:textId="77777777" w:rsidR="00E73781" w:rsidRDefault="00000000">
      <w:pPr>
        <w:pBdr>
          <w:top w:val="nil"/>
          <w:left w:val="nil"/>
          <w:bottom w:val="nil"/>
          <w:right w:val="nil"/>
          <w:between w:val="nil"/>
        </w:pBdr>
        <w:rPr>
          <w:rFonts w:ascii="Roboto Light" w:eastAsia="Roboto Light" w:hAnsi="Roboto Light" w:cs="Roboto Light"/>
        </w:rPr>
      </w:pPr>
      <w:r>
        <w:rPr>
          <w:rFonts w:ascii="Roboto Light" w:eastAsia="Roboto Light" w:hAnsi="Roboto Light" w:cs="Roboto Light"/>
        </w:rPr>
        <w:t>Multicast Msg4 Composition: Msg4 would contain multiple contention resolution identities, each corresponding to different UEs with successfully decoded Msg3 transmissions.</w:t>
      </w:r>
    </w:p>
    <w:p w14:paraId="6A259DF6" w14:textId="4E132521" w:rsidR="00E73781" w:rsidRDefault="00000000">
      <w:pPr>
        <w:pBdr>
          <w:top w:val="nil"/>
          <w:left w:val="nil"/>
          <w:bottom w:val="nil"/>
          <w:right w:val="nil"/>
          <w:between w:val="nil"/>
        </w:pBdr>
        <w:rPr>
          <w:rFonts w:ascii="Roboto Light" w:eastAsia="Roboto Light" w:hAnsi="Roboto Light" w:cs="Roboto Light"/>
        </w:rPr>
      </w:pPr>
      <w:r>
        <w:rPr>
          <w:rFonts w:ascii="Roboto Light" w:eastAsia="Roboto Light" w:hAnsi="Roboto Light" w:cs="Roboto Light"/>
        </w:rPr>
        <w:t xml:space="preserve">Contention Resolution Identity: Each UE’s contention resolution identity could be derived from </w:t>
      </w:r>
      <w:proofErr w:type="gramStart"/>
      <w:r>
        <w:rPr>
          <w:rFonts w:ascii="Roboto Light" w:eastAsia="Roboto Light" w:hAnsi="Roboto Light" w:cs="Roboto Light"/>
        </w:rPr>
        <w:t>either the</w:t>
      </w:r>
      <w:proofErr w:type="gramEnd"/>
      <w:r>
        <w:rPr>
          <w:rFonts w:ascii="Roboto Light" w:eastAsia="Roboto Light" w:hAnsi="Roboto Light" w:cs="Roboto Light"/>
        </w:rPr>
        <w:t xml:space="preserve"> UE identity present in RRCEarlyDataRequest in Msg3 as being discussed </w:t>
      </w:r>
      <w:r w:rsidR="006D5CF2">
        <w:rPr>
          <w:rFonts w:ascii="Roboto Light" w:eastAsia="Roboto Light" w:hAnsi="Roboto Light" w:cs="Roboto Light"/>
        </w:rPr>
        <w:t>for preamble</w:t>
      </w:r>
      <w:r>
        <w:rPr>
          <w:rFonts w:ascii="Roboto Light" w:eastAsia="Roboto Light" w:hAnsi="Roboto Light" w:cs="Roboto Light"/>
        </w:rPr>
        <w:t xml:space="preserve">-free EDT [1][2]. </w:t>
      </w:r>
    </w:p>
    <w:p w14:paraId="4029D590" w14:textId="77777777" w:rsidR="00E73781" w:rsidRDefault="00E73781">
      <w:pPr>
        <w:pBdr>
          <w:top w:val="nil"/>
          <w:left w:val="nil"/>
          <w:bottom w:val="nil"/>
          <w:right w:val="nil"/>
          <w:between w:val="nil"/>
        </w:pBdr>
        <w:rPr>
          <w:rFonts w:ascii="Roboto Light" w:eastAsia="Roboto Light" w:hAnsi="Roboto Light" w:cs="Roboto Light"/>
        </w:rPr>
      </w:pPr>
    </w:p>
    <w:p w14:paraId="1FF2BE12" w14:textId="77777777" w:rsidR="00E73781" w:rsidRDefault="00000000">
      <w:pPr>
        <w:pBdr>
          <w:top w:val="nil"/>
          <w:left w:val="nil"/>
          <w:bottom w:val="nil"/>
          <w:right w:val="nil"/>
          <w:between w:val="nil"/>
        </w:pBdr>
        <w:rPr>
          <w:rFonts w:ascii="Roboto" w:eastAsia="Roboto" w:hAnsi="Roboto" w:cs="Roboto"/>
          <w:b/>
        </w:rPr>
      </w:pPr>
      <w:r>
        <w:rPr>
          <w:i/>
        </w:rPr>
        <w:t>Benefits of Multicast Msg4 for all EDT procedures</w:t>
      </w:r>
    </w:p>
    <w:p w14:paraId="3E727A54" w14:textId="77777777" w:rsidR="00E73781" w:rsidRDefault="00000000">
      <w:pPr>
        <w:pBdr>
          <w:top w:val="nil"/>
          <w:left w:val="nil"/>
          <w:bottom w:val="nil"/>
          <w:right w:val="nil"/>
          <w:between w:val="nil"/>
        </w:pBdr>
        <w:rPr>
          <w:rFonts w:ascii="Roboto Light" w:eastAsia="Roboto Light" w:hAnsi="Roboto Light" w:cs="Roboto Light"/>
        </w:rPr>
      </w:pPr>
      <w:r>
        <w:rPr>
          <w:rFonts w:ascii="Roboto Light" w:eastAsia="Roboto Light" w:hAnsi="Roboto Light" w:cs="Roboto Light"/>
        </w:rPr>
        <w:t>Resource Efficiency and overhead: By transmitting a single Msg4 to multiple UEs, the network reduces PDSCH and signaling resource usage, enhancing overall capacity and accommodating more UEs within the same resource pool.</w:t>
      </w:r>
    </w:p>
    <w:p w14:paraId="48CBAE6C" w14:textId="77777777" w:rsidR="00E73781" w:rsidRDefault="00000000">
      <w:pPr>
        <w:pBdr>
          <w:top w:val="nil"/>
          <w:left w:val="nil"/>
          <w:bottom w:val="nil"/>
          <w:right w:val="nil"/>
          <w:between w:val="nil"/>
        </w:pBdr>
        <w:rPr>
          <w:rFonts w:ascii="Roboto Light" w:eastAsia="Roboto Light" w:hAnsi="Roboto Light" w:cs="Roboto Light"/>
        </w:rPr>
      </w:pPr>
      <w:r>
        <w:rPr>
          <w:rFonts w:ascii="Roboto Light" w:eastAsia="Roboto Light" w:hAnsi="Roboto Light" w:cs="Roboto Light"/>
        </w:rPr>
        <w:t>Simplified Network Operations: With multiple UEs sharing Msg4, the network’s contention resolution process becomes more efficient, allowing simultaneous responses to several UEs, reducing the need for individual Msg4s.</w:t>
      </w:r>
    </w:p>
    <w:p w14:paraId="48EF5122" w14:textId="77777777" w:rsidR="00E73781" w:rsidRDefault="00E73781">
      <w:pPr>
        <w:pBdr>
          <w:top w:val="nil"/>
          <w:left w:val="nil"/>
          <w:bottom w:val="nil"/>
          <w:right w:val="nil"/>
          <w:between w:val="nil"/>
        </w:pBdr>
        <w:rPr>
          <w:rFonts w:ascii="Roboto Light" w:eastAsia="Roboto Light" w:hAnsi="Roboto Light" w:cs="Roboto Light"/>
        </w:rPr>
      </w:pPr>
    </w:p>
    <w:p w14:paraId="20084E69" w14:textId="77777777" w:rsidR="00E73781" w:rsidRDefault="00000000">
      <w:pPr>
        <w:rPr>
          <w:rFonts w:ascii="Roboto" w:eastAsia="Roboto" w:hAnsi="Roboto" w:cs="Roboto"/>
          <w:b/>
        </w:rPr>
      </w:pPr>
      <w:r>
        <w:rPr>
          <w:rFonts w:ascii="Roboto" w:eastAsia="Roboto" w:hAnsi="Roboto" w:cs="Roboto"/>
          <w:b/>
        </w:rPr>
        <w:t xml:space="preserve">2.2 Preamble-less and Preamble based EDT Support in RRC Connected state </w:t>
      </w:r>
    </w:p>
    <w:p w14:paraId="79B4C970" w14:textId="77777777" w:rsidR="00E73781" w:rsidRDefault="00E73781">
      <w:pPr>
        <w:pBdr>
          <w:top w:val="nil"/>
          <w:left w:val="nil"/>
          <w:bottom w:val="nil"/>
          <w:right w:val="nil"/>
          <w:between w:val="nil"/>
        </w:pBdr>
        <w:rPr>
          <w:rFonts w:ascii="Roboto Light" w:eastAsia="Roboto Light" w:hAnsi="Roboto Light" w:cs="Roboto Light"/>
        </w:rPr>
      </w:pPr>
    </w:p>
    <w:p w14:paraId="27A0CFD7" w14:textId="77777777" w:rsidR="00E73781" w:rsidRDefault="00000000">
      <w:pPr>
        <w:pBdr>
          <w:top w:val="nil"/>
          <w:left w:val="nil"/>
          <w:bottom w:val="nil"/>
          <w:right w:val="nil"/>
          <w:between w:val="nil"/>
        </w:pBdr>
        <w:rPr>
          <w:rFonts w:ascii="Roboto Light" w:eastAsia="Roboto Light" w:hAnsi="Roboto Light" w:cs="Roboto Light"/>
        </w:rPr>
      </w:pPr>
      <w:r>
        <w:rPr>
          <w:rFonts w:ascii="Roboto Light" w:eastAsia="Roboto Light" w:hAnsi="Roboto Light" w:cs="Roboto Light"/>
        </w:rPr>
        <w:t>We also propose to extend both CB-msg 3 EDT being discussed in Rel 19 and CP-EDT released as part of Release 15 to be supported for both RRC connected as well as RRC Idle mode. EDT feature helps in saving resources even when the device is in an RRC-connected state. Hence, the feature should be extended to RRC Connected mode too.</w:t>
      </w:r>
    </w:p>
    <w:p w14:paraId="5F523236" w14:textId="77777777" w:rsidR="00E73781" w:rsidRDefault="00000000">
      <w:r>
        <w:t xml:space="preserve"> </w:t>
      </w:r>
    </w:p>
    <w:p w14:paraId="6F5D29EA" w14:textId="77777777" w:rsidR="00E73781" w:rsidRDefault="00E73781">
      <w:pPr>
        <w:rPr>
          <w:b/>
        </w:rPr>
      </w:pPr>
    </w:p>
    <w:p w14:paraId="641DF037" w14:textId="7D76696F" w:rsidR="00E73781" w:rsidRDefault="006D5CF2">
      <w:pPr>
        <w:rPr>
          <w:b/>
        </w:rPr>
      </w:pPr>
      <w:r>
        <w:rPr>
          <w:rFonts w:ascii="Roboto" w:eastAsia="Roboto" w:hAnsi="Roboto" w:cs="Roboto"/>
          <w:b/>
        </w:rPr>
        <w:t>Proposal2: Support CB-msg3 EDT and CP-EDT for both RRC connected and RRC Idle mode.</w:t>
      </w:r>
    </w:p>
    <w:p w14:paraId="6B9551B5" w14:textId="77777777" w:rsidR="00E73781" w:rsidRDefault="00E73781"/>
    <w:p w14:paraId="5A6C83E3" w14:textId="77777777" w:rsidR="00E73781" w:rsidRDefault="00000000">
      <w:pPr>
        <w:numPr>
          <w:ilvl w:val="0"/>
          <w:numId w:val="2"/>
        </w:numPr>
        <w:rPr>
          <w:rFonts w:ascii="Roboto Medium" w:eastAsia="Roboto Medium" w:hAnsi="Roboto Medium" w:cs="Roboto Medium"/>
        </w:rPr>
      </w:pPr>
      <w:r>
        <w:rPr>
          <w:rFonts w:ascii="Roboto Medium" w:eastAsia="Roboto Medium" w:hAnsi="Roboto Medium" w:cs="Roboto Medium"/>
        </w:rPr>
        <w:lastRenderedPageBreak/>
        <w:t>Conclusion</w:t>
      </w:r>
    </w:p>
    <w:p w14:paraId="100C947A" w14:textId="77777777" w:rsidR="00E73781" w:rsidRDefault="00E73781">
      <w:pPr>
        <w:rPr>
          <w:rFonts w:ascii="Roboto Medium" w:eastAsia="Roboto Medium" w:hAnsi="Roboto Medium" w:cs="Roboto Medium"/>
        </w:rPr>
      </w:pPr>
    </w:p>
    <w:p w14:paraId="4DA8CD35" w14:textId="77777777" w:rsidR="00E73781" w:rsidRDefault="00000000">
      <w:pPr>
        <w:rPr>
          <w:rFonts w:ascii="Roboto Medium" w:eastAsia="Roboto Medium" w:hAnsi="Roboto Medium" w:cs="Roboto Medium"/>
        </w:rPr>
      </w:pPr>
      <w:r>
        <w:rPr>
          <w:rFonts w:ascii="Roboto Medium" w:eastAsia="Roboto Medium" w:hAnsi="Roboto Medium" w:cs="Roboto Medium"/>
        </w:rPr>
        <w:t>The observations and proposals discussed in the contribution are summarized below:</w:t>
      </w:r>
    </w:p>
    <w:p w14:paraId="5FD54FA1" w14:textId="77777777" w:rsidR="00E73781" w:rsidRDefault="00E73781">
      <w:pPr>
        <w:rPr>
          <w:rFonts w:ascii="Roboto Medium" w:eastAsia="Roboto Medium" w:hAnsi="Roboto Medium" w:cs="Roboto Medium"/>
        </w:rPr>
      </w:pPr>
    </w:p>
    <w:p w14:paraId="155CCA7A" w14:textId="77777777" w:rsidR="00E73781" w:rsidRDefault="00000000">
      <w:pPr>
        <w:pBdr>
          <w:top w:val="nil"/>
          <w:left w:val="nil"/>
          <w:bottom w:val="nil"/>
          <w:right w:val="nil"/>
          <w:between w:val="nil"/>
        </w:pBdr>
        <w:rPr>
          <w:rFonts w:ascii="Roboto" w:eastAsia="Roboto" w:hAnsi="Roboto" w:cs="Roboto"/>
          <w:b/>
        </w:rPr>
      </w:pPr>
      <w:r>
        <w:rPr>
          <w:rFonts w:ascii="Roboto" w:eastAsia="Roboto" w:hAnsi="Roboto" w:cs="Roboto"/>
          <w:b/>
        </w:rPr>
        <w:t xml:space="preserve">Proposal 1: We propose to extend the shared response approach for Msg4 in the preamble-less EDT currently being finalized to the </w:t>
      </w:r>
      <w:proofErr w:type="gramStart"/>
      <w:r>
        <w:rPr>
          <w:rFonts w:ascii="Roboto" w:eastAsia="Roboto" w:hAnsi="Roboto" w:cs="Roboto"/>
          <w:b/>
        </w:rPr>
        <w:t>preamble based</w:t>
      </w:r>
      <w:proofErr w:type="gramEnd"/>
      <w:r>
        <w:rPr>
          <w:rFonts w:ascii="Roboto" w:eastAsia="Roboto" w:hAnsi="Roboto" w:cs="Roboto"/>
          <w:b/>
        </w:rPr>
        <w:t xml:space="preserve"> EDT procedures too.</w:t>
      </w:r>
    </w:p>
    <w:p w14:paraId="23D06EE2" w14:textId="77777777" w:rsidR="00E73781" w:rsidRDefault="00E73781">
      <w:pPr>
        <w:pBdr>
          <w:top w:val="nil"/>
          <w:left w:val="nil"/>
          <w:bottom w:val="nil"/>
          <w:right w:val="nil"/>
          <w:between w:val="nil"/>
        </w:pBdr>
        <w:rPr>
          <w:rFonts w:ascii="Roboto" w:eastAsia="Roboto" w:hAnsi="Roboto" w:cs="Roboto"/>
          <w:b/>
        </w:rPr>
      </w:pPr>
    </w:p>
    <w:p w14:paraId="0E3A8F4C" w14:textId="77777777" w:rsidR="00E73781" w:rsidRDefault="00000000">
      <w:pPr>
        <w:pBdr>
          <w:top w:val="nil"/>
          <w:left w:val="nil"/>
          <w:bottom w:val="nil"/>
          <w:right w:val="nil"/>
          <w:between w:val="nil"/>
        </w:pBdr>
        <w:rPr>
          <w:b/>
        </w:rPr>
      </w:pPr>
      <w:r>
        <w:rPr>
          <w:rFonts w:ascii="Roboto" w:eastAsia="Roboto" w:hAnsi="Roboto" w:cs="Roboto"/>
          <w:b/>
        </w:rPr>
        <w:t>Proposal 2: Support CB-msg3 EDT and CP-EDT for both RRC connected and RRC Idle mode.</w:t>
      </w:r>
    </w:p>
    <w:p w14:paraId="77981D1D" w14:textId="77777777" w:rsidR="00E73781" w:rsidRDefault="00E73781">
      <w:pPr>
        <w:rPr>
          <w:b/>
        </w:rPr>
      </w:pPr>
    </w:p>
    <w:p w14:paraId="21A1DED1" w14:textId="77777777" w:rsidR="00E73781" w:rsidRDefault="00E73781">
      <w:pPr>
        <w:rPr>
          <w:b/>
        </w:rPr>
      </w:pPr>
    </w:p>
    <w:p w14:paraId="59EDC660" w14:textId="77777777" w:rsidR="00E73781" w:rsidRDefault="00E73781">
      <w:pPr>
        <w:rPr>
          <w:rFonts w:ascii="Roboto Medium" w:eastAsia="Roboto Medium" w:hAnsi="Roboto Medium" w:cs="Roboto Medium"/>
        </w:rPr>
      </w:pPr>
    </w:p>
    <w:p w14:paraId="11E03189" w14:textId="77777777" w:rsidR="00E73781" w:rsidRDefault="00000000">
      <w:pPr>
        <w:numPr>
          <w:ilvl w:val="0"/>
          <w:numId w:val="2"/>
        </w:numPr>
        <w:rPr>
          <w:b/>
        </w:rPr>
      </w:pPr>
      <w:r>
        <w:rPr>
          <w:rFonts w:ascii="Roboto Medium" w:eastAsia="Roboto Medium" w:hAnsi="Roboto Medium" w:cs="Roboto Medium"/>
        </w:rPr>
        <w:t>References</w:t>
      </w:r>
    </w:p>
    <w:p w14:paraId="60D91462" w14:textId="77777777" w:rsidR="00E73781" w:rsidRDefault="00E73781">
      <w:pPr>
        <w:ind w:left="720"/>
        <w:rPr>
          <w:b/>
        </w:rPr>
      </w:pPr>
    </w:p>
    <w:p w14:paraId="02EFD59D" w14:textId="77777777" w:rsidR="00E73781" w:rsidRDefault="00000000">
      <w:pPr>
        <w:numPr>
          <w:ilvl w:val="0"/>
          <w:numId w:val="1"/>
        </w:numPr>
        <w:spacing w:before="240"/>
      </w:pPr>
      <w:r>
        <w:rPr>
          <w:rFonts w:ascii="Times New Roman" w:eastAsia="Times New Roman" w:hAnsi="Times New Roman" w:cs="Times New Roman"/>
        </w:rPr>
        <w:t>3GPP TSG-RAN WG2 #127bis, R2-</w:t>
      </w:r>
      <w:proofErr w:type="gramStart"/>
      <w:r>
        <w:rPr>
          <w:rFonts w:ascii="Times New Roman" w:eastAsia="Times New Roman" w:hAnsi="Times New Roman" w:cs="Times New Roman"/>
        </w:rPr>
        <w:t>2409181 ,</w:t>
      </w:r>
      <w:proofErr w:type="gramEnd"/>
      <w:r>
        <w:rPr>
          <w:rFonts w:ascii="Times New Roman" w:eastAsia="Times New Roman" w:hAnsi="Times New Roman" w:cs="Times New Roman"/>
        </w:rPr>
        <w:t xml:space="preserve"> UL capacity enhancements for IoT NTN, Ericsson.</w:t>
      </w:r>
    </w:p>
    <w:p w14:paraId="45E28BA0" w14:textId="77777777" w:rsidR="00E73781" w:rsidRDefault="00000000">
      <w:pPr>
        <w:numPr>
          <w:ilvl w:val="0"/>
          <w:numId w:val="1"/>
        </w:numPr>
        <w:spacing w:after="240"/>
      </w:pPr>
      <w:r>
        <w:rPr>
          <w:rFonts w:ascii="Times New Roman" w:eastAsia="Times New Roman" w:hAnsi="Times New Roman" w:cs="Times New Roman"/>
        </w:rPr>
        <w:t>3GPP TSG-RAN WG2 #127bis, R2-2408896, Discussion on EDT enhancements, Qualcomm</w:t>
      </w:r>
    </w:p>
    <w:p w14:paraId="1F135DAF" w14:textId="77777777" w:rsidR="00E73781" w:rsidRDefault="00E73781">
      <w:pPr>
        <w:pBdr>
          <w:top w:val="nil"/>
          <w:left w:val="nil"/>
          <w:bottom w:val="nil"/>
          <w:right w:val="nil"/>
          <w:between w:val="nil"/>
        </w:pBdr>
        <w:rPr>
          <w:rFonts w:ascii="Roboto Medium" w:eastAsia="Roboto Medium" w:hAnsi="Roboto Medium" w:cs="Roboto Medium"/>
        </w:rPr>
      </w:pPr>
    </w:p>
    <w:sectPr w:rsidR="00E73781">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Roboto Medium">
    <w:charset w:val="00"/>
    <w:family w:val="auto"/>
    <w:pitch w:val="variable"/>
    <w:sig w:usb0="E0000AFF" w:usb1="5000217F" w:usb2="00000021" w:usb3="00000000" w:csb0="0000019F" w:csb1="00000000"/>
    <w:embedRegular r:id="rId1" w:fontKey="{E05EA35A-E4B8-49A9-94CD-1DC63EAD53FB}"/>
  </w:font>
  <w:font w:name="Roboto">
    <w:charset w:val="00"/>
    <w:family w:val="auto"/>
    <w:pitch w:val="variable"/>
    <w:sig w:usb0="E0000AFF" w:usb1="5000217F" w:usb2="00000021" w:usb3="00000000" w:csb0="0000019F" w:csb1="00000000"/>
    <w:embedRegular r:id="rId2" w:fontKey="{C7A5C845-6652-4A67-B1FA-B27BCC61E6EF}"/>
    <w:embedBold r:id="rId3" w:fontKey="{7C56CB94-489D-4B18-AB8F-961EAAAF1480}"/>
  </w:font>
  <w:font w:name="Roboto Light">
    <w:charset w:val="00"/>
    <w:family w:val="auto"/>
    <w:pitch w:val="variable"/>
    <w:sig w:usb0="E0000AFF" w:usb1="5000217F" w:usb2="00000021" w:usb3="00000000" w:csb0="0000019F" w:csb1="00000000"/>
    <w:embedRegular r:id="rId4" w:fontKey="{61AD1916-CC69-4114-8A47-4D68EDB60A83}"/>
  </w:font>
  <w:font w:name="Calibri">
    <w:panose1 w:val="020F0502020204030204"/>
    <w:charset w:val="00"/>
    <w:family w:val="swiss"/>
    <w:pitch w:val="variable"/>
    <w:sig w:usb0="E4002EFF" w:usb1="C200247B" w:usb2="00000009" w:usb3="00000000" w:csb0="000001FF" w:csb1="00000000"/>
    <w:embedRegular r:id="rId5" w:fontKey="{3285E36C-BF71-46DE-87E1-5201AF37CF52}"/>
  </w:font>
  <w:font w:name="Cambria">
    <w:panose1 w:val="02040503050406030204"/>
    <w:charset w:val="00"/>
    <w:family w:val="roman"/>
    <w:pitch w:val="variable"/>
    <w:sig w:usb0="E00006FF" w:usb1="420024FF" w:usb2="02000000" w:usb3="00000000" w:csb0="0000019F" w:csb1="00000000"/>
    <w:embedRegular r:id="rId6" w:fontKey="{64A74721-34F9-41B6-ACD2-5F28FEB86F34}"/>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4147390"/>
    <w:multiLevelType w:val="multilevel"/>
    <w:tmpl w:val="77E4FB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6DE4010B"/>
    <w:multiLevelType w:val="multilevel"/>
    <w:tmpl w:val="67E097F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704986550">
    <w:abstractNumId w:val="0"/>
  </w:num>
  <w:num w:numId="2" w16cid:durableId="22749377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3781"/>
    <w:rsid w:val="00385B27"/>
    <w:rsid w:val="006D5CF2"/>
    <w:rsid w:val="00847A9A"/>
    <w:rsid w:val="00A34494"/>
    <w:rsid w:val="00E737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10CD93"/>
  <w15:docId w15:val="{F0941343-BA0E-4F7F-A78A-9D4E21EB05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png"/><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624</Words>
  <Characters>3560</Characters>
  <Application>Microsoft Office Word</Application>
  <DocSecurity>0</DocSecurity>
  <Lines>29</Lines>
  <Paragraphs>8</Paragraphs>
  <ScaleCrop>false</ScaleCrop>
  <Company/>
  <LinksUpToDate>false</LinksUpToDate>
  <CharactersWithSpaces>4176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Meghna Agarwal</cp:lastModifiedBy>
  <cp:revision>2</cp:revision>
  <dcterms:created xsi:type="dcterms:W3CDTF">2024-11-08T08:04:00Z</dcterms:created>
  <dcterms:modified xsi:type="dcterms:W3CDTF">2024-11-08T08:04:00Z</dcterms:modified>
</cp:coreProperties>
</file>