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s>
        <w:spacing w:after="0" w:afterAutospacing="0"/>
        <w:ind w:left="1985" w:hanging="1978" w:hangingChars="706"/>
        <w:rPr>
          <w:rFonts w:ascii="Arial" w:hAnsi="Arial" w:eastAsia="MS Mincho" w:cs="Arial"/>
          <w:b/>
          <w:bCs/>
          <w:sz w:val="28"/>
          <w:szCs w:val="24"/>
          <w:lang w:val="en-US"/>
        </w:rPr>
      </w:pPr>
      <w:bookmarkStart w:id="0" w:name="_Ref133120545"/>
      <w:bookmarkStart w:id="1" w:name="OLE_LINK3"/>
      <w:r>
        <w:rPr>
          <w:rFonts w:ascii="Arial" w:hAnsi="Arial" w:eastAsia="MS Mincho" w:cs="Arial"/>
          <w:b/>
          <w:bCs/>
          <w:sz w:val="28"/>
          <w:szCs w:val="24"/>
          <w:lang w:val="en-US" w:eastAsia="en-US"/>
        </w:rPr>
        <w:t>3GPP TSG RAN WG1 #11</w:t>
      </w:r>
      <w:r>
        <w:rPr>
          <w:rFonts w:hint="eastAsia" w:ascii="Arial" w:hAnsi="Arial" w:eastAsia="MS Mincho" w:cs="Arial"/>
          <w:b/>
          <w:bCs/>
          <w:sz w:val="28"/>
          <w:szCs w:val="24"/>
          <w:lang w:val="en-US"/>
        </w:rPr>
        <w:t>8b</w:t>
      </w:r>
      <w:r>
        <w:rPr>
          <w:rFonts w:ascii="Arial" w:hAnsi="Arial" w:eastAsia="MS Mincho" w:cs="Arial"/>
          <w:b/>
          <w:bCs/>
          <w:sz w:val="28"/>
          <w:szCs w:val="24"/>
          <w:lang w:val="en-US" w:eastAsia="en-US"/>
        </w:rPr>
        <w:tab/>
      </w:r>
      <w:r>
        <w:rPr>
          <w:rFonts w:ascii="Arial" w:hAnsi="Arial" w:eastAsia="MS Mincho" w:cs="Arial"/>
          <w:b/>
          <w:bCs/>
          <w:sz w:val="28"/>
          <w:szCs w:val="24"/>
          <w:lang w:val="en-US" w:eastAsia="en-US"/>
        </w:rPr>
        <w:tab/>
      </w:r>
      <w:r>
        <w:rPr>
          <w:rFonts w:ascii="Arial" w:hAnsi="Arial" w:eastAsia="MS Mincho" w:cs="Arial"/>
          <w:b/>
          <w:bCs/>
          <w:sz w:val="28"/>
          <w:szCs w:val="24"/>
          <w:lang w:val="en-US" w:eastAsia="en-US"/>
        </w:rPr>
        <w:tab/>
      </w:r>
      <w:r>
        <w:rPr>
          <w:rFonts w:ascii="Arial" w:hAnsi="Arial" w:eastAsia="MS Mincho" w:cs="Arial"/>
          <w:b/>
          <w:bCs/>
          <w:sz w:val="28"/>
          <w:szCs w:val="24"/>
          <w:lang w:val="en-US" w:eastAsia="en-US"/>
        </w:rPr>
        <w:tab/>
      </w:r>
      <w:r>
        <w:rPr>
          <w:rFonts w:ascii="Arial" w:hAnsi="Arial" w:eastAsia="MS Mincho" w:cs="Arial"/>
          <w:b/>
          <w:sz w:val="28"/>
          <w:szCs w:val="24"/>
          <w:lang w:val="en-US"/>
        </w:rPr>
        <w:tab/>
      </w:r>
      <w:r>
        <w:rPr>
          <w:rFonts w:ascii="Arial" w:hAnsi="Arial" w:eastAsia="MS Mincho" w:cs="Arial"/>
          <w:b/>
          <w:bCs/>
          <w:sz w:val="28"/>
          <w:szCs w:val="24"/>
          <w:lang w:val="en-US" w:eastAsia="en-US"/>
        </w:rPr>
        <w:t>R1-2408357</w:t>
      </w:r>
    </w:p>
    <w:p>
      <w:pPr>
        <w:tabs>
          <w:tab w:val="left" w:pos="1985"/>
        </w:tabs>
        <w:spacing w:after="0" w:afterAutospacing="0"/>
        <w:ind w:left="1985" w:hanging="1978" w:hangingChars="706"/>
        <w:rPr>
          <w:rFonts w:ascii="Arial" w:hAnsi="Arial" w:eastAsia="MS Mincho" w:cs="Arial"/>
          <w:b/>
          <w:bCs/>
          <w:sz w:val="28"/>
          <w:szCs w:val="24"/>
          <w:lang w:val="en-US"/>
        </w:rPr>
      </w:pPr>
      <w:r>
        <w:rPr>
          <w:rFonts w:hint="eastAsia" w:ascii="Arial" w:hAnsi="Arial" w:eastAsia="MS Mincho" w:cs="Arial"/>
          <w:b/>
          <w:bCs/>
          <w:sz w:val="28"/>
          <w:szCs w:val="24"/>
          <w:lang w:val="en-US"/>
        </w:rPr>
        <w:t>Hefei</w:t>
      </w:r>
      <w:r>
        <w:rPr>
          <w:rFonts w:ascii="Arial" w:hAnsi="Arial" w:eastAsia="MS Mincho" w:cs="Arial"/>
          <w:b/>
          <w:bCs/>
          <w:sz w:val="28"/>
          <w:szCs w:val="24"/>
          <w:lang w:val="en-US" w:eastAsia="en-US"/>
        </w:rPr>
        <w:t xml:space="preserve">, </w:t>
      </w:r>
      <w:r>
        <w:rPr>
          <w:rFonts w:hint="eastAsia" w:ascii="Arial" w:hAnsi="Arial" w:eastAsia="MS Mincho" w:cs="Arial"/>
          <w:b/>
          <w:bCs/>
          <w:sz w:val="28"/>
          <w:szCs w:val="24"/>
          <w:lang w:val="en-US"/>
        </w:rPr>
        <w:t>China</w:t>
      </w:r>
      <w:r>
        <w:rPr>
          <w:rFonts w:ascii="Arial" w:hAnsi="Arial" w:eastAsia="MS Mincho" w:cs="Arial"/>
          <w:b/>
          <w:bCs/>
          <w:sz w:val="28"/>
          <w:szCs w:val="24"/>
          <w:lang w:val="en-US" w:eastAsia="en-US"/>
        </w:rPr>
        <w:t xml:space="preserve">, </w:t>
      </w:r>
      <w:r>
        <w:rPr>
          <w:rFonts w:hint="eastAsia" w:ascii="Arial" w:hAnsi="Arial" w:eastAsia="MS Mincho" w:cs="Arial"/>
          <w:b/>
          <w:bCs/>
          <w:sz w:val="28"/>
          <w:szCs w:val="24"/>
          <w:lang w:val="en-US"/>
        </w:rPr>
        <w:t>October</w:t>
      </w:r>
      <w:r>
        <w:rPr>
          <w:rFonts w:ascii="Arial" w:hAnsi="Arial" w:eastAsia="MS Mincho" w:cs="Arial"/>
          <w:b/>
          <w:bCs/>
          <w:sz w:val="28"/>
          <w:szCs w:val="24"/>
          <w:lang w:val="en-US" w:eastAsia="en-US"/>
        </w:rPr>
        <w:t xml:space="preserve"> 1</w:t>
      </w:r>
      <w:r>
        <w:rPr>
          <w:rFonts w:hint="eastAsia" w:ascii="Arial" w:hAnsi="Arial" w:eastAsia="MS Mincho" w:cs="Arial"/>
          <w:b/>
          <w:bCs/>
          <w:sz w:val="28"/>
          <w:szCs w:val="24"/>
          <w:lang w:val="en-US"/>
        </w:rPr>
        <w:t>4</w:t>
      </w:r>
      <w:r>
        <w:rPr>
          <w:rFonts w:ascii="Arial" w:hAnsi="Arial" w:eastAsia="MS Mincho" w:cs="Arial"/>
          <w:b/>
          <w:bCs/>
          <w:sz w:val="28"/>
          <w:szCs w:val="24"/>
          <w:lang w:val="en-US" w:eastAsia="en-US"/>
        </w:rPr>
        <w:t xml:space="preserve">th – </w:t>
      </w:r>
      <w:r>
        <w:rPr>
          <w:rFonts w:hint="eastAsia" w:ascii="Arial" w:hAnsi="Arial" w:eastAsia="MS Mincho" w:cs="Arial"/>
          <w:b/>
          <w:bCs/>
          <w:sz w:val="28"/>
          <w:szCs w:val="24"/>
          <w:lang w:val="en-US"/>
        </w:rPr>
        <w:t>18th</w:t>
      </w:r>
      <w:r>
        <w:rPr>
          <w:rFonts w:ascii="Arial" w:hAnsi="Arial" w:eastAsia="MS Mincho" w:cs="Arial"/>
          <w:b/>
          <w:bCs/>
          <w:sz w:val="28"/>
          <w:szCs w:val="24"/>
          <w:lang w:val="en-US" w:eastAsia="en-US"/>
        </w:rPr>
        <w:t>, 2024</w:t>
      </w:r>
      <w:r>
        <w:rPr>
          <w:rFonts w:hint="eastAsia" w:ascii="Arial" w:hAnsi="Arial" w:eastAsia="MS Mincho" w:cs="Arial"/>
          <w:b/>
          <w:bCs/>
          <w:sz w:val="28"/>
          <w:szCs w:val="24"/>
          <w:lang w:val="en-US"/>
        </w:rPr>
        <w:t xml:space="preserve"> </w:t>
      </w:r>
    </w:p>
    <w:p>
      <w:pPr>
        <w:tabs>
          <w:tab w:val="left" w:pos="1985"/>
        </w:tabs>
        <w:spacing w:after="0" w:afterAutospacing="0"/>
        <w:ind w:left="1985" w:hanging="1978" w:hangingChars="706"/>
        <w:rPr>
          <w:rFonts w:ascii="Arial" w:hAnsi="Arial" w:eastAsia="MS Mincho" w:cs="Arial"/>
          <w:b/>
          <w:bCs/>
          <w:sz w:val="28"/>
          <w:szCs w:val="24"/>
          <w:lang w:val="en-US" w:eastAsia="en-US"/>
        </w:rPr>
      </w:pPr>
    </w:p>
    <w:p>
      <w:pPr>
        <w:tabs>
          <w:tab w:val="left" w:pos="1985"/>
        </w:tabs>
        <w:spacing w:after="0" w:afterAutospacing="0"/>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Source:</w:t>
      </w:r>
      <w:r>
        <w:rPr>
          <w:rFonts w:ascii="Arial" w:hAnsi="Arial" w:eastAsia="MS Mincho" w:cs="Arial"/>
          <w:b/>
          <w:sz w:val="28"/>
          <w:szCs w:val="28"/>
          <w:lang w:val="en-US"/>
        </w:rPr>
        <w:tab/>
      </w:r>
      <w:r>
        <w:rPr>
          <w:rFonts w:ascii="Arial" w:hAnsi="Arial" w:eastAsia="MS Mincho" w:cs="Arial"/>
          <w:b/>
          <w:sz w:val="28"/>
          <w:szCs w:val="28"/>
          <w:lang w:val="en-US"/>
        </w:rPr>
        <w:t>Moderator (Fujitsu)</w:t>
      </w:r>
    </w:p>
    <w:p>
      <w:pPr>
        <w:spacing w:after="0" w:afterAutospacing="0"/>
        <w:ind w:left="1985" w:hanging="1978" w:hangingChars="706"/>
        <w:rPr>
          <w:rFonts w:ascii="Arial" w:hAnsi="Arial" w:eastAsia="MS Mincho" w:cs="Arial"/>
          <w:b/>
          <w:sz w:val="28"/>
          <w:szCs w:val="28"/>
          <w:lang w:val="en-US" w:eastAsia="zh-CN"/>
        </w:rPr>
      </w:pPr>
      <w:r>
        <w:rPr>
          <w:rFonts w:ascii="Arial" w:hAnsi="Arial" w:eastAsia="MS Mincho" w:cs="Arial"/>
          <w:b/>
          <w:sz w:val="28"/>
          <w:szCs w:val="28"/>
          <w:lang w:val="en-US"/>
        </w:rPr>
        <w:t>Title:</w:t>
      </w:r>
      <w:r>
        <w:rPr>
          <w:rFonts w:ascii="Arial" w:hAnsi="Arial" w:eastAsia="MS Mincho" w:cs="Arial"/>
          <w:b/>
          <w:sz w:val="28"/>
          <w:szCs w:val="28"/>
          <w:lang w:val="en-US"/>
        </w:rPr>
        <w:tab/>
      </w:r>
      <w:r>
        <w:rPr>
          <w:rFonts w:ascii="Arial" w:hAnsi="Arial" w:eastAsia="MS Mincho" w:cs="Arial"/>
          <w:b/>
          <w:sz w:val="28"/>
          <w:szCs w:val="28"/>
          <w:lang w:val="en-US"/>
        </w:rPr>
        <w:t xml:space="preserve">FL summary </w:t>
      </w:r>
      <w:r>
        <w:rPr>
          <w:rFonts w:hint="eastAsia" w:ascii="Arial" w:hAnsi="Arial" w:eastAsia="MS Mincho" w:cs="Arial"/>
          <w:b/>
          <w:sz w:val="28"/>
          <w:szCs w:val="28"/>
          <w:lang w:val="en-US"/>
        </w:rPr>
        <w:t xml:space="preserve">1 </w:t>
      </w:r>
      <w:r>
        <w:rPr>
          <w:rFonts w:ascii="Arial" w:hAnsi="Arial" w:eastAsia="MS Mincho" w:cs="Arial"/>
          <w:b/>
          <w:sz w:val="28"/>
          <w:szCs w:val="28"/>
          <w:lang w:val="en-US"/>
        </w:rPr>
        <w:t>of Measurements related enhancements for LTM</w:t>
      </w:r>
    </w:p>
    <w:p>
      <w:pPr>
        <w:spacing w:after="0" w:afterAutospacing="0"/>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Agenda Item:</w:t>
      </w:r>
      <w:r>
        <w:rPr>
          <w:rFonts w:ascii="Arial" w:hAnsi="Arial" w:eastAsia="MS Mincho" w:cs="Arial"/>
          <w:b/>
          <w:sz w:val="28"/>
          <w:szCs w:val="28"/>
          <w:lang w:val="en-US"/>
        </w:rPr>
        <w:tab/>
      </w:r>
      <w:r>
        <w:rPr>
          <w:rFonts w:hint="eastAsia" w:ascii="Arial" w:hAnsi="Arial" w:eastAsia="MS Mincho" w:cs="Arial"/>
          <w:b/>
          <w:sz w:val="28"/>
          <w:szCs w:val="28"/>
          <w:lang w:val="en-US"/>
        </w:rPr>
        <w:t>9.9.1</w:t>
      </w:r>
    </w:p>
    <w:p>
      <w:pPr>
        <w:pBdr>
          <w:bottom w:val="single" w:color="auto" w:sz="12" w:space="1"/>
        </w:pBdr>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Document for:</w:t>
      </w:r>
      <w:r>
        <w:rPr>
          <w:rFonts w:ascii="Arial" w:hAnsi="Arial" w:eastAsia="MS Mincho" w:cs="Arial"/>
          <w:b/>
          <w:sz w:val="28"/>
          <w:szCs w:val="28"/>
          <w:lang w:val="en-US"/>
        </w:rPr>
        <w:tab/>
      </w:r>
      <w:r>
        <w:rPr>
          <w:rFonts w:ascii="Arial" w:hAnsi="Arial" w:eastAsia="MS Mincho" w:cs="Arial"/>
          <w:b/>
          <w:sz w:val="28"/>
          <w:szCs w:val="28"/>
          <w:lang w:val="en-US"/>
        </w:rPr>
        <w:t>Information</w:t>
      </w:r>
    </w:p>
    <w:bookmarkEnd w:id="0"/>
    <w:bookmarkEnd w:id="1"/>
    <w:p>
      <w:pPr>
        <w:pStyle w:val="2"/>
        <w:spacing w:before="180" w:after="180"/>
        <w:rPr>
          <w:lang w:val="en-US"/>
        </w:rPr>
      </w:pPr>
      <w:r>
        <w:rPr>
          <w:lang w:val="en-US"/>
        </w:rPr>
        <w:t>Introduction</w:t>
      </w:r>
    </w:p>
    <w:p>
      <w:pPr>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pPr>
        <w:pStyle w:val="2"/>
        <w:spacing w:after="180"/>
        <w:rPr>
          <w:lang w:val="en-US" w:eastAsia="ja-JP"/>
        </w:rPr>
      </w:pPr>
      <w:r>
        <w:rPr>
          <w:lang w:val="en-US" w:eastAsia="ja-JP"/>
        </w:rPr>
        <w:t>Plan for Online discussion</w:t>
      </w:r>
    </w:p>
    <w:p>
      <w:pPr>
        <w:rPr>
          <w:lang w:val="en-US"/>
        </w:rPr>
      </w:pPr>
      <w:r>
        <w:rPr>
          <w:lang w:val="en-US" w:eastAsia="zh-CN"/>
        </w:rPr>
        <w:drawing>
          <wp:inline distT="0" distB="0" distL="0" distR="0">
            <wp:extent cx="6327140" cy="4262755"/>
            <wp:effectExtent l="0" t="0" r="0" b="4445"/>
            <wp:docPr id="7276219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21920" name="図 1"/>
                    <pic:cNvPicPr>
                      <a:picLocks noChangeAspect="1"/>
                    </pic:cNvPicPr>
                  </pic:nvPicPr>
                  <pic:blipFill>
                    <a:blip r:embed="rId6"/>
                    <a:stretch>
                      <a:fillRect/>
                    </a:stretch>
                  </pic:blipFill>
                  <pic:spPr>
                    <a:xfrm>
                      <a:off x="0" y="0"/>
                      <a:ext cx="6327140" cy="4262755"/>
                    </a:xfrm>
                    <a:prstGeom prst="rect">
                      <a:avLst/>
                    </a:prstGeom>
                  </pic:spPr>
                </pic:pic>
              </a:graphicData>
            </a:graphic>
          </wp:inline>
        </w:drawing>
      </w:r>
    </w:p>
    <w:p>
      <w:pPr>
        <w:rPr>
          <w:lang w:val="en-US"/>
        </w:rPr>
      </w:pPr>
    </w:p>
    <w:p>
      <w:pPr>
        <w:rPr>
          <w:lang w:val="en-US"/>
        </w:rPr>
      </w:pPr>
    </w:p>
    <w:p>
      <w:pPr>
        <w:pStyle w:val="6"/>
        <w:rPr>
          <w:lang w:val="en-US"/>
        </w:rPr>
      </w:pPr>
      <w:r>
        <w:rPr>
          <w:lang w:val="en-US"/>
        </w:rPr>
        <w:t xml:space="preserve">[Proposals for </w:t>
      </w:r>
      <w:r>
        <w:rPr>
          <w:rFonts w:hint="eastAsia"/>
          <w:lang w:val="en-US"/>
        </w:rPr>
        <w:t>Monday</w:t>
      </w:r>
      <w:r>
        <w:rPr>
          <w:lang w:val="en-US"/>
        </w:rPr>
        <w:t xml:space="preserve"> Online] </w:t>
      </w:r>
    </w:p>
    <w:p>
      <w:pPr>
        <w:pStyle w:val="6"/>
        <w:rPr>
          <w:lang w:val="en-US"/>
        </w:rPr>
      </w:pPr>
      <w:r>
        <w:rPr>
          <w:lang w:val="en-US"/>
        </w:rPr>
        <w:t xml:space="preserve">[Proposals for </w:t>
      </w:r>
      <w:r>
        <w:rPr>
          <w:rFonts w:hint="eastAsia"/>
          <w:lang w:val="en-US"/>
        </w:rPr>
        <w:t xml:space="preserve">Wednesday </w:t>
      </w:r>
      <w:r>
        <w:rPr>
          <w:lang w:val="en-US"/>
        </w:rPr>
        <w:t xml:space="preserve">Online] </w:t>
      </w:r>
    </w:p>
    <w:p>
      <w:pPr>
        <w:pStyle w:val="6"/>
        <w:rPr>
          <w:lang w:val="en-US"/>
        </w:rPr>
      </w:pPr>
      <w:r>
        <w:rPr>
          <w:lang w:val="en-US"/>
        </w:rPr>
        <w:t xml:space="preserve">[Proposals for </w:t>
      </w:r>
      <w:r>
        <w:rPr>
          <w:rFonts w:hint="eastAsia"/>
          <w:lang w:val="en-US"/>
        </w:rPr>
        <w:t>Thursday</w:t>
      </w:r>
      <w:r>
        <w:rPr>
          <w:lang w:val="en-US"/>
        </w:rPr>
        <w:t xml:space="preserve"> Online] </w:t>
      </w:r>
    </w:p>
    <w:p>
      <w:pPr>
        <w:pStyle w:val="6"/>
        <w:ind w:left="0" w:firstLine="0" w:firstLineChars="0"/>
        <w:rPr>
          <w:lang w:val="en-US"/>
        </w:rPr>
      </w:pPr>
      <w:r>
        <w:rPr>
          <w:lang w:val="en-US"/>
        </w:rPr>
        <w:t xml:space="preserve">[Proposals for </w:t>
      </w:r>
      <w:r>
        <w:rPr>
          <w:rFonts w:hint="eastAsia"/>
          <w:lang w:val="en-US"/>
        </w:rPr>
        <w:t>Friday</w:t>
      </w:r>
      <w:r>
        <w:rPr>
          <w:lang w:val="en-US"/>
        </w:rPr>
        <w:t xml:space="preserve"> Online] </w:t>
      </w:r>
    </w:p>
    <w:p>
      <w:pPr>
        <w:rPr>
          <w:lang w:val="en-US"/>
        </w:rPr>
      </w:pPr>
    </w:p>
    <w:p>
      <w:pPr>
        <w:rPr>
          <w:lang w:val="en-US"/>
        </w:rPr>
      </w:pPr>
    </w:p>
    <w:p>
      <w:pPr>
        <w:snapToGrid/>
        <w:spacing w:after="0" w:afterAutospacing="0"/>
        <w:jc w:val="left"/>
        <w:rPr>
          <w:rFonts w:asciiTheme="majorHAnsi" w:hAnsiTheme="majorHAnsi" w:eastAsiaTheme="majorEastAsia" w:cstheme="majorBidi"/>
          <w:b/>
          <w:bCs/>
          <w:sz w:val="22"/>
          <w:szCs w:val="22"/>
          <w:lang w:val="en-US"/>
        </w:rPr>
      </w:pPr>
      <w:r>
        <w:rPr>
          <w:lang w:val="en-US"/>
        </w:rPr>
        <w:br w:type="page"/>
      </w:r>
    </w:p>
    <w:p>
      <w:pPr>
        <w:pStyle w:val="2"/>
        <w:spacing w:after="180"/>
        <w:rPr>
          <w:lang w:val="en-US" w:eastAsia="ja-JP"/>
        </w:rPr>
      </w:pPr>
      <w:r>
        <w:rPr>
          <w:rFonts w:hint="eastAsia"/>
          <w:lang w:val="en-US" w:eastAsia="ja-JP"/>
        </w:rPr>
        <w:t>Contact people</w:t>
      </w:r>
    </w:p>
    <w:tbl>
      <w:tblPr>
        <w:tblStyle w:val="26"/>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486"/>
        <w:gridCol w:w="2487"/>
        <w:gridCol w:w="494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tcBorders>
              <w:tl2br w:val="nil"/>
              <w:tr2bl w:val="nil"/>
            </w:tcBorders>
            <w:shd w:val="solid" w:color="000080" w:fill="FFFFFF"/>
          </w:tcPr>
          <w:p>
            <w:pPr>
              <w:rPr>
                <w:b w:val="0"/>
                <w:bCs w:val="0"/>
                <w:color w:val="FFFFFF"/>
                <w:lang w:val="en-US"/>
              </w:rPr>
            </w:pPr>
            <w:r>
              <w:rPr>
                <w:rFonts w:hint="eastAsia"/>
                <w:b/>
                <w:bCs/>
                <w:color w:val="FFFFFF"/>
                <w:lang w:val="en-US"/>
              </w:rPr>
              <w:t>Name</w:t>
            </w:r>
          </w:p>
        </w:tc>
        <w:tc>
          <w:tcPr>
            <w:tcW w:w="2487" w:type="dxa"/>
            <w:tcBorders>
              <w:tl2br w:val="nil"/>
              <w:tr2bl w:val="nil"/>
            </w:tcBorders>
            <w:shd w:val="solid" w:color="000080" w:fill="FFFFFF"/>
          </w:tcPr>
          <w:p>
            <w:pPr>
              <w:rPr>
                <w:b w:val="0"/>
                <w:bCs w:val="0"/>
                <w:color w:val="FFFFFF"/>
                <w:lang w:val="en-US"/>
              </w:rPr>
            </w:pPr>
            <w:r>
              <w:rPr>
                <w:rFonts w:hint="eastAsia"/>
                <w:b/>
                <w:bCs/>
                <w:color w:val="FFFFFF"/>
                <w:lang w:val="en-US"/>
              </w:rPr>
              <w:t>Company</w:t>
            </w:r>
          </w:p>
        </w:tc>
        <w:tc>
          <w:tcPr>
            <w:tcW w:w="4942" w:type="dxa"/>
            <w:tcBorders>
              <w:tl2br w:val="nil"/>
              <w:tr2bl w:val="nil"/>
            </w:tcBorders>
            <w:shd w:val="solid" w:color="000080" w:fill="FFFFFF"/>
          </w:tcPr>
          <w:p>
            <w:pPr>
              <w:rPr>
                <w:b w:val="0"/>
                <w:bCs w:val="0"/>
                <w:color w:val="FFFFFF"/>
                <w:lang w:val="en-US"/>
              </w:rPr>
            </w:pPr>
            <w:r>
              <w:rPr>
                <w:b/>
                <w:bCs/>
                <w:color w:val="FFFFFF"/>
                <w:lang w:val="en-US"/>
              </w:rPr>
              <w:t>E</w:t>
            </w:r>
            <w:r>
              <w:rPr>
                <w:rFonts w:hint="eastAsia"/>
                <w:b/>
                <w:bCs/>
                <w:color w:val="FFFFFF"/>
                <w:lang w:val="en-US"/>
              </w:rPr>
              <w:t>mail address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lang w:val="en-US"/>
              </w:rPr>
            </w:pPr>
            <w:r>
              <w:rPr>
                <w:rFonts w:hint="eastAsia"/>
                <w:lang w:val="en-US"/>
              </w:rPr>
              <w:t>Yosuke Akimoto</w:t>
            </w:r>
          </w:p>
        </w:tc>
        <w:tc>
          <w:tcPr>
            <w:tcW w:w="2487" w:type="dxa"/>
            <w:shd w:val="clear" w:color="auto" w:fill="auto"/>
          </w:tcPr>
          <w:p>
            <w:pPr>
              <w:rPr>
                <w:lang w:val="en-US"/>
              </w:rPr>
            </w:pPr>
            <w:r>
              <w:rPr>
                <w:rFonts w:hint="eastAsia"/>
                <w:lang w:val="en-US"/>
              </w:rPr>
              <w:t>Fujitsu (FL)</w:t>
            </w:r>
          </w:p>
        </w:tc>
        <w:tc>
          <w:tcPr>
            <w:tcW w:w="4942" w:type="dxa"/>
            <w:shd w:val="clear" w:color="auto" w:fill="auto"/>
          </w:tcPr>
          <w:p>
            <w:pPr>
              <w:rPr>
                <w:lang w:val="en-US"/>
              </w:rPr>
            </w:pPr>
            <w:r>
              <w:rPr>
                <w:rFonts w:hint="eastAsia"/>
              </w:rPr>
              <w:t>a</w:t>
            </w:r>
            <w:r>
              <w:rPr>
                <w:lang w:val="en-US"/>
              </w:rPr>
              <w:t>kimoto</w:t>
            </w:r>
            <w:r>
              <w:rPr>
                <w:rFonts w:hint="eastAsia"/>
                <w:lang w:val="en-US"/>
              </w:rPr>
              <w:t>.yosuke@fujitsu.com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lang w:val="en-US"/>
              </w:rPr>
            </w:pPr>
            <w:r>
              <w:rPr>
                <w:rFonts w:hint="eastAsia"/>
                <w:lang w:val="en-US"/>
              </w:rPr>
              <w:t>Taewoo Lee</w:t>
            </w:r>
          </w:p>
        </w:tc>
        <w:tc>
          <w:tcPr>
            <w:tcW w:w="2487" w:type="dxa"/>
            <w:shd w:val="clear" w:color="auto" w:fill="auto"/>
          </w:tcPr>
          <w:p>
            <w:pPr>
              <w:rPr>
                <w:lang w:val="en-US"/>
              </w:rPr>
            </w:pPr>
            <w:r>
              <w:rPr>
                <w:rFonts w:hint="eastAsia"/>
                <w:lang w:val="en-US"/>
              </w:rPr>
              <w:t>Fujitsu</w:t>
            </w:r>
          </w:p>
        </w:tc>
        <w:tc>
          <w:tcPr>
            <w:tcW w:w="4942" w:type="dxa"/>
            <w:shd w:val="clear" w:color="auto" w:fill="auto"/>
          </w:tcPr>
          <w:p>
            <w:pPr>
              <w:rPr>
                <w:lang w:val="en-US"/>
              </w:rPr>
            </w:pPr>
            <w:r>
              <w:rPr>
                <w:lang w:val="en-US"/>
              </w:rPr>
              <w:t>lee.taewoo@fujitsu.com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lang w:val="en-US"/>
              </w:rPr>
            </w:pPr>
            <w:r>
              <w:rPr>
                <w:lang w:val="en-US"/>
              </w:rPr>
              <w:t>Paul Marinier</w:t>
            </w:r>
          </w:p>
        </w:tc>
        <w:tc>
          <w:tcPr>
            <w:tcW w:w="2487" w:type="dxa"/>
            <w:shd w:val="clear" w:color="auto" w:fill="auto"/>
          </w:tcPr>
          <w:p>
            <w:pPr>
              <w:rPr>
                <w:lang w:val="en-US"/>
              </w:rPr>
            </w:pPr>
            <w:r>
              <w:rPr>
                <w:lang w:val="en-US"/>
              </w:rPr>
              <w:t>InterDigital</w:t>
            </w:r>
          </w:p>
        </w:tc>
        <w:tc>
          <w:tcPr>
            <w:tcW w:w="4942" w:type="dxa"/>
            <w:shd w:val="clear" w:color="auto" w:fill="auto"/>
          </w:tcPr>
          <w:p>
            <w:pPr>
              <w:rPr>
                <w:lang w:val="en-US"/>
              </w:rPr>
            </w:pPr>
            <w:r>
              <w:rPr>
                <w:lang w:val="en-US"/>
              </w:rPr>
              <w:t>paul.marinier@interdigital.com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宋体"/>
                <w:lang w:val="en-US" w:eastAsia="zh-CN"/>
              </w:rPr>
            </w:pPr>
            <w:r>
              <w:rPr>
                <w:rFonts w:eastAsia="宋体"/>
                <w:lang w:val="en-US" w:eastAsia="zh-CN"/>
              </w:rPr>
              <w:t>Caroline Liang</w:t>
            </w:r>
            <w:r>
              <w:rPr>
                <w:rFonts w:hint="eastAsia" w:eastAsia="宋体"/>
                <w:lang w:val="en-US" w:eastAsia="zh-CN"/>
              </w:rPr>
              <w:t>,</w:t>
            </w:r>
            <w:r>
              <w:rPr>
                <w:rFonts w:eastAsia="宋体"/>
                <w:lang w:val="en-US" w:eastAsia="zh-CN"/>
              </w:rPr>
              <w:t xml:space="preserve"> Zhen He</w:t>
            </w:r>
          </w:p>
        </w:tc>
        <w:tc>
          <w:tcPr>
            <w:tcW w:w="2487" w:type="dxa"/>
            <w:shd w:val="clear" w:color="auto" w:fill="auto"/>
          </w:tcPr>
          <w:p>
            <w:pPr>
              <w:rPr>
                <w:rFonts w:eastAsia="宋体"/>
                <w:lang w:val="en-US" w:eastAsia="zh-CN"/>
              </w:rPr>
            </w:pPr>
            <w:r>
              <w:rPr>
                <w:rFonts w:hint="eastAsia" w:eastAsia="宋体"/>
                <w:lang w:val="en-US" w:eastAsia="zh-CN"/>
              </w:rPr>
              <w:t>N</w:t>
            </w:r>
            <w:r>
              <w:rPr>
                <w:rFonts w:eastAsia="宋体"/>
                <w:lang w:val="en-US" w:eastAsia="zh-CN"/>
              </w:rPr>
              <w:t>EC</w:t>
            </w:r>
          </w:p>
        </w:tc>
        <w:tc>
          <w:tcPr>
            <w:tcW w:w="4942" w:type="dxa"/>
            <w:shd w:val="clear" w:color="auto" w:fill="auto"/>
          </w:tcPr>
          <w:p>
            <w:pPr>
              <w:rPr>
                <w:lang w:val="en-US"/>
              </w:rPr>
            </w:pPr>
            <w:r>
              <w:fldChar w:fldCharType="begin"/>
            </w:r>
            <w:r>
              <w:instrText xml:space="preserve"> HYPERLINK "mailto:Caroline.Liang@EMEA.NEC.COM" </w:instrText>
            </w:r>
            <w:r>
              <w:fldChar w:fldCharType="separate"/>
            </w:r>
            <w:r>
              <w:rPr>
                <w:lang w:val="en-US"/>
              </w:rPr>
              <w:t>Caroline.Liang@EMEA.NEC.COM</w:t>
            </w:r>
            <w:r>
              <w:rPr>
                <w:lang w:val="en-US"/>
              </w:rPr>
              <w:fldChar w:fldCharType="end"/>
            </w:r>
            <w:r>
              <w:rPr>
                <w:rFonts w:hint="eastAsia" w:eastAsia="宋体"/>
                <w:lang w:val="en-US" w:eastAsia="zh-CN"/>
              </w:rPr>
              <w:t>,</w:t>
            </w:r>
            <w:r>
              <w:rPr>
                <w:rFonts w:eastAsia="宋体"/>
                <w:lang w:val="en-US" w:eastAsia="zh-CN"/>
              </w:rPr>
              <w:t xml:space="preserve"> </w:t>
            </w:r>
            <w:r>
              <w:rPr>
                <w:lang w:val="en-US"/>
              </w:rPr>
              <w:t>he_zhen@nec.cn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lang w:val="en-US"/>
              </w:rPr>
            </w:pPr>
            <w:r>
              <w:rPr>
                <w:rFonts w:hint="eastAsia"/>
                <w:lang w:val="en-US"/>
              </w:rPr>
              <w:t>Yu Yang</w:t>
            </w:r>
          </w:p>
        </w:tc>
        <w:tc>
          <w:tcPr>
            <w:tcW w:w="2487" w:type="dxa"/>
            <w:shd w:val="clear" w:color="auto" w:fill="auto"/>
          </w:tcPr>
          <w:p>
            <w:pPr>
              <w:rPr>
                <w:lang w:val="en-US"/>
              </w:rPr>
            </w:pPr>
            <w:r>
              <w:rPr>
                <w:rFonts w:hint="eastAsia"/>
                <w:lang w:val="en-US"/>
              </w:rPr>
              <w:t>Spreadtrum</w:t>
            </w:r>
          </w:p>
        </w:tc>
        <w:tc>
          <w:tcPr>
            <w:tcW w:w="4942" w:type="dxa"/>
            <w:shd w:val="clear" w:color="auto" w:fill="auto"/>
          </w:tcPr>
          <w:p>
            <w:pPr>
              <w:rPr>
                <w:lang w:val="en-US"/>
              </w:rPr>
            </w:pPr>
            <w:r>
              <w:rPr>
                <w:lang w:val="en-US"/>
              </w:rPr>
              <w:t>y</w:t>
            </w:r>
            <w:r>
              <w:rPr>
                <w:rFonts w:hint="eastAsia"/>
                <w:lang w:val="en-US"/>
              </w:rPr>
              <w:t>u.</w:t>
            </w:r>
            <w:r>
              <w:rPr>
                <w:lang w:val="en-US"/>
              </w:rPr>
              <w:t>yang2@unisoc.com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宋体"/>
                <w:lang w:val="en-US" w:eastAsia="zh-CN"/>
              </w:rPr>
            </w:pPr>
            <w:r>
              <w:rPr>
                <w:rFonts w:hint="eastAsia" w:eastAsia="宋体"/>
                <w:lang w:val="en-US" w:eastAsia="zh-CN"/>
              </w:rPr>
              <w:t>Didi Zhang</w:t>
            </w:r>
          </w:p>
        </w:tc>
        <w:tc>
          <w:tcPr>
            <w:tcW w:w="2487" w:type="dxa"/>
            <w:shd w:val="clear" w:color="auto" w:fill="auto"/>
          </w:tcPr>
          <w:p>
            <w:pPr>
              <w:rPr>
                <w:rFonts w:eastAsia="宋体"/>
                <w:lang w:val="en-US" w:eastAsia="zh-CN"/>
              </w:rPr>
            </w:pPr>
            <w:r>
              <w:rPr>
                <w:rFonts w:hint="eastAsia" w:eastAsia="宋体"/>
                <w:lang w:val="en-US" w:eastAsia="zh-CN"/>
              </w:rPr>
              <w:t>TCL</w:t>
            </w:r>
          </w:p>
        </w:tc>
        <w:tc>
          <w:tcPr>
            <w:tcW w:w="4942" w:type="dxa"/>
            <w:shd w:val="clear" w:color="auto" w:fill="auto"/>
          </w:tcPr>
          <w:p>
            <w:pPr>
              <w:rPr>
                <w:rFonts w:eastAsia="宋体"/>
                <w:lang w:val="en-US" w:eastAsia="zh-CN"/>
              </w:rPr>
            </w:pPr>
            <w:r>
              <w:rPr>
                <w:rFonts w:hint="eastAsia" w:eastAsia="宋体"/>
                <w:lang w:val="en-US" w:eastAsia="zh-CN"/>
              </w:rPr>
              <w:t>didi.zhang@tcl.com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Malgun Gothic"/>
                <w:lang w:val="en-US" w:eastAsia="ko-KR"/>
              </w:rPr>
            </w:pPr>
            <w:r>
              <w:rPr>
                <w:rFonts w:hint="eastAsia" w:eastAsia="Malgun Gothic"/>
                <w:lang w:val="en-US" w:eastAsia="ko-KR"/>
              </w:rPr>
              <w:t>Jaenam Shim</w:t>
            </w:r>
          </w:p>
        </w:tc>
        <w:tc>
          <w:tcPr>
            <w:tcW w:w="2487" w:type="dxa"/>
            <w:shd w:val="clear" w:color="auto" w:fill="auto"/>
          </w:tcPr>
          <w:p>
            <w:pPr>
              <w:rPr>
                <w:rFonts w:eastAsia="Malgun Gothic"/>
                <w:lang w:val="en-US" w:eastAsia="ko-KR"/>
              </w:rPr>
            </w:pPr>
            <w:r>
              <w:rPr>
                <w:rFonts w:hint="eastAsia" w:eastAsia="Malgun Gothic"/>
                <w:lang w:val="en-US" w:eastAsia="ko-KR"/>
              </w:rPr>
              <w:t>LG Electronics</w:t>
            </w:r>
          </w:p>
        </w:tc>
        <w:tc>
          <w:tcPr>
            <w:tcW w:w="4942" w:type="dxa"/>
            <w:shd w:val="clear" w:color="auto" w:fill="auto"/>
          </w:tcPr>
          <w:p>
            <w:pPr>
              <w:rPr>
                <w:lang w:val="en-US"/>
              </w:rPr>
            </w:pPr>
            <w:r>
              <w:rPr>
                <w:lang w:val="en-US"/>
              </w:rPr>
              <w:t>jaenam.shim@lge.com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Malgun Gothic"/>
                <w:lang w:val="en-US" w:eastAsia="ko-KR"/>
              </w:rPr>
            </w:pPr>
            <w:r>
              <w:rPr>
                <w:rFonts w:hint="eastAsia" w:eastAsia="Malgun Gothic"/>
                <w:lang w:val="en-US" w:eastAsia="ko-KR"/>
              </w:rPr>
              <w:t>Minwoo Song</w:t>
            </w:r>
          </w:p>
        </w:tc>
        <w:tc>
          <w:tcPr>
            <w:tcW w:w="2487" w:type="dxa"/>
            <w:shd w:val="clear" w:color="auto" w:fill="auto"/>
          </w:tcPr>
          <w:p>
            <w:pPr>
              <w:rPr>
                <w:lang w:val="en-US"/>
              </w:rPr>
            </w:pPr>
            <w:r>
              <w:rPr>
                <w:rFonts w:hint="eastAsia" w:eastAsia="Malgun Gothic"/>
                <w:lang w:val="en-US" w:eastAsia="ko-KR"/>
              </w:rPr>
              <w:t>LG Electronics</w:t>
            </w:r>
          </w:p>
        </w:tc>
        <w:tc>
          <w:tcPr>
            <w:tcW w:w="4942" w:type="dxa"/>
            <w:shd w:val="clear" w:color="auto" w:fill="auto"/>
          </w:tcPr>
          <w:p>
            <w:pPr>
              <w:rPr>
                <w:lang w:val="en-US"/>
              </w:rPr>
            </w:pPr>
            <w:r>
              <w:rPr>
                <w:lang w:val="en-US"/>
              </w:rPr>
              <w:t>minwoo1.song@lge.com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Malgun Gothic"/>
                <w:lang w:val="en-US" w:eastAsia="ko-KR"/>
              </w:rPr>
            </w:pPr>
            <w:r>
              <w:rPr>
                <w:rFonts w:hint="eastAsia" w:eastAsia="Malgun Gothic"/>
                <w:lang w:val="en-US" w:eastAsia="ko-KR"/>
              </w:rPr>
              <w:t>Hyunsoo Ko</w:t>
            </w:r>
          </w:p>
        </w:tc>
        <w:tc>
          <w:tcPr>
            <w:tcW w:w="2487" w:type="dxa"/>
            <w:shd w:val="clear" w:color="auto" w:fill="auto"/>
          </w:tcPr>
          <w:p>
            <w:pPr>
              <w:rPr>
                <w:lang w:val="en-US"/>
              </w:rPr>
            </w:pPr>
            <w:r>
              <w:rPr>
                <w:rFonts w:hint="eastAsia" w:eastAsia="Malgun Gothic"/>
                <w:lang w:val="en-US" w:eastAsia="ko-KR"/>
              </w:rPr>
              <w:t>LG Electronics</w:t>
            </w:r>
          </w:p>
        </w:tc>
        <w:tc>
          <w:tcPr>
            <w:tcW w:w="4942" w:type="dxa"/>
            <w:shd w:val="clear" w:color="auto" w:fill="auto"/>
          </w:tcPr>
          <w:p>
            <w:pPr>
              <w:rPr>
                <w:rFonts w:eastAsia="Malgun Gothic"/>
                <w:lang w:val="en-US" w:eastAsia="ko-KR"/>
              </w:rPr>
            </w:pPr>
            <w:r>
              <w:rPr>
                <w:rFonts w:hint="eastAsia" w:eastAsia="Malgun Gothic"/>
                <w:lang w:val="en-US" w:eastAsia="ko-KR"/>
              </w:rPr>
              <w:t>h</w:t>
            </w:r>
            <w:r>
              <w:rPr>
                <w:rFonts w:eastAsia="Malgun Gothic"/>
                <w:lang w:val="en-US" w:eastAsia="ko-KR"/>
              </w:rPr>
              <w:t>yunsoo</w:t>
            </w:r>
            <w:r>
              <w:rPr>
                <w:rFonts w:hint="eastAsia" w:eastAsia="Malgun Gothic"/>
                <w:lang w:val="en-US" w:eastAsia="ko-KR"/>
              </w:rPr>
              <w:t>.ko@lge.com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lang w:val="en-US"/>
              </w:rPr>
            </w:pPr>
            <w:r>
              <w:rPr>
                <w:lang w:val="en-US"/>
              </w:rPr>
              <w:t>Sanjay Goyal</w:t>
            </w:r>
          </w:p>
        </w:tc>
        <w:tc>
          <w:tcPr>
            <w:tcW w:w="2487" w:type="dxa"/>
            <w:shd w:val="clear" w:color="auto" w:fill="auto"/>
          </w:tcPr>
          <w:p>
            <w:pPr>
              <w:rPr>
                <w:lang w:val="en-US"/>
              </w:rPr>
            </w:pPr>
            <w:r>
              <w:rPr>
                <w:lang w:val="en-US"/>
              </w:rPr>
              <w:t>Nokia</w:t>
            </w:r>
          </w:p>
        </w:tc>
        <w:tc>
          <w:tcPr>
            <w:tcW w:w="4942" w:type="dxa"/>
            <w:shd w:val="clear" w:color="auto" w:fill="auto"/>
          </w:tcPr>
          <w:p>
            <w:pPr>
              <w:rPr>
                <w:lang w:val="en-US"/>
              </w:rPr>
            </w:pPr>
            <w:r>
              <w:rPr>
                <w:lang w:val="en-US"/>
              </w:rPr>
              <w:t>sanjay.goyal@nokia.com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宋体"/>
                <w:lang w:val="en-US" w:eastAsia="zh-CN"/>
              </w:rPr>
            </w:pPr>
            <w:r>
              <w:rPr>
                <w:rFonts w:hint="eastAsia" w:eastAsia="宋体"/>
                <w:lang w:val="en-US" w:eastAsia="zh-CN"/>
              </w:rPr>
              <w:t>Ling YANG</w:t>
            </w:r>
          </w:p>
        </w:tc>
        <w:tc>
          <w:tcPr>
            <w:tcW w:w="2487" w:type="dxa"/>
            <w:shd w:val="clear" w:color="auto" w:fill="auto"/>
          </w:tcPr>
          <w:p>
            <w:pPr>
              <w:jc w:val="left"/>
              <w:rPr>
                <w:rFonts w:eastAsia="宋体"/>
                <w:lang w:val="en-US" w:eastAsia="zh-CN"/>
              </w:rPr>
            </w:pPr>
            <w:r>
              <w:rPr>
                <w:rFonts w:eastAsia="宋体"/>
                <w:lang w:val="en-US" w:eastAsia="zh-CN"/>
              </w:rPr>
              <w:t>ZTE Corporation,</w:t>
            </w:r>
            <w:r>
              <w:rPr>
                <w:rFonts w:hint="eastAsia" w:eastAsia="宋体"/>
                <w:lang w:val="en-US" w:eastAsia="zh-CN"/>
              </w:rPr>
              <w:t xml:space="preserve"> </w:t>
            </w:r>
            <w:r>
              <w:rPr>
                <w:rFonts w:eastAsia="宋体"/>
                <w:lang w:val="en-US" w:eastAsia="zh-CN"/>
              </w:rPr>
              <w:t>Sanechips</w:t>
            </w:r>
          </w:p>
        </w:tc>
        <w:tc>
          <w:tcPr>
            <w:tcW w:w="4942" w:type="dxa"/>
            <w:shd w:val="clear" w:color="auto" w:fill="auto"/>
          </w:tcPr>
          <w:p>
            <w:pPr>
              <w:rPr>
                <w:rFonts w:eastAsia="宋体"/>
                <w:lang w:val="en-US" w:eastAsia="zh-CN"/>
              </w:rPr>
            </w:pPr>
            <w:r>
              <w:rPr>
                <w:rFonts w:hint="eastAsia" w:eastAsia="宋体"/>
                <w:lang w:val="en-US" w:eastAsia="zh-CN"/>
              </w:rPr>
              <w:t>yang.ling17@zte.com.cn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宋体"/>
                <w:lang w:val="en-US" w:eastAsia="zh-CN"/>
              </w:rPr>
            </w:pPr>
            <w:r>
              <w:rPr>
                <w:rFonts w:hint="eastAsia" w:eastAsia="宋体"/>
                <w:lang w:val="en-US" w:eastAsia="zh-CN"/>
              </w:rPr>
              <w:t>J</w:t>
            </w:r>
            <w:r>
              <w:rPr>
                <w:rFonts w:eastAsia="宋体"/>
                <w:lang w:val="en-US" w:eastAsia="zh-CN"/>
              </w:rPr>
              <w:t>iayin Zhang</w:t>
            </w:r>
          </w:p>
        </w:tc>
        <w:tc>
          <w:tcPr>
            <w:tcW w:w="2487" w:type="dxa"/>
            <w:shd w:val="clear" w:color="auto" w:fill="auto"/>
          </w:tcPr>
          <w:p>
            <w:pPr>
              <w:jc w:val="left"/>
              <w:rPr>
                <w:rFonts w:eastAsia="宋体"/>
                <w:lang w:val="en-US" w:eastAsia="zh-CN"/>
              </w:rPr>
            </w:pPr>
            <w:r>
              <w:rPr>
                <w:rFonts w:hint="eastAsia" w:eastAsia="宋体"/>
                <w:lang w:val="en-US" w:eastAsia="zh-CN"/>
              </w:rPr>
              <w:t>H</w:t>
            </w:r>
            <w:r>
              <w:rPr>
                <w:rFonts w:eastAsia="宋体"/>
                <w:lang w:val="en-US" w:eastAsia="zh-CN"/>
              </w:rPr>
              <w:t>uawei, HiSilicon</w:t>
            </w:r>
          </w:p>
        </w:tc>
        <w:tc>
          <w:tcPr>
            <w:tcW w:w="4942" w:type="dxa"/>
            <w:shd w:val="clear" w:color="auto" w:fill="auto"/>
          </w:tcPr>
          <w:p>
            <w:pPr>
              <w:rPr>
                <w:rFonts w:eastAsia="宋体"/>
                <w:lang w:val="en-US" w:eastAsia="zh-CN"/>
              </w:rPr>
            </w:pPr>
            <w:r>
              <w:rPr>
                <w:rFonts w:hint="eastAsia" w:eastAsia="宋体"/>
                <w:lang w:val="en-US" w:eastAsia="zh-CN"/>
              </w:rPr>
              <w:t>z</w:t>
            </w:r>
            <w:r>
              <w:rPr>
                <w:rFonts w:eastAsia="宋体"/>
                <w:lang w:val="en-US" w:eastAsia="zh-CN"/>
              </w:rPr>
              <w:t>hangjiayin@huawei.com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宋体"/>
                <w:lang w:val="en-US" w:eastAsia="zh-CN"/>
              </w:rPr>
            </w:pPr>
            <w:r>
              <w:rPr>
                <w:rFonts w:hint="eastAsia" w:eastAsia="宋体"/>
                <w:lang w:val="en-US" w:eastAsia="zh-CN"/>
              </w:rPr>
              <w:t>Yan LI</w:t>
            </w:r>
          </w:p>
        </w:tc>
        <w:tc>
          <w:tcPr>
            <w:tcW w:w="2487" w:type="dxa"/>
            <w:shd w:val="clear" w:color="auto" w:fill="auto"/>
          </w:tcPr>
          <w:p>
            <w:pPr>
              <w:jc w:val="left"/>
              <w:rPr>
                <w:rFonts w:eastAsia="宋体"/>
                <w:lang w:val="en-US" w:eastAsia="zh-CN"/>
              </w:rPr>
            </w:pPr>
            <w:r>
              <w:rPr>
                <w:rFonts w:hint="eastAsia" w:eastAsia="宋体"/>
                <w:lang w:val="en-US" w:eastAsia="zh-CN"/>
              </w:rPr>
              <w:t>CMCC</w:t>
            </w:r>
          </w:p>
        </w:tc>
        <w:tc>
          <w:tcPr>
            <w:tcW w:w="4942" w:type="dxa"/>
            <w:shd w:val="clear" w:color="auto" w:fill="auto"/>
          </w:tcPr>
          <w:p>
            <w:pPr>
              <w:rPr>
                <w:rFonts w:eastAsia="宋体"/>
                <w:lang w:val="en-US" w:eastAsia="zh-CN"/>
              </w:rPr>
            </w:pPr>
            <w:r>
              <w:rPr>
                <w:rFonts w:hint="eastAsia" w:eastAsia="宋体"/>
                <w:lang w:val="en-US" w:eastAsia="zh-CN"/>
              </w:rPr>
              <w:t>liyanwx@chinamobile.com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宋体"/>
                <w:lang w:val="en-US" w:eastAsia="zh-CN"/>
              </w:rPr>
            </w:pPr>
            <w:r>
              <w:rPr>
                <w:rFonts w:eastAsia="宋体"/>
                <w:lang w:val="en-US" w:eastAsia="zh-CN"/>
              </w:rPr>
              <w:t>Ren Da</w:t>
            </w:r>
          </w:p>
        </w:tc>
        <w:tc>
          <w:tcPr>
            <w:tcW w:w="2487" w:type="dxa"/>
            <w:shd w:val="clear" w:color="auto" w:fill="auto"/>
          </w:tcPr>
          <w:p>
            <w:pPr>
              <w:jc w:val="left"/>
              <w:rPr>
                <w:rFonts w:eastAsia="宋体"/>
                <w:lang w:val="en-US" w:eastAsia="zh-CN"/>
              </w:rPr>
            </w:pPr>
            <w:r>
              <w:rPr>
                <w:rFonts w:eastAsia="宋体"/>
                <w:lang w:val="en-US" w:eastAsia="zh-CN"/>
              </w:rPr>
              <w:t>CATT</w:t>
            </w:r>
          </w:p>
        </w:tc>
        <w:tc>
          <w:tcPr>
            <w:tcW w:w="4942" w:type="dxa"/>
            <w:shd w:val="clear" w:color="auto" w:fill="auto"/>
          </w:tcPr>
          <w:p>
            <w:pPr>
              <w:rPr>
                <w:rFonts w:eastAsia="宋体"/>
                <w:lang w:val="en-US" w:eastAsia="zh-CN"/>
              </w:rPr>
            </w:pPr>
            <w:r>
              <w:rPr>
                <w:rFonts w:eastAsia="宋体"/>
                <w:lang w:val="en-US" w:eastAsia="zh-CN"/>
              </w:rPr>
              <w:t>renda@catt.cn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Theme="minorEastAsia"/>
                <w:lang w:val="en-US"/>
              </w:rPr>
            </w:pPr>
            <w:r>
              <w:rPr>
                <w:rFonts w:hint="eastAsia" w:eastAsiaTheme="minorEastAsia"/>
                <w:lang w:val="en-US"/>
              </w:rPr>
              <w:t>N</w:t>
            </w:r>
            <w:r>
              <w:rPr>
                <w:rFonts w:eastAsiaTheme="minorEastAsia"/>
                <w:lang w:val="en-US"/>
              </w:rPr>
              <w:t>aoki Kusashima</w:t>
            </w:r>
          </w:p>
        </w:tc>
        <w:tc>
          <w:tcPr>
            <w:tcW w:w="2487" w:type="dxa"/>
            <w:shd w:val="clear" w:color="auto" w:fill="auto"/>
          </w:tcPr>
          <w:p>
            <w:pPr>
              <w:jc w:val="left"/>
              <w:rPr>
                <w:rFonts w:eastAsiaTheme="minorEastAsia"/>
                <w:lang w:val="en-US"/>
              </w:rPr>
            </w:pPr>
            <w:r>
              <w:rPr>
                <w:rFonts w:hint="eastAsia" w:eastAsiaTheme="minorEastAsia"/>
                <w:lang w:val="en-US"/>
              </w:rPr>
              <w:t>S</w:t>
            </w:r>
            <w:r>
              <w:rPr>
                <w:rFonts w:eastAsiaTheme="minorEastAsia"/>
                <w:lang w:val="en-US"/>
              </w:rPr>
              <w:t>ony</w:t>
            </w:r>
          </w:p>
        </w:tc>
        <w:tc>
          <w:tcPr>
            <w:tcW w:w="4942" w:type="dxa"/>
            <w:shd w:val="clear" w:color="auto" w:fill="auto"/>
          </w:tcPr>
          <w:p>
            <w:pPr>
              <w:rPr>
                <w:rFonts w:eastAsiaTheme="minorEastAsia"/>
                <w:lang w:val="en-US"/>
              </w:rPr>
            </w:pPr>
            <w:r>
              <w:rPr>
                <w:rFonts w:hint="eastAsia" w:eastAsiaTheme="minorEastAsia"/>
                <w:lang w:val="en-US"/>
              </w:rPr>
              <w:t>n</w:t>
            </w:r>
            <w:r>
              <w:rPr>
                <w:rFonts w:eastAsiaTheme="minorEastAsia"/>
                <w:lang w:val="en-US"/>
              </w:rPr>
              <w:t>aoki.kusashima@sony.com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Theme="minorEastAsia"/>
                <w:lang w:val="en-US"/>
              </w:rPr>
            </w:pPr>
          </w:p>
        </w:tc>
        <w:tc>
          <w:tcPr>
            <w:tcW w:w="2487" w:type="dxa"/>
            <w:shd w:val="clear" w:color="auto" w:fill="auto"/>
          </w:tcPr>
          <w:p>
            <w:pPr>
              <w:jc w:val="left"/>
              <w:rPr>
                <w:rFonts w:eastAsiaTheme="minorEastAsia"/>
                <w:lang w:val="en-US"/>
              </w:rPr>
            </w:pPr>
          </w:p>
        </w:tc>
        <w:tc>
          <w:tcPr>
            <w:tcW w:w="4942" w:type="dxa"/>
            <w:shd w:val="clear" w:color="auto" w:fill="auto"/>
          </w:tcPr>
          <w:p>
            <w:pPr>
              <w:rPr>
                <w:rFonts w:eastAsiaTheme="minorEastAsia"/>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Theme="minorEastAsia"/>
                <w:lang w:val="en-US"/>
              </w:rPr>
            </w:pPr>
          </w:p>
        </w:tc>
        <w:tc>
          <w:tcPr>
            <w:tcW w:w="2487" w:type="dxa"/>
            <w:shd w:val="clear" w:color="auto" w:fill="auto"/>
          </w:tcPr>
          <w:p>
            <w:pPr>
              <w:jc w:val="left"/>
              <w:rPr>
                <w:rFonts w:eastAsiaTheme="minorEastAsia"/>
                <w:lang w:val="en-US"/>
              </w:rPr>
            </w:pPr>
          </w:p>
        </w:tc>
        <w:tc>
          <w:tcPr>
            <w:tcW w:w="4942" w:type="dxa"/>
            <w:shd w:val="clear" w:color="auto" w:fill="auto"/>
          </w:tcPr>
          <w:p>
            <w:pPr>
              <w:rPr>
                <w:rFonts w:eastAsiaTheme="minorEastAsia"/>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Theme="minorEastAsia"/>
                <w:lang w:val="en-US"/>
              </w:rPr>
            </w:pPr>
          </w:p>
        </w:tc>
        <w:tc>
          <w:tcPr>
            <w:tcW w:w="2487" w:type="dxa"/>
            <w:shd w:val="clear" w:color="auto" w:fill="auto"/>
          </w:tcPr>
          <w:p>
            <w:pPr>
              <w:jc w:val="left"/>
              <w:rPr>
                <w:rFonts w:eastAsiaTheme="minorEastAsia"/>
                <w:lang w:val="en-US"/>
              </w:rPr>
            </w:pPr>
          </w:p>
        </w:tc>
        <w:tc>
          <w:tcPr>
            <w:tcW w:w="4942" w:type="dxa"/>
            <w:shd w:val="clear" w:color="auto" w:fill="auto"/>
          </w:tcPr>
          <w:p>
            <w:pPr>
              <w:rPr>
                <w:rFonts w:eastAsiaTheme="minorEastAsia"/>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Theme="minorEastAsia"/>
                <w:lang w:val="en-US"/>
              </w:rPr>
            </w:pPr>
          </w:p>
        </w:tc>
        <w:tc>
          <w:tcPr>
            <w:tcW w:w="2487" w:type="dxa"/>
            <w:shd w:val="clear" w:color="auto" w:fill="auto"/>
          </w:tcPr>
          <w:p>
            <w:pPr>
              <w:jc w:val="left"/>
              <w:rPr>
                <w:rFonts w:eastAsiaTheme="minorEastAsia"/>
                <w:lang w:val="en-US"/>
              </w:rPr>
            </w:pPr>
          </w:p>
        </w:tc>
        <w:tc>
          <w:tcPr>
            <w:tcW w:w="4942" w:type="dxa"/>
            <w:shd w:val="clear" w:color="auto" w:fill="auto"/>
          </w:tcPr>
          <w:p>
            <w:pPr>
              <w:rPr>
                <w:rFonts w:eastAsiaTheme="minorEastAsia"/>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Theme="minorEastAsia"/>
                <w:lang w:val="en-US"/>
              </w:rPr>
            </w:pPr>
          </w:p>
        </w:tc>
        <w:tc>
          <w:tcPr>
            <w:tcW w:w="2487" w:type="dxa"/>
            <w:shd w:val="clear" w:color="auto" w:fill="auto"/>
          </w:tcPr>
          <w:p>
            <w:pPr>
              <w:jc w:val="left"/>
              <w:rPr>
                <w:rFonts w:eastAsiaTheme="minorEastAsia"/>
                <w:lang w:val="en-US"/>
              </w:rPr>
            </w:pPr>
          </w:p>
        </w:tc>
        <w:tc>
          <w:tcPr>
            <w:tcW w:w="4942" w:type="dxa"/>
            <w:shd w:val="clear" w:color="auto" w:fill="auto"/>
          </w:tcPr>
          <w:p>
            <w:pPr>
              <w:rPr>
                <w:rFonts w:eastAsiaTheme="minorEastAsia"/>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Theme="minorEastAsia"/>
                <w:lang w:val="en-US"/>
              </w:rPr>
            </w:pPr>
          </w:p>
        </w:tc>
        <w:tc>
          <w:tcPr>
            <w:tcW w:w="2487" w:type="dxa"/>
            <w:shd w:val="clear" w:color="auto" w:fill="auto"/>
          </w:tcPr>
          <w:p>
            <w:pPr>
              <w:jc w:val="left"/>
              <w:rPr>
                <w:rFonts w:eastAsiaTheme="minorEastAsia"/>
                <w:lang w:val="en-US"/>
              </w:rPr>
            </w:pPr>
          </w:p>
        </w:tc>
        <w:tc>
          <w:tcPr>
            <w:tcW w:w="4942" w:type="dxa"/>
            <w:shd w:val="clear" w:color="auto" w:fill="auto"/>
          </w:tcPr>
          <w:p>
            <w:pPr>
              <w:rPr>
                <w:rFonts w:eastAsiaTheme="minorEastAsia"/>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Theme="minorEastAsia"/>
                <w:lang w:val="en-US"/>
              </w:rPr>
            </w:pPr>
          </w:p>
        </w:tc>
        <w:tc>
          <w:tcPr>
            <w:tcW w:w="2487" w:type="dxa"/>
            <w:shd w:val="clear" w:color="auto" w:fill="auto"/>
          </w:tcPr>
          <w:p>
            <w:pPr>
              <w:jc w:val="left"/>
              <w:rPr>
                <w:rFonts w:eastAsiaTheme="minorEastAsia"/>
                <w:lang w:val="en-US"/>
              </w:rPr>
            </w:pPr>
          </w:p>
        </w:tc>
        <w:tc>
          <w:tcPr>
            <w:tcW w:w="4942" w:type="dxa"/>
            <w:shd w:val="clear" w:color="auto" w:fill="auto"/>
          </w:tcPr>
          <w:p>
            <w:pPr>
              <w:rPr>
                <w:rFonts w:eastAsiaTheme="minorEastAsia"/>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Theme="minorEastAsia"/>
                <w:lang w:val="en-US"/>
              </w:rPr>
            </w:pPr>
          </w:p>
        </w:tc>
        <w:tc>
          <w:tcPr>
            <w:tcW w:w="2487" w:type="dxa"/>
            <w:shd w:val="clear" w:color="auto" w:fill="auto"/>
          </w:tcPr>
          <w:p>
            <w:pPr>
              <w:jc w:val="left"/>
              <w:rPr>
                <w:rFonts w:eastAsiaTheme="minorEastAsia"/>
                <w:lang w:val="en-US"/>
              </w:rPr>
            </w:pPr>
          </w:p>
        </w:tc>
        <w:tc>
          <w:tcPr>
            <w:tcW w:w="4942" w:type="dxa"/>
            <w:shd w:val="clear" w:color="auto" w:fill="auto"/>
          </w:tcPr>
          <w:p>
            <w:pPr>
              <w:rPr>
                <w:rFonts w:eastAsiaTheme="minorEastAsia"/>
                <w:lang w:val="en-US"/>
              </w:rPr>
            </w:pPr>
          </w:p>
        </w:tc>
      </w:tr>
    </w:tbl>
    <w:p/>
    <w:p>
      <w:pPr>
        <w:snapToGrid/>
        <w:spacing w:after="0" w:afterAutospacing="0"/>
        <w:jc w:val="left"/>
        <w:rPr>
          <w:lang w:val="en-US"/>
        </w:rPr>
      </w:pPr>
      <w:r>
        <w:rPr>
          <w:lang w:val="en-US"/>
        </w:rPr>
        <w:br w:type="page"/>
      </w:r>
    </w:p>
    <w:p>
      <w:pPr>
        <w:pStyle w:val="2"/>
        <w:spacing w:after="180"/>
        <w:rPr>
          <w:lang w:val="en-US" w:eastAsia="ja-JP"/>
        </w:rPr>
      </w:pPr>
      <w:r>
        <w:rPr>
          <w:lang w:val="en-US" w:eastAsia="ja-JP"/>
        </w:rPr>
        <w:t>List of Contributions</w:t>
      </w:r>
    </w:p>
    <w:tbl>
      <w:tblPr>
        <w:tblStyle w:val="21"/>
        <w:tblW w:w="8865" w:type="dxa"/>
        <w:tblInd w:w="0" w:type="dxa"/>
        <w:tblLayout w:type="autofit"/>
        <w:tblCellMar>
          <w:top w:w="0" w:type="dxa"/>
          <w:left w:w="99" w:type="dxa"/>
          <w:bottom w:w="0" w:type="dxa"/>
          <w:right w:w="99" w:type="dxa"/>
        </w:tblCellMar>
      </w:tblPr>
      <w:tblGrid>
        <w:gridCol w:w="1257"/>
        <w:gridCol w:w="5160"/>
        <w:gridCol w:w="2448"/>
      </w:tblGrid>
      <w:tr>
        <w:tblPrEx>
          <w:tblCellMar>
            <w:top w:w="0" w:type="dxa"/>
            <w:left w:w="99" w:type="dxa"/>
            <w:bottom w:w="0" w:type="dxa"/>
            <w:right w:w="99" w:type="dxa"/>
          </w:tblCellMar>
        </w:tblPrEx>
        <w:trPr>
          <w:trHeight w:val="57" w:hRule="atLeast"/>
        </w:trPr>
        <w:tc>
          <w:tcPr>
            <w:tcW w:w="1257" w:type="dxa"/>
            <w:tcBorders>
              <w:top w:val="single" w:color="A6A6A6" w:sz="4" w:space="0"/>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00"/>
                <w:sz w:val="16"/>
                <w:szCs w:val="16"/>
                <w:lang w:val="en-US"/>
              </w:rPr>
            </w:pPr>
            <w:r>
              <w:fldChar w:fldCharType="begin"/>
            </w:r>
            <w:r>
              <w:instrText xml:space="preserve"> HYPERLINK "https://www.3gpp.org/ftp/TSG_RAN/WG1_RL1/TSGR1_118b/Docs/R1-2407658.zip" </w:instrText>
            </w:r>
            <w:r>
              <w:fldChar w:fldCharType="separate"/>
            </w:r>
            <w:r>
              <w:rPr>
                <w:rStyle w:val="34"/>
                <w:rFonts w:ascii="Arial" w:hAnsi="Arial" w:eastAsia="MS PGothic" w:cs="Arial"/>
                <w:b/>
                <w:bCs/>
                <w:sz w:val="16"/>
                <w:szCs w:val="16"/>
                <w:lang w:val="en-US"/>
              </w:rPr>
              <w:t>R1-2407658</w:t>
            </w:r>
            <w:r>
              <w:rPr>
                <w:rStyle w:val="34"/>
                <w:rFonts w:ascii="Arial" w:hAnsi="Arial" w:eastAsia="MS PGothic" w:cs="Arial"/>
                <w:b/>
                <w:bCs/>
                <w:sz w:val="16"/>
                <w:szCs w:val="16"/>
                <w:lang w:val="en-US"/>
              </w:rPr>
              <w:fldChar w:fldCharType="end"/>
            </w:r>
          </w:p>
        </w:tc>
        <w:tc>
          <w:tcPr>
            <w:tcW w:w="5160" w:type="dxa"/>
            <w:tcBorders>
              <w:top w:val="single" w:color="A6A6A6" w:sz="4" w:space="0"/>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Measurements related enhancements for LTM</w:t>
            </w:r>
          </w:p>
        </w:tc>
        <w:tc>
          <w:tcPr>
            <w:tcW w:w="2448" w:type="dxa"/>
            <w:tcBorders>
              <w:top w:val="single" w:color="A6A6A6" w:sz="4" w:space="0"/>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Huawei, HiSilicon</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"https://www.3gpp.org/ftp/TSG_RAN/WG1_RL1/TSGR1_118b/Docs/R1-2407719.zip" </w:instrText>
            </w:r>
            <w:r>
              <w:fldChar w:fldCharType="separate"/>
            </w:r>
            <w:r>
              <w:rPr>
                <w:rFonts w:ascii="Arial" w:hAnsi="Arial" w:eastAsia="MS PGothic" w:cs="Arial"/>
                <w:b/>
                <w:bCs/>
                <w:color w:val="0000FF"/>
                <w:sz w:val="16"/>
                <w:szCs w:val="16"/>
                <w:u w:val="single"/>
                <w:lang w:val="en-US"/>
              </w:rPr>
              <w:t>R1-2407719</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Spreadtrum Communications</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"https://www.3gpp.org/ftp/TSG_RAN/WG1_RL1/TSGR1_118b/Docs/R1-2407777.zip" </w:instrText>
            </w:r>
            <w:r>
              <w:fldChar w:fldCharType="separate"/>
            </w:r>
            <w:r>
              <w:rPr>
                <w:rFonts w:ascii="Arial" w:hAnsi="Arial" w:eastAsia="MS PGothic" w:cs="Arial"/>
                <w:b/>
                <w:bCs/>
                <w:color w:val="0000FF"/>
                <w:sz w:val="16"/>
                <w:szCs w:val="16"/>
                <w:u w:val="single"/>
                <w:lang w:val="en-US"/>
              </w:rPr>
              <w:t>R1-2407777</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ZTE Corporation, Sanechips</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"https://www.3gpp.org/ftp/TSG_RAN/WG1_RL1/TSGR1_118b/Docs/R1-2407876.zip" </w:instrText>
            </w:r>
            <w:r>
              <w:fldChar w:fldCharType="separate"/>
            </w:r>
            <w:r>
              <w:rPr>
                <w:rFonts w:ascii="Arial" w:hAnsi="Arial" w:eastAsia="MS PGothic" w:cs="Arial"/>
                <w:b/>
                <w:bCs/>
                <w:color w:val="0000FF"/>
                <w:sz w:val="16"/>
                <w:szCs w:val="16"/>
                <w:u w:val="single"/>
                <w:lang w:val="en-US"/>
              </w:rPr>
              <w:t>R1-2407876</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vivo</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"https://www.3gpp.org/ftp/TSG_RAN/WG1_RL1/TSGR1_118b/Docs/R1-2407918.zip" </w:instrText>
            </w:r>
            <w:r>
              <w:fldChar w:fldCharType="separate"/>
            </w:r>
            <w:r>
              <w:rPr>
                <w:rFonts w:ascii="Arial" w:hAnsi="Arial" w:eastAsia="MS PGothic" w:cs="Arial"/>
                <w:b/>
                <w:bCs/>
                <w:color w:val="0000FF"/>
                <w:sz w:val="16"/>
                <w:szCs w:val="16"/>
                <w:u w:val="single"/>
                <w:lang w:val="en-US"/>
              </w:rPr>
              <w:t>R1-2407918</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CMCC</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"https://www.3gpp.org/ftp/TSG_RAN/WG1_RL1/TSGR1_118b/Docs/R1-2407981.zip" </w:instrText>
            </w:r>
            <w:r>
              <w:fldChar w:fldCharType="separate"/>
            </w:r>
            <w:r>
              <w:rPr>
                <w:rFonts w:ascii="Arial" w:hAnsi="Arial" w:eastAsia="MS PGothic" w:cs="Arial"/>
                <w:b/>
                <w:bCs/>
                <w:color w:val="0000FF"/>
                <w:sz w:val="16"/>
                <w:szCs w:val="16"/>
                <w:u w:val="single"/>
                <w:lang w:val="en-US"/>
              </w:rPr>
              <w:t>R1-2407981</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Xiaomi</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"https://www.3gpp.org/ftp/TSG_RAN/WG1_RL1/TSGR1_118b/Docs/R1-2408062.zip" </w:instrText>
            </w:r>
            <w:r>
              <w:fldChar w:fldCharType="separate"/>
            </w:r>
            <w:r>
              <w:rPr>
                <w:rFonts w:ascii="Arial" w:hAnsi="Arial" w:eastAsia="MS PGothic" w:cs="Arial"/>
                <w:b/>
                <w:bCs/>
                <w:color w:val="0000FF"/>
                <w:sz w:val="16"/>
                <w:szCs w:val="16"/>
                <w:u w:val="single"/>
                <w:lang w:val="en-US"/>
              </w:rPr>
              <w:t>R1-2408062</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CATT</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"https://www.3gpp.org/ftp/TSG_RAN/WG1_RL1/TSGR1_118b/Docs/R1-2408090.zip" </w:instrText>
            </w:r>
            <w:r>
              <w:fldChar w:fldCharType="separate"/>
            </w:r>
            <w:r>
              <w:rPr>
                <w:rFonts w:ascii="Arial" w:hAnsi="Arial" w:eastAsia="MS PGothic" w:cs="Arial"/>
                <w:b/>
                <w:bCs/>
                <w:color w:val="0000FF"/>
                <w:sz w:val="16"/>
                <w:szCs w:val="16"/>
                <w:u w:val="single"/>
                <w:lang w:val="en-US"/>
              </w:rPr>
              <w:t>R1-2408090</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LG Electronics</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"https://www.3gpp.org/ftp/TSG_RAN/WG1_RL1/TSGR1_118b/Docs/R1-2408168.zip" </w:instrText>
            </w:r>
            <w:r>
              <w:fldChar w:fldCharType="separate"/>
            </w:r>
            <w:r>
              <w:rPr>
                <w:rFonts w:ascii="Arial" w:hAnsi="Arial" w:eastAsia="MS PGothic" w:cs="Arial"/>
                <w:b/>
                <w:bCs/>
                <w:color w:val="0000FF"/>
                <w:sz w:val="16"/>
                <w:szCs w:val="16"/>
                <w:u w:val="single"/>
                <w:lang w:val="en-US"/>
              </w:rPr>
              <w:t>R1-2408168</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Discussions on measurement enhancement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OPPO</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"https://www.3gpp.org/ftp/TSG_RAN/WG1_RL1/TSGR1_118b/Docs/R1-2408203.zip" </w:instrText>
            </w:r>
            <w:r>
              <w:fldChar w:fldCharType="separate"/>
            </w:r>
            <w:r>
              <w:rPr>
                <w:rFonts w:ascii="Arial" w:hAnsi="Arial" w:eastAsia="MS PGothic" w:cs="Arial"/>
                <w:b/>
                <w:bCs/>
                <w:color w:val="0000FF"/>
                <w:sz w:val="16"/>
                <w:szCs w:val="16"/>
                <w:u w:val="single"/>
                <w:lang w:val="en-US"/>
              </w:rPr>
              <w:t>R1-2408203</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Lenovo</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"https://www.3gpp.org/ftp/TSG_RAN/WG1_RL1/TSGR1_118b/Docs/R1-2408305.zip" </w:instrText>
            </w:r>
            <w:r>
              <w:fldChar w:fldCharType="separate"/>
            </w:r>
            <w:r>
              <w:rPr>
                <w:rFonts w:ascii="Arial" w:hAnsi="Arial" w:eastAsia="MS PGothic" w:cs="Arial"/>
                <w:b/>
                <w:bCs/>
                <w:color w:val="0000FF"/>
                <w:sz w:val="16"/>
                <w:szCs w:val="16"/>
                <w:u w:val="single"/>
                <w:lang w:val="en-US"/>
              </w:rPr>
              <w:t>R1-2408305</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Lekha Wireless Solutions</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"https://www.3gpp.org/ftp/TSG_RAN/WG1_RL1/TSGR1_118b/Docs/R1-2408353.zip" </w:instrText>
            </w:r>
            <w:r>
              <w:fldChar w:fldCharType="separate"/>
            </w:r>
            <w:r>
              <w:rPr>
                <w:rFonts w:ascii="Arial" w:hAnsi="Arial" w:eastAsia="MS PGothic" w:cs="Arial"/>
                <w:b/>
                <w:bCs/>
                <w:color w:val="0000FF"/>
                <w:sz w:val="16"/>
                <w:szCs w:val="16"/>
                <w:u w:val="single"/>
                <w:lang w:val="en-US"/>
              </w:rPr>
              <w:t>R1-2408353</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Panasonic</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"https://www.3gpp.org/ftp/TSG_RAN/WG1_RL1/TSGR1_118b/Docs/R1-2408372.zip" </w:instrText>
            </w:r>
            <w:r>
              <w:fldChar w:fldCharType="separate"/>
            </w:r>
            <w:r>
              <w:rPr>
                <w:rFonts w:ascii="Arial" w:hAnsi="Arial" w:eastAsia="MS PGothic" w:cs="Arial"/>
                <w:b/>
                <w:bCs/>
                <w:color w:val="0000FF"/>
                <w:sz w:val="16"/>
                <w:szCs w:val="16"/>
                <w:u w:val="single"/>
                <w:lang w:val="en-US"/>
              </w:rPr>
              <w:t>R1-2408372</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Google</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"https://www.3gpp.org/ftp/TSG_RAN/WG1_RL1/TSGR1_118b/Docs/R1-2408379.zip" </w:instrText>
            </w:r>
            <w:r>
              <w:fldChar w:fldCharType="separate"/>
            </w:r>
            <w:r>
              <w:rPr>
                <w:rFonts w:ascii="Arial" w:hAnsi="Arial" w:eastAsia="MS PGothic" w:cs="Arial"/>
                <w:b/>
                <w:bCs/>
                <w:color w:val="0000FF"/>
                <w:sz w:val="16"/>
                <w:szCs w:val="16"/>
                <w:u w:val="single"/>
                <w:lang w:val="en-US"/>
              </w:rPr>
              <w:t>R1-2408379</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NEC</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00"/>
                <w:sz w:val="16"/>
                <w:szCs w:val="16"/>
                <w:lang w:val="en-US"/>
              </w:rPr>
            </w:pPr>
            <w:r>
              <w:fldChar w:fldCharType="begin"/>
            </w:r>
            <w:r>
              <w:instrText xml:space="preserve"> HYPERLINK "https://www.3gpp.org/ftp/TSG_RAN/WG1_RL1/TSGR1_118b/Docs/R1-2408423.zip" </w:instrText>
            </w:r>
            <w:r>
              <w:fldChar w:fldCharType="separate"/>
            </w:r>
            <w:r>
              <w:rPr>
                <w:rStyle w:val="34"/>
                <w:rFonts w:ascii="Arial" w:hAnsi="Arial" w:eastAsia="MS PGothic" w:cs="Arial"/>
                <w:b/>
                <w:bCs/>
                <w:sz w:val="16"/>
                <w:szCs w:val="16"/>
                <w:lang w:val="en-US"/>
              </w:rPr>
              <w:t>R1-2408423</w:t>
            </w:r>
            <w:r>
              <w:rPr>
                <w:rStyle w:val="34"/>
                <w:rFonts w:ascii="Arial" w:hAnsi="Arial" w:eastAsia="MS PGothic" w:cs="Arial"/>
                <w:b/>
                <w:bCs/>
                <w:sz w:val="16"/>
                <w:szCs w:val="16"/>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Sony</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"https://www.3gpp.org/ftp/TSG_RAN/WG1_RL1/TSGR1_118b/Docs/R1-2408433.zip" </w:instrText>
            </w:r>
            <w:r>
              <w:fldChar w:fldCharType="separate"/>
            </w:r>
            <w:r>
              <w:rPr>
                <w:rFonts w:ascii="Arial" w:hAnsi="Arial" w:eastAsia="MS PGothic" w:cs="Arial"/>
                <w:b/>
                <w:bCs/>
                <w:color w:val="0000FF"/>
                <w:sz w:val="16"/>
                <w:szCs w:val="16"/>
                <w:u w:val="single"/>
                <w:lang w:val="en-US"/>
              </w:rPr>
              <w:t>R1-2408433</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InterDigital, Inc.</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"https://www.3gpp.org/ftp/TSG_RAN/WG1_RL1/TSGR1_118b/Docs/R1-2408486.zip" </w:instrText>
            </w:r>
            <w:r>
              <w:fldChar w:fldCharType="separate"/>
            </w:r>
            <w:r>
              <w:rPr>
                <w:rFonts w:ascii="Arial" w:hAnsi="Arial" w:eastAsia="MS PGothic" w:cs="Arial"/>
                <w:b/>
                <w:bCs/>
                <w:color w:val="0000FF"/>
                <w:sz w:val="16"/>
                <w:szCs w:val="16"/>
                <w:u w:val="single"/>
                <w:lang w:val="en-US"/>
              </w:rPr>
              <w:t>R1-2408486</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Measurements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Apple</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"https://www.3gpp.org/ftp/TSG_RAN/WG1_RL1/TSGR1_118b/Docs/R1-2408497.zip" </w:instrText>
            </w:r>
            <w:r>
              <w:fldChar w:fldCharType="separate"/>
            </w:r>
            <w:r>
              <w:rPr>
                <w:rFonts w:ascii="Arial" w:hAnsi="Arial" w:eastAsia="MS PGothic" w:cs="Arial"/>
                <w:b/>
                <w:bCs/>
                <w:color w:val="0000FF"/>
                <w:sz w:val="16"/>
                <w:szCs w:val="16"/>
                <w:u w:val="single"/>
                <w:lang w:val="en-US"/>
              </w:rPr>
              <w:t>R1-2408497</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Measurements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TCL</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"https://www.3gpp.org/ftp/TSG_RAN/WG1_RL1/TSGR1_118b/Docs/R1-2408508.zip" </w:instrText>
            </w:r>
            <w:r>
              <w:fldChar w:fldCharType="separate"/>
            </w:r>
            <w:r>
              <w:rPr>
                <w:rFonts w:ascii="Arial" w:hAnsi="Arial" w:eastAsia="MS PGothic" w:cs="Arial"/>
                <w:b/>
                <w:bCs/>
                <w:color w:val="0000FF"/>
                <w:sz w:val="16"/>
                <w:szCs w:val="16"/>
                <w:u w:val="single"/>
                <w:lang w:val="en-US"/>
              </w:rPr>
              <w:t>R1-2408508</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Fujitsu Limited</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"https://www.3gpp.org/ftp/TSG_RAN/WG1_RL1/TSGR1_118b/Docs/R1-2408542.zip" </w:instrText>
            </w:r>
            <w:r>
              <w:fldChar w:fldCharType="separate"/>
            </w:r>
            <w:r>
              <w:rPr>
                <w:rFonts w:ascii="Arial" w:hAnsi="Arial" w:eastAsia="MS PGothic" w:cs="Arial"/>
                <w:b/>
                <w:bCs/>
                <w:color w:val="0000FF"/>
                <w:sz w:val="16"/>
                <w:szCs w:val="16"/>
                <w:u w:val="single"/>
                <w:lang w:val="en-US"/>
              </w:rPr>
              <w:t>R1-2408542</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Sharp</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"https://www.3gpp.org/ftp/TSG_RAN/WG1_RL1/TSGR1_118b/Docs/R1-2408577.zip" </w:instrText>
            </w:r>
            <w:r>
              <w:fldChar w:fldCharType="separate"/>
            </w:r>
            <w:r>
              <w:rPr>
                <w:rFonts w:ascii="Arial" w:hAnsi="Arial" w:eastAsia="MS PGothic" w:cs="Arial"/>
                <w:b/>
                <w:bCs/>
                <w:color w:val="0000FF"/>
                <w:sz w:val="16"/>
                <w:szCs w:val="16"/>
                <w:u w:val="single"/>
                <w:lang w:val="en-US"/>
              </w:rPr>
              <w:t>R1-2408577</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ETRI</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"https://www.3gpp.org/ftp/TSG_RAN/WG1_RL1/TSGR1_118b/Docs/R1-2408605.zip" </w:instrText>
            </w:r>
            <w:r>
              <w:fldChar w:fldCharType="separate"/>
            </w:r>
            <w:r>
              <w:rPr>
                <w:rFonts w:ascii="Arial" w:hAnsi="Arial" w:eastAsia="MS PGothic" w:cs="Arial"/>
                <w:b/>
                <w:bCs/>
                <w:color w:val="0000FF"/>
                <w:sz w:val="16"/>
                <w:szCs w:val="16"/>
                <w:u w:val="single"/>
                <w:lang w:val="en-US"/>
              </w:rPr>
              <w:t>R1-2408605</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Ericsson</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"https://www.3gpp.org/ftp/TSG_RAN/WG1_RL1/TSGR1_118b/Docs/R1-2408661.zip" </w:instrText>
            </w:r>
            <w:r>
              <w:fldChar w:fldCharType="separate"/>
            </w:r>
            <w:r>
              <w:rPr>
                <w:rFonts w:ascii="Arial" w:hAnsi="Arial" w:eastAsia="MS PGothic" w:cs="Arial"/>
                <w:b/>
                <w:bCs/>
                <w:color w:val="0000FF"/>
                <w:sz w:val="16"/>
                <w:szCs w:val="16"/>
                <w:u w:val="single"/>
                <w:lang w:val="en-US"/>
              </w:rPr>
              <w:t>R1-2408661</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Views on Rel-19 measurement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Samsung</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"https://www.3gpp.org/ftp/TSG_RAN/WG1_RL1/TSGR1_118b/Docs/R1-2408714.zip" </w:instrText>
            </w:r>
            <w:r>
              <w:fldChar w:fldCharType="separate"/>
            </w:r>
            <w:r>
              <w:rPr>
                <w:rFonts w:ascii="Arial" w:hAnsi="Arial" w:eastAsia="MS PGothic" w:cs="Arial"/>
                <w:b/>
                <w:bCs/>
                <w:color w:val="0000FF"/>
                <w:sz w:val="16"/>
                <w:szCs w:val="16"/>
                <w:u w:val="single"/>
                <w:lang w:val="en-US"/>
              </w:rPr>
              <w:t>R1-2408714</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LTM measurements related enhancements</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MediaTek Inc.</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"https://www.3gpp.org/ftp/TSG_RAN/WG1_RL1/TSGR1_118b/Docs/R1-2408722.zip" </w:instrText>
            </w:r>
            <w:r>
              <w:fldChar w:fldCharType="separate"/>
            </w:r>
            <w:r>
              <w:rPr>
                <w:rFonts w:ascii="Arial" w:hAnsi="Arial" w:eastAsia="MS PGothic" w:cs="Arial"/>
                <w:b/>
                <w:bCs/>
                <w:color w:val="0000FF"/>
                <w:sz w:val="16"/>
                <w:szCs w:val="16"/>
                <w:u w:val="single"/>
                <w:lang w:val="en-US"/>
              </w:rPr>
              <w:t>R1-2408722</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Nokia</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"https://www.3gpp.org/ftp/TSG_RAN/WG1_RL1/TSGR1_118b/Docs/R1-2408800.zip" </w:instrText>
            </w:r>
            <w:r>
              <w:fldChar w:fldCharType="separate"/>
            </w:r>
            <w:r>
              <w:rPr>
                <w:rFonts w:ascii="Arial" w:hAnsi="Arial" w:eastAsia="MS PGothic" w:cs="Arial"/>
                <w:b/>
                <w:bCs/>
                <w:color w:val="0000FF"/>
                <w:sz w:val="16"/>
                <w:szCs w:val="16"/>
                <w:u w:val="single"/>
                <w:lang w:val="en-US"/>
              </w:rPr>
              <w:t>R1-2408800</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NTT DOCOMO, INC.</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00"/>
                <w:sz w:val="16"/>
                <w:szCs w:val="16"/>
                <w:lang w:val="en-US"/>
              </w:rPr>
            </w:pPr>
            <w:r>
              <w:fldChar w:fldCharType="begin"/>
            </w:r>
            <w:r>
              <w:instrText xml:space="preserve"> HYPERLINK "https://www.3gpp.org/ftp/TSG_RAN/WG1_RL1/TSGR1_118b/Docs/R1-2408865.zip" </w:instrText>
            </w:r>
            <w:r>
              <w:fldChar w:fldCharType="separate"/>
            </w:r>
            <w:r>
              <w:rPr>
                <w:rStyle w:val="34"/>
                <w:rFonts w:ascii="Arial" w:hAnsi="Arial" w:eastAsia="MS PGothic" w:cs="Arial"/>
                <w:b/>
                <w:bCs/>
                <w:sz w:val="16"/>
                <w:szCs w:val="16"/>
                <w:lang w:val="en-US"/>
              </w:rPr>
              <w:t>R1-2408865</w:t>
            </w:r>
            <w:r>
              <w:rPr>
                <w:rStyle w:val="34"/>
                <w:rFonts w:ascii="Arial" w:hAnsi="Arial" w:eastAsia="MS PGothic" w:cs="Arial"/>
                <w:b/>
                <w:bCs/>
                <w:sz w:val="16"/>
                <w:szCs w:val="16"/>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Measurements related enhancement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Qualcomm Incorporated</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"https://www.3gpp.org/ftp/TSG_RAN/WG1_RL1/TSGR1_118b/Docs/R1-2408886.zip" </w:instrText>
            </w:r>
            <w:r>
              <w:fldChar w:fldCharType="separate"/>
            </w:r>
            <w:r>
              <w:rPr>
                <w:rFonts w:ascii="Arial" w:hAnsi="Arial" w:eastAsia="MS PGothic" w:cs="Arial"/>
                <w:b/>
                <w:bCs/>
                <w:color w:val="0000FF"/>
                <w:sz w:val="16"/>
                <w:szCs w:val="16"/>
                <w:u w:val="single"/>
                <w:lang w:val="en-US"/>
              </w:rPr>
              <w:t>R1-2408886</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KDDI Corporation</w:t>
            </w:r>
          </w:p>
        </w:tc>
      </w:tr>
    </w:tbl>
    <w:p>
      <w:pPr>
        <w:rPr>
          <w:lang w:val="en-US"/>
        </w:rPr>
      </w:pPr>
    </w:p>
    <w:tbl>
      <w:tblPr>
        <w:tblStyle w:val="21"/>
        <w:tblW w:w="8865" w:type="dxa"/>
        <w:tblInd w:w="0" w:type="dxa"/>
        <w:tblLayout w:type="autofit"/>
        <w:tblCellMar>
          <w:top w:w="0" w:type="dxa"/>
          <w:left w:w="99" w:type="dxa"/>
          <w:bottom w:w="0" w:type="dxa"/>
          <w:right w:w="99" w:type="dxa"/>
        </w:tblCellMar>
      </w:tblPr>
      <w:tblGrid>
        <w:gridCol w:w="1257"/>
        <w:gridCol w:w="5160"/>
        <w:gridCol w:w="2448"/>
      </w:tblGrid>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color w:val="000000"/>
                <w:sz w:val="16"/>
                <w:szCs w:val="16"/>
                <w:lang w:val="en-US"/>
              </w:rPr>
            </w:pPr>
            <w:r>
              <w:rPr>
                <w:rFonts w:ascii="Arial" w:hAnsi="Arial" w:eastAsia="MS PGothic" w:cs="Arial"/>
                <w:color w:val="000000"/>
                <w:sz w:val="16"/>
                <w:szCs w:val="16"/>
                <w:lang w:val="en-US"/>
              </w:rPr>
              <w:t>R1-2408356</w:t>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FL plan for mobility enhancements in RAN1#118bis</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Moderator (Fujitsu)</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color w:val="000000"/>
                <w:sz w:val="16"/>
                <w:szCs w:val="16"/>
                <w:lang w:val="en-US"/>
              </w:rPr>
            </w:pPr>
            <w:r>
              <w:rPr>
                <w:rFonts w:ascii="Arial" w:hAnsi="Arial" w:eastAsia="MS PGothic" w:cs="Arial"/>
                <w:color w:val="000000"/>
                <w:sz w:val="16"/>
                <w:szCs w:val="16"/>
                <w:lang w:val="en-US"/>
              </w:rPr>
              <w:t>R1-2408357</w:t>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FL summary 1 of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Moderator (Fujitsu)</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color w:val="000000"/>
                <w:sz w:val="16"/>
                <w:szCs w:val="16"/>
                <w:lang w:val="en-US"/>
              </w:rPr>
            </w:pPr>
            <w:r>
              <w:rPr>
                <w:rFonts w:ascii="Arial" w:hAnsi="Arial" w:eastAsia="MS PGothic" w:cs="Arial"/>
                <w:color w:val="000000"/>
                <w:sz w:val="16"/>
                <w:szCs w:val="16"/>
                <w:lang w:val="en-US"/>
              </w:rPr>
              <w:t>R1-2408358</w:t>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FL summary 2 of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Moderator (Fujitsu)</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color w:val="000000"/>
                <w:sz w:val="16"/>
                <w:szCs w:val="16"/>
                <w:lang w:val="en-US"/>
              </w:rPr>
            </w:pPr>
            <w:r>
              <w:rPr>
                <w:rFonts w:ascii="Arial" w:hAnsi="Arial" w:eastAsia="MS PGothic" w:cs="Arial"/>
                <w:color w:val="000000"/>
                <w:sz w:val="16"/>
                <w:szCs w:val="16"/>
                <w:lang w:val="en-US"/>
              </w:rPr>
              <w:t>R1-2408359</w:t>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FL summary 3 of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Moderator (Fujitsu)</w:t>
            </w:r>
          </w:p>
        </w:tc>
      </w:tr>
      <w:tr>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color w:val="000000"/>
                <w:sz w:val="16"/>
                <w:szCs w:val="16"/>
                <w:lang w:val="en-US"/>
              </w:rPr>
            </w:pPr>
            <w:r>
              <w:rPr>
                <w:rFonts w:ascii="Arial" w:hAnsi="Arial" w:eastAsia="MS PGothic" w:cs="Arial"/>
                <w:color w:val="000000"/>
                <w:sz w:val="16"/>
                <w:szCs w:val="16"/>
                <w:lang w:val="en-US"/>
              </w:rPr>
              <w:t>R1-2408360</w:t>
            </w:r>
          </w:p>
        </w:tc>
        <w:tc>
          <w:tcPr>
            <w:tcW w:w="5160"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Final FL summary of Measurements related enhancements for LTM</w:t>
            </w:r>
          </w:p>
        </w:tc>
        <w:tc>
          <w:tcPr>
            <w:tcW w:w="2448" w:type="dxa"/>
            <w:tcBorders>
              <w:top w:val="nil"/>
              <w:left w:val="nil"/>
              <w:bottom w:val="single" w:color="A6A6A6" w:sz="4" w:space="0"/>
              <w:right w:val="single" w:color="A6A6A6" w:sz="4" w:space="0"/>
            </w:tcBorders>
            <w:shd w:val="clear" w:color="auto" w:fill="auto"/>
          </w:tcPr>
          <w:p>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Moderator (Fujitsu)</w:t>
            </w:r>
          </w:p>
        </w:tc>
      </w:tr>
    </w:tbl>
    <w:p>
      <w:pPr>
        <w:rPr>
          <w:lang w:val="en-US"/>
        </w:rPr>
      </w:pPr>
    </w:p>
    <w:p>
      <w:pPr>
        <w:snapToGrid/>
        <w:spacing w:after="0" w:afterAutospacing="0"/>
        <w:jc w:val="left"/>
        <w:rPr>
          <w:lang w:val="en-US"/>
        </w:rPr>
      </w:pPr>
      <w:r>
        <w:rPr>
          <w:lang w:val="en-US"/>
        </w:rPr>
        <w:br w:type="page"/>
      </w:r>
    </w:p>
    <w:p>
      <w:pPr>
        <w:pStyle w:val="2"/>
        <w:spacing w:after="180"/>
        <w:rPr>
          <w:lang w:val="en-US"/>
        </w:rPr>
      </w:pPr>
      <w:r>
        <w:rPr>
          <w:lang w:val="en-US"/>
        </w:rPr>
        <w:t>Discussion</w:t>
      </w:r>
    </w:p>
    <w:p>
      <w:pPr>
        <w:pStyle w:val="3"/>
        <w:rPr>
          <w:lang w:val="en-US"/>
        </w:rPr>
      </w:pPr>
      <w:r>
        <w:rPr>
          <w:lang w:val="en-US"/>
        </w:rPr>
        <w:t xml:space="preserve">L1 measurement </w:t>
      </w:r>
      <w:r>
        <w:rPr>
          <w:rFonts w:hint="eastAsia"/>
          <w:lang w:val="en-US"/>
        </w:rPr>
        <w:t>based on CSI-RS</w:t>
      </w:r>
    </w:p>
    <w:p>
      <w:pPr>
        <w:pStyle w:val="4"/>
      </w:pPr>
      <w:r>
        <w:rPr>
          <w:rFonts w:hint="eastAsia"/>
        </w:rPr>
        <w:t>[High] Measurement quantity</w:t>
      </w:r>
    </w:p>
    <w:p>
      <w:pPr>
        <w:pStyle w:val="6"/>
        <w:rPr>
          <w:lang w:val="en-US"/>
        </w:rPr>
      </w:pPr>
      <w:r>
        <w:rPr>
          <w:rFonts w:hint="eastAsia"/>
          <w:lang w:val="en-US"/>
        </w:rPr>
        <w:t>[Agreements in previous meetings]</w:t>
      </w:r>
    </w:p>
    <w:p>
      <w:pPr>
        <w:rPr>
          <w:rFonts w:cs="Times"/>
          <w:b/>
          <w:bCs/>
          <w:highlight w:val="green"/>
          <w:lang w:eastAsia="zh-CN"/>
        </w:rPr>
      </w:pPr>
      <w:r>
        <w:rPr>
          <w:rFonts w:cs="Times"/>
          <w:b/>
          <w:bCs/>
          <w:highlight w:val="green"/>
          <w:lang w:eastAsia="zh-CN"/>
        </w:rPr>
        <w:t>Agreement</w:t>
      </w:r>
      <w:r>
        <w:rPr>
          <w:rFonts w:hint="eastAsia" w:cs="Times"/>
          <w:b/>
          <w:bCs/>
          <w:highlight w:val="green"/>
          <w:lang w:eastAsia="zh-CN"/>
        </w:rPr>
        <w:t xml:space="preserve"> (RAN1#118)</w:t>
      </w:r>
    </w:p>
    <w:p>
      <w:pPr>
        <w:numPr>
          <w:ilvl w:val="0"/>
          <w:numId w:val="13"/>
        </w:numPr>
        <w:snapToGrid/>
        <w:spacing w:after="0" w:afterAutospacing="0"/>
        <w:jc w:val="left"/>
        <w:rPr>
          <w:lang w:eastAsia="zh-CN"/>
        </w:rPr>
      </w:pPr>
      <w:r>
        <w:rPr>
          <w:lang w:eastAsia="zh-CN"/>
        </w:rPr>
        <w:t>Support L1-RSRP measurement based on CSI-RS</w:t>
      </w:r>
    </w:p>
    <w:p>
      <w:pPr>
        <w:numPr>
          <w:ilvl w:val="0"/>
          <w:numId w:val="13"/>
        </w:numPr>
        <w:snapToGrid/>
        <w:spacing w:after="0" w:afterAutospacing="0"/>
        <w:jc w:val="left"/>
        <w:rPr>
          <w:lang w:eastAsia="zh-CN"/>
        </w:rPr>
      </w:pPr>
      <w:r>
        <w:rPr>
          <w:lang w:eastAsia="zh-CN"/>
        </w:rPr>
        <w:t>FFS: Support L1-SINR measurement based on CSI-RS</w:t>
      </w:r>
    </w:p>
    <w:p/>
    <w:p>
      <w:pPr>
        <w:pStyle w:val="6"/>
        <w:rPr>
          <w:lang w:val="en-US"/>
        </w:rPr>
      </w:pPr>
      <w:r>
        <w:rPr>
          <w:rFonts w:hint="eastAsia"/>
          <w:lang w:val="en-US"/>
        </w:rPr>
        <w:t>[Summary of contributions]</w:t>
      </w:r>
    </w:p>
    <w:p>
      <w:pPr>
        <w:rPr>
          <w:b/>
          <w:bCs/>
          <w:u w:val="single"/>
          <w:lang w:val="en-US"/>
        </w:rPr>
      </w:pPr>
      <w:r>
        <w:rPr>
          <w:rFonts w:hint="eastAsia"/>
          <w:b/>
          <w:bCs/>
          <w:u w:val="single"/>
          <w:lang w:val="en-US"/>
        </w:rPr>
        <w:t>Introduction of L1-SINR based on CSI-RS</w:t>
      </w:r>
    </w:p>
    <w:p>
      <w:pPr>
        <w:pStyle w:val="61"/>
        <w:numPr>
          <w:ilvl w:val="0"/>
          <w:numId w:val="14"/>
        </w:numPr>
        <w:rPr>
          <w:lang w:val="en-US"/>
        </w:rPr>
      </w:pPr>
      <w:r>
        <w:rPr>
          <w:rFonts w:hint="eastAsia"/>
          <w:lang w:val="en-US"/>
        </w:rPr>
        <w:t xml:space="preserve">Support L1-SINR </w:t>
      </w:r>
      <w:r>
        <w:rPr>
          <w:rFonts w:hint="eastAsia"/>
          <w:highlight w:val="yellow"/>
          <w:lang w:val="en-US"/>
        </w:rPr>
        <w:t>(9)</w:t>
      </w:r>
    </w:p>
    <w:p>
      <w:pPr>
        <w:pStyle w:val="61"/>
        <w:numPr>
          <w:ilvl w:val="1"/>
          <w:numId w:val="14"/>
        </w:numPr>
        <w:rPr>
          <w:lang w:val="en-US"/>
        </w:rPr>
      </w:pPr>
      <w:r>
        <w:rPr>
          <w:rFonts w:hint="eastAsia"/>
          <w:lang w:val="en-US"/>
        </w:rPr>
        <w:t>Huawei, LGE, Lekha, TCL, Fujitsu, Ericsson, DOCOMO, Qualcomm, KDDI</w:t>
      </w:r>
    </w:p>
    <w:p>
      <w:pPr>
        <w:pStyle w:val="61"/>
        <w:numPr>
          <w:ilvl w:val="0"/>
          <w:numId w:val="14"/>
        </w:numPr>
        <w:rPr>
          <w:lang w:val="en-US"/>
        </w:rPr>
      </w:pPr>
      <w:r>
        <w:rPr>
          <w:rFonts w:hint="eastAsia"/>
          <w:lang w:val="en-US"/>
        </w:rPr>
        <w:t xml:space="preserve">Not </w:t>
      </w:r>
      <w:r>
        <w:rPr>
          <w:lang w:val="en-US"/>
        </w:rPr>
        <w:t>support</w:t>
      </w:r>
      <w:r>
        <w:rPr>
          <w:rFonts w:hint="eastAsia"/>
          <w:lang w:val="en-US"/>
        </w:rPr>
        <w:t xml:space="preserve"> L1-SINR in Rel-19 </w:t>
      </w:r>
      <w:r>
        <w:rPr>
          <w:rFonts w:hint="eastAsia"/>
          <w:highlight w:val="yellow"/>
          <w:lang w:val="en-US"/>
        </w:rPr>
        <w:t>(9)</w:t>
      </w:r>
    </w:p>
    <w:p>
      <w:pPr>
        <w:pStyle w:val="61"/>
        <w:numPr>
          <w:ilvl w:val="1"/>
          <w:numId w:val="14"/>
        </w:numPr>
        <w:rPr>
          <w:lang w:val="en-US"/>
        </w:rPr>
      </w:pPr>
      <w:r>
        <w:rPr>
          <w:rFonts w:hint="eastAsia"/>
          <w:lang w:val="en-US"/>
        </w:rPr>
        <w:t xml:space="preserve">Spreadtrum(?), ZTE, vivo, </w:t>
      </w:r>
      <w:r>
        <w:rPr>
          <w:lang w:val="en-US"/>
        </w:rPr>
        <w:t>xiaomi</w:t>
      </w:r>
      <w:r>
        <w:rPr>
          <w:rFonts w:hint="eastAsia"/>
          <w:lang w:val="en-US"/>
        </w:rPr>
        <w:t>, CATT, IDC, Samsung, MediaTek, Nokia</w:t>
      </w:r>
    </w:p>
    <w:p>
      <w:pPr>
        <w:rPr>
          <w:lang w:val="en-US"/>
        </w:rPr>
      </w:pPr>
      <w:r>
        <w:rPr>
          <w:rFonts w:hint="eastAsia"/>
          <w:lang w:val="en-US"/>
        </w:rPr>
        <w:t xml:space="preserve">Discussion points to make the </w:t>
      </w:r>
      <w:r>
        <w:rPr>
          <w:lang w:val="en-US"/>
        </w:rPr>
        <w:t>decision</w:t>
      </w:r>
      <w:r>
        <w:rPr>
          <w:rFonts w:hint="eastAsia"/>
          <w:lang w:val="en-US"/>
        </w:rPr>
        <w:t>:</w:t>
      </w:r>
    </w:p>
    <w:p>
      <w:pPr>
        <w:pStyle w:val="61"/>
        <w:numPr>
          <w:ilvl w:val="0"/>
          <w:numId w:val="14"/>
        </w:numPr>
        <w:rPr>
          <w:lang w:val="en-US"/>
        </w:rPr>
      </w:pPr>
      <w:r>
        <w:rPr>
          <w:rFonts w:hint="eastAsia"/>
          <w:lang w:val="en-US"/>
        </w:rPr>
        <w:t xml:space="preserve">Benefit: better candidate cell qualification considering interference especially for inter-frequency </w:t>
      </w:r>
      <w:r>
        <w:rPr>
          <w:lang w:val="en-US"/>
        </w:rPr>
        <w:t>scenario</w:t>
      </w:r>
      <w:r>
        <w:rPr>
          <w:rFonts w:hint="eastAsia"/>
          <w:lang w:val="en-US"/>
        </w:rPr>
        <w:t>, e.g.</w:t>
      </w:r>
    </w:p>
    <w:p>
      <w:pPr>
        <w:pStyle w:val="61"/>
        <w:numPr>
          <w:ilvl w:val="1"/>
          <w:numId w:val="14"/>
        </w:numPr>
        <w:rPr>
          <w:lang w:val="en-US"/>
        </w:rPr>
      </w:pPr>
      <w:r>
        <w:rPr>
          <w:rFonts w:hint="eastAsia"/>
          <w:lang w:val="en-US"/>
        </w:rPr>
        <w:t>Band X: high RSRP but very high interference due to dense deployment</w:t>
      </w:r>
    </w:p>
    <w:p>
      <w:pPr>
        <w:pStyle w:val="61"/>
        <w:numPr>
          <w:ilvl w:val="1"/>
          <w:numId w:val="14"/>
        </w:numPr>
        <w:rPr>
          <w:lang w:val="en-US"/>
        </w:rPr>
      </w:pPr>
      <w:r>
        <w:rPr>
          <w:rFonts w:hint="eastAsia"/>
          <w:lang w:val="en-US"/>
        </w:rPr>
        <w:t>Band Y: low RSRP but no interference thanks to isolated deployment</w:t>
      </w:r>
    </w:p>
    <w:p>
      <w:pPr>
        <w:pStyle w:val="61"/>
        <w:numPr>
          <w:ilvl w:val="0"/>
          <w:numId w:val="14"/>
        </w:numPr>
        <w:rPr>
          <w:lang w:val="en-US"/>
        </w:rPr>
      </w:pPr>
      <w:r>
        <w:rPr>
          <w:rFonts w:hint="eastAsia"/>
          <w:lang w:val="en-US"/>
        </w:rPr>
        <w:t>UE complexity to measure multiple resources for interference measurement</w:t>
      </w:r>
    </w:p>
    <w:p>
      <w:pPr>
        <w:pStyle w:val="61"/>
        <w:numPr>
          <w:ilvl w:val="1"/>
          <w:numId w:val="14"/>
        </w:numPr>
        <w:rPr>
          <w:lang w:val="en-US"/>
        </w:rPr>
      </w:pPr>
      <w:r>
        <w:rPr>
          <w:rFonts w:hint="eastAsia"/>
          <w:lang w:val="en-US"/>
        </w:rPr>
        <w:t xml:space="preserve">IMR would be available, </w:t>
      </w:r>
      <w:r>
        <w:rPr>
          <w:rFonts w:hint="eastAsia"/>
        </w:rPr>
        <w:t xml:space="preserve">which can be configured in </w:t>
      </w:r>
      <w:r>
        <w:rPr>
          <w:rFonts w:hint="eastAsia"/>
          <w:i/>
          <w:iCs/>
        </w:rPr>
        <w:t>LTM-CSI-ReportConfig</w:t>
      </w:r>
    </w:p>
    <w:p>
      <w:pPr>
        <w:pStyle w:val="61"/>
        <w:numPr>
          <w:ilvl w:val="1"/>
          <w:numId w:val="14"/>
        </w:numPr>
        <w:rPr>
          <w:lang w:val="en-US"/>
        </w:rPr>
      </w:pPr>
      <w:r>
        <w:rPr>
          <w:rFonts w:hint="eastAsia"/>
        </w:rPr>
        <w:t>How about using</w:t>
      </w:r>
      <w:r>
        <w:rPr>
          <w:rFonts w:hint="eastAsia"/>
          <w:i/>
          <w:iCs/>
        </w:rPr>
        <w:t xml:space="preserve"> </w:t>
      </w:r>
      <w:r>
        <w:rPr>
          <w:rFonts w:hint="eastAsia"/>
        </w:rPr>
        <w:t xml:space="preserve">a single </w:t>
      </w:r>
      <w:r>
        <w:rPr>
          <w:rFonts w:hint="eastAsia"/>
          <w:i/>
          <w:iCs/>
        </w:rPr>
        <w:t xml:space="preserve">NZP-CSI-RS-resource </w:t>
      </w:r>
      <w:r>
        <w:rPr>
          <w:rFonts w:hint="eastAsia"/>
        </w:rPr>
        <w:t xml:space="preserve">for </w:t>
      </w:r>
      <w:r>
        <w:t>interference</w:t>
      </w:r>
      <w:r>
        <w:rPr>
          <w:rFonts w:hint="eastAsia"/>
        </w:rPr>
        <w:t xml:space="preserve"> measurement?</w:t>
      </w:r>
    </w:p>
    <w:p>
      <w:pPr>
        <w:pStyle w:val="61"/>
        <w:numPr>
          <w:ilvl w:val="0"/>
          <w:numId w:val="14"/>
        </w:numPr>
        <w:rPr>
          <w:lang w:val="en-US"/>
        </w:rPr>
      </w:pPr>
      <w:r>
        <w:rPr>
          <w:lang w:val="en-US"/>
        </w:rPr>
        <w:t>U</w:t>
      </w:r>
      <w:r>
        <w:rPr>
          <w:rFonts w:hint="eastAsia"/>
          <w:lang w:val="en-US"/>
        </w:rPr>
        <w:t xml:space="preserve">nstable measurement results due to fluctuation of interference </w:t>
      </w:r>
    </w:p>
    <w:p>
      <w:pPr>
        <w:pStyle w:val="61"/>
        <w:numPr>
          <w:ilvl w:val="1"/>
          <w:numId w:val="14"/>
        </w:numPr>
        <w:rPr>
          <w:lang w:val="en-US"/>
        </w:rPr>
      </w:pPr>
      <w:r>
        <w:rPr>
          <w:rFonts w:hint="eastAsia"/>
          <w:lang w:val="en-US"/>
        </w:rPr>
        <w:t>Introduction of L1 specified filtering is proposed</w:t>
      </w:r>
    </w:p>
    <w:p>
      <w:pPr>
        <w:pStyle w:val="61"/>
        <w:numPr>
          <w:ilvl w:val="0"/>
          <w:numId w:val="14"/>
        </w:numPr>
        <w:rPr>
          <w:lang w:val="en-US"/>
        </w:rPr>
      </w:pPr>
      <w:r>
        <w:rPr>
          <w:rFonts w:hint="eastAsia"/>
          <w:lang w:val="en-US"/>
        </w:rPr>
        <w:t>Complicated design of UE capability(ies)</w:t>
      </w:r>
    </w:p>
    <w:p>
      <w:pPr>
        <w:pStyle w:val="61"/>
        <w:numPr>
          <w:ilvl w:val="0"/>
          <w:numId w:val="14"/>
        </w:numPr>
        <w:rPr>
          <w:lang w:val="en-US"/>
        </w:rPr>
      </w:pPr>
      <w:r>
        <w:rPr>
          <w:rFonts w:hint="eastAsia"/>
          <w:lang w:val="en-US"/>
        </w:rPr>
        <w:t xml:space="preserve">Intra- and/or inter-frequency </w:t>
      </w:r>
    </w:p>
    <w:p>
      <w:pPr>
        <w:pStyle w:val="61"/>
        <w:numPr>
          <w:ilvl w:val="1"/>
          <w:numId w:val="14"/>
        </w:numPr>
        <w:rPr>
          <w:lang w:val="en-US"/>
        </w:rPr>
      </w:pPr>
      <w:r>
        <w:rPr>
          <w:lang w:val="en-US"/>
        </w:rPr>
        <w:t>I</w:t>
      </w:r>
      <w:r>
        <w:rPr>
          <w:rFonts w:hint="eastAsia"/>
          <w:lang w:val="en-US"/>
        </w:rPr>
        <w:t>t is pointed out at least inter-frequency should be supported</w:t>
      </w:r>
    </w:p>
    <w:p>
      <w:pPr>
        <w:pStyle w:val="61"/>
        <w:numPr>
          <w:ilvl w:val="0"/>
          <w:numId w:val="14"/>
        </w:numPr>
        <w:rPr>
          <w:lang w:val="en-US"/>
        </w:rPr>
      </w:pPr>
      <w:r>
        <w:rPr>
          <w:rFonts w:hint="eastAsia"/>
          <w:lang w:val="en-US"/>
        </w:rPr>
        <w:t>RAN1 and RAN4 workload</w:t>
      </w:r>
    </w:p>
    <w:p>
      <w:pPr>
        <w:pStyle w:val="6"/>
        <w:rPr>
          <w:lang w:val="en-US"/>
        </w:rPr>
      </w:pPr>
      <w:r>
        <w:rPr>
          <w:rFonts w:hint="eastAsia"/>
          <w:lang w:val="en-US"/>
        </w:rPr>
        <w:t>[FL Observation]</w:t>
      </w:r>
    </w:p>
    <w:p>
      <w:pPr>
        <w:rPr>
          <w:lang w:val="en-US"/>
        </w:rPr>
      </w:pPr>
      <w:r>
        <w:rPr>
          <w:rFonts w:hint="eastAsia"/>
          <w:lang w:val="en-US"/>
        </w:rPr>
        <w:t>Given the split view from companies, it is not easy to make the decision on majority basis.</w:t>
      </w:r>
    </w:p>
    <w:p>
      <w:pPr>
        <w:rPr>
          <w:lang w:val="en-US"/>
        </w:rPr>
      </w:pPr>
      <w:r>
        <w:rPr>
          <w:rFonts w:hint="eastAsia"/>
          <w:lang w:val="en-US"/>
        </w:rPr>
        <w:t>The situation can be summarized as follows considering the discussion so far.</w:t>
      </w:r>
    </w:p>
    <w:p>
      <w:pPr>
        <w:pStyle w:val="61"/>
        <w:numPr>
          <w:ilvl w:val="0"/>
          <w:numId w:val="14"/>
        </w:numPr>
        <w:rPr>
          <w:lang w:val="en-US"/>
        </w:rPr>
      </w:pPr>
      <w:r>
        <w:rPr>
          <w:rFonts w:hint="eastAsia"/>
          <w:lang w:val="en-US"/>
        </w:rPr>
        <w:t xml:space="preserve">FL thinks the proponents have already provided the reason why L1-SINR is necessary on top of L1-RSRP (i.). It is not so </w:t>
      </w:r>
      <w:r>
        <w:rPr>
          <w:lang w:val="en-US"/>
        </w:rPr>
        <w:t>clear</w:t>
      </w:r>
      <w:r>
        <w:rPr>
          <w:rFonts w:hint="eastAsia"/>
          <w:lang w:val="en-US"/>
        </w:rPr>
        <w:t xml:space="preserve"> why the rationale does not make sense </w:t>
      </w:r>
      <w:r>
        <w:rPr>
          <w:lang w:val="en-US"/>
        </w:rPr>
        <w:t>–</w:t>
      </w:r>
      <w:r>
        <w:rPr>
          <w:rFonts w:hint="eastAsia"/>
          <w:lang w:val="en-US"/>
        </w:rPr>
        <w:t xml:space="preserve"> take some time to discuss during the meeting. </w:t>
      </w:r>
    </w:p>
    <w:p>
      <w:pPr>
        <w:pStyle w:val="61"/>
        <w:numPr>
          <w:ilvl w:val="0"/>
          <w:numId w:val="14"/>
        </w:numPr>
        <w:rPr>
          <w:lang w:val="en-US"/>
        </w:rPr>
      </w:pPr>
      <w:r>
        <w:rPr>
          <w:rFonts w:hint="eastAsia"/>
          <w:lang w:val="en-US"/>
        </w:rPr>
        <w:t>T</w:t>
      </w:r>
      <w:r>
        <w:rPr>
          <w:lang w:val="en-US"/>
        </w:rPr>
        <w:t>h</w:t>
      </w:r>
      <w:r>
        <w:rPr>
          <w:rFonts w:hint="eastAsia"/>
          <w:lang w:val="en-US"/>
        </w:rPr>
        <w:t>e solution to configure IM has been proposed</w:t>
      </w:r>
    </w:p>
    <w:p>
      <w:pPr>
        <w:pStyle w:val="61"/>
        <w:numPr>
          <w:ilvl w:val="0"/>
          <w:numId w:val="14"/>
        </w:numPr>
        <w:rPr>
          <w:lang w:val="en-US"/>
        </w:rPr>
      </w:pPr>
      <w:r>
        <w:rPr>
          <w:rFonts w:hint="eastAsia"/>
          <w:lang w:val="en-US"/>
        </w:rPr>
        <w:t xml:space="preserve">Filtering is proposed to overcome the unstable interference. </w:t>
      </w:r>
    </w:p>
    <w:p>
      <w:pPr>
        <w:pStyle w:val="61"/>
        <w:numPr>
          <w:ilvl w:val="0"/>
          <w:numId w:val="14"/>
        </w:numPr>
        <w:rPr>
          <w:lang w:val="en-US"/>
        </w:rPr>
      </w:pPr>
      <w:r>
        <w:rPr>
          <w:rFonts w:hint="eastAsia"/>
          <w:lang w:val="en-US"/>
        </w:rPr>
        <w:t xml:space="preserve">It is not still clear yet if the necessary </w:t>
      </w:r>
      <w:r>
        <w:rPr>
          <w:lang w:val="en-US"/>
        </w:rPr>
        <w:t>standardization</w:t>
      </w:r>
      <w:r>
        <w:rPr>
          <w:rFonts w:hint="eastAsia"/>
          <w:lang w:val="en-US"/>
        </w:rPr>
        <w:t xml:space="preserve"> work will fit into the allocated TUs in RAN1 and RAN4.</w:t>
      </w:r>
    </w:p>
    <w:p>
      <w:pPr>
        <w:rPr>
          <w:lang w:val="en-US"/>
        </w:rPr>
      </w:pPr>
      <w:r>
        <w:rPr>
          <w:rFonts w:hint="eastAsia"/>
          <w:lang w:val="en-US"/>
        </w:rPr>
        <w:t xml:space="preserve">It is noted that the introduction of L1-SINR should be decided in this meeting to finalize stage 2 discussion in time. </w:t>
      </w:r>
    </w:p>
    <w:p>
      <w:pPr>
        <w:rPr>
          <w:lang w:val="en-US"/>
        </w:rPr>
      </w:pPr>
    </w:p>
    <w:p>
      <w:pPr>
        <w:pStyle w:val="6"/>
        <w:rPr>
          <w:lang w:val="en-US"/>
        </w:rPr>
      </w:pPr>
      <w:r>
        <w:rPr>
          <w:rFonts w:hint="eastAsia"/>
          <w:lang w:val="en-US"/>
        </w:rPr>
        <w:t>[FL Proposal 1-1-v1]</w:t>
      </w:r>
    </w:p>
    <w:p>
      <w:pPr>
        <w:pStyle w:val="61"/>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 xml:space="preserve">Supported by </w:t>
      </w:r>
      <w:r>
        <w:rPr>
          <w:highlight w:val="yellow"/>
        </w:rPr>
        <w:t>Huawei, LGE, Lekha, TCL, Fujitsu, Ericsson, DOCOMO, Qualcomm, KDDI</w:t>
      </w:r>
      <w:r>
        <w:rPr>
          <w:rFonts w:hint="eastAsia"/>
          <w:highlight w:val="yellow"/>
        </w:rPr>
        <w:t xml:space="preserve"> (9)</w:t>
      </w:r>
    </w:p>
    <w:p>
      <w:pPr>
        <w:pStyle w:val="61"/>
        <w:numPr>
          <w:ilvl w:val="1"/>
          <w:numId w:val="14"/>
        </w:numPr>
      </w:pPr>
      <w:r>
        <w:rPr>
          <w:rFonts w:hint="eastAsia"/>
        </w:rPr>
        <w:t>L1 specified filtering is applied for the reported measurement results</w:t>
      </w:r>
    </w:p>
    <w:p>
      <w:pPr>
        <w:pStyle w:val="61"/>
        <w:numPr>
          <w:ilvl w:val="1"/>
          <w:numId w:val="14"/>
        </w:numPr>
      </w:pPr>
      <w:r>
        <w:rPr>
          <w:rFonts w:hint="eastAsia"/>
        </w:rPr>
        <w:t xml:space="preserve">IMR is [not] provided for interference measurement [in </w:t>
      </w:r>
      <w:r>
        <w:rPr>
          <w:rFonts w:hint="eastAsia"/>
          <w:i/>
        </w:rPr>
        <w:t>LTM-CSI-ReportConfig</w:t>
      </w:r>
      <w:r>
        <w:rPr>
          <w:rFonts w:hint="eastAsia"/>
        </w:rPr>
        <w:t>]</w:t>
      </w:r>
    </w:p>
    <w:p>
      <w:pPr>
        <w:pStyle w:val="61"/>
        <w:numPr>
          <w:ilvl w:val="1"/>
          <w:numId w:val="14"/>
        </w:numPr>
      </w:pPr>
      <w:r>
        <w:rPr>
          <w:rFonts w:hint="eastAsia"/>
        </w:rPr>
        <w:t>Support [Intra- and] inter-frequency scenario(s)</w:t>
      </w:r>
    </w:p>
    <w:p>
      <w:pPr>
        <w:pStyle w:val="61"/>
        <w:numPr>
          <w:ilvl w:val="1"/>
          <w:numId w:val="14"/>
        </w:numPr>
      </w:pPr>
      <w:r>
        <w:rPr>
          <w:rFonts w:hint="eastAsia"/>
        </w:rPr>
        <w:t>[ask RAN4 if it is feasible to finish the work within the allocated TUs]</w:t>
      </w:r>
    </w:p>
    <w:p>
      <w:pPr>
        <w:pStyle w:val="61"/>
        <w:numPr>
          <w:ilvl w:val="0"/>
          <w:numId w:val="14"/>
        </w:numPr>
        <w:rPr>
          <w:highlight w:val="yellow"/>
        </w:r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r>
        <w:rPr>
          <w:rFonts w:hint="eastAsia"/>
          <w:highlight w:val="yellow"/>
          <w:lang w:val="en-US"/>
        </w:rPr>
        <w:t xml:space="preserve">Spreadtrum, ZTE, vivo, </w:t>
      </w:r>
      <w:r>
        <w:rPr>
          <w:highlight w:val="yellow"/>
          <w:lang w:val="en-US"/>
        </w:rPr>
        <w:t>xiaomi</w:t>
      </w:r>
      <w:r>
        <w:rPr>
          <w:rFonts w:hint="eastAsia"/>
          <w:highlight w:val="yellow"/>
          <w:lang w:val="en-US"/>
        </w:rPr>
        <w:t>, CATT, IDC, Samsung, MediaTek, Nokia (9)</w:t>
      </w:r>
    </w:p>
    <w:p>
      <w:pPr>
        <w:rPr>
          <w:i/>
        </w:rPr>
      </w:pPr>
      <w:r>
        <w:rPr>
          <w:rFonts w:hint="eastAsia"/>
          <w:i/>
        </w:rPr>
        <w:t xml:space="preserve">FL note: offline discussion may not help considering the long </w:t>
      </w:r>
      <w:r>
        <w:rPr>
          <w:i/>
        </w:rPr>
        <w:t>history</w:t>
      </w:r>
      <w:r>
        <w:rPr>
          <w:rFonts w:hint="eastAsia"/>
          <w:i/>
        </w:rPr>
        <w:t xml:space="preserve"> of this topic. FL suggestion is to directly go to online session for final decision. </w:t>
      </w:r>
    </w:p>
    <w:p>
      <w:pPr>
        <w:pStyle w:val="6"/>
        <w:rPr>
          <w:lang w:val="en-US"/>
        </w:rPr>
      </w:pPr>
      <w:r>
        <w:rPr>
          <w:lang w:val="en-US"/>
        </w:rPr>
        <w:t>[Comments</w:t>
      </w:r>
      <w:r>
        <w:rPr>
          <w:rFonts w:hint="eastAsia"/>
          <w:lang w:val="en-US"/>
        </w:rPr>
        <w:t xml:space="preserve"> to FL Proposal 1-1-v1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pPr>
              <w:rPr>
                <w:rFonts w:eastAsiaTheme="minorEastAsia"/>
                <w:b w:val="0"/>
                <w:bCs w:val="0"/>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lang w:val="en-US"/>
              </w:rPr>
            </w:pPr>
            <w:r>
              <w:rPr>
                <w:rFonts w:hint="eastAsia" w:eastAsiaTheme="minorEastAsia"/>
                <w:lang w:val="en-US"/>
              </w:rPr>
              <w:t>Fujitsu</w:t>
            </w:r>
          </w:p>
        </w:tc>
        <w:tc>
          <w:tcPr>
            <w:tcW w:w="6545" w:type="dxa"/>
            <w:shd w:val="clear" w:color="auto" w:fill="auto"/>
          </w:tcPr>
          <w:p>
            <w:pPr>
              <w:rPr>
                <w:rFonts w:eastAsiaTheme="minorEastAsia"/>
                <w:lang w:val="en-US"/>
              </w:rPr>
            </w:pPr>
            <w:r>
              <w:rPr>
                <w:rFonts w:eastAsiaTheme="minorEastAsia"/>
                <w:lang w:val="en-US"/>
              </w:rPr>
              <w:t>A</w:t>
            </w:r>
            <w:r>
              <w:rPr>
                <w:rFonts w:hint="eastAsia" w:eastAsiaTheme="minorEastAsia"/>
                <w:lang w:val="en-US"/>
              </w:rPr>
              <w:t>ll concerns and corresponding solutions of the introduction L1-SINR have been well-studied in the proponents</w:t>
            </w:r>
            <w:r>
              <w:rPr>
                <w:rFonts w:eastAsiaTheme="minorEastAsia"/>
                <w:lang w:val="en-US"/>
              </w:rPr>
              <w:t>’</w:t>
            </w:r>
            <w:r>
              <w:rPr>
                <w:rFonts w:hint="eastAsia" w:eastAsiaTheme="minorEastAsia"/>
                <w:lang w:val="en-US"/>
              </w:rPr>
              <w:t xml:space="preserve"> contributions. The remaining issue is how to proceed the discussion within the limited time. From our perspective, we can restrict the L1-SINR measurement and reporting only in the event triggered reporting.</w:t>
            </w:r>
          </w:p>
        </w:tc>
        <w:tc>
          <w:tcPr>
            <w:tcW w:w="212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Ericsson</w:t>
            </w:r>
          </w:p>
        </w:tc>
        <w:tc>
          <w:tcPr>
            <w:tcW w:w="6545" w:type="dxa"/>
            <w:shd w:val="clear" w:color="auto" w:fill="auto"/>
          </w:tcPr>
          <w:p>
            <w:pPr>
              <w:rPr>
                <w:lang w:val="en-US"/>
              </w:rPr>
            </w:pPr>
            <w:r>
              <w:rPr>
                <w:lang w:val="en-US"/>
              </w:rPr>
              <w:t xml:space="preserve">Previously we were concerned about the RAN4 workload, but after internal check, this seems less of an issue – the additional RAN4 work to support L1-SINR seems small. </w:t>
            </w:r>
          </w:p>
          <w:p>
            <w:pPr>
              <w:rPr>
                <w:lang w:val="en-US"/>
              </w:rPr>
            </w:pPr>
            <w:r>
              <w:rPr>
                <w:lang w:val="en-US"/>
              </w:rPr>
              <w:t xml:space="preserve">As far as we have seen from the discussion, no one really questions that L1-SINR is useful. As always, new functionality will be subject to UE capability.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X</w:t>
            </w:r>
            <w:r>
              <w:rPr>
                <w:rFonts w:eastAsia="宋体"/>
                <w:lang w:val="en-US" w:eastAsia="zh-CN"/>
              </w:rPr>
              <w:t>iaomi</w:t>
            </w:r>
          </w:p>
        </w:tc>
        <w:tc>
          <w:tcPr>
            <w:tcW w:w="6545" w:type="dxa"/>
            <w:shd w:val="clear" w:color="auto" w:fill="auto"/>
          </w:tcPr>
          <w:p>
            <w:pPr>
              <w:rPr>
                <w:rFonts w:eastAsia="宋体"/>
                <w:lang w:val="en-US" w:eastAsia="zh-CN"/>
              </w:rPr>
            </w:pPr>
            <w:r>
              <w:rPr>
                <w:rFonts w:eastAsia="宋体"/>
                <w:lang w:val="en-US" w:eastAsia="zh-CN"/>
              </w:rPr>
              <w:t>Prefer alt 2.</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bookmarkStart w:id="2" w:name="OLE_LINK1" w:colFirst="0" w:colLast="1"/>
            <w:r>
              <w:rPr>
                <w:rFonts w:hint="eastAsia" w:eastAsia="宋体"/>
                <w:lang w:val="en-US" w:eastAsia="zh-CN"/>
              </w:rPr>
              <w:t>TCL</w:t>
            </w:r>
          </w:p>
          <w:p>
            <w:pPr>
              <w:rPr>
                <w:rFonts w:eastAsia="宋体"/>
                <w:lang w:val="en-US" w:eastAsia="zh-CN"/>
              </w:rPr>
            </w:pPr>
          </w:p>
        </w:tc>
        <w:tc>
          <w:tcPr>
            <w:tcW w:w="6545" w:type="dxa"/>
            <w:shd w:val="clear" w:color="auto" w:fill="auto"/>
          </w:tcPr>
          <w:p>
            <w:pPr>
              <w:rPr>
                <w:rFonts w:eastAsia="宋体"/>
                <w:lang w:val="en-US" w:eastAsia="zh-CN"/>
              </w:rPr>
            </w:pPr>
            <w:r>
              <w:rPr>
                <w:rFonts w:hint="eastAsia"/>
                <w:lang w:val="en-US" w:eastAsia="zh-CN"/>
              </w:rPr>
              <w:t xml:space="preserve">Some companies are concerned that interference is not stable within a single slot. </w:t>
            </w:r>
            <w:r>
              <w:rPr>
                <w:rFonts w:hint="eastAsia" w:eastAsia="宋体"/>
                <w:lang w:val="en-US" w:eastAsia="zh-CN"/>
              </w:rPr>
              <w:t>W</w:t>
            </w:r>
            <w:r>
              <w:rPr>
                <w:rFonts w:hint="eastAsia"/>
                <w:lang w:val="en-US" w:eastAsia="zh-CN"/>
              </w:rPr>
              <w:t xml:space="preserve">e believe that L1-SINR can be used as a condition for event-triggered L1 measurement reporting, since </w:t>
            </w:r>
            <w:r>
              <w:rPr>
                <w:rFonts w:hint="eastAsia"/>
                <w:i/>
                <w:iCs/>
                <w:lang w:val="en-US" w:eastAsia="zh-CN"/>
              </w:rPr>
              <w:t>TimeToTrigger</w:t>
            </w:r>
            <w:r>
              <w:rPr>
                <w:rFonts w:hint="eastAsia"/>
                <w:lang w:val="en-US" w:eastAsia="zh-CN"/>
              </w:rPr>
              <w:t xml:space="preserve"> has been agreed upon for event-triggered L1/L2 reporting in RAN2</w:t>
            </w:r>
          </w:p>
        </w:tc>
        <w:tc>
          <w:tcPr>
            <w:tcW w:w="2127" w:type="dxa"/>
            <w:shd w:val="clear" w:color="auto" w:fill="auto"/>
          </w:tcPr>
          <w:p>
            <w:pPr>
              <w:rPr>
                <w:lang w:val="en-US"/>
              </w:rPr>
            </w:pPr>
          </w:p>
        </w:tc>
      </w:tr>
      <w:bookmarkEnd w:id="2"/>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NTT DOCOMO</w:t>
            </w:r>
          </w:p>
        </w:tc>
        <w:tc>
          <w:tcPr>
            <w:tcW w:w="6545" w:type="dxa"/>
            <w:shd w:val="clear" w:color="auto" w:fill="auto"/>
          </w:tcPr>
          <w:p>
            <w:pPr>
              <w:rPr>
                <w:rFonts w:eastAsia="宋体"/>
                <w:lang w:val="en-US" w:eastAsia="zh-CN"/>
              </w:rPr>
            </w:pPr>
            <w:r>
              <w:rPr>
                <w:rFonts w:hint="eastAsia" w:eastAsia="宋体"/>
                <w:lang w:val="en-US" w:eastAsia="zh-CN"/>
              </w:rPr>
              <w:t>We believe L1-SINR is important for mobility operation especially for inter-F scenario. We</w:t>
            </w:r>
            <w:r>
              <w:rPr>
                <w:rFonts w:eastAsia="宋体"/>
                <w:lang w:val="en-US" w:eastAsia="zh-CN"/>
              </w:rPr>
              <w:t>’</w:t>
            </w:r>
            <w:r>
              <w:rPr>
                <w:rFonts w:hint="eastAsia" w:eastAsia="宋体"/>
                <w:lang w:val="en-US" w:eastAsia="zh-CN"/>
              </w:rPr>
              <w:t>re okay with subject to UE capability.</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6545"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We don</w:t>
            </w:r>
            <w:r>
              <w:rPr>
                <w:rFonts w:hint="default" w:eastAsia="宋体"/>
                <w:lang w:val="en-US" w:eastAsia="zh-CN"/>
              </w:rPr>
              <w:t>’</w:t>
            </w:r>
            <w:r>
              <w:rPr>
                <w:rFonts w:hint="eastAsia" w:eastAsia="宋体"/>
                <w:lang w:val="en-US" w:eastAsia="zh-CN"/>
              </w:rPr>
              <w:t xml:space="preserve">t tend to limit L1-SINR only for event triggered reporting if supported. From our perspective, we would like to know that if L1-SINR is agreed, what type of </w:t>
            </w:r>
            <w:r>
              <w:rPr>
                <w:rFonts w:hint="eastAsia" w:eastAsia="MS Mincho"/>
                <w:lang w:val="en-US"/>
              </w:rPr>
              <w:t>interference measurement resource</w:t>
            </w:r>
            <w:r>
              <w:rPr>
                <w:rFonts w:hint="eastAsia" w:eastAsia="宋体"/>
                <w:lang w:val="en-US" w:eastAsia="zh-CN"/>
              </w:rPr>
              <w:t xml:space="preserve"> may be used to perform interference measurement, ZP CSI-RS, or </w:t>
            </w:r>
            <w:r>
              <w:rPr>
                <w:rFonts w:eastAsia="MS Mincho"/>
                <w:lang w:val="en-US"/>
              </w:rPr>
              <w:t>NZP CSI-RS</w:t>
            </w:r>
            <w:r>
              <w:rPr>
                <w:rFonts w:hint="eastAsia" w:eastAsia="宋体"/>
                <w:lang w:val="en-US" w:eastAsia="zh-CN"/>
              </w:rPr>
              <w:t>, or both.</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p>
        </w:tc>
        <w:tc>
          <w:tcPr>
            <w:tcW w:w="6545" w:type="dxa"/>
            <w:shd w:val="clear" w:color="auto" w:fill="auto"/>
          </w:tcPr>
          <w:p>
            <w:pPr>
              <w:rPr>
                <w:rFonts w:eastAsia="宋体"/>
                <w:lang w:val="en-US" w:eastAsia="zh-CN"/>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p>
        </w:tc>
        <w:tc>
          <w:tcPr>
            <w:tcW w:w="6545" w:type="dxa"/>
            <w:shd w:val="clear" w:color="auto" w:fill="auto"/>
          </w:tcPr>
          <w:p>
            <w:pPr>
              <w:rPr>
                <w:rFonts w:eastAsia="宋体"/>
                <w:lang w:val="en-US" w:eastAsia="zh-CN"/>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p>
        </w:tc>
        <w:tc>
          <w:tcPr>
            <w:tcW w:w="6545" w:type="dxa"/>
            <w:shd w:val="clear" w:color="auto" w:fill="auto"/>
          </w:tcPr>
          <w:p>
            <w:pPr>
              <w:rPr>
                <w:rFonts w:eastAsia="Malgun Gothic"/>
                <w:lang w:val="en-US" w:eastAsia="ko-KR"/>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ko-KR"/>
              </w:rPr>
            </w:pPr>
          </w:p>
        </w:tc>
        <w:tc>
          <w:tcPr>
            <w:tcW w:w="6545" w:type="dxa"/>
            <w:shd w:val="clear" w:color="auto" w:fill="auto"/>
          </w:tcPr>
          <w:p>
            <w:pPr>
              <w:rPr>
                <w:rFonts w:eastAsia="宋体"/>
                <w:lang w:val="en-US" w:eastAsia="ko-KR"/>
              </w:rPr>
            </w:pPr>
          </w:p>
        </w:tc>
        <w:tc>
          <w:tcPr>
            <w:tcW w:w="2127" w:type="dxa"/>
            <w:shd w:val="clear" w:color="auto" w:fill="auto"/>
          </w:tcPr>
          <w:p>
            <w:pPr>
              <w:rPr>
                <w:lang w:val="en-US"/>
              </w:rPr>
            </w:pPr>
          </w:p>
        </w:tc>
      </w:tr>
    </w:tbl>
    <w:p/>
    <w:p>
      <w:pPr>
        <w:snapToGrid/>
        <w:spacing w:after="0" w:afterAutospacing="0"/>
        <w:jc w:val="left"/>
      </w:pPr>
      <w:bookmarkStart w:id="3" w:name="_[FL_Proposal_1-1-v2]"/>
      <w:bookmarkEnd w:id="3"/>
      <w:r>
        <w:br w:type="page"/>
      </w:r>
    </w:p>
    <w:p>
      <w:pPr>
        <w:pStyle w:val="4"/>
      </w:pPr>
      <w:r>
        <w:rPr>
          <w:rFonts w:hint="eastAsia"/>
        </w:rPr>
        <w:t>[High] Support of intra- and inter frequency measurement</w:t>
      </w:r>
    </w:p>
    <w:p>
      <w:pPr>
        <w:pStyle w:val="6"/>
        <w:rPr>
          <w:lang w:val="en-US"/>
        </w:rPr>
      </w:pPr>
      <w:r>
        <w:rPr>
          <w:rFonts w:hint="eastAsia"/>
          <w:lang w:val="en-US"/>
        </w:rPr>
        <w:t>[Agreements in previous meetings]</w:t>
      </w:r>
    </w:p>
    <w:p>
      <w:pPr>
        <w:rPr>
          <w:lang w:val="en-US"/>
        </w:rPr>
      </w:pPr>
      <w:r>
        <w:rPr>
          <w:rFonts w:hint="eastAsia"/>
          <w:lang w:val="en-US"/>
        </w:rPr>
        <w:t>No agreements yet</w:t>
      </w:r>
    </w:p>
    <w:p>
      <w:pPr>
        <w:rPr>
          <w:lang w:val="en-US"/>
        </w:rPr>
      </w:pPr>
    </w:p>
    <w:p>
      <w:pPr>
        <w:pStyle w:val="6"/>
        <w:rPr>
          <w:lang w:val="en-US"/>
        </w:rPr>
      </w:pPr>
      <w:r>
        <w:rPr>
          <w:rFonts w:hint="eastAsia"/>
          <w:lang w:val="en-US"/>
        </w:rPr>
        <w:t>[Summary of contributions]</w:t>
      </w:r>
    </w:p>
    <w:p>
      <w:pPr>
        <w:rPr>
          <w:b/>
          <w:bCs/>
          <w:u w:val="single"/>
          <w:lang w:val="en-US"/>
        </w:rPr>
      </w:pPr>
      <w:r>
        <w:rPr>
          <w:b/>
          <w:bCs/>
          <w:u w:val="single"/>
          <w:lang w:val="en-US"/>
        </w:rPr>
        <w:t>S</w:t>
      </w:r>
      <w:r>
        <w:rPr>
          <w:rFonts w:hint="eastAsia"/>
          <w:b/>
          <w:bCs/>
          <w:u w:val="single"/>
          <w:lang w:val="en-US"/>
        </w:rPr>
        <w:t>upport of intra- and inter frequency CSI-RS based L1-measurement</w:t>
      </w:r>
    </w:p>
    <w:p>
      <w:pPr>
        <w:pStyle w:val="61"/>
        <w:numPr>
          <w:ilvl w:val="0"/>
          <w:numId w:val="14"/>
        </w:numPr>
        <w:rPr>
          <w:lang w:val="en-US"/>
        </w:rPr>
      </w:pPr>
      <w:r>
        <w:rPr>
          <w:rFonts w:hint="eastAsia"/>
          <w:lang w:val="en-US"/>
        </w:rPr>
        <w:t>Yes: Huawei, Spreadtrum, ZTE, vivo, LGE, Lekha, IDC, Fujitsu, Samsung, MediaTek</w:t>
      </w:r>
    </w:p>
    <w:p>
      <w:pPr>
        <w:rPr>
          <w:b/>
          <w:bCs/>
          <w:u w:val="single"/>
          <w:lang w:val="en-US"/>
        </w:rPr>
      </w:pPr>
      <w:r>
        <w:rPr>
          <w:rFonts w:hint="eastAsia"/>
          <w:b/>
          <w:bCs/>
          <w:u w:val="single"/>
          <w:lang w:val="en-US"/>
        </w:rPr>
        <w:t>Details of the definition</w:t>
      </w:r>
    </w:p>
    <w:p>
      <w:pPr>
        <w:pStyle w:val="61"/>
        <w:numPr>
          <w:ilvl w:val="0"/>
          <w:numId w:val="14"/>
        </w:numPr>
        <w:rPr>
          <w:u w:val="single"/>
          <w:lang w:val="en-US"/>
        </w:rPr>
      </w:pPr>
      <w:r>
        <w:rPr>
          <w:rFonts w:hint="eastAsia"/>
          <w:u w:val="single"/>
          <w:lang w:val="en-US"/>
        </w:rPr>
        <w:t xml:space="preserve">Up to RAN4: </w:t>
      </w:r>
    </w:p>
    <w:p>
      <w:pPr>
        <w:pStyle w:val="61"/>
        <w:numPr>
          <w:ilvl w:val="1"/>
          <w:numId w:val="14"/>
        </w:numPr>
        <w:rPr>
          <w:lang w:val="en-US"/>
        </w:rPr>
      </w:pPr>
      <w:r>
        <w:rPr>
          <w:rFonts w:hint="eastAsia"/>
          <w:lang w:val="en-US"/>
        </w:rPr>
        <w:t>Spreadtrum, vivo, Fujitsu, MediaTek</w:t>
      </w:r>
    </w:p>
    <w:p>
      <w:pPr>
        <w:pStyle w:val="61"/>
        <w:numPr>
          <w:ilvl w:val="0"/>
          <w:numId w:val="14"/>
        </w:numPr>
        <w:rPr>
          <w:u w:val="single"/>
          <w:lang w:val="en-US"/>
        </w:rPr>
      </w:pPr>
      <w:r>
        <w:rPr>
          <w:rFonts w:hint="eastAsia"/>
          <w:u w:val="single"/>
          <w:lang w:val="en-US"/>
        </w:rPr>
        <w:t>Use existing definition: Samsung</w:t>
      </w:r>
    </w:p>
    <w:p>
      <w:pPr>
        <w:pStyle w:val="61"/>
        <w:numPr>
          <w:ilvl w:val="1"/>
          <w:numId w:val="14"/>
        </w:numPr>
        <w:rPr>
          <w:lang w:val="en-US"/>
        </w:rPr>
      </w:pPr>
      <w:r>
        <w:rPr>
          <w:rFonts w:hint="eastAsia"/>
          <w:lang w:val="en-US"/>
        </w:rPr>
        <w:t xml:space="preserve">FL note: the current </w:t>
      </w:r>
      <w:r>
        <w:rPr>
          <w:lang w:val="en-US"/>
        </w:rPr>
        <w:t>definition</w:t>
      </w:r>
      <w:r>
        <w:rPr>
          <w:rFonts w:hint="eastAsia"/>
          <w:lang w:val="en-US"/>
        </w:rPr>
        <w:t xml:space="preserve"> is made by RAN4, then the final decision can be made by RAN4</w:t>
      </w:r>
    </w:p>
    <w:p>
      <w:pPr>
        <w:pStyle w:val="61"/>
        <w:numPr>
          <w:ilvl w:val="0"/>
          <w:numId w:val="14"/>
        </w:numPr>
        <w:rPr>
          <w:u w:val="single"/>
          <w:lang w:val="en-US"/>
        </w:rPr>
      </w:pPr>
      <w:r>
        <w:rPr>
          <w:rFonts w:hint="eastAsia"/>
          <w:u w:val="single"/>
          <w:lang w:val="en-US"/>
        </w:rPr>
        <w:t>Discuss in RAN1:</w:t>
      </w:r>
      <w:r>
        <w:rPr>
          <w:rFonts w:hint="eastAsia"/>
          <w:lang w:val="en-US"/>
        </w:rPr>
        <w:t xml:space="preserve"> </w:t>
      </w:r>
      <w:r>
        <w:rPr>
          <w:rFonts w:hint="eastAsia"/>
        </w:rPr>
        <w:t>Huawei</w:t>
      </w:r>
    </w:p>
    <w:p>
      <w:pPr>
        <w:pStyle w:val="61"/>
        <w:numPr>
          <w:ilvl w:val="1"/>
          <w:numId w:val="14"/>
        </w:numPr>
        <w:rPr>
          <w:u w:val="single"/>
          <w:lang w:val="en-US"/>
        </w:rPr>
      </w:pPr>
      <w:r>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pPr>
        <w:pStyle w:val="61"/>
        <w:numPr>
          <w:ilvl w:val="0"/>
          <w:numId w:val="0"/>
        </w:numPr>
        <w:ind w:left="1440"/>
        <w:rPr>
          <w:u w:val="single"/>
          <w:lang w:val="en-US"/>
        </w:rPr>
      </w:pPr>
      <w:r>
        <w:rPr>
          <w:lang w:val="en-US" w:eastAsia="zh-CN"/>
        </w:rPr>
        <w:drawing>
          <wp:inline distT="0" distB="0" distL="0" distR="0">
            <wp:extent cx="4108450" cy="2159000"/>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pPr>
        <w:pStyle w:val="6"/>
        <w:rPr>
          <w:lang w:val="en-US"/>
        </w:rPr>
      </w:pPr>
      <w:r>
        <w:rPr>
          <w:rFonts w:hint="eastAsia"/>
          <w:lang w:val="en-US"/>
        </w:rPr>
        <w:t>[FL Observation]</w:t>
      </w:r>
    </w:p>
    <w:p>
      <w:pPr>
        <w:rPr>
          <w:lang w:val="en-US"/>
        </w:rPr>
      </w:pPr>
      <w:r>
        <w:rPr>
          <w:rFonts w:hint="eastAsia"/>
          <w:lang w:val="en-US"/>
        </w:rPr>
        <w:t xml:space="preserve">No </w:t>
      </w:r>
      <w:r>
        <w:rPr>
          <w:lang w:val="en-US"/>
        </w:rPr>
        <w:t>companies</w:t>
      </w:r>
      <w:r>
        <w:rPr>
          <w:rFonts w:hint="eastAsia"/>
          <w:lang w:val="en-US"/>
        </w:rPr>
        <w:t xml:space="preserve"> showed their concern to support </w:t>
      </w:r>
      <w:r>
        <w:rPr>
          <w:lang w:val="en-US"/>
        </w:rPr>
        <w:t>intra- and inter frequency CSI-RS based L1-measurement</w:t>
      </w:r>
      <w:r>
        <w:rPr>
          <w:rFonts w:hint="eastAsia"/>
          <w:lang w:val="en-US"/>
        </w:rPr>
        <w:t xml:space="preserve">. The issue is which working group (i.e. RAN1 or RAN4) will specifies the definition of intra and inter frequency. Clear majority thinks this should be done in RAN4 while one </w:t>
      </w:r>
      <w:r>
        <w:rPr>
          <w:lang w:val="en-US"/>
        </w:rPr>
        <w:t>company</w:t>
      </w:r>
      <w:r>
        <w:rPr>
          <w:rFonts w:hint="eastAsia"/>
          <w:lang w:val="en-US"/>
        </w:rPr>
        <w:t xml:space="preserve"> suggests RAN1. </w:t>
      </w:r>
    </w:p>
    <w:p>
      <w:pPr>
        <w:rPr>
          <w:lang w:val="en-US"/>
        </w:rPr>
      </w:pPr>
      <w:r>
        <w:rPr>
          <w:rFonts w:hint="eastAsia"/>
          <w:lang w:val="en-US"/>
        </w:rPr>
        <w:t xml:space="preserve">To move </w:t>
      </w:r>
      <w:r>
        <w:rPr>
          <w:lang w:val="en-US"/>
        </w:rPr>
        <w:t>forward</w:t>
      </w:r>
      <w:r>
        <w:rPr>
          <w:rFonts w:hint="eastAsia"/>
          <w:lang w:val="en-US"/>
        </w:rPr>
        <w:t xml:space="preserve">, FL would like to suggest leaving this issue to RAN4 but the proposal from Huawei can be included in the LS. </w:t>
      </w:r>
    </w:p>
    <w:p>
      <w:pPr>
        <w:pStyle w:val="6"/>
        <w:rPr>
          <w:lang w:val="en-US"/>
        </w:rPr>
      </w:pPr>
      <w:bookmarkStart w:id="4" w:name="_[FL_Proposal_1-2-v1]"/>
      <w:bookmarkEnd w:id="4"/>
      <w:r>
        <w:rPr>
          <w:rFonts w:hint="eastAsia"/>
          <w:lang w:val="en-US"/>
        </w:rPr>
        <w:t>[FL Proposal 1-2-v1]</w:t>
      </w:r>
    </w:p>
    <w:p>
      <w:pPr>
        <w:pStyle w:val="61"/>
        <w:numPr>
          <w:ilvl w:val="0"/>
          <w:numId w:val="14"/>
        </w:numPr>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pPr>
        <w:pStyle w:val="61"/>
        <w:numPr>
          <w:ilvl w:val="0"/>
          <w:numId w:val="14"/>
        </w:numPr>
        <w:rPr>
          <w:lang w:val="en-US"/>
        </w:rPr>
      </w:pPr>
      <w:r>
        <w:rPr>
          <w:rFonts w:hint="eastAsia"/>
          <w:lang w:val="en-US"/>
        </w:rPr>
        <w:t>Send an LS to RAN4 to specify the definition of intra- and inter-frequency including the following request:</w:t>
      </w:r>
    </w:p>
    <w:p>
      <w:pPr>
        <w:pStyle w:val="61"/>
        <w:numPr>
          <w:ilvl w:val="1"/>
          <w:numId w:val="14"/>
        </w:numPr>
        <w:rPr>
          <w:lang w:val="en-US"/>
        </w:rPr>
      </w:pPr>
      <w:r>
        <w:rPr>
          <w:rFonts w:hint="eastAsia"/>
        </w:rPr>
        <w:t>RAN4 to</w:t>
      </w:r>
      <w:r>
        <w:t xml:space="preserve"> discuss</w:t>
      </w:r>
      <w:r>
        <w:rPr>
          <w:rFonts w:hint="eastAsia"/>
        </w:rPr>
        <w:t xml:space="preserve"> the following case</w:t>
      </w:r>
      <w:r>
        <w:t xml:space="preserve"> when the DL active BWP of the serving cell is within the bandwidth of NZP-CSI-RS resource(s) of a candidate cell</w:t>
      </w:r>
      <w:r>
        <w:rPr>
          <w:rFonts w:hint="eastAsia"/>
        </w:rPr>
        <w:t xml:space="preserve">, where </w:t>
      </w:r>
      <w:r>
        <w:t>the SCS</w:t>
      </w:r>
      <w:r>
        <w:rPr>
          <w:rFonts w:hint="eastAsia"/>
        </w:rPr>
        <w:t xml:space="preserve"> and </w:t>
      </w:r>
      <w:r>
        <w:t>CP of the NZP-CSI-RS resource(s)</w:t>
      </w:r>
      <w:r>
        <w:rPr>
          <w:rFonts w:hint="eastAsia"/>
        </w:rPr>
        <w:t xml:space="preserve"> at the </w:t>
      </w:r>
      <w:r>
        <w:t>candite</w:t>
      </w:r>
      <w:r>
        <w:rPr>
          <w:rFonts w:hint="eastAsia"/>
        </w:rPr>
        <w:t xml:space="preserve"> cell is the same as serving cell. </w:t>
      </w:r>
    </w:p>
    <w:p>
      <w:pPr>
        <w:pStyle w:val="61"/>
        <w:numPr>
          <w:ilvl w:val="1"/>
          <w:numId w:val="14"/>
        </w:numPr>
        <w:rPr>
          <w:lang w:val="en-US"/>
        </w:rPr>
      </w:pPr>
      <w:r>
        <w:rPr>
          <w:lang w:val="en-US" w:eastAsia="zh-CN"/>
        </w:rPr>
        <w:drawing>
          <wp:inline distT="0" distB="0" distL="0" distR="0">
            <wp:extent cx="4108450" cy="2159000"/>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9008" name="pic"/>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pPr>
        <w:rPr>
          <w:lang w:val="en-US"/>
        </w:rPr>
      </w:pPr>
    </w:p>
    <w:p>
      <w:pPr>
        <w:pStyle w:val="6"/>
        <w:rPr>
          <w:lang w:val="en-US"/>
        </w:rPr>
      </w:pPr>
      <w:r>
        <w:rPr>
          <w:lang w:val="en-US"/>
        </w:rPr>
        <w:t>[Comments</w:t>
      </w:r>
      <w:r>
        <w:rPr>
          <w:rFonts w:hint="eastAsia"/>
          <w:lang w:val="en-US"/>
        </w:rPr>
        <w:t xml:space="preserve"> to FL Proposal 1-2-v1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pPr>
              <w:rPr>
                <w:rFonts w:eastAsiaTheme="minorEastAsia"/>
                <w:b w:val="0"/>
                <w:bCs w:val="0"/>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lang w:val="en-US"/>
              </w:rPr>
            </w:pPr>
            <w:r>
              <w:rPr>
                <w:rFonts w:hint="eastAsia" w:eastAsiaTheme="minorEastAsia"/>
                <w:lang w:val="en-US"/>
              </w:rPr>
              <w:t>Fujitsu</w:t>
            </w:r>
          </w:p>
        </w:tc>
        <w:tc>
          <w:tcPr>
            <w:tcW w:w="6545" w:type="dxa"/>
            <w:shd w:val="clear" w:color="auto" w:fill="auto"/>
          </w:tcPr>
          <w:p>
            <w:pPr>
              <w:rPr>
                <w:rFonts w:eastAsiaTheme="minorEastAsia"/>
                <w:lang w:val="en-US"/>
              </w:rPr>
            </w:pPr>
            <w:r>
              <w:rPr>
                <w:rFonts w:hint="eastAsia" w:eastAsiaTheme="minorEastAsia"/>
                <w:lang w:val="en-US"/>
              </w:rPr>
              <w:t>Support the FL Proposal 1-2-v1</w:t>
            </w:r>
          </w:p>
        </w:tc>
        <w:tc>
          <w:tcPr>
            <w:tcW w:w="212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Ericsson</w:t>
            </w:r>
          </w:p>
        </w:tc>
        <w:tc>
          <w:tcPr>
            <w:tcW w:w="6545" w:type="dxa"/>
            <w:shd w:val="clear" w:color="auto" w:fill="auto"/>
          </w:tcPr>
          <w:p>
            <w:pPr>
              <w:rPr>
                <w:lang w:val="en-US"/>
              </w:rPr>
            </w:pPr>
            <w:r>
              <w:rPr>
                <w:lang w:val="en-US"/>
              </w:rPr>
              <w:t>Support the first bullet. We do not see the need to ask RAN4 to do special things. We’ve already seen the above proposal in RAN4 contributions.</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X</w:t>
            </w:r>
            <w:r>
              <w:rPr>
                <w:rFonts w:eastAsia="宋体"/>
                <w:lang w:val="en-US" w:eastAsia="zh-CN"/>
              </w:rPr>
              <w:t>iaomi</w:t>
            </w:r>
          </w:p>
        </w:tc>
        <w:tc>
          <w:tcPr>
            <w:tcW w:w="6545" w:type="dxa"/>
            <w:shd w:val="clear" w:color="auto" w:fill="auto"/>
          </w:tcPr>
          <w:p>
            <w:pPr>
              <w:rPr>
                <w:rFonts w:eastAsia="宋体"/>
                <w:lang w:val="en-US" w:eastAsia="zh-CN"/>
              </w:rPr>
            </w:pPr>
            <w:r>
              <w:rPr>
                <w:rFonts w:eastAsia="宋体"/>
                <w:lang w:val="en-US" w:eastAsia="zh-CN"/>
              </w:rPr>
              <w:t>Fine to support intra- and inter-frequency CSI-RS based L1-measurement and the definition can be decided by RAN4.</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TCL</w:t>
            </w:r>
          </w:p>
        </w:tc>
        <w:tc>
          <w:tcPr>
            <w:tcW w:w="6545" w:type="dxa"/>
            <w:shd w:val="clear" w:color="auto" w:fill="auto"/>
          </w:tcPr>
          <w:p>
            <w:pPr>
              <w:rPr>
                <w:rFonts w:eastAsia="宋体"/>
                <w:lang w:val="en-US" w:eastAsia="zh-CN"/>
              </w:rPr>
            </w:pPr>
            <w:r>
              <w:rPr>
                <w:rFonts w:hint="eastAsia" w:eastAsia="宋体"/>
                <w:lang w:val="en-US" w:eastAsia="zh-CN"/>
              </w:rPr>
              <w:t>Support the first bullet. We agree the Ericsson</w:t>
            </w:r>
            <w:r>
              <w:rPr>
                <w:rFonts w:eastAsia="宋体"/>
                <w:lang w:val="en-US" w:eastAsia="zh-CN"/>
              </w:rPr>
              <w:t>’</w:t>
            </w:r>
            <w:r>
              <w:rPr>
                <w:rFonts w:hint="eastAsia" w:eastAsia="宋体"/>
                <w:lang w:val="en-US" w:eastAsia="zh-CN"/>
              </w:rPr>
              <w:t xml:space="preserve">s opinion, for the second bullet, the same question has been study in RAN4; </w:t>
            </w:r>
          </w:p>
          <w:p>
            <w:pPr>
              <w:rPr>
                <w:rFonts w:eastAsia="宋体"/>
                <w:lang w:val="en-US" w:eastAsia="zh-CN"/>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Spreadtrum</w:t>
            </w:r>
          </w:p>
        </w:tc>
        <w:tc>
          <w:tcPr>
            <w:tcW w:w="6545" w:type="dxa"/>
            <w:shd w:val="clear" w:color="auto" w:fill="auto"/>
          </w:tcPr>
          <w:p>
            <w:pPr>
              <w:rPr>
                <w:rFonts w:eastAsia="宋体"/>
                <w:lang w:val="en-US" w:eastAsia="zh-CN"/>
              </w:rPr>
            </w:pPr>
            <w:r>
              <w:rPr>
                <w:rFonts w:hint="eastAsia" w:eastAsia="宋体"/>
                <w:lang w:val="en-US" w:eastAsia="zh-CN"/>
              </w:rPr>
              <w:t>Support the FL Proposal.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t>NTT DOCOMO</w:t>
            </w:r>
          </w:p>
        </w:tc>
        <w:tc>
          <w:tcPr>
            <w:tcW w:w="6545" w:type="dxa"/>
            <w:shd w:val="clear" w:color="auto" w:fill="auto"/>
          </w:tcPr>
          <w:p>
            <w:pPr>
              <w:rPr>
                <w:rFonts w:eastAsia="宋体"/>
                <w:lang w:val="en-US" w:eastAsia="zh-CN"/>
              </w:rPr>
            </w:pPr>
            <w:r>
              <w:t>Agree with Ericsson.</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6545"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RAN1 only needs to focus on whether to support intra- and inter-frequency measurement. As for the definition and how to define, they can be left to RAN4.</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p>
        </w:tc>
        <w:tc>
          <w:tcPr>
            <w:tcW w:w="6545" w:type="dxa"/>
            <w:shd w:val="clear" w:color="auto" w:fill="auto"/>
          </w:tcPr>
          <w:p>
            <w:pPr>
              <w:rPr>
                <w:rFonts w:eastAsia="宋体"/>
                <w:lang w:val="en-US" w:eastAsia="zh-CN"/>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p>
        </w:tc>
        <w:tc>
          <w:tcPr>
            <w:tcW w:w="6545" w:type="dxa"/>
            <w:shd w:val="clear" w:color="auto" w:fill="auto"/>
          </w:tcPr>
          <w:p>
            <w:pPr>
              <w:rPr>
                <w:rFonts w:eastAsia="Malgun Gothic"/>
                <w:lang w:val="en-US" w:eastAsia="ko-KR"/>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ko-KR"/>
              </w:rPr>
            </w:pPr>
          </w:p>
        </w:tc>
        <w:tc>
          <w:tcPr>
            <w:tcW w:w="6545" w:type="dxa"/>
            <w:shd w:val="clear" w:color="auto" w:fill="auto"/>
          </w:tcPr>
          <w:p>
            <w:pPr>
              <w:rPr>
                <w:rFonts w:eastAsia="宋体"/>
                <w:lang w:val="en-US" w:eastAsia="ko-KR"/>
              </w:rPr>
            </w:pPr>
          </w:p>
        </w:tc>
        <w:tc>
          <w:tcPr>
            <w:tcW w:w="2127" w:type="dxa"/>
            <w:shd w:val="clear" w:color="auto" w:fill="auto"/>
          </w:tcPr>
          <w:p>
            <w:pPr>
              <w:rPr>
                <w:lang w:val="en-US"/>
              </w:rPr>
            </w:pPr>
          </w:p>
        </w:tc>
      </w:tr>
    </w:tbl>
    <w:p>
      <w:pPr>
        <w:rPr>
          <w:lang w:val="en-US"/>
        </w:rPr>
      </w:pPr>
    </w:p>
    <w:p>
      <w:pPr>
        <w:snapToGrid/>
        <w:spacing w:after="0" w:afterAutospacing="0"/>
        <w:jc w:val="left"/>
        <w:rPr>
          <w:lang w:val="en-US"/>
        </w:rPr>
      </w:pPr>
      <w:r>
        <w:rPr>
          <w:lang w:val="en-US"/>
        </w:rPr>
        <w:br w:type="page"/>
      </w:r>
    </w:p>
    <w:p>
      <w:pPr>
        <w:rPr>
          <w:lang w:val="en-US"/>
        </w:rPr>
      </w:pPr>
    </w:p>
    <w:p>
      <w:pPr>
        <w:pStyle w:val="4"/>
      </w:pPr>
      <w:r>
        <w:rPr>
          <w:rFonts w:hint="eastAsia"/>
        </w:rPr>
        <w:t>[High] Time domain property of CSI-RS for measurement</w:t>
      </w:r>
    </w:p>
    <w:p>
      <w:pPr>
        <w:pStyle w:val="6"/>
        <w:rPr>
          <w:lang w:val="en-US"/>
        </w:rPr>
      </w:pPr>
      <w:r>
        <w:rPr>
          <w:rFonts w:hint="eastAsia"/>
          <w:lang w:val="en-US"/>
        </w:rPr>
        <w:t xml:space="preserve">[Agreements in </w:t>
      </w:r>
      <w:r>
        <w:rPr>
          <w:lang w:val="en-US"/>
        </w:rPr>
        <w:t>previous</w:t>
      </w:r>
      <w:r>
        <w:rPr>
          <w:rFonts w:hint="eastAsia"/>
          <w:lang w:val="en-US"/>
        </w:rPr>
        <w:t xml:space="preserve"> meetings]</w:t>
      </w:r>
    </w:p>
    <w:p>
      <w:pPr>
        <w:rPr>
          <w:rFonts w:cs="Times" w:eastAsiaTheme="minorEastAsia"/>
          <w:b/>
          <w:bCs/>
          <w:iCs/>
          <w:sz w:val="22"/>
          <w:highlight w:val="green"/>
          <w:lang w:val="en-US" w:eastAsia="zh-CN"/>
        </w:rPr>
      </w:pPr>
      <w:r>
        <w:rPr>
          <w:rFonts w:cs="Times"/>
          <w:b/>
          <w:bCs/>
          <w:iCs/>
          <w:highlight w:val="green"/>
          <w:lang w:eastAsia="zh-CN"/>
        </w:rPr>
        <w:t>Agreement</w:t>
      </w:r>
    </w:p>
    <w:p>
      <w:pPr>
        <w:rPr>
          <w:iCs/>
          <w:lang w:eastAsia="zh-CN"/>
        </w:rPr>
      </w:pPr>
      <w:r>
        <w:rPr>
          <w:iCs/>
          <w:lang w:eastAsia="zh-CN"/>
        </w:rPr>
        <w:t xml:space="preserve">For gNB scheduled reporting and event triggered reporting </w:t>
      </w:r>
    </w:p>
    <w:p>
      <w:pPr>
        <w:pStyle w:val="61"/>
        <w:numPr>
          <w:ilvl w:val="0"/>
          <w:numId w:val="14"/>
        </w:numPr>
        <w:autoSpaceDN w:val="0"/>
        <w:spacing w:after="0" w:afterAutospacing="0"/>
        <w:rPr>
          <w:iCs/>
          <w:color w:val="FF0000"/>
          <w:lang w:eastAsia="en-US"/>
        </w:rPr>
      </w:pPr>
      <w:r>
        <w:rPr>
          <w:iCs/>
          <w:color w:val="FF0000"/>
        </w:rPr>
        <w:t xml:space="preserve">At least periodic CSI-RS is supported for L1-RSRP measurement for candidate cell </w:t>
      </w:r>
    </w:p>
    <w:p>
      <w:pPr>
        <w:pStyle w:val="61"/>
        <w:numPr>
          <w:ilvl w:val="1"/>
          <w:numId w:val="14"/>
        </w:numPr>
        <w:autoSpaceDN w:val="0"/>
        <w:spacing w:after="0" w:afterAutospacing="0"/>
        <w:rPr>
          <w:iCs/>
          <w:color w:val="FF0000"/>
        </w:rPr>
      </w:pPr>
      <w:r>
        <w:rPr>
          <w:iCs/>
          <w:color w:val="FF0000"/>
        </w:rPr>
        <w:t>FFS: aperiodic and semi-persistent CSI-RS</w:t>
      </w:r>
    </w:p>
    <w:p>
      <w:pPr>
        <w:pStyle w:val="61"/>
        <w:numPr>
          <w:ilvl w:val="0"/>
          <w:numId w:val="14"/>
        </w:numPr>
        <w:autoSpaceDN w:val="0"/>
        <w:spacing w:after="0" w:afterAutospacing="0"/>
        <w:rPr>
          <w:iCs/>
        </w:rPr>
      </w:pPr>
      <w:r>
        <w:rPr>
          <w:iCs/>
        </w:rPr>
        <w:t>At least CSI-RS for beam management is supported for L1-RSRP measurement for candidate cell</w:t>
      </w:r>
    </w:p>
    <w:p>
      <w:pPr>
        <w:pStyle w:val="61"/>
        <w:numPr>
          <w:ilvl w:val="1"/>
          <w:numId w:val="14"/>
        </w:numPr>
        <w:autoSpaceDN w:val="0"/>
        <w:spacing w:after="0" w:afterAutospacing="0"/>
        <w:rPr>
          <w:iCs/>
        </w:rPr>
      </w:pPr>
      <w:r>
        <w:rPr>
          <w:iCs/>
        </w:rPr>
        <w:t>FFS: CSI-RS for mobility</w:t>
      </w:r>
    </w:p>
    <w:p/>
    <w:p>
      <w:pPr>
        <w:pStyle w:val="6"/>
        <w:rPr>
          <w:lang w:val="en-US"/>
        </w:rPr>
      </w:pPr>
      <w:r>
        <w:rPr>
          <w:rFonts w:hint="eastAsia"/>
          <w:lang w:val="en-US"/>
        </w:rPr>
        <w:t>[Summary of contributions]</w:t>
      </w:r>
    </w:p>
    <w:p>
      <w:pPr>
        <w:pStyle w:val="61"/>
        <w:numPr>
          <w:ilvl w:val="0"/>
          <w:numId w:val="14"/>
        </w:numPr>
        <w:rPr>
          <w:b/>
          <w:bCs/>
          <w:u w:val="single"/>
          <w:lang w:val="en-US"/>
        </w:rPr>
      </w:pPr>
      <w:r>
        <w:rPr>
          <w:rFonts w:hint="eastAsia"/>
          <w:b/>
          <w:bCs/>
          <w:u w:val="single"/>
          <w:lang w:val="en-US"/>
        </w:rPr>
        <w:t xml:space="preserve">Support of Aperiodic CSI-RS transmission </w:t>
      </w:r>
    </w:p>
    <w:p>
      <w:pPr>
        <w:pStyle w:val="61"/>
        <w:numPr>
          <w:ilvl w:val="1"/>
          <w:numId w:val="14"/>
        </w:numPr>
        <w:rPr>
          <w:lang w:val="en-US"/>
        </w:rPr>
      </w:pPr>
      <w:r>
        <w:rPr>
          <w:rFonts w:hint="eastAsia"/>
          <w:lang w:val="en-US"/>
        </w:rPr>
        <w:t xml:space="preserve">Yes </w:t>
      </w:r>
      <w:r>
        <w:rPr>
          <w:rFonts w:hint="eastAsia"/>
          <w:highlight w:val="yellow"/>
          <w:lang w:val="en-US"/>
        </w:rPr>
        <w:t>(9)</w:t>
      </w:r>
      <w:r>
        <w:rPr>
          <w:rFonts w:hint="eastAsia"/>
          <w:lang w:val="en-US"/>
        </w:rPr>
        <w:t>: Huawei, CATT, Lenovo, Lekha, Sony, TCL, Fujitsu, Ericsson (from RAN1 perspective), DOCOMO</w:t>
      </w:r>
    </w:p>
    <w:p>
      <w:pPr>
        <w:pStyle w:val="61"/>
        <w:numPr>
          <w:ilvl w:val="2"/>
          <w:numId w:val="14"/>
        </w:numPr>
        <w:rPr>
          <w:lang w:val="en-US"/>
        </w:rPr>
      </w:pPr>
      <w:r>
        <w:rPr>
          <w:rFonts w:hint="eastAsia"/>
          <w:lang w:val="en-US"/>
        </w:rPr>
        <w:t xml:space="preserve">To obtain L1 measurement results with a </w:t>
      </w:r>
      <w:r>
        <w:t>specific and short timeline</w:t>
      </w:r>
    </w:p>
    <w:p>
      <w:pPr>
        <w:pStyle w:val="61"/>
        <w:numPr>
          <w:ilvl w:val="2"/>
          <w:numId w:val="14"/>
        </w:numPr>
        <w:rPr>
          <w:lang w:val="en-US"/>
        </w:rPr>
      </w:pPr>
      <w:r>
        <w:rPr>
          <w:rFonts w:hint="eastAsia"/>
        </w:rPr>
        <w:t xml:space="preserve">RS overhead reduction </w:t>
      </w:r>
      <w:r>
        <w:t>–</w:t>
      </w:r>
      <w:r>
        <w:rPr>
          <w:rFonts w:hint="eastAsia"/>
        </w:rPr>
        <w:t xml:space="preserve"> adaptive transmission considering the UE speed</w:t>
      </w:r>
    </w:p>
    <w:p>
      <w:pPr>
        <w:pStyle w:val="61"/>
        <w:numPr>
          <w:ilvl w:val="2"/>
          <w:numId w:val="14"/>
        </w:numPr>
        <w:rPr>
          <w:lang w:val="en-US"/>
        </w:rPr>
      </w:pPr>
      <w:r>
        <w:rPr>
          <w:rFonts w:hint="eastAsia"/>
        </w:rPr>
        <w:t xml:space="preserve">At least for Intra-DU. FFS (in RAN2/RAN3) for Inter-DU, Inter-CU case </w:t>
      </w:r>
      <w:r>
        <w:t>–</w:t>
      </w:r>
      <w:r>
        <w:rPr>
          <w:rFonts w:hint="eastAsia"/>
        </w:rPr>
        <w:t xml:space="preserve"> an LS may be needed</w:t>
      </w:r>
    </w:p>
    <w:p>
      <w:pPr>
        <w:pStyle w:val="61"/>
        <w:numPr>
          <w:ilvl w:val="2"/>
          <w:numId w:val="14"/>
        </w:numPr>
        <w:rPr>
          <w:lang w:val="en-US"/>
        </w:rPr>
      </w:pPr>
      <w:r>
        <w:rPr>
          <w:rFonts w:hint="eastAsia"/>
        </w:rPr>
        <w:t>To avoid unnecessary interference</w:t>
      </w:r>
    </w:p>
    <w:p>
      <w:pPr>
        <w:pStyle w:val="61"/>
        <w:numPr>
          <w:ilvl w:val="2"/>
          <w:numId w:val="14"/>
        </w:numPr>
        <w:rPr>
          <w:lang w:val="en-US"/>
        </w:rPr>
      </w:pPr>
      <w:r>
        <w:rPr>
          <w:rFonts w:hint="eastAsia"/>
        </w:rPr>
        <w:t>Not to prevent NES operation</w:t>
      </w:r>
    </w:p>
    <w:p>
      <w:pPr>
        <w:pStyle w:val="61"/>
        <w:numPr>
          <w:ilvl w:val="1"/>
          <w:numId w:val="14"/>
        </w:numPr>
        <w:rPr>
          <w:lang w:val="en-US"/>
        </w:rPr>
      </w:pPr>
      <w:r>
        <w:rPr>
          <w:rFonts w:hint="eastAsia"/>
          <w:lang w:val="en-US"/>
        </w:rPr>
        <w:t xml:space="preserve">No </w:t>
      </w:r>
      <w:r>
        <w:rPr>
          <w:rFonts w:hint="eastAsia"/>
          <w:highlight w:val="yellow"/>
          <w:lang w:val="en-US"/>
        </w:rPr>
        <w:t>(5)</w:t>
      </w:r>
      <w:r>
        <w:rPr>
          <w:rFonts w:hint="eastAsia"/>
          <w:lang w:val="en-US"/>
        </w:rPr>
        <w:t>: Spreadtrum, OPPO, IDC, Samsung (if the impact is big), MediaTek</w:t>
      </w:r>
    </w:p>
    <w:p>
      <w:pPr>
        <w:pStyle w:val="61"/>
        <w:numPr>
          <w:ilvl w:val="2"/>
          <w:numId w:val="14"/>
        </w:numPr>
        <w:rPr>
          <w:lang w:val="en-US"/>
        </w:rPr>
      </w:pPr>
      <w:r>
        <w:rPr>
          <w:rFonts w:hint="eastAsia"/>
          <w:lang w:val="en-US"/>
        </w:rPr>
        <w:t>Additional UE signaling needed</w:t>
      </w:r>
    </w:p>
    <w:p>
      <w:pPr>
        <w:pStyle w:val="61"/>
        <w:numPr>
          <w:ilvl w:val="2"/>
          <w:numId w:val="14"/>
        </w:numPr>
        <w:rPr>
          <w:lang w:val="en-US"/>
        </w:rPr>
      </w:pPr>
      <w:r>
        <w:rPr>
          <w:rFonts w:hint="eastAsia"/>
          <w:lang w:val="en-US"/>
        </w:rPr>
        <w:t>Coordination between gNBs and the latency to start the CSI-RS transmission</w:t>
      </w:r>
    </w:p>
    <w:p>
      <w:pPr>
        <w:pStyle w:val="61"/>
        <w:numPr>
          <w:ilvl w:val="2"/>
          <w:numId w:val="14"/>
        </w:numPr>
        <w:rPr>
          <w:lang w:val="en-US"/>
        </w:rPr>
      </w:pPr>
      <w:r>
        <w:rPr>
          <w:rFonts w:hint="eastAsia"/>
          <w:lang w:val="en-US"/>
        </w:rPr>
        <w:t>Not useful for event evaluation, which requires periodic monitoring by the UE</w:t>
      </w:r>
    </w:p>
    <w:p>
      <w:pPr>
        <w:pStyle w:val="61"/>
        <w:numPr>
          <w:ilvl w:val="1"/>
          <w:numId w:val="14"/>
        </w:numPr>
        <w:rPr>
          <w:lang w:val="en-US"/>
        </w:rPr>
      </w:pPr>
      <w:r>
        <w:rPr>
          <w:rFonts w:hint="eastAsia"/>
          <w:lang w:val="en-US"/>
        </w:rPr>
        <w:t>Further discussion: Nokia</w:t>
      </w:r>
    </w:p>
    <w:p>
      <w:pPr>
        <w:pStyle w:val="61"/>
        <w:numPr>
          <w:ilvl w:val="2"/>
          <w:numId w:val="14"/>
        </w:numPr>
        <w:rPr>
          <w:lang w:val="en-US"/>
        </w:rPr>
      </w:pPr>
      <w:r>
        <w:rPr>
          <w:lang w:val="en-US"/>
        </w:rPr>
        <w:t xml:space="preserve">The need for semi-persistent and aperiodic CSI-RSs for LTM should be discussed in the context of CSI-RS-based beam management </w:t>
      </w:r>
      <w:r>
        <w:rPr>
          <w:rFonts w:hint="eastAsia"/>
          <w:lang w:val="en-US"/>
        </w:rPr>
        <w:t>(e.g. repetition=on)</w:t>
      </w:r>
      <w:r>
        <w:rPr>
          <w:lang w:val="en-US"/>
        </w:rPr>
        <w:t xml:space="preserve"> and CSI acquisition procedures.</w:t>
      </w:r>
    </w:p>
    <w:p>
      <w:pPr>
        <w:pStyle w:val="61"/>
        <w:numPr>
          <w:ilvl w:val="0"/>
          <w:numId w:val="14"/>
        </w:numPr>
        <w:rPr>
          <w:b/>
          <w:bCs/>
          <w:u w:val="single"/>
          <w:lang w:val="en-US"/>
        </w:rPr>
      </w:pPr>
      <w:r>
        <w:rPr>
          <w:rFonts w:hint="eastAsia"/>
          <w:b/>
          <w:bCs/>
          <w:u w:val="single"/>
          <w:lang w:val="en-US"/>
        </w:rPr>
        <w:t xml:space="preserve">Support of Semi-persistent CSI-RS transmission, </w:t>
      </w:r>
    </w:p>
    <w:p>
      <w:pPr>
        <w:pStyle w:val="61"/>
        <w:numPr>
          <w:ilvl w:val="1"/>
          <w:numId w:val="14"/>
        </w:numPr>
        <w:rPr>
          <w:lang w:val="en-US"/>
        </w:rPr>
      </w:pPr>
      <w:r>
        <w:rPr>
          <w:rFonts w:hint="eastAsia"/>
          <w:lang w:val="en-US"/>
        </w:rPr>
        <w:t xml:space="preserve">Yes </w:t>
      </w:r>
      <w:r>
        <w:rPr>
          <w:rFonts w:hint="eastAsia"/>
          <w:highlight w:val="yellow"/>
          <w:lang w:val="en-US"/>
        </w:rPr>
        <w:t>(11)</w:t>
      </w:r>
      <w:r>
        <w:rPr>
          <w:rFonts w:hint="eastAsia"/>
          <w:lang w:val="en-US"/>
        </w:rPr>
        <w:t xml:space="preserve">: Huawei, </w:t>
      </w:r>
      <w:r>
        <w:rPr>
          <w:lang w:val="en-US"/>
        </w:rPr>
        <w:t>Xiaomi</w:t>
      </w:r>
      <w:r>
        <w:rPr>
          <w:rFonts w:hint="eastAsia"/>
          <w:lang w:val="en-US"/>
        </w:rPr>
        <w:t>, CATT, OPPO, Lenovo, Lekha, Sony, TCL, DOCOMO, Fujitsu, Ericsson (from RAN1 perspective)</w:t>
      </w:r>
    </w:p>
    <w:p>
      <w:pPr>
        <w:pStyle w:val="61"/>
        <w:numPr>
          <w:ilvl w:val="1"/>
          <w:numId w:val="14"/>
        </w:numPr>
        <w:rPr>
          <w:lang w:val="en-US"/>
        </w:rPr>
      </w:pPr>
      <w:r>
        <w:rPr>
          <w:rFonts w:hint="eastAsia"/>
          <w:lang w:val="en-US"/>
        </w:rPr>
        <w:t>No (4): Spreadtrum, IDC, Samsung (if the impact is big), MediaTek</w:t>
      </w:r>
    </w:p>
    <w:p>
      <w:pPr>
        <w:pStyle w:val="61"/>
        <w:numPr>
          <w:ilvl w:val="2"/>
          <w:numId w:val="14"/>
        </w:numPr>
        <w:rPr>
          <w:lang w:val="en-US"/>
        </w:rPr>
      </w:pPr>
      <w:r>
        <w:rPr>
          <w:rFonts w:hint="eastAsia"/>
          <w:lang w:val="en-US"/>
        </w:rPr>
        <w:t>Further discussion: Nokia</w:t>
      </w:r>
    </w:p>
    <w:p>
      <w:pPr>
        <w:pStyle w:val="6"/>
        <w:rPr>
          <w:lang w:val="en-US"/>
        </w:rPr>
      </w:pPr>
      <w:r>
        <w:rPr>
          <w:rFonts w:hint="eastAsia"/>
          <w:lang w:val="en-US"/>
        </w:rPr>
        <w:t>[FL Observation]</w:t>
      </w:r>
    </w:p>
    <w:p>
      <w:pPr>
        <w:rPr>
          <w:lang w:val="en-US"/>
        </w:rPr>
      </w:pPr>
      <w:r>
        <w:rPr>
          <w:rFonts w:hint="eastAsia"/>
          <w:lang w:val="en-US"/>
        </w:rPr>
        <w:t xml:space="preserve">While most of the use cases are covered by periodic CSI-RS, additional benefits by semi-persistent/aperiodic CSI-RS are provided by the proponents while a couple of technical challenges are pointed out, i.e. the coordination between serving cell and candidate cell(s). Given the </w:t>
      </w:r>
      <w:r>
        <w:rPr>
          <w:lang w:val="en-US"/>
        </w:rPr>
        <w:t>number</w:t>
      </w:r>
      <w:r>
        <w:rPr>
          <w:rFonts w:hint="eastAsia"/>
          <w:lang w:val="en-US"/>
        </w:rPr>
        <w:t xml:space="preserve"> of the supporting companies and the potential benefits, FL suggests supporting both aperiodic and semi-persistent CSI-RS </w:t>
      </w:r>
      <w:r>
        <w:rPr>
          <w:lang w:val="en-US"/>
        </w:rPr>
        <w:t>transmission</w:t>
      </w:r>
      <w:r>
        <w:rPr>
          <w:rFonts w:hint="eastAsia"/>
          <w:lang w:val="en-US"/>
        </w:rPr>
        <w:t xml:space="preserve">. If it is necessary to address the concern on aperiodic (which requires more frequent coordination between gNBs), RAN1 can support only semi-persistent CSI-RS (on top of periodic) because less concerns are observed from the proposals. </w:t>
      </w:r>
    </w:p>
    <w:p>
      <w:pPr>
        <w:rPr>
          <w:lang w:val="en-US"/>
        </w:rPr>
      </w:pPr>
      <w:r>
        <w:rPr>
          <w:rFonts w:hint="eastAsia"/>
          <w:lang w:val="en-US"/>
        </w:rPr>
        <w:t xml:space="preserve">FL preference is to </w:t>
      </w:r>
      <w:r>
        <w:rPr>
          <w:lang w:val="en-US"/>
        </w:rPr>
        <w:t>separately</w:t>
      </w:r>
      <w:r>
        <w:rPr>
          <w:rFonts w:hint="eastAsia"/>
          <w:lang w:val="en-US"/>
        </w:rPr>
        <w:t xml:space="preserve"> discuss necessity of repetition=on(section5.4.2) and CSI-acquisition(5.5.3) to keep the discussion isolated as much as possible. </w:t>
      </w:r>
    </w:p>
    <w:p>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gNBs, the discussion can be easier if the use case is limited to intra-DU and/or intra-CU case scenarios. Otherwise, an LS to RAN3 would be needed to specify the necessary signaling. </w:t>
      </w:r>
    </w:p>
    <w:p>
      <w:pPr>
        <w:rPr>
          <w:lang w:val="en-US"/>
        </w:rPr>
      </w:pPr>
    </w:p>
    <w:p>
      <w:pPr>
        <w:pStyle w:val="6"/>
        <w:rPr>
          <w:lang w:val="en-US"/>
        </w:rPr>
      </w:pPr>
      <w:r>
        <w:rPr>
          <w:rFonts w:hint="eastAsia"/>
          <w:lang w:val="en-US"/>
        </w:rPr>
        <w:t>[FL Proposal 1-3-v1]</w:t>
      </w:r>
    </w:p>
    <w:p>
      <w:pPr>
        <w:pStyle w:val="61"/>
        <w:numPr>
          <w:ilvl w:val="0"/>
          <w:numId w:val="14"/>
        </w:numPr>
        <w:autoSpaceDN w:val="0"/>
        <w:spacing w:after="0" w:afterAutospacing="0"/>
        <w:rPr>
          <w:iCs/>
          <w:color w:val="FF0000"/>
          <w:lang w:eastAsia="en-US"/>
        </w:rPr>
      </w:pPr>
      <w:r>
        <w:rPr>
          <w:iCs/>
          <w:color w:val="FF0000"/>
        </w:rPr>
        <w:t>S</w:t>
      </w:r>
      <w:r>
        <w:rPr>
          <w:rFonts w:hint="eastAsia"/>
          <w:iCs/>
          <w:color w:val="FF0000"/>
        </w:rPr>
        <w:t xml:space="preserve">emi-persistent </w:t>
      </w:r>
      <w:r>
        <w:rPr>
          <w:rFonts w:hint="eastAsia"/>
          <w:iCs/>
          <w:color w:val="FF0000"/>
          <w:highlight w:val="yellow"/>
        </w:rPr>
        <w:t>[and a</w:t>
      </w:r>
      <w:r>
        <w:rPr>
          <w:iCs/>
          <w:color w:val="FF0000"/>
          <w:highlight w:val="yellow"/>
        </w:rPr>
        <w:t>periodic</w:t>
      </w:r>
      <w:r>
        <w:rPr>
          <w:rFonts w:hint="eastAsia"/>
          <w:iCs/>
          <w:color w:val="FF0000"/>
          <w:highlight w:val="yellow"/>
        </w:rPr>
        <w:t>]</w:t>
      </w:r>
      <w:r>
        <w:rPr>
          <w:iCs/>
          <w:color w:val="FF0000"/>
        </w:rPr>
        <w:t xml:space="preserve"> CSI-RS is supported for L1-RSRP measurement for candidate cell </w:t>
      </w:r>
    </w:p>
    <w:p>
      <w:pPr>
        <w:pStyle w:val="61"/>
        <w:numPr>
          <w:ilvl w:val="1"/>
          <w:numId w:val="14"/>
        </w:numPr>
        <w:autoSpaceDN w:val="0"/>
        <w:spacing w:after="0" w:afterAutospacing="0"/>
        <w:rPr>
          <w:iCs/>
          <w:color w:val="FF0000"/>
          <w:highlight w:val="yellow"/>
        </w:rPr>
      </w:pPr>
      <w:r>
        <w:rPr>
          <w:rFonts w:hint="eastAsia"/>
          <w:iCs/>
          <w:color w:val="FF0000"/>
          <w:highlight w:val="yellow"/>
        </w:rPr>
        <w:t>Alt 1: Supported for only intra-DU/CU case</w:t>
      </w:r>
    </w:p>
    <w:p>
      <w:pPr>
        <w:pStyle w:val="61"/>
        <w:numPr>
          <w:ilvl w:val="1"/>
          <w:numId w:val="14"/>
        </w:numPr>
        <w:autoSpaceDN w:val="0"/>
        <w:spacing w:after="0" w:afterAutospacing="0"/>
        <w:rPr>
          <w:iCs/>
          <w:color w:val="FF0000"/>
          <w:highlight w:val="yellow"/>
        </w:rPr>
      </w:pPr>
      <w:r>
        <w:rPr>
          <w:rFonts w:hint="eastAsia"/>
          <w:iCs/>
          <w:color w:val="FF0000"/>
          <w:highlight w:val="yellow"/>
        </w:rPr>
        <w:t>Alt-2: Supported for both intra- and inter-DU/CU case, and send an LS to RAN3 to define the necessary signaling to start/stop the CSI-RS transmission</w:t>
      </w:r>
    </w:p>
    <w:p>
      <w:pPr>
        <w:pStyle w:val="61"/>
        <w:numPr>
          <w:ilvl w:val="0"/>
          <w:numId w:val="14"/>
        </w:numPr>
        <w:rPr>
          <w:color w:val="FF0000"/>
        </w:rPr>
      </w:pPr>
    </w:p>
    <w:p>
      <w:pPr>
        <w:pStyle w:val="6"/>
        <w:rPr>
          <w:lang w:val="en-US"/>
        </w:rPr>
      </w:pPr>
      <w:r>
        <w:rPr>
          <w:lang w:val="en-US"/>
        </w:rPr>
        <w:t>[Comments</w:t>
      </w:r>
      <w:r>
        <w:rPr>
          <w:rFonts w:hint="eastAsia"/>
          <w:lang w:val="en-US"/>
        </w:rPr>
        <w:t xml:space="preserve"> to FL Proposal 1-3-v1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697"/>
        <w:gridCol w:w="6262"/>
        <w:gridCol w:w="209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tcBorders>
              <w:tl2br w:val="nil"/>
              <w:tr2bl w:val="nil"/>
            </w:tcBorders>
            <w:shd w:val="solid" w:color="000080" w:fill="FFFFFF"/>
          </w:tcPr>
          <w:p>
            <w:pPr>
              <w:ind w:left="960" w:hanging="480"/>
              <w:rPr>
                <w:rFonts w:eastAsiaTheme="minorEastAsia"/>
                <w:b w:val="0"/>
                <w:bCs w:val="0"/>
                <w:color w:val="FFFFFF"/>
                <w:lang w:val="en-US"/>
              </w:rPr>
            </w:pPr>
            <w:r>
              <w:rPr>
                <w:rFonts w:eastAsiaTheme="minorEastAsia"/>
                <w:b/>
                <w:bCs/>
                <w:color w:val="FFFFFF"/>
                <w:lang w:val="en-US"/>
              </w:rPr>
              <w:t>Company</w:t>
            </w:r>
          </w:p>
        </w:tc>
        <w:tc>
          <w:tcPr>
            <w:tcW w:w="6262" w:type="dxa"/>
            <w:tcBorders>
              <w:tl2br w:val="nil"/>
              <w:tr2bl w:val="nil"/>
            </w:tcBorders>
            <w:shd w:val="solid" w:color="000080" w:fill="FFFFFF"/>
          </w:tcPr>
          <w:p>
            <w:pPr>
              <w:ind w:left="960" w:hanging="480"/>
              <w:rPr>
                <w:rFonts w:eastAsiaTheme="minorEastAsia"/>
                <w:b w:val="0"/>
                <w:bCs w:val="0"/>
                <w:color w:val="FFFFFF"/>
                <w:lang w:val="en-US"/>
              </w:rPr>
            </w:pPr>
            <w:r>
              <w:rPr>
                <w:rFonts w:eastAsiaTheme="minorEastAsia"/>
                <w:b/>
                <w:bCs/>
                <w:color w:val="FFFFFF"/>
                <w:lang w:val="en-US"/>
              </w:rPr>
              <w:t>Comment</w:t>
            </w:r>
          </w:p>
        </w:tc>
        <w:tc>
          <w:tcPr>
            <w:tcW w:w="2098" w:type="dxa"/>
            <w:tcBorders>
              <w:tl2br w:val="nil"/>
              <w:tr2bl w:val="nil"/>
            </w:tcBorders>
            <w:shd w:val="solid" w:color="000080" w:fill="FFFFFF"/>
          </w:tcPr>
          <w:p>
            <w:pPr>
              <w:ind w:left="960" w:hanging="480"/>
              <w:rPr>
                <w:rFonts w:eastAsiaTheme="minorEastAsia"/>
                <w:b w:val="0"/>
                <w:bCs w:val="0"/>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Theme="minorEastAsia"/>
                <w:lang w:val="en-US"/>
              </w:rPr>
            </w:pPr>
            <w:r>
              <w:rPr>
                <w:rFonts w:hint="eastAsia" w:eastAsiaTheme="minorEastAsia"/>
                <w:lang w:val="en-US"/>
              </w:rPr>
              <w:t>Fujitsu</w:t>
            </w:r>
          </w:p>
        </w:tc>
        <w:tc>
          <w:tcPr>
            <w:tcW w:w="6262" w:type="dxa"/>
            <w:shd w:val="clear" w:color="auto" w:fill="auto"/>
          </w:tcPr>
          <w:p>
            <w:pPr>
              <w:rPr>
                <w:rFonts w:eastAsiaTheme="minorEastAsia"/>
                <w:lang w:val="en-US"/>
              </w:rPr>
            </w:pPr>
            <w:r>
              <w:rPr>
                <w:rFonts w:hint="eastAsia" w:eastAsiaTheme="minorEastAsia"/>
                <w:lang w:val="en-US"/>
              </w:rPr>
              <w:t>Although periodic CSI-RS transmission was already agreed, it is inevitable to occur the interference and disturb NES operation. From our point of view, both or either of semi-persistent and aperiodic CSI-RS transmission which is controllable by NW.</w:t>
            </w:r>
          </w:p>
        </w:tc>
        <w:tc>
          <w:tcPr>
            <w:tcW w:w="2098" w:type="dxa"/>
            <w:shd w:val="clear" w:color="auto" w:fill="auto"/>
          </w:tcPr>
          <w:p>
            <w:pPr>
              <w:ind w:left="960" w:hanging="480"/>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jc w:val="left"/>
              <w:rPr>
                <w:rFonts w:eastAsiaTheme="minorEastAsia"/>
                <w:lang w:val="en-US"/>
              </w:rPr>
            </w:pPr>
            <w:r>
              <w:rPr>
                <w:rFonts w:hint="eastAsia" w:eastAsiaTheme="minorEastAsia"/>
                <w:lang w:val="en-US"/>
              </w:rPr>
              <w:t>X</w:t>
            </w:r>
            <w:r>
              <w:rPr>
                <w:rFonts w:eastAsiaTheme="minorEastAsia"/>
                <w:lang w:val="en-US"/>
              </w:rPr>
              <w:t>iaomi</w:t>
            </w:r>
          </w:p>
        </w:tc>
        <w:tc>
          <w:tcPr>
            <w:tcW w:w="6262" w:type="dxa"/>
            <w:shd w:val="clear" w:color="auto" w:fill="auto"/>
          </w:tcPr>
          <w:p>
            <w:pPr>
              <w:jc w:val="left"/>
              <w:rPr>
                <w:rFonts w:eastAsiaTheme="minorEastAsia"/>
                <w:lang w:val="en-US"/>
              </w:rPr>
            </w:pPr>
            <w:r>
              <w:rPr>
                <w:rFonts w:eastAsiaTheme="minorEastAsia"/>
                <w:lang w:val="en-US"/>
              </w:rPr>
              <w:t xml:space="preserve">Fine to support semi-persistent CSI-RS, but not prefer aperiodic CSI-RS.  </w:t>
            </w:r>
          </w:p>
        </w:tc>
        <w:tc>
          <w:tcPr>
            <w:tcW w:w="2098"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Malgun Gothic"/>
                <w:lang w:val="en-US" w:eastAsia="ko-KR"/>
              </w:rPr>
            </w:pPr>
            <w:r>
              <w:rPr>
                <w:rFonts w:hint="eastAsia" w:eastAsia="宋体"/>
                <w:lang w:val="en-US" w:eastAsia="zh-CN"/>
              </w:rPr>
              <w:t>TCL</w:t>
            </w:r>
          </w:p>
        </w:tc>
        <w:tc>
          <w:tcPr>
            <w:tcW w:w="6262" w:type="dxa"/>
            <w:shd w:val="clear" w:color="auto" w:fill="auto"/>
          </w:tcPr>
          <w:p>
            <w:pPr>
              <w:rPr>
                <w:rFonts w:eastAsia="宋体"/>
                <w:lang w:val="en-US" w:eastAsia="zh-CN"/>
              </w:rPr>
            </w:pPr>
            <w:r>
              <w:rPr>
                <w:rFonts w:hint="eastAsia" w:eastAsia="宋体"/>
                <w:lang w:val="en-US" w:eastAsia="zh-CN"/>
              </w:rPr>
              <w:t>We think this issue need further study.</w:t>
            </w:r>
          </w:p>
          <w:p>
            <w:pPr>
              <w:rPr>
                <w:rFonts w:eastAsia="Malgun Gothic"/>
                <w:lang w:val="en-US" w:eastAsia="ko-KR"/>
              </w:rPr>
            </w:pPr>
          </w:p>
        </w:tc>
        <w:tc>
          <w:tcPr>
            <w:tcW w:w="2098"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宋体"/>
                <w:lang w:val="en-US" w:eastAsia="zh-CN"/>
              </w:rPr>
            </w:pPr>
            <w:r>
              <w:rPr>
                <w:rFonts w:hint="eastAsia" w:eastAsia="宋体"/>
                <w:lang w:val="en-US" w:eastAsia="zh-CN"/>
              </w:rPr>
              <w:t>Spreadtrum</w:t>
            </w:r>
          </w:p>
        </w:tc>
        <w:tc>
          <w:tcPr>
            <w:tcW w:w="6262" w:type="dxa"/>
            <w:shd w:val="clear" w:color="auto" w:fill="auto"/>
          </w:tcPr>
          <w:p>
            <w:pPr>
              <w:rPr>
                <w:rFonts w:eastAsia="宋体"/>
                <w:lang w:val="en-US" w:eastAsia="zh-CN"/>
              </w:rPr>
            </w:pPr>
            <w:r>
              <w:rPr>
                <w:rFonts w:eastAsia="宋体"/>
                <w:lang w:val="en-US" w:eastAsia="zh-CN"/>
              </w:rPr>
              <w:t>Suggest listing the possible spec impact for further discussion on the necessity of supporting SP/AP-CSI-RS, e.g. SP-CSI-RS activation/deactivation for candidate cell, AP-CSI-RS triggering for candidate cell, timing for above activation/triggering and so on.</w:t>
            </w:r>
          </w:p>
        </w:tc>
        <w:tc>
          <w:tcPr>
            <w:tcW w:w="2098"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hint="eastAsia" w:eastAsia="宋体"/>
                <w:lang w:val="en-US" w:eastAsia="zh-CN"/>
              </w:rPr>
            </w:pPr>
            <w:r>
              <w:rPr>
                <w:rFonts w:hint="eastAsia" w:eastAsia="宋体"/>
                <w:lang w:val="en-US" w:eastAsia="zh-CN"/>
              </w:rPr>
              <w:t>NTT DOCOMO</w:t>
            </w:r>
          </w:p>
        </w:tc>
        <w:tc>
          <w:tcPr>
            <w:tcW w:w="6262" w:type="dxa"/>
            <w:shd w:val="clear" w:color="auto" w:fill="auto"/>
          </w:tcPr>
          <w:p>
            <w:pPr>
              <w:rPr>
                <w:rFonts w:eastAsia="宋体"/>
                <w:lang w:val="en-US" w:eastAsia="zh-CN"/>
              </w:rPr>
            </w:pPr>
            <w:r>
              <w:rPr>
                <w:rFonts w:hint="eastAsia" w:eastAsia="宋体"/>
                <w:lang w:val="en-US" w:eastAsia="zh-CN"/>
              </w:rPr>
              <w:t xml:space="preserve">We support </w:t>
            </w:r>
            <w:r>
              <w:rPr>
                <w:rFonts w:eastAsiaTheme="minorEastAsia"/>
                <w:lang w:val="en-US"/>
              </w:rPr>
              <w:t xml:space="preserve">semi-persistent </w:t>
            </w:r>
            <w:r>
              <w:rPr>
                <w:rFonts w:hint="eastAsia" w:eastAsia="宋体"/>
                <w:lang w:val="en-US" w:eastAsia="zh-CN"/>
              </w:rPr>
              <w:t xml:space="preserve">and </w:t>
            </w:r>
            <w:r>
              <w:rPr>
                <w:rFonts w:eastAsiaTheme="minorEastAsia"/>
                <w:lang w:val="en-US"/>
              </w:rPr>
              <w:t>aperiodic CSI-RS</w:t>
            </w:r>
            <w:r>
              <w:rPr>
                <w:rFonts w:hint="eastAsia" w:eastAsia="宋体"/>
                <w:lang w:val="en-US" w:eastAsia="zh-CN"/>
              </w:rPr>
              <w:t xml:space="preserve"> from </w:t>
            </w:r>
            <w:r>
              <w:rPr>
                <w:rFonts w:eastAsia="宋体"/>
                <w:lang w:val="en-US" w:eastAsia="zh-CN"/>
              </w:rPr>
              <w:t>specification</w:t>
            </w:r>
            <w:r>
              <w:rPr>
                <w:rFonts w:hint="eastAsia" w:eastAsia="宋体"/>
                <w:lang w:val="en-US" w:eastAsia="zh-CN"/>
              </w:rPr>
              <w:t xml:space="preserve"> perspective</w:t>
            </w:r>
            <w:r>
              <w:rPr>
                <w:rFonts w:eastAsiaTheme="minorEastAsia"/>
                <w:lang w:val="en-US"/>
              </w:rPr>
              <w:t>.</w:t>
            </w:r>
            <w:r>
              <w:rPr>
                <w:rFonts w:hint="eastAsia" w:eastAsia="宋体"/>
                <w:lang w:val="en-US" w:eastAsia="zh-CN"/>
              </w:rPr>
              <w:t xml:space="preserve"> NW can decide/choose which type to use in implementation.</w:t>
            </w:r>
          </w:p>
        </w:tc>
        <w:tc>
          <w:tcPr>
            <w:tcW w:w="2098"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6262"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It is useful to support SP and AP CSI-RS since it can avoid some unnecessary measurement at UE side. Besides, from RAN1 perspective, it is invisible that current measurement is intra-DU, inter-DU intra CU or inter-CU and can be said to be indistinguishable. So we don</w:t>
            </w:r>
            <w:r>
              <w:rPr>
                <w:rFonts w:hint="default" w:eastAsia="宋体"/>
                <w:lang w:val="en-US" w:eastAsia="zh-CN"/>
              </w:rPr>
              <w:t>’</w:t>
            </w:r>
            <w:r>
              <w:rPr>
                <w:rFonts w:hint="eastAsia" w:eastAsia="宋体"/>
                <w:lang w:val="en-US" w:eastAsia="zh-CN"/>
              </w:rPr>
              <w:t>t tend to limit it in RAN1.</w:t>
            </w:r>
          </w:p>
        </w:tc>
        <w:tc>
          <w:tcPr>
            <w:tcW w:w="2098"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ind w:left="960" w:hanging="480"/>
              <w:rPr>
                <w:rFonts w:eastAsia="宋体"/>
                <w:lang w:val="en-US" w:eastAsia="zh-CN"/>
              </w:rPr>
            </w:pPr>
          </w:p>
        </w:tc>
        <w:tc>
          <w:tcPr>
            <w:tcW w:w="6262" w:type="dxa"/>
            <w:shd w:val="clear" w:color="auto" w:fill="auto"/>
          </w:tcPr>
          <w:p>
            <w:pPr>
              <w:ind w:left="960" w:hanging="480"/>
              <w:rPr>
                <w:rFonts w:eastAsia="宋体"/>
                <w:lang w:val="en-US" w:eastAsia="zh-CN"/>
              </w:rPr>
            </w:pPr>
          </w:p>
        </w:tc>
        <w:tc>
          <w:tcPr>
            <w:tcW w:w="2098"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ind w:left="960" w:hanging="480"/>
              <w:rPr>
                <w:rFonts w:eastAsia="宋体"/>
                <w:lang w:val="en-US" w:eastAsia="zh-CN"/>
              </w:rPr>
            </w:pPr>
          </w:p>
        </w:tc>
        <w:tc>
          <w:tcPr>
            <w:tcW w:w="6262" w:type="dxa"/>
            <w:shd w:val="clear" w:color="auto" w:fill="auto"/>
          </w:tcPr>
          <w:p>
            <w:pPr>
              <w:ind w:left="960" w:hanging="480"/>
              <w:rPr>
                <w:rFonts w:eastAsia="宋体"/>
                <w:lang w:val="en-US" w:eastAsia="zh-CN"/>
              </w:rPr>
            </w:pPr>
          </w:p>
        </w:tc>
        <w:tc>
          <w:tcPr>
            <w:tcW w:w="2098"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ind w:left="960" w:hanging="480"/>
              <w:rPr>
                <w:rFonts w:eastAsia="Malgun Gothic"/>
                <w:lang w:val="en-US" w:eastAsia="ko-KR"/>
              </w:rPr>
            </w:pPr>
          </w:p>
        </w:tc>
        <w:tc>
          <w:tcPr>
            <w:tcW w:w="6262" w:type="dxa"/>
            <w:shd w:val="clear" w:color="auto" w:fill="auto"/>
          </w:tcPr>
          <w:p>
            <w:pPr>
              <w:ind w:left="960" w:hanging="480"/>
              <w:rPr>
                <w:rFonts w:eastAsia="Malgun Gothic"/>
                <w:lang w:val="en-US" w:eastAsia="ko-KR"/>
              </w:rPr>
            </w:pPr>
          </w:p>
        </w:tc>
        <w:tc>
          <w:tcPr>
            <w:tcW w:w="2098"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ind w:left="960" w:hanging="480"/>
              <w:rPr>
                <w:rFonts w:eastAsia="宋体"/>
                <w:lang w:val="en-US" w:eastAsia="ko-KR"/>
              </w:rPr>
            </w:pPr>
          </w:p>
        </w:tc>
        <w:tc>
          <w:tcPr>
            <w:tcW w:w="6262" w:type="dxa"/>
            <w:shd w:val="clear" w:color="auto" w:fill="auto"/>
          </w:tcPr>
          <w:p>
            <w:pPr>
              <w:ind w:left="960" w:hanging="480"/>
              <w:rPr>
                <w:rFonts w:eastAsia="宋体"/>
                <w:lang w:val="en-US" w:eastAsia="ko-KR"/>
              </w:rPr>
            </w:pPr>
          </w:p>
        </w:tc>
        <w:tc>
          <w:tcPr>
            <w:tcW w:w="2098" w:type="dxa"/>
            <w:shd w:val="clear" w:color="auto" w:fill="auto"/>
          </w:tcPr>
          <w:p>
            <w:pPr>
              <w:ind w:left="960" w:hanging="480"/>
              <w:rPr>
                <w:lang w:val="en-US"/>
              </w:rPr>
            </w:pPr>
          </w:p>
        </w:tc>
      </w:tr>
    </w:tbl>
    <w:p>
      <w:pPr>
        <w:rPr>
          <w:lang w:val="en-US"/>
        </w:rPr>
      </w:pPr>
    </w:p>
    <w:p>
      <w:pPr>
        <w:snapToGrid/>
        <w:spacing w:after="0" w:afterAutospacing="0"/>
        <w:jc w:val="left"/>
        <w:rPr>
          <w:lang w:val="en-US"/>
        </w:rPr>
      </w:pPr>
      <w:r>
        <w:rPr>
          <w:lang w:val="en-US"/>
        </w:rPr>
        <w:br w:type="page"/>
      </w:r>
    </w:p>
    <w:p>
      <w:pPr>
        <w:pStyle w:val="4"/>
      </w:pPr>
      <w:r>
        <w:rPr>
          <w:rFonts w:hint="eastAsia"/>
        </w:rPr>
        <w:t>[Mid] Type of CSI-RS for L1 measurement</w:t>
      </w:r>
    </w:p>
    <w:p>
      <w:pPr>
        <w:pStyle w:val="6"/>
        <w:rPr>
          <w:lang w:val="en-US"/>
        </w:rPr>
      </w:pPr>
      <w:r>
        <w:rPr>
          <w:rFonts w:hint="eastAsia"/>
          <w:lang w:val="en-US"/>
        </w:rPr>
        <w:t xml:space="preserve">[Agreements in </w:t>
      </w:r>
      <w:r>
        <w:rPr>
          <w:lang w:val="en-US"/>
        </w:rPr>
        <w:t>previous</w:t>
      </w:r>
      <w:r>
        <w:rPr>
          <w:rFonts w:hint="eastAsia"/>
          <w:lang w:val="en-US"/>
        </w:rPr>
        <w:t xml:space="preserve"> meetings]</w:t>
      </w:r>
    </w:p>
    <w:p>
      <w:pPr>
        <w:rPr>
          <w:rFonts w:cs="Times" w:eastAsiaTheme="minorEastAsia"/>
          <w:b/>
          <w:bCs/>
          <w:i/>
          <w:sz w:val="22"/>
          <w:highlight w:val="green"/>
          <w:lang w:val="en-US" w:eastAsia="zh-CN"/>
        </w:rPr>
      </w:pPr>
      <w:r>
        <w:rPr>
          <w:rFonts w:cs="Times"/>
          <w:b/>
          <w:bCs/>
          <w:i/>
          <w:highlight w:val="green"/>
          <w:lang w:eastAsia="zh-CN"/>
        </w:rPr>
        <w:t>Agreement</w:t>
      </w:r>
    </w:p>
    <w:p>
      <w:pPr>
        <w:rPr>
          <w:iCs/>
          <w:lang w:eastAsia="zh-CN"/>
        </w:rPr>
      </w:pPr>
      <w:r>
        <w:rPr>
          <w:iCs/>
          <w:lang w:eastAsia="zh-CN"/>
        </w:rPr>
        <w:t xml:space="preserve">For gNB scheduled reporting and event triggered reporting </w:t>
      </w:r>
    </w:p>
    <w:p>
      <w:pPr>
        <w:pStyle w:val="61"/>
        <w:numPr>
          <w:ilvl w:val="0"/>
          <w:numId w:val="14"/>
        </w:numPr>
        <w:autoSpaceDN w:val="0"/>
        <w:spacing w:after="0" w:afterAutospacing="0"/>
        <w:rPr>
          <w:iCs/>
          <w:lang w:eastAsia="en-US"/>
        </w:rPr>
      </w:pPr>
      <w:r>
        <w:rPr>
          <w:iCs/>
        </w:rPr>
        <w:t xml:space="preserve">At least periodic CSI-RS is supported for L1-RSRP measurement for candidate cell </w:t>
      </w:r>
    </w:p>
    <w:p>
      <w:pPr>
        <w:pStyle w:val="61"/>
        <w:numPr>
          <w:ilvl w:val="1"/>
          <w:numId w:val="14"/>
        </w:numPr>
        <w:autoSpaceDN w:val="0"/>
        <w:spacing w:after="0" w:afterAutospacing="0"/>
        <w:rPr>
          <w:iCs/>
        </w:rPr>
      </w:pPr>
      <w:r>
        <w:rPr>
          <w:iCs/>
        </w:rPr>
        <w:t>FFS: aperiodic and semi-persistent CSI-RS</w:t>
      </w:r>
    </w:p>
    <w:p>
      <w:pPr>
        <w:pStyle w:val="61"/>
        <w:numPr>
          <w:ilvl w:val="0"/>
          <w:numId w:val="14"/>
        </w:numPr>
        <w:autoSpaceDN w:val="0"/>
        <w:spacing w:after="0" w:afterAutospacing="0"/>
        <w:rPr>
          <w:iCs/>
          <w:color w:val="FF0000"/>
        </w:rPr>
      </w:pPr>
      <w:r>
        <w:rPr>
          <w:iCs/>
          <w:color w:val="FF0000"/>
        </w:rPr>
        <w:t>At least CSI-RS for beam management is supported for L1-RSRP measurement for candidate cell</w:t>
      </w:r>
    </w:p>
    <w:p>
      <w:pPr>
        <w:pStyle w:val="61"/>
        <w:numPr>
          <w:ilvl w:val="1"/>
          <w:numId w:val="14"/>
        </w:numPr>
        <w:autoSpaceDN w:val="0"/>
        <w:spacing w:after="0" w:afterAutospacing="0"/>
        <w:rPr>
          <w:iCs/>
          <w:color w:val="FF0000"/>
        </w:rPr>
      </w:pPr>
      <w:r>
        <w:rPr>
          <w:iCs/>
          <w:color w:val="FF0000"/>
        </w:rPr>
        <w:t>FFS: CSI-RS for mobility</w:t>
      </w:r>
    </w:p>
    <w:p>
      <w:pPr>
        <w:autoSpaceDN w:val="0"/>
        <w:spacing w:after="0" w:afterAutospacing="0"/>
        <w:rPr>
          <w:iCs/>
        </w:rPr>
      </w:pPr>
    </w:p>
    <w:p>
      <w:pPr>
        <w:autoSpaceDN w:val="0"/>
        <w:spacing w:after="0" w:afterAutospacing="0"/>
        <w:rPr>
          <w:iCs/>
        </w:rPr>
      </w:pPr>
    </w:p>
    <w:p>
      <w:pPr>
        <w:pStyle w:val="6"/>
        <w:rPr>
          <w:lang w:val="en-US"/>
        </w:rPr>
      </w:pPr>
      <w:r>
        <w:rPr>
          <w:rFonts w:hint="eastAsia"/>
          <w:lang w:val="en-US"/>
        </w:rPr>
        <w:t>[Summary of contributions]</w:t>
      </w:r>
    </w:p>
    <w:p>
      <w:pPr>
        <w:rPr>
          <w:b/>
          <w:bCs/>
          <w:u w:val="single"/>
          <w:lang w:val="en-US"/>
        </w:rPr>
      </w:pPr>
      <w:r>
        <w:rPr>
          <w:rFonts w:hint="eastAsia"/>
          <w:b/>
          <w:bCs/>
          <w:u w:val="single"/>
          <w:lang w:val="en-US"/>
        </w:rPr>
        <w:t xml:space="preserve">Support of CSI-RS for mobility for L1 measurement </w:t>
      </w:r>
    </w:p>
    <w:p>
      <w:pPr>
        <w:pStyle w:val="61"/>
        <w:numPr>
          <w:ilvl w:val="0"/>
          <w:numId w:val="14"/>
        </w:numPr>
        <w:rPr>
          <w:lang w:val="en-US"/>
        </w:rPr>
      </w:pPr>
      <w:r>
        <w:rPr>
          <w:rFonts w:hint="eastAsia"/>
          <w:lang w:val="en-US"/>
        </w:rPr>
        <w:t>Yes</w:t>
      </w:r>
      <w:r>
        <w:rPr>
          <w:rFonts w:hint="eastAsia"/>
          <w:highlight w:val="yellow"/>
          <w:lang w:val="en-US"/>
        </w:rPr>
        <w:t>(3)</w:t>
      </w:r>
      <w:r>
        <w:rPr>
          <w:rFonts w:hint="eastAsia"/>
          <w:lang w:val="en-US"/>
        </w:rPr>
        <w:t>: CATT, LGE, Samsung</w:t>
      </w:r>
    </w:p>
    <w:p>
      <w:pPr>
        <w:pStyle w:val="61"/>
        <w:numPr>
          <w:ilvl w:val="1"/>
          <w:numId w:val="14"/>
        </w:numPr>
        <w:rPr>
          <w:lang w:val="en-US"/>
        </w:rPr>
      </w:pPr>
      <w:r>
        <w:rPr>
          <w:rFonts w:hint="eastAsia" w:eastAsiaTheme="minorEastAsia"/>
        </w:rPr>
        <w:t>T</w:t>
      </w:r>
      <w:r>
        <w:rPr>
          <w:rFonts w:eastAsiaTheme="minorEastAsia"/>
          <w:lang w:eastAsia="zh-CN"/>
        </w:rPr>
        <w:t>he CSI-RS for mobility resources have similar functionality as that of CSI-RS for BM. If CSI-RS for mobility resource</w:t>
      </w:r>
      <w:r>
        <w:rPr>
          <w:rFonts w:hint="eastAsia" w:eastAsiaTheme="minorEastAsia"/>
        </w:rPr>
        <w:t>s</w:t>
      </w:r>
      <w:r>
        <w:rPr>
          <w:rFonts w:eastAsiaTheme="minorEastAsia"/>
          <w:lang w:eastAsia="zh-CN"/>
        </w:rPr>
        <w:t xml:space="preserve"> are configured for a UE, it is beneficial to reuse them also for L1-RSRP measurement.</w:t>
      </w:r>
    </w:p>
    <w:p>
      <w:pPr>
        <w:pStyle w:val="61"/>
        <w:numPr>
          <w:ilvl w:val="1"/>
          <w:numId w:val="14"/>
        </w:numPr>
        <w:rPr>
          <w:lang w:val="en-US"/>
        </w:rPr>
      </w:pPr>
      <w:r>
        <w:rPr>
          <w:rFonts w:hint="eastAsia" w:eastAsiaTheme="minorEastAsia"/>
        </w:rPr>
        <w:t>To share the resource for L1 (BM) and L3(Mobility)</w:t>
      </w:r>
    </w:p>
    <w:p>
      <w:pPr>
        <w:pStyle w:val="61"/>
        <w:numPr>
          <w:ilvl w:val="0"/>
          <w:numId w:val="14"/>
        </w:numPr>
        <w:rPr>
          <w:lang w:val="en-US"/>
        </w:rPr>
      </w:pPr>
      <w:r>
        <w:rPr>
          <w:rFonts w:hint="eastAsia"/>
          <w:lang w:val="en-US"/>
        </w:rPr>
        <w:t>No</w:t>
      </w:r>
      <w:r>
        <w:rPr>
          <w:rFonts w:hint="eastAsia"/>
          <w:highlight w:val="yellow"/>
          <w:lang w:val="en-US"/>
        </w:rPr>
        <w:t>(8)</w:t>
      </w:r>
      <w:r>
        <w:rPr>
          <w:rFonts w:hint="eastAsia"/>
          <w:lang w:val="en-US"/>
        </w:rPr>
        <w:t>: Huawei, Fujitsu, vivo, Ericsson, MediaTek, Nokia, DOCOMO, Qualcomm</w:t>
      </w:r>
    </w:p>
    <w:p>
      <w:pPr>
        <w:pStyle w:val="61"/>
        <w:numPr>
          <w:ilvl w:val="1"/>
          <w:numId w:val="14"/>
        </w:numPr>
        <w:rPr>
          <w:b/>
          <w:bCs/>
          <w:u w:val="single"/>
          <w:lang w:val="en-US"/>
        </w:rPr>
      </w:pPr>
      <w:r>
        <w:rPr>
          <w:i/>
          <w:iCs/>
          <w:lang w:eastAsia="zh-CN"/>
        </w:rPr>
        <w:t xml:space="preserve">CSI-RS-ResourceConfigMobility </w:t>
      </w:r>
      <w:r>
        <w:rPr>
          <w:lang w:eastAsia="zh-CN"/>
        </w:rPr>
        <w:t>is less flexible than</w:t>
      </w:r>
      <w:r>
        <w:rPr>
          <w:i/>
          <w:iCs/>
          <w:lang w:eastAsia="zh-CN"/>
        </w:rPr>
        <w:t xml:space="preserve"> NZP-CSI-RS-ResourceSet</w:t>
      </w:r>
    </w:p>
    <w:p>
      <w:pPr>
        <w:pStyle w:val="61"/>
        <w:numPr>
          <w:ilvl w:val="1"/>
          <w:numId w:val="14"/>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pPr>
        <w:pStyle w:val="61"/>
        <w:numPr>
          <w:ilvl w:val="1"/>
          <w:numId w:val="14"/>
        </w:numPr>
        <w:rPr>
          <w:b/>
          <w:bCs/>
          <w:u w:val="single"/>
          <w:lang w:val="en-US"/>
        </w:rPr>
      </w:pPr>
      <w:r>
        <w:rPr>
          <w:rFonts w:eastAsiaTheme="minorEastAsia"/>
        </w:rPr>
        <w:t>measurement requirements for L1 reporting and L3 reporting are different</w:t>
      </w:r>
    </w:p>
    <w:p>
      <w:pPr>
        <w:pStyle w:val="61"/>
        <w:numPr>
          <w:ilvl w:val="1"/>
          <w:numId w:val="14"/>
        </w:numPr>
        <w:rPr>
          <w:lang w:val="en-US"/>
        </w:rPr>
      </w:pPr>
      <w:r>
        <w:rPr>
          <w:lang w:val="en-US"/>
        </w:rPr>
        <w:t>The CSI-RS for mobility configuration introduces restrictions on parameters that are not needed and it is more complex.</w:t>
      </w:r>
    </w:p>
    <w:p>
      <w:pPr>
        <w:pStyle w:val="61"/>
        <w:numPr>
          <w:ilvl w:val="1"/>
          <w:numId w:val="14"/>
        </w:numPr>
        <w:rPr>
          <w:lang w:val="en-US"/>
        </w:rPr>
      </w:pPr>
      <w:r>
        <w:rPr>
          <w:rFonts w:hint="eastAsia"/>
          <w:lang w:val="en-US"/>
        </w:rPr>
        <w:t xml:space="preserve">This </w:t>
      </w:r>
      <w:r>
        <w:rPr>
          <w:lang w:val="en-US"/>
        </w:rPr>
        <w:t>mak</w:t>
      </w:r>
      <w:r>
        <w:rPr>
          <w:rFonts w:hint="eastAsia"/>
          <w:lang w:val="en-US"/>
        </w:rPr>
        <w:t>es</w:t>
      </w:r>
      <w:r>
        <w:rPr>
          <w:lang w:val="en-US"/>
        </w:rPr>
        <w:t xml:space="preserve"> the association between measurement resources and candidate cells indirect and complicated.</w:t>
      </w:r>
    </w:p>
    <w:p>
      <w:pPr>
        <w:pStyle w:val="6"/>
        <w:rPr>
          <w:lang w:val="en-US"/>
        </w:rPr>
      </w:pPr>
      <w:r>
        <w:rPr>
          <w:rFonts w:hint="eastAsia"/>
          <w:lang w:val="en-US"/>
        </w:rPr>
        <w:t>[FL Observation]</w:t>
      </w:r>
    </w:p>
    <w:p>
      <w:r>
        <w:rPr>
          <w:rFonts w:hint="eastAsia"/>
          <w:lang w:val="en-US"/>
        </w:rPr>
        <w:t>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opponents is to reuse the </w:t>
      </w:r>
      <w:r>
        <w:rPr>
          <w:lang w:val="en-US"/>
        </w:rPr>
        <w:t>existing</w:t>
      </w:r>
      <w:r>
        <w:rPr>
          <w:rFonts w:hint="eastAsia"/>
          <w:lang w:val="en-US"/>
        </w:rPr>
        <w:t xml:space="preserve"> CSI-RS for L3 mobility. However, opponents point out the less flexibility of </w:t>
      </w:r>
      <w:r>
        <w:rPr>
          <w:i/>
          <w:iCs/>
          <w:lang w:eastAsia="zh-CN"/>
        </w:rPr>
        <w:t>CSI-RS-ResourceConfigMobility</w:t>
      </w:r>
      <w:r>
        <w:rPr>
          <w:rFonts w:hint="eastAsia"/>
        </w:rPr>
        <w:t xml:space="preserve"> as well as the difference of measurement methodology from UE perspective. </w:t>
      </w:r>
    </w:p>
    <w:p>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p>
      <w:pPr>
        <w:rPr>
          <w:lang w:val="en-US"/>
        </w:rPr>
      </w:pPr>
    </w:p>
    <w:p>
      <w:pPr>
        <w:pStyle w:val="6"/>
        <w:rPr>
          <w:lang w:val="en-US"/>
        </w:rPr>
      </w:pPr>
      <w:r>
        <w:rPr>
          <w:rFonts w:hint="eastAsia"/>
          <w:lang w:val="en-US"/>
        </w:rPr>
        <w:t>[FL Proposal 1-4-v1]</w:t>
      </w:r>
    </w:p>
    <w:p>
      <w:pPr>
        <w:rPr>
          <w:color w:val="FF0000"/>
        </w:rPr>
      </w:pPr>
      <w:r>
        <w:rPr>
          <w:rFonts w:hint="eastAsia"/>
          <w:color w:val="FF0000"/>
        </w:rPr>
        <w:t>Conclusion</w:t>
      </w:r>
    </w:p>
    <w:p>
      <w:pPr>
        <w:pStyle w:val="61"/>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pPr>
        <w:pStyle w:val="6"/>
        <w:rPr>
          <w:lang w:val="en-US"/>
        </w:rPr>
      </w:pPr>
      <w:r>
        <w:rPr>
          <w:lang w:val="en-US"/>
        </w:rPr>
        <w:t>[Comments</w:t>
      </w:r>
      <w:r>
        <w:rPr>
          <w:rFonts w:hint="eastAsia"/>
          <w:lang w:val="en-US"/>
        </w:rPr>
        <w:t xml:space="preserve"> to FL Proposal 1-4-v1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697"/>
        <w:gridCol w:w="6258"/>
        <w:gridCol w:w="210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tcBorders>
              <w:tl2br w:val="nil"/>
              <w:tr2bl w:val="nil"/>
            </w:tcBorders>
            <w:shd w:val="solid" w:color="000080" w:fill="FFFFFF"/>
          </w:tcPr>
          <w:p>
            <w:pPr>
              <w:ind w:left="960" w:hanging="480"/>
              <w:rPr>
                <w:rFonts w:eastAsiaTheme="minorEastAsia"/>
                <w:b w:val="0"/>
                <w:bCs w:val="0"/>
                <w:color w:val="FFFFFF"/>
                <w:lang w:val="en-US"/>
              </w:rPr>
            </w:pPr>
            <w:r>
              <w:rPr>
                <w:rFonts w:eastAsiaTheme="minorEastAsia"/>
                <w:b/>
                <w:bCs/>
                <w:color w:val="FFFFFF"/>
                <w:lang w:val="en-US"/>
              </w:rPr>
              <w:t>Company</w:t>
            </w:r>
          </w:p>
        </w:tc>
        <w:tc>
          <w:tcPr>
            <w:tcW w:w="6258" w:type="dxa"/>
            <w:tcBorders>
              <w:tl2br w:val="nil"/>
              <w:tr2bl w:val="nil"/>
            </w:tcBorders>
            <w:shd w:val="solid" w:color="000080" w:fill="FFFFFF"/>
          </w:tcPr>
          <w:p>
            <w:pPr>
              <w:ind w:left="960" w:hanging="480"/>
              <w:rPr>
                <w:rFonts w:eastAsiaTheme="minorEastAsia"/>
                <w:b w:val="0"/>
                <w:bCs w:val="0"/>
                <w:color w:val="FFFFFF"/>
                <w:lang w:val="en-US"/>
              </w:rPr>
            </w:pPr>
            <w:r>
              <w:rPr>
                <w:rFonts w:eastAsiaTheme="minorEastAsia"/>
                <w:b/>
                <w:bCs/>
                <w:color w:val="FFFFFF"/>
                <w:lang w:val="en-US"/>
              </w:rPr>
              <w:t>Comment</w:t>
            </w:r>
          </w:p>
        </w:tc>
        <w:tc>
          <w:tcPr>
            <w:tcW w:w="2102" w:type="dxa"/>
            <w:tcBorders>
              <w:tl2br w:val="nil"/>
              <w:tr2bl w:val="nil"/>
            </w:tcBorders>
            <w:shd w:val="solid" w:color="000080" w:fill="FFFFFF"/>
          </w:tcPr>
          <w:p>
            <w:pPr>
              <w:ind w:left="960" w:hanging="480"/>
              <w:rPr>
                <w:rFonts w:eastAsiaTheme="minorEastAsia"/>
                <w:b w:val="0"/>
                <w:bCs w:val="0"/>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Theme="minorEastAsia"/>
                <w:lang w:val="en-US"/>
              </w:rPr>
            </w:pPr>
            <w:r>
              <w:rPr>
                <w:rFonts w:hint="eastAsia" w:eastAsiaTheme="minorEastAsia"/>
                <w:lang w:val="en-US"/>
              </w:rPr>
              <w:t>Fujitsu</w:t>
            </w:r>
          </w:p>
        </w:tc>
        <w:tc>
          <w:tcPr>
            <w:tcW w:w="6258" w:type="dxa"/>
            <w:shd w:val="clear" w:color="auto" w:fill="auto"/>
          </w:tcPr>
          <w:p>
            <w:pPr>
              <w:rPr>
                <w:rFonts w:eastAsiaTheme="minorEastAsia"/>
                <w:lang w:val="en-US"/>
              </w:rPr>
            </w:pPr>
            <w:r>
              <w:rPr>
                <w:rFonts w:hint="eastAsia" w:eastAsiaTheme="minorEastAsia"/>
                <w:lang w:val="en-US"/>
              </w:rPr>
              <w:t xml:space="preserve">We support FL proposal. </w:t>
            </w:r>
          </w:p>
        </w:tc>
        <w:tc>
          <w:tcPr>
            <w:tcW w:w="2102" w:type="dxa"/>
            <w:shd w:val="clear" w:color="auto" w:fill="auto"/>
          </w:tcPr>
          <w:p>
            <w:pPr>
              <w:ind w:left="960" w:hanging="480"/>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宋体"/>
                <w:lang w:val="en-US" w:eastAsia="zh-CN"/>
              </w:rPr>
            </w:pPr>
            <w:r>
              <w:rPr>
                <w:rFonts w:eastAsiaTheme="minorEastAsia"/>
                <w:lang w:val="en-US"/>
              </w:rPr>
              <w:t>Ericsson</w:t>
            </w:r>
          </w:p>
        </w:tc>
        <w:tc>
          <w:tcPr>
            <w:tcW w:w="6258" w:type="dxa"/>
            <w:shd w:val="clear" w:color="auto" w:fill="auto"/>
          </w:tcPr>
          <w:p>
            <w:pPr>
              <w:rPr>
                <w:lang w:val="en-US"/>
              </w:rPr>
            </w:pPr>
            <w:r>
              <w:rPr>
                <w:rFonts w:eastAsiaTheme="minorEastAsia"/>
                <w:lang w:val="en-US"/>
              </w:rPr>
              <w:t>Maybe it’s too early</w:t>
            </w:r>
            <w:r>
              <w:rPr>
                <w:lang w:val="en-US"/>
              </w:rPr>
              <w:t xml:space="preserve"> to declare ‘no consensus’. Technically, as we understand it, we can reuse a transmitted ‘CSI-RS for mobility’ also for LTM – it’s just a special case of ‘CSI-RS for beam management‘</w:t>
            </w: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Malgun Gothic"/>
                <w:lang w:val="en-US" w:eastAsia="ko-KR"/>
              </w:rPr>
            </w:pPr>
            <w:r>
              <w:rPr>
                <w:rFonts w:hint="eastAsia" w:eastAsia="宋体"/>
                <w:lang w:val="en-US" w:eastAsia="zh-CN"/>
              </w:rPr>
              <w:t>TCL</w:t>
            </w:r>
          </w:p>
        </w:tc>
        <w:tc>
          <w:tcPr>
            <w:tcW w:w="6258" w:type="dxa"/>
            <w:shd w:val="clear" w:color="auto" w:fill="auto"/>
          </w:tcPr>
          <w:p>
            <w:pPr>
              <w:rPr>
                <w:rFonts w:eastAsia="Malgun Gothic"/>
                <w:lang w:val="en-US" w:eastAsia="ko-KR"/>
              </w:rPr>
            </w:pPr>
            <w:r>
              <w:rPr>
                <w:rFonts w:hint="eastAsia" w:eastAsia="宋体"/>
                <w:lang w:val="en-US" w:eastAsia="zh-CN"/>
              </w:rPr>
              <w:t>We support this proposal.</w:t>
            </w: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宋体"/>
                <w:lang w:val="en-US" w:eastAsia="zh-CN"/>
              </w:rPr>
            </w:pPr>
            <w:r>
              <w:rPr>
                <w:rFonts w:hint="eastAsia" w:eastAsia="宋体"/>
                <w:lang w:val="en-US" w:eastAsia="zh-CN"/>
              </w:rPr>
              <w:t>Spreadtrum</w:t>
            </w:r>
          </w:p>
        </w:tc>
        <w:tc>
          <w:tcPr>
            <w:tcW w:w="6258" w:type="dxa"/>
            <w:shd w:val="clear" w:color="auto" w:fill="auto"/>
          </w:tcPr>
          <w:p>
            <w:pPr>
              <w:rPr>
                <w:rFonts w:eastAsia="宋体"/>
                <w:lang w:val="en-US" w:eastAsia="zh-CN"/>
              </w:rPr>
            </w:pPr>
            <w:r>
              <w:rPr>
                <w:rFonts w:hint="eastAsia" w:eastAsia="宋体"/>
                <w:lang w:val="en-US" w:eastAsia="zh-CN"/>
              </w:rPr>
              <w:t>S</w:t>
            </w:r>
            <w:r>
              <w:rPr>
                <w:rFonts w:hint="eastAsia" w:eastAsiaTheme="minorEastAsia"/>
                <w:lang w:val="en-US"/>
              </w:rPr>
              <w:t xml:space="preserve">upport </w:t>
            </w:r>
            <w:r>
              <w:rPr>
                <w:rFonts w:eastAsiaTheme="minorEastAsia"/>
                <w:lang w:val="en-US"/>
              </w:rPr>
              <w:t>the conclusion.</w:t>
            </w: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hint="eastAsia" w:eastAsia="宋体"/>
                <w:lang w:val="en-US" w:eastAsia="zh-CN"/>
              </w:rPr>
            </w:pPr>
            <w:r>
              <w:rPr>
                <w:rFonts w:hint="eastAsia" w:eastAsia="宋体"/>
                <w:lang w:val="en-US" w:eastAsia="zh-CN"/>
              </w:rPr>
              <w:t>NTT DOCOMO</w:t>
            </w:r>
          </w:p>
        </w:tc>
        <w:tc>
          <w:tcPr>
            <w:tcW w:w="6258" w:type="dxa"/>
            <w:shd w:val="clear" w:color="auto" w:fill="auto"/>
          </w:tcPr>
          <w:p>
            <w:pPr>
              <w:rPr>
                <w:rFonts w:hint="eastAsia" w:eastAsia="宋体"/>
                <w:lang w:val="en-US" w:eastAsia="zh-CN"/>
              </w:rPr>
            </w:pPr>
            <w:r>
              <w:rPr>
                <w:rFonts w:hint="eastAsia" w:eastAsia="宋体"/>
                <w:lang w:val="en-US" w:eastAsia="zh-CN"/>
              </w:rPr>
              <w:t>Support</w:t>
            </w: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6258"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Support the proposal</w:t>
            </w: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ind w:left="960" w:hanging="480"/>
              <w:rPr>
                <w:rFonts w:eastAsia="宋体"/>
                <w:lang w:val="en-US" w:eastAsia="zh-CN"/>
              </w:rPr>
            </w:pPr>
          </w:p>
        </w:tc>
        <w:tc>
          <w:tcPr>
            <w:tcW w:w="6258" w:type="dxa"/>
            <w:shd w:val="clear" w:color="auto" w:fill="auto"/>
          </w:tcPr>
          <w:p>
            <w:pPr>
              <w:ind w:left="960" w:hanging="480"/>
              <w:rPr>
                <w:rFonts w:eastAsia="宋体"/>
                <w:lang w:val="en-US" w:eastAsia="zh-CN"/>
              </w:rPr>
            </w:pP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ind w:left="960" w:hanging="480"/>
              <w:rPr>
                <w:rFonts w:eastAsia="宋体"/>
                <w:lang w:val="en-US" w:eastAsia="zh-CN"/>
              </w:rPr>
            </w:pPr>
          </w:p>
        </w:tc>
        <w:tc>
          <w:tcPr>
            <w:tcW w:w="6258" w:type="dxa"/>
            <w:shd w:val="clear" w:color="auto" w:fill="auto"/>
          </w:tcPr>
          <w:p>
            <w:pPr>
              <w:ind w:left="960" w:hanging="480"/>
              <w:rPr>
                <w:rFonts w:eastAsia="宋体"/>
                <w:lang w:val="en-US" w:eastAsia="zh-CN"/>
              </w:rPr>
            </w:pP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ind w:left="960" w:hanging="480"/>
              <w:rPr>
                <w:rFonts w:eastAsia="Malgun Gothic"/>
                <w:lang w:val="en-US" w:eastAsia="ko-KR"/>
              </w:rPr>
            </w:pPr>
          </w:p>
        </w:tc>
        <w:tc>
          <w:tcPr>
            <w:tcW w:w="6258" w:type="dxa"/>
            <w:shd w:val="clear" w:color="auto" w:fill="auto"/>
          </w:tcPr>
          <w:p>
            <w:pPr>
              <w:ind w:left="960" w:hanging="480"/>
              <w:rPr>
                <w:rFonts w:eastAsia="Malgun Gothic"/>
                <w:lang w:val="en-US" w:eastAsia="ko-KR"/>
              </w:rPr>
            </w:pP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ind w:left="960" w:hanging="480"/>
              <w:rPr>
                <w:rFonts w:eastAsia="宋体"/>
                <w:lang w:val="en-US" w:eastAsia="ko-KR"/>
              </w:rPr>
            </w:pPr>
          </w:p>
        </w:tc>
        <w:tc>
          <w:tcPr>
            <w:tcW w:w="6258" w:type="dxa"/>
            <w:shd w:val="clear" w:color="auto" w:fill="auto"/>
          </w:tcPr>
          <w:p>
            <w:pPr>
              <w:ind w:left="960" w:hanging="480"/>
              <w:rPr>
                <w:rFonts w:eastAsia="宋体"/>
                <w:lang w:val="en-US" w:eastAsia="ko-KR"/>
              </w:rPr>
            </w:pPr>
          </w:p>
        </w:tc>
        <w:tc>
          <w:tcPr>
            <w:tcW w:w="2102" w:type="dxa"/>
            <w:shd w:val="clear" w:color="auto" w:fill="auto"/>
          </w:tcPr>
          <w:p>
            <w:pPr>
              <w:ind w:left="960" w:hanging="480"/>
              <w:rPr>
                <w:lang w:val="en-US"/>
              </w:rPr>
            </w:pPr>
          </w:p>
        </w:tc>
      </w:tr>
    </w:tbl>
    <w:p>
      <w:pPr>
        <w:rPr>
          <w:lang w:val="en-US"/>
        </w:rPr>
      </w:pPr>
    </w:p>
    <w:p>
      <w:pPr>
        <w:snapToGrid/>
        <w:spacing w:after="0" w:afterAutospacing="0"/>
        <w:jc w:val="left"/>
        <w:rPr>
          <w:lang w:val="en-US"/>
        </w:rPr>
      </w:pPr>
      <w:r>
        <w:rPr>
          <w:lang w:val="en-US"/>
        </w:rPr>
        <w:br w:type="page"/>
      </w:r>
    </w:p>
    <w:p>
      <w:pPr>
        <w:pStyle w:val="4"/>
      </w:pPr>
      <w:r>
        <w:rPr>
          <w:rFonts w:hint="eastAsia"/>
        </w:rPr>
        <w:t>[Low] QCL source of CSI-RS for candidate cells</w:t>
      </w:r>
    </w:p>
    <w:p>
      <w:pPr>
        <w:pStyle w:val="6"/>
        <w:rPr>
          <w:lang w:val="en-US"/>
        </w:rPr>
      </w:pPr>
      <w:r>
        <w:rPr>
          <w:rFonts w:hint="eastAsia"/>
          <w:lang w:val="en-US"/>
        </w:rPr>
        <w:t>[Agreement of previous meetings]</w:t>
      </w:r>
    </w:p>
    <w:p>
      <w:pPr>
        <w:rPr>
          <w:lang w:val="en-US"/>
        </w:rPr>
      </w:pPr>
      <w:r>
        <w:rPr>
          <w:rFonts w:hint="eastAsia"/>
          <w:lang w:val="en-US"/>
        </w:rPr>
        <w:t>No discussions</w:t>
      </w:r>
    </w:p>
    <w:p>
      <w:pPr>
        <w:pStyle w:val="6"/>
        <w:rPr>
          <w:lang w:val="en-US"/>
        </w:rPr>
      </w:pPr>
      <w:r>
        <w:rPr>
          <w:rFonts w:hint="eastAsia"/>
          <w:lang w:val="en-US"/>
        </w:rPr>
        <w:t>[Summary of contributions]</w:t>
      </w:r>
    </w:p>
    <w:p>
      <w:pPr>
        <w:rPr>
          <w:b/>
          <w:bCs/>
          <w:u w:val="single"/>
          <w:lang w:val="en-US"/>
        </w:rPr>
      </w:pPr>
      <w:r>
        <w:rPr>
          <w:rFonts w:hint="eastAsia"/>
          <w:b/>
          <w:bCs/>
          <w:u w:val="single"/>
          <w:lang w:val="en-US"/>
        </w:rPr>
        <w:t>QCL association</w:t>
      </w:r>
    </w:p>
    <w:p>
      <w:pPr>
        <w:pStyle w:val="61"/>
        <w:numPr>
          <w:ilvl w:val="0"/>
          <w:numId w:val="14"/>
        </w:numPr>
        <w:ind w:left="480" w:hanging="480"/>
        <w:rPr>
          <w:lang w:val="en-US"/>
        </w:rPr>
      </w:pPr>
      <w:r>
        <w:rPr>
          <w:lang w:val="en-US"/>
        </w:rPr>
        <w:t>V</w:t>
      </w:r>
      <w:r>
        <w:rPr>
          <w:rFonts w:hint="eastAsia"/>
          <w:lang w:val="en-US"/>
        </w:rPr>
        <w:t xml:space="preserve">ivo: </w:t>
      </w:r>
      <w:r>
        <w:rPr>
          <w:lang w:val="en-US"/>
        </w:rPr>
        <w:t>CSI-RS for BM on candidate cell should be associated with an SSB, e.g., SSB as the QCL source RS; otherwise, UE performs CSI-RS-based measurement based on the serving cell synchronization information.</w:t>
      </w:r>
    </w:p>
    <w:p>
      <w:pPr>
        <w:pStyle w:val="61"/>
        <w:numPr>
          <w:ilvl w:val="0"/>
          <w:numId w:val="14"/>
        </w:numPr>
        <w:ind w:left="480" w:hanging="480"/>
        <w:rPr>
          <w:lang w:val="en-US"/>
        </w:rPr>
      </w:pPr>
      <w:r>
        <w:rPr>
          <w:rFonts w:hint="eastAsia"/>
        </w:rPr>
        <w:t xml:space="preserve">Samsung: </w:t>
      </w:r>
      <w:r>
        <w:t>To support CSI-RS measurements for LTM procedures, support UE to measure the CSI-RS based on the timing of the associated candidate cell if the associated SSB in the candidate cell is provided for the CSI-RS.</w:t>
      </w:r>
    </w:p>
    <w:p>
      <w:pPr>
        <w:pStyle w:val="61"/>
        <w:numPr>
          <w:ilvl w:val="0"/>
          <w:numId w:val="14"/>
        </w:numPr>
        <w:ind w:left="480" w:hanging="480"/>
        <w:rPr>
          <w:bCs/>
          <w:u w:val="single"/>
          <w:lang w:val="en-US"/>
        </w:rPr>
      </w:pPr>
      <w:r>
        <w:rPr>
          <w:rFonts w:hint="eastAsia" w:eastAsiaTheme="minorEastAsia"/>
          <w:bCs/>
        </w:rPr>
        <w:t xml:space="preserve">CATT: </w:t>
      </w:r>
      <w:r>
        <w:rPr>
          <w:rFonts w:eastAsia="宋体"/>
          <w:bCs/>
          <w:lang w:eastAsia="zh-CN"/>
        </w:rPr>
        <w:t>In Rel-19 LTM, CSI-RS for L1-RSRP measurement should be associated with SSB of the corresponding candidate cell.</w:t>
      </w:r>
    </w:p>
    <w:p>
      <w:pPr>
        <w:pStyle w:val="61"/>
        <w:numPr>
          <w:ilvl w:val="0"/>
          <w:numId w:val="14"/>
        </w:numPr>
        <w:ind w:left="480" w:hanging="480"/>
        <w:rPr>
          <w:lang w:val="en-US"/>
        </w:rPr>
      </w:pPr>
      <w:r>
        <w:rPr>
          <w:rFonts w:hint="eastAsia"/>
          <w:lang w:val="en-US"/>
        </w:rPr>
        <w:t xml:space="preserve">Lenovo: </w:t>
      </w:r>
      <w:r>
        <w:rPr>
          <w:rFonts w:hint="eastAsia"/>
          <w:lang w:eastAsia="zh-CN"/>
        </w:rPr>
        <w:t xml:space="preserve">Each CSI-RS resource associated with a </w:t>
      </w:r>
      <w:r>
        <w:rPr>
          <w:lang w:eastAsia="zh-CN"/>
        </w:rPr>
        <w:t>LTM-CSI-ReportConfig</w:t>
      </w:r>
      <w:r>
        <w:t xml:space="preserve"> </w:t>
      </w:r>
      <w:r>
        <w:rPr>
          <w:lang w:eastAsia="zh-CN"/>
        </w:rPr>
        <w:t xml:space="preserve">is QCLed with an SSB </w:t>
      </w:r>
      <w:r>
        <w:rPr>
          <w:rFonts w:hint="eastAsia"/>
          <w:lang w:eastAsia="zh-CN"/>
        </w:rPr>
        <w:t xml:space="preserve">associated </w:t>
      </w:r>
      <w:r>
        <w:rPr>
          <w:lang w:eastAsia="zh-CN"/>
        </w:rPr>
        <w:t>with a same LTM-Candidate-ID</w:t>
      </w:r>
      <w:r>
        <w:rPr>
          <w:rFonts w:hint="eastAsia"/>
          <w:lang w:eastAsia="zh-CN"/>
        </w:rPr>
        <w:t>.</w:t>
      </w:r>
    </w:p>
    <w:p>
      <w:pPr>
        <w:pStyle w:val="61"/>
        <w:numPr>
          <w:ilvl w:val="0"/>
          <w:numId w:val="14"/>
        </w:numPr>
        <w:ind w:left="480" w:hanging="480"/>
        <w:rPr>
          <w:lang w:val="en-US"/>
        </w:rPr>
      </w:pPr>
      <w:r>
        <w:rPr>
          <w:rFonts w:hint="eastAsia"/>
        </w:rPr>
        <w:t>Fujitsu: CSI-RS configurations (NZP-CSI-RS-Resource) for L1 measurement under LTM-TCI-info to enable the QCL association between CSI-RS for BM (L1 measurement) and TRS (beam indication)</w:t>
      </w:r>
    </w:p>
    <w:p>
      <w:pPr>
        <w:pStyle w:val="6"/>
        <w:rPr>
          <w:lang w:val="en-US"/>
        </w:rPr>
      </w:pPr>
      <w:r>
        <w:rPr>
          <w:rFonts w:hint="eastAsia"/>
          <w:lang w:val="en-US"/>
        </w:rPr>
        <w:t>[FL observations]</w:t>
      </w:r>
    </w:p>
    <w:p>
      <w:pPr>
        <w:rPr>
          <w:lang w:val="en-US"/>
        </w:rPr>
      </w:pPr>
      <w:r>
        <w:rPr>
          <w:rFonts w:hint="eastAsia"/>
          <w:lang w:val="en-US"/>
        </w:rPr>
        <w:t xml:space="preserve">5 companies see the necessity to associate CSI-RS for BM with SSB as CQL source RS for the DL synchronization (timing detection of the candidate cell). FL is wondering if SSB needs to be a direct QCL RS for this case because </w:t>
      </w:r>
      <w:r>
        <w:rPr>
          <w:lang w:val="en-US"/>
        </w:rPr>
        <w:t xml:space="preserve">SSB </w:t>
      </w:r>
      <w:r>
        <w:rPr>
          <w:rFonts w:hint="eastAsia"/>
          <w:lang w:val="en-US"/>
        </w:rPr>
        <w:t xml:space="preserve">can be root </w:t>
      </w:r>
      <w:r>
        <w:rPr>
          <w:lang w:val="en-US"/>
        </w:rPr>
        <w:t>QCL</w:t>
      </w:r>
      <w:r>
        <w:rPr>
          <w:rFonts w:hint="eastAsia"/>
          <w:lang w:val="en-US"/>
        </w:rPr>
        <w:t xml:space="preserve"> source of the CSI-RS, which would be enough for timing detection. On the other hand, one </w:t>
      </w:r>
      <w:r>
        <w:rPr>
          <w:lang w:val="en-US"/>
        </w:rPr>
        <w:t>company</w:t>
      </w:r>
      <w:r>
        <w:rPr>
          <w:rFonts w:hint="eastAsia"/>
          <w:lang w:val="en-US"/>
        </w:rPr>
        <w:t xml:space="preserve"> thinks CSI-RS for BM should be associated with TRS for the linkage between L1 measurement and beam indication (assuming that only SSB and TRS are supported for candidate cell beam indication). It is noted that this issue is discussed under section 5.4.1, and hence we would focus on timing detection in section. </w:t>
      </w:r>
    </w:p>
    <w:p>
      <w:pPr>
        <w:rPr>
          <w:lang w:val="en-US"/>
        </w:rPr>
      </w:pPr>
      <w:r>
        <w:rPr>
          <w:rFonts w:hint="eastAsia"/>
          <w:lang w:val="en-US"/>
        </w:rPr>
        <w:t xml:space="preserve">FL thinks more views from companies are needed to decide the direction on this aspect. </w:t>
      </w:r>
    </w:p>
    <w:p>
      <w:pPr>
        <w:rPr>
          <w:lang w:val="en-US"/>
        </w:rPr>
      </w:pPr>
    </w:p>
    <w:p>
      <w:pPr>
        <w:pStyle w:val="6"/>
        <w:rPr>
          <w:lang w:val="en-US"/>
        </w:rPr>
      </w:pPr>
      <w:r>
        <w:rPr>
          <w:rFonts w:hint="eastAsia"/>
          <w:lang w:val="en-US"/>
        </w:rPr>
        <w:t>[FL proposal 1-5-v1]</w:t>
      </w:r>
    </w:p>
    <w:p>
      <w:pPr>
        <w:pStyle w:val="61"/>
        <w:numPr>
          <w:ilvl w:val="0"/>
          <w:numId w:val="14"/>
        </w:numPr>
        <w:ind w:left="480" w:hanging="480"/>
        <w:rPr>
          <w:color w:val="FF0000"/>
        </w:rPr>
      </w:pPr>
      <w:r>
        <w:rPr>
          <w:rFonts w:hint="eastAsia"/>
          <w:color w:val="FF0000"/>
        </w:rPr>
        <w:t>Companies are encouraged to study and provide their views on the following issues aiming at the progress at RAN1#119</w:t>
      </w:r>
    </w:p>
    <w:p>
      <w:pPr>
        <w:pStyle w:val="61"/>
        <w:numPr>
          <w:ilvl w:val="1"/>
          <w:numId w:val="14"/>
        </w:numPr>
        <w:rPr>
          <w:color w:val="FF0000"/>
        </w:rPr>
      </w:pPr>
      <w:r>
        <w:rPr>
          <w:color w:val="FF0000"/>
        </w:rPr>
        <w:t>T</w:t>
      </w:r>
      <w:r>
        <w:rPr>
          <w:rFonts w:hint="eastAsia"/>
          <w:color w:val="FF0000"/>
        </w:rPr>
        <w:t xml:space="preserve">he QCL source of a </w:t>
      </w:r>
      <w:r>
        <w:rPr>
          <w:color w:val="FF0000"/>
        </w:rPr>
        <w:t xml:space="preserve">CSI-RS for BM </w:t>
      </w:r>
      <w:r>
        <w:rPr>
          <w:rFonts w:hint="eastAsia"/>
          <w:color w:val="FF0000"/>
        </w:rPr>
        <w:t>shall include SSB of the corresponding candidate cell, which is used for DL synchronization, i.e. timing detection</w:t>
      </w:r>
    </w:p>
    <w:p>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pPr>
        <w:pStyle w:val="6"/>
        <w:rPr>
          <w:lang w:val="en-US"/>
        </w:rPr>
      </w:pPr>
      <w:r>
        <w:rPr>
          <w:lang w:val="en-US"/>
        </w:rPr>
        <w:t>[Comments</w:t>
      </w:r>
      <w:r>
        <w:rPr>
          <w:rFonts w:hint="eastAsia"/>
          <w:lang w:val="en-US"/>
        </w:rPr>
        <w:t xml:space="preserve"> to FL Proposal 1-5-v1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697"/>
        <w:gridCol w:w="6260"/>
        <w:gridCol w:w="210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tcBorders>
              <w:tl2br w:val="nil"/>
              <w:tr2bl w:val="nil"/>
            </w:tcBorders>
            <w:shd w:val="solid" w:color="000080" w:fill="FFFFFF"/>
          </w:tcPr>
          <w:p>
            <w:pPr>
              <w:ind w:left="960" w:hanging="480"/>
              <w:rPr>
                <w:rFonts w:eastAsiaTheme="minorEastAsia"/>
                <w:b w:val="0"/>
                <w:bCs w:val="0"/>
                <w:color w:val="FFFFFF"/>
                <w:lang w:val="en-US"/>
              </w:rPr>
            </w:pPr>
            <w:r>
              <w:rPr>
                <w:rFonts w:eastAsiaTheme="minorEastAsia"/>
                <w:b/>
                <w:bCs/>
                <w:color w:val="FFFFFF"/>
                <w:lang w:val="en-US"/>
              </w:rPr>
              <w:t>Company</w:t>
            </w:r>
          </w:p>
        </w:tc>
        <w:tc>
          <w:tcPr>
            <w:tcW w:w="6260" w:type="dxa"/>
            <w:tcBorders>
              <w:tl2br w:val="nil"/>
              <w:tr2bl w:val="nil"/>
            </w:tcBorders>
            <w:shd w:val="solid" w:color="000080" w:fill="FFFFFF"/>
          </w:tcPr>
          <w:p>
            <w:pPr>
              <w:ind w:left="960" w:hanging="480"/>
              <w:rPr>
                <w:rFonts w:eastAsiaTheme="minorEastAsia"/>
                <w:b w:val="0"/>
                <w:bCs w:val="0"/>
                <w:color w:val="FFFFFF"/>
                <w:lang w:val="en-US"/>
              </w:rPr>
            </w:pPr>
            <w:r>
              <w:rPr>
                <w:rFonts w:eastAsiaTheme="minorEastAsia"/>
                <w:b/>
                <w:bCs/>
                <w:color w:val="FFFFFF"/>
                <w:lang w:val="en-US"/>
              </w:rPr>
              <w:t>Comment</w:t>
            </w:r>
          </w:p>
        </w:tc>
        <w:tc>
          <w:tcPr>
            <w:tcW w:w="2100" w:type="dxa"/>
            <w:tcBorders>
              <w:tl2br w:val="nil"/>
              <w:tr2bl w:val="nil"/>
            </w:tcBorders>
            <w:shd w:val="solid" w:color="000080" w:fill="FFFFFF"/>
          </w:tcPr>
          <w:p>
            <w:pPr>
              <w:ind w:left="960" w:hanging="480"/>
              <w:rPr>
                <w:rFonts w:eastAsiaTheme="minorEastAsia"/>
                <w:b w:val="0"/>
                <w:bCs w:val="0"/>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Theme="minorEastAsia"/>
                <w:lang w:val="en-US"/>
              </w:rPr>
            </w:pPr>
            <w:r>
              <w:rPr>
                <w:rFonts w:hint="eastAsia" w:eastAsiaTheme="minorEastAsia"/>
                <w:lang w:val="en-US"/>
              </w:rPr>
              <w:t>Fujitsu</w:t>
            </w:r>
          </w:p>
        </w:tc>
        <w:tc>
          <w:tcPr>
            <w:tcW w:w="6260" w:type="dxa"/>
            <w:shd w:val="clear" w:color="auto" w:fill="auto"/>
          </w:tcPr>
          <w:p>
            <w:pPr>
              <w:rPr>
                <w:rFonts w:eastAsiaTheme="minorEastAsia"/>
                <w:lang w:val="en-US"/>
              </w:rPr>
            </w:pPr>
            <w:r>
              <w:rPr>
                <w:rFonts w:hint="eastAsia" w:eastAsiaTheme="minorEastAsia"/>
                <w:lang w:val="en-US"/>
              </w:rPr>
              <w:t>We think it might be unnecessary to indicate the QCL source, directly as SSB is already associated with CSI-RS for root QCL source, as mentioned in the FL observation.</w:t>
            </w:r>
          </w:p>
        </w:tc>
        <w:tc>
          <w:tcPr>
            <w:tcW w:w="2100" w:type="dxa"/>
            <w:shd w:val="clear" w:color="auto" w:fill="auto"/>
          </w:tcPr>
          <w:p>
            <w:pPr>
              <w:ind w:left="960" w:hanging="480"/>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Theme="minorEastAsia"/>
                <w:lang w:val="en-US"/>
              </w:rPr>
            </w:pPr>
            <w:r>
              <w:rPr>
                <w:rFonts w:eastAsiaTheme="minorEastAsia"/>
                <w:lang w:val="en-US"/>
              </w:rPr>
              <w:t>Ericsson</w:t>
            </w:r>
          </w:p>
        </w:tc>
        <w:tc>
          <w:tcPr>
            <w:tcW w:w="6260" w:type="dxa"/>
            <w:shd w:val="clear" w:color="auto" w:fill="auto"/>
          </w:tcPr>
          <w:p>
            <w:pPr>
              <w:rPr>
                <w:rFonts w:eastAsiaTheme="minorEastAsia"/>
                <w:lang w:val="en-US"/>
              </w:rPr>
            </w:pPr>
            <w:r>
              <w:rPr>
                <w:rFonts w:eastAsiaTheme="minorEastAsia"/>
                <w:lang w:val="en-US"/>
              </w:rPr>
              <w:t>This would be handled in the same way as for TRS, which is already supported in Rel-18 LTM.</w:t>
            </w:r>
          </w:p>
        </w:tc>
        <w:tc>
          <w:tcPr>
            <w:tcW w:w="2100"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Malgun Gothic"/>
                <w:lang w:val="en-US" w:eastAsia="ko-KR"/>
              </w:rPr>
            </w:pPr>
            <w:r>
              <w:rPr>
                <w:rFonts w:hint="eastAsia" w:eastAsia="宋体"/>
                <w:lang w:val="en-US" w:eastAsia="zh-CN"/>
              </w:rPr>
              <w:t>TCL</w:t>
            </w:r>
          </w:p>
        </w:tc>
        <w:tc>
          <w:tcPr>
            <w:tcW w:w="6260" w:type="dxa"/>
            <w:shd w:val="clear" w:color="auto" w:fill="auto"/>
          </w:tcPr>
          <w:p>
            <w:pPr>
              <w:rPr>
                <w:rFonts w:eastAsia="宋体"/>
                <w:lang w:val="en-US" w:eastAsia="zh-CN"/>
              </w:rPr>
            </w:pPr>
            <w:r>
              <w:rPr>
                <w:rFonts w:hint="eastAsia" w:eastAsia="宋体"/>
                <w:lang w:val="en-US" w:eastAsia="zh-CN"/>
              </w:rPr>
              <w:t>We believe that this scenario applies no only to BM, but also to L1 measurement, e.g. CSI-RS based L1-RSRP/L1-SINR measurement. Therefore, we suggest change the bullet as follows:</w:t>
            </w:r>
          </w:p>
          <w:p>
            <w:pPr>
              <w:pStyle w:val="61"/>
              <w:numPr>
                <w:ilvl w:val="1"/>
                <w:numId w:val="14"/>
              </w:numPr>
              <w:ind w:left="363" w:hanging="363"/>
              <w:rPr>
                <w:rFonts w:eastAsia="Malgun Gothic"/>
                <w:lang w:val="en-US" w:eastAsia="ko-KR"/>
              </w:rPr>
            </w:pPr>
            <w:r>
              <w:rPr>
                <w:color w:val="000000" w:themeColor="text1"/>
                <w14:textFill>
                  <w14:solidFill>
                    <w14:schemeClr w14:val="tx1"/>
                  </w14:solidFill>
                </w14:textFill>
              </w:rPr>
              <w:t>T</w:t>
            </w:r>
            <w:r>
              <w:rPr>
                <w:rFonts w:hint="eastAsia"/>
                <w:color w:val="000000" w:themeColor="text1"/>
                <w14:textFill>
                  <w14:solidFill>
                    <w14:schemeClr w14:val="tx1"/>
                  </w14:solidFill>
                </w14:textFill>
              </w:rPr>
              <w:t xml:space="preserve">he QCL source of a </w:t>
            </w:r>
            <w:r>
              <w:rPr>
                <w:color w:val="000000" w:themeColor="text1"/>
                <w14:textFill>
                  <w14:solidFill>
                    <w14:schemeClr w14:val="tx1"/>
                  </w14:solidFill>
                </w14:textFill>
              </w:rPr>
              <w:t>CSI-RS for BM</w:t>
            </w:r>
            <w:r>
              <w:rPr>
                <w:rFonts w:hint="eastAsia" w:eastAsia="宋体"/>
                <w:color w:val="000000" w:themeColor="text1"/>
                <w:lang w:val="en-US" w:eastAsia="zh-CN"/>
                <w14:textFill>
                  <w14:solidFill>
                    <w14:schemeClr w14:val="tx1"/>
                  </w14:solidFill>
                </w14:textFill>
              </w:rPr>
              <w:t xml:space="preserve"> </w:t>
            </w:r>
            <w:r>
              <w:rPr>
                <w:rFonts w:hint="eastAsia" w:eastAsia="宋体"/>
                <w:b/>
                <w:bCs/>
                <w:i/>
                <w:iCs/>
                <w:lang w:val="en-US" w:eastAsia="zh-CN"/>
              </w:rPr>
              <w:t>and/or L1-RSRP/L1-SINR (if supported) measurement</w:t>
            </w:r>
            <w:r>
              <w:rPr>
                <w:rFonts w:hint="eastAsia" w:eastAsia="宋体"/>
                <w:color w:val="FF0000"/>
                <w:lang w:val="en-US" w:eastAsia="zh-CN"/>
              </w:rPr>
              <w:t xml:space="preserve"> </w:t>
            </w:r>
            <w:r>
              <w:rPr>
                <w:rFonts w:hint="eastAsia"/>
                <w:color w:val="000000" w:themeColor="text1"/>
                <w14:textFill>
                  <w14:solidFill>
                    <w14:schemeClr w14:val="tx1"/>
                  </w14:solidFill>
                </w14:textFill>
              </w:rPr>
              <w:t>shall include SSB of the corresponding candidate cell, which is used for DL synchronization, i.e. timing detection</w:t>
            </w:r>
          </w:p>
        </w:tc>
        <w:tc>
          <w:tcPr>
            <w:tcW w:w="2100"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hint="eastAsia" w:eastAsia="宋体"/>
                <w:lang w:val="en-US" w:eastAsia="zh-CN"/>
              </w:rPr>
            </w:pPr>
            <w:r>
              <w:rPr>
                <w:rFonts w:hint="eastAsia" w:eastAsia="宋体"/>
                <w:lang w:val="en-US" w:eastAsia="zh-CN"/>
              </w:rPr>
              <w:t>NTT DOCOMO</w:t>
            </w:r>
          </w:p>
        </w:tc>
        <w:tc>
          <w:tcPr>
            <w:tcW w:w="6260" w:type="dxa"/>
            <w:shd w:val="clear" w:color="auto" w:fill="auto"/>
          </w:tcPr>
          <w:p>
            <w:pPr>
              <w:rPr>
                <w:rFonts w:eastAsia="宋体"/>
                <w:lang w:val="en-US" w:eastAsia="zh-CN"/>
              </w:rPr>
            </w:pPr>
            <w:r>
              <w:rPr>
                <w:rFonts w:hint="eastAsia" w:eastAsia="宋体"/>
                <w:lang w:val="en-US" w:eastAsia="zh-CN"/>
              </w:rPr>
              <w:t>OK to further study the issue.</w:t>
            </w:r>
          </w:p>
        </w:tc>
        <w:tc>
          <w:tcPr>
            <w:tcW w:w="2100"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6260"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 xml:space="preserve">It seems to be a common issue, also be applicable to CSI-RS for CSI acquisition. </w:t>
            </w:r>
          </w:p>
        </w:tc>
        <w:tc>
          <w:tcPr>
            <w:tcW w:w="2100"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ind w:left="960" w:hanging="480"/>
              <w:rPr>
                <w:rFonts w:eastAsia="宋体"/>
                <w:lang w:val="en-US" w:eastAsia="zh-CN"/>
              </w:rPr>
            </w:pPr>
          </w:p>
        </w:tc>
        <w:tc>
          <w:tcPr>
            <w:tcW w:w="6260" w:type="dxa"/>
            <w:shd w:val="clear" w:color="auto" w:fill="auto"/>
          </w:tcPr>
          <w:p>
            <w:pPr>
              <w:ind w:left="960" w:hanging="480"/>
              <w:rPr>
                <w:lang w:val="en-US"/>
              </w:rPr>
            </w:pPr>
          </w:p>
        </w:tc>
        <w:tc>
          <w:tcPr>
            <w:tcW w:w="2100"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ind w:left="960" w:hanging="480"/>
              <w:rPr>
                <w:rFonts w:eastAsia="宋体"/>
                <w:lang w:val="en-US" w:eastAsia="zh-CN"/>
              </w:rPr>
            </w:pPr>
          </w:p>
        </w:tc>
        <w:tc>
          <w:tcPr>
            <w:tcW w:w="6260" w:type="dxa"/>
            <w:shd w:val="clear" w:color="auto" w:fill="auto"/>
          </w:tcPr>
          <w:p>
            <w:pPr>
              <w:ind w:left="960" w:hanging="480"/>
              <w:rPr>
                <w:rFonts w:eastAsia="宋体"/>
                <w:lang w:val="en-US" w:eastAsia="zh-CN"/>
              </w:rPr>
            </w:pPr>
          </w:p>
        </w:tc>
        <w:tc>
          <w:tcPr>
            <w:tcW w:w="2100"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ind w:left="960" w:hanging="480"/>
              <w:rPr>
                <w:rFonts w:eastAsia="宋体"/>
                <w:lang w:val="en-US" w:eastAsia="zh-CN"/>
              </w:rPr>
            </w:pPr>
          </w:p>
        </w:tc>
        <w:tc>
          <w:tcPr>
            <w:tcW w:w="6260" w:type="dxa"/>
            <w:shd w:val="clear" w:color="auto" w:fill="auto"/>
          </w:tcPr>
          <w:p>
            <w:pPr>
              <w:ind w:left="960" w:hanging="480"/>
              <w:rPr>
                <w:rFonts w:eastAsia="宋体"/>
                <w:lang w:val="en-US" w:eastAsia="zh-CN"/>
              </w:rPr>
            </w:pPr>
          </w:p>
        </w:tc>
        <w:tc>
          <w:tcPr>
            <w:tcW w:w="2100"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ind w:left="960" w:hanging="480"/>
              <w:rPr>
                <w:rFonts w:eastAsia="Malgun Gothic"/>
                <w:lang w:val="en-US" w:eastAsia="ko-KR"/>
              </w:rPr>
            </w:pPr>
          </w:p>
        </w:tc>
        <w:tc>
          <w:tcPr>
            <w:tcW w:w="6260" w:type="dxa"/>
            <w:shd w:val="clear" w:color="auto" w:fill="auto"/>
          </w:tcPr>
          <w:p>
            <w:pPr>
              <w:ind w:left="960" w:hanging="480"/>
              <w:rPr>
                <w:rFonts w:eastAsia="Malgun Gothic"/>
                <w:lang w:val="en-US" w:eastAsia="ko-KR"/>
              </w:rPr>
            </w:pPr>
          </w:p>
        </w:tc>
        <w:tc>
          <w:tcPr>
            <w:tcW w:w="2100"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ind w:left="960" w:hanging="480"/>
              <w:rPr>
                <w:rFonts w:eastAsia="宋体"/>
                <w:lang w:val="en-US" w:eastAsia="ko-KR"/>
              </w:rPr>
            </w:pPr>
          </w:p>
        </w:tc>
        <w:tc>
          <w:tcPr>
            <w:tcW w:w="6260" w:type="dxa"/>
            <w:shd w:val="clear" w:color="auto" w:fill="auto"/>
          </w:tcPr>
          <w:p>
            <w:pPr>
              <w:ind w:left="960" w:hanging="480"/>
              <w:rPr>
                <w:rFonts w:eastAsia="宋体"/>
                <w:lang w:val="en-US" w:eastAsia="ko-KR"/>
              </w:rPr>
            </w:pPr>
          </w:p>
        </w:tc>
        <w:tc>
          <w:tcPr>
            <w:tcW w:w="2100" w:type="dxa"/>
            <w:shd w:val="clear" w:color="auto" w:fill="auto"/>
          </w:tcPr>
          <w:p>
            <w:pPr>
              <w:ind w:left="960" w:hanging="480"/>
              <w:rPr>
                <w:lang w:val="en-US"/>
              </w:rPr>
            </w:pPr>
          </w:p>
        </w:tc>
      </w:tr>
    </w:tbl>
    <w:p/>
    <w:p>
      <w:pPr>
        <w:snapToGrid/>
        <w:spacing w:after="0" w:afterAutospacing="0"/>
        <w:jc w:val="left"/>
      </w:pPr>
      <w:r>
        <w:br w:type="page"/>
      </w:r>
    </w:p>
    <w:p>
      <w:pPr>
        <w:pStyle w:val="4"/>
      </w:pPr>
      <w:r>
        <w:rPr>
          <w:rFonts w:hint="eastAsia"/>
        </w:rPr>
        <w:t>[Closed] 2</w:t>
      </w:r>
      <w:r>
        <w:rPr>
          <w:rFonts w:hint="eastAsia"/>
          <w:vertAlign w:val="superscript"/>
        </w:rPr>
        <w:t>nd</w:t>
      </w:r>
      <w:r>
        <w:rPr>
          <w:rFonts w:hint="eastAsia"/>
        </w:rPr>
        <w:t xml:space="preserve"> level details for CSI-RS for measurement</w:t>
      </w:r>
    </w:p>
    <w:p>
      <w:pPr>
        <w:pStyle w:val="6"/>
        <w:rPr>
          <w:lang w:val="en-US"/>
        </w:rPr>
      </w:pPr>
      <w:r>
        <w:rPr>
          <w:rFonts w:hint="eastAsia"/>
          <w:lang w:val="en-US"/>
        </w:rPr>
        <w:t xml:space="preserve">[Agreements in </w:t>
      </w:r>
      <w:r>
        <w:rPr>
          <w:lang w:val="en-US"/>
        </w:rPr>
        <w:t>previous</w:t>
      </w:r>
      <w:r>
        <w:rPr>
          <w:rFonts w:hint="eastAsia"/>
          <w:lang w:val="en-US"/>
        </w:rPr>
        <w:t xml:space="preserve"> meetings]</w:t>
      </w:r>
    </w:p>
    <w:p>
      <w:pPr>
        <w:rPr>
          <w:lang w:eastAsia="zh-CN"/>
        </w:rPr>
      </w:pPr>
      <w:r>
        <w:rPr>
          <w:highlight w:val="green"/>
          <w:lang w:eastAsia="zh-CN"/>
        </w:rPr>
        <w:t>Agreement</w:t>
      </w:r>
    </w:p>
    <w:p>
      <w:pPr>
        <w:pStyle w:val="61"/>
        <w:numPr>
          <w:ilvl w:val="0"/>
          <w:numId w:val="14"/>
        </w:numPr>
        <w:spacing w:after="0" w:afterAutospacing="0"/>
        <w:ind w:left="480" w:hanging="480"/>
        <w:rPr>
          <w:color w:val="000000" w:themeColor="text1"/>
          <w:lang w:eastAsia="zh-CN"/>
          <w14:textFill>
            <w14:solidFill>
              <w14:schemeClr w14:val="tx1"/>
            </w14:solidFill>
          </w14:textFill>
        </w:rPr>
      </w:pPr>
      <w:r>
        <w:rPr>
          <w:color w:val="000000" w:themeColor="text1"/>
          <w14:textFill>
            <w14:solidFill>
              <w14:schemeClr w14:val="tx1"/>
            </w14:solidFill>
          </w14:textFill>
        </w:rPr>
        <w:t>Explicit configuration of CSI-RS resource(s) for candidate cell(s) for L1-measurement is supported</w:t>
      </w:r>
    </w:p>
    <w:p/>
    <w:p>
      <w:pPr>
        <w:pStyle w:val="6"/>
        <w:rPr>
          <w:lang w:val="en-US"/>
        </w:rPr>
      </w:pPr>
      <w:r>
        <w:rPr>
          <w:rFonts w:hint="eastAsia"/>
          <w:lang w:val="en-US"/>
        </w:rPr>
        <w:t>[Summary of contributions]</w:t>
      </w:r>
    </w:p>
    <w:p>
      <w:pPr>
        <w:rPr>
          <w:b/>
          <w:bCs/>
          <w:u w:val="single"/>
          <w:lang w:val="en-US"/>
        </w:rPr>
      </w:pPr>
      <w:r>
        <w:rPr>
          <w:rFonts w:hint="eastAsia"/>
          <w:b/>
          <w:bCs/>
          <w:u w:val="single"/>
          <w:lang w:val="en-US"/>
        </w:rPr>
        <w:t>RRC Structure:</w:t>
      </w:r>
    </w:p>
    <w:p>
      <w:pPr>
        <w:rPr>
          <w:i/>
          <w:iCs/>
          <w:lang w:val="en-US"/>
        </w:rPr>
      </w:pPr>
      <w:r>
        <w:rPr>
          <w:rFonts w:hint="eastAsia"/>
          <w:i/>
          <w:iCs/>
          <w:lang w:val="en-US"/>
        </w:rPr>
        <w:t xml:space="preserve">FL note: In Rel-18, the FL session focused on the functionality perspective, and the RRC discussion is fully handled in the RRC parameter session by the moderator. FL suggestion is to take the same approach in Rel-18, i.e. the following issues are not discussed in RAN1#118bis. </w:t>
      </w:r>
    </w:p>
    <w:p>
      <w:pPr>
        <w:rPr>
          <w:i/>
          <w:iCs/>
          <w:lang w:val="en-US"/>
        </w:rPr>
      </w:pPr>
      <w:r>
        <w:rPr>
          <w:i/>
          <w:iCs/>
          <w:lang w:val="en-US"/>
        </w:rPr>
        <w:tab/>
      </w:r>
    </w:p>
    <w:p>
      <w:pPr>
        <w:pStyle w:val="61"/>
        <w:numPr>
          <w:ilvl w:val="0"/>
          <w:numId w:val="14"/>
        </w:numPr>
        <w:rPr>
          <w:u w:val="single"/>
          <w:lang w:val="en-US"/>
        </w:rPr>
      </w:pPr>
      <w:r>
        <w:rPr>
          <w:rFonts w:hint="eastAsia" w:eastAsiaTheme="minorEastAsia"/>
          <w:u w:val="single"/>
        </w:rPr>
        <w:t xml:space="preserve">High level discussion on the structure: </w:t>
      </w:r>
    </w:p>
    <w:p>
      <w:pPr>
        <w:pStyle w:val="61"/>
        <w:numPr>
          <w:ilvl w:val="1"/>
          <w:numId w:val="14"/>
        </w:numPr>
        <w:rPr>
          <w:lang w:val="en-US"/>
        </w:rPr>
      </w:pPr>
      <w:r>
        <w:rPr>
          <w:rFonts w:hint="eastAsia" w:eastAsiaTheme="minorEastAsia"/>
          <w:lang w:val="en-US"/>
        </w:rPr>
        <w:t xml:space="preserve">Qualcomm: </w:t>
      </w:r>
      <w:r>
        <w:rPr>
          <w:rFonts w:hint="eastAsia" w:eastAsia="Malgun Gothic"/>
          <w:lang w:eastAsia="ko-KR"/>
        </w:rPr>
        <w:t>CSI-RS-based LTM L1 measurement, both event-triggered and gNB-scheduled reporting should use the Rel-18 LTM CSI Resource Setting as the baseline.</w:t>
      </w:r>
    </w:p>
    <w:p>
      <w:pPr>
        <w:pStyle w:val="61"/>
        <w:numPr>
          <w:ilvl w:val="0"/>
          <w:numId w:val="14"/>
        </w:numPr>
        <w:rPr>
          <w:u w:val="single"/>
          <w:lang w:val="en-US"/>
        </w:rPr>
      </w:pPr>
      <w:r>
        <w:rPr>
          <w:rFonts w:hint="eastAsia"/>
          <w:u w:val="single"/>
          <w:lang w:val="en-US"/>
        </w:rPr>
        <w:t>Where to define NZP-CSI-RS resource and resource set for L1 measurement</w:t>
      </w:r>
    </w:p>
    <w:p>
      <w:pPr>
        <w:pStyle w:val="61"/>
        <w:numPr>
          <w:ilvl w:val="1"/>
          <w:numId w:val="14"/>
        </w:numPr>
        <w:rPr>
          <w:bCs/>
          <w:iCs/>
          <w:lang w:val="en-US"/>
        </w:rPr>
      </w:pPr>
      <w:r>
        <w:rPr>
          <w:rFonts w:hint="eastAsia"/>
          <w:bCs/>
          <w:iCs/>
          <w:lang w:val="en-US"/>
        </w:rPr>
        <w:t xml:space="preserve">Apple: </w:t>
      </w:r>
      <w:r>
        <w:rPr>
          <w:bCs/>
          <w:iCs/>
          <w:lang w:val="en-US"/>
        </w:rPr>
        <w:t xml:space="preserve">The measurement resource for candidate cells </w:t>
      </w:r>
      <w:r>
        <w:rPr>
          <w:rFonts w:hint="eastAsia"/>
          <w:bCs/>
          <w:iCs/>
          <w:lang w:val="en-US"/>
        </w:rPr>
        <w:t>is</w:t>
      </w:r>
      <w:r>
        <w:rPr>
          <w:bCs/>
          <w:iCs/>
          <w:lang w:val="en-US"/>
        </w:rPr>
        <w:t xml:space="preserve"> explicitly configured by RRC signal outside of candidate cell’s RRC configuration (Same as in Rel-18 LTM).</w:t>
      </w:r>
    </w:p>
    <w:p>
      <w:pPr>
        <w:pStyle w:val="61"/>
        <w:numPr>
          <w:ilvl w:val="1"/>
          <w:numId w:val="14"/>
        </w:numPr>
        <w:rPr>
          <w:bCs/>
          <w:iCs/>
          <w:lang w:val="en-US"/>
        </w:rPr>
      </w:pPr>
      <w:r>
        <w:rPr>
          <w:rFonts w:hint="eastAsia"/>
          <w:bCs/>
          <w:iCs/>
        </w:rPr>
        <w:t xml:space="preserve">There are multiple proposals to provide LTM NZP-CSI-RS resource and resource set </w:t>
      </w:r>
      <w:r>
        <w:rPr>
          <w:bCs/>
          <w:iCs/>
          <w:lang w:val="en-US"/>
        </w:rPr>
        <w:t>outside of candidate cell’s RRC configuration</w:t>
      </w:r>
    </w:p>
    <w:p>
      <w:pPr>
        <w:pStyle w:val="61"/>
        <w:numPr>
          <w:ilvl w:val="2"/>
          <w:numId w:val="14"/>
        </w:numPr>
        <w:rPr>
          <w:bCs/>
          <w:iCs/>
          <w:lang w:val="en-US"/>
        </w:rPr>
      </w:pPr>
      <w:r>
        <w:rPr>
          <w:rFonts w:hint="eastAsia"/>
          <w:bCs/>
          <w:iCs/>
        </w:rPr>
        <w:t xml:space="preserve">Reuse </w:t>
      </w:r>
      <w:r>
        <w:rPr>
          <w:bCs/>
          <w:iCs/>
          <w:lang w:eastAsia="zh-CN"/>
        </w:rPr>
        <w:t xml:space="preserve">LTM-TCI-Info-r18 </w:t>
      </w:r>
      <w:r>
        <w:rPr>
          <w:rFonts w:hint="eastAsia"/>
          <w:bCs/>
          <w:iCs/>
        </w:rPr>
        <w:t>to support</w:t>
      </w:r>
      <w:r>
        <w:rPr>
          <w:bCs/>
          <w:iCs/>
          <w:lang w:eastAsia="zh-CN"/>
        </w:rPr>
        <w:t xml:space="preserve"> L1-measurement of candidate cells.</w:t>
      </w:r>
    </w:p>
    <w:p>
      <w:pPr>
        <w:pStyle w:val="61"/>
        <w:numPr>
          <w:ilvl w:val="2"/>
          <w:numId w:val="14"/>
        </w:numPr>
        <w:rPr>
          <w:bCs/>
          <w:iCs/>
          <w:lang w:val="en-US"/>
        </w:rPr>
      </w:pPr>
      <w:r>
        <w:rPr>
          <w:rFonts w:hint="eastAsia"/>
          <w:bCs/>
          <w:iCs/>
        </w:rPr>
        <w:t>Defined under LTM-Config (across candidate cells)</w:t>
      </w:r>
    </w:p>
    <w:p>
      <w:pPr>
        <w:pStyle w:val="61"/>
        <w:numPr>
          <w:ilvl w:val="2"/>
          <w:numId w:val="14"/>
        </w:numPr>
        <w:rPr>
          <w:bCs/>
          <w:iCs/>
          <w:lang w:val="en-US"/>
        </w:rPr>
      </w:pPr>
      <w:r>
        <w:rPr>
          <w:rFonts w:hint="eastAsia"/>
          <w:bCs/>
          <w:iCs/>
        </w:rPr>
        <w:t>Defined under LTM-Candidate (separately for candidate cells)</w:t>
      </w:r>
    </w:p>
    <w:p>
      <w:pPr>
        <w:pStyle w:val="61"/>
        <w:numPr>
          <w:ilvl w:val="2"/>
          <w:numId w:val="14"/>
        </w:numPr>
        <w:rPr>
          <w:bCs/>
          <w:iCs/>
          <w:lang w:val="en-US"/>
        </w:rPr>
      </w:pPr>
      <w:r>
        <w:rPr>
          <w:bCs/>
          <w:iCs/>
          <w:lang w:val="en-US"/>
        </w:rPr>
        <w:t xml:space="preserve">NW can configure an LTM NZP CSI-RS resource set including CSI-RS(s) across configured LTM candidate cell(s);  </w:t>
      </w:r>
    </w:p>
    <w:p>
      <w:pPr>
        <w:pStyle w:val="61"/>
        <w:numPr>
          <w:ilvl w:val="0"/>
          <w:numId w:val="14"/>
        </w:numPr>
        <w:rPr>
          <w:u w:val="single"/>
          <w:lang w:val="en-US"/>
        </w:rPr>
      </w:pPr>
      <w:r>
        <w:rPr>
          <w:rFonts w:hint="eastAsia"/>
          <w:u w:val="single"/>
          <w:lang w:val="en-US"/>
        </w:rPr>
        <w:t xml:space="preserve">Where to define CSI-RS resource list </w:t>
      </w:r>
      <w:r>
        <w:rPr>
          <w:u w:val="single"/>
          <w:lang w:val="en-US"/>
        </w:rPr>
        <w:t>referred</w:t>
      </w:r>
      <w:r>
        <w:rPr>
          <w:rFonts w:hint="eastAsia"/>
          <w:u w:val="single"/>
          <w:lang w:val="en-US"/>
        </w:rPr>
        <w:t xml:space="preserve"> from report configuration</w:t>
      </w:r>
    </w:p>
    <w:p>
      <w:pPr>
        <w:pStyle w:val="61"/>
        <w:numPr>
          <w:ilvl w:val="1"/>
          <w:numId w:val="14"/>
        </w:numPr>
        <w:rPr>
          <w:lang w:val="en-US"/>
        </w:rPr>
      </w:pPr>
      <w:r>
        <w:rPr>
          <w:rFonts w:hint="eastAsia"/>
          <w:lang w:val="en-US"/>
        </w:rPr>
        <w:t>Majority companies proposed to take similar mechanism as SSB: extend LTM resource configuration (</w:t>
      </w:r>
      <w:r>
        <w:rPr>
          <w:bCs/>
          <w:i/>
          <w:iCs/>
          <w:lang w:eastAsia="zh-CN"/>
        </w:rPr>
        <w:t>LTM-CSI-ResourceConfig</w:t>
      </w:r>
      <w:r>
        <w:rPr>
          <w:rFonts w:hint="eastAsia"/>
          <w:lang w:val="en-US"/>
        </w:rPr>
        <w:t xml:space="preserve">) under </w:t>
      </w:r>
      <w:r>
        <w:rPr>
          <w:rFonts w:hint="eastAsia"/>
          <w:i/>
          <w:iCs/>
          <w:lang w:val="en-US"/>
        </w:rPr>
        <w:t>LTM-Config</w:t>
      </w:r>
      <w:r>
        <w:rPr>
          <w:rFonts w:hint="eastAsia"/>
          <w:lang w:val="en-US"/>
        </w:rPr>
        <w:t xml:space="preserve"> to support CSI-RS</w:t>
      </w:r>
    </w:p>
    <w:p>
      <w:pPr>
        <w:pStyle w:val="61"/>
        <w:numPr>
          <w:ilvl w:val="2"/>
          <w:numId w:val="14"/>
        </w:numPr>
        <w:rPr>
          <w:lang w:val="en-US"/>
        </w:rPr>
      </w:pPr>
      <w:r>
        <w:rPr>
          <w:rFonts w:hint="eastAsia"/>
          <w:lang w:val="en-US"/>
        </w:rPr>
        <w:t xml:space="preserve">Association for the CSI-RS resource(s) and </w:t>
      </w:r>
      <w:r>
        <w:rPr>
          <w:lang w:val="en-US"/>
        </w:rPr>
        <w:t>candidate</w:t>
      </w:r>
      <w:r>
        <w:rPr>
          <w:rFonts w:hint="eastAsia"/>
          <w:lang w:val="en-US"/>
        </w:rPr>
        <w:t xml:space="preserve"> cell, implicit association (QCL source SSB) and explicit association (by </w:t>
      </w:r>
      <w:r>
        <w:rPr>
          <w:lang w:val="en-US"/>
        </w:rPr>
        <w:t>addition</w:t>
      </w:r>
      <w:r>
        <w:rPr>
          <w:rFonts w:hint="eastAsia"/>
          <w:lang w:val="en-US"/>
        </w:rPr>
        <w:t xml:space="preserve"> candidate cell ID) are proposed</w:t>
      </w:r>
    </w:p>
    <w:p>
      <w:pPr>
        <w:rPr>
          <w:highlight w:val="yellow"/>
        </w:rPr>
      </w:pPr>
    </w:p>
    <w:p>
      <w:pPr>
        <w:rPr>
          <w:b/>
          <w:bCs/>
          <w:u w:val="single"/>
          <w:lang w:val="en-US"/>
        </w:rPr>
      </w:pPr>
      <w:r>
        <w:rPr>
          <w:rFonts w:hint="eastAsia"/>
          <w:b/>
          <w:bCs/>
          <w:u w:val="single"/>
          <w:lang w:val="en-US"/>
        </w:rPr>
        <w:t>Parameters of CSI-RS</w:t>
      </w:r>
    </w:p>
    <w:p>
      <w:pPr>
        <w:rPr>
          <w:i/>
          <w:iCs/>
          <w:lang w:val="en-US"/>
        </w:rPr>
      </w:pPr>
      <w:r>
        <w:rPr>
          <w:rFonts w:hint="eastAsia"/>
          <w:i/>
          <w:iCs/>
          <w:lang w:val="en-US"/>
        </w:rPr>
        <w:t xml:space="preserve">FL note: Majority of the companies thinks the necessary parameters for CSI-RS have already been captured in Rel-18 specifications. If no new RRC signaling is </w:t>
      </w:r>
      <w:r>
        <w:rPr>
          <w:i/>
          <w:iCs/>
          <w:lang w:val="en-US"/>
        </w:rPr>
        <w:t>required</w:t>
      </w:r>
      <w:r>
        <w:rPr>
          <w:rFonts w:hint="eastAsia"/>
          <w:i/>
          <w:iCs/>
          <w:lang w:val="en-US"/>
        </w:rPr>
        <w:t xml:space="preserve">, we can discuss directly discuss under RRC parameter discussion. FL thinks it is not necessary to discuss this meeting. </w:t>
      </w:r>
    </w:p>
    <w:p>
      <w:pPr>
        <w:pStyle w:val="61"/>
        <w:numPr>
          <w:ilvl w:val="0"/>
          <w:numId w:val="14"/>
        </w:numPr>
        <w:rPr>
          <w:b/>
          <w:bCs/>
          <w:u w:val="single"/>
          <w:lang w:val="en-US"/>
        </w:rPr>
      </w:pPr>
      <w:r>
        <w:rPr>
          <w:rFonts w:hint="eastAsia"/>
        </w:rPr>
        <w:t xml:space="preserve">ZTE: </w:t>
      </w:r>
      <w:r>
        <w:t>The CSI-RS related parameters (e.g., port, density, periodicity, bandwidth, absoluteFrequencyPointA, etc) in legacy CSI framework should be directly reused for CSI-RS measurement of candidate cell in Rel-19 LTM.</w:t>
      </w:r>
    </w:p>
    <w:p>
      <w:pPr>
        <w:pStyle w:val="61"/>
        <w:numPr>
          <w:ilvl w:val="0"/>
          <w:numId w:val="14"/>
        </w:numPr>
        <w:rPr>
          <w:b/>
          <w:bCs/>
          <w:u w:val="single"/>
          <w:lang w:val="en-US"/>
        </w:rPr>
      </w:pPr>
      <w:r>
        <w:t>V</w:t>
      </w:r>
      <w:r>
        <w:rPr>
          <w:rFonts w:hint="eastAsia"/>
        </w:rPr>
        <w:t xml:space="preserve">ivo: </w:t>
      </w:r>
      <w:r>
        <w:t xml:space="preserve">Re-use R18 NZP CSI-RS resource configuration for R19 CSI-RS for LTM L1 measurements. RB configuration restriction of all CSI-RS resources for BM is not needed for R19 CSI-RS based LTM L1 measurements.  </w:t>
      </w:r>
    </w:p>
    <w:p>
      <w:pPr>
        <w:pStyle w:val="61"/>
        <w:numPr>
          <w:ilvl w:val="0"/>
          <w:numId w:val="14"/>
        </w:numPr>
        <w:rPr>
          <w:lang w:val="en-US"/>
        </w:rPr>
      </w:pPr>
      <w:r>
        <w:rPr>
          <w:rFonts w:hint="eastAsia"/>
          <w:lang w:val="en-US"/>
        </w:rPr>
        <w:t>Qualcomm</w:t>
      </w:r>
    </w:p>
    <w:p>
      <w:pPr>
        <w:pStyle w:val="61"/>
        <w:numPr>
          <w:ilvl w:val="1"/>
          <w:numId w:val="14"/>
        </w:numPr>
        <w:rPr>
          <w:lang w:val="en-US"/>
        </w:rPr>
      </w:pPr>
      <w:r>
        <w:rPr>
          <w:lang w:val="en-US"/>
        </w:rPr>
        <w:t>subcarrierSpacing-r18, absoluteFrequencyPointA-r18, and cyclicPrefix-r18 in NZP-CSI-RS-Resource IE.</w:t>
      </w:r>
    </w:p>
    <w:p>
      <w:pPr>
        <w:pStyle w:val="61"/>
        <w:numPr>
          <w:ilvl w:val="1"/>
          <w:numId w:val="14"/>
        </w:numPr>
        <w:rPr>
          <w:lang w:val="en-US"/>
        </w:rPr>
      </w:pPr>
      <w:r>
        <w:rPr>
          <w:lang w:val="en-US"/>
        </w:rPr>
        <w:t>repetition and resourceType-r18 in NZP-CSI-RS-ResourceSet IE.</w:t>
      </w:r>
    </w:p>
    <w:p>
      <w:pPr>
        <w:pStyle w:val="61"/>
        <w:numPr>
          <w:ilvl w:val="0"/>
          <w:numId w:val="14"/>
        </w:numPr>
        <w:rPr>
          <w:lang w:val="en-US"/>
        </w:rPr>
      </w:pPr>
      <w:r>
        <w:rPr>
          <w:rFonts w:hint="eastAsia"/>
        </w:rPr>
        <w:t>CATT</w:t>
      </w:r>
      <w:r>
        <w:t xml:space="preserve">: </w:t>
      </w:r>
    </w:p>
    <w:p>
      <w:pPr>
        <w:pStyle w:val="61"/>
        <w:numPr>
          <w:ilvl w:val="1"/>
          <w:numId w:val="14"/>
        </w:numPr>
        <w:rPr>
          <w:lang w:val="en-US"/>
        </w:rPr>
      </w:pPr>
      <w:r>
        <w:rPr>
          <w:rFonts w:hint="eastAsia"/>
        </w:rPr>
        <w:t xml:space="preserve">All </w:t>
      </w:r>
      <w:r>
        <w:t>CSI-RS parameters in legacy CSI framework, including ’repetition’, can be directly reused for CSI-RS based measurement for LTM.</w:t>
      </w:r>
    </w:p>
    <w:p>
      <w:pPr>
        <w:rPr>
          <w:lang w:val="en-US"/>
        </w:rPr>
      </w:pPr>
    </w:p>
    <w:p>
      <w:pPr>
        <w:rPr>
          <w:b/>
          <w:bCs/>
          <w:u w:val="single"/>
          <w:lang w:val="en-US"/>
        </w:rPr>
      </w:pPr>
      <w:r>
        <w:rPr>
          <w:rFonts w:hint="eastAsia"/>
          <w:b/>
          <w:bCs/>
          <w:u w:val="single"/>
          <w:lang w:val="en-US"/>
        </w:rPr>
        <w:t>Solutions to reduce the measurement burden at a UE</w:t>
      </w:r>
    </w:p>
    <w:p>
      <w:pPr>
        <w:rPr>
          <w:i/>
          <w:iCs/>
          <w:lang w:val="en-US"/>
        </w:rPr>
      </w:pPr>
      <w:r>
        <w:rPr>
          <w:rFonts w:hint="eastAsia"/>
          <w:i/>
          <w:iCs/>
          <w:lang w:val="en-US"/>
        </w:rPr>
        <w:t xml:space="preserve">FL note: The following topic was not approved in RAN#105 </w:t>
      </w:r>
      <w:r>
        <w:rPr>
          <w:rFonts w:ascii="Wingdings" w:hAnsi="Wingdings" w:eastAsia="Wingdings" w:cs="Wingdings"/>
          <w:i/>
        </w:rPr>
        <w:sym w:font="Wingdings" w:char="F0E0"/>
      </w:r>
      <w:r>
        <w:rPr>
          <w:rFonts w:hint="eastAsia"/>
          <w:i/>
          <w:iCs/>
          <w:lang w:val="en-US"/>
        </w:rPr>
        <w:t xml:space="preserve"> No plan to </w:t>
      </w:r>
      <w:r>
        <w:rPr>
          <w:i/>
          <w:iCs/>
          <w:lang w:val="en-US"/>
        </w:rPr>
        <w:t>discuss</w:t>
      </w:r>
      <w:r>
        <w:rPr>
          <w:rFonts w:hint="eastAsia"/>
          <w:i/>
          <w:iCs/>
          <w:lang w:val="en-US"/>
        </w:rPr>
        <w:t xml:space="preserve"> in RAN1#118bis unless approved in RAN plenary or any important issues are identified</w:t>
      </w:r>
    </w:p>
    <w:p>
      <w:pPr>
        <w:pStyle w:val="61"/>
        <w:numPr>
          <w:ilvl w:val="0"/>
          <w:numId w:val="14"/>
        </w:numPr>
        <w:rPr>
          <w:lang w:val="en-US"/>
        </w:rPr>
      </w:pPr>
      <w:r>
        <w:rPr>
          <w:lang w:val="en-US"/>
        </w:rPr>
        <w:t>V</w:t>
      </w:r>
      <w:r>
        <w:rPr>
          <w:rFonts w:hint="eastAsia"/>
          <w:lang w:val="en-US"/>
        </w:rPr>
        <w:t xml:space="preserve">ivo: </w:t>
      </w:r>
      <w:r>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pPr>
        <w:pStyle w:val="61"/>
        <w:numPr>
          <w:ilvl w:val="0"/>
          <w:numId w:val="14"/>
        </w:numPr>
        <w:rPr>
          <w:lang w:val="en-US"/>
        </w:rPr>
      </w:pPr>
      <w:r>
        <w:rPr>
          <w:rFonts w:hint="eastAsia"/>
          <w:lang w:val="en-US"/>
        </w:rPr>
        <w:t xml:space="preserve">CATT: </w:t>
      </w:r>
      <w:r>
        <w:rPr>
          <w:lang w:val="en-US"/>
        </w:rPr>
        <w:t>Support using MAC-CE to activate/deactivate the measurement of CSI-RS resources of the candidate cells.</w:t>
      </w:r>
    </w:p>
    <w:p>
      <w:pPr>
        <w:pStyle w:val="61"/>
        <w:numPr>
          <w:ilvl w:val="0"/>
          <w:numId w:val="14"/>
        </w:numPr>
        <w:rPr>
          <w:lang w:val="en-US"/>
        </w:rPr>
      </w:pPr>
      <w:r>
        <w:rPr>
          <w:rFonts w:hint="eastAsia"/>
          <w:lang w:val="en-US"/>
        </w:rPr>
        <w:t xml:space="preserve">LGE: </w:t>
      </w:r>
      <w:r>
        <w:rPr>
          <w:lang w:val="en-US"/>
        </w:rPr>
        <w:t>multiple NZP CSI-RS of multiple candidate cells are configured within a resource set.</w:t>
      </w:r>
    </w:p>
    <w:p>
      <w:pPr>
        <w:pStyle w:val="61"/>
        <w:numPr>
          <w:ilvl w:val="0"/>
          <w:numId w:val="14"/>
        </w:numPr>
        <w:rPr>
          <w:lang w:val="en-US"/>
        </w:rPr>
      </w:pPr>
      <w:r>
        <w:rPr>
          <w:rFonts w:hint="eastAsia"/>
        </w:rPr>
        <w:t xml:space="preserve">Lenovo: </w:t>
      </w:r>
      <w:r>
        <w:rPr>
          <w:rFonts w:hint="eastAsia"/>
          <w:lang w:eastAsia="zh-CN"/>
        </w:rPr>
        <w:t>If the QCLed SSB for a CSI-RS from a candidate cell is not detected by the UE, the UE shall not measure the CSI-RS.</w:t>
      </w:r>
    </w:p>
    <w:p>
      <w:pPr>
        <w:pStyle w:val="61"/>
        <w:numPr>
          <w:ilvl w:val="0"/>
          <w:numId w:val="14"/>
        </w:numPr>
        <w:rPr>
          <w:lang w:val="en-US"/>
        </w:rPr>
      </w:pPr>
      <w:r>
        <w:rPr>
          <w:rFonts w:hint="eastAsia"/>
        </w:rPr>
        <w:t xml:space="preserve">NEC: </w:t>
      </w:r>
      <w:r>
        <w:t>Support to introduce MAC CE to activate/deactivate the candidate cells configured in the LTM measurement report.</w:t>
      </w:r>
    </w:p>
    <w:p>
      <w:pPr>
        <w:pStyle w:val="61"/>
        <w:numPr>
          <w:ilvl w:val="0"/>
          <w:numId w:val="14"/>
        </w:numPr>
        <w:rPr>
          <w:lang w:val="en-US"/>
        </w:rPr>
      </w:pPr>
      <w:r>
        <w:rPr>
          <w:rFonts w:hint="eastAsia"/>
        </w:rPr>
        <w:t xml:space="preserve">Apple: </w:t>
      </w:r>
      <w:r>
        <w:t>Study a faster measurement resource update indication for candidate cells.</w:t>
      </w:r>
    </w:p>
    <w:p>
      <w:pPr>
        <w:pStyle w:val="61"/>
        <w:numPr>
          <w:ilvl w:val="0"/>
          <w:numId w:val="14"/>
        </w:numPr>
      </w:pPr>
      <w:r>
        <w:rPr>
          <w:rFonts w:hint="eastAsia"/>
        </w:rPr>
        <w:t xml:space="preserve">Nokia: </w:t>
      </w:r>
      <w:r>
        <w:t xml:space="preserve">Support dynamic updates of CSI-RSs associated with a report configuration. FFS: Signalling and procedure details. </w:t>
      </w:r>
    </w:p>
    <w:p>
      <w:pPr>
        <w:pStyle w:val="61"/>
        <w:numPr>
          <w:ilvl w:val="1"/>
          <w:numId w:val="14"/>
        </w:numPr>
        <w:rPr>
          <w:lang w:val="en-US"/>
        </w:rPr>
      </w:pPr>
      <w:r>
        <w:rPr>
          <w:lang w:val="en-US"/>
        </w:rPr>
        <w:t>The RAN2 agreement requiring all candidate cells to use the source CU's common CSI resource configurations limits their ability to choose different configurations for measurements in subsequent cell switches.</w:t>
      </w:r>
    </w:p>
    <w:p>
      <w:pPr>
        <w:pStyle w:val="61"/>
        <w:numPr>
          <w:ilvl w:val="0"/>
          <w:numId w:val="14"/>
        </w:numPr>
        <w:rPr>
          <w:lang w:val="en-US"/>
        </w:rPr>
      </w:pPr>
      <w:r>
        <w:rPr>
          <w:rFonts w:hint="eastAsia"/>
        </w:rPr>
        <w:t xml:space="preserve">ETRI: </w:t>
      </w:r>
      <w:r>
        <w:t>We propose that the UE requests the serving cell to exclude certain CSI-RS from the candidate CSI-RS list, and the serving cell updates the list accordingly. The criteria for determining which CSI-RS to exclude remains FFS.</w:t>
      </w:r>
    </w:p>
    <w:p>
      <w:pPr>
        <w:rPr>
          <w:b/>
          <w:bCs/>
          <w:u w:val="single"/>
          <w:lang w:val="en-US"/>
        </w:rPr>
      </w:pPr>
    </w:p>
    <w:p>
      <w:pPr>
        <w:rPr>
          <w:b/>
          <w:bCs/>
          <w:u w:val="single"/>
          <w:lang w:val="en-US"/>
        </w:rPr>
      </w:pPr>
      <w:r>
        <w:rPr>
          <w:rFonts w:hint="eastAsia"/>
          <w:b/>
          <w:bCs/>
          <w:u w:val="single"/>
          <w:lang w:val="en-US"/>
        </w:rPr>
        <w:t>Other details:</w:t>
      </w:r>
    </w:p>
    <w:p>
      <w:pPr>
        <w:rPr>
          <w:i/>
          <w:iCs/>
          <w:lang w:val="en-US"/>
        </w:rPr>
      </w:pPr>
      <w:r>
        <w:rPr>
          <w:rFonts w:hint="eastAsia"/>
          <w:i/>
          <w:iCs/>
          <w:lang w:val="en-US"/>
        </w:rPr>
        <w:t xml:space="preserve">FL note: the issues described below needs more </w:t>
      </w:r>
      <w:r>
        <w:rPr>
          <w:i/>
          <w:iCs/>
          <w:lang w:val="en-US"/>
        </w:rPr>
        <w:t>companies</w:t>
      </w:r>
      <w:r>
        <w:rPr>
          <w:rFonts w:hint="eastAsia"/>
          <w:i/>
          <w:iCs/>
          <w:lang w:val="en-US"/>
        </w:rPr>
        <w:t xml:space="preserve"> view to initiate the online/offline discussion. Interested companies are encouraged to have offline discussion for RAN1#119. </w:t>
      </w:r>
    </w:p>
    <w:p>
      <w:pPr>
        <w:pStyle w:val="61"/>
        <w:numPr>
          <w:ilvl w:val="0"/>
          <w:numId w:val="14"/>
        </w:numPr>
        <w:rPr>
          <w:lang w:eastAsia="zh-CN"/>
        </w:rPr>
      </w:pPr>
      <w:r>
        <w:rPr>
          <w:rFonts w:hint="eastAsia"/>
        </w:rPr>
        <w:t xml:space="preserve">Lenovo: </w:t>
      </w:r>
      <w:r>
        <w:rPr>
          <w:rFonts w:hint="eastAsia"/>
          <w:lang w:eastAsia="zh-CN"/>
        </w:rPr>
        <w:t xml:space="preserve">The CSI-RS resources from different candidate cells but associated with a same LTM-CSI-ReportConfig should be configured with a same </w:t>
      </w:r>
      <w:r>
        <w:rPr>
          <w:lang w:eastAsia="zh-CN"/>
        </w:rPr>
        <w:t>bandwidth</w:t>
      </w:r>
      <w:r>
        <w:rPr>
          <w:rFonts w:hint="eastAsia"/>
          <w:lang w:eastAsia="zh-CN"/>
        </w:rPr>
        <w:t>.</w:t>
      </w:r>
    </w:p>
    <w:p>
      <w:pPr>
        <w:pStyle w:val="61"/>
        <w:numPr>
          <w:ilvl w:val="0"/>
          <w:numId w:val="14"/>
        </w:numPr>
        <w:rPr>
          <w:lang w:val="en-US"/>
        </w:rPr>
      </w:pPr>
      <w:r>
        <w:rPr>
          <w:rFonts w:hint="eastAsia"/>
        </w:rPr>
        <w:t xml:space="preserve">Lenovo: </w:t>
      </w:r>
      <w:r>
        <w:rPr>
          <w:rFonts w:hint="eastAsia"/>
          <w:lang w:eastAsia="zh-CN"/>
        </w:rPr>
        <w:t xml:space="preserve">Study the DL </w:t>
      </w:r>
      <w:r>
        <w:rPr>
          <w:lang w:eastAsia="zh-CN"/>
        </w:rPr>
        <w:t>synchronization</w:t>
      </w:r>
      <w:r>
        <w:rPr>
          <w:rFonts w:hint="eastAsia"/>
          <w:lang w:eastAsia="zh-CN"/>
        </w:rPr>
        <w:t xml:space="preserve"> procedure for CSI-RS reception from candidate cells before cell switch command.</w:t>
      </w:r>
    </w:p>
    <w:p>
      <w:pPr>
        <w:pStyle w:val="61"/>
        <w:numPr>
          <w:ilvl w:val="0"/>
          <w:numId w:val="14"/>
        </w:numPr>
        <w:rPr>
          <w:lang w:val="en-US"/>
        </w:rPr>
      </w:pPr>
      <w:r>
        <w:rPr>
          <w:rFonts w:hint="eastAsia"/>
          <w:lang w:val="en-US"/>
        </w:rPr>
        <w:t xml:space="preserve">ETRI: </w:t>
      </w:r>
      <w:r>
        <w:rPr>
          <w:bCs/>
          <w:lang w:eastAsia="zh-CN"/>
        </w:rPr>
        <w:t>Specify a method to prevent ambiguity in CSI-RS resource allocation for each candidate cell.</w:t>
      </w:r>
    </w:p>
    <w:p>
      <w:pPr>
        <w:pStyle w:val="6"/>
        <w:rPr>
          <w:lang w:val="en-US"/>
        </w:rPr>
      </w:pPr>
      <w:r>
        <w:rPr>
          <w:rFonts w:hint="eastAsia"/>
          <w:lang w:val="en-US"/>
        </w:rPr>
        <w:t>[Conclusion]</w:t>
      </w:r>
    </w:p>
    <w:p>
      <w:pPr>
        <w:rPr>
          <w:lang w:val="en-US"/>
        </w:rPr>
      </w:pPr>
      <w:r>
        <w:rPr>
          <w:rFonts w:hint="eastAsia"/>
          <w:lang w:val="en-US"/>
        </w:rPr>
        <w:t xml:space="preserve">FL </w:t>
      </w:r>
      <w:r>
        <w:rPr>
          <w:lang w:val="en-US"/>
        </w:rPr>
        <w:t>see</w:t>
      </w:r>
      <w:r>
        <w:rPr>
          <w:rFonts w:hint="eastAsia"/>
          <w:lang w:val="en-US"/>
        </w:rPr>
        <w:t xml:space="preserve">s no strong necessity to discuss the issues here in this meeting due to the reasons described above. The discussion of this section is closed </w:t>
      </w:r>
      <w:r>
        <w:rPr>
          <w:lang w:val="en-US"/>
        </w:rPr>
        <w:t>without</w:t>
      </w:r>
      <w:r>
        <w:rPr>
          <w:rFonts w:hint="eastAsia"/>
          <w:lang w:val="en-US"/>
        </w:rPr>
        <w:t xml:space="preserve"> any FL proposals. </w:t>
      </w:r>
    </w:p>
    <w:p>
      <w:pPr>
        <w:snapToGrid/>
        <w:spacing w:after="0" w:afterAutospacing="0"/>
        <w:jc w:val="left"/>
        <w:rPr>
          <w:lang w:val="en-US"/>
        </w:rPr>
      </w:pPr>
      <w:r>
        <w:rPr>
          <w:lang w:val="en-US"/>
        </w:rPr>
        <w:br w:type="page"/>
      </w:r>
    </w:p>
    <w:p>
      <w:pPr>
        <w:pStyle w:val="3"/>
        <w:rPr>
          <w:rFonts w:eastAsia="宋体"/>
          <w:lang w:val="en-US" w:eastAsia="zh-CN"/>
        </w:rPr>
      </w:pPr>
      <w:r>
        <w:rPr>
          <w:rFonts w:hint="eastAsia"/>
          <w:lang w:val="en-US"/>
        </w:rPr>
        <w:t>gNB scheduled</w:t>
      </w:r>
      <w:r>
        <w:rPr>
          <w:lang w:val="en-US"/>
        </w:rPr>
        <w:t xml:space="preserve"> reporting</w:t>
      </w:r>
      <w:r>
        <w:rPr>
          <w:rFonts w:hint="eastAsia"/>
          <w:lang w:val="en-US"/>
        </w:rPr>
        <w:t xml:space="preserve"> </w:t>
      </w:r>
    </w:p>
    <w:p>
      <w:pPr>
        <w:pStyle w:val="4"/>
      </w:pPr>
      <w:r>
        <w:rPr>
          <w:rFonts w:hint="eastAsia"/>
        </w:rPr>
        <w:t xml:space="preserve">[Mid] Further details of report framework </w:t>
      </w:r>
    </w:p>
    <w:p>
      <w:pPr>
        <w:pStyle w:val="6"/>
        <w:rPr>
          <w:lang w:val="en-US"/>
        </w:rPr>
      </w:pPr>
      <w:r>
        <w:rPr>
          <w:rFonts w:hint="eastAsia"/>
          <w:lang w:val="en-US"/>
        </w:rPr>
        <w:t>[Agreement in previous meetings]</w:t>
      </w:r>
    </w:p>
    <w:p>
      <w:pPr>
        <w:rPr>
          <w:rFonts w:eastAsia="Batang"/>
          <w:sz w:val="20"/>
          <w:lang w:eastAsia="zh-CN"/>
        </w:rPr>
      </w:pPr>
      <w:r>
        <w:rPr>
          <w:highlight w:val="green"/>
          <w:lang w:eastAsia="zh-CN"/>
        </w:rPr>
        <w:t>Agreement</w:t>
      </w:r>
    </w:p>
    <w:p>
      <w:pPr>
        <w:pStyle w:val="61"/>
        <w:numPr>
          <w:ilvl w:val="0"/>
          <w:numId w:val="14"/>
        </w:numPr>
        <w:spacing w:after="0" w:afterAutospacing="0"/>
        <w:ind w:left="480" w:hanging="480"/>
        <w:rPr>
          <w:lang w:eastAsia="zh-CN"/>
        </w:rPr>
      </w:pPr>
      <w:r>
        <w:t>CSI-RS based L1-RSRP report is supported for gNB scheduled measurement reporting</w:t>
      </w:r>
    </w:p>
    <w:p>
      <w:pPr>
        <w:pStyle w:val="61"/>
        <w:numPr>
          <w:ilvl w:val="0"/>
          <w:numId w:val="14"/>
        </w:numPr>
        <w:spacing w:after="0" w:afterAutospacing="0"/>
        <w:ind w:left="480" w:hanging="480"/>
      </w:pPr>
      <w:r>
        <w:t>FFS: CSI-RS based L1-SINR report is supported for gNB scheduled measurement reporting</w:t>
      </w:r>
    </w:p>
    <w:p>
      <w:pPr>
        <w:pStyle w:val="61"/>
        <w:numPr>
          <w:ilvl w:val="0"/>
          <w:numId w:val="14"/>
        </w:numPr>
        <w:spacing w:after="0" w:afterAutospacing="0"/>
        <w:ind w:left="480" w:hanging="480"/>
      </w:pPr>
      <w:r>
        <w:t xml:space="preserve">Rel-18 LTM CSI reporting framework is the baseline for CSI-RS based L1-measurement report by gNB scheduled measurement reporting </w:t>
      </w:r>
    </w:p>
    <w:p/>
    <w:p>
      <w:pPr>
        <w:pStyle w:val="6"/>
        <w:rPr>
          <w:lang w:val="en-US"/>
        </w:rPr>
      </w:pPr>
      <w:r>
        <w:rPr>
          <w:rFonts w:hint="eastAsia"/>
          <w:lang w:val="en-US"/>
        </w:rPr>
        <w:t>[Summary of contributions]</w:t>
      </w:r>
    </w:p>
    <w:p>
      <w:pPr>
        <w:pStyle w:val="61"/>
        <w:numPr>
          <w:ilvl w:val="0"/>
          <w:numId w:val="14"/>
        </w:numPr>
        <w:rPr>
          <w:lang w:val="en-US"/>
        </w:rPr>
      </w:pPr>
      <w:r>
        <w:rPr>
          <w:rFonts w:hint="eastAsia"/>
          <w:lang w:val="en-US"/>
        </w:rPr>
        <w:t>L1-SINR</w:t>
      </w:r>
    </w:p>
    <w:p>
      <w:pPr>
        <w:pStyle w:val="61"/>
        <w:numPr>
          <w:ilvl w:val="1"/>
          <w:numId w:val="14"/>
        </w:numPr>
        <w:rPr>
          <w:lang w:val="en-US"/>
        </w:rPr>
      </w:pPr>
      <w:r>
        <w:rPr>
          <w:rFonts w:hint="eastAsia"/>
          <w:lang w:val="en-US"/>
        </w:rPr>
        <w:t xml:space="preserve">FL note: L1-SINR for gNB scheduled reporting will be discussed after the general discussion in section 5.1.1 (Measurement quantity) is concluded. </w:t>
      </w:r>
    </w:p>
    <w:p>
      <w:pPr>
        <w:pStyle w:val="61"/>
        <w:numPr>
          <w:ilvl w:val="0"/>
          <w:numId w:val="14"/>
        </w:numPr>
        <w:jc w:val="left"/>
        <w:rPr>
          <w:lang w:val="en-US"/>
        </w:rPr>
      </w:pPr>
      <w:r>
        <w:rPr>
          <w:rFonts w:hint="eastAsia"/>
          <w:lang w:val="en-US"/>
        </w:rPr>
        <w:t>Format</w:t>
      </w:r>
    </w:p>
    <w:p>
      <w:pPr>
        <w:pStyle w:val="61"/>
        <w:numPr>
          <w:ilvl w:val="1"/>
          <w:numId w:val="14"/>
        </w:numPr>
        <w:jc w:val="left"/>
        <w:rPr>
          <w:lang w:val="en-US"/>
        </w:rPr>
      </w:pPr>
      <w:r>
        <w:rPr>
          <w:lang w:val="en-US"/>
        </w:rPr>
        <w:t>UCI format defined in Table 6.3.1.1.2-8C of TS38.212 can be used to report CSI-RS based L1-RSRP by replacing SSBRI with CRI.</w:t>
      </w:r>
    </w:p>
    <w:p>
      <w:pPr>
        <w:pStyle w:val="61"/>
        <w:numPr>
          <w:ilvl w:val="2"/>
          <w:numId w:val="14"/>
        </w:numPr>
        <w:jc w:val="left"/>
        <w:rPr>
          <w:lang w:val="en-US"/>
        </w:rPr>
      </w:pPr>
      <w:r>
        <w:rPr>
          <w:rFonts w:hint="eastAsia"/>
          <w:lang w:val="en-US"/>
        </w:rPr>
        <w:t>Huawei, CATT, IDC, Fujitsu, Samsung, Nokia, DOCOMO, Qualcomm</w:t>
      </w:r>
    </w:p>
    <w:p>
      <w:pPr>
        <w:pStyle w:val="61"/>
        <w:numPr>
          <w:ilvl w:val="0"/>
          <w:numId w:val="14"/>
        </w:numPr>
        <w:jc w:val="left"/>
        <w:rPr>
          <w:lang w:val="en-US"/>
        </w:rPr>
      </w:pPr>
      <w:r>
        <w:rPr>
          <w:rFonts w:hint="eastAsia"/>
          <w:lang w:val="en-US"/>
        </w:rPr>
        <w:t>Inclusion of SpCell report</w:t>
      </w:r>
    </w:p>
    <w:p>
      <w:pPr>
        <w:pStyle w:val="61"/>
        <w:numPr>
          <w:ilvl w:val="1"/>
          <w:numId w:val="14"/>
        </w:numPr>
        <w:jc w:val="left"/>
        <w:rPr>
          <w:lang w:val="en-US"/>
        </w:rPr>
      </w:pPr>
      <w:r>
        <w:t>For CSI-RS based measurement reporting, whether the beams of serving cell always included in a single reporting instance is configurable, as legacy in Rel-18 LTM</w:t>
      </w:r>
    </w:p>
    <w:p>
      <w:pPr>
        <w:pStyle w:val="61"/>
        <w:numPr>
          <w:ilvl w:val="2"/>
          <w:numId w:val="14"/>
        </w:numPr>
        <w:jc w:val="left"/>
        <w:rPr>
          <w:lang w:val="en-US"/>
        </w:rPr>
      </w:pPr>
      <w:r>
        <w:rPr>
          <w:rFonts w:hint="eastAsia"/>
        </w:rPr>
        <w:t>ZTE, IDC, Fujitsu, Nokia</w:t>
      </w:r>
    </w:p>
    <w:p>
      <w:pPr>
        <w:pStyle w:val="61"/>
        <w:numPr>
          <w:ilvl w:val="0"/>
          <w:numId w:val="14"/>
        </w:numPr>
        <w:jc w:val="left"/>
        <w:rPr>
          <w:lang w:val="en-US"/>
        </w:rPr>
      </w:pPr>
      <w:r>
        <w:rPr>
          <w:rFonts w:hint="eastAsia"/>
          <w:lang w:val="en-US"/>
        </w:rPr>
        <w:t>Quantization</w:t>
      </w:r>
    </w:p>
    <w:p>
      <w:pPr>
        <w:pStyle w:val="61"/>
        <w:numPr>
          <w:ilvl w:val="1"/>
          <w:numId w:val="14"/>
        </w:numPr>
        <w:jc w:val="left"/>
        <w:rPr>
          <w:lang w:val="en-US"/>
        </w:rPr>
      </w:pPr>
      <w:r>
        <w:rPr>
          <w:lang w:val="en-US"/>
        </w:rPr>
        <w:t xml:space="preserve">The quantization method defined in clause 5.2.1.4.4 of TS38.213 and bit width defined in Table 6.3.1.1.2-6A of TS38.212 can be used for </w:t>
      </w:r>
      <w:r>
        <w:rPr>
          <w:rFonts w:hint="eastAsia"/>
          <w:lang w:val="en-US"/>
        </w:rPr>
        <w:t xml:space="preserve">L1-RSRP based on CSI-RS (and </w:t>
      </w:r>
      <w:r>
        <w:rPr>
          <w:lang w:val="en-US"/>
        </w:rPr>
        <w:t>L</w:t>
      </w:r>
      <w:r>
        <w:rPr>
          <w:rFonts w:hint="eastAsia"/>
          <w:lang w:val="en-US"/>
        </w:rPr>
        <w:t>1</w:t>
      </w:r>
      <w:r>
        <w:rPr>
          <w:lang w:val="en-US"/>
        </w:rPr>
        <w:t>-SINR</w:t>
      </w:r>
      <w:r>
        <w:rPr>
          <w:rFonts w:hint="eastAsia"/>
          <w:lang w:val="en-US"/>
        </w:rPr>
        <w:t xml:space="preserve"> if supported?)</w:t>
      </w:r>
      <w:r>
        <w:rPr>
          <w:lang w:val="en-US"/>
        </w:rPr>
        <w:t xml:space="preserve"> reporting.</w:t>
      </w:r>
    </w:p>
    <w:p>
      <w:pPr>
        <w:pStyle w:val="61"/>
        <w:numPr>
          <w:ilvl w:val="2"/>
          <w:numId w:val="14"/>
        </w:numPr>
        <w:jc w:val="left"/>
        <w:rPr>
          <w:lang w:val="en-US"/>
        </w:rPr>
      </w:pPr>
      <w:r>
        <w:rPr>
          <w:rFonts w:hint="eastAsia"/>
          <w:lang w:val="en-US"/>
        </w:rPr>
        <w:t>Huawei, ZTE, IDC, Fujitsu, Nokia, DOCOMO</w:t>
      </w:r>
    </w:p>
    <w:p>
      <w:pPr>
        <w:pStyle w:val="61"/>
        <w:numPr>
          <w:ilvl w:val="0"/>
          <w:numId w:val="14"/>
        </w:numPr>
        <w:jc w:val="left"/>
        <w:rPr>
          <w:lang w:val="en-US"/>
        </w:rPr>
      </w:pPr>
      <w:r>
        <w:rPr>
          <w:rFonts w:hint="eastAsia"/>
          <w:lang w:val="en-US"/>
        </w:rPr>
        <w:t>Filtering</w:t>
      </w:r>
    </w:p>
    <w:p>
      <w:pPr>
        <w:pStyle w:val="61"/>
        <w:numPr>
          <w:ilvl w:val="1"/>
          <w:numId w:val="14"/>
        </w:numPr>
        <w:jc w:val="left"/>
        <w:rPr>
          <w:lang w:val="en-US"/>
        </w:rPr>
      </w:pPr>
      <w:r>
        <w:rPr>
          <w:rFonts w:hint="eastAsia"/>
          <w:lang w:val="en-US"/>
        </w:rPr>
        <w:t>No filtering for time and spatial domain is necessary</w:t>
      </w:r>
    </w:p>
    <w:p>
      <w:pPr>
        <w:pStyle w:val="61"/>
        <w:numPr>
          <w:ilvl w:val="2"/>
          <w:numId w:val="14"/>
        </w:numPr>
        <w:jc w:val="left"/>
        <w:rPr>
          <w:lang w:val="en-US"/>
        </w:rPr>
      </w:pPr>
      <w:r>
        <w:rPr>
          <w:rFonts w:hint="eastAsia"/>
          <w:lang w:val="en-US"/>
        </w:rPr>
        <w:t>Huawei, Spreadtrum, MediaTek</w:t>
      </w:r>
    </w:p>
    <w:p>
      <w:pPr>
        <w:pStyle w:val="61"/>
        <w:numPr>
          <w:ilvl w:val="1"/>
          <w:numId w:val="14"/>
        </w:numPr>
        <w:jc w:val="left"/>
        <w:rPr>
          <w:lang w:val="en-US"/>
        </w:rPr>
      </w:pPr>
      <w:r>
        <w:rPr>
          <w:rFonts w:hint="eastAsia"/>
          <w:lang w:val="en-US"/>
        </w:rPr>
        <w:t>Yes</w:t>
      </w:r>
    </w:p>
    <w:p>
      <w:pPr>
        <w:pStyle w:val="61"/>
        <w:numPr>
          <w:ilvl w:val="2"/>
          <w:numId w:val="14"/>
        </w:numPr>
        <w:jc w:val="left"/>
        <w:rPr>
          <w:lang w:val="en-US"/>
        </w:rPr>
      </w:pPr>
      <w:r>
        <w:rPr>
          <w:rFonts w:hint="eastAsia"/>
          <w:lang w:val="en-US"/>
        </w:rPr>
        <w:t>CATT (need confirmation), Fujitsu (Discussion needed for L1-SINR)</w:t>
      </w:r>
    </w:p>
    <w:p>
      <w:pPr>
        <w:pStyle w:val="61"/>
        <w:numPr>
          <w:ilvl w:val="0"/>
          <w:numId w:val="14"/>
        </w:numPr>
        <w:jc w:val="left"/>
        <w:rPr>
          <w:lang w:val="en-US"/>
        </w:rPr>
      </w:pPr>
      <w:r>
        <w:rPr>
          <w:lang w:val="en-US"/>
        </w:rPr>
        <w:t>C</w:t>
      </w:r>
      <w:r>
        <w:rPr>
          <w:rFonts w:hint="eastAsia"/>
          <w:lang w:val="en-US"/>
        </w:rPr>
        <w:t>ell and beam selection</w:t>
      </w:r>
    </w:p>
    <w:p>
      <w:pPr>
        <w:pStyle w:val="61"/>
        <w:numPr>
          <w:ilvl w:val="1"/>
          <w:numId w:val="14"/>
        </w:numPr>
        <w:jc w:val="left"/>
        <w:rPr>
          <w:lang w:val="en-US"/>
        </w:rPr>
      </w:pPr>
      <w:r>
        <w:rPr>
          <w:rFonts w:hint="eastAsia"/>
          <w:lang w:val="en-US"/>
        </w:rPr>
        <w:t>No change from Rel-18</w:t>
      </w:r>
    </w:p>
    <w:p>
      <w:pPr>
        <w:pStyle w:val="61"/>
        <w:numPr>
          <w:ilvl w:val="2"/>
          <w:numId w:val="14"/>
        </w:numPr>
        <w:jc w:val="left"/>
        <w:rPr>
          <w:lang w:val="en-US"/>
        </w:rPr>
      </w:pPr>
      <w:r>
        <w:rPr>
          <w:lang w:val="en-US"/>
        </w:rPr>
        <w:t>N</w:t>
      </w:r>
      <w:r>
        <w:rPr>
          <w:rFonts w:hint="eastAsia"/>
          <w:lang w:val="en-US"/>
        </w:rPr>
        <w:t>obody explicitly proposed this.</w:t>
      </w:r>
    </w:p>
    <w:p>
      <w:pPr>
        <w:pStyle w:val="61"/>
        <w:numPr>
          <w:ilvl w:val="1"/>
          <w:numId w:val="14"/>
        </w:numPr>
        <w:jc w:val="left"/>
        <w:rPr>
          <w:lang w:val="en-US"/>
        </w:rPr>
      </w:pPr>
      <w:r>
        <w:rPr>
          <w:lang w:val="en-US"/>
        </w:rPr>
        <w:t>CRI selection can be done by two-step; cell quality first resource quality second manner.</w:t>
      </w:r>
    </w:p>
    <w:p>
      <w:pPr>
        <w:pStyle w:val="61"/>
        <w:numPr>
          <w:ilvl w:val="2"/>
          <w:numId w:val="14"/>
        </w:numPr>
        <w:jc w:val="left"/>
        <w:rPr>
          <w:lang w:val="en-US"/>
        </w:rPr>
      </w:pPr>
      <w:r>
        <w:rPr>
          <w:rFonts w:hint="eastAsia"/>
          <w:lang w:val="en-US"/>
        </w:rPr>
        <w:t>LGE</w:t>
      </w:r>
    </w:p>
    <w:p>
      <w:pPr>
        <w:pStyle w:val="61"/>
        <w:numPr>
          <w:ilvl w:val="0"/>
          <w:numId w:val="14"/>
        </w:numPr>
        <w:jc w:val="left"/>
        <w:rPr>
          <w:lang w:val="en-US"/>
        </w:rPr>
      </w:pPr>
      <w:r>
        <w:rPr>
          <w:rFonts w:hint="eastAsia"/>
          <w:lang w:val="en-US"/>
        </w:rPr>
        <w:t>Container and time domain property for reporting</w:t>
      </w:r>
    </w:p>
    <w:p>
      <w:pPr>
        <w:pStyle w:val="61"/>
        <w:numPr>
          <w:ilvl w:val="1"/>
          <w:numId w:val="14"/>
        </w:numPr>
        <w:rPr>
          <w:lang w:val="en-US"/>
        </w:rPr>
      </w:pPr>
      <w:r>
        <w:rPr>
          <w:rFonts w:hint="eastAsia"/>
          <w:lang w:val="en-US"/>
        </w:rPr>
        <w:t>S</w:t>
      </w:r>
      <w:r>
        <w:rPr>
          <w:lang w:val="en-US"/>
        </w:rPr>
        <w:t>upport periodic reporting on PUCCH, semi-persistent reporting on PUCCH/PUSCH, and aperiodic reporting on PUSCH.</w:t>
      </w:r>
    </w:p>
    <w:p>
      <w:pPr>
        <w:pStyle w:val="61"/>
        <w:numPr>
          <w:ilvl w:val="2"/>
          <w:numId w:val="14"/>
        </w:numPr>
        <w:rPr>
          <w:lang w:val="en-US"/>
        </w:rPr>
      </w:pPr>
      <w:r>
        <w:rPr>
          <w:rFonts w:hint="eastAsia"/>
          <w:lang w:val="en-US"/>
        </w:rPr>
        <w:t>IDC, Nokia, DOCOMO</w:t>
      </w:r>
    </w:p>
    <w:p>
      <w:pPr>
        <w:pStyle w:val="6"/>
        <w:rPr>
          <w:lang w:val="en-US"/>
        </w:rPr>
      </w:pPr>
      <w:r>
        <w:rPr>
          <w:rFonts w:hint="eastAsia"/>
          <w:lang w:val="en-US"/>
        </w:rPr>
        <w:t>[FL Observation]</w:t>
      </w:r>
    </w:p>
    <w:p>
      <w:pPr>
        <w:rPr>
          <w:lang w:val="en-US"/>
        </w:rPr>
      </w:pPr>
      <w:r>
        <w:rPr>
          <w:rFonts w:hint="eastAsia"/>
          <w:lang w:val="en-US"/>
        </w:rPr>
        <w:t xml:space="preserve">Clear </w:t>
      </w:r>
      <w:r>
        <w:rPr>
          <w:lang w:val="en-US"/>
        </w:rPr>
        <w:t>majority</w:t>
      </w:r>
      <w:r>
        <w:rPr>
          <w:rFonts w:hint="eastAsia"/>
          <w:lang w:val="en-US"/>
        </w:rPr>
        <w:t xml:space="preserve"> has a common understanding that CRI is needed to support CSI-RS based L1 measurement report. For other parts, no change is needed from Rel-18. </w:t>
      </w:r>
    </w:p>
    <w:p>
      <w:pPr>
        <w:rPr>
          <w:lang w:val="en-US"/>
        </w:rPr>
      </w:pPr>
    </w:p>
    <w:p>
      <w:pPr>
        <w:pStyle w:val="6"/>
        <w:rPr>
          <w:lang w:val="en-US"/>
        </w:rPr>
      </w:pPr>
      <w:r>
        <w:rPr>
          <w:rFonts w:hint="eastAsia"/>
          <w:lang w:val="en-US"/>
        </w:rPr>
        <w:t>[FL Proposal 2-1-v1]</w:t>
      </w:r>
    </w:p>
    <w:p>
      <w:pPr>
        <w:pStyle w:val="61"/>
        <w:numPr>
          <w:ilvl w:val="0"/>
          <w:numId w:val="14"/>
        </w:numPr>
        <w:spacing w:after="0" w:afterAutospacing="0"/>
        <w:ind w:left="480" w:hanging="480"/>
        <w:rPr>
          <w:color w:val="FF0000"/>
        </w:rPr>
      </w:pPr>
      <w:r>
        <w:rPr>
          <w:rFonts w:hint="eastAsia"/>
          <w:color w:val="FF0000"/>
        </w:rPr>
        <w:t xml:space="preserve">The agreement </w:t>
      </w:r>
      <w:r>
        <w:rPr>
          <w:color w:val="FF0000"/>
        </w:rPr>
        <w:t>“Rel-18 LTM CSI reporting framework is the baseline for CSI-RS based L1-measurement report by gNB scheduled measurement reporting”</w:t>
      </w:r>
      <w:r>
        <w:rPr>
          <w:rFonts w:hint="eastAsia"/>
          <w:color w:val="FF0000"/>
        </w:rPr>
        <w:t xml:space="preserve"> made in RAN#118 is further clarified for L1-RSRP as follows:</w:t>
      </w:r>
    </w:p>
    <w:p>
      <w:pPr>
        <w:pStyle w:val="61"/>
        <w:numPr>
          <w:ilvl w:val="1"/>
          <w:numId w:val="14"/>
        </w:numPr>
        <w:jc w:val="left"/>
        <w:rPr>
          <w:color w:val="FF0000"/>
          <w:lang w:val="en-US"/>
        </w:rPr>
      </w:pPr>
      <w:r>
        <w:rPr>
          <w:color w:val="FF0000"/>
          <w:lang w:val="en-US"/>
        </w:rPr>
        <w:t>UCI format defined in Table 6.3.1.1.2-8C of TS38.212 can be used by replacing SSBRI with CRI.</w:t>
      </w:r>
    </w:p>
    <w:p>
      <w:pPr>
        <w:pStyle w:val="61"/>
        <w:numPr>
          <w:ilvl w:val="1"/>
          <w:numId w:val="14"/>
        </w:numPr>
        <w:jc w:val="left"/>
        <w:rPr>
          <w:color w:val="FF0000"/>
          <w:lang w:val="en-US"/>
        </w:rPr>
      </w:pPr>
      <w:r>
        <w:rPr>
          <w:rFonts w:hint="eastAsia"/>
          <w:color w:val="FF0000"/>
        </w:rPr>
        <w:t>W</w:t>
      </w:r>
      <w:r>
        <w:rPr>
          <w:color w:val="FF0000"/>
        </w:rPr>
        <w:t>hether the beams of serving cell always included in a single reporting instance is configurable</w:t>
      </w:r>
    </w:p>
    <w:p>
      <w:pPr>
        <w:pStyle w:val="61"/>
        <w:numPr>
          <w:ilvl w:val="1"/>
          <w:numId w:val="14"/>
        </w:numPr>
        <w:spacing w:after="0" w:afterAutospacing="0"/>
        <w:rPr>
          <w:color w:val="FF0000"/>
        </w:rPr>
      </w:pPr>
      <w:r>
        <w:rPr>
          <w:color w:val="FF0000"/>
          <w:lang w:val="en-US"/>
        </w:rPr>
        <w:t xml:space="preserve">The quantization method defined in clause 5.2.1.4.4 of TS38.213 and bit width defined in Table 6.3.1.1.2-6A of TS38.212 can be used </w:t>
      </w:r>
    </w:p>
    <w:p>
      <w:pPr>
        <w:pStyle w:val="61"/>
        <w:numPr>
          <w:ilvl w:val="1"/>
          <w:numId w:val="14"/>
        </w:numPr>
        <w:spacing w:after="0" w:afterAutospacing="0"/>
        <w:rPr>
          <w:color w:val="FF0000"/>
        </w:rPr>
      </w:pPr>
      <w:r>
        <w:rPr>
          <w:rFonts w:hint="eastAsia"/>
          <w:color w:val="FF0000"/>
        </w:rPr>
        <w:t xml:space="preserve">No L1 specified </w:t>
      </w:r>
      <w:r>
        <w:rPr>
          <w:rFonts w:hint="eastAsia"/>
          <w:color w:val="FF0000"/>
          <w:lang w:val="en-US"/>
        </w:rPr>
        <w:t>filtering for time and spatial domain is introduced</w:t>
      </w:r>
    </w:p>
    <w:p>
      <w:pPr>
        <w:pStyle w:val="61"/>
        <w:numPr>
          <w:ilvl w:val="1"/>
          <w:numId w:val="14"/>
        </w:numPr>
        <w:spacing w:after="0" w:afterAutospacing="0"/>
        <w:rPr>
          <w:color w:val="FF0000"/>
        </w:rPr>
      </w:pPr>
      <w:r>
        <w:rPr>
          <w:rFonts w:hint="eastAsia"/>
          <w:color w:val="FF0000"/>
        </w:rPr>
        <w:t>The mechanism to choose L cells x M beams is the same as Rel-18</w:t>
      </w:r>
    </w:p>
    <w:p>
      <w:pPr>
        <w:pStyle w:val="61"/>
        <w:numPr>
          <w:ilvl w:val="1"/>
          <w:numId w:val="14"/>
        </w:numPr>
        <w:spacing w:after="0" w:afterAutospacing="0"/>
        <w:rPr>
          <w:color w:val="FF0000"/>
        </w:rPr>
      </w:pPr>
      <w:r>
        <w:rPr>
          <w:rFonts w:hint="eastAsia"/>
          <w:color w:val="FF0000"/>
          <w:lang w:val="en-US"/>
        </w:rPr>
        <w:t>P</w:t>
      </w:r>
      <w:r>
        <w:rPr>
          <w:color w:val="FF0000"/>
          <w:lang w:val="en-US"/>
        </w:rPr>
        <w:t>eriodic reporting on PUCCH, semi-persistent reporting on PUCCH/PUSCH, and aperiodic reporting on PUSCH</w:t>
      </w:r>
      <w:r>
        <w:rPr>
          <w:rFonts w:hint="eastAsia"/>
          <w:color w:val="FF0000"/>
          <w:lang w:val="en-US"/>
        </w:rPr>
        <w:t xml:space="preserve"> are supported</w:t>
      </w:r>
    </w:p>
    <w:p>
      <w:pPr>
        <w:spacing w:after="0" w:afterAutospacing="0"/>
      </w:pPr>
    </w:p>
    <w:p>
      <w:pPr>
        <w:spacing w:after="0" w:afterAutospacing="0"/>
      </w:pPr>
    </w:p>
    <w:p>
      <w:pPr>
        <w:spacing w:after="0" w:afterAutospacing="0"/>
      </w:pPr>
    </w:p>
    <w:p>
      <w:pPr>
        <w:pStyle w:val="6"/>
        <w:rPr>
          <w:lang w:val="en-US"/>
        </w:rPr>
      </w:pPr>
      <w:r>
        <w:rPr>
          <w:lang w:val="en-US"/>
        </w:rPr>
        <w:t>[Comments</w:t>
      </w:r>
      <w:r>
        <w:rPr>
          <w:rFonts w:hint="eastAsia"/>
          <w:lang w:val="en-US"/>
        </w:rPr>
        <w:t xml:space="preserve"> to FL Proposal 2-1-v1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pPr>
              <w:rPr>
                <w:rFonts w:eastAsiaTheme="minorEastAsia"/>
                <w:b w:val="0"/>
                <w:bCs w:val="0"/>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lang w:val="en-US"/>
              </w:rPr>
            </w:pPr>
            <w:r>
              <w:rPr>
                <w:rFonts w:hint="eastAsia" w:eastAsiaTheme="minorEastAsia"/>
                <w:lang w:val="en-US"/>
              </w:rPr>
              <w:t>Fujitsu</w:t>
            </w:r>
          </w:p>
        </w:tc>
        <w:tc>
          <w:tcPr>
            <w:tcW w:w="6545" w:type="dxa"/>
            <w:shd w:val="clear" w:color="auto" w:fill="auto"/>
          </w:tcPr>
          <w:p>
            <w:pPr>
              <w:spacing w:after="0" w:afterAutospacing="0"/>
              <w:rPr>
                <w:color w:val="FF0000"/>
              </w:rPr>
            </w:pPr>
            <w:r>
              <w:rPr>
                <w:rFonts w:hint="eastAsia" w:eastAsiaTheme="minorEastAsia"/>
                <w:lang w:val="en-US"/>
              </w:rPr>
              <w:t xml:space="preserve">Support FL proposal 2-1-v1. </w:t>
            </w:r>
          </w:p>
        </w:tc>
        <w:tc>
          <w:tcPr>
            <w:tcW w:w="212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Ericsson</w:t>
            </w:r>
          </w:p>
        </w:tc>
        <w:tc>
          <w:tcPr>
            <w:tcW w:w="6545" w:type="dxa"/>
            <w:shd w:val="clear" w:color="auto" w:fill="auto"/>
          </w:tcPr>
          <w:p>
            <w:pPr>
              <w:rPr>
                <w:lang w:val="en-US"/>
              </w:rPr>
            </w:pPr>
            <w:r>
              <w:rPr>
                <w:rFonts w:hint="eastAsia" w:eastAsiaTheme="minorEastAsia"/>
                <w:lang w:val="en-US"/>
              </w:rPr>
              <w:t xml:space="preserve">Support FL proposal 2-1-v1.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X</w:t>
            </w:r>
            <w:r>
              <w:rPr>
                <w:rFonts w:eastAsia="宋体"/>
                <w:lang w:val="en-US" w:eastAsia="zh-CN"/>
              </w:rPr>
              <w:t>iaomi</w:t>
            </w:r>
          </w:p>
        </w:tc>
        <w:tc>
          <w:tcPr>
            <w:tcW w:w="6545" w:type="dxa"/>
            <w:shd w:val="clear" w:color="auto" w:fill="auto"/>
          </w:tcPr>
          <w:p>
            <w:pPr>
              <w:rPr>
                <w:rFonts w:eastAsia="宋体"/>
                <w:lang w:val="en-US" w:eastAsia="zh-CN"/>
              </w:rPr>
            </w:pPr>
            <w:r>
              <w:rPr>
                <w:rFonts w:eastAsia="宋体"/>
                <w:lang w:val="en-US" w:eastAsia="zh-CN"/>
              </w:rPr>
              <w:t>Support FL proposal 2-1-v1.</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TCL</w:t>
            </w:r>
          </w:p>
        </w:tc>
        <w:tc>
          <w:tcPr>
            <w:tcW w:w="6545" w:type="dxa"/>
            <w:shd w:val="clear" w:color="auto" w:fill="auto"/>
          </w:tcPr>
          <w:p>
            <w:pPr>
              <w:rPr>
                <w:rFonts w:eastAsia="宋体"/>
                <w:lang w:val="en-US" w:eastAsia="zh-CN"/>
              </w:rPr>
            </w:pPr>
            <w:r>
              <w:rPr>
                <w:rFonts w:hint="eastAsia" w:eastAsiaTheme="minorEastAsia"/>
                <w:lang w:val="en-US"/>
              </w:rPr>
              <w:t xml:space="preserve">Support FL proposal 2-1-v1.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Spreadtrum</w:t>
            </w:r>
          </w:p>
        </w:tc>
        <w:tc>
          <w:tcPr>
            <w:tcW w:w="6545" w:type="dxa"/>
            <w:shd w:val="clear" w:color="auto" w:fill="auto"/>
          </w:tcPr>
          <w:p>
            <w:pPr>
              <w:rPr>
                <w:rFonts w:eastAsia="宋体"/>
                <w:lang w:val="en-US" w:eastAsia="zh-CN"/>
              </w:rPr>
            </w:pPr>
            <w:r>
              <w:rPr>
                <w:rFonts w:hint="eastAsia" w:eastAsiaTheme="minorEastAsia"/>
                <w:lang w:val="en-US"/>
              </w:rPr>
              <w:t>Support FL proposal 2-1-v1.</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NTT DOCOMO</w:t>
            </w:r>
          </w:p>
        </w:tc>
        <w:tc>
          <w:tcPr>
            <w:tcW w:w="6545" w:type="dxa"/>
            <w:shd w:val="clear" w:color="auto" w:fill="auto"/>
          </w:tcPr>
          <w:p>
            <w:pPr>
              <w:rPr>
                <w:rFonts w:eastAsia="宋体"/>
                <w:lang w:val="en-US" w:eastAsia="zh-CN"/>
              </w:rPr>
            </w:pPr>
            <w:r>
              <w:rPr>
                <w:rFonts w:hint="eastAsia" w:eastAsiaTheme="minorEastAsia"/>
                <w:lang w:val="en-US"/>
              </w:rPr>
              <w:t xml:space="preserve">Support FL proposal 2-1-v1.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6545" w:type="dxa"/>
            <w:shd w:val="clear" w:color="auto" w:fill="auto"/>
            <w:vAlign w:val="top"/>
          </w:tcPr>
          <w:p>
            <w:pPr>
              <w:rPr>
                <w:rFonts w:ascii="Times New Roman" w:hAnsi="Times New Roman" w:eastAsia="Malgun Gothic" w:cs="Times New Roman"/>
                <w:sz w:val="24"/>
                <w:lang w:val="en-US" w:eastAsia="zh-CN" w:bidi="ar-SA"/>
              </w:rPr>
            </w:pPr>
            <w:r>
              <w:rPr>
                <w:rFonts w:hint="eastAsia" w:eastAsiaTheme="minorEastAsia"/>
                <w:lang w:val="en-US"/>
              </w:rPr>
              <w:t>Support FL proposal 2-1-v1.</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p>
        </w:tc>
        <w:tc>
          <w:tcPr>
            <w:tcW w:w="6545" w:type="dxa"/>
            <w:shd w:val="clear" w:color="auto" w:fill="auto"/>
          </w:tcPr>
          <w:p>
            <w:pPr>
              <w:rPr>
                <w:rFonts w:eastAsia="宋体"/>
                <w:lang w:val="en-US" w:eastAsia="zh-CN"/>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p>
        </w:tc>
        <w:tc>
          <w:tcPr>
            <w:tcW w:w="6545" w:type="dxa"/>
            <w:shd w:val="clear" w:color="auto" w:fill="auto"/>
          </w:tcPr>
          <w:p>
            <w:pPr>
              <w:rPr>
                <w:rFonts w:eastAsia="Malgun Gothic"/>
                <w:lang w:val="en-US" w:eastAsia="ko-KR"/>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ko-KR"/>
              </w:rPr>
            </w:pPr>
          </w:p>
        </w:tc>
        <w:tc>
          <w:tcPr>
            <w:tcW w:w="6545" w:type="dxa"/>
            <w:shd w:val="clear" w:color="auto" w:fill="auto"/>
          </w:tcPr>
          <w:p>
            <w:pPr>
              <w:rPr>
                <w:rFonts w:eastAsia="宋体"/>
                <w:lang w:val="en-US" w:eastAsia="ko-KR"/>
              </w:rPr>
            </w:pPr>
          </w:p>
        </w:tc>
        <w:tc>
          <w:tcPr>
            <w:tcW w:w="2127" w:type="dxa"/>
            <w:shd w:val="clear" w:color="auto" w:fill="auto"/>
          </w:tcPr>
          <w:p>
            <w:pPr>
              <w:rPr>
                <w:lang w:val="en-US"/>
              </w:rPr>
            </w:pPr>
          </w:p>
        </w:tc>
      </w:tr>
    </w:tbl>
    <w:p>
      <w:pPr>
        <w:rPr>
          <w:lang w:val="en-US"/>
        </w:rPr>
      </w:pPr>
      <w:r>
        <w:rPr>
          <w:rFonts w:hint="eastAsia"/>
          <w:lang w:val="en-US"/>
        </w:rPr>
        <w:t xml:space="preserve"> </w:t>
      </w:r>
    </w:p>
    <w:p>
      <w:pPr>
        <w:snapToGrid/>
        <w:spacing w:after="0" w:afterAutospacing="0"/>
        <w:jc w:val="left"/>
        <w:rPr>
          <w:lang w:val="en-US"/>
        </w:rPr>
      </w:pPr>
      <w:r>
        <w:rPr>
          <w:lang w:val="en-US"/>
        </w:rPr>
        <w:br w:type="page"/>
      </w:r>
    </w:p>
    <w:p>
      <w:pPr>
        <w:pStyle w:val="4"/>
      </w:pPr>
      <w:r>
        <w:rPr>
          <w:rFonts w:hint="eastAsia"/>
        </w:rPr>
        <w:t xml:space="preserve">[Closed] Other aspects </w:t>
      </w:r>
    </w:p>
    <w:p>
      <w:pPr>
        <w:pStyle w:val="6"/>
      </w:pPr>
      <w:r>
        <w:rPr>
          <w:rFonts w:hint="eastAsia"/>
        </w:rPr>
        <w:t>[Summary of contributions]</w:t>
      </w:r>
    </w:p>
    <w:p>
      <w:pPr>
        <w:pStyle w:val="61"/>
        <w:numPr>
          <w:ilvl w:val="0"/>
          <w:numId w:val="14"/>
        </w:numPr>
      </w:pPr>
      <w:r>
        <w:rPr>
          <w:rFonts w:hint="eastAsia"/>
        </w:rPr>
        <w:t>Lenovo: Support group based beam report for LTM CSI report to enable the multi-TRP operation after switch to the new serving cell.</w:t>
      </w:r>
    </w:p>
    <w:p>
      <w:pPr>
        <w:pStyle w:val="6"/>
      </w:pPr>
      <w:r>
        <w:rPr>
          <w:rFonts w:hint="eastAsia"/>
        </w:rPr>
        <w:t>[Conclusion]</w:t>
      </w:r>
    </w:p>
    <w:p>
      <w:r>
        <w:rPr>
          <w:rFonts w:hint="eastAsia"/>
        </w:rPr>
        <w:t xml:space="preserve">Given the essentiality of group based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discuss offline. With this understanding, the discussion of this section is closed. </w:t>
      </w:r>
    </w:p>
    <w:p/>
    <w:p>
      <w:pPr>
        <w:snapToGrid/>
        <w:spacing w:after="0" w:afterAutospacing="0"/>
        <w:jc w:val="left"/>
        <w:rPr>
          <w:lang w:val="en-US"/>
        </w:rPr>
      </w:pPr>
      <w:r>
        <w:br w:type="page"/>
      </w:r>
    </w:p>
    <w:p>
      <w:pPr>
        <w:pStyle w:val="3"/>
        <w:rPr>
          <w:lang w:val="en-US"/>
        </w:rPr>
      </w:pPr>
      <w:r>
        <w:rPr>
          <w:rFonts w:hint="eastAsia"/>
          <w:lang w:val="en-US"/>
        </w:rPr>
        <w:t>Event triggered reporting</w:t>
      </w:r>
    </w:p>
    <w:p>
      <w:pPr>
        <w:pStyle w:val="4"/>
      </w:pPr>
      <w:r>
        <w:rPr>
          <w:rFonts w:hint="eastAsia"/>
        </w:rPr>
        <w:t>[Closed] Report container</w:t>
      </w:r>
    </w:p>
    <w:p>
      <w:pPr>
        <w:pStyle w:val="6"/>
        <w:rPr>
          <w:lang w:val="en-US"/>
        </w:rPr>
      </w:pPr>
      <w:r>
        <w:rPr>
          <w:rFonts w:hint="eastAsia"/>
          <w:lang w:val="en-US"/>
        </w:rPr>
        <w:t>[Agreement in previous meetings]</w:t>
      </w:r>
    </w:p>
    <w:p>
      <w:pPr>
        <w:rPr>
          <w:lang w:val="en-US"/>
        </w:rPr>
      </w:pPr>
      <w:r>
        <w:rPr>
          <w:rFonts w:hint="eastAsia"/>
          <w:lang w:val="en-US"/>
        </w:rPr>
        <w:t>RAN2 agreed to support MAC CE for the container of event triggered reporting. Therefore, RAN1 discussion on this aspect is not necessary anymore.</w:t>
      </w:r>
    </w:p>
    <w:p>
      <w:pPr>
        <w:rPr>
          <w:lang w:val="en-US"/>
        </w:rPr>
      </w:pPr>
    </w:p>
    <w:p>
      <w:pPr>
        <w:pStyle w:val="6"/>
        <w:rPr>
          <w:lang w:val="en-US"/>
        </w:rPr>
      </w:pPr>
      <w:r>
        <w:rPr>
          <w:rFonts w:hint="eastAsia"/>
          <w:lang w:val="en-US"/>
        </w:rPr>
        <w:t>[Summary of contributions]</w:t>
      </w:r>
    </w:p>
    <w:p>
      <w:pPr>
        <w:pStyle w:val="61"/>
        <w:numPr>
          <w:ilvl w:val="0"/>
          <w:numId w:val="14"/>
        </w:numPr>
        <w:ind w:left="480" w:hanging="480"/>
        <w:rPr>
          <w:lang w:val="en-US"/>
        </w:rPr>
      </w:pPr>
      <w:r>
        <w:rPr>
          <w:rFonts w:hint="eastAsia"/>
        </w:rPr>
        <w:t xml:space="preserve">Google: </w:t>
      </w:r>
      <w:r>
        <w:rPr>
          <w:lang w:eastAsia="zh-TW"/>
        </w:rPr>
        <w:t>RAN1 to discuss whether to support UCI based manner for transmitting UE-initiated beam report for LTM, on top of MAC CE based manner.</w:t>
      </w:r>
    </w:p>
    <w:p>
      <w:pPr>
        <w:pStyle w:val="61"/>
        <w:numPr>
          <w:ilvl w:val="1"/>
          <w:numId w:val="14"/>
        </w:numPr>
        <w:rPr>
          <w:lang w:val="en-US"/>
        </w:rPr>
      </w:pPr>
      <w:r>
        <w:rPr>
          <w:rFonts w:hint="eastAsia"/>
          <w:i/>
          <w:iCs/>
          <w:lang w:val="en-US"/>
        </w:rPr>
        <w:t>FL note: This proposal will cause a very big controversy in RAN1 as well as RAN2. To avoid consuming the allocated TUs, FL plans not to discuss this issue</w:t>
      </w:r>
    </w:p>
    <w:p>
      <w:pPr>
        <w:pStyle w:val="61"/>
        <w:numPr>
          <w:ilvl w:val="0"/>
          <w:numId w:val="14"/>
        </w:numPr>
        <w:ind w:left="480" w:hanging="480"/>
      </w:pPr>
      <w:r>
        <w:rPr>
          <w:rFonts w:hint="eastAsia"/>
        </w:rPr>
        <w:t xml:space="preserve">LGE: </w:t>
      </w:r>
      <w:r>
        <w:t>At least event triggered report is signaled via MAC-CE or UCI, not both.</w:t>
      </w:r>
    </w:p>
    <w:p>
      <w:pPr>
        <w:rPr>
          <w:lang w:val="en-US"/>
        </w:rPr>
      </w:pPr>
    </w:p>
    <w:p>
      <w:pPr>
        <w:pStyle w:val="6"/>
        <w:rPr>
          <w:lang w:val="en-US"/>
        </w:rPr>
      </w:pPr>
      <w:r>
        <w:rPr>
          <w:rFonts w:hint="eastAsia"/>
          <w:lang w:val="en-US"/>
        </w:rPr>
        <w:t>[Conclusion]</w:t>
      </w:r>
    </w:p>
    <w:p>
      <w:pPr>
        <w:rPr>
          <w:lang w:val="en-US"/>
        </w:rPr>
      </w:pPr>
      <w:r>
        <w:rPr>
          <w:rFonts w:hint="eastAsia"/>
          <w:lang w:val="en-US"/>
        </w:rPr>
        <w:t xml:space="preserve">No further discussion is planned unless requested by RAN2 </w:t>
      </w:r>
    </w:p>
    <w:p>
      <w:pPr>
        <w:rPr>
          <w:lang w:val="en-US"/>
        </w:rPr>
      </w:pPr>
    </w:p>
    <w:p>
      <w:pPr>
        <w:snapToGrid/>
        <w:spacing w:after="0" w:afterAutospacing="0"/>
        <w:jc w:val="left"/>
        <w:rPr>
          <w:lang w:val="en-US"/>
        </w:rPr>
      </w:pPr>
      <w:r>
        <w:rPr>
          <w:lang w:val="en-US"/>
        </w:rPr>
        <w:br w:type="page"/>
      </w:r>
    </w:p>
    <w:p>
      <w:pPr>
        <w:pStyle w:val="4"/>
      </w:pPr>
      <w:r>
        <w:rPr>
          <w:rFonts w:hint="eastAsia"/>
        </w:rPr>
        <w:t>[Closed] Report quantity</w:t>
      </w:r>
    </w:p>
    <w:p>
      <w:pPr>
        <w:pStyle w:val="6"/>
        <w:rPr>
          <w:lang w:val="en-US"/>
        </w:rPr>
      </w:pPr>
      <w:r>
        <w:rPr>
          <w:rFonts w:hint="eastAsia"/>
          <w:lang w:val="en-US"/>
        </w:rPr>
        <w:t xml:space="preserve">[Agreements in </w:t>
      </w:r>
      <w:r>
        <w:rPr>
          <w:lang w:val="en-US"/>
        </w:rPr>
        <w:t>previous</w:t>
      </w:r>
      <w:r>
        <w:rPr>
          <w:rFonts w:hint="eastAsia"/>
          <w:lang w:val="en-US"/>
        </w:rPr>
        <w:t xml:space="preserve"> meetings]</w:t>
      </w:r>
    </w:p>
    <w:p>
      <w:pPr>
        <w:rPr>
          <w:rFonts w:eastAsia="Batang"/>
          <w:sz w:val="20"/>
          <w:lang w:eastAsia="zh-CN"/>
        </w:rPr>
      </w:pPr>
      <w:r>
        <w:rPr>
          <w:highlight w:val="green"/>
          <w:lang w:eastAsia="zh-CN"/>
        </w:rPr>
        <w:t>Agreement</w:t>
      </w:r>
    </w:p>
    <w:p>
      <w:pPr>
        <w:pStyle w:val="61"/>
        <w:numPr>
          <w:ilvl w:val="0"/>
          <w:numId w:val="14"/>
        </w:numPr>
        <w:spacing w:after="0" w:afterAutospacing="0"/>
        <w:ind w:left="480" w:hanging="480"/>
        <w:rPr>
          <w:lang w:eastAsia="zh-CN"/>
        </w:rPr>
      </w:pPr>
      <w:r>
        <w:t>SSB based L1-RSRP measurements is supported for event triggered reporting</w:t>
      </w:r>
    </w:p>
    <w:p>
      <w:pPr>
        <w:pStyle w:val="61"/>
        <w:numPr>
          <w:ilvl w:val="0"/>
          <w:numId w:val="14"/>
        </w:numPr>
        <w:spacing w:after="0" w:afterAutospacing="0"/>
        <w:ind w:left="480" w:hanging="480"/>
      </w:pPr>
      <w:r>
        <w:t>CSI-RS based L1-RSRP measurements is supported for event triggered reporting</w:t>
      </w:r>
    </w:p>
    <w:p>
      <w:pPr>
        <w:pStyle w:val="61"/>
        <w:numPr>
          <w:ilvl w:val="0"/>
          <w:numId w:val="14"/>
        </w:numPr>
        <w:spacing w:after="0" w:afterAutospacing="0"/>
        <w:ind w:left="480" w:hanging="480"/>
      </w:pPr>
      <w:r>
        <w:t>FFS: CSI-RS based L1-SINR measurements is supported for event triggered reporting</w:t>
      </w:r>
    </w:p>
    <w:p>
      <w:pPr>
        <w:rPr>
          <w:lang w:val="en-US"/>
        </w:rPr>
      </w:pPr>
    </w:p>
    <w:p>
      <w:pPr>
        <w:pStyle w:val="6"/>
        <w:rPr>
          <w:lang w:val="en-US"/>
        </w:rPr>
      </w:pPr>
      <w:r>
        <w:rPr>
          <w:rFonts w:hint="eastAsia"/>
          <w:lang w:val="en-US"/>
        </w:rPr>
        <w:t>[Conclusion]</w:t>
      </w:r>
    </w:p>
    <w:p>
      <w:pPr>
        <w:rPr>
          <w:lang w:val="en-US"/>
        </w:rPr>
      </w:pPr>
      <w:r>
        <w:rPr>
          <w:rFonts w:hint="eastAsia"/>
          <w:lang w:val="en-US"/>
        </w:rPr>
        <w:t>L1-SINR is discussed under section 5.1.1</w:t>
      </w:r>
      <w:r>
        <w:rPr>
          <w:rFonts w:hint="eastAsia"/>
        </w:rPr>
        <w:t xml:space="preserve">. The discussion of this section is opened as necessity. </w:t>
      </w:r>
    </w:p>
    <w:p>
      <w:pPr>
        <w:rPr>
          <w:lang w:val="en-US"/>
        </w:rPr>
      </w:pPr>
    </w:p>
    <w:p>
      <w:pPr>
        <w:snapToGrid/>
        <w:spacing w:after="0" w:afterAutospacing="0"/>
        <w:jc w:val="left"/>
        <w:rPr>
          <w:lang w:val="en-US"/>
        </w:rPr>
      </w:pPr>
      <w:r>
        <w:rPr>
          <w:lang w:val="en-US"/>
        </w:rPr>
        <w:br w:type="page"/>
      </w:r>
    </w:p>
    <w:p>
      <w:pPr>
        <w:pStyle w:val="4"/>
      </w:pPr>
      <w:r>
        <w:rPr>
          <w:rFonts w:hint="eastAsia"/>
        </w:rPr>
        <w:t>[Closed] Report format and contents</w:t>
      </w:r>
    </w:p>
    <w:p>
      <w:pPr>
        <w:pStyle w:val="6"/>
        <w:rPr>
          <w:lang w:val="en-US"/>
        </w:rPr>
      </w:pPr>
      <w:r>
        <w:rPr>
          <w:rFonts w:hint="eastAsia"/>
          <w:lang w:val="en-US"/>
        </w:rPr>
        <w:t>[Summary of the contributions]</w:t>
      </w:r>
    </w:p>
    <w:p>
      <w:pPr>
        <w:pStyle w:val="61"/>
        <w:numPr>
          <w:ilvl w:val="0"/>
          <w:numId w:val="14"/>
        </w:numPr>
      </w:pPr>
      <w:r>
        <w:rPr>
          <w:rFonts w:hint="eastAsia"/>
        </w:rPr>
        <w:t>Huawei</w:t>
      </w:r>
    </w:p>
    <w:p>
      <w:pPr>
        <w:numPr>
          <w:ilvl w:val="1"/>
          <w:numId w:val="14"/>
        </w:numPr>
      </w:pPr>
      <w:r>
        <w:t>Support at least L1-RSRP and L1-SINR as report quantities of event triggered L1 measurement.</w:t>
      </w:r>
    </w:p>
    <w:p>
      <w:pPr>
        <w:numPr>
          <w:ilvl w:val="1"/>
          <w:numId w:val="14"/>
        </w:numPr>
      </w:pPr>
      <w:r>
        <w:t xml:space="preserve">Support N ≥ 1 beam(s) are reported together with corresponding RS ID in a report instance. </w:t>
      </w:r>
    </w:p>
    <w:p>
      <w:pPr>
        <w:numPr>
          <w:ilvl w:val="1"/>
          <w:numId w:val="14"/>
        </w:numPr>
      </w:pPr>
      <w:r>
        <w:t xml:space="preserve">Depending on the triggering event, a L1 report may contain measurement result(s) from serving cell RS only or candidate cell RS only, or both. The identification of the event triggering the L1 report should also be included. </w:t>
      </w:r>
    </w:p>
    <w:p>
      <w:pPr>
        <w:pStyle w:val="61"/>
        <w:numPr>
          <w:ilvl w:val="0"/>
          <w:numId w:val="14"/>
        </w:numPr>
      </w:pPr>
      <w:r>
        <w:t>V</w:t>
      </w:r>
      <w:r>
        <w:rPr>
          <w:rFonts w:hint="eastAsia"/>
        </w:rPr>
        <w:t>ivo</w:t>
      </w:r>
    </w:p>
    <w:p>
      <w:pPr>
        <w:numPr>
          <w:ilvl w:val="1"/>
          <w:numId w:val="14"/>
        </w:numPr>
      </w:pPr>
      <w:r>
        <w:t>At least the following contents should be considered for reporting:</w:t>
      </w:r>
    </w:p>
    <w:p>
      <w:pPr>
        <w:numPr>
          <w:ilvl w:val="2"/>
          <w:numId w:val="14"/>
        </w:numPr>
      </w:pPr>
      <w:r>
        <w:t>Report configuration index(es);</w:t>
      </w:r>
    </w:p>
    <w:p>
      <w:pPr>
        <w:numPr>
          <w:ilvl w:val="2"/>
          <w:numId w:val="14"/>
        </w:numPr>
      </w:pPr>
      <w:r>
        <w:t>Explicit or implicit identifier(s) of the candidate cell with at least one beam satisfies the condition of the event;</w:t>
      </w:r>
    </w:p>
    <w:p>
      <w:pPr>
        <w:numPr>
          <w:ilvl w:val="2"/>
          <w:numId w:val="14"/>
        </w:numPr>
      </w:pPr>
      <w:r>
        <w:t>Candidate cell(s) beams that satisfy the condition of the event;</w:t>
      </w:r>
    </w:p>
    <w:p>
      <w:pPr>
        <w:numPr>
          <w:ilvl w:val="2"/>
          <w:numId w:val="14"/>
        </w:numPr>
      </w:pPr>
      <w:r>
        <w:t>The beam of the serving cell (configurable).</w:t>
      </w:r>
    </w:p>
    <w:p>
      <w:pPr>
        <w:pStyle w:val="61"/>
        <w:numPr>
          <w:ilvl w:val="0"/>
          <w:numId w:val="14"/>
        </w:numPr>
      </w:pPr>
      <w:r>
        <w:rPr>
          <w:rFonts w:hint="eastAsia"/>
        </w:rPr>
        <w:t>Xiaomi</w:t>
      </w:r>
    </w:p>
    <w:p>
      <w:pPr>
        <w:numPr>
          <w:ilvl w:val="1"/>
          <w:numId w:val="14"/>
        </w:numPr>
      </w:pPr>
      <w:r>
        <w:t>At least one reported beam in the event-triggered beam report for LTM should satisfy the condition of the Event.</w:t>
      </w:r>
    </w:p>
    <w:p>
      <w:pPr>
        <w:numPr>
          <w:ilvl w:val="1"/>
          <w:numId w:val="14"/>
        </w:numPr>
      </w:pPr>
      <w:r>
        <w:t>Regarding the reported beams in beam report triggered by Event for LTM, support reporting different number of beams for different candidate cells.</w:t>
      </w:r>
    </w:p>
    <w:p>
      <w:pPr>
        <w:numPr>
          <w:ilvl w:val="2"/>
          <w:numId w:val="14"/>
        </w:numPr>
      </w:pPr>
      <w:r>
        <w:t>Alt 1: only report the beam(s) satisfying the event.</w:t>
      </w:r>
    </w:p>
    <w:p>
      <w:pPr>
        <w:numPr>
          <w:ilvl w:val="2"/>
          <w:numId w:val="14"/>
        </w:numPr>
      </w:pPr>
      <w:r>
        <w:t>Alt 2: only report the beam(s) of candidate cell(s) with at least one beam satisfying the Event</w:t>
      </w:r>
    </w:p>
    <w:p>
      <w:pPr>
        <w:numPr>
          <w:ilvl w:val="2"/>
          <w:numId w:val="14"/>
        </w:numPr>
      </w:pPr>
      <w:r>
        <w:t>Alt 3: the number of reported beam(s) of candidate cell(s) with at least one beam satisfying the Event can be more than that of other candidate cells.</w:t>
      </w:r>
    </w:p>
    <w:p>
      <w:pPr>
        <w:numPr>
          <w:ilvl w:val="1"/>
          <w:numId w:val="14"/>
        </w:numPr>
      </w:pPr>
      <w:r>
        <w:t>Report Event ID in the Event-triggered beam report for LTM.</w:t>
      </w:r>
    </w:p>
    <w:p>
      <w:pPr>
        <w:pStyle w:val="61"/>
        <w:numPr>
          <w:ilvl w:val="0"/>
          <w:numId w:val="14"/>
        </w:numPr>
      </w:pPr>
      <w:r>
        <w:rPr>
          <w:rFonts w:hint="eastAsia"/>
        </w:rPr>
        <w:t>CATT</w:t>
      </w:r>
    </w:p>
    <w:p>
      <w:pPr>
        <w:numPr>
          <w:ilvl w:val="1"/>
          <w:numId w:val="14"/>
        </w:numPr>
      </w:pPr>
      <w:r>
        <w:t>Regarding the reporting contents of the NR Rel-19, the following options can be considered:</w:t>
      </w:r>
    </w:p>
    <w:p>
      <w:pPr>
        <w:numPr>
          <w:ilvl w:val="2"/>
          <w:numId w:val="14"/>
        </w:numPr>
      </w:pPr>
      <w:r>
        <w:t xml:space="preserve">Option 1: N beam(s) are reported in the report instance, where N </w:t>
      </w:r>
      <m:oMath>
        <m:r>
          <m:rPr>
            <m:sty m:val="b"/>
          </m:rPr>
          <w:rPr>
            <w:rFonts w:ascii="Cambria Math" w:hAnsi="Cambria Math"/>
          </w:rPr>
          <m:t>∈</m:t>
        </m:r>
      </m:oMath>
      <w:r>
        <w:t xml:space="preserve"> {1, 2, ...., Nmax} with Nmax being configured by gNB, and the reported N measurement result(s) should satisfy the condition of triggering events.</w:t>
      </w:r>
    </w:p>
    <w:p>
      <w:pPr>
        <w:numPr>
          <w:ilvl w:val="2"/>
          <w:numId w:val="14"/>
        </w:numPr>
      </w:pPr>
      <w:r>
        <w:t xml:space="preserve">Option-2: N≥ 1 beam(s) are reported in the report instance with N being configured by gNB, at least one of the N reported beam(s) should satisfy the condition of the triggering events. </w:t>
      </w:r>
    </w:p>
    <w:p>
      <w:pPr>
        <w:numPr>
          <w:ilvl w:val="1"/>
          <w:numId w:val="14"/>
        </w:numPr>
      </w:pPr>
      <w:r>
        <w:t xml:space="preserve">For the event triggered LTM reporting, support differential reporting format for L1 measurements. </w:t>
      </w:r>
    </w:p>
    <w:p>
      <w:pPr>
        <w:pStyle w:val="61"/>
        <w:numPr>
          <w:ilvl w:val="0"/>
          <w:numId w:val="14"/>
        </w:numPr>
      </w:pPr>
      <w:r>
        <w:rPr>
          <w:rFonts w:hint="eastAsia"/>
        </w:rPr>
        <w:t>OPPO</w:t>
      </w:r>
    </w:p>
    <w:p>
      <w:pPr>
        <w:numPr>
          <w:ilvl w:val="1"/>
          <w:numId w:val="14"/>
        </w:numPr>
        <w:rPr>
          <w:lang w:val="en-US"/>
        </w:rPr>
      </w:pPr>
      <w:r>
        <w:rPr>
          <w:lang w:val="en-US"/>
        </w:rPr>
        <w:t>UE reports one indicator to indicate which LTM event is triggered in LTM event-triggering reporting.</w:t>
      </w:r>
    </w:p>
    <w:p>
      <w:pPr>
        <w:numPr>
          <w:ilvl w:val="1"/>
          <w:numId w:val="14"/>
        </w:numPr>
        <w:rPr>
          <w:lang w:val="en-US"/>
        </w:rPr>
      </w:pPr>
      <w:r>
        <w:rPr>
          <w:lang w:val="en-US"/>
        </w:rPr>
        <w:t>For event LTM 2, the UE reports the L1-RSRP measurement of the RS corresponding to the indicated TCI state of serving cell.</w:t>
      </w:r>
    </w:p>
    <w:p>
      <w:pPr>
        <w:numPr>
          <w:ilvl w:val="2"/>
          <w:numId w:val="14"/>
        </w:numPr>
        <w:rPr>
          <w:lang w:val="en-US"/>
        </w:rPr>
      </w:pPr>
      <w:r>
        <w:rPr>
          <w:lang w:val="en-US"/>
        </w:rPr>
        <w:t>The reported L1-RSRP measurement can be a differential L1-RSRP measurement with a reference to the corresponding threshold</w:t>
      </w:r>
    </w:p>
    <w:p>
      <w:pPr>
        <w:numPr>
          <w:ilvl w:val="1"/>
          <w:numId w:val="14"/>
        </w:numPr>
        <w:rPr>
          <w:lang w:val="en-US"/>
        </w:rPr>
      </w:pPr>
      <w:r>
        <w:rPr>
          <w:lang w:val="en-US"/>
        </w:rPr>
        <w:t>For event LTM 3, the UE reports:</w:t>
      </w:r>
    </w:p>
    <w:p>
      <w:pPr>
        <w:numPr>
          <w:ilvl w:val="2"/>
          <w:numId w:val="14"/>
        </w:numPr>
        <w:rPr>
          <w:lang w:val="en-US"/>
        </w:rPr>
      </w:pPr>
      <w:r>
        <w:rPr>
          <w:lang w:val="en-US"/>
        </w:rPr>
        <w:t>The L1-RSRP measurement of all the beam evaluation RSs of candidate cell that satisfy the event LTM 3 trigger condition and their corresponding CRI/SSBRIs</w:t>
      </w:r>
    </w:p>
    <w:p>
      <w:pPr>
        <w:numPr>
          <w:ilvl w:val="3"/>
          <w:numId w:val="14"/>
        </w:numPr>
        <w:rPr>
          <w:lang w:val="en-US"/>
        </w:rPr>
      </w:pPr>
      <w:r>
        <w:rPr>
          <w:lang w:val="en-US"/>
        </w:rPr>
        <w:t>the L1-RSRP measurement of serving cell.</w:t>
      </w:r>
    </w:p>
    <w:p>
      <w:pPr>
        <w:numPr>
          <w:ilvl w:val="2"/>
          <w:numId w:val="14"/>
        </w:numPr>
        <w:rPr>
          <w:lang w:val="en-US"/>
        </w:rPr>
      </w:pPr>
      <w:r>
        <w:rPr>
          <w:lang w:val="en-US"/>
        </w:rPr>
        <w:t>The reported L1-RSRP measurement of candidate cell is differential L1-RSRP with a reference to the L1-RSRP of the serving cell.</w:t>
      </w:r>
    </w:p>
    <w:p>
      <w:pPr>
        <w:numPr>
          <w:ilvl w:val="1"/>
          <w:numId w:val="14"/>
        </w:numPr>
        <w:rPr>
          <w:lang w:val="en-US"/>
        </w:rPr>
      </w:pPr>
      <w:r>
        <w:rPr>
          <w:lang w:val="en-US"/>
        </w:rPr>
        <w:t>For event LTM 4, the UE reports the L1-RSRP measurement of all the beam evaluation RSs of candidate cell that satisfy the event LTM 4 trigger condition and their corresponding CRI/SSBRI</w:t>
      </w:r>
    </w:p>
    <w:p>
      <w:pPr>
        <w:numPr>
          <w:ilvl w:val="2"/>
          <w:numId w:val="14"/>
        </w:numPr>
        <w:rPr>
          <w:lang w:val="en-US"/>
        </w:rPr>
      </w:pPr>
      <w:r>
        <w:rPr>
          <w:lang w:val="en-US"/>
        </w:rPr>
        <w:t>UE reports the differential L1-RSRP of each reported CRI/SSBRI with a reference to the configured L1-RSRP threshold</w:t>
      </w:r>
    </w:p>
    <w:p>
      <w:pPr>
        <w:numPr>
          <w:ilvl w:val="1"/>
          <w:numId w:val="14"/>
        </w:numPr>
        <w:rPr>
          <w:lang w:val="en-US"/>
        </w:rPr>
      </w:pPr>
      <w:r>
        <w:rPr>
          <w:lang w:val="en-US"/>
        </w:rPr>
        <w:t>For event LTM 5, the UE reports:</w:t>
      </w:r>
    </w:p>
    <w:p>
      <w:pPr>
        <w:numPr>
          <w:ilvl w:val="2"/>
          <w:numId w:val="14"/>
        </w:numPr>
        <w:rPr>
          <w:lang w:val="en-US"/>
        </w:rPr>
      </w:pPr>
      <w:r>
        <w:rPr>
          <w:lang w:val="en-US"/>
        </w:rPr>
        <w:t>The differential L1-RSRP of each RS of candidate cell that satifies the condition of event LTM 5 with reference to the L1-RSRP threshold configured for candidate cell and the corresponding CRI/SSBRI.</w:t>
      </w:r>
    </w:p>
    <w:p>
      <w:pPr>
        <w:numPr>
          <w:ilvl w:val="2"/>
          <w:numId w:val="14"/>
        </w:numPr>
        <w:rPr>
          <w:lang w:val="en-US"/>
        </w:rPr>
      </w:pPr>
      <w:r>
        <w:rPr>
          <w:lang w:val="en-US"/>
        </w:rPr>
        <w:t>The differential L1-RSRP of serving cell with reference to the L1-RSRP threshold configured for serving cell.</w:t>
      </w:r>
    </w:p>
    <w:p>
      <w:pPr>
        <w:pStyle w:val="61"/>
        <w:numPr>
          <w:ilvl w:val="0"/>
          <w:numId w:val="14"/>
        </w:numPr>
        <w:rPr>
          <w:lang w:val="en-US"/>
        </w:rPr>
      </w:pPr>
      <w:r>
        <w:rPr>
          <w:rFonts w:hint="eastAsia"/>
          <w:lang w:val="en-US"/>
        </w:rPr>
        <w:t>Lenovo</w:t>
      </w:r>
    </w:p>
    <w:p>
      <w:pPr>
        <w:numPr>
          <w:ilvl w:val="1"/>
          <w:numId w:val="14"/>
        </w:numPr>
        <w:rPr>
          <w:lang w:val="en-US"/>
        </w:rPr>
      </w:pPr>
      <w:r>
        <w:rPr>
          <w:rFonts w:hint="eastAsia"/>
        </w:rPr>
        <w:t>Support the following report contents for each events:</w:t>
      </w:r>
    </w:p>
    <w:p>
      <w:pPr>
        <w:numPr>
          <w:ilvl w:val="2"/>
          <w:numId w:val="14"/>
        </w:numPr>
      </w:pPr>
      <w:r>
        <w:t>F</w:t>
      </w:r>
      <w:r>
        <w:rPr>
          <w:rFonts w:hint="eastAsia"/>
        </w:rPr>
        <w:t xml:space="preserve">or </w:t>
      </w:r>
      <w:r>
        <w:t>Event LTM2</w:t>
      </w:r>
      <w:r>
        <w:rPr>
          <w:rFonts w:hint="eastAsia"/>
        </w:rPr>
        <w:t xml:space="preserve">, the NW can configure the UE to report the measurement result of the current </w:t>
      </w:r>
      <w:r>
        <w:t xml:space="preserve">beam of </w:t>
      </w:r>
      <w:r>
        <w:rPr>
          <w:rFonts w:hint="eastAsia"/>
        </w:rPr>
        <w:t xml:space="preserve">the </w:t>
      </w:r>
      <w:r>
        <w:t>serving cell</w:t>
      </w:r>
      <w:r>
        <w:rPr>
          <w:rFonts w:hint="eastAsia"/>
        </w:rPr>
        <w:t>.</w:t>
      </w:r>
    </w:p>
    <w:p>
      <w:pPr>
        <w:numPr>
          <w:ilvl w:val="2"/>
          <w:numId w:val="14"/>
        </w:numPr>
      </w:pPr>
      <w:r>
        <w:t>F</w:t>
      </w:r>
      <w:r>
        <w:rPr>
          <w:rFonts w:hint="eastAsia"/>
        </w:rPr>
        <w:t xml:space="preserve">or </w:t>
      </w:r>
      <w:r>
        <w:t>Event LTM</w:t>
      </w:r>
      <w:r>
        <w:rPr>
          <w:rFonts w:hint="eastAsia"/>
        </w:rPr>
        <w:t xml:space="preserve">3, EventLTM4 and </w:t>
      </w:r>
      <w:r>
        <w:t>Event LTM</w:t>
      </w:r>
      <w:r>
        <w:rPr>
          <w:rFonts w:hint="eastAsia"/>
        </w:rPr>
        <w:t xml:space="preserve">5, the UE shall report N beams from candidate cells and the NW can configure to include the measurement result of the </w:t>
      </w:r>
      <w:r>
        <w:t>beam of serving cell</w:t>
      </w:r>
      <w:r>
        <w:rPr>
          <w:rFonts w:hint="eastAsia"/>
        </w:rPr>
        <w:t>.</w:t>
      </w:r>
    </w:p>
    <w:p>
      <w:pPr>
        <w:pStyle w:val="61"/>
        <w:numPr>
          <w:ilvl w:val="0"/>
          <w:numId w:val="14"/>
        </w:numPr>
        <w:rPr>
          <w:lang w:val="en-US"/>
        </w:rPr>
      </w:pPr>
      <w:r>
        <w:rPr>
          <w:rFonts w:hint="eastAsia"/>
          <w:lang w:val="en-US"/>
        </w:rPr>
        <w:t>Google :</w:t>
      </w:r>
    </w:p>
    <w:p>
      <w:pPr>
        <w:numPr>
          <w:ilvl w:val="1"/>
          <w:numId w:val="14"/>
        </w:numPr>
        <w:rPr>
          <w:lang w:val="en-US"/>
        </w:rPr>
      </w:pPr>
      <w:r>
        <w:rPr>
          <w:lang w:val="en-US"/>
        </w:rPr>
        <w:t xml:space="preserve">Report contents of an UEI LTM beam report at least include the followings: </w:t>
      </w:r>
    </w:p>
    <w:p>
      <w:pPr>
        <w:numPr>
          <w:ilvl w:val="2"/>
          <w:numId w:val="14"/>
        </w:numPr>
        <w:rPr>
          <w:lang w:val="en-US"/>
        </w:rPr>
      </w:pPr>
      <w:r>
        <w:rPr>
          <w:lang w:val="en-US"/>
        </w:rPr>
        <w:t>RS index,</w:t>
      </w:r>
    </w:p>
    <w:p>
      <w:pPr>
        <w:numPr>
          <w:ilvl w:val="2"/>
          <w:numId w:val="14"/>
        </w:numPr>
        <w:rPr>
          <w:lang w:val="en-US"/>
        </w:rPr>
      </w:pPr>
      <w:r>
        <w:rPr>
          <w:lang w:val="en-US"/>
        </w:rPr>
        <w:t xml:space="preserve">Measurement metric of RS quality, </w:t>
      </w:r>
    </w:p>
    <w:p>
      <w:pPr>
        <w:numPr>
          <w:ilvl w:val="2"/>
          <w:numId w:val="14"/>
        </w:numPr>
        <w:rPr>
          <w:lang w:val="en-US"/>
        </w:rPr>
      </w:pPr>
      <w:r>
        <w:rPr>
          <w:lang w:val="en-US"/>
        </w:rPr>
        <w:t xml:space="preserve">LTM event ID, </w:t>
      </w:r>
    </w:p>
    <w:p>
      <w:pPr>
        <w:numPr>
          <w:ilvl w:val="2"/>
          <w:numId w:val="14"/>
        </w:numPr>
        <w:rPr>
          <w:lang w:val="en-US"/>
        </w:rPr>
      </w:pPr>
      <w:r>
        <w:rPr>
          <w:lang w:val="en-US"/>
        </w:rPr>
        <w:t>LTM candidate ID.</w:t>
      </w:r>
    </w:p>
    <w:p>
      <w:pPr>
        <w:numPr>
          <w:ilvl w:val="0"/>
          <w:numId w:val="14"/>
        </w:numPr>
        <w:rPr>
          <w:lang w:val="en-US"/>
        </w:rPr>
      </w:pPr>
      <w:r>
        <w:rPr>
          <w:rFonts w:hint="eastAsia"/>
          <w:lang w:val="en-US"/>
        </w:rPr>
        <w:t>Apple</w:t>
      </w:r>
    </w:p>
    <w:p>
      <w:pPr>
        <w:numPr>
          <w:ilvl w:val="1"/>
          <w:numId w:val="14"/>
        </w:numPr>
        <w:rPr>
          <w:lang w:val="en-US"/>
        </w:rPr>
      </w:pPr>
      <w:r>
        <w:rPr>
          <w:lang w:val="en-US"/>
        </w:rPr>
        <w:t xml:space="preserve">Rel-18 LTM beam report content is the starting point for the event-trigger report with including the triggering beam information. </w:t>
      </w:r>
    </w:p>
    <w:p>
      <w:pPr>
        <w:numPr>
          <w:ilvl w:val="1"/>
          <w:numId w:val="14"/>
        </w:numPr>
        <w:rPr>
          <w:lang w:val="en-US"/>
        </w:rPr>
      </w:pPr>
      <w:r>
        <w:rPr>
          <w:lang w:val="en-US"/>
        </w:rPr>
        <w:t>Study method to indicate the triggered event for event-triggered report.</w:t>
      </w:r>
    </w:p>
    <w:p>
      <w:pPr>
        <w:numPr>
          <w:ilvl w:val="0"/>
          <w:numId w:val="14"/>
        </w:numPr>
        <w:rPr>
          <w:lang w:val="en-US"/>
        </w:rPr>
      </w:pPr>
      <w:r>
        <w:rPr>
          <w:rFonts w:hint="eastAsia"/>
          <w:lang w:val="en-US"/>
        </w:rPr>
        <w:t>Nokia</w:t>
      </w:r>
    </w:p>
    <w:p>
      <w:pPr>
        <w:numPr>
          <w:ilvl w:val="1"/>
          <w:numId w:val="14"/>
        </w:numPr>
        <w:rPr>
          <w:lang w:val="en-US"/>
        </w:rPr>
      </w:pPr>
      <w:r>
        <w:rPr>
          <w:lang w:val="en-US"/>
        </w:rPr>
        <w:t>For events LTM3, LTM4, and LTM5, at least the RS resource indicator (with associated cell information), L1-RSRP for the candidate beams meeting the configured event criteria, and event/report config ID should be reported.</w:t>
      </w:r>
    </w:p>
    <w:p>
      <w:pPr>
        <w:numPr>
          <w:ilvl w:val="2"/>
          <w:numId w:val="14"/>
        </w:numPr>
        <w:rPr>
          <w:lang w:val="en-US"/>
        </w:rPr>
      </w:pPr>
      <w:r>
        <w:rPr>
          <w:lang w:val="en-US"/>
        </w:rPr>
        <w:t>FFS: Whether the quality of the serving cell needs to be reported for events LTM3, LTM4, and LTM5.</w:t>
      </w:r>
    </w:p>
    <w:p>
      <w:pPr>
        <w:numPr>
          <w:ilvl w:val="2"/>
          <w:numId w:val="14"/>
        </w:numPr>
        <w:rPr>
          <w:lang w:val="en-US"/>
        </w:rPr>
      </w:pPr>
      <w:r>
        <w:rPr>
          <w:lang w:val="en-US"/>
        </w:rPr>
        <w:t>FFS: Whether any information needs to be reported for event LTM2, given its focus on the serving cell.</w:t>
      </w:r>
    </w:p>
    <w:p>
      <w:pPr>
        <w:numPr>
          <w:ilvl w:val="0"/>
          <w:numId w:val="14"/>
        </w:numPr>
        <w:rPr>
          <w:lang w:val="en-US"/>
        </w:rPr>
      </w:pPr>
      <w:r>
        <w:rPr>
          <w:rFonts w:hint="eastAsia"/>
          <w:lang w:val="en-US"/>
        </w:rPr>
        <w:t>DOCOMO</w:t>
      </w:r>
    </w:p>
    <w:p>
      <w:pPr>
        <w:numPr>
          <w:ilvl w:val="1"/>
          <w:numId w:val="14"/>
        </w:numPr>
        <w:rPr>
          <w:lang w:val="en-US"/>
        </w:rPr>
      </w:pPr>
      <w:r>
        <w:rPr>
          <w:lang w:val="en-US"/>
        </w:rPr>
        <w:t>For all LTM events,</w:t>
      </w:r>
    </w:p>
    <w:p>
      <w:pPr>
        <w:numPr>
          <w:ilvl w:val="2"/>
          <w:numId w:val="14"/>
        </w:numPr>
        <w:rPr>
          <w:lang w:val="en-US"/>
        </w:rPr>
      </w:pPr>
      <w:r>
        <w:rPr>
          <w:lang w:val="en-US"/>
        </w:rPr>
        <w:t>RS index (i.e., SSBRI or CRI) and corresponding measurement result (i.e., L1-RSRP or L1-SINR)</w:t>
      </w:r>
    </w:p>
    <w:p>
      <w:pPr>
        <w:numPr>
          <w:ilvl w:val="2"/>
          <w:numId w:val="14"/>
        </w:numPr>
        <w:rPr>
          <w:lang w:val="en-US"/>
        </w:rPr>
      </w:pPr>
      <w:r>
        <w:rPr>
          <w:lang w:val="en-US"/>
        </w:rPr>
        <w:t>Event ID and/or Report config ID</w:t>
      </w:r>
    </w:p>
    <w:p>
      <w:pPr>
        <w:numPr>
          <w:ilvl w:val="1"/>
          <w:numId w:val="14"/>
        </w:numPr>
        <w:rPr>
          <w:lang w:val="en-US"/>
        </w:rPr>
      </w:pPr>
      <w:r>
        <w:rPr>
          <w:lang w:val="en-US"/>
        </w:rPr>
        <w:t>For Event LTM2/3/5,</w:t>
      </w:r>
    </w:p>
    <w:p>
      <w:pPr>
        <w:numPr>
          <w:ilvl w:val="2"/>
          <w:numId w:val="14"/>
        </w:numPr>
        <w:rPr>
          <w:lang w:val="en-US"/>
        </w:rPr>
      </w:pPr>
      <w:r>
        <w:rPr>
          <w:lang w:val="en-US"/>
        </w:rPr>
        <w:t>Support that the inclusion of current SpCell in the L1 measurement report is configurable</w:t>
      </w:r>
    </w:p>
    <w:p>
      <w:pPr>
        <w:numPr>
          <w:ilvl w:val="1"/>
          <w:numId w:val="14"/>
        </w:numPr>
        <w:rPr>
          <w:lang w:val="en-US"/>
        </w:rPr>
      </w:pPr>
      <w:r>
        <w:rPr>
          <w:lang w:val="en-US"/>
        </w:rPr>
        <w:t>For the reporting format/contents of Event-triggered beam report, support Opt2.</w:t>
      </w:r>
    </w:p>
    <w:p>
      <w:pPr>
        <w:numPr>
          <w:ilvl w:val="2"/>
          <w:numId w:val="14"/>
        </w:numPr>
        <w:rPr>
          <w:lang w:val="en-US"/>
        </w:rPr>
      </w:pPr>
      <w:r>
        <w:rPr>
          <w:lang w:val="en-US"/>
        </w:rPr>
        <w:t>Opt2: The maximum number of candidate cells and the max number of beams per candidate cell in a single report instance is configured by NW. The actual number of candidate cell and actual number of beams per candidate cell in single report instance are determined by UE based on whether beam satisfies the condition.</w:t>
      </w:r>
    </w:p>
    <w:p>
      <w:pPr>
        <w:numPr>
          <w:ilvl w:val="0"/>
          <w:numId w:val="14"/>
        </w:numPr>
        <w:rPr>
          <w:lang w:val="en-US"/>
        </w:rPr>
      </w:pPr>
      <w:r>
        <w:rPr>
          <w:rFonts w:hint="eastAsia"/>
          <w:lang w:val="en-US"/>
        </w:rPr>
        <w:t>Qualcomm</w:t>
      </w:r>
    </w:p>
    <w:p>
      <w:pPr>
        <w:numPr>
          <w:ilvl w:val="1"/>
          <w:numId w:val="14"/>
        </w:numPr>
        <w:rPr>
          <w:lang w:val="en-US"/>
        </w:rPr>
      </w:pPr>
      <w:r>
        <w:rPr>
          <w:rFonts w:hint="eastAsia"/>
        </w:rPr>
        <w:t>For event evaluation and measurement reporting for Events LTM2, LTM3, and LTM5, the current SpCell and corresponding RSs should always be included in the LTM configuration.</w:t>
      </w:r>
    </w:p>
    <w:p>
      <w:pPr>
        <w:numPr>
          <w:ilvl w:val="1"/>
          <w:numId w:val="14"/>
        </w:numPr>
        <w:rPr>
          <w:lang w:val="en-US"/>
        </w:rPr>
      </w:pPr>
      <w:r>
        <w:t>For event-triggered LTM L1 measurement reporting, the legacy (Rel-18) L1 measurement reporting contents are reused. When multiple LTM events are configured, the ID of the triggered event is also included.</w:t>
      </w:r>
    </w:p>
    <w:p>
      <w:pPr>
        <w:rPr>
          <w:lang w:val="en-US"/>
        </w:rPr>
      </w:pPr>
    </w:p>
    <w:p>
      <w:pPr>
        <w:pStyle w:val="6"/>
        <w:rPr>
          <w:lang w:val="en-US"/>
        </w:rPr>
      </w:pPr>
      <w:r>
        <w:rPr>
          <w:rFonts w:hint="eastAsia"/>
          <w:lang w:val="en-US"/>
        </w:rPr>
        <w:t>[Conclusion]</w:t>
      </w:r>
    </w:p>
    <w:p>
      <w:pPr>
        <w:rPr>
          <w:lang w:val="en-US"/>
        </w:rPr>
      </w:pPr>
      <w:r>
        <w:rPr>
          <w:rFonts w:hint="eastAsia"/>
          <w:lang w:val="en-US"/>
        </w:rPr>
        <w:t>FL assumes that RAN2 will have the same/similar discussion on this aspect. To avoid the overlap between RAN1 and RAN2, no discussion is planned unless explicitly requested by RAN2.</w:t>
      </w:r>
    </w:p>
    <w:p>
      <w:pPr>
        <w:rPr>
          <w:lang w:val="en-US"/>
        </w:rPr>
      </w:pPr>
      <w:r>
        <w:rPr>
          <w:rFonts w:hint="eastAsia"/>
          <w:lang w:val="en-US"/>
        </w:rPr>
        <w:t>With this, the discussion of this section is closed without any discussion.</w:t>
      </w:r>
    </w:p>
    <w:p>
      <w:pPr>
        <w:rPr>
          <w:lang w:val="en-US"/>
        </w:rPr>
      </w:pPr>
    </w:p>
    <w:p>
      <w:pPr>
        <w:snapToGrid/>
        <w:spacing w:after="0" w:afterAutospacing="0"/>
        <w:jc w:val="left"/>
        <w:rPr>
          <w:rFonts w:eastAsia="宋体"/>
          <w:lang w:val="en-US" w:eastAsia="zh-CN"/>
        </w:rPr>
      </w:pPr>
      <w:r>
        <w:rPr>
          <w:lang w:val="en-US"/>
        </w:rPr>
        <w:br w:type="page"/>
      </w:r>
    </w:p>
    <w:p>
      <w:pPr>
        <w:pStyle w:val="4"/>
      </w:pPr>
      <w:r>
        <w:rPr>
          <w:rFonts w:hint="eastAsia"/>
        </w:rPr>
        <w:t xml:space="preserve">[High] RS of serving cell for event evaluation </w:t>
      </w:r>
    </w:p>
    <w:p>
      <w:pPr>
        <w:pStyle w:val="6"/>
        <w:rPr>
          <w:lang w:val="en-US"/>
        </w:rPr>
      </w:pPr>
      <w:r>
        <w:rPr>
          <w:rFonts w:hint="eastAsia"/>
          <w:lang w:val="en-US"/>
        </w:rPr>
        <w:t xml:space="preserve">[Agreement in previous meetings] </w:t>
      </w:r>
    </w:p>
    <w:p>
      <w:pPr>
        <w:rPr>
          <w:rFonts w:eastAsia="Batang" w:cs="Times"/>
          <w:b/>
          <w:bCs/>
          <w:sz w:val="20"/>
          <w:highlight w:val="green"/>
          <w:lang w:eastAsia="zh-CN"/>
        </w:rPr>
      </w:pPr>
      <w:r>
        <w:rPr>
          <w:rFonts w:cs="Times"/>
          <w:b/>
          <w:bCs/>
          <w:highlight w:val="green"/>
          <w:lang w:eastAsia="zh-CN"/>
        </w:rPr>
        <w:t>Agreement</w:t>
      </w:r>
    </w:p>
    <w:p>
      <w:pPr>
        <w:pStyle w:val="61"/>
        <w:numPr>
          <w:ilvl w:val="0"/>
          <w:numId w:val="14"/>
        </w:numPr>
        <w:spacing w:after="0" w:afterAutospacing="0"/>
        <w:ind w:left="480" w:hanging="480"/>
        <w:rPr>
          <w:lang w:val="en-US" w:eastAsia="zh-CN"/>
        </w:rPr>
      </w:pPr>
      <w:r>
        <w:rPr>
          <w:lang w:val="en-US"/>
        </w:rPr>
        <w:t xml:space="preserve">For the identification of the serving cell RS for event evaluation, </w:t>
      </w:r>
    </w:p>
    <w:p>
      <w:pPr>
        <w:pStyle w:val="61"/>
        <w:numPr>
          <w:ilvl w:val="1"/>
          <w:numId w:val="14"/>
        </w:numPr>
        <w:spacing w:after="0" w:afterAutospacing="0"/>
        <w:rPr>
          <w:lang w:val="en-US" w:eastAsia="zh-CN"/>
        </w:rPr>
      </w:pPr>
      <w:r>
        <w:rPr>
          <w:lang w:val="en-US"/>
        </w:rPr>
        <w:t>At least the following options are further studied in RAN1, where different options could apply to different LTM event</w:t>
      </w:r>
    </w:p>
    <w:p>
      <w:pPr>
        <w:pStyle w:val="61"/>
        <w:numPr>
          <w:ilvl w:val="2"/>
          <w:numId w:val="14"/>
        </w:numPr>
        <w:spacing w:after="0" w:afterAutospacing="0"/>
        <w:rPr>
          <w:lang w:val="en-US" w:eastAsia="zh-CN"/>
        </w:rPr>
      </w:pPr>
      <w:r>
        <w:rPr>
          <w:lang w:val="en-US"/>
        </w:rPr>
        <w:t>Option. 1: Derived from QCL (type-D) RS(s) of the indicated joint/DL TCI state for the serving cell</w:t>
      </w:r>
    </w:p>
    <w:p>
      <w:pPr>
        <w:pStyle w:val="61"/>
        <w:numPr>
          <w:ilvl w:val="2"/>
          <w:numId w:val="14"/>
        </w:numPr>
        <w:spacing w:after="0" w:afterAutospacing="0"/>
        <w:rPr>
          <w:lang w:val="en-US" w:eastAsia="zh-CN"/>
        </w:rPr>
      </w:pPr>
      <w:r>
        <w:rPr>
          <w:lang w:val="en-US"/>
        </w:rPr>
        <w:t>Option. 2: Derived from QCL RS(s) or SSB QCLed with the QCL RS of the indicated joint/DL TCI state for the serving cell</w:t>
      </w:r>
    </w:p>
    <w:p>
      <w:pPr>
        <w:pStyle w:val="61"/>
        <w:numPr>
          <w:ilvl w:val="3"/>
          <w:numId w:val="14"/>
        </w:numPr>
        <w:spacing w:after="0" w:afterAutospacing="0"/>
        <w:rPr>
          <w:lang w:val="en-US" w:eastAsia="zh-CN"/>
        </w:rPr>
      </w:pPr>
      <w:r>
        <w:rPr>
          <w:lang w:val="en-US"/>
        </w:rPr>
        <w:t>QCL RS or SSB is configured by the network</w:t>
      </w:r>
    </w:p>
    <w:p>
      <w:pPr>
        <w:pStyle w:val="61"/>
        <w:numPr>
          <w:ilvl w:val="2"/>
          <w:numId w:val="14"/>
        </w:numPr>
        <w:spacing w:after="0" w:afterAutospacing="0"/>
        <w:rPr>
          <w:lang w:val="en-US" w:eastAsia="zh-CN"/>
        </w:rPr>
      </w:pPr>
      <w:r>
        <w:rPr>
          <w:lang w:val="en-US"/>
        </w:rPr>
        <w:t>Option. 3: Measurement RS(s) is/are explicitly configured</w:t>
      </w:r>
    </w:p>
    <w:p>
      <w:pPr>
        <w:pStyle w:val="61"/>
        <w:numPr>
          <w:ilvl w:val="2"/>
          <w:numId w:val="14"/>
        </w:numPr>
        <w:spacing w:after="0" w:afterAutospacing="0"/>
        <w:rPr>
          <w:lang w:val="en-US" w:eastAsia="zh-CN"/>
        </w:rPr>
      </w:pPr>
      <w:r>
        <w:rPr>
          <w:lang w:val="en-US"/>
        </w:rPr>
        <w:t>Option. 4: Derived from QCL RSs of activated TCI states with the best quality, or SSB which is QCLed with the QCL RSs of activated TCI states with the best quality.</w:t>
      </w:r>
    </w:p>
    <w:p>
      <w:pPr>
        <w:pStyle w:val="61"/>
        <w:numPr>
          <w:ilvl w:val="2"/>
          <w:numId w:val="14"/>
        </w:numPr>
        <w:spacing w:after="0" w:afterAutospacing="0"/>
        <w:rPr>
          <w:lang w:val="en-US" w:eastAsia="zh-CN"/>
        </w:rPr>
      </w:pPr>
      <w:r>
        <w:rPr>
          <w:lang w:val="en-US"/>
        </w:rPr>
        <w:t xml:space="preserve">Option 6: Derived from QCL RSs of activated TCI states, or SSB which is QCLed with the QCL RSs of activated TCI states </w:t>
      </w:r>
    </w:p>
    <w:p>
      <w:pPr>
        <w:numPr>
          <w:ilvl w:val="0"/>
          <w:numId w:val="14"/>
        </w:numPr>
        <w:spacing w:after="0" w:afterAutospacing="0"/>
        <w:rPr>
          <w:lang w:val="en-US"/>
        </w:rPr>
      </w:pPr>
      <w:r>
        <w:rPr>
          <w:lang w:val="en-US"/>
        </w:rPr>
        <w:t>The RSs of the candidate cell(s) for event evaluation are explicitly configure</w:t>
      </w:r>
    </w:p>
    <w:p>
      <w:pPr>
        <w:numPr>
          <w:ilvl w:val="0"/>
          <w:numId w:val="14"/>
        </w:numPr>
        <w:spacing w:after="0" w:afterAutospacing="0"/>
        <w:ind w:left="480" w:hanging="480"/>
        <w:rPr>
          <w:lang w:val="en-US"/>
        </w:rPr>
      </w:pPr>
      <w:r>
        <w:rPr>
          <w:lang w:val="en-US"/>
        </w:rPr>
        <w:t xml:space="preserve">Note: Companies are encouraged to take into account the RAN2 agreement (i.e current beam rather than best beam) for their further study. </w:t>
      </w:r>
    </w:p>
    <w:p>
      <w:pPr>
        <w:rPr>
          <w:lang w:val="en-US"/>
        </w:rPr>
      </w:pPr>
    </w:p>
    <w:p>
      <w:pPr>
        <w:rPr>
          <w:lang w:val="en-US"/>
        </w:rPr>
      </w:pPr>
      <w:r>
        <w:rPr>
          <w:rFonts w:hint="eastAsia"/>
          <w:lang w:val="en-US"/>
        </w:rPr>
        <w:t>For info: LTM events in RAN2:</w:t>
      </w:r>
    </w:p>
    <w:p>
      <w:pPr>
        <w:pStyle w:val="76"/>
        <w:numPr>
          <w:ilvl w:val="0"/>
          <w:numId w:val="15"/>
        </w:numPr>
        <w:pBdr>
          <w:top w:val="single" w:color="auto" w:sz="4" w:space="1"/>
          <w:left w:val="single" w:color="auto" w:sz="4" w:space="4"/>
          <w:bottom w:val="single" w:color="auto" w:sz="4" w:space="1"/>
          <w:right w:val="single" w:color="auto" w:sz="4" w:space="4"/>
        </w:pBdr>
        <w:rPr>
          <w:lang w:val="en-US"/>
        </w:rPr>
      </w:pPr>
      <w:r>
        <w:rPr>
          <w:lang w:val="en-US"/>
        </w:rPr>
        <w:t>Event LTM2: Beam of serving cell becomes worse than absolute threshold;</w:t>
      </w:r>
    </w:p>
    <w:p>
      <w:pPr>
        <w:pStyle w:val="76"/>
        <w:numPr>
          <w:ilvl w:val="0"/>
          <w:numId w:val="15"/>
        </w:numPr>
        <w:pBdr>
          <w:top w:val="single" w:color="auto" w:sz="4" w:space="1"/>
          <w:left w:val="single" w:color="auto" w:sz="4" w:space="4"/>
          <w:bottom w:val="single" w:color="auto" w:sz="4" w:space="1"/>
          <w:right w:val="single" w:color="auto" w:sz="4" w:space="4"/>
        </w:pBdr>
        <w:rPr>
          <w:lang w:val="en-US"/>
        </w:rPr>
      </w:pPr>
      <w:r>
        <w:rPr>
          <w:lang w:val="en-US"/>
        </w:rPr>
        <w:t>Event LTM3: Beam of candidate cell becomes amount of offset better than beam of serving cell;</w:t>
      </w:r>
    </w:p>
    <w:p>
      <w:pPr>
        <w:pStyle w:val="76"/>
        <w:numPr>
          <w:ilvl w:val="0"/>
          <w:numId w:val="15"/>
        </w:numPr>
        <w:pBdr>
          <w:top w:val="single" w:color="auto" w:sz="4" w:space="1"/>
          <w:left w:val="single" w:color="auto" w:sz="4" w:space="4"/>
          <w:bottom w:val="single" w:color="auto" w:sz="4" w:space="1"/>
          <w:right w:val="single" w:color="auto" w:sz="4" w:space="4"/>
        </w:pBdr>
        <w:rPr>
          <w:lang w:val="en-US"/>
        </w:rPr>
      </w:pPr>
      <w:r>
        <w:rPr>
          <w:lang w:val="en-US"/>
        </w:rPr>
        <w:t>Event LTM4: Beam of candidate cell becomes better than absolute threshold;</w:t>
      </w:r>
    </w:p>
    <w:p>
      <w:pPr>
        <w:pStyle w:val="76"/>
        <w:numPr>
          <w:ilvl w:val="0"/>
          <w:numId w:val="15"/>
        </w:numPr>
        <w:pBdr>
          <w:top w:val="single" w:color="auto" w:sz="4" w:space="1"/>
          <w:left w:val="single" w:color="auto" w:sz="4" w:space="4"/>
          <w:bottom w:val="single" w:color="auto" w:sz="4" w:space="1"/>
          <w:right w:val="single" w:color="auto" w:sz="4" w:space="4"/>
        </w:pBdr>
        <w:rPr>
          <w:lang w:val="en-US"/>
        </w:rPr>
      </w:pPr>
      <w:r>
        <w:rPr>
          <w:lang w:val="en-US"/>
        </w:rPr>
        <w:t>Event LTM5: Beam of serving cell becomes worse than absolute threshold1 AND Beam of candidate cell becomes better than another absolute threshold2.</w:t>
      </w:r>
    </w:p>
    <w:p>
      <w:pPr>
        <w:rPr>
          <w:lang w:val="en-US"/>
        </w:rPr>
      </w:pPr>
    </w:p>
    <w:p>
      <w:pPr>
        <w:pStyle w:val="6"/>
        <w:rPr>
          <w:lang w:val="en-US"/>
        </w:rPr>
      </w:pPr>
      <w:r>
        <w:rPr>
          <w:rFonts w:hint="eastAsia"/>
          <w:lang w:val="en-US"/>
        </w:rPr>
        <w:t>[Summary of contributions]</w:t>
      </w:r>
    </w:p>
    <w:p>
      <w:pPr>
        <w:rPr>
          <w:b/>
          <w:bCs/>
          <w:u w:val="single"/>
          <w:lang w:val="en-US"/>
        </w:rPr>
      </w:pPr>
      <w:r>
        <w:rPr>
          <w:rFonts w:hint="eastAsia"/>
          <w:b/>
          <w:bCs/>
          <w:u w:val="single"/>
          <w:lang w:val="en-US"/>
        </w:rPr>
        <w:t>Type of RS for serving cell and candidate cell</w:t>
      </w:r>
    </w:p>
    <w:p>
      <w:pPr>
        <w:pStyle w:val="61"/>
        <w:numPr>
          <w:ilvl w:val="0"/>
          <w:numId w:val="14"/>
        </w:numPr>
        <w:rPr>
          <w:lang w:val="en-US"/>
        </w:rPr>
      </w:pPr>
      <w:r>
        <w:rPr>
          <w:rFonts w:hint="eastAsia"/>
          <w:lang w:val="en-US"/>
        </w:rPr>
        <w:t>Then, how the same type can be ensured for LTM 2, 3 and 5?</w:t>
      </w:r>
    </w:p>
    <w:p>
      <w:pPr>
        <w:pStyle w:val="61"/>
        <w:numPr>
          <w:ilvl w:val="1"/>
          <w:numId w:val="14"/>
        </w:numPr>
        <w:rPr>
          <w:lang w:val="en-US"/>
        </w:rPr>
      </w:pPr>
      <w:r>
        <w:rPr>
          <w:lang w:val="en-US"/>
        </w:rPr>
        <w:t>F</w:t>
      </w:r>
      <w:r>
        <w:rPr>
          <w:rFonts w:hint="eastAsia"/>
          <w:lang w:val="en-US"/>
        </w:rPr>
        <w:t>or serving cell: a rule is given</w:t>
      </w:r>
    </w:p>
    <w:p>
      <w:pPr>
        <w:pStyle w:val="61"/>
        <w:numPr>
          <w:ilvl w:val="1"/>
          <w:numId w:val="14"/>
        </w:numPr>
        <w:rPr>
          <w:lang w:val="en-US"/>
        </w:rPr>
      </w:pPr>
      <w:r>
        <w:rPr>
          <w:rFonts w:hint="eastAsia"/>
          <w:lang w:val="en-US"/>
        </w:rPr>
        <w:t>For candidate cell: explicitly configured</w:t>
      </w:r>
    </w:p>
    <w:p>
      <w:pPr>
        <w:pStyle w:val="61"/>
        <w:numPr>
          <w:ilvl w:val="0"/>
          <w:numId w:val="14"/>
        </w:numPr>
        <w:rPr>
          <w:lang w:val="en-US"/>
        </w:rPr>
      </w:pPr>
      <w:r>
        <w:rPr>
          <w:rFonts w:hint="eastAsia"/>
          <w:lang w:val="en-US"/>
        </w:rPr>
        <w:t>Is this ensured by RAN2 (in terms of the configuration rule), or is RAN1 level mechanism necessary?</w:t>
      </w:r>
    </w:p>
    <w:p>
      <w:pPr>
        <w:rPr>
          <w:lang w:val="en-US"/>
        </w:rPr>
      </w:pPr>
    </w:p>
    <w:p>
      <w:pPr>
        <w:rPr>
          <w:b/>
          <w:bCs/>
          <w:u w:val="single"/>
          <w:lang w:val="en-US"/>
        </w:rPr>
      </w:pPr>
      <w:r>
        <w:rPr>
          <w:rFonts w:hint="eastAsia"/>
          <w:b/>
          <w:bCs/>
          <w:u w:val="single"/>
          <w:lang w:val="en-US"/>
        </w:rPr>
        <w:t>Choice of options:</w:t>
      </w:r>
    </w:p>
    <w:p>
      <w:pPr>
        <w:pStyle w:val="61"/>
        <w:numPr>
          <w:ilvl w:val="0"/>
          <w:numId w:val="14"/>
        </w:numPr>
        <w:rPr>
          <w:lang w:val="en-US" w:eastAsia="zh-CN"/>
        </w:rPr>
      </w:pPr>
      <w:r>
        <w:t>Option. 1: Derived from QCL (type-D) RS(s) of the indicated joint/DL TCI state for the serving cell</w:t>
      </w:r>
    </w:p>
    <w:p>
      <w:pPr>
        <w:pStyle w:val="61"/>
        <w:numPr>
          <w:ilvl w:val="1"/>
          <w:numId w:val="14"/>
        </w:numPr>
        <w:rPr>
          <w:lang w:val="en-US" w:eastAsia="zh-CN"/>
        </w:rPr>
      </w:pPr>
      <w:r>
        <w:rPr>
          <w:rFonts w:hint="eastAsia"/>
        </w:rPr>
        <w:t>Huawei, Xiaomi, LGE, IDC, TCL, Samsung, Nokia, KDDI</w:t>
      </w:r>
    </w:p>
    <w:p>
      <w:pPr>
        <w:pStyle w:val="61"/>
        <w:numPr>
          <w:ilvl w:val="0"/>
          <w:numId w:val="14"/>
        </w:numPr>
        <w:rPr>
          <w:lang w:val="en-US" w:eastAsia="zh-CN"/>
        </w:rPr>
      </w:pPr>
      <w:r>
        <w:t>Option. 2: Derived from QCL RS(s) or SSB QCLed with the QCL RS of the indicated joint/DL TCI state for the serving cell</w:t>
      </w:r>
    </w:p>
    <w:p>
      <w:pPr>
        <w:pStyle w:val="61"/>
        <w:numPr>
          <w:ilvl w:val="1"/>
          <w:numId w:val="14"/>
        </w:numPr>
        <w:rPr>
          <w:lang w:val="en-US" w:eastAsia="zh-CN"/>
        </w:rPr>
      </w:pPr>
      <w:r>
        <w:t>QCL RS or SSB is configured by the network</w:t>
      </w:r>
    </w:p>
    <w:p>
      <w:pPr>
        <w:pStyle w:val="61"/>
        <w:numPr>
          <w:ilvl w:val="1"/>
          <w:numId w:val="14"/>
        </w:numPr>
        <w:rPr>
          <w:lang w:val="en-US" w:eastAsia="zh-CN"/>
        </w:rPr>
      </w:pPr>
      <w:r>
        <w:rPr>
          <w:rFonts w:hint="eastAsia"/>
        </w:rPr>
        <w:t>Huawei, CMCC, Xiaomi, CATT, Oppo (for Pcell), IDC,Lenovo, Sony, Apple, TCL, Fujitsu, Ericsson, MediaTek, Nokia, DOCOMO, KDDI</w:t>
      </w:r>
    </w:p>
    <w:p>
      <w:pPr>
        <w:pStyle w:val="61"/>
        <w:numPr>
          <w:ilvl w:val="0"/>
          <w:numId w:val="14"/>
        </w:numPr>
        <w:rPr>
          <w:lang w:val="en-US" w:eastAsia="zh-CN"/>
        </w:rPr>
      </w:pPr>
      <w:r>
        <w:t>Option. 3: Measurement RS(s) is/are explicitly configured</w:t>
      </w:r>
    </w:p>
    <w:p>
      <w:pPr>
        <w:pStyle w:val="61"/>
        <w:numPr>
          <w:ilvl w:val="1"/>
          <w:numId w:val="14"/>
        </w:numPr>
        <w:rPr>
          <w:lang w:val="en-US" w:eastAsia="zh-CN"/>
        </w:rPr>
      </w:pPr>
      <w:r>
        <w:rPr>
          <w:rFonts w:hint="eastAsia"/>
        </w:rPr>
        <w:t>Huawei, CATT, TCL</w:t>
      </w:r>
    </w:p>
    <w:p>
      <w:pPr>
        <w:pStyle w:val="61"/>
        <w:numPr>
          <w:ilvl w:val="0"/>
          <w:numId w:val="14"/>
        </w:numPr>
        <w:rPr>
          <w:lang w:val="en-US" w:eastAsia="zh-CN"/>
        </w:rPr>
      </w:pPr>
      <w:r>
        <w:t>Option. 4: Derived from QCL RSs of activated TCI states with the best quality, or SSB which is QCLed with the QCL RSs of activated TCI states with the best quality.</w:t>
      </w:r>
    </w:p>
    <w:p>
      <w:pPr>
        <w:pStyle w:val="61"/>
        <w:numPr>
          <w:ilvl w:val="1"/>
          <w:numId w:val="14"/>
        </w:numPr>
        <w:rPr>
          <w:lang w:val="en-US" w:eastAsia="zh-CN"/>
        </w:rPr>
      </w:pPr>
      <w:r>
        <w:rPr>
          <w:rFonts w:hint="eastAsia"/>
        </w:rPr>
        <w:t>No support</w:t>
      </w:r>
    </w:p>
    <w:p>
      <w:pPr>
        <w:pStyle w:val="61"/>
        <w:numPr>
          <w:ilvl w:val="0"/>
          <w:numId w:val="14"/>
        </w:numPr>
        <w:rPr>
          <w:lang w:val="en-US" w:eastAsia="zh-CN"/>
        </w:rPr>
      </w:pPr>
      <w:r>
        <w:t xml:space="preserve">Option 6: Derived from QCL RSs of activated TCI states, or SSB which is QCLed with the QCL RSs of activated TCI states </w:t>
      </w:r>
    </w:p>
    <w:p>
      <w:pPr>
        <w:pStyle w:val="61"/>
        <w:numPr>
          <w:ilvl w:val="1"/>
          <w:numId w:val="14"/>
        </w:numPr>
        <w:rPr>
          <w:lang w:val="en-US" w:eastAsia="zh-CN"/>
        </w:rPr>
      </w:pPr>
      <w:r>
        <w:rPr>
          <w:rFonts w:hint="eastAsia"/>
        </w:rPr>
        <w:t>No support</w:t>
      </w:r>
    </w:p>
    <w:p>
      <w:pPr>
        <w:pStyle w:val="61"/>
        <w:numPr>
          <w:ilvl w:val="0"/>
          <w:numId w:val="14"/>
        </w:numPr>
        <w:rPr>
          <w:lang w:val="en-US" w:eastAsia="zh-CN"/>
        </w:rPr>
      </w:pPr>
      <w:r>
        <w:t>For evaluation of LTM event, the RS(s) of serving cell are the RS(s) same as or associated with QCL RS(s) provided in indicated TCI state(s) for serving cell.</w:t>
      </w:r>
    </w:p>
    <w:p>
      <w:pPr>
        <w:pStyle w:val="61"/>
        <w:numPr>
          <w:ilvl w:val="1"/>
          <w:numId w:val="14"/>
        </w:numPr>
        <w:rPr>
          <w:lang w:val="en-US" w:eastAsia="zh-CN"/>
        </w:rPr>
      </w:pPr>
      <w:r>
        <w:t>Note that if there are two QCL RSs in indicated TCI state, the RS of serving cell is derived from RS w.r.t. QCL-TypeD, if applicable.</w:t>
      </w:r>
    </w:p>
    <w:p>
      <w:pPr>
        <w:pStyle w:val="61"/>
        <w:numPr>
          <w:ilvl w:val="1"/>
          <w:numId w:val="14"/>
        </w:numPr>
        <w:rPr>
          <w:lang w:val="en-US" w:eastAsia="zh-CN"/>
        </w:rPr>
      </w:pPr>
      <w:r>
        <w:rPr>
          <w:rFonts w:hint="eastAsia"/>
        </w:rPr>
        <w:t>ZTE</w:t>
      </w:r>
    </w:p>
    <w:p>
      <w:pPr>
        <w:pStyle w:val="61"/>
        <w:numPr>
          <w:ilvl w:val="0"/>
          <w:numId w:val="14"/>
        </w:numPr>
        <w:rPr>
          <w:lang w:val="en-US" w:eastAsia="zh-CN"/>
        </w:rPr>
      </w:pPr>
      <w:r>
        <w:rPr>
          <w:rFonts w:hint="eastAsia"/>
        </w:rPr>
        <w:t>When</w:t>
      </w:r>
      <w:r>
        <w:t xml:space="preserve"> TRS is the QCLed RS in the indicated TCI state, SSB which is QCLed with the TRS in the indicated TCI state is used for LTM event evaluation</w:t>
      </w:r>
      <w:r>
        <w:rPr>
          <w:rFonts w:hint="eastAsia"/>
        </w:rPr>
        <w:t xml:space="preserve"> </w:t>
      </w:r>
      <w:r>
        <w:t>for serving cell</w:t>
      </w:r>
      <w:r>
        <w:rPr>
          <w:rFonts w:hint="eastAsia"/>
        </w:rPr>
        <w:t>.</w:t>
      </w:r>
    </w:p>
    <w:p>
      <w:pPr>
        <w:pStyle w:val="61"/>
        <w:numPr>
          <w:ilvl w:val="1"/>
          <w:numId w:val="14"/>
        </w:numPr>
        <w:rPr>
          <w:lang w:val="en-US" w:eastAsia="zh-CN"/>
        </w:rPr>
      </w:pPr>
      <w:r>
        <w:rPr>
          <w:rFonts w:hint="eastAsia"/>
        </w:rPr>
        <w:t>CMCC</w:t>
      </w:r>
    </w:p>
    <w:p>
      <w:pPr>
        <w:pStyle w:val="61"/>
        <w:numPr>
          <w:ilvl w:val="0"/>
          <w:numId w:val="14"/>
        </w:numPr>
        <w:rPr>
          <w:lang w:val="en-US" w:eastAsia="zh-CN"/>
        </w:rPr>
      </w:pPr>
      <w:r>
        <w:rPr>
          <w:lang w:val="en-US" w:eastAsia="zh-CN"/>
        </w:rPr>
        <w:t>If same RS type cannot be ensured for both serving and candidate cells, QCLed SSB is used</w:t>
      </w:r>
    </w:p>
    <w:p>
      <w:pPr>
        <w:pStyle w:val="61"/>
        <w:numPr>
          <w:ilvl w:val="1"/>
          <w:numId w:val="14"/>
        </w:numPr>
        <w:rPr>
          <w:lang w:val="en-US" w:eastAsia="zh-CN"/>
        </w:rPr>
      </w:pPr>
      <w:r>
        <w:rPr>
          <w:rFonts w:hint="eastAsia"/>
          <w:lang w:val="en-US" w:eastAsia="zh-CN"/>
        </w:rPr>
        <w:t>Panasonic</w:t>
      </w:r>
    </w:p>
    <w:p>
      <w:pPr>
        <w:pStyle w:val="61"/>
        <w:numPr>
          <w:ilvl w:val="0"/>
          <w:numId w:val="14"/>
        </w:numPr>
        <w:rPr>
          <w:lang w:val="en-US" w:eastAsia="zh-CN"/>
        </w:rPr>
      </w:pPr>
      <w:r>
        <w:rPr>
          <w:lang w:val="en-US" w:eastAsia="zh-CN"/>
        </w:rPr>
        <w:t>If no TCI state is indicated, SSB used in random access procedure is used</w:t>
      </w:r>
    </w:p>
    <w:p>
      <w:pPr>
        <w:pStyle w:val="61"/>
        <w:numPr>
          <w:ilvl w:val="1"/>
          <w:numId w:val="14"/>
        </w:numPr>
        <w:rPr>
          <w:lang w:val="en-US" w:eastAsia="zh-CN"/>
        </w:rPr>
      </w:pPr>
      <w:r>
        <w:rPr>
          <w:rFonts w:hint="eastAsia"/>
          <w:lang w:val="en-US" w:eastAsia="zh-CN"/>
        </w:rPr>
        <w:t>Panasonic</w:t>
      </w:r>
    </w:p>
    <w:p>
      <w:pPr>
        <w:pStyle w:val="61"/>
        <w:numPr>
          <w:ilvl w:val="0"/>
          <w:numId w:val="14"/>
        </w:numPr>
        <w:rPr>
          <w:lang w:val="en-US" w:eastAsia="zh-CN"/>
        </w:rPr>
      </w:pPr>
      <w:r>
        <w:rPr>
          <w:lang w:val="en-US" w:eastAsia="zh-CN"/>
        </w:rPr>
        <w:t>For LTM event evaluations (events LTM 3/4/5), the current beam RS for serving cell measurements can also be derived from the activated TCI state for PDCCH (Rel-15/16 framework).</w:t>
      </w:r>
    </w:p>
    <w:p>
      <w:pPr>
        <w:pStyle w:val="61"/>
        <w:numPr>
          <w:ilvl w:val="1"/>
          <w:numId w:val="14"/>
        </w:numPr>
        <w:rPr>
          <w:lang w:val="en-US" w:eastAsia="zh-CN"/>
        </w:rPr>
      </w:pPr>
      <w:r>
        <w:rPr>
          <w:lang w:val="en-US" w:eastAsia="zh-CN"/>
        </w:rPr>
        <w:t>The serving cell may operate using the Rel-15/16 TCI state framework (i.e., non-unified TCI state). To support event-triggered LTM reporting in different network deployments, the activated TCI state for PDCCH should be used to derive the current beam RS.</w:t>
      </w:r>
    </w:p>
    <w:p>
      <w:pPr>
        <w:pStyle w:val="61"/>
        <w:numPr>
          <w:ilvl w:val="1"/>
          <w:numId w:val="14"/>
        </w:numPr>
        <w:rPr>
          <w:lang w:val="en-US" w:eastAsia="zh-CN"/>
        </w:rPr>
      </w:pPr>
      <w:r>
        <w:rPr>
          <w:rFonts w:hint="eastAsia"/>
          <w:lang w:val="en-US" w:eastAsia="zh-CN"/>
        </w:rPr>
        <w:t>Nokia</w:t>
      </w:r>
    </w:p>
    <w:p>
      <w:pPr>
        <w:pStyle w:val="61"/>
        <w:numPr>
          <w:ilvl w:val="0"/>
          <w:numId w:val="14"/>
        </w:numPr>
        <w:rPr>
          <w:lang w:val="en-US" w:eastAsia="zh-CN"/>
        </w:rPr>
      </w:pPr>
    </w:p>
    <w:p>
      <w:pPr>
        <w:rPr>
          <w:b/>
          <w:bCs/>
          <w:u w:val="single"/>
          <w:lang w:val="en-US"/>
        </w:rPr>
      </w:pPr>
      <w:r>
        <w:rPr>
          <w:rFonts w:hint="eastAsia"/>
          <w:b/>
          <w:bCs/>
          <w:u w:val="single"/>
          <w:lang w:val="en-US"/>
        </w:rPr>
        <w:t>How the options apply to each LTM event</w:t>
      </w:r>
      <w:r>
        <w:rPr>
          <w:b/>
          <w:bCs/>
          <w:u w:val="single"/>
          <w:lang w:val="en-US"/>
        </w:rPr>
        <w:t>:</w:t>
      </w:r>
    </w:p>
    <w:p>
      <w:pPr>
        <w:pStyle w:val="61"/>
        <w:numPr>
          <w:ilvl w:val="0"/>
          <w:numId w:val="14"/>
        </w:numPr>
        <w:rPr>
          <w:lang w:val="en-US"/>
        </w:rPr>
      </w:pPr>
      <w:r>
        <w:rPr>
          <w:lang w:val="en-US"/>
        </w:rPr>
        <w:t>Different</w:t>
      </w:r>
      <w:r>
        <w:rPr>
          <w:rFonts w:hint="eastAsia"/>
          <w:lang w:val="en-US"/>
        </w:rPr>
        <w:t xml:space="preserve"> option may apply to each event. </w:t>
      </w:r>
    </w:p>
    <w:p>
      <w:pPr>
        <w:rPr>
          <w:b/>
          <w:bCs/>
          <w:u w:val="single"/>
          <w:lang w:val="en-US"/>
        </w:rPr>
      </w:pPr>
    </w:p>
    <w:p>
      <w:pPr>
        <w:pStyle w:val="6"/>
        <w:rPr>
          <w:lang w:val="en-US"/>
        </w:rPr>
      </w:pPr>
      <w:r>
        <w:rPr>
          <w:rFonts w:hint="eastAsia"/>
          <w:lang w:val="en-US"/>
        </w:rPr>
        <w:t>[FL Observation]</w:t>
      </w:r>
    </w:p>
    <w:p>
      <w:pPr>
        <w:rPr>
          <w:lang w:val="en-US"/>
        </w:rPr>
      </w:pPr>
      <w:r>
        <w:rPr>
          <w:rFonts w:hint="eastAsia"/>
          <w:lang w:val="en-US"/>
        </w:rPr>
        <w:t xml:space="preserve">No companies proposed Option 4 and 6 because these options are not aligned with RAN2 agreements. FL thinks these options can be removed from the candidates. </w:t>
      </w:r>
    </w:p>
    <w:p>
      <w:pPr>
        <w:rPr>
          <w:lang w:val="en-US"/>
        </w:rPr>
      </w:pPr>
      <w:r>
        <w:rPr>
          <w:rFonts w:hint="eastAsia"/>
          <w:lang w:val="en-US"/>
        </w:rPr>
        <w:t xml:space="preserve">Option 2 has clear majority support, and hence FL believes Option 2 can be the baseline for our further discussion. </w:t>
      </w:r>
    </w:p>
    <w:p>
      <w:pPr>
        <w:rPr>
          <w:lang w:val="en-US"/>
        </w:rPr>
      </w:pPr>
      <w:r>
        <w:rPr>
          <w:rFonts w:hint="eastAsia"/>
          <w:lang w:val="en-US"/>
        </w:rPr>
        <w:t xml:space="preserve">For option 1, FL thinks this is a special case for option 2, e.g. (case 1) applicable when the indicated TCI state is TRS, which does not allow beam measurement, (case 2) two QCL RSs in the indicated TCI state are </w:t>
      </w:r>
      <w:r>
        <w:rPr>
          <w:lang w:val="en-US"/>
        </w:rPr>
        <w:t>available</w:t>
      </w:r>
      <w:r>
        <w:rPr>
          <w:rFonts w:hint="eastAsia"/>
          <w:lang w:val="en-US"/>
        </w:rPr>
        <w:t>. In this sense, option 1 can also be considered to handle the exceptional cases for option 2.</w:t>
      </w:r>
    </w:p>
    <w:p>
      <w:pPr>
        <w:rPr>
          <w:lang w:val="en-US"/>
        </w:rPr>
      </w:pPr>
      <w:r>
        <w:rPr>
          <w:rFonts w:hint="eastAsia"/>
          <w:lang w:val="en-US"/>
        </w:rPr>
        <w:t xml:space="preserve">For option 3, FL thinks this is not fully aligned with RAN2 agreement because it would be less flexible due to due to subsequent LTM. Considering the fact that only a small number of </w:t>
      </w:r>
      <w:r>
        <w:rPr>
          <w:lang w:val="en-US"/>
        </w:rPr>
        <w:t>companies</w:t>
      </w:r>
      <w:r>
        <w:rPr>
          <w:rFonts w:hint="eastAsia"/>
          <w:lang w:val="en-US"/>
        </w:rPr>
        <w:t xml:space="preserve"> support this option, FL is not fully sure if this option needs to be adopted in Rel-19. </w:t>
      </w:r>
    </w:p>
    <w:p>
      <w:pPr>
        <w:rPr>
          <w:lang w:val="en-US"/>
        </w:rPr>
      </w:pPr>
      <w:r>
        <w:rPr>
          <w:rFonts w:hint="eastAsia"/>
          <w:lang w:val="en-US"/>
        </w:rPr>
        <w:t>There are proposals on exceptional cases like below, which may need specific handling:</w:t>
      </w:r>
    </w:p>
    <w:p>
      <w:pPr>
        <w:pStyle w:val="61"/>
        <w:numPr>
          <w:ilvl w:val="0"/>
          <w:numId w:val="14"/>
        </w:numPr>
        <w:rPr>
          <w:lang w:val="en-US"/>
        </w:rPr>
      </w:pPr>
      <w:r>
        <w:rPr>
          <w:lang w:val="en-US"/>
        </w:rPr>
        <w:t>C</w:t>
      </w:r>
      <w:r>
        <w:rPr>
          <w:rFonts w:hint="eastAsia"/>
          <w:lang w:val="en-US"/>
        </w:rPr>
        <w:t>onsistency with the RS type between serving cell and candidate cell</w:t>
      </w:r>
    </w:p>
    <w:p>
      <w:pPr>
        <w:pStyle w:val="61"/>
        <w:numPr>
          <w:ilvl w:val="1"/>
          <w:numId w:val="14"/>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RAN2 issue</w:t>
      </w:r>
    </w:p>
    <w:p>
      <w:pPr>
        <w:pStyle w:val="61"/>
        <w:numPr>
          <w:ilvl w:val="0"/>
          <w:numId w:val="14"/>
        </w:numPr>
        <w:rPr>
          <w:lang w:val="en-US"/>
        </w:rPr>
      </w:pPr>
      <w:r>
        <w:rPr>
          <w:rFonts w:hint="eastAsia"/>
          <w:lang w:val="en-US"/>
        </w:rPr>
        <w:t xml:space="preserve">The case </w:t>
      </w:r>
      <w:r>
        <w:rPr>
          <w:lang w:val="en-US"/>
        </w:rPr>
        <w:t>where</w:t>
      </w:r>
      <w:r>
        <w:rPr>
          <w:rFonts w:hint="eastAsia"/>
          <w:lang w:val="en-US"/>
        </w:rPr>
        <w:t xml:space="preserve"> not valid TCI state, </w:t>
      </w:r>
      <w:r>
        <w:rPr>
          <w:lang w:val="en-US"/>
        </w:rPr>
        <w:t>including</w:t>
      </w:r>
      <w:r>
        <w:rPr>
          <w:rFonts w:hint="eastAsia"/>
          <w:lang w:val="en-US"/>
        </w:rPr>
        <w:t xml:space="preserve"> TCI state in Rel-17 unified TCI framework, is available</w:t>
      </w:r>
    </w:p>
    <w:p>
      <w:pPr>
        <w:pStyle w:val="61"/>
        <w:numPr>
          <w:ilvl w:val="1"/>
          <w:numId w:val="14"/>
        </w:numPr>
        <w:rPr>
          <w:lang w:val="en-US"/>
        </w:rPr>
      </w:pPr>
      <w:r>
        <w:rPr>
          <w:lang w:val="en-US"/>
        </w:rPr>
        <w:t>C</w:t>
      </w:r>
      <w:r>
        <w:rPr>
          <w:rFonts w:hint="eastAsia"/>
          <w:lang w:val="en-US"/>
        </w:rPr>
        <w:t>ase 1: no TCI state is indicated</w:t>
      </w:r>
    </w:p>
    <w:p>
      <w:pPr>
        <w:pStyle w:val="61"/>
        <w:numPr>
          <w:ilvl w:val="1"/>
          <w:numId w:val="14"/>
        </w:numPr>
        <w:rPr>
          <w:lang w:val="en-US"/>
        </w:rPr>
      </w:pPr>
      <w:r>
        <w:rPr>
          <w:rFonts w:hint="eastAsia"/>
          <w:lang w:val="en-US"/>
        </w:rPr>
        <w:t>Case 2: Rel-15/16 TCI state is used in the serving cell</w:t>
      </w:r>
    </w:p>
    <w:p>
      <w:pPr>
        <w:rPr>
          <w:lang w:val="en-US"/>
        </w:rPr>
      </w:pPr>
      <w:r>
        <w:rPr>
          <w:rFonts w:hint="eastAsia"/>
          <w:lang w:val="en-US"/>
        </w:rPr>
        <w:t xml:space="preserve">However, the companies view on the solution is not clear at this stage. Hence, FL </w:t>
      </w:r>
      <w:r>
        <w:rPr>
          <w:lang w:val="en-US"/>
        </w:rPr>
        <w:t>proposal</w:t>
      </w:r>
      <w:r>
        <w:rPr>
          <w:rFonts w:hint="eastAsia"/>
          <w:lang w:val="en-US"/>
        </w:rPr>
        <w:t xml:space="preserve"> is to put FFS aiming at the discussion at RAN1#119. </w:t>
      </w:r>
      <w:r>
        <w:rPr>
          <w:lang w:val="en-US"/>
        </w:rPr>
        <w:t>I</w:t>
      </w:r>
      <w:r>
        <w:rPr>
          <w:rFonts w:hint="eastAsia"/>
          <w:lang w:val="en-US"/>
        </w:rPr>
        <w:t xml:space="preserve">t is noted that Rel-15/16 TCI framework was discussed by no consensus at the previous meeting. </w:t>
      </w:r>
    </w:p>
    <w:p>
      <w:pPr>
        <w:rPr>
          <w:lang w:val="en-US"/>
        </w:rPr>
      </w:pPr>
    </w:p>
    <w:p>
      <w:pPr>
        <w:pStyle w:val="6"/>
        <w:rPr>
          <w:lang w:val="en-US"/>
        </w:rPr>
      </w:pPr>
      <w:r>
        <w:rPr>
          <w:rFonts w:hint="eastAsia"/>
          <w:lang w:val="en-US"/>
        </w:rPr>
        <w:t>[FL Proposal 3-4-v1]</w:t>
      </w:r>
    </w:p>
    <w:p>
      <w:pPr>
        <w:pStyle w:val="61"/>
        <w:numPr>
          <w:ilvl w:val="0"/>
          <w:numId w:val="14"/>
        </w:numPr>
        <w:spacing w:after="0" w:afterAutospacing="0"/>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rPr>
        <w:t>d</w:t>
      </w:r>
      <w:r>
        <w:t>erived from QCL RS(s) or SSB QCLed with the QCL RS of the indicated joint/DL TCI state for the serving cell</w:t>
      </w:r>
    </w:p>
    <w:p>
      <w:pPr>
        <w:pStyle w:val="61"/>
        <w:numPr>
          <w:ilvl w:val="1"/>
          <w:numId w:val="14"/>
        </w:numPr>
        <w:spacing w:after="0" w:afterAutospacing="0"/>
        <w:rPr>
          <w:lang w:val="en-US" w:eastAsia="zh-CN"/>
        </w:rPr>
      </w:pPr>
      <w:r>
        <w:t>QCL RS or SSB is configured by the networ</w:t>
      </w:r>
      <w:r>
        <w:rPr>
          <w:rFonts w:hint="eastAsia"/>
        </w:rPr>
        <w:t xml:space="preserve">k or </w:t>
      </w:r>
      <w:r>
        <w:t>determined</w:t>
      </w:r>
      <w:r>
        <w:rPr>
          <w:rFonts w:hint="eastAsia"/>
        </w:rPr>
        <w:t xml:space="preserve"> by the </w:t>
      </w:r>
      <w:r>
        <w:t>following</w:t>
      </w:r>
      <w:r>
        <w:rPr>
          <w:rFonts w:hint="eastAsia"/>
        </w:rPr>
        <w:t xml:space="preserve"> rules</w:t>
      </w:r>
    </w:p>
    <w:p>
      <w:pPr>
        <w:pStyle w:val="61"/>
        <w:numPr>
          <w:ilvl w:val="2"/>
          <w:numId w:val="14"/>
        </w:numPr>
        <w:rPr>
          <w:lang w:val="en-US" w:eastAsia="zh-CN"/>
        </w:rPr>
      </w:pPr>
      <w:r>
        <w:t>T</w:t>
      </w:r>
      <w:r>
        <w:rPr>
          <w:rFonts w:hint="eastAsia"/>
        </w:rPr>
        <w:t xml:space="preserve">ype-D </w:t>
      </w:r>
      <w:r>
        <w:t>QCL RS(s) of the indicated</w:t>
      </w:r>
      <w:r>
        <w:rPr>
          <w:rFonts w:hint="eastAsia"/>
        </w:rPr>
        <w:t xml:space="preserve"> TCI state(s) when the indicated TCI state(s) is/are configured with two RSs, which are not TRS</w:t>
      </w:r>
    </w:p>
    <w:p>
      <w:pPr>
        <w:pStyle w:val="61"/>
        <w:numPr>
          <w:ilvl w:val="2"/>
          <w:numId w:val="14"/>
        </w:numPr>
        <w:rPr>
          <w:lang w:val="en-US" w:eastAsia="zh-CN"/>
        </w:rPr>
      </w:pPr>
      <w:r>
        <w:rPr>
          <w:rFonts w:hint="eastAsia"/>
        </w:rPr>
        <w:t>SSB when</w:t>
      </w:r>
      <w:r>
        <w:t xml:space="preserve"> TRS is the QCLed RS in the indicated TCI state</w:t>
      </w:r>
      <w:r>
        <w:rPr>
          <w:rFonts w:hint="eastAsia"/>
        </w:rPr>
        <w:t>(s)</w:t>
      </w:r>
    </w:p>
    <w:p>
      <w:pPr>
        <w:pStyle w:val="61"/>
        <w:numPr>
          <w:ilvl w:val="1"/>
          <w:numId w:val="14"/>
        </w:numPr>
        <w:rPr>
          <w:lang w:val="en-US" w:eastAsia="zh-CN"/>
        </w:rPr>
      </w:pPr>
      <w:r>
        <w:rPr>
          <w:rFonts w:hint="eastAsia"/>
          <w:lang w:val="en-US" w:eastAsia="zh-CN"/>
        </w:rPr>
        <w:t>FFS how to ensure the same RS type for serving cell and candidate cell for LTM3 and LTM5</w:t>
      </w:r>
    </w:p>
    <w:p>
      <w:pPr>
        <w:pStyle w:val="61"/>
        <w:numPr>
          <w:ilvl w:val="1"/>
          <w:numId w:val="14"/>
        </w:numPr>
        <w:rPr>
          <w:lang w:val="en-US" w:eastAsia="zh-CN"/>
        </w:rPr>
      </w:pPr>
      <w:r>
        <w:rPr>
          <w:rFonts w:hint="eastAsia"/>
        </w:rPr>
        <w:t>FFS how to handle the situation where no TCI state[</w:t>
      </w:r>
      <w:r>
        <w:rPr>
          <w:rFonts w:hint="eastAsia"/>
          <w:highlight w:val="yellow"/>
        </w:rPr>
        <w:t xml:space="preserve">, </w:t>
      </w:r>
      <w:r>
        <w:rPr>
          <w:highlight w:val="yellow"/>
          <w:lang w:val="en-US"/>
        </w:rPr>
        <w:t>including</w:t>
      </w:r>
      <w:r>
        <w:rPr>
          <w:rFonts w:hint="eastAsia"/>
          <w:highlight w:val="yellow"/>
          <w:lang w:val="en-US"/>
        </w:rPr>
        <w:t xml:space="preserve"> TCI state in Rel-17 unified TCI framework]</w:t>
      </w:r>
      <w:r>
        <w:rPr>
          <w:rFonts w:hint="eastAsia"/>
        </w:rPr>
        <w:t xml:space="preserve"> is indicated</w:t>
      </w:r>
    </w:p>
    <w:p>
      <w:pPr>
        <w:rPr>
          <w:i/>
          <w:iCs/>
          <w:color w:val="FF0000"/>
          <w:lang w:val="en-US"/>
        </w:rPr>
      </w:pPr>
    </w:p>
    <w:p>
      <w:pPr>
        <w:pStyle w:val="6"/>
        <w:rPr>
          <w:lang w:val="en-US"/>
        </w:rPr>
      </w:pPr>
      <w:r>
        <w:rPr>
          <w:lang w:val="en-US"/>
        </w:rPr>
        <w:t>[Comments</w:t>
      </w:r>
      <w:r>
        <w:rPr>
          <w:rFonts w:hint="eastAsia"/>
          <w:lang w:val="en-US"/>
        </w:rPr>
        <w:t xml:space="preserve"> to FL Proposal 3-4-v1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pPr>
              <w:rPr>
                <w:rFonts w:eastAsiaTheme="minorEastAsia"/>
                <w:b w:val="0"/>
                <w:bCs w:val="0"/>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lang w:val="en-US"/>
              </w:rPr>
            </w:pPr>
            <w:r>
              <w:rPr>
                <w:rFonts w:hint="eastAsia" w:eastAsiaTheme="minorEastAsia"/>
                <w:lang w:val="en-US"/>
              </w:rPr>
              <w:t>Fujitsu</w:t>
            </w:r>
          </w:p>
        </w:tc>
        <w:tc>
          <w:tcPr>
            <w:tcW w:w="6545" w:type="dxa"/>
            <w:shd w:val="clear" w:color="auto" w:fill="auto"/>
          </w:tcPr>
          <w:p>
            <w:pPr>
              <w:rPr>
                <w:rFonts w:eastAsiaTheme="minorEastAsia"/>
                <w:lang w:val="en-US"/>
              </w:rPr>
            </w:pPr>
            <w:r>
              <w:rPr>
                <w:rFonts w:hint="eastAsia" w:eastAsiaTheme="minorEastAsia"/>
                <w:lang w:val="en-US"/>
              </w:rPr>
              <w:t>Support FL proposal 3-4-v1. For the first FFS, we think there are two candidate solutions. Firstly, for the case that only SSB is configured, it is preferred to define a rule that SSB should be used in the event evaluation. As the second solution, the NW can configure to guarantee the same type RSs.</w:t>
            </w:r>
          </w:p>
        </w:tc>
        <w:tc>
          <w:tcPr>
            <w:tcW w:w="212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Ericsson</w:t>
            </w:r>
          </w:p>
        </w:tc>
        <w:tc>
          <w:tcPr>
            <w:tcW w:w="6545" w:type="dxa"/>
            <w:shd w:val="clear" w:color="auto" w:fill="auto"/>
          </w:tcPr>
          <w:p>
            <w:pPr>
              <w:rPr>
                <w:lang w:val="en-US"/>
              </w:rPr>
            </w:pPr>
            <w:r>
              <w:rPr>
                <w:lang w:val="en-US"/>
              </w:rPr>
              <w:t xml:space="preserve">Support the main bullet, but not the first subbullet: this should be configured by the NW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X</w:t>
            </w:r>
            <w:r>
              <w:rPr>
                <w:rFonts w:eastAsia="宋体"/>
                <w:lang w:val="en-US" w:eastAsia="zh-CN"/>
              </w:rPr>
              <w:t>iaomi</w:t>
            </w:r>
          </w:p>
        </w:tc>
        <w:tc>
          <w:tcPr>
            <w:tcW w:w="6545" w:type="dxa"/>
            <w:shd w:val="clear" w:color="auto" w:fill="auto"/>
          </w:tcPr>
          <w:p>
            <w:pPr>
              <w:rPr>
                <w:rFonts w:eastAsia="宋体"/>
                <w:lang w:val="en-US" w:eastAsia="zh-CN"/>
              </w:rPr>
            </w:pPr>
            <w:r>
              <w:rPr>
                <w:rFonts w:eastAsia="宋体"/>
                <w:lang w:val="en-US" w:eastAsia="zh-CN"/>
              </w:rPr>
              <w:t>Support the main bullet. As for the first sub-bullet, it can be decided after the conclusion in AI MIMO UEI BR. In addition, ‘</w:t>
            </w:r>
            <w:r>
              <w:t>T</w:t>
            </w:r>
            <w:r>
              <w:rPr>
                <w:rFonts w:hint="eastAsia"/>
              </w:rPr>
              <w:t xml:space="preserve">ype-D </w:t>
            </w:r>
            <w:r>
              <w:t>QCL RS(s) of the indicated</w:t>
            </w:r>
            <w:r>
              <w:rPr>
                <w:rFonts w:hint="eastAsia"/>
              </w:rPr>
              <w:t xml:space="preserve"> TCI state(s) when the indicated TCI state(s) is/are configured with two RSs, which are not TRS</w:t>
            </w:r>
            <w:r>
              <w:rPr>
                <w:rFonts w:eastAsia="宋体"/>
                <w:lang w:val="en-US" w:eastAsia="zh-CN"/>
              </w:rPr>
              <w:t>’ can be revised to ‘</w:t>
            </w:r>
            <w:r>
              <w:t>T</w:t>
            </w:r>
            <w:r>
              <w:rPr>
                <w:rFonts w:hint="eastAsia"/>
              </w:rPr>
              <w:t xml:space="preserve">ype-D </w:t>
            </w:r>
            <w:r>
              <w:t>QCL RS(s) of the indicated</w:t>
            </w:r>
            <w:r>
              <w:rPr>
                <w:rFonts w:hint="eastAsia"/>
              </w:rPr>
              <w:t xml:space="preserve"> TCI state(s) when </w:t>
            </w:r>
            <w:r>
              <w:rPr>
                <w:rFonts w:hint="eastAsia"/>
                <w:strike/>
              </w:rPr>
              <w:t>the indicated TCI state(s) is/are configured with two RSs, which are</w:t>
            </w:r>
            <w:r>
              <w:rPr>
                <w:strike/>
              </w:rPr>
              <w:t xml:space="preserve"> </w:t>
            </w:r>
            <w:r>
              <w:rPr>
                <w:rFonts w:hint="eastAsia"/>
                <w:strike/>
              </w:rPr>
              <w:t>not TRS</w:t>
            </w:r>
            <w:r>
              <w:rPr>
                <w:rFonts w:eastAsia="宋体"/>
                <w:lang w:val="en-US" w:eastAsia="zh-CN"/>
              </w:rPr>
              <w:t xml:space="preserve"> </w:t>
            </w:r>
            <w:r>
              <w:rPr>
                <w:u w:val="single"/>
              </w:rPr>
              <w:t xml:space="preserve">it is a CSI-RS configured with higher layer parameter </w:t>
            </w:r>
            <w:r>
              <w:rPr>
                <w:i/>
                <w:u w:val="single"/>
              </w:rPr>
              <w:t>repetition</w:t>
            </w:r>
            <w:r>
              <w:rPr>
                <w:rFonts w:eastAsia="宋体"/>
                <w:lang w:val="en-US" w:eastAsia="zh-CN"/>
              </w:rPr>
              <w:t xml:space="preserve">’  </w:t>
            </w:r>
          </w:p>
          <w:p>
            <w:pPr>
              <w:rPr>
                <w:rFonts w:eastAsia="宋体"/>
                <w:lang w:val="en-US" w:eastAsia="zh-CN"/>
              </w:rPr>
            </w:pPr>
          </w:p>
          <w:p>
            <w:pPr>
              <w:rPr>
                <w:rFonts w:eastAsia="宋体"/>
                <w:lang w:val="en-US" w:eastAsia="zh-CN"/>
              </w:rPr>
            </w:pPr>
            <w:r>
              <w:rPr>
                <w:rFonts w:eastAsia="宋体"/>
                <w:lang w:val="en-US" w:eastAsia="zh-CN"/>
              </w:rPr>
              <w:t>By the way, what does the yellow part in the FFS mean? In our understanding, for Rel-17 unified TCI state framework, a default indicated TCI state can be applied before the application of the indicated TCI state. Thus, the indicated TCI state is always existed for Rel-17 unified TCI state.</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TCL</w:t>
            </w:r>
          </w:p>
        </w:tc>
        <w:tc>
          <w:tcPr>
            <w:tcW w:w="6545" w:type="dxa"/>
            <w:shd w:val="clear" w:color="auto" w:fill="auto"/>
          </w:tcPr>
          <w:p>
            <w:pPr>
              <w:rPr>
                <w:rFonts w:eastAsia="宋体"/>
                <w:lang w:val="en-US" w:eastAsia="zh-CN"/>
              </w:rPr>
            </w:pPr>
            <w:r>
              <w:rPr>
                <w:rFonts w:hint="eastAsia" w:eastAsia="宋体"/>
                <w:lang w:val="en-US" w:eastAsia="zh-CN"/>
              </w:rPr>
              <w:t xml:space="preserve">Support FL proposal </w:t>
            </w:r>
            <w:r>
              <w:rPr>
                <w:rFonts w:hint="eastAsia" w:eastAsiaTheme="minorEastAsia"/>
                <w:lang w:val="en-US"/>
              </w:rPr>
              <w:t>3-4-v1.</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Spreadtrum</w:t>
            </w:r>
          </w:p>
        </w:tc>
        <w:tc>
          <w:tcPr>
            <w:tcW w:w="6545" w:type="dxa"/>
            <w:shd w:val="clear" w:color="auto" w:fill="auto"/>
          </w:tcPr>
          <w:p>
            <w:pPr>
              <w:rPr>
                <w:rFonts w:eastAsia="宋体"/>
                <w:lang w:val="en-US" w:eastAsia="zh-CN"/>
              </w:rPr>
            </w:pPr>
            <w:r>
              <w:rPr>
                <w:rFonts w:hint="eastAsia" w:eastAsia="宋体"/>
                <w:lang w:val="en-US" w:eastAsia="zh-CN"/>
              </w:rPr>
              <w:t xml:space="preserve">Support FL proposal </w:t>
            </w:r>
            <w:r>
              <w:rPr>
                <w:rFonts w:hint="eastAsia" w:eastAsiaTheme="minorEastAsia"/>
                <w:lang w:val="en-US"/>
              </w:rPr>
              <w:t>3-4-v1.</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NTT DOCOMO</w:t>
            </w:r>
          </w:p>
        </w:tc>
        <w:tc>
          <w:tcPr>
            <w:tcW w:w="6545" w:type="dxa"/>
            <w:shd w:val="clear" w:color="auto" w:fill="auto"/>
          </w:tcPr>
          <w:p>
            <w:pPr>
              <w:rPr>
                <w:rFonts w:eastAsia="宋体"/>
                <w:lang w:val="en-US" w:eastAsia="zh-CN"/>
              </w:rPr>
            </w:pPr>
            <w:r>
              <w:rPr>
                <w:rFonts w:hint="eastAsia" w:eastAsia="宋体"/>
                <w:lang w:val="en-US" w:eastAsia="zh-CN"/>
              </w:rPr>
              <w:t>OK with the main bullet. We think first and second bullets are duplicated discussion with MIMO UEIBR. Also not sure about the case of third bullet.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6545" w:type="dxa"/>
            <w:shd w:val="clear" w:color="auto" w:fill="auto"/>
            <w:vAlign w:val="top"/>
          </w:tcPr>
          <w:p>
            <w:pPr>
              <w:rPr>
                <w:rFonts w:hint="eastAsia" w:eastAsia="宋体"/>
                <w:lang w:val="en-US" w:eastAsia="zh-CN"/>
              </w:rPr>
            </w:pPr>
            <w:r>
              <w:rPr>
                <w:rFonts w:hint="eastAsia" w:eastAsia="宋体"/>
                <w:lang w:val="en-US" w:eastAsia="zh-CN"/>
              </w:rPr>
              <w:t>The main bullet is sufficient, we don</w:t>
            </w:r>
            <w:r>
              <w:rPr>
                <w:rFonts w:hint="default" w:eastAsia="宋体"/>
                <w:lang w:val="en-US" w:eastAsia="zh-CN"/>
              </w:rPr>
              <w:t>’</w:t>
            </w:r>
            <w:r>
              <w:rPr>
                <w:rFonts w:hint="eastAsia" w:eastAsia="宋体"/>
                <w:lang w:val="en-US" w:eastAsia="zh-CN"/>
              </w:rPr>
              <w:t>t identify the need to discuss other bullets.</w:t>
            </w:r>
          </w:p>
          <w:p>
            <w:pPr>
              <w:rPr>
                <w:rFonts w:hint="default" w:eastAsia="宋体"/>
                <w:lang w:val="en-US" w:eastAsia="zh-CN"/>
              </w:rPr>
            </w:pPr>
            <w:r>
              <w:rPr>
                <w:rFonts w:hint="eastAsia" w:eastAsia="宋体"/>
                <w:lang w:val="en-US" w:eastAsia="zh-CN"/>
              </w:rPr>
              <w:t xml:space="preserve">Besides, we suggest to add </w:t>
            </w:r>
            <w:r>
              <w:rPr>
                <w:rFonts w:hint="default" w:eastAsia="宋体"/>
                <w:lang w:val="en-US" w:eastAsia="zh-CN"/>
              </w:rPr>
              <w:t>“</w:t>
            </w:r>
            <w:r>
              <w:rPr>
                <w:rFonts w:hint="eastAsia" w:ascii="Times New Roman" w:hAnsi="Times New Roman"/>
                <w:i/>
                <w:sz w:val="20"/>
                <w:szCs w:val="20"/>
                <w:lang w:val="en-US" w:eastAsia="zh-CN"/>
              </w:rPr>
              <w:t>Note that if there are two QCL RSs in indicated TCI state, the RS of serving cell is derived from RS w.r.t. QCL-TypeD, if applicable</w:t>
            </w:r>
            <w:r>
              <w:rPr>
                <w:rFonts w:hint="default" w:eastAsia="宋体"/>
                <w:lang w:val="en-US" w:eastAsia="zh-CN"/>
              </w:rPr>
              <w: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p>
        </w:tc>
        <w:tc>
          <w:tcPr>
            <w:tcW w:w="6545" w:type="dxa"/>
            <w:shd w:val="clear" w:color="auto" w:fill="auto"/>
          </w:tcPr>
          <w:p>
            <w:pPr>
              <w:rPr>
                <w:rFonts w:eastAsia="宋体"/>
                <w:lang w:val="en-US" w:eastAsia="zh-CN"/>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p>
        </w:tc>
        <w:tc>
          <w:tcPr>
            <w:tcW w:w="6545" w:type="dxa"/>
            <w:shd w:val="clear" w:color="auto" w:fill="auto"/>
          </w:tcPr>
          <w:p>
            <w:pPr>
              <w:rPr>
                <w:rFonts w:eastAsia="Malgun Gothic"/>
                <w:lang w:val="en-US" w:eastAsia="ko-KR"/>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ko-KR"/>
              </w:rPr>
            </w:pPr>
          </w:p>
        </w:tc>
        <w:tc>
          <w:tcPr>
            <w:tcW w:w="6545" w:type="dxa"/>
            <w:shd w:val="clear" w:color="auto" w:fill="auto"/>
          </w:tcPr>
          <w:p>
            <w:pPr>
              <w:rPr>
                <w:rFonts w:eastAsia="宋体"/>
                <w:lang w:val="en-US" w:eastAsia="ko-KR"/>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eastAsia="zh-CN"/>
              </w:rPr>
            </w:pPr>
          </w:p>
        </w:tc>
        <w:tc>
          <w:tcPr>
            <w:tcW w:w="6545" w:type="dxa"/>
            <w:shd w:val="clear" w:color="auto" w:fill="auto"/>
          </w:tcPr>
          <w:p>
            <w:pPr>
              <w:rPr>
                <w:rFonts w:eastAsia="宋体"/>
                <w:lang w:val="en-US" w:eastAsia="zh-CN"/>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p>
        </w:tc>
        <w:tc>
          <w:tcPr>
            <w:tcW w:w="6545" w:type="dxa"/>
            <w:shd w:val="clear" w:color="auto" w:fill="auto"/>
          </w:tcPr>
          <w:p>
            <w:pPr>
              <w:rPr>
                <w:rFonts w:eastAsia="宋体"/>
                <w:lang w:val="en-US" w:eastAsia="zh-CN"/>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PMingLiU"/>
                <w:lang w:val="en-US" w:eastAsia="zh-TW"/>
              </w:rPr>
            </w:pPr>
          </w:p>
        </w:tc>
        <w:tc>
          <w:tcPr>
            <w:tcW w:w="6545" w:type="dxa"/>
            <w:shd w:val="clear" w:color="auto" w:fill="auto"/>
          </w:tcPr>
          <w:p>
            <w:pPr>
              <w:rPr>
                <w:rFonts w:eastAsia="PMingLiU"/>
                <w:lang w:val="en-US" w:eastAsia="zh-TW"/>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PMingLiU"/>
                <w:lang w:val="en-US" w:eastAsia="zh-TW"/>
              </w:rPr>
            </w:pPr>
          </w:p>
        </w:tc>
        <w:tc>
          <w:tcPr>
            <w:tcW w:w="6545" w:type="dxa"/>
            <w:shd w:val="clear" w:color="auto" w:fill="auto"/>
          </w:tcPr>
          <w:p>
            <w:pPr>
              <w:rPr>
                <w:rFonts w:eastAsia="PMingLiU"/>
                <w:lang w:val="en-US" w:eastAsia="zh-TW"/>
              </w:rPr>
            </w:pPr>
          </w:p>
        </w:tc>
        <w:tc>
          <w:tcPr>
            <w:tcW w:w="2127" w:type="dxa"/>
            <w:shd w:val="clear" w:color="auto" w:fill="auto"/>
          </w:tcPr>
          <w:p>
            <w:pPr>
              <w:rPr>
                <w:lang w:val="en-US"/>
              </w:rPr>
            </w:pPr>
          </w:p>
        </w:tc>
      </w:tr>
    </w:tbl>
    <w:p/>
    <w:p>
      <w:pPr>
        <w:rPr>
          <w:lang w:val="en-US"/>
        </w:rPr>
      </w:pPr>
      <w:bookmarkStart w:id="5" w:name="_[FL_Proposal_3-4-v2]"/>
      <w:bookmarkEnd w:id="5"/>
    </w:p>
    <w:p>
      <w:pPr>
        <w:snapToGrid/>
        <w:spacing w:after="0" w:afterAutospacing="0"/>
        <w:jc w:val="left"/>
        <w:rPr>
          <w:lang w:val="en-US"/>
        </w:rPr>
      </w:pPr>
      <w:r>
        <w:rPr>
          <w:lang w:val="en-US"/>
        </w:rPr>
        <w:br w:type="page"/>
      </w:r>
    </w:p>
    <w:p>
      <w:pPr>
        <w:pStyle w:val="4"/>
      </w:pPr>
      <w:r>
        <w:rPr>
          <w:rFonts w:hint="eastAsia"/>
        </w:rPr>
        <w:t>[Mid] Filtering for measurement results for reporting</w:t>
      </w:r>
    </w:p>
    <w:p>
      <w:pPr>
        <w:pStyle w:val="6"/>
        <w:rPr>
          <w:lang w:val="en-US"/>
        </w:rPr>
      </w:pPr>
      <w:r>
        <w:rPr>
          <w:rFonts w:hint="eastAsia"/>
          <w:lang w:val="en-US"/>
        </w:rPr>
        <w:t>[Agreements in previous meetings]</w:t>
      </w:r>
    </w:p>
    <w:p>
      <w:pPr>
        <w:rPr>
          <w:lang w:val="en-US"/>
        </w:rPr>
      </w:pPr>
      <w:r>
        <w:rPr>
          <w:rFonts w:hint="eastAsia"/>
          <w:lang w:val="en-US"/>
        </w:rPr>
        <w:t>No agreements yet</w:t>
      </w:r>
    </w:p>
    <w:p>
      <w:pPr>
        <w:pStyle w:val="6"/>
        <w:rPr>
          <w:lang w:val="en-US"/>
        </w:rPr>
      </w:pPr>
      <w:r>
        <w:rPr>
          <w:rFonts w:hint="eastAsia"/>
          <w:lang w:val="en-US"/>
        </w:rPr>
        <w:t>[Summary of contributions]</w:t>
      </w:r>
    </w:p>
    <w:p>
      <w:pPr>
        <w:pStyle w:val="61"/>
        <w:numPr>
          <w:ilvl w:val="0"/>
          <w:numId w:val="14"/>
        </w:numPr>
        <w:rPr>
          <w:u w:val="single"/>
          <w:lang w:val="en-US"/>
        </w:rPr>
      </w:pPr>
      <w:r>
        <w:rPr>
          <w:rFonts w:hint="eastAsia"/>
          <w:u w:val="single"/>
          <w:lang w:val="en-US"/>
        </w:rPr>
        <w:t xml:space="preserve">L1 specified filtering is not necessary, i.e. </w:t>
      </w:r>
      <w:r>
        <w:rPr>
          <w:u w:val="single"/>
          <w:lang w:val="en-US"/>
        </w:rPr>
        <w:t>L1 filtering should be left to UE implementation and not to be specified</w:t>
      </w:r>
      <w:r>
        <w:rPr>
          <w:rFonts w:hint="eastAsia"/>
          <w:u w:val="single"/>
          <w:lang w:val="en-US"/>
        </w:rPr>
        <w:t xml:space="preserve"> </w:t>
      </w:r>
      <w:r>
        <w:rPr>
          <w:rFonts w:hint="eastAsia"/>
          <w:highlight w:val="yellow"/>
          <w:u w:val="single"/>
          <w:lang w:val="en-US"/>
        </w:rPr>
        <w:t>(5)</w:t>
      </w:r>
    </w:p>
    <w:p>
      <w:pPr>
        <w:pStyle w:val="61"/>
        <w:numPr>
          <w:ilvl w:val="1"/>
          <w:numId w:val="14"/>
        </w:numPr>
        <w:rPr>
          <w:lang w:val="en-US"/>
        </w:rPr>
      </w:pPr>
      <w:r>
        <w:rPr>
          <w:rFonts w:hint="eastAsia"/>
          <w:lang w:val="en-US"/>
        </w:rPr>
        <w:t>Huawei, Lenovo, Apple, MediaTek, Qualcomm</w:t>
      </w:r>
    </w:p>
    <w:p>
      <w:pPr>
        <w:pStyle w:val="61"/>
        <w:numPr>
          <w:ilvl w:val="0"/>
          <w:numId w:val="14"/>
        </w:numPr>
        <w:rPr>
          <w:u w:val="single"/>
          <w:lang w:val="en-US"/>
        </w:rPr>
      </w:pPr>
      <w:r>
        <w:rPr>
          <w:rFonts w:hint="eastAsia"/>
          <w:u w:val="single"/>
          <w:lang w:val="en-US"/>
        </w:rPr>
        <w:t xml:space="preserve">L1 specified filtering is necessary </w:t>
      </w:r>
    </w:p>
    <w:p>
      <w:pPr>
        <w:pStyle w:val="61"/>
        <w:numPr>
          <w:ilvl w:val="1"/>
          <w:numId w:val="14"/>
        </w:numPr>
        <w:rPr>
          <w:lang w:val="en-US"/>
        </w:rPr>
      </w:pPr>
      <w:r>
        <w:rPr>
          <w:rFonts w:hint="eastAsia"/>
          <w:lang w:val="en-US"/>
        </w:rPr>
        <w:t xml:space="preserve">CMCC, CATT, Fujitsu, Ericsson </w:t>
      </w:r>
      <w:r>
        <w:rPr>
          <w:rFonts w:hint="eastAsia"/>
          <w:highlight w:val="yellow"/>
          <w:lang w:val="en-US"/>
        </w:rPr>
        <w:t>(4)</w:t>
      </w:r>
    </w:p>
    <w:p>
      <w:pPr>
        <w:pStyle w:val="61"/>
        <w:numPr>
          <w:ilvl w:val="1"/>
          <w:numId w:val="14"/>
        </w:numPr>
        <w:rPr>
          <w:lang w:val="en-US"/>
        </w:rPr>
      </w:pPr>
      <w:r>
        <w:rPr>
          <w:rFonts w:hint="eastAsia"/>
          <w:lang w:val="en-US"/>
        </w:rPr>
        <w:t>Rationale</w:t>
      </w:r>
    </w:p>
    <w:p>
      <w:pPr>
        <w:pStyle w:val="61"/>
        <w:numPr>
          <w:ilvl w:val="2"/>
          <w:numId w:val="14"/>
        </w:numPr>
        <w:rPr>
          <w:lang w:val="en-US"/>
        </w:rPr>
      </w:pPr>
      <w:r>
        <w:rPr>
          <w:rFonts w:hint="eastAsia" w:eastAsiaTheme="minorEastAsia"/>
        </w:rPr>
        <w:t xml:space="preserve">One shot result is not stable (Ericsson </w:t>
      </w:r>
      <w:r>
        <w:rPr>
          <w:rFonts w:eastAsiaTheme="minorEastAsia"/>
        </w:rPr>
        <w:t>provided</w:t>
      </w:r>
      <w:r>
        <w:rPr>
          <w:rFonts w:hint="eastAsia" w:eastAsiaTheme="minorEastAsia"/>
        </w:rPr>
        <w:t xml:space="preserve"> a simulation result) and the fluctuation is large</w:t>
      </w:r>
    </w:p>
    <w:p>
      <w:pPr>
        <w:pStyle w:val="133"/>
        <w:keepNext/>
        <w:numPr>
          <w:ilvl w:val="0"/>
          <w:numId w:val="14"/>
        </w:numPr>
        <w:jc w:val="center"/>
      </w:pPr>
      <w:r>
        <w:rPr>
          <w:lang w:eastAsia="zh-CN"/>
        </w:rPr>
        <w:drawing>
          <wp:inline distT="0" distB="0" distL="0" distR="0">
            <wp:extent cx="5144770" cy="2974340"/>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pPr>
        <w:pStyle w:val="10"/>
        <w:numPr>
          <w:ilvl w:val="0"/>
          <w:numId w:val="14"/>
        </w:numPr>
        <w:jc w:val="center"/>
      </w:pPr>
      <w:bookmarkStart w:id="6" w:name="_Ref178946932"/>
      <w:r>
        <w:t xml:space="preserve">Figure </w:t>
      </w:r>
      <w:r>
        <w:fldChar w:fldCharType="begin"/>
      </w:r>
      <w:r>
        <w:instrText xml:space="preserve"> SEQ Figure \* ARABIC </w:instrText>
      </w:r>
      <w:r>
        <w:fldChar w:fldCharType="separate"/>
      </w:r>
      <w:r>
        <w:t>1</w:t>
      </w:r>
      <w:r>
        <w:fldChar w:fldCharType="end"/>
      </w:r>
      <w:bookmarkEnd w:id="6"/>
      <w:r>
        <w:t>: L1-RSRP for three LTM Candidates. For each candidate, the SSB with highest SS-RSRP is used.</w:t>
      </w:r>
    </w:p>
    <w:p>
      <w:pPr>
        <w:pStyle w:val="61"/>
        <w:numPr>
          <w:ilvl w:val="2"/>
          <w:numId w:val="14"/>
        </w:numPr>
        <w:rPr>
          <w:lang w:val="en-US"/>
        </w:rPr>
      </w:pPr>
    </w:p>
    <w:p>
      <w:pPr>
        <w:pStyle w:val="61"/>
        <w:numPr>
          <w:ilvl w:val="1"/>
          <w:numId w:val="14"/>
        </w:numPr>
        <w:rPr>
          <w:lang w:val="en-US"/>
        </w:rPr>
      </w:pPr>
      <w:r>
        <w:rPr>
          <w:rFonts w:hint="eastAsia"/>
          <w:lang w:val="en-US"/>
        </w:rPr>
        <w:t>Filtering method</w:t>
      </w:r>
    </w:p>
    <w:p>
      <w:pPr>
        <w:pStyle w:val="61"/>
        <w:numPr>
          <w:ilvl w:val="2"/>
          <w:numId w:val="14"/>
        </w:numPr>
        <w:rPr>
          <w:lang w:val="en-US"/>
        </w:rPr>
      </w:pPr>
      <w:r>
        <w:rPr>
          <w:lang w:val="en-US"/>
        </w:rPr>
        <w:t>Support specified L1 filtering for LTM beam reporting, if within a time window (which is configurable), the number of same Event occurs greater than or equal to a configurable number M, LTM beam report is triggered.</w:t>
      </w:r>
    </w:p>
    <w:p>
      <w:pPr>
        <w:pStyle w:val="61"/>
        <w:numPr>
          <w:ilvl w:val="2"/>
          <w:numId w:val="14"/>
        </w:numPr>
        <w:rPr>
          <w:lang w:val="en-US"/>
        </w:rPr>
      </w:pPr>
      <w:r>
        <w:rPr>
          <w:lang w:val="en-US"/>
        </w:rPr>
        <w:t>Use a first order IIR network configurable filter like the one used for L3 filtering.</w:t>
      </w:r>
    </w:p>
    <w:p>
      <w:pPr>
        <w:pStyle w:val="6"/>
        <w:rPr>
          <w:lang w:val="en-US"/>
        </w:rPr>
      </w:pPr>
      <w:r>
        <w:rPr>
          <w:rFonts w:hint="eastAsia"/>
          <w:lang w:val="en-US"/>
        </w:rPr>
        <w:t>[FL Observation]</w:t>
      </w:r>
    </w:p>
    <w:p>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i.e. event evaluation only, reported data only, or both. In this section, the discussion focuses on </w:t>
      </w:r>
      <w:r>
        <w:rPr>
          <w:lang w:val="en-US"/>
        </w:rPr>
        <w:t>“</w:t>
      </w:r>
      <w:r>
        <w:rPr>
          <w:rFonts w:hint="eastAsia"/>
          <w:lang w:val="en-US"/>
        </w:rPr>
        <w:t>f</w:t>
      </w:r>
      <w:r>
        <w:rPr>
          <w:rFonts w:hint="eastAsia"/>
        </w:rPr>
        <w:t>iltering for measurement results for reporting</w:t>
      </w:r>
      <w:r>
        <w:t>”</w:t>
      </w:r>
      <w:r>
        <w:rPr>
          <w:rFonts w:hint="eastAsia"/>
        </w:rPr>
        <w:t xml:space="preserve"> </w:t>
      </w:r>
      <w:r>
        <w:t>and</w:t>
      </w:r>
      <w:r>
        <w:rPr>
          <w:rFonts w:hint="eastAsia"/>
        </w:rPr>
        <w:t xml:space="preserve"> filtering for event evaluation is separately discussed in section 5.3.5 (even though FL has no plan to discuss it in this meeting). </w:t>
      </w:r>
    </w:p>
    <w:p>
      <w:r>
        <w:rPr>
          <w:rFonts w:hint="eastAsia"/>
        </w:rPr>
        <w:t>FL</w:t>
      </w:r>
      <w:r>
        <w:t>’</w:t>
      </w:r>
      <w:r>
        <w:rPr>
          <w:rFonts w:hint="eastAsia"/>
        </w:rPr>
        <w:t xml:space="preserve">s understanding is that, differently from gNB scheduled reporting, the report can be obtained on one-shot basis. Thus, filtering cannot be performed at gNB side. This may be a rationale to introduce L1 specified filtering to give a better controllability by gNB. </w:t>
      </w:r>
    </w:p>
    <w:p>
      <w:r>
        <w:rPr>
          <w:rFonts w:hint="eastAsia"/>
        </w:rPr>
        <w:t xml:space="preserve">Even though the </w:t>
      </w:r>
      <w:r>
        <w:t>companies’</w:t>
      </w:r>
      <w:r>
        <w:rPr>
          <w:rFonts w:hint="eastAsia"/>
        </w:rPr>
        <w:t xml:space="preserve"> views are currently split to half and half, it was not clear to FL whether the number of proponent/opponent is correctly reflected here because most of the </w:t>
      </w:r>
      <w:r>
        <w:t>companies</w:t>
      </w:r>
      <w:r>
        <w:rPr>
          <w:rFonts w:hint="eastAsia"/>
        </w:rPr>
        <w:t xml:space="preserve"> didn</w:t>
      </w:r>
      <w:r>
        <w:t>’</w:t>
      </w:r>
      <w:r>
        <w:rPr>
          <w:rFonts w:hint="eastAsia"/>
        </w:rPr>
        <w:t xml:space="preserve">t clearly mention which aspect(event evaluation or reporting) they are talking about, reporting or event evaluation. Given this situation, FL suggestion is to </w:t>
      </w:r>
      <w:r>
        <w:t>continue</w:t>
      </w:r>
      <w:r>
        <w:rPr>
          <w:rFonts w:hint="eastAsia"/>
        </w:rPr>
        <w:t xml:space="preserve"> email and offline discussion to check the </w:t>
      </w:r>
      <w:r>
        <w:t>companies’</w:t>
      </w:r>
      <w:r>
        <w:rPr>
          <w:rFonts w:hint="eastAsia"/>
        </w:rPr>
        <w:t xml:space="preserve"> view. </w:t>
      </w:r>
    </w:p>
    <w:p/>
    <w:p>
      <w:pPr>
        <w:pStyle w:val="6"/>
        <w:rPr>
          <w:lang w:val="en-US"/>
        </w:rPr>
      </w:pPr>
      <w:r>
        <w:rPr>
          <w:rFonts w:hint="eastAsia"/>
          <w:lang w:val="en-US"/>
        </w:rPr>
        <w:t>[FL Proposal 3-5-v1]</w:t>
      </w:r>
    </w:p>
    <w:p>
      <w:pPr>
        <w:pStyle w:val="61"/>
        <w:numPr>
          <w:ilvl w:val="0"/>
          <w:numId w:val="14"/>
        </w:numPr>
        <w:rPr>
          <w:color w:val="FF0000"/>
          <w:lang w:val="en-US"/>
        </w:rPr>
      </w:pPr>
      <w:r>
        <w:rPr>
          <w:rFonts w:hint="eastAsia"/>
          <w:color w:val="FF0000"/>
          <w:lang w:val="en-US"/>
        </w:rPr>
        <w:t xml:space="preserve">Alt.1: L1 specified filtering is introduced for L1 measurement results </w:t>
      </w:r>
      <w:r>
        <w:rPr>
          <w:color w:val="FF0000"/>
          <w:lang w:val="en-US"/>
        </w:rPr>
        <w:t>reported</w:t>
      </w:r>
      <w:r>
        <w:rPr>
          <w:rFonts w:hint="eastAsia"/>
          <w:color w:val="FF0000"/>
          <w:lang w:val="en-US"/>
        </w:rPr>
        <w:t xml:space="preserve"> by event triggered reporting </w:t>
      </w:r>
    </w:p>
    <w:p>
      <w:pPr>
        <w:pStyle w:val="61"/>
        <w:numPr>
          <w:ilvl w:val="1"/>
          <w:numId w:val="14"/>
        </w:numPr>
        <w:rPr>
          <w:color w:val="FF0000"/>
          <w:lang w:val="en-US"/>
        </w:rPr>
      </w:pPr>
      <w:r>
        <w:rPr>
          <w:rFonts w:hint="eastAsia"/>
          <w:color w:val="FF0000"/>
          <w:lang w:val="en-US"/>
        </w:rPr>
        <w:t>FFS: filtering method</w:t>
      </w:r>
    </w:p>
    <w:p>
      <w:pPr>
        <w:pStyle w:val="61"/>
        <w:numPr>
          <w:ilvl w:val="0"/>
          <w:numId w:val="14"/>
        </w:numPr>
        <w:rPr>
          <w:color w:val="FF0000"/>
          <w:lang w:val="en-US"/>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reporting</w:t>
      </w:r>
    </w:p>
    <w:p>
      <w:pPr>
        <w:rPr>
          <w:color w:val="FF0000"/>
          <w:lang w:val="en-US"/>
        </w:rPr>
      </w:pPr>
    </w:p>
    <w:p>
      <w:pPr>
        <w:pStyle w:val="6"/>
        <w:rPr>
          <w:lang w:val="en-US"/>
        </w:rPr>
      </w:pPr>
      <w:r>
        <w:rPr>
          <w:lang w:val="en-US"/>
        </w:rPr>
        <w:t>[Comments</w:t>
      </w:r>
      <w:r>
        <w:rPr>
          <w:rFonts w:hint="eastAsia"/>
          <w:lang w:val="en-US"/>
        </w:rPr>
        <w:t xml:space="preserve"> to FL Proposal 3-5-v1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pPr>
              <w:rPr>
                <w:rFonts w:eastAsiaTheme="minorEastAsia"/>
                <w:b w:val="0"/>
                <w:bCs w:val="0"/>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lang w:val="en-US"/>
              </w:rPr>
            </w:pPr>
            <w:r>
              <w:rPr>
                <w:rFonts w:hint="eastAsia" w:eastAsiaTheme="minorEastAsia"/>
                <w:lang w:val="en-US"/>
              </w:rPr>
              <w:t>Fujitsu</w:t>
            </w:r>
          </w:p>
        </w:tc>
        <w:tc>
          <w:tcPr>
            <w:tcW w:w="6545" w:type="dxa"/>
            <w:shd w:val="clear" w:color="auto" w:fill="auto"/>
          </w:tcPr>
          <w:p>
            <w:pPr>
              <w:rPr>
                <w:rFonts w:eastAsiaTheme="minorEastAsia"/>
                <w:lang w:val="en-US"/>
              </w:rPr>
            </w:pPr>
            <w:r>
              <w:rPr>
                <w:rFonts w:hint="eastAsia" w:eastAsiaTheme="minorEastAsia"/>
                <w:lang w:val="en-US"/>
              </w:rPr>
              <w:t xml:space="preserve">We prefer Alt.1. We have strongly concern about cell switch based on the uncertain measurement results, a.k.a </w:t>
            </w:r>
            <w:r>
              <w:rPr>
                <w:rFonts w:eastAsiaTheme="minorEastAsia"/>
                <w:lang w:val="en-US"/>
              </w:rPr>
              <w:t>‘</w:t>
            </w:r>
            <w:r>
              <w:rPr>
                <w:rFonts w:hint="eastAsia" w:eastAsiaTheme="minorEastAsia"/>
                <w:lang w:val="en-US"/>
              </w:rPr>
              <w:t>the ping-pong</w:t>
            </w:r>
            <w:r>
              <w:rPr>
                <w:rFonts w:eastAsiaTheme="minorEastAsia"/>
                <w:lang w:val="en-US"/>
              </w:rPr>
              <w:t>’</w:t>
            </w:r>
            <w:r>
              <w:rPr>
                <w:rFonts w:hint="eastAsia" w:eastAsiaTheme="minorEastAsia"/>
                <w:lang w:val="en-US"/>
              </w:rPr>
              <w:t xml:space="preserve"> issue. As shown in the simulation results from Ericsson</w:t>
            </w:r>
            <w:r>
              <w:rPr>
                <w:rFonts w:eastAsiaTheme="minorEastAsia"/>
                <w:lang w:val="en-US"/>
              </w:rPr>
              <w:t>’</w:t>
            </w:r>
            <w:r>
              <w:rPr>
                <w:rFonts w:hint="eastAsia" w:eastAsiaTheme="minorEastAsia"/>
                <w:lang w:val="en-US"/>
              </w:rPr>
              <w:t>s contribution, the performance gap is apparent between with and without L1-filtering.</w:t>
            </w:r>
          </w:p>
        </w:tc>
        <w:tc>
          <w:tcPr>
            <w:tcW w:w="212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Ericsson</w:t>
            </w:r>
          </w:p>
        </w:tc>
        <w:tc>
          <w:tcPr>
            <w:tcW w:w="6545" w:type="dxa"/>
            <w:shd w:val="clear" w:color="auto" w:fill="auto"/>
          </w:tcPr>
          <w:p>
            <w:pPr>
              <w:spacing w:after="0" w:afterAutospacing="0"/>
              <w:rPr>
                <w:lang w:val="en-US"/>
              </w:rPr>
            </w:pPr>
            <w:r>
              <w:rPr>
                <w:lang w:val="en-US"/>
              </w:rPr>
              <w:t>Note that our results use L1-filtering as specified in RAN4: in that sense, it is not a one-shot measurement.</w:t>
            </w:r>
          </w:p>
          <w:p>
            <w:pPr>
              <w:spacing w:after="0" w:afterAutospacing="0"/>
              <w:rPr>
                <w:lang w:val="en-US"/>
              </w:rPr>
            </w:pPr>
          </w:p>
          <w:p>
            <w:pPr>
              <w:spacing w:after="0" w:afterAutospacing="0"/>
              <w:rPr>
                <w:lang w:val="en-US"/>
              </w:rPr>
            </w:pPr>
            <w:r>
              <w:rPr>
                <w:lang w:val="en-US"/>
              </w:rPr>
              <w:t>We prefer to specify NW-controlled filtering that is applied on top of the L1-filtering – we do not propose to modify the L1-filtering. In our view, it makes sense that the NW-controlled filtering is specified on L2, i.e., in the MAC specification.</w:t>
            </w:r>
          </w:p>
          <w:p>
            <w:pPr>
              <w:spacing w:after="0" w:afterAutospacing="0"/>
              <w:rPr>
                <w:lang w:val="en-US"/>
              </w:rPr>
            </w:pPr>
          </w:p>
          <w:p>
            <w:pPr>
              <w:spacing w:after="0" w:afterAutospacing="0"/>
              <w:rPr>
                <w:lang w:val="en-US"/>
              </w:rPr>
            </w:pPr>
            <w:r>
              <w:rPr>
                <w:lang w:val="en-US"/>
              </w:rPr>
              <w:t xml:space="preserve">This filtering is particularly important for the event evaluation.  </w:t>
            </w:r>
          </w:p>
          <w:p>
            <w:pPr>
              <w:spacing w:after="0" w:afterAutospacing="0"/>
              <w:rPr>
                <w:lang w:val="en-US"/>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hint="eastAsia" w:eastAsia="宋体"/>
                <w:lang w:val="en-US" w:eastAsia="zh-CN"/>
              </w:rPr>
              <w:t>TCL</w:t>
            </w:r>
          </w:p>
        </w:tc>
        <w:tc>
          <w:tcPr>
            <w:tcW w:w="6545" w:type="dxa"/>
            <w:shd w:val="clear" w:color="auto" w:fill="auto"/>
          </w:tcPr>
          <w:p>
            <w:pPr>
              <w:rPr>
                <w:rFonts w:eastAsia="Malgun Gothic"/>
                <w:lang w:val="en-US" w:eastAsia="ko-KR"/>
              </w:rPr>
            </w:pPr>
            <w:r>
              <w:rPr>
                <w:rFonts w:hint="eastAsia" w:eastAsia="宋体"/>
                <w:lang w:val="en-US" w:eastAsia="zh-CN"/>
              </w:rPr>
              <w:t>We prefer Alt.2.</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Spreadtrum</w:t>
            </w:r>
          </w:p>
        </w:tc>
        <w:tc>
          <w:tcPr>
            <w:tcW w:w="6545" w:type="dxa"/>
            <w:shd w:val="clear" w:color="auto" w:fill="auto"/>
          </w:tcPr>
          <w:p>
            <w:pPr>
              <w:rPr>
                <w:rFonts w:eastAsia="宋体"/>
                <w:lang w:val="en-US" w:eastAsia="zh-CN"/>
              </w:rPr>
            </w:pPr>
            <w:r>
              <w:rPr>
                <w:rFonts w:hint="eastAsia" w:eastAsia="宋体"/>
                <w:lang w:val="en-US" w:eastAsia="zh-CN"/>
              </w:rPr>
              <w:t xml:space="preserve">Support </w:t>
            </w:r>
            <w:r>
              <w:rPr>
                <w:rFonts w:eastAsia="宋体"/>
                <w:lang w:val="en-US" w:eastAsia="zh-CN"/>
              </w:rPr>
              <w:t>Alt.2 and suggest clarifying the purpose of filtering, i.e. for event evaluation or for reporting.</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NTT DOCOMO</w:t>
            </w:r>
          </w:p>
        </w:tc>
        <w:tc>
          <w:tcPr>
            <w:tcW w:w="6545" w:type="dxa"/>
            <w:shd w:val="clear" w:color="auto" w:fill="auto"/>
          </w:tcPr>
          <w:p>
            <w:pPr>
              <w:rPr>
                <w:rFonts w:eastAsia="宋体"/>
                <w:lang w:val="en-US" w:eastAsia="zh-CN"/>
              </w:rPr>
            </w:pPr>
            <w:r>
              <w:rPr>
                <w:rFonts w:hint="eastAsia" w:eastAsia="宋体"/>
                <w:lang w:val="en-US" w:eastAsia="zh-CN"/>
              </w:rPr>
              <w:t>We</w:t>
            </w:r>
            <w:r>
              <w:rPr>
                <w:rFonts w:eastAsia="宋体"/>
                <w:lang w:val="en-US" w:eastAsia="zh-CN"/>
              </w:rPr>
              <w:t>’</w:t>
            </w:r>
            <w:r>
              <w:rPr>
                <w:rFonts w:hint="eastAsia" w:eastAsia="宋体"/>
                <w:lang w:val="en-US" w:eastAsia="zh-CN"/>
              </w:rPr>
              <w:t xml:space="preserve">re a little confused about separate discussion on L1-filtering for event </w:t>
            </w:r>
            <w:r>
              <w:rPr>
                <w:rFonts w:eastAsia="宋体"/>
                <w:lang w:val="en-US" w:eastAsia="zh-CN"/>
              </w:rPr>
              <w:t>evaluation</w:t>
            </w:r>
            <w:r>
              <w:rPr>
                <w:rFonts w:hint="eastAsia" w:eastAsia="宋体"/>
                <w:lang w:val="en-US" w:eastAsia="zh-CN"/>
              </w:rPr>
              <w:t xml:space="preserve"> and beam reporting. Does it mean separate configuration/design may be introduced for event evaluation and beam reporting? Or event evaluation is based on L1-filtering but beam reporting is not? We don</w:t>
            </w:r>
            <w:r>
              <w:rPr>
                <w:rFonts w:eastAsia="宋体"/>
                <w:lang w:val="en-US" w:eastAsia="zh-CN"/>
              </w:rPr>
              <w:t>’</w:t>
            </w:r>
            <w:r>
              <w:rPr>
                <w:rFonts w:hint="eastAsia" w:eastAsia="宋体"/>
                <w:lang w:val="en-US" w:eastAsia="zh-CN"/>
              </w:rPr>
              <w:t xml:space="preserve">t think it is reasonable to have separate designs for event </w:t>
            </w:r>
            <w:r>
              <w:rPr>
                <w:rFonts w:eastAsia="宋体"/>
                <w:lang w:val="en-US" w:eastAsia="zh-CN"/>
              </w:rPr>
              <w:t>evaluation</w:t>
            </w:r>
            <w:r>
              <w:rPr>
                <w:rFonts w:hint="eastAsia" w:eastAsia="宋体"/>
                <w:lang w:val="en-US" w:eastAsia="zh-CN"/>
              </w:rPr>
              <w:t xml:space="preserve"> and beam reporting.</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6545"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Support Alt-2 since similar function or purpose has been achieved by TTT.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p>
        </w:tc>
        <w:tc>
          <w:tcPr>
            <w:tcW w:w="6545" w:type="dxa"/>
            <w:shd w:val="clear" w:color="auto" w:fill="auto"/>
          </w:tcPr>
          <w:p>
            <w:pPr>
              <w:rPr>
                <w:rFonts w:eastAsia="宋体"/>
                <w:lang w:val="en-US" w:eastAsia="zh-CN"/>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p>
        </w:tc>
        <w:tc>
          <w:tcPr>
            <w:tcW w:w="6545" w:type="dxa"/>
            <w:shd w:val="clear" w:color="auto" w:fill="auto"/>
          </w:tcPr>
          <w:p>
            <w:pPr>
              <w:rPr>
                <w:rFonts w:eastAsia="宋体"/>
                <w:lang w:val="en-US" w:eastAsia="zh-CN"/>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p>
        </w:tc>
        <w:tc>
          <w:tcPr>
            <w:tcW w:w="6545" w:type="dxa"/>
            <w:shd w:val="clear" w:color="auto" w:fill="auto"/>
          </w:tcPr>
          <w:p>
            <w:pPr>
              <w:rPr>
                <w:rFonts w:eastAsia="Malgun Gothic"/>
                <w:lang w:val="en-US" w:eastAsia="ko-KR"/>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ko-KR"/>
              </w:rPr>
            </w:pPr>
          </w:p>
        </w:tc>
        <w:tc>
          <w:tcPr>
            <w:tcW w:w="6545" w:type="dxa"/>
            <w:shd w:val="clear" w:color="auto" w:fill="auto"/>
          </w:tcPr>
          <w:p>
            <w:pPr>
              <w:rPr>
                <w:rFonts w:eastAsia="宋体"/>
                <w:lang w:val="en-US" w:eastAsia="ko-KR"/>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p>
        </w:tc>
        <w:tc>
          <w:tcPr>
            <w:tcW w:w="6545" w:type="dxa"/>
            <w:shd w:val="clear" w:color="auto" w:fill="auto"/>
          </w:tcPr>
          <w:p>
            <w:pPr>
              <w:rPr>
                <w:rFonts w:eastAsia="宋体"/>
                <w:lang w:val="en-US" w:eastAsia="zh-CN"/>
              </w:rPr>
            </w:pPr>
          </w:p>
        </w:tc>
        <w:tc>
          <w:tcPr>
            <w:tcW w:w="2127" w:type="dxa"/>
            <w:shd w:val="clear" w:color="auto" w:fill="auto"/>
          </w:tcPr>
          <w:p>
            <w:pPr>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p>
        </w:tc>
        <w:tc>
          <w:tcPr>
            <w:tcW w:w="6545" w:type="dxa"/>
            <w:shd w:val="clear" w:color="auto" w:fill="auto"/>
          </w:tcPr>
          <w:p>
            <w:pPr>
              <w:rPr>
                <w:rFonts w:eastAsia="宋体"/>
                <w:lang w:val="en-US" w:eastAsia="zh-CN"/>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PMingLiU"/>
                <w:lang w:eastAsia="zh-TW"/>
              </w:rPr>
            </w:pPr>
          </w:p>
        </w:tc>
        <w:tc>
          <w:tcPr>
            <w:tcW w:w="6545" w:type="dxa"/>
            <w:shd w:val="clear" w:color="auto" w:fill="auto"/>
          </w:tcPr>
          <w:p>
            <w:pPr>
              <w:rPr>
                <w:rFonts w:eastAsia="PMingLiU"/>
                <w:lang w:val="en-US" w:eastAsia="zh-TW"/>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rPr>
            </w:pPr>
          </w:p>
        </w:tc>
        <w:tc>
          <w:tcPr>
            <w:tcW w:w="6545" w:type="dxa"/>
            <w:shd w:val="clear" w:color="auto" w:fill="auto"/>
          </w:tcPr>
          <w:p>
            <w:pPr>
              <w:rPr>
                <w:rFonts w:eastAsia="PMingLiU"/>
                <w:lang w:val="en-US" w:eastAsia="zh-TW"/>
              </w:rPr>
            </w:pPr>
          </w:p>
        </w:tc>
        <w:tc>
          <w:tcPr>
            <w:tcW w:w="2127" w:type="dxa"/>
            <w:shd w:val="clear" w:color="auto" w:fill="auto"/>
          </w:tcPr>
          <w:p>
            <w:pPr>
              <w:rPr>
                <w:lang w:val="en-US"/>
              </w:rPr>
            </w:pPr>
          </w:p>
        </w:tc>
      </w:tr>
    </w:tbl>
    <w:p>
      <w:pPr>
        <w:snapToGrid/>
        <w:spacing w:after="0" w:afterAutospacing="0"/>
        <w:jc w:val="left"/>
        <w:rPr>
          <w:lang w:val="en-US"/>
        </w:rPr>
      </w:pPr>
    </w:p>
    <w:p>
      <w:pPr>
        <w:snapToGrid/>
        <w:spacing w:after="0" w:afterAutospacing="0"/>
        <w:jc w:val="left"/>
        <w:rPr>
          <w:lang w:val="en-US"/>
        </w:rPr>
      </w:pPr>
      <w:r>
        <w:rPr>
          <w:lang w:val="en-US"/>
        </w:rPr>
        <w:br w:type="page"/>
      </w:r>
    </w:p>
    <w:p>
      <w:pPr>
        <w:pStyle w:val="4"/>
      </w:pPr>
      <w:r>
        <w:rPr>
          <w:rFonts w:hint="eastAsia"/>
        </w:rPr>
        <w:t>[Closed] Filtering for measurement results for event evaluation</w:t>
      </w:r>
    </w:p>
    <w:p>
      <w:pPr>
        <w:pStyle w:val="6"/>
        <w:rPr>
          <w:lang w:val="en-US"/>
        </w:rPr>
      </w:pPr>
      <w:r>
        <w:rPr>
          <w:rFonts w:hint="eastAsia"/>
          <w:lang w:val="en-US"/>
        </w:rPr>
        <w:t>[Agreements in previous meetings]</w:t>
      </w:r>
    </w:p>
    <w:p>
      <w:pPr>
        <w:rPr>
          <w:lang w:val="en-US"/>
        </w:rPr>
      </w:pPr>
      <w:r>
        <w:rPr>
          <w:rFonts w:hint="eastAsia"/>
          <w:lang w:val="en-US"/>
        </w:rPr>
        <w:t>No agreements yet</w:t>
      </w:r>
    </w:p>
    <w:p>
      <w:pPr>
        <w:pStyle w:val="6"/>
        <w:rPr>
          <w:lang w:val="en-US"/>
        </w:rPr>
      </w:pPr>
      <w:r>
        <w:rPr>
          <w:rFonts w:hint="eastAsia"/>
          <w:lang w:val="en-US"/>
        </w:rPr>
        <w:t>[Summary of contributions]</w:t>
      </w:r>
    </w:p>
    <w:p>
      <w:pPr>
        <w:pStyle w:val="61"/>
        <w:numPr>
          <w:ilvl w:val="0"/>
          <w:numId w:val="14"/>
        </w:numPr>
        <w:rPr>
          <w:lang w:val="en-US"/>
        </w:rPr>
      </w:pPr>
      <w:r>
        <w:rPr>
          <w:lang w:val="en-US"/>
        </w:rPr>
        <w:t xml:space="preserve">L1 </w:t>
      </w:r>
      <w:r>
        <w:rPr>
          <w:rFonts w:hint="eastAsia"/>
          <w:lang w:val="en-US"/>
        </w:rPr>
        <w:t xml:space="preserve">specified </w:t>
      </w:r>
      <w:r>
        <w:rPr>
          <w:lang w:val="en-US"/>
        </w:rPr>
        <w:t>filtering operation is</w:t>
      </w:r>
      <w:r>
        <w:rPr>
          <w:u w:val="single"/>
          <w:lang w:val="en-US"/>
        </w:rPr>
        <w:t xml:space="preserve"> not supported</w:t>
      </w:r>
      <w:r>
        <w:rPr>
          <w:lang w:val="en-US"/>
        </w:rPr>
        <w:t xml:space="preserve"> in event</w:t>
      </w:r>
      <w:r>
        <w:rPr>
          <w:rFonts w:hint="eastAsia"/>
          <w:lang w:val="en-US"/>
        </w:rPr>
        <w:t xml:space="preserve"> evaluation</w:t>
      </w:r>
    </w:p>
    <w:p>
      <w:pPr>
        <w:pStyle w:val="61"/>
        <w:numPr>
          <w:ilvl w:val="1"/>
          <w:numId w:val="14"/>
        </w:numPr>
        <w:rPr>
          <w:lang w:val="en-US"/>
        </w:rPr>
      </w:pPr>
      <w:r>
        <w:rPr>
          <w:rFonts w:hint="eastAsia"/>
          <w:lang w:val="en-US"/>
        </w:rPr>
        <w:t>ZTE, vivo, Apple, Samsung, MediaTek, DOCOMO</w:t>
      </w:r>
    </w:p>
    <w:p>
      <w:pPr>
        <w:pStyle w:val="61"/>
        <w:numPr>
          <w:ilvl w:val="1"/>
          <w:numId w:val="14"/>
        </w:numPr>
        <w:rPr>
          <w:lang w:val="en-US"/>
        </w:rPr>
      </w:pPr>
      <w:r>
        <w:rPr>
          <w:rFonts w:hint="eastAsia"/>
          <w:lang w:val="en-US"/>
        </w:rPr>
        <w:t>Fujitsu, Nokia: Wait until RAN2 finalizes their discussion on TTT/</w:t>
      </w:r>
      <w:r>
        <w:rPr>
          <w:lang w:val="en-US"/>
        </w:rPr>
        <w:t>hysteresis</w:t>
      </w:r>
    </w:p>
    <w:p>
      <w:pPr>
        <w:pStyle w:val="61"/>
        <w:numPr>
          <w:ilvl w:val="0"/>
          <w:numId w:val="14"/>
        </w:numPr>
        <w:rPr>
          <w:bCs/>
          <w:lang w:val="en-US"/>
        </w:rPr>
      </w:pPr>
      <w:r>
        <w:rPr>
          <w:rFonts w:eastAsia="宋体"/>
          <w:bCs/>
          <w:lang w:eastAsia="zh-CN"/>
        </w:rPr>
        <w:t>To avoid the ping-pong effect, L1 cell-level measurement result, i.e. spatial filtered L1-RSRP, should be supported in addition to the beam-level L1-RSRP.</w:t>
      </w:r>
    </w:p>
    <w:p>
      <w:pPr>
        <w:pStyle w:val="61"/>
        <w:numPr>
          <w:ilvl w:val="1"/>
          <w:numId w:val="14"/>
        </w:numPr>
        <w:rPr>
          <w:bCs/>
          <w:lang w:val="en-US"/>
        </w:rPr>
      </w:pPr>
      <w:r>
        <w:rPr>
          <w:rFonts w:hint="eastAsia" w:eastAsiaTheme="minorEastAsia"/>
          <w:bCs/>
        </w:rPr>
        <w:t>CATT, NEC</w:t>
      </w:r>
    </w:p>
    <w:p>
      <w:pPr>
        <w:pStyle w:val="6"/>
        <w:rPr>
          <w:lang w:val="en-US"/>
        </w:rPr>
      </w:pPr>
      <w:r>
        <w:rPr>
          <w:rFonts w:hint="eastAsia"/>
          <w:lang w:val="en-US"/>
        </w:rPr>
        <w:t>[FL Observation]</w:t>
      </w:r>
    </w:p>
    <w:p>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In this section, the discussion focuses on </w:t>
      </w:r>
      <w:r>
        <w:rPr>
          <w:lang w:val="en-US"/>
        </w:rPr>
        <w:t>“</w:t>
      </w:r>
      <w:r>
        <w:rPr>
          <w:rFonts w:hint="eastAsia"/>
          <w:lang w:val="en-US"/>
        </w:rPr>
        <w:t>f</w:t>
      </w:r>
      <w:r>
        <w:rPr>
          <w:rFonts w:hint="eastAsia"/>
        </w:rPr>
        <w:t>iltering for measurement results for event evaluation</w:t>
      </w:r>
      <w:r>
        <w:t>”</w:t>
      </w:r>
      <w:r>
        <w:rPr>
          <w:rFonts w:hint="eastAsia"/>
        </w:rPr>
        <w:t xml:space="preserve"> </w:t>
      </w:r>
      <w:r>
        <w:t>and</w:t>
      </w:r>
      <w:r>
        <w:rPr>
          <w:rFonts w:hint="eastAsia"/>
        </w:rPr>
        <w:t xml:space="preserve"> filtering for reporting is separately discussed in section 5.3.6.</w:t>
      </w:r>
    </w:p>
    <w:p>
      <w:pPr>
        <w:rPr>
          <w:lang w:val="en-US"/>
        </w:rPr>
      </w:pPr>
      <w:r>
        <w:rPr>
          <w:rFonts w:hint="eastAsia"/>
        </w:rPr>
        <w:t xml:space="preserve">Majority view for this issue is that RAN2 mechanism, </w:t>
      </w:r>
      <w:r>
        <w:rPr>
          <w:rFonts w:hint="eastAsia"/>
          <w:lang w:val="en-US"/>
        </w:rPr>
        <w:t>TTT/</w:t>
      </w:r>
      <w:r>
        <w:rPr>
          <w:lang w:val="en-US"/>
        </w:rPr>
        <w:t>hysteresis</w:t>
      </w:r>
      <w:r>
        <w:rPr>
          <w:rFonts w:hint="eastAsia"/>
          <w:lang w:val="en-US"/>
        </w:rPr>
        <w:t xml:space="preserve">, can solve the potential issue, which FL agrees. Thus, FL suggestion is to postpone the discussion in RAN1 until the RAN2 mechanism becomes clear. </w:t>
      </w:r>
    </w:p>
    <w:p/>
    <w:p>
      <w:pPr>
        <w:pStyle w:val="6"/>
        <w:rPr>
          <w:lang w:val="en-US"/>
        </w:rPr>
      </w:pPr>
      <w:r>
        <w:rPr>
          <w:rFonts w:hint="eastAsia"/>
          <w:lang w:val="en-US"/>
        </w:rPr>
        <w:t>[Conclusion]</w:t>
      </w:r>
    </w:p>
    <w:p>
      <w:pPr>
        <w:rPr>
          <w:lang w:val="en-US"/>
        </w:rPr>
      </w:pPr>
      <w:r>
        <w:rPr>
          <w:rFonts w:hint="eastAsia"/>
        </w:rPr>
        <w:t xml:space="preserve">The discussion of this section is closed without FL proposal. Please note that a high level discussion on filtering is performed under section 5.3.5. </w:t>
      </w:r>
    </w:p>
    <w:p>
      <w:pPr>
        <w:snapToGrid/>
        <w:spacing w:after="0" w:afterAutospacing="0"/>
        <w:jc w:val="left"/>
        <w:rPr>
          <w:lang w:val="en-US"/>
        </w:rPr>
      </w:pPr>
    </w:p>
    <w:p>
      <w:pPr>
        <w:snapToGrid/>
        <w:spacing w:after="0" w:afterAutospacing="0"/>
        <w:jc w:val="left"/>
        <w:rPr>
          <w:lang w:val="en-US"/>
        </w:rPr>
      </w:pPr>
      <w:r>
        <w:rPr>
          <w:lang w:val="en-US"/>
        </w:rPr>
        <w:br w:type="page"/>
      </w:r>
    </w:p>
    <w:p>
      <w:pPr>
        <w:pStyle w:val="4"/>
      </w:pPr>
      <w:r>
        <w:rPr>
          <w:rFonts w:hint="eastAsia"/>
        </w:rPr>
        <w:t>[Closed] Other issues for event triggered reporting</w:t>
      </w:r>
    </w:p>
    <w:p>
      <w:pPr>
        <w:rPr>
          <w:b/>
          <w:bCs/>
          <w:color w:val="FF0000"/>
        </w:rPr>
      </w:pPr>
      <w:r>
        <w:rPr>
          <w:rFonts w:hint="eastAsia"/>
          <w:b/>
          <w:bCs/>
          <w:color w:val="FF0000"/>
        </w:rPr>
        <w:t xml:space="preserve">FL has no intention to proceed the issues categorized here in this meeting. The necessary discussion in RAN1 will be explicitly triggered by RAN2. </w:t>
      </w:r>
    </w:p>
    <w:p>
      <w:pPr>
        <w:pStyle w:val="6"/>
      </w:pPr>
      <w:r>
        <w:rPr>
          <w:rFonts w:hint="eastAsia"/>
        </w:rPr>
        <w:t>[Summary of contributions]</w:t>
      </w:r>
    </w:p>
    <w:p>
      <w:pPr>
        <w:rPr>
          <w:b/>
          <w:bCs/>
          <w:u w:val="single"/>
        </w:rPr>
      </w:pPr>
      <w:r>
        <w:rPr>
          <w:rFonts w:hint="eastAsia"/>
          <w:b/>
          <w:bCs/>
          <w:u w:val="single"/>
        </w:rPr>
        <w:t>Layer to handle L1 measurement result</w:t>
      </w:r>
    </w:p>
    <w:p>
      <w:pPr>
        <w:pStyle w:val="61"/>
        <w:numPr>
          <w:ilvl w:val="0"/>
          <w:numId w:val="14"/>
        </w:numPr>
        <w:rPr>
          <w:b/>
          <w:bCs/>
          <w:u w:val="single"/>
        </w:rPr>
      </w:pPr>
      <w:r>
        <w:rPr>
          <w:rFonts w:hint="eastAsia" w:eastAsiaTheme="minorEastAsia"/>
        </w:rPr>
        <w:t xml:space="preserve">Qualcomm: </w:t>
      </w:r>
      <w:r>
        <w:rPr>
          <w:rFonts w:hint="eastAsia" w:eastAsia="Malgun Gothic"/>
          <w:lang w:eastAsia="ko-KR"/>
        </w:rPr>
        <w:t xml:space="preserve">To assist event evaluation in the MAC layer, the PHY layer should provide L1 measurement results for all or MAC-indicated resources in the configured LTM measurement resources for both serving and candidate cells. </w:t>
      </w:r>
    </w:p>
    <w:p>
      <w:pPr>
        <w:pStyle w:val="61"/>
        <w:numPr>
          <w:ilvl w:val="1"/>
          <w:numId w:val="14"/>
        </w:numPr>
        <w:rPr>
          <w:b/>
          <w:bCs/>
          <w:i/>
          <w:iCs/>
          <w:u w:val="single"/>
        </w:rPr>
      </w:pPr>
      <w:r>
        <w:rPr>
          <w:rFonts w:hint="eastAsia" w:eastAsiaTheme="minorEastAsia"/>
          <w:i/>
          <w:iCs/>
        </w:rPr>
        <w:t>FL note: this may be the common understanding given the RAN2 agreement below:</w:t>
      </w:r>
    </w:p>
    <w:p>
      <w:pPr>
        <w:pStyle w:val="61"/>
        <w:numPr>
          <w:ilvl w:val="2"/>
          <w:numId w:val="14"/>
        </w:numPr>
        <w:rPr>
          <w:b/>
          <w:bCs/>
          <w:i/>
          <w:iCs/>
          <w:u w:val="single"/>
        </w:rPr>
      </w:pPr>
      <w:r>
        <w:rPr>
          <w:rFonts w:eastAsia="Malgun Gothic"/>
          <w:i/>
          <w:iCs/>
          <w:lang w:eastAsia="ko-KR"/>
        </w:rPr>
        <w:t>MAC layer handles the event evaluation and measurement report triggering.</w:t>
      </w:r>
    </w:p>
    <w:p>
      <w:pPr>
        <w:snapToGrid/>
        <w:spacing w:after="0" w:afterAutospacing="0"/>
        <w:jc w:val="left"/>
        <w:rPr>
          <w:b/>
          <w:bCs/>
          <w:u w:val="single"/>
          <w:lang w:val="en-US"/>
        </w:rPr>
      </w:pPr>
      <w:r>
        <w:rPr>
          <w:rFonts w:hint="eastAsia"/>
          <w:b/>
          <w:bCs/>
          <w:u w:val="single"/>
          <w:lang w:val="en-US"/>
        </w:rPr>
        <w:t>Configuration aspect</w:t>
      </w:r>
    </w:p>
    <w:p>
      <w:pPr>
        <w:pStyle w:val="61"/>
        <w:numPr>
          <w:ilvl w:val="0"/>
          <w:numId w:val="14"/>
        </w:numPr>
      </w:pPr>
      <w:r>
        <w:rPr>
          <w:rFonts w:hint="eastAsia"/>
          <w:lang w:val="en-US"/>
        </w:rPr>
        <w:t xml:space="preserve">Qualcomm: </w:t>
      </w:r>
      <w:r>
        <w:t>Further study is needed on the conditions and requirements for CSI-RS resources to ensure fairness across different cells for LTM event evaluation:</w:t>
      </w:r>
    </w:p>
    <w:p>
      <w:pPr>
        <w:pStyle w:val="61"/>
        <w:numPr>
          <w:ilvl w:val="1"/>
          <w:numId w:val="14"/>
        </w:numPr>
      </w:pPr>
      <w:r>
        <w:t>Periodicity, bandwidth, frequency domain density, etc.</w:t>
      </w:r>
    </w:p>
    <w:p>
      <w:pPr>
        <w:pStyle w:val="61"/>
        <w:numPr>
          <w:ilvl w:val="1"/>
          <w:numId w:val="14"/>
        </w:numPr>
      </w:pPr>
      <w:r>
        <w:t>Intra- and inter-frequency comparison of L1 measurements.</w:t>
      </w:r>
    </w:p>
    <w:p>
      <w:pPr>
        <w:snapToGrid/>
        <w:spacing w:after="0" w:afterAutospacing="0"/>
        <w:jc w:val="left"/>
        <w:rPr>
          <w:rFonts w:eastAsiaTheme="minorEastAsia"/>
        </w:rPr>
      </w:pPr>
    </w:p>
    <w:p>
      <w:pPr>
        <w:snapToGrid/>
        <w:spacing w:after="0" w:afterAutospacing="0"/>
        <w:jc w:val="left"/>
        <w:rPr>
          <w:b/>
          <w:bCs/>
          <w:u w:val="single"/>
          <w:lang w:val="en-US"/>
        </w:rPr>
      </w:pPr>
      <w:r>
        <w:rPr>
          <w:rFonts w:hint="eastAsia"/>
          <w:b/>
          <w:bCs/>
          <w:u w:val="single"/>
          <w:lang w:val="en-US"/>
        </w:rPr>
        <w:t>Resource allocation for scheduling</w:t>
      </w:r>
    </w:p>
    <w:p>
      <w:pPr>
        <w:pStyle w:val="61"/>
        <w:numPr>
          <w:ilvl w:val="0"/>
          <w:numId w:val="14"/>
        </w:numPr>
        <w:snapToGrid/>
        <w:spacing w:after="0" w:afterAutospacing="0"/>
        <w:jc w:val="left"/>
        <w:rPr>
          <w:lang w:val="en-US"/>
        </w:rPr>
      </w:pPr>
      <w:r>
        <w:rPr>
          <w:rFonts w:hint="eastAsia"/>
          <w:lang w:val="en-US"/>
        </w:rPr>
        <w:t>Apple</w:t>
      </w:r>
    </w:p>
    <w:p>
      <w:pPr>
        <w:pStyle w:val="61"/>
        <w:numPr>
          <w:ilvl w:val="1"/>
          <w:numId w:val="14"/>
        </w:numPr>
        <w:snapToGrid/>
        <w:spacing w:after="0" w:afterAutospacing="0"/>
        <w:jc w:val="left"/>
        <w:rPr>
          <w:lang w:val="en-US"/>
        </w:rPr>
      </w:pPr>
      <w:r>
        <w:rPr>
          <w:lang w:val="en-US"/>
        </w:rPr>
        <w:t>A dedicated SR resource is configured by RRC signal for event-triggered report.</w:t>
      </w:r>
    </w:p>
    <w:p>
      <w:pPr>
        <w:pStyle w:val="61"/>
        <w:numPr>
          <w:ilvl w:val="1"/>
          <w:numId w:val="14"/>
        </w:numPr>
        <w:snapToGrid/>
        <w:spacing w:after="0" w:afterAutospacing="0"/>
        <w:jc w:val="left"/>
        <w:rPr>
          <w:lang w:val="en-US"/>
        </w:rPr>
      </w:pPr>
      <w:r>
        <w:rPr>
          <w:lang w:val="en-US"/>
        </w:rPr>
        <w:t>Once an event is triggered after evaluation, a UE requests a dynamic PUSCH resource for the event-triggered report (i.e., Mode A in MIMO)</w:t>
      </w:r>
    </w:p>
    <w:p>
      <w:pPr>
        <w:pStyle w:val="61"/>
        <w:numPr>
          <w:ilvl w:val="0"/>
          <w:numId w:val="14"/>
        </w:numPr>
        <w:snapToGrid/>
        <w:spacing w:after="0" w:afterAutospacing="0"/>
        <w:jc w:val="left"/>
        <w:rPr>
          <w:lang w:val="en-US"/>
        </w:rPr>
      </w:pPr>
      <w:r>
        <w:rPr>
          <w:rFonts w:hint="eastAsia"/>
        </w:rPr>
        <w:t>Ericsson</w:t>
      </w:r>
      <w:bookmarkStart w:id="7" w:name="_Toc178944374"/>
    </w:p>
    <w:p>
      <w:pPr>
        <w:pStyle w:val="61"/>
        <w:numPr>
          <w:ilvl w:val="1"/>
          <w:numId w:val="14"/>
        </w:numPr>
        <w:snapToGrid/>
        <w:spacing w:after="0" w:afterAutospacing="0"/>
        <w:jc w:val="left"/>
        <w:rPr>
          <w:lang w:val="en-US"/>
        </w:rPr>
      </w:pPr>
      <w:r>
        <w:t>Introduce a special SR for requesting resources to send an event-triggered L1 measurement report.</w:t>
      </w:r>
      <w:bookmarkEnd w:id="7"/>
    </w:p>
    <w:p>
      <w:pPr>
        <w:snapToGrid/>
        <w:spacing w:after="0" w:afterAutospacing="0"/>
        <w:jc w:val="left"/>
      </w:pPr>
    </w:p>
    <w:p>
      <w:pPr>
        <w:snapToGrid/>
        <w:spacing w:after="0" w:afterAutospacing="0"/>
        <w:jc w:val="left"/>
        <w:rPr>
          <w:lang w:val="en-US"/>
        </w:rPr>
      </w:pPr>
    </w:p>
    <w:p>
      <w:pPr>
        <w:rPr>
          <w:b/>
          <w:bCs/>
          <w:u w:val="single"/>
        </w:rPr>
      </w:pPr>
      <w:r>
        <w:rPr>
          <w:rFonts w:hint="eastAsia"/>
          <w:b/>
          <w:bCs/>
          <w:u w:val="single"/>
        </w:rPr>
        <w:t>DL and UL synchronization</w:t>
      </w:r>
    </w:p>
    <w:p>
      <w:pPr>
        <w:pStyle w:val="61"/>
        <w:numPr>
          <w:ilvl w:val="0"/>
          <w:numId w:val="14"/>
        </w:numPr>
        <w:rPr>
          <w:lang w:val="en-US"/>
        </w:rPr>
      </w:pPr>
      <w:r>
        <w:rPr>
          <w:rFonts w:hint="eastAsia"/>
          <w:lang w:val="en-US"/>
        </w:rPr>
        <w:t xml:space="preserve">Panasonic: </w:t>
      </w:r>
      <w:r>
        <w:rPr>
          <w:lang w:val="en-US"/>
        </w:rPr>
        <w:t>UE reports DL and/or UL autonomous early sync status to NW in event-triggered L1 measurement report or a separate message. FFS: report content (e.g. a flag for each measured beam/cell)</w:t>
      </w:r>
    </w:p>
    <w:p>
      <w:pPr>
        <w:rPr>
          <w:lang w:val="en-US"/>
        </w:rPr>
      </w:pPr>
    </w:p>
    <w:p>
      <w:pPr>
        <w:rPr>
          <w:b/>
          <w:bCs/>
          <w:u w:val="single"/>
        </w:rPr>
      </w:pPr>
      <w:r>
        <w:rPr>
          <w:rFonts w:hint="eastAsia"/>
          <w:b/>
          <w:bCs/>
          <w:u w:val="single"/>
        </w:rPr>
        <w:t>RS for candidate cells</w:t>
      </w:r>
    </w:p>
    <w:p>
      <w:pPr>
        <w:rPr>
          <w:i/>
          <w:iCs/>
          <w:lang w:val="en-US"/>
        </w:rPr>
      </w:pPr>
      <w:r>
        <w:rPr>
          <w:rFonts w:hint="eastAsia"/>
          <w:i/>
          <w:iCs/>
        </w:rPr>
        <w:t xml:space="preserve">FL note: we have already agreed to use explicit </w:t>
      </w:r>
      <w:r>
        <w:rPr>
          <w:i/>
          <w:iCs/>
        </w:rPr>
        <w:t>configuration</w:t>
      </w:r>
      <w:r>
        <w:rPr>
          <w:rFonts w:hint="eastAsia"/>
          <w:i/>
          <w:iCs/>
        </w:rPr>
        <w:t xml:space="preserve"> for candidate cells. </w:t>
      </w:r>
    </w:p>
    <w:p>
      <w:pPr>
        <w:pStyle w:val="61"/>
        <w:numPr>
          <w:ilvl w:val="0"/>
          <w:numId w:val="14"/>
        </w:numPr>
        <w:rPr>
          <w:lang w:val="en-US"/>
        </w:rPr>
      </w:pPr>
      <w:r>
        <w:rPr>
          <w:rFonts w:hint="eastAsia"/>
        </w:rPr>
        <w:t xml:space="preserve">Google: </w:t>
      </w:r>
      <w:r>
        <w:t>For evaluating beams of candidate cell for an LTM triggering event, UE measures a RS resource set, which is explicitly configured per LTM candidate cell.</w:t>
      </w:r>
    </w:p>
    <w:p>
      <w:pPr>
        <w:rPr>
          <w:b/>
          <w:bCs/>
          <w:u w:val="single"/>
        </w:rPr>
      </w:pPr>
      <w:r>
        <w:rPr>
          <w:b/>
          <w:bCs/>
          <w:u w:val="single"/>
        </w:rPr>
        <w:t>Coexistence with gNB</w:t>
      </w:r>
      <w:r>
        <w:rPr>
          <w:rFonts w:hint="eastAsia"/>
          <w:b/>
          <w:bCs/>
          <w:u w:val="single"/>
        </w:rPr>
        <w:t xml:space="preserve"> scheduled reporting</w:t>
      </w:r>
    </w:p>
    <w:p>
      <w:pPr>
        <w:rPr>
          <w:i/>
          <w:iCs/>
          <w:lang w:val="en-US"/>
        </w:rPr>
      </w:pPr>
      <w:r>
        <w:rPr>
          <w:rFonts w:hint="eastAsia"/>
          <w:i/>
          <w:iCs/>
          <w:lang w:val="en-US"/>
        </w:rPr>
        <w:t xml:space="preserve">FL note: coexistence is basically a RAN2 issue </w:t>
      </w:r>
      <w:r>
        <w:rPr>
          <w:rFonts w:ascii="Wingdings" w:hAnsi="Wingdings" w:eastAsia="Wingdings" w:cs="Wingdings"/>
          <w:lang w:val="en-US"/>
        </w:rPr>
        <w:sym w:font="Wingdings" w:char="F0E0"/>
      </w:r>
      <w:r>
        <w:rPr>
          <w:rFonts w:hint="eastAsia"/>
          <w:i/>
          <w:iCs/>
          <w:lang w:val="en-US"/>
        </w:rPr>
        <w:t xml:space="preserve"> please bring this proposal to RAN2</w:t>
      </w:r>
    </w:p>
    <w:p>
      <w:pPr>
        <w:pStyle w:val="61"/>
        <w:numPr>
          <w:ilvl w:val="0"/>
          <w:numId w:val="14"/>
        </w:numPr>
        <w:rPr>
          <w:lang w:val="en-US"/>
        </w:rPr>
      </w:pPr>
      <w:r>
        <w:rPr>
          <w:rFonts w:hint="eastAsia"/>
          <w:lang w:val="en-US"/>
        </w:rPr>
        <w:t xml:space="preserve">NEC: </w:t>
      </w:r>
      <w:r>
        <w:rPr>
          <w:lang w:val="en-US" w:eastAsia="zh-CN"/>
        </w:rPr>
        <w:t xml:space="preserve">Support </w:t>
      </w:r>
      <w:bookmarkStart w:id="8" w:name="OLE_LINK60"/>
      <w:r>
        <w:rPr>
          <w:lang w:val="en-US" w:eastAsia="zh-CN"/>
        </w:rPr>
        <w:t>simultaneous configuration of both UE event triggered report and any of NW triggered</w:t>
      </w:r>
      <w:bookmarkStart w:id="9" w:name="OLE_LINK62"/>
      <w:bookmarkStart w:id="10" w:name="OLE_LINK61"/>
      <w:r>
        <w:rPr>
          <w:lang w:val="en-US" w:eastAsia="zh-CN"/>
        </w:rPr>
        <w:t xml:space="preserve"> periodic/semi-persistent/aperiodic </w:t>
      </w:r>
      <w:bookmarkEnd w:id="8"/>
      <w:r>
        <w:rPr>
          <w:lang w:val="en-US" w:eastAsia="zh-CN"/>
        </w:rPr>
        <w:t>repor</w:t>
      </w:r>
      <w:bookmarkEnd w:id="9"/>
      <w:bookmarkEnd w:id="10"/>
      <w:r>
        <w:rPr>
          <w:lang w:val="en-US" w:eastAsia="zh-CN"/>
        </w:rPr>
        <w:t>t.</w:t>
      </w:r>
    </w:p>
    <w:p>
      <w:pPr>
        <w:pStyle w:val="61"/>
        <w:numPr>
          <w:ilvl w:val="0"/>
          <w:numId w:val="14"/>
        </w:numPr>
        <w:rPr>
          <w:lang w:val="en-US"/>
        </w:rPr>
      </w:pPr>
      <w:r>
        <w:rPr>
          <w:rFonts w:hint="eastAsia"/>
        </w:rPr>
        <w:t xml:space="preserve">Sharp: </w:t>
      </w:r>
      <w:r>
        <w:t>The UE does not expect to be configured with both event-triggered LTM L1 measurement report and network-triggered LTM L1 measurement report at the same time to avoid LTM L1 report duplication.</w:t>
      </w:r>
    </w:p>
    <w:p>
      <w:pPr>
        <w:rPr>
          <w:b/>
          <w:bCs/>
          <w:u w:val="single"/>
        </w:rPr>
      </w:pPr>
      <w:r>
        <w:rPr>
          <w:rFonts w:hint="eastAsia"/>
          <w:b/>
          <w:bCs/>
          <w:u w:val="single"/>
        </w:rPr>
        <w:t>UE autonomous TCI state activation</w:t>
      </w:r>
    </w:p>
    <w:p>
      <w:pPr>
        <w:rPr>
          <w:i/>
          <w:iCs/>
        </w:rPr>
      </w:pPr>
      <w:r>
        <w:rPr>
          <w:rFonts w:hint="eastAsia"/>
          <w:i/>
          <w:iCs/>
        </w:rPr>
        <w:t xml:space="preserve">FL note: this was discussed in RAN#105 but not agreed to include in the objective. </w:t>
      </w:r>
    </w:p>
    <w:p>
      <w:pPr>
        <w:pStyle w:val="61"/>
        <w:numPr>
          <w:ilvl w:val="0"/>
          <w:numId w:val="14"/>
        </w:numPr>
      </w:pPr>
      <w:r>
        <w:rPr>
          <w:rFonts w:hint="eastAsia"/>
        </w:rPr>
        <w:t>Sharp:</w:t>
      </w:r>
      <w:r>
        <w:t xml:space="preserve"> Support UE to autonomously activate TCI states associated to the event triggered report without Candidate Cell TCI States Activation/Deactivation MAC CE to reduce both candidate TCI state activation delay and signalling overhead.</w:t>
      </w:r>
    </w:p>
    <w:p>
      <w:pPr>
        <w:pStyle w:val="61"/>
        <w:numPr>
          <w:ilvl w:val="0"/>
          <w:numId w:val="14"/>
        </w:numPr>
      </w:pPr>
      <w:bookmarkStart w:id="11" w:name="_Ref158024872"/>
      <w:bookmarkStart w:id="12" w:name="_Toc170120381"/>
      <w:bookmarkStart w:id="13" w:name="_Toc178944372"/>
      <w:r>
        <w:rPr>
          <w:rFonts w:hint="eastAsia"/>
        </w:rPr>
        <w:t xml:space="preserve">Ericsson: </w:t>
      </w:r>
      <w:r>
        <w:t>Support UE autonomous TCI state activation: After sending an event-triggered LTM measurement report, the UE will activate the candidate TCI states that are associated with the reference signals in the measurement report.</w:t>
      </w:r>
      <w:bookmarkEnd w:id="11"/>
      <w:bookmarkEnd w:id="12"/>
      <w:bookmarkEnd w:id="13"/>
    </w:p>
    <w:p>
      <w:pPr>
        <w:pStyle w:val="61"/>
        <w:numPr>
          <w:ilvl w:val="1"/>
          <w:numId w:val="14"/>
        </w:numPr>
      </w:pPr>
      <w:r>
        <w:t>For each measurement target, the UE includes a flag that indicates if the corresponding candidate TCI states are activated.</w:t>
      </w:r>
    </w:p>
    <w:p>
      <w:pPr>
        <w:rPr>
          <w:b/>
          <w:bCs/>
          <w:u w:val="single"/>
        </w:rPr>
      </w:pPr>
      <w:r>
        <w:rPr>
          <w:rFonts w:hint="eastAsia"/>
          <w:b/>
          <w:bCs/>
          <w:u w:val="single"/>
        </w:rPr>
        <w:t>Others</w:t>
      </w:r>
    </w:p>
    <w:p>
      <w:pPr>
        <w:pStyle w:val="61"/>
        <w:numPr>
          <w:ilvl w:val="0"/>
          <w:numId w:val="14"/>
        </w:numPr>
      </w:pPr>
      <w:r>
        <w:rPr>
          <w:rFonts w:hint="eastAsia"/>
        </w:rPr>
        <w:t xml:space="preserve">NEC: </w:t>
      </w:r>
      <w:r>
        <w:t>Support event triggered measurement reporting with optional TCI state indication.</w:t>
      </w:r>
    </w:p>
    <w:p>
      <w:pPr>
        <w:pStyle w:val="61"/>
        <w:numPr>
          <w:ilvl w:val="0"/>
          <w:numId w:val="14"/>
        </w:numPr>
      </w:pPr>
      <w:r>
        <w:rPr>
          <w:rFonts w:hint="eastAsia"/>
        </w:rPr>
        <w:t xml:space="preserve">NEC: </w:t>
      </w:r>
      <w:r>
        <w:t>Support event triggered measurement reporting with optional CFRA resource indication and UL access resource selection.</w:t>
      </w:r>
    </w:p>
    <w:p>
      <w:pPr>
        <w:pStyle w:val="61"/>
        <w:numPr>
          <w:ilvl w:val="0"/>
          <w:numId w:val="14"/>
        </w:numPr>
      </w:pPr>
      <w:r>
        <w:rPr>
          <w:rFonts w:hint="eastAsia"/>
        </w:rPr>
        <w:t>TCL: For LTM2 event evaluation, SSB or CSI-RS based L1 measurement reporting for candidate cell(s) should be supported.</w:t>
      </w:r>
    </w:p>
    <w:p>
      <w:pPr>
        <w:pStyle w:val="61"/>
        <w:numPr>
          <w:ilvl w:val="0"/>
          <w:numId w:val="14"/>
        </w:numPr>
      </w:pPr>
      <w:r>
        <w:rPr>
          <w:rFonts w:hint="eastAsia"/>
        </w:rPr>
        <w:t xml:space="preserve">Nokia: </w:t>
      </w:r>
      <w:r>
        <w:t>RAN1 to study whether and how periodic reporting is supported after an event to report is met</w:t>
      </w:r>
    </w:p>
    <w:p>
      <w:pPr>
        <w:pStyle w:val="61"/>
        <w:numPr>
          <w:ilvl w:val="1"/>
          <w:numId w:val="14"/>
        </w:numPr>
      </w:pPr>
      <w:r>
        <w:rPr>
          <w:rFonts w:hint="eastAsia"/>
        </w:rPr>
        <w:t>FL suggestion is to bring this proposal to RAN2</w:t>
      </w:r>
    </w:p>
    <w:p>
      <w:pPr>
        <w:pStyle w:val="61"/>
        <w:numPr>
          <w:ilvl w:val="0"/>
          <w:numId w:val="14"/>
        </w:numPr>
      </w:pPr>
      <w:r>
        <w:t>Support low-latency activation/deactivation of RRC-configured event-triggered reporting for LTM.</w:t>
      </w:r>
    </w:p>
    <w:p>
      <w:pPr>
        <w:pStyle w:val="61"/>
        <w:numPr>
          <w:ilvl w:val="1"/>
          <w:numId w:val="14"/>
        </w:numPr>
      </w:pPr>
      <w:r>
        <w:rPr>
          <w:rFonts w:hint="eastAsia"/>
        </w:rPr>
        <w:t>FL suggestion is to bring this proposal to RAN2</w:t>
      </w:r>
    </w:p>
    <w:p>
      <w:pPr>
        <w:pStyle w:val="61"/>
        <w:numPr>
          <w:ilvl w:val="1"/>
          <w:numId w:val="14"/>
        </w:numPr>
      </w:pPr>
    </w:p>
    <w:p/>
    <w:p>
      <w:pPr>
        <w:pStyle w:val="6"/>
      </w:pPr>
      <w:r>
        <w:rPr>
          <w:rFonts w:hint="eastAsia"/>
        </w:rPr>
        <w:t>[Conclusion]</w:t>
      </w:r>
    </w:p>
    <w:p>
      <w:r>
        <w:rPr>
          <w:rFonts w:hint="eastAsia"/>
        </w:rPr>
        <w:t xml:space="preserve">The discussion of this section is closed without FL proposals to avoid the potential overlap with RAN2 work. The discussion may be started from the next meeting depending on the RAN2 progress/request. </w:t>
      </w:r>
    </w:p>
    <w:p>
      <w:pPr>
        <w:snapToGrid/>
        <w:spacing w:after="0" w:afterAutospacing="0"/>
        <w:jc w:val="left"/>
        <w:rPr>
          <w:lang w:val="en-US"/>
        </w:rPr>
      </w:pPr>
      <w:r>
        <w:rPr>
          <w:lang w:val="en-US"/>
        </w:rPr>
        <w:br w:type="page"/>
      </w:r>
    </w:p>
    <w:p>
      <w:pPr>
        <w:pStyle w:val="3"/>
        <w:rPr>
          <w:lang w:val="en-US"/>
        </w:rPr>
      </w:pPr>
      <w:r>
        <w:rPr>
          <w:lang w:val="en-US"/>
        </w:rPr>
        <w:t xml:space="preserve">Beam </w:t>
      </w:r>
      <w:r>
        <w:rPr>
          <w:rFonts w:hint="eastAsia"/>
          <w:lang w:val="en-US"/>
        </w:rPr>
        <w:t>Management based on CSI-RS</w:t>
      </w:r>
    </w:p>
    <w:p>
      <w:pPr>
        <w:pStyle w:val="4"/>
      </w:pPr>
      <w:r>
        <w:rPr>
          <w:rFonts w:hint="eastAsia"/>
        </w:rPr>
        <w:t>[Low] Candidate TCI states activation and indication based on CSI-RS</w:t>
      </w:r>
    </w:p>
    <w:p>
      <w:pPr>
        <w:pStyle w:val="6"/>
        <w:rPr>
          <w:lang w:val="en-US"/>
        </w:rPr>
      </w:pPr>
      <w:r>
        <w:rPr>
          <w:rFonts w:hint="eastAsia"/>
          <w:lang w:val="en-US"/>
        </w:rPr>
        <w:t>[Agreements in previous meetings]</w:t>
      </w:r>
    </w:p>
    <w:p>
      <w:pPr>
        <w:rPr>
          <w:lang w:val="en-US"/>
        </w:rPr>
      </w:pPr>
      <w:r>
        <w:rPr>
          <w:rFonts w:hint="eastAsia"/>
          <w:lang w:val="en-US"/>
        </w:rPr>
        <w:t>No agreements yet</w:t>
      </w:r>
    </w:p>
    <w:p>
      <w:pPr>
        <w:pStyle w:val="6"/>
        <w:rPr>
          <w:lang w:val="en-US" w:eastAsia="zh-CN"/>
        </w:rPr>
      </w:pPr>
      <w:r>
        <w:rPr>
          <w:lang w:val="en-US" w:eastAsia="zh-CN"/>
        </w:rPr>
        <w:t>[Summary of the contributions]</w:t>
      </w:r>
    </w:p>
    <w:p>
      <w:pPr>
        <w:pStyle w:val="61"/>
        <w:numPr>
          <w:ilvl w:val="0"/>
          <w:numId w:val="14"/>
        </w:numPr>
        <w:rPr>
          <w:lang w:val="en-US"/>
        </w:rPr>
      </w:pPr>
      <w:r>
        <w:t>V</w:t>
      </w:r>
      <w:r>
        <w:rPr>
          <w:rFonts w:hint="eastAsia"/>
        </w:rPr>
        <w:t>ivo</w:t>
      </w:r>
    </w:p>
    <w:p>
      <w:pPr>
        <w:pStyle w:val="61"/>
        <w:numPr>
          <w:ilvl w:val="1"/>
          <w:numId w:val="14"/>
        </w:numPr>
        <w:rPr>
          <w:lang w:val="en-US"/>
        </w:rPr>
      </w:pPr>
      <w:r>
        <w:t>Support CSI-RS for BM as the QCL source RS of Candidate TCI/TCI-UL state.</w:t>
      </w:r>
    </w:p>
    <w:p>
      <w:pPr>
        <w:pStyle w:val="61"/>
        <w:numPr>
          <w:ilvl w:val="0"/>
          <w:numId w:val="14"/>
        </w:numPr>
        <w:rPr>
          <w:lang w:val="en-US"/>
        </w:rPr>
      </w:pPr>
      <w:r>
        <w:rPr>
          <w:rFonts w:hint="eastAsia"/>
          <w:lang w:val="en-US"/>
        </w:rPr>
        <w:t>Fujitsu</w:t>
      </w:r>
    </w:p>
    <w:p>
      <w:pPr>
        <w:pStyle w:val="61"/>
        <w:numPr>
          <w:ilvl w:val="1"/>
          <w:numId w:val="14"/>
        </w:numPr>
        <w:rPr>
          <w:lang w:val="en-US"/>
        </w:rPr>
      </w:pPr>
      <w:r>
        <w:rPr>
          <w:lang w:val="en-US"/>
        </w:rPr>
        <w:t>Provide CSI-RS configurations (NZP-CSI-RS-Resource) for L1 measurement under LTM-TCI-info to enable the QCL association between CSI-RS for BM (L1 measurement) and TRS (beam indication)</w:t>
      </w:r>
    </w:p>
    <w:p>
      <w:pPr>
        <w:pStyle w:val="61"/>
        <w:numPr>
          <w:ilvl w:val="1"/>
          <w:numId w:val="14"/>
        </w:numPr>
        <w:rPr>
          <w:lang w:val="en-US"/>
        </w:rPr>
      </w:pPr>
      <w:r>
        <w:rPr>
          <w:lang w:val="en-US"/>
        </w:rPr>
        <w:t>With this RRC structure, it is not necessary to support CSI-RS for BM for source QCL RS in the candidate TCI states</w:t>
      </w:r>
    </w:p>
    <w:p>
      <w:pPr>
        <w:pStyle w:val="61"/>
        <w:numPr>
          <w:ilvl w:val="0"/>
          <w:numId w:val="14"/>
        </w:numPr>
        <w:rPr>
          <w:lang w:val="en-US"/>
        </w:rPr>
      </w:pPr>
      <w:r>
        <w:rPr>
          <w:rFonts w:hint="eastAsia"/>
          <w:lang w:val="en-US"/>
        </w:rPr>
        <w:t>Nokia</w:t>
      </w:r>
    </w:p>
    <w:p>
      <w:pPr>
        <w:pStyle w:val="61"/>
        <w:numPr>
          <w:ilvl w:val="1"/>
          <w:numId w:val="14"/>
        </w:numPr>
        <w:rPr>
          <w:lang w:val="en-US"/>
        </w:rPr>
      </w:pPr>
      <w:r>
        <w:rPr>
          <w:lang w:val="en-US"/>
        </w:rPr>
        <w:t>To enable CSI-RS-based beam management, a periodic candidate TRS and/or an LTM TCI state can have QCL type ‘D’ with a CSI-RS from a resource set configured with the higher layer parameter repetition.</w:t>
      </w:r>
    </w:p>
    <w:p>
      <w:pPr>
        <w:pStyle w:val="61"/>
        <w:numPr>
          <w:ilvl w:val="0"/>
          <w:numId w:val="14"/>
        </w:numPr>
        <w:rPr>
          <w:lang w:val="en-US"/>
        </w:rPr>
      </w:pPr>
      <w:r>
        <w:rPr>
          <w:rFonts w:hint="eastAsia"/>
          <w:lang w:val="en-US"/>
        </w:rPr>
        <w:t>MediaTek</w:t>
      </w:r>
    </w:p>
    <w:p>
      <w:pPr>
        <w:pStyle w:val="61"/>
        <w:numPr>
          <w:ilvl w:val="1"/>
          <w:numId w:val="14"/>
        </w:numPr>
        <w:rPr>
          <w:lang w:val="en-US"/>
        </w:rPr>
      </w:pPr>
      <w:r>
        <w:rPr>
          <w:lang w:val="en-US"/>
        </w:rPr>
        <w:t>Do not support CSI-RS for BM as QCL source RS in LTM TCI state(s).</w:t>
      </w:r>
    </w:p>
    <w:p>
      <w:pPr>
        <w:pStyle w:val="6"/>
        <w:ind w:left="0" w:firstLine="0" w:firstLineChars="0"/>
        <w:rPr>
          <w:lang w:val="en-US" w:eastAsia="zh-CN"/>
        </w:rPr>
      </w:pPr>
      <w:r>
        <w:rPr>
          <w:lang w:val="en-US" w:eastAsia="zh-CN"/>
        </w:rPr>
        <w:t>[FL observation]</w:t>
      </w:r>
    </w:p>
    <w:p>
      <w:pPr>
        <w:rPr>
          <w:lang w:val="en-US"/>
        </w:rPr>
      </w:pPr>
      <w:r>
        <w:rPr>
          <w:lang w:val="en-US"/>
        </w:rPr>
        <w:t>While</w:t>
      </w:r>
      <w:r>
        <w:rPr>
          <w:rFonts w:hint="eastAsia"/>
          <w:lang w:val="en-US"/>
        </w:rPr>
        <w:t xml:space="preserve"> some proposals are observed in this meeting, it is not clear what is the common understanding on the necessity to support CSI-RS based operation for beam indication by candidate TCI state. Therefore, FL would like to propose to gather companies view first on this matter at this meeting, aiming at the detailed discussion in RAN1#119 (if necessary)</w:t>
      </w:r>
    </w:p>
    <w:p>
      <w:pPr>
        <w:pStyle w:val="6"/>
        <w:rPr>
          <w:lang w:val="en-US"/>
        </w:rPr>
      </w:pPr>
      <w:r>
        <w:rPr>
          <w:rFonts w:hint="eastAsia"/>
          <w:lang w:val="en-US"/>
        </w:rPr>
        <w:t>[FL Proposal 4-1-v1]</w:t>
      </w:r>
    </w:p>
    <w:p>
      <w:pPr>
        <w:pStyle w:val="61"/>
        <w:numPr>
          <w:ilvl w:val="0"/>
          <w:numId w:val="14"/>
        </w:numPr>
        <w:rPr>
          <w:color w:val="FF0000"/>
        </w:rPr>
      </w:pPr>
      <w:r>
        <w:rPr>
          <w:rFonts w:hint="eastAsia"/>
          <w:color w:val="FF0000"/>
        </w:rPr>
        <w:t>Companies are encouraged to study and provide their views on the following issues aiming at the progress at RAN1#119</w:t>
      </w:r>
    </w:p>
    <w:p>
      <w:pPr>
        <w:pStyle w:val="61"/>
        <w:numPr>
          <w:ilvl w:val="1"/>
          <w:numId w:val="14"/>
        </w:numPr>
        <w:rPr>
          <w:color w:val="FF0000"/>
        </w:rPr>
      </w:pPr>
      <w:r>
        <w:rPr>
          <w:rFonts w:hint="eastAsia"/>
          <w:color w:val="FF0000"/>
        </w:rPr>
        <w:t xml:space="preserve">Necessity to support </w:t>
      </w:r>
      <w:r>
        <w:rPr>
          <w:color w:val="FF0000"/>
        </w:rPr>
        <w:t xml:space="preserve">CSI-RS for BM as the QCL source RS of </w:t>
      </w:r>
      <w:r>
        <w:rPr>
          <w:rFonts w:hint="eastAsia"/>
          <w:color w:val="FF0000"/>
        </w:rPr>
        <w:t>c</w:t>
      </w:r>
      <w:r>
        <w:rPr>
          <w:color w:val="FF0000"/>
        </w:rPr>
        <w:t>andidate TCI/TCI-UL state</w:t>
      </w:r>
      <w:r>
        <w:rPr>
          <w:rFonts w:hint="eastAsia"/>
          <w:color w:val="FF0000"/>
        </w:rPr>
        <w:t xml:space="preserve"> for beam indication</w:t>
      </w:r>
      <w:r>
        <w:rPr>
          <w:color w:val="FF0000"/>
        </w:rPr>
        <w:t>.</w:t>
      </w:r>
    </w:p>
    <w:p>
      <w:pPr>
        <w:pStyle w:val="61"/>
        <w:numPr>
          <w:ilvl w:val="2"/>
          <w:numId w:val="14"/>
        </w:numPr>
        <w:rPr>
          <w:color w:val="FF0000"/>
        </w:rPr>
      </w:pPr>
      <w:r>
        <w:rPr>
          <w:rFonts w:hint="eastAsia"/>
          <w:color w:val="FF0000"/>
        </w:rPr>
        <w:t xml:space="preserve">It is noted that TRS has </w:t>
      </w:r>
      <w:r>
        <w:rPr>
          <w:color w:val="FF0000"/>
        </w:rPr>
        <w:t>already</w:t>
      </w:r>
      <w:r>
        <w:rPr>
          <w:rFonts w:hint="eastAsia"/>
          <w:color w:val="FF0000"/>
        </w:rPr>
        <w:t xml:space="preserve"> been supported as </w:t>
      </w:r>
      <w:r>
        <w:rPr>
          <w:color w:val="FF0000"/>
        </w:rPr>
        <w:t>the QCL source RS of Candidate TCI/TCI-UL state</w:t>
      </w:r>
      <w:r>
        <w:rPr>
          <w:rFonts w:hint="eastAsia"/>
          <w:color w:val="FF0000"/>
        </w:rPr>
        <w:t xml:space="preserve"> in Rel-18</w:t>
      </w:r>
    </w:p>
    <w:p>
      <w:pPr>
        <w:pStyle w:val="61"/>
        <w:numPr>
          <w:ilvl w:val="2"/>
          <w:numId w:val="14"/>
        </w:numPr>
        <w:rPr>
          <w:color w:val="FF0000"/>
        </w:rPr>
      </w:pPr>
      <w:r>
        <w:rPr>
          <w:rFonts w:hint="eastAsia"/>
          <w:color w:val="FF0000"/>
        </w:rPr>
        <w:t xml:space="preserve">If CSI-RS for BM is supported, the relationship between </w:t>
      </w:r>
      <w:r>
        <w:rPr>
          <w:color w:val="FF0000"/>
          <w:lang w:val="en-US"/>
        </w:rPr>
        <w:t>measurement</w:t>
      </w:r>
      <w:r>
        <w:rPr>
          <w:rFonts w:hint="eastAsia"/>
          <w:color w:val="FF0000"/>
          <w:lang w:val="en-US"/>
        </w:rPr>
        <w:t xml:space="preserve"> result</w:t>
      </w:r>
      <w:r>
        <w:rPr>
          <w:color w:val="FF0000"/>
          <w:lang w:val="en-US"/>
        </w:rPr>
        <w:t xml:space="preserve"> and </w:t>
      </w:r>
      <w:r>
        <w:rPr>
          <w:rFonts w:hint="eastAsia"/>
          <w:color w:val="FF0000"/>
          <w:lang w:val="en-US"/>
        </w:rPr>
        <w:t xml:space="preserve">indicated </w:t>
      </w:r>
      <w:r>
        <w:rPr>
          <w:color w:val="FF0000"/>
          <w:lang w:val="en-US"/>
        </w:rPr>
        <w:t xml:space="preserve">beam </w:t>
      </w:r>
      <w:r>
        <w:rPr>
          <w:rFonts w:hint="eastAsia"/>
          <w:color w:val="FF0000"/>
          <w:lang w:val="en-US"/>
        </w:rPr>
        <w:t>becomes very clear. Are there any issues if not supported?</w:t>
      </w:r>
    </w:p>
    <w:p>
      <w:pPr>
        <w:pStyle w:val="61"/>
        <w:numPr>
          <w:ilvl w:val="3"/>
          <w:numId w:val="14"/>
        </w:numPr>
        <w:rPr>
          <w:color w:val="FF0000"/>
        </w:rPr>
      </w:pPr>
      <w:r>
        <w:rPr>
          <w:rFonts w:hint="eastAsia"/>
          <w:color w:val="FF0000"/>
          <w:lang w:val="en-US"/>
        </w:rPr>
        <w:t xml:space="preserve">i.e. QCL </w:t>
      </w:r>
      <w:r>
        <w:rPr>
          <w:rFonts w:hint="eastAsia"/>
          <w:color w:val="FF0000"/>
        </w:rPr>
        <w:t xml:space="preserve">association between </w:t>
      </w:r>
      <w:r>
        <w:rPr>
          <w:color w:val="FF0000"/>
          <w:lang w:val="en-US"/>
        </w:rPr>
        <w:t>CSI-RS for BM (L1 measurement) and TRS (beam indication)</w:t>
      </w:r>
      <w:r>
        <w:rPr>
          <w:rFonts w:hint="eastAsia"/>
          <w:color w:val="FF0000"/>
          <w:lang w:val="en-US"/>
        </w:rPr>
        <w:t xml:space="preserve"> is needed, or </w:t>
      </w:r>
    </w:p>
    <w:p>
      <w:pPr>
        <w:pStyle w:val="61"/>
        <w:numPr>
          <w:ilvl w:val="3"/>
          <w:numId w:val="14"/>
        </w:numPr>
        <w:rPr>
          <w:color w:val="FF0000"/>
        </w:rPr>
      </w:pPr>
      <w:r>
        <w:rPr>
          <w:rFonts w:hint="eastAsia"/>
          <w:color w:val="FF0000"/>
          <w:lang w:val="en-US"/>
        </w:rPr>
        <w:t>the system will work without such association, serving cell and/or candidate cell can handle by implementation</w:t>
      </w:r>
    </w:p>
    <w:p>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pPr>
        <w:pStyle w:val="6"/>
        <w:rPr>
          <w:lang w:val="en-US"/>
        </w:rPr>
      </w:pPr>
      <w:r>
        <w:rPr>
          <w:lang w:val="en-US"/>
        </w:rPr>
        <w:t>[Comments</w:t>
      </w:r>
      <w:r>
        <w:rPr>
          <w:rFonts w:hint="eastAsia"/>
          <w:lang w:val="en-US"/>
        </w:rPr>
        <w:t xml:space="preserve"> to FL Proposal 4-1-v1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pPr>
              <w:rPr>
                <w:rFonts w:eastAsiaTheme="minorEastAsia"/>
                <w:b w:val="0"/>
                <w:bCs w:val="0"/>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lang w:val="en-US"/>
              </w:rPr>
            </w:pPr>
            <w:r>
              <w:rPr>
                <w:rFonts w:hint="eastAsia" w:eastAsiaTheme="minorEastAsia"/>
                <w:lang w:val="en-US"/>
              </w:rPr>
              <w:t>Fujitsu</w:t>
            </w:r>
          </w:p>
        </w:tc>
        <w:tc>
          <w:tcPr>
            <w:tcW w:w="6545" w:type="dxa"/>
            <w:shd w:val="clear" w:color="auto" w:fill="auto"/>
          </w:tcPr>
          <w:p>
            <w:pPr>
              <w:rPr>
                <w:rFonts w:eastAsiaTheme="minorEastAsia"/>
                <w:lang w:val="en-US"/>
              </w:rPr>
            </w:pPr>
            <w:r>
              <w:rPr>
                <w:rFonts w:hint="eastAsia" w:eastAsiaTheme="minorEastAsia"/>
                <w:lang w:val="en-US"/>
              </w:rPr>
              <w:t>In our analysis, there might be no need to support CSI-RS for BM as a QCL source if the NZP-CSI-RS-Resource is configured under LTM-TCI-Info together with TRS. In that case, the QCL relation is implicitly associated between TRS and CSI-RS for BM.</w:t>
            </w:r>
          </w:p>
        </w:tc>
        <w:tc>
          <w:tcPr>
            <w:tcW w:w="212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Ericsson</w:t>
            </w:r>
          </w:p>
        </w:tc>
        <w:tc>
          <w:tcPr>
            <w:tcW w:w="6545" w:type="dxa"/>
            <w:shd w:val="clear" w:color="auto" w:fill="auto"/>
          </w:tcPr>
          <w:p>
            <w:pPr>
              <w:rPr>
                <w:lang w:val="en-US"/>
              </w:rPr>
            </w:pPr>
            <w:r>
              <w:rPr>
                <w:lang w:val="en-US"/>
              </w:rPr>
              <w:t xml:space="preserve">We do not see that this would be needed: the QCL source is anyway an individual CSI-RS resource.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hint="eastAsia" w:eastAsia="宋体"/>
                <w:lang w:val="en-US" w:eastAsia="zh-CN"/>
              </w:rPr>
              <w:t>NTT DOCOMO</w:t>
            </w:r>
          </w:p>
        </w:tc>
        <w:tc>
          <w:tcPr>
            <w:tcW w:w="6545" w:type="dxa"/>
            <w:shd w:val="clear" w:color="auto" w:fill="auto"/>
          </w:tcPr>
          <w:p>
            <w:pPr>
              <w:rPr>
                <w:rFonts w:eastAsia="Malgun Gothic"/>
                <w:lang w:val="en-US" w:eastAsia="ko-KR"/>
              </w:rPr>
            </w:pPr>
            <w:r>
              <w:rPr>
                <w:rFonts w:hint="eastAsia" w:eastAsia="宋体"/>
                <w:lang w:val="en-US" w:eastAsia="zh-CN"/>
              </w:rPr>
              <w:t>No need.</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vAlign w:val="top"/>
          </w:tcPr>
          <w:p>
            <w:pPr>
              <w:rPr>
                <w:rFonts w:hint="default" w:ascii="Times New Roman" w:hAnsi="Times New Roman" w:eastAsia="宋体" w:cs="Times New Roman"/>
                <w:sz w:val="24"/>
                <w:lang w:val="en-US" w:eastAsia="ko-KR" w:bidi="ar-SA"/>
              </w:rPr>
            </w:pPr>
            <w:r>
              <w:rPr>
                <w:rFonts w:hint="eastAsia" w:eastAsia="宋体"/>
                <w:lang w:val="en-US" w:eastAsia="zh-CN"/>
              </w:rPr>
              <w:t>ZTE</w:t>
            </w:r>
          </w:p>
        </w:tc>
        <w:tc>
          <w:tcPr>
            <w:tcW w:w="6545" w:type="dxa"/>
            <w:shd w:val="clear" w:color="auto" w:fill="auto"/>
            <w:vAlign w:val="top"/>
          </w:tcPr>
          <w:p>
            <w:pPr>
              <w:rPr>
                <w:rFonts w:hint="default" w:ascii="Times New Roman" w:hAnsi="Times New Roman" w:eastAsia="宋体" w:cs="Times New Roman"/>
                <w:sz w:val="24"/>
                <w:lang w:val="en-US" w:eastAsia="ko-KR" w:bidi="ar-SA"/>
              </w:rPr>
            </w:pPr>
            <w:r>
              <w:rPr>
                <w:rFonts w:hint="eastAsia" w:eastAsia="宋体"/>
                <w:lang w:val="en-US" w:eastAsia="zh-CN"/>
              </w:rPr>
              <w:t>Share the same view with Ericsson.</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p>
        </w:tc>
        <w:tc>
          <w:tcPr>
            <w:tcW w:w="6545" w:type="dxa"/>
            <w:shd w:val="clear" w:color="auto" w:fill="auto"/>
          </w:tcPr>
          <w:p>
            <w:pPr>
              <w:rPr>
                <w:rFonts w:eastAsia="宋体"/>
                <w:lang w:val="en-US" w:eastAsia="zh-CN"/>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p>
        </w:tc>
        <w:tc>
          <w:tcPr>
            <w:tcW w:w="6545" w:type="dxa"/>
            <w:shd w:val="clear" w:color="auto" w:fill="auto"/>
          </w:tcPr>
          <w:p>
            <w:pPr>
              <w:rPr>
                <w:rFonts w:eastAsia="宋体"/>
                <w:lang w:val="en-US" w:eastAsia="zh-CN"/>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ind w:hanging="30"/>
              <w:rPr>
                <w:rFonts w:eastAsia="宋体"/>
                <w:lang w:val="en-US" w:eastAsia="zh-CN"/>
              </w:rPr>
            </w:pPr>
          </w:p>
        </w:tc>
        <w:tc>
          <w:tcPr>
            <w:tcW w:w="6545" w:type="dxa"/>
            <w:shd w:val="clear" w:color="auto" w:fill="auto"/>
          </w:tcPr>
          <w:p>
            <w:pPr>
              <w:ind w:hanging="30"/>
              <w:rPr>
                <w:rFonts w:eastAsia="宋体"/>
                <w:lang w:val="en-US" w:eastAsia="zh-CN"/>
              </w:rPr>
            </w:pPr>
          </w:p>
        </w:tc>
        <w:tc>
          <w:tcPr>
            <w:tcW w:w="2127" w:type="dxa"/>
            <w:shd w:val="clear" w:color="auto" w:fill="auto"/>
          </w:tcPr>
          <w:p>
            <w:pPr>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p>
        </w:tc>
        <w:tc>
          <w:tcPr>
            <w:tcW w:w="6545" w:type="dxa"/>
            <w:shd w:val="clear" w:color="auto" w:fill="auto"/>
          </w:tcPr>
          <w:p>
            <w:pPr>
              <w:rPr>
                <w:lang w:val="en-US"/>
              </w:rPr>
            </w:pPr>
          </w:p>
        </w:tc>
        <w:tc>
          <w:tcPr>
            <w:tcW w:w="2127" w:type="dxa"/>
            <w:shd w:val="clear" w:color="auto" w:fill="auto"/>
          </w:tcPr>
          <w:p>
            <w:pPr>
              <w:rPr>
                <w:lang w:val="en-US"/>
              </w:rPr>
            </w:pPr>
          </w:p>
        </w:tc>
      </w:tr>
    </w:tbl>
    <w:p>
      <w:pPr>
        <w:rPr>
          <w:rFonts w:asciiTheme="majorHAnsi" w:hAnsiTheme="majorHAnsi" w:eastAsiaTheme="majorEastAsia" w:cstheme="majorBidi"/>
          <w:b/>
          <w:bCs/>
          <w:sz w:val="22"/>
          <w:szCs w:val="22"/>
          <w:lang w:val="en-US"/>
        </w:rPr>
      </w:pPr>
    </w:p>
    <w:p>
      <w:pPr>
        <w:snapToGrid/>
        <w:spacing w:after="0" w:afterAutospacing="0"/>
        <w:jc w:val="left"/>
        <w:rPr>
          <w:rFonts w:asciiTheme="majorHAnsi" w:hAnsiTheme="majorHAnsi" w:eastAsiaTheme="majorEastAsia" w:cstheme="majorBidi"/>
          <w:b/>
          <w:bCs/>
          <w:sz w:val="22"/>
          <w:szCs w:val="22"/>
          <w:lang w:val="en-US"/>
        </w:rPr>
      </w:pPr>
      <w:r>
        <w:rPr>
          <w:rFonts w:asciiTheme="majorHAnsi" w:hAnsiTheme="majorHAnsi" w:eastAsiaTheme="majorEastAsia" w:cstheme="majorBidi"/>
          <w:b/>
          <w:bCs/>
          <w:sz w:val="22"/>
          <w:szCs w:val="22"/>
          <w:lang w:val="en-US"/>
        </w:rPr>
        <w:br w:type="page"/>
      </w:r>
    </w:p>
    <w:p>
      <w:pPr>
        <w:pStyle w:val="4"/>
      </w:pPr>
      <w:r>
        <w:rPr>
          <w:rFonts w:hint="eastAsia"/>
        </w:rPr>
        <w:t>[Low] UE Rx beam management</w:t>
      </w:r>
    </w:p>
    <w:p>
      <w:pPr>
        <w:pStyle w:val="6"/>
        <w:rPr>
          <w:lang w:val="en-US"/>
        </w:rPr>
      </w:pPr>
      <w:r>
        <w:rPr>
          <w:rFonts w:hint="eastAsia"/>
          <w:lang w:val="en-US"/>
        </w:rPr>
        <w:t>[Agreements in previous meetings]</w:t>
      </w:r>
    </w:p>
    <w:p>
      <w:pPr>
        <w:rPr>
          <w:lang w:val="en-US"/>
        </w:rPr>
      </w:pPr>
      <w:r>
        <w:rPr>
          <w:rFonts w:hint="eastAsia"/>
          <w:lang w:val="en-US"/>
        </w:rPr>
        <w:t>No agreements yet</w:t>
      </w:r>
    </w:p>
    <w:p>
      <w:pPr>
        <w:pStyle w:val="6"/>
        <w:rPr>
          <w:lang w:val="en-US" w:eastAsia="zh-CN"/>
        </w:rPr>
      </w:pPr>
      <w:r>
        <w:rPr>
          <w:lang w:val="en-US" w:eastAsia="zh-CN"/>
        </w:rPr>
        <w:t>[Summary of the contributions]</w:t>
      </w:r>
    </w:p>
    <w:p>
      <w:pPr>
        <w:pStyle w:val="61"/>
        <w:numPr>
          <w:ilvl w:val="0"/>
          <w:numId w:val="14"/>
        </w:numPr>
        <w:rPr>
          <w:lang w:val="en-US"/>
        </w:rPr>
      </w:pPr>
      <w:r>
        <w:rPr>
          <w:rFonts w:hint="eastAsia"/>
          <w:lang w:val="en-US"/>
        </w:rPr>
        <w:t>Nokia</w:t>
      </w:r>
    </w:p>
    <w:p>
      <w:pPr>
        <w:pStyle w:val="61"/>
        <w:numPr>
          <w:ilvl w:val="1"/>
          <w:numId w:val="14"/>
        </w:numPr>
        <w:rPr>
          <w:lang w:val="en-US"/>
        </w:rPr>
      </w:pPr>
      <w:r>
        <w:rPr>
          <w:lang w:val="en-US"/>
        </w:rPr>
        <w:t>To enable CSI-RS-based beam management for LTM, RAN1 should discuss the following options to support UE Rx beam refinement based on CSI-RSs from candidate cells:</w:t>
      </w:r>
    </w:p>
    <w:p>
      <w:pPr>
        <w:pStyle w:val="61"/>
        <w:numPr>
          <w:ilvl w:val="2"/>
          <w:numId w:val="14"/>
        </w:numPr>
        <w:rPr>
          <w:lang w:val="en-US"/>
        </w:rPr>
      </w:pPr>
      <w:r>
        <w:rPr>
          <w:lang w:val="en-US"/>
        </w:rPr>
        <w:t>Option 1: Support RX beam refinement with candidate cell CSI-RSs with repetition set to ‘ON’</w:t>
      </w:r>
    </w:p>
    <w:p>
      <w:pPr>
        <w:pStyle w:val="61"/>
        <w:numPr>
          <w:ilvl w:val="2"/>
          <w:numId w:val="14"/>
        </w:numPr>
        <w:rPr>
          <w:lang w:val="en-US"/>
        </w:rPr>
      </w:pPr>
      <w:r>
        <w:rPr>
          <w:lang w:val="en-US"/>
        </w:rPr>
        <w:t>Option 2: Support RX beam refinement with candidate cell CSI-RSs with repetition set to ‘OFF’ only.</w:t>
      </w:r>
    </w:p>
    <w:p>
      <w:pPr>
        <w:pStyle w:val="61"/>
        <w:numPr>
          <w:ilvl w:val="2"/>
          <w:numId w:val="14"/>
        </w:numPr>
        <w:rPr>
          <w:lang w:val="en-US"/>
        </w:rPr>
      </w:pPr>
      <w:r>
        <w:rPr>
          <w:lang w:val="en-US"/>
        </w:rPr>
        <w:t>Option 3: No support for additional RX beam refinement using candidate cell CSI-RSs</w:t>
      </w:r>
      <w:r>
        <w:rPr>
          <w:rFonts w:hint="eastAsia"/>
          <w:lang w:val="en-US"/>
        </w:rPr>
        <w:t xml:space="preserve">, </w:t>
      </w:r>
    </w:p>
    <w:p>
      <w:pPr>
        <w:pStyle w:val="61"/>
        <w:numPr>
          <w:ilvl w:val="0"/>
          <w:numId w:val="14"/>
        </w:numPr>
        <w:ind w:left="480" w:hanging="480"/>
        <w:rPr>
          <w:lang w:val="en-US"/>
        </w:rPr>
      </w:pPr>
      <w:r>
        <w:rPr>
          <w:lang w:val="en-US"/>
        </w:rPr>
        <w:t>V</w:t>
      </w:r>
      <w:r>
        <w:rPr>
          <w:rFonts w:hint="eastAsia"/>
          <w:lang w:val="en-US"/>
        </w:rPr>
        <w:t xml:space="preserve">ivo: </w:t>
      </w:r>
    </w:p>
    <w:p>
      <w:pPr>
        <w:pStyle w:val="61"/>
        <w:numPr>
          <w:ilvl w:val="1"/>
          <w:numId w:val="14"/>
        </w:numPr>
        <w:rPr>
          <w:lang w:val="en-US"/>
        </w:rPr>
      </w:pPr>
      <w:r>
        <w:rPr>
          <w:lang w:val="en-US"/>
        </w:rPr>
        <w:t xml:space="preserve">If UE Rx beam sweeping before cell switch is supported, corresponding NZP-CSI-RS resource set includes NZP-CSI-RS resources from a certain candidate cell and repetition “on” should be included for gNB scheduled reporting. </w:t>
      </w:r>
    </w:p>
    <w:p>
      <w:pPr>
        <w:pStyle w:val="61"/>
        <w:numPr>
          <w:ilvl w:val="0"/>
          <w:numId w:val="14"/>
        </w:numPr>
        <w:ind w:left="480" w:hanging="480"/>
        <w:rPr>
          <w:lang w:val="en-US"/>
        </w:rPr>
      </w:pPr>
      <w:r>
        <w:rPr>
          <w:rFonts w:hint="eastAsia"/>
          <w:lang w:val="en-US"/>
        </w:rPr>
        <w:t xml:space="preserve">Apple: </w:t>
      </w:r>
    </w:p>
    <w:p>
      <w:pPr>
        <w:pStyle w:val="61"/>
        <w:numPr>
          <w:ilvl w:val="1"/>
          <w:numId w:val="14"/>
        </w:numPr>
        <w:rPr>
          <w:lang w:val="en-US"/>
        </w:rPr>
      </w:pPr>
      <w:r>
        <w:rPr>
          <w:lang w:val="en-US"/>
        </w:rPr>
        <w:t>For event-triggered measurement report, a separate CSI-RS resource set with ‘repetition’ set to ‘off’ is configured in LTM-CSI-ResourceConfig outside of the candiate cell configuration.</w:t>
      </w:r>
    </w:p>
    <w:p>
      <w:pPr>
        <w:pStyle w:val="61"/>
        <w:numPr>
          <w:ilvl w:val="0"/>
          <w:numId w:val="14"/>
        </w:numPr>
        <w:ind w:left="480" w:hanging="480"/>
        <w:rPr>
          <w:lang w:val="en-US"/>
        </w:rPr>
      </w:pPr>
      <w:r>
        <w:rPr>
          <w:rFonts w:hint="eastAsia"/>
          <w:lang w:val="en-US"/>
        </w:rPr>
        <w:t xml:space="preserve">ETRI: </w:t>
      </w:r>
    </w:p>
    <w:p>
      <w:pPr>
        <w:pStyle w:val="61"/>
        <w:numPr>
          <w:ilvl w:val="1"/>
          <w:numId w:val="14"/>
        </w:numPr>
        <w:rPr>
          <w:lang w:val="en-US"/>
        </w:rPr>
      </w:pPr>
      <w:r>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pPr>
        <w:pStyle w:val="61"/>
        <w:numPr>
          <w:ilvl w:val="0"/>
          <w:numId w:val="14"/>
        </w:numPr>
        <w:rPr>
          <w:lang w:val="en-US"/>
        </w:rPr>
      </w:pPr>
    </w:p>
    <w:p>
      <w:pPr>
        <w:pStyle w:val="6"/>
        <w:ind w:left="0" w:firstLine="0" w:firstLineChars="0"/>
        <w:rPr>
          <w:lang w:val="en-US" w:eastAsia="zh-CN"/>
        </w:rPr>
      </w:pPr>
      <w:r>
        <w:rPr>
          <w:lang w:val="en-US" w:eastAsia="zh-CN"/>
        </w:rPr>
        <w:t>[FL observation]</w:t>
      </w:r>
    </w:p>
    <w:p>
      <w:pPr>
        <w:rPr>
          <w:lang w:val="en-US"/>
        </w:rPr>
      </w:pPr>
      <w:r>
        <w:rPr>
          <w:rFonts w:hint="eastAsia"/>
          <w:lang w:val="en-US"/>
        </w:rPr>
        <w:t xml:space="preserve">The issue on Rx beam refinement was raised in this meeting. FL would </w:t>
      </w:r>
      <w:r>
        <w:rPr>
          <w:lang w:val="en-US"/>
        </w:rPr>
        <w:t>like</w:t>
      </w:r>
      <w:r>
        <w:rPr>
          <w:rFonts w:hint="eastAsia"/>
          <w:lang w:val="en-US"/>
        </w:rPr>
        <w:t xml:space="preserve"> to start the discussion by gathering the </w:t>
      </w:r>
      <w:r>
        <w:rPr>
          <w:lang w:val="en-US"/>
        </w:rPr>
        <w:t>companies</w:t>
      </w:r>
      <w:r>
        <w:rPr>
          <w:rFonts w:hint="eastAsia"/>
          <w:lang w:val="en-US"/>
        </w:rPr>
        <w:t xml:space="preserve"> view first. </w:t>
      </w:r>
    </w:p>
    <w:p>
      <w:pPr>
        <w:pStyle w:val="6"/>
        <w:rPr>
          <w:lang w:val="en-US"/>
        </w:rPr>
      </w:pPr>
      <w:r>
        <w:rPr>
          <w:rFonts w:hint="eastAsia"/>
          <w:lang w:val="en-US"/>
        </w:rPr>
        <w:t>[FL Proposal 4-2-v1]</w:t>
      </w:r>
    </w:p>
    <w:p>
      <w:pPr>
        <w:pStyle w:val="61"/>
        <w:numPr>
          <w:ilvl w:val="0"/>
          <w:numId w:val="14"/>
        </w:numPr>
        <w:rPr>
          <w:color w:val="FF0000"/>
        </w:rPr>
      </w:pPr>
      <w:r>
        <w:rPr>
          <w:rFonts w:hint="eastAsia"/>
          <w:color w:val="FF0000"/>
        </w:rPr>
        <w:t>Companies are encouraged to study and provide their views on the following issues aiming at the progress at RAN1#119</w:t>
      </w:r>
    </w:p>
    <w:p>
      <w:pPr>
        <w:pStyle w:val="61"/>
        <w:numPr>
          <w:ilvl w:val="1"/>
          <w:numId w:val="14"/>
        </w:numPr>
        <w:rPr>
          <w:color w:val="FF0000"/>
        </w:rPr>
      </w:pPr>
      <w:r>
        <w:rPr>
          <w:rFonts w:hint="eastAsia"/>
          <w:color w:val="FF0000"/>
          <w:lang w:val="en-US"/>
        </w:rPr>
        <w:t xml:space="preserve">The necessity of Rx beam refinement i.e. by allowing repetition is set to </w:t>
      </w:r>
      <w:r>
        <w:rPr>
          <w:color w:val="FF0000"/>
          <w:lang w:val="en-US"/>
        </w:rPr>
        <w:t>“</w:t>
      </w:r>
      <w:r>
        <w:rPr>
          <w:rFonts w:hint="eastAsia"/>
          <w:color w:val="FF0000"/>
          <w:lang w:val="en-US"/>
        </w:rPr>
        <w:t>on</w:t>
      </w:r>
      <w:r>
        <w:rPr>
          <w:color w:val="FF0000"/>
          <w:lang w:val="en-US"/>
        </w:rPr>
        <w:t>”</w:t>
      </w:r>
    </w:p>
    <w:p>
      <w:pPr>
        <w:pStyle w:val="61"/>
        <w:numPr>
          <w:ilvl w:val="1"/>
          <w:numId w:val="14"/>
        </w:numPr>
        <w:rPr>
          <w:color w:val="FF0000"/>
        </w:rPr>
      </w:pPr>
      <w:r>
        <w:rPr>
          <w:rFonts w:hint="eastAsia"/>
          <w:color w:val="FF0000"/>
          <w:lang w:val="en-US"/>
        </w:rPr>
        <w:t xml:space="preserve">The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gNB scheduled reporting.</w:t>
      </w:r>
    </w:p>
    <w:p>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pPr>
        <w:pStyle w:val="6"/>
        <w:rPr>
          <w:lang w:val="en-US"/>
        </w:rPr>
      </w:pPr>
      <w:r>
        <w:rPr>
          <w:lang w:val="en-US"/>
        </w:rPr>
        <w:t>[Comments</w:t>
      </w:r>
      <w:r>
        <w:rPr>
          <w:rFonts w:hint="eastAsia"/>
          <w:lang w:val="en-US"/>
        </w:rPr>
        <w:t xml:space="preserve"> to FL Proposal 4-2-v1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697"/>
        <w:gridCol w:w="6258"/>
        <w:gridCol w:w="210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tcBorders>
              <w:tl2br w:val="nil"/>
              <w:tr2bl w:val="nil"/>
            </w:tcBorders>
            <w:shd w:val="solid" w:color="000080" w:fill="FFFFFF"/>
          </w:tcPr>
          <w:p>
            <w:pPr>
              <w:ind w:left="960" w:hanging="480"/>
              <w:rPr>
                <w:rFonts w:eastAsiaTheme="minorEastAsia"/>
                <w:b w:val="0"/>
                <w:bCs w:val="0"/>
                <w:color w:val="FFFFFF"/>
                <w:lang w:val="en-US"/>
              </w:rPr>
            </w:pPr>
            <w:r>
              <w:rPr>
                <w:rFonts w:eastAsiaTheme="minorEastAsia"/>
                <w:b/>
                <w:bCs/>
                <w:color w:val="FFFFFF"/>
                <w:lang w:val="en-US"/>
              </w:rPr>
              <w:t>Company</w:t>
            </w:r>
          </w:p>
        </w:tc>
        <w:tc>
          <w:tcPr>
            <w:tcW w:w="6258" w:type="dxa"/>
            <w:tcBorders>
              <w:tl2br w:val="nil"/>
              <w:tr2bl w:val="nil"/>
            </w:tcBorders>
            <w:shd w:val="solid" w:color="000080" w:fill="FFFFFF"/>
          </w:tcPr>
          <w:p>
            <w:pPr>
              <w:ind w:left="960" w:hanging="480"/>
              <w:rPr>
                <w:rFonts w:eastAsiaTheme="minorEastAsia"/>
                <w:b w:val="0"/>
                <w:bCs w:val="0"/>
                <w:color w:val="FFFFFF"/>
                <w:lang w:val="en-US"/>
              </w:rPr>
            </w:pPr>
            <w:r>
              <w:rPr>
                <w:rFonts w:eastAsiaTheme="minorEastAsia"/>
                <w:b/>
                <w:bCs/>
                <w:color w:val="FFFFFF"/>
                <w:lang w:val="en-US"/>
              </w:rPr>
              <w:t>Comment</w:t>
            </w:r>
          </w:p>
        </w:tc>
        <w:tc>
          <w:tcPr>
            <w:tcW w:w="2102" w:type="dxa"/>
            <w:tcBorders>
              <w:tl2br w:val="nil"/>
              <w:tr2bl w:val="nil"/>
            </w:tcBorders>
            <w:shd w:val="solid" w:color="000080" w:fill="FFFFFF"/>
          </w:tcPr>
          <w:p>
            <w:pPr>
              <w:ind w:left="960" w:hanging="480"/>
              <w:rPr>
                <w:rFonts w:eastAsiaTheme="minorEastAsia"/>
                <w:b w:val="0"/>
                <w:bCs w:val="0"/>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Theme="minorEastAsia"/>
                <w:lang w:val="en-US"/>
              </w:rPr>
            </w:pPr>
            <w:r>
              <w:rPr>
                <w:rFonts w:hint="eastAsia" w:eastAsiaTheme="minorEastAsia"/>
                <w:lang w:val="en-US"/>
              </w:rPr>
              <w:t>Fujitsu</w:t>
            </w:r>
          </w:p>
        </w:tc>
        <w:tc>
          <w:tcPr>
            <w:tcW w:w="6258" w:type="dxa"/>
            <w:shd w:val="clear" w:color="auto" w:fill="auto"/>
          </w:tcPr>
          <w:p>
            <w:pPr>
              <w:rPr>
                <w:rFonts w:eastAsiaTheme="minorEastAsia"/>
                <w:lang w:val="en-US"/>
              </w:rPr>
            </w:pPr>
            <w:r>
              <w:rPr>
                <w:rFonts w:hint="eastAsia" w:eastAsiaTheme="minorEastAsia"/>
                <w:lang w:val="en-US"/>
              </w:rPr>
              <w:t xml:space="preserve">Support the FL proposal. We need to clarify the report setting. Generally, if the parameter is set to </w:t>
            </w:r>
            <w:r>
              <w:rPr>
                <w:rFonts w:eastAsiaTheme="minorEastAsia"/>
                <w:lang w:val="en-US"/>
              </w:rPr>
              <w:t>‘</w:t>
            </w:r>
            <w:r>
              <w:rPr>
                <w:rFonts w:hint="eastAsia" w:eastAsiaTheme="minorEastAsia"/>
                <w:i/>
                <w:iCs/>
                <w:lang w:val="en-US"/>
              </w:rPr>
              <w:t>repetition</w:t>
            </w:r>
            <w:r>
              <w:rPr>
                <w:rFonts w:hint="eastAsia" w:eastAsiaTheme="minorEastAsia"/>
                <w:lang w:val="en-US"/>
              </w:rPr>
              <w:t>=</w:t>
            </w:r>
            <w:r>
              <w:rPr>
                <w:rFonts w:hint="eastAsia" w:eastAsiaTheme="minorEastAsia"/>
                <w:i/>
                <w:iCs/>
                <w:lang w:val="en-US"/>
              </w:rPr>
              <w:t>on</w:t>
            </w:r>
            <w:r>
              <w:rPr>
                <w:rFonts w:eastAsiaTheme="minorEastAsia"/>
                <w:lang w:val="en-US"/>
              </w:rPr>
              <w:t>’</w:t>
            </w:r>
            <w:r>
              <w:rPr>
                <w:rFonts w:hint="eastAsia" w:eastAsiaTheme="minorEastAsia"/>
                <w:lang w:val="en-US"/>
              </w:rPr>
              <w:t>, then there will be a case that the report quantity (</w:t>
            </w:r>
            <w:r>
              <w:rPr>
                <w:rFonts w:hint="eastAsia" w:eastAsiaTheme="minorEastAsia"/>
                <w:i/>
                <w:iCs/>
                <w:lang w:val="en-US"/>
              </w:rPr>
              <w:t>reportQuantity</w:t>
            </w:r>
            <w:r>
              <w:rPr>
                <w:rFonts w:hint="eastAsia" w:eastAsiaTheme="minorEastAsia"/>
                <w:lang w:val="en-US"/>
              </w:rPr>
              <w:t xml:space="preserve">) is set as </w:t>
            </w:r>
            <w:r>
              <w:rPr>
                <w:rFonts w:eastAsiaTheme="minorEastAsia"/>
                <w:lang w:val="en-US"/>
              </w:rPr>
              <w:t>‘</w:t>
            </w:r>
            <w:r>
              <w:rPr>
                <w:rFonts w:hint="eastAsia" w:eastAsiaTheme="minorEastAsia"/>
                <w:i/>
                <w:iCs/>
                <w:lang w:val="en-US"/>
              </w:rPr>
              <w:t>none</w:t>
            </w:r>
            <w:r>
              <w:rPr>
                <w:rFonts w:eastAsiaTheme="minorEastAsia"/>
                <w:lang w:val="en-US"/>
              </w:rPr>
              <w:t>’</w:t>
            </w:r>
            <w:r>
              <w:rPr>
                <w:rFonts w:hint="eastAsia" w:eastAsiaTheme="minorEastAsia"/>
                <w:lang w:val="en-US"/>
              </w:rPr>
              <w:t xml:space="preserve">, since the CSI-RS with </w:t>
            </w:r>
            <w:r>
              <w:rPr>
                <w:rFonts w:eastAsiaTheme="minorEastAsia"/>
                <w:lang w:val="en-US"/>
              </w:rPr>
              <w:t>‘</w:t>
            </w:r>
            <w:r>
              <w:rPr>
                <w:rFonts w:hint="eastAsia" w:eastAsiaTheme="minorEastAsia"/>
                <w:i/>
                <w:iCs/>
                <w:lang w:val="en-US"/>
              </w:rPr>
              <w:t>repetition</w:t>
            </w:r>
            <w:r>
              <w:rPr>
                <w:rFonts w:hint="eastAsia" w:eastAsiaTheme="minorEastAsia"/>
                <w:lang w:val="en-US"/>
              </w:rPr>
              <w:t>=</w:t>
            </w:r>
            <w:r>
              <w:rPr>
                <w:rFonts w:hint="eastAsia" w:eastAsiaTheme="minorEastAsia"/>
                <w:i/>
                <w:iCs/>
                <w:lang w:val="en-US"/>
              </w:rPr>
              <w:t>on</w:t>
            </w:r>
            <w:r>
              <w:rPr>
                <w:rFonts w:eastAsiaTheme="minorEastAsia"/>
                <w:lang w:val="en-US"/>
              </w:rPr>
              <w:t>’</w:t>
            </w:r>
            <w:r>
              <w:rPr>
                <w:rFonts w:hint="eastAsia" w:eastAsiaTheme="minorEastAsia"/>
                <w:lang w:val="en-US"/>
              </w:rPr>
              <w:t xml:space="preserve"> uses for the UE RX beam refinement, and thus no measurement result to be reported exists. Otherwise, the measurement results may not be reliable. The question is whether the reportQuantity is set to </w:t>
            </w:r>
            <w:r>
              <w:rPr>
                <w:rFonts w:eastAsiaTheme="minorEastAsia"/>
                <w:lang w:val="en-US"/>
              </w:rPr>
              <w:t>‘</w:t>
            </w:r>
            <w:r>
              <w:rPr>
                <w:rFonts w:hint="eastAsia" w:eastAsiaTheme="minorEastAsia"/>
                <w:lang w:val="en-US"/>
              </w:rPr>
              <w:t>none</w:t>
            </w:r>
            <w:r>
              <w:rPr>
                <w:rFonts w:eastAsiaTheme="minorEastAsia"/>
                <w:lang w:val="en-US"/>
              </w:rPr>
              <w:t>’</w:t>
            </w:r>
            <w:r>
              <w:rPr>
                <w:rFonts w:hint="eastAsia" w:eastAsiaTheme="minorEastAsia"/>
                <w:lang w:val="en-US"/>
              </w:rPr>
              <w:t xml:space="preserve"> if we adopt RX beam refinement in Rel-19 LTM.</w:t>
            </w:r>
          </w:p>
        </w:tc>
        <w:tc>
          <w:tcPr>
            <w:tcW w:w="2102" w:type="dxa"/>
            <w:shd w:val="clear" w:color="auto" w:fill="auto"/>
          </w:tcPr>
          <w:p>
            <w:pPr>
              <w:ind w:left="960" w:hanging="480"/>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Theme="minorEastAsia"/>
                <w:lang w:val="en-US"/>
              </w:rPr>
            </w:pPr>
            <w:r>
              <w:rPr>
                <w:rFonts w:eastAsiaTheme="minorEastAsia"/>
                <w:lang w:val="en-US"/>
              </w:rPr>
              <w:t>Ericsson</w:t>
            </w:r>
          </w:p>
        </w:tc>
        <w:tc>
          <w:tcPr>
            <w:tcW w:w="6258" w:type="dxa"/>
            <w:shd w:val="clear" w:color="auto" w:fill="auto"/>
          </w:tcPr>
          <w:p>
            <w:pPr>
              <w:rPr>
                <w:rFonts w:eastAsiaTheme="minorEastAsia"/>
                <w:lang w:val="en-US"/>
              </w:rPr>
            </w:pPr>
            <w:r>
              <w:rPr>
                <w:rFonts w:eastAsiaTheme="minorEastAsia"/>
                <w:lang w:val="en-US"/>
              </w:rPr>
              <w:t>OK to study. We currently do not see the need to support repetition ‘on’</w:t>
            </w: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Malgun Gothic"/>
                <w:lang w:val="en-US" w:eastAsia="ko-KR"/>
              </w:rPr>
            </w:pPr>
            <w:r>
              <w:rPr>
                <w:rFonts w:hint="eastAsia" w:eastAsia="宋体"/>
                <w:lang w:val="en-US" w:eastAsia="zh-CN"/>
              </w:rPr>
              <w:t>TCL</w:t>
            </w:r>
          </w:p>
        </w:tc>
        <w:tc>
          <w:tcPr>
            <w:tcW w:w="6258" w:type="dxa"/>
            <w:shd w:val="clear" w:color="auto" w:fill="auto"/>
          </w:tcPr>
          <w:p>
            <w:pPr>
              <w:rPr>
                <w:rFonts w:eastAsia="Malgun Gothic"/>
                <w:lang w:val="en-US" w:eastAsia="ko-KR"/>
              </w:rPr>
            </w:pPr>
            <w:r>
              <w:rPr>
                <w:rFonts w:hint="eastAsia" w:eastAsia="宋体"/>
                <w:lang w:val="en-US" w:eastAsia="zh-CN"/>
              </w:rPr>
              <w:t xml:space="preserve">We don't see the necessary to support repetition </w:t>
            </w:r>
            <w:r>
              <w:rPr>
                <w:rFonts w:eastAsia="宋体"/>
                <w:lang w:val="en-US" w:eastAsia="zh-CN"/>
              </w:rPr>
              <w:t>‘</w:t>
            </w:r>
            <w:r>
              <w:rPr>
                <w:rFonts w:hint="eastAsia" w:eastAsia="宋体"/>
                <w:lang w:val="en-US" w:eastAsia="zh-CN"/>
              </w:rPr>
              <w:t>on</w:t>
            </w:r>
            <w:r>
              <w:rPr>
                <w:rFonts w:eastAsia="宋体"/>
                <w:lang w:val="en-US" w:eastAsia="zh-CN"/>
              </w:rPr>
              <w:t>’</w:t>
            </w:r>
            <w:r>
              <w:rPr>
                <w:rFonts w:hint="eastAsia" w:eastAsia="宋体"/>
                <w:lang w:val="en-US" w:eastAsia="zh-CN"/>
              </w:rPr>
              <w:t>, we think the periodic or semi-</w:t>
            </w:r>
            <w:r>
              <w:rPr>
                <w:iCs/>
              </w:rPr>
              <w:t xml:space="preserve">persistent </w:t>
            </w:r>
            <w:r>
              <w:rPr>
                <w:rFonts w:hint="eastAsia" w:eastAsia="宋体"/>
                <w:lang w:val="en-US" w:eastAsia="zh-CN"/>
              </w:rPr>
              <w:t>RS can realize the similar effect.</w:t>
            </w: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rPr>
                <w:rFonts w:eastAsia="Malgun Gothic"/>
                <w:lang w:val="en-US" w:eastAsia="ko-KR"/>
              </w:rPr>
            </w:pPr>
            <w:r>
              <w:rPr>
                <w:rFonts w:hint="eastAsia" w:eastAsia="宋体"/>
                <w:lang w:val="en-US" w:eastAsia="zh-CN"/>
              </w:rPr>
              <w:t>NTT DOCOMO</w:t>
            </w:r>
          </w:p>
        </w:tc>
        <w:tc>
          <w:tcPr>
            <w:tcW w:w="6258" w:type="dxa"/>
            <w:shd w:val="clear" w:color="auto" w:fill="auto"/>
          </w:tcPr>
          <w:p>
            <w:pPr>
              <w:rPr>
                <w:rFonts w:eastAsia="Malgun Gothic"/>
                <w:lang w:val="en-US" w:eastAsia="ko-KR"/>
              </w:rPr>
            </w:pPr>
            <w:r>
              <w:rPr>
                <w:rFonts w:hint="eastAsia" w:eastAsia="宋体"/>
                <w:lang w:val="en-US" w:eastAsia="zh-CN"/>
              </w:rPr>
              <w:t>OK to study it.</w:t>
            </w: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6258"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We are fine for studying this issue, but it is unclear what the motivation is for supporting Rx beam refinement.</w:t>
            </w: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ind w:left="960" w:hanging="480"/>
              <w:rPr>
                <w:rFonts w:eastAsia="宋体"/>
                <w:lang w:val="en-US" w:eastAsia="zh-CN"/>
              </w:rPr>
            </w:pPr>
          </w:p>
        </w:tc>
        <w:tc>
          <w:tcPr>
            <w:tcW w:w="6258" w:type="dxa"/>
            <w:shd w:val="clear" w:color="auto" w:fill="auto"/>
          </w:tcPr>
          <w:p>
            <w:pPr>
              <w:ind w:left="960" w:hanging="480"/>
              <w:rPr>
                <w:rFonts w:eastAsia="宋体"/>
                <w:lang w:val="en-US" w:eastAsia="zh-CN"/>
              </w:rPr>
            </w:pP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ind w:left="960" w:hanging="480"/>
              <w:rPr>
                <w:rFonts w:eastAsia="宋体"/>
                <w:lang w:val="en-US" w:eastAsia="zh-CN"/>
              </w:rPr>
            </w:pPr>
          </w:p>
        </w:tc>
        <w:tc>
          <w:tcPr>
            <w:tcW w:w="6258" w:type="dxa"/>
            <w:shd w:val="clear" w:color="auto" w:fill="auto"/>
          </w:tcPr>
          <w:p>
            <w:pPr>
              <w:ind w:left="960" w:hanging="480"/>
              <w:rPr>
                <w:rFonts w:eastAsia="宋体"/>
                <w:lang w:val="en-US" w:eastAsia="zh-CN"/>
              </w:rPr>
            </w:pPr>
          </w:p>
        </w:tc>
        <w:tc>
          <w:tcPr>
            <w:tcW w:w="2102" w:type="dxa"/>
            <w:shd w:val="clear" w:color="auto" w:fill="auto"/>
          </w:tcPr>
          <w:p>
            <w:pPr>
              <w:ind w:left="96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97" w:type="dxa"/>
            <w:shd w:val="clear" w:color="auto" w:fill="auto"/>
          </w:tcPr>
          <w:p>
            <w:pPr>
              <w:ind w:left="960" w:hanging="480"/>
              <w:rPr>
                <w:rFonts w:eastAsia="宋体"/>
                <w:lang w:val="en-US" w:eastAsia="zh-CN"/>
              </w:rPr>
            </w:pPr>
          </w:p>
        </w:tc>
        <w:tc>
          <w:tcPr>
            <w:tcW w:w="6258" w:type="dxa"/>
            <w:shd w:val="clear" w:color="auto" w:fill="auto"/>
          </w:tcPr>
          <w:p>
            <w:pPr>
              <w:ind w:left="960" w:hanging="480"/>
              <w:rPr>
                <w:lang w:val="en-US"/>
              </w:rPr>
            </w:pPr>
          </w:p>
        </w:tc>
        <w:tc>
          <w:tcPr>
            <w:tcW w:w="2102" w:type="dxa"/>
            <w:shd w:val="clear" w:color="auto" w:fill="auto"/>
          </w:tcPr>
          <w:p>
            <w:pPr>
              <w:ind w:left="960" w:hanging="480"/>
              <w:rPr>
                <w:lang w:val="en-US"/>
              </w:rPr>
            </w:pPr>
          </w:p>
        </w:tc>
      </w:tr>
    </w:tbl>
    <w:p>
      <w:pPr>
        <w:rPr>
          <w:rFonts w:asciiTheme="majorHAnsi" w:hAnsiTheme="majorHAnsi" w:eastAsiaTheme="majorEastAsia" w:cstheme="majorBidi"/>
          <w:b/>
          <w:bCs/>
          <w:sz w:val="22"/>
          <w:szCs w:val="22"/>
          <w:lang w:val="en-US"/>
        </w:rPr>
      </w:pPr>
    </w:p>
    <w:p>
      <w:pPr>
        <w:rPr>
          <w:lang w:val="en-US"/>
        </w:rPr>
      </w:pPr>
    </w:p>
    <w:p>
      <w:pPr>
        <w:rPr>
          <w:lang w:val="en-US"/>
        </w:rPr>
      </w:pPr>
    </w:p>
    <w:p>
      <w:pPr>
        <w:snapToGrid/>
        <w:spacing w:after="0" w:afterAutospacing="0"/>
        <w:jc w:val="left"/>
        <w:rPr>
          <w:lang w:val="en-US"/>
        </w:rPr>
      </w:pPr>
      <w:r>
        <w:rPr>
          <w:lang w:val="en-US"/>
        </w:rPr>
        <w:br w:type="page"/>
      </w:r>
    </w:p>
    <w:p>
      <w:pPr>
        <w:pStyle w:val="3"/>
        <w:rPr>
          <w:lang w:val="en-US"/>
        </w:rPr>
      </w:pPr>
      <w:r>
        <w:rPr>
          <w:rFonts w:hint="eastAsia"/>
          <w:lang w:val="en-US"/>
        </w:rPr>
        <w:t xml:space="preserve">CSI </w:t>
      </w:r>
      <w:r>
        <w:rPr>
          <w:lang w:val="en-US"/>
        </w:rPr>
        <w:t>acquisition</w:t>
      </w:r>
      <w:r>
        <w:rPr>
          <w:rFonts w:hint="eastAsia"/>
          <w:lang w:val="en-US"/>
        </w:rPr>
        <w:t xml:space="preserve"> for candidate cell(s)</w:t>
      </w:r>
    </w:p>
    <w:p>
      <w:pPr>
        <w:pStyle w:val="4"/>
      </w:pPr>
      <w:r>
        <w:rPr>
          <w:rFonts w:hint="eastAsia"/>
        </w:rPr>
        <w:t>[High] CSI acquisition framework i.e. timing of measurement and reporting</w:t>
      </w:r>
    </w:p>
    <w:p>
      <w:pPr>
        <w:pStyle w:val="6"/>
      </w:pPr>
      <w:r>
        <w:rPr>
          <w:rFonts w:hint="eastAsia"/>
        </w:rPr>
        <w:t>[Summary of contributions]</w:t>
      </w:r>
    </w:p>
    <w:p>
      <w:r>
        <w:rPr>
          <w:rFonts w:hint="eastAsia"/>
        </w:rPr>
        <w:t xml:space="preserve">The alternatives for CSI acquisition framework can be </w:t>
      </w:r>
      <w:r>
        <w:t>categorized</w:t>
      </w:r>
      <w:r>
        <w:rPr>
          <w:rFonts w:hint="eastAsia"/>
        </w:rPr>
        <w:t xml:space="preserve"> as follows (sited from ZTE's paper)</w:t>
      </w:r>
    </w:p>
    <w:p>
      <w:pPr>
        <w:rPr>
          <w:rFonts w:eastAsiaTheme="minorEastAsia"/>
          <w:sz w:val="22"/>
          <w:lang w:val="en-US"/>
        </w:rPr>
      </w:pPr>
      <w:r>
        <w:rPr>
          <w:lang w:val="en-US" w:eastAsia="zh-CN"/>
        </w:rPr>
        <w:drawing>
          <wp:inline distT="0" distB="0" distL="0" distR="0">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lang w:val="en-US" w:eastAsia="zh-CN"/>
        </w:rPr>
        <w:drawing>
          <wp:inline distT="0" distB="0" distL="0" distR="0">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lang w:val="en-US" w:eastAsia="zh-CN"/>
        </w:rPr>
        <w:drawing>
          <wp:inline distT="0" distB="0" distL="0" distR="0">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pPr>
        <w:jc w:val="center"/>
        <w:rPr>
          <w:sz w:val="20"/>
          <w:lang w:bidi="ar"/>
        </w:rPr>
      </w:pPr>
      <w:r>
        <w:rPr>
          <w:sz w:val="20"/>
          <w:lang w:bidi="ar"/>
        </w:rPr>
        <w:t>Alt-1                           Alt-2                              Alt-3</w:t>
      </w:r>
    </w:p>
    <w:p>
      <w:pPr>
        <w:jc w:val="center"/>
      </w:pPr>
      <w:r>
        <w:t>The framework of early CSI acquisition before or during LTM cell switch</w:t>
      </w:r>
    </w:p>
    <w:p>
      <w:pPr>
        <w:pStyle w:val="61"/>
        <w:numPr>
          <w:ilvl w:val="0"/>
          <w:numId w:val="14"/>
        </w:numPr>
        <w:rPr>
          <w:b/>
          <w:bCs/>
        </w:rPr>
      </w:pPr>
      <w:r>
        <w:rPr>
          <w:b/>
          <w:bCs/>
        </w:rPr>
        <w:t xml:space="preserve">Alt-1: CSI-RS measurement and CSI reporting operations are </w:t>
      </w:r>
      <w:r>
        <w:rPr>
          <w:rFonts w:hint="eastAsia"/>
          <w:b/>
          <w:bCs/>
        </w:rPr>
        <w:t>performed</w:t>
      </w:r>
      <w:r>
        <w:rPr>
          <w:b/>
          <w:bCs/>
        </w:rPr>
        <w:t xml:space="preserve"> before reception of LTM Cell Switch Command (CSC) MAC CE.</w:t>
      </w:r>
    </w:p>
    <w:p>
      <w:pPr>
        <w:pStyle w:val="61"/>
        <w:numPr>
          <w:ilvl w:val="1"/>
          <w:numId w:val="14"/>
        </w:numPr>
      </w:pPr>
      <w:r>
        <w:rPr>
          <w:rFonts w:hint="eastAsia"/>
        </w:rPr>
        <w:t xml:space="preserve">ZTE, Spreadtrum, </w:t>
      </w:r>
      <w:r>
        <w:rPr>
          <w:strike/>
        </w:rPr>
        <w:t>Xiaomi</w:t>
      </w:r>
      <w:r>
        <w:rPr>
          <w:rFonts w:hint="eastAsia"/>
        </w:rPr>
        <w:t>, CATT, OPPO, Google, NEC, IDC, SONY, TCL, Ericsson</w:t>
      </w:r>
    </w:p>
    <w:p>
      <w:pPr>
        <w:pStyle w:val="61"/>
        <w:numPr>
          <w:ilvl w:val="0"/>
          <w:numId w:val="14"/>
        </w:numPr>
        <w:rPr>
          <w:b/>
          <w:bCs/>
        </w:rPr>
      </w:pPr>
      <w:r>
        <w:rPr>
          <w:b/>
          <w:bCs/>
        </w:rPr>
        <w:t xml:space="preserve">Alt-2: CSI-RS measurement is performed before reception of LTM CSC MAC CE and CSI </w:t>
      </w:r>
      <w:r>
        <w:rPr>
          <w:rFonts w:hint="eastAsia"/>
          <w:b/>
          <w:bCs/>
        </w:rPr>
        <w:t>report</w:t>
      </w:r>
      <w:r>
        <w:rPr>
          <w:b/>
          <w:bCs/>
        </w:rPr>
        <w:t xml:space="preserve"> is transmitted after reception of LTM CSC MAC CE.</w:t>
      </w:r>
    </w:p>
    <w:p>
      <w:pPr>
        <w:pStyle w:val="61"/>
        <w:numPr>
          <w:ilvl w:val="1"/>
          <w:numId w:val="14"/>
        </w:numPr>
      </w:pPr>
      <w:r>
        <w:rPr>
          <w:rFonts w:hint="eastAsia"/>
        </w:rPr>
        <w:t xml:space="preserve">Huawei, </w:t>
      </w:r>
      <w:r>
        <w:rPr>
          <w:rFonts w:hint="eastAsia"/>
          <w:strike/>
        </w:rPr>
        <w:t>Xiaomi</w:t>
      </w:r>
      <w:r>
        <w:rPr>
          <w:rFonts w:hint="eastAsia"/>
        </w:rPr>
        <w:t>, [Google?], [NEC?</w:t>
      </w:r>
      <w:r>
        <w:t>]</w:t>
      </w:r>
      <w:r>
        <w:rPr>
          <w:rFonts w:hint="eastAsia"/>
        </w:rPr>
        <w:t>, SONY, MediaTek</w:t>
      </w:r>
    </w:p>
    <w:p>
      <w:pPr>
        <w:pStyle w:val="61"/>
        <w:numPr>
          <w:ilvl w:val="0"/>
          <w:numId w:val="14"/>
        </w:numPr>
        <w:rPr>
          <w:b/>
          <w:bCs/>
        </w:rPr>
      </w:pPr>
      <w:r>
        <w:rPr>
          <w:b/>
          <w:bCs/>
        </w:rPr>
        <w:t xml:space="preserve">Alt-3: CSI-RS measurement and CSI reporting operations are </w:t>
      </w:r>
      <w:r>
        <w:rPr>
          <w:rFonts w:hint="eastAsia"/>
          <w:b/>
          <w:bCs/>
        </w:rPr>
        <w:t>performed</w:t>
      </w:r>
      <w:r>
        <w:rPr>
          <w:b/>
          <w:bCs/>
        </w:rPr>
        <w:t xml:space="preserve"> after reception of LTM CSC MAC CE.</w:t>
      </w:r>
    </w:p>
    <w:p>
      <w:pPr>
        <w:pStyle w:val="61"/>
        <w:numPr>
          <w:ilvl w:val="1"/>
          <w:numId w:val="14"/>
        </w:numPr>
      </w:pPr>
      <w:r>
        <w:rPr>
          <w:rFonts w:hint="eastAsia"/>
        </w:rPr>
        <w:t xml:space="preserve">Huawei, vivo, </w:t>
      </w:r>
      <w:r>
        <w:t>Xiaomi</w:t>
      </w:r>
      <w:r>
        <w:rPr>
          <w:rFonts w:hint="eastAsia"/>
        </w:rPr>
        <w:t>, LGE, Lenovo, Google, NEC, IDC, Apple, Ericsson, MediaTek, DOCOMO</w:t>
      </w:r>
    </w:p>
    <w:p>
      <w:pPr>
        <w:pStyle w:val="61"/>
        <w:numPr>
          <w:ilvl w:val="1"/>
          <w:numId w:val="14"/>
        </w:numPr>
      </w:pPr>
      <w:r>
        <w:rPr>
          <w:rFonts w:hint="eastAsia"/>
        </w:rPr>
        <w:t>TCL, report is triggered by the target cell</w:t>
      </w:r>
    </w:p>
    <w:p>
      <w:pPr>
        <w:snapToGrid/>
        <w:spacing w:after="0" w:afterAutospacing="0"/>
        <w:jc w:val="left"/>
        <w:rPr>
          <w:u w:val="single"/>
        </w:rPr>
      </w:pPr>
      <w:r>
        <w:rPr>
          <w:rFonts w:hint="eastAsia"/>
          <w:u w:val="single"/>
        </w:rPr>
        <w:t>Discussion points, which characterize the alternatives above</w:t>
      </w:r>
    </w:p>
    <w:p>
      <w:pPr>
        <w:pStyle w:val="61"/>
        <w:numPr>
          <w:ilvl w:val="0"/>
          <w:numId w:val="14"/>
        </w:numPr>
        <w:snapToGrid/>
        <w:spacing w:after="0" w:afterAutospacing="0"/>
        <w:jc w:val="left"/>
        <w:rPr>
          <w:lang w:val="en-US"/>
        </w:rPr>
      </w:pPr>
      <w:r>
        <w:rPr>
          <w:lang w:val="en-US"/>
        </w:rPr>
        <w:t xml:space="preserve">RS overhead </w:t>
      </w:r>
    </w:p>
    <w:p>
      <w:pPr>
        <w:pStyle w:val="61"/>
        <w:numPr>
          <w:ilvl w:val="1"/>
          <w:numId w:val="14"/>
        </w:numPr>
        <w:snapToGrid/>
        <w:spacing w:after="0" w:afterAutospacing="0"/>
        <w:jc w:val="left"/>
        <w:rPr>
          <w:lang w:val="en-US"/>
        </w:rPr>
      </w:pPr>
      <w:r>
        <w:rPr>
          <w:lang w:val="en-US"/>
        </w:rPr>
        <w:t>D</w:t>
      </w:r>
      <w:r>
        <w:rPr>
          <w:rFonts w:hint="eastAsia"/>
          <w:lang w:val="en-US"/>
        </w:rPr>
        <w:t xml:space="preserve">epends on </w:t>
      </w:r>
      <w:r>
        <w:rPr>
          <w:lang w:val="en-US"/>
        </w:rPr>
        <w:t>CSI-RS</w:t>
      </w:r>
      <w:r>
        <w:rPr>
          <w:rFonts w:hint="eastAsia"/>
          <w:lang w:val="en-US"/>
        </w:rPr>
        <w:t xml:space="preserve"> periodicity and number of candidate cells the UE needs to measure</w:t>
      </w:r>
    </w:p>
    <w:p>
      <w:pPr>
        <w:pStyle w:val="61"/>
        <w:numPr>
          <w:ilvl w:val="0"/>
          <w:numId w:val="14"/>
        </w:numPr>
        <w:snapToGrid/>
        <w:spacing w:after="0" w:afterAutospacing="0"/>
        <w:jc w:val="left"/>
        <w:rPr>
          <w:lang w:val="en-US"/>
        </w:rPr>
      </w:pPr>
      <w:r>
        <w:rPr>
          <w:rFonts w:hint="eastAsia"/>
          <w:lang w:val="en-US"/>
        </w:rPr>
        <w:t>UE Complexity to measure the CSI from multiple (many) candidate cells</w:t>
      </w:r>
    </w:p>
    <w:p>
      <w:pPr>
        <w:pStyle w:val="61"/>
        <w:numPr>
          <w:ilvl w:val="1"/>
          <w:numId w:val="14"/>
        </w:numPr>
        <w:snapToGrid/>
        <w:spacing w:after="0" w:afterAutospacing="0"/>
        <w:jc w:val="left"/>
        <w:rPr>
          <w:lang w:val="en-US"/>
        </w:rPr>
      </w:pPr>
      <w:r>
        <w:rPr>
          <w:rFonts w:hint="eastAsia"/>
          <w:lang w:val="en-US"/>
        </w:rPr>
        <w:t xml:space="preserve">Depends on how many </w:t>
      </w:r>
      <w:r>
        <w:rPr>
          <w:lang w:val="en-US"/>
        </w:rPr>
        <w:t xml:space="preserve">candidate cells </w:t>
      </w:r>
      <w:r>
        <w:rPr>
          <w:rFonts w:hint="eastAsia"/>
          <w:lang w:val="en-US"/>
        </w:rPr>
        <w:t xml:space="preserve">the UE needs to </w:t>
      </w:r>
      <w:r>
        <w:rPr>
          <w:lang w:val="en-US"/>
        </w:rPr>
        <w:t>perform CSI measurement</w:t>
      </w:r>
    </w:p>
    <w:p>
      <w:pPr>
        <w:pStyle w:val="61"/>
        <w:numPr>
          <w:ilvl w:val="2"/>
          <w:numId w:val="14"/>
        </w:numPr>
        <w:snapToGrid/>
        <w:spacing w:after="0" w:afterAutospacing="0"/>
        <w:jc w:val="left"/>
        <w:rPr>
          <w:lang w:val="en-US"/>
        </w:rPr>
      </w:pPr>
      <w:r>
        <w:rPr>
          <w:rFonts w:hint="eastAsia"/>
          <w:lang w:val="en-US"/>
        </w:rPr>
        <w:t xml:space="preserve">After cell switch, the CSI </w:t>
      </w:r>
      <w:r>
        <w:rPr>
          <w:lang w:val="en-US"/>
        </w:rPr>
        <w:t>acquisition</w:t>
      </w:r>
      <w:r>
        <w:rPr>
          <w:rFonts w:hint="eastAsia"/>
          <w:lang w:val="en-US"/>
        </w:rPr>
        <w:t xml:space="preserve"> is needed only for the target cell. </w:t>
      </w:r>
    </w:p>
    <w:p>
      <w:pPr>
        <w:pStyle w:val="61"/>
        <w:numPr>
          <w:ilvl w:val="1"/>
          <w:numId w:val="14"/>
        </w:numPr>
        <w:snapToGrid/>
        <w:spacing w:after="0" w:afterAutospacing="0"/>
        <w:jc w:val="left"/>
        <w:rPr>
          <w:lang w:val="en-US"/>
        </w:rPr>
      </w:pPr>
      <w:r>
        <w:rPr>
          <w:rFonts w:hint="eastAsia"/>
          <w:lang w:val="en-US"/>
        </w:rPr>
        <w:t>T</w:t>
      </w:r>
      <w:r>
        <w:rPr>
          <w:lang w:val="en-US"/>
        </w:rPr>
        <w:t>o limit CSI acquisition measurements to a subset of prepared candidate cells:</w:t>
      </w:r>
    </w:p>
    <w:p>
      <w:pPr>
        <w:pStyle w:val="61"/>
        <w:numPr>
          <w:ilvl w:val="2"/>
          <w:numId w:val="14"/>
        </w:numPr>
        <w:snapToGrid/>
        <w:spacing w:after="0" w:afterAutospacing="0"/>
        <w:jc w:val="left"/>
        <w:rPr>
          <w:lang w:val="en-US"/>
        </w:rPr>
      </w:pPr>
      <w:r>
        <w:rPr>
          <w:rFonts w:hint="eastAsia"/>
          <w:lang w:val="en-US"/>
        </w:rPr>
        <w:t>Network to enable CSI acquisition for each candidate cell</w:t>
      </w:r>
    </w:p>
    <w:p>
      <w:pPr>
        <w:pStyle w:val="61"/>
        <w:numPr>
          <w:ilvl w:val="2"/>
          <w:numId w:val="14"/>
        </w:numPr>
        <w:snapToGrid/>
        <w:spacing w:after="0" w:afterAutospacing="0"/>
        <w:jc w:val="left"/>
        <w:rPr>
          <w:lang w:val="en-US"/>
        </w:rPr>
      </w:pPr>
      <w:r>
        <w:rPr>
          <w:lang w:val="en-US"/>
        </w:rPr>
        <w:t>Selected cells/beams based on early DL/UL synchronization status</w:t>
      </w:r>
    </w:p>
    <w:p>
      <w:pPr>
        <w:pStyle w:val="61"/>
        <w:numPr>
          <w:ilvl w:val="2"/>
          <w:numId w:val="14"/>
        </w:numPr>
        <w:snapToGrid/>
        <w:spacing w:after="0" w:afterAutospacing="0"/>
        <w:jc w:val="left"/>
        <w:rPr>
          <w:lang w:val="en-US"/>
        </w:rPr>
      </w:pPr>
      <w:r>
        <w:rPr>
          <w:lang w:val="en-US"/>
        </w:rPr>
        <w:t>Selected cells/beams for L1 measurement reporting</w:t>
      </w:r>
    </w:p>
    <w:p>
      <w:pPr>
        <w:pStyle w:val="61"/>
        <w:numPr>
          <w:ilvl w:val="2"/>
          <w:numId w:val="14"/>
        </w:numPr>
        <w:snapToGrid/>
        <w:spacing w:after="0" w:afterAutospacing="0"/>
        <w:jc w:val="left"/>
        <w:rPr>
          <w:lang w:val="en-US"/>
        </w:rPr>
      </w:pPr>
      <w:r>
        <w:rPr>
          <w:lang w:val="en-US"/>
        </w:rPr>
        <w:t>Selected cell/beam for the cell switch</w:t>
      </w:r>
    </w:p>
    <w:p>
      <w:pPr>
        <w:pStyle w:val="61"/>
        <w:numPr>
          <w:ilvl w:val="0"/>
          <w:numId w:val="14"/>
        </w:numPr>
        <w:snapToGrid/>
        <w:spacing w:after="0" w:afterAutospacing="0"/>
        <w:jc w:val="left"/>
        <w:rPr>
          <w:lang w:val="en-US"/>
        </w:rPr>
      </w:pPr>
      <w:r>
        <w:rPr>
          <w:rFonts w:hint="eastAsia"/>
          <w:lang w:val="en-US"/>
        </w:rPr>
        <w:t>Reporting overhead</w:t>
      </w:r>
    </w:p>
    <w:p>
      <w:pPr>
        <w:pStyle w:val="61"/>
        <w:numPr>
          <w:ilvl w:val="1"/>
          <w:numId w:val="14"/>
        </w:numPr>
        <w:snapToGrid/>
        <w:spacing w:after="0" w:afterAutospacing="0"/>
        <w:jc w:val="left"/>
        <w:rPr>
          <w:lang w:val="en-US"/>
        </w:rPr>
      </w:pPr>
      <w:r>
        <w:rPr>
          <w:lang w:val="en-US"/>
        </w:rPr>
        <w:t>R</w:t>
      </w:r>
      <w:r>
        <w:rPr>
          <w:rFonts w:hint="eastAsia"/>
          <w:lang w:val="en-US"/>
        </w:rPr>
        <w:t>eport of many candidate cells will cause UL overhead</w:t>
      </w:r>
    </w:p>
    <w:p>
      <w:pPr>
        <w:pStyle w:val="61"/>
        <w:numPr>
          <w:ilvl w:val="0"/>
          <w:numId w:val="14"/>
        </w:numPr>
        <w:snapToGrid/>
        <w:spacing w:after="0" w:afterAutospacing="0"/>
        <w:jc w:val="left"/>
        <w:rPr>
          <w:lang w:val="en-US"/>
        </w:rPr>
      </w:pPr>
      <w:r>
        <w:rPr>
          <w:rFonts w:hint="eastAsia"/>
          <w:lang w:val="en-US"/>
        </w:rPr>
        <w:t>Necessity of coordination between serving cell and candidate cell in the inter-DU/inter-CU case</w:t>
      </w:r>
    </w:p>
    <w:p>
      <w:pPr>
        <w:pStyle w:val="61"/>
        <w:numPr>
          <w:ilvl w:val="1"/>
          <w:numId w:val="14"/>
        </w:numPr>
        <w:snapToGrid/>
        <w:spacing w:after="0" w:afterAutospacing="0"/>
        <w:jc w:val="left"/>
        <w:rPr>
          <w:lang w:val="en-US"/>
        </w:rPr>
      </w:pPr>
      <w:r>
        <w:rPr>
          <w:rFonts w:hint="eastAsia"/>
          <w:lang w:val="en-US"/>
        </w:rPr>
        <w:t>data forwarding: CSI measurement results from source cell to target cell</w:t>
      </w:r>
    </w:p>
    <w:p>
      <w:pPr>
        <w:pStyle w:val="61"/>
        <w:numPr>
          <w:ilvl w:val="1"/>
          <w:numId w:val="14"/>
        </w:numPr>
        <w:snapToGrid/>
        <w:spacing w:after="0" w:afterAutospacing="0"/>
        <w:jc w:val="left"/>
        <w:rPr>
          <w:lang w:val="en-US"/>
        </w:rPr>
      </w:pPr>
      <w:r>
        <w:rPr>
          <w:rFonts w:hint="eastAsia"/>
          <w:lang w:val="en-US"/>
        </w:rPr>
        <w:t>indication to transmit/suspend aperiodic/semi-persistent CSI-RS, if supported</w:t>
      </w:r>
    </w:p>
    <w:p>
      <w:pPr>
        <w:pStyle w:val="61"/>
        <w:numPr>
          <w:ilvl w:val="0"/>
          <w:numId w:val="14"/>
        </w:numPr>
        <w:snapToGrid/>
        <w:spacing w:after="0" w:afterAutospacing="0"/>
        <w:jc w:val="left"/>
        <w:rPr>
          <w:lang w:val="en-US"/>
        </w:rPr>
      </w:pPr>
      <w:r>
        <w:rPr>
          <w:lang w:val="en-US"/>
        </w:rPr>
        <w:t>Measurement and reporting timeline</w:t>
      </w:r>
    </w:p>
    <w:p>
      <w:pPr>
        <w:pStyle w:val="61"/>
        <w:numPr>
          <w:ilvl w:val="1"/>
          <w:numId w:val="14"/>
        </w:numPr>
        <w:snapToGrid/>
        <w:spacing w:after="0" w:afterAutospacing="0"/>
        <w:jc w:val="left"/>
        <w:rPr>
          <w:lang w:val="en-US"/>
        </w:rPr>
      </w:pPr>
      <w:r>
        <w:rPr>
          <w:lang w:val="en-US"/>
        </w:rPr>
        <w:t>L</w:t>
      </w:r>
      <w:r>
        <w:rPr>
          <w:rFonts w:hint="eastAsia"/>
          <w:lang w:val="en-US"/>
        </w:rPr>
        <w:t xml:space="preserve">egacy timeline can be reused for </w:t>
      </w:r>
      <w:r>
        <w:rPr>
          <w:lang w:val="en-US"/>
        </w:rPr>
        <w:t>“</w:t>
      </w:r>
      <w:r>
        <w:rPr>
          <w:rFonts w:hint="eastAsia"/>
          <w:lang w:val="en-US"/>
        </w:rPr>
        <w:t>before cell switch</w:t>
      </w:r>
      <w:r>
        <w:rPr>
          <w:lang w:val="en-US"/>
        </w:rPr>
        <w:t>”</w:t>
      </w:r>
      <w:r>
        <w:rPr>
          <w:rFonts w:hint="eastAsia"/>
          <w:lang w:val="en-US"/>
        </w:rPr>
        <w:t xml:space="preserve">, or new timeline is necessary for </w:t>
      </w:r>
      <w:r>
        <w:rPr>
          <w:lang w:val="en-US"/>
        </w:rPr>
        <w:t>“</w:t>
      </w:r>
      <w:r>
        <w:rPr>
          <w:rFonts w:hint="eastAsia"/>
          <w:lang w:val="en-US"/>
        </w:rPr>
        <w:t>during cell switch</w:t>
      </w:r>
      <w:r>
        <w:rPr>
          <w:lang w:val="en-US"/>
        </w:rPr>
        <w:t>”</w:t>
      </w:r>
      <w:r>
        <w:rPr>
          <w:rFonts w:hint="eastAsia"/>
          <w:lang w:val="en-US"/>
        </w:rPr>
        <w:t xml:space="preserve"> (which may lead to more cell switch delay/interruption time)</w:t>
      </w:r>
    </w:p>
    <w:p>
      <w:pPr>
        <w:pStyle w:val="61"/>
        <w:numPr>
          <w:ilvl w:val="1"/>
          <w:numId w:val="14"/>
        </w:numPr>
        <w:snapToGrid/>
        <w:spacing w:after="0" w:afterAutospacing="0"/>
        <w:jc w:val="left"/>
        <w:rPr>
          <w:lang w:val="en-US"/>
        </w:rPr>
      </w:pPr>
      <w:r>
        <w:rPr>
          <w:rFonts w:hint="eastAsia"/>
          <w:lang w:val="en-US"/>
        </w:rPr>
        <w:t>The reported CSI may be aged if it is measured too early</w:t>
      </w:r>
    </w:p>
    <w:p>
      <w:pPr>
        <w:pStyle w:val="61"/>
        <w:numPr>
          <w:ilvl w:val="0"/>
          <w:numId w:val="14"/>
        </w:numPr>
        <w:snapToGrid/>
        <w:spacing w:after="0" w:afterAutospacing="0"/>
        <w:jc w:val="left"/>
        <w:rPr>
          <w:lang w:val="en-US"/>
        </w:rPr>
      </w:pPr>
      <w:r>
        <w:rPr>
          <w:rFonts w:hint="eastAsia"/>
          <w:lang w:val="en-US"/>
        </w:rPr>
        <w:t>Mechanism to configure/indicate the CSI measurement resource and reporting UL resources</w:t>
      </w:r>
    </w:p>
    <w:p>
      <w:pPr>
        <w:pStyle w:val="61"/>
        <w:numPr>
          <w:ilvl w:val="0"/>
          <w:numId w:val="14"/>
        </w:numPr>
        <w:snapToGrid/>
        <w:spacing w:after="0" w:afterAutospacing="0"/>
        <w:jc w:val="left"/>
        <w:rPr>
          <w:lang w:val="en-US"/>
        </w:rPr>
      </w:pPr>
      <w:r>
        <w:rPr>
          <w:rFonts w:hint="eastAsia"/>
          <w:lang w:val="en-US"/>
        </w:rPr>
        <w:t>Necessity of measurement gap</w:t>
      </w:r>
    </w:p>
    <w:p>
      <w:pPr>
        <w:snapToGrid/>
        <w:spacing w:after="0" w:afterAutospacing="0"/>
        <w:jc w:val="left"/>
        <w:rPr>
          <w:lang w:val="en-US"/>
        </w:rPr>
      </w:pPr>
    </w:p>
    <w:p>
      <w:pPr>
        <w:pStyle w:val="6"/>
        <w:rPr>
          <w:lang w:val="en-US"/>
        </w:rPr>
      </w:pPr>
      <w:r>
        <w:rPr>
          <w:rFonts w:hint="eastAsia"/>
          <w:lang w:val="en-US"/>
        </w:rPr>
        <w:t>[FL observation]</w:t>
      </w:r>
    </w:p>
    <w:p>
      <w:pPr>
        <w:rPr>
          <w:lang w:val="en-US"/>
        </w:rPr>
      </w:pPr>
      <w:r>
        <w:rPr>
          <w:rFonts w:hint="eastAsia"/>
          <w:lang w:val="en-US"/>
        </w:rPr>
        <w:t xml:space="preserve">This is the first meeting to discuss CSI </w:t>
      </w:r>
      <w:r>
        <w:rPr>
          <w:lang w:val="en-US"/>
        </w:rPr>
        <w:t>acquisition</w:t>
      </w:r>
      <w:r>
        <w:rPr>
          <w:rFonts w:hint="eastAsia"/>
          <w:lang w:val="en-US"/>
        </w:rPr>
        <w:t xml:space="preserve">, thus the discussion on the pros/cons for each option is not matured. In addition, tons of aspects to </w:t>
      </w:r>
      <w:r>
        <w:rPr>
          <w:lang w:val="en-US"/>
        </w:rPr>
        <w:t>consider</w:t>
      </w:r>
      <w:r>
        <w:rPr>
          <w:rFonts w:hint="eastAsia"/>
          <w:lang w:val="en-US"/>
        </w:rPr>
        <w:t xml:space="preserve"> prevents </w:t>
      </w:r>
      <w:r>
        <w:rPr>
          <w:lang w:val="en-US"/>
        </w:rPr>
        <w:t>our</w:t>
      </w:r>
      <w:r>
        <w:rPr>
          <w:rFonts w:hint="eastAsia"/>
          <w:lang w:val="en-US"/>
        </w:rPr>
        <w:t xml:space="preserve"> quick decision. More discussion based on companies</w:t>
      </w:r>
      <w:r>
        <w:rPr>
          <w:lang w:val="en-US"/>
        </w:rPr>
        <w:t>’</w:t>
      </w:r>
      <w:r>
        <w:rPr>
          <w:rFonts w:hint="eastAsia"/>
          <w:lang w:val="en-US"/>
        </w:rPr>
        <w:t xml:space="preserve"> detailed analysis is needed for proper decision. It is noted that FL thinks it is not necessary to support two or more options for compromise.</w:t>
      </w:r>
    </w:p>
    <w:p>
      <w:pPr>
        <w:rPr>
          <w:lang w:val="en-US"/>
        </w:rPr>
      </w:pPr>
      <w:r>
        <w:rPr>
          <w:rFonts w:hint="eastAsia"/>
          <w:lang w:val="en-US"/>
        </w:rPr>
        <w:t xml:space="preserve">The concern from FL is that the other issues in section 5.5.2, 5.5.3, 5.5.4 are highly related to this discussion. For the better progress in the next meeting, down selection in this meeting is quite important. </w:t>
      </w:r>
    </w:p>
    <w:p>
      <w:pPr>
        <w:pStyle w:val="6"/>
        <w:rPr>
          <w:lang w:val="en-US"/>
        </w:rPr>
      </w:pPr>
      <w:r>
        <w:rPr>
          <w:rFonts w:hint="eastAsia"/>
          <w:lang w:val="en-US"/>
        </w:rPr>
        <w:t>[FL proposal 5.1-v1]</w:t>
      </w:r>
    </w:p>
    <w:p>
      <w:pPr>
        <w:pStyle w:val="61"/>
        <w:numPr>
          <w:ilvl w:val="0"/>
          <w:numId w:val="14"/>
        </w:numPr>
        <w:rPr>
          <w:color w:val="FF0000"/>
          <w:lang w:val="en-US"/>
        </w:rPr>
      </w:pPr>
      <w:r>
        <w:rPr>
          <w:rFonts w:hint="eastAsia"/>
          <w:color w:val="FF0000"/>
          <w:lang w:val="en-US"/>
        </w:rPr>
        <w:t xml:space="preserve">The following options for CSI </w:t>
      </w:r>
      <w:r>
        <w:rPr>
          <w:color w:val="FF0000"/>
          <w:lang w:val="en-US"/>
        </w:rPr>
        <w:t>acquisition</w:t>
      </w:r>
      <w:r>
        <w:rPr>
          <w:rFonts w:hint="eastAsia"/>
          <w:color w:val="FF0000"/>
          <w:lang w:val="en-US"/>
        </w:rPr>
        <w:t xml:space="preserve"> framework are further discussed, aiming at the down selection at RAN1#118bis</w:t>
      </w:r>
    </w:p>
    <w:p>
      <w:pPr>
        <w:pStyle w:val="61"/>
        <w:numPr>
          <w:ilvl w:val="1"/>
          <w:numId w:val="14"/>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pPr>
        <w:pStyle w:val="61"/>
        <w:numPr>
          <w:ilvl w:val="2"/>
          <w:numId w:val="14"/>
        </w:numPr>
        <w:rPr>
          <w:color w:val="FF0000"/>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 xml:space="preserve"> cell</w:t>
      </w:r>
      <w:r>
        <w:rPr>
          <w:color w:val="FF0000"/>
        </w:rPr>
        <w:t>(s)</w:t>
      </w:r>
    </w:p>
    <w:p>
      <w:pPr>
        <w:pStyle w:val="61"/>
        <w:numPr>
          <w:ilvl w:val="2"/>
          <w:numId w:val="14"/>
        </w:numPr>
      </w:pPr>
      <w:r>
        <w:rPr>
          <w:rFonts w:hint="eastAsia"/>
        </w:rPr>
        <w:t xml:space="preserve">Supported by ZTE, Spreadtrum, </w:t>
      </w:r>
      <w:r>
        <w:rPr>
          <w:strike/>
        </w:rPr>
        <w:t>Xiaomi</w:t>
      </w:r>
      <w:r>
        <w:rPr>
          <w:rFonts w:hint="eastAsia"/>
        </w:rPr>
        <w:t>, CATT, OPPO, Google, NEC, IDC, SONY, TCL, Ericsson</w:t>
      </w:r>
    </w:p>
    <w:p>
      <w:pPr>
        <w:pStyle w:val="61"/>
        <w:numPr>
          <w:ilvl w:val="1"/>
          <w:numId w:val="14"/>
        </w:numPr>
        <w:rPr>
          <w:color w:val="FF0000"/>
          <w:highlight w:val="yellow"/>
        </w:rPr>
      </w:pPr>
      <w:r>
        <w:rPr>
          <w:rFonts w:hint="eastAsia"/>
          <w:color w:val="FF0000"/>
          <w:highlight w:val="yellow"/>
        </w:rPr>
        <w:t>[</w:t>
      </w:r>
      <w:r>
        <w:rPr>
          <w:color w:val="FF0000"/>
          <w:highlight w:val="yellow"/>
        </w:rPr>
        <w:t xml:space="preserve">Alt-2: CSI-RS measurement is performed before reception of LTM CSC MAC CE and CSI </w:t>
      </w:r>
      <w:r>
        <w:rPr>
          <w:rFonts w:hint="eastAsia"/>
          <w:color w:val="FF0000"/>
          <w:highlight w:val="yellow"/>
        </w:rPr>
        <w:t>report</w:t>
      </w:r>
      <w:r>
        <w:rPr>
          <w:color w:val="FF0000"/>
          <w:highlight w:val="yellow"/>
        </w:rPr>
        <w:t xml:space="preserve"> is transmitted after reception of LTM CSC MAC CE.</w:t>
      </w:r>
    </w:p>
    <w:p>
      <w:pPr>
        <w:pStyle w:val="61"/>
        <w:numPr>
          <w:ilvl w:val="2"/>
          <w:numId w:val="14"/>
        </w:numPr>
        <w:rPr>
          <w:color w:val="FF0000"/>
          <w:highlight w:val="yellow"/>
        </w:rPr>
      </w:pPr>
      <w:r>
        <w:rPr>
          <w:rFonts w:hint="eastAsia"/>
          <w:color w:val="FF0000"/>
          <w:highlight w:val="yellow"/>
        </w:rPr>
        <w:t>The report is sent directly to target cell]</w:t>
      </w:r>
    </w:p>
    <w:p>
      <w:pPr>
        <w:pStyle w:val="61"/>
        <w:numPr>
          <w:ilvl w:val="2"/>
          <w:numId w:val="14"/>
        </w:numPr>
        <w:rPr>
          <w:highlight w:val="yellow"/>
        </w:rPr>
      </w:pPr>
      <w:r>
        <w:rPr>
          <w:rFonts w:hint="eastAsia"/>
          <w:highlight w:val="yellow"/>
        </w:rPr>
        <w:t xml:space="preserve">Supported by Huawei, </w:t>
      </w:r>
      <w:r>
        <w:rPr>
          <w:rFonts w:hint="eastAsia"/>
          <w:strike/>
          <w:highlight w:val="yellow"/>
        </w:rPr>
        <w:t>Xiaomi</w:t>
      </w:r>
      <w:r>
        <w:rPr>
          <w:rFonts w:hint="eastAsia"/>
          <w:highlight w:val="yellow"/>
        </w:rPr>
        <w:t>, [Google?], [NEC?</w:t>
      </w:r>
      <w:r>
        <w:rPr>
          <w:highlight w:val="yellow"/>
        </w:rPr>
        <w:t>]</w:t>
      </w:r>
      <w:r>
        <w:rPr>
          <w:rFonts w:hint="eastAsia"/>
          <w:highlight w:val="yellow"/>
        </w:rPr>
        <w:t>, SONY, MediaTek</w:t>
      </w:r>
    </w:p>
    <w:p>
      <w:pPr>
        <w:pStyle w:val="61"/>
        <w:numPr>
          <w:ilvl w:val="2"/>
          <w:numId w:val="14"/>
        </w:numPr>
        <w:rPr>
          <w:highlight w:val="yellow"/>
        </w:rPr>
      </w:pPr>
      <w:r>
        <w:rPr>
          <w:rFonts w:hint="eastAsia"/>
          <w:highlight w:val="yellow"/>
        </w:rPr>
        <w:t xml:space="preserve">FL note: Can we delete this option to save time? </w:t>
      </w:r>
    </w:p>
    <w:p>
      <w:pPr>
        <w:pStyle w:val="61"/>
        <w:numPr>
          <w:ilvl w:val="1"/>
          <w:numId w:val="14"/>
        </w:numPr>
        <w:rPr>
          <w:color w:val="FF0000"/>
        </w:rPr>
      </w:pPr>
      <w:r>
        <w:rPr>
          <w:color w:val="FF0000"/>
        </w:rPr>
        <w:t xml:space="preserve">Alt-3: CSI-RS measurement and CSI reporting operations are </w:t>
      </w:r>
      <w:r>
        <w:rPr>
          <w:rFonts w:hint="eastAsia"/>
          <w:color w:val="FF0000"/>
        </w:rPr>
        <w:t>performed</w:t>
      </w:r>
      <w:r>
        <w:rPr>
          <w:color w:val="FF0000"/>
        </w:rPr>
        <w:t xml:space="preserve"> after reception of LTM CSC MAC CE.</w:t>
      </w:r>
    </w:p>
    <w:p>
      <w:pPr>
        <w:pStyle w:val="61"/>
        <w:numPr>
          <w:ilvl w:val="2"/>
          <w:numId w:val="14"/>
        </w:numPr>
        <w:rPr>
          <w:color w:val="FF0000"/>
        </w:rPr>
      </w:pPr>
      <w:r>
        <w:rPr>
          <w:rFonts w:hint="eastAsia"/>
          <w:color w:val="FF0000"/>
        </w:rPr>
        <w:t>The report is sent directly to target cell</w:t>
      </w:r>
    </w:p>
    <w:p>
      <w:pPr>
        <w:pStyle w:val="61"/>
        <w:numPr>
          <w:ilvl w:val="2"/>
          <w:numId w:val="14"/>
        </w:numPr>
      </w:pPr>
      <w:r>
        <w:rPr>
          <w:rFonts w:hint="eastAsia"/>
        </w:rPr>
        <w:t xml:space="preserve">Huawei, vivo, </w:t>
      </w:r>
      <w:r>
        <w:t>Xiaomi</w:t>
      </w:r>
      <w:r>
        <w:rPr>
          <w:rFonts w:hint="eastAsia"/>
        </w:rPr>
        <w:t>, LGE, Lenovo, Google, NEC, IDC, Apple, Ericsson, MediaTek, DOCOMO, TCL</w:t>
      </w:r>
    </w:p>
    <w:p>
      <w:pPr>
        <w:rPr>
          <w:i/>
          <w:iCs/>
        </w:rPr>
      </w:pPr>
      <w:r>
        <w:rPr>
          <w:rFonts w:hint="eastAsia"/>
          <w:i/>
          <w:iCs/>
        </w:rPr>
        <w:t>FL note 1: the companies</w:t>
      </w:r>
      <w:r>
        <w:rPr>
          <w:i/>
          <w:iCs/>
        </w:rPr>
        <w:t>’</w:t>
      </w:r>
      <w:r>
        <w:rPr>
          <w:rFonts w:hint="eastAsia"/>
          <w:i/>
          <w:iCs/>
        </w:rPr>
        <w:t xml:space="preserve"> position may not be accurate from the contributions. Update is needed during the meeting. </w:t>
      </w:r>
    </w:p>
    <w:p>
      <w:pPr>
        <w:rPr>
          <w:i/>
          <w:iCs/>
        </w:rPr>
      </w:pPr>
      <w:r>
        <w:rPr>
          <w:rFonts w:hint="eastAsia"/>
          <w:i/>
          <w:iCs/>
        </w:rPr>
        <w:t xml:space="preserve">FL note 2: this topic is treated official offline first. </w:t>
      </w:r>
    </w:p>
    <w:p>
      <w:pPr>
        <w:pStyle w:val="6"/>
        <w:rPr>
          <w:lang w:val="en-US"/>
        </w:rPr>
      </w:pPr>
      <w:r>
        <w:rPr>
          <w:lang w:val="en-US"/>
        </w:rPr>
        <w:t>[Comments</w:t>
      </w:r>
      <w:r>
        <w:rPr>
          <w:rFonts w:hint="eastAsia"/>
          <w:lang w:val="en-US"/>
        </w:rPr>
        <w:t xml:space="preserve"> to FL Proposal 5-1-v1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pPr>
              <w:rPr>
                <w:rFonts w:eastAsiaTheme="minorEastAsia"/>
                <w:b w:val="0"/>
                <w:bCs w:val="0"/>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lang w:val="en-US"/>
              </w:rPr>
            </w:pPr>
            <w:r>
              <w:rPr>
                <w:rFonts w:hint="eastAsia" w:eastAsiaTheme="minorEastAsia"/>
                <w:lang w:val="en-US"/>
              </w:rPr>
              <w:t>Fujitsu</w:t>
            </w:r>
          </w:p>
        </w:tc>
        <w:tc>
          <w:tcPr>
            <w:tcW w:w="6545" w:type="dxa"/>
            <w:shd w:val="clear" w:color="auto" w:fill="auto"/>
          </w:tcPr>
          <w:p>
            <w:pPr>
              <w:rPr>
                <w:rFonts w:eastAsiaTheme="minorEastAsia"/>
                <w:lang w:val="en-US"/>
              </w:rPr>
            </w:pPr>
            <w:r>
              <w:rPr>
                <w:rFonts w:hint="eastAsia" w:eastAsiaTheme="minorEastAsia"/>
                <w:lang w:val="en-US"/>
              </w:rPr>
              <w:t xml:space="preserve">Alt.1 may have less </w:t>
            </w:r>
            <w:r>
              <w:rPr>
                <w:rFonts w:eastAsiaTheme="minorEastAsia"/>
                <w:lang w:val="en-US"/>
              </w:rPr>
              <w:t>specificatio</w:t>
            </w:r>
            <w:r>
              <w:rPr>
                <w:rFonts w:hint="eastAsia" w:eastAsiaTheme="minorEastAsia"/>
                <w:lang w:val="en-US"/>
              </w:rPr>
              <w:t>n impact while the measured CSI might be outdated due to comparatively long term until cell switch. On the other hand, Alt.3 can provide nearly actual CSI, besides, the interruption time increases. For the consideration of the purpose of CSI acquisition, we slightly prefer Alt-3.</w:t>
            </w:r>
          </w:p>
        </w:tc>
        <w:tc>
          <w:tcPr>
            <w:tcW w:w="212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Ericsson</w:t>
            </w:r>
          </w:p>
        </w:tc>
        <w:tc>
          <w:tcPr>
            <w:tcW w:w="6545" w:type="dxa"/>
            <w:shd w:val="clear" w:color="auto" w:fill="auto"/>
          </w:tcPr>
          <w:p>
            <w:pPr>
              <w:rPr>
                <w:lang w:val="en-US"/>
              </w:rPr>
            </w:pPr>
            <w:r>
              <w:rPr>
                <w:lang w:val="en-US"/>
              </w:rPr>
              <w:t>In our understanding, the CSI measurement should be performed before the CSC to make it possible for the UE to perform the measurements. This leaves Alt-1 and Alt-2. We propose that RAN1 studies Alt-1 and Alt-2.</w:t>
            </w:r>
          </w:p>
          <w:p>
            <w:pPr>
              <w:rPr>
                <w:lang w:val="en-US"/>
              </w:rPr>
            </w:pPr>
            <w:r>
              <w:rPr>
                <w:lang w:val="en-US"/>
              </w:rPr>
              <w:t>How is Alt3 different from legacy?</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X</w:t>
            </w:r>
            <w:r>
              <w:rPr>
                <w:rFonts w:eastAsia="宋体"/>
                <w:lang w:val="en-US" w:eastAsia="zh-CN"/>
              </w:rPr>
              <w:t>iaomi</w:t>
            </w:r>
          </w:p>
        </w:tc>
        <w:tc>
          <w:tcPr>
            <w:tcW w:w="6545" w:type="dxa"/>
            <w:shd w:val="clear" w:color="auto" w:fill="auto"/>
          </w:tcPr>
          <w:p>
            <w:pPr>
              <w:rPr>
                <w:rFonts w:eastAsia="宋体"/>
                <w:lang w:val="en-US" w:eastAsia="zh-CN"/>
              </w:rPr>
            </w:pPr>
            <w:r>
              <w:rPr>
                <w:rFonts w:eastAsia="宋体"/>
                <w:lang w:val="en-US" w:eastAsia="zh-CN"/>
              </w:rPr>
              <w:t>In order to reduce the measurement complexity, we prefer UE to only measure the CSI of the target cell indicated in CSC MAC CE. So we slightly prefer Alt 3.</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TCL</w:t>
            </w:r>
          </w:p>
        </w:tc>
        <w:tc>
          <w:tcPr>
            <w:tcW w:w="6545" w:type="dxa"/>
            <w:shd w:val="clear" w:color="auto" w:fill="auto"/>
          </w:tcPr>
          <w:p>
            <w:pPr>
              <w:rPr>
                <w:rFonts w:eastAsia="宋体"/>
                <w:lang w:val="en-US" w:eastAsia="zh-CN"/>
              </w:rPr>
            </w:pPr>
            <w:r>
              <w:rPr>
                <w:rFonts w:hint="eastAsia" w:eastAsia="宋体"/>
                <w:lang w:val="en-US" w:eastAsia="zh-CN"/>
              </w:rPr>
              <w:t>We support further study Alt-1 and Alt-3. For Alt3, we think it only applies to AP CSI-RS.</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Spreadtrum</w:t>
            </w:r>
          </w:p>
        </w:tc>
        <w:tc>
          <w:tcPr>
            <w:tcW w:w="6545" w:type="dxa"/>
            <w:shd w:val="clear" w:color="auto" w:fill="auto"/>
          </w:tcPr>
          <w:p>
            <w:pPr>
              <w:rPr>
                <w:rFonts w:eastAsia="宋体"/>
                <w:lang w:eastAsia="zh-CN"/>
              </w:rPr>
            </w:pPr>
            <w:r>
              <w:rPr>
                <w:lang w:val="en-US" w:eastAsia="zh-CN"/>
              </w:rPr>
              <w:t>We support Alt-1 to</w:t>
            </w:r>
            <w:r>
              <w:rPr>
                <w:lang w:eastAsia="zh-CN"/>
              </w:rPr>
              <w:t xml:space="preserve"> reduce the complexity of spec design, such as reusing Rel-18 LTM CSI framework as much as possible. If CSI report is triggered during the LTM cell switch, it may be necessary to support triggering CSI via cell switch command. Compared to CSI reporting before cell switch, the performance gain is unclear and complex spec design is needed.</w:t>
            </w:r>
          </w:p>
          <w:p>
            <w:pPr>
              <w:rPr>
                <w:rFonts w:eastAsia="宋体"/>
                <w:lang w:eastAsia="zh-CN"/>
              </w:rPr>
            </w:pPr>
            <w:r>
              <w:rPr>
                <w:lang w:eastAsia="zh-CN"/>
              </w:rPr>
              <w:t xml:space="preserve">From the perspective of UE complexity reduction and power saving for CSI reporting before cell switch, we can limit some configuration for CSI acquisition, e.g. only Type I codebook is allowed to be configured, the number of CSI-RS ports per CSI-RS resource shall not exceed 32, the number of candidate cells for CSI measurement not exceeds N (e.g. 1 or 2), etc.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NTT DOCOMO</w:t>
            </w:r>
          </w:p>
        </w:tc>
        <w:tc>
          <w:tcPr>
            <w:tcW w:w="6545" w:type="dxa"/>
            <w:shd w:val="clear" w:color="auto" w:fill="auto"/>
          </w:tcPr>
          <w:p>
            <w:pPr>
              <w:rPr>
                <w:rFonts w:eastAsia="宋体"/>
                <w:lang w:val="en-US" w:eastAsia="zh-CN"/>
              </w:rPr>
            </w:pPr>
            <w:r>
              <w:rPr>
                <w:rFonts w:hint="eastAsia" w:eastAsia="宋体"/>
                <w:lang w:val="en-US" w:eastAsia="zh-CN"/>
              </w:rPr>
              <w:t>We support both Alt-1 and Alt-3. To show the difference from legacy, we suggest following revision for Alt-3.</w:t>
            </w:r>
          </w:p>
          <w:p>
            <w:pPr>
              <w:rPr>
                <w:rFonts w:eastAsia="宋体"/>
                <w:color w:val="FF0000"/>
                <w:u w:val="single"/>
                <w:lang w:val="en-US" w:eastAsia="zh-CN"/>
              </w:rPr>
            </w:pPr>
            <w:r>
              <w:rPr>
                <w:rFonts w:eastAsia="宋体"/>
                <w:lang w:val="en-US" w:eastAsia="zh-CN"/>
              </w:rPr>
              <w:t>Alt-3: CSI-RS measurement and CSI reporting operations are performed after reception of LTM CSC MAC CE</w:t>
            </w:r>
            <w:r>
              <w:rPr>
                <w:rFonts w:hint="eastAsia" w:eastAsia="宋体"/>
                <w:color w:val="FF0000"/>
                <w:u w:val="single"/>
                <w:lang w:val="en-US" w:eastAsia="zh-CN"/>
              </w:rPr>
              <w:t xml:space="preserve"> if triggered by LTM CSC MAC CE</w:t>
            </w:r>
            <w:r>
              <w:rPr>
                <w:rFonts w:eastAsia="宋体"/>
                <w:color w:val="FF0000"/>
                <w:u w:val="single"/>
                <w:lang w:val="en-US" w:eastAsia="zh-CN"/>
              </w:rPr>
              <w:t>.</w:t>
            </w:r>
          </w:p>
          <w:p>
            <w:pPr>
              <w:rPr>
                <w:rFonts w:eastAsia="宋体"/>
                <w:lang w:val="en-US" w:eastAsia="zh-CN"/>
              </w:rPr>
            </w:pPr>
            <w:r>
              <w:rPr>
                <w:rFonts w:hint="eastAsia" w:eastAsia="宋体"/>
                <w:lang w:val="en-US" w:eastAsia="zh-CN"/>
              </w:rPr>
              <w:t>For Alt-2, similar revision may be needed.</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6545"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 xml:space="preserve">Compared with Alt-1/2, Alt-3 will not only introduce additional interruption latency, also involves new design rule on CSI reporting. So we tend to at least perform RS measurement before LTM CSC MAC CE. Besides, we also think that it is too early and rather hasty to make a decision on which option will be supported in Rel-19 LTM at this stage since more discussions and analysis for each option have not been done.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p>
        </w:tc>
        <w:tc>
          <w:tcPr>
            <w:tcW w:w="6545" w:type="dxa"/>
            <w:shd w:val="clear" w:color="auto" w:fill="auto"/>
          </w:tcPr>
          <w:p>
            <w:pPr>
              <w:rPr>
                <w:rFonts w:eastAsia="宋体"/>
                <w:lang w:val="en-US" w:eastAsia="zh-CN"/>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p>
        </w:tc>
        <w:tc>
          <w:tcPr>
            <w:tcW w:w="6545" w:type="dxa"/>
            <w:shd w:val="clear" w:color="auto" w:fill="auto"/>
          </w:tcPr>
          <w:p>
            <w:pPr>
              <w:rPr>
                <w:rFonts w:eastAsia="Malgun Gothic"/>
                <w:lang w:val="en-US" w:eastAsia="ko-KR"/>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ko-KR"/>
              </w:rPr>
            </w:pPr>
          </w:p>
        </w:tc>
        <w:tc>
          <w:tcPr>
            <w:tcW w:w="6545" w:type="dxa"/>
            <w:shd w:val="clear" w:color="auto" w:fill="auto"/>
          </w:tcPr>
          <w:p>
            <w:pPr>
              <w:rPr>
                <w:rFonts w:eastAsia="宋体"/>
                <w:lang w:val="en-US" w:eastAsia="ko-KR"/>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p>
        </w:tc>
        <w:tc>
          <w:tcPr>
            <w:tcW w:w="6545" w:type="dxa"/>
            <w:shd w:val="clear" w:color="auto" w:fill="auto"/>
          </w:tcPr>
          <w:p>
            <w:pPr>
              <w:rPr>
                <w:rFonts w:eastAsia="宋体"/>
                <w:lang w:val="en-US" w:eastAsia="zh-CN"/>
              </w:rPr>
            </w:pPr>
          </w:p>
        </w:tc>
        <w:tc>
          <w:tcPr>
            <w:tcW w:w="2127" w:type="dxa"/>
            <w:shd w:val="clear" w:color="auto" w:fill="auto"/>
          </w:tcPr>
          <w:p>
            <w:pPr>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p>
        </w:tc>
        <w:tc>
          <w:tcPr>
            <w:tcW w:w="6545" w:type="dxa"/>
            <w:shd w:val="clear" w:color="auto" w:fill="auto"/>
          </w:tcPr>
          <w:p>
            <w:pPr>
              <w:rPr>
                <w:rFonts w:eastAsia="宋体"/>
                <w:lang w:val="en-US" w:eastAsia="zh-CN"/>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PMingLiU"/>
                <w:lang w:eastAsia="zh-TW"/>
              </w:rPr>
            </w:pPr>
          </w:p>
        </w:tc>
        <w:tc>
          <w:tcPr>
            <w:tcW w:w="6545" w:type="dxa"/>
            <w:shd w:val="clear" w:color="auto" w:fill="auto"/>
          </w:tcPr>
          <w:p>
            <w:pPr>
              <w:rPr>
                <w:rFonts w:eastAsia="PMingLiU"/>
                <w:lang w:val="en-US" w:eastAsia="zh-TW"/>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rPr>
            </w:pPr>
          </w:p>
        </w:tc>
        <w:tc>
          <w:tcPr>
            <w:tcW w:w="6545" w:type="dxa"/>
            <w:shd w:val="clear" w:color="auto" w:fill="auto"/>
          </w:tcPr>
          <w:p>
            <w:pPr>
              <w:rPr>
                <w:rFonts w:eastAsia="PMingLiU"/>
                <w:lang w:val="en-US" w:eastAsia="zh-TW"/>
              </w:rPr>
            </w:pPr>
          </w:p>
        </w:tc>
        <w:tc>
          <w:tcPr>
            <w:tcW w:w="2127" w:type="dxa"/>
            <w:shd w:val="clear" w:color="auto" w:fill="auto"/>
          </w:tcPr>
          <w:p>
            <w:pPr>
              <w:rPr>
                <w:lang w:val="en-US"/>
              </w:rPr>
            </w:pPr>
          </w:p>
        </w:tc>
      </w:tr>
    </w:tbl>
    <w:p>
      <w:pPr>
        <w:rPr>
          <w:lang w:val="en-US"/>
        </w:rPr>
      </w:pPr>
    </w:p>
    <w:p>
      <w:pPr>
        <w:snapToGrid/>
        <w:spacing w:after="0" w:afterAutospacing="0"/>
        <w:jc w:val="left"/>
        <w:rPr>
          <w:lang w:val="en-US"/>
        </w:rPr>
      </w:pPr>
      <w:r>
        <w:rPr>
          <w:lang w:val="en-US"/>
        </w:rPr>
        <w:br w:type="page"/>
      </w:r>
    </w:p>
    <w:p>
      <w:pPr>
        <w:pStyle w:val="4"/>
        <w:tabs>
          <w:tab w:val="clear" w:pos="1561"/>
        </w:tabs>
      </w:pPr>
      <w:r>
        <w:t>[</w:t>
      </w:r>
      <w:r>
        <w:rPr>
          <w:rFonts w:hint="eastAsia"/>
        </w:rPr>
        <w:t>Mid</w:t>
      </w:r>
      <w:r>
        <w:t xml:space="preserve">] </w:t>
      </w:r>
      <w:r>
        <w:rPr>
          <w:rFonts w:hint="eastAsia"/>
        </w:rPr>
        <w:t xml:space="preserve">Time domain </w:t>
      </w:r>
      <w:r>
        <w:t>property</w:t>
      </w:r>
      <w:r>
        <w:rPr>
          <w:rFonts w:hint="eastAsia"/>
        </w:rPr>
        <w:t xml:space="preserve"> of CSI reporting</w:t>
      </w:r>
    </w:p>
    <w:p>
      <w:pPr>
        <w:pStyle w:val="6"/>
      </w:pPr>
      <w:r>
        <w:rPr>
          <w:rFonts w:hint="eastAsia"/>
        </w:rPr>
        <w:t>[Summary of contributions]</w:t>
      </w:r>
    </w:p>
    <w:p>
      <w:pPr>
        <w:pStyle w:val="61"/>
        <w:numPr>
          <w:ilvl w:val="0"/>
          <w:numId w:val="14"/>
        </w:numPr>
        <w:rPr>
          <w:lang w:val="en-US"/>
        </w:rPr>
      </w:pPr>
      <w:r>
        <w:rPr>
          <w:rFonts w:hint="eastAsia"/>
          <w:lang w:val="en-US"/>
        </w:rPr>
        <w:t>Periodic reporting</w:t>
      </w:r>
    </w:p>
    <w:p>
      <w:pPr>
        <w:pStyle w:val="61"/>
        <w:numPr>
          <w:ilvl w:val="1"/>
          <w:numId w:val="14"/>
        </w:numPr>
        <w:rPr>
          <w:lang w:val="en-US"/>
        </w:rPr>
      </w:pPr>
      <w:r>
        <w:rPr>
          <w:lang w:val="en-US"/>
        </w:rPr>
        <w:t>N</w:t>
      </w:r>
      <w:r>
        <w:rPr>
          <w:rFonts w:hint="eastAsia"/>
          <w:lang w:val="en-US"/>
        </w:rPr>
        <w:t>one</w:t>
      </w:r>
    </w:p>
    <w:p>
      <w:pPr>
        <w:pStyle w:val="61"/>
        <w:numPr>
          <w:ilvl w:val="0"/>
          <w:numId w:val="14"/>
        </w:numPr>
        <w:rPr>
          <w:lang w:val="en-US"/>
        </w:rPr>
      </w:pPr>
      <w:r>
        <w:rPr>
          <w:rFonts w:hint="eastAsia"/>
          <w:lang w:val="en-US"/>
        </w:rPr>
        <w:t>Semi-persistent reporting</w:t>
      </w:r>
    </w:p>
    <w:p>
      <w:pPr>
        <w:pStyle w:val="61"/>
        <w:numPr>
          <w:ilvl w:val="1"/>
          <w:numId w:val="14"/>
        </w:numPr>
        <w:rPr>
          <w:lang w:val="en-US"/>
        </w:rPr>
      </w:pPr>
      <w:r>
        <w:rPr>
          <w:rFonts w:hint="eastAsia"/>
          <w:lang w:val="en-US"/>
        </w:rPr>
        <w:t>None</w:t>
      </w:r>
    </w:p>
    <w:p>
      <w:pPr>
        <w:pStyle w:val="61"/>
        <w:numPr>
          <w:ilvl w:val="0"/>
          <w:numId w:val="14"/>
        </w:numPr>
        <w:rPr>
          <w:lang w:val="en-US"/>
        </w:rPr>
      </w:pPr>
      <w:r>
        <w:rPr>
          <w:rFonts w:hint="eastAsia"/>
          <w:lang w:val="en-US"/>
        </w:rPr>
        <w:t>Aperiodic reporting</w:t>
      </w:r>
    </w:p>
    <w:p>
      <w:pPr>
        <w:pStyle w:val="61"/>
        <w:numPr>
          <w:ilvl w:val="1"/>
          <w:numId w:val="14"/>
        </w:numPr>
        <w:rPr>
          <w:lang w:val="en-US"/>
        </w:rPr>
      </w:pPr>
      <w:r>
        <w:rPr>
          <w:rFonts w:hint="eastAsia"/>
          <w:lang w:val="en-US"/>
        </w:rPr>
        <w:t>ZTE, CMCC, Xiaomi, LGE, OPPO, SONY, Fujitsu, DOCOMO</w:t>
      </w:r>
    </w:p>
    <w:p>
      <w:pPr>
        <w:pStyle w:val="61"/>
        <w:numPr>
          <w:ilvl w:val="0"/>
          <w:numId w:val="14"/>
        </w:numPr>
        <w:rPr>
          <w:lang w:val="en-US"/>
        </w:rPr>
      </w:pPr>
      <w:r>
        <w:rPr>
          <w:lang w:val="en-US"/>
        </w:rPr>
        <w:t>B</w:t>
      </w:r>
      <w:r>
        <w:rPr>
          <w:rFonts w:hint="eastAsia"/>
          <w:lang w:val="en-US"/>
        </w:rPr>
        <w:t>y MAC CE</w:t>
      </w:r>
    </w:p>
    <w:p>
      <w:pPr>
        <w:pStyle w:val="61"/>
        <w:numPr>
          <w:ilvl w:val="1"/>
          <w:numId w:val="14"/>
        </w:numPr>
        <w:rPr>
          <w:lang w:val="en-US"/>
        </w:rPr>
      </w:pPr>
      <w:r>
        <w:rPr>
          <w:rFonts w:hint="eastAsia"/>
          <w:lang w:val="en-US"/>
        </w:rPr>
        <w:t>Sony</w:t>
      </w:r>
    </w:p>
    <w:p>
      <w:pPr>
        <w:pStyle w:val="6"/>
      </w:pPr>
      <w:r>
        <w:rPr>
          <w:rFonts w:hint="eastAsia"/>
        </w:rPr>
        <w:t>[FL observation]</w:t>
      </w:r>
    </w:p>
    <w:p>
      <w:pPr>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reporting and other mechanism can be FFS.</w:t>
      </w:r>
    </w:p>
    <w:p>
      <w:pPr>
        <w:pStyle w:val="6"/>
        <w:rPr>
          <w:lang w:val="en-US"/>
        </w:rPr>
      </w:pPr>
      <w:r>
        <w:rPr>
          <w:rFonts w:hint="eastAsia"/>
          <w:lang w:val="en-US"/>
        </w:rPr>
        <w:t>[FL proposal 5.2-v1]</w:t>
      </w:r>
    </w:p>
    <w:p>
      <w:pPr>
        <w:pStyle w:val="61"/>
        <w:numPr>
          <w:ilvl w:val="0"/>
          <w:numId w:val="14"/>
        </w:numPr>
        <w:rPr>
          <w:color w:val="FF0000"/>
          <w:lang w:val="en-US"/>
        </w:rPr>
      </w:pPr>
      <w:r>
        <w:rPr>
          <w:rFonts w:hint="eastAsia"/>
          <w:color w:val="FF0000"/>
          <w:lang w:val="en-US"/>
        </w:rPr>
        <w:t xml:space="preserve">Aperiodic report on PUSCH is supported for CSI </w:t>
      </w:r>
      <w:r>
        <w:rPr>
          <w:color w:val="FF0000"/>
          <w:lang w:val="en-US"/>
        </w:rPr>
        <w:t>acquisition</w:t>
      </w:r>
      <w:r>
        <w:rPr>
          <w:rFonts w:hint="eastAsia"/>
          <w:color w:val="FF0000"/>
          <w:lang w:val="en-US"/>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p>
    <w:p>
      <w:pPr>
        <w:pStyle w:val="61"/>
        <w:numPr>
          <w:ilvl w:val="0"/>
          <w:numId w:val="14"/>
        </w:numPr>
        <w:rPr>
          <w:color w:val="FF0000"/>
          <w:lang w:val="en-US"/>
        </w:rPr>
      </w:pPr>
      <w:r>
        <w:rPr>
          <w:rFonts w:hint="eastAsia"/>
          <w:color w:val="FF0000"/>
          <w:lang w:val="en-US"/>
        </w:rPr>
        <w:t>FFS periodic and semi-persistent reporting</w:t>
      </w:r>
    </w:p>
    <w:p>
      <w:pPr>
        <w:rPr>
          <w:lang w:val="en-US"/>
        </w:rPr>
      </w:pPr>
    </w:p>
    <w:p>
      <w:pPr>
        <w:pStyle w:val="6"/>
        <w:rPr>
          <w:lang w:val="en-US"/>
        </w:rPr>
      </w:pPr>
      <w:r>
        <w:rPr>
          <w:lang w:val="en-US"/>
        </w:rPr>
        <w:t>[Comments</w:t>
      </w:r>
      <w:r>
        <w:rPr>
          <w:rFonts w:hint="eastAsia"/>
          <w:lang w:val="en-US"/>
        </w:rPr>
        <w:t xml:space="preserve"> to FL Proposal 5-2-v1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pPr>
              <w:rPr>
                <w:rFonts w:eastAsiaTheme="minorEastAsia"/>
                <w:b w:val="0"/>
                <w:bCs w:val="0"/>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lang w:val="en-US"/>
              </w:rPr>
            </w:pPr>
            <w:r>
              <w:rPr>
                <w:rFonts w:hint="eastAsia" w:eastAsiaTheme="minorEastAsia"/>
                <w:lang w:val="en-US"/>
              </w:rPr>
              <w:t>Fujitsu</w:t>
            </w:r>
          </w:p>
        </w:tc>
        <w:tc>
          <w:tcPr>
            <w:tcW w:w="6545" w:type="dxa"/>
            <w:shd w:val="clear" w:color="auto" w:fill="auto"/>
          </w:tcPr>
          <w:p>
            <w:pPr>
              <w:rPr>
                <w:rFonts w:eastAsiaTheme="minorEastAsia"/>
                <w:lang w:val="en-US"/>
              </w:rPr>
            </w:pPr>
            <w:r>
              <w:rPr>
                <w:rFonts w:hint="eastAsia" w:eastAsiaTheme="minorEastAsia"/>
                <w:lang w:val="en-US"/>
              </w:rPr>
              <w:t xml:space="preserve">Support FL proposal 5.2-v1. For both options of Alt.1 and Alt.3 in FL proposal 5.1-v1, the aperiodic reporting is </w:t>
            </w:r>
            <w:r>
              <w:rPr>
                <w:rFonts w:eastAsiaTheme="minorEastAsia"/>
                <w:lang w:val="en-US"/>
              </w:rPr>
              <w:t>adequate</w:t>
            </w:r>
            <w:r>
              <w:rPr>
                <w:rFonts w:hint="eastAsia" w:eastAsiaTheme="minorEastAsia"/>
                <w:lang w:val="en-US"/>
              </w:rPr>
              <w:t xml:space="preserve"> for CSI acquisition. Considering that it is </w:t>
            </w:r>
            <w:r>
              <w:rPr>
                <w:rFonts w:eastAsiaTheme="minorEastAsia"/>
                <w:lang w:val="en-US"/>
              </w:rPr>
              <w:t>beneficial</w:t>
            </w:r>
            <w:r>
              <w:rPr>
                <w:rFonts w:hint="eastAsia" w:eastAsiaTheme="minorEastAsia"/>
                <w:lang w:val="en-US"/>
              </w:rPr>
              <w:t xml:space="preserve"> for NW to use only the latest CSI report, periodic and semi-persistent reporting may increase reporting overhead.</w:t>
            </w:r>
          </w:p>
        </w:tc>
        <w:tc>
          <w:tcPr>
            <w:tcW w:w="212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Ericsson</w:t>
            </w:r>
          </w:p>
        </w:tc>
        <w:tc>
          <w:tcPr>
            <w:tcW w:w="6545" w:type="dxa"/>
            <w:shd w:val="clear" w:color="auto" w:fill="auto"/>
          </w:tcPr>
          <w:p>
            <w:pPr>
              <w:rPr>
                <w:lang w:val="en-US"/>
              </w:rPr>
            </w:pPr>
            <w:r>
              <w:rPr>
                <w:lang w:val="en-US"/>
              </w:rPr>
              <w:t>Too early to decide – aperiodic reporting as defined in legacy suffers from a significant reporting delay. It is faster if the UE reports the CSI over MAC CE.</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X</w:t>
            </w:r>
            <w:r>
              <w:rPr>
                <w:rFonts w:eastAsia="宋体"/>
                <w:lang w:val="en-US" w:eastAsia="zh-CN"/>
              </w:rPr>
              <w:t>iaomi</w:t>
            </w:r>
          </w:p>
        </w:tc>
        <w:tc>
          <w:tcPr>
            <w:tcW w:w="6545" w:type="dxa"/>
            <w:shd w:val="clear" w:color="auto" w:fill="auto"/>
          </w:tcPr>
          <w:p>
            <w:pPr>
              <w:rPr>
                <w:rFonts w:eastAsia="宋体"/>
                <w:lang w:val="en-US" w:eastAsia="zh-CN"/>
              </w:rPr>
            </w:pPr>
            <w:r>
              <w:rPr>
                <w:rFonts w:eastAsia="宋体"/>
                <w:lang w:val="en-US" w:eastAsia="zh-CN"/>
              </w:rPr>
              <w:t>Support and prefer to report the CSI via UCI on the PUSCH of the target cell.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TCL</w:t>
            </w:r>
          </w:p>
        </w:tc>
        <w:tc>
          <w:tcPr>
            <w:tcW w:w="6545" w:type="dxa"/>
            <w:shd w:val="clear" w:color="auto" w:fill="auto"/>
          </w:tcPr>
          <w:p>
            <w:pPr>
              <w:rPr>
                <w:rFonts w:eastAsia="宋体"/>
                <w:lang w:val="en-US" w:eastAsia="zh-CN"/>
              </w:rPr>
            </w:pPr>
            <w:r>
              <w:rPr>
                <w:rFonts w:hint="eastAsia" w:eastAsia="宋体"/>
                <w:lang w:val="en-US" w:eastAsia="zh-CN"/>
              </w:rPr>
              <w:t xml:space="preserve">We think this issue can be discussed when the issue 5.5.1 is decided.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NTT DOCOMO</w:t>
            </w:r>
          </w:p>
        </w:tc>
        <w:tc>
          <w:tcPr>
            <w:tcW w:w="6545" w:type="dxa"/>
            <w:shd w:val="clear" w:color="auto" w:fill="auto"/>
          </w:tcPr>
          <w:p>
            <w:pPr>
              <w:rPr>
                <w:rFonts w:eastAsia="宋体"/>
                <w:lang w:val="en-US" w:eastAsia="zh-CN"/>
              </w:rPr>
            </w:pPr>
            <w:r>
              <w:rPr>
                <w:rFonts w:hint="eastAsia" w:eastAsia="宋体"/>
                <w:lang w:val="en-US" w:eastAsia="zh-CN"/>
              </w:rPr>
              <w:t>Support.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6545"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Support FL proposal 5.2-v1</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p>
        </w:tc>
        <w:tc>
          <w:tcPr>
            <w:tcW w:w="6545" w:type="dxa"/>
            <w:shd w:val="clear" w:color="auto" w:fill="auto"/>
          </w:tcPr>
          <w:p>
            <w:pPr>
              <w:rPr>
                <w:rFonts w:eastAsia="宋体"/>
                <w:lang w:val="en-US" w:eastAsia="zh-CN"/>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p>
        </w:tc>
        <w:tc>
          <w:tcPr>
            <w:tcW w:w="6545" w:type="dxa"/>
            <w:shd w:val="clear" w:color="auto" w:fill="auto"/>
          </w:tcPr>
          <w:p>
            <w:pPr>
              <w:rPr>
                <w:rFonts w:eastAsia="宋体"/>
                <w:lang w:val="en-US" w:eastAsia="zh-CN"/>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p>
        </w:tc>
        <w:tc>
          <w:tcPr>
            <w:tcW w:w="6545" w:type="dxa"/>
            <w:shd w:val="clear" w:color="auto" w:fill="auto"/>
          </w:tcPr>
          <w:p>
            <w:pPr>
              <w:rPr>
                <w:rFonts w:eastAsia="Malgun Gothic"/>
                <w:lang w:val="en-US" w:eastAsia="ko-KR"/>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ko-KR"/>
              </w:rPr>
            </w:pPr>
          </w:p>
        </w:tc>
        <w:tc>
          <w:tcPr>
            <w:tcW w:w="6545" w:type="dxa"/>
            <w:shd w:val="clear" w:color="auto" w:fill="auto"/>
          </w:tcPr>
          <w:p>
            <w:pPr>
              <w:rPr>
                <w:rFonts w:eastAsia="宋体"/>
                <w:lang w:val="en-US" w:eastAsia="ko-KR"/>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p>
        </w:tc>
        <w:tc>
          <w:tcPr>
            <w:tcW w:w="6545" w:type="dxa"/>
            <w:shd w:val="clear" w:color="auto" w:fill="auto"/>
          </w:tcPr>
          <w:p>
            <w:pPr>
              <w:rPr>
                <w:rFonts w:eastAsia="宋体"/>
                <w:lang w:val="en-US" w:eastAsia="zh-CN"/>
              </w:rPr>
            </w:pPr>
          </w:p>
        </w:tc>
        <w:tc>
          <w:tcPr>
            <w:tcW w:w="2127" w:type="dxa"/>
            <w:shd w:val="clear" w:color="auto" w:fill="auto"/>
          </w:tcPr>
          <w:p>
            <w:pPr>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p>
        </w:tc>
        <w:tc>
          <w:tcPr>
            <w:tcW w:w="6545" w:type="dxa"/>
            <w:shd w:val="clear" w:color="auto" w:fill="auto"/>
          </w:tcPr>
          <w:p>
            <w:pPr>
              <w:rPr>
                <w:rFonts w:eastAsia="宋体"/>
                <w:lang w:val="en-US" w:eastAsia="zh-CN"/>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PMingLiU"/>
                <w:lang w:eastAsia="zh-TW"/>
              </w:rPr>
            </w:pPr>
          </w:p>
        </w:tc>
        <w:tc>
          <w:tcPr>
            <w:tcW w:w="6545" w:type="dxa"/>
            <w:shd w:val="clear" w:color="auto" w:fill="auto"/>
          </w:tcPr>
          <w:p>
            <w:pPr>
              <w:rPr>
                <w:rFonts w:eastAsia="PMingLiU"/>
                <w:lang w:val="en-US" w:eastAsia="zh-TW"/>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rPr>
            </w:pPr>
          </w:p>
        </w:tc>
        <w:tc>
          <w:tcPr>
            <w:tcW w:w="6545" w:type="dxa"/>
            <w:shd w:val="clear" w:color="auto" w:fill="auto"/>
          </w:tcPr>
          <w:p>
            <w:pPr>
              <w:rPr>
                <w:rFonts w:eastAsia="PMingLiU"/>
                <w:lang w:val="en-US" w:eastAsia="zh-TW"/>
              </w:rPr>
            </w:pPr>
          </w:p>
        </w:tc>
        <w:tc>
          <w:tcPr>
            <w:tcW w:w="2127" w:type="dxa"/>
            <w:shd w:val="clear" w:color="auto" w:fill="auto"/>
          </w:tcPr>
          <w:p>
            <w:pPr>
              <w:rPr>
                <w:lang w:val="en-US"/>
              </w:rPr>
            </w:pPr>
          </w:p>
        </w:tc>
      </w:tr>
    </w:tbl>
    <w:p>
      <w:pPr>
        <w:rPr>
          <w:lang w:val="en-US"/>
        </w:rPr>
      </w:pPr>
    </w:p>
    <w:p>
      <w:pPr>
        <w:snapToGrid/>
        <w:spacing w:after="0" w:afterAutospacing="0"/>
        <w:jc w:val="left"/>
        <w:rPr>
          <w:b/>
          <w:i/>
          <w:szCs w:val="22"/>
          <w:lang w:val="en-US" w:eastAsia="ko-KR"/>
        </w:rPr>
      </w:pPr>
      <w:r>
        <w:rPr>
          <w:b/>
          <w:i/>
          <w:szCs w:val="22"/>
          <w:lang w:val="en-US" w:eastAsia="ko-KR"/>
        </w:rPr>
        <w:br w:type="page"/>
      </w:r>
    </w:p>
    <w:p>
      <w:pPr>
        <w:pStyle w:val="4"/>
        <w:tabs>
          <w:tab w:val="clear" w:pos="1561"/>
        </w:tabs>
      </w:pPr>
      <w:r>
        <w:t>[</w:t>
      </w:r>
      <w:r>
        <w:rPr>
          <w:rFonts w:hint="eastAsia"/>
        </w:rPr>
        <w:t>Low</w:t>
      </w:r>
      <w:r>
        <w:t xml:space="preserve">] </w:t>
      </w:r>
      <w:r>
        <w:rPr>
          <w:rFonts w:hint="eastAsia"/>
        </w:rPr>
        <w:t xml:space="preserve">Time domain </w:t>
      </w:r>
      <w:r>
        <w:t>property</w:t>
      </w:r>
      <w:r>
        <w:rPr>
          <w:rFonts w:hint="eastAsia"/>
        </w:rPr>
        <w:t xml:space="preserve"> of CSI-RS transmission</w:t>
      </w:r>
    </w:p>
    <w:p>
      <w:pPr>
        <w:pStyle w:val="6"/>
      </w:pPr>
      <w:r>
        <w:rPr>
          <w:rFonts w:hint="eastAsia"/>
        </w:rPr>
        <w:t>[Summary of contributions]</w:t>
      </w:r>
    </w:p>
    <w:p>
      <w:r>
        <w:rPr>
          <w:rFonts w:hint="eastAsia"/>
        </w:rPr>
        <w:t>ZTE</w:t>
      </w:r>
    </w:p>
    <w:p>
      <w:pPr>
        <w:pStyle w:val="61"/>
        <w:numPr>
          <w:ilvl w:val="1"/>
          <w:numId w:val="16"/>
        </w:numPr>
      </w:pPr>
      <w:r>
        <w:t>At least periodic CSI-RS should be supported for Alt-1/2 corresponding to CSI-RS measurement to be performed before LTM cell switch.</w:t>
      </w:r>
    </w:p>
    <w:p>
      <w:pPr>
        <w:pStyle w:val="61"/>
        <w:numPr>
          <w:ilvl w:val="1"/>
          <w:numId w:val="16"/>
        </w:numPr>
      </w:pPr>
      <w:r>
        <w:t>At least aperiodic CSI-RS should be supported for Alt-3 corresponding to CSI-RS measurement to be performed during LTM cell switch.</w:t>
      </w:r>
    </w:p>
    <w:p>
      <w:pPr>
        <w:rPr>
          <w:lang w:val="en-US"/>
        </w:rPr>
      </w:pPr>
      <w:r>
        <w:rPr>
          <w:rFonts w:hint="eastAsia"/>
          <w:lang w:val="en-US"/>
        </w:rPr>
        <w:t>Ericsson</w:t>
      </w:r>
      <w:bookmarkStart w:id="14" w:name="_Toc178944385"/>
    </w:p>
    <w:p>
      <w:pPr>
        <w:pStyle w:val="61"/>
        <w:numPr>
          <w:ilvl w:val="1"/>
          <w:numId w:val="16"/>
        </w:numPr>
        <w:rPr>
          <w:lang w:val="en-US"/>
        </w:rPr>
      </w:pPr>
      <w:r>
        <w:t>Support CSI acquisition on candidate cells based on periodic CSI-RS.</w:t>
      </w:r>
      <w:bookmarkEnd w:id="14"/>
    </w:p>
    <w:p>
      <w:r>
        <w:rPr>
          <w:rFonts w:hint="eastAsia"/>
        </w:rPr>
        <w:t>Samsung</w:t>
      </w:r>
    </w:p>
    <w:p>
      <w:pPr>
        <w:pStyle w:val="61"/>
        <w:numPr>
          <w:ilvl w:val="1"/>
          <w:numId w:val="16"/>
        </w:numPr>
      </w:pPr>
      <w:r>
        <w:t>Regarding CSI acquisition before or during LTM cell switch, support periodic, semi-persistent, and aperiodic CSI-RS(s) for CSI acquisition.</w:t>
      </w:r>
    </w:p>
    <w:p>
      <w:pPr>
        <w:pStyle w:val="61"/>
        <w:numPr>
          <w:ilvl w:val="2"/>
          <w:numId w:val="16"/>
        </w:numPr>
      </w:pPr>
      <w:r>
        <w:t xml:space="preserve">For SP/AP CSI-RS(s) for CSI acquisition, at least the following aspects should be specified </w:t>
      </w:r>
    </w:p>
    <w:p>
      <w:pPr>
        <w:pStyle w:val="61"/>
        <w:numPr>
          <w:ilvl w:val="2"/>
          <w:numId w:val="16"/>
        </w:numPr>
      </w:pPr>
      <w:r>
        <w:t>When the trigger/activation would occur, i.e., before or during the LTM cell switch, relative to the application of the LTM CSC considering the CSI processing timeline (e.g. Z/Z’)</w:t>
      </w:r>
    </w:p>
    <w:p>
      <w:pPr>
        <w:pStyle w:val="61"/>
        <w:numPr>
          <w:ilvl w:val="1"/>
          <w:numId w:val="16"/>
        </w:numPr>
      </w:pPr>
      <w:r>
        <w:t>Detailed signalling medium(s) and method(s) for activation/triggering</w:t>
      </w:r>
    </w:p>
    <w:p>
      <w:pPr>
        <w:pStyle w:val="6"/>
      </w:pPr>
      <w:r>
        <w:rPr>
          <w:rFonts w:hint="eastAsia"/>
        </w:rPr>
        <w:t>[FL observation]</w:t>
      </w:r>
    </w:p>
    <w:p>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 similarly to L1 measurement. </w:t>
      </w:r>
    </w:p>
    <w:p/>
    <w:p>
      <w:pPr>
        <w:pStyle w:val="6"/>
        <w:rPr>
          <w:lang w:val="en-US"/>
        </w:rPr>
      </w:pPr>
      <w:r>
        <w:rPr>
          <w:rFonts w:hint="eastAsia"/>
          <w:lang w:val="en-US"/>
        </w:rPr>
        <w:t>[FL proposal 5.3-v1]</w:t>
      </w:r>
    </w:p>
    <w:p>
      <w:pPr>
        <w:pStyle w:val="61"/>
        <w:numPr>
          <w:ilvl w:val="0"/>
          <w:numId w:val="14"/>
        </w:numPr>
        <w:autoSpaceDN w:val="0"/>
        <w:spacing w:after="0" w:afterAutospacing="0"/>
        <w:rPr>
          <w:iCs/>
          <w:color w:val="FF0000"/>
          <w:lang w:eastAsia="en-US"/>
        </w:rPr>
      </w:pPr>
      <w:r>
        <w:rPr>
          <w:iCs/>
          <w:color w:val="FF0000"/>
        </w:rPr>
        <w:t xml:space="preserve">At least periodic CSI-RS is supported for </w:t>
      </w:r>
      <w:r>
        <w:rPr>
          <w:rFonts w:hint="eastAsia"/>
          <w:iCs/>
          <w:color w:val="FF0000"/>
        </w:rPr>
        <w:t>CSI acquisition</w:t>
      </w:r>
      <w:r>
        <w:rPr>
          <w:iCs/>
          <w:color w:val="FF0000"/>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r>
        <w:rPr>
          <w:iCs/>
          <w:color w:val="FF0000"/>
        </w:rPr>
        <w:t xml:space="preserve"> </w:t>
      </w:r>
    </w:p>
    <w:p/>
    <w:p>
      <w:pPr>
        <w:pStyle w:val="6"/>
        <w:rPr>
          <w:lang w:val="en-US"/>
        </w:rPr>
      </w:pPr>
      <w:r>
        <w:rPr>
          <w:lang w:val="en-US"/>
        </w:rPr>
        <w:t>[Comments</w:t>
      </w:r>
      <w:r>
        <w:rPr>
          <w:rFonts w:hint="eastAsia"/>
          <w:lang w:val="en-US"/>
        </w:rPr>
        <w:t xml:space="preserve"> to FL Proposal 5-3-v1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pPr>
              <w:rPr>
                <w:rFonts w:eastAsiaTheme="minorEastAsia"/>
                <w:b w:val="0"/>
                <w:bCs w:val="0"/>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lang w:val="en-US"/>
              </w:rPr>
            </w:pPr>
            <w:r>
              <w:rPr>
                <w:rFonts w:hint="eastAsia" w:eastAsiaTheme="minorEastAsia"/>
                <w:lang w:val="en-US"/>
              </w:rPr>
              <w:t>Fujitsu</w:t>
            </w:r>
          </w:p>
        </w:tc>
        <w:tc>
          <w:tcPr>
            <w:tcW w:w="6545" w:type="dxa"/>
            <w:shd w:val="clear" w:color="auto" w:fill="auto"/>
          </w:tcPr>
          <w:p>
            <w:pPr>
              <w:rPr>
                <w:rFonts w:eastAsiaTheme="minorEastAsia"/>
                <w:highlight w:val="yellow"/>
                <w:lang w:val="en-US"/>
              </w:rPr>
            </w:pPr>
            <w:r>
              <w:rPr>
                <w:rFonts w:hint="eastAsia" w:eastAsiaTheme="minorEastAsia"/>
                <w:lang w:val="en-US"/>
              </w:rPr>
              <w:t xml:space="preserve">Support FL proposal 5-3-v1. Besides, we think semi-persistent and aperiodic CSI-RS transmission might also be needed since there might be a case to use aperiodic CSI-RS transmission and measurement in order to avoid unnecessary CSI-RS transmission. </w:t>
            </w:r>
          </w:p>
        </w:tc>
        <w:tc>
          <w:tcPr>
            <w:tcW w:w="212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Ericsson</w:t>
            </w:r>
          </w:p>
        </w:tc>
        <w:tc>
          <w:tcPr>
            <w:tcW w:w="6545" w:type="dxa"/>
            <w:shd w:val="clear" w:color="auto" w:fill="auto"/>
          </w:tcPr>
          <w:p>
            <w:pPr>
              <w:rPr>
                <w:lang w:val="en-US"/>
              </w:rPr>
            </w:pPr>
            <w:r>
              <w:rPr>
                <w:lang w:val="en-US"/>
              </w:rPr>
              <w:t>Support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hint="eastAsia" w:eastAsia="宋体"/>
                <w:lang w:val="en-US" w:eastAsia="zh-CN"/>
              </w:rPr>
              <w:t>TCL</w:t>
            </w:r>
          </w:p>
        </w:tc>
        <w:tc>
          <w:tcPr>
            <w:tcW w:w="6545" w:type="dxa"/>
            <w:shd w:val="clear" w:color="auto" w:fill="auto"/>
          </w:tcPr>
          <w:p>
            <w:pPr>
              <w:rPr>
                <w:rFonts w:eastAsia="Malgun Gothic"/>
                <w:lang w:val="en-US" w:eastAsia="ko-KR"/>
              </w:rPr>
            </w:pPr>
            <w:r>
              <w:rPr>
                <w:rFonts w:hint="eastAsia" w:eastAsia="宋体"/>
                <w:lang w:val="en-US" w:eastAsia="zh-CN"/>
              </w:rPr>
              <w:t>Support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NTT DOCOMO</w:t>
            </w:r>
          </w:p>
        </w:tc>
        <w:tc>
          <w:tcPr>
            <w:tcW w:w="6545" w:type="dxa"/>
            <w:shd w:val="clear" w:color="auto" w:fill="auto"/>
          </w:tcPr>
          <w:p>
            <w:pPr>
              <w:rPr>
                <w:rFonts w:eastAsia="宋体"/>
                <w:lang w:val="en-US" w:eastAsia="zh-CN"/>
              </w:rPr>
            </w:pPr>
            <w:r>
              <w:rPr>
                <w:rFonts w:hint="eastAsia" w:eastAsia="宋体"/>
                <w:lang w:val="en-US" w:eastAsia="zh-CN"/>
              </w:rPr>
              <w:t>Support.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6545"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Support FL proposal 5.3-v1</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p>
        </w:tc>
        <w:tc>
          <w:tcPr>
            <w:tcW w:w="6545" w:type="dxa"/>
            <w:shd w:val="clear" w:color="auto" w:fill="auto"/>
          </w:tcPr>
          <w:p>
            <w:pPr>
              <w:rPr>
                <w:rFonts w:eastAsia="宋体"/>
                <w:lang w:val="en-US" w:eastAsia="zh-CN"/>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p>
        </w:tc>
        <w:tc>
          <w:tcPr>
            <w:tcW w:w="6545" w:type="dxa"/>
            <w:shd w:val="clear" w:color="auto" w:fill="auto"/>
          </w:tcPr>
          <w:p>
            <w:pPr>
              <w:rPr>
                <w:rFonts w:eastAsia="宋体"/>
                <w:lang w:val="en-US" w:eastAsia="zh-CN"/>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p>
        </w:tc>
        <w:tc>
          <w:tcPr>
            <w:tcW w:w="6545" w:type="dxa"/>
            <w:shd w:val="clear" w:color="auto" w:fill="auto"/>
          </w:tcPr>
          <w:p>
            <w:pPr>
              <w:rPr>
                <w:rFonts w:eastAsia="宋体"/>
                <w:lang w:val="en-US" w:eastAsia="zh-CN"/>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p>
        </w:tc>
        <w:tc>
          <w:tcPr>
            <w:tcW w:w="6545" w:type="dxa"/>
            <w:shd w:val="clear" w:color="auto" w:fill="auto"/>
          </w:tcPr>
          <w:p>
            <w:pPr>
              <w:rPr>
                <w:rFonts w:eastAsia="Malgun Gothic"/>
                <w:lang w:val="en-US" w:eastAsia="ko-KR"/>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ko-KR"/>
              </w:rPr>
            </w:pPr>
          </w:p>
        </w:tc>
        <w:tc>
          <w:tcPr>
            <w:tcW w:w="6545" w:type="dxa"/>
            <w:shd w:val="clear" w:color="auto" w:fill="auto"/>
          </w:tcPr>
          <w:p>
            <w:pPr>
              <w:rPr>
                <w:rFonts w:eastAsia="宋体"/>
                <w:lang w:val="en-US" w:eastAsia="ko-KR"/>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p>
        </w:tc>
        <w:tc>
          <w:tcPr>
            <w:tcW w:w="6545" w:type="dxa"/>
            <w:shd w:val="clear" w:color="auto" w:fill="auto"/>
          </w:tcPr>
          <w:p>
            <w:pPr>
              <w:rPr>
                <w:rFonts w:eastAsia="宋体"/>
                <w:lang w:val="en-US" w:eastAsia="zh-CN"/>
              </w:rPr>
            </w:pPr>
          </w:p>
        </w:tc>
        <w:tc>
          <w:tcPr>
            <w:tcW w:w="2127" w:type="dxa"/>
            <w:shd w:val="clear" w:color="auto" w:fill="auto"/>
          </w:tcPr>
          <w:p>
            <w:pPr>
              <w:ind w:left="480" w:hanging="480"/>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p>
        </w:tc>
        <w:tc>
          <w:tcPr>
            <w:tcW w:w="6545" w:type="dxa"/>
            <w:shd w:val="clear" w:color="auto" w:fill="auto"/>
          </w:tcPr>
          <w:p>
            <w:pPr>
              <w:rPr>
                <w:rFonts w:eastAsia="宋体"/>
                <w:lang w:val="en-US" w:eastAsia="zh-CN"/>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PMingLiU"/>
                <w:lang w:eastAsia="zh-TW"/>
              </w:rPr>
            </w:pPr>
          </w:p>
        </w:tc>
        <w:tc>
          <w:tcPr>
            <w:tcW w:w="6545" w:type="dxa"/>
            <w:shd w:val="clear" w:color="auto" w:fill="auto"/>
          </w:tcPr>
          <w:p>
            <w:pPr>
              <w:rPr>
                <w:rFonts w:eastAsia="PMingLiU"/>
                <w:lang w:val="en-US" w:eastAsia="zh-TW"/>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rPr>
            </w:pPr>
          </w:p>
        </w:tc>
        <w:tc>
          <w:tcPr>
            <w:tcW w:w="6545" w:type="dxa"/>
            <w:shd w:val="clear" w:color="auto" w:fill="auto"/>
          </w:tcPr>
          <w:p>
            <w:pPr>
              <w:rPr>
                <w:rFonts w:eastAsia="PMingLiU"/>
                <w:lang w:val="en-US" w:eastAsia="zh-TW"/>
              </w:rPr>
            </w:pPr>
          </w:p>
        </w:tc>
        <w:tc>
          <w:tcPr>
            <w:tcW w:w="2127" w:type="dxa"/>
            <w:shd w:val="clear" w:color="auto" w:fill="auto"/>
          </w:tcPr>
          <w:p>
            <w:pPr>
              <w:rPr>
                <w:lang w:val="en-US"/>
              </w:rPr>
            </w:pPr>
          </w:p>
        </w:tc>
      </w:tr>
    </w:tbl>
    <w:p/>
    <w:p>
      <w:pPr>
        <w:snapToGrid/>
        <w:spacing w:after="0" w:afterAutospacing="0"/>
        <w:jc w:val="left"/>
      </w:pPr>
      <w:r>
        <w:br w:type="page"/>
      </w:r>
    </w:p>
    <w:p>
      <w:pPr>
        <w:snapToGrid/>
        <w:spacing w:after="0" w:afterAutospacing="0"/>
        <w:jc w:val="left"/>
      </w:pPr>
      <w:r>
        <w:br w:type="page"/>
      </w:r>
    </w:p>
    <w:p>
      <w:pPr>
        <w:pStyle w:val="4"/>
        <w:tabs>
          <w:tab w:val="clear" w:pos="1561"/>
        </w:tabs>
      </w:pPr>
      <w:r>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pPr>
        <w:rPr>
          <w:b/>
          <w:bCs/>
          <w:color w:val="FF0000"/>
        </w:rPr>
      </w:pPr>
      <w:r>
        <w:rPr>
          <w:rFonts w:hint="eastAsia"/>
          <w:b/>
          <w:bCs/>
          <w:color w:val="FF0000"/>
        </w:rPr>
        <w:t xml:space="preserve">FL has no intention to discuss the issues categorized here in this meeting because they have a strong dependency on the CSI </w:t>
      </w:r>
      <w:r>
        <w:rPr>
          <w:b/>
          <w:bCs/>
          <w:color w:val="FF0000"/>
        </w:rPr>
        <w:t>acquisition</w:t>
      </w:r>
      <w:r>
        <w:rPr>
          <w:rFonts w:hint="eastAsia"/>
          <w:b/>
          <w:bCs/>
          <w:color w:val="FF0000"/>
        </w:rPr>
        <w:t xml:space="preserve"> framework (timing of measurement and reporting)</w:t>
      </w:r>
    </w:p>
    <w:p>
      <w:pPr>
        <w:pStyle w:val="6"/>
        <w:rPr>
          <w:lang w:val="en-US"/>
        </w:rPr>
      </w:pPr>
      <w:r>
        <w:rPr>
          <w:rFonts w:hint="eastAsia"/>
          <w:lang w:val="en-US"/>
        </w:rPr>
        <w:t>[Summary of contributions]</w:t>
      </w:r>
    </w:p>
    <w:p>
      <w:pPr>
        <w:pStyle w:val="61"/>
        <w:numPr>
          <w:ilvl w:val="0"/>
          <w:numId w:val="14"/>
        </w:numPr>
      </w:pPr>
      <w:r>
        <w:rPr>
          <w:rFonts w:hint="eastAsia"/>
        </w:rPr>
        <w:t>Spreadtrum</w:t>
      </w:r>
    </w:p>
    <w:p>
      <w:pPr>
        <w:pStyle w:val="61"/>
        <w:numPr>
          <w:ilvl w:val="1"/>
          <w:numId w:val="14"/>
        </w:numPr>
      </w:pPr>
      <w:r>
        <w:t>RRC parameter reportQuantity in LTM-CSI-ReportConfig is used to indicate LTM beam report or LTM CSI report.</w:t>
      </w:r>
    </w:p>
    <w:p>
      <w:pPr>
        <w:pStyle w:val="61"/>
        <w:numPr>
          <w:ilvl w:val="1"/>
          <w:numId w:val="14"/>
        </w:numPr>
      </w:pPr>
      <w:r>
        <w:t>The LTM CSI report includes the candidate cell IDs and their CSIs, where the number of reported candidate cells is configured by gNB.</w:t>
      </w:r>
    </w:p>
    <w:p>
      <w:pPr>
        <w:pStyle w:val="61"/>
        <w:numPr>
          <w:ilvl w:val="1"/>
          <w:numId w:val="14"/>
        </w:numPr>
      </w:pPr>
      <w:r>
        <w:t>LTM beam report has a higher priority in case of collision with LTM CSI report, while both LTM beam report and LTM CSI report have a higher priority than CSI report configured with CSI-ReportConfig.</w:t>
      </w:r>
    </w:p>
    <w:p>
      <w:pPr>
        <w:pStyle w:val="61"/>
        <w:numPr>
          <w:ilvl w:val="0"/>
          <w:numId w:val="14"/>
        </w:numPr>
      </w:pPr>
      <w:r>
        <w:rPr>
          <w:lang w:val="en-US"/>
        </w:rPr>
        <w:t>Xiaomi</w:t>
      </w:r>
    </w:p>
    <w:p>
      <w:pPr>
        <w:pStyle w:val="61"/>
        <w:numPr>
          <w:ilvl w:val="1"/>
          <w:numId w:val="14"/>
        </w:numPr>
      </w:pPr>
      <w:r>
        <w:rPr>
          <w:bCs/>
          <w:iCs/>
          <w:lang w:eastAsia="zh-CN"/>
        </w:rPr>
        <w:t xml:space="preserve">CSI report of target cell can be reported on the PUSCH during random access procedure to target cell at least for </w:t>
      </w:r>
      <w:r>
        <w:rPr>
          <w:rFonts w:hint="eastAsia"/>
          <w:bCs/>
          <w:iCs/>
          <w:lang w:eastAsia="zh-CN"/>
        </w:rPr>
        <w:t>LT</w:t>
      </w:r>
      <w:r>
        <w:rPr>
          <w:bCs/>
          <w:iCs/>
          <w:lang w:eastAsia="zh-CN"/>
        </w:rPr>
        <w:t>M cell switch based on CFRA.</w:t>
      </w:r>
    </w:p>
    <w:p>
      <w:pPr>
        <w:pStyle w:val="61"/>
        <w:numPr>
          <w:ilvl w:val="1"/>
          <w:numId w:val="14"/>
        </w:numPr>
      </w:pPr>
      <w:r>
        <w:rPr>
          <w:bCs/>
          <w:iCs/>
          <w:lang w:eastAsia="zh-CN"/>
        </w:rPr>
        <w:t>For RACH-less LTM cell switch, UE reports the CSI report on the earlier available PUSCH from following two PUSCHs:</w:t>
      </w:r>
    </w:p>
    <w:p>
      <w:pPr>
        <w:pStyle w:val="61"/>
        <w:numPr>
          <w:ilvl w:val="2"/>
          <w:numId w:val="14"/>
        </w:numPr>
      </w:pPr>
      <w:r>
        <w:rPr>
          <w:bCs/>
          <w:iCs/>
          <w:lang w:eastAsia="zh-CN"/>
        </w:rPr>
        <w:t>Option 1: PUSCH scheduled by DCI triggering CSI report of target cell.</w:t>
      </w:r>
    </w:p>
    <w:p>
      <w:pPr>
        <w:pStyle w:val="61"/>
        <w:numPr>
          <w:ilvl w:val="2"/>
          <w:numId w:val="14"/>
        </w:numPr>
      </w:pPr>
      <w:r>
        <w:rPr>
          <w:bCs/>
          <w:iCs/>
          <w:lang w:eastAsia="zh-CN"/>
        </w:rPr>
        <w:t>Option 2: CG PUSCH configured by target cell or DG PUSCH scheduled by target cell</w:t>
      </w:r>
    </w:p>
    <w:p>
      <w:pPr>
        <w:pStyle w:val="61"/>
        <w:numPr>
          <w:ilvl w:val="0"/>
          <w:numId w:val="14"/>
        </w:numPr>
      </w:pPr>
      <w:r>
        <w:rPr>
          <w:rFonts w:hint="eastAsia"/>
          <w:bCs/>
          <w:iCs/>
        </w:rPr>
        <w:t>Levono</w:t>
      </w:r>
    </w:p>
    <w:p>
      <w:pPr>
        <w:pStyle w:val="61"/>
        <w:numPr>
          <w:ilvl w:val="1"/>
          <w:numId w:val="14"/>
        </w:numPr>
      </w:pPr>
      <w:r>
        <w:rPr>
          <w:rFonts w:hint="eastAsia"/>
          <w:lang w:eastAsia="zh-CN"/>
        </w:rPr>
        <w:t xml:space="preserve">Support CSI acquisition and report to the candidate cells during the cell </w:t>
      </w:r>
      <w:r>
        <w:rPr>
          <w:lang w:eastAsia="zh-CN"/>
        </w:rPr>
        <w:t>switch</w:t>
      </w:r>
      <w:r>
        <w:rPr>
          <w:rFonts w:hint="eastAsia"/>
          <w:lang w:eastAsia="zh-CN"/>
        </w:rPr>
        <w:t xml:space="preserve"> and the CSI for the target cell is transmitted in</w:t>
      </w:r>
      <w:r>
        <w:rPr>
          <w:rFonts w:hint="eastAsia"/>
          <w:u w:val="single"/>
          <w:lang w:eastAsia="zh-CN"/>
        </w:rPr>
        <w:t xml:space="preserve"> the first UL transmission in the new serving cell.</w:t>
      </w:r>
    </w:p>
    <w:p>
      <w:pPr>
        <w:pStyle w:val="61"/>
        <w:numPr>
          <w:ilvl w:val="1"/>
          <w:numId w:val="14"/>
        </w:numPr>
      </w:pPr>
      <w:r>
        <w:rPr>
          <w:rFonts w:hint="eastAsia"/>
          <w:bCs/>
          <w:iCs/>
          <w:lang w:eastAsia="zh-CN"/>
        </w:rPr>
        <w:t xml:space="preserve">The UE only needs to do CSI </w:t>
      </w:r>
      <w:r>
        <w:rPr>
          <w:bCs/>
          <w:iCs/>
          <w:lang w:eastAsia="zh-CN"/>
        </w:rPr>
        <w:t>measurement</w:t>
      </w:r>
      <w:r>
        <w:rPr>
          <w:rFonts w:hint="eastAsia"/>
          <w:bCs/>
          <w:iCs/>
          <w:lang w:eastAsia="zh-CN"/>
        </w:rPr>
        <w:t xml:space="preserve"> on the CSI-RS resources associated with the activated or indicated TCI state for a candidate cell.</w:t>
      </w:r>
    </w:p>
    <w:p>
      <w:pPr>
        <w:pStyle w:val="61"/>
        <w:numPr>
          <w:ilvl w:val="0"/>
          <w:numId w:val="14"/>
        </w:numPr>
      </w:pPr>
      <w:r>
        <w:rPr>
          <w:rFonts w:hint="eastAsia"/>
        </w:rPr>
        <w:t>Apple</w:t>
      </w:r>
    </w:p>
    <w:p>
      <w:pPr>
        <w:pStyle w:val="61"/>
        <w:numPr>
          <w:ilvl w:val="1"/>
          <w:numId w:val="14"/>
        </w:numPr>
      </w:pPr>
      <w:r>
        <w:t>The triggered CSI report for candidate cell is multiplexed in the PUSCH scheduled by RAR if RACH procedure is triggered in the cell-switch operation. Otherwise, it is multiplexed in the first DG-PUSCH or CG-PUSCH.</w:t>
      </w:r>
    </w:p>
    <w:p>
      <w:pPr>
        <w:rPr>
          <w:b/>
          <w:bCs/>
          <w:u w:val="single"/>
        </w:rPr>
      </w:pPr>
    </w:p>
    <w:p>
      <w:pPr>
        <w:rPr>
          <w:b/>
          <w:bCs/>
          <w:u w:val="single"/>
        </w:rPr>
      </w:pPr>
      <w:r>
        <w:rPr>
          <w:rFonts w:hint="eastAsia"/>
          <w:b/>
          <w:bCs/>
          <w:u w:val="single"/>
        </w:rPr>
        <w:t>Restrictions on the CSI configurations</w:t>
      </w:r>
    </w:p>
    <w:p>
      <w:pPr>
        <w:pStyle w:val="61"/>
        <w:numPr>
          <w:ilvl w:val="1"/>
          <w:numId w:val="16"/>
        </w:numPr>
      </w:pPr>
      <w:r>
        <w:rPr>
          <w:rFonts w:hint="eastAsia"/>
        </w:rPr>
        <w:t>Huawei:</w:t>
      </w:r>
    </w:p>
    <w:p>
      <w:pPr>
        <w:pStyle w:val="61"/>
        <w:numPr>
          <w:ilvl w:val="2"/>
          <w:numId w:val="16"/>
        </w:numPr>
      </w:pPr>
      <w:r>
        <w:t>For the CSI report before or during the LTM cell switch, at least cri-RI-PMI-CQI with wideband CQI/PMI and Type-I codebook should be supported.</w:t>
      </w:r>
    </w:p>
    <w:p>
      <w:pPr>
        <w:pStyle w:val="61"/>
        <w:numPr>
          <w:ilvl w:val="1"/>
          <w:numId w:val="16"/>
        </w:numPr>
      </w:pPr>
      <w:r>
        <w:rPr>
          <w:rFonts w:hint="eastAsia"/>
        </w:rPr>
        <w:t>Spreadtrum</w:t>
      </w:r>
    </w:p>
    <w:p>
      <w:pPr>
        <w:pStyle w:val="61"/>
        <w:numPr>
          <w:ilvl w:val="2"/>
          <w:numId w:val="16"/>
        </w:numPr>
      </w:pPr>
      <w:r>
        <w:t>For UE complexity reduction and power saving, some configuration for CSI acquisition on candidate cells should be limited, e.g.</w:t>
      </w:r>
    </w:p>
    <w:p>
      <w:pPr>
        <w:pStyle w:val="61"/>
        <w:numPr>
          <w:ilvl w:val="3"/>
          <w:numId w:val="16"/>
        </w:numPr>
      </w:pPr>
      <w:r>
        <w:t xml:space="preserve">only Type I codebook is configured, </w:t>
      </w:r>
    </w:p>
    <w:p>
      <w:pPr>
        <w:pStyle w:val="61"/>
        <w:numPr>
          <w:ilvl w:val="3"/>
          <w:numId w:val="16"/>
        </w:numPr>
      </w:pPr>
      <w:r>
        <w:t xml:space="preserve">the number of CSI-RS ports per CSI-RS resource not exceeds 32, </w:t>
      </w:r>
    </w:p>
    <w:p>
      <w:pPr>
        <w:pStyle w:val="61"/>
        <w:numPr>
          <w:ilvl w:val="3"/>
          <w:numId w:val="16"/>
        </w:numPr>
      </w:pPr>
      <w:r>
        <w:t xml:space="preserve">the number of candidate cells for CSI measurement not exceeds </w:t>
      </w:r>
      <w:r>
        <w:rPr>
          <w:rFonts w:hint="eastAsia"/>
        </w:rPr>
        <w:t>N</w:t>
      </w:r>
      <w:r>
        <w:t xml:space="preserve"> (e.g. 1 or 2).</w:t>
      </w:r>
    </w:p>
    <w:p>
      <w:pPr>
        <w:pStyle w:val="61"/>
        <w:numPr>
          <w:ilvl w:val="1"/>
          <w:numId w:val="16"/>
        </w:numPr>
      </w:pPr>
      <w:r>
        <w:rPr>
          <w:rFonts w:hint="eastAsia"/>
          <w:lang w:val="en-US"/>
        </w:rPr>
        <w:t>ZTE</w:t>
      </w:r>
    </w:p>
    <w:p>
      <w:pPr>
        <w:pStyle w:val="61"/>
        <w:numPr>
          <w:ilvl w:val="2"/>
          <w:numId w:val="16"/>
        </w:numPr>
        <w:rPr>
          <w:lang w:val="en-US"/>
        </w:rPr>
      </w:pPr>
      <w:r>
        <w:rPr>
          <w:lang w:val="en-US"/>
        </w:rPr>
        <w:t>For report quantity of CSI acquisition, it is proposed to support 'cri-RI-PMI-CQI' and 'cri-RI-CQI' if SRS transmission is supported in Rel-19 LTM.</w:t>
      </w:r>
    </w:p>
    <w:p>
      <w:pPr>
        <w:pStyle w:val="61"/>
        <w:numPr>
          <w:ilvl w:val="1"/>
          <w:numId w:val="16"/>
        </w:numPr>
        <w:rPr>
          <w:lang w:val="en-US"/>
        </w:rPr>
      </w:pPr>
      <w:r>
        <w:rPr>
          <w:lang w:val="en-US"/>
        </w:rPr>
        <w:t>V</w:t>
      </w:r>
      <w:r>
        <w:rPr>
          <w:rFonts w:hint="eastAsia"/>
          <w:lang w:val="en-US"/>
        </w:rPr>
        <w:t>ivo</w:t>
      </w:r>
    </w:p>
    <w:p>
      <w:pPr>
        <w:pStyle w:val="61"/>
        <w:numPr>
          <w:ilvl w:val="2"/>
          <w:numId w:val="16"/>
        </w:numPr>
        <w:rPr>
          <w:lang w:val="en-US"/>
        </w:rPr>
      </w:pPr>
      <w:r>
        <w:t xml:space="preserve">Support wideband Type 1 CSI reporting only, i.e. wideband PMI and CQI during cell switch.  </w:t>
      </w:r>
    </w:p>
    <w:p>
      <w:pPr>
        <w:pStyle w:val="61"/>
        <w:numPr>
          <w:ilvl w:val="1"/>
          <w:numId w:val="16"/>
        </w:numPr>
        <w:rPr>
          <w:lang w:val="en-US"/>
        </w:rPr>
      </w:pPr>
      <w:r>
        <w:rPr>
          <w:rFonts w:hint="eastAsia"/>
          <w:lang w:val="en-US"/>
        </w:rPr>
        <w:t>CMCC</w:t>
      </w:r>
    </w:p>
    <w:p>
      <w:pPr>
        <w:pStyle w:val="61"/>
        <w:numPr>
          <w:ilvl w:val="2"/>
          <w:numId w:val="16"/>
        </w:numPr>
      </w:pPr>
      <w:r>
        <w:rPr>
          <w:rFonts w:hint="eastAsia"/>
          <w:lang w:eastAsia="zh-CN"/>
        </w:rPr>
        <w:t xml:space="preserve">Support aperiodic CSI report with </w:t>
      </w:r>
      <w:r>
        <w:rPr>
          <w:lang w:eastAsia="zh-CN"/>
        </w:rPr>
        <w:t>CRI, CQI, PMI and RI</w:t>
      </w:r>
      <w:r>
        <w:rPr>
          <w:rFonts w:hint="eastAsia"/>
          <w:lang w:eastAsia="zh-CN"/>
        </w:rPr>
        <w:t>.</w:t>
      </w:r>
    </w:p>
    <w:p>
      <w:pPr>
        <w:pStyle w:val="61"/>
        <w:numPr>
          <w:ilvl w:val="2"/>
          <w:numId w:val="16"/>
        </w:numPr>
      </w:pPr>
      <w:r>
        <w:rPr>
          <w:rFonts w:hint="eastAsia"/>
          <w:lang w:eastAsia="zh-CN"/>
        </w:rPr>
        <w:t xml:space="preserve">For PMI reporting, support both </w:t>
      </w:r>
      <w:r>
        <w:rPr>
          <w:lang w:eastAsia="zh-CN"/>
        </w:rPr>
        <w:t>wideband and sub-band</w:t>
      </w:r>
      <w:r>
        <w:t xml:space="preserve"> </w:t>
      </w:r>
      <w:r>
        <w:rPr>
          <w:lang w:eastAsia="zh-CN"/>
        </w:rPr>
        <w:t>Type I codebook</w:t>
      </w:r>
      <w:r>
        <w:rPr>
          <w:rFonts w:hint="eastAsia"/>
          <w:lang w:eastAsia="zh-CN"/>
        </w:rPr>
        <w:t>.</w:t>
      </w:r>
    </w:p>
    <w:p>
      <w:pPr>
        <w:pStyle w:val="61"/>
        <w:numPr>
          <w:ilvl w:val="1"/>
          <w:numId w:val="16"/>
        </w:numPr>
      </w:pPr>
      <w:r>
        <w:rPr>
          <w:rFonts w:hint="eastAsia"/>
        </w:rPr>
        <w:t>LGE</w:t>
      </w:r>
    </w:p>
    <w:p>
      <w:pPr>
        <w:pStyle w:val="61"/>
        <w:numPr>
          <w:ilvl w:val="2"/>
          <w:numId w:val="16"/>
        </w:numPr>
      </w:pPr>
      <w:r>
        <w:t>LTM CSI-RS resource only dedicated for the CQI acquisition is not supported.</w:t>
      </w:r>
    </w:p>
    <w:p>
      <w:pPr>
        <w:pStyle w:val="61"/>
        <w:numPr>
          <w:ilvl w:val="2"/>
          <w:numId w:val="16"/>
        </w:numPr>
      </w:pPr>
      <w:r>
        <w:t>CQI-PMI-RI is supported as a report quantity of LTM CSI report.</w:t>
      </w:r>
    </w:p>
    <w:p>
      <w:pPr>
        <w:pStyle w:val="61"/>
        <w:numPr>
          <w:ilvl w:val="1"/>
          <w:numId w:val="16"/>
        </w:numPr>
      </w:pPr>
      <w:r>
        <w:rPr>
          <w:rFonts w:hint="eastAsia"/>
        </w:rPr>
        <w:t>Lenovo</w:t>
      </w:r>
    </w:p>
    <w:p>
      <w:pPr>
        <w:pStyle w:val="61"/>
        <w:numPr>
          <w:ilvl w:val="2"/>
          <w:numId w:val="16"/>
        </w:numPr>
      </w:pPr>
      <w:r>
        <w:t>At least support wideband CSI acquisition including WB CQI, RI and WB PMI acquisition for candidate cells before cell switch for LTM. FSS: support of subband CSI acquisition.</w:t>
      </w:r>
    </w:p>
    <w:p>
      <w:pPr>
        <w:pStyle w:val="61"/>
        <w:numPr>
          <w:ilvl w:val="1"/>
          <w:numId w:val="16"/>
        </w:numPr>
      </w:pPr>
      <w:r>
        <w:rPr>
          <w:rFonts w:hint="eastAsia"/>
        </w:rPr>
        <w:t>Google</w:t>
      </w:r>
    </w:p>
    <w:p>
      <w:pPr>
        <w:pStyle w:val="61"/>
        <w:numPr>
          <w:ilvl w:val="2"/>
          <w:numId w:val="16"/>
        </w:numPr>
      </w:pPr>
      <w:r>
        <w:t xml:space="preserve">On CSI acquisition for LTM cell switch, Type I codebook is supported. </w:t>
      </w:r>
    </w:p>
    <w:p>
      <w:pPr>
        <w:pStyle w:val="61"/>
        <w:numPr>
          <w:ilvl w:val="2"/>
          <w:numId w:val="16"/>
        </w:numPr>
      </w:pPr>
      <w:r>
        <w:t>On CSI acquisition for LTM cell switch, UE at least reports CQI, PMI, RI and CRI.</w:t>
      </w:r>
    </w:p>
    <w:p>
      <w:pPr>
        <w:pStyle w:val="61"/>
        <w:numPr>
          <w:ilvl w:val="2"/>
          <w:numId w:val="16"/>
        </w:numPr>
      </w:pPr>
      <w:r>
        <w:t>On CSI acquisition for LTM cell switch, do not support Type II codebook and subband reporting.</w:t>
      </w:r>
    </w:p>
    <w:p>
      <w:pPr>
        <w:pStyle w:val="61"/>
        <w:numPr>
          <w:ilvl w:val="1"/>
          <w:numId w:val="16"/>
        </w:numPr>
      </w:pPr>
      <w:r>
        <w:rPr>
          <w:rFonts w:hint="eastAsia"/>
        </w:rPr>
        <w:t>Apple</w:t>
      </w:r>
    </w:p>
    <w:p>
      <w:pPr>
        <w:pStyle w:val="61"/>
        <w:numPr>
          <w:ilvl w:val="2"/>
          <w:numId w:val="16"/>
        </w:numPr>
      </w:pPr>
      <w:r>
        <w:t>Support the report quantity configuration of ‘CRI-RI-PMI-CQI’ for Type-1 codebook for CSI report of candidate cell</w:t>
      </w:r>
    </w:p>
    <w:p>
      <w:pPr>
        <w:pStyle w:val="61"/>
        <w:numPr>
          <w:ilvl w:val="1"/>
          <w:numId w:val="16"/>
        </w:numPr>
      </w:pPr>
      <w:r>
        <w:rPr>
          <w:rFonts w:hint="eastAsia"/>
        </w:rPr>
        <w:t>Ericsson</w:t>
      </w:r>
    </w:p>
    <w:p>
      <w:pPr>
        <w:pStyle w:val="61"/>
        <w:numPr>
          <w:ilvl w:val="2"/>
          <w:numId w:val="16"/>
        </w:numPr>
      </w:pPr>
      <w:r>
        <w:t xml:space="preserve">Support reporting of CRI, CQI, PMI and RI for a Type I codebook for a candidate cell before or after LTM cell switch. </w:t>
      </w:r>
    </w:p>
    <w:p>
      <w:pPr>
        <w:pStyle w:val="61"/>
        <w:numPr>
          <w:ilvl w:val="2"/>
          <w:numId w:val="16"/>
        </w:numPr>
      </w:pPr>
      <w:r>
        <w:t>Support Type I codebook with up to 128 ports for CSI acquisition on candidate cells.</w:t>
      </w:r>
    </w:p>
    <w:p>
      <w:pPr>
        <w:pStyle w:val="61"/>
        <w:numPr>
          <w:ilvl w:val="1"/>
          <w:numId w:val="16"/>
        </w:numPr>
      </w:pPr>
      <w:r>
        <w:rPr>
          <w:rFonts w:hint="eastAsia"/>
        </w:rPr>
        <w:t>Samsung</w:t>
      </w:r>
    </w:p>
    <w:p>
      <w:pPr>
        <w:pStyle w:val="61"/>
        <w:numPr>
          <w:ilvl w:val="2"/>
          <w:numId w:val="16"/>
        </w:numPr>
      </w:pPr>
      <w:r>
        <w:t xml:space="preserve">Regarding the supported CSI reporting modalities (e.g. report quantities and codebooks/codebook configurations) for CSI acquisition for candidate cell(s), RAN1 should do at least the following: </w:t>
      </w:r>
    </w:p>
    <w:p>
      <w:pPr>
        <w:pStyle w:val="61"/>
        <w:numPr>
          <w:ilvl w:val="2"/>
          <w:numId w:val="16"/>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pPr>
        <w:pStyle w:val="61"/>
        <w:numPr>
          <w:ilvl w:val="2"/>
          <w:numId w:val="16"/>
        </w:numPr>
      </w:pPr>
      <w:r>
        <w:t xml:space="preserve">Benefit assessment via the customary system-level simulation with the user perceived throughout (UPT) statistics as the metrics, using L1-RSRP as the baseline, and fully reusing the Rel-19 CSI EVM (cf. AI 9.2.2). </w:t>
      </w:r>
    </w:p>
    <w:p>
      <w:pPr>
        <w:pStyle w:val="61"/>
        <w:numPr>
          <w:ilvl w:val="1"/>
          <w:numId w:val="16"/>
        </w:numPr>
      </w:pPr>
      <w:r>
        <w:rPr>
          <w:rFonts w:hint="eastAsia"/>
        </w:rPr>
        <w:t>Nokia</w:t>
      </w:r>
    </w:p>
    <w:p>
      <w:pPr>
        <w:pStyle w:val="61"/>
        <w:numPr>
          <w:ilvl w:val="2"/>
          <w:numId w:val="16"/>
        </w:numPr>
      </w:pPr>
      <w:r>
        <w:t>For CSI acquisition on a candidate cell, support the reporting of CRI, CQI, PMI, and RI, where PMI is based on the Type 1 codebook.</w:t>
      </w:r>
    </w:p>
    <w:p>
      <w:pPr>
        <w:pStyle w:val="61"/>
        <w:numPr>
          <w:ilvl w:val="1"/>
          <w:numId w:val="16"/>
        </w:numPr>
      </w:pPr>
      <w:r>
        <w:rPr>
          <w:rFonts w:hint="eastAsia"/>
        </w:rPr>
        <w:t>DOCOMO</w:t>
      </w:r>
    </w:p>
    <w:p>
      <w:pPr>
        <w:pStyle w:val="61"/>
        <w:numPr>
          <w:ilvl w:val="2"/>
          <w:numId w:val="16"/>
        </w:numPr>
      </w:pPr>
      <w:r>
        <w:t>Support configuration of Type I SP codebook only for candidate cell.</w:t>
      </w:r>
    </w:p>
    <w:p>
      <w:pPr>
        <w:pStyle w:val="61"/>
        <w:numPr>
          <w:ilvl w:val="2"/>
          <w:numId w:val="16"/>
        </w:numPr>
      </w:pPr>
      <w:r>
        <w:t>Support CRI, CQI, PMI and RI for a Type I SP codebook.</w:t>
      </w:r>
    </w:p>
    <w:p>
      <w:pPr>
        <w:rPr>
          <w:b/>
          <w:bCs/>
          <w:u w:val="single"/>
        </w:rPr>
      </w:pPr>
      <w:r>
        <w:rPr>
          <w:rFonts w:hint="eastAsia"/>
          <w:b/>
          <w:bCs/>
          <w:u w:val="single"/>
        </w:rPr>
        <w:t xml:space="preserve">Triggering mechanism of measurement and reporting </w:t>
      </w:r>
    </w:p>
    <w:p>
      <w:pPr>
        <w:pStyle w:val="61"/>
        <w:numPr>
          <w:ilvl w:val="1"/>
          <w:numId w:val="16"/>
        </w:numPr>
      </w:pPr>
      <w:r>
        <w:rPr>
          <w:rFonts w:hint="eastAsia"/>
        </w:rPr>
        <w:t>Apple</w:t>
      </w:r>
    </w:p>
    <w:p>
      <w:pPr>
        <w:pStyle w:val="61"/>
        <w:numPr>
          <w:ilvl w:val="2"/>
          <w:numId w:val="16"/>
        </w:numPr>
      </w:pPr>
      <w:r>
        <w:t>Select one from the following as command for trigger CSI report for a candidate cell</w:t>
      </w:r>
    </w:p>
    <w:p>
      <w:pPr>
        <w:pStyle w:val="61"/>
        <w:numPr>
          <w:ilvl w:val="3"/>
          <w:numId w:val="16"/>
        </w:numPr>
      </w:pPr>
      <w:r>
        <w:t xml:space="preserve">Option 1: DCI format that schedules the PDSCH carrying a cell-switch command MAC-CE. </w:t>
      </w:r>
    </w:p>
    <w:p>
      <w:pPr>
        <w:pStyle w:val="61"/>
        <w:numPr>
          <w:ilvl w:val="3"/>
          <w:numId w:val="16"/>
        </w:numPr>
      </w:pPr>
      <w:r>
        <w:t>Option 2: Cell-switch command MAC-CE</w:t>
      </w:r>
    </w:p>
    <w:p>
      <w:pPr>
        <w:snapToGrid/>
        <w:spacing w:after="0" w:afterAutospacing="0"/>
        <w:jc w:val="left"/>
        <w:rPr>
          <w:b/>
          <w:bCs/>
          <w:u w:val="single"/>
          <w:lang w:val="en-US"/>
        </w:rPr>
      </w:pPr>
      <w:r>
        <w:rPr>
          <w:rFonts w:hint="eastAsia"/>
          <w:b/>
          <w:bCs/>
          <w:u w:val="single"/>
          <w:lang w:val="en-US"/>
        </w:rPr>
        <w:t>Time gap between trigger and CSI-RS reception</w:t>
      </w:r>
    </w:p>
    <w:p>
      <w:pPr>
        <w:pStyle w:val="61"/>
        <w:numPr>
          <w:ilvl w:val="1"/>
          <w:numId w:val="16"/>
        </w:numPr>
        <w:rPr>
          <w:lang w:val="en-US"/>
        </w:rPr>
      </w:pPr>
      <w:r>
        <w:rPr>
          <w:rFonts w:hint="eastAsia"/>
        </w:rPr>
        <w:t xml:space="preserve">Apple: </w:t>
      </w:r>
      <w:r>
        <w:t>The CSI-RS on candidate cell is applied starting from the first slot that is after ‘</w:t>
      </w:r>
      <m:oMath>
        <m:r>
          <m:rPr/>
          <w:rPr>
            <w:rFonts w:ascii="Cambria Math" w:hAnsi="Cambria Math"/>
          </w:rPr>
          <m:t>∆</m:t>
        </m:r>
      </m:oMath>
      <w:r>
        <w:t>’ symbols relative to the the ending symbol of the triggering command on the serving cell, where ‘</w:t>
      </w:r>
      <m:oMath>
        <m:r>
          <m:rPr/>
          <w:rPr>
            <w:rFonts w:ascii="Cambria Math" w:hAnsi="Cambria Math"/>
          </w:rPr>
          <m:t>∆</m:t>
        </m:r>
      </m:oMath>
      <w:r>
        <w:t xml:space="preserve">’ value is either hard-encoded in specification or subject to UE capability report.   </w:t>
      </w:r>
    </w:p>
    <w:p>
      <w:pPr>
        <w:rPr>
          <w:b/>
          <w:bCs/>
          <w:u w:val="single"/>
        </w:rPr>
      </w:pPr>
      <w:r>
        <w:rPr>
          <w:rFonts w:hint="eastAsia"/>
          <w:b/>
          <w:bCs/>
          <w:u w:val="single"/>
        </w:rPr>
        <w:t>CSI-RS Resource configuration</w:t>
      </w:r>
    </w:p>
    <w:p>
      <w:pPr>
        <w:pStyle w:val="61"/>
        <w:numPr>
          <w:ilvl w:val="1"/>
          <w:numId w:val="16"/>
        </w:numPr>
      </w:pPr>
      <w:r>
        <w:rPr>
          <w:rFonts w:hint="eastAsia"/>
        </w:rPr>
        <w:t>Samsung</w:t>
      </w:r>
    </w:p>
    <w:p>
      <w:pPr>
        <w:pStyle w:val="61"/>
        <w:numPr>
          <w:ilvl w:val="2"/>
          <w:numId w:val="16"/>
        </w:numPr>
      </w:pPr>
      <w:r>
        <w:t>The CSI-RS resource configuration(s) for CSI acquisition before or during LTM cell switch can be similarly provided relative to the CSI-RS resource configuration(s) for L1 measurement and reporting for Rel-19 mobility enhancements.</w:t>
      </w:r>
    </w:p>
    <w:p>
      <w:pPr>
        <w:rPr>
          <w:b/>
          <w:bCs/>
          <w:u w:val="single"/>
        </w:rPr>
      </w:pPr>
      <w:r>
        <w:rPr>
          <w:rFonts w:hint="eastAsia"/>
          <w:b/>
          <w:bCs/>
          <w:u w:val="single"/>
        </w:rPr>
        <w:t>Others</w:t>
      </w:r>
    </w:p>
    <w:p>
      <w:pPr>
        <w:pStyle w:val="61"/>
        <w:numPr>
          <w:ilvl w:val="1"/>
          <w:numId w:val="16"/>
        </w:numPr>
        <w:rPr>
          <w:lang w:eastAsia="ko-KR"/>
        </w:rPr>
      </w:pPr>
      <w:r>
        <w:rPr>
          <w:rFonts w:hint="eastAsia"/>
        </w:rPr>
        <w:t>LG</w:t>
      </w:r>
    </w:p>
    <w:p>
      <w:pPr>
        <w:pStyle w:val="61"/>
        <w:numPr>
          <w:ilvl w:val="2"/>
          <w:numId w:val="16"/>
        </w:numPr>
        <w:rPr>
          <w:lang w:eastAsia="ko-KR"/>
        </w:rPr>
      </w:pPr>
      <w:r>
        <w:t>LTM CSI report carrying L1-RSRP (or L1-SINR) is prioritized to the LTM CSI report not carrying L1-RSRP (or L1-SINR).</w:t>
      </w:r>
    </w:p>
    <w:p>
      <w:pPr>
        <w:pStyle w:val="61"/>
        <w:numPr>
          <w:ilvl w:val="1"/>
          <w:numId w:val="16"/>
        </w:numPr>
        <w:rPr>
          <w:lang w:eastAsia="ko-KR"/>
        </w:rPr>
      </w:pPr>
      <w:r>
        <w:rPr>
          <w:rFonts w:hint="eastAsia"/>
        </w:rPr>
        <w:t>Samsung</w:t>
      </w:r>
    </w:p>
    <w:p>
      <w:pPr>
        <w:pStyle w:val="61"/>
        <w:numPr>
          <w:ilvl w:val="2"/>
          <w:numId w:val="16"/>
        </w:numPr>
        <w:rPr>
          <w:lang w:eastAsia="ko-KR"/>
        </w:rPr>
      </w:pPr>
      <w:r>
        <w:rPr>
          <w:lang w:eastAsia="ko-KR"/>
        </w:rPr>
        <w:t xml:space="preserve">Supporting CSI acquisition on candidate cell(s) before or during LTM cell switch should be based on new UE capabilities.  </w:t>
      </w:r>
    </w:p>
    <w:p>
      <w:pPr>
        <w:pStyle w:val="6"/>
      </w:pPr>
      <w:r>
        <w:rPr>
          <w:rFonts w:hint="eastAsia"/>
        </w:rPr>
        <w:t>[Conclusion]</w:t>
      </w:r>
    </w:p>
    <w:p>
      <w:r>
        <w:rPr>
          <w:rFonts w:hint="eastAsia"/>
        </w:rPr>
        <w:t xml:space="preserve">The discussion of this section is closed without any FL proposals.  </w:t>
      </w:r>
    </w:p>
    <w:p/>
    <w:p>
      <w:pPr>
        <w:snapToGrid/>
        <w:spacing w:after="0" w:afterAutospacing="0"/>
        <w:jc w:val="left"/>
        <w:rPr>
          <w:lang w:val="en-US"/>
        </w:rPr>
      </w:pPr>
      <w:r>
        <w:rPr>
          <w:lang w:val="en-US"/>
        </w:rPr>
        <w:br w:type="page"/>
      </w:r>
    </w:p>
    <w:p>
      <w:pPr>
        <w:pStyle w:val="3"/>
        <w:rPr>
          <w:lang w:val="en-US"/>
        </w:rPr>
      </w:pPr>
      <w:r>
        <w:rPr>
          <w:rFonts w:hint="eastAsia"/>
          <w:lang w:val="en-US"/>
        </w:rPr>
        <w:t>[Closed] Conditional LTM</w:t>
      </w:r>
    </w:p>
    <w:p>
      <w:pPr>
        <w:rPr>
          <w:lang w:val="en-US"/>
        </w:rPr>
      </w:pPr>
      <w:r>
        <w:rPr>
          <w:rFonts w:hint="eastAsia"/>
          <w:lang w:val="en-US"/>
        </w:rPr>
        <w:t xml:space="preserve">FL note: the discussion will be kicked off after more clarity of the RAN1 tasks, RAN1#119 or later. </w:t>
      </w:r>
    </w:p>
    <w:p>
      <w:pPr>
        <w:pStyle w:val="6"/>
      </w:pPr>
      <w:bookmarkStart w:id="15" w:name="_GoBack"/>
      <w:bookmarkEnd w:id="15"/>
      <w:r>
        <w:rPr>
          <w:rFonts w:hint="eastAsia"/>
        </w:rPr>
        <w:t>[Conclusion]</w:t>
      </w:r>
    </w:p>
    <w:p>
      <w:r>
        <w:rPr>
          <w:rFonts w:hint="eastAsia"/>
        </w:rPr>
        <w:t xml:space="preserve">The discussion of this section is closed without any FL proposal. </w:t>
      </w:r>
    </w:p>
    <w:p/>
    <w:p>
      <w:pPr>
        <w:rPr>
          <w:lang w:val="en-US"/>
        </w:rPr>
      </w:pPr>
      <w:r>
        <w:rPr>
          <w:lang w:val="en-US"/>
        </w:rPr>
        <w:br w:type="page"/>
      </w:r>
    </w:p>
    <w:p>
      <w:pPr>
        <w:rPr>
          <w:lang w:val="en-US"/>
        </w:rPr>
      </w:pPr>
    </w:p>
    <w:p>
      <w:pPr>
        <w:pStyle w:val="3"/>
        <w:rPr>
          <w:lang w:val="en-US"/>
        </w:rPr>
      </w:pPr>
      <w:r>
        <w:rPr>
          <w:rFonts w:eastAsiaTheme="minorEastAsia"/>
          <w:lang w:val="en-US"/>
        </w:rPr>
        <w:t>L</w:t>
      </w:r>
      <w:r>
        <w:rPr>
          <w:rFonts w:eastAsia="宋体"/>
          <w:lang w:val="en-US" w:eastAsia="zh-CN"/>
        </w:rPr>
        <w:t>S</w:t>
      </w:r>
    </w:p>
    <w:p>
      <w:pPr>
        <w:snapToGrid/>
        <w:spacing w:after="0" w:afterAutospacing="0"/>
        <w:jc w:val="left"/>
        <w:rPr>
          <w:lang w:val="en-US"/>
        </w:rPr>
      </w:pPr>
      <w:r>
        <w:rPr>
          <w:rFonts w:hint="eastAsia"/>
          <w:lang w:val="en-US"/>
        </w:rPr>
        <w:t>Paused</w:t>
      </w:r>
    </w:p>
    <w:p>
      <w:pPr>
        <w:snapToGrid/>
        <w:spacing w:after="0" w:afterAutospacing="0"/>
        <w:jc w:val="left"/>
        <w:rPr>
          <w:lang w:val="en-US" w:eastAsia="zh-CN"/>
        </w:rPr>
      </w:pPr>
    </w:p>
    <w:p>
      <w:pPr>
        <w:rPr>
          <w:lang w:val="en-US"/>
        </w:rPr>
      </w:pPr>
    </w:p>
    <w:sectPr>
      <w:footerReference r:id="rId4" w:type="default"/>
      <w:pgSz w:w="12240" w:h="15840"/>
      <w:pgMar w:top="709" w:right="1138" w:bottom="1138" w:left="1138" w:header="850" w:footer="0"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entury">
    <w:panose1 w:val="02040604050505020304"/>
    <w:charset w:val="00"/>
    <w:family w:val="roman"/>
    <w:pitch w:val="default"/>
    <w:sig w:usb0="00000287" w:usb1="00000000" w:usb2="00000000" w:usb3="00000000" w:csb0="2000009F" w:csb1="DFD7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imes">
    <w:altName w:val="Sylfaen"/>
    <w:panose1 w:val="02020603050405020304"/>
    <w:charset w:val="00"/>
    <w:family w:val="roman"/>
    <w:pitch w:val="default"/>
    <w:sig w:usb0="00000000" w:usb1="00000000" w:usb2="00000009" w:usb3="00000000" w:csb0="000001FF" w:csb1="00000000"/>
  </w:font>
  <w:font w:name="Sylfaen">
    <w:panose1 w:val="010A0502050306030303"/>
    <w:charset w:val="00"/>
    <w:family w:val="auto"/>
    <w:pitch w:val="default"/>
    <w:sig w:usb0="04000687" w:usb1="00000000" w:usb2="00000000" w:usb3="00000000" w:csb0="2000009F"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Mincho">
    <w:altName w:val="Yu Gothic"/>
    <w:panose1 w:val="00000000000000000000"/>
    <w:charset w:val="80"/>
    <w:family w:val="roman"/>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 w:name="MS PGothic">
    <w:panose1 w:val="020B0600070205080204"/>
    <w:charset w:val="80"/>
    <w:family w:val="swiss"/>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Ｍ  Ｓ   ゴ  シ  ッ  ク">
    <w:altName w:val="Yu Gothic"/>
    <w:panose1 w:val="00000000000000000000"/>
    <w:charset w:val="80"/>
    <w:family w:val="roman"/>
    <w:pitch w:val="default"/>
    <w:sig w:usb0="00000000" w:usb1="00000000" w:usb2="00000000" w:usb3="00000000" w:csb0="00000000" w:csb1="00000000"/>
  </w:font>
  <w:font w:name="Cordia New">
    <w:altName w:val="Microsoft Sans Serif"/>
    <w:panose1 w:val="020B0304020202020204"/>
    <w:charset w:val="DE"/>
    <w:family w:val="swiss"/>
    <w:pitch w:val="default"/>
    <w:sig w:usb0="00000000" w:usb1="00000000" w:usb2="00000000" w:usb3="00000000" w:csb0="00010001" w:csb1="00000000"/>
  </w:font>
  <w:font w:name="Cambria Math">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Angsana New">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120" w:after="120"/>
      <w:jc w:val="center"/>
    </w:pPr>
    <w:r>
      <w:fldChar w:fldCharType="begin"/>
    </w:r>
    <w:r>
      <w:instrText xml:space="preserve"> PAGE   \* MERGEFORMAT </w:instrText>
    </w:r>
    <w:r>
      <w:fldChar w:fldCharType="separate"/>
    </w:r>
    <w:r>
      <w:rPr>
        <w:lang w:val="ja-JP"/>
      </w:rPr>
      <w:t>52</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1D"/>
    <w:multiLevelType w:val="multilevel"/>
    <w:tmpl w:val="FFFFFF1D"/>
    <w:lvl w:ilvl="0" w:tentative="0">
      <w:start w:val="1"/>
      <w:numFmt w:val="bullet"/>
      <w:lvlText w:val=""/>
      <w:lvlJc w:val="left"/>
      <w:pPr>
        <w:tabs>
          <w:tab w:val="left" w:pos="0"/>
        </w:tabs>
        <w:ind w:left="0" w:firstLine="0"/>
      </w:pPr>
      <w:rPr>
        <w:rFonts w:hint="default" w:ascii="Wingdings" w:hAnsi="Wingdings"/>
      </w:rPr>
    </w:lvl>
    <w:lvl w:ilvl="1" w:tentative="0">
      <w:start w:val="1"/>
      <w:numFmt w:val="bullet"/>
      <w:pStyle w:val="63"/>
      <w:lvlText w:val=""/>
      <w:lvlJc w:val="left"/>
      <w:pPr>
        <w:tabs>
          <w:tab w:val="left" w:pos="720"/>
        </w:tabs>
        <w:ind w:left="1080" w:hanging="360"/>
      </w:pPr>
      <w:rPr>
        <w:rFonts w:hint="default" w:ascii="Symbol" w:hAnsi="Symbol"/>
      </w:rPr>
    </w:lvl>
    <w:lvl w:ilvl="2" w:tentative="0">
      <w:start w:val="1"/>
      <w:numFmt w:val="bullet"/>
      <w:lvlText w:val="o"/>
      <w:lvlJc w:val="left"/>
      <w:pPr>
        <w:tabs>
          <w:tab w:val="left" w:pos="1440"/>
        </w:tabs>
        <w:ind w:left="1800" w:hanging="360"/>
      </w:pPr>
      <w:rPr>
        <w:rFonts w:hint="default" w:ascii="Courier New" w:hAnsi="Courier New" w:cs="Courier New"/>
      </w:rPr>
    </w:lvl>
    <w:lvl w:ilvl="3" w:tentative="0">
      <w:start w:val="1"/>
      <w:numFmt w:val="bullet"/>
      <w:lvlText w:val=""/>
      <w:lvlJc w:val="left"/>
      <w:pPr>
        <w:tabs>
          <w:tab w:val="left" w:pos="2160"/>
        </w:tabs>
        <w:ind w:left="2520" w:hanging="360"/>
      </w:pPr>
      <w:rPr>
        <w:rFonts w:hint="default" w:ascii="Wingdings" w:hAnsi="Wingdings"/>
      </w:rPr>
    </w:lvl>
    <w:lvl w:ilvl="4" w:tentative="0">
      <w:start w:val="1"/>
      <w:numFmt w:val="bullet"/>
      <w:lvlText w:val=""/>
      <w:lvlJc w:val="left"/>
      <w:pPr>
        <w:tabs>
          <w:tab w:val="left" w:pos="2880"/>
        </w:tabs>
        <w:ind w:left="3240" w:hanging="360"/>
      </w:pPr>
      <w:rPr>
        <w:rFonts w:hint="default" w:ascii="Wingdings" w:hAnsi="Wingdings"/>
      </w:rPr>
    </w:lvl>
    <w:lvl w:ilvl="5" w:tentative="0">
      <w:start w:val="1"/>
      <w:numFmt w:val="bullet"/>
      <w:lvlText w:val=""/>
      <w:lvlJc w:val="left"/>
      <w:pPr>
        <w:tabs>
          <w:tab w:val="left" w:pos="3600"/>
        </w:tabs>
        <w:ind w:left="3960" w:hanging="360"/>
      </w:pPr>
      <w:rPr>
        <w:rFonts w:hint="default" w:ascii="Symbol" w:hAnsi="Symbol"/>
      </w:rPr>
    </w:lvl>
    <w:lvl w:ilvl="6" w:tentative="0">
      <w:start w:val="1"/>
      <w:numFmt w:val="bullet"/>
      <w:lvlText w:val="o"/>
      <w:lvlJc w:val="left"/>
      <w:pPr>
        <w:tabs>
          <w:tab w:val="left" w:pos="4320"/>
        </w:tabs>
        <w:ind w:left="4680" w:hanging="360"/>
      </w:pPr>
      <w:rPr>
        <w:rFonts w:hint="default" w:ascii="Courier New" w:hAnsi="Courier New" w:cs="Courier New"/>
      </w:rPr>
    </w:lvl>
    <w:lvl w:ilvl="7" w:tentative="0">
      <w:start w:val="1"/>
      <w:numFmt w:val="bullet"/>
      <w:lvlText w:val=""/>
      <w:lvlJc w:val="left"/>
      <w:pPr>
        <w:tabs>
          <w:tab w:val="left" w:pos="5040"/>
        </w:tabs>
        <w:ind w:left="5400" w:hanging="360"/>
      </w:pPr>
      <w:rPr>
        <w:rFonts w:hint="default" w:ascii="Wingdings" w:hAnsi="Wingdings"/>
      </w:rPr>
    </w:lvl>
    <w:lvl w:ilvl="8" w:tentative="0">
      <w:start w:val="1"/>
      <w:numFmt w:val="bullet"/>
      <w:lvlText w:val=""/>
      <w:lvlJc w:val="left"/>
      <w:pPr>
        <w:tabs>
          <w:tab w:val="left" w:pos="5760"/>
        </w:tabs>
        <w:ind w:left="6120" w:hanging="360"/>
      </w:pPr>
      <w:rPr>
        <w:rFonts w:hint="default" w:ascii="Wingdings" w:hAnsi="Wingdings"/>
      </w:rPr>
    </w:lvl>
  </w:abstractNum>
  <w:abstractNum w:abstractNumId="1">
    <w:nsid w:val="FFFFFF88"/>
    <w:multiLevelType w:val="singleLevel"/>
    <w:tmpl w:val="FFFFFF88"/>
    <w:lvl w:ilvl="0" w:tentative="0">
      <w:start w:val="1"/>
      <w:numFmt w:val="decimal"/>
      <w:pStyle w:val="9"/>
      <w:lvlText w:val="%1."/>
      <w:lvlJc w:val="left"/>
      <w:pPr>
        <w:tabs>
          <w:tab w:val="left" w:pos="360"/>
        </w:tabs>
        <w:ind w:left="360" w:hanging="360" w:hangingChars="200"/>
      </w:pPr>
    </w:lvl>
  </w:abstractNum>
  <w:abstractNum w:abstractNumId="2">
    <w:nsid w:val="FFFFFFFE"/>
    <w:multiLevelType w:val="singleLevel"/>
    <w:tmpl w:val="FFFFFFFE"/>
    <w:lvl w:ilvl="0" w:tentative="0">
      <w:start w:val="0"/>
      <w:numFmt w:val="decimal"/>
      <w:lvlText w:val="*"/>
      <w:lvlJc w:val="left"/>
    </w:lvl>
  </w:abstractNum>
  <w:abstractNum w:abstractNumId="3">
    <w:nsid w:val="005F5E4C"/>
    <w:multiLevelType w:val="multilevel"/>
    <w:tmpl w:val="005F5E4C"/>
    <w:lvl w:ilvl="0" w:tentative="0">
      <w:start w:val="1"/>
      <w:numFmt w:val="bullet"/>
      <w:lvlText w:val=""/>
      <w:lvlJc w:val="left"/>
      <w:pPr>
        <w:ind w:left="480" w:hanging="480"/>
      </w:pPr>
      <w:rPr>
        <w:rFonts w:hint="default" w:ascii="Symbol" w:hAnsi="Symbol"/>
      </w:rPr>
    </w:lvl>
    <w:lvl w:ilvl="1" w:tentative="0">
      <w:start w:val="1"/>
      <w:numFmt w:val="bullet"/>
      <w:pStyle w:val="56"/>
      <w:lvlText w:val=""/>
      <w:lvlJc w:val="left"/>
      <w:pPr>
        <w:ind w:left="1132" w:hanging="565"/>
      </w:pPr>
      <w:rPr>
        <w:rFonts w:hint="default" w:ascii="Symbol" w:hAnsi="Symbol"/>
      </w:rPr>
    </w:lvl>
    <w:lvl w:ilvl="2" w:tentative="0">
      <w:start w:val="1"/>
      <w:numFmt w:val="bullet"/>
      <w:lvlText w:val=""/>
      <w:lvlJc w:val="left"/>
      <w:pPr>
        <w:ind w:left="1558" w:hanging="567"/>
      </w:pPr>
      <w:rPr>
        <w:rFonts w:hint="default" w:ascii="Symbol" w:hAnsi="Symbol"/>
      </w:rPr>
    </w:lvl>
    <w:lvl w:ilvl="3" w:tentative="0">
      <w:start w:val="1"/>
      <w:numFmt w:val="bullet"/>
      <w:lvlText w:val=""/>
      <w:lvlJc w:val="left"/>
      <w:pPr>
        <w:ind w:left="2124" w:hanging="708"/>
      </w:pPr>
      <w:rPr>
        <w:rFonts w:hint="default" w:ascii="Symbol" w:hAnsi="Symbol"/>
      </w:rPr>
    </w:lvl>
    <w:lvl w:ilvl="4" w:tentative="0">
      <w:start w:val="1"/>
      <w:numFmt w:val="bullet"/>
      <w:lvlText w:val=""/>
      <w:lvlJc w:val="left"/>
      <w:pPr>
        <w:ind w:left="2691" w:hanging="850"/>
      </w:pPr>
      <w:rPr>
        <w:rFonts w:hint="default" w:ascii="Symbol" w:hAnsi="Symbol"/>
      </w:rPr>
    </w:lvl>
    <w:lvl w:ilvl="5" w:tentative="0">
      <w:start w:val="1"/>
      <w:numFmt w:val="bullet"/>
      <w:lvlText w:val=""/>
      <w:lvlJc w:val="left"/>
      <w:pPr>
        <w:ind w:left="3400" w:hanging="1134"/>
      </w:pPr>
      <w:rPr>
        <w:rFonts w:hint="default" w:ascii="Symbol" w:hAnsi="Symbol"/>
      </w:rPr>
    </w:lvl>
    <w:lvl w:ilvl="6" w:tentative="0">
      <w:start w:val="1"/>
      <w:numFmt w:val="bullet"/>
      <w:lvlText w:val=""/>
      <w:lvlJc w:val="left"/>
      <w:pPr>
        <w:ind w:left="3967" w:hanging="1276"/>
      </w:pPr>
      <w:rPr>
        <w:rFonts w:hint="default" w:ascii="Symbol" w:hAnsi="Symbol"/>
      </w:rPr>
    </w:lvl>
    <w:lvl w:ilvl="7" w:tentative="0">
      <w:start w:val="1"/>
      <w:numFmt w:val="bullet"/>
      <w:lvlText w:val=""/>
      <w:lvlJc w:val="left"/>
      <w:pPr>
        <w:ind w:left="4534" w:hanging="1418"/>
      </w:pPr>
      <w:rPr>
        <w:rFonts w:hint="default" w:ascii="Symbol" w:hAnsi="Symbol"/>
      </w:rPr>
    </w:lvl>
    <w:lvl w:ilvl="8" w:tentative="0">
      <w:start w:val="1"/>
      <w:numFmt w:val="bullet"/>
      <w:lvlText w:val=""/>
      <w:lvlJc w:val="left"/>
      <w:pPr>
        <w:ind w:left="5242" w:hanging="1700"/>
      </w:pPr>
      <w:rPr>
        <w:rFonts w:hint="default" w:ascii="Symbol" w:hAnsi="Symbol"/>
      </w:rPr>
    </w:lvl>
  </w:abstractNum>
  <w:abstractNum w:abstractNumId="4">
    <w:nsid w:val="04073F30"/>
    <w:multiLevelType w:val="multilevel"/>
    <w:tmpl w:val="04073F30"/>
    <w:lvl w:ilvl="0" w:tentative="0">
      <w:start w:val="1"/>
      <w:numFmt w:val="bullet"/>
      <w:pStyle w:val="61"/>
      <w:lvlText w:val=""/>
      <w:lvlJc w:val="left"/>
      <w:pPr>
        <w:ind w:left="2280" w:hanging="480"/>
      </w:pPr>
      <w:rPr>
        <w:rFonts w:hint="default" w:ascii="Symbol" w:hAnsi="Symbol"/>
      </w:rPr>
    </w:lvl>
    <w:lvl w:ilvl="1" w:tentative="0">
      <w:start w:val="1"/>
      <w:numFmt w:val="bullet"/>
      <w:lvlText w:val=""/>
      <w:lvlJc w:val="left"/>
      <w:pPr>
        <w:ind w:left="1920" w:hanging="480"/>
      </w:pPr>
      <w:rPr>
        <w:rFonts w:hint="default" w:ascii="Wingdings" w:hAnsi="Wingdings"/>
      </w:rPr>
    </w:lvl>
    <w:lvl w:ilvl="2" w:tentative="0">
      <w:start w:val="1"/>
      <w:numFmt w:val="bullet"/>
      <w:lvlText w:val=""/>
      <w:lvlJc w:val="left"/>
      <w:pPr>
        <w:ind w:left="2400" w:hanging="480"/>
      </w:pPr>
      <w:rPr>
        <w:rFonts w:hint="default" w:ascii="Wingdings" w:hAnsi="Wingdings"/>
      </w:rPr>
    </w:lvl>
    <w:lvl w:ilvl="3" w:tentative="0">
      <w:start w:val="1"/>
      <w:numFmt w:val="bullet"/>
      <w:lvlText w:val=""/>
      <w:lvlJc w:val="left"/>
      <w:pPr>
        <w:ind w:left="2880" w:hanging="480"/>
      </w:pPr>
      <w:rPr>
        <w:rFonts w:hint="default" w:ascii="Wingdings" w:hAnsi="Wingdings"/>
      </w:rPr>
    </w:lvl>
    <w:lvl w:ilvl="4" w:tentative="0">
      <w:start w:val="1"/>
      <w:numFmt w:val="bullet"/>
      <w:lvlText w:val=""/>
      <w:lvlJc w:val="left"/>
      <w:pPr>
        <w:ind w:left="3360" w:hanging="480"/>
      </w:pPr>
      <w:rPr>
        <w:rFonts w:hint="default" w:ascii="Wingdings" w:hAnsi="Wingdings"/>
      </w:rPr>
    </w:lvl>
    <w:lvl w:ilvl="5" w:tentative="0">
      <w:start w:val="1"/>
      <w:numFmt w:val="bullet"/>
      <w:lvlText w:val=""/>
      <w:lvlJc w:val="left"/>
      <w:pPr>
        <w:ind w:left="3840" w:hanging="480"/>
      </w:pPr>
      <w:rPr>
        <w:rFonts w:hint="default" w:ascii="Wingdings" w:hAnsi="Wingdings"/>
      </w:rPr>
    </w:lvl>
    <w:lvl w:ilvl="6" w:tentative="0">
      <w:start w:val="1"/>
      <w:numFmt w:val="bullet"/>
      <w:lvlText w:val=""/>
      <w:lvlJc w:val="left"/>
      <w:pPr>
        <w:ind w:left="4320" w:hanging="480"/>
      </w:pPr>
      <w:rPr>
        <w:rFonts w:hint="default" w:ascii="Wingdings" w:hAnsi="Wingdings"/>
      </w:rPr>
    </w:lvl>
    <w:lvl w:ilvl="7" w:tentative="0">
      <w:start w:val="1"/>
      <w:numFmt w:val="bullet"/>
      <w:lvlText w:val=""/>
      <w:lvlJc w:val="left"/>
      <w:pPr>
        <w:ind w:left="4800" w:hanging="480"/>
      </w:pPr>
      <w:rPr>
        <w:rFonts w:hint="default" w:ascii="Wingdings" w:hAnsi="Wingdings"/>
      </w:rPr>
    </w:lvl>
    <w:lvl w:ilvl="8" w:tentative="0">
      <w:start w:val="1"/>
      <w:numFmt w:val="bullet"/>
      <w:lvlText w:val=""/>
      <w:lvlJc w:val="left"/>
      <w:pPr>
        <w:ind w:left="5280" w:hanging="480"/>
      </w:pPr>
      <w:rPr>
        <w:rFonts w:hint="default" w:ascii="Wingdings" w:hAnsi="Wingdings"/>
      </w:rPr>
    </w:lvl>
  </w:abstractNum>
  <w:abstractNum w:abstractNumId="5">
    <w:nsid w:val="0CDF07DA"/>
    <w:multiLevelType w:val="multilevel"/>
    <w:tmpl w:val="0CDF07DA"/>
    <w:lvl w:ilvl="0" w:tentative="0">
      <w:start w:val="1"/>
      <w:numFmt w:val="decimal"/>
      <w:pStyle w:val="48"/>
      <w:suff w:val="space"/>
      <w:lvlText w:val="%1."/>
      <w:lvlJc w:val="left"/>
      <w:pPr>
        <w:ind w:left="425" w:hanging="425"/>
      </w:pPr>
      <w:rPr>
        <w:rFonts w:hint="eastAsia"/>
      </w:rPr>
    </w:lvl>
    <w:lvl w:ilvl="1" w:tentative="0">
      <w:start w:val="1"/>
      <w:numFmt w:val="decimal"/>
      <w:pStyle w:val="49"/>
      <w:suff w:val="space"/>
      <w:lvlText w:val="%1.%2."/>
      <w:lvlJc w:val="left"/>
      <w:pPr>
        <w:ind w:left="567" w:hanging="567"/>
      </w:pPr>
      <w:rPr>
        <w:rFonts w:hint="eastAsia"/>
      </w:rPr>
    </w:lvl>
    <w:lvl w:ilvl="2" w:tentative="0">
      <w:start w:val="1"/>
      <w:numFmt w:val="decimal"/>
      <w:pStyle w:val="50"/>
      <w:suff w:val="space"/>
      <w:lvlText w:val="%1.%2.%3."/>
      <w:lvlJc w:val="left"/>
      <w:pPr>
        <w:ind w:left="1702"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1CD71883"/>
    <w:multiLevelType w:val="multilevel"/>
    <w:tmpl w:val="1CD71883"/>
    <w:lvl w:ilvl="0" w:tentative="0">
      <w:start w:val="1"/>
      <w:numFmt w:val="decimal"/>
      <w:pStyle w:val="100"/>
      <w:lvlText w:val="Proposal %1:"/>
      <w:lvlJc w:val="left"/>
      <w:pPr>
        <w:ind w:left="420" w:hanging="420"/>
      </w:pPr>
    </w:lvl>
    <w:lvl w:ilvl="1" w:tentative="0">
      <w:start w:val="1"/>
      <w:numFmt w:val="lowerLetter"/>
      <w:lvlText w:val="%2)"/>
      <w:lvlJc w:val="left"/>
      <w:pPr>
        <w:ind w:left="132" w:hanging="420"/>
      </w:pPr>
    </w:lvl>
    <w:lvl w:ilvl="2" w:tentative="0">
      <w:start w:val="1"/>
      <w:numFmt w:val="lowerRoman"/>
      <w:lvlText w:val="%3."/>
      <w:lvlJc w:val="right"/>
      <w:pPr>
        <w:ind w:left="552" w:hanging="420"/>
      </w:pPr>
    </w:lvl>
    <w:lvl w:ilvl="3" w:tentative="0">
      <w:start w:val="1"/>
      <w:numFmt w:val="decimal"/>
      <w:lvlText w:val="%4."/>
      <w:lvlJc w:val="left"/>
      <w:pPr>
        <w:ind w:left="972" w:hanging="420"/>
      </w:pPr>
    </w:lvl>
    <w:lvl w:ilvl="4" w:tentative="0">
      <w:start w:val="1"/>
      <w:numFmt w:val="lowerLetter"/>
      <w:lvlText w:val="%5)"/>
      <w:lvlJc w:val="left"/>
      <w:pPr>
        <w:ind w:left="1392" w:hanging="420"/>
      </w:pPr>
    </w:lvl>
    <w:lvl w:ilvl="5" w:tentative="0">
      <w:start w:val="1"/>
      <w:numFmt w:val="lowerRoman"/>
      <w:lvlText w:val="%6."/>
      <w:lvlJc w:val="right"/>
      <w:pPr>
        <w:ind w:left="1812" w:hanging="420"/>
      </w:pPr>
    </w:lvl>
    <w:lvl w:ilvl="6" w:tentative="0">
      <w:start w:val="1"/>
      <w:numFmt w:val="decimal"/>
      <w:lvlText w:val="%7."/>
      <w:lvlJc w:val="left"/>
      <w:pPr>
        <w:ind w:left="2232" w:hanging="420"/>
      </w:pPr>
    </w:lvl>
    <w:lvl w:ilvl="7" w:tentative="0">
      <w:start w:val="1"/>
      <w:numFmt w:val="lowerLetter"/>
      <w:lvlText w:val="%8)"/>
      <w:lvlJc w:val="left"/>
      <w:pPr>
        <w:ind w:left="2652" w:hanging="420"/>
      </w:pPr>
    </w:lvl>
    <w:lvl w:ilvl="8" w:tentative="0">
      <w:start w:val="1"/>
      <w:numFmt w:val="lowerRoman"/>
      <w:lvlText w:val="%9."/>
      <w:lvlJc w:val="right"/>
      <w:pPr>
        <w:ind w:left="3072" w:hanging="420"/>
      </w:pPr>
    </w:lvl>
  </w:abstractNum>
  <w:abstractNum w:abstractNumId="7">
    <w:nsid w:val="1D3F376D"/>
    <w:multiLevelType w:val="multilevel"/>
    <w:tmpl w:val="1D3F376D"/>
    <w:lvl w:ilvl="0" w:tentative="0">
      <w:start w:val="1"/>
      <w:numFmt w:val="bullet"/>
      <w:pStyle w:val="71"/>
      <w:lvlText w:val=""/>
      <w:lvlJc w:val="left"/>
      <w:pPr>
        <w:ind w:left="1020" w:hanging="420"/>
      </w:pPr>
      <w:rPr>
        <w:rFonts w:hint="default" w:ascii="Symbol" w:hAnsi="Symbol"/>
      </w:rPr>
    </w:lvl>
    <w:lvl w:ilvl="1" w:tentative="0">
      <w:start w:val="1"/>
      <w:numFmt w:val="bullet"/>
      <w:lvlText w:val="o"/>
      <w:lvlJc w:val="left"/>
      <w:pPr>
        <w:ind w:left="1440" w:hanging="420"/>
      </w:pPr>
      <w:rPr>
        <w:rFonts w:hint="default" w:ascii="Courier New" w:hAnsi="Courier New" w:cs="Courier New"/>
      </w:rPr>
    </w:lvl>
    <w:lvl w:ilvl="2" w:tentative="0">
      <w:start w:val="0"/>
      <w:numFmt w:val="bullet"/>
      <w:lvlText w:val="-"/>
      <w:lvlJc w:val="left"/>
      <w:pPr>
        <w:ind w:left="1860" w:hanging="420"/>
      </w:pPr>
      <w:rPr>
        <w:rFonts w:hint="default" w:ascii="Times New Roman" w:hAnsi="Times New Roman" w:cs="Times New Roman" w:eastAsiaTheme="minorEastAsia"/>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8">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F9D603C"/>
    <w:multiLevelType w:val="multilevel"/>
    <w:tmpl w:val="2F9D603C"/>
    <w:lvl w:ilvl="0" w:tentative="0">
      <w:start w:val="4"/>
      <w:numFmt w:val="bullet"/>
      <w:lvlText w:val="-"/>
      <w:lvlJc w:val="left"/>
      <w:pPr>
        <w:ind w:left="440" w:hanging="440"/>
      </w:pPr>
      <w:rPr>
        <w:rFonts w:hint="eastAsia" w:ascii="Yu Gothic" w:hAnsi="Yu Gothic" w:eastAsia="Yu Gothic" w:cs="MS PGothic"/>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
    <w:nsid w:val="36CC7596"/>
    <w:multiLevelType w:val="multilevel"/>
    <w:tmpl w:val="36CC7596"/>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Times New Roman" w:hAnsi="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88E611E"/>
    <w:multiLevelType w:val="multilevel"/>
    <w:tmpl w:val="388E611E"/>
    <w:lvl w:ilvl="0" w:tentative="0">
      <w:start w:val="0"/>
      <w:numFmt w:val="bullet"/>
      <w:lvlText w:val="-"/>
      <w:lvlJc w:val="left"/>
      <w:pPr>
        <w:ind w:left="720" w:hanging="360"/>
      </w:pPr>
      <w:rPr>
        <w:rFonts w:hint="default" w:ascii="Times New Roman" w:hAnsi="Times New Roman" w:eastAsia="MS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AA46647"/>
    <w:multiLevelType w:val="multilevel"/>
    <w:tmpl w:val="3AA46647"/>
    <w:lvl w:ilvl="0" w:tentative="0">
      <w:start w:val="1"/>
      <w:numFmt w:val="decimal"/>
      <w:pStyle w:val="9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521F44A7"/>
    <w:multiLevelType w:val="multilevel"/>
    <w:tmpl w:val="521F44A7"/>
    <w:lvl w:ilvl="0" w:tentative="0">
      <w:start w:val="1"/>
      <w:numFmt w:val="bullet"/>
      <w:pStyle w:val="8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0146DC0"/>
    <w:multiLevelType w:val="multilevel"/>
    <w:tmpl w:val="70146DC0"/>
    <w:lvl w:ilvl="0" w:tentative="0">
      <w:start w:val="1"/>
      <w:numFmt w:val="bullet"/>
      <w:pStyle w:val="75"/>
      <w:lvlText w:val=""/>
      <w:lvlJc w:val="left"/>
      <w:pPr>
        <w:tabs>
          <w:tab w:val="left" w:pos="1619"/>
        </w:tabs>
        <w:ind w:left="1619" w:hanging="360"/>
      </w:pPr>
      <w:rPr>
        <w:rFonts w:hint="default" w:ascii="Symbol" w:hAnsi="Symbol"/>
        <w:b/>
        <w:i w:val="0"/>
        <w:color w:val="auto"/>
        <w:sz w:val="22"/>
        <w:lang w:val="en-U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03157D4"/>
    <w:multiLevelType w:val="multilevel"/>
    <w:tmpl w:val="703157D4"/>
    <w:lvl w:ilvl="0" w:tentative="0">
      <w:start w:val="1"/>
      <w:numFmt w:val="decimal"/>
      <w:pStyle w:val="2"/>
      <w:lvlText w:val="%1."/>
      <w:lvlJc w:val="left"/>
      <w:pPr>
        <w:tabs>
          <w:tab w:val="left" w:pos="709"/>
        </w:tabs>
        <w:ind w:left="709" w:hanging="709"/>
      </w:pPr>
      <w:rPr>
        <w:rFonts w:hint="eastAsia"/>
        <w:lang w:val="en-GB"/>
      </w:rPr>
    </w:lvl>
    <w:lvl w:ilvl="1" w:tentative="0">
      <w:start w:val="1"/>
      <w:numFmt w:val="decimal"/>
      <w:pStyle w:val="3"/>
      <w:lvlText w:val="%1.%2."/>
      <w:lvlJc w:val="left"/>
      <w:pPr>
        <w:tabs>
          <w:tab w:val="left" w:pos="3403"/>
        </w:tabs>
        <w:ind w:left="3403" w:hanging="567"/>
      </w:pPr>
      <w:rPr>
        <w:rFonts w:hint="eastAsia"/>
        <w:lang w:val="zh-CN"/>
      </w:rPr>
    </w:lvl>
    <w:lvl w:ilvl="2" w:tentative="0">
      <w:start w:val="1"/>
      <w:numFmt w:val="decimal"/>
      <w:pStyle w:val="4"/>
      <w:lvlText w:val="%1.%2.%3."/>
      <w:lvlJc w:val="left"/>
      <w:pPr>
        <w:tabs>
          <w:tab w:val="left" w:pos="1561"/>
        </w:tabs>
        <w:ind w:left="1561" w:hanging="709"/>
      </w:pPr>
    </w:lvl>
    <w:lvl w:ilvl="3" w:tentative="0">
      <w:start w:val="1"/>
      <w:numFmt w:val="decimal"/>
      <w:pStyle w:val="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5"/>
  </w:num>
  <w:num w:numId="2">
    <w:abstractNumId w:val="1"/>
  </w:num>
  <w:num w:numId="3">
    <w:abstractNumId w:val="5"/>
  </w:num>
  <w:num w:numId="4">
    <w:abstractNumId w:val="3"/>
  </w:num>
  <w:num w:numId="5">
    <w:abstractNumId w:val="4"/>
  </w:num>
  <w:num w:numId="6">
    <w:abstractNumId w:val="0"/>
  </w:num>
  <w:num w:numId="7">
    <w:abstractNumId w:val="7"/>
  </w:num>
  <w:num w:numId="8">
    <w:abstractNumId w:val="14"/>
  </w:num>
  <w:num w:numId="9">
    <w:abstractNumId w:val="13"/>
  </w:num>
  <w:num w:numId="10">
    <w:abstractNumId w:val="12"/>
  </w:num>
  <w:num w:numId="11">
    <w:abstractNumId w:val="6"/>
  </w:num>
  <w:num w:numId="12">
    <w:abstractNumId w:val="2"/>
    <w:lvlOverride w:ilvl="0">
      <w:lvl w:ilvl="0" w:tentative="1">
        <w:start w:val="1"/>
        <w:numFmt w:val="bullet"/>
        <w:pStyle w:val="116"/>
        <w:lvlText w:val=""/>
        <w:legacy w:legacy="1" w:legacySpace="0" w:legacyIndent="360"/>
        <w:lvlJc w:val="left"/>
        <w:pPr>
          <w:ind w:left="360" w:hanging="360"/>
        </w:pPr>
        <w:rPr>
          <w:rFonts w:hint="default" w:ascii="Symbol" w:hAnsi="Symbol"/>
        </w:rPr>
      </w:lvl>
    </w:lvlOverride>
  </w:num>
  <w:num w:numId="13">
    <w:abstractNumId w:val="8"/>
  </w:num>
  <w:num w:numId="14">
    <w:abstractNumId w:val="11"/>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840"/>
  <w:hyphenationZone w:val="425"/>
  <w:drawingGridHorizontalSpacing w:val="120"/>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97A"/>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94"/>
    <w:rsid w:val="0008060B"/>
    <w:rsid w:val="00080659"/>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39B"/>
    <w:rsid w:val="00086461"/>
    <w:rsid w:val="0008647B"/>
    <w:rsid w:val="0008675E"/>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EC6"/>
    <w:rsid w:val="00094FF2"/>
    <w:rsid w:val="00095180"/>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783"/>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5FD9"/>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DF3"/>
    <w:rsid w:val="00107F3A"/>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34"/>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B9"/>
    <w:rsid w:val="00155E79"/>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3161"/>
    <w:rsid w:val="00193167"/>
    <w:rsid w:val="00193224"/>
    <w:rsid w:val="001932A6"/>
    <w:rsid w:val="001934B7"/>
    <w:rsid w:val="001936D8"/>
    <w:rsid w:val="00193A0E"/>
    <w:rsid w:val="00193A37"/>
    <w:rsid w:val="00193C27"/>
    <w:rsid w:val="00193EAE"/>
    <w:rsid w:val="00193EC1"/>
    <w:rsid w:val="00194037"/>
    <w:rsid w:val="001940AB"/>
    <w:rsid w:val="001941EB"/>
    <w:rsid w:val="00194206"/>
    <w:rsid w:val="001944F6"/>
    <w:rsid w:val="0019479E"/>
    <w:rsid w:val="001949CD"/>
    <w:rsid w:val="00194AB3"/>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9AE"/>
    <w:rsid w:val="001A2067"/>
    <w:rsid w:val="001A20BB"/>
    <w:rsid w:val="001A232A"/>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1D4"/>
    <w:rsid w:val="001F724A"/>
    <w:rsid w:val="001F72D0"/>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3EC"/>
    <w:rsid w:val="00244889"/>
    <w:rsid w:val="00244922"/>
    <w:rsid w:val="00244A14"/>
    <w:rsid w:val="00244B6A"/>
    <w:rsid w:val="00244D37"/>
    <w:rsid w:val="00244FE6"/>
    <w:rsid w:val="00245058"/>
    <w:rsid w:val="00245148"/>
    <w:rsid w:val="0024526A"/>
    <w:rsid w:val="002453AA"/>
    <w:rsid w:val="002453D3"/>
    <w:rsid w:val="00245609"/>
    <w:rsid w:val="002457D9"/>
    <w:rsid w:val="002457E8"/>
    <w:rsid w:val="00245803"/>
    <w:rsid w:val="0024588A"/>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80E"/>
    <w:rsid w:val="002708BA"/>
    <w:rsid w:val="00270911"/>
    <w:rsid w:val="00270A5B"/>
    <w:rsid w:val="00270B7C"/>
    <w:rsid w:val="002717EA"/>
    <w:rsid w:val="002719A9"/>
    <w:rsid w:val="00271AB4"/>
    <w:rsid w:val="00271B98"/>
    <w:rsid w:val="00271C3C"/>
    <w:rsid w:val="00271EB4"/>
    <w:rsid w:val="0027221E"/>
    <w:rsid w:val="002722A8"/>
    <w:rsid w:val="0027255A"/>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98A"/>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4DC"/>
    <w:rsid w:val="00312512"/>
    <w:rsid w:val="0031267D"/>
    <w:rsid w:val="0031273D"/>
    <w:rsid w:val="00312773"/>
    <w:rsid w:val="003127C4"/>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63C"/>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A7"/>
    <w:rsid w:val="003271C6"/>
    <w:rsid w:val="00327246"/>
    <w:rsid w:val="00327260"/>
    <w:rsid w:val="0032726E"/>
    <w:rsid w:val="003272E2"/>
    <w:rsid w:val="003273D0"/>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3BA"/>
    <w:rsid w:val="0035076D"/>
    <w:rsid w:val="00350886"/>
    <w:rsid w:val="003508F8"/>
    <w:rsid w:val="003509C8"/>
    <w:rsid w:val="003509ED"/>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3F4"/>
    <w:rsid w:val="003A6781"/>
    <w:rsid w:val="003A6793"/>
    <w:rsid w:val="003A68DD"/>
    <w:rsid w:val="003A6DCA"/>
    <w:rsid w:val="003A6DF1"/>
    <w:rsid w:val="003A6E5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85B"/>
    <w:rsid w:val="003C193C"/>
    <w:rsid w:val="003C1B51"/>
    <w:rsid w:val="003C1D40"/>
    <w:rsid w:val="003C1E7B"/>
    <w:rsid w:val="003C1FA8"/>
    <w:rsid w:val="003C23EA"/>
    <w:rsid w:val="003C250F"/>
    <w:rsid w:val="003C2606"/>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85C"/>
    <w:rsid w:val="003E6A38"/>
    <w:rsid w:val="003E6DF9"/>
    <w:rsid w:val="003E7088"/>
    <w:rsid w:val="003E7243"/>
    <w:rsid w:val="003E72C4"/>
    <w:rsid w:val="003E77CB"/>
    <w:rsid w:val="003E7913"/>
    <w:rsid w:val="003F011C"/>
    <w:rsid w:val="003F01B3"/>
    <w:rsid w:val="003F06AD"/>
    <w:rsid w:val="003F0A27"/>
    <w:rsid w:val="003F1095"/>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7B5"/>
    <w:rsid w:val="00411CC7"/>
    <w:rsid w:val="00411D13"/>
    <w:rsid w:val="00411F81"/>
    <w:rsid w:val="004120D5"/>
    <w:rsid w:val="004122BC"/>
    <w:rsid w:val="0041287F"/>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95"/>
    <w:rsid w:val="00416E20"/>
    <w:rsid w:val="00416F17"/>
    <w:rsid w:val="00416F18"/>
    <w:rsid w:val="004170A6"/>
    <w:rsid w:val="004170E9"/>
    <w:rsid w:val="00417175"/>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169"/>
    <w:rsid w:val="004342B2"/>
    <w:rsid w:val="0043433B"/>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8E6"/>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D72"/>
    <w:rsid w:val="00452210"/>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D4F"/>
    <w:rsid w:val="004C6E35"/>
    <w:rsid w:val="004C6F0B"/>
    <w:rsid w:val="004C702E"/>
    <w:rsid w:val="004C703A"/>
    <w:rsid w:val="004C71C4"/>
    <w:rsid w:val="004C71FC"/>
    <w:rsid w:val="004C72F9"/>
    <w:rsid w:val="004C7336"/>
    <w:rsid w:val="004C74ED"/>
    <w:rsid w:val="004C74F4"/>
    <w:rsid w:val="004C756D"/>
    <w:rsid w:val="004C7770"/>
    <w:rsid w:val="004C77E7"/>
    <w:rsid w:val="004C78E5"/>
    <w:rsid w:val="004C79D1"/>
    <w:rsid w:val="004C7C74"/>
    <w:rsid w:val="004D0061"/>
    <w:rsid w:val="004D0362"/>
    <w:rsid w:val="004D0404"/>
    <w:rsid w:val="004D0512"/>
    <w:rsid w:val="004D07D3"/>
    <w:rsid w:val="004D0939"/>
    <w:rsid w:val="004D096D"/>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B7"/>
    <w:rsid w:val="00500DB4"/>
    <w:rsid w:val="00500EC7"/>
    <w:rsid w:val="00500F06"/>
    <w:rsid w:val="00500FD9"/>
    <w:rsid w:val="005010DD"/>
    <w:rsid w:val="005012D0"/>
    <w:rsid w:val="005017CC"/>
    <w:rsid w:val="005017D8"/>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7288"/>
    <w:rsid w:val="00507298"/>
    <w:rsid w:val="005072D5"/>
    <w:rsid w:val="0050752E"/>
    <w:rsid w:val="0050758C"/>
    <w:rsid w:val="00507B9D"/>
    <w:rsid w:val="00507C23"/>
    <w:rsid w:val="00507C93"/>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3D0"/>
    <w:rsid w:val="0052344F"/>
    <w:rsid w:val="005235D2"/>
    <w:rsid w:val="00523A3F"/>
    <w:rsid w:val="00523B54"/>
    <w:rsid w:val="00523C58"/>
    <w:rsid w:val="00523CA7"/>
    <w:rsid w:val="005241E8"/>
    <w:rsid w:val="0052440D"/>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5E2"/>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A79"/>
    <w:rsid w:val="00542C4A"/>
    <w:rsid w:val="00542D05"/>
    <w:rsid w:val="00542DBB"/>
    <w:rsid w:val="00542F87"/>
    <w:rsid w:val="00543028"/>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F46"/>
    <w:rsid w:val="005615DE"/>
    <w:rsid w:val="005619F1"/>
    <w:rsid w:val="00561BFA"/>
    <w:rsid w:val="00561FA4"/>
    <w:rsid w:val="00562041"/>
    <w:rsid w:val="0056205E"/>
    <w:rsid w:val="005620E2"/>
    <w:rsid w:val="00562121"/>
    <w:rsid w:val="005625C9"/>
    <w:rsid w:val="00562812"/>
    <w:rsid w:val="0056295F"/>
    <w:rsid w:val="005629B4"/>
    <w:rsid w:val="005629FA"/>
    <w:rsid w:val="00562A38"/>
    <w:rsid w:val="00562B3B"/>
    <w:rsid w:val="00562B46"/>
    <w:rsid w:val="00562B9D"/>
    <w:rsid w:val="00562D19"/>
    <w:rsid w:val="00562D2C"/>
    <w:rsid w:val="00562F5C"/>
    <w:rsid w:val="00562F94"/>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DB7"/>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96A"/>
    <w:rsid w:val="005C59DE"/>
    <w:rsid w:val="005C5A61"/>
    <w:rsid w:val="005C5ABD"/>
    <w:rsid w:val="005C5BB7"/>
    <w:rsid w:val="005C6176"/>
    <w:rsid w:val="005C638F"/>
    <w:rsid w:val="005C63DC"/>
    <w:rsid w:val="005C644A"/>
    <w:rsid w:val="005C670E"/>
    <w:rsid w:val="005C6CBD"/>
    <w:rsid w:val="005C70AF"/>
    <w:rsid w:val="005C70C2"/>
    <w:rsid w:val="005C7123"/>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27EFA"/>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75B"/>
    <w:rsid w:val="006559C1"/>
    <w:rsid w:val="00655A66"/>
    <w:rsid w:val="00655C7E"/>
    <w:rsid w:val="00655CE9"/>
    <w:rsid w:val="00655ED6"/>
    <w:rsid w:val="00655F04"/>
    <w:rsid w:val="00655F84"/>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D1"/>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887"/>
    <w:rsid w:val="006A4DCF"/>
    <w:rsid w:val="006A4EE0"/>
    <w:rsid w:val="006A4EEF"/>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E8A"/>
    <w:rsid w:val="006E4ED9"/>
    <w:rsid w:val="006E4F04"/>
    <w:rsid w:val="006E4F48"/>
    <w:rsid w:val="006E53B6"/>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F7E"/>
    <w:rsid w:val="007101A7"/>
    <w:rsid w:val="007104EC"/>
    <w:rsid w:val="007106B1"/>
    <w:rsid w:val="0071086B"/>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9C"/>
    <w:rsid w:val="00724DC8"/>
    <w:rsid w:val="00724DCF"/>
    <w:rsid w:val="00724EA7"/>
    <w:rsid w:val="00724FC6"/>
    <w:rsid w:val="007250BC"/>
    <w:rsid w:val="00725250"/>
    <w:rsid w:val="007252A9"/>
    <w:rsid w:val="00725363"/>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48"/>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2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44A"/>
    <w:rsid w:val="007A5531"/>
    <w:rsid w:val="007A568C"/>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AE2"/>
    <w:rsid w:val="00824D9D"/>
    <w:rsid w:val="00824E15"/>
    <w:rsid w:val="00824E2E"/>
    <w:rsid w:val="00824F9A"/>
    <w:rsid w:val="00825126"/>
    <w:rsid w:val="008258B8"/>
    <w:rsid w:val="00825E19"/>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A13"/>
    <w:rsid w:val="00847C31"/>
    <w:rsid w:val="00847CD7"/>
    <w:rsid w:val="00847D9A"/>
    <w:rsid w:val="00847DDB"/>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56B"/>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24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4C0"/>
    <w:rsid w:val="008F3781"/>
    <w:rsid w:val="008F3BDE"/>
    <w:rsid w:val="008F3CA3"/>
    <w:rsid w:val="008F3DFC"/>
    <w:rsid w:val="008F3E0C"/>
    <w:rsid w:val="008F3E39"/>
    <w:rsid w:val="008F3EAA"/>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A1C"/>
    <w:rsid w:val="00970A89"/>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CE6"/>
    <w:rsid w:val="00975DB1"/>
    <w:rsid w:val="00975DEE"/>
    <w:rsid w:val="0097625D"/>
    <w:rsid w:val="0097656A"/>
    <w:rsid w:val="00976623"/>
    <w:rsid w:val="00976810"/>
    <w:rsid w:val="00976BA3"/>
    <w:rsid w:val="00976DB5"/>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1120"/>
    <w:rsid w:val="0099125B"/>
    <w:rsid w:val="0099127A"/>
    <w:rsid w:val="00991576"/>
    <w:rsid w:val="00991617"/>
    <w:rsid w:val="00991650"/>
    <w:rsid w:val="00991AF0"/>
    <w:rsid w:val="009920E2"/>
    <w:rsid w:val="00992433"/>
    <w:rsid w:val="009924F7"/>
    <w:rsid w:val="009925B4"/>
    <w:rsid w:val="00992736"/>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ED"/>
    <w:rsid w:val="009979A2"/>
    <w:rsid w:val="009979F4"/>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C2A"/>
    <w:rsid w:val="00A57C40"/>
    <w:rsid w:val="00A57D06"/>
    <w:rsid w:val="00A57EC7"/>
    <w:rsid w:val="00A57FD5"/>
    <w:rsid w:val="00A6003B"/>
    <w:rsid w:val="00A6021C"/>
    <w:rsid w:val="00A60347"/>
    <w:rsid w:val="00A603BD"/>
    <w:rsid w:val="00A60415"/>
    <w:rsid w:val="00A60458"/>
    <w:rsid w:val="00A604FD"/>
    <w:rsid w:val="00A60582"/>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41"/>
    <w:rsid w:val="00A67663"/>
    <w:rsid w:val="00A6768C"/>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C86"/>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E21"/>
    <w:rsid w:val="00AC0F46"/>
    <w:rsid w:val="00AC100E"/>
    <w:rsid w:val="00AC1045"/>
    <w:rsid w:val="00AC118F"/>
    <w:rsid w:val="00AC140D"/>
    <w:rsid w:val="00AC141B"/>
    <w:rsid w:val="00AC1669"/>
    <w:rsid w:val="00AC199B"/>
    <w:rsid w:val="00AC19D5"/>
    <w:rsid w:val="00AC1B4B"/>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AF3"/>
    <w:rsid w:val="00AC5C5A"/>
    <w:rsid w:val="00AC5D06"/>
    <w:rsid w:val="00AC5D36"/>
    <w:rsid w:val="00AC6443"/>
    <w:rsid w:val="00AC645B"/>
    <w:rsid w:val="00AC65B3"/>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E"/>
    <w:rsid w:val="00B005D5"/>
    <w:rsid w:val="00B007BA"/>
    <w:rsid w:val="00B00855"/>
    <w:rsid w:val="00B00975"/>
    <w:rsid w:val="00B00EBA"/>
    <w:rsid w:val="00B01000"/>
    <w:rsid w:val="00B01290"/>
    <w:rsid w:val="00B013F2"/>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F4"/>
    <w:rsid w:val="00B70745"/>
    <w:rsid w:val="00B7086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4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2F98"/>
    <w:rsid w:val="00B833B8"/>
    <w:rsid w:val="00B834C4"/>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87"/>
    <w:rsid w:val="00BF16BD"/>
    <w:rsid w:val="00BF1984"/>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883"/>
    <w:rsid w:val="00BF6FBE"/>
    <w:rsid w:val="00BF7819"/>
    <w:rsid w:val="00BF784C"/>
    <w:rsid w:val="00BF7D52"/>
    <w:rsid w:val="00BF7E4E"/>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6068"/>
    <w:rsid w:val="00C063F4"/>
    <w:rsid w:val="00C0678C"/>
    <w:rsid w:val="00C0690A"/>
    <w:rsid w:val="00C06D22"/>
    <w:rsid w:val="00C06FD3"/>
    <w:rsid w:val="00C06FDC"/>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7E8"/>
    <w:rsid w:val="00C21A70"/>
    <w:rsid w:val="00C21B7B"/>
    <w:rsid w:val="00C21E1A"/>
    <w:rsid w:val="00C21FA5"/>
    <w:rsid w:val="00C22527"/>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78E"/>
    <w:rsid w:val="00C509C8"/>
    <w:rsid w:val="00C50DCA"/>
    <w:rsid w:val="00C50EC5"/>
    <w:rsid w:val="00C50ECD"/>
    <w:rsid w:val="00C5121E"/>
    <w:rsid w:val="00C51389"/>
    <w:rsid w:val="00C514CC"/>
    <w:rsid w:val="00C5157D"/>
    <w:rsid w:val="00C5194B"/>
    <w:rsid w:val="00C51B90"/>
    <w:rsid w:val="00C51C9E"/>
    <w:rsid w:val="00C51D75"/>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71C"/>
    <w:rsid w:val="00C57747"/>
    <w:rsid w:val="00C57A65"/>
    <w:rsid w:val="00C57D0C"/>
    <w:rsid w:val="00C57D75"/>
    <w:rsid w:val="00C57D81"/>
    <w:rsid w:val="00C57E8C"/>
    <w:rsid w:val="00C6008C"/>
    <w:rsid w:val="00C601E3"/>
    <w:rsid w:val="00C6030D"/>
    <w:rsid w:val="00C6060E"/>
    <w:rsid w:val="00C60682"/>
    <w:rsid w:val="00C60AD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DA"/>
    <w:rsid w:val="00C82062"/>
    <w:rsid w:val="00C82171"/>
    <w:rsid w:val="00C82260"/>
    <w:rsid w:val="00C8234C"/>
    <w:rsid w:val="00C826DB"/>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D77"/>
    <w:rsid w:val="00C8631C"/>
    <w:rsid w:val="00C864D4"/>
    <w:rsid w:val="00C86532"/>
    <w:rsid w:val="00C8653F"/>
    <w:rsid w:val="00C8679D"/>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0B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9F"/>
    <w:rsid w:val="00CC22B2"/>
    <w:rsid w:val="00CC247E"/>
    <w:rsid w:val="00CC24A1"/>
    <w:rsid w:val="00CC24F9"/>
    <w:rsid w:val="00CC2913"/>
    <w:rsid w:val="00CC2926"/>
    <w:rsid w:val="00CC2A45"/>
    <w:rsid w:val="00CC2DAD"/>
    <w:rsid w:val="00CC2EEC"/>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DB"/>
    <w:rsid w:val="00CF0090"/>
    <w:rsid w:val="00CF0248"/>
    <w:rsid w:val="00CF0373"/>
    <w:rsid w:val="00CF04D1"/>
    <w:rsid w:val="00CF052B"/>
    <w:rsid w:val="00CF067E"/>
    <w:rsid w:val="00CF07D3"/>
    <w:rsid w:val="00CF0909"/>
    <w:rsid w:val="00CF09C4"/>
    <w:rsid w:val="00CF0B01"/>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21E"/>
    <w:rsid w:val="00D01366"/>
    <w:rsid w:val="00D015D3"/>
    <w:rsid w:val="00D0179E"/>
    <w:rsid w:val="00D01883"/>
    <w:rsid w:val="00D01958"/>
    <w:rsid w:val="00D01A18"/>
    <w:rsid w:val="00D01BA2"/>
    <w:rsid w:val="00D01C99"/>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D44"/>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59"/>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174"/>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EA8"/>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9B5"/>
    <w:rsid w:val="00E40A0D"/>
    <w:rsid w:val="00E40B1C"/>
    <w:rsid w:val="00E40B5D"/>
    <w:rsid w:val="00E410EC"/>
    <w:rsid w:val="00E415FD"/>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DD5"/>
    <w:rsid w:val="00E85E43"/>
    <w:rsid w:val="00E86654"/>
    <w:rsid w:val="00E868AF"/>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499"/>
    <w:rsid w:val="00EB0509"/>
    <w:rsid w:val="00EB064B"/>
    <w:rsid w:val="00EB08B9"/>
    <w:rsid w:val="00EB09A1"/>
    <w:rsid w:val="00EB0C0A"/>
    <w:rsid w:val="00EB0FBA"/>
    <w:rsid w:val="00EB1124"/>
    <w:rsid w:val="00EB14BC"/>
    <w:rsid w:val="00EB15AB"/>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C0E"/>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416F"/>
    <w:rsid w:val="00EE430A"/>
    <w:rsid w:val="00EE4546"/>
    <w:rsid w:val="00EE465F"/>
    <w:rsid w:val="00EE4CEC"/>
    <w:rsid w:val="00EE4DD3"/>
    <w:rsid w:val="00EE50A7"/>
    <w:rsid w:val="00EE588E"/>
    <w:rsid w:val="00EE58AF"/>
    <w:rsid w:val="00EE5BCC"/>
    <w:rsid w:val="00EE5BE8"/>
    <w:rsid w:val="00EE6114"/>
    <w:rsid w:val="00EE6576"/>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40"/>
    <w:rsid w:val="00F124FE"/>
    <w:rsid w:val="00F127C8"/>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80C"/>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88A"/>
    <w:rsid w:val="00F609DE"/>
    <w:rsid w:val="00F60BA4"/>
    <w:rsid w:val="00F60D88"/>
    <w:rsid w:val="00F60FAC"/>
    <w:rsid w:val="00F610E0"/>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EEE"/>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D3A"/>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A0C1AD4"/>
    <w:rsid w:val="0B4566DE"/>
    <w:rsid w:val="0BDC6D23"/>
    <w:rsid w:val="0ED53232"/>
    <w:rsid w:val="129B5730"/>
    <w:rsid w:val="147C5547"/>
    <w:rsid w:val="1638326E"/>
    <w:rsid w:val="16F333A5"/>
    <w:rsid w:val="17A437AE"/>
    <w:rsid w:val="18C71156"/>
    <w:rsid w:val="1A180BC5"/>
    <w:rsid w:val="1DCA680C"/>
    <w:rsid w:val="1F4F0090"/>
    <w:rsid w:val="1FD20711"/>
    <w:rsid w:val="20361301"/>
    <w:rsid w:val="20A27BD7"/>
    <w:rsid w:val="22DD0555"/>
    <w:rsid w:val="245D3640"/>
    <w:rsid w:val="256B45FD"/>
    <w:rsid w:val="28342413"/>
    <w:rsid w:val="296C3B90"/>
    <w:rsid w:val="2AB44183"/>
    <w:rsid w:val="2AB80E6D"/>
    <w:rsid w:val="2B4D7EC2"/>
    <w:rsid w:val="2E43497C"/>
    <w:rsid w:val="2EA21017"/>
    <w:rsid w:val="2FE15445"/>
    <w:rsid w:val="3012545E"/>
    <w:rsid w:val="31821737"/>
    <w:rsid w:val="33CE740D"/>
    <w:rsid w:val="33D14D1F"/>
    <w:rsid w:val="33F530CA"/>
    <w:rsid w:val="366B02B6"/>
    <w:rsid w:val="36EC5869"/>
    <w:rsid w:val="36F210B1"/>
    <w:rsid w:val="3908237C"/>
    <w:rsid w:val="3D15033B"/>
    <w:rsid w:val="3E7B23D2"/>
    <w:rsid w:val="3E8C2330"/>
    <w:rsid w:val="40C8A8C0"/>
    <w:rsid w:val="40E61154"/>
    <w:rsid w:val="4502676A"/>
    <w:rsid w:val="456841AF"/>
    <w:rsid w:val="45DA344A"/>
    <w:rsid w:val="46193962"/>
    <w:rsid w:val="473016F6"/>
    <w:rsid w:val="48034569"/>
    <w:rsid w:val="487617B1"/>
    <w:rsid w:val="488157BC"/>
    <w:rsid w:val="4A426549"/>
    <w:rsid w:val="4A98219E"/>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5FF92B75"/>
    <w:rsid w:val="60681499"/>
    <w:rsid w:val="6197268E"/>
    <w:rsid w:val="61AB3460"/>
    <w:rsid w:val="627F18E7"/>
    <w:rsid w:val="62BD0E65"/>
    <w:rsid w:val="652C1183"/>
    <w:rsid w:val="65D61D59"/>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qFormat="1" w:unhideWhenUsed="0" w:uiPriority="0" w:semiHidden="0" w:name="Table List 1"/>
    <w:lsdException w:uiPriority="99" w:name="Table List 2"/>
    <w:lsdException w:uiPriority="99" w:name="Table List 3"/>
    <w:lsdException w:qFormat="1" w:unhideWhenUsed="0" w:uiPriority="0" w:semiHidden="0" w:name="Table List 4"/>
    <w:lsdException w:uiPriority="99" w:name="Table List 5"/>
    <w:lsdException w:qFormat="1" w:unhideWhenUsed="0" w:uiPriority="0" w:semiHidden="0"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99" w:name="Placeholder Text"/>
    <w:lsdException w:qFormat="1" w:unhideWhenUsed="0" w:uiPriority="69"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9"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after="100" w:afterAutospacing="1"/>
      <w:jc w:val="both"/>
    </w:pPr>
    <w:rPr>
      <w:rFonts w:ascii="Times New Roman" w:hAnsi="Times New Roman" w:eastAsia="MS Gothic" w:cs="Times New Roman"/>
      <w:sz w:val="24"/>
      <w:lang w:val="en-GB" w:eastAsia="ja-JP" w:bidi="ar-SA"/>
    </w:rPr>
  </w:style>
  <w:style w:type="paragraph" w:styleId="2">
    <w:name w:val="heading 1"/>
    <w:basedOn w:val="1"/>
    <w:next w:val="1"/>
    <w:link w:val="36"/>
    <w:qFormat/>
    <w:uiPriority w:val="0"/>
    <w:pPr>
      <w:keepNext/>
      <w:numPr>
        <w:ilvl w:val="0"/>
        <w:numId w:val="1"/>
      </w:numPr>
      <w:tabs>
        <w:tab w:val="left" w:pos="0"/>
      </w:tabs>
      <w:spacing w:before="240" w:after="50" w:afterLines="50" w:afterAutospacing="0"/>
      <w:outlineLvl w:val="0"/>
    </w:pPr>
    <w:rPr>
      <w:rFonts w:ascii="Arial" w:hAnsi="Arial"/>
      <w:b/>
      <w:kern w:val="28"/>
      <w:sz w:val="32"/>
      <w:lang w:eastAsia="zh-CN"/>
    </w:rPr>
  </w:style>
  <w:style w:type="paragraph" w:styleId="3">
    <w:name w:val="heading 2"/>
    <w:basedOn w:val="1"/>
    <w:next w:val="1"/>
    <w:link w:val="37"/>
    <w:qFormat/>
    <w:uiPriority w:val="0"/>
    <w:pPr>
      <w:keepNext/>
      <w:numPr>
        <w:ilvl w:val="1"/>
        <w:numId w:val="1"/>
      </w:numPr>
      <w:tabs>
        <w:tab w:val="left" w:pos="993"/>
        <w:tab w:val="clear" w:pos="3403"/>
      </w:tabs>
      <w:ind w:hanging="3403"/>
      <w:outlineLvl w:val="1"/>
    </w:pPr>
    <w:rPr>
      <w:rFonts w:ascii="Arial" w:hAnsi="Arial"/>
      <w:b/>
      <w:sz w:val="28"/>
      <w:lang w:val="zh-CN"/>
    </w:rPr>
  </w:style>
  <w:style w:type="paragraph" w:styleId="4">
    <w:name w:val="heading 3"/>
    <w:basedOn w:val="1"/>
    <w:next w:val="1"/>
    <w:link w:val="74"/>
    <w:qFormat/>
    <w:uiPriority w:val="0"/>
    <w:pPr>
      <w:keepNext/>
      <w:numPr>
        <w:ilvl w:val="2"/>
        <w:numId w:val="1"/>
      </w:numPr>
      <w:tabs>
        <w:tab w:val="left" w:pos="852"/>
      </w:tabs>
      <w:spacing w:before="240" w:after="60"/>
      <w:ind w:hanging="1419"/>
      <w:outlineLvl w:val="2"/>
    </w:pPr>
    <w:rPr>
      <w:rFonts w:ascii="Arial" w:hAnsi="Arial"/>
      <w:b/>
      <w:lang w:val="en-US"/>
    </w:rPr>
  </w:style>
  <w:style w:type="paragraph" w:styleId="5">
    <w:name w:val="heading 4"/>
    <w:basedOn w:val="1"/>
    <w:next w:val="1"/>
    <w:qFormat/>
    <w:uiPriority w:val="0"/>
    <w:pPr>
      <w:keepNext/>
      <w:numPr>
        <w:ilvl w:val="3"/>
        <w:numId w:val="1"/>
      </w:numPr>
      <w:tabs>
        <w:tab w:val="left" w:pos="993"/>
        <w:tab w:val="clear" w:pos="851"/>
      </w:tabs>
      <w:spacing w:before="240"/>
      <w:ind w:left="993" w:hanging="993"/>
      <w:jc w:val="left"/>
      <w:outlineLvl w:val="3"/>
    </w:pPr>
    <w:rPr>
      <w:rFonts w:ascii="Arial" w:hAnsi="Arial"/>
      <w:b/>
      <w:bCs/>
      <w:iCs/>
    </w:rPr>
  </w:style>
  <w:style w:type="paragraph" w:styleId="6">
    <w:name w:val="heading 5"/>
    <w:basedOn w:val="1"/>
    <w:next w:val="1"/>
    <w:link w:val="38"/>
    <w:unhideWhenUsed/>
    <w:qFormat/>
    <w:uiPriority w:val="9"/>
    <w:pPr>
      <w:keepNext/>
      <w:snapToGrid/>
      <w:spacing w:after="160" w:afterAutospacing="0" w:line="259" w:lineRule="auto"/>
      <w:ind w:left="358" w:hanging="358" w:hangingChars="162"/>
      <w:outlineLvl w:val="4"/>
    </w:pPr>
    <w:rPr>
      <w:rFonts w:asciiTheme="majorHAnsi" w:hAnsiTheme="majorHAnsi" w:eastAsiaTheme="majorEastAsia" w:cstheme="majorBidi"/>
      <w:b/>
      <w:bCs/>
      <w:sz w:val="22"/>
      <w:szCs w:val="22"/>
    </w:rPr>
  </w:style>
  <w:style w:type="paragraph" w:styleId="7">
    <w:name w:val="heading 6"/>
    <w:basedOn w:val="1"/>
    <w:next w:val="1"/>
    <w:link w:val="92"/>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93"/>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character" w:default="1" w:styleId="30">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9">
    <w:name w:val="List Number"/>
    <w:basedOn w:val="1"/>
    <w:semiHidden/>
    <w:unhideWhenUsed/>
    <w:qFormat/>
    <w:uiPriority w:val="99"/>
    <w:pPr>
      <w:numPr>
        <w:ilvl w:val="0"/>
        <w:numId w:val="2"/>
      </w:numPr>
      <w:contextualSpacing/>
    </w:pPr>
  </w:style>
  <w:style w:type="paragraph" w:styleId="10">
    <w:name w:val="caption"/>
    <w:basedOn w:val="1"/>
    <w:next w:val="1"/>
    <w:link w:val="40"/>
    <w:qFormat/>
    <w:uiPriority w:val="35"/>
    <w:pPr>
      <w:spacing w:before="120" w:after="120"/>
    </w:pPr>
    <w:rPr>
      <w:b/>
      <w:lang w:eastAsia="zh-CN"/>
    </w:rPr>
  </w:style>
  <w:style w:type="paragraph" w:styleId="11">
    <w:name w:val="Document Map"/>
    <w:basedOn w:val="1"/>
    <w:semiHidden/>
    <w:qFormat/>
    <w:uiPriority w:val="0"/>
    <w:pPr>
      <w:shd w:val="clear" w:color="auto" w:fill="000080"/>
    </w:pPr>
    <w:rPr>
      <w:rFonts w:ascii="Tahoma" w:hAnsi="Tahoma" w:cs="Tahoma"/>
      <w:sz w:val="20"/>
    </w:rPr>
  </w:style>
  <w:style w:type="paragraph" w:styleId="12">
    <w:name w:val="annotation text"/>
    <w:basedOn w:val="1"/>
    <w:link w:val="43"/>
    <w:semiHidden/>
    <w:qFormat/>
    <w:uiPriority w:val="99"/>
    <w:pPr>
      <w:jc w:val="left"/>
    </w:pPr>
    <w:rPr>
      <w:lang w:eastAsia="zh-CN"/>
    </w:rPr>
  </w:style>
  <w:style w:type="paragraph" w:styleId="13">
    <w:name w:val="Body Text"/>
    <w:basedOn w:val="1"/>
    <w:qFormat/>
    <w:uiPriority w:val="0"/>
    <w:pPr>
      <w:snapToGrid/>
      <w:spacing w:after="120" w:afterAutospacing="0"/>
    </w:pPr>
    <w:rPr>
      <w:rFonts w:eastAsia="MS Mincho"/>
      <w:sz w:val="20"/>
      <w:szCs w:val="24"/>
      <w:lang w:val="en-US" w:eastAsia="en-US"/>
    </w:rPr>
  </w:style>
  <w:style w:type="paragraph" w:styleId="14">
    <w:name w:val="List 2"/>
    <w:basedOn w:val="1"/>
    <w:semiHidden/>
    <w:unhideWhenUsed/>
    <w:qFormat/>
    <w:uiPriority w:val="99"/>
    <w:pPr>
      <w:ind w:left="100" w:leftChars="200" w:hanging="200" w:hangingChars="200"/>
      <w:contextualSpacing/>
    </w:pPr>
  </w:style>
  <w:style w:type="paragraph" w:styleId="15">
    <w:name w:val="Plain Text"/>
    <w:basedOn w:val="1"/>
    <w:link w:val="58"/>
    <w:semiHidden/>
    <w:unhideWhenUsed/>
    <w:qFormat/>
    <w:uiPriority w:val="99"/>
    <w:pPr>
      <w:snapToGrid/>
      <w:spacing w:after="0" w:afterAutospacing="0"/>
      <w:jc w:val="left"/>
    </w:pPr>
    <w:rPr>
      <w:rFonts w:ascii="MS Gothic" w:hAnsi="MS Gothic"/>
      <w:sz w:val="20"/>
      <w:lang w:val="zh-CN" w:eastAsia="zh-CN"/>
    </w:rPr>
  </w:style>
  <w:style w:type="paragraph" w:styleId="16">
    <w:name w:val="Balloon Text"/>
    <w:basedOn w:val="1"/>
    <w:semiHidden/>
    <w:qFormat/>
    <w:uiPriority w:val="0"/>
    <w:rPr>
      <w:rFonts w:ascii="Arial" w:hAnsi="Arial"/>
      <w:sz w:val="18"/>
      <w:szCs w:val="18"/>
    </w:rPr>
  </w:style>
  <w:style w:type="paragraph" w:styleId="17">
    <w:name w:val="footer"/>
    <w:basedOn w:val="1"/>
    <w:link w:val="44"/>
    <w:qFormat/>
    <w:uiPriority w:val="99"/>
    <w:pPr>
      <w:tabs>
        <w:tab w:val="center" w:pos="4252"/>
        <w:tab w:val="right" w:pos="8504"/>
      </w:tabs>
    </w:pPr>
    <w:rPr>
      <w:lang w:eastAsia="zh-CN"/>
    </w:rPr>
  </w:style>
  <w:style w:type="paragraph" w:styleId="18">
    <w:name w:val="header"/>
    <w:basedOn w:val="1"/>
    <w:link w:val="39"/>
    <w:qFormat/>
    <w:uiPriority w:val="0"/>
    <w:pPr>
      <w:widowControl w:val="0"/>
    </w:pPr>
    <w:rPr>
      <w:rFonts w:ascii="Arial" w:hAnsi="Arial" w:eastAsia="MS Mincho"/>
      <w:b/>
      <w:sz w:val="18"/>
    </w:rPr>
  </w:style>
  <w:style w:type="paragraph" w:styleId="19">
    <w:name w:val="Normal (Web)"/>
    <w:basedOn w:val="1"/>
    <w:semiHidden/>
    <w:unhideWhenUsed/>
    <w:qFormat/>
    <w:uiPriority w:val="99"/>
    <w:pPr>
      <w:snapToGrid/>
      <w:spacing w:before="100" w:beforeAutospacing="1"/>
      <w:jc w:val="left"/>
    </w:pPr>
    <w:rPr>
      <w:rFonts w:ascii="Times" w:hAnsi="Times" w:eastAsiaTheme="minorEastAsia"/>
      <w:sz w:val="20"/>
      <w:lang w:val="en-US"/>
    </w:rPr>
  </w:style>
  <w:style w:type="paragraph" w:styleId="20">
    <w:name w:val="annotation subject"/>
    <w:basedOn w:val="12"/>
    <w:next w:val="12"/>
    <w:semiHidden/>
    <w:qFormat/>
    <w:uiPriority w:val="0"/>
    <w:rPr>
      <w:b/>
      <w:bCs/>
    </w:rPr>
  </w:style>
  <w:style w:type="table" w:styleId="22">
    <w:name w:val="Table Grid"/>
    <w:basedOn w:val="21"/>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Table List 1"/>
    <w:basedOn w:val="21"/>
    <w:qFormat/>
    <w:uiPriority w:val="0"/>
    <w:pPr>
      <w:snapToGrid w:val="0"/>
      <w:spacing w:after="100" w:afterAutospacing="1"/>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4">
    <w:name w:val="Table List 4"/>
    <w:basedOn w:val="21"/>
    <w:qFormat/>
    <w:uiPriority w:val="0"/>
    <w:pPr>
      <w:snapToGrid w:val="0"/>
      <w:spacing w:after="100" w:afterAutospacing="1"/>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25">
    <w:name w:val="Table List 6"/>
    <w:basedOn w:val="21"/>
    <w:qFormat/>
    <w:uiPriority w:val="0"/>
    <w:pPr>
      <w:snapToGrid w:val="0"/>
      <w:spacing w:after="100" w:afterAutospacing="1"/>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26">
    <w:name w:val="Table Grid 8"/>
    <w:basedOn w:val="21"/>
    <w:qFormat/>
    <w:uiPriority w:val="0"/>
    <w:pPr>
      <w:snapToGrid w:val="0"/>
      <w:spacing w:after="100" w:afterAutospacing="1"/>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27">
    <w:name w:val="Light Shading"/>
    <w:basedOn w:val="21"/>
    <w:qFormat/>
    <w:uiPriority w:val="69"/>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28">
    <w:name w:val="Light Shading Accent 6"/>
    <w:basedOn w:val="21"/>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9">
    <w:name w:val="Medium Shading 2 Accent 1"/>
    <w:basedOn w:val="21"/>
    <w:qFormat/>
    <w:uiPriority w:val="69"/>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31">
    <w:name w:val="Strong"/>
    <w:qFormat/>
    <w:uiPriority w:val="22"/>
    <w:rPr>
      <w:b/>
      <w:bCs/>
    </w:rPr>
  </w:style>
  <w:style w:type="character" w:styleId="32">
    <w:name w:val="FollowedHyperlink"/>
    <w:basedOn w:val="30"/>
    <w:semiHidden/>
    <w:unhideWhenUsed/>
    <w:qFormat/>
    <w:uiPriority w:val="99"/>
    <w:rPr>
      <w:color w:val="800080" w:themeColor="followedHyperlink"/>
      <w:u w:val="single"/>
      <w14:textFill>
        <w14:solidFill>
          <w14:schemeClr w14:val="folHlink"/>
        </w14:solidFill>
      </w14:textFill>
    </w:rPr>
  </w:style>
  <w:style w:type="character" w:styleId="33">
    <w:name w:val="Emphasis"/>
    <w:qFormat/>
    <w:uiPriority w:val="20"/>
    <w:rPr>
      <w:i/>
      <w:iCs/>
    </w:rPr>
  </w:style>
  <w:style w:type="character" w:styleId="34">
    <w:name w:val="Hyperlink"/>
    <w:qFormat/>
    <w:uiPriority w:val="99"/>
    <w:rPr>
      <w:color w:val="0000FF"/>
      <w:u w:val="single"/>
    </w:rPr>
  </w:style>
  <w:style w:type="character" w:styleId="35">
    <w:name w:val="annotation reference"/>
    <w:qFormat/>
    <w:uiPriority w:val="0"/>
    <w:rPr>
      <w:sz w:val="18"/>
      <w:szCs w:val="18"/>
    </w:rPr>
  </w:style>
  <w:style w:type="character" w:customStyle="1" w:styleId="36">
    <w:name w:val="标题 1 字符"/>
    <w:link w:val="2"/>
    <w:qFormat/>
    <w:uiPriority w:val="0"/>
    <w:rPr>
      <w:rFonts w:ascii="Arial" w:hAnsi="Arial" w:eastAsia="MS Gothic"/>
      <w:b/>
      <w:kern w:val="28"/>
      <w:sz w:val="32"/>
      <w:lang w:val="en-GB"/>
    </w:rPr>
  </w:style>
  <w:style w:type="character" w:customStyle="1" w:styleId="37">
    <w:name w:val="标题 2 字符"/>
    <w:link w:val="3"/>
    <w:qFormat/>
    <w:uiPriority w:val="0"/>
    <w:rPr>
      <w:rFonts w:ascii="Arial" w:hAnsi="Arial" w:eastAsia="MS Gothic"/>
      <w:b/>
      <w:sz w:val="28"/>
      <w:lang w:val="zh-CN" w:eastAsia="ja-JP"/>
    </w:rPr>
  </w:style>
  <w:style w:type="character" w:customStyle="1" w:styleId="38">
    <w:name w:val="标题 5 字符"/>
    <w:basedOn w:val="30"/>
    <w:link w:val="6"/>
    <w:qFormat/>
    <w:uiPriority w:val="9"/>
    <w:rPr>
      <w:rFonts w:asciiTheme="majorHAnsi" w:hAnsiTheme="majorHAnsi" w:eastAsiaTheme="majorEastAsia" w:cstheme="majorBidi"/>
      <w:b/>
      <w:bCs/>
      <w:sz w:val="22"/>
      <w:szCs w:val="22"/>
      <w:lang w:val="en-GB"/>
    </w:rPr>
  </w:style>
  <w:style w:type="character" w:customStyle="1" w:styleId="39">
    <w:name w:val="页眉 字符"/>
    <w:link w:val="18"/>
    <w:qFormat/>
    <w:locked/>
    <w:uiPriority w:val="0"/>
    <w:rPr>
      <w:rFonts w:ascii="Arial" w:hAnsi="Arial"/>
      <w:b/>
      <w:sz w:val="18"/>
      <w:lang w:val="en-GB"/>
    </w:rPr>
  </w:style>
  <w:style w:type="character" w:customStyle="1" w:styleId="40">
    <w:name w:val="题注 字符"/>
    <w:link w:val="10"/>
    <w:qFormat/>
    <w:uiPriority w:val="35"/>
    <w:rPr>
      <w:rFonts w:ascii="Times New Roman" w:hAnsi="Times New Roman" w:eastAsia="MS Gothic"/>
      <w:b/>
      <w:sz w:val="24"/>
      <w:lang w:val="en-GB"/>
    </w:rPr>
  </w:style>
  <w:style w:type="paragraph" w:customStyle="1" w:styleId="41">
    <w:name w:val="Reference"/>
    <w:basedOn w:val="1"/>
    <w:qFormat/>
    <w:uiPriority w:val="0"/>
    <w:pPr>
      <w:widowControl w:val="0"/>
      <w:ind w:left="283" w:hanging="283"/>
    </w:pPr>
    <w:rPr>
      <w:rFonts w:ascii="Arial" w:hAnsi="Arial" w:eastAsia="MS Mincho"/>
      <w:kern w:val="2"/>
      <w:sz w:val="21"/>
      <w:lang w:val="de-DE"/>
    </w:rPr>
  </w:style>
  <w:style w:type="paragraph" w:customStyle="1" w:styleId="42">
    <w:name w:val="段落フォント Char (文字) Char (文字) (文字) Char Char Char (文字) (文字) Char (文字) (文字) Char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3">
    <w:name w:val="批注文字 字符"/>
    <w:link w:val="12"/>
    <w:semiHidden/>
    <w:qFormat/>
    <w:uiPriority w:val="99"/>
    <w:rPr>
      <w:rFonts w:ascii="Times New Roman" w:hAnsi="Times New Roman" w:eastAsia="MS Gothic"/>
      <w:sz w:val="24"/>
      <w:lang w:val="en-GB"/>
    </w:rPr>
  </w:style>
  <w:style w:type="character" w:customStyle="1" w:styleId="44">
    <w:name w:val="页脚 字符"/>
    <w:link w:val="17"/>
    <w:qFormat/>
    <w:uiPriority w:val="99"/>
    <w:rPr>
      <w:rFonts w:ascii="Times New Roman" w:hAnsi="Times New Roman" w:eastAsia="MS Gothic"/>
      <w:sz w:val="24"/>
      <w:lang w:val="en-GB"/>
    </w:rPr>
  </w:style>
  <w:style w:type="paragraph" w:customStyle="1" w:styleId="45">
    <w:name w:val="スタイル 数式"/>
    <w:basedOn w:val="1"/>
    <w:qFormat/>
    <w:uiPriority w:val="0"/>
    <w:pPr>
      <w:ind w:firstLine="720"/>
    </w:pPr>
    <w:rPr>
      <w:rFonts w:cs="MS Mincho"/>
    </w:rPr>
  </w:style>
  <w:style w:type="paragraph" w:styleId="46">
    <w:name w:val="Quote"/>
    <w:basedOn w:val="1"/>
    <w:next w:val="1"/>
    <w:link w:val="47"/>
    <w:qFormat/>
    <w:uiPriority w:val="29"/>
    <w:rPr>
      <w:i/>
      <w:iCs/>
      <w:color w:val="000000"/>
      <w:lang w:eastAsia="zh-CN"/>
    </w:rPr>
  </w:style>
  <w:style w:type="character" w:customStyle="1" w:styleId="47">
    <w:name w:val="引用 字符"/>
    <w:link w:val="46"/>
    <w:qFormat/>
    <w:uiPriority w:val="29"/>
    <w:rPr>
      <w:rFonts w:ascii="Times New Roman" w:hAnsi="Times New Roman" w:eastAsia="MS Gothic"/>
      <w:i/>
      <w:iCs/>
      <w:color w:val="000000"/>
      <w:sz w:val="24"/>
      <w:lang w:val="en-GB"/>
    </w:rPr>
  </w:style>
  <w:style w:type="paragraph" w:customStyle="1" w:styleId="48">
    <w:name w:val="段落番号1"/>
    <w:basedOn w:val="2"/>
    <w:next w:val="1"/>
    <w:qFormat/>
    <w:uiPriority w:val="0"/>
    <w:pPr>
      <w:widowControl w:val="0"/>
      <w:numPr>
        <w:ilvl w:val="0"/>
        <w:numId w:val="3"/>
      </w:numPr>
      <w:tabs>
        <w:tab w:val="clear" w:pos="0"/>
      </w:tabs>
      <w:snapToGrid/>
      <w:spacing w:before="0" w:after="0" w:line="320" w:lineRule="exact"/>
      <w:ind w:left="100" w:hanging="100" w:hangingChars="100"/>
    </w:pPr>
    <w:rPr>
      <w:rFonts w:ascii="Times New Roman" w:hAnsi="Times New Roman" w:eastAsia="MS Mincho"/>
      <w:b w:val="0"/>
      <w:kern w:val="2"/>
      <w:sz w:val="21"/>
      <w:szCs w:val="24"/>
      <w:lang w:val="en-US"/>
    </w:rPr>
  </w:style>
  <w:style w:type="paragraph" w:customStyle="1" w:styleId="49">
    <w:name w:val="段落番号2"/>
    <w:basedOn w:val="48"/>
    <w:next w:val="1"/>
    <w:qFormat/>
    <w:uiPriority w:val="0"/>
    <w:pPr>
      <w:numPr>
        <w:ilvl w:val="1"/>
      </w:numPr>
      <w:ind w:left="200" w:hanging="200" w:hangingChars="200"/>
    </w:pPr>
    <w:rPr>
      <w:rFonts w:eastAsia="MS PMincho"/>
    </w:rPr>
  </w:style>
  <w:style w:type="paragraph" w:customStyle="1" w:styleId="50">
    <w:name w:val="段落番号3"/>
    <w:basedOn w:val="48"/>
    <w:next w:val="1"/>
    <w:qFormat/>
    <w:uiPriority w:val="0"/>
    <w:pPr>
      <w:numPr>
        <w:ilvl w:val="2"/>
      </w:numPr>
      <w:ind w:left="250" w:hanging="250" w:hangingChars="250"/>
    </w:pPr>
  </w:style>
  <w:style w:type="paragraph" w:customStyle="1" w:styleId="51">
    <w:name w:val="修订1"/>
    <w:hidden/>
    <w:semiHidden/>
    <w:qFormat/>
    <w:uiPriority w:val="99"/>
    <w:rPr>
      <w:rFonts w:ascii="Times New Roman" w:hAnsi="Times New Roman" w:eastAsia="MS Gothic" w:cs="Times New Roman"/>
      <w:sz w:val="24"/>
      <w:lang w:val="en-GB" w:eastAsia="ja-JP" w:bidi="ar-SA"/>
    </w:rPr>
  </w:style>
  <w:style w:type="paragraph" w:customStyle="1" w:styleId="52">
    <w:name w:val="Char Char1 Char Char Char Char Char Char Char Char Char Char Char Char Char Char Char Char Char Char"/>
    <w:semiHidden/>
    <w:qFormat/>
    <w:uiPriority w:val="0"/>
    <w:pPr>
      <w:keepNext/>
      <w:autoSpaceDE w:val="0"/>
      <w:autoSpaceDN w:val="0"/>
      <w:adjustRightInd w:val="0"/>
      <w:spacing w:before="60" w:after="60"/>
      <w:ind w:left="840" w:hanging="420"/>
      <w:jc w:val="both"/>
    </w:pPr>
    <w:rPr>
      <w:rFonts w:ascii="Times New Roman" w:hAnsi="Times New Roman" w:eastAsia="Times New Roman" w:cs="Times New Roman"/>
      <w:kern w:val="2"/>
      <w:lang w:val="en-GB" w:eastAsia="zh-CN" w:bidi="ar-SA"/>
    </w:rPr>
  </w:style>
  <w:style w:type="paragraph" w:customStyle="1" w:styleId="53">
    <w:name w:val="図表"/>
    <w:basedOn w:val="10"/>
    <w:link w:val="54"/>
    <w:qFormat/>
    <w:uiPriority w:val="0"/>
    <w:pPr>
      <w:jc w:val="center"/>
    </w:pPr>
  </w:style>
  <w:style w:type="character" w:customStyle="1" w:styleId="54">
    <w:name w:val="図表 (文字)"/>
    <w:basedOn w:val="40"/>
    <w:link w:val="53"/>
    <w:qFormat/>
    <w:uiPriority w:val="0"/>
    <w:rPr>
      <w:rFonts w:ascii="Times New Roman" w:hAnsi="Times New Roman" w:eastAsia="MS Gothic"/>
      <w:sz w:val="24"/>
      <w:lang w:val="en-GB"/>
    </w:rPr>
  </w:style>
  <w:style w:type="table" w:customStyle="1" w:styleId="55">
    <w:name w:val="表 (モノトーン)  11"/>
    <w:basedOn w:val="21"/>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56">
    <w:name w:val="proposal-bullet"/>
    <w:basedOn w:val="1"/>
    <w:link w:val="57"/>
    <w:qFormat/>
    <w:uiPriority w:val="0"/>
    <w:pPr>
      <w:numPr>
        <w:ilvl w:val="1"/>
        <w:numId w:val="4"/>
      </w:numPr>
      <w:ind w:right="240" w:rightChars="100"/>
    </w:pPr>
    <w:rPr>
      <w:b/>
      <w:i/>
      <w:lang w:val="zh-CN" w:eastAsia="zh-CN"/>
    </w:rPr>
  </w:style>
  <w:style w:type="character" w:customStyle="1" w:styleId="57">
    <w:name w:val="proposal-bullet (文字)"/>
    <w:link w:val="56"/>
    <w:qFormat/>
    <w:uiPriority w:val="0"/>
    <w:rPr>
      <w:rFonts w:ascii="Times New Roman" w:hAnsi="Times New Roman" w:eastAsia="MS Gothic"/>
      <w:b/>
      <w:i/>
      <w:sz w:val="24"/>
      <w:lang w:val="zh-CN"/>
    </w:rPr>
  </w:style>
  <w:style w:type="character" w:customStyle="1" w:styleId="58">
    <w:name w:val="纯文本 字符"/>
    <w:link w:val="15"/>
    <w:semiHidden/>
    <w:qFormat/>
    <w:uiPriority w:val="99"/>
    <w:rPr>
      <w:rFonts w:ascii="MS Gothic" w:hAnsi="MS Gothic" w:eastAsia="MS Gothic" w:cs="MS PGothic"/>
    </w:rPr>
  </w:style>
  <w:style w:type="character" w:customStyle="1" w:styleId="59">
    <w:name w:val="不明显参考1"/>
    <w:qFormat/>
    <w:uiPriority w:val="31"/>
    <w:rPr>
      <w:smallCaps/>
      <w:color w:val="C0504D"/>
      <w:u w:val="single"/>
    </w:rPr>
  </w:style>
  <w:style w:type="paragraph" w:customStyle="1" w:styleId="60">
    <w:name w:val="EQ"/>
    <w:basedOn w:val="1"/>
    <w:next w:val="1"/>
    <w:qFormat/>
    <w:uiPriority w:val="0"/>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61">
    <w:name w:val="List Paragraph"/>
    <w:basedOn w:val="1"/>
    <w:link w:val="70"/>
    <w:qFormat/>
    <w:uiPriority w:val="99"/>
    <w:pPr>
      <w:numPr>
        <w:ilvl w:val="0"/>
        <w:numId w:val="5"/>
      </w:numPr>
    </w:pPr>
  </w:style>
  <w:style w:type="character" w:customStyle="1" w:styleId="62">
    <w:name w:val="st"/>
    <w:qFormat/>
    <w:uiPriority w:val="0"/>
  </w:style>
  <w:style w:type="paragraph" w:customStyle="1" w:styleId="63">
    <w:name w:val="Note Level 2"/>
    <w:basedOn w:val="1"/>
    <w:qFormat/>
    <w:uiPriority w:val="1"/>
    <w:pPr>
      <w:keepNext/>
      <w:numPr>
        <w:ilvl w:val="1"/>
        <w:numId w:val="6"/>
      </w:numPr>
      <w:contextualSpacing/>
      <w:outlineLvl w:val="1"/>
    </w:pPr>
    <w:rPr>
      <w:rFonts w:ascii="MS Gothic"/>
    </w:rPr>
  </w:style>
  <w:style w:type="paragraph" w:customStyle="1" w:styleId="64">
    <w:name w:val="Prop-obsv"/>
    <w:basedOn w:val="1"/>
    <w:link w:val="65"/>
    <w:qFormat/>
    <w:uiPriority w:val="0"/>
    <w:pPr>
      <w:pBdr>
        <w:top w:val="single" w:color="auto" w:sz="4" w:space="1"/>
        <w:left w:val="single" w:color="auto" w:sz="4" w:space="4"/>
        <w:bottom w:val="single" w:color="auto" w:sz="4" w:space="1"/>
        <w:right w:val="single" w:color="auto" w:sz="4" w:space="4"/>
      </w:pBdr>
      <w:shd w:val="clear" w:color="auto" w:fill="FFFFFF"/>
      <w:spacing w:before="60" w:after="60" w:afterAutospacing="0"/>
      <w:ind w:right="3200" w:rightChars="3200"/>
      <w:jc w:val="center"/>
    </w:pPr>
    <w:rPr>
      <w:rFonts w:eastAsiaTheme="majorEastAsia"/>
      <w:b/>
      <w:bCs/>
      <w:szCs w:val="24"/>
      <w:lang w:val="en-US"/>
    </w:rPr>
  </w:style>
  <w:style w:type="character" w:customStyle="1" w:styleId="65">
    <w:name w:val="Prop-obsv (文字)"/>
    <w:basedOn w:val="30"/>
    <w:link w:val="64"/>
    <w:qFormat/>
    <w:uiPriority w:val="0"/>
    <w:rPr>
      <w:rFonts w:ascii="Times New Roman" w:hAnsi="Times New Roman" w:eastAsiaTheme="majorEastAsia"/>
      <w:b/>
      <w:bCs/>
      <w:sz w:val="24"/>
      <w:szCs w:val="24"/>
      <w:shd w:val="clear" w:color="auto" w:fill="FFFFFF"/>
    </w:rPr>
  </w:style>
  <w:style w:type="paragraph" w:customStyle="1" w:styleId="66">
    <w:name w:val="NO"/>
    <w:basedOn w:val="1"/>
    <w:link w:val="67"/>
    <w:qFormat/>
    <w:uiPriority w:val="0"/>
    <w:pPr>
      <w:keepLines/>
      <w:snapToGrid/>
      <w:spacing w:after="180" w:afterAutospacing="0"/>
      <w:ind w:left="1135" w:hanging="851"/>
      <w:jc w:val="left"/>
    </w:pPr>
    <w:rPr>
      <w:rFonts w:eastAsia="宋体"/>
      <w:sz w:val="20"/>
      <w:lang w:eastAsia="zh-CN"/>
    </w:rPr>
  </w:style>
  <w:style w:type="character" w:customStyle="1" w:styleId="67">
    <w:name w:val="NO Zchn"/>
    <w:link w:val="66"/>
    <w:qFormat/>
    <w:uiPriority w:val="0"/>
    <w:rPr>
      <w:rFonts w:ascii="Times New Roman" w:hAnsi="Times New Roman" w:eastAsia="宋体"/>
      <w:lang w:val="en-GB" w:eastAsia="zh-CN"/>
    </w:rPr>
  </w:style>
  <w:style w:type="paragraph" w:customStyle="1" w:styleId="68">
    <w:name w:val="TH"/>
    <w:basedOn w:val="1"/>
    <w:link w:val="69"/>
    <w:qFormat/>
    <w:uiPriority w:val="0"/>
    <w:pPr>
      <w:keepNext/>
      <w:keepLines/>
      <w:snapToGrid/>
      <w:spacing w:before="60" w:after="180" w:afterAutospacing="0"/>
      <w:jc w:val="center"/>
    </w:pPr>
    <w:rPr>
      <w:rFonts w:ascii="Arial" w:hAnsi="Arial" w:eastAsia="宋体"/>
      <w:b/>
      <w:sz w:val="20"/>
      <w:lang w:eastAsia="en-US"/>
    </w:rPr>
  </w:style>
  <w:style w:type="character" w:customStyle="1" w:styleId="69">
    <w:name w:val="TH Char"/>
    <w:basedOn w:val="30"/>
    <w:link w:val="68"/>
    <w:qFormat/>
    <w:uiPriority w:val="0"/>
    <w:rPr>
      <w:rFonts w:ascii="Arial" w:hAnsi="Arial" w:eastAsia="宋体"/>
      <w:b/>
      <w:lang w:val="en-GB" w:eastAsia="en-US"/>
    </w:rPr>
  </w:style>
  <w:style w:type="character" w:customStyle="1" w:styleId="70">
    <w:name w:val="列表段落 字符"/>
    <w:link w:val="61"/>
    <w:qFormat/>
    <w:uiPriority w:val="99"/>
    <w:rPr>
      <w:rFonts w:ascii="Times New Roman" w:hAnsi="Times New Roman" w:eastAsia="MS Gothic"/>
      <w:sz w:val="24"/>
      <w:lang w:val="en-GB"/>
    </w:rPr>
  </w:style>
  <w:style w:type="paragraph" w:customStyle="1" w:styleId="71">
    <w:name w:val="Proposal-Observation"/>
    <w:basedOn w:val="61"/>
    <w:link w:val="72"/>
    <w:qFormat/>
    <w:uiPriority w:val="0"/>
    <w:pPr>
      <w:numPr>
        <w:ilvl w:val="0"/>
        <w:numId w:val="7"/>
      </w:numPr>
      <w:spacing w:before="120" w:after="220"/>
      <w:ind w:left="780" w:leftChars="100" w:right="100" w:rightChars="100"/>
    </w:pPr>
    <w:rPr>
      <w:b/>
      <w:bCs/>
      <w:i/>
      <w:lang w:val="en-US" w:eastAsia="zh-CN"/>
    </w:rPr>
  </w:style>
  <w:style w:type="character" w:customStyle="1" w:styleId="72">
    <w:name w:val="Proposal-Observation (文字)"/>
    <w:basedOn w:val="70"/>
    <w:link w:val="71"/>
    <w:qFormat/>
    <w:uiPriority w:val="0"/>
    <w:rPr>
      <w:rFonts w:ascii="Times New Roman" w:hAnsi="Times New Roman" w:eastAsia="MS Gothic"/>
      <w:b/>
      <w:bCs/>
      <w:i/>
      <w:sz w:val="24"/>
      <w:lang w:val="en-GB" w:eastAsia="ja-JP"/>
    </w:rPr>
  </w:style>
  <w:style w:type="character" w:customStyle="1" w:styleId="73">
    <w:name w:val="リスト段落 (文字)1"/>
    <w:qFormat/>
    <w:uiPriority w:val="34"/>
    <w:rPr>
      <w:rFonts w:ascii="Times" w:hAnsi="Times" w:eastAsia="Batang"/>
      <w:szCs w:val="24"/>
      <w:lang w:val="en-GB" w:eastAsia="zh-CN"/>
    </w:rPr>
  </w:style>
  <w:style w:type="character" w:customStyle="1" w:styleId="74">
    <w:name w:val="标题 3 字符"/>
    <w:basedOn w:val="30"/>
    <w:link w:val="4"/>
    <w:qFormat/>
    <w:uiPriority w:val="0"/>
    <w:rPr>
      <w:rFonts w:ascii="Arial" w:hAnsi="Arial" w:eastAsia="MS Gothic"/>
      <w:b/>
      <w:sz w:val="24"/>
      <w:lang w:eastAsia="ja-JP"/>
    </w:rPr>
  </w:style>
  <w:style w:type="paragraph" w:customStyle="1" w:styleId="75">
    <w:name w:val="Agreement"/>
    <w:basedOn w:val="1"/>
    <w:next w:val="76"/>
    <w:qFormat/>
    <w:uiPriority w:val="0"/>
    <w:pPr>
      <w:numPr>
        <w:ilvl w:val="0"/>
        <w:numId w:val="8"/>
      </w:numPr>
      <w:snapToGrid/>
      <w:spacing w:before="60" w:after="0" w:afterAutospacing="0"/>
      <w:jc w:val="left"/>
    </w:pPr>
    <w:rPr>
      <w:rFonts w:ascii="Arial" w:hAnsi="Arial" w:eastAsia="MS Mincho"/>
      <w:b/>
      <w:sz w:val="20"/>
      <w:szCs w:val="24"/>
      <w:lang w:eastAsia="en-GB"/>
    </w:rPr>
  </w:style>
  <w:style w:type="paragraph" w:customStyle="1" w:styleId="76">
    <w:name w:val="Doc-text2"/>
    <w:basedOn w:val="1"/>
    <w:link w:val="81"/>
    <w:qFormat/>
    <w:uiPriority w:val="0"/>
    <w:pPr>
      <w:tabs>
        <w:tab w:val="left" w:pos="1622"/>
      </w:tabs>
      <w:ind w:left="1622" w:hanging="363"/>
    </w:pPr>
  </w:style>
  <w:style w:type="character" w:customStyle="1" w:styleId="77">
    <w:name w:val="Mention1"/>
    <w:basedOn w:val="30"/>
    <w:unhideWhenUsed/>
    <w:qFormat/>
    <w:uiPriority w:val="99"/>
    <w:rPr>
      <w:color w:val="2B579A"/>
      <w:shd w:val="clear" w:color="auto" w:fill="E1DFDD"/>
    </w:rPr>
  </w:style>
  <w:style w:type="character" w:customStyle="1" w:styleId="78">
    <w:name w:val="リスト段落 (文字)"/>
    <w:basedOn w:val="30"/>
    <w:qFormat/>
    <w:locked/>
    <w:uiPriority w:val="99"/>
    <w:rPr>
      <w:rFonts w:ascii="Yu Gothic" w:hAnsi="Yu Gothic" w:eastAsia="Yu Gothic"/>
    </w:rPr>
  </w:style>
  <w:style w:type="character" w:customStyle="1" w:styleId="79">
    <w:name w:val="リ  ス  ト  段  落   (文  字  )"/>
    <w:basedOn w:val="30"/>
    <w:qFormat/>
    <w:locked/>
    <w:uiPriority w:val="34"/>
    <w:rPr>
      <w:rFonts w:ascii="Ｍ  Ｓ   ゴ  シ  ッ  ク" w:hAnsi="Ｍ  Ｓ   ゴ  シ  ッ  ク"/>
    </w:rPr>
  </w:style>
  <w:style w:type="character" w:customStyle="1" w:styleId="80">
    <w:name w:val="normaltextrun"/>
    <w:basedOn w:val="30"/>
    <w:qFormat/>
    <w:uiPriority w:val="0"/>
  </w:style>
  <w:style w:type="character" w:customStyle="1" w:styleId="81">
    <w:name w:val="Doc-text2 Char"/>
    <w:link w:val="76"/>
    <w:qFormat/>
    <w:uiPriority w:val="0"/>
    <w:rPr>
      <w:rFonts w:ascii="Times New Roman" w:hAnsi="Times New Roman" w:eastAsia="MS Gothic"/>
      <w:sz w:val="24"/>
      <w:lang w:val="en-GB"/>
    </w:rPr>
  </w:style>
  <w:style w:type="paragraph" w:customStyle="1" w:styleId="82">
    <w:name w:val="0 Main text"/>
    <w:basedOn w:val="1"/>
    <w:link w:val="83"/>
    <w:qFormat/>
    <w:uiPriority w:val="0"/>
    <w:pPr>
      <w:snapToGrid/>
      <w:spacing w:line="288" w:lineRule="auto"/>
      <w:ind w:firstLine="360"/>
    </w:pPr>
    <w:rPr>
      <w:rFonts w:eastAsia="Times New Roman" w:cs="Batang"/>
      <w:sz w:val="20"/>
      <w:lang w:eastAsia="en-US"/>
    </w:rPr>
  </w:style>
  <w:style w:type="character" w:customStyle="1" w:styleId="83">
    <w:name w:val="0 Main text Char"/>
    <w:basedOn w:val="30"/>
    <w:link w:val="82"/>
    <w:qFormat/>
    <w:uiPriority w:val="0"/>
    <w:rPr>
      <w:rFonts w:ascii="Times New Roman" w:hAnsi="Times New Roman" w:eastAsia="Times New Roman" w:cs="Batang"/>
      <w:lang w:val="en-GB" w:eastAsia="en-US"/>
    </w:rPr>
  </w:style>
  <w:style w:type="paragraph" w:customStyle="1" w:styleId="84">
    <w:name w:val="Doc-title"/>
    <w:basedOn w:val="1"/>
    <w:next w:val="76"/>
    <w:link w:val="85"/>
    <w:qFormat/>
    <w:uiPriority w:val="0"/>
    <w:pPr>
      <w:snapToGrid/>
      <w:spacing w:before="60" w:after="0" w:afterAutospacing="0"/>
      <w:ind w:left="1259" w:hanging="1259"/>
      <w:jc w:val="left"/>
    </w:pPr>
    <w:rPr>
      <w:rFonts w:ascii="Arial" w:hAnsi="Arial" w:eastAsia="MS Mincho"/>
      <w:sz w:val="20"/>
      <w:szCs w:val="24"/>
      <w:lang w:eastAsia="en-GB"/>
    </w:rPr>
  </w:style>
  <w:style w:type="character" w:customStyle="1" w:styleId="85">
    <w:name w:val="Doc-title Char"/>
    <w:link w:val="84"/>
    <w:qFormat/>
    <w:uiPriority w:val="0"/>
    <w:rPr>
      <w:rFonts w:ascii="Arial" w:hAnsi="Arial"/>
      <w:szCs w:val="24"/>
      <w:lang w:val="en-GB" w:eastAsia="en-GB"/>
    </w:rPr>
  </w:style>
  <w:style w:type="character" w:customStyle="1" w:styleId="86">
    <w:name w:val="EmailDiscussion Char"/>
    <w:link w:val="87"/>
    <w:qFormat/>
    <w:locked/>
    <w:uiPriority w:val="99"/>
    <w:rPr>
      <w:rFonts w:ascii="Arial" w:hAnsi="Arial" w:eastAsia="MS Mincho" w:cs="Arial"/>
      <w:b/>
      <w:szCs w:val="24"/>
    </w:rPr>
  </w:style>
  <w:style w:type="paragraph" w:customStyle="1" w:styleId="87">
    <w:name w:val="EmailDiscussion"/>
    <w:basedOn w:val="1"/>
    <w:next w:val="88"/>
    <w:link w:val="86"/>
    <w:qFormat/>
    <w:uiPriority w:val="99"/>
    <w:pPr>
      <w:numPr>
        <w:ilvl w:val="0"/>
        <w:numId w:val="9"/>
      </w:numPr>
      <w:snapToGrid/>
      <w:spacing w:before="40" w:after="0" w:afterAutospacing="0"/>
      <w:jc w:val="left"/>
    </w:pPr>
    <w:rPr>
      <w:rFonts w:ascii="Arial" w:hAnsi="Arial" w:eastAsia="MS Mincho" w:cs="Arial"/>
      <w:b/>
      <w:sz w:val="20"/>
      <w:szCs w:val="24"/>
      <w:lang w:val="en-US" w:eastAsia="zh-CN"/>
    </w:rPr>
  </w:style>
  <w:style w:type="paragraph" w:customStyle="1" w:styleId="88">
    <w:name w:val="EmailDiscussion2"/>
    <w:basedOn w:val="76"/>
    <w:qFormat/>
    <w:uiPriority w:val="99"/>
    <w:pPr>
      <w:snapToGrid/>
      <w:spacing w:after="0" w:afterAutospacing="0"/>
      <w:jc w:val="left"/>
    </w:pPr>
    <w:rPr>
      <w:rFonts w:ascii="Arial" w:hAnsi="Arial" w:eastAsia="MS Mincho"/>
      <w:sz w:val="20"/>
      <w:szCs w:val="24"/>
      <w:lang w:eastAsia="en-GB"/>
    </w:rPr>
  </w:style>
  <w:style w:type="paragraph" w:customStyle="1" w:styleId="89">
    <w:name w:val="Revision1"/>
    <w:hidden/>
    <w:semiHidden/>
    <w:qFormat/>
    <w:uiPriority w:val="99"/>
    <w:rPr>
      <w:rFonts w:ascii="Times New Roman" w:hAnsi="Times New Roman" w:eastAsia="MS Gothic" w:cs="Times New Roman"/>
      <w:sz w:val="24"/>
      <w:lang w:val="en-GB" w:eastAsia="ja-JP" w:bidi="ar-SA"/>
    </w:rPr>
  </w:style>
  <w:style w:type="paragraph" w:customStyle="1" w:styleId="90">
    <w:name w:val="Revision2"/>
    <w:hidden/>
    <w:semiHidden/>
    <w:qFormat/>
    <w:uiPriority w:val="99"/>
    <w:rPr>
      <w:rFonts w:ascii="Times New Roman" w:hAnsi="Times New Roman" w:eastAsia="MS Gothic" w:cs="Times New Roman"/>
      <w:sz w:val="24"/>
      <w:lang w:val="en-GB" w:eastAsia="ja-JP" w:bidi="ar-SA"/>
    </w:rPr>
  </w:style>
  <w:style w:type="character" w:customStyle="1" w:styleId="91">
    <w:name w:val="List Paragraph Char"/>
    <w:basedOn w:val="30"/>
    <w:qFormat/>
    <w:locked/>
    <w:uiPriority w:val="0"/>
    <w:rPr>
      <w:rFonts w:ascii="MS Gothic" w:hAnsi="MS Gothic" w:eastAsia="MS Gothic"/>
    </w:rPr>
  </w:style>
  <w:style w:type="character" w:customStyle="1" w:styleId="92">
    <w:name w:val="标题 6 字符"/>
    <w:basedOn w:val="30"/>
    <w:link w:val="7"/>
    <w:qFormat/>
    <w:uiPriority w:val="9"/>
    <w:rPr>
      <w:rFonts w:asciiTheme="majorHAnsi" w:hAnsiTheme="majorHAnsi" w:eastAsiaTheme="majorEastAsia" w:cstheme="majorBidi"/>
      <w:color w:val="254061" w:themeColor="accent1" w:themeShade="80"/>
      <w:sz w:val="24"/>
      <w:lang w:val="en-GB" w:eastAsia="ja-JP"/>
    </w:rPr>
  </w:style>
  <w:style w:type="character" w:customStyle="1" w:styleId="93">
    <w:name w:val="标题 7 字符"/>
    <w:basedOn w:val="30"/>
    <w:link w:val="8"/>
    <w:qFormat/>
    <w:uiPriority w:val="9"/>
    <w:rPr>
      <w:rFonts w:asciiTheme="majorHAnsi" w:hAnsiTheme="majorHAnsi" w:eastAsiaTheme="majorEastAsia" w:cstheme="majorBidi"/>
      <w:i/>
      <w:iCs/>
      <w:color w:val="254061" w:themeColor="accent1" w:themeShade="80"/>
      <w:sz w:val="24"/>
      <w:lang w:val="en-GB" w:eastAsia="ja-JP"/>
    </w:rPr>
  </w:style>
  <w:style w:type="character" w:customStyle="1" w:styleId="94">
    <w:name w:val="eop"/>
    <w:basedOn w:val="30"/>
    <w:qFormat/>
    <w:uiPriority w:val="0"/>
  </w:style>
  <w:style w:type="paragraph" w:customStyle="1" w:styleId="95">
    <w:name w:val="修訂1"/>
    <w:hidden/>
    <w:semiHidden/>
    <w:qFormat/>
    <w:uiPriority w:val="99"/>
    <w:rPr>
      <w:rFonts w:ascii="Times New Roman" w:hAnsi="Times New Roman" w:eastAsia="MS Gothic" w:cs="Times New Roman"/>
      <w:sz w:val="24"/>
      <w:lang w:val="en-GB" w:eastAsia="ja-JP" w:bidi="ar-SA"/>
    </w:rPr>
  </w:style>
  <w:style w:type="paragraph" w:customStyle="1" w:styleId="96">
    <w:name w:val="x_msonormal"/>
    <w:basedOn w:val="1"/>
    <w:qFormat/>
    <w:uiPriority w:val="0"/>
    <w:pPr>
      <w:snapToGrid/>
      <w:spacing w:before="100" w:beforeAutospacing="1"/>
      <w:jc w:val="left"/>
    </w:pPr>
    <w:rPr>
      <w:rFonts w:eastAsia="Times New Roman"/>
      <w:szCs w:val="24"/>
      <w:lang w:val="en-US"/>
    </w:rPr>
  </w:style>
  <w:style w:type="paragraph" w:customStyle="1" w:styleId="97">
    <w:name w:val="x_msolistparagraph"/>
    <w:basedOn w:val="1"/>
    <w:qFormat/>
    <w:uiPriority w:val="0"/>
    <w:pPr>
      <w:snapToGrid/>
      <w:spacing w:before="100" w:beforeAutospacing="1"/>
      <w:jc w:val="left"/>
    </w:pPr>
    <w:rPr>
      <w:rFonts w:eastAsia="Times New Roman"/>
      <w:szCs w:val="24"/>
      <w:lang w:val="en-US"/>
    </w:rPr>
  </w:style>
  <w:style w:type="paragraph" w:customStyle="1" w:styleId="98">
    <w:name w:val="Proposal"/>
    <w:basedOn w:val="13"/>
    <w:link w:val="99"/>
    <w:qFormat/>
    <w:uiPriority w:val="0"/>
    <w:pPr>
      <w:numPr>
        <w:ilvl w:val="0"/>
        <w:numId w:val="10"/>
      </w:numPr>
      <w:tabs>
        <w:tab w:val="left" w:pos="1701"/>
      </w:tabs>
      <w:spacing w:line="259" w:lineRule="auto"/>
    </w:pPr>
    <w:rPr>
      <w:rFonts w:ascii="Arial" w:hAnsi="Arial" w:eastAsiaTheme="minorHAnsi" w:cstheme="minorBidi"/>
      <w:b/>
      <w:bCs/>
      <w:szCs w:val="22"/>
      <w:lang w:eastAsia="zh-CN"/>
    </w:rPr>
  </w:style>
  <w:style w:type="character" w:customStyle="1" w:styleId="99">
    <w:name w:val="Proposal Char"/>
    <w:basedOn w:val="30"/>
    <w:link w:val="98"/>
    <w:qFormat/>
    <w:uiPriority w:val="0"/>
    <w:rPr>
      <w:rFonts w:ascii="Arial" w:hAnsi="Arial" w:eastAsiaTheme="minorHAnsi" w:cstheme="minorBidi"/>
      <w:b/>
      <w:bCs/>
      <w:szCs w:val="22"/>
    </w:rPr>
  </w:style>
  <w:style w:type="paragraph" w:customStyle="1" w:styleId="100">
    <w:name w:val="proposal"/>
    <w:basedOn w:val="13"/>
    <w:next w:val="1"/>
    <w:link w:val="101"/>
    <w:qFormat/>
    <w:uiPriority w:val="0"/>
    <w:pPr>
      <w:numPr>
        <w:ilvl w:val="0"/>
        <w:numId w:val="11"/>
      </w:numPr>
      <w:spacing w:before="50" w:beforeLines="50" w:after="50" w:afterLines="50"/>
    </w:pPr>
    <w:rPr>
      <w:rFonts w:eastAsia="宋体"/>
      <w:b/>
      <w:szCs w:val="20"/>
      <w:lang w:eastAsia="zh-CN"/>
    </w:rPr>
  </w:style>
  <w:style w:type="character" w:customStyle="1" w:styleId="101">
    <w:name w:val="proposal Char"/>
    <w:link w:val="100"/>
    <w:qFormat/>
    <w:uiPriority w:val="0"/>
    <w:rPr>
      <w:rFonts w:ascii="Times New Roman" w:hAnsi="Times New Roman"/>
      <w:b/>
    </w:rPr>
  </w:style>
  <w:style w:type="character" w:styleId="102">
    <w:name w:val="Placeholder Text"/>
    <w:basedOn w:val="30"/>
    <w:semiHidden/>
    <w:qFormat/>
    <w:uiPriority w:val="99"/>
    <w:rPr>
      <w:color w:val="808080"/>
    </w:rPr>
  </w:style>
  <w:style w:type="paragraph" w:customStyle="1" w:styleId="103">
    <w:name w:val="TAH"/>
    <w:basedOn w:val="104"/>
    <w:link w:val="106"/>
    <w:qFormat/>
    <w:uiPriority w:val="0"/>
    <w:rPr>
      <w:b/>
    </w:rPr>
  </w:style>
  <w:style w:type="paragraph" w:customStyle="1" w:styleId="104">
    <w:name w:val="TAC"/>
    <w:basedOn w:val="1"/>
    <w:link w:val="105"/>
    <w:qFormat/>
    <w:uiPriority w:val="0"/>
    <w:pPr>
      <w:keepNext/>
      <w:keepLines/>
      <w:snapToGrid/>
      <w:spacing w:after="0" w:afterAutospacing="0"/>
      <w:jc w:val="center"/>
    </w:pPr>
    <w:rPr>
      <w:rFonts w:ascii="Arial" w:hAnsi="Arial" w:eastAsia="宋体"/>
      <w:sz w:val="18"/>
      <w:lang w:eastAsia="en-US"/>
    </w:rPr>
  </w:style>
  <w:style w:type="character" w:customStyle="1" w:styleId="105">
    <w:name w:val="TAC Char"/>
    <w:link w:val="104"/>
    <w:qFormat/>
    <w:uiPriority w:val="0"/>
    <w:rPr>
      <w:rFonts w:ascii="Arial" w:hAnsi="Arial"/>
      <w:sz w:val="18"/>
      <w:lang w:val="en-GB" w:eastAsia="en-US"/>
    </w:rPr>
  </w:style>
  <w:style w:type="character" w:customStyle="1" w:styleId="106">
    <w:name w:val="TAH Car"/>
    <w:link w:val="103"/>
    <w:qFormat/>
    <w:uiPriority w:val="0"/>
    <w:rPr>
      <w:rFonts w:ascii="Arial" w:hAnsi="Arial"/>
      <w:b/>
      <w:sz w:val="18"/>
      <w:lang w:val="en-GB" w:eastAsia="en-US"/>
    </w:rPr>
  </w:style>
  <w:style w:type="paragraph" w:customStyle="1" w:styleId="107">
    <w:name w:val="修订2"/>
    <w:hidden/>
    <w:unhideWhenUsed/>
    <w:qFormat/>
    <w:uiPriority w:val="99"/>
    <w:rPr>
      <w:rFonts w:ascii="Times New Roman" w:hAnsi="Times New Roman" w:eastAsia="MS Gothic" w:cs="Times New Roman"/>
      <w:sz w:val="24"/>
      <w:lang w:val="en-GB" w:eastAsia="ja-JP" w:bidi="ar-SA"/>
    </w:rPr>
  </w:style>
  <w:style w:type="character" w:customStyle="1" w:styleId="108">
    <w:name w:val="contentpasted1"/>
    <w:basedOn w:val="30"/>
    <w:qFormat/>
    <w:uiPriority w:val="0"/>
  </w:style>
  <w:style w:type="character" w:customStyle="1" w:styleId="109">
    <w:name w:val="apple-converted-space"/>
    <w:basedOn w:val="30"/>
    <w:qFormat/>
    <w:uiPriority w:val="0"/>
  </w:style>
  <w:style w:type="paragraph" w:customStyle="1" w:styleId="110">
    <w:name w:val="B1"/>
    <w:basedOn w:val="1"/>
    <w:link w:val="111"/>
    <w:qFormat/>
    <w:uiPriority w:val="0"/>
    <w:pPr>
      <w:snapToGrid/>
      <w:spacing w:after="180" w:afterAutospacing="0"/>
      <w:ind w:left="568" w:hanging="284"/>
      <w:jc w:val="left"/>
    </w:pPr>
    <w:rPr>
      <w:rFonts w:eastAsia="宋体"/>
      <w:sz w:val="20"/>
      <w:lang w:eastAsia="en-US"/>
    </w:rPr>
  </w:style>
  <w:style w:type="character" w:customStyle="1" w:styleId="111">
    <w:name w:val="B1 Char1"/>
    <w:link w:val="110"/>
    <w:qFormat/>
    <w:uiPriority w:val="0"/>
    <w:rPr>
      <w:rFonts w:ascii="Times New Roman" w:hAnsi="Times New Roman"/>
      <w:lang w:val="en-GB" w:eastAsia="en-US"/>
    </w:rPr>
  </w:style>
  <w:style w:type="paragraph" w:customStyle="1" w:styleId="112">
    <w:name w:val="수정1"/>
    <w:hidden/>
    <w:semiHidden/>
    <w:qFormat/>
    <w:uiPriority w:val="99"/>
    <w:rPr>
      <w:rFonts w:ascii="Times New Roman" w:hAnsi="Times New Roman" w:eastAsia="MS Gothic" w:cs="Times New Roman"/>
      <w:sz w:val="24"/>
      <w:lang w:val="en-GB" w:eastAsia="ja-JP" w:bidi="ar-SA"/>
    </w:rPr>
  </w:style>
  <w:style w:type="paragraph" w:customStyle="1" w:styleId="113">
    <w:name w:val="B4"/>
    <w:basedOn w:val="1"/>
    <w:link w:val="114"/>
    <w:qFormat/>
    <w:uiPriority w:val="0"/>
    <w:pPr>
      <w:snapToGrid/>
      <w:spacing w:after="180" w:afterAutospacing="0"/>
      <w:ind w:left="1418" w:hanging="284"/>
      <w:jc w:val="left"/>
    </w:pPr>
    <w:rPr>
      <w:rFonts w:eastAsiaTheme="minorEastAsia"/>
      <w:sz w:val="20"/>
      <w:lang w:eastAsia="en-US"/>
    </w:rPr>
  </w:style>
  <w:style w:type="character" w:customStyle="1" w:styleId="114">
    <w:name w:val="B4 Char"/>
    <w:link w:val="113"/>
    <w:qFormat/>
    <w:locked/>
    <w:uiPriority w:val="0"/>
    <w:rPr>
      <w:rFonts w:ascii="Times New Roman" w:hAnsi="Times New Roman" w:eastAsiaTheme="minorEastAsia"/>
      <w:lang w:val="en-GB" w:eastAsia="en-US"/>
    </w:rPr>
  </w:style>
  <w:style w:type="character" w:customStyle="1" w:styleId="115">
    <w:name w:val="B1 Zchn"/>
    <w:qFormat/>
    <w:uiPriority w:val="0"/>
    <w:rPr>
      <w:lang w:eastAsia="en-US"/>
    </w:rPr>
  </w:style>
  <w:style w:type="paragraph" w:customStyle="1" w:styleId="116">
    <w:name w:val="text intend 1"/>
    <w:basedOn w:val="1"/>
    <w:qFormat/>
    <w:uiPriority w:val="0"/>
    <w:pPr>
      <w:numPr>
        <w:ilvl w:val="0"/>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117">
    <w:name w:val="B1 Char"/>
    <w:qFormat/>
    <w:locked/>
    <w:uiPriority w:val="0"/>
    <w:rPr>
      <w:rFonts w:ascii="Times New Roman" w:hAnsi="Times New Roman" w:eastAsia="Times New Roman"/>
    </w:rPr>
  </w:style>
  <w:style w:type="character" w:customStyle="1" w:styleId="118">
    <w:name w:val="B2 Char"/>
    <w:link w:val="119"/>
    <w:qFormat/>
    <w:locked/>
    <w:uiPriority w:val="0"/>
    <w:rPr>
      <w:rFonts w:ascii="Times New Roman" w:hAnsi="Times New Roman" w:eastAsia="Times New Roman"/>
    </w:rPr>
  </w:style>
  <w:style w:type="paragraph" w:customStyle="1" w:styleId="119">
    <w:name w:val="B2"/>
    <w:basedOn w:val="14"/>
    <w:link w:val="118"/>
    <w:qFormat/>
    <w:uiPriority w:val="0"/>
    <w:pPr>
      <w:overflowPunct w:val="0"/>
      <w:autoSpaceDE w:val="0"/>
      <w:autoSpaceDN w:val="0"/>
      <w:adjustRightInd w:val="0"/>
      <w:snapToGrid/>
      <w:spacing w:after="180" w:afterAutospacing="0"/>
      <w:ind w:left="851" w:leftChars="0" w:hanging="284" w:firstLineChars="0"/>
      <w:contextualSpacing w:val="0"/>
      <w:jc w:val="left"/>
    </w:pPr>
    <w:rPr>
      <w:rFonts w:eastAsia="Times New Roman"/>
      <w:sz w:val="20"/>
      <w:lang w:val="en-US" w:eastAsia="zh-CN"/>
    </w:rPr>
  </w:style>
  <w:style w:type="paragraph" w:customStyle="1" w:styleId="120">
    <w:name w:val="TF"/>
    <w:basedOn w:val="68"/>
    <w:link w:val="121"/>
    <w:qFormat/>
    <w:uiPriority w:val="0"/>
    <w:pPr>
      <w:keepNext w:val="0"/>
      <w:overflowPunct w:val="0"/>
      <w:autoSpaceDE w:val="0"/>
      <w:autoSpaceDN w:val="0"/>
      <w:adjustRightInd w:val="0"/>
      <w:spacing w:before="0" w:after="240"/>
      <w:textAlignment w:val="baseline"/>
    </w:pPr>
    <w:rPr>
      <w:rFonts w:eastAsia="Times New Roman"/>
      <w:lang w:eastAsia="ja-JP"/>
    </w:rPr>
  </w:style>
  <w:style w:type="character" w:customStyle="1" w:styleId="121">
    <w:name w:val="TF Char"/>
    <w:link w:val="120"/>
    <w:qFormat/>
    <w:uiPriority w:val="0"/>
    <w:rPr>
      <w:rFonts w:ascii="Arial" w:hAnsi="Arial" w:eastAsia="Times New Roman"/>
      <w:b/>
      <w:lang w:val="en-GB" w:eastAsia="ja-JP"/>
    </w:rPr>
  </w:style>
  <w:style w:type="paragraph" w:customStyle="1" w:styleId="122">
    <w:name w:val="Default"/>
    <w:qFormat/>
    <w:uiPriority w:val="0"/>
    <w:pPr>
      <w:autoSpaceDE w:val="0"/>
      <w:autoSpaceDN w:val="0"/>
      <w:adjustRightInd w:val="0"/>
    </w:pPr>
    <w:rPr>
      <w:rFonts w:ascii="Arial" w:hAnsi="Arial" w:eastAsia="宋体" w:cs="Arial"/>
      <w:color w:val="000000"/>
      <w:sz w:val="24"/>
      <w:szCs w:val="24"/>
      <w:lang w:val="en-US" w:eastAsia="en-US" w:bidi="ar-SA"/>
    </w:rPr>
  </w:style>
  <w:style w:type="character" w:customStyle="1" w:styleId="123">
    <w:name w:val="B1 (文字)"/>
    <w:qFormat/>
    <w:uiPriority w:val="0"/>
    <w:rPr>
      <w:rFonts w:ascii="Times New Roman" w:hAnsi="Times New Roman"/>
      <w:lang w:val="zh-CN"/>
    </w:rPr>
  </w:style>
  <w:style w:type="character" w:customStyle="1" w:styleId="124">
    <w:name w:val="약한 참조1"/>
    <w:basedOn w:val="30"/>
    <w:qFormat/>
    <w:uiPriority w:val="31"/>
    <w:rPr>
      <w:smallCaps/>
      <w:color w:val="595959" w:themeColor="text1" w:themeTint="A6"/>
      <w14:textFill>
        <w14:solidFill>
          <w14:schemeClr w14:val="tx1">
            <w14:lumMod w14:val="65000"/>
            <w14:lumOff w14:val="35000"/>
          </w14:schemeClr>
        </w14:solidFill>
      </w14:textFill>
    </w:rPr>
  </w:style>
  <w:style w:type="paragraph" w:customStyle="1" w:styleId="125">
    <w:name w:val="B3"/>
    <w:basedOn w:val="1"/>
    <w:link w:val="126"/>
    <w:qFormat/>
    <w:uiPriority w:val="0"/>
    <w:pPr>
      <w:snapToGrid/>
      <w:spacing w:after="180" w:afterAutospacing="0"/>
      <w:ind w:left="1135" w:hanging="284"/>
      <w:jc w:val="left"/>
    </w:pPr>
    <w:rPr>
      <w:rFonts w:eastAsia="宋体"/>
      <w:sz w:val="20"/>
      <w:lang w:val="zh-CN" w:eastAsia="en-US"/>
    </w:rPr>
  </w:style>
  <w:style w:type="character" w:customStyle="1" w:styleId="126">
    <w:name w:val="B3 Char"/>
    <w:link w:val="125"/>
    <w:qFormat/>
    <w:uiPriority w:val="0"/>
    <w:rPr>
      <w:rFonts w:ascii="Times New Roman" w:hAnsi="Times New Roman"/>
      <w:lang w:val="zh-CN" w:eastAsia="en-US"/>
    </w:rPr>
  </w:style>
  <w:style w:type="character" w:customStyle="1" w:styleId="127">
    <w:name w:val="未处理的提及1"/>
    <w:basedOn w:val="30"/>
    <w:semiHidden/>
    <w:unhideWhenUsed/>
    <w:qFormat/>
    <w:uiPriority w:val="99"/>
    <w:rPr>
      <w:color w:val="605E5C"/>
      <w:shd w:val="clear" w:color="auto" w:fill="E1DFDD"/>
    </w:rPr>
  </w:style>
  <w:style w:type="character" w:customStyle="1" w:styleId="128">
    <w:name w:val="ui-provider"/>
    <w:basedOn w:val="30"/>
    <w:qFormat/>
    <w:uiPriority w:val="0"/>
  </w:style>
  <w:style w:type="character" w:customStyle="1" w:styleId="129">
    <w:name w:val="未处理的提及2"/>
    <w:basedOn w:val="30"/>
    <w:semiHidden/>
    <w:unhideWhenUsed/>
    <w:qFormat/>
    <w:uiPriority w:val="99"/>
    <w:rPr>
      <w:color w:val="605E5C"/>
      <w:shd w:val="clear" w:color="auto" w:fill="E1DFDD"/>
    </w:rPr>
  </w:style>
  <w:style w:type="paragraph" w:customStyle="1" w:styleId="130">
    <w:name w:val="boldbullet1"/>
    <w:basedOn w:val="1"/>
    <w:link w:val="131"/>
    <w:qFormat/>
    <w:uiPriority w:val="0"/>
    <w:pPr>
      <w:snapToGrid/>
      <w:spacing w:after="120" w:afterAutospacing="0"/>
    </w:pPr>
    <w:rPr>
      <w:rFonts w:eastAsia="宋体"/>
      <w:b/>
      <w:sz w:val="20"/>
      <w:szCs w:val="24"/>
      <w:lang w:val="en-US" w:eastAsia="zh-CN"/>
    </w:rPr>
  </w:style>
  <w:style w:type="character" w:customStyle="1" w:styleId="131">
    <w:name w:val="boldbullet1 字符"/>
    <w:basedOn w:val="30"/>
    <w:link w:val="130"/>
    <w:qFormat/>
    <w:uiPriority w:val="0"/>
    <w:rPr>
      <w:rFonts w:ascii="Times New Roman" w:hAnsi="Times New Roman"/>
      <w:b/>
      <w:szCs w:val="24"/>
      <w:lang w:eastAsia="zh-CN"/>
    </w:rPr>
  </w:style>
  <w:style w:type="character" w:customStyle="1" w:styleId="132">
    <w:name w:val="3GPP Text Char"/>
    <w:link w:val="133"/>
    <w:qFormat/>
    <w:locked/>
    <w:uiPriority w:val="0"/>
    <w:rPr>
      <w:rFonts w:ascii="Arial" w:hAnsi="Arial" w:cs="Arial"/>
      <w:sz w:val="22"/>
      <w:szCs w:val="22"/>
    </w:rPr>
  </w:style>
  <w:style w:type="paragraph" w:customStyle="1" w:styleId="133">
    <w:name w:val="3GPP Text"/>
    <w:basedOn w:val="1"/>
    <w:link w:val="132"/>
    <w:qFormat/>
    <w:uiPriority w:val="0"/>
    <w:pPr>
      <w:widowControl w:val="0"/>
      <w:snapToGrid/>
      <w:spacing w:before="120" w:after="0" w:afterAutospacing="0" w:line="256" w:lineRule="auto"/>
    </w:pPr>
    <w:rPr>
      <w:rFonts w:ascii="Arial" w:hAnsi="Arial" w:eastAsia="宋体" w:cs="Arial"/>
      <w:sz w:val="22"/>
      <w:szCs w:val="22"/>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34CE4D-2B95-4810-9377-55DC89F527C1}">
  <ds:schemaRefs/>
</ds:datastoreItem>
</file>

<file path=customXml/itemProps2.xml><?xml version="1.0" encoding="utf-8"?>
<ds:datastoreItem xmlns:ds="http://schemas.openxmlformats.org/officeDocument/2006/customXml" ds:itemID="{ADBEEB9C-6163-429B-B857-7A71B79E607F}">
  <ds:schemaRefs/>
</ds:datastoreItem>
</file>

<file path=customXml/itemProps3.xml><?xml version="1.0" encoding="utf-8"?>
<ds:datastoreItem xmlns:ds="http://schemas.openxmlformats.org/officeDocument/2006/customXml" ds:itemID="{D424B4F1-9B05-4B44-BA59-5467FC77BDD5}">
  <ds:schemaRefs/>
</ds:datastoreItem>
</file>

<file path=customXml/itemProps4.xml><?xml version="1.0" encoding="utf-8"?>
<ds:datastoreItem xmlns:ds="http://schemas.openxmlformats.org/officeDocument/2006/customXml" ds:itemID="{D985FEDE-C749-444B-9E9E-ABDA9CC215A8}">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 Ltd.</Company>
  <Pages>53</Pages>
  <Words>11064</Words>
  <Characters>63065</Characters>
  <Lines>525</Lines>
  <Paragraphs>147</Paragraphs>
  <TotalTime>1</TotalTime>
  <ScaleCrop>false</ScaleCrop>
  <LinksUpToDate>false</LinksUpToDate>
  <CharactersWithSpaces>73982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2024-10-12T06:39:00Z</dcterms:created>
  <dc:creator>Hsien-Ping</dc:creator>
  <cp:lastModifiedBy>ZTE-Ling</cp:lastModifiedBy>
  <dcterms:modified xsi:type="dcterms:W3CDTF">2024-10-12T12:06:42Z</dcterms:modified>
  <dc:subject>3GPP Contribution</dc:subject>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F316379E862E46C3B33B0C2F68F38358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