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4D9AE" w14:textId="77777777" w:rsidR="004E7C86" w:rsidRDefault="008E2166">
      <w:pPr>
        <w:pStyle w:val="CRCoverPage"/>
        <w:tabs>
          <w:tab w:val="right" w:pos="9639"/>
        </w:tabs>
        <w:spacing w:after="0" w:line="240" w:lineRule="auto"/>
        <w:rPr>
          <w:rFonts w:eastAsia="宋体"/>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宋体" w:hint="eastAsia"/>
          <w:b/>
          <w:sz w:val="22"/>
          <w:szCs w:val="22"/>
          <w:lang w:val="en-US" w:eastAsia="zh-CN"/>
        </w:rPr>
        <w:t>118bis</w:t>
      </w:r>
      <w:r>
        <w:rPr>
          <w:b/>
          <w:i/>
          <w:sz w:val="22"/>
          <w:szCs w:val="22"/>
        </w:rPr>
        <w:tab/>
      </w:r>
      <w:r>
        <w:rPr>
          <w:rFonts w:eastAsia="宋体"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宋体"/>
                <w:i/>
                <w:iCs/>
                <w:szCs w:val="20"/>
              </w:rPr>
            </w:pPr>
            <w:r>
              <w:rPr>
                <w:rFonts w:eastAsia="宋体"/>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宋体"/>
                <w:i/>
                <w:iCs/>
                <w:szCs w:val="20"/>
              </w:rPr>
            </w:pPr>
            <w:r>
              <w:rPr>
                <w:rFonts w:eastAsia="宋体"/>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宋体"/>
                <w:szCs w:val="20"/>
              </w:rPr>
            </w:pPr>
            <w:r>
              <w:rPr>
                <w:rFonts w:eastAsia="宋体"/>
                <w:i/>
                <w:iCs/>
                <w:szCs w:val="20"/>
                <w:lang w:bidi="ar"/>
              </w:rPr>
              <w:t>Spatial non-stationarity</w:t>
            </w:r>
          </w:p>
        </w:tc>
      </w:tr>
    </w:tbl>
    <w:p w14:paraId="65865C0D" w14:textId="77777777" w:rsidR="004E7C86" w:rsidRDefault="008E2166">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w:t>
      </w:r>
      <w:proofErr w:type="spellStart"/>
      <w:r>
        <w:t>stationar</w:t>
      </w:r>
      <w:proofErr w:type="spellEnd"/>
      <w:r>
        <w:rPr>
          <w:rFonts w:eastAsia="宋体" w:hint="eastAsia"/>
          <w:lang w:val="en-US"/>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eastAsia="等线"/>
                <w:szCs w:val="20"/>
                <w:highlight w:val="green"/>
              </w:rPr>
            </w:pPr>
            <w:r>
              <w:rPr>
                <w:rFonts w:eastAsia="等线"/>
                <w:szCs w:val="20"/>
                <w:highlight w:val="green"/>
              </w:rPr>
              <w:t>Agreement</w:t>
            </w:r>
          </w:p>
          <w:p w14:paraId="45B190BA" w14:textId="77777777" w:rsidR="004E7C86" w:rsidRDefault="008E2166">
            <w:pPr>
              <w:spacing w:beforeLines="50" w:before="120" w:afterLines="50" w:after="120"/>
              <w:rPr>
                <w:rFonts w:eastAsia="等线"/>
                <w:szCs w:val="20"/>
              </w:rPr>
            </w:pPr>
            <w:r>
              <w:rPr>
                <w:rFonts w:eastAsia="等线"/>
                <w:szCs w:val="20"/>
              </w:rPr>
              <w:t>For the near-field channel model:</w:t>
            </w:r>
          </w:p>
          <w:p w14:paraId="480A18D8" w14:textId="77777777" w:rsidR="004E7C86" w:rsidRDefault="008E2166">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szCs w:val="20"/>
        </w:rPr>
      </w:pPr>
      <w:r>
        <w:rPr>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r>
        <w:rPr>
          <w:szCs w:val="20"/>
        </w:rPr>
        <w:lastRenderedPageBreak/>
        <w:t xml:space="preserve">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szCs w:val="20"/>
        </w:rPr>
      </w:pPr>
      <w:r>
        <w:rPr>
          <w:szCs w:val="20"/>
        </w:rPr>
        <w:t xml:space="preserve">Additionally, [Huawei, HiSilicon,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4B8D31F6" w14:textId="77777777" w:rsidR="004E7C86" w:rsidRDefault="008E2166">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szCs w:val="20"/>
        </w:rPr>
      </w:pPr>
      <w:r>
        <w:rPr>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szCs w:val="20"/>
        </w:rPr>
      </w:pPr>
      <w:r>
        <w:rPr>
          <w:szCs w:val="20"/>
        </w:rPr>
        <w:t xml:space="preserve">most companies [Huawei, HiSilicon,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HiSilicon]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rPr>
      </w:pPr>
      <w:r>
        <w:rPr>
          <w:rFonts w:eastAsia="宋体"/>
          <w:lang w:val="en-US"/>
        </w:rPr>
        <w:t xml:space="preserve">[ZTE, BUPT, CMCC] </w:t>
      </w:r>
      <w:r>
        <w:t>provide the measurement results, which show that the impact of the near-field can be observed for channel characteristics, i.e., delay, angular variation in the near-field channel paths.</w:t>
      </w:r>
      <w:r>
        <w:rPr>
          <w:rFonts w:eastAsia="宋体"/>
          <w:lang w:val="en-US"/>
        </w:rPr>
        <w:t xml:space="preserve"> </w:t>
      </w:r>
    </w:p>
    <w:p w14:paraId="11CB0065" w14:textId="77777777" w:rsidR="004E7C86" w:rsidRDefault="008E2166">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szCs w:val="20"/>
        </w:rPr>
      </w:pPr>
      <w:r>
        <w:rPr>
          <w:szCs w:val="20"/>
        </w:rPr>
        <w:t xml:space="preserve">[Ericsson] mentions that </w:t>
      </w:r>
      <w:r>
        <w:rPr>
          <w:rFonts w:eastAsia="宋体"/>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szCs w:val="20"/>
        </w:rPr>
      </w:pPr>
      <w:r>
        <w:rPr>
          <w:szCs w:val="20"/>
        </w:rPr>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5EE905C" w14:textId="77777777" w:rsidR="004E7C86" w:rsidRDefault="008E2166">
      <w:pPr>
        <w:rPr>
          <w:szCs w:val="20"/>
        </w:rPr>
      </w:pPr>
      <w:r>
        <w:rPr>
          <w:szCs w:val="20"/>
        </w:rPr>
        <w:t xml:space="preserve">According to the above inputs, from FL’s perspective, </w:t>
      </w:r>
    </w:p>
    <w:p w14:paraId="1C24F37D" w14:textId="09B61A0B" w:rsidR="004E7C86" w:rsidRDefault="008E2166">
      <w:pPr>
        <w:pStyle w:val="ListParagraph"/>
        <w:numPr>
          <w:ilvl w:val="0"/>
          <w:numId w:val="22"/>
        </w:numPr>
        <w:rPr>
          <w:rFonts w:eastAsia="宋体"/>
          <w:lang w:val="en-US"/>
        </w:rPr>
      </w:pPr>
      <w:r>
        <w:rPr>
          <w:rFonts w:eastAsia="宋体"/>
          <w:lang w:val="en-US"/>
        </w:rPr>
        <w:t xml:space="preserve">For the terminology: </w:t>
      </w:r>
      <w:r>
        <w:rPr>
          <w:rFonts w:eastAsia="宋体" w:hint="eastAsia"/>
          <w:lang w:val="en-US"/>
        </w:rPr>
        <w:t>It seems that the views on the terminology of near-field of all companies are converged</w:t>
      </w:r>
      <w:r>
        <w:rPr>
          <w:rFonts w:eastAsia="宋体"/>
          <w:lang w:val="en-US"/>
        </w:rPr>
        <w:t xml:space="preserve">, i.e., spherical wavefront, shall be considered to represent the impact of near-field.  </w:t>
      </w:r>
    </w:p>
    <w:p w14:paraId="509DCE16" w14:textId="77777777" w:rsidR="004E7C86" w:rsidRDefault="008E2166">
      <w:pPr>
        <w:pStyle w:val="ListParagraph"/>
        <w:numPr>
          <w:ilvl w:val="0"/>
          <w:numId w:val="22"/>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szCs w:val="20"/>
        </w:rPr>
      </w:pPr>
      <w:r>
        <w:rPr>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3813DE35" w14:textId="77777777" w:rsidR="004E7C86" w:rsidRDefault="008E2166">
      <w:pPr>
        <w:spacing w:beforeLines="100" w:before="240" w:afterLines="100" w:after="240"/>
        <w:rPr>
          <w:szCs w:val="20"/>
        </w:rPr>
      </w:pPr>
      <w:r>
        <w:rPr>
          <w:szCs w:val="20"/>
        </w:rPr>
        <w:t xml:space="preserve">Companies are encouraged to share your views and also encourage to add the new measurement/simulation results to </w:t>
      </w:r>
      <w:r>
        <w:rPr>
          <w:szCs w:val="20"/>
        </w:rPr>
        <w:lastRenderedPageBreak/>
        <w:t>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szCs w:val="20"/>
              </w:rPr>
            </w:pPr>
            <w:r>
              <w:rPr>
                <w:szCs w:val="20"/>
              </w:rPr>
              <w:t>Companies</w:t>
            </w:r>
          </w:p>
        </w:tc>
        <w:tc>
          <w:tcPr>
            <w:tcW w:w="6472" w:type="dxa"/>
          </w:tcPr>
          <w:p w14:paraId="5D1FAD4D" w14:textId="77777777" w:rsidR="004E7C86" w:rsidRDefault="008E2166">
            <w:pPr>
              <w:jc w:val="center"/>
              <w:rPr>
                <w:szCs w:val="20"/>
              </w:rPr>
            </w:pPr>
            <w:r>
              <w:rPr>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szCs w:val="20"/>
              </w:rPr>
            </w:pPr>
            <w:r>
              <w:rPr>
                <w:szCs w:val="20"/>
              </w:rPr>
              <w:t>Huawei, HiSilicon</w:t>
            </w:r>
          </w:p>
        </w:tc>
        <w:tc>
          <w:tcPr>
            <w:tcW w:w="6472" w:type="dxa"/>
          </w:tcPr>
          <w:p w14:paraId="3372EA13" w14:textId="25B40049" w:rsidR="004E7C86" w:rsidRDefault="00C67014">
            <w:pPr>
              <w:rPr>
                <w:szCs w:val="20"/>
              </w:rPr>
            </w:pPr>
            <w:r>
              <w:rPr>
                <w:rFonts w:hint="eastAsia"/>
                <w:szCs w:val="20"/>
              </w:rPr>
              <w:t>F</w:t>
            </w:r>
            <w:r>
              <w:rPr>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eastAsia="Malgun Gothic"/>
                <w:szCs w:val="20"/>
              </w:rPr>
            </w:pPr>
            <w:r>
              <w:rPr>
                <w:rFonts w:eastAsia="Malgun Gothic" w:hint="eastAsia"/>
                <w:szCs w:val="20"/>
              </w:rPr>
              <w:t>S</w:t>
            </w:r>
            <w:r>
              <w:rPr>
                <w:rFonts w:eastAsia="Malgun Gothic"/>
                <w:szCs w:val="20"/>
              </w:rPr>
              <w:t>amsung</w:t>
            </w:r>
          </w:p>
        </w:tc>
        <w:tc>
          <w:tcPr>
            <w:tcW w:w="6472" w:type="dxa"/>
          </w:tcPr>
          <w:p w14:paraId="33973678" w14:textId="7261C6BF" w:rsidR="007F0A15" w:rsidRDefault="007F0A15" w:rsidP="007F0A15">
            <w:pPr>
              <w:rPr>
                <w:szCs w:val="20"/>
              </w:rPr>
            </w:pPr>
            <w:r w:rsidRPr="00DC54EF">
              <w:rPr>
                <w:rFonts w:eastAsia="Malgun Gothic"/>
                <w:szCs w:val="20"/>
              </w:rPr>
              <w:t xml:space="preserve">It may be somewhat premature to draw such a conclusion. The evaluations from the companies are still ongoing, and sufficient results have not yet been collected for all scenarios. After further research, </w:t>
            </w:r>
            <w:r>
              <w:rPr>
                <w:rFonts w:eastAsia="Malgun Gothic"/>
                <w:szCs w:val="20"/>
              </w:rPr>
              <w:t xml:space="preserve">we consider that </w:t>
            </w:r>
            <w:r w:rsidRPr="00DC54EF">
              <w:rPr>
                <w:rFonts w:eastAsia="Malgun Gothic"/>
                <w:szCs w:val="20"/>
              </w:rPr>
              <w:t xml:space="preserve">it would be reasonable to reach a conclusion. </w:t>
            </w:r>
            <w:r>
              <w:rPr>
                <w:rFonts w:eastAsia="Malgun Gothic" w:hint="eastAsia"/>
                <w:szCs w:val="20"/>
              </w:rPr>
              <w:t>S</w:t>
            </w:r>
            <w:r w:rsidRPr="00DC54EF">
              <w:rPr>
                <w:rFonts w:eastAsia="Malgun Gothic"/>
                <w:szCs w:val="20"/>
              </w:rPr>
              <w:t>o</w:t>
            </w:r>
            <w:r>
              <w:rPr>
                <w:rFonts w:eastAsia="Malgun Gothic"/>
                <w:szCs w:val="20"/>
              </w:rPr>
              <w:t>,</w:t>
            </w:r>
            <w:r w:rsidRPr="00DC54EF">
              <w:rPr>
                <w:rFonts w:eastAsia="Malgun Gothic"/>
                <w:szCs w:val="20"/>
              </w:rPr>
              <w:t xml:space="preserve"> it would be prudent to postpone this proposal</w:t>
            </w:r>
            <w:r>
              <w:rPr>
                <w:rFonts w:eastAsia="Malgun Gothic"/>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eastAsia="Malgun Gothic"/>
                <w:szCs w:val="20"/>
              </w:rPr>
            </w:pPr>
            <w:r>
              <w:rPr>
                <w:rFonts w:eastAsia="MS Mincho" w:hint="eastAsia"/>
                <w:sz w:val="20"/>
                <w:szCs w:val="20"/>
              </w:rPr>
              <w:t>vivo</w:t>
            </w:r>
          </w:p>
        </w:tc>
        <w:tc>
          <w:tcPr>
            <w:tcW w:w="6472" w:type="dxa"/>
          </w:tcPr>
          <w:p w14:paraId="50316AE3" w14:textId="37D045CB" w:rsidR="00474E39" w:rsidRPr="00DC54EF" w:rsidRDefault="00474E39" w:rsidP="00474E39">
            <w:pPr>
              <w:rPr>
                <w:rFonts w:eastAsia="Malgun Gothic"/>
                <w:szCs w:val="20"/>
              </w:rPr>
            </w:pPr>
            <w:r>
              <w:rPr>
                <w:rFonts w:eastAsia="MS Mincho" w:hint="eastAsia"/>
                <w:sz w:val="20"/>
                <w:szCs w:val="20"/>
              </w:rPr>
              <w:t xml:space="preserve">According to the </w:t>
            </w:r>
            <w:r>
              <w:rPr>
                <w:rFonts w:eastAsia="MS Mincho"/>
                <w:sz w:val="20"/>
                <w:szCs w:val="20"/>
              </w:rPr>
              <w:t>analysis</w:t>
            </w:r>
            <w:r>
              <w:rPr>
                <w:rFonts w:eastAsia="MS Mincho" w:hint="eastAsia"/>
                <w:sz w:val="20"/>
                <w:szCs w:val="20"/>
              </w:rPr>
              <w:t xml:space="preserve"> and experiment measurements so far, the impact due to the near-field phenomenon is obvious, especially on the phase, which could </w:t>
            </w:r>
            <w:proofErr w:type="spellStart"/>
            <w:r>
              <w:rPr>
                <w:rFonts w:eastAsia="MS Mincho" w:hint="eastAsia"/>
                <w:sz w:val="20"/>
                <w:szCs w:val="20"/>
              </w:rPr>
              <w:t>effect</w:t>
            </w:r>
            <w:proofErr w:type="spellEnd"/>
            <w:r>
              <w:rPr>
                <w:rFonts w:eastAsia="MS Mincho" w:hint="eastAsia"/>
                <w:sz w:val="20"/>
                <w:szCs w:val="20"/>
              </w:rPr>
              <w:t xml:space="preserve"> the spatial performance significantly. Hence, it is the time to confirm </w:t>
            </w:r>
            <w:r>
              <w:rPr>
                <w:rFonts w:eastAsia="MS Mincho"/>
                <w:sz w:val="20"/>
                <w:szCs w:val="20"/>
              </w:rPr>
              <w:t>modeling</w:t>
            </w:r>
            <w:r>
              <w:rPr>
                <w:rFonts w:eastAsia="MS Mincho" w:hint="eastAsia"/>
                <w:sz w:val="20"/>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eastAsia="MS Mincho"/>
                <w:sz w:val="20"/>
                <w:szCs w:val="20"/>
              </w:rPr>
            </w:pPr>
            <w:r>
              <w:rPr>
                <w:sz w:val="20"/>
                <w:szCs w:val="20"/>
              </w:rPr>
              <w:t>QC</w:t>
            </w:r>
          </w:p>
        </w:tc>
        <w:tc>
          <w:tcPr>
            <w:tcW w:w="6472" w:type="dxa"/>
          </w:tcPr>
          <w:p w14:paraId="08FD1A1B" w14:textId="77777777" w:rsidR="00CD198D" w:rsidRDefault="00CD198D" w:rsidP="00CD198D">
            <w:pPr>
              <w:rPr>
                <w:sz w:val="20"/>
                <w:szCs w:val="20"/>
              </w:rPr>
            </w:pPr>
            <w:r>
              <w:rPr>
                <w:sz w:val="20"/>
                <w:szCs w:val="20"/>
              </w:rPr>
              <w:t xml:space="preserve">Suggest postponing/revisiting after further progress is made on modelling for non-direct paths. </w:t>
            </w:r>
          </w:p>
          <w:p w14:paraId="5390FCA7" w14:textId="77777777" w:rsidR="00CD198D" w:rsidRDefault="00CD198D" w:rsidP="00CD198D">
            <w:pPr>
              <w:rPr>
                <w:sz w:val="20"/>
                <w:szCs w:val="20"/>
              </w:rPr>
            </w:pPr>
            <w:r>
              <w:rPr>
                <w:sz w:val="20"/>
                <w:szCs w:val="20"/>
              </w:rPr>
              <w:t>Current system level sims suggest no impact to overall network performance. We need to better justify the need to include this in 38.901.</w:t>
            </w:r>
          </w:p>
          <w:p w14:paraId="199B3E41" w14:textId="7A28AED3" w:rsidR="00CD198D" w:rsidRDefault="00CD198D" w:rsidP="00CD198D">
            <w:pPr>
              <w:rPr>
                <w:rFonts w:eastAsia="MS Mincho"/>
                <w:sz w:val="20"/>
                <w:szCs w:val="20"/>
              </w:rPr>
            </w:pPr>
            <w:r>
              <w:rPr>
                <w:sz w:val="20"/>
                <w:szCs w:val="20"/>
              </w:rPr>
              <w:t>Please give companies more time, especially regarding the modelling for indirect paths.</w:t>
            </w:r>
          </w:p>
        </w:tc>
      </w:tr>
      <w:tr w:rsidR="00C93B3E" w14:paraId="35707D4C" w14:textId="77777777">
        <w:trPr>
          <w:trHeight w:val="342"/>
          <w:jc w:val="center"/>
        </w:trPr>
        <w:tc>
          <w:tcPr>
            <w:tcW w:w="1926" w:type="dxa"/>
          </w:tcPr>
          <w:p w14:paraId="51922830" w14:textId="2394857C" w:rsidR="00C93B3E" w:rsidRDefault="00C93B3E" w:rsidP="00C93B3E">
            <w:pPr>
              <w:rPr>
                <w:sz w:val="20"/>
                <w:szCs w:val="20"/>
              </w:rPr>
            </w:pPr>
            <w:r>
              <w:rPr>
                <w:sz w:val="20"/>
                <w:szCs w:val="20"/>
              </w:rPr>
              <w:t>Apple</w:t>
            </w:r>
          </w:p>
        </w:tc>
        <w:tc>
          <w:tcPr>
            <w:tcW w:w="6472" w:type="dxa"/>
          </w:tcPr>
          <w:p w14:paraId="6F1C8D95" w14:textId="5501DB25" w:rsidR="00C93B3E" w:rsidRDefault="00C93B3E" w:rsidP="00C93B3E">
            <w:pPr>
              <w:rPr>
                <w:sz w:val="20"/>
                <w:szCs w:val="20"/>
              </w:rPr>
            </w:pPr>
            <w:r>
              <w:rPr>
                <w:sz w:val="20"/>
                <w:szCs w:val="20"/>
              </w:rPr>
              <w:t>Yes</w:t>
            </w:r>
          </w:p>
        </w:tc>
      </w:tr>
      <w:tr w:rsidR="000158D9" w14:paraId="09A69154" w14:textId="77777777">
        <w:trPr>
          <w:trHeight w:val="342"/>
          <w:jc w:val="center"/>
        </w:trPr>
        <w:tc>
          <w:tcPr>
            <w:tcW w:w="1926" w:type="dxa"/>
          </w:tcPr>
          <w:p w14:paraId="0B6FABD2" w14:textId="60AD64D1" w:rsidR="000158D9" w:rsidRDefault="000158D9" w:rsidP="000158D9">
            <w:pPr>
              <w:rPr>
                <w:sz w:val="20"/>
                <w:szCs w:val="20"/>
              </w:rPr>
            </w:pPr>
            <w:r>
              <w:rPr>
                <w:rFonts w:ascii="Times New Roman" w:hAnsi="Times New Roman" w:cs="Times New Roman"/>
                <w:sz w:val="20"/>
                <w:szCs w:val="20"/>
              </w:rPr>
              <w:t>CATT</w:t>
            </w:r>
          </w:p>
        </w:tc>
        <w:tc>
          <w:tcPr>
            <w:tcW w:w="6472" w:type="dxa"/>
          </w:tcPr>
          <w:p w14:paraId="561F4BAA" w14:textId="7701A035" w:rsidR="000158D9" w:rsidRDefault="000158D9" w:rsidP="000158D9">
            <w:pPr>
              <w:rPr>
                <w:sz w:val="20"/>
                <w:szCs w:val="20"/>
              </w:rPr>
            </w:pPr>
            <w:r>
              <w:rPr>
                <w:rFonts w:ascii="Times New Roman" w:hAnsi="Times New Roman" w:cs="Times New Roman"/>
                <w:sz w:val="20"/>
                <w:szCs w:val="20"/>
              </w:rPr>
              <w:t>Agree. Expect any further study will not change this conclusion.</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b/>
          <w:bCs/>
        </w:rPr>
      </w:pPr>
      <w:r>
        <w:rPr>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b/>
                <w:bCs/>
                <w:szCs w:val="20"/>
                <w:highlight w:val="green"/>
              </w:rPr>
            </w:pPr>
            <w:r>
              <w:rPr>
                <w:b/>
                <w:bCs/>
                <w:szCs w:val="20"/>
                <w:highlight w:val="green"/>
              </w:rPr>
              <w:t>Agreement</w:t>
            </w:r>
          </w:p>
          <w:p w14:paraId="4EEBFFEB" w14:textId="77777777" w:rsidR="004E7C86" w:rsidRDefault="008E2166">
            <w:pPr>
              <w:spacing w:beforeLines="50" w:before="120" w:afterLines="50" w:after="120" w:line="240" w:lineRule="auto"/>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14:paraId="4EC5C5E5" w14:textId="77777777" w:rsidR="004E7C86" w:rsidRDefault="008E2166">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bCs/>
          <w:szCs w:val="20"/>
        </w:rPr>
      </w:pPr>
      <w:r>
        <w:rPr>
          <w:bCs/>
          <w:szCs w:val="20"/>
        </w:rPr>
        <w:t xml:space="preserve">In the previous meeting, phase has been agreed to be modeled as the antenna element-wise channel parameters for the direct path between the BS and UE, and no changes are expected on the amplitude and polarization matrix for direct </w:t>
      </w:r>
      <w:r>
        <w:rPr>
          <w:bCs/>
          <w:szCs w:val="20"/>
        </w:rPr>
        <w:lastRenderedPageBreak/>
        <w:t>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宋体"/>
          <w:lang w:val="en-US"/>
        </w:rPr>
      </w:pPr>
      <w:r>
        <w:rPr>
          <w:rFonts w:eastAsia="宋体"/>
          <w:lang w:val="en-US"/>
        </w:rPr>
        <w:t>[</w:t>
      </w:r>
      <w:r>
        <w:rPr>
          <w:lang w:val="en-US"/>
        </w:rPr>
        <w:t>Huawei, HiSilicon,</w:t>
      </w:r>
      <w:r>
        <w:rPr>
          <w:rFonts w:eastAsia="宋体"/>
          <w:lang w:val="en-US"/>
        </w:rPr>
        <w:t xml:space="preserve"> vivo, ZTE, CATT, LGE, BUPT, CMCC, </w:t>
      </w:r>
      <w:proofErr w:type="spellStart"/>
      <w:r>
        <w:rPr>
          <w:rFonts w:eastAsia="宋体"/>
          <w:lang w:val="en-US"/>
        </w:rPr>
        <w:t>InterDigital</w:t>
      </w:r>
      <w:proofErr w:type="spellEnd"/>
      <w:r>
        <w:rPr>
          <w:rFonts w:eastAsia="宋体"/>
          <w:lang w:val="en-US"/>
        </w:rPr>
        <w:t>, Intel, Samsung, Qualcomm, Apple</w:t>
      </w:r>
      <w:r>
        <w:rPr>
          <w:lang w:val="en-US"/>
        </w:rPr>
        <w:t>] propose to model the antenna element-wise angular domain parameters.</w:t>
      </w:r>
      <w:r>
        <w:rPr>
          <w:rFonts w:eastAsia="宋体"/>
          <w:lang w:val="en-US"/>
        </w:rPr>
        <w:t xml:space="preserve"> More specifically, </w:t>
      </w:r>
    </w:p>
    <w:p w14:paraId="3DF43FC5" w14:textId="77777777" w:rsidR="004E7C86" w:rsidRDefault="008E2166">
      <w:pPr>
        <w:pStyle w:val="ListParagraph"/>
        <w:numPr>
          <w:ilvl w:val="0"/>
          <w:numId w:val="0"/>
        </w:numPr>
        <w:ind w:leftChars="200" w:left="840" w:hangingChars="200" w:hanging="420"/>
      </w:pPr>
      <w:r>
        <w:rPr>
          <w:rFonts w:eastAsia="宋体"/>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宋体"/>
          <w:lang w:val="en-US"/>
        </w:rPr>
        <w:t>vivo, ZTE, CATT, LGE, Qualcomm, Apple</w:t>
      </w:r>
      <w:r>
        <w:rPr>
          <w:lang w:val="en-US"/>
        </w:rPr>
        <w:t>] propose to model the antenna element-wise delay parameters.</w:t>
      </w:r>
      <w:r>
        <w:rPr>
          <w:rFonts w:eastAsia="宋体"/>
          <w:lang w:val="en-US"/>
        </w:rPr>
        <w:t xml:space="preserve"> More specifically, </w:t>
      </w:r>
    </w:p>
    <w:p w14:paraId="1B191FCC"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840" w:hangingChars="200" w:hanging="420"/>
        <w:rPr>
          <w:lang w:val="en-US"/>
        </w:rPr>
      </w:pPr>
      <w:r>
        <w:rPr>
          <w:rFonts w:eastAsia="宋体"/>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t>[Huawei, HiSilicon,</w:t>
      </w:r>
      <w:r>
        <w:rPr>
          <w:rFonts w:eastAsia="宋体"/>
          <w:lang w:val="en-US"/>
        </w:rPr>
        <w:t xml:space="preserve"> OPPO</w:t>
      </w:r>
      <w:r>
        <w:rPr>
          <w:lang w:val="en-US"/>
        </w:rPr>
        <w:t xml:space="preserve">] propose that there is no need to model the antenna element-wise delay parameters. </w:t>
      </w:r>
      <w:r>
        <w:rPr>
          <w:rFonts w:eastAsia="宋体"/>
          <w:lang w:val="en-US"/>
        </w:rPr>
        <w:t xml:space="preserve">More specifically, </w:t>
      </w:r>
    </w:p>
    <w:p w14:paraId="6A8AB21B" w14:textId="77777777" w:rsidR="004E7C86" w:rsidRDefault="008E2166">
      <w:pPr>
        <w:pStyle w:val="ListParagraph"/>
        <w:numPr>
          <w:ilvl w:val="0"/>
          <w:numId w:val="0"/>
        </w:numPr>
        <w:ind w:leftChars="400" w:left="840"/>
        <w:rPr>
          <w:rFonts w:eastAsia="宋体"/>
          <w:lang w:val="en-US"/>
        </w:rPr>
      </w:pPr>
      <w:r>
        <w:rPr>
          <w:rFonts w:eastAsia="宋体"/>
          <w:lang w:val="en-US"/>
        </w:rPr>
        <w:t xml:space="preserve">[Huawei, </w:t>
      </w:r>
      <w:r>
        <w:rPr>
          <w:lang w:val="en-US"/>
        </w:rPr>
        <w:t>HiSilicon</w:t>
      </w:r>
      <w:r>
        <w:rPr>
          <w:rFonts w:eastAsia="宋体"/>
          <w:lang w:val="en-US"/>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840"/>
        <w:rPr>
          <w:lang w:val="en-US"/>
        </w:rPr>
      </w:pPr>
      <w:r>
        <w:rPr>
          <w:rFonts w:eastAsia="宋体"/>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宋体"/>
          <w:lang w:val="en-US"/>
        </w:rPr>
        <w:t>[Samsung] mentions that e</w:t>
      </w:r>
      <w:proofErr w:type="spellStart"/>
      <w:r>
        <w:rPr>
          <w:lang w:eastAsia="ko-KR"/>
        </w:rPr>
        <w:t>ven</w:t>
      </w:r>
      <w:proofErr w:type="spellEnd"/>
      <w:r>
        <w:rPr>
          <w:lang w:eastAsia="ko-KR"/>
        </w:rPr>
        <w:t xml:space="preserve"> though the wavefront is non-planar, the small inter-element spacing means that the delay introduced due to distance differences is negligible</w:t>
      </w:r>
      <w:r>
        <w:rPr>
          <w:rFonts w:eastAsia="宋体"/>
          <w:lang w:val="en-US"/>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宋体"/>
          <w:lang w:val="en-US"/>
        </w:rPr>
        <w:t>vivo, ZTE, CATT, LGE, Intel, Apple</w:t>
      </w:r>
      <w:r>
        <w:rPr>
          <w:lang w:val="en-US"/>
        </w:rPr>
        <w:t>] propose to model the antenna element-wise Doppler shift parameters.</w:t>
      </w:r>
      <w:r>
        <w:rPr>
          <w:rFonts w:eastAsia="宋体"/>
          <w:lang w:val="en-US"/>
        </w:rPr>
        <w:t xml:space="preserve"> More specifically, </w:t>
      </w:r>
    </w:p>
    <w:p w14:paraId="0E244F45"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宋体"/>
          <w:lang w:val="en-US"/>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宋体"/>
          <w:lang w:val="en-US"/>
        </w:rPr>
        <w:t>.</w:t>
      </w:r>
    </w:p>
    <w:p w14:paraId="2201B693"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840"/>
        <w:rPr>
          <w:rFonts w:eastAsia="宋体"/>
          <w:lang w:val="en-US"/>
        </w:rPr>
      </w:pPr>
      <w:r>
        <w:lastRenderedPageBreak/>
        <w:t xml:space="preserve">[LGE] highlights that the AoA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HiSilicon] propose no change is needed on Doppler shift parameters. </w:t>
      </w:r>
    </w:p>
    <w:p w14:paraId="67226475" w14:textId="77777777" w:rsidR="004E7C86" w:rsidRDefault="008E2166">
      <w:pPr>
        <w:pStyle w:val="ListParagraph"/>
        <w:numPr>
          <w:ilvl w:val="0"/>
          <w:numId w:val="0"/>
        </w:numPr>
        <w:ind w:leftChars="400" w:left="840"/>
        <w:rPr>
          <w:rFonts w:eastAsia="宋体"/>
          <w:lang w:val="en-US"/>
        </w:rPr>
      </w:pPr>
      <w:r>
        <w:rPr>
          <w:rFonts w:eastAsia="宋体"/>
          <w:lang w:val="en-US"/>
        </w:rPr>
        <w:t xml:space="preserve">[Huawei, </w:t>
      </w:r>
      <w:r>
        <w:rPr>
          <w:lang w:val="en-US"/>
        </w:rPr>
        <w:t>HiSilicon</w:t>
      </w:r>
      <w:r>
        <w:rPr>
          <w:rFonts w:eastAsia="宋体"/>
          <w:lang w:val="en-US"/>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宋体"/>
          <w:lang w:val="en-US"/>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宋体"/>
          <w:lang w:val="en-US"/>
        </w:rPr>
      </w:pPr>
      <w:r>
        <w:rPr>
          <w:lang w:val="en-US"/>
        </w:rPr>
        <w:t>According to the above views</w:t>
      </w:r>
      <w:r>
        <w:t xml:space="preserve">, </w:t>
      </w:r>
      <w:r>
        <w:rPr>
          <w:rFonts w:eastAsia="宋体"/>
          <w:lang w:val="en-US"/>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宋体"/>
          <w:lang w:val="en-US"/>
        </w:rPr>
        <w:t xml:space="preserve">As for the delay and Doppler shift parameters, </w:t>
      </w:r>
      <w:r>
        <w:t xml:space="preserve">the main reason to preclude the modelling for </w:t>
      </w:r>
      <w:r>
        <w:rPr>
          <w:rFonts w:eastAsia="宋体"/>
          <w:lang w:val="en-US"/>
        </w:rPr>
        <w:t xml:space="preserve">these </w:t>
      </w:r>
      <w:r>
        <w:t>parameters are</w:t>
      </w:r>
      <w:r>
        <w:rPr>
          <w:rFonts w:eastAsia="宋体"/>
          <w:lang w:val="en-US"/>
        </w:rPr>
        <w:t xml:space="preserve"> that the variation is small and may be negligible. </w:t>
      </w:r>
      <w:r>
        <w:rPr>
          <w:lang w:val="en-US"/>
        </w:rPr>
        <w:t xml:space="preserve">However, </w:t>
      </w:r>
      <w:r>
        <w:rPr>
          <w:rFonts w:eastAsia="宋体"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宋体" w:hint="eastAsia"/>
          <w:lang w:val="en-US"/>
        </w:rPr>
        <w:t>etc</w:t>
      </w:r>
      <w:proofErr w:type="spellEnd"/>
      <w:r>
        <w:rPr>
          <w:rFonts w:eastAsia="宋体" w:hint="eastAsia"/>
          <w:lang w:val="en-US"/>
        </w:rPr>
        <w:t xml:space="preserve">, and </w:t>
      </w:r>
      <w:r>
        <w:rPr>
          <w:lang w:val="en-US"/>
        </w:rPr>
        <w:t xml:space="preserve">the channel model will </w:t>
      </w:r>
      <w:r>
        <w:rPr>
          <w:rFonts w:eastAsia="宋体" w:hint="eastAsia"/>
          <w:lang w:val="en-US"/>
        </w:rPr>
        <w:t xml:space="preserve">also </w:t>
      </w:r>
      <w:r>
        <w:rPr>
          <w:lang w:val="en-US"/>
        </w:rPr>
        <w:t>be the basis for all potential technical study</w:t>
      </w:r>
      <w:r>
        <w:rPr>
          <w:rFonts w:eastAsia="宋体" w:hint="eastAsia"/>
          <w:lang w:val="en-US"/>
        </w:rPr>
        <w:t xml:space="preserve"> of</w:t>
      </w:r>
      <w:r>
        <w:rPr>
          <w:lang w:val="en-US"/>
        </w:rPr>
        <w:t xml:space="preserve"> the new use cases, e.g., positioning or sensing use cases</w:t>
      </w:r>
      <w:r>
        <w:rPr>
          <w:rFonts w:eastAsia="宋体" w:hint="eastAsia"/>
          <w:lang w:val="en-US"/>
        </w:rPr>
        <w:t>, thus</w:t>
      </w:r>
      <w:r>
        <w:rPr>
          <w:lang w:val="en-US"/>
        </w:rPr>
        <w:t xml:space="preserve"> it seems to be necessary to model </w:t>
      </w:r>
      <w:r>
        <w:rPr>
          <w:rFonts w:eastAsia="宋体"/>
          <w:lang w:val="en-US"/>
        </w:rPr>
        <w:t>the antenna element-wise delay and Doppler shift</w:t>
      </w:r>
      <w:r>
        <w:rPr>
          <w:lang w:val="en-US"/>
        </w:rPr>
        <w:t xml:space="preserve"> parameters. </w:t>
      </w:r>
      <w:r>
        <w:rPr>
          <w:rFonts w:eastAsia="宋体"/>
          <w:lang w:val="en-US"/>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宋体"/>
          <w:bCs w:val="0"/>
          <w:lang w:val="en-US"/>
        </w:rPr>
      </w:pPr>
      <w:r>
        <w:rPr>
          <w:rFonts w:eastAsia="宋体"/>
          <w:bCs w:val="0"/>
          <w:lang w:val="en-US"/>
        </w:rPr>
        <w:t xml:space="preserve">Thus, following is proposed </w:t>
      </w:r>
      <w:r>
        <w:t>from FL’s perspective</w:t>
      </w:r>
      <w:r>
        <w:rPr>
          <w:rFonts w:eastAsia="宋体"/>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ListParagraph"/>
        <w:numPr>
          <w:ilvl w:val="0"/>
          <w:numId w:val="0"/>
        </w:numPr>
        <w:spacing w:beforeLines="0" w:afterLines="0"/>
        <w:rPr>
          <w:rFonts w:eastAsia="宋体"/>
          <w:i/>
          <w:iCs/>
          <w:highlight w:val="yellow"/>
          <w:lang w:val="en-US"/>
        </w:rPr>
      </w:pPr>
      <w:r>
        <w:rPr>
          <w:rFonts w:eastAsia="等线"/>
          <w:i/>
          <w:iCs/>
          <w:highlight w:val="yellow"/>
        </w:rPr>
        <w:t xml:space="preserve">For </w:t>
      </w:r>
      <w:r w:rsidRPr="00E366FD">
        <w:rPr>
          <w:rFonts w:eastAsia="等线"/>
          <w:i/>
          <w:highlight w:val="yellow"/>
        </w:rPr>
        <w:t>near-field channel</w:t>
      </w:r>
      <w:r w:rsidR="00F963A0">
        <w:rPr>
          <w:rFonts w:eastAsia="等线"/>
          <w:i/>
          <w:highlight w:val="yellow"/>
        </w:rPr>
        <w:t>,</w:t>
      </w:r>
      <w:r w:rsidR="00F963A0" w:rsidRPr="00F963A0">
        <w:rPr>
          <w:rFonts w:eastAsia="等线"/>
          <w:i/>
          <w:highlight w:val="yellow"/>
        </w:rPr>
        <w:t xml:space="preserve"> </w:t>
      </w:r>
      <w:r w:rsidR="00F963A0" w:rsidRPr="00E366FD">
        <w:rPr>
          <w:rFonts w:eastAsia="等线"/>
          <w:i/>
          <w:highlight w:val="yellow"/>
        </w:rPr>
        <w:t>if necessary</w:t>
      </w:r>
      <w:r w:rsidR="00F963A0">
        <w:rPr>
          <w:rFonts w:eastAsia="等线"/>
          <w:i/>
          <w:highlight w:val="yellow"/>
        </w:rPr>
        <w:t xml:space="preserve">, </w:t>
      </w:r>
      <w:r>
        <w:rPr>
          <w:rFonts w:eastAsia="等线"/>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宋体"/>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eastAsia="等线"/>
          <w:i/>
          <w:szCs w:val="20"/>
          <w:highlight w:val="yellow"/>
        </w:rPr>
      </w:pPr>
      <w:r>
        <w:rPr>
          <w:rFonts w:eastAsia="等线"/>
          <w:i/>
          <w:szCs w:val="20"/>
          <w:highlight w:val="yellow"/>
        </w:rPr>
        <w:t xml:space="preserve">with </w:t>
      </w:r>
      <w:r>
        <w:rPr>
          <w:rFonts w:eastAsia="Batang"/>
          <w:i/>
          <w:szCs w:val="20"/>
          <w:highlight w:val="yellow"/>
        </w:rPr>
        <w:t>Option-2</w:t>
      </w:r>
      <w:r>
        <w:rPr>
          <w:rFonts w:eastAsia="等线"/>
          <w:i/>
          <w:szCs w:val="20"/>
          <w:highlight w:val="yellow"/>
        </w:rPr>
        <w:t xml:space="preserve"> “</w:t>
      </w:r>
      <w:r>
        <w:rPr>
          <w:rFonts w:eastAsia="Batang"/>
          <w:i/>
          <w:szCs w:val="20"/>
          <w:highlight w:val="yellow"/>
        </w:rPr>
        <w:t xml:space="preserve">Determined by the </w:t>
      </w:r>
      <w:r>
        <w:rPr>
          <w:rFonts w:eastAsia="等线"/>
          <w:i/>
          <w:szCs w:val="20"/>
          <w:highlight w:val="yellow"/>
        </w:rPr>
        <w:t xml:space="preserve">antenna </w:t>
      </w:r>
      <w:r>
        <w:rPr>
          <w:rFonts w:eastAsia="Batang"/>
          <w:i/>
          <w:szCs w:val="20"/>
          <w:highlight w:val="yellow"/>
        </w:rPr>
        <w:t>element locations of both TRP and UE</w:t>
      </w:r>
      <w:r>
        <w:rPr>
          <w:rFonts w:eastAsia="等线"/>
          <w:i/>
          <w:szCs w:val="20"/>
          <w:highlight w:val="yellow"/>
        </w:rPr>
        <w:t>”.</w:t>
      </w:r>
      <w:r>
        <w:rPr>
          <w:rFonts w:eastAsia="等线"/>
          <w:i/>
          <w:szCs w:val="20"/>
          <w:highlight w:val="yellow"/>
        </w:rPr>
        <w:tab/>
      </w:r>
    </w:p>
    <w:p w14:paraId="1E1D05C0"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szCs w:val="20"/>
              </w:rPr>
            </w:pPr>
            <w:r>
              <w:rPr>
                <w:szCs w:val="20"/>
              </w:rPr>
              <w:t>Companies</w:t>
            </w:r>
          </w:p>
        </w:tc>
        <w:tc>
          <w:tcPr>
            <w:tcW w:w="6472" w:type="dxa"/>
          </w:tcPr>
          <w:p w14:paraId="725C0DC7" w14:textId="77777777" w:rsidR="004E7C86" w:rsidRDefault="008E2166">
            <w:pPr>
              <w:spacing w:before="120" w:after="120" w:line="240" w:lineRule="auto"/>
              <w:jc w:val="center"/>
              <w:rPr>
                <w:szCs w:val="20"/>
              </w:rPr>
            </w:pPr>
            <w:r>
              <w:rPr>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szCs w:val="20"/>
              </w:rPr>
            </w:pPr>
            <w:r>
              <w:rPr>
                <w:rFonts w:hint="eastAsia"/>
                <w:szCs w:val="20"/>
              </w:rPr>
              <w:t>H</w:t>
            </w:r>
            <w:r>
              <w:rPr>
                <w:szCs w:val="20"/>
              </w:rPr>
              <w:t>uawei, HiSilicon</w:t>
            </w:r>
          </w:p>
        </w:tc>
        <w:tc>
          <w:tcPr>
            <w:tcW w:w="6472" w:type="dxa"/>
          </w:tcPr>
          <w:p w14:paraId="48CB899D" w14:textId="53B5398D" w:rsidR="004E7C86" w:rsidRDefault="00C67014">
            <w:pPr>
              <w:spacing w:before="120" w:after="120" w:line="240" w:lineRule="auto"/>
              <w:rPr>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489457B5" w14:textId="513D7F98" w:rsidR="007F0A15" w:rsidRDefault="007F0A15" w:rsidP="007F0A15">
            <w:pPr>
              <w:spacing w:before="120" w:after="120" w:line="240" w:lineRule="auto"/>
              <w:rPr>
                <w:szCs w:val="20"/>
              </w:rPr>
            </w:pPr>
            <w:r>
              <w:rPr>
                <w:rFonts w:eastAsia="Malgun Gothic"/>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eastAsia="Malgun Gothic"/>
                <w:szCs w:val="20"/>
              </w:rPr>
            </w:pPr>
            <w:r>
              <w:rPr>
                <w:rFonts w:eastAsia="MS Mincho" w:hint="eastAsia"/>
                <w:sz w:val="20"/>
                <w:szCs w:val="20"/>
              </w:rPr>
              <w:t>vivo</w:t>
            </w:r>
          </w:p>
        </w:tc>
        <w:tc>
          <w:tcPr>
            <w:tcW w:w="6472" w:type="dxa"/>
          </w:tcPr>
          <w:p w14:paraId="464309B4" w14:textId="47075251" w:rsidR="00474E39" w:rsidRDefault="00474E39" w:rsidP="00474E39">
            <w:pPr>
              <w:spacing w:before="120" w:after="120"/>
              <w:rPr>
                <w:rFonts w:eastAsia="Malgun Gothic"/>
                <w:szCs w:val="20"/>
              </w:rPr>
            </w:pPr>
            <w:r>
              <w:rPr>
                <w:rFonts w:eastAsia="MS Mincho" w:hint="eastAsia"/>
                <w:sz w:val="20"/>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eastAsia="MS Mincho"/>
                <w:sz w:val="20"/>
                <w:szCs w:val="20"/>
              </w:rPr>
            </w:pPr>
            <w:r>
              <w:rPr>
                <w:sz w:val="20"/>
                <w:szCs w:val="20"/>
              </w:rPr>
              <w:t>QC</w:t>
            </w:r>
          </w:p>
        </w:tc>
        <w:tc>
          <w:tcPr>
            <w:tcW w:w="6472" w:type="dxa"/>
          </w:tcPr>
          <w:p w14:paraId="5D84EB19" w14:textId="77777777" w:rsidR="00CD198D" w:rsidRDefault="00CD198D" w:rsidP="00CD198D">
            <w:pPr>
              <w:spacing w:before="120" w:after="120" w:line="240" w:lineRule="auto"/>
              <w:rPr>
                <w:sz w:val="20"/>
                <w:szCs w:val="20"/>
              </w:rPr>
            </w:pPr>
            <w:r>
              <w:rPr>
                <w:sz w:val="20"/>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sz w:val="20"/>
                <w:szCs w:val="20"/>
              </w:rPr>
            </w:pPr>
            <w:r>
              <w:rPr>
                <w:sz w:val="20"/>
                <w:szCs w:val="20"/>
              </w:rPr>
              <w:t>Further, on delay, 38.901 already offers methods to address this in Section 7.6.2.</w:t>
            </w:r>
          </w:p>
          <w:p w14:paraId="4B41034B" w14:textId="77777777" w:rsidR="00CD198D" w:rsidRDefault="00CD198D" w:rsidP="00CD198D">
            <w:pPr>
              <w:spacing w:before="120" w:after="120" w:line="240" w:lineRule="auto"/>
              <w:rPr>
                <w:sz w:val="20"/>
                <w:szCs w:val="20"/>
              </w:rPr>
            </w:pPr>
            <w:r>
              <w:rPr>
                <w:sz w:val="20"/>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eastAsia="MS Mincho"/>
                <w:sz w:val="20"/>
                <w:szCs w:val="20"/>
              </w:rPr>
            </w:pPr>
            <w:r>
              <w:rPr>
                <w:rFonts w:eastAsia="MS Mincho"/>
                <w:sz w:val="20"/>
                <w:szCs w:val="20"/>
              </w:rPr>
              <w:lastRenderedPageBreak/>
              <w:t>Lots of underlying issues here. Very difficult to give the go-ahead at this moment.</w:t>
            </w:r>
          </w:p>
        </w:tc>
      </w:tr>
      <w:tr w:rsidR="00C93B3E" w14:paraId="4F128892" w14:textId="77777777">
        <w:trPr>
          <w:trHeight w:val="342"/>
          <w:jc w:val="center"/>
        </w:trPr>
        <w:tc>
          <w:tcPr>
            <w:tcW w:w="1926" w:type="dxa"/>
          </w:tcPr>
          <w:p w14:paraId="7F844414" w14:textId="40E53A18" w:rsidR="00C93B3E" w:rsidRDefault="00C93B3E" w:rsidP="00C93B3E">
            <w:pPr>
              <w:spacing w:before="120" w:after="120"/>
              <w:rPr>
                <w:sz w:val="20"/>
                <w:szCs w:val="20"/>
              </w:rPr>
            </w:pPr>
            <w:r>
              <w:rPr>
                <w:sz w:val="20"/>
                <w:szCs w:val="20"/>
              </w:rPr>
              <w:lastRenderedPageBreak/>
              <w:t>Apple</w:t>
            </w:r>
          </w:p>
        </w:tc>
        <w:tc>
          <w:tcPr>
            <w:tcW w:w="6472" w:type="dxa"/>
          </w:tcPr>
          <w:p w14:paraId="1034A7B5" w14:textId="258E3888" w:rsidR="00C93B3E" w:rsidRDefault="00C93B3E" w:rsidP="00C93B3E">
            <w:pPr>
              <w:spacing w:before="120" w:after="120"/>
              <w:rPr>
                <w:sz w:val="20"/>
                <w:szCs w:val="20"/>
              </w:rPr>
            </w:pPr>
            <w:r>
              <w:rPr>
                <w:sz w:val="20"/>
                <w:szCs w:val="20"/>
              </w:rPr>
              <w:t>Yes</w:t>
            </w:r>
          </w:p>
        </w:tc>
      </w:tr>
      <w:tr w:rsidR="000158D9" w14:paraId="07941174" w14:textId="77777777">
        <w:trPr>
          <w:trHeight w:val="342"/>
          <w:jc w:val="center"/>
        </w:trPr>
        <w:tc>
          <w:tcPr>
            <w:tcW w:w="1926" w:type="dxa"/>
          </w:tcPr>
          <w:p w14:paraId="5467F05E" w14:textId="51004F5A" w:rsidR="000158D9" w:rsidRDefault="000158D9" w:rsidP="000158D9">
            <w:pPr>
              <w:spacing w:before="120" w:after="120"/>
              <w:rPr>
                <w:sz w:val="20"/>
                <w:szCs w:val="20"/>
              </w:rPr>
            </w:pPr>
            <w:r>
              <w:rPr>
                <w:rFonts w:ascii="Times New Roman" w:hAnsi="Times New Roman" w:cs="Times New Roman"/>
                <w:sz w:val="20"/>
                <w:szCs w:val="20"/>
              </w:rPr>
              <w:t>CATT</w:t>
            </w:r>
          </w:p>
        </w:tc>
        <w:tc>
          <w:tcPr>
            <w:tcW w:w="6472" w:type="dxa"/>
          </w:tcPr>
          <w:p w14:paraId="327D2F80" w14:textId="13F11AC5" w:rsidR="000158D9" w:rsidRDefault="000158D9" w:rsidP="000158D9">
            <w:pPr>
              <w:spacing w:before="120" w:after="120"/>
              <w:rPr>
                <w:sz w:val="20"/>
                <w:szCs w:val="20"/>
              </w:rPr>
            </w:pPr>
            <w:r>
              <w:rPr>
                <w:rFonts w:ascii="Times New Roman" w:hAnsi="Times New Roman" w:cs="Times New Roman"/>
                <w:sz w:val="20"/>
                <w:szCs w:val="20"/>
              </w:rPr>
              <w:t>OK</w:t>
            </w:r>
          </w:p>
        </w:tc>
      </w:tr>
    </w:tbl>
    <w:p w14:paraId="017909F7" w14:textId="77777777" w:rsidR="004E7C86" w:rsidRDefault="008E2166">
      <w:pPr>
        <w:outlineLvl w:val="4"/>
        <w:rPr>
          <w:b/>
          <w:bCs/>
        </w:rPr>
      </w:pPr>
      <w:r>
        <w:rPr>
          <w:b/>
          <w:bCs/>
        </w:rPr>
        <w:t xml:space="preserve">1.2.1.2.1 </w:t>
      </w:r>
      <w:proofErr w:type="gramStart"/>
      <w:r>
        <w:rPr>
          <w:b/>
          <w:bCs/>
        </w:rPr>
        <w:t>Non-direct</w:t>
      </w:r>
      <w:proofErr w:type="gramEnd"/>
      <w:r>
        <w:rPr>
          <w:b/>
          <w:bCs/>
        </w:rPr>
        <w:t xml:space="preserve">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szCs w:val="20"/>
        </w:rPr>
      </w:pPr>
      <w:r>
        <w:rPr>
          <w:bCs/>
          <w:szCs w:val="20"/>
        </w:rPr>
        <w:t xml:space="preserve">In last RAN1#118 meeting, following agreements have been achieved </w:t>
      </w:r>
      <w:r>
        <w:rPr>
          <w:rFonts w:eastAsia="等线"/>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eastAsia="等线"/>
                <w:b/>
                <w:bCs/>
                <w:szCs w:val="20"/>
                <w:highlight w:val="green"/>
              </w:rPr>
            </w:pPr>
            <w:r>
              <w:rPr>
                <w:rFonts w:eastAsia="等线"/>
                <w:b/>
                <w:bCs/>
                <w:szCs w:val="20"/>
                <w:highlight w:val="green"/>
              </w:rPr>
              <w:t>Agreement</w:t>
            </w:r>
          </w:p>
          <w:p w14:paraId="2680243B" w14:textId="77777777" w:rsidR="004E7C86" w:rsidRDefault="008E2166">
            <w:pPr>
              <w:pStyle w:val="ListParagraph"/>
              <w:spacing w:line="24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eastAsia="等线"/>
                <w:b/>
                <w:bCs/>
                <w:szCs w:val="20"/>
                <w:highlight w:val="green"/>
              </w:rPr>
            </w:pPr>
            <w:r>
              <w:rPr>
                <w:rFonts w:eastAsia="等线"/>
                <w:b/>
                <w:bCs/>
                <w:szCs w:val="20"/>
                <w:highlight w:val="green"/>
              </w:rPr>
              <w:t>Agreement</w:t>
            </w:r>
          </w:p>
          <w:p w14:paraId="387C6660" w14:textId="77777777" w:rsidR="004E7C86" w:rsidRDefault="008E2166">
            <w:pPr>
              <w:pStyle w:val="ListParagraph"/>
              <w:spacing w:line="24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17703596" w14:textId="77777777" w:rsidR="004E7C86" w:rsidRDefault="008E2166">
            <w:pPr>
              <w:pStyle w:val="ListParagraph"/>
              <w:numPr>
                <w:ilvl w:val="0"/>
                <w:numId w:val="26"/>
              </w:numPr>
              <w:spacing w:line="240" w:lineRule="auto"/>
              <w:rPr>
                <w:lang w:val="en-US"/>
              </w:rPr>
            </w:pPr>
            <w:r>
              <w:rPr>
                <w:lang w:val="en-US"/>
              </w:rPr>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eastAsia="等线"/>
                <w:b/>
                <w:bCs/>
                <w:szCs w:val="20"/>
                <w:highlight w:val="green"/>
              </w:rPr>
            </w:pPr>
            <w:r>
              <w:rPr>
                <w:rFonts w:eastAsia="等线"/>
                <w:b/>
                <w:bCs/>
                <w:szCs w:val="20"/>
                <w:highlight w:val="green"/>
              </w:rPr>
              <w:t>Agreement</w:t>
            </w:r>
          </w:p>
          <w:p w14:paraId="0C824FFF" w14:textId="77777777" w:rsidR="004E7C86" w:rsidRDefault="008E2166">
            <w:pPr>
              <w:spacing w:before="60" w:after="60" w:line="240" w:lineRule="auto"/>
              <w:rPr>
                <w:szCs w:val="20"/>
              </w:rPr>
            </w:pPr>
            <w:r>
              <w:rPr>
                <w:rFonts w:eastAsia="等线"/>
                <w:szCs w:val="20"/>
              </w:rPr>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szCs w:val="20"/>
              </w:rPr>
            </w:pPr>
            <w:r>
              <w:rPr>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szCs w:val="20"/>
              </w:rPr>
            </w:pPr>
            <w:r>
              <w:rPr>
                <w:szCs w:val="20"/>
              </w:rPr>
              <w:t>FFS: Other parameters.</w:t>
            </w:r>
          </w:p>
          <w:p w14:paraId="6F0EAB3F" w14:textId="77777777" w:rsidR="004E7C86" w:rsidRDefault="008E2166">
            <w:pPr>
              <w:numPr>
                <w:ilvl w:val="1"/>
                <w:numId w:val="28"/>
              </w:numPr>
              <w:spacing w:before="60" w:after="60" w:line="240" w:lineRule="auto"/>
              <w:ind w:left="860" w:hanging="440"/>
              <w:rPr>
                <w:szCs w:val="20"/>
              </w:rPr>
            </w:pPr>
            <w:r>
              <w:rPr>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szCs w:val="20"/>
              </w:rPr>
            </w:pPr>
            <w:r>
              <w:rPr>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等线"/>
              </w:rPr>
              <w:t>.</w:t>
            </w:r>
          </w:p>
        </w:tc>
      </w:tr>
    </w:tbl>
    <w:p w14:paraId="7FEC6DFD" w14:textId="77777777" w:rsidR="004E7C86" w:rsidRDefault="008E2166" w:rsidP="00824A23">
      <w:pPr>
        <w:numPr>
          <w:ilvl w:val="0"/>
          <w:numId w:val="29"/>
        </w:numPr>
        <w:spacing w:before="120"/>
        <w:rPr>
          <w:szCs w:val="20"/>
        </w:rPr>
      </w:pPr>
      <w:r>
        <w:rPr>
          <w:szCs w:val="20"/>
        </w:rPr>
        <w:t>Issue#1: Antenna element-wise channel parameters for the non-direct paths:</w:t>
      </w:r>
    </w:p>
    <w:p w14:paraId="2C448476" w14:textId="77777777" w:rsidR="004E7C86" w:rsidRDefault="008E2166">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HiSilicon, </w:t>
      </w:r>
      <w:r>
        <w:rPr>
          <w:rFonts w:eastAsia="宋体"/>
          <w:lang w:val="en-US"/>
        </w:rPr>
        <w:t xml:space="preserve">vivo, ZTE, CATT, OPPO, </w:t>
      </w:r>
      <w:proofErr w:type="spellStart"/>
      <w:r>
        <w:rPr>
          <w:rFonts w:eastAsia="宋体"/>
          <w:lang w:val="en-US"/>
        </w:rPr>
        <w:t>InterDigital</w:t>
      </w:r>
      <w:proofErr w:type="spellEnd"/>
      <w:r>
        <w:rPr>
          <w:rFonts w:eastAsia="宋体"/>
          <w:lang w:val="en-US"/>
        </w:rPr>
        <w:t>, Intel, NVIDIA, Qualcomm, Apple, Samsung</w:t>
      </w:r>
      <w:r>
        <w:rPr>
          <w:lang w:val="en-US"/>
        </w:rPr>
        <w:t>] propose to model the antenna element-wise angular domain parameters.</w:t>
      </w:r>
      <w:r>
        <w:rPr>
          <w:rFonts w:eastAsia="宋体"/>
          <w:lang w:val="en-US"/>
        </w:rPr>
        <w:t xml:space="preserve"> More specifically, </w:t>
      </w:r>
    </w:p>
    <w:p w14:paraId="507D80B5" w14:textId="77777777" w:rsidR="004E7C86" w:rsidRDefault="008E2166">
      <w:pPr>
        <w:pStyle w:val="ListParagraph"/>
        <w:numPr>
          <w:ilvl w:val="0"/>
          <w:numId w:val="0"/>
        </w:numPr>
        <w:ind w:leftChars="200" w:left="840" w:hangingChars="200" w:hanging="420"/>
        <w:rPr>
          <w:rFonts w:eastAsiaTheme="minorEastAsia"/>
          <w:lang w:val="en-US"/>
        </w:rPr>
      </w:pPr>
      <w:r>
        <w:rPr>
          <w:rFonts w:eastAsia="宋体"/>
          <w:lang w:val="en-US"/>
        </w:rPr>
        <w:lastRenderedPageBreak/>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r>
        <w:rPr>
          <w:rFonts w:eastAsia="MS Mincho"/>
          <w:lang w:eastAsia="ja-JP"/>
        </w:rPr>
        <w:t xml:space="preserve">center-wise angle is </w:t>
      </w:r>
      <w:r>
        <w:rPr>
          <w:rFonts w:eastAsiaTheme="minorEastAsia"/>
        </w:rPr>
        <w:t>small in some case</w:t>
      </w:r>
      <w:r>
        <w:rPr>
          <w:rFonts w:eastAsiaTheme="minorEastAsia"/>
          <w:lang w:val="en-US"/>
        </w:rPr>
        <w:t>, thus the impact of angle shall be considered.</w:t>
      </w:r>
    </w:p>
    <w:p w14:paraId="79BF7937" w14:textId="77777777" w:rsidR="004E7C86" w:rsidRDefault="008E2166">
      <w:pPr>
        <w:pStyle w:val="ListParagraph"/>
        <w:numPr>
          <w:ilvl w:val="0"/>
          <w:numId w:val="0"/>
        </w:numPr>
        <w:ind w:leftChars="200" w:left="840" w:hangingChars="200" w:hanging="42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419A2E8A" w14:textId="77777777" w:rsidR="004E7C86" w:rsidRDefault="008E2166">
      <w:pPr>
        <w:pStyle w:val="ListParagraph"/>
        <w:numPr>
          <w:ilvl w:val="0"/>
          <w:numId w:val="24"/>
        </w:numPr>
        <w:rPr>
          <w:lang w:val="en-US"/>
        </w:rPr>
      </w:pPr>
      <w:r>
        <w:rPr>
          <w:lang w:val="en-US"/>
        </w:rPr>
        <w:t>[</w:t>
      </w:r>
      <w:r>
        <w:rPr>
          <w:rFonts w:eastAsia="宋体"/>
          <w:lang w:val="en-US"/>
        </w:rPr>
        <w:t xml:space="preserve">MediaTek] </w:t>
      </w:r>
      <w:r>
        <w:rPr>
          <w:lang w:val="en-US"/>
        </w:rPr>
        <w:t>propose</w:t>
      </w:r>
      <w:r>
        <w:rPr>
          <w:rFonts w:eastAsia="宋体"/>
          <w:lang w:val="en-US"/>
        </w:rPr>
        <w:t>s</w:t>
      </w:r>
      <w:r>
        <w:rPr>
          <w:lang w:val="en-US"/>
        </w:rPr>
        <w:t xml:space="preserve"> </w:t>
      </w:r>
      <w:r>
        <w:rPr>
          <w:rFonts w:eastAsia="宋体"/>
          <w:lang w:val="en-US"/>
        </w:rPr>
        <w:t xml:space="preserve">not </w:t>
      </w:r>
      <w:r>
        <w:rPr>
          <w:lang w:val="en-US"/>
        </w:rPr>
        <w:t>to model the antenna element-wise angular domain parameters</w:t>
      </w:r>
      <w:r>
        <w:rPr>
          <w:rFonts w:eastAsia="宋体"/>
          <w:lang w:val="en-US"/>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t>[</w:t>
      </w:r>
      <w:r>
        <w:rPr>
          <w:rFonts w:eastAsia="宋体"/>
          <w:lang w:val="en-US"/>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840" w:hangingChars="200" w:hanging="420"/>
        <w:rPr>
          <w:rFonts w:eastAsiaTheme="minorEastAsia"/>
          <w:lang w:val="en-US"/>
        </w:rPr>
      </w:pPr>
      <w:r>
        <w:rPr>
          <w:rFonts w:eastAsia="宋体"/>
          <w:lang w:val="en-US"/>
        </w:rPr>
        <w:t xml:space="preserve">    [vivo] justif</w:t>
      </w:r>
      <w:r>
        <w:rPr>
          <w:rFonts w:eastAsia="宋体" w:hint="eastAsia"/>
          <w:lang w:val="en-US"/>
        </w:rPr>
        <w:t>ies</w:t>
      </w:r>
      <w:r>
        <w:rPr>
          <w:rFonts w:eastAsia="宋体"/>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r>
        <w:rPr>
          <w:rFonts w:eastAsia="MS Mincho"/>
          <w:lang w:eastAsia="ja-JP"/>
        </w:rPr>
        <w:t xml:space="preserve">center-wise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07882866" w14:textId="77777777" w:rsidR="004E7C86" w:rsidRDefault="008E2166">
      <w:pPr>
        <w:pStyle w:val="ListParagraph"/>
        <w:numPr>
          <w:ilvl w:val="0"/>
          <w:numId w:val="0"/>
        </w:numPr>
        <w:ind w:leftChars="200" w:left="840" w:hangingChars="200" w:hanging="42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0D827EB0" w14:textId="77777777" w:rsidR="004E7C86" w:rsidRDefault="008E2166">
      <w:pPr>
        <w:pStyle w:val="ListParagraph"/>
        <w:numPr>
          <w:ilvl w:val="0"/>
          <w:numId w:val="0"/>
        </w:numPr>
        <w:ind w:leftChars="400" w:left="840"/>
        <w:rPr>
          <w:lang w:val="en-US"/>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HiSilicon] propose that no change is needed on delay parameters. More specifically, </w:t>
      </w:r>
    </w:p>
    <w:p w14:paraId="3D2AC02F" w14:textId="22480E50" w:rsidR="004E7C86" w:rsidRDefault="008E2166">
      <w:pPr>
        <w:pStyle w:val="ListParagraph"/>
        <w:numPr>
          <w:ilvl w:val="0"/>
          <w:numId w:val="0"/>
        </w:numPr>
        <w:ind w:leftChars="400" w:left="840"/>
        <w:rPr>
          <w:rFonts w:eastAsia="宋体"/>
          <w:lang w:val="en-US"/>
        </w:rPr>
      </w:pPr>
      <w:r>
        <w:rPr>
          <w:rFonts w:eastAsia="宋体"/>
          <w:lang w:val="en-US"/>
        </w:rPr>
        <w:t>[</w:t>
      </w:r>
      <w:r>
        <w:rPr>
          <w:lang w:val="en-US"/>
        </w:rPr>
        <w:t>Huawei, HiSilicon</w:t>
      </w:r>
      <w:r>
        <w:rPr>
          <w:rFonts w:eastAsia="宋体"/>
          <w:lang w:val="en-US"/>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宋体"/>
          <w:lang w:val="en-US"/>
        </w:rPr>
      </w:pPr>
      <w:r>
        <w:rPr>
          <w:lang w:val="en-US"/>
        </w:rPr>
        <w:t>[</w:t>
      </w:r>
      <w:r>
        <w:rPr>
          <w:rFonts w:eastAsia="宋体"/>
          <w:lang w:val="en-US"/>
        </w:rPr>
        <w:t>Samsung</w:t>
      </w:r>
      <w:r>
        <w:rPr>
          <w:lang w:val="en-US"/>
        </w:rPr>
        <w:t>] propose</w:t>
      </w:r>
      <w:r>
        <w:rPr>
          <w:rFonts w:eastAsia="宋体"/>
          <w:lang w:val="en-US"/>
        </w:rPr>
        <w:t>s</w:t>
      </w:r>
      <w:r>
        <w:rPr>
          <w:lang w:val="en-US"/>
        </w:rPr>
        <w:t xml:space="preserve"> that </w:t>
      </w:r>
      <w:r>
        <w:rPr>
          <w:rFonts w:eastAsia="宋体"/>
          <w:lang w:val="en-US"/>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[Huawei, HiSilicon</w:t>
      </w:r>
      <w:r>
        <w:rPr>
          <w:rFonts w:eastAsia="宋体"/>
          <w:lang w:val="en-US"/>
        </w:rPr>
        <w:t xml:space="preserve">, MediaTek, </w:t>
      </w:r>
      <w:proofErr w:type="spellStart"/>
      <w:r>
        <w:rPr>
          <w:rFonts w:eastAsia="宋体"/>
          <w:lang w:val="en-US"/>
        </w:rPr>
        <w:t>InterDigital</w:t>
      </w:r>
      <w:proofErr w:type="spellEnd"/>
      <w:r>
        <w:rPr>
          <w:lang w:val="en-US"/>
        </w:rPr>
        <w:t>] propose that no change is needed on the Doppler shift parameters.</w:t>
      </w:r>
      <w:r>
        <w:rPr>
          <w:rFonts w:eastAsia="宋体"/>
          <w:lang w:val="en-US"/>
        </w:rPr>
        <w:t xml:space="preserve"> Specifically,</w:t>
      </w:r>
    </w:p>
    <w:p w14:paraId="4395ED7B" w14:textId="2ED16EE6" w:rsidR="004E7C86" w:rsidRDefault="008E2166">
      <w:pPr>
        <w:pStyle w:val="ListParagraph"/>
        <w:numPr>
          <w:ilvl w:val="0"/>
          <w:numId w:val="0"/>
        </w:numPr>
        <w:ind w:leftChars="400" w:left="840"/>
        <w:rPr>
          <w:lang w:val="en-US"/>
        </w:rPr>
      </w:pPr>
      <w:r>
        <w:rPr>
          <w:rFonts w:eastAsia="宋体"/>
          <w:lang w:val="en-US"/>
        </w:rPr>
        <w:t>[</w:t>
      </w:r>
      <w:r>
        <w:rPr>
          <w:lang w:val="en-US"/>
        </w:rPr>
        <w:t>Huawei, HiSilicon</w:t>
      </w:r>
      <w:r>
        <w:rPr>
          <w:rFonts w:eastAsia="宋体"/>
          <w:lang w:val="en-US"/>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宋体"/>
          <w:lang w:val="en-US"/>
        </w:rPr>
        <w:t>[ZTE, CATT, OPPO, Intel, NVIDIA, Apple, vivo] propose to model the antenna element-wise Doppler shift</w:t>
      </w:r>
      <w:r>
        <w:rPr>
          <w:lang w:val="en-US"/>
        </w:rPr>
        <w:t xml:space="preserve">. More specifically, </w:t>
      </w:r>
    </w:p>
    <w:p w14:paraId="2BECD9BA" w14:textId="77777777" w:rsidR="004E7C86" w:rsidRDefault="008E2166">
      <w:pPr>
        <w:pStyle w:val="ListParagraph"/>
        <w:numPr>
          <w:ilvl w:val="0"/>
          <w:numId w:val="0"/>
        </w:numPr>
        <w:ind w:leftChars="400" w:left="840"/>
        <w:rPr>
          <w:rFonts w:eastAsiaTheme="minorEastAsia"/>
          <w:lang w:val="en-US"/>
        </w:rPr>
      </w:pPr>
      <w:r>
        <w:rPr>
          <w:lang w:val="en-US"/>
        </w:rPr>
        <w:t>[</w:t>
      </w:r>
      <w:r>
        <w:rPr>
          <w:rFonts w:eastAsia="宋体"/>
          <w:lang w:val="en-US"/>
        </w:rPr>
        <w:t>vivo</w:t>
      </w:r>
      <w:r>
        <w:rPr>
          <w:lang w:val="en-US"/>
        </w:rPr>
        <w:t>] propose</w:t>
      </w:r>
      <w:r>
        <w:rPr>
          <w:rFonts w:eastAsia="宋体"/>
          <w:lang w:val="en-US"/>
        </w:rPr>
        <w:t>s</w:t>
      </w:r>
      <w:r>
        <w:rPr>
          <w:lang w:val="en-US"/>
        </w:rPr>
        <w:t xml:space="preserve"> to model the antenna element-wise Doppler shift parameters</w:t>
      </w:r>
      <w:r>
        <w:rPr>
          <w:rFonts w:eastAsia="宋体"/>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宋体"/>
          <w:lang w:val="en-US"/>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宋体"/>
          <w:lang w:val="en-US"/>
        </w:rPr>
        <w:t>D</w:t>
      </w:r>
      <w:proofErr w:type="spellStart"/>
      <w:r>
        <w:rPr>
          <w:rFonts w:eastAsia="MS Mincho"/>
          <w:lang w:eastAsia="ja-JP"/>
        </w:rPr>
        <w:t>oppler</w:t>
      </w:r>
      <w:proofErr w:type="spellEnd"/>
      <w:r>
        <w:rPr>
          <w:rFonts w:eastAsia="MS Mincho"/>
          <w:lang w:eastAsia="ja-JP"/>
        </w:rPr>
        <w:t xml:space="preserve"> shift is almost equal to one</w:t>
      </w:r>
      <w:r>
        <w:rPr>
          <w:rFonts w:eastAsia="宋体"/>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38697E00" w14:textId="77777777" w:rsidR="004E7C86" w:rsidRDefault="008E2166">
      <w:pPr>
        <w:pStyle w:val="ListParagraph"/>
        <w:numPr>
          <w:ilvl w:val="0"/>
          <w:numId w:val="24"/>
        </w:numPr>
        <w:rPr>
          <w:rFonts w:eastAsiaTheme="minorEastAsia"/>
          <w:lang w:val="en-US"/>
        </w:rPr>
      </w:pPr>
      <w:r>
        <w:rPr>
          <w:rFonts w:eastAsia="宋体"/>
          <w:lang w:val="en-US"/>
        </w:rPr>
        <w:t xml:space="preserve">[Samsung] proposes </w:t>
      </w:r>
      <w:r>
        <w:rPr>
          <w:lang w:val="en-US"/>
        </w:rPr>
        <w:t xml:space="preserve">that </w:t>
      </w:r>
      <w:r>
        <w:rPr>
          <w:rFonts w:eastAsia="宋体"/>
          <w:lang w:val="en-US"/>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rPr>
      </w:pPr>
      <w:r>
        <w:rPr>
          <w:rFonts w:eastAsia="宋体"/>
          <w:lang w:val="en-US"/>
        </w:rPr>
        <w:t xml:space="preserve">[Qualcomm] provides the simulation results to show that under the different configuration of values of velocity and observation time that result in a displacement of no more than 1 meter, </w:t>
      </w:r>
      <w:r>
        <w:rPr>
          <w:rFonts w:eastAsia="等线"/>
        </w:rPr>
        <w:t>the impact of the Doppler term on the near-field channel model is observed to be marginal and can be deprioritized.</w:t>
      </w:r>
      <w:r>
        <w:rPr>
          <w:rFonts w:eastAsia="宋体"/>
          <w:lang w:val="en-US"/>
        </w:rPr>
        <w:t xml:space="preserve"> </w:t>
      </w:r>
    </w:p>
    <w:p w14:paraId="05F34C44" w14:textId="77777777" w:rsidR="004E7C86" w:rsidRDefault="008E2166">
      <w:pPr>
        <w:pStyle w:val="ListParagraph"/>
        <w:numPr>
          <w:ilvl w:val="0"/>
          <w:numId w:val="23"/>
        </w:numPr>
        <w:rPr>
          <w:lang w:val="en-US"/>
        </w:rPr>
      </w:pPr>
      <w:r>
        <w:rPr>
          <w:lang w:val="en-US"/>
        </w:rPr>
        <w:t>Amplitude:</w:t>
      </w:r>
    </w:p>
    <w:p w14:paraId="61C16F3E" w14:textId="77777777" w:rsidR="004E7C86" w:rsidRDefault="008E2166">
      <w:pPr>
        <w:pStyle w:val="ListParagraph"/>
        <w:numPr>
          <w:ilvl w:val="0"/>
          <w:numId w:val="24"/>
        </w:numPr>
        <w:rPr>
          <w:rFonts w:eastAsia="宋体"/>
          <w:lang w:val="en-US"/>
        </w:rPr>
      </w:pPr>
      <w:r>
        <w:rPr>
          <w:lang w:val="en-US"/>
        </w:rPr>
        <w:t xml:space="preserve">[Huawei, HiSilicon, </w:t>
      </w:r>
      <w:r>
        <w:rPr>
          <w:rFonts w:eastAsia="宋体"/>
          <w:lang w:val="en-US"/>
        </w:rPr>
        <w:t xml:space="preserve">vivo, ZTE, OPPO, </w:t>
      </w:r>
      <w:proofErr w:type="spellStart"/>
      <w:r>
        <w:rPr>
          <w:rFonts w:eastAsia="宋体"/>
          <w:lang w:val="en-US"/>
        </w:rPr>
        <w:t>InterDigital</w:t>
      </w:r>
      <w:proofErr w:type="spellEnd"/>
      <w:r>
        <w:rPr>
          <w:rFonts w:eastAsia="宋体"/>
          <w:lang w:val="en-US"/>
        </w:rPr>
        <w:t>,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40" w:hangingChars="400" w:hanging="840"/>
        <w:rPr>
          <w:rFonts w:eastAsia="宋体"/>
          <w:szCs w:val="20"/>
        </w:rPr>
      </w:pPr>
      <w:r>
        <w:rPr>
          <w:rFonts w:eastAsia="宋体"/>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宋体"/>
          <w:lang w:val="en-US"/>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840" w:hangingChars="200" w:hanging="420"/>
        <w:rPr>
          <w:rFonts w:eastAsia="宋体"/>
          <w:lang w:val="en-US"/>
        </w:rPr>
      </w:pPr>
      <w:r>
        <w:rPr>
          <w:rFonts w:eastAsia="宋体"/>
          <w:lang w:val="en-US"/>
        </w:rPr>
        <w:lastRenderedPageBreak/>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宋体"/>
          <w:lang w:val="en-US"/>
        </w:rPr>
      </w:pPr>
      <w:r>
        <w:rPr>
          <w:rFonts w:eastAsia="宋体"/>
          <w:lang w:val="en-US"/>
        </w:rPr>
        <w:t>Additionally, [</w:t>
      </w:r>
      <w:proofErr w:type="spellStart"/>
      <w:r>
        <w:rPr>
          <w:rFonts w:eastAsia="宋体"/>
          <w:lang w:val="en-US"/>
        </w:rPr>
        <w:t>InterDigital</w:t>
      </w:r>
      <w:proofErr w:type="spellEnd"/>
      <w:r>
        <w:rPr>
          <w:rFonts w:eastAsia="宋体"/>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宋体"/>
          <w:lang w:val="en-US"/>
        </w:rPr>
      </w:pPr>
      <w:r>
        <w:rPr>
          <w:rFonts w:eastAsia="宋体"/>
          <w:lang w:val="en-US"/>
        </w:rPr>
        <w:t xml:space="preserve">According to the majorities’ views, the antenna element-wise angular domain parameters shall be modeled. And according to the </w:t>
      </w:r>
      <w:proofErr w:type="spellStart"/>
      <w:r>
        <w:rPr>
          <w:rFonts w:eastAsia="宋体"/>
          <w:lang w:val="en-US"/>
        </w:rPr>
        <w:t>measurement&amp;simulation</w:t>
      </w:r>
      <w:proofErr w:type="spellEnd"/>
      <w:r>
        <w:rPr>
          <w:rFonts w:eastAsia="宋体"/>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宋体"/>
          <w:lang w:val="en-US"/>
        </w:rPr>
      </w:pPr>
      <w:r>
        <w:rPr>
          <w:rFonts w:eastAsia="宋体"/>
          <w:lang w:val="en-US"/>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w:t>
      </w:r>
      <w:r w:rsidR="00F963A0" w:rsidRPr="00E366FD">
        <w:rPr>
          <w:rFonts w:eastAsia="等线"/>
          <w:i/>
          <w:highlight w:val="yellow"/>
        </w:rPr>
        <w:t>if necessary</w:t>
      </w:r>
      <w:r w:rsidR="00E366FD" w:rsidRPr="00E366FD">
        <w:rPr>
          <w:rFonts w:eastAsia="等线"/>
          <w:i/>
          <w:highlight w:val="yellow"/>
        </w:rPr>
        <w:t xml:space="preserve">, </w:t>
      </w:r>
      <w:r>
        <w:rPr>
          <w:rFonts w:eastAsia="等线"/>
          <w:i/>
          <w:iCs/>
          <w:highlight w:val="yellow"/>
          <w:lang w:val="en-US"/>
        </w:rPr>
        <w:t xml:space="preserve">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szCs w:val="20"/>
              </w:rPr>
            </w:pPr>
            <w:r>
              <w:rPr>
                <w:szCs w:val="20"/>
              </w:rPr>
              <w:t>Companies</w:t>
            </w:r>
          </w:p>
        </w:tc>
        <w:tc>
          <w:tcPr>
            <w:tcW w:w="6472" w:type="dxa"/>
          </w:tcPr>
          <w:p w14:paraId="11B02B68" w14:textId="77777777" w:rsidR="004E7C86" w:rsidRDefault="008E2166">
            <w:pPr>
              <w:jc w:val="center"/>
              <w:rPr>
                <w:szCs w:val="20"/>
              </w:rPr>
            </w:pPr>
            <w:r>
              <w:rPr>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szCs w:val="20"/>
              </w:rPr>
            </w:pPr>
            <w:r>
              <w:rPr>
                <w:rFonts w:hint="eastAsia"/>
                <w:szCs w:val="20"/>
              </w:rPr>
              <w:t>H</w:t>
            </w:r>
            <w:r>
              <w:rPr>
                <w:szCs w:val="20"/>
              </w:rPr>
              <w:t>uawei, HiSilicon</w:t>
            </w:r>
          </w:p>
        </w:tc>
        <w:tc>
          <w:tcPr>
            <w:tcW w:w="6472" w:type="dxa"/>
          </w:tcPr>
          <w:p w14:paraId="216015E6" w14:textId="367B1DD1" w:rsidR="00C67014" w:rsidRPr="007F0A15" w:rsidRDefault="00C67014" w:rsidP="00C67014">
            <w:pPr>
              <w:rPr>
                <w:rFonts w:eastAsia="Malgun Gothic"/>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eastAsia="Malgun Gothic"/>
                <w:szCs w:val="20"/>
              </w:rPr>
            </w:pPr>
            <w:r>
              <w:rPr>
                <w:rFonts w:eastAsia="Malgun Gothic" w:hint="eastAsia"/>
                <w:szCs w:val="20"/>
              </w:rPr>
              <w:t>S</w:t>
            </w:r>
            <w:r>
              <w:rPr>
                <w:rFonts w:eastAsia="Malgun Gothic"/>
                <w:szCs w:val="20"/>
              </w:rPr>
              <w:t>amsung</w:t>
            </w:r>
          </w:p>
        </w:tc>
        <w:tc>
          <w:tcPr>
            <w:tcW w:w="6472" w:type="dxa"/>
          </w:tcPr>
          <w:p w14:paraId="0BF7F7A8" w14:textId="02D65963" w:rsidR="006B1036" w:rsidRPr="006B1036" w:rsidRDefault="006B1036" w:rsidP="00C67014">
            <w:pPr>
              <w:rPr>
                <w:rFonts w:eastAsia="Malgun Gothic"/>
                <w:szCs w:val="20"/>
              </w:rPr>
            </w:pPr>
            <w:r>
              <w:rPr>
                <w:rFonts w:eastAsia="Malgun Gothic" w:hint="eastAsia"/>
                <w:szCs w:val="20"/>
              </w:rPr>
              <w:t>S</w:t>
            </w:r>
            <w:r>
              <w:rPr>
                <w:rFonts w:eastAsia="Malgun Gothic"/>
                <w:szCs w:val="20"/>
              </w:rPr>
              <w:t xml:space="preserve">ame with </w:t>
            </w:r>
            <w:r w:rsidRPr="006B1036">
              <w:rPr>
                <w:rFonts w:eastAsia="Malgun Gothic"/>
                <w:szCs w:val="20"/>
              </w:rPr>
              <w:t>Proposal 1-2-1-1-1-</w:t>
            </w:r>
            <w:r>
              <w:rPr>
                <w:rFonts w:eastAsia="Malgun Gothic"/>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eastAsia="Malgun Gothic"/>
                <w:szCs w:val="20"/>
              </w:rPr>
            </w:pPr>
            <w:r>
              <w:rPr>
                <w:rFonts w:eastAsia="MS Mincho" w:hint="eastAsia"/>
                <w:sz w:val="20"/>
                <w:szCs w:val="20"/>
              </w:rPr>
              <w:t>vivo</w:t>
            </w:r>
          </w:p>
        </w:tc>
        <w:tc>
          <w:tcPr>
            <w:tcW w:w="6472" w:type="dxa"/>
          </w:tcPr>
          <w:p w14:paraId="29F58940" w14:textId="5DE13078" w:rsidR="00474E39" w:rsidRDefault="00474E39" w:rsidP="00474E39">
            <w:pPr>
              <w:rPr>
                <w:rFonts w:eastAsia="Malgun Gothic"/>
                <w:szCs w:val="20"/>
              </w:rPr>
            </w:pPr>
            <w:r>
              <w:rPr>
                <w:rFonts w:eastAsia="MS Mincho" w:hint="eastAsia"/>
                <w:sz w:val="20"/>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eastAsia="MS Mincho"/>
                <w:sz w:val="20"/>
                <w:szCs w:val="20"/>
              </w:rPr>
            </w:pPr>
            <w:r>
              <w:rPr>
                <w:sz w:val="20"/>
                <w:szCs w:val="20"/>
              </w:rPr>
              <w:t>QC</w:t>
            </w:r>
          </w:p>
        </w:tc>
        <w:tc>
          <w:tcPr>
            <w:tcW w:w="6472" w:type="dxa"/>
          </w:tcPr>
          <w:p w14:paraId="1305FB62" w14:textId="77777777" w:rsidR="00CD198D" w:rsidRDefault="00CD198D" w:rsidP="00CD198D">
            <w:pPr>
              <w:rPr>
                <w:sz w:val="20"/>
                <w:szCs w:val="20"/>
              </w:rPr>
            </w:pPr>
            <w:r>
              <w:rPr>
                <w:sz w:val="20"/>
                <w:szCs w:val="20"/>
              </w:rPr>
              <w:t xml:space="preserve">We don’t even have a methodology in place to understand how to handle non-direct paths. </w:t>
            </w:r>
          </w:p>
          <w:p w14:paraId="6789A6D5" w14:textId="77777777" w:rsidR="00CD198D" w:rsidRDefault="00CD198D" w:rsidP="00CD198D">
            <w:pPr>
              <w:rPr>
                <w:sz w:val="20"/>
                <w:szCs w:val="20"/>
              </w:rPr>
            </w:pPr>
            <w:r>
              <w:rPr>
                <w:sz w:val="20"/>
                <w:szCs w:val="20"/>
              </w:rPr>
              <w:t>Unclear how the FL expects companies to comment on this.</w:t>
            </w:r>
          </w:p>
          <w:p w14:paraId="26D2171E" w14:textId="77777777" w:rsidR="00CD198D" w:rsidRDefault="00CD198D" w:rsidP="00CD198D">
            <w:pPr>
              <w:rPr>
                <w:sz w:val="20"/>
                <w:szCs w:val="20"/>
              </w:rPr>
            </w:pPr>
            <w:r>
              <w:rPr>
                <w:sz w:val="20"/>
                <w:szCs w:val="20"/>
              </w:rPr>
              <w:t xml:space="preserve">Suggest focusing on establishing a methodology for modeling and then coming back to these questions. </w:t>
            </w:r>
          </w:p>
          <w:p w14:paraId="49D721F0" w14:textId="77777777" w:rsidR="00CD198D" w:rsidRDefault="00CD198D" w:rsidP="00CD198D">
            <w:pPr>
              <w:rPr>
                <w:rFonts w:eastAsia="MS Mincho"/>
                <w:sz w:val="20"/>
                <w:szCs w:val="20"/>
              </w:rPr>
            </w:pPr>
          </w:p>
        </w:tc>
      </w:tr>
      <w:tr w:rsidR="00C93B3E" w14:paraId="20FD9DBD" w14:textId="77777777">
        <w:trPr>
          <w:trHeight w:val="342"/>
          <w:jc w:val="center"/>
        </w:trPr>
        <w:tc>
          <w:tcPr>
            <w:tcW w:w="1926" w:type="dxa"/>
          </w:tcPr>
          <w:p w14:paraId="382E0620" w14:textId="0A9F86BF" w:rsidR="00C93B3E" w:rsidRDefault="00C93B3E" w:rsidP="00C93B3E">
            <w:pPr>
              <w:rPr>
                <w:sz w:val="20"/>
                <w:szCs w:val="20"/>
              </w:rPr>
            </w:pPr>
            <w:r>
              <w:rPr>
                <w:sz w:val="20"/>
                <w:szCs w:val="20"/>
              </w:rPr>
              <w:t>Apple</w:t>
            </w:r>
          </w:p>
        </w:tc>
        <w:tc>
          <w:tcPr>
            <w:tcW w:w="6472" w:type="dxa"/>
          </w:tcPr>
          <w:p w14:paraId="58ADDCD4" w14:textId="3CA4F5A6" w:rsidR="00C93B3E" w:rsidRDefault="00C93B3E" w:rsidP="00C93B3E">
            <w:pPr>
              <w:rPr>
                <w:sz w:val="20"/>
                <w:szCs w:val="20"/>
              </w:rPr>
            </w:pPr>
            <w:r>
              <w:rPr>
                <w:sz w:val="20"/>
                <w:szCs w:val="20"/>
              </w:rPr>
              <w:t>Yes</w:t>
            </w:r>
          </w:p>
        </w:tc>
      </w:tr>
      <w:tr w:rsidR="000158D9" w14:paraId="509609EA" w14:textId="77777777">
        <w:trPr>
          <w:trHeight w:val="342"/>
          <w:jc w:val="center"/>
        </w:trPr>
        <w:tc>
          <w:tcPr>
            <w:tcW w:w="1926" w:type="dxa"/>
          </w:tcPr>
          <w:p w14:paraId="043C98F6" w14:textId="47CB9CBE" w:rsidR="000158D9" w:rsidRDefault="000158D9" w:rsidP="000158D9">
            <w:pPr>
              <w:rPr>
                <w:sz w:val="20"/>
                <w:szCs w:val="20"/>
              </w:rPr>
            </w:pPr>
            <w:r>
              <w:rPr>
                <w:rFonts w:ascii="Times New Roman" w:hAnsi="Times New Roman" w:cs="Times New Roman"/>
                <w:sz w:val="20"/>
                <w:szCs w:val="20"/>
              </w:rPr>
              <w:t>CATT</w:t>
            </w:r>
          </w:p>
        </w:tc>
        <w:tc>
          <w:tcPr>
            <w:tcW w:w="6472" w:type="dxa"/>
          </w:tcPr>
          <w:p w14:paraId="23C4D116" w14:textId="6948F1E6" w:rsidR="000158D9" w:rsidRDefault="000158D9" w:rsidP="000158D9">
            <w:pPr>
              <w:rPr>
                <w:sz w:val="20"/>
                <w:szCs w:val="20"/>
              </w:rPr>
            </w:pPr>
            <w:r>
              <w:rPr>
                <w:rFonts w:ascii="Times New Roman" w:hAnsi="Times New Roman" w:cs="Times New Roman"/>
                <w:sz w:val="20"/>
                <w:szCs w:val="20"/>
              </w:rPr>
              <w:t>OK</w:t>
            </w: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rPr>
        <w:t>2</w:t>
      </w:r>
      <w:r>
        <w:rPr>
          <w:b/>
          <w:i/>
          <w:iCs/>
          <w:highlight w:val="yellow"/>
        </w:rPr>
        <w:t>-1-2-</w:t>
      </w:r>
      <w:r>
        <w:rPr>
          <w:rFonts w:eastAsia="宋体"/>
          <w:b/>
          <w:i/>
          <w:iCs/>
          <w:highlight w:val="yellow"/>
          <w:lang w:val="en-US"/>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szCs w:val="20"/>
              </w:rPr>
            </w:pPr>
            <w:r>
              <w:rPr>
                <w:szCs w:val="20"/>
              </w:rPr>
              <w:t>Companies</w:t>
            </w:r>
          </w:p>
        </w:tc>
        <w:tc>
          <w:tcPr>
            <w:tcW w:w="6472" w:type="dxa"/>
          </w:tcPr>
          <w:p w14:paraId="7767039E" w14:textId="77777777" w:rsidR="004E7C86" w:rsidRDefault="008E2166">
            <w:pPr>
              <w:jc w:val="center"/>
              <w:rPr>
                <w:szCs w:val="20"/>
              </w:rPr>
            </w:pPr>
            <w:r>
              <w:rPr>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szCs w:val="20"/>
              </w:rPr>
            </w:pPr>
            <w:r>
              <w:rPr>
                <w:rFonts w:hint="eastAsia"/>
                <w:szCs w:val="20"/>
              </w:rPr>
              <w:t>H</w:t>
            </w:r>
            <w:r>
              <w:rPr>
                <w:szCs w:val="20"/>
              </w:rPr>
              <w:t>uawei, HiSilicon</w:t>
            </w:r>
          </w:p>
        </w:tc>
        <w:tc>
          <w:tcPr>
            <w:tcW w:w="6472" w:type="dxa"/>
          </w:tcPr>
          <w:p w14:paraId="109B13BB" w14:textId="6BEC801E" w:rsidR="004E7C86" w:rsidRDefault="00C67014">
            <w:pPr>
              <w:rPr>
                <w:szCs w:val="20"/>
              </w:rPr>
            </w:pPr>
            <w:r>
              <w:rPr>
                <w:rFonts w:hint="eastAsia"/>
                <w:szCs w:val="20"/>
              </w:rPr>
              <w:t>S</w:t>
            </w:r>
            <w:r>
              <w:rPr>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68D06053" w14:textId="07039965" w:rsidR="006B1036" w:rsidRPr="006B1036" w:rsidRDefault="006B1036">
            <w:pPr>
              <w:rPr>
                <w:rFonts w:eastAsia="Malgun Gothic"/>
                <w:szCs w:val="20"/>
              </w:rPr>
            </w:pPr>
            <w:r>
              <w:rPr>
                <w:rFonts w:eastAsia="Malgun Gothic" w:hint="eastAsia"/>
                <w:szCs w:val="20"/>
              </w:rPr>
              <w:t>S</w:t>
            </w:r>
            <w:r>
              <w:rPr>
                <w:rFonts w:eastAsia="Malgun Gothic"/>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eastAsia="Malgun Gothic"/>
                <w:szCs w:val="20"/>
              </w:rPr>
            </w:pPr>
            <w:r>
              <w:rPr>
                <w:rFonts w:eastAsia="MS Mincho" w:hint="eastAsia"/>
                <w:sz w:val="20"/>
                <w:szCs w:val="20"/>
              </w:rPr>
              <w:t>vivo</w:t>
            </w:r>
          </w:p>
        </w:tc>
        <w:tc>
          <w:tcPr>
            <w:tcW w:w="6472" w:type="dxa"/>
          </w:tcPr>
          <w:p w14:paraId="03EDC865" w14:textId="1691E700" w:rsidR="00474E39" w:rsidRDefault="00474E39" w:rsidP="00474E39">
            <w:pPr>
              <w:rPr>
                <w:rFonts w:eastAsia="Malgun Gothic"/>
                <w:szCs w:val="20"/>
              </w:rPr>
            </w:pPr>
            <w:r>
              <w:rPr>
                <w:rFonts w:eastAsia="MS Mincho" w:hint="eastAsia"/>
                <w:sz w:val="20"/>
                <w:szCs w:val="20"/>
              </w:rPr>
              <w:t>Support</w:t>
            </w:r>
          </w:p>
        </w:tc>
      </w:tr>
      <w:tr w:rsidR="00C93B3E" w14:paraId="00D58926" w14:textId="77777777">
        <w:trPr>
          <w:trHeight w:val="342"/>
          <w:jc w:val="center"/>
        </w:trPr>
        <w:tc>
          <w:tcPr>
            <w:tcW w:w="1926" w:type="dxa"/>
          </w:tcPr>
          <w:p w14:paraId="365DA085" w14:textId="2BC38E83" w:rsidR="00C93B3E" w:rsidRDefault="00C93B3E" w:rsidP="00C93B3E">
            <w:pPr>
              <w:rPr>
                <w:rFonts w:eastAsia="MS Mincho"/>
                <w:sz w:val="20"/>
                <w:szCs w:val="20"/>
              </w:rPr>
            </w:pPr>
            <w:r>
              <w:rPr>
                <w:sz w:val="20"/>
                <w:szCs w:val="20"/>
              </w:rPr>
              <w:t>Apple</w:t>
            </w:r>
          </w:p>
        </w:tc>
        <w:tc>
          <w:tcPr>
            <w:tcW w:w="6472" w:type="dxa"/>
          </w:tcPr>
          <w:p w14:paraId="40E3DE57" w14:textId="6BD6DD83" w:rsidR="00C93B3E" w:rsidRDefault="00C93B3E" w:rsidP="00C93B3E">
            <w:pPr>
              <w:rPr>
                <w:rFonts w:eastAsia="MS Mincho"/>
                <w:sz w:val="20"/>
                <w:szCs w:val="20"/>
              </w:rPr>
            </w:pPr>
            <w:r>
              <w:rPr>
                <w:sz w:val="20"/>
                <w:szCs w:val="20"/>
              </w:rPr>
              <w:t>Yes</w:t>
            </w:r>
          </w:p>
        </w:tc>
      </w:tr>
      <w:tr w:rsidR="000158D9" w14:paraId="0418208C" w14:textId="77777777">
        <w:trPr>
          <w:trHeight w:val="342"/>
          <w:jc w:val="center"/>
        </w:trPr>
        <w:tc>
          <w:tcPr>
            <w:tcW w:w="1926" w:type="dxa"/>
          </w:tcPr>
          <w:p w14:paraId="1D7E4CB6" w14:textId="0ECBBFCE" w:rsidR="000158D9" w:rsidRDefault="000158D9" w:rsidP="000158D9">
            <w:pPr>
              <w:rPr>
                <w:sz w:val="20"/>
                <w:szCs w:val="20"/>
              </w:rPr>
            </w:pPr>
            <w:r>
              <w:rPr>
                <w:rFonts w:ascii="Times New Roman" w:eastAsia="MS Mincho" w:hAnsi="Times New Roman" w:cs="Times New Roman"/>
                <w:sz w:val="20"/>
                <w:szCs w:val="20"/>
              </w:rPr>
              <w:lastRenderedPageBreak/>
              <w:t>CATT</w:t>
            </w:r>
          </w:p>
        </w:tc>
        <w:tc>
          <w:tcPr>
            <w:tcW w:w="6472" w:type="dxa"/>
          </w:tcPr>
          <w:p w14:paraId="1151A448" w14:textId="398A0965" w:rsidR="000158D9" w:rsidRDefault="000158D9" w:rsidP="000158D9">
            <w:pPr>
              <w:rPr>
                <w:sz w:val="20"/>
                <w:szCs w:val="20"/>
              </w:rPr>
            </w:pPr>
            <w:r>
              <w:rPr>
                <w:rFonts w:ascii="Times New Roman" w:eastAsia="MS Mincho" w:hAnsi="Times New Roman" w:cs="Times New Roman"/>
                <w:sz w:val="20"/>
                <w:szCs w:val="20"/>
              </w:rPr>
              <w:t>OK</w:t>
            </w:r>
          </w:p>
        </w:tc>
      </w:tr>
    </w:tbl>
    <w:p w14:paraId="2AE932D3" w14:textId="77777777" w:rsidR="004E7C86" w:rsidRDefault="008E2166" w:rsidP="00824A23">
      <w:pPr>
        <w:numPr>
          <w:ilvl w:val="0"/>
          <w:numId w:val="29"/>
        </w:numPr>
        <w:spacing w:before="120"/>
        <w:rPr>
          <w:szCs w:val="20"/>
        </w:rPr>
      </w:pPr>
      <w:r>
        <w:rPr>
          <w:szCs w:val="20"/>
        </w:rPr>
        <w:t>Issue#2: Methods to determine the antenna element-wise channel parameters of non-direct paths</w:t>
      </w:r>
    </w:p>
    <w:p w14:paraId="4F4F8618" w14:textId="77777777" w:rsidR="004E7C86" w:rsidRDefault="008E2166">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t>derived based on at least the distance between the BS/UE and a point associated with cluster</w:t>
      </w:r>
      <w:r>
        <w:rPr>
          <w:lang w:val="en-US"/>
        </w:rPr>
        <w:t>[</w:t>
      </w:r>
      <w:r>
        <w:rPr>
          <w:rFonts w:eastAsia="宋体"/>
          <w:lang w:val="en-US"/>
        </w:rPr>
        <w:t xml:space="preserve">Huawei, HiSilicon, Ericsson, vivo, OPPO, </w:t>
      </w:r>
      <w:proofErr w:type="spellStart"/>
      <w:r>
        <w:rPr>
          <w:rFonts w:eastAsia="宋体"/>
          <w:lang w:val="en-US"/>
        </w:rPr>
        <w:t>InterDigital</w:t>
      </w:r>
      <w:proofErr w:type="spellEnd"/>
      <w:r>
        <w:rPr>
          <w:rFonts w:eastAsia="宋体"/>
          <w:lang w:val="en-US"/>
        </w:rPr>
        <w:t>, Fujitsu, Samsung, Apple, BUPT, CMCC</w:t>
      </w:r>
      <w:r>
        <w:rPr>
          <w:lang w:val="en-US"/>
        </w:rPr>
        <w:t>]</w:t>
      </w:r>
      <w:r>
        <w:rPr>
          <w:rFonts w:eastAsia="宋体"/>
          <w:lang w:val="en-US"/>
        </w:rPr>
        <w:t xml:space="preserve">.  </w:t>
      </w:r>
    </w:p>
    <w:p w14:paraId="5615633E" w14:textId="77777777" w:rsidR="004E7C86" w:rsidRDefault="008E2166">
      <w:pPr>
        <w:pStyle w:val="ListParagraph"/>
        <w:numPr>
          <w:ilvl w:val="0"/>
          <w:numId w:val="0"/>
        </w:numPr>
        <w:ind w:firstLineChars="200" w:firstLine="420"/>
      </w:pPr>
      <w:r>
        <w:rPr>
          <w:rFonts w:eastAsia="宋体"/>
          <w:lang w:val="en-US"/>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宋体"/>
          <w:lang w:val="en-US"/>
        </w:rPr>
      </w:pPr>
      <w:r>
        <w:rPr>
          <w:rFonts w:eastAsia="宋体"/>
          <w:i/>
          <w:iCs/>
          <w:lang w:val="en-US"/>
        </w:rPr>
        <w:t>Sub-issue#1</w:t>
      </w:r>
      <w:r>
        <w:rPr>
          <w:rFonts w:eastAsia="宋体"/>
          <w:lang w:val="en-US"/>
        </w:rPr>
        <w:t xml:space="preserve">: How to obtain the distance </w:t>
      </w:r>
      <w:r>
        <w:t>between the BS/UE and a point associated with cluster</w:t>
      </w:r>
      <w:r>
        <w:rPr>
          <w:lang w:val="en-US"/>
        </w:rPr>
        <w:t>:</w:t>
      </w:r>
    </w:p>
    <w:p w14:paraId="7959D0B6" w14:textId="77777777" w:rsidR="004E7C86" w:rsidRDefault="008E2166" w:rsidP="00824A23">
      <w:pPr>
        <w:pStyle w:val="ListParagraph"/>
        <w:numPr>
          <w:ilvl w:val="0"/>
          <w:numId w:val="31"/>
        </w:numPr>
        <w:rPr>
          <w:rFonts w:eastAsia="宋体"/>
          <w:lang w:val="en-US"/>
        </w:rPr>
      </w:pPr>
      <w:r>
        <w:rPr>
          <w:rFonts w:eastAsia="宋体"/>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宋体"/>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宋体"/>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宋体"/>
          <w:lang w:val="en-US"/>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840"/>
        <w:rPr>
          <w:rFonts w:eastAsia="宋体"/>
          <w:iCs/>
          <w:color w:val="000000" w:themeColor="text1"/>
          <w:lang w:val="en-US"/>
        </w:rPr>
      </w:pPr>
      <w:r>
        <w:rPr>
          <w:rFonts w:eastAsia="宋体"/>
          <w:lang w:val="en-US"/>
        </w:rPr>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宋体"/>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宋体"/>
          <w:iCs/>
          <w:color w:val="000000" w:themeColor="text1"/>
          <w:lang w:val="en-US"/>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840"/>
        <w:rPr>
          <w:rFonts w:eastAsia="宋体"/>
          <w:iCs/>
          <w:color w:val="000000" w:themeColor="text1"/>
          <w:lang w:val="en-US"/>
        </w:rPr>
      </w:pPr>
      <w:r>
        <w:rPr>
          <w:rFonts w:eastAsia="宋体"/>
          <w:iCs/>
          <w:color w:val="000000" w:themeColor="text1"/>
          <w:lang w:val="en-US"/>
        </w:rPr>
        <w:t>[</w:t>
      </w:r>
      <w:r>
        <w:rPr>
          <w:rFonts w:eastAsia="宋体"/>
          <w:lang w:val="en-US"/>
        </w:rPr>
        <w:t xml:space="preserve">Huawei, HiSilicon, vivo, </w:t>
      </w:r>
      <w:proofErr w:type="spellStart"/>
      <w:r>
        <w:rPr>
          <w:rFonts w:eastAsia="宋体"/>
          <w:lang w:val="en-US"/>
        </w:rPr>
        <w:t>InterDigital</w:t>
      </w:r>
      <w:proofErr w:type="spellEnd"/>
      <w:r>
        <w:rPr>
          <w:rFonts w:eastAsia="宋体"/>
          <w:lang w:val="en-US"/>
        </w:rPr>
        <w:t xml:space="preserve">] propose that for NLOS ray, the multi-bounce model is assumed, and the single-bounce model can be treated as a special case[vivo, </w:t>
      </w:r>
      <w:proofErr w:type="spellStart"/>
      <w:r>
        <w:rPr>
          <w:rFonts w:eastAsia="宋体"/>
          <w:lang w:val="en-US"/>
        </w:rPr>
        <w:t>InterDigital</w:t>
      </w:r>
      <w:proofErr w:type="spellEnd"/>
      <w:r>
        <w:rPr>
          <w:rFonts w:eastAsia="宋体"/>
          <w:lang w:val="en-US"/>
        </w:rPr>
        <w:t>].</w:t>
      </w:r>
    </w:p>
    <w:p w14:paraId="58032E26" w14:textId="1816BC59" w:rsidR="004E7C86" w:rsidRDefault="008E2166" w:rsidP="00824A23">
      <w:pPr>
        <w:pStyle w:val="ListParagraph"/>
        <w:numPr>
          <w:ilvl w:val="0"/>
          <w:numId w:val="31"/>
        </w:numPr>
        <w:rPr>
          <w:rFonts w:eastAsia="宋体"/>
          <w:lang w:val="en-US"/>
        </w:rPr>
      </w:pPr>
      <w:r>
        <w:rPr>
          <w:rFonts w:eastAsia="宋体"/>
          <w:iCs/>
          <w:color w:val="000000" w:themeColor="text1"/>
          <w:lang w:val="en-US"/>
        </w:rPr>
        <w:t>[BUPT, CMCC, OPPO] propose that the distances between the clusters and the BS/UE are randomly generated according to a distribution, e.g., log-normal distribution[BUPT, CMCC].</w:t>
      </w:r>
    </w:p>
    <w:p w14:paraId="0D0E4505" w14:textId="77777777" w:rsidR="004E7C86" w:rsidRDefault="008E2166">
      <w:pPr>
        <w:ind w:left="840" w:hangingChars="400" w:hanging="840"/>
        <w:rPr>
          <w:rFonts w:eastAsia="宋体"/>
          <w:szCs w:val="20"/>
        </w:rPr>
      </w:pPr>
      <w:r>
        <w:rPr>
          <w:rFonts w:eastAsia="宋体"/>
          <w:iCs/>
          <w:color w:val="000000" w:themeColor="text1"/>
          <w:szCs w:val="20"/>
        </w:rPr>
        <w:t xml:space="preserve">        [OPPO] mentions that for the strong NLOS cluster arrivals in small scale fading, assuming they are scattered just once. And [OPPO] further mentions that </w:t>
      </w:r>
      <w:r>
        <w:rPr>
          <w:rFonts w:eastAsia="等线"/>
          <w:szCs w:val="20"/>
        </w:rPr>
        <w:t xml:space="preserve">for antenna-element-wise channel cluster delays, an antenna-element- pair based variation </w:t>
      </w:r>
      <m:oMath>
        <m:sSubSup>
          <m:sSubSupPr>
            <m:ctrlPr>
              <w:rPr>
                <w:rFonts w:ascii="Cambria Math" w:eastAsia="等线" w:hAnsi="Cambria Math"/>
                <w:i/>
                <w:szCs w:val="20"/>
              </w:rPr>
            </m:ctrlPr>
          </m:sSubSupPr>
          <m:e>
            <m:r>
              <w:rPr>
                <w:rFonts w:ascii="Cambria Math" w:eastAsia="等线" w:hAnsi="Cambria Math"/>
                <w:szCs w:val="20"/>
              </w:rPr>
              <m:t>∆</m:t>
            </m:r>
          </m:e>
          <m:sub>
            <m:r>
              <w:rPr>
                <w:rFonts w:ascii="Cambria Math" w:eastAsia="等线" w:hAnsi="Cambria Math"/>
                <w:szCs w:val="20"/>
              </w:rPr>
              <m:t>u,s,n</m:t>
            </m:r>
          </m:sub>
          <m:sup>
            <m:r>
              <w:rPr>
                <w:rFonts w:ascii="Cambria Math" w:eastAsia="等线" w:hAnsi="Cambria Math"/>
                <w:szCs w:val="20"/>
              </w:rPr>
              <m:t>τ</m:t>
            </m:r>
          </m:sup>
        </m:sSubSup>
      </m:oMath>
      <w:r>
        <w:rPr>
          <w:rFonts w:eastAsia="等线"/>
          <w:szCs w:val="20"/>
        </w:rPr>
        <w:t xml:space="preserve"> can be added to </w:t>
      </w:r>
      <m:oMath>
        <m:sSub>
          <m:sSubPr>
            <m:ctrlPr>
              <w:rPr>
                <w:rFonts w:ascii="Cambria Math" w:eastAsia="等线" w:hAnsi="Cambria Math"/>
                <w:i/>
                <w:szCs w:val="20"/>
              </w:rPr>
            </m:ctrlPr>
          </m:sSubPr>
          <m:e>
            <m:r>
              <w:rPr>
                <w:rFonts w:ascii="Cambria Math" w:eastAsia="等线" w:hAnsi="Cambria Math"/>
                <w:szCs w:val="20"/>
              </w:rPr>
              <m:t>τ</m:t>
            </m:r>
          </m:e>
          <m:sub>
            <m:r>
              <w:rPr>
                <w:rFonts w:ascii="Cambria Math" w:eastAsia="等线" w:hAnsi="Cambria Math"/>
                <w:szCs w:val="20"/>
              </w:rPr>
              <m:t>n</m:t>
            </m:r>
          </m:sub>
        </m:sSub>
      </m:oMath>
      <w:r>
        <w:rPr>
          <w:rFonts w:eastAsia="等线"/>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宋体"/>
          <w:lang w:val="en-US"/>
        </w:rPr>
      </w:pPr>
      <w:r>
        <w:rPr>
          <w:rFonts w:eastAsia="宋体"/>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宋体"/>
          <w:lang w:val="en-US"/>
        </w:rPr>
      </w:pPr>
      <w:r>
        <w:rPr>
          <w:rFonts w:eastAsia="宋体"/>
          <w:i/>
          <w:iCs/>
          <w:lang w:val="en-US"/>
        </w:rPr>
        <w:t>Sub-issue#2</w:t>
      </w:r>
      <w:r>
        <w:rPr>
          <w:rFonts w:eastAsia="宋体"/>
          <w:lang w:val="en-US"/>
        </w:rPr>
        <w:t xml:space="preserve">: The association between </w:t>
      </w:r>
      <w:r>
        <w:rPr>
          <w:rFonts w:eastAsia="宋体"/>
        </w:rPr>
        <w:t>a point and a cluster</w:t>
      </w:r>
      <w:r>
        <w:rPr>
          <w:rFonts w:eastAsia="宋体"/>
          <w:lang w:val="en-US"/>
        </w:rPr>
        <w:t>:</w:t>
      </w:r>
    </w:p>
    <w:p w14:paraId="184B11CC" w14:textId="77777777" w:rsidR="004E7C86" w:rsidRDefault="008E2166" w:rsidP="00824A23">
      <w:pPr>
        <w:pStyle w:val="ListParagraph"/>
        <w:numPr>
          <w:ilvl w:val="0"/>
          <w:numId w:val="32"/>
        </w:numPr>
        <w:rPr>
          <w:rFonts w:eastAsia="宋体"/>
          <w:lang w:val="en-US"/>
        </w:rPr>
      </w:pPr>
      <w:r>
        <w:rPr>
          <w:rFonts w:eastAsia="宋体"/>
          <w:lang w:val="en-US"/>
        </w:rPr>
        <w:t>[Huawei, HiSilicon]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宋体"/>
          <w:lang w:val="en-US"/>
        </w:rPr>
        <w:t>[</w:t>
      </w:r>
      <w:r>
        <w:rPr>
          <w:rFonts w:eastAsia="等线"/>
          <w:lang w:val="en-US"/>
        </w:rPr>
        <w:t xml:space="preserve">Fujitsu] proposes that the </w:t>
      </w:r>
      <w:r>
        <w:rPr>
          <w:lang w:val="en-US"/>
        </w:rPr>
        <w:t>center position of the clusters can be assumed</w:t>
      </w:r>
      <w:r>
        <w:rPr>
          <w:rFonts w:eastAsia="宋体"/>
          <w:lang w:val="en-US"/>
        </w:rPr>
        <w:t xml:space="preserve"> as such a point associated with cluster</w:t>
      </w:r>
      <w:r>
        <w:rPr>
          <w:lang w:val="en-US"/>
        </w:rPr>
        <w:t xml:space="preserve"> for simplicity</w:t>
      </w:r>
      <w:r>
        <w:rPr>
          <w:rFonts w:eastAsia="宋体"/>
          <w:lang w:val="en-US"/>
        </w:rPr>
        <w:t>.</w:t>
      </w:r>
    </w:p>
    <w:p w14:paraId="180902F4" w14:textId="77777777" w:rsidR="004E7C86" w:rsidRDefault="008E2166">
      <w:pPr>
        <w:pStyle w:val="ListParagraph"/>
        <w:numPr>
          <w:ilvl w:val="0"/>
          <w:numId w:val="23"/>
        </w:numPr>
      </w:pPr>
      <w:r>
        <w:rPr>
          <w:rFonts w:eastAsia="宋体"/>
          <w:lang w:val="en-US"/>
        </w:rPr>
        <w:t xml:space="preserve">Option-2: </w:t>
      </w:r>
      <w:r>
        <w:t>determined based on the existing spatial consistency procedure of TR 38.901 with updates</w:t>
      </w:r>
      <w:r>
        <w:rPr>
          <w:rFonts w:eastAsia="宋体"/>
          <w:lang w:val="en-US"/>
        </w:rPr>
        <w:t xml:space="preserve"> [CATT, LGE, Intel, Qualcomm</w:t>
      </w:r>
      <w:r>
        <w:rPr>
          <w:rFonts w:eastAsia="宋体" w:hint="eastAsia"/>
          <w:lang w:val="en-US"/>
        </w:rPr>
        <w:t>, ZTE</w:t>
      </w:r>
      <w:r>
        <w:rPr>
          <w:rFonts w:eastAsia="宋体"/>
          <w:lang w:val="en-US"/>
        </w:rPr>
        <w:t xml:space="preserve">]. </w:t>
      </w:r>
      <w:r>
        <w:rPr>
          <w:rFonts w:eastAsia="宋体" w:hint="eastAsia"/>
          <w:lang w:val="en-US"/>
        </w:rPr>
        <w:t>S</w:t>
      </w:r>
      <w:r>
        <w:rPr>
          <w:rFonts w:eastAsia="宋体"/>
          <w:lang w:val="en-US"/>
        </w:rPr>
        <w:t xml:space="preserve">pecifically, </w:t>
      </w:r>
    </w:p>
    <w:p w14:paraId="2CC30F5A" w14:textId="77777777" w:rsidR="004E7C86" w:rsidRDefault="008E2166" w:rsidP="00824A23">
      <w:pPr>
        <w:pStyle w:val="ListParagraph"/>
        <w:numPr>
          <w:ilvl w:val="0"/>
          <w:numId w:val="33"/>
        </w:numPr>
        <w:rPr>
          <w:bCs w:val="0"/>
        </w:rPr>
      </w:pPr>
      <w:r>
        <w:rPr>
          <w:rFonts w:eastAsia="宋体"/>
          <w:lang w:val="en-US"/>
        </w:rPr>
        <w:t xml:space="preserve">[CATT] proposes to reuse the existing spatial consistency procedure B of TR 38.901 for non-direct paths, which is simpler compared with spatial consistency procedure A. And </w:t>
      </w:r>
      <w:r>
        <w:rPr>
          <w:rFonts w:eastAsia="宋体"/>
          <w:bCs w:val="0"/>
          <w:lang w:val="en-US"/>
        </w:rPr>
        <w:t>t</w:t>
      </w:r>
      <w:r>
        <w:rPr>
          <w:rFonts w:eastAsia="宋体"/>
          <w:bCs w:val="0"/>
        </w:rPr>
        <w:t>he step 5,6,7 of the channel coefficient generation procedure in TR 38.901 are replaced by the steps of the spatial consistency procedure B, the element-wise channel parameters are generated by a random procedure</w:t>
      </w:r>
      <w:r>
        <w:rPr>
          <w:rFonts w:eastAsia="宋体"/>
          <w:bCs w:val="0"/>
          <w:lang w:val="en-US"/>
        </w:rPr>
        <w:t>.</w:t>
      </w:r>
    </w:p>
    <w:p w14:paraId="5230B8D3" w14:textId="3B444F84" w:rsidR="004E7C86" w:rsidRDefault="008E2166" w:rsidP="00824A23">
      <w:pPr>
        <w:pStyle w:val="ListParagraph"/>
        <w:numPr>
          <w:ilvl w:val="0"/>
          <w:numId w:val="33"/>
        </w:numPr>
        <w:rPr>
          <w:bCs w:val="0"/>
        </w:rPr>
      </w:pPr>
      <w:r>
        <w:rPr>
          <w:rFonts w:eastAsia="宋体"/>
          <w:bCs w:val="0"/>
          <w:lang w:val="en-US"/>
        </w:rPr>
        <w:t>[Intel</w:t>
      </w:r>
      <w:r>
        <w:rPr>
          <w:rFonts w:eastAsia="宋体" w:hint="eastAsia"/>
          <w:bCs w:val="0"/>
          <w:lang w:val="en-US"/>
        </w:rPr>
        <w:t>, Qualcomm</w:t>
      </w:r>
      <w:r>
        <w:rPr>
          <w:rFonts w:eastAsia="宋体"/>
          <w:bCs w:val="0"/>
          <w:lang w:val="en-US"/>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宋体"/>
          <w:bCs w:val="0"/>
          <w:lang w:val="en-US"/>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lastRenderedPageBreak/>
        <w:t>[ZTE] propo</w:t>
      </w:r>
      <w:r>
        <w:rPr>
          <w:rFonts w:eastAsiaTheme="minorEastAsia"/>
          <w:bCs w:val="0"/>
        </w:rPr>
        <w:t>se</w:t>
      </w:r>
      <w:r>
        <w:rPr>
          <w:bCs w:val="0"/>
        </w:rPr>
        <w:t>s</w:t>
      </w:r>
      <w:r>
        <w:rPr>
          <w:rFonts w:eastAsia="宋体" w:hint="eastAsia"/>
          <w:bCs w:val="0"/>
          <w:lang w:val="en-US"/>
        </w:rPr>
        <w:t xml:space="preserve"> that instead of directly reusing existing procedure, </w:t>
      </w:r>
      <w:r>
        <w:rPr>
          <w:bCs w:val="0"/>
        </w:rPr>
        <w:t>t</w:t>
      </w:r>
      <w:r>
        <w:rPr>
          <w:rFonts w:eastAsia="宋体" w:hint="eastAsia"/>
          <w:bCs w:val="0"/>
          <w:lang w:val="en-US"/>
        </w:rPr>
        <w:t>he antenna element-wise channel parameters shall be determined</w:t>
      </w:r>
      <w:r>
        <w:rPr>
          <w:bCs w:val="0"/>
        </w:rPr>
        <w:t xml:space="preserve"> </w:t>
      </w:r>
      <w:r>
        <w:rPr>
          <w:rFonts w:eastAsia="宋体" w:hint="eastAsia"/>
          <w:bCs w:val="0"/>
          <w:lang w:val="en-US"/>
        </w:rPr>
        <w:t xml:space="preserve">based on </w:t>
      </w:r>
      <w:r>
        <w:rPr>
          <w:bCs w:val="0"/>
        </w:rPr>
        <w:t xml:space="preserve">the </w:t>
      </w:r>
      <w:r>
        <w:rPr>
          <w:rFonts w:eastAsia="宋体" w:hint="eastAsia"/>
          <w:lang w:val="en-US"/>
        </w:rPr>
        <w:t>existing spatial consistency procedure A with some updates</w:t>
      </w:r>
      <w:r>
        <w:rPr>
          <w:rFonts w:eastAsia="宋体"/>
          <w:lang w:val="en-US"/>
        </w:rPr>
        <w:t xml:space="preserve">, i.e., </w:t>
      </w:r>
      <w:r>
        <w:rPr>
          <w:rFonts w:eastAsia="宋体"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宋体"/>
          <w:lang w:val="en-US"/>
        </w:rPr>
        <w:t xml:space="preserve">calculate the </w:t>
      </w:r>
      <w:r>
        <w:rPr>
          <w:rFonts w:eastAsia="宋体"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宋体"/>
          <w:lang w:val="en-US"/>
        </w:rPr>
        <w:t>[ZTE] also proposes a compromised way of Option-1 and Option-2. Specifically,</w:t>
      </w:r>
    </w:p>
    <w:p w14:paraId="377FAE7C" w14:textId="77777777" w:rsidR="004E7C86" w:rsidRDefault="008E2166" w:rsidP="00824A23">
      <w:pPr>
        <w:pStyle w:val="ListParagraph"/>
        <w:numPr>
          <w:ilvl w:val="0"/>
          <w:numId w:val="33"/>
        </w:numPr>
        <w:rPr>
          <w:rFonts w:eastAsia="宋体"/>
          <w:lang w:val="en-US"/>
        </w:rPr>
      </w:pPr>
      <w:r>
        <w:rPr>
          <w:rFonts w:eastAsia="宋体"/>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宋体" w:hint="eastAsia"/>
          <w:lang w:val="en-US"/>
        </w:rPr>
        <w:t xml:space="preserve"> that based on existing spatial consistency procedure A with some updates</w:t>
      </w:r>
      <w:r>
        <w:rPr>
          <w:rFonts w:eastAsia="宋体"/>
          <w:lang w:val="en-US"/>
        </w:rPr>
        <w:t xml:space="preserve">. </w:t>
      </w:r>
    </w:p>
    <w:p w14:paraId="3855AA48" w14:textId="77777777" w:rsidR="004E7C86" w:rsidRPr="008E2166" w:rsidRDefault="008E2166" w:rsidP="00824A23">
      <w:pPr>
        <w:pStyle w:val="ListParagraph"/>
        <w:numPr>
          <w:ilvl w:val="0"/>
          <w:numId w:val="33"/>
        </w:numPr>
        <w:rPr>
          <w:rFonts w:eastAsia="等线"/>
          <w:i/>
          <w:iCs/>
        </w:rPr>
      </w:pPr>
      <w:r>
        <w:rPr>
          <w:rFonts w:eastAsia="宋体"/>
          <w:lang w:val="en-US"/>
        </w:rPr>
        <w:t xml:space="preserve">Otherwise, following the Option-1 to consider the two distances </w:t>
      </w:r>
      <m:oMath>
        <m:sSub>
          <m:sSubPr>
            <m:ctrlPr>
              <w:rPr>
                <w:rFonts w:ascii="Cambria Math" w:eastAsia="宋体" w:hAnsi="Cambria Math"/>
                <w:lang w:val="en-US"/>
              </w:rPr>
            </m:ctrlPr>
          </m:sSubPr>
          <m:e>
            <m:r>
              <m:rPr>
                <m:sty m:val="p"/>
              </m:rPr>
              <w:rPr>
                <w:rFonts w:ascii="Cambria Math" w:eastAsia="宋体" w:hAnsi="Cambria Math"/>
                <w:lang w:val="en-US"/>
              </w:rPr>
              <m:t>d</m:t>
            </m:r>
          </m:e>
          <m:sub>
            <m:r>
              <m:rPr>
                <m:sty m:val="p"/>
              </m:rPr>
              <w:rPr>
                <w:rFonts w:ascii="Cambria Math" w:eastAsia="宋体" w:hAnsi="Cambria Math"/>
                <w:lang w:val="en-US"/>
              </w:rPr>
              <m:t>1</m:t>
            </m:r>
          </m:sub>
        </m:sSub>
        <m:r>
          <m:rPr>
            <m:sty m:val="p"/>
          </m:rPr>
          <w:rPr>
            <w:rFonts w:ascii="Cambria Math" w:eastAsia="宋体" w:hAnsi="Cambria Math"/>
            <w:lang w:val="en-US"/>
          </w:rPr>
          <m:t xml:space="preserve"> , </m:t>
        </m:r>
        <m:sSub>
          <m:sSubPr>
            <m:ctrlPr>
              <w:rPr>
                <w:rFonts w:ascii="Cambria Math" w:eastAsia="宋体" w:hAnsi="Cambria Math"/>
                <w:lang w:val="en-US"/>
              </w:rPr>
            </m:ctrlPr>
          </m:sSubPr>
          <m:e>
            <m:r>
              <m:rPr>
                <m:sty m:val="p"/>
              </m:rPr>
              <w:rPr>
                <w:rFonts w:ascii="Cambria Math" w:eastAsia="宋体" w:hAnsi="Cambria Math"/>
                <w:lang w:val="en-US"/>
              </w:rPr>
              <m:t>d</m:t>
            </m:r>
          </m:e>
          <m:sub>
            <m:r>
              <m:rPr>
                <m:sty m:val="p"/>
              </m:rPr>
              <w:rPr>
                <w:rFonts w:ascii="Cambria Math" w:eastAsia="宋体" w:hAnsi="Cambria Math"/>
                <w:lang w:val="en-US"/>
              </w:rPr>
              <m:t>2</m:t>
            </m:r>
          </m:sub>
        </m:sSub>
      </m:oMath>
      <w:r>
        <w:rPr>
          <w:rFonts w:eastAsia="宋体"/>
          <w:lang w:val="en-US"/>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6713277A" w14:textId="77777777" w:rsidR="004E7C86" w:rsidRDefault="008E2166">
      <w:pPr>
        <w:rPr>
          <w:szCs w:val="20"/>
        </w:rPr>
      </w:pPr>
      <w:r>
        <w:rPr>
          <w:szCs w:val="20"/>
        </w:rPr>
        <w:t xml:space="preserve">Furthermore, no matter which options above, the total pathlength/delay of each NLOS ray should be known, the </w:t>
      </w:r>
      <w:r>
        <w:rPr>
          <w:rFonts w:eastAsia="宋体"/>
          <w:szCs w:val="20"/>
        </w:rPr>
        <w:t xml:space="preserve">absolute delay should be computed based on the generated relative delay, and [ZTE, Huawei, </w:t>
      </w:r>
      <w:r>
        <w:rPr>
          <w:szCs w:val="20"/>
        </w:rPr>
        <w:t>HiSilicon</w:t>
      </w:r>
      <w:r>
        <w:rPr>
          <w:rFonts w:eastAsia="宋体"/>
          <w:szCs w:val="20"/>
        </w:rPr>
        <w:t>] highlights that the existing methods in Section 7.6.9 in TR 38.901</w:t>
      </w:r>
      <w:r>
        <w:rPr>
          <w:szCs w:val="20"/>
        </w:rPr>
        <w:t xml:space="preserve"> can be referred, where the distribution of the offset </w:t>
      </w:r>
      <w:r w:rsidR="00DF134F" w:rsidRPr="00DF134F">
        <w:rPr>
          <w:noProof/>
          <w:position w:val="-6"/>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5pt;height:14.15pt;mso-width-percent:0;mso-height-percent:0;mso-width-percent:0;mso-height-percent:0" o:ole="">
            <v:imagedata r:id="rId9" o:title=""/>
          </v:shape>
          <o:OLEObject Type="Embed" ProgID="Equation.KSEE3" ShapeID="_x0000_i1025" DrawAspect="Content" ObjectID="_1790371451" r:id="rId10"/>
        </w:object>
      </w:r>
      <w:r>
        <w:rPr>
          <w:szCs w:val="20"/>
        </w:rPr>
        <w:t xml:space="preserve"> should be given for all the scenarios, and some values for other scenarios are proposed in contribution for 9.8.1 of [ZTE].</w:t>
      </w:r>
    </w:p>
    <w:p w14:paraId="20FF0D15" w14:textId="77777777" w:rsidR="004E7C86" w:rsidRDefault="008E2166">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bCs/>
                <w:szCs w:val="20"/>
              </w:rPr>
            </w:pPr>
            <w:r>
              <w:rPr>
                <w:bCs/>
                <w:szCs w:val="20"/>
              </w:rPr>
              <w:t>Option/Alts</w:t>
            </w:r>
          </w:p>
        </w:tc>
        <w:tc>
          <w:tcPr>
            <w:tcW w:w="4825" w:type="dxa"/>
            <w:shd w:val="clear" w:color="auto" w:fill="5B9BD5" w:themeFill="accent1"/>
            <w:vAlign w:val="center"/>
          </w:tcPr>
          <w:p w14:paraId="35555FC7" w14:textId="77777777" w:rsidR="004E7C86" w:rsidRDefault="008E2166">
            <w:pPr>
              <w:jc w:val="center"/>
              <w:rPr>
                <w:bCs/>
                <w:szCs w:val="20"/>
              </w:rPr>
            </w:pPr>
            <w:r>
              <w:rPr>
                <w:bCs/>
                <w:szCs w:val="20"/>
              </w:rPr>
              <w:t>Pros</w:t>
            </w:r>
          </w:p>
        </w:tc>
        <w:tc>
          <w:tcPr>
            <w:tcW w:w="4375" w:type="dxa"/>
            <w:shd w:val="clear" w:color="auto" w:fill="5B9BD5" w:themeFill="accent1"/>
            <w:vAlign w:val="center"/>
          </w:tcPr>
          <w:p w14:paraId="27482F95" w14:textId="77777777" w:rsidR="004E7C86" w:rsidRDefault="008E2166">
            <w:pPr>
              <w:jc w:val="center"/>
              <w:rPr>
                <w:bCs/>
                <w:szCs w:val="20"/>
              </w:rPr>
            </w:pPr>
            <w:r>
              <w:rPr>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bCs/>
                <w:szCs w:val="20"/>
              </w:rPr>
            </w:pPr>
            <w:r>
              <w:rPr>
                <w:bCs/>
                <w:szCs w:val="20"/>
              </w:rPr>
              <w:t>Option-1</w:t>
            </w:r>
          </w:p>
        </w:tc>
        <w:tc>
          <w:tcPr>
            <w:tcW w:w="4825" w:type="dxa"/>
            <w:vAlign w:val="center"/>
          </w:tcPr>
          <w:p w14:paraId="0438987C" w14:textId="77777777" w:rsidR="004E7C86" w:rsidRDefault="008E2166" w:rsidP="00206A76">
            <w:pPr>
              <w:spacing w:before="40" w:after="40" w:line="240" w:lineRule="auto"/>
              <w:rPr>
                <w:szCs w:val="20"/>
              </w:rPr>
            </w:pPr>
            <w:r>
              <w:rPr>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szCs w:val="20"/>
              </w:rPr>
            </w:pPr>
            <w:r>
              <w:rPr>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01765322" w14:textId="77777777" w:rsidR="004E7C86" w:rsidRDefault="008E2166" w:rsidP="00206A76">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14:paraId="044C712C" w14:textId="77777777" w:rsidR="004E7C86" w:rsidRDefault="008E2166" w:rsidP="00206A76">
            <w:pPr>
              <w:spacing w:before="40" w:after="40" w:line="240" w:lineRule="auto"/>
              <w:rPr>
                <w:szCs w:val="20"/>
              </w:rPr>
            </w:pPr>
            <w:r>
              <w:rPr>
                <w:szCs w:val="20"/>
              </w:rPr>
              <w:t xml:space="preserve">[Qualcomm] mentions that </w:t>
            </w:r>
            <w:r>
              <w:rPr>
                <w:rFonts w:eastAsia="等线"/>
                <w:szCs w:val="20"/>
              </w:rPr>
              <w:t xml:space="preserve">Option-1 may not always guarantee a feasible cluster location without requiring changes in the generation of </w:t>
            </w:r>
            <w:r>
              <w:rPr>
                <w:rFonts w:eastAsia="等线"/>
                <w:szCs w:val="20"/>
              </w:rPr>
              <w:lastRenderedPageBreak/>
              <w:t xml:space="preserve">departure/arrival angles and it </w:t>
            </w:r>
            <w:r>
              <w:rPr>
                <w:szCs w:val="20"/>
                <w:lang w:val="en-GB"/>
              </w:rPr>
              <w:t>lack</w:t>
            </w:r>
            <w:r>
              <w:rPr>
                <w:szCs w:val="20"/>
              </w:rPr>
              <w:t>s</w:t>
            </w:r>
            <w:r>
              <w:rPr>
                <w:szCs w:val="20"/>
                <w:lang w:val="en-GB"/>
              </w:rPr>
              <w:t xml:space="preserve"> of convergence between PWM and SWM at longer UE-gNB distances</w:t>
            </w:r>
            <w:r>
              <w:rPr>
                <w:rFonts w:eastAsia="等线"/>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bCs/>
                <w:szCs w:val="20"/>
              </w:rPr>
            </w:pPr>
            <w:r>
              <w:rPr>
                <w:bCs/>
                <w:szCs w:val="20"/>
              </w:rPr>
              <w:lastRenderedPageBreak/>
              <w:t>Option-2</w:t>
            </w:r>
          </w:p>
          <w:p w14:paraId="0B7A4C47" w14:textId="77777777" w:rsidR="004E7C86" w:rsidRDefault="004E7C86" w:rsidP="00206A76">
            <w:pPr>
              <w:spacing w:before="40" w:after="40" w:line="240" w:lineRule="auto"/>
              <w:jc w:val="center"/>
              <w:rPr>
                <w:bCs/>
                <w:szCs w:val="20"/>
              </w:rPr>
            </w:pPr>
          </w:p>
        </w:tc>
        <w:tc>
          <w:tcPr>
            <w:tcW w:w="4825" w:type="dxa"/>
            <w:vAlign w:val="center"/>
          </w:tcPr>
          <w:p w14:paraId="6DCCE747" w14:textId="77777777" w:rsidR="004E7C86" w:rsidRDefault="008E2166" w:rsidP="00206A76">
            <w:pPr>
              <w:spacing w:before="40" w:after="40" w:line="240" w:lineRule="auto"/>
              <w:rPr>
                <w:bCs/>
                <w:szCs w:val="20"/>
              </w:rPr>
            </w:pPr>
            <w:r>
              <w:rPr>
                <w:bCs/>
                <w:szCs w:val="20"/>
              </w:rPr>
              <w:t>[CATT] highlights that such methods has less specs impact.</w:t>
            </w:r>
          </w:p>
          <w:p w14:paraId="68D1846E" w14:textId="77777777" w:rsidR="004E7C86" w:rsidRDefault="008E2166" w:rsidP="00206A76">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8D250B1" w14:textId="77777777" w:rsidR="004E7C86" w:rsidRDefault="008E2166" w:rsidP="00206A76">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69A17002" w14:textId="39CC2402" w:rsidR="004E7C86" w:rsidRDefault="008E2166" w:rsidP="00206A76">
            <w:pPr>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14:paraId="7152DF2E" w14:textId="77777777" w:rsidR="004E7C86" w:rsidRDefault="008E2166" w:rsidP="00206A76">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bCs/>
                <w:szCs w:val="20"/>
              </w:rPr>
            </w:pPr>
            <w:r>
              <w:rPr>
                <w:bCs/>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rPr>
                <w:bCs/>
                <w:szCs w:val="20"/>
              </w:rPr>
            </w:pPr>
            <w:r>
              <w:rPr>
                <w:bCs/>
                <w:szCs w:val="20"/>
              </w:rPr>
              <w:t>--both needs to generate distance along with a point associated with cluster</w:t>
            </w:r>
          </w:p>
          <w:p w14:paraId="6187F589" w14:textId="77777777" w:rsidR="004E7C86" w:rsidRDefault="008E2166" w:rsidP="00206A76">
            <w:pPr>
              <w:spacing w:before="40" w:after="40" w:line="240" w:lineRule="auto"/>
              <w:rPr>
                <w:rFonts w:eastAsia="等线"/>
                <w:szCs w:val="20"/>
              </w:rPr>
            </w:pPr>
            <w:r>
              <w:rPr>
                <w:bCs/>
                <w:szCs w:val="20"/>
              </w:rPr>
              <w:t xml:space="preserve">--both are based on </w:t>
            </w:r>
            <w:r>
              <w:rPr>
                <w:rFonts w:eastAsia="等线"/>
                <w:szCs w:val="20"/>
              </w:rPr>
              <w:t>deterministic and geometric way to calculate the antenna element-wise channel parameters</w:t>
            </w:r>
          </w:p>
          <w:p w14:paraId="37E3775D" w14:textId="77777777" w:rsidR="004E7C86" w:rsidRDefault="008E2166" w:rsidP="00206A76">
            <w:pPr>
              <w:spacing w:before="40" w:after="40" w:line="240" w:lineRule="auto"/>
              <w:rPr>
                <w:bCs/>
                <w:szCs w:val="20"/>
              </w:rPr>
            </w:pPr>
            <w:r>
              <w:rPr>
                <w:rFonts w:eastAsia="等线"/>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bCs/>
                <w:szCs w:val="20"/>
              </w:rPr>
            </w:pPr>
            <w:r>
              <w:rPr>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等线"/>
                <w:lang w:val="en-US"/>
              </w:rPr>
            </w:pPr>
            <w:r>
              <w:rPr>
                <w:lang w:val="en-US"/>
              </w:rPr>
              <w:t>--</w:t>
            </w:r>
            <w:r>
              <w:rPr>
                <w:rFonts w:eastAsia="等线"/>
                <w:lang w:val="en-US"/>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等线"/>
                <w:lang w:val="en-US"/>
              </w:rPr>
            </w:pPr>
            <w:r>
              <w:rPr>
                <w:rFonts w:eastAsia="等线"/>
                <w:lang w:val="en-US"/>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等线"/>
                <w:lang w:val="en-US"/>
              </w:rPr>
            </w:pPr>
            <w:r>
              <w:rPr>
                <w:rFonts w:eastAsia="等线"/>
                <w:lang w:val="en-US"/>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等线"/>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宋体"/>
          <w:lang w:val="en-US"/>
        </w:rPr>
      </w:pPr>
      <w:r>
        <w:rPr>
          <w:rFonts w:eastAsia="宋体"/>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宋体" w:hint="eastAsia"/>
          <w:lang w:val="en-US"/>
        </w:rPr>
        <w:t>According to the above summary, following are observed from FL</w:t>
      </w:r>
      <w:r>
        <w:rPr>
          <w:rFonts w:eastAsia="宋体"/>
          <w:lang w:val="en-US"/>
        </w:rPr>
        <w:t>’</w:t>
      </w:r>
      <w:r>
        <w:rPr>
          <w:rFonts w:eastAsia="宋体" w:hint="eastAsia"/>
          <w:lang w:val="en-US"/>
        </w:rPr>
        <w:t>s perspective:</w:t>
      </w:r>
    </w:p>
    <w:p w14:paraId="71B904A6" w14:textId="77777777" w:rsidR="004E7C86" w:rsidRDefault="008E2166" w:rsidP="00824A23">
      <w:pPr>
        <w:pStyle w:val="ListParagraph"/>
        <w:numPr>
          <w:ilvl w:val="0"/>
          <w:numId w:val="34"/>
        </w:numPr>
        <w:spacing w:beforeLines="0" w:afterLines="0"/>
        <w:rPr>
          <w:rFonts w:eastAsia="宋体"/>
          <w:lang w:val="en-US"/>
        </w:rPr>
      </w:pPr>
      <w:r>
        <w:rPr>
          <w:rFonts w:eastAsia="宋体"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宋体"/>
          <w:lang w:val="en-US"/>
        </w:rPr>
      </w:pPr>
      <w:r>
        <w:rPr>
          <w:rFonts w:eastAsia="宋体"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宋体"/>
          <w:lang w:val="en-US"/>
        </w:rPr>
      </w:pPr>
      <w:r>
        <w:rPr>
          <w:rFonts w:eastAsia="宋体"/>
          <w:lang w:val="en-US"/>
        </w:rPr>
        <w:t>In this way, the compromised method of Option-1 and Option-2, which combines the advantages of two options</w:t>
      </w:r>
      <w:r>
        <w:rPr>
          <w:rFonts w:eastAsia="宋体" w:hint="eastAsia"/>
          <w:lang w:val="en-US"/>
        </w:rPr>
        <w:t xml:space="preserve"> and considers the applicability for different propagation features</w:t>
      </w:r>
      <w:r>
        <w:rPr>
          <w:rFonts w:eastAsia="宋体"/>
          <w:lang w:val="en-US"/>
        </w:rPr>
        <w:t>, can be considered as an reasonable method.</w:t>
      </w:r>
    </w:p>
    <w:p w14:paraId="48018FF8" w14:textId="77777777" w:rsidR="004E7C86" w:rsidRDefault="008E2166">
      <w:pPr>
        <w:pStyle w:val="ListParagraph"/>
        <w:numPr>
          <w:ilvl w:val="0"/>
          <w:numId w:val="0"/>
        </w:numPr>
        <w:spacing w:beforeLines="0" w:afterLines="0"/>
        <w:rPr>
          <w:rFonts w:eastAsia="宋体"/>
          <w:lang w:val="en-US"/>
        </w:rPr>
      </w:pPr>
      <w:r>
        <w:rPr>
          <w:rFonts w:eastAsia="宋体"/>
          <w:lang w:val="en-US"/>
        </w:rPr>
        <w:t>Then, following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宋体"/>
          <w:b/>
          <w:bCs w:val="0"/>
          <w:i/>
          <w:iCs/>
          <w:highlight w:val="yellow"/>
          <w:lang w:val="en-US"/>
        </w:rPr>
        <w:t>2</w:t>
      </w:r>
      <w:r>
        <w:rPr>
          <w:b/>
          <w:bCs w:val="0"/>
          <w:i/>
          <w:iCs/>
          <w:highlight w:val="yellow"/>
        </w:rPr>
        <w:t>-1-2-</w:t>
      </w:r>
      <w:r>
        <w:rPr>
          <w:rFonts w:eastAsia="宋体"/>
          <w:b/>
          <w:bCs w:val="0"/>
          <w:i/>
          <w:iCs/>
          <w:highlight w:val="yellow"/>
          <w:lang w:val="en-US"/>
        </w:rPr>
        <w:t>1</w:t>
      </w:r>
      <w:r>
        <w:rPr>
          <w:b/>
          <w:bCs w:val="0"/>
          <w:i/>
          <w:iCs/>
          <w:highlight w:val="yellow"/>
        </w:rPr>
        <w:t xml:space="preserve">-3: </w:t>
      </w:r>
    </w:p>
    <w:p w14:paraId="33335144" w14:textId="31783D86" w:rsidR="004E7C86" w:rsidRDefault="008E2166">
      <w:pPr>
        <w:spacing w:beforeLines="50" w:before="120" w:afterLines="50" w:after="120"/>
        <w:rPr>
          <w:i/>
          <w:iCs/>
          <w:szCs w:val="20"/>
          <w:highlight w:val="yellow"/>
        </w:rPr>
      </w:pPr>
      <w:r>
        <w:rPr>
          <w:rFonts w:eastAsia="等线"/>
          <w:i/>
          <w:iCs/>
          <w:szCs w:val="20"/>
          <w:highlight w:val="yellow"/>
        </w:rPr>
        <w:t xml:space="preserve">For near-field channel, </w:t>
      </w:r>
      <w:r w:rsidR="00F963A0" w:rsidRPr="00E366FD">
        <w:rPr>
          <w:rFonts w:eastAsia="等线"/>
          <w:i/>
          <w:szCs w:val="20"/>
          <w:highlight w:val="yellow"/>
        </w:rPr>
        <w:t>if necessary</w:t>
      </w:r>
      <w:r w:rsidR="00E366FD" w:rsidRPr="00E366FD">
        <w:rPr>
          <w:rFonts w:eastAsia="等线"/>
          <w:i/>
          <w:szCs w:val="20"/>
          <w:highlight w:val="yellow"/>
        </w:rPr>
        <w:t>,</w:t>
      </w:r>
      <w:r w:rsidR="00E366FD" w:rsidRPr="00E366FD">
        <w:rPr>
          <w:rFonts w:eastAsia="等线"/>
          <w:i/>
          <w:highlight w:val="yellow"/>
        </w:rPr>
        <w:t xml:space="preserve"> </w:t>
      </w:r>
      <w:r>
        <w:rPr>
          <w:rFonts w:eastAsia="等线"/>
          <w:i/>
          <w:iCs/>
          <w:szCs w:val="20"/>
          <w:highlight w:val="yellow"/>
        </w:rPr>
        <w:t>t</w:t>
      </w:r>
      <w:r>
        <w:rPr>
          <w:i/>
          <w:iCs/>
          <w:szCs w:val="20"/>
          <w:highlight w:val="yellow"/>
        </w:rPr>
        <w:t xml:space="preserve">he antenna element-wise channel parameters of </w:t>
      </w:r>
      <w:r>
        <w:rPr>
          <w:rFonts w:eastAsia="等线"/>
          <w:i/>
          <w:iCs/>
          <w:szCs w:val="20"/>
          <w:highlight w:val="yellow"/>
        </w:rPr>
        <w:t xml:space="preserve">non-direct path between TRP and </w:t>
      </w:r>
      <w:r>
        <w:rPr>
          <w:rFonts w:eastAsia="等线"/>
          <w:i/>
          <w:iCs/>
          <w:szCs w:val="20"/>
          <w:highlight w:val="yellow"/>
        </w:rPr>
        <w:lastRenderedPageBreak/>
        <w:t>UE</w:t>
      </w:r>
      <w:r>
        <w:rPr>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等线"/>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宋体"/>
          <w:i/>
          <w:iCs/>
          <w:highlight w:val="yellow"/>
          <w:lang w:val="en-US"/>
        </w:rPr>
        <w:t xml:space="preserve"> d is equal to the propagation distance of non-direct path</w:t>
      </w:r>
      <w:r w:rsidR="00C14417">
        <w:rPr>
          <w:rFonts w:eastAsia="宋体" w:hint="eastAsia"/>
          <w:i/>
          <w:iCs/>
          <w:highlight w:val="yellow"/>
          <w:lang w:val="en-US"/>
        </w:rPr>
        <w:t>,</w:t>
      </w:r>
      <w:r w:rsidR="00C14417">
        <w:rPr>
          <w:rFonts w:eastAsia="宋体"/>
          <w:i/>
          <w:iCs/>
          <w:highlight w:val="yellow"/>
          <w:lang w:val="en-US"/>
        </w:rPr>
        <w:t xml:space="preserve"> which is calculated based on the absolute delay of each path</w:t>
      </w:r>
      <w:r>
        <w:rPr>
          <w:rFonts w:eastAsia="宋体"/>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宋体"/>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宋体"/>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宋体"/>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等线"/>
          <w:i/>
          <w:iCs/>
          <w:highlight w:val="yellow"/>
          <w:lang w:val="en-US"/>
        </w:rPr>
        <w:t xml:space="preserve">The ratio of the reflected </w:t>
      </w:r>
      <w:r>
        <w:rPr>
          <w:rFonts w:eastAsia="等线" w:hint="eastAsia"/>
          <w:i/>
          <w:iCs/>
          <w:highlight w:val="yellow"/>
          <w:lang w:val="en-US"/>
        </w:rPr>
        <w:t>paths</w:t>
      </w:r>
      <w:r>
        <w:rPr>
          <w:rFonts w:eastAsia="等线"/>
          <w:i/>
          <w:iCs/>
          <w:highlight w:val="yellow"/>
          <w:lang w:val="en-US"/>
        </w:rPr>
        <w:t xml:space="preserve"> for all non-direct path is intro</w:t>
      </w:r>
      <w:r>
        <w:rPr>
          <w:rFonts w:eastAsia="等线" w:hint="eastAsia"/>
          <w:i/>
          <w:iCs/>
          <w:highlight w:val="yellow"/>
          <w:lang w:val="en-US"/>
        </w:rPr>
        <w:t>du</w:t>
      </w:r>
      <w:r>
        <w:rPr>
          <w:rFonts w:eastAsia="等线"/>
          <w:i/>
          <w:iCs/>
          <w:highlight w:val="yellow"/>
          <w:lang w:val="en-US"/>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szCs w:val="20"/>
              </w:rPr>
            </w:pPr>
            <w:r>
              <w:rPr>
                <w:szCs w:val="20"/>
              </w:rPr>
              <w:t>Companies</w:t>
            </w:r>
          </w:p>
        </w:tc>
        <w:tc>
          <w:tcPr>
            <w:tcW w:w="6472" w:type="dxa"/>
          </w:tcPr>
          <w:p w14:paraId="374EC223" w14:textId="77777777" w:rsidR="004E7C86" w:rsidRDefault="008E2166">
            <w:pPr>
              <w:jc w:val="center"/>
              <w:rPr>
                <w:szCs w:val="20"/>
              </w:rPr>
            </w:pPr>
            <w:r>
              <w:rPr>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szCs w:val="20"/>
              </w:rPr>
            </w:pPr>
            <w:r>
              <w:rPr>
                <w:rFonts w:hint="eastAsia"/>
                <w:szCs w:val="20"/>
              </w:rPr>
              <w:t>H</w:t>
            </w:r>
            <w:r>
              <w:rPr>
                <w:szCs w:val="20"/>
              </w:rPr>
              <w:t>uawei, HiSilcon</w:t>
            </w:r>
          </w:p>
        </w:tc>
        <w:tc>
          <w:tcPr>
            <w:tcW w:w="6472" w:type="dxa"/>
          </w:tcPr>
          <w:p w14:paraId="7DD082DB" w14:textId="77777777" w:rsidR="003B7164" w:rsidRDefault="00C67014">
            <w:pPr>
              <w:rPr>
                <w:szCs w:val="20"/>
              </w:rPr>
            </w:pPr>
            <w:r>
              <w:rPr>
                <w:rFonts w:hint="eastAsia"/>
                <w:szCs w:val="20"/>
              </w:rPr>
              <w:t>N</w:t>
            </w:r>
            <w:r>
              <w:rPr>
                <w:szCs w:val="20"/>
              </w:rPr>
              <w:t xml:space="preserve">ot support. </w:t>
            </w:r>
          </w:p>
          <w:p w14:paraId="545B0704" w14:textId="4339149A" w:rsidR="004E7C86" w:rsidRDefault="001406AE">
            <w:pPr>
              <w:rPr>
                <w:szCs w:val="20"/>
              </w:rPr>
            </w:pPr>
            <w:r>
              <w:rPr>
                <w:szCs w:val="20"/>
              </w:rPr>
              <w:t xml:space="preserve">Assuming the </w:t>
            </w:r>
            <w:r w:rsidRPr="00C67014">
              <w:rPr>
                <w:szCs w:val="20"/>
              </w:rPr>
              <w:t>deterministic propagation environment</w:t>
            </w:r>
            <w:r>
              <w:rPr>
                <w:szCs w:val="20"/>
              </w:rPr>
              <w:t xml:space="preserve"> (e.g., reflected/non-reflected paths) for the </w:t>
            </w:r>
            <w:r w:rsidRPr="00C67014">
              <w:rPr>
                <w:szCs w:val="20"/>
              </w:rPr>
              <w:t>stochastic channel model</w:t>
            </w:r>
            <w:r>
              <w:rPr>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27C2A374" w14:textId="77777777" w:rsidR="006B1036" w:rsidRDefault="006B1036" w:rsidP="006B1036">
            <w:pPr>
              <w:rPr>
                <w:rFonts w:eastAsia="Malgun Gothic"/>
                <w:szCs w:val="20"/>
              </w:rPr>
            </w:pPr>
            <w:r>
              <w:rPr>
                <w:rFonts w:eastAsia="Malgun Gothic"/>
                <w:szCs w:val="20"/>
              </w:rPr>
              <w:t xml:space="preserve">One question </w:t>
            </w:r>
            <w:r w:rsidRPr="00C64412">
              <w:rPr>
                <w:rFonts w:eastAsia="Malgun Gothic"/>
                <w:szCs w:val="20"/>
              </w:rPr>
              <w:t>regarding the proposal content</w:t>
            </w:r>
            <w:r>
              <w:rPr>
                <w:rFonts w:eastAsia="Malgun Gothic"/>
                <w:szCs w:val="20"/>
              </w:rPr>
              <w:t>.</w:t>
            </w:r>
            <w:r w:rsidRPr="00C64412">
              <w:rPr>
                <w:rFonts w:eastAsia="Malgun Gothic"/>
                <w:szCs w:val="20"/>
              </w:rPr>
              <w:t xml:space="preserve"> </w:t>
            </w:r>
            <w:r>
              <w:rPr>
                <w:rFonts w:eastAsia="Malgun Gothic"/>
                <w:szCs w:val="20"/>
              </w:rPr>
              <w:t>T</w:t>
            </w:r>
            <w:r w:rsidRPr="00C64412">
              <w:rPr>
                <w:rFonts w:eastAsia="Malgun Gothic"/>
                <w:szCs w:val="20"/>
              </w:rPr>
              <w:t xml:space="preserve">he term </w:t>
            </w:r>
            <w:r>
              <w:rPr>
                <w:rFonts w:eastAsia="Malgun Gothic"/>
                <w:szCs w:val="20"/>
              </w:rPr>
              <w:t xml:space="preserve">of </w:t>
            </w:r>
            <w:r w:rsidRPr="00C64412">
              <w:rPr>
                <w:rFonts w:eastAsia="Malgun Gothic"/>
                <w:szCs w:val="20"/>
              </w:rPr>
              <w:t xml:space="preserve">'reflected path' is unclear. </w:t>
            </w:r>
            <w:r>
              <w:rPr>
                <w:rFonts w:eastAsia="Malgun Gothic"/>
                <w:szCs w:val="20"/>
              </w:rPr>
              <w:t>We consider that t</w:t>
            </w:r>
            <w:r w:rsidRPr="00C64412">
              <w:rPr>
                <w:rFonts w:eastAsia="Malgun Gothic"/>
                <w:szCs w:val="20"/>
              </w:rPr>
              <w:t xml:space="preserve">he concept of reflection in an NLOS path </w:t>
            </w:r>
            <w:r>
              <w:rPr>
                <w:rFonts w:eastAsia="Malgun Gothic"/>
                <w:szCs w:val="20"/>
              </w:rPr>
              <w:t>need to</w:t>
            </w:r>
            <w:r w:rsidRPr="00C64412">
              <w:rPr>
                <w:rFonts w:eastAsia="Malgun Gothic"/>
                <w:szCs w:val="20"/>
              </w:rPr>
              <w:t xml:space="preserve"> be defined first.</w:t>
            </w:r>
          </w:p>
          <w:p w14:paraId="33AFBFAE" w14:textId="7105627E" w:rsidR="006B1036" w:rsidRDefault="006B1036" w:rsidP="006B1036">
            <w:pPr>
              <w:rPr>
                <w:szCs w:val="20"/>
              </w:rPr>
            </w:pPr>
            <w:r w:rsidRPr="00C64412">
              <w:rPr>
                <w:rFonts w:eastAsia="Malgun Gothic"/>
                <w:szCs w:val="20"/>
              </w:rPr>
              <w:t xml:space="preserve">Additionally, </w:t>
            </w:r>
            <w:r>
              <w:rPr>
                <w:rFonts w:eastAsia="Malgun Gothic"/>
                <w:szCs w:val="20"/>
              </w:rPr>
              <w:t>w</w:t>
            </w:r>
            <w:r w:rsidRPr="00C64412">
              <w:rPr>
                <w:rFonts w:eastAsia="Malgun Gothic"/>
                <w:szCs w:val="20"/>
              </w:rPr>
              <w:t xml:space="preserve">e have a concern about merging option 1 and option 2. As mentioned in the </w:t>
            </w:r>
            <w:r>
              <w:rPr>
                <w:rFonts w:eastAsia="Malgun Gothic"/>
                <w:szCs w:val="20"/>
              </w:rPr>
              <w:t xml:space="preserve">FL’s </w:t>
            </w:r>
            <w:r w:rsidRPr="00C64412">
              <w:rPr>
                <w:rFonts w:eastAsia="Malgun Gothic"/>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eastAsia="Malgun Gothic"/>
                <w:szCs w:val="20"/>
              </w:rPr>
              <w:t>we</w:t>
            </w:r>
            <w:r w:rsidRPr="00C64412">
              <w:rPr>
                <w:rFonts w:eastAsia="Malgun Gothic"/>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eastAsia="Malgun Gothic"/>
                <w:szCs w:val="20"/>
              </w:rPr>
            </w:pPr>
            <w:r>
              <w:rPr>
                <w:rFonts w:eastAsia="MS Mincho" w:hint="eastAsia"/>
                <w:sz w:val="20"/>
                <w:szCs w:val="20"/>
              </w:rPr>
              <w:t>vivo</w:t>
            </w:r>
          </w:p>
        </w:tc>
        <w:tc>
          <w:tcPr>
            <w:tcW w:w="6472" w:type="dxa"/>
          </w:tcPr>
          <w:p w14:paraId="075915E1" w14:textId="4E19941F" w:rsidR="00474E39" w:rsidRDefault="00474E39" w:rsidP="00474E39">
            <w:pPr>
              <w:rPr>
                <w:rFonts w:eastAsia="Malgun Gothic"/>
                <w:szCs w:val="20"/>
              </w:rPr>
            </w:pPr>
            <w:r>
              <w:rPr>
                <w:rFonts w:eastAsia="MS Mincho" w:hint="eastAsia"/>
                <w:sz w:val="20"/>
                <w:szCs w:val="20"/>
              </w:rPr>
              <w:t xml:space="preserve">Option-2 is the </w:t>
            </w:r>
            <w:r>
              <w:rPr>
                <w:rFonts w:eastAsia="MS Mincho"/>
                <w:sz w:val="20"/>
                <w:szCs w:val="20"/>
              </w:rPr>
              <w:t>special</w:t>
            </w:r>
            <w:r>
              <w:rPr>
                <w:rFonts w:eastAsia="MS Mincho" w:hint="eastAsia"/>
                <w:sz w:val="20"/>
                <w:szCs w:val="20"/>
              </w:rPr>
              <w:t xml:space="preserve"> case where the first scatter and the last scatter are the same. </w:t>
            </w:r>
            <w:r>
              <w:rPr>
                <w:rFonts w:eastAsia="MS Mincho"/>
                <w:sz w:val="20"/>
                <w:szCs w:val="20"/>
              </w:rPr>
              <w:t>T</w:t>
            </w:r>
            <w:r>
              <w:rPr>
                <w:rFonts w:eastAsia="MS Mincho" w:hint="eastAsia"/>
                <w:sz w:val="20"/>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eastAsia="MS Mincho"/>
                <w:sz w:val="20"/>
                <w:szCs w:val="20"/>
              </w:rPr>
            </w:pPr>
            <w:r>
              <w:rPr>
                <w:sz w:val="20"/>
                <w:szCs w:val="20"/>
              </w:rPr>
              <w:t>QC</w:t>
            </w:r>
          </w:p>
        </w:tc>
        <w:tc>
          <w:tcPr>
            <w:tcW w:w="6472" w:type="dxa"/>
          </w:tcPr>
          <w:p w14:paraId="45647491" w14:textId="77777777" w:rsidR="00CD198D" w:rsidRDefault="00CD198D" w:rsidP="00CD198D">
            <w:pPr>
              <w:rPr>
                <w:sz w:val="20"/>
                <w:szCs w:val="20"/>
              </w:rPr>
            </w:pPr>
            <w:r>
              <w:rPr>
                <w:sz w:val="20"/>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sz w:val="20"/>
                <w:szCs w:val="20"/>
              </w:rPr>
            </w:pPr>
            <w:r>
              <w:rPr>
                <w:sz w:val="20"/>
                <w:szCs w:val="20"/>
              </w:rPr>
              <w:t xml:space="preserve">We prefer to not introduce these new terminologies as they have not been </w:t>
            </w:r>
            <w:r>
              <w:rPr>
                <w:sz w:val="20"/>
                <w:szCs w:val="20"/>
              </w:rPr>
              <w:lastRenderedPageBreak/>
              <w:t>studied or validated.</w:t>
            </w:r>
          </w:p>
          <w:p w14:paraId="4B1A06E4" w14:textId="77777777" w:rsidR="00CD198D" w:rsidRDefault="00CD198D" w:rsidP="00CD198D">
            <w:pPr>
              <w:rPr>
                <w:sz w:val="20"/>
                <w:szCs w:val="20"/>
              </w:rPr>
            </w:pPr>
            <w:r>
              <w:rPr>
                <w:sz w:val="20"/>
                <w:szCs w:val="20"/>
              </w:rPr>
              <w:t xml:space="preserve">One option could be to use Option (2) as the starting point, while allowing for an additional dithering of the distance. This ensures the radius of curvature is </w:t>
            </w:r>
            <w:proofErr w:type="spellStart"/>
            <w:r>
              <w:rPr>
                <w:sz w:val="20"/>
                <w:szCs w:val="20"/>
              </w:rPr>
              <w:t>al</w:t>
            </w:r>
            <w:proofErr w:type="spellEnd"/>
            <w:r>
              <w:rPr>
                <w:sz w:val="20"/>
                <w:szCs w:val="20"/>
              </w:rPr>
              <w:t xml:space="preserve"> least partially decoupled from the cluster location. </w:t>
            </w:r>
          </w:p>
          <w:p w14:paraId="2CCF4CC2" w14:textId="40873571" w:rsidR="00CD198D" w:rsidRDefault="00CD198D" w:rsidP="00CD198D">
            <w:pPr>
              <w:rPr>
                <w:rFonts w:eastAsia="MS Mincho"/>
                <w:sz w:val="20"/>
                <w:szCs w:val="20"/>
              </w:rPr>
            </w:pPr>
            <w:r>
              <w:rPr>
                <w:sz w:val="20"/>
                <w:szCs w:val="20"/>
              </w:rPr>
              <w:t>Option 1 with the two bounce cluster model is proving to be computationally complex and also leading to certain artifacts in the channel model reflecting its weakness.</w:t>
            </w:r>
          </w:p>
        </w:tc>
      </w:tr>
      <w:tr w:rsidR="00C93B3E" w14:paraId="461EE46C" w14:textId="77777777">
        <w:trPr>
          <w:trHeight w:val="342"/>
          <w:jc w:val="center"/>
        </w:trPr>
        <w:tc>
          <w:tcPr>
            <w:tcW w:w="1926" w:type="dxa"/>
          </w:tcPr>
          <w:p w14:paraId="1E655474" w14:textId="1BC7E002" w:rsidR="00C93B3E" w:rsidRDefault="00C93B3E" w:rsidP="00C93B3E">
            <w:pPr>
              <w:rPr>
                <w:sz w:val="20"/>
                <w:szCs w:val="20"/>
              </w:rPr>
            </w:pPr>
            <w:r>
              <w:rPr>
                <w:sz w:val="20"/>
                <w:szCs w:val="20"/>
              </w:rPr>
              <w:lastRenderedPageBreak/>
              <w:t>Apple</w:t>
            </w:r>
          </w:p>
        </w:tc>
        <w:tc>
          <w:tcPr>
            <w:tcW w:w="6472" w:type="dxa"/>
          </w:tcPr>
          <w:p w14:paraId="6D45500B" w14:textId="77777777" w:rsidR="00C93B3E" w:rsidRDefault="00C93B3E" w:rsidP="00C93B3E">
            <w:pPr>
              <w:rPr>
                <w:sz w:val="20"/>
                <w:szCs w:val="20"/>
              </w:rPr>
            </w:pPr>
            <w:r>
              <w:rPr>
                <w:sz w:val="20"/>
                <w:szCs w:val="20"/>
              </w:rPr>
              <w:t xml:space="preserve">Not supporting. </w:t>
            </w:r>
          </w:p>
          <w:p w14:paraId="171C9C47" w14:textId="77777777" w:rsidR="00C93B3E" w:rsidRDefault="00C93B3E" w:rsidP="00C93B3E">
            <w:pPr>
              <w:rPr>
                <w:sz w:val="20"/>
                <w:szCs w:val="20"/>
              </w:rPr>
            </w:pPr>
            <w:r>
              <w:rPr>
                <w:sz w:val="20"/>
                <w:szCs w:val="20"/>
              </w:rPr>
              <w:t xml:space="preserve">We do not support to separate the cases of reflected paths and non-reflected paths, which complicates the modeling. </w:t>
            </w:r>
          </w:p>
          <w:p w14:paraId="3065A2AF" w14:textId="3FA40105" w:rsidR="00C93B3E" w:rsidRDefault="00C93B3E" w:rsidP="00C93B3E">
            <w:pPr>
              <w:rPr>
                <w:sz w:val="20"/>
                <w:szCs w:val="20"/>
              </w:rPr>
            </w:pPr>
            <w:r>
              <w:rPr>
                <w:sz w:val="20"/>
                <w:szCs w:val="20"/>
              </w:rPr>
              <w:t xml:space="preserve">For reflected paths, it is unclear why only the distance between UE’s reference antenna element and cluster point is considered. We should also consider the distance between </w:t>
            </w:r>
            <w:proofErr w:type="spellStart"/>
            <w:r>
              <w:rPr>
                <w:sz w:val="20"/>
                <w:szCs w:val="20"/>
              </w:rPr>
              <w:t>gNB’s</w:t>
            </w:r>
            <w:proofErr w:type="spellEnd"/>
            <w:r>
              <w:rPr>
                <w:sz w:val="20"/>
                <w:szCs w:val="20"/>
              </w:rPr>
              <w:t xml:space="preserve"> antenna element and cluster point. </w:t>
            </w:r>
          </w:p>
        </w:tc>
      </w:tr>
      <w:tr w:rsidR="000158D9" w14:paraId="5003FBCA" w14:textId="77777777">
        <w:trPr>
          <w:trHeight w:val="342"/>
          <w:jc w:val="center"/>
        </w:trPr>
        <w:tc>
          <w:tcPr>
            <w:tcW w:w="1926" w:type="dxa"/>
          </w:tcPr>
          <w:p w14:paraId="3DD25242" w14:textId="6917EA64" w:rsidR="000158D9" w:rsidRDefault="000158D9" w:rsidP="000158D9">
            <w:pPr>
              <w:rPr>
                <w:sz w:val="20"/>
                <w:szCs w:val="20"/>
              </w:rPr>
            </w:pPr>
            <w:r>
              <w:rPr>
                <w:rFonts w:ascii="Times New Roman" w:hAnsi="Times New Roman" w:cs="Times New Roman"/>
                <w:sz w:val="20"/>
                <w:szCs w:val="20"/>
              </w:rPr>
              <w:t>CATT</w:t>
            </w:r>
          </w:p>
        </w:tc>
        <w:tc>
          <w:tcPr>
            <w:tcW w:w="6472" w:type="dxa"/>
          </w:tcPr>
          <w:p w14:paraId="48AA802C" w14:textId="5587F77C" w:rsidR="000158D9" w:rsidRDefault="000158D9" w:rsidP="000158D9">
            <w:pPr>
              <w:rPr>
                <w:sz w:val="20"/>
                <w:szCs w:val="20"/>
              </w:rPr>
            </w:pPr>
            <w:r>
              <w:rPr>
                <w:rFonts w:ascii="Times New Roman" w:hAnsi="Times New Roman" w:cs="Times New Roman"/>
                <w:sz w:val="20"/>
                <w:szCs w:val="20"/>
              </w:rPr>
              <w:t>Not support. Prefer one single solution.</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b/>
          <w:bCs/>
          <w:szCs w:val="20"/>
        </w:rPr>
      </w:pPr>
      <w:r>
        <w:rPr>
          <w:b/>
          <w:bCs/>
          <w:szCs w:val="20"/>
        </w:rPr>
        <w:t>For the LOS channel coefficient:</w:t>
      </w:r>
    </w:p>
    <w:p w14:paraId="4F85472E" w14:textId="77777777" w:rsidR="004E7C86" w:rsidRDefault="008E2166" w:rsidP="00824A23">
      <w:pPr>
        <w:numPr>
          <w:ilvl w:val="0"/>
          <w:numId w:val="37"/>
        </w:numPr>
        <w:ind w:left="840"/>
        <w:rPr>
          <w:szCs w:val="20"/>
        </w:rPr>
      </w:pPr>
      <w:r>
        <w:rPr>
          <w:szCs w:val="20"/>
        </w:rPr>
        <w:t>If modeled, the angular domain parameters:</w:t>
      </w:r>
    </w:p>
    <w:p w14:paraId="47088128" w14:textId="77777777" w:rsidR="004E7C86" w:rsidRDefault="008E2166">
      <w:pPr>
        <w:pStyle w:val="ListParagraph"/>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szCs w:val="20"/>
        </w:rPr>
      </w:pPr>
      <w:r>
        <w:rPr>
          <w:szCs w:val="20"/>
        </w:rPr>
        <w:t>If modeled, the Doppler shift parameters:</w:t>
      </w:r>
    </w:p>
    <w:p w14:paraId="22747C1C" w14:textId="77777777" w:rsidR="004E7C86" w:rsidRDefault="008E2166">
      <w:pPr>
        <w:pStyle w:val="ListParagraph"/>
        <w:numPr>
          <w:ilvl w:val="0"/>
          <w:numId w:val="24"/>
        </w:numPr>
        <w:ind w:left="1280"/>
      </w:pPr>
      <w:r>
        <w:t>[</w:t>
      </w:r>
      <w:r>
        <w:rPr>
          <w:rFonts w:eastAsia="宋体"/>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szCs w:val="20"/>
        </w:rPr>
      </w:pPr>
      <w:r>
        <w:rPr>
          <w:szCs w:val="20"/>
        </w:rPr>
        <w:t>If modeled, the delay parameters:</w:t>
      </w:r>
    </w:p>
    <w:p w14:paraId="270B98B4" w14:textId="77777777" w:rsidR="004E7C86" w:rsidRDefault="008E2166">
      <w:pPr>
        <w:pStyle w:val="ListParagraph"/>
        <w:numPr>
          <w:ilvl w:val="0"/>
          <w:numId w:val="24"/>
        </w:numPr>
        <w:ind w:left="1280"/>
        <w:rPr>
          <w:rFonts w:eastAsia="宋体"/>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宋体"/>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宋体"/>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宋体"/>
          <w:lang w:val="en-US"/>
        </w:rPr>
        <w:t xml:space="preserve">, where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are the delays between transmit antenna element </w:t>
      </w:r>
      <m:oMath>
        <m:r>
          <w:rPr>
            <w:rFonts w:ascii="Cambria Math" w:eastAsia="微软雅黑" w:hAnsi="Cambria Math"/>
            <w:color w:val="000000" w:themeColor="text1"/>
          </w:rPr>
          <m:t>s</m:t>
        </m:r>
      </m:oMath>
      <w:r>
        <w:rPr>
          <w:rFonts w:eastAsia="微软雅黑"/>
          <w:color w:val="000000" w:themeColor="text1"/>
        </w:rPr>
        <w:t xml:space="preserve"> and receive antenna element </w:t>
      </w:r>
      <m:oMath>
        <m:r>
          <w:rPr>
            <w:rFonts w:ascii="Cambria Math" w:eastAsia="微软雅黑" w:hAnsi="Cambria Math"/>
            <w:color w:val="000000" w:themeColor="text1"/>
          </w:rPr>
          <m:t>u</m:t>
        </m:r>
      </m:oMath>
      <w:r>
        <w:rPr>
          <w:rFonts w:eastAsia="微软雅黑"/>
          <w:color w:val="000000" w:themeColor="text1"/>
        </w:rPr>
        <w:t xml:space="preserve"> of the direct path, and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are derived by normalizing </w:t>
      </w:r>
      <m:oMath>
        <m:sSubSup>
          <m:sSubSupPr>
            <m:ctrlPr>
              <w:rPr>
                <w:rFonts w:ascii="Cambria Math" w:eastAsia="宋体" w:hAnsi="Cambria Math"/>
                <w:i/>
              </w:rPr>
            </m:ctrlPr>
          </m:sSubSupPr>
          <m:e>
            <m:r>
              <w:rPr>
                <w:rFonts w:ascii="Cambria Math" w:eastAsia="宋体" w:hAnsi="Cambria Math"/>
              </w:rPr>
              <m:t>τ</m:t>
            </m:r>
          </m:e>
          <m:sub>
            <m:r>
              <w:rPr>
                <w:rFonts w:ascii="Cambria Math" w:eastAsia="宋体" w:hAnsi="Cambria Math"/>
              </w:rPr>
              <m:t>1,s,u</m:t>
            </m:r>
          </m:sub>
          <m:sup>
            <m:r>
              <w:rPr>
                <w:rFonts w:ascii="Cambria Math" w:eastAsia="宋体" w:hAnsi="Cambria Math"/>
              </w:rPr>
              <m:t>'</m:t>
            </m:r>
          </m:sup>
        </m:sSubSup>
      </m:oMath>
      <w:r>
        <w:rPr>
          <w:rFonts w:eastAsia="宋体"/>
          <w:lang w:val="en-US"/>
        </w:rPr>
        <w:t xml:space="preserve">,  and </w:t>
      </w:r>
      <m:oMath>
        <m:sSubSup>
          <m:sSubSupPr>
            <m:ctrlPr>
              <w:rPr>
                <w:rFonts w:ascii="Cambria Math" w:eastAsia="宋体" w:hAnsi="Cambria Math"/>
                <w:i/>
              </w:rPr>
            </m:ctrlPr>
          </m:sSubSupPr>
          <m:e>
            <m:r>
              <w:rPr>
                <w:rFonts w:ascii="Cambria Math" w:eastAsia="宋体" w:hAnsi="Cambria Math"/>
              </w:rPr>
              <m:t>τ</m:t>
            </m:r>
          </m:e>
          <m:sub>
            <m:r>
              <w:rPr>
                <w:rFonts w:ascii="Cambria Math" w:eastAsia="宋体" w:hAnsi="Cambria Math"/>
              </w:rPr>
              <m:t>1,s,u</m:t>
            </m:r>
          </m:sub>
          <m:sup>
            <m:r>
              <w:rPr>
                <w:rFonts w:ascii="Cambria Math" w:eastAsia="宋体" w:hAnsi="Cambria Math"/>
              </w:rPr>
              <m:t>'</m:t>
            </m:r>
          </m:sup>
        </m:sSubSup>
      </m:oMath>
      <w:r>
        <w:rPr>
          <w:rFonts w:eastAsia="宋体"/>
          <w:lang w:val="en-US"/>
        </w:rPr>
        <w:t xml:space="preserve"> are drawn randomly from the formula   </w:t>
      </w:r>
      <m:oMath>
        <m:sSubSup>
          <m:sSubSupPr>
            <m:ctrlPr>
              <w:rPr>
                <w:rFonts w:ascii="Cambria Math" w:eastAsia="宋体" w:hAnsi="Cambria Math"/>
                <w:i/>
              </w:rPr>
            </m:ctrlPr>
          </m:sSubSupPr>
          <m:e>
            <m:r>
              <w:rPr>
                <w:rFonts w:ascii="Cambria Math" w:eastAsia="宋体" w:hAnsi="Cambria Math"/>
              </w:rPr>
              <m:t>τ</m:t>
            </m:r>
          </m:e>
          <m:sub>
            <m:r>
              <w:rPr>
                <w:rFonts w:ascii="Cambria Math" w:eastAsia="宋体" w:hAnsi="Cambria Math"/>
              </w:rPr>
              <m:t>1,s,u</m:t>
            </m:r>
          </m:sub>
          <m:sup>
            <m:r>
              <w:rPr>
                <w:rFonts w:ascii="Cambria Math" w:eastAsia="宋体" w:hAnsi="Cambria Math"/>
              </w:rPr>
              <m:t>'</m:t>
            </m:r>
          </m:sup>
        </m:sSubSup>
        <m:r>
          <w:rPr>
            <w:rFonts w:ascii="Cambria Math" w:eastAsia="宋体" w:hAnsi="Cambria Math"/>
          </w:rPr>
          <m: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τ</m:t>
            </m:r>
          </m:sub>
        </m:sSub>
        <m:r>
          <w:rPr>
            <w:rFonts w:ascii="Cambria Math" w:eastAsia="宋体" w:hAnsi="Cambria Math"/>
          </w:rPr>
          <m:t>DSln(</m:t>
        </m:r>
        <m:sSub>
          <m:sSubPr>
            <m:ctrlPr>
              <w:rPr>
                <w:rFonts w:ascii="Cambria Math" w:eastAsia="宋体" w:hAnsi="Cambria Math"/>
                <w:i/>
              </w:rPr>
            </m:ctrlPr>
          </m:sSubPr>
          <m:e>
            <m:r>
              <w:rPr>
                <w:rFonts w:ascii="Cambria Math" w:eastAsia="宋体" w:hAnsi="Cambria Math"/>
              </w:rPr>
              <m:t>X</m:t>
            </m:r>
          </m:e>
          <m:sub>
            <m:r>
              <w:rPr>
                <w:rFonts w:ascii="Cambria Math" w:eastAsia="宋体" w:hAnsi="Cambria Math"/>
              </w:rPr>
              <m:t>1,s,u</m:t>
            </m:r>
          </m:sub>
        </m:sSub>
        <m:r>
          <w:rPr>
            <w:rFonts w:ascii="Cambria Math" w:eastAsia="宋体" w:hAnsi="Cambria Math"/>
          </w:rPr>
          <m:t>)</m:t>
        </m:r>
      </m:oMath>
      <w:r>
        <w:rPr>
          <w:rFonts w:eastAsia="宋体"/>
          <w:lang w:val="en-US"/>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b/>
          <w:bCs/>
          <w:szCs w:val="20"/>
        </w:rPr>
      </w:pPr>
      <w:r>
        <w:rPr>
          <w:b/>
          <w:bCs/>
          <w:szCs w:val="20"/>
        </w:rPr>
        <w:lastRenderedPageBreak/>
        <w:t>For the NLOS channel coefficient:</w:t>
      </w:r>
    </w:p>
    <w:p w14:paraId="2B996F13" w14:textId="77777777" w:rsidR="004E7C86" w:rsidRDefault="008E2166" w:rsidP="00824A23">
      <w:pPr>
        <w:numPr>
          <w:ilvl w:val="0"/>
          <w:numId w:val="37"/>
        </w:numPr>
        <w:ind w:left="840"/>
        <w:rPr>
          <w:szCs w:val="20"/>
        </w:rPr>
      </w:pPr>
      <w:r>
        <w:rPr>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t xml:space="preserve">[Huawei, HiSilicon, </w:t>
      </w:r>
      <w:r>
        <w:rPr>
          <w:rFonts w:eastAsia="宋体"/>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FE5948A" w14:textId="77777777" w:rsidR="004E7C86" w:rsidRDefault="008E2166">
      <w:pPr>
        <w:pStyle w:val="ListParagraph"/>
        <w:numPr>
          <w:ilvl w:val="255"/>
          <w:numId w:val="0"/>
        </w:numPr>
        <w:ind w:leftChars="580" w:left="1218"/>
        <w:rPr>
          <w:iCs/>
          <w:color w:val="000000" w:themeColor="text1"/>
          <w:kern w:val="24"/>
        </w:rPr>
      </w:pPr>
      <w:r>
        <w:rPr>
          <w:rFonts w:eastAsia="宋体"/>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宋体"/>
          <w:iCs/>
          <w:color w:val="000000" w:themeColor="text1"/>
          <w:kern w:val="24"/>
          <w:lang w:val="en-US"/>
        </w:rPr>
        <w:t>[CATT,</w:t>
      </w:r>
      <w:r>
        <w:rPr>
          <w:rFonts w:eastAsiaTheme="minorEastAsia"/>
          <w:color w:val="000000" w:themeColor="text1"/>
          <w:lang w:val="en-US"/>
        </w:rPr>
        <w:t>Intel, MediaTek, Apple, Qualcomm</w:t>
      </w:r>
      <w:r>
        <w:rPr>
          <w:rFonts w:eastAsia="宋体"/>
          <w:iCs/>
          <w:color w:val="000000" w:themeColor="text1"/>
          <w:kern w:val="24"/>
          <w:lang w:val="en-US"/>
        </w:rPr>
        <w:t xml:space="preserve">] proposes that the </w:t>
      </w:r>
      <w:r>
        <w:t>phase is expressed by</w:t>
      </w:r>
      <w:r>
        <w:rPr>
          <w:rFonts w:eastAsia="宋体"/>
          <w:lang w:val="en-US"/>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宋体" w:hAnsi="Cambria Math"/>
                        </w:rPr>
                        <m:t>,m,</m:t>
                      </m:r>
                      <m:r>
                        <w:rPr>
                          <w:rFonts w:ascii="Cambria Math" w:eastAsia="宋体" w:hAnsi="Cambria Math"/>
                          <w:lang w:val="en-US"/>
                        </w:rPr>
                        <m:t>s,</m:t>
                      </m:r>
                      <m:r>
                        <w:rPr>
                          <w:rFonts w:ascii="Cambria Math" w:eastAsia="宋体"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宋体"/>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szCs w:val="20"/>
        </w:rPr>
      </w:pPr>
      <w:r>
        <w:rPr>
          <w:szCs w:val="20"/>
        </w:rPr>
        <w:t>If modeled, the angular domain parameters:</w:t>
      </w:r>
    </w:p>
    <w:p w14:paraId="2778FFE7" w14:textId="77777777" w:rsidR="004E7C86" w:rsidRDefault="008E2166">
      <w:pPr>
        <w:pStyle w:val="ListParagraph"/>
        <w:numPr>
          <w:ilvl w:val="0"/>
          <w:numId w:val="24"/>
        </w:numPr>
        <w:ind w:left="1280"/>
      </w:pPr>
      <w:r>
        <w:t>[Huawei, HiSilicon,</w:t>
      </w:r>
      <w:r>
        <w:rPr>
          <w:rFonts w:eastAsia="宋体"/>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rPr>
                            <m:t>,u</m:t>
                          </m:r>
                        </m:sub>
                      </m:sSub>
                    </m:e>
                  </m:d>
                </m:e>
              </m:mr>
            </m:m>
          </m:e>
        </m:d>
      </m:oMath>
      <w:r>
        <w:t>.</w:t>
      </w:r>
    </w:p>
    <w:p w14:paraId="76924E72" w14:textId="77777777" w:rsidR="004E7C86" w:rsidRDefault="008E2166" w:rsidP="00824A23">
      <w:pPr>
        <w:numPr>
          <w:ilvl w:val="0"/>
          <w:numId w:val="37"/>
        </w:numPr>
        <w:ind w:left="840"/>
        <w:rPr>
          <w:szCs w:val="20"/>
        </w:rPr>
      </w:pPr>
      <w:r>
        <w:rPr>
          <w:szCs w:val="20"/>
        </w:rPr>
        <w:t>If modeled, the Doppler shift parameters:</w:t>
      </w:r>
    </w:p>
    <w:p w14:paraId="65D8530A" w14:textId="77777777" w:rsidR="004E7C86" w:rsidRDefault="008E2166">
      <w:pPr>
        <w:pStyle w:val="ListParagraph"/>
        <w:numPr>
          <w:ilvl w:val="0"/>
          <w:numId w:val="24"/>
        </w:numPr>
        <w:ind w:left="1280"/>
      </w:pPr>
      <w:r>
        <w:t>[ZTE,</w:t>
      </w:r>
      <w:r>
        <w:rPr>
          <w:rFonts w:eastAsia="宋体"/>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szCs w:val="20"/>
        </w:rPr>
      </w:pPr>
      <w:r>
        <w:rPr>
          <w:szCs w:val="20"/>
        </w:rPr>
        <w:t>If modeled, the delay parameters:</w:t>
      </w:r>
    </w:p>
    <w:p w14:paraId="0925B3E3" w14:textId="77777777" w:rsidR="004E7C86" w:rsidRDefault="008E2166">
      <w:pPr>
        <w:pStyle w:val="ListParagraph"/>
        <w:numPr>
          <w:ilvl w:val="0"/>
          <w:numId w:val="24"/>
        </w:numPr>
        <w:ind w:left="1280"/>
        <w:rPr>
          <w:rFonts w:eastAsia="宋体"/>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宋体"/>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68E6153B" w14:textId="77777777" w:rsidR="004E7C86" w:rsidRDefault="008E2166">
      <w:pPr>
        <w:pStyle w:val="ListParagraph"/>
        <w:numPr>
          <w:ilvl w:val="0"/>
          <w:numId w:val="24"/>
        </w:numPr>
        <w:ind w:left="1280"/>
      </w:pPr>
      <w:r>
        <w:rPr>
          <w:rFonts w:eastAsia="宋体"/>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宋体"/>
          <w:lang w:val="en-US"/>
        </w:rPr>
        <w:t>, where</w:t>
      </w:r>
      <w:r>
        <w:rPr>
          <w:rFonts w:eastAsia="微软雅黑"/>
          <w:color w:val="000000" w:themeColor="text1"/>
        </w:rPr>
        <w:t xml:space="preserv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delay calculated according to the spatial consistency procedure B</w:t>
      </w:r>
      <w:r>
        <w:rPr>
          <w:rFonts w:eastAsia="微软雅黑"/>
          <w:color w:val="000000" w:themeColor="text1"/>
          <w:lang w:val="en-US"/>
        </w:rPr>
        <w:t xml:space="preserve">[CATT], and [Intel] proposes that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w:t>
      </w:r>
      <w:r>
        <w:rPr>
          <w:rFonts w:eastAsia="微软雅黑"/>
          <w:color w:val="000000" w:themeColor="text1"/>
          <w:lang w:val="en-US"/>
        </w:rPr>
        <w:t xml:space="preserve">normalized </w:t>
      </w:r>
      <w:r>
        <w:rPr>
          <w:rFonts w:eastAsia="微软雅黑"/>
          <w:color w:val="000000" w:themeColor="text1"/>
        </w:rPr>
        <w:t xml:space="preserve">delay calculated according to the spatial consistency procedure </w:t>
      </w:r>
      <w:r>
        <w:rPr>
          <w:rFonts w:eastAsia="微软雅黑"/>
          <w:color w:val="000000" w:themeColor="text1"/>
          <w:lang w:val="en-US"/>
        </w:rPr>
        <w:t>A</w:t>
      </w:r>
      <w:r>
        <w:rPr>
          <w:rFonts w:eastAsia="微软雅黑"/>
          <w:color w:val="000000" w:themeColor="text1"/>
        </w:rPr>
        <w:t>.</w:t>
      </w:r>
      <w:r>
        <w:rPr>
          <w:rFonts w:eastAsia="宋体"/>
          <w:iCs/>
          <w:lang w:val="en-US"/>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szCs w:val="20"/>
        </w:rPr>
      </w:pPr>
      <w:r>
        <w:rPr>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宋体"/>
          <w:lang w:val="en-US"/>
        </w:rPr>
        <w:t>Intel</w:t>
      </w:r>
      <w:r>
        <w:rPr>
          <w:lang w:val="en-US"/>
        </w:rPr>
        <w:t xml:space="preserve">] proposes that the </w:t>
      </w:r>
      <w:r>
        <w:rPr>
          <w:rFonts w:eastAsia="宋体"/>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w:t>
      </w:r>
      <w:r>
        <w:rPr>
          <w:szCs w:val="20"/>
        </w:rPr>
        <w:lastRenderedPageBreak/>
        <w:t>direct paths, updating the phase as following can be considered:</w:t>
      </w:r>
    </w:p>
    <w:p w14:paraId="4B666E84" w14:textId="77777777" w:rsidR="004E7C86" w:rsidRDefault="008E2166" w:rsidP="00824A23">
      <w:pPr>
        <w:numPr>
          <w:ilvl w:val="0"/>
          <w:numId w:val="38"/>
        </w:numPr>
        <w:spacing w:beforeLines="50" w:before="120" w:afterLines="50" w:after="120"/>
        <w:rPr>
          <w:szCs w:val="20"/>
        </w:rPr>
      </w:pPr>
      <w:r>
        <w:rPr>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eastAsia="宋体"/>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宋体"/>
          <w:iCs/>
          <w:color w:val="000000" w:themeColor="text1"/>
          <w:kern w:val="24"/>
          <w:szCs w:val="20"/>
        </w:rPr>
        <w:t>,</w:t>
      </w:r>
    </w:p>
    <w:p w14:paraId="12A7B172" w14:textId="77777777" w:rsidR="004E7C86" w:rsidRDefault="008E2166">
      <w:pPr>
        <w:spacing w:beforeLines="50" w:before="120" w:afterLines="50" w:after="120"/>
        <w:rPr>
          <w:szCs w:val="20"/>
        </w:rPr>
      </w:pPr>
      <w:r>
        <w:rPr>
          <w:rFonts w:eastAsia="宋体"/>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szCs w:val="20"/>
        </w:rPr>
      </w:pPr>
      <w:r>
        <w:rPr>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eastAsia="宋体"/>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宋体"/>
          <w:iCs/>
          <w:color w:val="000000" w:themeColor="text1"/>
          <w:kern w:val="24"/>
          <w:szCs w:val="20"/>
        </w:rPr>
        <w:t>,</w:t>
      </w:r>
    </w:p>
    <w:p w14:paraId="02221A15" w14:textId="77777777" w:rsidR="004E7C86" w:rsidRDefault="008E2166">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EB5D9A4" w14:textId="77777777" w:rsidR="004E7C86" w:rsidRDefault="008E2166">
      <w:pPr>
        <w:spacing w:beforeLines="50" w:before="120" w:afterLines="50" w:after="120"/>
        <w:outlineLvl w:val="5"/>
        <w:rPr>
          <w:b/>
          <w:bCs/>
          <w:i/>
          <w:iCs/>
          <w:szCs w:val="20"/>
          <w:highlight w:val="yellow"/>
        </w:rPr>
      </w:pPr>
      <w:r>
        <w:rPr>
          <w:b/>
          <w:i/>
          <w:iCs/>
          <w:szCs w:val="20"/>
          <w:highlight w:val="yellow"/>
        </w:rPr>
        <w:t xml:space="preserve">Proposal 1-2-1-2-1: </w:t>
      </w:r>
    </w:p>
    <w:p w14:paraId="116B353C" w14:textId="6FF8529C" w:rsidR="004E7C86" w:rsidRDefault="008E2166">
      <w:pPr>
        <w:spacing w:beforeLines="50" w:before="120" w:afterLines="50" w:after="120"/>
        <w:rPr>
          <w:i/>
          <w:iCs/>
          <w:szCs w:val="20"/>
          <w:highlight w:val="yellow"/>
        </w:rPr>
      </w:pPr>
      <w:r>
        <w:rPr>
          <w:rFonts w:eastAsia="等线"/>
          <w:i/>
          <w:iCs/>
          <w:szCs w:val="20"/>
          <w:highlight w:val="yellow"/>
        </w:rPr>
        <w:t>For near-field channel</w:t>
      </w:r>
      <w:r w:rsidR="00F963A0">
        <w:rPr>
          <w:rFonts w:eastAsia="等线"/>
          <w:i/>
          <w:szCs w:val="20"/>
          <w:highlight w:val="yellow"/>
        </w:rPr>
        <w:t xml:space="preserve">, </w:t>
      </w:r>
      <w:r w:rsidR="00F963A0" w:rsidRPr="00E366FD">
        <w:rPr>
          <w:rFonts w:eastAsia="等线"/>
          <w:i/>
          <w:szCs w:val="20"/>
          <w:highlight w:val="yellow"/>
        </w:rPr>
        <w:t>if necessary</w:t>
      </w:r>
      <w:r w:rsidR="00F963A0">
        <w:rPr>
          <w:rFonts w:eastAsia="等线"/>
          <w:i/>
          <w:szCs w:val="20"/>
          <w:highlight w:val="yellow"/>
        </w:rPr>
        <w:t xml:space="preserve">, </w:t>
      </w:r>
      <w:r>
        <w:rPr>
          <w:rFonts w:eastAsia="等线"/>
          <w:i/>
          <w:iCs/>
          <w:szCs w:val="20"/>
          <w:highlight w:val="yellow"/>
        </w:rPr>
        <w:t xml:space="preserve">the following equation is adopted to model the phase </w:t>
      </w:r>
      <w:r>
        <w:rPr>
          <w:i/>
          <w:iCs/>
          <w:szCs w:val="20"/>
          <w:highlight w:val="yellow"/>
        </w:rPr>
        <w:t>of non-</w:t>
      </w:r>
      <w:r>
        <w:rPr>
          <w:rFonts w:eastAsia="等线"/>
          <w:i/>
          <w:iCs/>
          <w:szCs w:val="20"/>
          <w:highlight w:val="yellow"/>
        </w:rPr>
        <w:t>direct path between TRP and UE as</w:t>
      </w:r>
      <w:r>
        <w:rPr>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eastAsia="宋体"/>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宋体"/>
          <w:i/>
          <w:iCs/>
          <w:color w:val="000000" w:themeColor="text1"/>
          <w:kern w:val="24"/>
          <w:szCs w:val="20"/>
          <w:highlight w:val="yellow"/>
        </w:rPr>
        <w:t>,</w:t>
      </w:r>
    </w:p>
    <w:p w14:paraId="0046D79D" w14:textId="77777777" w:rsidR="004E7C86" w:rsidRDefault="008E2166">
      <w:pPr>
        <w:spacing w:beforeLines="50" w:before="120" w:afterLines="50" w:after="120"/>
        <w:rPr>
          <w:i/>
          <w:iCs/>
          <w:szCs w:val="20"/>
          <w:highlight w:val="yellow"/>
        </w:rPr>
      </w:pPr>
      <w:r>
        <w:rPr>
          <w:rFonts w:eastAsia="宋体"/>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eastAsia="宋体"/>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宋体"/>
          <w:i/>
          <w:iCs/>
          <w:color w:val="000000" w:themeColor="text1"/>
          <w:kern w:val="24"/>
          <w:szCs w:val="20"/>
          <w:highlight w:val="yellow"/>
        </w:rPr>
        <w:t>,</w:t>
      </w:r>
    </w:p>
    <w:p w14:paraId="1B65AA6B" w14:textId="77777777" w:rsidR="004E7C86" w:rsidRDefault="008E2166">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szCs w:val="20"/>
              </w:rPr>
            </w:pPr>
            <w:r>
              <w:rPr>
                <w:szCs w:val="20"/>
              </w:rPr>
              <w:t>Companies</w:t>
            </w:r>
          </w:p>
        </w:tc>
        <w:tc>
          <w:tcPr>
            <w:tcW w:w="6472" w:type="dxa"/>
          </w:tcPr>
          <w:p w14:paraId="7CDDE972" w14:textId="77777777" w:rsidR="004E7C86" w:rsidRDefault="008E2166">
            <w:pPr>
              <w:jc w:val="center"/>
              <w:rPr>
                <w:szCs w:val="20"/>
              </w:rPr>
            </w:pPr>
            <w:r>
              <w:rPr>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szCs w:val="20"/>
              </w:rPr>
            </w:pPr>
            <w:r>
              <w:rPr>
                <w:rFonts w:hint="eastAsia"/>
                <w:szCs w:val="20"/>
              </w:rPr>
              <w:t>H</w:t>
            </w:r>
            <w:r>
              <w:rPr>
                <w:szCs w:val="20"/>
              </w:rPr>
              <w:t>uawei, HiSilicon</w:t>
            </w:r>
          </w:p>
        </w:tc>
        <w:tc>
          <w:tcPr>
            <w:tcW w:w="6472" w:type="dxa"/>
          </w:tcPr>
          <w:p w14:paraId="23B50578" w14:textId="53C3DD34" w:rsidR="004E7C86" w:rsidRDefault="001406AE" w:rsidP="001406AE">
            <w:pPr>
              <w:rPr>
                <w:szCs w:val="20"/>
              </w:rPr>
            </w:pPr>
            <w:r>
              <w:rPr>
                <w:rFonts w:hint="eastAsia"/>
                <w:szCs w:val="20"/>
              </w:rPr>
              <w:t>C</w:t>
            </w:r>
            <w:r>
              <w:rPr>
                <w:szCs w:val="20"/>
              </w:rPr>
              <w:t xml:space="preserve">an be postponed until the group has reached a consensus on </w:t>
            </w:r>
            <w:r w:rsidRPr="001406AE">
              <w:rPr>
                <w:szCs w:val="20"/>
              </w:rPr>
              <w:t>Proposal 1-2-1-2-1-3</w:t>
            </w:r>
            <w:r>
              <w:rPr>
                <w:szCs w:val="20"/>
              </w:rPr>
              <w:t>.</w:t>
            </w:r>
          </w:p>
        </w:tc>
      </w:tr>
      <w:tr w:rsidR="00474E39" w14:paraId="2177D9F4" w14:textId="77777777">
        <w:trPr>
          <w:trHeight w:val="342"/>
          <w:jc w:val="center"/>
        </w:trPr>
        <w:tc>
          <w:tcPr>
            <w:tcW w:w="1926" w:type="dxa"/>
          </w:tcPr>
          <w:p w14:paraId="05466752" w14:textId="02F46124" w:rsidR="00474E39" w:rsidRDefault="00474E39" w:rsidP="00474E39">
            <w:pPr>
              <w:rPr>
                <w:szCs w:val="20"/>
              </w:rPr>
            </w:pPr>
            <w:r>
              <w:rPr>
                <w:rFonts w:eastAsia="MS Mincho" w:hint="eastAsia"/>
                <w:sz w:val="20"/>
                <w:szCs w:val="20"/>
              </w:rPr>
              <w:t>vivo</w:t>
            </w:r>
          </w:p>
        </w:tc>
        <w:tc>
          <w:tcPr>
            <w:tcW w:w="6472" w:type="dxa"/>
          </w:tcPr>
          <w:p w14:paraId="78F671C7" w14:textId="743F5ED8" w:rsidR="00474E39" w:rsidRDefault="00474E39" w:rsidP="00474E39">
            <w:pPr>
              <w:rPr>
                <w:szCs w:val="20"/>
              </w:rPr>
            </w:pPr>
            <w:r>
              <w:rPr>
                <w:rFonts w:eastAsia="MS Mincho" w:hint="eastAsia"/>
                <w:sz w:val="20"/>
                <w:szCs w:val="20"/>
              </w:rPr>
              <w:t>Support</w:t>
            </w:r>
          </w:p>
        </w:tc>
      </w:tr>
      <w:tr w:rsidR="00C93B3E" w14:paraId="7FED4759" w14:textId="77777777">
        <w:trPr>
          <w:trHeight w:val="342"/>
          <w:jc w:val="center"/>
        </w:trPr>
        <w:tc>
          <w:tcPr>
            <w:tcW w:w="1926" w:type="dxa"/>
          </w:tcPr>
          <w:p w14:paraId="2AC2F6FA" w14:textId="5848B0FB" w:rsidR="00C93B3E" w:rsidRDefault="00C93B3E" w:rsidP="00C93B3E">
            <w:pPr>
              <w:rPr>
                <w:rFonts w:eastAsia="MS Mincho"/>
                <w:sz w:val="20"/>
                <w:szCs w:val="20"/>
              </w:rPr>
            </w:pPr>
            <w:r>
              <w:rPr>
                <w:sz w:val="20"/>
                <w:szCs w:val="20"/>
              </w:rPr>
              <w:t>Apple</w:t>
            </w:r>
          </w:p>
        </w:tc>
        <w:tc>
          <w:tcPr>
            <w:tcW w:w="6472" w:type="dxa"/>
          </w:tcPr>
          <w:p w14:paraId="69DF2C5B" w14:textId="77777777" w:rsidR="00C93B3E" w:rsidRDefault="00C93B3E" w:rsidP="00C93B3E">
            <w:pPr>
              <w:rPr>
                <w:sz w:val="20"/>
                <w:szCs w:val="20"/>
              </w:rPr>
            </w:pPr>
            <w:r>
              <w:rPr>
                <w:sz w:val="20"/>
                <w:szCs w:val="20"/>
              </w:rPr>
              <w:t xml:space="preserve">We should first determine whether a single point or two points are associated with cluster. </w:t>
            </w:r>
          </w:p>
          <w:p w14:paraId="31B594C6" w14:textId="77777777" w:rsidR="00C93B3E" w:rsidRDefault="00C93B3E" w:rsidP="00C93B3E">
            <w:pPr>
              <w:rPr>
                <w:sz w:val="20"/>
                <w:szCs w:val="20"/>
              </w:rPr>
            </w:pPr>
            <w:r>
              <w:rPr>
                <w:sz w:val="20"/>
                <w:szCs w:val="20"/>
              </w:rPr>
              <w:t xml:space="preserve">For the case of two points associated with cluster, we do not prefer using reference distance. Instead, the following </w:t>
            </w:r>
          </w:p>
          <w:p w14:paraId="1E19311F" w14:textId="77777777" w:rsidR="00C93B3E" w:rsidRPr="00902F36" w:rsidRDefault="00C93B3E" w:rsidP="00C93B3E">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宋体" w:hAnsi="Cambria Math"/>
                              </w:rPr>
                              <m:t>,m,</m:t>
                            </m:r>
                            <m:r>
                              <w:rPr>
                                <w:rFonts w:ascii="Cambria Math" w:eastAsia="宋体" w:hAnsi="Cambria Math"/>
                                <w:lang w:val="en-US"/>
                              </w:rPr>
                              <m:t>s,</m:t>
                            </m:r>
                            <m:r>
                              <w:rPr>
                                <w:rFonts w:ascii="Cambria Math" w:eastAsia="宋体"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489A78B" w14:textId="477E26C9" w:rsidR="00C93B3E" w:rsidRDefault="00C93B3E" w:rsidP="00C93B3E">
            <w:pPr>
              <w:rPr>
                <w:rFonts w:eastAsia="MS Mincho"/>
                <w:sz w:val="20"/>
                <w:szCs w:val="20"/>
              </w:rPr>
            </w:pPr>
            <w:r w:rsidRPr="00C93B3E">
              <w:rPr>
                <w:sz w:val="20"/>
                <w:szCs w:val="20"/>
              </w:rPr>
              <w:t xml:space="preserve">accurately represents the phase. </w:t>
            </w:r>
          </w:p>
        </w:tc>
      </w:tr>
    </w:tbl>
    <w:p w14:paraId="151C4FFD" w14:textId="77777777" w:rsidR="004E7C86" w:rsidRDefault="008E2166">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926"/>
        <w:gridCol w:w="7356"/>
      </w:tblGrid>
      <w:tr w:rsidR="004E7C86" w14:paraId="12381575" w14:textId="77777777">
        <w:trPr>
          <w:trHeight w:val="335"/>
          <w:jc w:val="center"/>
        </w:trPr>
        <w:tc>
          <w:tcPr>
            <w:tcW w:w="1926" w:type="dxa"/>
          </w:tcPr>
          <w:p w14:paraId="7A356942" w14:textId="77777777" w:rsidR="004E7C86" w:rsidRDefault="008E2166">
            <w:pPr>
              <w:jc w:val="center"/>
              <w:rPr>
                <w:szCs w:val="20"/>
              </w:rPr>
            </w:pPr>
            <w:r>
              <w:rPr>
                <w:szCs w:val="20"/>
              </w:rPr>
              <w:lastRenderedPageBreak/>
              <w:t>Companies</w:t>
            </w:r>
          </w:p>
        </w:tc>
        <w:tc>
          <w:tcPr>
            <w:tcW w:w="6472" w:type="dxa"/>
          </w:tcPr>
          <w:p w14:paraId="6E140CB3" w14:textId="77777777" w:rsidR="004E7C86" w:rsidRDefault="008E2166">
            <w:pPr>
              <w:jc w:val="center"/>
              <w:rPr>
                <w:szCs w:val="20"/>
              </w:rPr>
            </w:pPr>
            <w:r>
              <w:rPr>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5439C6AE" w14:textId="5B25D321" w:rsidR="004E7C86" w:rsidRDefault="006B1036">
            <w:pPr>
              <w:rPr>
                <w:szCs w:val="20"/>
              </w:rPr>
            </w:pPr>
            <w:r>
              <w:rPr>
                <w:rFonts w:eastAsia="Malgun Gothic"/>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eastAsia="Malgun Gothic"/>
                <w:szCs w:val="20"/>
              </w:rPr>
            </w:pPr>
            <w:r>
              <w:rPr>
                <w:rFonts w:eastAsia="MS Mincho" w:hint="eastAsia"/>
                <w:sz w:val="20"/>
                <w:szCs w:val="20"/>
              </w:rPr>
              <w:t>vivo</w:t>
            </w:r>
          </w:p>
        </w:tc>
        <w:tc>
          <w:tcPr>
            <w:tcW w:w="6472" w:type="dxa"/>
          </w:tcPr>
          <w:p w14:paraId="1341FFF1" w14:textId="77777777" w:rsidR="00474E39" w:rsidRDefault="00474E39" w:rsidP="00474E39">
            <w:pPr>
              <w:rPr>
                <w:rFonts w:eastAsia="MS Mincho"/>
                <w:sz w:val="20"/>
                <w:szCs w:val="20"/>
              </w:rPr>
            </w:pPr>
            <w:r>
              <w:rPr>
                <w:rFonts w:eastAsia="MS Mincho" w:hint="eastAsia"/>
                <w:sz w:val="20"/>
                <w:szCs w:val="20"/>
              </w:rPr>
              <w:t xml:space="preserve">For delay, angle and Doppler, the modeling way is obvious, and it can be directly used by </w:t>
            </w:r>
            <w:r>
              <w:rPr>
                <w:rFonts w:eastAsia="MS Mincho"/>
                <w:sz w:val="20"/>
                <w:szCs w:val="20"/>
              </w:rPr>
              <w:t>introduci</w:t>
            </w:r>
            <w:r>
              <w:rPr>
                <w:rFonts w:eastAsia="MS Mincho" w:hint="eastAsia"/>
                <w:sz w:val="20"/>
                <w:szCs w:val="20"/>
              </w:rPr>
              <w:t xml:space="preserve">ng new antenna element indices of u and s, and modifying the </w:t>
            </w:r>
            <w:r>
              <w:rPr>
                <w:rFonts w:eastAsia="MS Mincho"/>
                <w:sz w:val="20"/>
                <w:szCs w:val="20"/>
              </w:rPr>
              <w:t>channel</w:t>
            </w:r>
            <w:r>
              <w:rPr>
                <w:rFonts w:eastAsia="MS Mincho" w:hint="eastAsia"/>
                <w:sz w:val="20"/>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284C1A5F" w:rsidR="00474E39" w:rsidRDefault="00474E39" w:rsidP="00474E39">
            <w:pPr>
              <w:rPr>
                <w:rFonts w:eastAsia="Malgun Gothic"/>
                <w:szCs w:val="20"/>
              </w:rPr>
            </w:pPr>
            <m:oMathPara>
              <m:oMath>
                <m:r>
                  <w:rPr>
                    <w:rFonts w:ascii="Cambria Math" w:eastAsia="MS Mincho" w:hAnsi="Cambria Math" w:hint="eastAsia"/>
                  </w:rPr>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C93B3E" w14:paraId="704711CF" w14:textId="77777777">
        <w:trPr>
          <w:trHeight w:val="342"/>
          <w:jc w:val="center"/>
        </w:trPr>
        <w:tc>
          <w:tcPr>
            <w:tcW w:w="1926" w:type="dxa"/>
          </w:tcPr>
          <w:p w14:paraId="7A008282" w14:textId="77777777" w:rsidR="00C93B3E" w:rsidRDefault="00C93B3E" w:rsidP="00474E39">
            <w:pPr>
              <w:rPr>
                <w:rFonts w:eastAsia="MS Mincho"/>
                <w:sz w:val="20"/>
                <w:szCs w:val="20"/>
              </w:rPr>
            </w:pPr>
          </w:p>
        </w:tc>
        <w:tc>
          <w:tcPr>
            <w:tcW w:w="6472" w:type="dxa"/>
          </w:tcPr>
          <w:p w14:paraId="009BB3A3" w14:textId="77777777" w:rsidR="00C93B3E" w:rsidRDefault="00C93B3E" w:rsidP="00474E39">
            <w:pPr>
              <w:rPr>
                <w:rFonts w:eastAsia="MS Mincho"/>
                <w:sz w:val="20"/>
                <w:szCs w:val="20"/>
              </w:rPr>
            </w:pPr>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szCs w:val="20"/>
        </w:rPr>
      </w:pPr>
      <w:r>
        <w:rPr>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szCs w:val="20"/>
              </w:rPr>
            </w:pPr>
            <w:r>
              <w:rPr>
                <w:szCs w:val="20"/>
              </w:rPr>
              <w:t>Companies</w:t>
            </w:r>
          </w:p>
        </w:tc>
        <w:tc>
          <w:tcPr>
            <w:tcW w:w="6472" w:type="dxa"/>
          </w:tcPr>
          <w:p w14:paraId="00A56BE6" w14:textId="77777777" w:rsidR="004E7C86" w:rsidRDefault="008E2166">
            <w:pPr>
              <w:jc w:val="center"/>
              <w:rPr>
                <w:szCs w:val="20"/>
              </w:rPr>
            </w:pPr>
            <w:r>
              <w:rPr>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szCs w:val="20"/>
              </w:rPr>
            </w:pPr>
            <w:r>
              <w:rPr>
                <w:rFonts w:eastAsia="MS Mincho" w:hint="eastAsia"/>
                <w:sz w:val="20"/>
                <w:szCs w:val="20"/>
              </w:rPr>
              <w:t>vivo</w:t>
            </w:r>
          </w:p>
        </w:tc>
        <w:tc>
          <w:tcPr>
            <w:tcW w:w="6472" w:type="dxa"/>
          </w:tcPr>
          <w:p w14:paraId="3F724A8A" w14:textId="45C73EB8" w:rsidR="00474E39" w:rsidRDefault="00474E39" w:rsidP="00474E39">
            <w:pPr>
              <w:rPr>
                <w:szCs w:val="20"/>
              </w:rPr>
            </w:pPr>
            <w:r>
              <w:rPr>
                <w:rFonts w:eastAsia="MS Mincho" w:hint="eastAsia"/>
                <w:sz w:val="20"/>
                <w:szCs w:val="20"/>
              </w:rPr>
              <w:t>Support</w:t>
            </w:r>
          </w:p>
        </w:tc>
      </w:tr>
      <w:tr w:rsidR="00474E39" w14:paraId="0CBAB9DB" w14:textId="77777777">
        <w:trPr>
          <w:trHeight w:val="342"/>
          <w:jc w:val="center"/>
        </w:trPr>
        <w:tc>
          <w:tcPr>
            <w:tcW w:w="1926" w:type="dxa"/>
          </w:tcPr>
          <w:p w14:paraId="547B2D26" w14:textId="77777777" w:rsidR="00474E39" w:rsidRDefault="00474E39" w:rsidP="00474E39">
            <w:pPr>
              <w:rPr>
                <w:szCs w:val="20"/>
              </w:rPr>
            </w:pPr>
          </w:p>
        </w:tc>
        <w:tc>
          <w:tcPr>
            <w:tcW w:w="6472" w:type="dxa"/>
          </w:tcPr>
          <w:p w14:paraId="147FFA87" w14:textId="77777777" w:rsidR="00474E39" w:rsidRDefault="00474E39" w:rsidP="00474E39">
            <w:pPr>
              <w:rPr>
                <w:szCs w:val="20"/>
              </w:rPr>
            </w:pP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b/>
                <w:bCs/>
                <w:szCs w:val="20"/>
              </w:rPr>
            </w:pPr>
            <w:r>
              <w:rPr>
                <w:b/>
                <w:bCs/>
                <w:szCs w:val="20"/>
                <w:highlight w:val="green"/>
              </w:rPr>
              <w:t>Agreement</w:t>
            </w:r>
          </w:p>
          <w:p w14:paraId="5D5E177C" w14:textId="77777777" w:rsidR="004E7C86" w:rsidRDefault="008E2166">
            <w:pPr>
              <w:rPr>
                <w:szCs w:val="20"/>
              </w:rPr>
            </w:pPr>
            <w:r>
              <w:rPr>
                <w:szCs w:val="20"/>
              </w:rPr>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65474C7C" w14:textId="77777777" w:rsidR="004E7C86" w:rsidRDefault="008E2166" w:rsidP="00824A23">
      <w:pPr>
        <w:numPr>
          <w:ilvl w:val="0"/>
          <w:numId w:val="40"/>
        </w:numPr>
        <w:spacing w:before="120" w:after="120"/>
        <w:rPr>
          <w:szCs w:val="20"/>
        </w:rPr>
      </w:pPr>
      <w:r>
        <w:rPr>
          <w:bCs/>
          <w:szCs w:val="20"/>
        </w:rPr>
        <w:t>[Apple] mentions that the Rayleigh distance can be used to determine the near-field region.</w:t>
      </w:r>
    </w:p>
    <w:p w14:paraId="7B4E1F43" w14:textId="77777777" w:rsidR="004E7C86" w:rsidRDefault="008E2166">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szCs w:val="20"/>
        </w:rPr>
      </w:pPr>
      <w:r>
        <w:rPr>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szCs w:val="20"/>
              </w:rPr>
            </w:pPr>
            <w:r>
              <w:rPr>
                <w:szCs w:val="20"/>
              </w:rPr>
              <w:t>Companies</w:t>
            </w:r>
          </w:p>
        </w:tc>
        <w:tc>
          <w:tcPr>
            <w:tcW w:w="6472" w:type="dxa"/>
          </w:tcPr>
          <w:p w14:paraId="3F6DBDE0" w14:textId="77777777" w:rsidR="004E7C86" w:rsidRDefault="008E2166">
            <w:pPr>
              <w:jc w:val="center"/>
              <w:rPr>
                <w:szCs w:val="20"/>
              </w:rPr>
            </w:pPr>
            <w:r>
              <w:rPr>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szCs w:val="20"/>
              </w:rPr>
            </w:pPr>
            <w:r>
              <w:rPr>
                <w:rFonts w:hint="eastAsia"/>
                <w:szCs w:val="20"/>
              </w:rPr>
              <w:t>H</w:t>
            </w:r>
            <w:r>
              <w:rPr>
                <w:szCs w:val="20"/>
              </w:rPr>
              <w:t>uawei, HiSilicon</w:t>
            </w:r>
          </w:p>
        </w:tc>
        <w:tc>
          <w:tcPr>
            <w:tcW w:w="6472" w:type="dxa"/>
          </w:tcPr>
          <w:p w14:paraId="411EE8C8" w14:textId="1B6D070D" w:rsidR="004E7C86" w:rsidRPr="00F1584B" w:rsidRDefault="00F1584B">
            <w:pPr>
              <w:rPr>
                <w:szCs w:val="21"/>
              </w:rPr>
            </w:pPr>
            <w:r w:rsidRPr="00F1584B">
              <w:rPr>
                <w:rFonts w:hint="eastAsia"/>
                <w:szCs w:val="21"/>
              </w:rPr>
              <w:t>C</w:t>
            </w:r>
            <w:r w:rsidRPr="00F1584B">
              <w:rPr>
                <w:szCs w:val="21"/>
              </w:rPr>
              <w:t xml:space="preserve">an be postponed until the group has reached a consensus on </w:t>
            </w:r>
            <w:r>
              <w:rPr>
                <w:szCs w:val="21"/>
              </w:rPr>
              <w:t>Proposal 1-3-3-1-1</w:t>
            </w:r>
            <w:r w:rsidRPr="00F1584B">
              <w:rPr>
                <w:szCs w:val="21"/>
              </w:rPr>
              <w:t>.</w:t>
            </w:r>
          </w:p>
        </w:tc>
      </w:tr>
      <w:tr w:rsidR="00474E39" w14:paraId="2F67C8E2" w14:textId="77777777">
        <w:trPr>
          <w:trHeight w:val="342"/>
          <w:jc w:val="center"/>
        </w:trPr>
        <w:tc>
          <w:tcPr>
            <w:tcW w:w="1926" w:type="dxa"/>
          </w:tcPr>
          <w:p w14:paraId="0147DD56" w14:textId="0E14D9CF" w:rsidR="00474E39" w:rsidRDefault="00474E39" w:rsidP="00474E39">
            <w:pPr>
              <w:rPr>
                <w:szCs w:val="20"/>
              </w:rPr>
            </w:pPr>
            <w:r>
              <w:rPr>
                <w:rFonts w:eastAsia="MS Mincho" w:hint="eastAsia"/>
                <w:szCs w:val="20"/>
              </w:rPr>
              <w:t>vivo</w:t>
            </w:r>
          </w:p>
        </w:tc>
        <w:tc>
          <w:tcPr>
            <w:tcW w:w="6472" w:type="dxa"/>
          </w:tcPr>
          <w:p w14:paraId="3D02CC63" w14:textId="50F49757" w:rsidR="00474E39" w:rsidRPr="00F1584B" w:rsidRDefault="00474E39" w:rsidP="00474E39">
            <w:pPr>
              <w:rPr>
                <w:szCs w:val="21"/>
              </w:rPr>
            </w:pPr>
            <w:r>
              <w:rPr>
                <w:rFonts w:eastAsia="MS Mincho" w:hint="eastAsia"/>
                <w:szCs w:val="20"/>
              </w:rPr>
              <w:t xml:space="preserve">Not support! This is because, whether to choose </w:t>
            </w:r>
            <w:r w:rsidRPr="00D963B0">
              <w:rPr>
                <w:rFonts w:eastAsia="MS Mincho"/>
                <w:szCs w:val="20"/>
              </w:rPr>
              <w:t>antenna-element wise channel parameters-based method</w:t>
            </w:r>
            <w:r w:rsidRPr="00D963B0">
              <w:rPr>
                <w:rFonts w:eastAsia="MS Mincho"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eastAsia="MS Mincho"/>
                <w:szCs w:val="20"/>
              </w:rPr>
            </w:pPr>
            <w:r>
              <w:rPr>
                <w:szCs w:val="20"/>
              </w:rPr>
              <w:t>QC</w:t>
            </w:r>
          </w:p>
        </w:tc>
        <w:tc>
          <w:tcPr>
            <w:tcW w:w="6472" w:type="dxa"/>
          </w:tcPr>
          <w:p w14:paraId="6DB2207C" w14:textId="3AB8629A" w:rsidR="00CD198D" w:rsidRDefault="00CD198D" w:rsidP="00CD198D">
            <w:pPr>
              <w:rPr>
                <w:rFonts w:eastAsia="MS Mincho"/>
                <w:szCs w:val="20"/>
              </w:rPr>
            </w:pPr>
            <w:r>
              <w:rPr>
                <w:szCs w:val="20"/>
              </w:rPr>
              <w:t xml:space="preserve">We have system simulation results as well. We need to that into account </w:t>
            </w:r>
            <w:r>
              <w:rPr>
                <w:szCs w:val="20"/>
              </w:rPr>
              <w:lastRenderedPageBreak/>
              <w:t xml:space="preserve">when making such judgements. </w:t>
            </w:r>
          </w:p>
        </w:tc>
      </w:tr>
      <w:tr w:rsidR="00C93B3E" w14:paraId="1641551D" w14:textId="77777777">
        <w:trPr>
          <w:trHeight w:val="342"/>
          <w:jc w:val="center"/>
        </w:trPr>
        <w:tc>
          <w:tcPr>
            <w:tcW w:w="1926" w:type="dxa"/>
          </w:tcPr>
          <w:p w14:paraId="14EE0380" w14:textId="294A3AFD" w:rsidR="00C93B3E" w:rsidRDefault="00C93B3E" w:rsidP="00C93B3E">
            <w:pPr>
              <w:rPr>
                <w:szCs w:val="20"/>
              </w:rPr>
            </w:pPr>
            <w:r>
              <w:rPr>
                <w:szCs w:val="20"/>
              </w:rPr>
              <w:lastRenderedPageBreak/>
              <w:t>Apple</w:t>
            </w:r>
          </w:p>
        </w:tc>
        <w:tc>
          <w:tcPr>
            <w:tcW w:w="6472" w:type="dxa"/>
          </w:tcPr>
          <w:p w14:paraId="0A08FF93" w14:textId="54A5DC17" w:rsidR="00C93B3E" w:rsidRDefault="00C93B3E" w:rsidP="00C93B3E">
            <w:pPr>
              <w:rPr>
                <w:szCs w:val="20"/>
              </w:rPr>
            </w:pPr>
            <w:r>
              <w:rPr>
                <w:szCs w:val="20"/>
              </w:rPr>
              <w:t>Support</w:t>
            </w:r>
          </w:p>
        </w:tc>
      </w:tr>
      <w:tr w:rsidR="000158D9" w14:paraId="3495CE35" w14:textId="77777777">
        <w:trPr>
          <w:trHeight w:val="342"/>
          <w:jc w:val="center"/>
        </w:trPr>
        <w:tc>
          <w:tcPr>
            <w:tcW w:w="1926" w:type="dxa"/>
          </w:tcPr>
          <w:p w14:paraId="587B2832" w14:textId="431F32B8" w:rsidR="000158D9" w:rsidRDefault="000158D9" w:rsidP="000158D9">
            <w:pPr>
              <w:rPr>
                <w:szCs w:val="20"/>
              </w:rPr>
            </w:pPr>
            <w:r>
              <w:rPr>
                <w:rFonts w:ascii="Times New Roman" w:hAnsi="Times New Roman" w:cs="Times New Roman"/>
                <w:szCs w:val="20"/>
              </w:rPr>
              <w:t>CATT</w:t>
            </w:r>
          </w:p>
        </w:tc>
        <w:tc>
          <w:tcPr>
            <w:tcW w:w="6472" w:type="dxa"/>
          </w:tcPr>
          <w:p w14:paraId="07C1E5B4" w14:textId="1EE99590" w:rsidR="000158D9" w:rsidRDefault="000158D9" w:rsidP="000158D9">
            <w:pPr>
              <w:rPr>
                <w:szCs w:val="20"/>
              </w:rPr>
            </w:pPr>
            <w:r>
              <w:rPr>
                <w:rFonts w:ascii="Times New Roman" w:hAnsi="Times New Roman" w:cs="Times New Roman"/>
                <w:szCs w:val="20"/>
              </w:rPr>
              <w:t xml:space="preserve">No need for this conclusion. </w:t>
            </w:r>
            <w:proofErr w:type="gramStart"/>
            <w:r>
              <w:rPr>
                <w:rFonts w:ascii="Times New Roman" w:hAnsi="Times New Roman" w:cs="Times New Roman"/>
                <w:szCs w:val="20"/>
              </w:rPr>
              <w:t>Of course</w:t>
            </w:r>
            <w:proofErr w:type="gramEnd"/>
            <w:r>
              <w:rPr>
                <w:rFonts w:ascii="Times New Roman" w:hAnsi="Times New Roman" w:cs="Times New Roman"/>
                <w:szCs w:val="20"/>
              </w:rPr>
              <w:t xml:space="preserve"> it ‘can’ be considered. </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eastAsia="等线"/>
                <w:b/>
                <w:bCs/>
                <w:szCs w:val="20"/>
                <w:highlight w:val="green"/>
              </w:rPr>
            </w:pPr>
            <w:r>
              <w:rPr>
                <w:rFonts w:eastAsia="等线"/>
                <w:b/>
                <w:bCs/>
                <w:szCs w:val="20"/>
                <w:highlight w:val="green"/>
              </w:rPr>
              <w:t>Agreement</w:t>
            </w:r>
          </w:p>
          <w:p w14:paraId="11BB4403" w14:textId="77777777" w:rsidR="004E7C86" w:rsidRDefault="008E2166">
            <w:pPr>
              <w:spacing w:before="120" w:line="240" w:lineRule="auto"/>
              <w:rPr>
                <w:rFonts w:eastAsia="等线"/>
                <w:szCs w:val="20"/>
              </w:rPr>
            </w:pPr>
            <w:r>
              <w:rPr>
                <w:rFonts w:eastAsia="等线"/>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szCs w:val="20"/>
              </w:rPr>
            </w:pPr>
            <w:r>
              <w:rPr>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szCs w:val="20"/>
              </w:rPr>
            </w:pPr>
            <w:r>
              <w:rPr>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szCs w:val="20"/>
              </w:rPr>
            </w:pPr>
            <w:r>
              <w:rPr>
                <w:szCs w:val="20"/>
              </w:rPr>
              <w:t>Note</w:t>
            </w:r>
            <w:r>
              <w:rPr>
                <w:rFonts w:eastAsia="等线"/>
                <w:szCs w:val="20"/>
              </w:rPr>
              <w:t>:</w:t>
            </w:r>
            <w:r>
              <w:rPr>
                <w:szCs w:val="20"/>
              </w:rPr>
              <w:t xml:space="preserve"> The direct path is </w:t>
            </w:r>
            <w:r>
              <w:rPr>
                <w:rFonts w:eastAsia="等线"/>
                <w:szCs w:val="20"/>
              </w:rPr>
              <w:t xml:space="preserve">referring to </w:t>
            </w:r>
            <w:r>
              <w:rPr>
                <w:szCs w:val="20"/>
              </w:rPr>
              <w:t>the LoS ray in the TR 38.901</w:t>
            </w:r>
            <w:r>
              <w:rPr>
                <w:rFonts w:eastAsia="等线"/>
                <w:szCs w:val="20"/>
              </w:rPr>
              <w:t xml:space="preserve"> in principle</w:t>
            </w:r>
            <w:r>
              <w:rPr>
                <w:szCs w:val="20"/>
              </w:rPr>
              <w:t>.</w:t>
            </w:r>
          </w:p>
          <w:p w14:paraId="44785308" w14:textId="77777777" w:rsidR="004E7C86" w:rsidRDefault="008E2166" w:rsidP="00824A23">
            <w:pPr>
              <w:numPr>
                <w:ilvl w:val="0"/>
                <w:numId w:val="41"/>
              </w:numPr>
              <w:spacing w:before="120" w:line="240" w:lineRule="auto"/>
              <w:rPr>
                <w:szCs w:val="20"/>
              </w:rPr>
            </w:pPr>
            <w:r>
              <w:rPr>
                <w:szCs w:val="20"/>
              </w:rPr>
              <w:t>Note: The non-direct path</w:t>
            </w:r>
            <w:r>
              <w:rPr>
                <w:rFonts w:eastAsia="等线"/>
                <w:szCs w:val="20"/>
              </w:rPr>
              <w:t xml:space="preserve">s </w:t>
            </w:r>
            <w:r>
              <w:rPr>
                <w:szCs w:val="20"/>
              </w:rPr>
              <w:t xml:space="preserve">are </w:t>
            </w:r>
            <w:r>
              <w:rPr>
                <w:rFonts w:eastAsia="等线"/>
                <w:szCs w:val="20"/>
              </w:rPr>
              <w:t xml:space="preserve">referring to </w:t>
            </w:r>
            <w:r>
              <w:rPr>
                <w:szCs w:val="20"/>
              </w:rPr>
              <w:t>the cluster/ray(s</w:t>
            </w:r>
            <w:r>
              <w:rPr>
                <w:rFonts w:eastAsia="等线"/>
                <w:szCs w:val="20"/>
              </w:rPr>
              <w:t xml:space="preserve">) without including LoS ray </w:t>
            </w:r>
            <w:r>
              <w:rPr>
                <w:szCs w:val="20"/>
              </w:rPr>
              <w:t>in the TR 38.901.</w:t>
            </w:r>
          </w:p>
        </w:tc>
      </w:tr>
    </w:tbl>
    <w:p w14:paraId="0A645135" w14:textId="77777777" w:rsidR="004E7C86" w:rsidRDefault="008E2166">
      <w:pPr>
        <w:spacing w:before="120" w:after="120"/>
        <w:rPr>
          <w:rFonts w:eastAsia="等线"/>
          <w:szCs w:val="20"/>
        </w:rPr>
      </w:pPr>
      <w:r>
        <w:rPr>
          <w:rFonts w:eastAsia="等线"/>
          <w:szCs w:val="20"/>
        </w:rPr>
        <w:t xml:space="preserve">Similar as the criteria issue, the near-field/far-field condition issues have also been discussed many times in previous meeting without reaching any agreements. In this meeting, as for the granularity </w:t>
      </w:r>
      <w:r>
        <w:rPr>
          <w:rFonts w:eastAsia="宋体"/>
          <w:szCs w:val="20"/>
        </w:rPr>
        <w:t xml:space="preserve">to determine the </w:t>
      </w:r>
      <w:r>
        <w:rPr>
          <w:rFonts w:eastAsia="等线"/>
          <w:szCs w:val="20"/>
        </w:rPr>
        <w:t>near-/far-field condition</w:t>
      </w:r>
      <w:r>
        <w:rPr>
          <w:rFonts w:eastAsia="宋体"/>
          <w:szCs w:val="20"/>
        </w:rPr>
        <w:t xml:space="preserve"> of non-direct paths, [</w:t>
      </w:r>
      <w:r>
        <w:rPr>
          <w:rFonts w:eastAsia="等线"/>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eastAsia="等线"/>
          <w:szCs w:val="20"/>
        </w:rPr>
      </w:pPr>
      <w:r>
        <w:rPr>
          <w:rFonts w:eastAsia="等线"/>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eastAsia="等线"/>
          <w:szCs w:val="20"/>
        </w:rPr>
      </w:pPr>
      <w:r>
        <w:rPr>
          <w:rFonts w:eastAsia="等线"/>
          <w:szCs w:val="20"/>
        </w:rPr>
        <w:t>Option-1: Follow the direct path [CATT].</w:t>
      </w:r>
    </w:p>
    <w:p w14:paraId="46F2FD30" w14:textId="77777777" w:rsidR="004E7C86" w:rsidRDefault="008E2166" w:rsidP="00824A23">
      <w:pPr>
        <w:numPr>
          <w:ilvl w:val="0"/>
          <w:numId w:val="42"/>
        </w:numPr>
        <w:rPr>
          <w:rFonts w:eastAsia="等线"/>
          <w:szCs w:val="20"/>
        </w:rPr>
      </w:pPr>
      <w:r>
        <w:rPr>
          <w:rFonts w:eastAsia="等线"/>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szCs w:val="20"/>
        </w:rPr>
      </w:pPr>
      <w:r>
        <w:rPr>
          <w:rFonts w:eastAsia="等线"/>
          <w:szCs w:val="20"/>
        </w:rPr>
        <w:t>Option-3: Introduce the near-field probability to measure the probability that the non-direct paths between BS and UE are in near-field condition [ZTE, LGE].</w:t>
      </w:r>
      <w:r>
        <w:rPr>
          <w:szCs w:val="20"/>
        </w:rPr>
        <w:t xml:space="preserve"> </w:t>
      </w:r>
    </w:p>
    <w:p w14:paraId="48900E15" w14:textId="77777777" w:rsidR="004E7C86" w:rsidRDefault="008E2166">
      <w:pPr>
        <w:spacing w:before="120" w:after="120"/>
        <w:rPr>
          <w:rFonts w:eastAsia="等线"/>
          <w:szCs w:val="20"/>
        </w:rPr>
      </w:pPr>
      <w:r>
        <w:rPr>
          <w:rFonts w:eastAsia="宋体"/>
          <w:szCs w:val="20"/>
        </w:rPr>
        <w:t xml:space="preserve">Additionally, [Intel] proposes that different near-/far-field conditions for different parameters can also be considered. </w:t>
      </w:r>
      <w:r>
        <w:rPr>
          <w:rFonts w:eastAsia="等线"/>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szCs w:val="20"/>
        </w:rPr>
      </w:pPr>
      <w:r>
        <w:rPr>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eastAsia="等线"/>
          <w:i/>
          <w:iCs/>
          <w:szCs w:val="20"/>
          <w:highlight w:val="yellow"/>
        </w:rPr>
      </w:pPr>
      <w:r>
        <w:rPr>
          <w:rFonts w:eastAsia="等线"/>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szCs w:val="20"/>
              </w:rPr>
            </w:pPr>
            <w:r>
              <w:rPr>
                <w:szCs w:val="20"/>
              </w:rPr>
              <w:t>Companies</w:t>
            </w:r>
          </w:p>
        </w:tc>
        <w:tc>
          <w:tcPr>
            <w:tcW w:w="6472" w:type="dxa"/>
          </w:tcPr>
          <w:p w14:paraId="3C091747" w14:textId="77777777" w:rsidR="004E7C86" w:rsidRDefault="008E2166">
            <w:pPr>
              <w:jc w:val="center"/>
              <w:rPr>
                <w:szCs w:val="20"/>
              </w:rPr>
            </w:pPr>
            <w:r>
              <w:rPr>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szCs w:val="20"/>
              </w:rPr>
            </w:pPr>
            <w:r w:rsidRPr="00F1584B">
              <w:rPr>
                <w:rFonts w:hint="eastAsia"/>
                <w:szCs w:val="20"/>
              </w:rPr>
              <w:t>H</w:t>
            </w:r>
            <w:r w:rsidRPr="00F1584B">
              <w:rPr>
                <w:szCs w:val="20"/>
              </w:rPr>
              <w:t>uawei, HiSilicon</w:t>
            </w:r>
          </w:p>
        </w:tc>
        <w:tc>
          <w:tcPr>
            <w:tcW w:w="6472" w:type="dxa"/>
          </w:tcPr>
          <w:p w14:paraId="202E4519" w14:textId="2D9CDAC2" w:rsidR="00F1584B" w:rsidRP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eastAsia="Malgun Gothic"/>
                <w:szCs w:val="20"/>
              </w:rPr>
            </w:pPr>
            <w:r>
              <w:rPr>
                <w:rFonts w:eastAsia="Malgun Gothic" w:hint="eastAsia"/>
                <w:szCs w:val="20"/>
              </w:rPr>
              <w:t>S</w:t>
            </w:r>
            <w:r>
              <w:rPr>
                <w:rFonts w:eastAsia="Malgun Gothic"/>
                <w:szCs w:val="20"/>
              </w:rPr>
              <w:t>amsung</w:t>
            </w:r>
          </w:p>
        </w:tc>
        <w:tc>
          <w:tcPr>
            <w:tcW w:w="6472" w:type="dxa"/>
          </w:tcPr>
          <w:p w14:paraId="52FE4255" w14:textId="3CFE8A40" w:rsidR="006B1036" w:rsidRPr="006B1036" w:rsidRDefault="006B1036" w:rsidP="00F1584B">
            <w:pPr>
              <w:rPr>
                <w:rFonts w:eastAsia="Malgun Gothic"/>
                <w:szCs w:val="20"/>
              </w:rPr>
            </w:pPr>
            <w:r>
              <w:rPr>
                <w:rFonts w:eastAsia="Malgun Gothic" w:hint="eastAsia"/>
                <w:szCs w:val="20"/>
              </w:rPr>
              <w:t>S</w:t>
            </w:r>
            <w:r>
              <w:rPr>
                <w:rFonts w:eastAsia="Malgun Gothic"/>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eastAsia="Malgun Gothic"/>
                <w:szCs w:val="20"/>
              </w:rPr>
            </w:pPr>
            <w:r>
              <w:rPr>
                <w:rFonts w:eastAsia="MS Mincho" w:hint="eastAsia"/>
                <w:sz w:val="20"/>
                <w:szCs w:val="20"/>
              </w:rPr>
              <w:t>vivo</w:t>
            </w:r>
          </w:p>
        </w:tc>
        <w:tc>
          <w:tcPr>
            <w:tcW w:w="6472" w:type="dxa"/>
          </w:tcPr>
          <w:p w14:paraId="2A56A226" w14:textId="5093D3E5" w:rsidR="00474E39" w:rsidRDefault="00474E39" w:rsidP="00474E39">
            <w:pPr>
              <w:rPr>
                <w:rFonts w:eastAsia="Malgun Gothic"/>
                <w:szCs w:val="20"/>
              </w:rPr>
            </w:pPr>
            <w:r>
              <w:rPr>
                <w:rFonts w:eastAsia="MS Mincho" w:hint="eastAsia"/>
                <w:sz w:val="20"/>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eastAsia="MS Mincho"/>
                <w:sz w:val="20"/>
                <w:szCs w:val="20"/>
              </w:rPr>
            </w:pPr>
            <w:r>
              <w:rPr>
                <w:sz w:val="20"/>
                <w:szCs w:val="20"/>
              </w:rPr>
              <w:lastRenderedPageBreak/>
              <w:t>QC</w:t>
            </w:r>
          </w:p>
        </w:tc>
        <w:tc>
          <w:tcPr>
            <w:tcW w:w="6472" w:type="dxa"/>
          </w:tcPr>
          <w:p w14:paraId="1A231976" w14:textId="5DBA6CD9" w:rsidR="00CD198D" w:rsidRDefault="00CD198D" w:rsidP="00CD198D">
            <w:pPr>
              <w:rPr>
                <w:rFonts w:eastAsia="MS Mincho"/>
                <w:sz w:val="20"/>
                <w:szCs w:val="20"/>
              </w:rPr>
            </w:pPr>
            <w:r>
              <w:rPr>
                <w:sz w:val="20"/>
                <w:szCs w:val="20"/>
              </w:rPr>
              <w:t>May be best to try to answer the following question (1-3-2-1-1) first.</w:t>
            </w:r>
          </w:p>
        </w:tc>
      </w:tr>
      <w:tr w:rsidR="00C93B3E" w14:paraId="3D17517C" w14:textId="77777777">
        <w:trPr>
          <w:trHeight w:val="342"/>
          <w:jc w:val="center"/>
        </w:trPr>
        <w:tc>
          <w:tcPr>
            <w:tcW w:w="1926" w:type="dxa"/>
          </w:tcPr>
          <w:p w14:paraId="6C18DA01" w14:textId="7058775E" w:rsidR="00C93B3E" w:rsidRDefault="00C93B3E" w:rsidP="00C93B3E">
            <w:pPr>
              <w:rPr>
                <w:sz w:val="20"/>
                <w:szCs w:val="20"/>
              </w:rPr>
            </w:pPr>
            <w:r>
              <w:rPr>
                <w:sz w:val="20"/>
                <w:szCs w:val="20"/>
              </w:rPr>
              <w:t>Apple</w:t>
            </w:r>
          </w:p>
        </w:tc>
        <w:tc>
          <w:tcPr>
            <w:tcW w:w="6472" w:type="dxa"/>
          </w:tcPr>
          <w:p w14:paraId="10703E6B" w14:textId="0955BE9E" w:rsidR="00C93B3E" w:rsidRDefault="00C93B3E" w:rsidP="00C93B3E">
            <w:pPr>
              <w:rPr>
                <w:sz w:val="20"/>
                <w:szCs w:val="20"/>
              </w:rPr>
            </w:pPr>
            <w:r>
              <w:rPr>
                <w:sz w:val="20"/>
                <w:szCs w:val="20"/>
              </w:rPr>
              <w:t>OK</w:t>
            </w:r>
          </w:p>
        </w:tc>
      </w:tr>
      <w:tr w:rsidR="000158D9" w14:paraId="2C33636A" w14:textId="77777777">
        <w:trPr>
          <w:trHeight w:val="342"/>
          <w:jc w:val="center"/>
        </w:trPr>
        <w:tc>
          <w:tcPr>
            <w:tcW w:w="1926" w:type="dxa"/>
          </w:tcPr>
          <w:p w14:paraId="2490EB67" w14:textId="1D452A40" w:rsidR="000158D9" w:rsidRDefault="000158D9" w:rsidP="000158D9">
            <w:pPr>
              <w:rPr>
                <w:sz w:val="20"/>
                <w:szCs w:val="20"/>
              </w:rPr>
            </w:pPr>
            <w:r>
              <w:rPr>
                <w:rFonts w:ascii="Times New Roman" w:hAnsi="Times New Roman" w:cs="Times New Roman"/>
                <w:sz w:val="20"/>
                <w:szCs w:val="20"/>
              </w:rPr>
              <w:t>CATT</w:t>
            </w:r>
          </w:p>
        </w:tc>
        <w:tc>
          <w:tcPr>
            <w:tcW w:w="6472" w:type="dxa"/>
          </w:tcPr>
          <w:p w14:paraId="66A39260" w14:textId="01729951" w:rsidR="000158D9" w:rsidRDefault="000158D9" w:rsidP="000158D9">
            <w:pPr>
              <w:rPr>
                <w:sz w:val="20"/>
                <w:szCs w:val="20"/>
              </w:rPr>
            </w:pPr>
            <w:r>
              <w:rPr>
                <w:rFonts w:ascii="Times New Roman" w:hAnsi="Times New Roman" w:cs="Times New Roman"/>
                <w:sz w:val="20"/>
                <w:szCs w:val="20"/>
              </w:rPr>
              <w:t>Not support</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eastAsia="等线"/>
          <w:i/>
          <w:iCs/>
          <w:szCs w:val="20"/>
          <w:highlight w:val="yellow"/>
        </w:rPr>
      </w:pPr>
      <w:r>
        <w:rPr>
          <w:rFonts w:eastAsia="等线"/>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eastAsia="等线"/>
          <w:i/>
          <w:iCs/>
          <w:szCs w:val="20"/>
          <w:highlight w:val="yellow"/>
        </w:rPr>
      </w:pPr>
      <w:r>
        <w:rPr>
          <w:rFonts w:eastAsia="等线"/>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eastAsia="等线"/>
          <w:i/>
          <w:iCs/>
          <w:szCs w:val="20"/>
          <w:highlight w:val="yellow"/>
        </w:rPr>
      </w:pPr>
      <w:r>
        <w:rPr>
          <w:rFonts w:eastAsia="等线"/>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eastAsia="等线"/>
          <w:i/>
          <w:iCs/>
          <w:szCs w:val="20"/>
          <w:highlight w:val="yellow"/>
        </w:rPr>
      </w:pPr>
      <w:r>
        <w:rPr>
          <w:rFonts w:eastAsia="等线"/>
          <w:i/>
          <w:iCs/>
          <w:szCs w:val="20"/>
          <w:highlight w:val="yellow"/>
        </w:rPr>
        <w:t>Alt-3: Determined by the near-field probability</w:t>
      </w:r>
    </w:p>
    <w:p w14:paraId="10E41137"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szCs w:val="20"/>
              </w:rPr>
            </w:pPr>
            <w:r>
              <w:rPr>
                <w:szCs w:val="20"/>
              </w:rPr>
              <w:t>Companies</w:t>
            </w:r>
          </w:p>
        </w:tc>
        <w:tc>
          <w:tcPr>
            <w:tcW w:w="6472" w:type="dxa"/>
          </w:tcPr>
          <w:p w14:paraId="5F52295B" w14:textId="77777777" w:rsidR="004E7C86" w:rsidRDefault="008E2166">
            <w:pPr>
              <w:jc w:val="center"/>
              <w:rPr>
                <w:szCs w:val="20"/>
              </w:rPr>
            </w:pPr>
            <w:r>
              <w:rPr>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szCs w:val="20"/>
              </w:rPr>
            </w:pPr>
            <w:r w:rsidRPr="00F1584B">
              <w:rPr>
                <w:rFonts w:hint="eastAsia"/>
                <w:szCs w:val="20"/>
              </w:rPr>
              <w:t>H</w:t>
            </w:r>
            <w:r w:rsidRPr="00F1584B">
              <w:rPr>
                <w:szCs w:val="20"/>
              </w:rPr>
              <w:t>uawei, HiSilicon</w:t>
            </w:r>
          </w:p>
        </w:tc>
        <w:tc>
          <w:tcPr>
            <w:tcW w:w="6472" w:type="dxa"/>
          </w:tcPr>
          <w:p w14:paraId="61B78418" w14:textId="13088D8B" w:rsid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szCs w:val="20"/>
              </w:rPr>
            </w:pPr>
            <w:r>
              <w:rPr>
                <w:rFonts w:eastAsia="MS Mincho" w:hint="eastAsia"/>
                <w:szCs w:val="20"/>
              </w:rPr>
              <w:t>vivo</w:t>
            </w:r>
          </w:p>
        </w:tc>
        <w:tc>
          <w:tcPr>
            <w:tcW w:w="6472" w:type="dxa"/>
          </w:tcPr>
          <w:p w14:paraId="38112CFE" w14:textId="789F2B3E" w:rsidR="00474E39" w:rsidRPr="00F1584B" w:rsidRDefault="00474E39" w:rsidP="00474E39">
            <w:pPr>
              <w:rPr>
                <w:szCs w:val="20"/>
              </w:rPr>
            </w:pPr>
            <w:r>
              <w:rPr>
                <w:rFonts w:eastAsia="MS Mincho" w:hint="eastAsia"/>
                <w:szCs w:val="20"/>
              </w:rPr>
              <w:t>Similarly, determination of t</w:t>
            </w:r>
            <w:r w:rsidRPr="007A59CB">
              <w:rPr>
                <w:rFonts w:eastAsia="MS Mincho"/>
                <w:szCs w:val="20"/>
              </w:rPr>
              <w:t>he near- or far-field condition for the non-direct paths between BS and UE</w:t>
            </w:r>
            <w:r w:rsidRPr="007A59CB">
              <w:rPr>
                <w:rFonts w:eastAsia="MS Mincho" w:hint="eastAsia"/>
                <w:szCs w:val="20"/>
              </w:rPr>
              <w:t xml:space="preserve"> </w:t>
            </w:r>
            <w:r w:rsidRPr="00D963B0">
              <w:rPr>
                <w:rFonts w:eastAsia="MS Mincho"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eastAsia="MS Mincho"/>
                <w:szCs w:val="20"/>
              </w:rPr>
            </w:pPr>
            <w:r>
              <w:rPr>
                <w:szCs w:val="20"/>
              </w:rPr>
              <w:t>QC</w:t>
            </w:r>
          </w:p>
        </w:tc>
        <w:tc>
          <w:tcPr>
            <w:tcW w:w="6472" w:type="dxa"/>
          </w:tcPr>
          <w:p w14:paraId="642FC0FE" w14:textId="0BF588E7" w:rsidR="00CD198D" w:rsidRDefault="00CD198D" w:rsidP="00CD198D">
            <w:pPr>
              <w:rPr>
                <w:rFonts w:eastAsia="MS Mincho"/>
                <w:szCs w:val="20"/>
              </w:rPr>
            </w:pPr>
            <w:r>
              <w:rPr>
                <w:szCs w:val="20"/>
              </w:rPr>
              <w:t xml:space="preserve">Alt-2 may be okay if we go based on </w:t>
            </w:r>
            <w:proofErr w:type="spellStart"/>
            <w:r>
              <w:rPr>
                <w:szCs w:val="20"/>
              </w:rPr>
              <w:t>Opt</w:t>
            </w:r>
            <w:proofErr w:type="spellEnd"/>
            <w:r>
              <w:rPr>
                <w:szCs w:val="20"/>
              </w:rPr>
              <w:t xml:space="preserve"> 2 for indirect paths. Difficult to answer at this point.</w:t>
            </w:r>
          </w:p>
        </w:tc>
      </w:tr>
      <w:tr w:rsidR="00C93B3E" w14:paraId="7DC38501" w14:textId="77777777">
        <w:trPr>
          <w:trHeight w:val="342"/>
          <w:jc w:val="center"/>
        </w:trPr>
        <w:tc>
          <w:tcPr>
            <w:tcW w:w="1926" w:type="dxa"/>
          </w:tcPr>
          <w:p w14:paraId="1D0A4FC0" w14:textId="6EC9958A" w:rsidR="00C93B3E" w:rsidRDefault="00C93B3E" w:rsidP="00C93B3E">
            <w:pPr>
              <w:rPr>
                <w:szCs w:val="20"/>
              </w:rPr>
            </w:pPr>
            <w:r>
              <w:rPr>
                <w:szCs w:val="20"/>
              </w:rPr>
              <w:t>Apple</w:t>
            </w:r>
          </w:p>
        </w:tc>
        <w:tc>
          <w:tcPr>
            <w:tcW w:w="6472" w:type="dxa"/>
          </w:tcPr>
          <w:p w14:paraId="2FA23B23" w14:textId="27F092EB" w:rsidR="00C93B3E" w:rsidRDefault="00C93B3E" w:rsidP="00C93B3E">
            <w:pPr>
              <w:rPr>
                <w:szCs w:val="20"/>
              </w:rPr>
            </w:pPr>
            <w:r>
              <w:rPr>
                <w:szCs w:val="20"/>
              </w:rPr>
              <w:t>Okay, and support Alt-2</w:t>
            </w:r>
          </w:p>
        </w:tc>
      </w:tr>
      <w:tr w:rsidR="000158D9" w14:paraId="40994ED5" w14:textId="77777777">
        <w:trPr>
          <w:trHeight w:val="342"/>
          <w:jc w:val="center"/>
        </w:trPr>
        <w:tc>
          <w:tcPr>
            <w:tcW w:w="1926" w:type="dxa"/>
          </w:tcPr>
          <w:p w14:paraId="6BA0F1D4" w14:textId="4C21F2EB" w:rsidR="000158D9" w:rsidRDefault="000158D9" w:rsidP="000158D9">
            <w:pPr>
              <w:rPr>
                <w:szCs w:val="20"/>
              </w:rPr>
            </w:pPr>
            <w:r>
              <w:rPr>
                <w:rFonts w:ascii="Times New Roman" w:hAnsi="Times New Roman" w:cs="Times New Roman"/>
                <w:szCs w:val="20"/>
              </w:rPr>
              <w:t>CATT</w:t>
            </w:r>
          </w:p>
        </w:tc>
        <w:tc>
          <w:tcPr>
            <w:tcW w:w="6472" w:type="dxa"/>
          </w:tcPr>
          <w:p w14:paraId="186A49AE" w14:textId="4D71119D" w:rsidR="000158D9" w:rsidRDefault="000158D9" w:rsidP="000158D9">
            <w:pPr>
              <w:rPr>
                <w:szCs w:val="20"/>
              </w:rPr>
            </w:pPr>
            <w:r>
              <w:rPr>
                <w:rFonts w:ascii="Times New Roman" w:hAnsi="Times New Roman" w:cs="Times New Roman"/>
                <w:szCs w:val="20"/>
              </w:rPr>
              <w:t>Alt1 for simplicity. In the end it is still statistical model whatever variation added here.</w:t>
            </w:r>
          </w:p>
        </w:tc>
      </w:tr>
    </w:tbl>
    <w:p w14:paraId="12531078" w14:textId="77777777" w:rsidR="004E7C86" w:rsidRDefault="004E7C86">
      <w:pPr>
        <w:tabs>
          <w:tab w:val="left" w:pos="576"/>
        </w:tabs>
        <w:spacing w:before="120" w:after="60"/>
        <w:rPr>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eastAsia="等线"/>
          <w:szCs w:val="20"/>
        </w:rPr>
      </w:pPr>
      <w:r>
        <w:rPr>
          <w:rFonts w:eastAsia="等线"/>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eastAsia="等线"/>
                <w:szCs w:val="20"/>
                <w:highlight w:val="green"/>
              </w:rPr>
            </w:pPr>
            <w:r>
              <w:rPr>
                <w:rFonts w:eastAsia="等线"/>
                <w:szCs w:val="20"/>
                <w:highlight w:val="green"/>
              </w:rPr>
              <w:t>Agreement</w:t>
            </w:r>
          </w:p>
          <w:p w14:paraId="37CEB8D0" w14:textId="77777777" w:rsidR="004E7C86" w:rsidRDefault="008E2166">
            <w:pPr>
              <w:rPr>
                <w:rFonts w:eastAsia="等线"/>
                <w:szCs w:val="20"/>
              </w:rPr>
            </w:pPr>
            <w:r>
              <w:rPr>
                <w:rFonts w:eastAsia="等线"/>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等线"/>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eastAsia="等线"/>
          <w:szCs w:val="20"/>
        </w:rPr>
      </w:pPr>
    </w:p>
    <w:p w14:paraId="00B0725C" w14:textId="77777777" w:rsidR="004E7C86" w:rsidRDefault="008E2166">
      <w:pPr>
        <w:spacing w:before="120" w:after="120"/>
        <w:rPr>
          <w:rFonts w:eastAsia="等线"/>
          <w:szCs w:val="20"/>
        </w:rPr>
      </w:pPr>
      <w:r>
        <w:rPr>
          <w:rFonts w:eastAsia="等线"/>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等线"/>
          <w:szCs w:val="20"/>
        </w:rPr>
        <w:t xml:space="preserve">to </w:t>
      </w:r>
      <w:r>
        <w:rPr>
          <w:rFonts w:eastAsia="等线"/>
          <w:szCs w:val="20"/>
        </w:rPr>
        <w:lastRenderedPageBreak/>
        <w:t>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等线"/>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宋体"/>
          <w:lang w:val="en-US"/>
        </w:rPr>
      </w:pPr>
      <w:r>
        <w:rPr>
          <w:rFonts w:eastAsia="宋体"/>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szCs w:val="20"/>
        </w:rPr>
      </w:pPr>
      <w:r>
        <w:rPr>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szCs w:val="20"/>
          <w:highlight w:val="yellow"/>
        </w:rPr>
      </w:pPr>
      <w:r>
        <w:rPr>
          <w:rFonts w:eastAsia="等线"/>
          <w:i/>
          <w:iCs/>
          <w:szCs w:val="20"/>
          <w:highlight w:val="yellow"/>
        </w:rPr>
        <w:t>T</w:t>
      </w:r>
      <w:r>
        <w:rPr>
          <w:i/>
          <w:iCs/>
          <w:szCs w:val="20"/>
          <w:highlight w:val="yellow"/>
        </w:rPr>
        <w:t>he different implementations, e.g., procedures/equations, are used for near- and far-field channel realization.</w:t>
      </w:r>
    </w:p>
    <w:p w14:paraId="07E01EBC"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szCs w:val="20"/>
              </w:rPr>
            </w:pPr>
            <w:r>
              <w:rPr>
                <w:szCs w:val="20"/>
              </w:rPr>
              <w:t>Companies</w:t>
            </w:r>
          </w:p>
        </w:tc>
        <w:tc>
          <w:tcPr>
            <w:tcW w:w="8540" w:type="dxa"/>
          </w:tcPr>
          <w:p w14:paraId="0E978CFF" w14:textId="77777777" w:rsidR="004E7C86" w:rsidRDefault="008E2166">
            <w:pPr>
              <w:jc w:val="center"/>
              <w:rPr>
                <w:szCs w:val="20"/>
              </w:rPr>
            </w:pPr>
            <w:r>
              <w:rPr>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szCs w:val="20"/>
              </w:rPr>
            </w:pPr>
            <w:r>
              <w:rPr>
                <w:rFonts w:hint="eastAsia"/>
                <w:szCs w:val="20"/>
              </w:rPr>
              <w:t>H</w:t>
            </w:r>
            <w:r>
              <w:rPr>
                <w:szCs w:val="20"/>
              </w:rPr>
              <w:t>uawei, HiSilicon</w:t>
            </w:r>
          </w:p>
        </w:tc>
        <w:tc>
          <w:tcPr>
            <w:tcW w:w="8540" w:type="dxa"/>
          </w:tcPr>
          <w:p w14:paraId="0E9D6F33" w14:textId="77777777" w:rsidR="003B7164" w:rsidRDefault="000F1A7F" w:rsidP="000F1A7F">
            <w:pPr>
              <w:rPr>
                <w:szCs w:val="20"/>
              </w:rPr>
            </w:pPr>
            <w:r>
              <w:rPr>
                <w:szCs w:val="20"/>
              </w:rPr>
              <w:t xml:space="preserve">Not support. </w:t>
            </w:r>
          </w:p>
          <w:p w14:paraId="5959BBA2" w14:textId="48BFB6B1" w:rsidR="004E7C86" w:rsidRDefault="000F1A7F" w:rsidP="000F1A7F">
            <w:pPr>
              <w:rPr>
                <w:szCs w:val="20"/>
              </w:rPr>
            </w:pPr>
            <w:r>
              <w:rPr>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8540" w:type="dxa"/>
          </w:tcPr>
          <w:p w14:paraId="7BF7E18D" w14:textId="72D905CC" w:rsidR="006B1036" w:rsidRPr="003C1866" w:rsidRDefault="003C1866" w:rsidP="000F1A7F">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w:t>
            </w:r>
            <w:r w:rsidR="006B1036" w:rsidRPr="00AA5CF0">
              <w:rPr>
                <w:rFonts w:eastAsia="Malgun Gothic"/>
                <w:szCs w:val="20"/>
              </w:rPr>
              <w:t>In real situations, near-field and far-field differ simply based on distance</w:t>
            </w:r>
            <w:r w:rsidR="006B1036">
              <w:rPr>
                <w:rFonts w:eastAsia="Malgun Gothic"/>
                <w:szCs w:val="20"/>
              </w:rPr>
              <w:t xml:space="preserve"> between BS and UE</w:t>
            </w:r>
            <w:r w:rsidR="006B1036" w:rsidRPr="00AA5CF0">
              <w:rPr>
                <w:rFonts w:eastAsia="Malgun Gothic"/>
                <w:szCs w:val="20"/>
              </w:rPr>
              <w:t xml:space="preserve">. If different implementations are applied depending on each field condition, it could indicate that the model does not accurately reflect reality. Therefore, </w:t>
            </w:r>
            <w:r w:rsidR="006B1036">
              <w:rPr>
                <w:rFonts w:eastAsia="Malgun Gothic"/>
                <w:szCs w:val="20"/>
              </w:rPr>
              <w:t>we</w:t>
            </w:r>
            <w:r w:rsidR="006B1036" w:rsidRPr="00AA5CF0">
              <w:rPr>
                <w:rFonts w:eastAsia="Malgun Gothic"/>
                <w:szCs w:val="20"/>
              </w:rPr>
              <w:t xml:space="preserve"> believe the </w:t>
            </w:r>
            <w:r w:rsidR="006B1036">
              <w:rPr>
                <w:rFonts w:eastAsia="Malgun Gothic"/>
                <w:szCs w:val="20"/>
              </w:rPr>
              <w:t>study need to</w:t>
            </w:r>
            <w:r w:rsidR="006B1036" w:rsidRPr="00AA5CF0">
              <w:rPr>
                <w:rFonts w:eastAsia="Malgun Gothic"/>
                <w:szCs w:val="20"/>
              </w:rPr>
              <w:t xml:space="preserve"> proceed in the direction of pursuing a unified model</w:t>
            </w:r>
            <w:r w:rsidR="006B1036">
              <w:rPr>
                <w:rFonts w:eastAsia="Malgun Gothic"/>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eastAsia="Malgun Gothic"/>
                <w:szCs w:val="20"/>
              </w:rPr>
            </w:pPr>
            <w:r>
              <w:rPr>
                <w:rFonts w:eastAsia="MS Mincho" w:hint="eastAsia"/>
                <w:sz w:val="20"/>
                <w:szCs w:val="20"/>
              </w:rPr>
              <w:t>vivo</w:t>
            </w:r>
          </w:p>
        </w:tc>
        <w:tc>
          <w:tcPr>
            <w:tcW w:w="8540" w:type="dxa"/>
          </w:tcPr>
          <w:p w14:paraId="16BF26DB" w14:textId="1FA33211" w:rsidR="00CD198D" w:rsidRPr="00CD198D" w:rsidRDefault="00474E39" w:rsidP="00474E39">
            <w:pPr>
              <w:rPr>
                <w:rFonts w:eastAsia="MS Mincho"/>
                <w:sz w:val="20"/>
                <w:szCs w:val="20"/>
              </w:rPr>
            </w:pPr>
            <w:r>
              <w:rPr>
                <w:rFonts w:eastAsia="MS Mincho" w:hint="eastAsia"/>
                <w:sz w:val="20"/>
                <w:szCs w:val="20"/>
              </w:rPr>
              <w:t xml:space="preserve">We believe that it is the </w:t>
            </w:r>
            <w:r>
              <w:rPr>
                <w:sz w:val="20"/>
                <w:szCs w:val="20"/>
              </w:rPr>
              <w:t>unified channel model</w:t>
            </w:r>
            <w:r>
              <w:rPr>
                <w:rFonts w:eastAsia="MS Mincho" w:hint="eastAsia"/>
                <w:sz w:val="20"/>
                <w:szCs w:val="20"/>
              </w:rPr>
              <w:t xml:space="preserve"> that RAN1 is developing. As we indicated, using the unified </w:t>
            </w:r>
            <w:r>
              <w:rPr>
                <w:rFonts w:eastAsia="MS Mincho"/>
                <w:sz w:val="20"/>
                <w:szCs w:val="20"/>
              </w:rPr>
              <w:t>channel</w:t>
            </w:r>
            <w:r>
              <w:rPr>
                <w:rFonts w:eastAsia="MS Mincho" w:hint="eastAsia"/>
                <w:sz w:val="20"/>
                <w:szCs w:val="20"/>
              </w:rPr>
              <w:t xml:space="preserve"> model does not increase the </w:t>
            </w:r>
            <w:r>
              <w:rPr>
                <w:rFonts w:eastAsia="MS Mincho"/>
                <w:sz w:val="20"/>
                <w:szCs w:val="20"/>
              </w:rPr>
              <w:t>complexity</w:t>
            </w:r>
            <w:r>
              <w:rPr>
                <w:rFonts w:eastAsia="MS Mincho" w:hint="eastAsia"/>
                <w:sz w:val="20"/>
                <w:szCs w:val="20"/>
              </w:rPr>
              <w:t xml:space="preserve"> too much (only 20% additional burden). The </w:t>
            </w:r>
            <w:r>
              <w:rPr>
                <w:rFonts w:eastAsia="MS Mincho"/>
                <w:sz w:val="20"/>
                <w:szCs w:val="20"/>
              </w:rPr>
              <w:t>different</w:t>
            </w:r>
            <w:r>
              <w:rPr>
                <w:rFonts w:eastAsia="MS Mincho" w:hint="eastAsia"/>
                <w:sz w:val="20"/>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eastAsia="MS Mincho"/>
                <w:sz w:val="20"/>
                <w:szCs w:val="20"/>
              </w:rPr>
            </w:pPr>
            <w:r>
              <w:rPr>
                <w:rFonts w:eastAsia="MS Mincho"/>
                <w:sz w:val="20"/>
                <w:szCs w:val="20"/>
              </w:rPr>
              <w:t>QC</w:t>
            </w:r>
          </w:p>
        </w:tc>
        <w:tc>
          <w:tcPr>
            <w:tcW w:w="8540" w:type="dxa"/>
          </w:tcPr>
          <w:p w14:paraId="6A357D64" w14:textId="5FF21E17" w:rsidR="00CD198D" w:rsidRDefault="00CD198D" w:rsidP="00474E39">
            <w:pPr>
              <w:rPr>
                <w:rFonts w:eastAsia="MS Mincho"/>
                <w:sz w:val="20"/>
                <w:szCs w:val="20"/>
              </w:rPr>
            </w:pPr>
            <w:r>
              <w:rPr>
                <w:rFonts w:eastAsia="MS Mincho"/>
                <w:sz w:val="20"/>
                <w:szCs w:val="20"/>
              </w:rPr>
              <w:t xml:space="preserve">If we decide to support near field modelling, it might be best to capture it separately from the existing channel generation process. The overall framework may remain the same, but the equations may need to change. </w:t>
            </w:r>
          </w:p>
        </w:tc>
      </w:tr>
      <w:tr w:rsidR="000158D9" w14:paraId="0167DB54" w14:textId="77777777" w:rsidTr="00474E39">
        <w:trPr>
          <w:trHeight w:val="1055"/>
          <w:jc w:val="center"/>
        </w:trPr>
        <w:tc>
          <w:tcPr>
            <w:tcW w:w="1620" w:type="dxa"/>
          </w:tcPr>
          <w:p w14:paraId="47D8EFBF" w14:textId="697D4A8F" w:rsidR="000158D9" w:rsidRDefault="000158D9" w:rsidP="000158D9">
            <w:pPr>
              <w:rPr>
                <w:rFonts w:eastAsia="MS Mincho"/>
                <w:sz w:val="20"/>
                <w:szCs w:val="20"/>
              </w:rPr>
            </w:pPr>
            <w:r>
              <w:rPr>
                <w:rFonts w:ascii="Times New Roman" w:eastAsia="MS Mincho" w:hAnsi="Times New Roman" w:cs="Times New Roman"/>
                <w:sz w:val="20"/>
                <w:szCs w:val="20"/>
              </w:rPr>
              <w:t>CATT</w:t>
            </w:r>
          </w:p>
        </w:tc>
        <w:tc>
          <w:tcPr>
            <w:tcW w:w="8540" w:type="dxa"/>
          </w:tcPr>
          <w:p w14:paraId="68723BAA" w14:textId="06A251CE" w:rsidR="000158D9" w:rsidRDefault="000158D9" w:rsidP="000158D9">
            <w:pPr>
              <w:rPr>
                <w:rFonts w:eastAsia="MS Mincho"/>
                <w:sz w:val="20"/>
                <w:szCs w:val="20"/>
              </w:rPr>
            </w:pPr>
            <w:r>
              <w:rPr>
                <w:rFonts w:ascii="Times New Roman" w:eastAsia="MS Mincho" w:hAnsi="Times New Roman" w:cs="Times New Roman"/>
                <w:sz w:val="20"/>
                <w:szCs w:val="20"/>
              </w:rPr>
              <w:t xml:space="preserve">Support. There is no contradiction between ‘unified channel’ model and different procedure/implementation for near/far field. </w:t>
            </w:r>
          </w:p>
        </w:tc>
      </w:tr>
    </w:tbl>
    <w:p w14:paraId="0D79BBCE" w14:textId="77777777" w:rsidR="00474E39" w:rsidRDefault="00474E39">
      <w:pPr>
        <w:tabs>
          <w:tab w:val="left" w:pos="576"/>
        </w:tabs>
        <w:spacing w:before="120" w:after="60"/>
        <w:rPr>
          <w:rFonts w:eastAsia="MS Mincho"/>
          <w:bCs/>
          <w:szCs w:val="20"/>
        </w:rPr>
      </w:pPr>
    </w:p>
    <w:p w14:paraId="6517D448" w14:textId="0D4AE682" w:rsidR="004E7C86" w:rsidRDefault="008E2166">
      <w:pPr>
        <w:tabs>
          <w:tab w:val="left" w:pos="576"/>
        </w:tabs>
        <w:spacing w:before="120" w:after="60"/>
        <w:rPr>
          <w:bCs/>
          <w:szCs w:val="20"/>
        </w:rPr>
      </w:pPr>
      <w:r>
        <w:rPr>
          <w:bCs/>
          <w:szCs w:val="20"/>
        </w:rPr>
        <w:t>Regarding the detailed channel coefficient generation procedure, the companies’ inputs are summarized and shown in Appendix-B.</w:t>
      </w:r>
    </w:p>
    <w:p w14:paraId="5E37C3B8" w14:textId="77777777" w:rsidR="004E7C86" w:rsidRDefault="008E2166">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szCs w:val="20"/>
              </w:rPr>
            </w:pPr>
            <w:r>
              <w:rPr>
                <w:szCs w:val="20"/>
              </w:rPr>
              <w:t>Companies</w:t>
            </w:r>
          </w:p>
        </w:tc>
        <w:tc>
          <w:tcPr>
            <w:tcW w:w="6472" w:type="dxa"/>
          </w:tcPr>
          <w:p w14:paraId="57FBA69A" w14:textId="77777777" w:rsidR="004E7C86" w:rsidRDefault="008E2166">
            <w:pPr>
              <w:jc w:val="center"/>
              <w:rPr>
                <w:szCs w:val="20"/>
              </w:rPr>
            </w:pPr>
            <w:r>
              <w:rPr>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szCs w:val="20"/>
              </w:rPr>
            </w:pPr>
            <w:r>
              <w:rPr>
                <w:rFonts w:eastAsia="MS Mincho" w:hint="eastAsia"/>
                <w:sz w:val="20"/>
                <w:szCs w:val="20"/>
              </w:rPr>
              <w:lastRenderedPageBreak/>
              <w:t>vivo</w:t>
            </w:r>
          </w:p>
        </w:tc>
        <w:tc>
          <w:tcPr>
            <w:tcW w:w="6472" w:type="dxa"/>
          </w:tcPr>
          <w:p w14:paraId="773A594B" w14:textId="53BCBDDC" w:rsidR="00474E39" w:rsidRDefault="00474E39" w:rsidP="00474E39">
            <w:pPr>
              <w:rPr>
                <w:szCs w:val="20"/>
              </w:rPr>
            </w:pPr>
            <w:r>
              <w:rPr>
                <w:rFonts w:eastAsia="MS Mincho" w:hint="eastAsia"/>
                <w:sz w:val="20"/>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szCs w:val="20"/>
        </w:rPr>
      </w:pPr>
      <w:r>
        <w:rPr>
          <w:szCs w:val="20"/>
        </w:rPr>
        <w:t>In addition, some proposal from individual company is also provided:</w:t>
      </w:r>
    </w:p>
    <w:p w14:paraId="6319B77A" w14:textId="77777777" w:rsidR="004E7C86" w:rsidRDefault="008E2166" w:rsidP="00824A23">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宋体"/>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宋体"/>
          <w:lang w:val="en-US"/>
        </w:rPr>
        <w:t xml:space="preserve">. </w:t>
      </w:r>
    </w:p>
    <w:p w14:paraId="6DF2A36D" w14:textId="77777777" w:rsidR="004E7C86" w:rsidRDefault="008E2166">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szCs w:val="20"/>
              </w:rPr>
            </w:pPr>
            <w:r>
              <w:rPr>
                <w:szCs w:val="20"/>
              </w:rPr>
              <w:t>Companies</w:t>
            </w:r>
          </w:p>
        </w:tc>
        <w:tc>
          <w:tcPr>
            <w:tcW w:w="6472" w:type="dxa"/>
          </w:tcPr>
          <w:p w14:paraId="6283E3A2" w14:textId="77777777" w:rsidR="004E7C86" w:rsidRDefault="008E2166">
            <w:pPr>
              <w:jc w:val="center"/>
              <w:rPr>
                <w:szCs w:val="20"/>
              </w:rPr>
            </w:pPr>
            <w:r>
              <w:rPr>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szCs w:val="20"/>
              </w:rPr>
            </w:pPr>
            <w:r>
              <w:rPr>
                <w:rFonts w:eastAsia="MS Mincho" w:hint="eastAsia"/>
                <w:sz w:val="20"/>
                <w:szCs w:val="20"/>
              </w:rPr>
              <w:t>vivo</w:t>
            </w:r>
          </w:p>
        </w:tc>
        <w:tc>
          <w:tcPr>
            <w:tcW w:w="6472" w:type="dxa"/>
          </w:tcPr>
          <w:p w14:paraId="341EE0B8" w14:textId="2F623A65" w:rsidR="00474E39" w:rsidRDefault="00474E39" w:rsidP="00474E39">
            <w:pPr>
              <w:rPr>
                <w:szCs w:val="20"/>
              </w:rPr>
            </w:pPr>
            <w:r>
              <w:rPr>
                <w:rFonts w:eastAsia="MS Mincho" w:hint="eastAsia"/>
                <w:sz w:val="20"/>
                <w:szCs w:val="20"/>
              </w:rPr>
              <w:t xml:space="preserve">Regarding the </w:t>
            </w:r>
            <w:r w:rsidRPr="007A59CB">
              <w:rPr>
                <w:rFonts w:eastAsia="MS Mincho"/>
                <w:sz w:val="20"/>
                <w:szCs w:val="20"/>
              </w:rPr>
              <w:t>antenna array reference point</w:t>
            </w:r>
            <w:r w:rsidRPr="007A59CB">
              <w:rPr>
                <w:rFonts w:eastAsia="MS Mincho" w:hint="eastAsia"/>
                <w:sz w:val="20"/>
                <w:szCs w:val="20"/>
              </w:rPr>
              <w:t xml:space="preserve">, </w:t>
            </w:r>
            <w:r>
              <w:rPr>
                <w:rFonts w:eastAsia="MS Mincho" w:hint="eastAsia"/>
                <w:sz w:val="20"/>
                <w:szCs w:val="20"/>
              </w:rPr>
              <w:t xml:space="preserve">due to the large antenna aperture, </w:t>
            </w:r>
            <w:r w:rsidRPr="007A59CB">
              <w:rPr>
                <w:rFonts w:eastAsia="MS Mincho" w:hint="eastAsia"/>
                <w:sz w:val="20"/>
                <w:szCs w:val="20"/>
              </w:rPr>
              <w:t xml:space="preserve">the different reference points may result in different antenna height. This </w:t>
            </w:r>
            <w:r w:rsidRPr="007A59CB">
              <w:rPr>
                <w:rFonts w:eastAsia="MS Mincho"/>
                <w:sz w:val="20"/>
                <w:szCs w:val="20"/>
              </w:rPr>
              <w:t>ambiguity</w:t>
            </w:r>
            <w:r w:rsidRPr="007A59CB">
              <w:rPr>
                <w:rFonts w:eastAsia="MS Mincho" w:hint="eastAsia"/>
                <w:sz w:val="20"/>
                <w:szCs w:val="20"/>
              </w:rPr>
              <w:t xml:space="preserve"> should be avoided in </w:t>
            </w:r>
            <w:r w:rsidRPr="007A59CB">
              <w:rPr>
                <w:rFonts w:eastAsia="MS Mincho"/>
                <w:sz w:val="20"/>
                <w:szCs w:val="20"/>
              </w:rPr>
              <w:t>performance</w:t>
            </w:r>
            <w:r w:rsidRPr="007A59CB">
              <w:rPr>
                <w:rFonts w:eastAsia="MS Mincho" w:hint="eastAsia"/>
                <w:sz w:val="20"/>
                <w:szCs w:val="20"/>
              </w:rPr>
              <w:t xml:space="preserve"> </w:t>
            </w:r>
            <w:r w:rsidRPr="007A59CB">
              <w:rPr>
                <w:rFonts w:eastAsia="MS Mincho"/>
                <w:sz w:val="20"/>
                <w:szCs w:val="20"/>
              </w:rPr>
              <w:t>evaluation</w:t>
            </w:r>
            <w:r w:rsidRPr="007A59CB">
              <w:rPr>
                <w:rFonts w:eastAsia="MS Mincho" w:hint="eastAsia"/>
                <w:sz w:val="20"/>
                <w:szCs w:val="20"/>
              </w:rPr>
              <w:t>.</w:t>
            </w:r>
          </w:p>
        </w:tc>
      </w:tr>
    </w:tbl>
    <w:p w14:paraId="50680827" w14:textId="77777777" w:rsidR="004E7C86" w:rsidRDefault="008E2166">
      <w:r>
        <w:rPr>
          <w:rFonts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0615F442" w14:textId="77777777" w:rsidR="004E7C86" w:rsidRDefault="008E2166" w:rsidP="00824A23">
      <w:pPr>
        <w:pStyle w:val="ListParagraph"/>
        <w:numPr>
          <w:ilvl w:val="0"/>
          <w:numId w:val="47"/>
        </w:numPr>
        <w:rPr>
          <w:lang w:val="en-US"/>
        </w:rPr>
      </w:pPr>
      <w:r>
        <w:rPr>
          <w:rFonts w:hint="eastAsia"/>
          <w:lang w:val="en-US"/>
        </w:rPr>
        <w:t>[OPPO]: The antenna element-wise power variation at UE side is not needed.</w:t>
      </w:r>
    </w:p>
    <w:p w14:paraId="13483E4D" w14:textId="77777777" w:rsidR="004E7C86" w:rsidRDefault="008E2166" w:rsidP="00824A23">
      <w:pPr>
        <w:pStyle w:val="ListParagraph"/>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4B6F96CC" w14:textId="77777777" w:rsidR="004E7C86" w:rsidRDefault="008E2166" w:rsidP="00824A23">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rPr>
      </w:pPr>
      <w:r>
        <w:rPr>
          <w:rFonts w:eastAsia="宋体"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宋体" w:hint="eastAsia"/>
          <w:lang w:val="en-US"/>
        </w:rPr>
        <w:t xml:space="preserve"> </w:t>
      </w:r>
      <w:r>
        <w:rPr>
          <w:rFonts w:hint="eastAsia"/>
          <w:lang w:val="en-US"/>
        </w:rPr>
        <w:t xml:space="preserve">For more realistic UE antenna modeling (at least for calibration), the UE antennas are placed </w:t>
      </w:r>
      <w:r w:rsidRPr="00237240">
        <w:rPr>
          <w:lang w:val="en-US"/>
        </w:rPr>
        <w:t>along the edges</w:t>
      </w:r>
      <w:r>
        <w:rPr>
          <w:rFonts w:hint="eastAsia"/>
          <w:lang w:val="en-US"/>
        </w:rPr>
        <w:t xml:space="preserve"> of a rectangle reflecting a UE form factor.</w:t>
      </w:r>
    </w:p>
    <w:p w14:paraId="5EEA1DD7" w14:textId="77777777" w:rsidR="004E7C86" w:rsidRDefault="008E2166" w:rsidP="00824A23">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rPr>
      </w:pPr>
      <w:r>
        <w:rPr>
          <w:rFonts w:hint="eastAsia"/>
          <w:lang w:val="en-US"/>
        </w:rPr>
        <w:t xml:space="preserve">[ZTE]: </w:t>
      </w:r>
      <w:r w:rsidRPr="00237240">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rPr>
      </w:pPr>
      <w:r>
        <w:rPr>
          <w:rFonts w:hint="eastAsia"/>
          <w:lang w:val="en-US"/>
        </w:rPr>
        <w:lastRenderedPageBreak/>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rPr>
      </w:pPr>
      <w:r>
        <w:rPr>
          <w:noProof/>
          <w:lang w:val="en-US"/>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CA7F077" wp14:editId="5DF00CC5">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60598F7" wp14:editId="13667DAD">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rPr>
      </w:pPr>
      <w:r>
        <w:rPr>
          <w:rFonts w:hint="eastAsia"/>
          <w:lang w:val="en-US"/>
        </w:rPr>
        <w:t>Fi</w:t>
      </w:r>
      <w:r w:rsidR="00237240">
        <w:rPr>
          <w:lang w:val="en-US"/>
        </w:rPr>
        <w:t>gure 2-1</w:t>
      </w:r>
      <w:r>
        <w:rPr>
          <w:rFonts w:hint="eastAsia"/>
          <w:lang w:val="en-US"/>
        </w:rPr>
        <w:t xml:space="preserve"> Typical UE antenna placement </w:t>
      </w:r>
    </w:p>
    <w:p w14:paraId="641A13CB" w14:textId="77777777" w:rsidR="004E7C86" w:rsidRDefault="008E2166">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r w:rsidR="00237240">
        <w:rPr>
          <w:i/>
          <w:iCs/>
          <w:szCs w:val="20"/>
          <w:highlight w:val="yellow"/>
        </w:rPr>
        <w:t>.</w:t>
      </w:r>
    </w:p>
    <w:p w14:paraId="08194032" w14:textId="77777777" w:rsidR="004E7C86" w:rsidRDefault="008E2166">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szCs w:val="20"/>
              </w:rPr>
            </w:pPr>
            <w:r>
              <w:rPr>
                <w:szCs w:val="20"/>
              </w:rPr>
              <w:t>Companies</w:t>
            </w:r>
          </w:p>
        </w:tc>
        <w:tc>
          <w:tcPr>
            <w:tcW w:w="6472" w:type="dxa"/>
          </w:tcPr>
          <w:p w14:paraId="651CBFDF" w14:textId="77777777" w:rsidR="004E7C86" w:rsidRDefault="008E2166">
            <w:pPr>
              <w:jc w:val="center"/>
              <w:rPr>
                <w:szCs w:val="20"/>
              </w:rPr>
            </w:pPr>
            <w:r>
              <w:rPr>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szCs w:val="20"/>
              </w:rPr>
            </w:pPr>
            <w:r>
              <w:rPr>
                <w:rFonts w:hint="eastAsia"/>
                <w:szCs w:val="20"/>
              </w:rPr>
              <w:t>H</w:t>
            </w:r>
            <w:r>
              <w:rPr>
                <w:szCs w:val="20"/>
              </w:rPr>
              <w:t>uawei, HiSilicon</w:t>
            </w:r>
          </w:p>
        </w:tc>
        <w:tc>
          <w:tcPr>
            <w:tcW w:w="6472" w:type="dxa"/>
          </w:tcPr>
          <w:p w14:paraId="4A77DDEF" w14:textId="77777777" w:rsidR="003B7164" w:rsidRDefault="00F1584B" w:rsidP="003B7164">
            <w:pPr>
              <w:rPr>
                <w:szCs w:val="20"/>
              </w:rPr>
            </w:pPr>
            <w:r>
              <w:rPr>
                <w:szCs w:val="20"/>
              </w:rPr>
              <w:t xml:space="preserve">Not support. </w:t>
            </w:r>
          </w:p>
          <w:p w14:paraId="2E3D6E2E" w14:textId="7389F589" w:rsidR="004E7C86" w:rsidRDefault="004E2152" w:rsidP="003B7164">
            <w:pPr>
              <w:rPr>
                <w:szCs w:val="20"/>
              </w:rPr>
            </w:pPr>
            <w:r>
              <w:rPr>
                <w:rFonts w:hint="eastAsia"/>
                <w:szCs w:val="20"/>
              </w:rPr>
              <w:t>F</w:t>
            </w:r>
            <w:r>
              <w:rPr>
                <w:szCs w:val="20"/>
              </w:rPr>
              <w:t xml:space="preserve">rom our understanding, </w:t>
            </w:r>
            <w:r w:rsidR="00F1584B">
              <w:rPr>
                <w:szCs w:val="20"/>
              </w:rPr>
              <w:t xml:space="preserve">the impact of hand gripping, which embodies in the reactive region, is not appropriate to be classified as “spatial non-stationarity characteristics”. </w:t>
            </w:r>
            <w:r w:rsidR="00F1584B">
              <w:rPr>
                <w:rFonts w:hint="eastAsia"/>
                <w:szCs w:val="20"/>
              </w:rPr>
              <w:t>I</w:t>
            </w:r>
            <w:r w:rsidR="00F1584B">
              <w:rPr>
                <w:szCs w:val="20"/>
              </w:rPr>
              <w:t>f companies really eager to specify its impact</w:t>
            </w:r>
            <w:r w:rsidR="003B7164">
              <w:rPr>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szCs w:val="20"/>
              </w:rPr>
            </w:pPr>
            <w:r>
              <w:rPr>
                <w:rFonts w:eastAsia="MS Mincho" w:hint="eastAsia"/>
                <w:sz w:val="20"/>
                <w:szCs w:val="20"/>
              </w:rPr>
              <w:t>vivo</w:t>
            </w:r>
          </w:p>
        </w:tc>
        <w:tc>
          <w:tcPr>
            <w:tcW w:w="6472" w:type="dxa"/>
          </w:tcPr>
          <w:p w14:paraId="0BD52A53" w14:textId="333040F8" w:rsidR="00474E39" w:rsidRDefault="00474E39" w:rsidP="00474E39">
            <w:pPr>
              <w:rPr>
                <w:szCs w:val="20"/>
              </w:rPr>
            </w:pPr>
            <w:r>
              <w:rPr>
                <w:rFonts w:eastAsia="MS Mincho" w:hint="eastAsia"/>
                <w:sz w:val="20"/>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eastAsia="MS Mincho"/>
                <w:sz w:val="20"/>
                <w:szCs w:val="20"/>
              </w:rPr>
            </w:pPr>
            <w:r>
              <w:rPr>
                <w:sz w:val="20"/>
                <w:szCs w:val="20"/>
              </w:rPr>
              <w:t>QC</w:t>
            </w:r>
          </w:p>
        </w:tc>
        <w:tc>
          <w:tcPr>
            <w:tcW w:w="6472" w:type="dxa"/>
          </w:tcPr>
          <w:p w14:paraId="2000DC55" w14:textId="7F326732" w:rsidR="00053D28" w:rsidRDefault="00053D28" w:rsidP="00053D28">
            <w:pPr>
              <w:rPr>
                <w:rFonts w:eastAsia="MS Mincho"/>
                <w:sz w:val="20"/>
                <w:szCs w:val="20"/>
              </w:rPr>
            </w:pPr>
            <w:r>
              <w:rPr>
                <w:sz w:val="20"/>
                <w:szCs w:val="20"/>
              </w:rPr>
              <w:t>Support</w:t>
            </w:r>
          </w:p>
        </w:tc>
      </w:tr>
      <w:tr w:rsidR="000158D9" w14:paraId="246AE96B" w14:textId="77777777">
        <w:trPr>
          <w:trHeight w:val="342"/>
          <w:jc w:val="center"/>
        </w:trPr>
        <w:tc>
          <w:tcPr>
            <w:tcW w:w="1926" w:type="dxa"/>
          </w:tcPr>
          <w:p w14:paraId="301C0FCE" w14:textId="49B4C06A" w:rsidR="000158D9" w:rsidRDefault="000158D9" w:rsidP="000158D9">
            <w:pPr>
              <w:rPr>
                <w:sz w:val="20"/>
                <w:szCs w:val="20"/>
              </w:rPr>
            </w:pPr>
            <w:r>
              <w:rPr>
                <w:rFonts w:ascii="Times New Roman" w:eastAsia="MS Mincho" w:hAnsi="Times New Roman" w:cs="Times New Roman"/>
                <w:sz w:val="20"/>
                <w:szCs w:val="20"/>
              </w:rPr>
              <w:t>CATT</w:t>
            </w:r>
          </w:p>
        </w:tc>
        <w:tc>
          <w:tcPr>
            <w:tcW w:w="6472" w:type="dxa"/>
          </w:tcPr>
          <w:p w14:paraId="3F9724C8" w14:textId="3646729B" w:rsidR="000158D9" w:rsidRDefault="000158D9" w:rsidP="000158D9">
            <w:pPr>
              <w:rPr>
                <w:sz w:val="20"/>
                <w:szCs w:val="20"/>
              </w:rPr>
            </w:pPr>
            <w:r>
              <w:rPr>
                <w:rFonts w:ascii="Times New Roman" w:eastAsia="MS Mincho" w:hAnsi="Times New Roman" w:cs="Times New Roman"/>
                <w:sz w:val="20"/>
                <w:szCs w:val="20"/>
              </w:rPr>
              <w:t xml:space="preserve">Not support. De-prioritize UE </w:t>
            </w:r>
            <w:proofErr w:type="gramStart"/>
            <w:r>
              <w:rPr>
                <w:rFonts w:ascii="Times New Roman" w:eastAsia="MS Mincho" w:hAnsi="Times New Roman" w:cs="Times New Roman"/>
                <w:sz w:val="20"/>
                <w:szCs w:val="20"/>
              </w:rPr>
              <w:t>side .</w:t>
            </w:r>
            <w:proofErr w:type="gramEnd"/>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eastAsia="等线"/>
                <w:szCs w:val="20"/>
                <w:highlight w:val="green"/>
              </w:rPr>
            </w:pPr>
            <w:r>
              <w:rPr>
                <w:rFonts w:eastAsia="等线"/>
                <w:szCs w:val="20"/>
                <w:highlight w:val="green"/>
              </w:rPr>
              <w:t>Agreement</w:t>
            </w:r>
          </w:p>
          <w:p w14:paraId="68D8D983" w14:textId="77777777" w:rsidR="004E7C86" w:rsidRDefault="008E2166">
            <w:pPr>
              <w:pStyle w:val="ListParagraph"/>
              <w:numPr>
                <w:ilvl w:val="255"/>
                <w:numId w:val="0"/>
              </w:numPr>
            </w:pPr>
            <w:r>
              <w:lastRenderedPageBreak/>
              <w:t>For the modelling of spatial non-stationar</w:t>
            </w:r>
            <w:r>
              <w:rPr>
                <w:rFonts w:eastAsia="等线"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1D3294A4" w14:textId="77777777" w:rsidR="004E7C86" w:rsidRDefault="008E2166" w:rsidP="00824A23">
            <w:pPr>
              <w:numPr>
                <w:ilvl w:val="0"/>
                <w:numId w:val="48"/>
              </w:numPr>
              <w:spacing w:before="120" w:after="120"/>
              <w:rPr>
                <w:szCs w:val="20"/>
              </w:rPr>
            </w:pPr>
            <w:r>
              <w:rPr>
                <w:rFonts w:eastAsia="宋体"/>
                <w:szCs w:val="20"/>
              </w:rPr>
              <w:t>A power attenuation factor within [0 1] is introduced.</w:t>
            </w:r>
          </w:p>
          <w:p w14:paraId="387D0895" w14:textId="77777777" w:rsidR="004E7C86" w:rsidRDefault="008E2166" w:rsidP="00824A23">
            <w:pPr>
              <w:numPr>
                <w:ilvl w:val="0"/>
                <w:numId w:val="48"/>
              </w:numPr>
              <w:spacing w:before="120" w:after="120"/>
              <w:rPr>
                <w:szCs w:val="20"/>
              </w:rPr>
            </w:pPr>
            <w:r>
              <w:rPr>
                <w:rFonts w:eastAsia="宋体"/>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F89EA79"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szCs w:val="20"/>
              </w:rPr>
            </w:pPr>
            <w:r>
              <w:rPr>
                <w:szCs w:val="20"/>
              </w:rPr>
              <w:t>FFS: applicability and details for blockage Model-A</w:t>
            </w:r>
          </w:p>
          <w:p w14:paraId="3992D934" w14:textId="77777777" w:rsidR="004E7C86" w:rsidRDefault="008E2166">
            <w:pPr>
              <w:rPr>
                <w:rFonts w:eastAsia="等线"/>
                <w:szCs w:val="20"/>
                <w:highlight w:val="green"/>
              </w:rPr>
            </w:pPr>
            <w:r>
              <w:rPr>
                <w:rFonts w:eastAsia="等线"/>
                <w:szCs w:val="20"/>
                <w:highlight w:val="green"/>
              </w:rPr>
              <w:t>Agreement</w:t>
            </w:r>
          </w:p>
          <w:p w14:paraId="51A377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558A018F"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2A6A9E1F" w14:textId="77777777" w:rsidR="004E7C86" w:rsidRDefault="008E2166">
            <w:pPr>
              <w:rPr>
                <w:szCs w:val="20"/>
              </w:rPr>
            </w:pPr>
            <w:r>
              <w:rPr>
                <w:szCs w:val="20"/>
              </w:rPr>
              <w:t>FFS: the number and the location of the blocker between BS and one specific UE.</w:t>
            </w:r>
          </w:p>
          <w:p w14:paraId="5740D690" w14:textId="77777777" w:rsidR="004E7C86" w:rsidRDefault="008E2166">
            <w:pPr>
              <w:spacing w:before="120" w:after="120"/>
              <w:rPr>
                <w:szCs w:val="20"/>
              </w:rPr>
            </w:pPr>
            <w:r>
              <w:rPr>
                <w:szCs w:val="20"/>
              </w:rPr>
              <w:t>FFS: applicability and details for blockage Model-A</w:t>
            </w:r>
          </w:p>
          <w:p w14:paraId="6D744134" w14:textId="77777777" w:rsidR="004E7C86" w:rsidRDefault="008E2166">
            <w:pPr>
              <w:rPr>
                <w:rFonts w:eastAsia="等线"/>
                <w:szCs w:val="20"/>
                <w:highlight w:val="green"/>
              </w:rPr>
            </w:pPr>
            <w:r>
              <w:rPr>
                <w:rFonts w:eastAsia="等线"/>
                <w:szCs w:val="20"/>
                <w:highlight w:val="green"/>
              </w:rPr>
              <w:t>Agreement</w:t>
            </w:r>
          </w:p>
          <w:p w14:paraId="1FF66180"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等线" w:hint="eastAsia"/>
                <w:szCs w:val="20"/>
              </w:rPr>
              <w:t>l</w:t>
            </w:r>
            <w:r>
              <w:rPr>
                <w:szCs w:val="20"/>
              </w:rPr>
              <w:t>ed per cluster</w:t>
            </w:r>
          </w:p>
          <w:p w14:paraId="12DC7937" w14:textId="77777777" w:rsidR="004E7C86" w:rsidRDefault="008E2166" w:rsidP="00824A23">
            <w:pPr>
              <w:numPr>
                <w:ilvl w:val="0"/>
                <w:numId w:val="48"/>
              </w:numPr>
              <w:spacing w:before="120" w:after="120"/>
              <w:rPr>
                <w:szCs w:val="20"/>
              </w:rPr>
            </w:pPr>
            <w:r>
              <w:rPr>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eastAsia="宋体"/>
                <w:szCs w:val="20"/>
              </w:rPr>
            </w:pPr>
            <w:r>
              <w:rPr>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szCs w:val="20"/>
              </w:rPr>
            </w:pPr>
            <w:r>
              <w:rPr>
                <w:szCs w:val="20"/>
              </w:rPr>
              <w:t>FFS distribution</w:t>
            </w:r>
          </w:p>
          <w:p w14:paraId="2D32E7E8" w14:textId="77777777" w:rsidR="004E7C86" w:rsidRDefault="008E2166" w:rsidP="00824A23">
            <w:pPr>
              <w:numPr>
                <w:ilvl w:val="0"/>
                <w:numId w:val="48"/>
              </w:numPr>
              <w:spacing w:before="120" w:after="120"/>
              <w:rPr>
                <w:szCs w:val="20"/>
              </w:rPr>
            </w:pPr>
            <w:r>
              <w:rPr>
                <w:szCs w:val="20"/>
              </w:rPr>
              <w:t xml:space="preserve">Alt 2: VR size is </w:t>
            </w:r>
            <w:r>
              <w:rPr>
                <w:rFonts w:eastAsia="等线" w:hint="eastAsia"/>
                <w:szCs w:val="20"/>
              </w:rPr>
              <w:t>derived</w:t>
            </w:r>
            <w:r>
              <w:rPr>
                <w:szCs w:val="20"/>
              </w:rPr>
              <w:t xml:space="preserve"> based on distance between antenna array </w:t>
            </w:r>
            <w:r>
              <w:rPr>
                <w:rFonts w:eastAsia="等线" w:hint="eastAsia"/>
                <w:szCs w:val="20"/>
              </w:rPr>
              <w:t xml:space="preserve">of BS </w:t>
            </w:r>
            <w:r>
              <w:rPr>
                <w:szCs w:val="20"/>
              </w:rPr>
              <w:t xml:space="preserve">and </w:t>
            </w:r>
            <w:r>
              <w:rPr>
                <w:rFonts w:eastAsia="等线" w:hint="eastAsia"/>
                <w:szCs w:val="20"/>
              </w:rPr>
              <w:t>UE/cluster</w:t>
            </w:r>
          </w:p>
          <w:p w14:paraId="14F76E4D" w14:textId="77777777" w:rsidR="004E7C86" w:rsidRDefault="008E2166" w:rsidP="00824A23">
            <w:pPr>
              <w:numPr>
                <w:ilvl w:val="0"/>
                <w:numId w:val="37"/>
              </w:numPr>
              <w:spacing w:before="120" w:after="120"/>
              <w:ind w:left="1300" w:hanging="440"/>
              <w:rPr>
                <w:szCs w:val="20"/>
              </w:rPr>
            </w:pPr>
            <w:r>
              <w:rPr>
                <w:szCs w:val="20"/>
              </w:rPr>
              <w:lastRenderedPageBreak/>
              <w:t>Note: Cluster location is required in this alternative</w:t>
            </w:r>
          </w:p>
          <w:p w14:paraId="734F2A3B"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508F843D" w14:textId="77777777" w:rsidR="004E7C86" w:rsidRDefault="008E2166">
      <w:pPr>
        <w:numPr>
          <w:ilvl w:val="0"/>
          <w:numId w:val="18"/>
        </w:numPr>
        <w:spacing w:before="120" w:after="120"/>
        <w:rPr>
          <w:szCs w:val="20"/>
        </w:rPr>
      </w:pPr>
      <w:r>
        <w:rPr>
          <w:szCs w:val="20"/>
        </w:rPr>
        <w:t>Option 1: Introducing</w:t>
      </w:r>
      <w:r>
        <w:rPr>
          <w:rFonts w:eastAsia="等线"/>
          <w:szCs w:val="20"/>
        </w:rPr>
        <w:t xml:space="preserve"> per</w:t>
      </w:r>
      <w:r>
        <w:rPr>
          <w:szCs w:val="20"/>
        </w:rPr>
        <w:t xml:space="preserve"> ray/cluster the visible probability</w:t>
      </w:r>
      <w:r>
        <w:rPr>
          <w:rFonts w:eastAsia="等线"/>
          <w:szCs w:val="20"/>
        </w:rPr>
        <w:t xml:space="preserve">, or visibility </w:t>
      </w:r>
      <w:r>
        <w:rPr>
          <w:szCs w:val="20"/>
        </w:rPr>
        <w:t>region</w:t>
      </w:r>
      <w:r>
        <w:rPr>
          <w:rFonts w:eastAsia="等线"/>
          <w:szCs w:val="20"/>
        </w:rPr>
        <w:t xml:space="preserve"> </w:t>
      </w:r>
      <w:r>
        <w:rPr>
          <w:szCs w:val="20"/>
        </w:rPr>
        <w:t>for set of antenna element</w:t>
      </w:r>
    </w:p>
    <w:p w14:paraId="2CD0F4EC" w14:textId="77777777" w:rsidR="004E7C86" w:rsidRDefault="008E2166" w:rsidP="00824A23">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6750D6A0" w14:textId="77777777" w:rsidR="004E7C86" w:rsidRDefault="008E2166">
      <w:pPr>
        <w:numPr>
          <w:ilvl w:val="0"/>
          <w:numId w:val="27"/>
        </w:numPr>
        <w:spacing w:before="120" w:after="120"/>
        <w:rPr>
          <w:szCs w:val="20"/>
        </w:rPr>
      </w:pPr>
      <w:r>
        <w:rPr>
          <w:szCs w:val="20"/>
        </w:rPr>
        <w:t xml:space="preserve">Option 2: Introducing the </w:t>
      </w:r>
      <w:r>
        <w:rPr>
          <w:rFonts w:eastAsia="等线"/>
          <w:szCs w:val="20"/>
        </w:rPr>
        <w:t xml:space="preserve">physical blocker to emulate the </w:t>
      </w:r>
      <w:r>
        <w:rPr>
          <w:szCs w:val="20"/>
        </w:rPr>
        <w:t xml:space="preserve">blockage impact on the link for each element-pair </w:t>
      </w:r>
    </w:p>
    <w:p w14:paraId="2346B09D" w14:textId="77777777" w:rsidR="004E7C86" w:rsidRDefault="008E2166" w:rsidP="00824A23">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69F22D81" w14:textId="77777777" w:rsidR="004E7C86" w:rsidRDefault="008E2166">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b/>
        </w:rPr>
      </w:pPr>
      <w:r>
        <w:rPr>
          <w:b/>
        </w:rPr>
        <w:t>2.</w:t>
      </w:r>
      <w:r>
        <w:rPr>
          <w:rFonts w:hint="eastAsia"/>
          <w:b/>
        </w:rPr>
        <w:t>2</w:t>
      </w:r>
      <w:r>
        <w:rPr>
          <w:b/>
        </w:rPr>
        <w:t>.1 Visible probability or visibility region</w:t>
      </w:r>
    </w:p>
    <w:p w14:paraId="5018305B" w14:textId="77777777" w:rsidR="004E7C86" w:rsidRDefault="008E2166">
      <w:pPr>
        <w:spacing w:before="120" w:after="120"/>
        <w:rPr>
          <w:szCs w:val="20"/>
        </w:rPr>
      </w:pPr>
      <w:r>
        <w:rPr>
          <w:rFonts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宋体" w:hint="eastAsia"/>
          <w:lang w:val="en-US"/>
        </w:rPr>
        <w:t>Power attenuation factor</w:t>
      </w:r>
    </w:p>
    <w:p w14:paraId="71255F67" w14:textId="77777777" w:rsidR="004E7C86" w:rsidRDefault="008E2166">
      <w:pPr>
        <w:pStyle w:val="ListParagraph"/>
        <w:numPr>
          <w:ilvl w:val="0"/>
          <w:numId w:val="16"/>
        </w:numPr>
      </w:pPr>
      <w:r>
        <w:rPr>
          <w:rFonts w:eastAsia="宋体" w:hint="eastAsia"/>
          <w:lang w:val="en-US"/>
        </w:rPr>
        <w:t>Ratio of clusters with SNS impact</w:t>
      </w:r>
    </w:p>
    <w:p w14:paraId="41C9F88A" w14:textId="77777777" w:rsidR="004E7C86" w:rsidRDefault="008E2166">
      <w:pPr>
        <w:pStyle w:val="ListParagraph"/>
        <w:numPr>
          <w:ilvl w:val="0"/>
          <w:numId w:val="16"/>
        </w:numPr>
      </w:pPr>
      <w:r>
        <w:rPr>
          <w:rFonts w:eastAsia="宋体" w:hint="eastAsia"/>
          <w:lang w:val="en-US"/>
        </w:rPr>
        <w:t>Visibility region generation</w:t>
      </w:r>
    </w:p>
    <w:p w14:paraId="7C50A55D" w14:textId="77777777" w:rsidR="004E7C86" w:rsidRDefault="008E2166">
      <w:pPr>
        <w:pStyle w:val="Heading4"/>
      </w:pPr>
      <w:r>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szCs w:val="20"/>
        </w:rPr>
      </w:pPr>
      <w:r>
        <w:rPr>
          <w:szCs w:val="20"/>
        </w:rPr>
        <w:t xml:space="preserve">Based on companies’ views, the following details are proposed by companies on </w:t>
      </w:r>
      <w:r>
        <w:rPr>
          <w:rFonts w:hint="eastAsia"/>
          <w:szCs w:val="20"/>
        </w:rPr>
        <w:t>power attenuation factor:</w:t>
      </w:r>
    </w:p>
    <w:p w14:paraId="347231CE" w14:textId="77777777" w:rsidR="004E7C86" w:rsidRDefault="004E7C86">
      <w:pPr>
        <w:rPr>
          <w:szCs w:val="20"/>
        </w:rPr>
      </w:pPr>
    </w:p>
    <w:p w14:paraId="1BED7E56"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01145C33"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3F9F825" w14:textId="77777777" w:rsidR="004E7C86" w:rsidRDefault="008E2166">
      <w:pPr>
        <w:pStyle w:val="ListParagraph"/>
        <w:numPr>
          <w:ilvl w:val="6"/>
          <w:numId w:val="0"/>
        </w:numPr>
        <w:ind w:leftChars="300" w:left="63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宋体"/>
          <w:b/>
          <w:i/>
          <w:noProof/>
        </w:rPr>
        <w:lastRenderedPageBreak/>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630"/>
        <w:rPr>
          <w:lang w:val="en-US"/>
        </w:rPr>
      </w:pPr>
    </w:p>
    <w:p w14:paraId="570A017E" w14:textId="77777777" w:rsidR="004E7C86" w:rsidRDefault="008E2166" w:rsidP="00824A23">
      <w:pPr>
        <w:pStyle w:val="ListParagraph"/>
        <w:numPr>
          <w:ilvl w:val="0"/>
          <w:numId w:val="47"/>
        </w:numPr>
        <w:rPr>
          <w:lang w:val="en-US"/>
        </w:rPr>
      </w:pPr>
      <w:r>
        <w:rPr>
          <w:rFonts w:hint="eastAsia"/>
          <w:lang w:val="en-US"/>
        </w:rPr>
        <w:t xml:space="preserve">[Ericsson]: </w:t>
      </w:r>
      <w:bookmarkStart w:id="2" w:name="_Toc178976915"/>
      <w:r>
        <w:rPr>
          <w:rFonts w:hint="eastAsia"/>
          <w:lang w:val="en-US"/>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rPr>
      </w:pPr>
      <w:r>
        <w:rPr>
          <w:rFonts w:hint="eastAsia"/>
          <w:lang w:val="en-US"/>
        </w:rPr>
        <w:t xml:space="preserve">[vivo]: </w:t>
      </w:r>
      <w:bookmarkStart w:id="3" w:name="_Ref178523953"/>
      <w:r>
        <w:rPr>
          <w:rFonts w:hint="eastAsia"/>
          <w:lang w:val="en-US"/>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4"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rPr>
      </w:pPr>
      <w:r>
        <w:rPr>
          <w:rFonts w:hint="eastAsia"/>
          <w:lang w:val="en-US"/>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rPr>
      </w:pPr>
    </w:p>
    <w:p w14:paraId="326C5EE1" w14:textId="77777777" w:rsidR="004E7C86"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15CF728" w14:textId="77777777" w:rsidR="004E7C86" w:rsidRDefault="004E7C86">
      <w:pPr>
        <w:pStyle w:val="ListParagraph"/>
        <w:numPr>
          <w:ilvl w:val="0"/>
          <w:numId w:val="0"/>
        </w:numPr>
        <w:ind w:left="200"/>
        <w:rPr>
          <w:rFonts w:hAnsi="Cambria Math"/>
          <w:lang w:val="en-US"/>
        </w:rPr>
      </w:pPr>
    </w:p>
    <w:p w14:paraId="36827B9E" w14:textId="77777777" w:rsidR="004E7C86" w:rsidRDefault="008E2166" w:rsidP="00824A23">
      <w:pPr>
        <w:pStyle w:val="ListParagraph"/>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ListParagraph"/>
        <w:numPr>
          <w:ilvl w:val="0"/>
          <w:numId w:val="51"/>
        </w:numPr>
        <w:overflowPunct w:val="0"/>
        <w:rPr>
          <w:lang w:val="en-US"/>
        </w:rPr>
      </w:pPr>
      <w:r>
        <w:rPr>
          <w:rFonts w:hint="eastAsia"/>
          <w:lang w:val="en-US"/>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rPr>
      </w:pPr>
      <w:r>
        <w:rPr>
          <w:rFonts w:hint="eastAsia"/>
          <w:lang w:val="en-US"/>
        </w:rPr>
        <w:lastRenderedPageBreak/>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123A5473" w14:textId="7449B2A2"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i/>
          <w:iCs/>
          <w:szCs w:val="20"/>
          <w:highlight w:val="yellow"/>
        </w:rPr>
      </w:pPr>
      <w:r>
        <w:rPr>
          <w:rFonts w:hint="eastAsia"/>
          <w:i/>
          <w:iCs/>
          <w:szCs w:val="20"/>
          <w:highlight w:val="yellow"/>
        </w:rPr>
        <w:t xml:space="preserve">Option </w:t>
      </w:r>
      <w:r w:rsidR="00237240">
        <w:rPr>
          <w:i/>
          <w:iCs/>
          <w:szCs w:val="20"/>
          <w:highlight w:val="yellow"/>
        </w:rPr>
        <w:t>1</w:t>
      </w:r>
      <w:r>
        <w:rPr>
          <w:rFonts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FFS: </w:t>
      </w:r>
      <w:r w:rsidR="00237240">
        <w:rPr>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i/>
          <w:iCs/>
          <w:szCs w:val="20"/>
          <w:highlight w:val="yellow"/>
        </w:rPr>
        <w:t xml:space="preserve">Option </w:t>
      </w:r>
      <w:r w:rsidR="00237240">
        <w:rPr>
          <w:i/>
          <w:iCs/>
          <w:szCs w:val="20"/>
          <w:highlight w:val="yellow"/>
        </w:rPr>
        <w:t>2</w:t>
      </w:r>
      <w:r w:rsidRPr="00237240">
        <w:rPr>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szCs w:val="20"/>
              </w:rPr>
            </w:pPr>
            <w:r>
              <w:rPr>
                <w:szCs w:val="20"/>
              </w:rPr>
              <w:t>Companies</w:t>
            </w:r>
          </w:p>
        </w:tc>
        <w:tc>
          <w:tcPr>
            <w:tcW w:w="6472" w:type="dxa"/>
          </w:tcPr>
          <w:p w14:paraId="578E71B7" w14:textId="77777777" w:rsidR="004E7C86" w:rsidRDefault="008E2166">
            <w:pPr>
              <w:spacing w:before="120" w:after="120" w:line="240" w:lineRule="auto"/>
              <w:jc w:val="center"/>
              <w:rPr>
                <w:szCs w:val="20"/>
              </w:rPr>
            </w:pPr>
            <w:r>
              <w:rPr>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szCs w:val="20"/>
              </w:rPr>
            </w:pPr>
            <w:r>
              <w:rPr>
                <w:rFonts w:hint="eastAsia"/>
                <w:szCs w:val="20"/>
              </w:rPr>
              <w:t>H</w:t>
            </w:r>
            <w:r>
              <w:rPr>
                <w:szCs w:val="20"/>
              </w:rPr>
              <w:t>uawei, HiSilicon</w:t>
            </w:r>
          </w:p>
        </w:tc>
        <w:tc>
          <w:tcPr>
            <w:tcW w:w="6472" w:type="dxa"/>
          </w:tcPr>
          <w:p w14:paraId="11AACBAA" w14:textId="77777777" w:rsidR="004E7C86" w:rsidRDefault="003B7164">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szCs w:val="20"/>
              </w:rPr>
            </w:pPr>
            <w:r>
              <w:rPr>
                <w:rFonts w:eastAsia="MS Mincho" w:hint="eastAsia"/>
                <w:sz w:val="20"/>
                <w:szCs w:val="20"/>
              </w:rPr>
              <w:t>vivo</w:t>
            </w:r>
          </w:p>
        </w:tc>
        <w:tc>
          <w:tcPr>
            <w:tcW w:w="6472" w:type="dxa"/>
          </w:tcPr>
          <w:p w14:paraId="7CD897A9" w14:textId="77777777" w:rsidR="00474E39" w:rsidRDefault="00474E39" w:rsidP="00474E39">
            <w:pPr>
              <w:spacing w:before="120" w:after="120" w:line="240" w:lineRule="auto"/>
              <w:rPr>
                <w:rFonts w:eastAsia="MS Mincho"/>
                <w:sz w:val="20"/>
                <w:szCs w:val="20"/>
              </w:rPr>
            </w:pPr>
            <w:r>
              <w:rPr>
                <w:rFonts w:eastAsia="MS Mincho" w:hint="eastAsia"/>
                <w:sz w:val="20"/>
                <w:szCs w:val="20"/>
              </w:rPr>
              <w:t>First of all, Option-1 should be modified as</w:t>
            </w:r>
          </w:p>
          <w:p w14:paraId="1C3F28FB" w14:textId="77777777" w:rsidR="00474E39" w:rsidRDefault="00474E39" w:rsidP="00474E39">
            <w:pPr>
              <w:spacing w:before="120" w:after="120" w:line="240" w:lineRule="auto"/>
              <w:rPr>
                <w:rFonts w:eastAsia="MS Mincho"/>
                <w:sz w:val="20"/>
                <w:szCs w:val="20"/>
              </w:rPr>
            </w:pPr>
            <w:r w:rsidRPr="00AA60B9">
              <w:rPr>
                <w:rFonts w:eastAsia="MS Mincho" w:hint="eastAsia"/>
                <w:sz w:val="20"/>
                <w:szCs w:val="20"/>
              </w:rPr>
              <w:t xml:space="preserve">Option 1: The power attenuation factor is the same for the antenna elements </w:t>
            </w:r>
            <w:r w:rsidRPr="00AA60B9">
              <w:rPr>
                <w:rFonts w:eastAsia="MS Mincho" w:hint="eastAsia"/>
                <w:strike/>
                <w:sz w:val="20"/>
                <w:szCs w:val="20"/>
              </w:rPr>
              <w:t>outside</w:t>
            </w:r>
            <w:r w:rsidRPr="00AA60B9">
              <w:rPr>
                <w:rFonts w:eastAsia="MS Mincho" w:hint="eastAsia"/>
                <w:sz w:val="20"/>
                <w:szCs w:val="20"/>
              </w:rPr>
              <w:t xml:space="preserve"> </w:t>
            </w:r>
            <w:r w:rsidRPr="00AA60B9">
              <w:rPr>
                <w:rFonts w:eastAsia="MS Mincho" w:hint="eastAsia"/>
                <w:color w:val="FF0000"/>
                <w:sz w:val="20"/>
                <w:szCs w:val="20"/>
              </w:rPr>
              <w:t>inside</w:t>
            </w:r>
            <w:r>
              <w:rPr>
                <w:rFonts w:eastAsia="MS Mincho" w:hint="eastAsia"/>
                <w:sz w:val="20"/>
                <w:szCs w:val="20"/>
              </w:rPr>
              <w:t xml:space="preserve"> </w:t>
            </w:r>
            <w:r w:rsidRPr="00AA60B9">
              <w:rPr>
                <w:rFonts w:eastAsia="MS Mincho" w:hint="eastAsia"/>
                <w:sz w:val="20"/>
                <w:szCs w:val="20"/>
              </w:rPr>
              <w:t>of the visible region</w:t>
            </w:r>
            <w:r>
              <w:rPr>
                <w:rFonts w:eastAsia="MS Mincho" w:hint="eastAsia"/>
                <w:sz w:val="20"/>
                <w:szCs w:val="20"/>
              </w:rPr>
              <w:t>.</w:t>
            </w:r>
          </w:p>
          <w:p w14:paraId="421AA555" w14:textId="77777777" w:rsidR="00474E39" w:rsidRDefault="00474E39" w:rsidP="00474E39">
            <w:pPr>
              <w:spacing w:before="120" w:after="120" w:line="240" w:lineRule="auto"/>
              <w:rPr>
                <w:rFonts w:eastAsia="MS Mincho"/>
                <w:sz w:val="20"/>
                <w:szCs w:val="20"/>
              </w:rPr>
            </w:pPr>
            <w:r>
              <w:rPr>
                <w:rFonts w:eastAsia="MS Mincho" w:hint="eastAsia"/>
                <w:sz w:val="20"/>
                <w:szCs w:val="20"/>
              </w:rPr>
              <w:t xml:space="preserve">Moreover, the </w:t>
            </w:r>
            <w:r w:rsidRPr="00AA60B9">
              <w:rPr>
                <w:rFonts w:eastAsia="MS Mincho" w:hint="eastAsia"/>
                <w:sz w:val="20"/>
                <w:szCs w:val="20"/>
              </w:rPr>
              <w:t>power attenuation factor</w:t>
            </w:r>
            <w:r>
              <w:rPr>
                <w:rFonts w:eastAsia="MS Mincho" w:hint="eastAsia"/>
                <w:sz w:val="20"/>
                <w:szCs w:val="20"/>
              </w:rPr>
              <w:t xml:space="preserve"> relies on the VR determination </w:t>
            </w:r>
            <w:r>
              <w:rPr>
                <w:rFonts w:eastAsia="MS Mincho"/>
                <w:sz w:val="20"/>
                <w:szCs w:val="20"/>
              </w:rPr>
              <w:t>method</w:t>
            </w:r>
            <w:r>
              <w:rPr>
                <w:rFonts w:eastAsia="MS Mincho" w:hint="eastAsia"/>
                <w:sz w:val="20"/>
                <w:szCs w:val="20"/>
              </w:rPr>
              <w:t xml:space="preserve">. </w:t>
            </w:r>
            <w:r>
              <w:rPr>
                <w:rFonts w:eastAsia="MS Mincho"/>
                <w:sz w:val="20"/>
                <w:szCs w:val="20"/>
              </w:rPr>
              <w:t>F</w:t>
            </w:r>
            <w:r>
              <w:rPr>
                <w:rFonts w:eastAsia="MS Mincho" w:hint="eastAsia"/>
                <w:sz w:val="20"/>
                <w:szCs w:val="20"/>
              </w:rPr>
              <w:t xml:space="preserve">or example, using </w:t>
            </w:r>
            <w:r w:rsidRPr="00AA60B9">
              <w:rPr>
                <w:rFonts w:eastAsia="MS Mincho" w:hint="eastAsia"/>
                <w:sz w:val="20"/>
                <w:szCs w:val="20"/>
              </w:rPr>
              <w:t xml:space="preserve">knife-edge diffraction model determines the power attenuation factor could generate the value between 0 and 1, even inside of VR. </w:t>
            </w:r>
            <w:r>
              <w:rPr>
                <w:rFonts w:eastAsia="MS Mincho" w:hint="eastAsia"/>
                <w:sz w:val="20"/>
                <w:szCs w:val="20"/>
              </w:rPr>
              <w:t>Therefore, it is too early to agree on this proposal.</w:t>
            </w:r>
          </w:p>
          <w:p w14:paraId="7A2837CE" w14:textId="7127E900" w:rsidR="00474E39" w:rsidRPr="00474E39" w:rsidRDefault="00474E39" w:rsidP="00474E39">
            <w:pPr>
              <w:spacing w:before="120" w:after="120" w:line="240" w:lineRule="auto"/>
              <w:rPr>
                <w:rFonts w:eastAsia="MS Mincho"/>
                <w:szCs w:val="20"/>
              </w:rPr>
            </w:pPr>
            <w:r>
              <w:rPr>
                <w:rFonts w:eastAsia="MS Mincho" w:hint="eastAsia"/>
                <w:szCs w:val="20"/>
              </w:rPr>
              <w:t xml:space="preserve">Also, at </w:t>
            </w:r>
            <w:r w:rsidR="00770250">
              <w:rPr>
                <w:rFonts w:eastAsia="MS Mincho" w:hint="eastAsia"/>
                <w:szCs w:val="20"/>
              </w:rPr>
              <w:t xml:space="preserve">this </w:t>
            </w:r>
            <w:r>
              <w:rPr>
                <w:rFonts w:eastAsia="MS Mincho" w:hint="eastAsia"/>
                <w:szCs w:val="20"/>
              </w:rPr>
              <w:t>moment, it is too early to down select two opt</w:t>
            </w:r>
            <w:r w:rsidR="00770250">
              <w:rPr>
                <w:rFonts w:eastAsia="MS Mincho" w:hint="eastAsia"/>
                <w:szCs w:val="20"/>
              </w:rPr>
              <w:t xml:space="preserve">ions. </w:t>
            </w:r>
            <w:r w:rsidR="00770250">
              <w:rPr>
                <w:rFonts w:eastAsia="MS Mincho"/>
                <w:szCs w:val="20"/>
              </w:rPr>
              <w:t>W</w:t>
            </w:r>
            <w:r w:rsidR="00770250">
              <w:rPr>
                <w:rFonts w:eastAsia="MS Mincho"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eastAsia="MS Mincho"/>
                <w:sz w:val="20"/>
                <w:szCs w:val="20"/>
              </w:rPr>
            </w:pPr>
            <w:r>
              <w:rPr>
                <w:sz w:val="20"/>
                <w:szCs w:val="20"/>
              </w:rPr>
              <w:t>QC</w:t>
            </w:r>
          </w:p>
        </w:tc>
        <w:tc>
          <w:tcPr>
            <w:tcW w:w="6472" w:type="dxa"/>
          </w:tcPr>
          <w:p w14:paraId="2F7DF23F" w14:textId="77777777" w:rsidR="00053D28" w:rsidRDefault="00053D28" w:rsidP="00053D28">
            <w:pPr>
              <w:spacing w:before="120" w:after="120" w:line="240" w:lineRule="auto"/>
              <w:rPr>
                <w:sz w:val="20"/>
                <w:szCs w:val="20"/>
              </w:rPr>
            </w:pPr>
            <w:r>
              <w:rPr>
                <w:sz w:val="20"/>
                <w:szCs w:val="20"/>
              </w:rPr>
              <w:t xml:space="preserve">Our understanding is that the visibility region approach is stochastic in nature. It may not be possible to apply the knife edge diffraction model. </w:t>
            </w:r>
          </w:p>
          <w:p w14:paraId="0DC31CD4" w14:textId="77777777" w:rsidR="00053D28" w:rsidRDefault="00053D28" w:rsidP="00053D28">
            <w:pPr>
              <w:spacing w:before="120" w:after="120" w:line="240" w:lineRule="auto"/>
              <w:rPr>
                <w:sz w:val="20"/>
                <w:szCs w:val="20"/>
              </w:rPr>
            </w:pPr>
            <w:r>
              <w:rPr>
                <w:sz w:val="20"/>
                <w:szCs w:val="20"/>
              </w:rPr>
              <w:t>We either adopt a physically consistent approach such as Blockage model B OR</w:t>
            </w:r>
          </w:p>
          <w:p w14:paraId="11359E80" w14:textId="77777777" w:rsidR="00053D28" w:rsidRDefault="00053D28" w:rsidP="00053D28">
            <w:pPr>
              <w:spacing w:before="120" w:after="120" w:line="240" w:lineRule="auto"/>
              <w:rPr>
                <w:sz w:val="20"/>
                <w:szCs w:val="20"/>
              </w:rPr>
            </w:pPr>
            <w:r>
              <w:rPr>
                <w:sz w:val="20"/>
                <w:szCs w:val="20"/>
              </w:rPr>
              <w:t xml:space="preserve">Adopt a purely stochastic approach via the visibility region approach. </w:t>
            </w:r>
          </w:p>
          <w:p w14:paraId="510E51CA" w14:textId="77777777" w:rsidR="00053D28" w:rsidRDefault="00053D28" w:rsidP="00053D28">
            <w:pPr>
              <w:spacing w:before="120" w:after="120" w:line="240" w:lineRule="auto"/>
              <w:rPr>
                <w:sz w:val="20"/>
                <w:szCs w:val="20"/>
              </w:rPr>
            </w:pPr>
            <w:r>
              <w:rPr>
                <w:sz w:val="20"/>
                <w:szCs w:val="20"/>
              </w:rPr>
              <w:t>Might be best to not mix the stochastic components and physical components.</w:t>
            </w:r>
          </w:p>
          <w:p w14:paraId="2D64A28D" w14:textId="77777777" w:rsidR="00053D28" w:rsidRDefault="00053D28" w:rsidP="00053D28">
            <w:pPr>
              <w:spacing w:before="120" w:after="120" w:line="240" w:lineRule="auto"/>
              <w:rPr>
                <w:sz w:val="20"/>
                <w:szCs w:val="20"/>
              </w:rPr>
            </w:pPr>
            <w:r>
              <w:rPr>
                <w:sz w:val="20"/>
                <w:szCs w:val="20"/>
              </w:rPr>
              <w:lastRenderedPageBreak/>
              <w:t>A separate discussion on whether we can adopt both the methods is also encouraged.</w:t>
            </w:r>
          </w:p>
          <w:p w14:paraId="25CBB77F" w14:textId="77777777" w:rsidR="00053D28" w:rsidRDefault="00053D28" w:rsidP="00053D28">
            <w:pPr>
              <w:spacing w:before="120" w:after="120" w:line="240" w:lineRule="auto"/>
              <w:rPr>
                <w:rFonts w:eastAsia="MS Mincho"/>
                <w:sz w:val="20"/>
                <w:szCs w:val="20"/>
              </w:rPr>
            </w:pPr>
          </w:p>
        </w:tc>
      </w:tr>
      <w:tr w:rsidR="00C93B3E" w14:paraId="58B28D4E" w14:textId="77777777">
        <w:trPr>
          <w:trHeight w:val="335"/>
          <w:jc w:val="center"/>
        </w:trPr>
        <w:tc>
          <w:tcPr>
            <w:tcW w:w="1926" w:type="dxa"/>
          </w:tcPr>
          <w:p w14:paraId="11D47196" w14:textId="48E93CF9" w:rsidR="00C93B3E" w:rsidRDefault="00C93B3E" w:rsidP="00C93B3E">
            <w:pPr>
              <w:spacing w:before="120" w:after="120"/>
              <w:rPr>
                <w:sz w:val="20"/>
                <w:szCs w:val="20"/>
              </w:rPr>
            </w:pPr>
            <w:r>
              <w:rPr>
                <w:sz w:val="20"/>
                <w:szCs w:val="20"/>
              </w:rPr>
              <w:lastRenderedPageBreak/>
              <w:t>Apple</w:t>
            </w:r>
          </w:p>
        </w:tc>
        <w:tc>
          <w:tcPr>
            <w:tcW w:w="6472" w:type="dxa"/>
          </w:tcPr>
          <w:p w14:paraId="1E164DC7" w14:textId="5FFE0B7D" w:rsidR="00C93B3E" w:rsidRDefault="00C93B3E" w:rsidP="00C93B3E">
            <w:pPr>
              <w:spacing w:before="120" w:after="120"/>
              <w:rPr>
                <w:sz w:val="20"/>
                <w:szCs w:val="20"/>
              </w:rPr>
            </w:pPr>
            <w:r>
              <w:rPr>
                <w:sz w:val="20"/>
                <w:szCs w:val="20"/>
              </w:rPr>
              <w:t xml:space="preserve">We prefer visible region approach as it is accurate. For the VR approach, we think Option 1 is simple and can be used. </w:t>
            </w:r>
          </w:p>
        </w:tc>
      </w:tr>
      <w:tr w:rsidR="000158D9" w14:paraId="4501C4BA" w14:textId="77777777">
        <w:trPr>
          <w:trHeight w:val="335"/>
          <w:jc w:val="center"/>
        </w:trPr>
        <w:tc>
          <w:tcPr>
            <w:tcW w:w="1926" w:type="dxa"/>
          </w:tcPr>
          <w:p w14:paraId="224704A1" w14:textId="1F9B7BB2" w:rsidR="000158D9" w:rsidRDefault="000158D9" w:rsidP="000158D9">
            <w:pPr>
              <w:spacing w:before="120" w:after="120"/>
              <w:rPr>
                <w:sz w:val="20"/>
                <w:szCs w:val="20"/>
              </w:rPr>
            </w:pPr>
            <w:r>
              <w:rPr>
                <w:rFonts w:ascii="Times New Roman" w:eastAsia="MS Mincho" w:hAnsi="Times New Roman" w:cs="Times New Roman"/>
                <w:sz w:val="20"/>
                <w:szCs w:val="20"/>
              </w:rPr>
              <w:t>CATT</w:t>
            </w:r>
          </w:p>
        </w:tc>
        <w:tc>
          <w:tcPr>
            <w:tcW w:w="6472" w:type="dxa"/>
          </w:tcPr>
          <w:p w14:paraId="19895800" w14:textId="2AE5161C" w:rsidR="000158D9" w:rsidRDefault="000158D9" w:rsidP="000158D9">
            <w:pPr>
              <w:spacing w:before="120" w:after="120"/>
              <w:rPr>
                <w:sz w:val="20"/>
                <w:szCs w:val="20"/>
              </w:rPr>
            </w:pPr>
            <w:r>
              <w:rPr>
                <w:rFonts w:ascii="Times New Roman" w:eastAsia="MS Mincho" w:hAnsi="Times New Roman" w:cs="Times New Roman"/>
                <w:sz w:val="20"/>
                <w:szCs w:val="20"/>
              </w:rPr>
              <w:t xml:space="preserve">Prefer further </w:t>
            </w:r>
            <w:proofErr w:type="gramStart"/>
            <w:r>
              <w:rPr>
                <w:rFonts w:ascii="Times New Roman" w:eastAsia="MS Mincho" w:hAnsi="Times New Roman" w:cs="Times New Roman"/>
                <w:sz w:val="20"/>
                <w:szCs w:val="20"/>
              </w:rPr>
              <w:t>simplify</w:t>
            </w:r>
            <w:proofErr w:type="gramEnd"/>
            <w:r>
              <w:rPr>
                <w:rFonts w:ascii="Times New Roman" w:eastAsia="MS Mincho" w:hAnsi="Times New Roman" w:cs="Times New Roman"/>
                <w:sz w:val="20"/>
                <w:szCs w:val="20"/>
              </w:rPr>
              <w:t xml:space="preserve"> the model.</w:t>
            </w:r>
          </w:p>
        </w:tc>
      </w:tr>
    </w:tbl>
    <w:p w14:paraId="28CA0247" w14:textId="77777777" w:rsidR="004E7C86" w:rsidRDefault="008E2166">
      <w:pPr>
        <w:pStyle w:val="Heading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szCs w:val="20"/>
        </w:rPr>
      </w:pPr>
      <w:r>
        <w:rPr>
          <w:szCs w:val="20"/>
        </w:rPr>
        <w:t xml:space="preserve">Based on companies’ views, the following details are proposed by companies on </w:t>
      </w:r>
      <w:r>
        <w:rPr>
          <w:rFonts w:hint="eastAsia"/>
          <w:szCs w:val="20"/>
        </w:rPr>
        <w:t>Ratio of clusters with SNS impact:</w:t>
      </w:r>
    </w:p>
    <w:p w14:paraId="3DF31D39"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32B4FA0F" w14:textId="77777777" w:rsidR="004E7C86" w:rsidRDefault="008E2166" w:rsidP="00824A23">
      <w:pPr>
        <w:pStyle w:val="ListParagraph"/>
        <w:numPr>
          <w:ilvl w:val="0"/>
          <w:numId w:val="47"/>
        </w:numPr>
        <w:rPr>
          <w:lang w:val="en-US"/>
        </w:rPr>
      </w:pPr>
      <w:r>
        <w:rPr>
          <w:rFonts w:hint="eastAsia"/>
          <w:lang w:val="en-US"/>
        </w:rPr>
        <w:t xml:space="preserve">[vivo]: </w:t>
      </w:r>
      <w:bookmarkStart w:id="5" w:name="_Ref178523856"/>
      <w:r>
        <w:rPr>
          <w:rFonts w:hint="eastAsia"/>
          <w:lang w:val="en-US"/>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4BE7D56E" w14:textId="77777777" w:rsidR="004E7C86" w:rsidRDefault="008E2166">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7C0364C7" w14:textId="77777777" w:rsidR="004E7C86" w:rsidRDefault="008E2166">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51771AF3"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szCs w:val="20"/>
              </w:rPr>
            </w:pPr>
            <w:r>
              <w:rPr>
                <w:szCs w:val="20"/>
              </w:rPr>
              <w:t>Companies</w:t>
            </w:r>
          </w:p>
        </w:tc>
        <w:tc>
          <w:tcPr>
            <w:tcW w:w="6472" w:type="dxa"/>
          </w:tcPr>
          <w:p w14:paraId="1939F240" w14:textId="77777777" w:rsidR="004E7C86" w:rsidRDefault="008E2166">
            <w:pPr>
              <w:spacing w:before="120" w:after="120" w:line="240" w:lineRule="auto"/>
              <w:jc w:val="center"/>
              <w:rPr>
                <w:szCs w:val="20"/>
              </w:rPr>
            </w:pPr>
            <w:r>
              <w:rPr>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szCs w:val="20"/>
              </w:rPr>
            </w:pPr>
            <w:r>
              <w:rPr>
                <w:rFonts w:hint="eastAsia"/>
                <w:szCs w:val="20"/>
              </w:rPr>
              <w:t>H</w:t>
            </w:r>
            <w:r>
              <w:rPr>
                <w:szCs w:val="20"/>
              </w:rPr>
              <w:t>uawei, HiSilicon</w:t>
            </w:r>
          </w:p>
        </w:tc>
        <w:tc>
          <w:tcPr>
            <w:tcW w:w="6472" w:type="dxa"/>
          </w:tcPr>
          <w:p w14:paraId="13F64503" w14:textId="77777777" w:rsidR="006A5608" w:rsidRDefault="006A5608" w:rsidP="0033115D">
            <w:pPr>
              <w:spacing w:before="120" w:after="120" w:line="240" w:lineRule="auto"/>
              <w:rPr>
                <w:szCs w:val="20"/>
              </w:rPr>
            </w:pPr>
            <w:r>
              <w:rPr>
                <w:szCs w:val="20"/>
              </w:rPr>
              <w:t xml:space="preserve">Not support. </w:t>
            </w:r>
          </w:p>
          <w:p w14:paraId="42A84D00" w14:textId="519CF5D1" w:rsidR="004E7C86" w:rsidRDefault="006A5608" w:rsidP="0033115D">
            <w:pPr>
              <w:spacing w:before="120" w:after="120" w:line="240" w:lineRule="auto"/>
              <w:rPr>
                <w:szCs w:val="20"/>
              </w:rPr>
            </w:pPr>
            <w:r>
              <w:rPr>
                <w:rFonts w:hint="eastAsia"/>
                <w:szCs w:val="20"/>
              </w:rPr>
              <w:t>A</w:t>
            </w:r>
            <w:r>
              <w:rPr>
                <w:szCs w:val="20"/>
              </w:rPr>
              <w:t xml:space="preserve">ccording to the observation in R1-2407684, the </w:t>
            </w:r>
            <w:r w:rsidRPr="00A6253F">
              <w:rPr>
                <w:szCs w:val="20"/>
              </w:rPr>
              <w:t>visible probability</w:t>
            </w:r>
            <w:r>
              <w:rPr>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szCs w:val="20"/>
              </w:rPr>
            </w:pPr>
            <w:r>
              <w:rPr>
                <w:rFonts w:eastAsia="MS Mincho" w:hint="eastAsia"/>
                <w:sz w:val="20"/>
                <w:szCs w:val="20"/>
              </w:rPr>
              <w:t>vivo</w:t>
            </w:r>
          </w:p>
        </w:tc>
        <w:tc>
          <w:tcPr>
            <w:tcW w:w="6472" w:type="dxa"/>
          </w:tcPr>
          <w:p w14:paraId="20404E07" w14:textId="2E1DBC86" w:rsidR="00474E39" w:rsidRDefault="00474E39" w:rsidP="00474E39">
            <w:pPr>
              <w:spacing w:before="120" w:after="120" w:line="240" w:lineRule="auto"/>
              <w:rPr>
                <w:szCs w:val="20"/>
              </w:rPr>
            </w:pPr>
            <w:r>
              <w:rPr>
                <w:rFonts w:eastAsia="MS Mincho" w:hint="eastAsia"/>
                <w:sz w:val="20"/>
                <w:szCs w:val="20"/>
              </w:rPr>
              <w:t xml:space="preserve">We are fine to define the ratio of clusters, but not </w:t>
            </w:r>
            <w:r>
              <w:rPr>
                <w:rFonts w:eastAsia="MS Mincho"/>
                <w:sz w:val="20"/>
                <w:szCs w:val="20"/>
              </w:rPr>
              <w:t>sure of</w:t>
            </w:r>
            <w:r>
              <w:rPr>
                <w:rFonts w:eastAsia="MS Mincho" w:hint="eastAsia"/>
                <w:sz w:val="20"/>
                <w:szCs w:val="20"/>
              </w:rPr>
              <w:t xml:space="preserve"> the exact distribution. </w:t>
            </w:r>
            <w:r>
              <w:rPr>
                <w:rFonts w:eastAsia="MS Mincho"/>
                <w:sz w:val="20"/>
                <w:szCs w:val="20"/>
              </w:rPr>
              <w:t>I</w:t>
            </w:r>
            <w:r>
              <w:rPr>
                <w:rFonts w:eastAsia="MS Mincho" w:hint="eastAsia"/>
                <w:sz w:val="20"/>
                <w:szCs w:val="20"/>
              </w:rPr>
              <w:t xml:space="preserve">t </w:t>
            </w:r>
            <w:r>
              <w:rPr>
                <w:rFonts w:eastAsia="MS Mincho"/>
                <w:sz w:val="20"/>
                <w:szCs w:val="20"/>
              </w:rPr>
              <w:t>should</w:t>
            </w:r>
            <w:r>
              <w:rPr>
                <w:rFonts w:eastAsia="MS Mincho" w:hint="eastAsia"/>
                <w:sz w:val="20"/>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eastAsia="MS Mincho"/>
                <w:sz w:val="20"/>
                <w:szCs w:val="20"/>
              </w:rPr>
            </w:pPr>
            <w:r>
              <w:rPr>
                <w:sz w:val="20"/>
                <w:szCs w:val="20"/>
              </w:rPr>
              <w:t>QC</w:t>
            </w:r>
          </w:p>
        </w:tc>
        <w:tc>
          <w:tcPr>
            <w:tcW w:w="6472" w:type="dxa"/>
          </w:tcPr>
          <w:p w14:paraId="7F482F47" w14:textId="77777777" w:rsidR="00053D28" w:rsidRDefault="00053D28" w:rsidP="00053D28">
            <w:pPr>
              <w:spacing w:before="120" w:after="120" w:line="240" w:lineRule="auto"/>
              <w:rPr>
                <w:sz w:val="20"/>
                <w:szCs w:val="20"/>
              </w:rPr>
            </w:pPr>
            <w:r>
              <w:rPr>
                <w:sz w:val="20"/>
                <w:szCs w:val="20"/>
              </w:rPr>
              <w:t xml:space="preserve">We may need more study. Preliminary ray tracing sims suggest that indirect paths/clusters that go through multiple reflections are the ones that may exhibit </w:t>
            </w:r>
            <w:proofErr w:type="spellStart"/>
            <w:r>
              <w:rPr>
                <w:sz w:val="20"/>
                <w:szCs w:val="20"/>
              </w:rPr>
              <w:t>SnS</w:t>
            </w:r>
            <w:proofErr w:type="spellEnd"/>
            <w:r>
              <w:rPr>
                <w:sz w:val="20"/>
                <w:szCs w:val="20"/>
              </w:rPr>
              <w:t xml:space="preserve">. This would suggest that there is some correlation between cluster delay and </w:t>
            </w:r>
            <w:proofErr w:type="spellStart"/>
            <w:r>
              <w:rPr>
                <w:sz w:val="20"/>
                <w:szCs w:val="20"/>
              </w:rPr>
              <w:t>SnS</w:t>
            </w:r>
            <w:proofErr w:type="spellEnd"/>
            <w:r>
              <w:rPr>
                <w:sz w:val="20"/>
                <w:szCs w:val="20"/>
              </w:rPr>
              <w:t>.</w:t>
            </w:r>
          </w:p>
          <w:p w14:paraId="2B87AA2F" w14:textId="77777777" w:rsidR="00053D28" w:rsidRDefault="00053D28" w:rsidP="00053D28">
            <w:pPr>
              <w:spacing w:before="120" w:after="120" w:line="240" w:lineRule="auto"/>
              <w:rPr>
                <w:rFonts w:eastAsia="MS Mincho"/>
                <w:sz w:val="20"/>
                <w:szCs w:val="20"/>
              </w:rPr>
            </w:pPr>
          </w:p>
        </w:tc>
      </w:tr>
      <w:tr w:rsidR="000158D9" w14:paraId="25124423" w14:textId="77777777">
        <w:trPr>
          <w:trHeight w:val="335"/>
          <w:jc w:val="center"/>
        </w:trPr>
        <w:tc>
          <w:tcPr>
            <w:tcW w:w="1926" w:type="dxa"/>
          </w:tcPr>
          <w:p w14:paraId="4CDD9378" w14:textId="58FD022C" w:rsidR="000158D9" w:rsidRDefault="000158D9" w:rsidP="000158D9">
            <w:pPr>
              <w:spacing w:before="120" w:after="120"/>
              <w:rPr>
                <w:sz w:val="20"/>
                <w:szCs w:val="20"/>
              </w:rPr>
            </w:pPr>
            <w:r>
              <w:rPr>
                <w:rFonts w:ascii="Times New Roman" w:eastAsia="MS Mincho" w:hAnsi="Times New Roman" w:cs="Times New Roman"/>
                <w:sz w:val="20"/>
                <w:szCs w:val="20"/>
              </w:rPr>
              <w:lastRenderedPageBreak/>
              <w:t>CATT</w:t>
            </w:r>
          </w:p>
        </w:tc>
        <w:tc>
          <w:tcPr>
            <w:tcW w:w="6472" w:type="dxa"/>
          </w:tcPr>
          <w:p w14:paraId="6B6F3A08" w14:textId="7D493A0E" w:rsidR="000158D9" w:rsidRDefault="000158D9" w:rsidP="000158D9">
            <w:pPr>
              <w:spacing w:before="120" w:after="120"/>
              <w:rPr>
                <w:sz w:val="20"/>
                <w:szCs w:val="20"/>
              </w:rPr>
            </w:pPr>
            <w:r>
              <w:rPr>
                <w:rFonts w:ascii="Times New Roman" w:eastAsia="MS Mincho" w:hAnsi="Times New Roman" w:cs="Times New Roman"/>
                <w:sz w:val="20"/>
                <w:szCs w:val="20"/>
              </w:rPr>
              <w:t>FFS distribution details.</w:t>
            </w: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rPr>
      </w:pPr>
      <w:r>
        <w:rPr>
          <w:rFonts w:hint="eastAsia"/>
          <w:lang w:val="en-US"/>
        </w:rPr>
        <w:t>Alt 1:VR size is defined as number of elements generated by a distribution</w:t>
      </w:r>
    </w:p>
    <w:p w14:paraId="36C52466" w14:textId="77777777" w:rsidR="004E7C86" w:rsidRDefault="008E2166" w:rsidP="00824A23">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4DB1F666"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115A38CD" w14:textId="77777777" w:rsidR="004E7C86" w:rsidRDefault="008E2166" w:rsidP="00824A23">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4D41D99A" w14:textId="77777777" w:rsidR="004E7C86" w:rsidRDefault="008E2166" w:rsidP="00824A23">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6" w:name="_Hlk178178008"/>
      <w:r>
        <w:rPr>
          <w:rFonts w:hint="eastAsia"/>
          <w:lang w:val="en-US"/>
        </w:rPr>
        <w:t>VR size is derived based on distance between antenna array of BS and cluster</w:t>
      </w:r>
      <w:bookmarkEnd w:id="6"/>
      <w:r>
        <w:rPr>
          <w:rFonts w:hint="eastAsia"/>
          <w:lang w:val="en-US"/>
        </w:rPr>
        <w:t>/UE.</w:t>
      </w:r>
    </w:p>
    <w:p w14:paraId="7245CD92" w14:textId="77777777" w:rsidR="004E7C86" w:rsidRDefault="008E2166" w:rsidP="00824A23">
      <w:pPr>
        <w:pStyle w:val="ListParagraph"/>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宋体"/>
          <w:lang w:val="en-US"/>
        </w:rPr>
      </w:pPr>
      <w:r>
        <w:rPr>
          <w:rFonts w:eastAsia="宋体" w:hint="eastAsia"/>
          <w:lang w:val="en-US"/>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rPr>
      </w:pPr>
      <w:r>
        <w:rPr>
          <w:lang w:val="en-US"/>
        </w:rPr>
        <w:t>Alt 3: VR size is randomly generated with a minimum size limit</w:t>
      </w:r>
    </w:p>
    <w:p w14:paraId="6454EE8A" w14:textId="77777777" w:rsidR="004E7C86" w:rsidRDefault="008E2166" w:rsidP="00824A23">
      <w:pPr>
        <w:pStyle w:val="ListParagraph"/>
        <w:numPr>
          <w:ilvl w:val="1"/>
          <w:numId w:val="47"/>
        </w:numPr>
        <w:rPr>
          <w:rFonts w:eastAsia="宋体"/>
          <w:lang w:val="en-US"/>
        </w:rPr>
      </w:pPr>
      <w:r>
        <w:rPr>
          <w:rFonts w:eastAsia="宋体" w:hint="eastAsia"/>
          <w:lang w:val="en-US"/>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D8D730F" w14:textId="77777777" w:rsidR="004E7C86" w:rsidRDefault="008E2166">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29F5E2F0" w14:textId="6CDD0FB9" w:rsidR="004E7C86" w:rsidRDefault="008E2166">
      <w:pPr>
        <w:spacing w:before="120" w:after="120"/>
        <w:rPr>
          <w:i/>
          <w:iCs/>
          <w:szCs w:val="20"/>
          <w:highlight w:val="yellow"/>
        </w:rPr>
      </w:pPr>
      <w:r>
        <w:rPr>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i/>
          <w:iCs/>
          <w:szCs w:val="20"/>
          <w:highlight w:val="yellow"/>
        </w:rPr>
      </w:pPr>
      <w:r>
        <w:rPr>
          <w:rFonts w:hint="eastAsia"/>
          <w:i/>
          <w:iCs/>
          <w:szCs w:val="20"/>
          <w:highlight w:val="yellow"/>
        </w:rPr>
        <w:t>FFS distribution</w:t>
      </w:r>
    </w:p>
    <w:p w14:paraId="775091D5"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szCs w:val="20"/>
              </w:rPr>
            </w:pPr>
            <w:r>
              <w:rPr>
                <w:szCs w:val="20"/>
              </w:rPr>
              <w:lastRenderedPageBreak/>
              <w:t>Companies</w:t>
            </w:r>
          </w:p>
        </w:tc>
        <w:tc>
          <w:tcPr>
            <w:tcW w:w="6472" w:type="dxa"/>
          </w:tcPr>
          <w:p w14:paraId="7ED8F01C" w14:textId="77777777" w:rsidR="004E7C86" w:rsidRDefault="008E2166">
            <w:pPr>
              <w:spacing w:before="120" w:after="120" w:line="240" w:lineRule="auto"/>
              <w:jc w:val="center"/>
              <w:rPr>
                <w:szCs w:val="20"/>
              </w:rPr>
            </w:pPr>
            <w:r>
              <w:rPr>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eastAsia="MS Mincho"/>
                <w:szCs w:val="20"/>
              </w:rPr>
            </w:pPr>
            <w:r>
              <w:rPr>
                <w:rFonts w:eastAsia="MS Mincho" w:hint="eastAsia"/>
                <w:szCs w:val="20"/>
              </w:rPr>
              <w:t>vivo</w:t>
            </w:r>
          </w:p>
        </w:tc>
        <w:tc>
          <w:tcPr>
            <w:tcW w:w="6472" w:type="dxa"/>
          </w:tcPr>
          <w:p w14:paraId="11D437FA" w14:textId="227D8738" w:rsidR="004E7C86" w:rsidRPr="00770250" w:rsidRDefault="00770250" w:rsidP="00770250">
            <w:pPr>
              <w:spacing w:before="120" w:after="120"/>
              <w:rPr>
                <w:rFonts w:eastAsia="MS Mincho"/>
                <w:szCs w:val="20"/>
              </w:rPr>
            </w:pPr>
            <w:r>
              <w:rPr>
                <w:rFonts w:eastAsia="MS Mincho" w:hint="eastAsia"/>
                <w:szCs w:val="20"/>
              </w:rPr>
              <w:t xml:space="preserve">Similar to the answer in </w:t>
            </w:r>
            <w:r w:rsidRPr="00770250">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C93B3E" w14:paraId="470C5E28" w14:textId="77777777">
        <w:trPr>
          <w:trHeight w:val="335"/>
          <w:jc w:val="center"/>
        </w:trPr>
        <w:tc>
          <w:tcPr>
            <w:tcW w:w="1926" w:type="dxa"/>
          </w:tcPr>
          <w:p w14:paraId="2274758B" w14:textId="2377D5C0" w:rsidR="00C93B3E" w:rsidRDefault="00C93B3E" w:rsidP="00C93B3E">
            <w:pPr>
              <w:spacing w:before="120" w:after="120" w:line="240" w:lineRule="auto"/>
              <w:rPr>
                <w:szCs w:val="20"/>
              </w:rPr>
            </w:pPr>
            <w:r>
              <w:rPr>
                <w:sz w:val="20"/>
                <w:szCs w:val="20"/>
              </w:rPr>
              <w:t>Apple</w:t>
            </w:r>
          </w:p>
        </w:tc>
        <w:tc>
          <w:tcPr>
            <w:tcW w:w="6472" w:type="dxa"/>
          </w:tcPr>
          <w:p w14:paraId="11B63B62" w14:textId="77777777" w:rsidR="00C93B3E" w:rsidRDefault="00C93B3E" w:rsidP="00C93B3E">
            <w:pPr>
              <w:spacing w:before="120" w:after="120" w:line="240" w:lineRule="auto"/>
              <w:rPr>
                <w:sz w:val="20"/>
                <w:szCs w:val="20"/>
              </w:rPr>
            </w:pPr>
            <w:r>
              <w:rPr>
                <w:sz w:val="20"/>
                <w:szCs w:val="20"/>
              </w:rPr>
              <w:t xml:space="preserve">Not support. </w:t>
            </w:r>
          </w:p>
          <w:p w14:paraId="68CE2272" w14:textId="1710CF88" w:rsidR="00C93B3E" w:rsidRDefault="00C93B3E" w:rsidP="00C93B3E">
            <w:pPr>
              <w:spacing w:before="120" w:after="120" w:line="240" w:lineRule="auto"/>
              <w:rPr>
                <w:szCs w:val="20"/>
              </w:rPr>
            </w:pPr>
            <w:r>
              <w:rPr>
                <w:sz w:val="20"/>
                <w:szCs w:val="20"/>
              </w:rPr>
              <w:t xml:space="preserve">We think Alt 2 does not require the deterministic cluster location. Here, we only need the distance </w:t>
            </w:r>
            <w:r w:rsidRPr="007910CB">
              <w:rPr>
                <w:sz w:val="20"/>
                <w:szCs w:val="20"/>
              </w:rPr>
              <w:t xml:space="preserve">between antenna array </w:t>
            </w:r>
            <w:r w:rsidRPr="007910CB">
              <w:rPr>
                <w:rFonts w:hint="eastAsia"/>
                <w:sz w:val="20"/>
                <w:szCs w:val="20"/>
              </w:rPr>
              <w:t xml:space="preserve">of BS </w:t>
            </w:r>
            <w:r w:rsidRPr="007910CB">
              <w:rPr>
                <w:sz w:val="20"/>
                <w:szCs w:val="20"/>
              </w:rPr>
              <w:t xml:space="preserve">and </w:t>
            </w:r>
            <w:r w:rsidRPr="007910CB">
              <w:rPr>
                <w:rFonts w:hint="eastAsia"/>
                <w:sz w:val="20"/>
                <w:szCs w:val="20"/>
              </w:rPr>
              <w:t>UE/cluster</w:t>
            </w:r>
            <w:r>
              <w:rPr>
                <w:sz w:val="20"/>
                <w:szCs w:val="20"/>
              </w:rPr>
              <w:t xml:space="preserve">. Considering this approach gets most supports, we think it could be considered. </w:t>
            </w:r>
          </w:p>
        </w:tc>
      </w:tr>
      <w:tr w:rsidR="000158D9" w14:paraId="23B1D564" w14:textId="77777777">
        <w:trPr>
          <w:trHeight w:val="335"/>
          <w:jc w:val="center"/>
        </w:trPr>
        <w:tc>
          <w:tcPr>
            <w:tcW w:w="1926" w:type="dxa"/>
          </w:tcPr>
          <w:p w14:paraId="263CF158" w14:textId="3F06B9B2" w:rsidR="000158D9" w:rsidRDefault="000158D9" w:rsidP="000158D9">
            <w:pPr>
              <w:spacing w:before="120" w:after="120"/>
              <w:rPr>
                <w:sz w:val="20"/>
                <w:szCs w:val="20"/>
              </w:rPr>
            </w:pPr>
            <w:r>
              <w:rPr>
                <w:rFonts w:ascii="Times New Roman" w:hAnsi="Times New Roman" w:cs="Times New Roman"/>
                <w:szCs w:val="20"/>
              </w:rPr>
              <w:t>Catt</w:t>
            </w:r>
          </w:p>
        </w:tc>
        <w:tc>
          <w:tcPr>
            <w:tcW w:w="6472" w:type="dxa"/>
          </w:tcPr>
          <w:p w14:paraId="0B039683" w14:textId="000EAD6C" w:rsidR="000158D9" w:rsidRDefault="000158D9" w:rsidP="000158D9">
            <w:pPr>
              <w:spacing w:before="120" w:after="120"/>
              <w:rPr>
                <w:sz w:val="20"/>
                <w:szCs w:val="20"/>
              </w:rPr>
            </w:pPr>
            <w:r>
              <w:rPr>
                <w:rFonts w:ascii="Times New Roman" w:hAnsi="Times New Roman" w:cs="Times New Roman"/>
                <w:szCs w:val="20"/>
              </w:rPr>
              <w:t>Support.</w:t>
            </w:r>
          </w:p>
        </w:tc>
      </w:tr>
    </w:tbl>
    <w:p w14:paraId="40851034" w14:textId="77777777" w:rsidR="004E7C86" w:rsidRDefault="008E2166">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proofErr w:type="gramStart"/>
      <w:r>
        <w:rPr>
          <w:b/>
        </w:rPr>
        <w:t>blocker based</w:t>
      </w:r>
      <w:proofErr w:type="gramEnd"/>
      <w:r>
        <w:rPr>
          <w:b/>
        </w:rPr>
        <w:t xml:space="preserve"> approach</w:t>
      </w:r>
    </w:p>
    <w:p w14:paraId="4BCB7567" w14:textId="77777777" w:rsidR="004E7C86" w:rsidRDefault="008E2166">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szCs w:val="20"/>
        </w:rPr>
      </w:pPr>
      <w:r>
        <w:rPr>
          <w:rFonts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szCs w:val="20"/>
        </w:rPr>
      </w:pPr>
      <w:r>
        <w:rPr>
          <w:rFonts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szCs w:val="20"/>
        </w:rPr>
      </w:pPr>
      <w:r>
        <w:rPr>
          <w:rFonts w:hint="eastAsia"/>
          <w:szCs w:val="20"/>
        </w:rPr>
        <w:t>Applicability of blockage model A</w:t>
      </w:r>
    </w:p>
    <w:p w14:paraId="15ED6AB1" w14:textId="77777777" w:rsidR="004E7C86" w:rsidRDefault="008E2166" w:rsidP="00774749">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szCs w:val="20"/>
        </w:rPr>
      </w:pPr>
      <w:r>
        <w:rPr>
          <w:rFonts w:hint="eastAsia"/>
          <w:szCs w:val="20"/>
        </w:rPr>
        <w:lastRenderedPageBreak/>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0EF58CF4" w14:textId="77777777" w:rsidR="004E7C86" w:rsidRDefault="008E2166">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2022"/>
        <w:gridCol w:w="2772"/>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eastAsia="Times New Roman"/>
                <w:bCs/>
                <w:i/>
                <w:iCs/>
                <w:szCs w:val="20"/>
                <w:highlight w:val="yellow"/>
              </w:rPr>
            </w:pPr>
          </w:p>
        </w:tc>
        <w:tc>
          <w:tcPr>
            <w:tcW w:w="0" w:type="auto"/>
            <w:shd w:val="clear" w:color="auto" w:fill="D9D9D9"/>
          </w:tcPr>
          <w:p w14:paraId="453367B8" w14:textId="77777777" w:rsidR="004E7C86" w:rsidRDefault="008E2166">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eastAsia="Times New Roman"/>
                <w:bCs/>
                <w:i/>
                <w:iCs/>
                <w:szCs w:val="20"/>
                <w:highlight w:val="yellow"/>
              </w:rPr>
            </w:pPr>
            <w:r>
              <w:rPr>
                <w:rFonts w:eastAsia="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i/>
          <w:iCs/>
          <w:szCs w:val="20"/>
          <w:highlight w:val="yellow"/>
        </w:rPr>
      </w:pPr>
      <w:r>
        <w:rPr>
          <w:i/>
          <w:iCs/>
          <w:szCs w:val="20"/>
          <w:highlight w:val="yellow"/>
        </w:rPr>
        <w:t>FFS: the value of X and Y for the</w:t>
      </w:r>
      <w:r w:rsidR="008E2166">
        <w:rPr>
          <w:i/>
          <w:iCs/>
          <w:szCs w:val="20"/>
          <w:highlight w:val="yellow"/>
        </w:rPr>
        <w:t xml:space="preserve"> </w:t>
      </w:r>
      <w:r w:rsidR="008E2166">
        <w:rPr>
          <w:rFonts w:hint="eastAsia"/>
          <w:i/>
          <w:iCs/>
          <w:szCs w:val="20"/>
          <w:highlight w:val="yellow"/>
        </w:rPr>
        <w:t>b</w:t>
      </w:r>
      <w:r w:rsidR="008E2166">
        <w:rPr>
          <w:i/>
          <w:iCs/>
          <w:szCs w:val="20"/>
          <w:highlight w:val="yellow"/>
        </w:rPr>
        <w:t>locker dimensions of building edge is needed.</w:t>
      </w:r>
    </w:p>
    <w:p w14:paraId="0A88E70C"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szCs w:val="20"/>
              </w:rPr>
            </w:pPr>
            <w:r>
              <w:rPr>
                <w:szCs w:val="20"/>
              </w:rPr>
              <w:t>Companies</w:t>
            </w:r>
          </w:p>
        </w:tc>
        <w:tc>
          <w:tcPr>
            <w:tcW w:w="6472" w:type="dxa"/>
          </w:tcPr>
          <w:p w14:paraId="44FD8050" w14:textId="77777777" w:rsidR="004E7C86" w:rsidRDefault="008E2166">
            <w:pPr>
              <w:spacing w:before="120" w:after="120" w:line="240" w:lineRule="auto"/>
              <w:jc w:val="center"/>
              <w:rPr>
                <w:szCs w:val="20"/>
              </w:rPr>
            </w:pPr>
            <w:r>
              <w:rPr>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6C0CA4A8" w14:textId="53199552" w:rsidR="004E7C86" w:rsidRPr="00C537C5" w:rsidRDefault="00C537C5">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szCs w:val="20"/>
              </w:rPr>
            </w:pPr>
            <w:r>
              <w:rPr>
                <w:sz w:val="20"/>
                <w:szCs w:val="20"/>
              </w:rPr>
              <w:t>QC</w:t>
            </w:r>
          </w:p>
        </w:tc>
        <w:tc>
          <w:tcPr>
            <w:tcW w:w="6472" w:type="dxa"/>
          </w:tcPr>
          <w:p w14:paraId="2021C4B8" w14:textId="0223C181" w:rsidR="00053D28" w:rsidRDefault="00053D28" w:rsidP="00053D28">
            <w:pPr>
              <w:spacing w:before="120" w:after="120" w:line="240" w:lineRule="auto"/>
              <w:rPr>
                <w:szCs w:val="20"/>
              </w:rPr>
            </w:pPr>
            <w:r>
              <w:rPr>
                <w:sz w:val="20"/>
                <w:szCs w:val="20"/>
              </w:rPr>
              <w:t xml:space="preserve">Prefer to leave human hand and head out of this list as they may need to be treated differently from the other objects. Might be best to have further discussion under UE-side </w:t>
            </w:r>
            <w:proofErr w:type="spellStart"/>
            <w:r>
              <w:rPr>
                <w:sz w:val="20"/>
                <w:szCs w:val="20"/>
              </w:rPr>
              <w:t>SnS</w:t>
            </w:r>
            <w:proofErr w:type="spellEnd"/>
            <w:r>
              <w:rPr>
                <w:sz w:val="20"/>
                <w:szCs w:val="20"/>
              </w:rPr>
              <w:t xml:space="preserve"> and how to model it. </w:t>
            </w:r>
          </w:p>
        </w:tc>
      </w:tr>
    </w:tbl>
    <w:p w14:paraId="598E93DA" w14:textId="77777777" w:rsidR="004E7C86" w:rsidRDefault="004E7C86"/>
    <w:p w14:paraId="4DCB079C" w14:textId="77777777" w:rsidR="004E7C86" w:rsidRDefault="008E2166" w:rsidP="00774749">
      <w:pPr>
        <w:pStyle w:val="Heading4"/>
        <w:spacing w:before="120" w:after="120" w:line="240" w:lineRule="auto"/>
      </w:pPr>
      <w:r>
        <w:lastRenderedPageBreak/>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sidR="00DF134F" w:rsidRPr="00DF134F">
        <w:rPr>
          <w:rFonts w:hint="eastAsia"/>
          <w:noProof/>
          <w:szCs w:val="20"/>
        </w:rPr>
        <w:object w:dxaOrig="285" w:dyaOrig="285" w14:anchorId="70B6FBF8">
          <v:shape id="_x0000_i1026" type="#_x0000_t75" alt="" style="width:14.15pt;height:14.15pt;mso-width-percent:0;mso-height-percent:0;mso-width-percent:0;mso-height-percent:0" o:ole="">
            <v:imagedata r:id="rId15" o:title=""/>
          </v:shape>
          <o:OLEObject Type="Embed" ProgID="Equation.3" ShapeID="_x0000_i1026" DrawAspect="Content" ObjectID="_1790371452" r:id="rId16"/>
        </w:object>
      </w:r>
      <w:r>
        <w:rPr>
          <w:rFonts w:hint="eastAsia"/>
          <w:szCs w:val="20"/>
        </w:rPr>
        <w:t>), their vertical and horizontal extensions (</w:t>
      </w:r>
      <w:r w:rsidR="00DF134F" w:rsidRPr="00DF134F">
        <w:rPr>
          <w:rFonts w:hint="eastAsia"/>
          <w:noProof/>
          <w:szCs w:val="20"/>
        </w:rPr>
        <w:object w:dxaOrig="285" w:dyaOrig="442" w14:anchorId="76AFFCBF">
          <v:shape id="_x0000_i1027" type="#_x0000_t75" alt="" style="width:14.15pt;height:21.45pt;mso-width-percent:0;mso-height-percent:0;mso-width-percent:0;mso-height-percent:0" o:ole="">
            <v:imagedata r:id="rId17" o:title=""/>
          </v:shape>
          <o:OLEObject Type="Embed" ProgID="Equation.3" ShapeID="_x0000_i1027" DrawAspect="Content" ObjectID="_1790371453" r:id="rId18"/>
        </w:object>
      </w:r>
      <w:r>
        <w:rPr>
          <w:rFonts w:hint="eastAsia"/>
          <w:szCs w:val="20"/>
        </w:rPr>
        <w:t xml:space="preserve"> and </w:t>
      </w:r>
      <w:r w:rsidR="00DF134F" w:rsidRPr="00DF134F">
        <w:rPr>
          <w:rFonts w:hint="eastAsia"/>
          <w:noProof/>
          <w:szCs w:val="20"/>
        </w:rPr>
        <w:object w:dxaOrig="285" w:dyaOrig="442" w14:anchorId="00F6544C">
          <v:shape id="_x0000_i1028" type="#_x0000_t75" alt="" style="width:14.15pt;height:21.45pt;mso-width-percent:0;mso-height-percent:0;mso-width-percent:0;mso-height-percent:0" o:ole="">
            <v:imagedata r:id="rId19" o:title=""/>
          </v:shape>
          <o:OLEObject Type="Embed" ProgID="Equation.3" ShapeID="_x0000_i1028" DrawAspect="Content" ObjectID="_1790371454" r:id="rId20"/>
        </w:object>
      </w:r>
      <w:r>
        <w:rPr>
          <w:rFonts w:hint="eastAsia"/>
          <w:szCs w:val="20"/>
        </w:rPr>
        <w:t xml:space="preserve">), locations </w:t>
      </w:r>
      <w:r w:rsidR="00DF134F" w:rsidRPr="00DF134F">
        <w:rPr>
          <w:rFonts w:hint="eastAsia"/>
          <w:noProof/>
          <w:szCs w:val="20"/>
        </w:rPr>
        <w:object w:dxaOrig="998" w:dyaOrig="442" w14:anchorId="35367087">
          <v:shape id="_x0000_i1029" type="#_x0000_t75" alt="" style="width:50.55pt;height:21.45pt;mso-width-percent:0;mso-height-percent:0;mso-width-percent:0;mso-height-percent:0" o:ole="">
            <v:imagedata r:id="rId21" o:title=""/>
          </v:shape>
          <o:OLEObject Type="Embed" ProgID="Equation.3" ShapeID="_x0000_i1029" DrawAspect="Content" ObjectID="_1790371455" r:id="rId22"/>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szCs w:val="20"/>
        </w:rPr>
      </w:pPr>
      <w:bookmarkStart w:id="7"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7"/>
      <w:r>
        <w:rPr>
          <w:rFonts w:hint="eastAsia"/>
          <w:szCs w:val="20"/>
        </w:rPr>
        <w:t xml:space="preserve"> </w:t>
      </w:r>
      <w:bookmarkStart w:id="8"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0983E449" w14:textId="77777777" w:rsidR="004E7C86" w:rsidRDefault="008E2166">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23D96ACF" w14:textId="77777777" w:rsidR="004E7C86" w:rsidRDefault="008E2166">
      <w:pPr>
        <w:rPr>
          <w:szCs w:val="20"/>
        </w:rPr>
      </w:pPr>
      <w:r>
        <w:rPr>
          <w:rFonts w:hint="eastAsia"/>
          <w:szCs w:val="20"/>
        </w:rPr>
        <w:t>Therefore, from FL</w:t>
      </w:r>
      <w:r>
        <w:rPr>
          <w:szCs w:val="20"/>
        </w:rPr>
        <w:t>’</w:t>
      </w:r>
      <w:r>
        <w:rPr>
          <w:rFonts w:hint="eastAsia"/>
          <w:szCs w:val="20"/>
        </w:rPr>
        <w:t>s perspective, the following is proposed:</w:t>
      </w:r>
    </w:p>
    <w:p w14:paraId="66E35A11"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3B033A55" w14:textId="77777777" w:rsidR="004E7C86" w:rsidRDefault="008E2166">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szCs w:val="20"/>
              </w:rPr>
            </w:pPr>
            <w:r>
              <w:rPr>
                <w:szCs w:val="20"/>
              </w:rPr>
              <w:t>Companies</w:t>
            </w:r>
          </w:p>
        </w:tc>
        <w:tc>
          <w:tcPr>
            <w:tcW w:w="6472" w:type="dxa"/>
          </w:tcPr>
          <w:p w14:paraId="4FD76760" w14:textId="77777777" w:rsidR="004E7C86" w:rsidRDefault="008E2166">
            <w:pPr>
              <w:spacing w:before="120" w:after="120" w:line="240" w:lineRule="auto"/>
              <w:jc w:val="center"/>
              <w:rPr>
                <w:szCs w:val="20"/>
              </w:rPr>
            </w:pPr>
            <w:r>
              <w:rPr>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szCs w:val="20"/>
              </w:rPr>
            </w:pPr>
            <w:r>
              <w:rPr>
                <w:rFonts w:hint="eastAsia"/>
                <w:szCs w:val="20"/>
              </w:rPr>
              <w:t>H</w:t>
            </w:r>
            <w:r>
              <w:rPr>
                <w:szCs w:val="20"/>
              </w:rPr>
              <w:t>uawei, HiSilicon</w:t>
            </w:r>
          </w:p>
        </w:tc>
        <w:tc>
          <w:tcPr>
            <w:tcW w:w="6472" w:type="dxa"/>
          </w:tcPr>
          <w:p w14:paraId="56A40E7C" w14:textId="77777777" w:rsidR="004E7C86" w:rsidRDefault="006A5608">
            <w:pPr>
              <w:spacing w:before="120" w:after="120" w:line="240" w:lineRule="auto"/>
              <w:rPr>
                <w:szCs w:val="20"/>
              </w:rPr>
            </w:pPr>
            <w:r>
              <w:rPr>
                <w:szCs w:val="20"/>
              </w:rPr>
              <w:t xml:space="preserve">Not support. </w:t>
            </w:r>
          </w:p>
          <w:p w14:paraId="6B4B405D" w14:textId="77246E64" w:rsidR="006A5608" w:rsidRDefault="006A5608">
            <w:pPr>
              <w:spacing w:before="120" w:after="120" w:line="240" w:lineRule="auto"/>
              <w:rPr>
                <w:szCs w:val="20"/>
              </w:rPr>
            </w:pPr>
            <w:r>
              <w:rPr>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0E5B5E88" w14:textId="324A6AD2" w:rsidR="003C1866" w:rsidRPr="003C1866" w:rsidRDefault="003C1866">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sidRPr="003C1866">
              <w:rPr>
                <w:rFonts w:eastAsia="Malgun Gothic"/>
                <w:szCs w:val="20"/>
                <w:vertAlign w:val="superscript"/>
              </w:rPr>
              <w:t>st</w:t>
            </w:r>
            <w:r>
              <w:rPr>
                <w:rFonts w:eastAsia="Malgun Gothic"/>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eastAsia="Malgun Gothic"/>
                <w:szCs w:val="20"/>
              </w:rPr>
            </w:pPr>
            <w:r>
              <w:rPr>
                <w:rFonts w:eastAsia="Malgun Gothic"/>
                <w:szCs w:val="20"/>
              </w:rPr>
              <w:t>QC</w:t>
            </w:r>
          </w:p>
        </w:tc>
        <w:tc>
          <w:tcPr>
            <w:tcW w:w="6472" w:type="dxa"/>
          </w:tcPr>
          <w:p w14:paraId="2915FEEE" w14:textId="6A0FF1BB" w:rsidR="00053D28" w:rsidRDefault="00053D28">
            <w:pPr>
              <w:spacing w:before="120" w:after="120" w:line="240" w:lineRule="auto"/>
              <w:rPr>
                <w:rFonts w:eastAsia="Malgun Gothic"/>
                <w:szCs w:val="20"/>
              </w:rPr>
            </w:pPr>
            <w:r>
              <w:rPr>
                <w:rFonts w:eastAsia="Malgun Gothic"/>
                <w:szCs w:val="20"/>
              </w:rPr>
              <w:t>Looks okay.</w:t>
            </w:r>
          </w:p>
        </w:tc>
      </w:tr>
    </w:tbl>
    <w:p w14:paraId="04E325C8" w14:textId="77777777" w:rsidR="004E7C86" w:rsidRDefault="008E2166" w:rsidP="00774749">
      <w:pPr>
        <w:pStyle w:val="Heading4"/>
        <w:spacing w:before="120" w:after="120" w:line="240" w:lineRule="auto"/>
      </w:pPr>
      <w:r>
        <w:lastRenderedPageBreak/>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hint="eastAsia"/>
          <w:szCs w:val="20"/>
        </w:rPr>
        <w:t xml:space="preserve">causing </w:t>
      </w:r>
      <w:bookmarkStart w:id="10" w:name="OLE_LINK155"/>
      <w:r>
        <w:rPr>
          <w:rFonts w:hint="eastAsia"/>
          <w:szCs w:val="20"/>
        </w:rPr>
        <w:t xml:space="preserve">attenuation </w:t>
      </w:r>
      <w:bookmarkEnd w:id="10"/>
      <w:r>
        <w:rPr>
          <w:rFonts w:hint="eastAsia"/>
          <w:szCs w:val="20"/>
        </w:rPr>
        <w:t>effects</w:t>
      </w:r>
      <w:bookmarkEnd w:id="9"/>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3AFFE782" w14:textId="77777777" w:rsidR="004E7C86" w:rsidRDefault="008E2166">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6614C78" w14:textId="77777777" w:rsidR="004E7C86" w:rsidRDefault="008E2166">
      <w:pPr>
        <w:pStyle w:val="Caption"/>
        <w:keepNext/>
        <w:ind w:left="360"/>
        <w:jc w:val="center"/>
        <w:rPr>
          <w:szCs w:val="20"/>
        </w:rPr>
      </w:pPr>
      <w:bookmarkStart w:id="11"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1"/>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eastAsia="等线"/>
                <w:b/>
                <w:bCs/>
                <w:color w:val="FFFFFF" w:themeColor="background1"/>
                <w:szCs w:val="20"/>
              </w:rPr>
            </w:pPr>
            <w:r>
              <w:rPr>
                <w:rFonts w:eastAsia="等线"/>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eastAsia="等线"/>
                <w:b/>
                <w:bCs/>
                <w:color w:val="FFFFFF" w:themeColor="background1"/>
                <w:szCs w:val="20"/>
              </w:rPr>
            </w:pPr>
            <w:r>
              <w:rPr>
                <w:rFonts w:eastAsia="等线"/>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eastAsia="等线"/>
                <w:b/>
                <w:bCs/>
                <w:color w:val="FFFFFF" w:themeColor="background1"/>
                <w:szCs w:val="20"/>
              </w:rPr>
            </w:pPr>
            <w:r>
              <w:rPr>
                <w:rFonts w:eastAsia="等线"/>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eastAsia="等线"/>
                <w:b/>
                <w:bCs/>
                <w:color w:val="FFFFFF" w:themeColor="background1"/>
                <w:szCs w:val="20"/>
              </w:rPr>
            </w:pPr>
            <w:r>
              <w:rPr>
                <w:rFonts w:eastAsia="等线"/>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eastAsia="等线"/>
                <w:b/>
                <w:bCs/>
                <w:color w:val="FFFFFF" w:themeColor="background1"/>
                <w:szCs w:val="20"/>
              </w:rPr>
            </w:pPr>
            <w:r>
              <w:rPr>
                <w:rFonts w:eastAsia="等线"/>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eastAsia="等线"/>
                <w:b/>
                <w:bCs/>
                <w:color w:val="FFFFFF" w:themeColor="background1"/>
                <w:szCs w:val="20"/>
              </w:rPr>
            </w:pPr>
            <w:r>
              <w:rPr>
                <w:rFonts w:eastAsia="等线"/>
                <w:b/>
                <w:bCs/>
                <w:color w:val="FFFFFF" w:themeColor="background1"/>
                <w:szCs w:val="20"/>
              </w:rPr>
              <w:t>AP#1</w:t>
            </w:r>
          </w:p>
        </w:tc>
        <w:tc>
          <w:tcPr>
            <w:tcW w:w="1644" w:type="dxa"/>
          </w:tcPr>
          <w:p w14:paraId="79C1CD1D" w14:textId="77777777" w:rsidR="004E7C86" w:rsidRDefault="008E2166">
            <w:pPr>
              <w:jc w:val="center"/>
              <w:rPr>
                <w:rFonts w:eastAsia="等线"/>
                <w:szCs w:val="20"/>
              </w:rPr>
            </w:pPr>
            <w:r>
              <w:rPr>
                <w:rFonts w:eastAsia="等线"/>
                <w:szCs w:val="20"/>
              </w:rPr>
              <w:t>0 dB</w:t>
            </w:r>
          </w:p>
        </w:tc>
        <w:tc>
          <w:tcPr>
            <w:tcW w:w="1644" w:type="dxa"/>
          </w:tcPr>
          <w:p w14:paraId="1AE6D88F" w14:textId="77777777" w:rsidR="004E7C86" w:rsidRDefault="008E2166">
            <w:pPr>
              <w:jc w:val="center"/>
              <w:rPr>
                <w:rFonts w:eastAsia="等线"/>
                <w:szCs w:val="20"/>
              </w:rPr>
            </w:pPr>
            <w:r>
              <w:rPr>
                <w:rFonts w:eastAsia="等线"/>
                <w:szCs w:val="20"/>
              </w:rPr>
              <w:t>0 dB</w:t>
            </w:r>
          </w:p>
        </w:tc>
        <w:tc>
          <w:tcPr>
            <w:tcW w:w="1644" w:type="dxa"/>
          </w:tcPr>
          <w:p w14:paraId="250EA5B7" w14:textId="77777777" w:rsidR="004E7C86" w:rsidRDefault="008E2166">
            <w:pPr>
              <w:jc w:val="center"/>
              <w:rPr>
                <w:rFonts w:eastAsia="等线"/>
                <w:szCs w:val="20"/>
              </w:rPr>
            </w:pPr>
            <w:r>
              <w:rPr>
                <w:rFonts w:eastAsia="等线"/>
                <w:szCs w:val="20"/>
              </w:rPr>
              <w:t>9 dB</w:t>
            </w:r>
          </w:p>
        </w:tc>
        <w:tc>
          <w:tcPr>
            <w:tcW w:w="1644" w:type="dxa"/>
          </w:tcPr>
          <w:p w14:paraId="3DF8270F" w14:textId="77777777" w:rsidR="004E7C86" w:rsidRDefault="008E2166">
            <w:pPr>
              <w:jc w:val="center"/>
              <w:rPr>
                <w:rFonts w:eastAsia="等线"/>
                <w:szCs w:val="20"/>
              </w:rPr>
            </w:pPr>
            <w:r>
              <w:rPr>
                <w:rFonts w:eastAsia="等线"/>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eastAsia="等线"/>
                <w:b/>
                <w:bCs/>
                <w:color w:val="FFFFFF" w:themeColor="background1"/>
                <w:szCs w:val="20"/>
              </w:rPr>
            </w:pPr>
            <w:r>
              <w:rPr>
                <w:rFonts w:eastAsia="等线"/>
                <w:b/>
                <w:bCs/>
                <w:color w:val="FFFFFF" w:themeColor="background1"/>
                <w:szCs w:val="20"/>
              </w:rPr>
              <w:t>AP#2</w:t>
            </w:r>
          </w:p>
        </w:tc>
        <w:tc>
          <w:tcPr>
            <w:tcW w:w="1644" w:type="dxa"/>
          </w:tcPr>
          <w:p w14:paraId="1C246434" w14:textId="77777777" w:rsidR="004E7C86" w:rsidRDefault="008E2166">
            <w:pPr>
              <w:jc w:val="center"/>
              <w:rPr>
                <w:rFonts w:eastAsia="等线"/>
                <w:szCs w:val="20"/>
              </w:rPr>
            </w:pPr>
            <w:r>
              <w:rPr>
                <w:rFonts w:eastAsia="等线"/>
                <w:szCs w:val="20"/>
              </w:rPr>
              <w:t>0 dB</w:t>
            </w:r>
          </w:p>
        </w:tc>
        <w:tc>
          <w:tcPr>
            <w:tcW w:w="1644" w:type="dxa"/>
          </w:tcPr>
          <w:p w14:paraId="3B24E792" w14:textId="77777777" w:rsidR="004E7C86" w:rsidRDefault="008E2166">
            <w:pPr>
              <w:jc w:val="center"/>
              <w:rPr>
                <w:rFonts w:eastAsia="等线"/>
                <w:szCs w:val="20"/>
              </w:rPr>
            </w:pPr>
            <w:r>
              <w:rPr>
                <w:rFonts w:eastAsia="等线"/>
                <w:szCs w:val="20"/>
              </w:rPr>
              <w:t>0 dB</w:t>
            </w:r>
          </w:p>
        </w:tc>
        <w:tc>
          <w:tcPr>
            <w:tcW w:w="1644" w:type="dxa"/>
          </w:tcPr>
          <w:p w14:paraId="11D4AD39" w14:textId="77777777" w:rsidR="004E7C86" w:rsidRDefault="008E2166">
            <w:pPr>
              <w:jc w:val="center"/>
              <w:rPr>
                <w:rFonts w:eastAsia="等线"/>
                <w:szCs w:val="20"/>
              </w:rPr>
            </w:pPr>
            <w:r>
              <w:rPr>
                <w:rFonts w:eastAsia="等线"/>
                <w:szCs w:val="20"/>
              </w:rPr>
              <w:t>5 dB</w:t>
            </w:r>
          </w:p>
        </w:tc>
        <w:tc>
          <w:tcPr>
            <w:tcW w:w="1644" w:type="dxa"/>
          </w:tcPr>
          <w:p w14:paraId="27062DBD" w14:textId="77777777" w:rsidR="004E7C86" w:rsidRDefault="008E2166">
            <w:pPr>
              <w:jc w:val="center"/>
              <w:rPr>
                <w:rFonts w:eastAsia="等线"/>
                <w:szCs w:val="20"/>
              </w:rPr>
            </w:pPr>
            <w:r>
              <w:rPr>
                <w:rFonts w:eastAsia="等线"/>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eastAsia="等线"/>
                <w:b/>
                <w:bCs/>
                <w:color w:val="FFFFFF" w:themeColor="background1"/>
                <w:szCs w:val="20"/>
              </w:rPr>
            </w:pPr>
            <w:r>
              <w:rPr>
                <w:rFonts w:eastAsia="等线"/>
                <w:b/>
                <w:bCs/>
                <w:color w:val="FFFFFF" w:themeColor="background1"/>
                <w:szCs w:val="20"/>
              </w:rPr>
              <w:t>AP#3</w:t>
            </w:r>
          </w:p>
        </w:tc>
        <w:tc>
          <w:tcPr>
            <w:tcW w:w="1644" w:type="dxa"/>
          </w:tcPr>
          <w:p w14:paraId="0BDFB48E" w14:textId="77777777" w:rsidR="004E7C86" w:rsidRDefault="008E2166">
            <w:pPr>
              <w:jc w:val="center"/>
              <w:rPr>
                <w:rFonts w:eastAsia="等线"/>
                <w:szCs w:val="20"/>
              </w:rPr>
            </w:pPr>
            <w:r>
              <w:rPr>
                <w:rFonts w:eastAsia="等线"/>
                <w:szCs w:val="20"/>
              </w:rPr>
              <w:t>0 dB</w:t>
            </w:r>
          </w:p>
        </w:tc>
        <w:tc>
          <w:tcPr>
            <w:tcW w:w="1644" w:type="dxa"/>
          </w:tcPr>
          <w:p w14:paraId="201E5F24" w14:textId="77777777" w:rsidR="004E7C86" w:rsidRDefault="008E2166">
            <w:pPr>
              <w:jc w:val="center"/>
              <w:rPr>
                <w:rFonts w:eastAsia="等线"/>
                <w:szCs w:val="20"/>
              </w:rPr>
            </w:pPr>
            <w:r>
              <w:rPr>
                <w:rFonts w:eastAsia="等线"/>
                <w:szCs w:val="20"/>
              </w:rPr>
              <w:t>3 dB</w:t>
            </w:r>
          </w:p>
        </w:tc>
        <w:tc>
          <w:tcPr>
            <w:tcW w:w="1644" w:type="dxa"/>
          </w:tcPr>
          <w:p w14:paraId="48349A5B" w14:textId="77777777" w:rsidR="004E7C86" w:rsidRDefault="008E2166">
            <w:pPr>
              <w:jc w:val="center"/>
              <w:rPr>
                <w:rFonts w:eastAsia="等线"/>
                <w:szCs w:val="20"/>
              </w:rPr>
            </w:pPr>
            <w:r>
              <w:rPr>
                <w:rFonts w:eastAsia="等线"/>
                <w:szCs w:val="20"/>
              </w:rPr>
              <w:t>9 dB</w:t>
            </w:r>
          </w:p>
        </w:tc>
        <w:tc>
          <w:tcPr>
            <w:tcW w:w="1644" w:type="dxa"/>
          </w:tcPr>
          <w:p w14:paraId="25126A54" w14:textId="77777777" w:rsidR="004E7C86" w:rsidRDefault="008E2166">
            <w:pPr>
              <w:jc w:val="center"/>
              <w:rPr>
                <w:rFonts w:eastAsia="等线"/>
                <w:szCs w:val="20"/>
              </w:rPr>
            </w:pPr>
            <w:r>
              <w:rPr>
                <w:rFonts w:eastAsia="等线"/>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eastAsia="等线"/>
                <w:b/>
                <w:bCs/>
                <w:color w:val="FFFFFF" w:themeColor="background1"/>
                <w:szCs w:val="20"/>
              </w:rPr>
            </w:pPr>
            <w:r>
              <w:rPr>
                <w:rFonts w:eastAsia="等线"/>
                <w:b/>
                <w:bCs/>
                <w:color w:val="FFFFFF" w:themeColor="background1"/>
                <w:szCs w:val="20"/>
              </w:rPr>
              <w:t>AP#4</w:t>
            </w:r>
          </w:p>
        </w:tc>
        <w:tc>
          <w:tcPr>
            <w:tcW w:w="1644" w:type="dxa"/>
          </w:tcPr>
          <w:p w14:paraId="5C8FF9B9" w14:textId="77777777" w:rsidR="004E7C86" w:rsidRDefault="008E2166">
            <w:pPr>
              <w:jc w:val="center"/>
              <w:rPr>
                <w:rFonts w:eastAsia="等线"/>
                <w:szCs w:val="20"/>
              </w:rPr>
            </w:pPr>
            <w:r>
              <w:rPr>
                <w:rFonts w:eastAsia="等线"/>
                <w:szCs w:val="20"/>
              </w:rPr>
              <w:t>0 dB</w:t>
            </w:r>
          </w:p>
        </w:tc>
        <w:tc>
          <w:tcPr>
            <w:tcW w:w="1644" w:type="dxa"/>
          </w:tcPr>
          <w:p w14:paraId="1A6C10F8" w14:textId="77777777" w:rsidR="004E7C86" w:rsidRDefault="008E2166">
            <w:pPr>
              <w:jc w:val="center"/>
              <w:rPr>
                <w:rFonts w:eastAsia="等线"/>
                <w:szCs w:val="20"/>
              </w:rPr>
            </w:pPr>
            <w:r>
              <w:rPr>
                <w:rFonts w:eastAsia="等线"/>
                <w:szCs w:val="20"/>
              </w:rPr>
              <w:t>12 dB</w:t>
            </w:r>
          </w:p>
        </w:tc>
        <w:tc>
          <w:tcPr>
            <w:tcW w:w="1644" w:type="dxa"/>
          </w:tcPr>
          <w:p w14:paraId="3ED3ADA5" w14:textId="77777777" w:rsidR="004E7C86" w:rsidRDefault="008E2166">
            <w:pPr>
              <w:jc w:val="center"/>
              <w:rPr>
                <w:rFonts w:eastAsia="等线"/>
                <w:szCs w:val="20"/>
              </w:rPr>
            </w:pPr>
            <w:r>
              <w:rPr>
                <w:rFonts w:eastAsia="等线"/>
                <w:szCs w:val="20"/>
              </w:rPr>
              <w:t>5 dB</w:t>
            </w:r>
          </w:p>
        </w:tc>
        <w:tc>
          <w:tcPr>
            <w:tcW w:w="1644" w:type="dxa"/>
          </w:tcPr>
          <w:p w14:paraId="59B96B95" w14:textId="77777777" w:rsidR="004E7C86" w:rsidRDefault="008E2166">
            <w:pPr>
              <w:jc w:val="center"/>
              <w:rPr>
                <w:rFonts w:eastAsia="等线"/>
                <w:szCs w:val="20"/>
              </w:rPr>
            </w:pPr>
            <w:r>
              <w:rPr>
                <w:rFonts w:eastAsia="等线"/>
                <w:szCs w:val="20"/>
              </w:rPr>
              <w:t>3 dB</w:t>
            </w:r>
          </w:p>
        </w:tc>
      </w:tr>
    </w:tbl>
    <w:p w14:paraId="5A8BFFA7" w14:textId="77777777" w:rsidR="004E7C86" w:rsidRDefault="004E7C86"/>
    <w:p w14:paraId="47DB9843" w14:textId="77777777" w:rsidR="004E7C86" w:rsidRDefault="008E2166">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szCs w:val="20"/>
        </w:rPr>
      </w:pPr>
      <w:r>
        <w:rPr>
          <w:szCs w:val="20"/>
        </w:rPr>
        <w:t xml:space="preserve">From FL’s perspective, </w:t>
      </w:r>
      <w:r>
        <w:rPr>
          <w:rFonts w:hint="eastAsia"/>
          <w:szCs w:val="20"/>
        </w:rPr>
        <w:t>the following is proposed:</w:t>
      </w:r>
    </w:p>
    <w:p w14:paraId="4B745BA8"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2-2-2-3: </w:t>
      </w:r>
    </w:p>
    <w:p w14:paraId="49ED254E" w14:textId="77777777"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29BD030B" w14:textId="77777777" w:rsidR="004E7C86" w:rsidRDefault="008E2166">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szCs w:val="20"/>
              </w:rPr>
            </w:pPr>
            <w:r>
              <w:rPr>
                <w:szCs w:val="20"/>
              </w:rPr>
              <w:t>Companies</w:t>
            </w:r>
          </w:p>
        </w:tc>
        <w:tc>
          <w:tcPr>
            <w:tcW w:w="6472" w:type="dxa"/>
          </w:tcPr>
          <w:p w14:paraId="28C4CF2F" w14:textId="77777777" w:rsidR="004E7C86" w:rsidRDefault="008E2166">
            <w:pPr>
              <w:spacing w:before="120" w:after="120" w:line="240" w:lineRule="auto"/>
              <w:jc w:val="center"/>
              <w:rPr>
                <w:szCs w:val="20"/>
              </w:rPr>
            </w:pPr>
            <w:r>
              <w:rPr>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CE19806" w14:textId="7E0EC48D" w:rsidR="004E7C86" w:rsidRPr="003C1866" w:rsidRDefault="003C1866">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szCs w:val="20"/>
              </w:rPr>
            </w:pPr>
            <w:r>
              <w:rPr>
                <w:szCs w:val="20"/>
              </w:rPr>
              <w:t>QC</w:t>
            </w:r>
          </w:p>
        </w:tc>
        <w:tc>
          <w:tcPr>
            <w:tcW w:w="6472" w:type="dxa"/>
          </w:tcPr>
          <w:p w14:paraId="3F5988F0" w14:textId="44CDC663" w:rsidR="004E7C86" w:rsidRDefault="00053D28">
            <w:pPr>
              <w:spacing w:before="120" w:after="120" w:line="240" w:lineRule="auto"/>
              <w:rPr>
                <w:szCs w:val="20"/>
              </w:rPr>
            </w:pPr>
            <w:r>
              <w:rPr>
                <w:szCs w:val="20"/>
              </w:rPr>
              <w:t xml:space="preserve">More discussion may be needed. </w:t>
            </w:r>
            <w:r w:rsidR="00F77F50">
              <w:rPr>
                <w:szCs w:val="20"/>
              </w:rPr>
              <w:t>We do see the merits of the approaches being proposed by Nokia. Might be good to draw a more generation proposal with multiple options.</w:t>
            </w:r>
          </w:p>
        </w:tc>
      </w:tr>
    </w:tbl>
    <w:p w14:paraId="2541F508" w14:textId="77777777" w:rsidR="004E7C86" w:rsidRDefault="008E2166" w:rsidP="00774749">
      <w:pPr>
        <w:pStyle w:val="Heading2"/>
        <w:spacing w:before="120" w:after="120"/>
      </w:pPr>
      <w:r>
        <w:rPr>
          <w:rFonts w:hint="eastAsia"/>
        </w:rPr>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szCs w:val="20"/>
        </w:rPr>
      </w:pPr>
      <w:r>
        <w:rPr>
          <w:b/>
          <w:szCs w:val="20"/>
        </w:rPr>
        <w:t>2.3.</w:t>
      </w:r>
      <w:r>
        <w:rPr>
          <w:rFonts w:hint="eastAsia"/>
          <w:b/>
          <w:szCs w:val="20"/>
        </w:rPr>
        <w:t>1</w:t>
      </w:r>
      <w:r>
        <w:rPr>
          <w:b/>
          <w:szCs w:val="20"/>
        </w:rPr>
        <w:t>.1 Company View (Round-1)</w:t>
      </w:r>
    </w:p>
    <w:p w14:paraId="53CAC725" w14:textId="77777777" w:rsidR="004E7C86" w:rsidRDefault="008E2166">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546BCA5" w14:textId="77777777" w:rsidR="004E7C86" w:rsidRDefault="008E2166" w:rsidP="00824A23">
      <w:pPr>
        <w:pStyle w:val="ListParagraph"/>
        <w:numPr>
          <w:ilvl w:val="0"/>
          <w:numId w:val="52"/>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rPr>
      </w:pPr>
      <w:r>
        <w:rPr>
          <w:rFonts w:hint="eastAsia"/>
          <w:lang w:val="en-US"/>
        </w:rPr>
        <w:t xml:space="preserve">[vivo]: </w:t>
      </w:r>
      <w:bookmarkStart w:id="12" w:name="_Ref166139488"/>
      <w:r>
        <w:rPr>
          <w:rFonts w:hint="eastAsia"/>
          <w:lang w:val="en-US"/>
        </w:rPr>
        <w:t>The causes for spatial non-stationary characteristics include:</w:t>
      </w:r>
      <w:bookmarkEnd w:id="12"/>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rPr>
      </w:pPr>
      <w:r>
        <w:rPr>
          <w:rFonts w:hint="eastAsia"/>
          <w:lang w:val="en-US"/>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rPr>
      </w:pPr>
      <w:r>
        <w:rPr>
          <w:rFonts w:hint="eastAsia"/>
          <w:lang w:val="en-US"/>
        </w:rPr>
        <w:t xml:space="preserve">[BUPT, CMCC]: </w:t>
      </w:r>
      <w:r>
        <w:rPr>
          <w:color w:val="000000"/>
        </w:rPr>
        <w:t>In obstructed environment,</w:t>
      </w:r>
      <w:r>
        <w:rPr>
          <w:rFonts w:eastAsia="宋体"/>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rPr>
      </w:pPr>
      <w:r>
        <w:rPr>
          <w:rFonts w:eastAsia="宋体" w:hint="eastAsia"/>
          <w:lang w:val="en-US"/>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rPr>
      </w:pPr>
      <w:r>
        <w:rPr>
          <w:rFonts w:eastAsia="宋体" w:hint="eastAsia"/>
          <w:lang w:val="en-US"/>
        </w:rPr>
        <w:lastRenderedPageBreak/>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szCs w:val="20"/>
              </w:rPr>
            </w:pPr>
            <w:r>
              <w:rPr>
                <w:szCs w:val="20"/>
              </w:rPr>
              <w:t>Companies</w:t>
            </w:r>
          </w:p>
        </w:tc>
        <w:tc>
          <w:tcPr>
            <w:tcW w:w="6472" w:type="dxa"/>
          </w:tcPr>
          <w:p w14:paraId="39247E59" w14:textId="77777777" w:rsidR="004E7C86" w:rsidRDefault="008E2166">
            <w:pPr>
              <w:jc w:val="center"/>
              <w:rPr>
                <w:szCs w:val="20"/>
              </w:rPr>
            </w:pPr>
            <w:r>
              <w:rPr>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szCs w:val="20"/>
              </w:rPr>
            </w:pPr>
            <w:r>
              <w:rPr>
                <w:rFonts w:hint="eastAsia"/>
                <w:szCs w:val="20"/>
              </w:rPr>
              <w:t>H</w:t>
            </w:r>
            <w:r>
              <w:rPr>
                <w:szCs w:val="20"/>
              </w:rPr>
              <w:t>uawei, HiSilicon</w:t>
            </w:r>
          </w:p>
        </w:tc>
        <w:tc>
          <w:tcPr>
            <w:tcW w:w="6472" w:type="dxa"/>
          </w:tcPr>
          <w:p w14:paraId="7915529A" w14:textId="0DBB7EB2" w:rsidR="004E7C86" w:rsidRDefault="0033115D" w:rsidP="0033115D">
            <w:pPr>
              <w:spacing w:afterLines="50" w:after="120" w:line="240" w:lineRule="auto"/>
              <w:rPr>
                <w:szCs w:val="20"/>
              </w:rPr>
            </w:pPr>
            <w:r>
              <w:rPr>
                <w:rFonts w:hint="eastAsia"/>
                <w:szCs w:val="20"/>
              </w:rPr>
              <w:t>B</w:t>
            </w:r>
            <w:r>
              <w:rPr>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i/>
                <w:iCs/>
                <w:szCs w:val="20"/>
                <w:highlight w:val="yellow"/>
              </w:rPr>
            </w:pPr>
            <w:r w:rsidRPr="0033115D">
              <w:rPr>
                <w:rFonts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szCs w:val="20"/>
              </w:rPr>
            </w:pPr>
            <w:r w:rsidRPr="0033115D">
              <w:rPr>
                <w:i/>
                <w:iCs/>
                <w:szCs w:val="20"/>
                <w:highlight w:val="yellow"/>
              </w:rPr>
              <w:t xml:space="preserve">According to the inputs from multiple sources, </w:t>
            </w:r>
            <w:r>
              <w:rPr>
                <w:i/>
                <w:iCs/>
                <w:szCs w:val="20"/>
                <w:highlight w:val="yellow"/>
              </w:rPr>
              <w:t>incomplete scatterer</w:t>
            </w:r>
            <w:r w:rsidRPr="0033115D">
              <w:rPr>
                <w:i/>
                <w:iCs/>
                <w:szCs w:val="20"/>
                <w:highlight w:val="yellow"/>
              </w:rPr>
              <w:t xml:space="preserve"> </w:t>
            </w:r>
            <w:r w:rsidRPr="0033115D">
              <w:rPr>
                <w:rFonts w:hint="eastAsia"/>
                <w:i/>
                <w:iCs/>
                <w:szCs w:val="20"/>
                <w:highlight w:val="yellow"/>
              </w:rPr>
              <w:t xml:space="preserve">may cause </w:t>
            </w:r>
            <w:r w:rsidRPr="0033115D">
              <w:rPr>
                <w:i/>
                <w:iCs/>
                <w:szCs w:val="20"/>
                <w:highlight w:val="yellow"/>
              </w:rPr>
              <w:t>the spatial non-stationarity</w:t>
            </w:r>
            <w:r w:rsidRPr="0033115D">
              <w:rPr>
                <w:rFonts w:hint="eastAsia"/>
                <w:i/>
                <w:iCs/>
                <w:szCs w:val="20"/>
                <w:highlight w:val="yellow"/>
              </w:rPr>
              <w:t>.</w:t>
            </w:r>
          </w:p>
        </w:tc>
      </w:tr>
      <w:tr w:rsidR="00F77F50" w14:paraId="625077CA" w14:textId="77777777">
        <w:trPr>
          <w:trHeight w:val="342"/>
          <w:jc w:val="center"/>
        </w:trPr>
        <w:tc>
          <w:tcPr>
            <w:tcW w:w="1926" w:type="dxa"/>
          </w:tcPr>
          <w:p w14:paraId="206403CB" w14:textId="77777777" w:rsidR="00F77F50" w:rsidRDefault="00F77F50" w:rsidP="0033115D">
            <w:pPr>
              <w:spacing w:afterLines="50" w:after="120" w:line="240" w:lineRule="auto"/>
              <w:rPr>
                <w:szCs w:val="20"/>
              </w:rPr>
            </w:pPr>
          </w:p>
        </w:tc>
        <w:tc>
          <w:tcPr>
            <w:tcW w:w="6472" w:type="dxa"/>
          </w:tcPr>
          <w:p w14:paraId="37F237B9" w14:textId="77777777" w:rsidR="00F77F50" w:rsidRDefault="00F77F50" w:rsidP="0033115D">
            <w:pPr>
              <w:spacing w:afterLines="50" w:after="120" w:line="240" w:lineRule="auto"/>
              <w:rPr>
                <w:szCs w:val="20"/>
              </w:rPr>
            </w:pPr>
          </w:p>
        </w:tc>
      </w:tr>
    </w:tbl>
    <w:p w14:paraId="043C3D70" w14:textId="77777777" w:rsidR="004E7C86" w:rsidRDefault="004E7C86">
      <w:pPr>
        <w:pStyle w:val="ListParagraph"/>
        <w:numPr>
          <w:ilvl w:val="0"/>
          <w:numId w:val="0"/>
        </w:numPr>
        <w:rPr>
          <w:lang w:val="en-US"/>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szCs w:val="20"/>
        </w:rPr>
      </w:pPr>
      <w:r>
        <w:rPr>
          <w:b/>
          <w:szCs w:val="20"/>
        </w:rPr>
        <w:t>2.3.</w:t>
      </w:r>
      <w:r>
        <w:rPr>
          <w:rFonts w:hint="eastAsia"/>
          <w:b/>
          <w:szCs w:val="20"/>
        </w:rPr>
        <w:t>2</w:t>
      </w:r>
      <w:r>
        <w:rPr>
          <w:b/>
          <w:szCs w:val="20"/>
        </w:rPr>
        <w:t>.1 Company View (Round-1)</w:t>
      </w:r>
    </w:p>
    <w:p w14:paraId="14C0E12E" w14:textId="77777777" w:rsidR="004E7C86" w:rsidRDefault="008E2166">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szCs w:val="20"/>
              </w:rPr>
            </w:pPr>
            <w:r>
              <w:rPr>
                <w:szCs w:val="20"/>
              </w:rPr>
              <w:t>Companies</w:t>
            </w:r>
          </w:p>
        </w:tc>
        <w:tc>
          <w:tcPr>
            <w:tcW w:w="6472" w:type="dxa"/>
          </w:tcPr>
          <w:p w14:paraId="554A42AE" w14:textId="77777777" w:rsidR="004E7C86" w:rsidRDefault="008E2166">
            <w:pPr>
              <w:jc w:val="center"/>
              <w:rPr>
                <w:szCs w:val="20"/>
              </w:rPr>
            </w:pPr>
            <w:r>
              <w:rPr>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szCs w:val="20"/>
              </w:rPr>
            </w:pPr>
            <w:r>
              <w:rPr>
                <w:rFonts w:eastAsia="MS Mincho" w:hint="eastAsia"/>
                <w:sz w:val="20"/>
                <w:szCs w:val="20"/>
              </w:rPr>
              <w:t>vivo</w:t>
            </w:r>
          </w:p>
        </w:tc>
        <w:tc>
          <w:tcPr>
            <w:tcW w:w="6472" w:type="dxa"/>
          </w:tcPr>
          <w:p w14:paraId="100B8B92" w14:textId="4E102AB8" w:rsidR="00770250" w:rsidRDefault="00770250" w:rsidP="00770250">
            <w:pPr>
              <w:rPr>
                <w:szCs w:val="20"/>
              </w:rPr>
            </w:pPr>
            <w:r>
              <w:rPr>
                <w:rFonts w:eastAsia="MS Mincho" w:hint="eastAsia"/>
                <w:sz w:val="20"/>
                <w:szCs w:val="20"/>
              </w:rPr>
              <w:t xml:space="preserve">The SNS due to either </w:t>
            </w:r>
            <w:r>
              <w:rPr>
                <w:rFonts w:eastAsia="MS Mincho"/>
                <w:sz w:val="20"/>
                <w:szCs w:val="20"/>
              </w:rPr>
              <w:t>incomplete</w:t>
            </w:r>
            <w:r>
              <w:rPr>
                <w:rFonts w:eastAsia="MS Mincho" w:hint="eastAsia"/>
                <w:sz w:val="20"/>
                <w:szCs w:val="20"/>
              </w:rPr>
              <w:t xml:space="preserve"> reflection or blockage occurs in wireless channel. </w:t>
            </w:r>
            <w:r>
              <w:rPr>
                <w:rFonts w:eastAsia="MS Mincho"/>
                <w:sz w:val="20"/>
                <w:szCs w:val="20"/>
              </w:rPr>
              <w:t>T</w:t>
            </w:r>
            <w:r>
              <w:rPr>
                <w:rFonts w:eastAsia="MS Mincho" w:hint="eastAsia"/>
                <w:sz w:val="20"/>
                <w:szCs w:val="20"/>
              </w:rPr>
              <w:t xml:space="preserve">he </w:t>
            </w:r>
            <w:r>
              <w:rPr>
                <w:rFonts w:eastAsia="MS Mincho"/>
                <w:sz w:val="20"/>
                <w:szCs w:val="20"/>
              </w:rPr>
              <w:t>incomplete</w:t>
            </w:r>
            <w:r>
              <w:rPr>
                <w:rFonts w:eastAsia="MS Mincho" w:hint="eastAsia"/>
                <w:sz w:val="20"/>
                <w:szCs w:val="20"/>
              </w:rPr>
              <w:t xml:space="preserve"> reflection and blockage are completely different phenomena, and modeling SNS for both </w:t>
            </w:r>
            <w:r>
              <w:rPr>
                <w:rFonts w:eastAsia="MS Mincho"/>
                <w:sz w:val="20"/>
                <w:szCs w:val="20"/>
              </w:rPr>
              <w:t>phenomen</w:t>
            </w:r>
            <w:r>
              <w:rPr>
                <w:rFonts w:eastAsia="MS Mincho" w:hint="eastAsia"/>
                <w:sz w:val="20"/>
                <w:szCs w:val="20"/>
              </w:rPr>
              <w:t xml:space="preserve">a does not conflict to each other. Therefore, RAN1 should model SNS for SLS simulation in consideration of both </w:t>
            </w:r>
            <w:r>
              <w:rPr>
                <w:rFonts w:eastAsia="MS Mincho"/>
                <w:sz w:val="20"/>
                <w:szCs w:val="20"/>
              </w:rPr>
              <w:t>phenomen</w:t>
            </w:r>
            <w:r>
              <w:rPr>
                <w:rFonts w:eastAsia="MS Mincho" w:hint="eastAsia"/>
                <w:sz w:val="20"/>
                <w:szCs w:val="20"/>
              </w:rPr>
              <w:t>a.</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750F1AD" w14:textId="77777777" w:rsidR="004E7C86" w:rsidRDefault="008E2166">
      <w:pPr>
        <w:spacing w:after="40" w:line="260" w:lineRule="auto"/>
        <w:rPr>
          <w:szCs w:val="20"/>
        </w:rPr>
      </w:pPr>
      <w:r>
        <w:rPr>
          <w:szCs w:val="20"/>
        </w:rPr>
        <w:lastRenderedPageBreak/>
        <w:t>R1-2407803</w:t>
      </w:r>
      <w:r>
        <w:rPr>
          <w:szCs w:val="20"/>
        </w:rPr>
        <w:tab/>
        <w:t>Discussion on adaptation and extension of channel model</w:t>
      </w:r>
      <w:r>
        <w:rPr>
          <w:szCs w:val="20"/>
        </w:rPr>
        <w:tab/>
        <w:t>Ericsson</w:t>
      </w:r>
    </w:p>
    <w:p w14:paraId="275455DD" w14:textId="77777777" w:rsidR="004E7C86" w:rsidRDefault="008E2166">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696EB4DB" w14:textId="77777777" w:rsidR="004E7C86" w:rsidRDefault="008E2166">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571D30E4" w14:textId="77777777" w:rsidR="004E7C86" w:rsidRDefault="008E2166">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5E973EC" w14:textId="77777777" w:rsidR="004E7C86" w:rsidRDefault="008E2166">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3810D716" w14:textId="77777777" w:rsidR="004E7C86" w:rsidRDefault="008E2166">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7918433A" w14:textId="77777777" w:rsidR="004E7C86" w:rsidRDefault="008E2166">
      <w:pPr>
        <w:spacing w:after="40" w:line="260" w:lineRule="auto"/>
        <w:rPr>
          <w:szCs w:val="20"/>
        </w:rPr>
      </w:pPr>
      <w:r>
        <w:rPr>
          <w:szCs w:val="20"/>
        </w:rPr>
        <w:t>R1-2408156</w:t>
      </w:r>
      <w:r>
        <w:rPr>
          <w:szCs w:val="20"/>
        </w:rPr>
        <w:tab/>
        <w:t>Channel model adaptation and extension for 7-24GHz</w:t>
      </w:r>
      <w:r>
        <w:rPr>
          <w:szCs w:val="20"/>
        </w:rPr>
        <w:tab/>
        <w:t>OPPO</w:t>
      </w:r>
    </w:p>
    <w:p w14:paraId="32D7F8EA" w14:textId="77777777" w:rsidR="004E7C86" w:rsidRDefault="008E2166">
      <w:pPr>
        <w:spacing w:after="40" w:line="260" w:lineRule="auto"/>
        <w:rPr>
          <w:szCs w:val="20"/>
        </w:rPr>
      </w:pPr>
      <w:r>
        <w:rPr>
          <w:szCs w:val="20"/>
        </w:rPr>
        <w:t>R1-2408196</w:t>
      </w:r>
      <w:r>
        <w:rPr>
          <w:szCs w:val="20"/>
        </w:rPr>
        <w:tab/>
        <w:t>Discussion on Channel Model Extension for FR3</w:t>
      </w:r>
      <w:r>
        <w:rPr>
          <w:szCs w:val="20"/>
        </w:rPr>
        <w:tab/>
        <w:t>InterDigital, Inc.</w:t>
      </w:r>
    </w:p>
    <w:p w14:paraId="2274F1C4" w14:textId="77777777" w:rsidR="004E7C86" w:rsidRDefault="008E2166">
      <w:pPr>
        <w:spacing w:after="40" w:line="260" w:lineRule="auto"/>
        <w:rPr>
          <w:szCs w:val="20"/>
        </w:rPr>
      </w:pPr>
      <w:r>
        <w:rPr>
          <w:szCs w:val="20"/>
        </w:rPr>
        <w:t>R1-2408284</w:t>
      </w:r>
      <w:r>
        <w:rPr>
          <w:szCs w:val="20"/>
        </w:rPr>
        <w:tab/>
        <w:t>Discussion on channel model adaptation/extension</w:t>
      </w:r>
      <w:r>
        <w:rPr>
          <w:szCs w:val="20"/>
        </w:rPr>
        <w:tab/>
        <w:t>Intel Corporation</w:t>
      </w:r>
    </w:p>
    <w:p w14:paraId="7B6BADFD" w14:textId="77777777" w:rsidR="004E7C86" w:rsidRDefault="008E2166">
      <w:pPr>
        <w:spacing w:after="40" w:line="260" w:lineRule="auto"/>
        <w:rPr>
          <w:szCs w:val="20"/>
        </w:rPr>
      </w:pPr>
      <w:r>
        <w:rPr>
          <w:szCs w:val="20"/>
        </w:rPr>
        <w:t>R1-2408389</w:t>
      </w:r>
      <w:r>
        <w:rPr>
          <w:szCs w:val="20"/>
        </w:rPr>
        <w:tab/>
        <w:t>Channel model adaptation of TR 38901 for 7-24 GHz</w:t>
      </w:r>
      <w:r>
        <w:rPr>
          <w:szCs w:val="20"/>
        </w:rPr>
        <w:tab/>
        <w:t>NVIDIA</w:t>
      </w:r>
    </w:p>
    <w:p w14:paraId="6CFEAF2E" w14:textId="77777777" w:rsidR="004E7C86" w:rsidRDefault="008E2166">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019363B0" w14:textId="77777777" w:rsidR="004E7C86" w:rsidRDefault="008E2166">
      <w:pPr>
        <w:spacing w:after="40" w:line="260" w:lineRule="auto"/>
        <w:rPr>
          <w:szCs w:val="20"/>
        </w:rPr>
      </w:pPr>
      <w:r>
        <w:rPr>
          <w:szCs w:val="20"/>
        </w:rPr>
        <w:t>R1-2408499</w:t>
      </w:r>
      <w:r>
        <w:rPr>
          <w:szCs w:val="20"/>
        </w:rPr>
        <w:tab/>
        <w:t>Discussion on channel model adaptation/extension for 7-24 GHz</w:t>
      </w:r>
      <w:r>
        <w:rPr>
          <w:szCs w:val="20"/>
        </w:rPr>
        <w:tab/>
        <w:t>Fujitsu</w:t>
      </w:r>
    </w:p>
    <w:p w14:paraId="0E6400AD" w14:textId="77777777" w:rsidR="004E7C86" w:rsidRDefault="008E2166">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2D7AA6FF" w14:textId="77777777" w:rsidR="004E7C86" w:rsidRDefault="008E2166">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556541D1" w14:textId="77777777" w:rsidR="004E7C86" w:rsidRDefault="008E2166">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89AC176" w14:textId="77777777" w:rsidR="004E7C86" w:rsidRDefault="008E2166">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53FC9572" w14:textId="77777777" w:rsidR="004E7C86" w:rsidRDefault="008E2166">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1BFE1E7E" w14:textId="77777777" w:rsidR="004E7C86" w:rsidRDefault="004E7C86"/>
    <w:p w14:paraId="7EE486B6" w14:textId="77777777" w:rsidR="004E7C86" w:rsidRDefault="008E2166">
      <w:pPr>
        <w:pStyle w:val="Heading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-A</w:t>
      </w:r>
    </w:p>
    <w:p w14:paraId="2010E423" w14:textId="77777777" w:rsidR="004E7C86" w:rsidRDefault="008E2166">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eastAsia="等线"/>
                <w:szCs w:val="20"/>
                <w:highlight w:val="green"/>
              </w:rPr>
            </w:pPr>
            <w:r>
              <w:rPr>
                <w:rFonts w:eastAsia="等线"/>
                <w:szCs w:val="20"/>
                <w:highlight w:val="green"/>
              </w:rPr>
              <w:t>Agreement</w:t>
            </w:r>
          </w:p>
          <w:p w14:paraId="5F4C72BE" w14:textId="77777777" w:rsidR="004E7C86" w:rsidRDefault="008E2166">
            <w:pPr>
              <w:spacing w:afterLines="50" w:after="120" w:line="260" w:lineRule="auto"/>
              <w:rPr>
                <w:rFonts w:eastAsia="宋体"/>
                <w:szCs w:val="20"/>
              </w:rPr>
            </w:pPr>
            <w:r>
              <w:rPr>
                <w:rFonts w:eastAsia="宋体"/>
                <w:szCs w:val="20"/>
              </w:rPr>
              <w:t xml:space="preserve">Previous agreement made in RAN1#117 is updated as: </w:t>
            </w:r>
          </w:p>
          <w:p w14:paraId="12DACF4C" w14:textId="77777777" w:rsidR="004E7C86" w:rsidRDefault="008E2166">
            <w:pPr>
              <w:spacing w:afterLines="50" w:after="120" w:line="260" w:lineRule="auto"/>
              <w:rPr>
                <w:szCs w:val="20"/>
              </w:rPr>
            </w:pPr>
            <w:r>
              <w:rPr>
                <w:szCs w:val="20"/>
              </w:rPr>
              <w:t xml:space="preserve">For the assumption on </w:t>
            </w:r>
            <w:r>
              <w:rPr>
                <w:rFonts w:eastAsia="等线"/>
                <w:szCs w:val="20"/>
              </w:rPr>
              <w:t xml:space="preserve">the </w:t>
            </w:r>
            <w:r>
              <w:rPr>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宋体"/>
                <w:szCs w:val="20"/>
              </w:rPr>
              <w:t xml:space="preserve">Up to 1.5 m </w:t>
            </w:r>
            <w:r>
              <w:rPr>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宋体"/>
                <w:szCs w:val="20"/>
              </w:rPr>
              <w:t xml:space="preserve">Up to 1 m </w:t>
            </w:r>
            <w:r>
              <w:rPr>
                <w:szCs w:val="20"/>
              </w:rPr>
              <w:t>for UMi</w:t>
            </w:r>
            <w:r>
              <w:rPr>
                <w:rFonts w:eastAsia="宋体"/>
                <w:szCs w:val="20"/>
              </w:rPr>
              <w:t xml:space="preserve"> </w:t>
            </w:r>
            <w:r>
              <w:rPr>
                <w:szCs w:val="20"/>
              </w:rPr>
              <w:t>with maximum antenna elements in the array is 2.</w:t>
            </w:r>
            <w:r>
              <w:rPr>
                <w:rFonts w:eastAsia="等线"/>
                <w:szCs w:val="20"/>
              </w:rPr>
              <w:t>22</w:t>
            </w:r>
            <w:r>
              <w:rPr>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宋体"/>
                <w:szCs w:val="20"/>
              </w:rPr>
              <w:t xml:space="preserve">Up to 0.71 m </w:t>
            </w:r>
            <w:r>
              <w:rPr>
                <w:szCs w:val="20"/>
              </w:rPr>
              <w:t>for Indoor facto</w:t>
            </w:r>
            <w:r>
              <w:rPr>
                <w:rFonts w:eastAsia="等线"/>
                <w:szCs w:val="20"/>
              </w:rPr>
              <w:t>ry</w:t>
            </w:r>
            <w:r>
              <w:rPr>
                <w:rFonts w:eastAsia="宋体"/>
                <w:szCs w:val="20"/>
              </w:rPr>
              <w:t xml:space="preserve"> </w:t>
            </w:r>
            <w:r>
              <w:rPr>
                <w:szCs w:val="20"/>
              </w:rPr>
              <w:t xml:space="preserve">with maximum antenna elements in the array is </w:t>
            </w:r>
            <w:r>
              <w:rPr>
                <w:rFonts w:eastAsia="等线"/>
                <w:szCs w:val="20"/>
              </w:rPr>
              <w:t>1.</w:t>
            </w:r>
            <w:r>
              <w:rPr>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宋体"/>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704FCE7A" w14:textId="77777777" w:rsidR="004E7C86" w:rsidRDefault="004E7C86">
            <w:pPr>
              <w:rPr>
                <w:rFonts w:eastAsia="等线"/>
                <w:szCs w:val="20"/>
              </w:rPr>
            </w:pPr>
          </w:p>
          <w:p w14:paraId="40B10007" w14:textId="77777777" w:rsidR="004E7C86" w:rsidRDefault="004E7C86">
            <w:pPr>
              <w:rPr>
                <w:rFonts w:eastAsia="等线"/>
                <w:szCs w:val="20"/>
              </w:rPr>
            </w:pPr>
          </w:p>
          <w:p w14:paraId="615AE0FC" w14:textId="77777777" w:rsidR="004E7C86" w:rsidRDefault="008E2166">
            <w:pPr>
              <w:rPr>
                <w:rFonts w:eastAsia="等线"/>
                <w:szCs w:val="20"/>
                <w:highlight w:val="green"/>
              </w:rPr>
            </w:pPr>
            <w:r>
              <w:rPr>
                <w:rFonts w:eastAsia="等线"/>
                <w:szCs w:val="20"/>
                <w:highlight w:val="green"/>
              </w:rPr>
              <w:t>Agreement</w:t>
            </w:r>
          </w:p>
          <w:p w14:paraId="76761895" w14:textId="77777777" w:rsidR="004E7C86" w:rsidRDefault="008E2166">
            <w:pPr>
              <w:rPr>
                <w:rFonts w:eastAsia="等线"/>
                <w:szCs w:val="20"/>
              </w:rPr>
            </w:pPr>
            <w:r>
              <w:rPr>
                <w:rFonts w:eastAsia="等线"/>
                <w:szCs w:val="20"/>
              </w:rPr>
              <w:t>Confirm the following working assumption made in RAN1#117.</w:t>
            </w:r>
          </w:p>
          <w:p w14:paraId="2B9A01B1" w14:textId="77777777" w:rsidR="004E7C86" w:rsidRDefault="008E2166">
            <w:pPr>
              <w:spacing w:before="120" w:after="120"/>
              <w:rPr>
                <w:rFonts w:eastAsia="等线"/>
                <w:szCs w:val="20"/>
                <w:highlight w:val="darkYellow"/>
              </w:rPr>
            </w:pPr>
            <w:r>
              <w:rPr>
                <w:rFonts w:eastAsia="等线"/>
                <w:szCs w:val="20"/>
                <w:highlight w:val="darkYellow"/>
              </w:rPr>
              <w:t>Working Assumption</w:t>
            </w:r>
          </w:p>
          <w:p w14:paraId="4E3FBCFD"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lastRenderedPageBreak/>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FFS:DS, ASA, ASD, ZSA, ZSD, K factor</w:t>
            </w:r>
          </w:p>
          <w:p w14:paraId="37436CF9" w14:textId="77777777" w:rsidR="004E7C86" w:rsidRDefault="004E7C86">
            <w:pPr>
              <w:rPr>
                <w:rFonts w:eastAsia="等线"/>
                <w:szCs w:val="20"/>
              </w:rPr>
            </w:pPr>
          </w:p>
          <w:p w14:paraId="30B86639" w14:textId="77777777" w:rsidR="004E7C86" w:rsidRDefault="008E2166">
            <w:pPr>
              <w:rPr>
                <w:rFonts w:eastAsia="等线"/>
                <w:szCs w:val="20"/>
                <w:highlight w:val="green"/>
              </w:rPr>
            </w:pPr>
            <w:r>
              <w:rPr>
                <w:rFonts w:eastAsia="等线"/>
                <w:szCs w:val="20"/>
                <w:highlight w:val="green"/>
              </w:rPr>
              <w:t>Agreement</w:t>
            </w:r>
          </w:p>
          <w:p w14:paraId="2D366369"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DS, ASA, ASD, ZSA, ZSD, K factor</w:t>
            </w:r>
          </w:p>
          <w:p w14:paraId="370A4AE2" w14:textId="77777777" w:rsidR="004E7C86" w:rsidRDefault="004E7C86">
            <w:pPr>
              <w:rPr>
                <w:rFonts w:eastAsia="等线"/>
                <w:szCs w:val="20"/>
              </w:rPr>
            </w:pPr>
          </w:p>
          <w:p w14:paraId="20E78F61" w14:textId="77777777" w:rsidR="004E7C86" w:rsidRDefault="008E2166">
            <w:pPr>
              <w:rPr>
                <w:rFonts w:eastAsia="等线"/>
                <w:szCs w:val="20"/>
                <w:highlight w:val="green"/>
              </w:rPr>
            </w:pPr>
            <w:r>
              <w:rPr>
                <w:rFonts w:eastAsia="等线"/>
                <w:szCs w:val="20"/>
                <w:highlight w:val="green"/>
              </w:rPr>
              <w:t>Agreement</w:t>
            </w:r>
          </w:p>
          <w:p w14:paraId="6E743674" w14:textId="77777777" w:rsidR="004E7C86" w:rsidRDefault="008E2166">
            <w:pPr>
              <w:rPr>
                <w:rFonts w:eastAsia="等线"/>
                <w:szCs w:val="20"/>
              </w:rPr>
            </w:pPr>
            <w:r>
              <w:rPr>
                <w:szCs w:val="20"/>
              </w:rPr>
              <w:t>The spatial non-stationarity characteristics</w:t>
            </w:r>
            <w:r>
              <w:rPr>
                <w:rFonts w:eastAsia="等线"/>
                <w:szCs w:val="20"/>
              </w:rPr>
              <w:t xml:space="preserve">, </w:t>
            </w:r>
            <w:r>
              <w:rPr>
                <w:szCs w:val="20"/>
              </w:rPr>
              <w:t xml:space="preserve">i.e., the antenna element-wise power variation </w:t>
            </w:r>
            <w:r>
              <w:rPr>
                <w:rFonts w:eastAsia="等线"/>
                <w:szCs w:val="20"/>
              </w:rPr>
              <w:t xml:space="preserve">at least at BS </w:t>
            </w:r>
            <w:r>
              <w:rPr>
                <w:szCs w:val="20"/>
              </w:rPr>
              <w:t>side</w:t>
            </w:r>
            <w:r>
              <w:rPr>
                <w:rFonts w:eastAsia="等线"/>
                <w:szCs w:val="20"/>
              </w:rPr>
              <w:t>,</w:t>
            </w:r>
            <w:r>
              <w:rPr>
                <w:szCs w:val="20"/>
              </w:rPr>
              <w:t xml:space="preserve"> </w:t>
            </w:r>
            <w:r>
              <w:rPr>
                <w:rFonts w:eastAsia="等线"/>
                <w:szCs w:val="20"/>
              </w:rPr>
              <w:t xml:space="preserve">is </w:t>
            </w:r>
            <w:r>
              <w:rPr>
                <w:szCs w:val="20"/>
              </w:rPr>
              <w:t>supported in the channel modelling.</w:t>
            </w:r>
          </w:p>
          <w:p w14:paraId="7B5A0582" w14:textId="77777777" w:rsidR="004E7C86" w:rsidRDefault="008E2166">
            <w:pPr>
              <w:rPr>
                <w:rFonts w:eastAsia="等线"/>
                <w:szCs w:val="20"/>
              </w:rPr>
            </w:pPr>
            <w:r>
              <w:rPr>
                <w:rFonts w:eastAsia="等线"/>
                <w:szCs w:val="20"/>
              </w:rPr>
              <w:t xml:space="preserve">FFS: </w:t>
            </w:r>
            <w:r>
              <w:rPr>
                <w:szCs w:val="20"/>
              </w:rPr>
              <w:t xml:space="preserve">the antenna element-wise power variation at </w:t>
            </w:r>
            <w:r>
              <w:rPr>
                <w:rFonts w:eastAsia="等线"/>
                <w:szCs w:val="20"/>
              </w:rPr>
              <w:t xml:space="preserve">UE </w:t>
            </w:r>
            <w:r>
              <w:rPr>
                <w:szCs w:val="20"/>
              </w:rPr>
              <w:t>side</w:t>
            </w:r>
          </w:p>
          <w:p w14:paraId="479258B8" w14:textId="77777777" w:rsidR="004E7C86" w:rsidRDefault="008E2166">
            <w:pPr>
              <w:rPr>
                <w:rFonts w:eastAsia="等线"/>
                <w:szCs w:val="20"/>
              </w:rPr>
            </w:pPr>
            <w:r>
              <w:rPr>
                <w:rFonts w:eastAsia="等线"/>
                <w:szCs w:val="20"/>
              </w:rPr>
              <w:t xml:space="preserve">FFS: the causes and details of methodology for modelling the </w:t>
            </w:r>
            <w:r>
              <w:rPr>
                <w:szCs w:val="20"/>
              </w:rPr>
              <w:t>spatial non-stationarity characteristics</w:t>
            </w:r>
          </w:p>
          <w:p w14:paraId="5462547F" w14:textId="77777777" w:rsidR="004E7C86" w:rsidRDefault="004E7C86">
            <w:pPr>
              <w:rPr>
                <w:rFonts w:eastAsia="等线"/>
                <w:szCs w:val="20"/>
              </w:rPr>
            </w:pPr>
          </w:p>
          <w:p w14:paraId="5B507B2E" w14:textId="77777777" w:rsidR="004E7C86" w:rsidRDefault="008E2166">
            <w:pPr>
              <w:pStyle w:val="ListParagraph"/>
              <w:ind w:left="0"/>
              <w:rPr>
                <w:rFonts w:eastAsia="等线"/>
                <w:highlight w:val="green"/>
              </w:rPr>
            </w:pPr>
            <w:r>
              <w:rPr>
                <w:rFonts w:eastAsia="等线"/>
                <w:highlight w:val="green"/>
              </w:rPr>
              <w:t>Agreement</w:t>
            </w:r>
          </w:p>
          <w:p w14:paraId="399274E5" w14:textId="77777777" w:rsidR="004E7C86" w:rsidRDefault="008E2166">
            <w:pPr>
              <w:pStyle w:val="ListParagraph"/>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eastAsia="等线"/>
                <w:szCs w:val="20"/>
              </w:rPr>
            </w:pPr>
          </w:p>
          <w:p w14:paraId="44A5EBF9" w14:textId="77777777" w:rsidR="004E7C86" w:rsidRDefault="008E2166">
            <w:pPr>
              <w:rPr>
                <w:rFonts w:eastAsia="等线"/>
                <w:szCs w:val="20"/>
                <w:highlight w:val="green"/>
              </w:rPr>
            </w:pPr>
            <w:r>
              <w:rPr>
                <w:rFonts w:eastAsia="等线"/>
                <w:szCs w:val="20"/>
                <w:highlight w:val="green"/>
              </w:rPr>
              <w:t>Agreement</w:t>
            </w:r>
          </w:p>
          <w:p w14:paraId="2C5A895F" w14:textId="77777777" w:rsidR="004E7C86" w:rsidRDefault="008E2166">
            <w:pPr>
              <w:spacing w:beforeLines="50" w:before="120" w:afterLines="50" w:after="120"/>
              <w:rPr>
                <w:szCs w:val="20"/>
              </w:rPr>
            </w:pPr>
            <w:r>
              <w:rPr>
                <w:rFonts w:eastAsia="等线"/>
                <w:szCs w:val="20"/>
              </w:rPr>
              <w:t xml:space="preserve">For near-field channel, the following formula is adopted to model the phase </w:t>
            </w:r>
            <w:r>
              <w:rPr>
                <w:szCs w:val="20"/>
              </w:rPr>
              <w:t xml:space="preserve">of </w:t>
            </w:r>
            <w:r>
              <w:rPr>
                <w:rFonts w:eastAsia="等线"/>
                <w:szCs w:val="20"/>
              </w:rPr>
              <w:t>direct path between TRP and UE as</w:t>
            </w:r>
            <w:r>
              <w:rPr>
                <w:szCs w:val="20"/>
              </w:rPr>
              <w:t xml:space="preserve"> antenna element-wise channel parameter:</w:t>
            </w:r>
          </w:p>
          <w:p w14:paraId="2854DA27" w14:textId="77777777" w:rsidR="004E7C86" w:rsidRDefault="008E2166">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1F3354AB" w14:textId="77777777" w:rsidR="004E7C86" w:rsidRDefault="008E2166">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160B30C1" w14:textId="77777777" w:rsidR="004E7C86" w:rsidRDefault="004E7C86">
            <w:pPr>
              <w:rPr>
                <w:rFonts w:eastAsia="等线"/>
                <w:szCs w:val="20"/>
              </w:rPr>
            </w:pPr>
          </w:p>
          <w:p w14:paraId="465A211F" w14:textId="77777777" w:rsidR="004E7C86" w:rsidRDefault="008E2166">
            <w:pPr>
              <w:rPr>
                <w:rFonts w:eastAsia="等线"/>
                <w:szCs w:val="20"/>
                <w:highlight w:val="green"/>
              </w:rPr>
            </w:pPr>
            <w:r>
              <w:rPr>
                <w:rFonts w:eastAsia="等线"/>
                <w:szCs w:val="20"/>
                <w:highlight w:val="green"/>
              </w:rPr>
              <w:t>Agreement</w:t>
            </w:r>
          </w:p>
          <w:p w14:paraId="0AB58745" w14:textId="77777777" w:rsidR="004E7C86" w:rsidRDefault="008E2166">
            <w:pPr>
              <w:pStyle w:val="ListParagraph"/>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71130FD8" w14:textId="77777777" w:rsidR="004E7C86" w:rsidRDefault="008E2166">
            <w:pPr>
              <w:pStyle w:val="ListParagraph"/>
              <w:numPr>
                <w:ilvl w:val="0"/>
                <w:numId w:val="26"/>
              </w:numPr>
              <w:rPr>
                <w:lang w:val="en-US"/>
              </w:rPr>
            </w:pPr>
            <w:r>
              <w:rPr>
                <w:lang w:val="en-US"/>
              </w:rPr>
              <w:lastRenderedPageBreak/>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eastAsia="等线"/>
                <w:szCs w:val="20"/>
              </w:rPr>
            </w:pPr>
            <w:r>
              <w:rPr>
                <w:rFonts w:eastAsia="等线"/>
                <w:szCs w:val="20"/>
              </w:rPr>
              <w:t>Observation</w:t>
            </w:r>
          </w:p>
          <w:p w14:paraId="3F502FA6" w14:textId="77777777" w:rsidR="004E7C86" w:rsidRDefault="008E2166">
            <w:pPr>
              <w:spacing w:before="60" w:after="60"/>
              <w:rPr>
                <w:rFonts w:eastAsia="等线"/>
                <w:iCs/>
                <w:strike/>
                <w:szCs w:val="20"/>
              </w:rPr>
            </w:pPr>
            <w:r>
              <w:rPr>
                <w:rFonts w:eastAsia="等线"/>
                <w:iCs/>
                <w:szCs w:val="20"/>
              </w:rPr>
              <w:t>According to the inputs from multiple sources, partial blockage effect may cause the spatial non-stationarity.</w:t>
            </w:r>
          </w:p>
          <w:p w14:paraId="0240CCEC" w14:textId="77777777" w:rsidR="004E7C86" w:rsidRDefault="004E7C86">
            <w:pPr>
              <w:rPr>
                <w:rFonts w:eastAsia="等线"/>
                <w:iCs/>
                <w:szCs w:val="20"/>
              </w:rPr>
            </w:pPr>
          </w:p>
          <w:p w14:paraId="0B023681" w14:textId="77777777" w:rsidR="004E7C86" w:rsidRDefault="008E2166">
            <w:pPr>
              <w:rPr>
                <w:rFonts w:eastAsia="等线"/>
                <w:szCs w:val="20"/>
                <w:highlight w:val="green"/>
              </w:rPr>
            </w:pPr>
            <w:r>
              <w:rPr>
                <w:rFonts w:eastAsia="等线"/>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等线"/>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2875433C" w14:textId="77777777" w:rsidR="004E7C86" w:rsidRDefault="008E2166" w:rsidP="00824A23">
            <w:pPr>
              <w:numPr>
                <w:ilvl w:val="0"/>
                <w:numId w:val="48"/>
              </w:numPr>
              <w:spacing w:before="120" w:after="120"/>
              <w:rPr>
                <w:szCs w:val="20"/>
              </w:rPr>
            </w:pPr>
            <w:r>
              <w:rPr>
                <w:rFonts w:eastAsia="宋体"/>
                <w:szCs w:val="20"/>
              </w:rPr>
              <w:t>A power attenuation factor within [0 1] is introduced.</w:t>
            </w:r>
          </w:p>
          <w:p w14:paraId="35A11E87" w14:textId="77777777" w:rsidR="004E7C86" w:rsidRDefault="008E2166" w:rsidP="00824A23">
            <w:pPr>
              <w:numPr>
                <w:ilvl w:val="0"/>
                <w:numId w:val="48"/>
              </w:numPr>
              <w:spacing w:before="120" w:after="120"/>
              <w:rPr>
                <w:szCs w:val="20"/>
              </w:rPr>
            </w:pPr>
            <w:r>
              <w:rPr>
                <w:rFonts w:eastAsia="宋体"/>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E4A935C"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szCs w:val="20"/>
              </w:rPr>
            </w:pPr>
            <w:r>
              <w:rPr>
                <w:szCs w:val="20"/>
              </w:rPr>
              <w:t>FFS: applicability and details for blockage Model-A</w:t>
            </w:r>
          </w:p>
          <w:p w14:paraId="2B73713D" w14:textId="77777777" w:rsidR="004E7C86" w:rsidRDefault="004E7C86">
            <w:pPr>
              <w:rPr>
                <w:rFonts w:eastAsia="等线"/>
                <w:szCs w:val="20"/>
              </w:rPr>
            </w:pPr>
          </w:p>
          <w:p w14:paraId="06CBEE3B" w14:textId="77777777" w:rsidR="004E7C86" w:rsidRDefault="008E2166">
            <w:pPr>
              <w:rPr>
                <w:rFonts w:eastAsia="等线"/>
                <w:szCs w:val="20"/>
                <w:highlight w:val="green"/>
              </w:rPr>
            </w:pPr>
            <w:r>
              <w:rPr>
                <w:rFonts w:eastAsia="等线"/>
                <w:szCs w:val="20"/>
                <w:highlight w:val="green"/>
              </w:rPr>
              <w:t>Agreement</w:t>
            </w:r>
          </w:p>
          <w:p w14:paraId="587F02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0F1C801"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3692BFCE" w14:textId="77777777" w:rsidR="004E7C86" w:rsidRDefault="008E2166">
            <w:pPr>
              <w:rPr>
                <w:szCs w:val="20"/>
              </w:rPr>
            </w:pPr>
            <w:r>
              <w:rPr>
                <w:szCs w:val="20"/>
              </w:rPr>
              <w:t>FFS: the number and the location of the blocker between BS and one specific UE.</w:t>
            </w:r>
          </w:p>
          <w:p w14:paraId="36D51BD3" w14:textId="77777777" w:rsidR="004E7C86" w:rsidRDefault="008E2166">
            <w:pPr>
              <w:spacing w:before="120" w:after="120"/>
              <w:rPr>
                <w:szCs w:val="20"/>
              </w:rPr>
            </w:pPr>
            <w:r>
              <w:rPr>
                <w:szCs w:val="20"/>
              </w:rPr>
              <w:t>FFS: applicability and details for blockage Model-A</w:t>
            </w:r>
          </w:p>
          <w:p w14:paraId="28994D43" w14:textId="77777777" w:rsidR="004E7C86" w:rsidRDefault="004E7C86">
            <w:pPr>
              <w:rPr>
                <w:rFonts w:eastAsia="等线"/>
                <w:szCs w:val="20"/>
              </w:rPr>
            </w:pPr>
          </w:p>
          <w:p w14:paraId="1C35D47D" w14:textId="77777777" w:rsidR="004E7C86" w:rsidRDefault="008E2166">
            <w:pPr>
              <w:rPr>
                <w:rFonts w:eastAsia="等线"/>
                <w:szCs w:val="20"/>
                <w:highlight w:val="green"/>
              </w:rPr>
            </w:pPr>
            <w:r>
              <w:rPr>
                <w:rFonts w:eastAsia="等线"/>
                <w:szCs w:val="20"/>
                <w:highlight w:val="green"/>
              </w:rPr>
              <w:t>Agreement</w:t>
            </w:r>
          </w:p>
          <w:p w14:paraId="58258E62" w14:textId="77777777" w:rsidR="004E7C86" w:rsidRDefault="008E2166">
            <w:pPr>
              <w:spacing w:beforeLines="50" w:before="120" w:afterLines="50" w:after="120"/>
              <w:rPr>
                <w:szCs w:val="20"/>
              </w:rPr>
            </w:pPr>
            <w:r>
              <w:rPr>
                <w:rFonts w:eastAsia="等线"/>
                <w:szCs w:val="20"/>
              </w:rPr>
              <w:lastRenderedPageBreak/>
              <w:t>For near-field channel, if necessary, t</w:t>
            </w:r>
            <w:r>
              <w:rPr>
                <w:szCs w:val="20"/>
              </w:rPr>
              <w:t xml:space="preserve">he antenna element-wise channel parameters of </w:t>
            </w:r>
            <w:r>
              <w:rPr>
                <w:rFonts w:eastAsia="等线"/>
                <w:szCs w:val="20"/>
              </w:rPr>
              <w:t>non-direct path between TRP and UE</w:t>
            </w:r>
            <w:r>
              <w:rPr>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宋体"/>
                <w:szCs w:val="20"/>
              </w:rPr>
            </w:pPr>
            <w:r>
              <w:rPr>
                <w:rFonts w:eastAsia="宋体"/>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szCs w:val="20"/>
              </w:rPr>
            </w:pPr>
            <w:r>
              <w:rPr>
                <w:szCs w:val="20"/>
              </w:rPr>
              <w:t>FFS: How to obtain the distance</w:t>
            </w:r>
            <w:r>
              <w:rPr>
                <w:rFonts w:eastAsia="宋体"/>
                <w:szCs w:val="20"/>
              </w:rPr>
              <w:t>.</w:t>
            </w:r>
            <w:r>
              <w:rPr>
                <w:szCs w:val="20"/>
              </w:rPr>
              <w:t xml:space="preserve"> </w:t>
            </w:r>
          </w:p>
          <w:p w14:paraId="6029CC73" w14:textId="77777777" w:rsidR="004E7C86" w:rsidRDefault="008E2166">
            <w:pPr>
              <w:numPr>
                <w:ilvl w:val="1"/>
                <w:numId w:val="28"/>
              </w:numPr>
              <w:spacing w:before="120" w:after="120"/>
              <w:ind w:left="860" w:hanging="440"/>
              <w:rPr>
                <w:szCs w:val="20"/>
              </w:rPr>
            </w:pPr>
            <w:r>
              <w:rPr>
                <w:rFonts w:eastAsia="宋体"/>
                <w:szCs w:val="20"/>
              </w:rPr>
              <w:t>FFS: Other parameters.</w:t>
            </w:r>
          </w:p>
          <w:p w14:paraId="3E952F85" w14:textId="77777777" w:rsidR="004E7C86" w:rsidRDefault="008E2166">
            <w:pPr>
              <w:numPr>
                <w:ilvl w:val="1"/>
                <w:numId w:val="28"/>
              </w:numPr>
              <w:spacing w:before="120" w:after="120"/>
              <w:ind w:left="860" w:hanging="440"/>
              <w:rPr>
                <w:szCs w:val="20"/>
              </w:rPr>
            </w:pPr>
            <w:r>
              <w:rPr>
                <w:rFonts w:eastAsia="宋体"/>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宋体"/>
                <w:szCs w:val="20"/>
              </w:rPr>
            </w:pPr>
            <w:r>
              <w:rPr>
                <w:rFonts w:eastAsia="宋体"/>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szCs w:val="20"/>
              </w:rPr>
            </w:pPr>
            <w:r>
              <w:rPr>
                <w:szCs w:val="20"/>
              </w:rPr>
              <w:t xml:space="preserve">FFS: </w:t>
            </w:r>
            <w:r>
              <w:rPr>
                <w:rFonts w:eastAsia="宋体"/>
                <w:szCs w:val="20"/>
              </w:rPr>
              <w:t>Details to obtain the antenna element-wise parameters.</w:t>
            </w:r>
          </w:p>
          <w:p w14:paraId="0EBBDE16" w14:textId="77777777" w:rsidR="004E7C86" w:rsidRDefault="008E2166">
            <w:pPr>
              <w:spacing w:before="60" w:after="60"/>
              <w:rPr>
                <w:rFonts w:eastAsia="等线"/>
                <w:szCs w:val="20"/>
              </w:rPr>
            </w:pPr>
            <w:r>
              <w:rPr>
                <w:szCs w:val="20"/>
              </w:rPr>
              <w:t>Note: Companies are encouraged to check the Option-3 including the similarity/difference with Option-1</w:t>
            </w:r>
            <w:r>
              <w:rPr>
                <w:rFonts w:eastAsia="等线"/>
                <w:szCs w:val="20"/>
              </w:rPr>
              <w:t>.</w:t>
            </w:r>
          </w:p>
          <w:p w14:paraId="5843B43A" w14:textId="77777777" w:rsidR="004E7C86" w:rsidRDefault="004E7C86">
            <w:pPr>
              <w:rPr>
                <w:rFonts w:eastAsia="等线"/>
                <w:szCs w:val="20"/>
              </w:rPr>
            </w:pPr>
          </w:p>
          <w:p w14:paraId="386604CA" w14:textId="77777777" w:rsidR="004E7C86" w:rsidRDefault="008E2166">
            <w:pPr>
              <w:rPr>
                <w:rFonts w:eastAsia="等线"/>
                <w:szCs w:val="20"/>
                <w:highlight w:val="green"/>
              </w:rPr>
            </w:pPr>
            <w:r>
              <w:rPr>
                <w:rFonts w:eastAsia="等线"/>
                <w:szCs w:val="20"/>
                <w:highlight w:val="green"/>
              </w:rPr>
              <w:t>Agreement</w:t>
            </w:r>
          </w:p>
          <w:p w14:paraId="3CD28C8E"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等线"/>
                <w:szCs w:val="20"/>
              </w:rPr>
              <w:t>l</w:t>
            </w:r>
            <w:r>
              <w:rPr>
                <w:szCs w:val="20"/>
              </w:rPr>
              <w:t>ed per cluster</w:t>
            </w:r>
          </w:p>
          <w:p w14:paraId="2BE7695C" w14:textId="77777777" w:rsidR="004E7C86" w:rsidRDefault="008E2166" w:rsidP="00824A23">
            <w:pPr>
              <w:numPr>
                <w:ilvl w:val="0"/>
                <w:numId w:val="48"/>
              </w:numPr>
              <w:spacing w:before="120" w:after="120"/>
              <w:rPr>
                <w:szCs w:val="20"/>
              </w:rPr>
            </w:pPr>
            <w:r>
              <w:rPr>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eastAsia="宋体"/>
                <w:szCs w:val="20"/>
              </w:rPr>
            </w:pPr>
            <w:r>
              <w:rPr>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szCs w:val="20"/>
              </w:rPr>
            </w:pPr>
            <w:r>
              <w:rPr>
                <w:szCs w:val="20"/>
              </w:rPr>
              <w:t>FFS distribution</w:t>
            </w:r>
          </w:p>
          <w:p w14:paraId="5267EB11" w14:textId="77777777" w:rsidR="004E7C86" w:rsidRDefault="008E2166" w:rsidP="00824A23">
            <w:pPr>
              <w:numPr>
                <w:ilvl w:val="0"/>
                <w:numId w:val="48"/>
              </w:numPr>
              <w:spacing w:before="120" w:after="120"/>
              <w:rPr>
                <w:szCs w:val="20"/>
              </w:rPr>
            </w:pPr>
            <w:r>
              <w:rPr>
                <w:szCs w:val="20"/>
              </w:rPr>
              <w:t xml:space="preserve">Alt 2: VR size is </w:t>
            </w:r>
            <w:r>
              <w:rPr>
                <w:rFonts w:eastAsia="等线"/>
                <w:szCs w:val="20"/>
              </w:rPr>
              <w:t>derived</w:t>
            </w:r>
            <w:r>
              <w:rPr>
                <w:szCs w:val="20"/>
              </w:rPr>
              <w:t xml:space="preserve"> based on distance between antenna array </w:t>
            </w:r>
            <w:r>
              <w:rPr>
                <w:rFonts w:eastAsia="等线"/>
                <w:szCs w:val="20"/>
              </w:rPr>
              <w:t xml:space="preserve">of BS </w:t>
            </w:r>
            <w:r>
              <w:rPr>
                <w:szCs w:val="20"/>
              </w:rPr>
              <w:t xml:space="preserve">and </w:t>
            </w:r>
            <w:r>
              <w:rPr>
                <w:rFonts w:eastAsia="等线"/>
                <w:szCs w:val="20"/>
              </w:rPr>
              <w:t>UE/cluster</w:t>
            </w:r>
          </w:p>
          <w:p w14:paraId="77B1B9EC"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8368F43"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6022F958" w14:textId="77777777" w:rsidR="004E7C86" w:rsidRDefault="004E7C86">
            <w:pPr>
              <w:rPr>
                <w:szCs w:val="20"/>
              </w:rPr>
            </w:pPr>
          </w:p>
        </w:tc>
      </w:tr>
    </w:tbl>
    <w:p w14:paraId="68CDF400" w14:textId="77777777" w:rsidR="004E7C86" w:rsidRDefault="004E7C86"/>
    <w:p w14:paraId="4016A5DA" w14:textId="77777777" w:rsidR="004E7C86" w:rsidRDefault="008E2166">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5FAEF74C" w14:textId="77777777" w:rsidR="004E7C86" w:rsidRDefault="008E2166">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等线"/>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宋体"/>
                <w:iCs/>
              </w:rPr>
              <w:t xml:space="preserve">Up to 1.5 m </w:t>
            </w:r>
            <w:r>
              <w:rPr>
                <w:rFonts w:eastAsia="Batang"/>
                <w:iCs/>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宋体"/>
                <w:iCs/>
              </w:rPr>
              <w:t xml:space="preserve">Up to 1 m </w:t>
            </w:r>
            <w:r>
              <w:rPr>
                <w:rFonts w:eastAsia="Batang"/>
                <w:iCs/>
                <w:lang w:val="en-GB"/>
              </w:rPr>
              <w:t>for UMi</w:t>
            </w:r>
            <w:r>
              <w:rPr>
                <w:rFonts w:eastAsia="宋体"/>
                <w:iCs/>
              </w:rPr>
              <w:t xml:space="preserve"> </w:t>
            </w:r>
            <w:r>
              <w:rPr>
                <w:rFonts w:eastAsia="Batang"/>
                <w:iCs/>
                <w:lang w:val="en-GB"/>
              </w:rPr>
              <w:t>with maximum antenna elements in the array is [2.</w:t>
            </w:r>
            <w:r>
              <w:rPr>
                <w:rFonts w:eastAsia="等线"/>
                <w:iCs/>
                <w:lang w:val="en-GB"/>
              </w:rPr>
              <w:t>22</w:t>
            </w:r>
            <w:r>
              <w:rPr>
                <w:rFonts w:eastAsia="Batang"/>
                <w:iCs/>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宋体"/>
                <w:iCs/>
              </w:rPr>
              <w:t xml:space="preserve">Up to [0.71] m </w:t>
            </w:r>
            <w:r>
              <w:rPr>
                <w:rFonts w:eastAsia="Batang"/>
                <w:iCs/>
                <w:lang w:val="en-GB"/>
              </w:rPr>
              <w:t>for Indoor facto</w:t>
            </w:r>
            <w:r>
              <w:rPr>
                <w:rFonts w:eastAsia="等线"/>
                <w:iCs/>
                <w:lang w:val="en-GB"/>
              </w:rPr>
              <w:t>ry</w:t>
            </w:r>
            <w:r>
              <w:rPr>
                <w:rFonts w:eastAsia="宋体"/>
                <w:iCs/>
              </w:rPr>
              <w:t xml:space="preserve"> </w:t>
            </w:r>
            <w:r>
              <w:rPr>
                <w:rFonts w:eastAsia="Batang"/>
                <w:iCs/>
                <w:lang w:val="en-GB"/>
              </w:rPr>
              <w:t>with maximum antenna elements in the array is [</w:t>
            </w:r>
            <w:r>
              <w:rPr>
                <w:rFonts w:eastAsia="等线"/>
                <w:iCs/>
                <w:lang w:val="en-GB"/>
              </w:rPr>
              <w:t>1.</w:t>
            </w:r>
            <w:r>
              <w:rPr>
                <w:rFonts w:eastAsia="Batang"/>
                <w:iCs/>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宋体"/>
                <w:iCs/>
                <w:lang w:val="en-GB"/>
              </w:rPr>
              <w:lastRenderedPageBreak/>
              <w:t xml:space="preserve">Up to </w:t>
            </w:r>
            <w:r>
              <w:rPr>
                <w:rFonts w:eastAsia="宋体"/>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等线" w:hAnsi="Times"/>
                <w:highlight w:val="darkYellow"/>
                <w:lang w:val="en-GB"/>
              </w:rPr>
            </w:pPr>
            <w:r>
              <w:rPr>
                <w:rFonts w:ascii="Times" w:eastAsia="等线" w:hAnsi="Times" w:hint="eastAsia"/>
                <w:highlight w:val="darkYellow"/>
                <w:lang w:val="en-GB"/>
              </w:rPr>
              <w:t>Working Assumption</w:t>
            </w:r>
          </w:p>
          <w:p w14:paraId="50E3A8A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542611BC" w14:textId="77777777" w:rsidR="004E7C86" w:rsidRDefault="008E2166">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53834BA3" w14:textId="77777777" w:rsidR="004E7C86" w:rsidRDefault="008E2166">
            <w:pPr>
              <w:widowControl/>
              <w:spacing w:before="60" w:after="60" w:line="240" w:lineRule="auto"/>
              <w:rPr>
                <w:rFonts w:ascii="Times" w:eastAsia="等线" w:hAnsi="Times"/>
                <w:szCs w:val="20"/>
                <w:lang w:val="en-GB"/>
              </w:rPr>
            </w:pPr>
            <w:r>
              <w:rPr>
                <w:rFonts w:ascii="Times" w:eastAsia="等线" w:hAnsi="Times"/>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lang w:val="en-GB"/>
              </w:rPr>
            </w:pPr>
            <w:r>
              <w:rPr>
                <w:rFonts w:ascii="Times" w:eastAsia="等线" w:hAnsi="Times" w:hint="eastAsia"/>
                <w:lang w:val="en-GB"/>
              </w:rPr>
              <w:t>P</w:t>
            </w:r>
            <w:r>
              <w:rPr>
                <w:rFonts w:ascii="Times" w:eastAsia="Batang" w:hAnsi="Times"/>
                <w:lang w:val="en-GB"/>
              </w:rPr>
              <w:t>hase</w:t>
            </w:r>
          </w:p>
          <w:p w14:paraId="76A6CC99" w14:textId="77777777" w:rsidR="004E7C86" w:rsidRDefault="008E2166">
            <w:pPr>
              <w:widowControl/>
              <w:spacing w:before="60" w:after="60" w:line="240" w:lineRule="auto"/>
              <w:rPr>
                <w:rFonts w:ascii="Times" w:eastAsia="等线" w:hAnsi="Times"/>
              </w:rPr>
            </w:pPr>
            <w:r>
              <w:rPr>
                <w:rFonts w:ascii="Times" w:eastAsia="等线" w:hAnsi="Times" w:hint="eastAsia"/>
                <w:lang w:val="en-GB"/>
              </w:rPr>
              <w:t xml:space="preserve">with </w:t>
            </w:r>
            <w:r>
              <w:rPr>
                <w:rFonts w:ascii="Times" w:eastAsia="Batang" w:hAnsi="Times"/>
                <w:lang w:val="en-GB"/>
              </w:rPr>
              <w:t>Option-2</w:t>
            </w:r>
            <w:r>
              <w:rPr>
                <w:rFonts w:ascii="Times" w:eastAsia="等线" w:hAnsi="Times" w:hint="eastAsia"/>
                <w:lang w:val="en-GB"/>
              </w:rPr>
              <w:t xml:space="preserve"> </w:t>
            </w:r>
            <w:r>
              <w:rPr>
                <w:rFonts w:ascii="Times" w:eastAsia="等线" w:hAnsi="Times"/>
                <w:lang w:val="en-GB"/>
              </w:rPr>
              <w:t>“</w:t>
            </w:r>
            <w:r>
              <w:rPr>
                <w:rFonts w:ascii="Times" w:eastAsia="Batang" w:hAnsi="Times"/>
                <w:lang w:val="en-GB"/>
              </w:rPr>
              <w:t xml:space="preserve">Determined by the </w:t>
            </w:r>
            <w:r>
              <w:rPr>
                <w:rFonts w:ascii="Times" w:eastAsia="等线" w:hAnsi="Times"/>
                <w:lang w:val="en-GB"/>
              </w:rPr>
              <w:t xml:space="preserve">antenna </w:t>
            </w:r>
            <w:r>
              <w:rPr>
                <w:rFonts w:ascii="Times" w:eastAsia="Batang" w:hAnsi="Times"/>
                <w:lang w:val="en-GB"/>
              </w:rPr>
              <w:t>element locations of both TRP and UE</w:t>
            </w:r>
            <w:r>
              <w:rPr>
                <w:rFonts w:ascii="Times" w:eastAsia="等线" w:hAnsi="Times"/>
                <w:lang w:val="en-GB"/>
              </w:rPr>
              <w:t>”</w:t>
            </w:r>
            <w:r>
              <w:rPr>
                <w:rFonts w:ascii="Times" w:eastAsia="等线" w:hAnsi="Times" w:hint="eastAsia"/>
                <w:lang w:val="en-GB"/>
              </w:rPr>
              <w:t>.</w:t>
            </w:r>
          </w:p>
          <w:p w14:paraId="78040596" w14:textId="77777777" w:rsidR="004E7C86" w:rsidRDefault="008E2166">
            <w:pPr>
              <w:widowControl/>
              <w:spacing w:before="120" w:after="120" w:line="240" w:lineRule="auto"/>
              <w:rPr>
                <w:rFonts w:eastAsia="等线"/>
                <w:szCs w:val="21"/>
                <w:highlight w:val="green"/>
                <w:lang w:val="en-GB"/>
              </w:rPr>
            </w:pPr>
            <w:r>
              <w:rPr>
                <w:rFonts w:eastAsia="等线"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FFS: Impacts on the polarization</w:t>
            </w:r>
          </w:p>
          <w:p w14:paraId="2F93C83A"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Option-3: The curvature-based approach.</w:t>
            </w:r>
          </w:p>
          <w:p w14:paraId="0B631A92"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73FF0AB5"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等线"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1EC2C747"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3163ACE9"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等线" w:hAnsi="Times" w:hint="eastAsia"/>
                <w:lang w:val="en-GB"/>
              </w:rPr>
              <w:t xml:space="preserve"> </w:t>
            </w:r>
            <w:r>
              <w:rPr>
                <w:rFonts w:ascii="Times" w:eastAsia="Batang" w:hAnsi="Times"/>
                <w:lang w:val="en-GB"/>
              </w:rPr>
              <w:t>(VP) or visibility region</w:t>
            </w:r>
            <w:r>
              <w:rPr>
                <w:rFonts w:ascii="Times" w:eastAsia="等线" w:hAnsi="Times" w:hint="eastAsia"/>
                <w:lang w:val="en-GB"/>
              </w:rPr>
              <w:t xml:space="preserve"> </w:t>
            </w:r>
            <w:r>
              <w:rPr>
                <w:rFonts w:ascii="Times" w:eastAsia="Batang" w:hAnsi="Times"/>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194D026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lastRenderedPageBreak/>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67D47236"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5C2E6DF6"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FAE7BB"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0F48D85D"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等线" w:hAnsi="Times"/>
                <w:lang w:val="en-GB"/>
              </w:rPr>
            </w:pPr>
            <w:r>
              <w:rPr>
                <w:rFonts w:ascii="Times" w:eastAsia="等线" w:hAnsi="Times" w:hint="eastAsia"/>
                <w:lang w:val="en-GB"/>
              </w:rPr>
              <w:t>Conclusion</w:t>
            </w:r>
          </w:p>
          <w:p w14:paraId="57776CD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lastRenderedPageBreak/>
              <w:t>Amplitude, polarization matrix</w:t>
            </w:r>
          </w:p>
        </w:tc>
      </w:tr>
    </w:tbl>
    <w:p w14:paraId="62E7BE3B" w14:textId="77777777" w:rsidR="004E7C86" w:rsidRDefault="008E2166">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等线" w:hAnsi="Times"/>
                <w:szCs w:val="20"/>
                <w:highlight w:val="green"/>
                <w:lang w:val="en-GB"/>
              </w:rPr>
            </w:pPr>
            <w:r>
              <w:rPr>
                <w:rFonts w:ascii="Times" w:eastAsia="等线" w:hAnsi="Times"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267C0BDF"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7FE03097"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等线" w:hAnsi="Times" w:hint="eastAsia"/>
                <w:lang w:val="en-GB"/>
              </w:rPr>
              <w:t xml:space="preserve">study of </w:t>
            </w:r>
            <w:r>
              <w:rPr>
                <w:rFonts w:ascii="Times" w:eastAsia="Batang" w:hAnsi="Times" w:hint="eastAsia"/>
                <w:lang w:val="en-GB"/>
              </w:rPr>
              <w:t>near-field channel mode</w:t>
            </w:r>
            <w:r>
              <w:rPr>
                <w:rFonts w:ascii="Times" w:eastAsia="等线"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5FA53A9E"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60C69DBB"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50EFADF5"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15F16EA4"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等线" w:hAnsi="Times" w:hint="eastAsia"/>
                <w:lang w:val="en-GB"/>
              </w:rPr>
              <w:t xml:space="preserve">, </w:t>
            </w:r>
            <w:r>
              <w:rPr>
                <w:rFonts w:ascii="Times" w:eastAsia="等线" w:hAnsi="Times"/>
                <w:lang w:val="en-GB"/>
              </w:rPr>
              <w:t xml:space="preserve">or </w:t>
            </w:r>
            <w:r>
              <w:rPr>
                <w:rFonts w:ascii="Times" w:eastAsia="Batang" w:hAnsi="Times"/>
                <w:lang w:val="en-GB"/>
              </w:rPr>
              <w:t>[TBD] lam</w:t>
            </w:r>
            <w:r>
              <w:rPr>
                <w:rFonts w:ascii="Times" w:eastAsia="等线" w:hAnsi="Times" w:hint="eastAsia"/>
                <w:lang w:val="en-GB"/>
              </w:rPr>
              <w:t>bda</w:t>
            </w:r>
            <w:r>
              <w:rPr>
                <w:rFonts w:ascii="Times" w:eastAsia="Batang" w:hAnsi="Times"/>
                <w:lang w:val="en-GB"/>
              </w:rPr>
              <w:t xml:space="preserve"> for UMi</w:t>
            </w:r>
          </w:p>
          <w:p w14:paraId="0D479879"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等线" w:hAnsi="Times" w:hint="eastAsia"/>
                <w:lang w:val="en-GB"/>
              </w:rPr>
              <w:t xml:space="preserve">, or </w:t>
            </w:r>
            <w:r>
              <w:rPr>
                <w:rFonts w:ascii="Times" w:eastAsia="Batang" w:hAnsi="Times"/>
                <w:lang w:val="en-GB"/>
              </w:rPr>
              <w:t>[TBD] lam</w:t>
            </w:r>
            <w:r>
              <w:rPr>
                <w:rFonts w:ascii="Times" w:eastAsia="等线" w:hAnsi="Times" w:hint="eastAsia"/>
                <w:lang w:val="en-GB"/>
              </w:rPr>
              <w:t>bd</w:t>
            </w:r>
            <w:r>
              <w:rPr>
                <w:rFonts w:ascii="Times" w:eastAsia="Batang" w:hAnsi="Times"/>
                <w:lang w:val="en-GB"/>
              </w:rPr>
              <w:t>a for UMa</w:t>
            </w:r>
          </w:p>
          <w:p w14:paraId="0EB119C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等线" w:hAnsi="Times" w:hint="eastAsia"/>
                <w:lang w:val="en-GB"/>
              </w:rPr>
              <w:t xml:space="preserve">, or </w:t>
            </w:r>
            <w:r>
              <w:rPr>
                <w:rFonts w:ascii="Times" w:eastAsia="Batang" w:hAnsi="Times"/>
                <w:lang w:val="en-GB"/>
              </w:rPr>
              <w:t>[ TBD] lam</w:t>
            </w:r>
            <w:r>
              <w:rPr>
                <w:rFonts w:ascii="Times" w:eastAsia="等线" w:hAnsi="Times" w:hint="eastAsia"/>
                <w:lang w:val="en-GB"/>
              </w:rPr>
              <w:t>bd</w:t>
            </w:r>
            <w:r>
              <w:rPr>
                <w:rFonts w:ascii="Times" w:eastAsia="Batang" w:hAnsi="Times"/>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等线" w:hAnsi="Times" w:hint="eastAsia"/>
                <w:lang w:val="en-GB"/>
              </w:rPr>
              <w:t xml:space="preserve">, or </w:t>
            </w:r>
            <w:r>
              <w:rPr>
                <w:rFonts w:ascii="Times" w:eastAsia="Batang" w:hAnsi="Times"/>
                <w:lang w:val="en-GB"/>
              </w:rPr>
              <w:t>[TBD] lam</w:t>
            </w:r>
            <w:r>
              <w:rPr>
                <w:rFonts w:ascii="Times" w:eastAsia="等线" w:hAnsi="Times" w:hint="eastAsia"/>
                <w:lang w:val="en-GB"/>
              </w:rPr>
              <w:t>bd</w:t>
            </w:r>
            <w:r>
              <w:rPr>
                <w:rFonts w:ascii="Times" w:eastAsia="Batang" w:hAnsi="Times"/>
                <w:lang w:val="en-GB"/>
              </w:rPr>
              <w:t>a for Indoor factory</w:t>
            </w:r>
          </w:p>
          <w:p w14:paraId="59F64BFC"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58CDE839"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1138DCC6"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等线"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13EFAFF4"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 xml:space="preserve">The near- or far-field condition should be studied for the direct path and non-direct paths between </w:t>
            </w:r>
            <w:r>
              <w:rPr>
                <w:rFonts w:ascii="Times" w:eastAsia="等线" w:hAnsi="Times" w:hint="eastAsia"/>
                <w:lang w:val="en-GB"/>
              </w:rPr>
              <w:t>BS</w:t>
            </w:r>
            <w:r>
              <w:rPr>
                <w:rFonts w:ascii="Times" w:eastAsia="等线" w:hAnsi="Times"/>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等线" w:hAnsi="Times" w:hint="eastAsia"/>
                <w:lang w:val="en-GB"/>
              </w:rPr>
              <w:t>:</w:t>
            </w:r>
            <w:r>
              <w:rPr>
                <w:rFonts w:ascii="Times" w:eastAsia="Batang" w:hAnsi="Times"/>
                <w:lang w:val="en-GB"/>
              </w:rPr>
              <w:t xml:space="preserve"> The direct path is </w:t>
            </w:r>
            <w:r>
              <w:rPr>
                <w:rFonts w:ascii="Times" w:eastAsia="等线" w:hAnsi="Times" w:hint="eastAsia"/>
                <w:lang w:val="en-GB"/>
              </w:rPr>
              <w:t xml:space="preserve">referring to </w:t>
            </w:r>
            <w:r>
              <w:rPr>
                <w:rFonts w:ascii="Times" w:eastAsia="Batang" w:hAnsi="Times"/>
                <w:lang w:val="en-GB"/>
              </w:rPr>
              <w:t>the LoS ray in the TR 38.901</w:t>
            </w:r>
            <w:r>
              <w:rPr>
                <w:rFonts w:ascii="Times" w:eastAsia="等线" w:hAnsi="Times" w:hint="eastAsia"/>
                <w:lang w:val="en-GB"/>
              </w:rPr>
              <w:t xml:space="preserve"> in principle</w:t>
            </w:r>
            <w:r>
              <w:rPr>
                <w:rFonts w:ascii="Times" w:eastAsia="Batang" w:hAnsi="Times"/>
                <w:lang w:val="en-GB"/>
              </w:rPr>
              <w:t>.</w:t>
            </w:r>
          </w:p>
          <w:p w14:paraId="21D8D95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等线" w:hAnsi="Times" w:hint="eastAsia"/>
                <w:lang w:val="en-GB"/>
              </w:rPr>
              <w:t xml:space="preserve">s </w:t>
            </w:r>
            <w:r>
              <w:rPr>
                <w:rFonts w:ascii="Times" w:eastAsia="Batang" w:hAnsi="Times"/>
                <w:lang w:val="en-GB"/>
              </w:rPr>
              <w:t xml:space="preserve">are </w:t>
            </w:r>
            <w:r>
              <w:rPr>
                <w:rFonts w:ascii="Times" w:eastAsia="等线" w:hAnsi="Times" w:hint="eastAsia"/>
                <w:lang w:val="en-GB"/>
              </w:rPr>
              <w:t xml:space="preserve">referring to </w:t>
            </w:r>
            <w:r>
              <w:rPr>
                <w:rFonts w:ascii="Times" w:eastAsia="Batang" w:hAnsi="Times"/>
                <w:lang w:val="en-GB"/>
              </w:rPr>
              <w:t>the cluster/ray(s</w:t>
            </w:r>
            <w:r>
              <w:rPr>
                <w:rFonts w:ascii="Times" w:eastAsia="等线" w:hAnsi="Times" w:hint="eastAsia"/>
                <w:lang w:val="en-GB"/>
              </w:rPr>
              <w:t xml:space="preserve">) without including LoS ray </w:t>
            </w:r>
            <w:r>
              <w:rPr>
                <w:rFonts w:ascii="Times" w:eastAsia="Batang" w:hAnsi="Times"/>
                <w:lang w:val="en-GB"/>
              </w:rPr>
              <w:t>in the TR 38.901.</w:t>
            </w:r>
          </w:p>
          <w:p w14:paraId="17162583"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r>
              <w:rPr>
                <w:rFonts w:ascii="Times" w:eastAsia="等线" w:hAnsi="Times"/>
                <w:highlight w:val="green"/>
                <w:lang w:val="en-GB"/>
              </w:rPr>
              <w:t xml:space="preserve"> </w:t>
            </w:r>
          </w:p>
          <w:p w14:paraId="47A9DCB2"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 xml:space="preserve">For near-field channel, if necessary, to model the following antenna element-wise channel parameters of direct path between </w:t>
            </w:r>
            <w:r>
              <w:rPr>
                <w:rFonts w:ascii="Times" w:eastAsia="等线" w:hAnsi="Times" w:hint="eastAsia"/>
                <w:lang w:val="en-GB"/>
              </w:rPr>
              <w:t>TRP</w:t>
            </w:r>
            <w:r>
              <w:rPr>
                <w:rFonts w:ascii="Times" w:eastAsia="等线" w:hAnsi="Times"/>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等线" w:hAnsi="Times" w:hint="eastAsia"/>
                <w:lang w:val="en-GB"/>
              </w:rPr>
              <w:t>initial p</w:t>
            </w:r>
            <w:r>
              <w:rPr>
                <w:rFonts w:ascii="Times" w:eastAsia="Batang" w:hAnsi="Times"/>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F44FF2B"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lastRenderedPageBreak/>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等线" w:hAnsi="Times" w:hint="eastAsia"/>
                <w:lang w:val="en-GB"/>
              </w:rPr>
              <w:t xml:space="preserve">antenna </w:t>
            </w:r>
            <w:r>
              <w:rPr>
                <w:rFonts w:ascii="Times" w:eastAsia="Batang" w:hAnsi="Times"/>
                <w:lang w:val="en-GB"/>
              </w:rPr>
              <w:t>element locations of both TRP and UE</w:t>
            </w:r>
          </w:p>
          <w:p w14:paraId="41A4DE8D"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6CFAAA93"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67F58A88" w14:textId="77777777" w:rsidR="004E7C86" w:rsidRDefault="008E2166">
            <w:pPr>
              <w:widowControl/>
              <w:spacing w:before="120" w:after="120" w:line="240" w:lineRule="auto"/>
              <w:rPr>
                <w:rFonts w:ascii="Times" w:eastAsia="等线" w:hAnsi="Times"/>
                <w:highlight w:val="green"/>
                <w:lang w:val="en-GB"/>
              </w:rPr>
            </w:pPr>
            <w:r>
              <w:rPr>
                <w:rFonts w:ascii="Times" w:eastAsia="等线" w:hAnsi="Times" w:hint="eastAsia"/>
                <w:highlight w:val="green"/>
                <w:lang w:val="en-GB"/>
              </w:rPr>
              <w:t>Agreement</w:t>
            </w:r>
          </w:p>
          <w:p w14:paraId="51D07E83" w14:textId="77777777" w:rsidR="004E7C86" w:rsidRDefault="008E2166">
            <w:pPr>
              <w:widowControl/>
              <w:spacing w:before="60" w:after="60" w:line="240" w:lineRule="auto"/>
              <w:rPr>
                <w:rFonts w:ascii="Times" w:eastAsia="等线" w:hAnsi="Times"/>
                <w:lang w:val="en-GB"/>
              </w:rPr>
            </w:pPr>
            <w:r>
              <w:rPr>
                <w:rFonts w:ascii="Times" w:eastAsia="等线" w:hAnsi="Times"/>
                <w:lang w:val="en-GB"/>
              </w:rPr>
              <w:t xml:space="preserve">For the modelling of spatial non-stationarity, </w:t>
            </w:r>
            <w:r>
              <w:rPr>
                <w:rFonts w:ascii="Times" w:eastAsia="等线" w:hAnsi="Times" w:hint="eastAsia"/>
                <w:lang w:val="en-GB"/>
              </w:rPr>
              <w:t xml:space="preserve">at least </w:t>
            </w:r>
            <w:r>
              <w:rPr>
                <w:rFonts w:ascii="Times" w:eastAsia="等线" w:hAnsi="Times"/>
                <w:lang w:val="en-GB"/>
              </w:rPr>
              <w:t xml:space="preserve">the following options can be </w:t>
            </w:r>
            <w:r>
              <w:rPr>
                <w:rFonts w:ascii="Times" w:eastAsia="等线" w:hAnsi="Times" w:hint="eastAsia"/>
                <w:lang w:val="en-GB"/>
              </w:rPr>
              <w:t>studied</w:t>
            </w:r>
            <w:r>
              <w:rPr>
                <w:rFonts w:ascii="Times" w:eastAsia="等线" w:hAnsi="Times"/>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等线" w:hAnsi="Times" w:hint="eastAsia"/>
                <w:lang w:val="en-GB"/>
              </w:rPr>
              <w:t xml:space="preserve"> per</w:t>
            </w:r>
            <w:r>
              <w:rPr>
                <w:rFonts w:ascii="Times" w:eastAsia="Batang" w:hAnsi="Times"/>
                <w:lang w:val="en-GB"/>
              </w:rPr>
              <w:t xml:space="preserve"> ray/cluster the visible probability</w:t>
            </w:r>
            <w:r>
              <w:rPr>
                <w:rFonts w:ascii="Times" w:eastAsia="等线" w:hAnsi="Times" w:hint="eastAsia"/>
                <w:lang w:val="en-GB"/>
              </w:rPr>
              <w:t xml:space="preserve">, or visibility </w:t>
            </w:r>
            <w:r>
              <w:rPr>
                <w:rFonts w:ascii="Times" w:eastAsia="Batang" w:hAnsi="Times"/>
                <w:lang w:val="en-GB"/>
              </w:rPr>
              <w:t>region</w:t>
            </w:r>
            <w:r>
              <w:rPr>
                <w:rFonts w:ascii="Times" w:eastAsia="等线" w:hAnsi="Times" w:hint="eastAsia"/>
                <w:lang w:val="en-GB"/>
              </w:rPr>
              <w:t xml:space="preserve"> </w:t>
            </w:r>
            <w:r>
              <w:rPr>
                <w:rFonts w:ascii="Times" w:eastAsia="Batang" w:hAnsi="Times"/>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等线" w:hAnsi="Times" w:hint="eastAsia"/>
                <w:lang w:val="en-GB"/>
              </w:rPr>
              <w:t xml:space="preserve">physical blocker to emulate the </w:t>
            </w:r>
            <w:r>
              <w:rPr>
                <w:rFonts w:ascii="Times" w:eastAsia="Batang" w:hAnsi="Times"/>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宋体" w:hAnsi="Times New Roman"/>
          <w:kern w:val="28"/>
          <w:sz w:val="28"/>
        </w:rPr>
      </w:pPr>
      <w:r>
        <w:rPr>
          <w:rFonts w:ascii="Times New Roman" w:eastAsia="宋体" w:hAnsi="Times New Roman" w:hint="eastAsia"/>
          <w:kern w:val="28"/>
          <w:sz w:val="28"/>
        </w:rPr>
        <w:lastRenderedPageBreak/>
        <w:t>Appendix</w:t>
      </w:r>
      <w:r>
        <w:rPr>
          <w:rFonts w:ascii="Times New Roman" w:eastAsia="宋体" w:hAnsi="Times New Roman"/>
          <w:kern w:val="28"/>
          <w:sz w:val="28"/>
        </w:rPr>
        <w:t>-B</w:t>
      </w:r>
    </w:p>
    <w:p w14:paraId="12A79821" w14:textId="77777777" w:rsidR="004E7C86" w:rsidRDefault="008E2166" w:rsidP="00824A23">
      <w:pPr>
        <w:numPr>
          <w:ilvl w:val="0"/>
          <w:numId w:val="59"/>
        </w:numPr>
        <w:outlineLvl w:val="1"/>
        <w:rPr>
          <w:szCs w:val="20"/>
        </w:rPr>
      </w:pPr>
      <w:r>
        <w:rPr>
          <w:rFonts w:eastAsia="宋体"/>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67D28C8A">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szCs w:val="20"/>
        </w:rPr>
      </w:pPr>
      <w:r>
        <w:rPr>
          <w:rFonts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szCs w:val="20"/>
        </w:rPr>
      </w:pPr>
      <w:r>
        <w:rPr>
          <w:szCs w:val="20"/>
        </w:rPr>
        <w:t>[ZTE]: For link level simulation, consider the following procedure</w:t>
      </w:r>
    </w:p>
    <w:p w14:paraId="1C6A397A" w14:textId="77777777" w:rsidR="004E7C86" w:rsidRDefault="008E2166">
      <w:pPr>
        <w:numPr>
          <w:ilvl w:val="255"/>
          <w:numId w:val="0"/>
        </w:numPr>
        <w:rPr>
          <w:szCs w:val="20"/>
        </w:rPr>
      </w:pPr>
      <w:r>
        <w:rPr>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szCs w:val="20"/>
        </w:rPr>
      </w:pPr>
      <w:r>
        <w:rPr>
          <w:szCs w:val="20"/>
        </w:rPr>
        <w:t>Figure 28. Procedure for link level simulation of spatial non-stationarity.</w:t>
      </w:r>
    </w:p>
    <w:p w14:paraId="53AE36D0" w14:textId="77777777" w:rsidR="004E7C86" w:rsidRDefault="008E2166" w:rsidP="00824A23">
      <w:pPr>
        <w:numPr>
          <w:ilvl w:val="0"/>
          <w:numId w:val="62"/>
        </w:numPr>
        <w:rPr>
          <w:szCs w:val="20"/>
        </w:rPr>
      </w:pPr>
      <w:r>
        <w:rPr>
          <w:szCs w:val="20"/>
        </w:rPr>
        <w:t>Step 0-3: Same as the existing procedure for CDL channel generation;</w:t>
      </w:r>
    </w:p>
    <w:p w14:paraId="5D79A08E" w14:textId="77777777" w:rsidR="004E7C86" w:rsidRDefault="008E2166" w:rsidP="00824A23">
      <w:pPr>
        <w:numPr>
          <w:ilvl w:val="0"/>
          <w:numId w:val="62"/>
        </w:numPr>
        <w:rPr>
          <w:szCs w:val="20"/>
        </w:rPr>
      </w:pPr>
      <w:r>
        <w:rPr>
          <w:szCs w:val="20"/>
        </w:rPr>
        <w:t>Step 4: Determine how much and which clusters have SNS feature;</w:t>
      </w:r>
    </w:p>
    <w:p w14:paraId="1E113D02" w14:textId="77777777" w:rsidR="004E7C86" w:rsidRDefault="008E2166" w:rsidP="00824A23">
      <w:pPr>
        <w:numPr>
          <w:ilvl w:val="1"/>
          <w:numId w:val="63"/>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3A94EBE7" w14:textId="77777777" w:rsidR="004E7C86" w:rsidRDefault="008E2166" w:rsidP="00824A23">
      <w:pPr>
        <w:numPr>
          <w:ilvl w:val="1"/>
          <w:numId w:val="63"/>
        </w:numPr>
        <w:tabs>
          <w:tab w:val="left" w:pos="420"/>
        </w:tabs>
        <w:rPr>
          <w:rFonts w:eastAsia="Batang"/>
          <w:szCs w:val="20"/>
        </w:rPr>
      </w:pPr>
      <w:r>
        <w:rPr>
          <w:rFonts w:eastAsia="Batang"/>
          <w:szCs w:val="20"/>
        </w:rPr>
        <w:t>Randomly identify which clusters/ray possess the SNS feature according to this ratio;</w:t>
      </w:r>
    </w:p>
    <w:p w14:paraId="7E2ADED9" w14:textId="77777777" w:rsidR="004E7C86" w:rsidRDefault="008E2166" w:rsidP="00824A23">
      <w:pPr>
        <w:numPr>
          <w:ilvl w:val="0"/>
          <w:numId w:val="62"/>
        </w:numPr>
        <w:rPr>
          <w:szCs w:val="20"/>
        </w:rPr>
      </w:pPr>
      <w:r>
        <w:rPr>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eastAsia="Batang"/>
          <w:szCs w:val="20"/>
        </w:rPr>
      </w:pPr>
      <w:r>
        <w:rPr>
          <w:rFonts w:eastAsia="Batang"/>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233598C3" w14:textId="77777777" w:rsidR="004E7C86" w:rsidRDefault="008E2166" w:rsidP="00824A23">
      <w:pPr>
        <w:numPr>
          <w:ilvl w:val="2"/>
          <w:numId w:val="63"/>
        </w:numPr>
        <w:tabs>
          <w:tab w:val="left" w:pos="420"/>
        </w:tabs>
        <w:rPr>
          <w:rFonts w:eastAsia="Batang"/>
          <w:szCs w:val="20"/>
        </w:rPr>
      </w:pPr>
      <w:r>
        <w:rPr>
          <w:rFonts w:eastAsia="Batang"/>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eastAsia="Batang"/>
          <w:szCs w:val="20"/>
        </w:rPr>
      </w:pPr>
      <w:r>
        <w:rPr>
          <w:rFonts w:eastAsia="Batang"/>
          <w:szCs w:val="20"/>
        </w:rPr>
        <w:t>VR shape: Rectangular shape as an example;</w:t>
      </w:r>
    </w:p>
    <w:p w14:paraId="52BBD12C" w14:textId="77777777" w:rsidR="004E7C86" w:rsidRDefault="008E2166" w:rsidP="00824A23">
      <w:pPr>
        <w:numPr>
          <w:ilvl w:val="1"/>
          <w:numId w:val="63"/>
        </w:numPr>
        <w:tabs>
          <w:tab w:val="left" w:pos="420"/>
        </w:tabs>
        <w:rPr>
          <w:rFonts w:eastAsia="Batang"/>
          <w:szCs w:val="20"/>
        </w:rPr>
      </w:pPr>
      <w:r>
        <w:rPr>
          <w:rFonts w:eastAsia="Batang"/>
          <w:szCs w:val="20"/>
        </w:rPr>
        <w:t>Power: Generate the power of cluster/ray with SNS impact based on power attenuation factor.</w:t>
      </w:r>
    </w:p>
    <w:p w14:paraId="0A54633F" w14:textId="77777777" w:rsidR="004E7C86" w:rsidRDefault="008E2166" w:rsidP="00824A23">
      <w:pPr>
        <w:numPr>
          <w:ilvl w:val="0"/>
          <w:numId w:val="62"/>
        </w:numPr>
        <w:rPr>
          <w:szCs w:val="20"/>
        </w:rPr>
      </w:pPr>
      <w:r>
        <w:rPr>
          <w:szCs w:val="20"/>
        </w:rPr>
        <w:t>Step 6: Generate the element-wise channel coefficient;</w:t>
      </w:r>
    </w:p>
    <w:p w14:paraId="62702EB1" w14:textId="77777777" w:rsidR="004E7C86" w:rsidRDefault="008E2166" w:rsidP="00824A23">
      <w:pPr>
        <w:numPr>
          <w:ilvl w:val="0"/>
          <w:numId w:val="64"/>
        </w:numPr>
        <w:spacing w:afterLines="50" w:after="120"/>
        <w:rPr>
          <w:szCs w:val="20"/>
        </w:rPr>
      </w:pPr>
      <w:r>
        <w:rPr>
          <w:szCs w:val="20"/>
        </w:rPr>
        <w:t xml:space="preserve">[Huawei]: </w:t>
      </w:r>
    </w:p>
    <w:p w14:paraId="04BC2F18" w14:textId="77777777" w:rsidR="004E7C86" w:rsidRDefault="008E2166">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426769AF" w14:textId="77777777" w:rsidR="004E7C86" w:rsidRDefault="008E2166">
      <w:pPr>
        <w:rPr>
          <w:b/>
          <w:szCs w:val="20"/>
        </w:rPr>
      </w:pPr>
      <w:r>
        <w:rPr>
          <w:b/>
          <w:szCs w:val="20"/>
          <w:u w:val="single"/>
        </w:rPr>
        <w:t>Step 10.5</w:t>
      </w:r>
      <w:r>
        <w:rPr>
          <w:b/>
          <w:szCs w:val="20"/>
        </w:rPr>
        <w:t xml:space="preserve">: </w:t>
      </w:r>
      <w:r>
        <w:rPr>
          <w:szCs w:val="20"/>
        </w:rPr>
        <w:t>For each ray:</w:t>
      </w:r>
    </w:p>
    <w:p w14:paraId="144E40BC" w14:textId="77777777" w:rsidR="004E7C86" w:rsidRDefault="008E2166" w:rsidP="00824A23">
      <w:pPr>
        <w:pStyle w:val="ListParagraph"/>
        <w:numPr>
          <w:ilvl w:val="0"/>
          <w:numId w:val="65"/>
        </w:numPr>
        <w:rPr>
          <w:rFonts w:eastAsiaTheme="minorEastAsia"/>
        </w:rPr>
      </w:pPr>
      <w:r>
        <w:rPr>
          <w:rFonts w:eastAsiaTheme="minorEastAsia"/>
        </w:rPr>
        <w:t xml:space="preserve">Locate the first-bounce scatterer. </w:t>
      </w:r>
    </w:p>
    <w:p w14:paraId="19161DD4" w14:textId="77777777" w:rsidR="004E7C86" w:rsidRDefault="008E2166">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08303F8" w14:textId="77777777" w:rsidR="004E7C86" w:rsidRDefault="008E2166" w:rsidP="00824A23">
      <w:pPr>
        <w:pStyle w:val="ListParagraph"/>
        <w:numPr>
          <w:ilvl w:val="0"/>
          <w:numId w:val="65"/>
        </w:numPr>
        <w:rPr>
          <w:rFonts w:eastAsiaTheme="minorEastAsia"/>
        </w:rPr>
      </w:pPr>
      <w:r>
        <w:rPr>
          <w:rFonts w:eastAsiaTheme="minorEastAsia"/>
        </w:rPr>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rPr>
      </w:pPr>
      <w:r>
        <w:rPr>
          <w:rFonts w:eastAsiaTheme="minorEastAsia"/>
        </w:rPr>
        <w:t>Calculate the</w:t>
      </w:r>
      <w:r>
        <w:rPr>
          <w:rFonts w:eastAsiaTheme="minorEastAsia"/>
          <w:lang w:val="en-US"/>
        </w:rPr>
        <w:t xml:space="preserve"> </w:t>
      </w:r>
      <w:r>
        <w:rPr>
          <w:rFonts w:eastAsia="宋体"/>
          <w:lang w:val="en-US"/>
        </w:rPr>
        <w:t>power attenuation factor</w:t>
      </w:r>
      <w:r>
        <w:rPr>
          <w:rFonts w:eastAsiaTheme="minorEastAsia"/>
        </w:rPr>
        <w:t>.</w:t>
      </w:r>
    </w:p>
    <w:p w14:paraId="3EE06532" w14:textId="77777777" w:rsidR="004E7C86" w:rsidRDefault="008E2166">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w:lastRenderedPageBreak/>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宋体"/>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w:t>
      </w:r>
      <w:r>
        <w:rPr>
          <w:rFonts w:hint="eastAsia"/>
          <w:szCs w:val="20"/>
        </w:rPr>
        <w:t>“</w:t>
      </w:r>
      <w:r>
        <w:rPr>
          <w:rFonts w:hint="eastAsia"/>
          <w:szCs w:val="20"/>
        </w:rPr>
        <w:t>Generate cluster powers</w:t>
      </w:r>
      <w:r>
        <w:rPr>
          <w:rFonts w:hint="eastAsia"/>
          <w:szCs w:val="20"/>
        </w:rPr>
        <w:t>”</w:t>
      </w:r>
      <w:r>
        <w:rPr>
          <w:rFonts w:hint="eastAsia"/>
          <w:szCs w:val="20"/>
        </w:rPr>
        <w:t xml:space="preserve">. All the parameters are generated to model the VR for each cluster, such as location and size. Since the granularity of VR is per cluster, the effect of VR can be modelled of in the step of </w:t>
      </w:r>
      <w:r>
        <w:rPr>
          <w:rFonts w:hint="eastAsia"/>
          <w:szCs w:val="20"/>
        </w:rPr>
        <w:t>“</w:t>
      </w:r>
      <w:r>
        <w:rPr>
          <w:rFonts w:hint="eastAsia"/>
          <w:szCs w:val="20"/>
        </w:rPr>
        <w:t>Generate arrival &amp; departure angle</w:t>
      </w:r>
      <w:r>
        <w:rPr>
          <w:rFonts w:hint="eastAsia"/>
          <w:szCs w:val="20"/>
        </w:rPr>
        <w:t>”</w:t>
      </w:r>
      <w:r>
        <w:rPr>
          <w:rFonts w:hint="eastAsia"/>
          <w:szCs w:val="20"/>
        </w:rPr>
        <w:t xml:space="preserve">. </w:t>
      </w:r>
    </w:p>
    <w:p w14:paraId="12BDCCD8" w14:textId="77777777" w:rsidR="004E7C86" w:rsidRDefault="004E7C86">
      <w:pPr>
        <w:rPr>
          <w:szCs w:val="21"/>
        </w:rPr>
      </w:pPr>
    </w:p>
    <w:p w14:paraId="16684793" w14:textId="77777777" w:rsidR="004E7C86" w:rsidRDefault="008E2166">
      <w:r>
        <w:rPr>
          <w:noProof/>
        </w:rPr>
        <w:drawing>
          <wp:inline distT="0" distB="0" distL="0" distR="0" wp14:anchorId="5C32EF49" wp14:editId="52D8F241">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bCs/>
          <w:szCs w:val="20"/>
        </w:rPr>
      </w:pPr>
      <w:r>
        <w:rPr>
          <w:rFonts w:hint="eastAsia"/>
          <w:bCs/>
          <w:szCs w:val="20"/>
        </w:rPr>
        <w:t xml:space="preserve">[BUPT, CMCC]: For modeling the effect of power variation caused by spatial non-stationary in 3GPP 38.901-based </w:t>
      </w:r>
      <w:proofErr w:type="gramStart"/>
      <w:r>
        <w:rPr>
          <w:rFonts w:hint="eastAsia"/>
          <w:bCs/>
          <w:szCs w:val="20"/>
        </w:rPr>
        <w:t>step-wise</w:t>
      </w:r>
      <w:proofErr w:type="gramEnd"/>
      <w:r>
        <w:rPr>
          <w:rFonts w:hint="eastAsia"/>
          <w:bCs/>
          <w:szCs w:val="20"/>
        </w:rPr>
        <w:t xml:space="preserve"> channel coefficient generation procedure, the power attenuation factor</w:t>
      </w:r>
      <w:r w:rsidR="00DF134F" w:rsidRPr="00DF134F">
        <w:rPr>
          <w:rFonts w:hint="eastAsia"/>
          <w:bCs/>
          <w:noProof/>
          <w:szCs w:val="20"/>
        </w:rPr>
        <w:object w:dxaOrig="399" w:dyaOrig="371" w14:anchorId="25C6D9B4">
          <v:shape id="_x0000_i1030" type="#_x0000_t75" alt="" style="width:20.15pt;height:18.45pt;mso-width-percent:0;mso-height-percent:0;mso-width-percent:0;mso-height-percent:0" o:ole="">
            <v:imagedata r:id="rId31" o:title=""/>
          </v:shape>
          <o:OLEObject Type="Embed" ProgID="Equation.DSMT4" ShapeID="_x0000_i1030" DrawAspect="Content" ObjectID="_1790371456" r:id="rId32"/>
        </w:object>
      </w:r>
      <w:r>
        <w:rPr>
          <w:rFonts w:hint="eastAsia"/>
          <w:bCs/>
          <w:szCs w:val="20"/>
        </w:rPr>
        <w:t xml:space="preserve">can be introduced into the </w:t>
      </w:r>
      <w:r>
        <w:rPr>
          <w:rFonts w:hint="eastAsia"/>
          <w:bCs/>
          <w:szCs w:val="20"/>
        </w:rPr>
        <w:lastRenderedPageBreak/>
        <w:t>channel impulse response, as follows:</w:t>
      </w:r>
    </w:p>
    <w:p w14:paraId="3F90EF7B" w14:textId="77777777" w:rsidR="004E7C86" w:rsidRDefault="00DF134F">
      <w:pPr>
        <w:jc w:val="center"/>
        <w:rPr>
          <w:b/>
          <w:szCs w:val="20"/>
        </w:rPr>
      </w:pPr>
      <w:r w:rsidRPr="00DF134F">
        <w:rPr>
          <w:rFonts w:hint="eastAsia"/>
          <w:b/>
          <w:noProof/>
          <w:szCs w:val="20"/>
        </w:rPr>
        <w:object w:dxaOrig="3664" w:dyaOrig="684" w14:anchorId="5147D97B">
          <v:shape id="_x0000_i1031" type="#_x0000_t75" alt="" style="width:183pt;height:34.3pt;mso-width-percent:0;mso-height-percent:0;mso-width-percent:0;mso-height-percent:0" o:ole="">
            <v:imagedata r:id="rId33" o:title=""/>
          </v:shape>
          <o:OLEObject Type="Embed" ProgID="Equation.DSMT4" ShapeID="_x0000_i1031" DrawAspect="Content" ObjectID="_1790371457" r:id="rId34"/>
        </w:object>
      </w:r>
      <w:r w:rsidR="008E2166">
        <w:rPr>
          <w:rFonts w:hint="eastAsia"/>
          <w:b/>
          <w:szCs w:val="20"/>
        </w:rPr>
        <w:t>,</w:t>
      </w:r>
    </w:p>
    <w:p w14:paraId="5DE08E72" w14:textId="77777777" w:rsidR="004E7C86" w:rsidRDefault="004E7C86">
      <w:pPr>
        <w:rPr>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A5CAE" w14:textId="77777777" w:rsidR="00902027" w:rsidRDefault="00902027">
      <w:r>
        <w:separator/>
      </w:r>
    </w:p>
  </w:endnote>
  <w:endnote w:type="continuationSeparator" w:id="0">
    <w:p w14:paraId="50461CB0" w14:textId="77777777" w:rsidR="00902027" w:rsidRDefault="0090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楷体_GB2312">
    <w:altName w:val="楷体"/>
    <w:charset w:val="86"/>
    <w:family w:val="modern"/>
    <w:pitch w:val="fixed"/>
    <w:sig w:usb0="800002BF" w:usb1="38CF7CFA" w:usb2="00000016" w:usb3="00000000" w:csb0="00040001" w:csb1="00000000"/>
  </w:font>
  <w:font w:name="Times-Italic">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8D1A1" w14:textId="77777777"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33115D">
      <w:rPr>
        <w:rStyle w:val="PageNumber"/>
        <w:noProof/>
      </w:rPr>
      <w:t>36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3115D">
      <w:rPr>
        <w:rStyle w:val="PageNumber"/>
        <w:noProof/>
      </w:rPr>
      <w:t>38</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154C1" w14:textId="77777777" w:rsidR="00902027" w:rsidRDefault="00902027">
      <w:r>
        <w:separator/>
      </w:r>
    </w:p>
  </w:footnote>
  <w:footnote w:type="continuationSeparator" w:id="0">
    <w:p w14:paraId="5325F091" w14:textId="77777777" w:rsidR="00902027" w:rsidRDefault="00902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宋体"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46870675">
    <w:abstractNumId w:val="40"/>
  </w:num>
  <w:num w:numId="2" w16cid:durableId="1032419829">
    <w:abstractNumId w:val="23"/>
  </w:num>
  <w:num w:numId="3" w16cid:durableId="206721227">
    <w:abstractNumId w:val="64"/>
  </w:num>
  <w:num w:numId="4" w16cid:durableId="635746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642112">
    <w:abstractNumId w:val="19"/>
  </w:num>
  <w:num w:numId="6" w16cid:durableId="527525176">
    <w:abstractNumId w:val="57"/>
  </w:num>
  <w:num w:numId="7" w16cid:durableId="1628966997">
    <w:abstractNumId w:val="20"/>
  </w:num>
  <w:num w:numId="8" w16cid:durableId="5884687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643629">
    <w:abstractNumId w:val="51"/>
  </w:num>
  <w:num w:numId="10" w16cid:durableId="2124299043">
    <w:abstractNumId w:val="58"/>
  </w:num>
  <w:num w:numId="11" w16cid:durableId="68961395">
    <w:abstractNumId w:val="39"/>
  </w:num>
  <w:num w:numId="12" w16cid:durableId="44303008">
    <w:abstractNumId w:val="35"/>
  </w:num>
  <w:num w:numId="13" w16cid:durableId="651835476">
    <w:abstractNumId w:val="48"/>
  </w:num>
  <w:num w:numId="14" w16cid:durableId="847258039">
    <w:abstractNumId w:val="36"/>
  </w:num>
  <w:num w:numId="15" w16cid:durableId="1692099307">
    <w:abstractNumId w:val="61"/>
  </w:num>
  <w:num w:numId="16" w16cid:durableId="1702247976">
    <w:abstractNumId w:val="34"/>
  </w:num>
  <w:num w:numId="17" w16cid:durableId="1082681533">
    <w:abstractNumId w:val="14"/>
  </w:num>
  <w:num w:numId="18" w16cid:durableId="1321613766">
    <w:abstractNumId w:val="63"/>
  </w:num>
  <w:num w:numId="19" w16cid:durableId="1839999388">
    <w:abstractNumId w:val="11"/>
  </w:num>
  <w:num w:numId="20" w16cid:durableId="1612974673">
    <w:abstractNumId w:val="31"/>
  </w:num>
  <w:num w:numId="21" w16cid:durableId="801463614">
    <w:abstractNumId w:val="65"/>
  </w:num>
  <w:num w:numId="22" w16cid:durableId="612400708">
    <w:abstractNumId w:val="22"/>
  </w:num>
  <w:num w:numId="23" w16cid:durableId="1452284642">
    <w:abstractNumId w:val="47"/>
  </w:num>
  <w:num w:numId="24" w16cid:durableId="682827338">
    <w:abstractNumId w:val="3"/>
  </w:num>
  <w:num w:numId="25" w16cid:durableId="168376691">
    <w:abstractNumId w:val="29"/>
  </w:num>
  <w:num w:numId="26" w16cid:durableId="358970819">
    <w:abstractNumId w:val="38"/>
  </w:num>
  <w:num w:numId="27" w16cid:durableId="1839955100">
    <w:abstractNumId w:val="13"/>
  </w:num>
  <w:num w:numId="28" w16cid:durableId="770903115">
    <w:abstractNumId w:val="60"/>
  </w:num>
  <w:num w:numId="29" w16cid:durableId="1549874270">
    <w:abstractNumId w:val="7"/>
  </w:num>
  <w:num w:numId="30" w16cid:durableId="1122461423">
    <w:abstractNumId w:val="33"/>
  </w:num>
  <w:num w:numId="31" w16cid:durableId="1852329373">
    <w:abstractNumId w:val="4"/>
  </w:num>
  <w:num w:numId="32" w16cid:durableId="183061598">
    <w:abstractNumId w:val="16"/>
  </w:num>
  <w:num w:numId="33" w16cid:durableId="952246207">
    <w:abstractNumId w:val="6"/>
  </w:num>
  <w:num w:numId="34" w16cid:durableId="1084230244">
    <w:abstractNumId w:val="1"/>
  </w:num>
  <w:num w:numId="35" w16cid:durableId="1300455070">
    <w:abstractNumId w:val="56"/>
  </w:num>
  <w:num w:numId="36" w16cid:durableId="575867552">
    <w:abstractNumId w:val="8"/>
  </w:num>
  <w:num w:numId="37" w16cid:durableId="928925720">
    <w:abstractNumId w:val="59"/>
  </w:num>
  <w:num w:numId="38" w16cid:durableId="1617254762">
    <w:abstractNumId w:val="0"/>
  </w:num>
  <w:num w:numId="39" w16cid:durableId="451020225">
    <w:abstractNumId w:val="26"/>
  </w:num>
  <w:num w:numId="40" w16cid:durableId="2087218922">
    <w:abstractNumId w:val="15"/>
  </w:num>
  <w:num w:numId="41" w16cid:durableId="743994886">
    <w:abstractNumId w:val="28"/>
  </w:num>
  <w:num w:numId="42" w16cid:durableId="930625456">
    <w:abstractNumId w:val="2"/>
  </w:num>
  <w:num w:numId="43" w16cid:durableId="2140106648">
    <w:abstractNumId w:val="9"/>
  </w:num>
  <w:num w:numId="44" w16cid:durableId="1235553342">
    <w:abstractNumId w:val="37"/>
  </w:num>
  <w:num w:numId="45" w16cid:durableId="322010622">
    <w:abstractNumId w:val="21"/>
  </w:num>
  <w:num w:numId="46" w16cid:durableId="1073505019">
    <w:abstractNumId w:val="54"/>
  </w:num>
  <w:num w:numId="47" w16cid:durableId="433670503">
    <w:abstractNumId w:val="25"/>
  </w:num>
  <w:num w:numId="48" w16cid:durableId="971978908">
    <w:abstractNumId w:val="53"/>
  </w:num>
  <w:num w:numId="49" w16cid:durableId="744956015">
    <w:abstractNumId w:val="18"/>
  </w:num>
  <w:num w:numId="50" w16cid:durableId="1328359302">
    <w:abstractNumId w:val="27"/>
  </w:num>
  <w:num w:numId="51" w16cid:durableId="1441797372">
    <w:abstractNumId w:val="55"/>
  </w:num>
  <w:num w:numId="52" w16cid:durableId="326633407">
    <w:abstractNumId w:val="24"/>
  </w:num>
  <w:num w:numId="53" w16cid:durableId="1306278113">
    <w:abstractNumId w:val="32"/>
  </w:num>
  <w:num w:numId="54" w16cid:durableId="1874462038">
    <w:abstractNumId w:val="30"/>
  </w:num>
  <w:num w:numId="55" w16cid:durableId="867260944">
    <w:abstractNumId w:val="49"/>
  </w:num>
  <w:num w:numId="56" w16cid:durableId="2028212214">
    <w:abstractNumId w:val="62"/>
  </w:num>
  <w:num w:numId="57" w16cid:durableId="1115900636">
    <w:abstractNumId w:val="46"/>
  </w:num>
  <w:num w:numId="58" w16cid:durableId="148711217">
    <w:abstractNumId w:val="41"/>
  </w:num>
  <w:num w:numId="59" w16cid:durableId="822819626">
    <w:abstractNumId w:val="10"/>
  </w:num>
  <w:num w:numId="60" w16cid:durableId="1497458399">
    <w:abstractNumId w:val="5"/>
  </w:num>
  <w:num w:numId="61" w16cid:durableId="390886761">
    <w:abstractNumId w:val="52"/>
  </w:num>
  <w:num w:numId="62" w16cid:durableId="53280810">
    <w:abstractNumId w:val="50"/>
  </w:num>
  <w:num w:numId="63" w16cid:durableId="139158912">
    <w:abstractNumId w:val="42"/>
  </w:num>
  <w:num w:numId="64" w16cid:durableId="1236429622">
    <w:abstractNumId w:val="12"/>
  </w:num>
  <w:num w:numId="65" w16cid:durableId="474955366">
    <w:abstractNumId w:val="44"/>
  </w:num>
  <w:num w:numId="66" w16cid:durableId="1364592770">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0A5F"/>
    <w:pPr>
      <w:widowControl w:val="0"/>
      <w:jc w:val="both"/>
    </w:pPr>
    <w:rPr>
      <w:rFonts w:asciiTheme="minorHAnsi" w:eastAsiaTheme="minorEastAsia" w:hAnsiTheme="minorHAnsi" w:cstheme="minorBidi"/>
      <w:kern w:val="2"/>
      <w:sz w:val="21"/>
      <w:szCs w:val="22"/>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黑体"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420A5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20A5F"/>
  </w:style>
  <w:style w:type="paragraph" w:styleId="Header">
    <w:name w:val="header"/>
    <w:basedOn w:val="Normal"/>
    <w:link w:val="HeaderChar"/>
    <w:qFormat/>
    <w:pPr>
      <w:tabs>
        <w:tab w:val="center" w:pos="4153"/>
        <w:tab w:val="right" w:pos="8306"/>
      </w:tabs>
      <w:snapToGrid w:val="0"/>
    </w:pPr>
    <w:rPr>
      <w:rFonts w:ascii="Arial" w:eastAsia="宋体" w:hAnsi="Arial"/>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宋体" w:hAnsi="Arial"/>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宋体"/>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黑体" w:hAnsi="Arial"/>
      <w:b/>
      <w:sz w:val="32"/>
      <w:szCs w:val="32"/>
      <w:lang w:val="en-US"/>
    </w:rPr>
  </w:style>
  <w:style w:type="character" w:customStyle="1" w:styleId="Heading2Char">
    <w:name w:val="Heading 2 Char"/>
    <w:link w:val="Heading2"/>
    <w:uiPriority w:val="9"/>
    <w:qFormat/>
    <w:rPr>
      <w:rFonts w:ascii="Arial" w:eastAsia="黑体" w:hAnsi="Arial"/>
      <w:sz w:val="24"/>
      <w:szCs w:val="24"/>
      <w:lang w:val="en-US"/>
    </w:rPr>
  </w:style>
  <w:style w:type="character" w:customStyle="1" w:styleId="Heading3Char">
    <w:name w:val="Heading 3 Char"/>
    <w:link w:val="Heading3"/>
    <w:qFormat/>
    <w:rPr>
      <w:rFonts w:asciiTheme="minorHAnsi" w:eastAsia="黑体"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黑体" w:hAnsiTheme="minorHAnsi" w:cstheme="minorBidi"/>
      <w:bCs/>
      <w:kern w:val="2"/>
      <w:sz w:val="21"/>
      <w:szCs w:val="32"/>
      <w:lang w:val="en-US"/>
    </w:rPr>
  </w:style>
  <w:style w:type="character" w:customStyle="1" w:styleId="Heading5Char">
    <w:name w:val="Heading 5 Char"/>
    <w:link w:val="Heading5"/>
    <w:qFormat/>
    <w:rPr>
      <w:rFonts w:asciiTheme="minorHAnsi" w:eastAsia="黑体"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宋体"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宋体"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宋体"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宋体"/>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宋体"/>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宋体"/>
      <w:lang w:val="en-GB" w:eastAsia="en-US"/>
    </w:rPr>
  </w:style>
  <w:style w:type="character" w:customStyle="1" w:styleId="B4Char">
    <w:name w:val="B4 Char"/>
    <w:link w:val="B4"/>
    <w:qFormat/>
    <w:rPr>
      <w:rFonts w:eastAsia="宋体"/>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黑体"/>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黑体"/>
      <w:sz w:val="18"/>
    </w:rPr>
  </w:style>
  <w:style w:type="paragraph" w:customStyle="1" w:styleId="ab">
    <w:name w:val="注示文本"/>
    <w:basedOn w:val="Normal"/>
    <w:qFormat/>
    <w:pPr>
      <w:pBdr>
        <w:bottom w:val="single" w:sz="4" w:space="1" w:color="000000"/>
      </w:pBdr>
      <w:ind w:firstLine="360"/>
    </w:pPr>
    <w:rPr>
      <w:rFonts w:eastAsia="楷体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宋体" w:hAnsi="宋体"/>
      <w:b/>
      <w:bCs/>
      <w:color w:val="000000"/>
      <w:sz w:val="36"/>
    </w:rPr>
  </w:style>
  <w:style w:type="character" w:customStyle="1" w:styleId="ae">
    <w:name w:val="样式二"/>
    <w:basedOn w:val="ad"/>
    <w:qFormat/>
    <w:rPr>
      <w:rFonts w:ascii="宋体" w:hAnsi="宋体"/>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宋体"/>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6247DE2-53A5-4F25-909B-E81443BF66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16088</Words>
  <Characters>91706</Characters>
  <Application>Microsoft Office Word</Application>
  <DocSecurity>0</DocSecurity>
  <Lines>764</Lines>
  <Paragraphs>215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107579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Shupeng Li</cp:lastModifiedBy>
  <cp:revision>3</cp:revision>
  <cp:lastPrinted>2011-11-10T17:49:00Z</cp:lastPrinted>
  <dcterms:created xsi:type="dcterms:W3CDTF">2024-10-14T04:31:00Z</dcterms:created>
  <dcterms:modified xsi:type="dcterms:W3CDTF">2024-10-14T04:36:00Z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