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r>
        <w:t>Heifei,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1"/>
      </w:pPr>
      <w:r>
        <w:t>Introduction</w:t>
      </w:r>
    </w:p>
    <w:p w14:paraId="13667FF6" w14:textId="77777777" w:rsidR="005A0A33" w:rsidRDefault="008665F6">
      <w:pPr>
        <w:pStyle w:val="a5"/>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1"/>
      </w:pPr>
      <w:r>
        <w:t>Adaptation of SSB in time domain</w:t>
      </w:r>
    </w:p>
    <w:p w14:paraId="13667FF8" w14:textId="77777777" w:rsidR="005A0A33" w:rsidRDefault="008665F6">
      <w:pPr>
        <w:pStyle w:val="a5"/>
      </w:pPr>
      <w:r>
        <w:t>Topic 2.1.1</w:t>
      </w:r>
    </w:p>
    <w:p w14:paraId="13667FF9" w14:textId="77777777" w:rsidR="005A0A33" w:rsidRDefault="008665F6">
      <w:pPr>
        <w:pStyle w:val="a5"/>
      </w:pPr>
      <w:r>
        <w:t xml:space="preserve">For the adaptation mechanisms of SSB in time-domain, several companies discussed which of the scenarios to support: </w:t>
      </w:r>
    </w:p>
    <w:tbl>
      <w:tblPr>
        <w:tblStyle w:val="af"/>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a5"/>
              <w:rPr>
                <w:rFonts w:ascii="Times New Roman" w:eastAsia="Batang"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a5"/>
              <w:rPr>
                <w:rFonts w:ascii="Times New Roman" w:eastAsia="Batang" w:hAnsi="Times New Roman"/>
                <w:sz w:val="18"/>
                <w:szCs w:val="22"/>
              </w:rPr>
            </w:pPr>
          </w:p>
        </w:tc>
        <w:tc>
          <w:tcPr>
            <w:tcW w:w="3219" w:type="dxa"/>
          </w:tcPr>
          <w:p w14:paraId="13667FFC"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13667FFD"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0"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13668001" w14:textId="77777777" w:rsidR="005A0A33" w:rsidRDefault="008665F6">
            <w:pPr>
              <w:pStyle w:val="a5"/>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3668002" w14:textId="77777777" w:rsidR="005A0A33" w:rsidRDefault="008665F6">
            <w:pPr>
              <w:pStyle w:val="a5"/>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13668004"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13668005"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a5"/>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8"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A3</w:t>
            </w:r>
          </w:p>
          <w:p w14:paraId="13668009"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1366800A"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1366800B"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LG, Apple, vivo, </w:t>
            </w:r>
          </w:p>
          <w:p w14:paraId="1366800C"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1366800D"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[Qualcomm (marginal NES gains)?],</w:t>
            </w:r>
          </w:p>
          <w:p w14:paraId="1366800E"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a5"/>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14:paraId="13668011"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B1</w:t>
            </w:r>
          </w:p>
          <w:p w14:paraId="13668012"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13668013"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13668014"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LG, Qualcomm, Tejas, vivo, Mediatek</w:t>
            </w:r>
          </w:p>
          <w:p w14:paraId="13668015" w14:textId="77777777" w:rsidR="005A0A33" w:rsidRDefault="008665F6">
            <w:pPr>
              <w:pStyle w:val="a5"/>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5A0A33" w14:paraId="1366801D" w14:textId="77777777">
        <w:trPr>
          <w:trHeight w:val="260"/>
        </w:trPr>
        <w:tc>
          <w:tcPr>
            <w:tcW w:w="1453" w:type="dxa"/>
          </w:tcPr>
          <w:p w14:paraId="13668017" w14:textId="77777777" w:rsidR="005A0A33" w:rsidRDefault="008665F6">
            <w:pPr>
              <w:pStyle w:val="a5"/>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14:paraId="13668018" w14:textId="77777777" w:rsidR="005A0A33" w:rsidRDefault="005A0A33">
            <w:pPr>
              <w:pStyle w:val="a5"/>
              <w:rPr>
                <w:rFonts w:ascii="Times New Roman" w:eastAsia="Batang" w:hAnsi="Times New Roman"/>
                <w:sz w:val="18"/>
                <w:szCs w:val="22"/>
                <w:lang w:val="fr-FR"/>
              </w:rPr>
            </w:pPr>
          </w:p>
        </w:tc>
        <w:tc>
          <w:tcPr>
            <w:tcW w:w="3219" w:type="dxa"/>
          </w:tcPr>
          <w:p w14:paraId="13668019"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a5"/>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a5"/>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1366801E" w14:textId="77777777" w:rsidR="005A0A33" w:rsidRDefault="008665F6">
      <w:pPr>
        <w:pStyle w:val="a5"/>
        <w:rPr>
          <w:rFonts w:ascii="Times New Roman" w:eastAsia="Batang" w:hAnsi="Times New Roman"/>
          <w:szCs w:val="24"/>
        </w:rPr>
      </w:pPr>
      <w:r>
        <w:rPr>
          <w:rFonts w:ascii="Times New Roman" w:eastAsia="Batang" w:hAnsi="Times New Roman"/>
          <w:szCs w:val="24"/>
        </w:rPr>
        <w:t xml:space="preserve">Potential points to consider:  </w:t>
      </w:r>
    </w:p>
    <w:p w14:paraId="1366801F"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Legacy UE impact when CD-SSB is adapted on the SCell</w:t>
      </w:r>
    </w:p>
    <w:p w14:paraId="13668020"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13668021"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13668022"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3668023"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3668024" w14:textId="77777777" w:rsidR="005A0A33" w:rsidRDefault="008665F6">
      <w:pPr>
        <w:pStyle w:val="a5"/>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3668025" w14:textId="77777777" w:rsidR="005A0A33" w:rsidRDefault="008665F6">
      <w:pPr>
        <w:pStyle w:val="a5"/>
        <w:numPr>
          <w:ilvl w:val="0"/>
          <w:numId w:val="3"/>
        </w:numPr>
        <w:rPr>
          <w:rFonts w:ascii="Times New Roman" w:eastAsia="Batang" w:hAnsi="Times New Roman"/>
          <w:szCs w:val="24"/>
        </w:rPr>
      </w:pPr>
      <w:r>
        <w:rPr>
          <w:rFonts w:ascii="Times New Roman" w:eastAsia="Batang" w:hAnsi="Times New Roman"/>
          <w:szCs w:val="24"/>
        </w:rPr>
        <w:t>[Nokia] From a connected UE perspective, it does not matter if the adapted SSB is CD-SSB or NCD-SSB because the UE does not need to decode the SIB1 in SCell.</w:t>
      </w:r>
    </w:p>
    <w:p w14:paraId="13668026" w14:textId="77777777" w:rsidR="005A0A33" w:rsidRDefault="008665F6">
      <w:pPr>
        <w:pStyle w:val="2"/>
        <w:numPr>
          <w:ilvl w:val="0"/>
          <w:numId w:val="0"/>
        </w:numPr>
        <w:rPr>
          <w:sz w:val="20"/>
          <w:szCs w:val="20"/>
        </w:rPr>
      </w:pPr>
      <w:r>
        <w:rPr>
          <w:sz w:val="20"/>
          <w:szCs w:val="20"/>
        </w:rPr>
        <w:t>Discussion point 2.1.1</w:t>
      </w:r>
    </w:p>
    <w:p w14:paraId="1366802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af4"/>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af4"/>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af4"/>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af4"/>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af4"/>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3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a5"/>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a5"/>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a5"/>
              <w:spacing w:after="0"/>
              <w:rPr>
                <w:rFonts w:ascii="Times New Roman" w:eastAsiaTheme="minorEastAsia" w:hAnsi="Times New Roman"/>
              </w:rPr>
            </w:pPr>
          </w:p>
          <w:p w14:paraId="1366803F" w14:textId="77777777" w:rsidR="005A0A33" w:rsidRDefault="008665F6">
            <w:pPr>
              <w:pStyle w:val="a5"/>
              <w:spacing w:after="0"/>
              <w:rPr>
                <w:rFonts w:ascii="Times New Roman" w:hAnsi="Times New Roman"/>
              </w:rPr>
            </w:pPr>
            <w:r>
              <w:rPr>
                <w:rFonts w:ascii="Times New Roman" w:eastAsiaTheme="minorEastAsia" w:hAnsi="Times New Roman"/>
              </w:rPr>
              <w:t>For scenario 2, since gNB may not be aware of whether there are idle UEs in the cell and if there are some, gNB may not know how many UEs, we wonder how gNB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For Scenario 1, we have a general concern on supporting CD-SSB adaptation, since it was already agreed to not support CD-SSB adaptation for CONNECTED UEs’ PCell. We do not see the motivation to support it for IDLE/INACTIVE UEs.</w:t>
            </w:r>
          </w:p>
          <w:p w14:paraId="13668043" w14:textId="77777777" w:rsidR="005A0A33" w:rsidRDefault="005A0A33">
            <w:pPr>
              <w:pStyle w:val="a5"/>
              <w:spacing w:after="0"/>
              <w:rPr>
                <w:rFonts w:ascii="Times New Roman" w:eastAsiaTheme="minorEastAsia" w:hAnsi="Times New Roman"/>
                <w:lang w:val="en-US"/>
              </w:rPr>
            </w:pPr>
          </w:p>
          <w:p w14:paraId="13668044"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ZTE, Sanechips</w:t>
            </w:r>
          </w:p>
        </w:tc>
        <w:tc>
          <w:tcPr>
            <w:tcW w:w="7707" w:type="dxa"/>
          </w:tcPr>
          <w:p w14:paraId="13668047"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spreaturm, where legacy UE are not inherently aware of, CD-SSB can be adapted in PCell for Rel-19 NES capable UE in idle/inactive mode in order for obtaining large NES gain. </w:t>
            </w:r>
          </w:p>
          <w:p w14:paraId="13668048"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a5"/>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a5"/>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r w:rsidR="00DC69F7" w14:paraId="06C95EDD" w14:textId="77777777">
        <w:trPr>
          <w:trHeight w:val="235"/>
        </w:trPr>
        <w:tc>
          <w:tcPr>
            <w:tcW w:w="1828" w:type="dxa"/>
          </w:tcPr>
          <w:p w14:paraId="6BB8DF90" w14:textId="590DF09B" w:rsidR="00DC69F7" w:rsidRDefault="00DC69F7">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7707" w:type="dxa"/>
          </w:tcPr>
          <w:p w14:paraId="7AAC5EB3" w14:textId="77777777" w:rsidR="00EF58F1" w:rsidRDefault="00DC69F7">
            <w:pPr>
              <w:pStyle w:val="a5"/>
              <w:spacing w:after="0"/>
              <w:rPr>
                <w:rFonts w:ascii="Times New Roman" w:eastAsiaTheme="minorEastAsia" w:hAnsi="Times New Roman"/>
                <w:lang w:val="en-US"/>
              </w:rPr>
            </w:pPr>
            <w:r>
              <w:rPr>
                <w:rFonts w:ascii="Times New Roman" w:eastAsiaTheme="minorEastAsia" w:hAnsi="Times New Roman"/>
                <w:lang w:val="en-US"/>
              </w:rPr>
              <w:t>Proposal in 2.1.1.</w:t>
            </w:r>
          </w:p>
          <w:p w14:paraId="03551DC0" w14:textId="77777777" w:rsidR="00EF58F1" w:rsidRDefault="00EF58F1">
            <w:pPr>
              <w:pStyle w:val="a5"/>
              <w:spacing w:after="0"/>
              <w:rPr>
                <w:rFonts w:ascii="Times New Roman" w:eastAsiaTheme="minorEastAsia" w:hAnsi="Times New Roman"/>
                <w:lang w:val="en-US"/>
              </w:rPr>
            </w:pPr>
            <w:r>
              <w:rPr>
                <w:rFonts w:ascii="Times New Roman" w:eastAsiaTheme="minorEastAsia" w:hAnsi="Times New Roman"/>
                <w:lang w:val="en-US"/>
              </w:rPr>
              <w:lastRenderedPageBreak/>
              <w:t xml:space="preserve">If either of Option 1 or 2 are not agreed, moderator suggests to conclude the discussion by capturing the following conclusion. </w:t>
            </w:r>
          </w:p>
          <w:p w14:paraId="2E657F17" w14:textId="5D24DD57" w:rsidR="00EF58F1" w:rsidRDefault="00EF58F1" w:rsidP="00EF58F1">
            <w:pPr>
              <w:pStyle w:val="a5"/>
              <w:spacing w:after="0"/>
              <w:rPr>
                <w:rFonts w:ascii="Times New Roman" w:eastAsiaTheme="minorEastAsia" w:hAnsi="Times New Roman"/>
                <w:lang w:val="en-US"/>
              </w:rPr>
            </w:pPr>
            <w:r w:rsidRPr="00EF58F1">
              <w:rPr>
                <w:rFonts w:ascii="Times New Roman" w:eastAsiaTheme="minorEastAsia" w:hAnsi="Times New Roman"/>
                <w:lang w:val="en-US"/>
              </w:rPr>
              <w:t xml:space="preserve">No consensus to support adaptation of SSB in time domain </w:t>
            </w:r>
            <w:r>
              <w:rPr>
                <w:rFonts w:ascii="Times New Roman" w:eastAsiaTheme="minorEastAsia" w:hAnsi="Times New Roman"/>
                <w:lang w:val="en-US"/>
              </w:rPr>
              <w:t>f</w:t>
            </w:r>
            <w:r w:rsidRPr="00EF58F1">
              <w:rPr>
                <w:rFonts w:ascii="Times New Roman" w:eastAsiaTheme="minorEastAsia" w:hAnsi="Times New Roman"/>
                <w:lang w:val="en-US"/>
              </w:rPr>
              <w:t>or Rel-19 NES-capable UE in idle/inactive mode.</w:t>
            </w:r>
          </w:p>
        </w:tc>
      </w:tr>
      <w:tr w:rsidR="000E30AA" w14:paraId="5F15C98B" w14:textId="77777777">
        <w:trPr>
          <w:trHeight w:val="235"/>
        </w:trPr>
        <w:tc>
          <w:tcPr>
            <w:tcW w:w="1828" w:type="dxa"/>
          </w:tcPr>
          <w:p w14:paraId="2A3C4AFC" w14:textId="64863B0D" w:rsidR="000E30AA" w:rsidRPr="000E30AA" w:rsidRDefault="000E30AA">
            <w:pPr>
              <w:pStyle w:val="a5"/>
              <w:spacing w:after="0"/>
              <w:rPr>
                <w:rFonts w:ascii="Times New Roman" w:eastAsia="游明朝" w:hAnsi="Times New Roman" w:hint="eastAsia"/>
                <w:lang w:val="en-US" w:eastAsia="ja-JP"/>
              </w:rPr>
            </w:pPr>
            <w:r>
              <w:rPr>
                <w:rFonts w:ascii="Times New Roman" w:eastAsia="游明朝" w:hAnsi="Times New Roman" w:hint="eastAsia"/>
                <w:lang w:val="en-US" w:eastAsia="ja-JP"/>
              </w:rPr>
              <w:lastRenderedPageBreak/>
              <w:t>Fujitsu</w:t>
            </w:r>
          </w:p>
        </w:tc>
        <w:tc>
          <w:tcPr>
            <w:tcW w:w="7707" w:type="dxa"/>
          </w:tcPr>
          <w:p w14:paraId="228F8DE5" w14:textId="77777777" w:rsidR="000E30AA" w:rsidRDefault="000E30AA">
            <w:pPr>
              <w:pStyle w:val="a5"/>
              <w:spacing w:after="0"/>
              <w:rPr>
                <w:rFonts w:ascii="Times New Roman" w:eastAsia="游明朝" w:hAnsi="Times New Roman"/>
                <w:lang w:val="en-US" w:eastAsia="ja-JP"/>
              </w:rPr>
            </w:pPr>
            <w:r>
              <w:rPr>
                <w:rFonts w:ascii="Times New Roman" w:eastAsia="游明朝" w:hAnsi="Times New Roman" w:hint="eastAsia"/>
                <w:lang w:val="en-US" w:eastAsia="ja-JP"/>
              </w:rPr>
              <w:t xml:space="preserve">We support proposal 2.1.1. </w:t>
            </w:r>
          </w:p>
          <w:p w14:paraId="0F907DF0" w14:textId="24E3B6CA" w:rsidR="000E30AA" w:rsidRDefault="000E30AA">
            <w:pPr>
              <w:pStyle w:val="a5"/>
              <w:spacing w:after="0"/>
              <w:rPr>
                <w:rFonts w:ascii="Times New Roman" w:eastAsia="游明朝" w:hAnsi="Times New Roman"/>
                <w:lang w:val="en-US" w:eastAsia="ja-JP"/>
              </w:rPr>
            </w:pPr>
            <w:r>
              <w:rPr>
                <w:rFonts w:ascii="Times New Roman" w:eastAsia="游明朝" w:hAnsi="Times New Roman" w:hint="eastAsia"/>
                <w:lang w:val="en-US" w:eastAsia="ja-JP"/>
              </w:rPr>
              <w:t>Regarding option 1, our understanding is that scenario 1 is different from that in the following agreement.</w:t>
            </w:r>
          </w:p>
          <w:p w14:paraId="353C068D" w14:textId="77777777" w:rsidR="000E30AA" w:rsidRPr="00E245A5" w:rsidRDefault="000E30AA" w:rsidP="000E30AA">
            <w:pPr>
              <w:spacing w:after="0"/>
              <w:rPr>
                <w:rFonts w:cs="Times"/>
                <w:b/>
                <w:bCs/>
                <w:highlight w:val="green"/>
                <w:lang w:eastAsia="x-none"/>
              </w:rPr>
            </w:pPr>
            <w:r w:rsidRPr="00E245A5">
              <w:rPr>
                <w:rFonts w:cs="Times"/>
                <w:b/>
                <w:bCs/>
                <w:highlight w:val="green"/>
                <w:lang w:eastAsia="x-none"/>
              </w:rPr>
              <w:t>Agreement</w:t>
            </w:r>
          </w:p>
          <w:p w14:paraId="5AD4290F" w14:textId="77777777" w:rsidR="000E30AA" w:rsidRPr="00252541" w:rsidRDefault="000E30AA" w:rsidP="000E30AA">
            <w:pPr>
              <w:spacing w:after="0"/>
            </w:pPr>
            <w:r>
              <w:t>For adaptation mechanism(s) of SSB in time-domain,</w:t>
            </w:r>
          </w:p>
          <w:p w14:paraId="18381C7D" w14:textId="77777777" w:rsidR="000E30AA" w:rsidRPr="001F6A4D" w:rsidRDefault="000E30AA" w:rsidP="000E30AA">
            <w:pPr>
              <w:numPr>
                <w:ilvl w:val="0"/>
                <w:numId w:val="21"/>
              </w:numPr>
              <w:overflowPunct/>
              <w:autoSpaceDE/>
              <w:autoSpaceDN/>
              <w:adjustRightInd/>
              <w:spacing w:after="0" w:line="259" w:lineRule="auto"/>
              <w:jc w:val="left"/>
              <w:textAlignment w:val="auto"/>
            </w:pPr>
            <w:r w:rsidRPr="001F6A4D">
              <w:t xml:space="preserve">For Rel-19 NES-capable UE’s </w:t>
            </w:r>
            <w:proofErr w:type="spellStart"/>
            <w:r w:rsidRPr="001F6A4D">
              <w:t>PCell</w:t>
            </w:r>
            <w:proofErr w:type="spellEnd"/>
            <w:r w:rsidRPr="001F6A4D">
              <w:t xml:space="preserve"> (Connected mode), </w:t>
            </w:r>
            <w:r>
              <w:t>a</w:t>
            </w:r>
            <w:r w:rsidRPr="001F6A4D">
              <w:t xml:space="preserve">daptation of CD-SSB </w:t>
            </w:r>
            <w:r>
              <w:t xml:space="preserve">on sync raster </w:t>
            </w:r>
            <w:r w:rsidRPr="001F6A4D">
              <w:t xml:space="preserve">is not supported </w:t>
            </w:r>
          </w:p>
          <w:p w14:paraId="5A552124" w14:textId="77777777" w:rsidR="000E30AA" w:rsidRDefault="000E30AA">
            <w:pPr>
              <w:pStyle w:val="a5"/>
              <w:spacing w:after="0"/>
              <w:rPr>
                <w:rFonts w:ascii="Times New Roman" w:eastAsia="游明朝" w:hAnsi="Times New Roman"/>
                <w:lang w:eastAsia="ja-JP"/>
              </w:rPr>
            </w:pPr>
          </w:p>
          <w:p w14:paraId="5C876E0A" w14:textId="3154B997" w:rsidR="000E30AA" w:rsidRDefault="000E30AA">
            <w:pPr>
              <w:pStyle w:val="a5"/>
              <w:spacing w:after="0"/>
              <w:rPr>
                <w:rFonts w:ascii="Times New Roman" w:eastAsia="游明朝" w:hAnsi="Times New Roman"/>
                <w:lang w:val="en-US" w:eastAsia="ja-JP"/>
              </w:rPr>
            </w:pPr>
            <w:r>
              <w:rPr>
                <w:rFonts w:ascii="Times New Roman" w:eastAsia="游明朝" w:hAnsi="Times New Roman" w:hint="eastAsia"/>
                <w:lang w:val="en-US" w:eastAsia="ja-JP"/>
              </w:rPr>
              <w:t xml:space="preserve">The above agreement is subject to a cell with both legacy and Rel.19 NES </w:t>
            </w:r>
            <w:r>
              <w:rPr>
                <w:rFonts w:ascii="Times New Roman" w:eastAsia="游明朝" w:hAnsi="Times New Roman"/>
                <w:lang w:val="en-US" w:eastAsia="ja-JP"/>
              </w:rPr>
              <w:t>capable</w:t>
            </w:r>
            <w:r>
              <w:rPr>
                <w:rFonts w:ascii="Times New Roman" w:eastAsia="游明朝" w:hAnsi="Times New Roman" w:hint="eastAsia"/>
                <w:lang w:val="en-US" w:eastAsia="ja-JP"/>
              </w:rPr>
              <w:t xml:space="preserve"> UEs. This is because </w:t>
            </w:r>
            <w:r w:rsidR="0019483F">
              <w:rPr>
                <w:rFonts w:ascii="Times New Roman" w:eastAsia="游明朝" w:hAnsi="Times New Roman" w:hint="eastAsia"/>
                <w:lang w:val="en-US" w:eastAsia="ja-JP"/>
              </w:rPr>
              <w:t>currently we only have the agreement</w:t>
            </w:r>
            <w:r w:rsidR="00115E4C">
              <w:rPr>
                <w:rFonts w:ascii="Times New Roman" w:eastAsia="游明朝" w:hAnsi="Times New Roman" w:hint="eastAsia"/>
                <w:lang w:val="en-US" w:eastAsia="ja-JP"/>
              </w:rPr>
              <w:t xml:space="preserve"> (the one shown below)</w:t>
            </w:r>
            <w:r w:rsidR="0019483F">
              <w:rPr>
                <w:rFonts w:ascii="Times New Roman" w:eastAsia="游明朝" w:hAnsi="Times New Roman" w:hint="eastAsia"/>
                <w:lang w:val="en-US" w:eastAsia="ja-JP"/>
              </w:rPr>
              <w:t xml:space="preserve"> to support a cell with both legacy and R</w:t>
            </w:r>
            <w:r w:rsidR="0019483F">
              <w:rPr>
                <w:rFonts w:ascii="Times New Roman" w:eastAsia="游明朝" w:hAnsi="Times New Roman"/>
                <w:lang w:val="en-US" w:eastAsia="ja-JP"/>
              </w:rPr>
              <w:t>e</w:t>
            </w:r>
            <w:r w:rsidR="0019483F">
              <w:rPr>
                <w:rFonts w:ascii="Times New Roman" w:eastAsia="游明朝" w:hAnsi="Times New Roman" w:hint="eastAsia"/>
                <w:lang w:val="en-US" w:eastAsia="ja-JP"/>
              </w:rPr>
              <w:t xml:space="preserve">l.19 NES </w:t>
            </w:r>
            <w:r w:rsidR="0019483F">
              <w:rPr>
                <w:rFonts w:ascii="Times New Roman" w:eastAsia="游明朝" w:hAnsi="Times New Roman"/>
                <w:lang w:val="en-US" w:eastAsia="ja-JP"/>
              </w:rPr>
              <w:t>capable</w:t>
            </w:r>
            <w:r w:rsidR="0019483F">
              <w:rPr>
                <w:rFonts w:ascii="Times New Roman" w:eastAsia="游明朝" w:hAnsi="Times New Roman" w:hint="eastAsia"/>
                <w:lang w:val="en-US" w:eastAsia="ja-JP"/>
              </w:rPr>
              <w:t xml:space="preserve"> UEs. In </w:t>
            </w:r>
            <w:r w:rsidR="0019483F">
              <w:rPr>
                <w:rFonts w:ascii="Times New Roman" w:eastAsia="游明朝" w:hAnsi="Times New Roman"/>
                <w:lang w:val="en-US" w:eastAsia="ja-JP"/>
              </w:rPr>
              <w:t>that</w:t>
            </w:r>
            <w:r w:rsidR="0019483F">
              <w:rPr>
                <w:rFonts w:ascii="Times New Roman" w:eastAsia="游明朝" w:hAnsi="Times New Roman" w:hint="eastAsia"/>
                <w:lang w:val="en-US" w:eastAsia="ja-JP"/>
              </w:rPr>
              <w:t xml:space="preserve"> sense, a cell with only Rel.19 NES-capable UEs is a </w:t>
            </w:r>
            <w:r w:rsidR="0019483F">
              <w:rPr>
                <w:rFonts w:ascii="Times New Roman" w:eastAsia="游明朝" w:hAnsi="Times New Roman"/>
                <w:lang w:val="en-US" w:eastAsia="ja-JP"/>
              </w:rPr>
              <w:t>completely</w:t>
            </w:r>
            <w:r w:rsidR="0019483F">
              <w:rPr>
                <w:rFonts w:ascii="Times New Roman" w:eastAsia="游明朝" w:hAnsi="Times New Roman" w:hint="eastAsia"/>
                <w:lang w:val="en-US" w:eastAsia="ja-JP"/>
              </w:rPr>
              <w:t xml:space="preserve"> new </w:t>
            </w:r>
            <w:r w:rsidR="0019483F">
              <w:rPr>
                <w:rFonts w:ascii="Times New Roman" w:eastAsia="游明朝" w:hAnsi="Times New Roman"/>
                <w:lang w:val="en-US" w:eastAsia="ja-JP"/>
              </w:rPr>
              <w:t>case,</w:t>
            </w:r>
            <w:r w:rsidR="0019483F">
              <w:rPr>
                <w:rFonts w:ascii="Times New Roman" w:eastAsia="游明朝" w:hAnsi="Times New Roman" w:hint="eastAsia"/>
                <w:lang w:val="en-US" w:eastAsia="ja-JP"/>
              </w:rPr>
              <w:t xml:space="preserve"> and the above agreement is not applied for it.</w:t>
            </w:r>
          </w:p>
          <w:p w14:paraId="3EFA8D41" w14:textId="77777777" w:rsidR="0019483F" w:rsidRDefault="0019483F">
            <w:pPr>
              <w:pStyle w:val="a5"/>
              <w:spacing w:after="0"/>
              <w:rPr>
                <w:rFonts w:ascii="Times New Roman" w:eastAsia="游明朝" w:hAnsi="Times New Roman"/>
                <w:lang w:val="en-US" w:eastAsia="ja-JP"/>
              </w:rPr>
            </w:pPr>
          </w:p>
          <w:p w14:paraId="39E32CC7" w14:textId="77777777" w:rsidR="0019483F" w:rsidRPr="009E73D0" w:rsidRDefault="0019483F" w:rsidP="0019483F">
            <w:pPr>
              <w:spacing w:after="0"/>
              <w:rPr>
                <w:b/>
                <w:bCs/>
                <w:highlight w:val="green"/>
                <w:lang w:eastAsia="x-none"/>
              </w:rPr>
            </w:pPr>
            <w:r w:rsidRPr="009E73D0">
              <w:rPr>
                <w:b/>
                <w:bCs/>
                <w:highlight w:val="green"/>
                <w:lang w:eastAsia="x-none"/>
              </w:rPr>
              <w:t>Agreement</w:t>
            </w:r>
          </w:p>
          <w:p w14:paraId="5B3999F8" w14:textId="77777777" w:rsidR="0019483F" w:rsidRPr="009E73D0" w:rsidRDefault="0019483F" w:rsidP="0019483F">
            <w:pPr>
              <w:pStyle w:val="a5"/>
              <w:spacing w:after="0"/>
              <w:rPr>
                <w:rFonts w:ascii="Times New Roman" w:hAnsi="Times New Roman"/>
              </w:rPr>
            </w:pPr>
            <w:r w:rsidRPr="009E73D0">
              <w:rPr>
                <w:rFonts w:ascii="Times New Roman" w:hAnsi="Times New Roman"/>
              </w:rPr>
              <w:t xml:space="preserve">Adaptation mechanism(s) of SSB in time-domain is supported at least for one of the following </w:t>
            </w:r>
            <w:proofErr w:type="gramStart"/>
            <w:r w:rsidRPr="009E73D0">
              <w:rPr>
                <w:rFonts w:ascii="Times New Roman" w:hAnsi="Times New Roman"/>
              </w:rPr>
              <w:t>scenario</w:t>
            </w:r>
            <w:proofErr w:type="gramEnd"/>
            <w:r w:rsidRPr="009E73D0">
              <w:rPr>
                <w:rFonts w:ascii="Times New Roman" w:hAnsi="Times New Roman"/>
              </w:rPr>
              <w:t xml:space="preserve">(s): </w:t>
            </w:r>
          </w:p>
          <w:p w14:paraId="4BD4AA77" w14:textId="77777777" w:rsidR="0019483F" w:rsidRPr="009E73D0" w:rsidRDefault="0019483F" w:rsidP="0019483F">
            <w:pPr>
              <w:pStyle w:val="a5"/>
              <w:numPr>
                <w:ilvl w:val="0"/>
                <w:numId w:val="21"/>
              </w:numPr>
              <w:spacing w:after="0"/>
              <w:ind w:left="720"/>
              <w:jc w:val="left"/>
              <w:rPr>
                <w:rFonts w:ascii="Times New Roman" w:hAnsi="Times New Roman"/>
              </w:rPr>
            </w:pPr>
            <w:r w:rsidRPr="0019483F">
              <w:rPr>
                <w:rFonts w:ascii="Times New Roman" w:hAnsi="Times New Roman"/>
                <w:highlight w:val="yellow"/>
              </w:rPr>
              <w:t>For cell with both legacy UEs and Rel-19 NES-capable UEs</w:t>
            </w:r>
            <w:r w:rsidRPr="009E73D0">
              <w:rPr>
                <w:rFonts w:ascii="Times New Roman" w:hAnsi="Times New Roman"/>
              </w:rPr>
              <w:t xml:space="preserve"> </w:t>
            </w:r>
          </w:p>
          <w:p w14:paraId="389C7C3C" w14:textId="77777777" w:rsidR="0019483F" w:rsidRPr="009E73D0"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 xml:space="preserve">Rel-19 NES-capable UE’s </w:t>
            </w:r>
            <w:proofErr w:type="spellStart"/>
            <w:r w:rsidRPr="009E73D0">
              <w:rPr>
                <w:rFonts w:ascii="Times New Roman" w:hAnsi="Times New Roman"/>
              </w:rPr>
              <w:t>PCell</w:t>
            </w:r>
            <w:proofErr w:type="spellEnd"/>
            <w:r w:rsidRPr="009E73D0">
              <w:rPr>
                <w:rFonts w:ascii="Times New Roman" w:hAnsi="Times New Roman"/>
              </w:rPr>
              <w:t xml:space="preserve"> (Connected mode) </w:t>
            </w:r>
          </w:p>
          <w:p w14:paraId="6656DDF0" w14:textId="77777777" w:rsidR="0019483F" w:rsidRPr="009E73D0" w:rsidRDefault="0019483F" w:rsidP="0019483F">
            <w:pPr>
              <w:pStyle w:val="a5"/>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2D8D3FB8"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A1: adaptation for CD-SSB</w:t>
            </w:r>
          </w:p>
          <w:p w14:paraId="1ED22F2B"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A2: adaptation for SSB that is not CD-SSB</w:t>
            </w:r>
          </w:p>
          <w:p w14:paraId="00683661" w14:textId="77777777" w:rsidR="0019483F" w:rsidRPr="009E73D0" w:rsidRDefault="0019483F" w:rsidP="0019483F">
            <w:pPr>
              <w:pStyle w:val="a5"/>
              <w:numPr>
                <w:ilvl w:val="3"/>
                <w:numId w:val="21"/>
              </w:numPr>
              <w:spacing w:after="0"/>
              <w:ind w:left="2880"/>
              <w:jc w:val="left"/>
              <w:rPr>
                <w:rFonts w:ascii="Times New Roman" w:hAnsi="Times New Roman"/>
              </w:rPr>
            </w:pPr>
            <w:bookmarkStart w:id="0" w:name="_Hlk164286497"/>
            <w:r w:rsidRPr="009E73D0">
              <w:rPr>
                <w:rFonts w:ascii="Times New Roman" w:hAnsi="Times New Roman"/>
              </w:rPr>
              <w:t>Option A3: adaptation for SSB not on sync raster</w:t>
            </w:r>
          </w:p>
          <w:bookmarkEnd w:id="0"/>
          <w:p w14:paraId="38FACBBB" w14:textId="77777777" w:rsidR="0019483F" w:rsidRPr="009E73D0"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 xml:space="preserve">Rel-19 NES-capable UE’s </w:t>
            </w:r>
            <w:proofErr w:type="spellStart"/>
            <w:r w:rsidRPr="009E73D0">
              <w:rPr>
                <w:rFonts w:ascii="Times New Roman" w:hAnsi="Times New Roman"/>
              </w:rPr>
              <w:t>SCell</w:t>
            </w:r>
            <w:proofErr w:type="spellEnd"/>
            <w:r w:rsidRPr="009E73D0">
              <w:rPr>
                <w:rFonts w:ascii="Times New Roman" w:hAnsi="Times New Roman"/>
              </w:rPr>
              <w:t xml:space="preserve"> </w:t>
            </w:r>
          </w:p>
          <w:p w14:paraId="08668A06" w14:textId="77777777" w:rsidR="0019483F" w:rsidRPr="009E73D0" w:rsidRDefault="0019483F" w:rsidP="0019483F">
            <w:pPr>
              <w:pStyle w:val="a5"/>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60C9B5CF"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B1: adaptation for CD-SSB</w:t>
            </w:r>
          </w:p>
          <w:p w14:paraId="3550B7CB" w14:textId="77777777" w:rsidR="0019483F" w:rsidRPr="009E73D0"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B2: adaptation for SSB that is not CD-SSB</w:t>
            </w:r>
          </w:p>
          <w:p w14:paraId="74A7A84E" w14:textId="77777777" w:rsidR="0019483F" w:rsidRDefault="0019483F" w:rsidP="0019483F">
            <w:pPr>
              <w:pStyle w:val="a5"/>
              <w:numPr>
                <w:ilvl w:val="3"/>
                <w:numId w:val="21"/>
              </w:numPr>
              <w:spacing w:after="0"/>
              <w:ind w:left="2880"/>
              <w:jc w:val="left"/>
              <w:rPr>
                <w:rFonts w:ascii="Times New Roman" w:hAnsi="Times New Roman"/>
              </w:rPr>
            </w:pPr>
            <w:r w:rsidRPr="009E73D0">
              <w:rPr>
                <w:rFonts w:ascii="Times New Roman" w:hAnsi="Times New Roman"/>
              </w:rPr>
              <w:t>Option B3: adaptation for SSB not on sync raster</w:t>
            </w:r>
          </w:p>
          <w:p w14:paraId="5EF0B610" w14:textId="77777777" w:rsidR="0019483F" w:rsidRDefault="0019483F" w:rsidP="0019483F">
            <w:pPr>
              <w:pStyle w:val="a5"/>
              <w:numPr>
                <w:ilvl w:val="1"/>
                <w:numId w:val="21"/>
              </w:numPr>
              <w:spacing w:after="0"/>
              <w:ind w:left="1440"/>
              <w:jc w:val="left"/>
              <w:rPr>
                <w:rFonts w:ascii="Times New Roman" w:hAnsi="Times New Roman"/>
              </w:rPr>
            </w:pPr>
            <w:r w:rsidRPr="009E73D0">
              <w:rPr>
                <w:rFonts w:ascii="Times New Roman" w:hAnsi="Times New Roman"/>
              </w:rPr>
              <w:t>FFS: Rel-19 NES-capable UE in idle/inactive mode</w:t>
            </w:r>
          </w:p>
          <w:p w14:paraId="53857C39" w14:textId="77777777" w:rsidR="0019483F" w:rsidRPr="005431B4" w:rsidRDefault="0019483F" w:rsidP="0019483F">
            <w:pPr>
              <w:pStyle w:val="a5"/>
              <w:numPr>
                <w:ilvl w:val="0"/>
                <w:numId w:val="21"/>
              </w:numPr>
              <w:spacing w:after="0"/>
              <w:ind w:left="720"/>
              <w:jc w:val="left"/>
              <w:rPr>
                <w:rFonts w:ascii="Times New Roman" w:hAnsi="Times New Roman"/>
              </w:rPr>
            </w:pPr>
            <w:r w:rsidRPr="009E73D0">
              <w:rPr>
                <w:rFonts w:ascii="Times New Roman" w:hAnsi="Times New Roman"/>
              </w:rPr>
              <w:t>Note: Impact to idle/inactive UEs shall be minimized</w:t>
            </w:r>
            <w:r>
              <w:rPr>
                <w:rFonts w:ascii="Times New Roman" w:eastAsiaTheme="minorEastAsia" w:hAnsi="Times New Roman"/>
                <w:lang w:eastAsia="ja-JP"/>
              </w:rPr>
              <w:t xml:space="preserve"> </w:t>
            </w:r>
          </w:p>
          <w:p w14:paraId="66156D7A" w14:textId="201AACEC" w:rsidR="0019483F" w:rsidRPr="0019483F" w:rsidRDefault="0019483F">
            <w:pPr>
              <w:pStyle w:val="a5"/>
              <w:spacing w:after="0"/>
              <w:rPr>
                <w:rFonts w:ascii="Times New Roman" w:eastAsia="游明朝" w:hAnsi="Times New Roman" w:hint="eastAsia"/>
                <w:lang w:eastAsia="ja-JP"/>
              </w:rPr>
            </w:pPr>
          </w:p>
        </w:tc>
      </w:tr>
    </w:tbl>
    <w:p w14:paraId="1366804E"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776D0393" w14:textId="77777777" w:rsidR="003828B5" w:rsidRDefault="003828B5">
      <w:pPr>
        <w:overflowPunct/>
        <w:autoSpaceDE/>
        <w:autoSpaceDN/>
        <w:adjustRightInd/>
        <w:spacing w:after="0"/>
        <w:jc w:val="left"/>
        <w:textAlignment w:val="auto"/>
        <w:rPr>
          <w:rFonts w:ascii="Times New Roman" w:eastAsia="Batang" w:hAnsi="Times New Roman"/>
          <w:szCs w:val="24"/>
          <w:highlight w:val="yellow"/>
          <w:lang w:eastAsia="en-US"/>
        </w:rPr>
      </w:pPr>
    </w:p>
    <w:p w14:paraId="2670F529" w14:textId="0FDF4BE5" w:rsidR="003828B5" w:rsidRPr="00DC69F7" w:rsidRDefault="003828B5" w:rsidP="00DC69F7">
      <w:pPr>
        <w:pStyle w:val="2"/>
        <w:numPr>
          <w:ilvl w:val="0"/>
          <w:numId w:val="0"/>
        </w:numPr>
        <w:ind w:left="576" w:hanging="576"/>
        <w:rPr>
          <w:sz w:val="20"/>
          <w:szCs w:val="20"/>
        </w:rPr>
      </w:pPr>
      <w:r w:rsidRPr="00DC69F7">
        <w:rPr>
          <w:sz w:val="20"/>
          <w:szCs w:val="20"/>
        </w:rPr>
        <w:t>Proposal 2.1.1</w:t>
      </w:r>
    </w:p>
    <w:p w14:paraId="532BD7F3" w14:textId="151046AA" w:rsidR="003828B5" w:rsidRDefault="003828B5" w:rsidP="003828B5">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 in idle/inactive mode, select from the following options. </w:t>
      </w:r>
    </w:p>
    <w:p w14:paraId="5B1C60D3" w14:textId="310BF720" w:rsidR="003828B5" w:rsidRDefault="0066305E" w:rsidP="003828B5">
      <w:pPr>
        <w:pStyle w:val="af4"/>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1: Support adaptation of SSB for Scenario 1</w:t>
      </w:r>
    </w:p>
    <w:p w14:paraId="540867A9" w14:textId="10384E31" w:rsidR="003828B5" w:rsidRDefault="003828B5" w:rsidP="003828B5">
      <w:pPr>
        <w:pStyle w:val="af4"/>
        <w:numPr>
          <w:ilvl w:val="1"/>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3440DD47" w14:textId="3314475D" w:rsidR="003828B5" w:rsidRDefault="0066305E" w:rsidP="003828B5">
      <w:pPr>
        <w:pStyle w:val="af4"/>
        <w:numPr>
          <w:ilvl w:val="0"/>
          <w:numId w:val="4"/>
        </w:numPr>
        <w:rPr>
          <w:rFonts w:ascii="Times New Roman" w:eastAsia="Batang" w:hAnsi="Times New Roman"/>
          <w:lang w:eastAsia="en-US"/>
        </w:rPr>
      </w:pPr>
      <w:r>
        <w:rPr>
          <w:rFonts w:ascii="Times New Roman" w:eastAsia="Batang" w:hAnsi="Times New Roman"/>
          <w:lang w:eastAsia="en-US"/>
        </w:rPr>
        <w:t>Option</w:t>
      </w:r>
      <w:r w:rsidR="003828B5">
        <w:rPr>
          <w:rFonts w:ascii="Times New Roman" w:eastAsia="Batang" w:hAnsi="Times New Roman"/>
          <w:lang w:eastAsia="en-US"/>
        </w:rPr>
        <w:t xml:space="preserve"> 2: Support adaptation of SSB for Scenario 2</w:t>
      </w:r>
    </w:p>
    <w:p w14:paraId="617D9BD4" w14:textId="77777777" w:rsidR="003828B5" w:rsidRPr="003828B5" w:rsidRDefault="003828B5" w:rsidP="003828B5">
      <w:pPr>
        <w:pStyle w:val="af4"/>
        <w:numPr>
          <w:ilvl w:val="1"/>
          <w:numId w:val="4"/>
        </w:numPr>
        <w:rPr>
          <w:rFonts w:ascii="Times New Roman" w:hAnsi="Times New Roman"/>
        </w:rPr>
      </w:pPr>
      <w:r w:rsidRPr="003828B5">
        <w:rPr>
          <w:rFonts w:ascii="Times New Roman" w:eastAsia="Batang" w:hAnsi="Times New Roman"/>
          <w:lang w:eastAsia="en-US"/>
        </w:rPr>
        <w:t>Scenario 2:</w:t>
      </w:r>
      <w:r w:rsidRPr="003828B5">
        <w:rPr>
          <w:rFonts w:ascii="Times New Roman" w:hAnsi="Times New Roman"/>
        </w:rPr>
        <w:t xml:space="preserve"> Adaptation of SSB for the scenario where the cell does not provide 20ms (or smaller than 20ms) periodicity CD-SSB for initial cell selection based on the following:</w:t>
      </w:r>
    </w:p>
    <w:p w14:paraId="2AD00143" w14:textId="77777777" w:rsidR="003828B5" w:rsidRPr="003828B5" w:rsidRDefault="003828B5" w:rsidP="003828B5">
      <w:pPr>
        <w:pStyle w:val="af4"/>
        <w:numPr>
          <w:ilvl w:val="2"/>
          <w:numId w:val="4"/>
        </w:numPr>
        <w:rPr>
          <w:rFonts w:ascii="Times New Roman" w:hAnsi="Times New Roman"/>
        </w:rPr>
      </w:pPr>
      <w:r w:rsidRPr="003828B5">
        <w:rPr>
          <w:rFonts w:ascii="Times New Roman" w:hAnsi="Times New Roman"/>
        </w:rPr>
        <w:t>Adaptation for SSB that is not CD-SSB</w:t>
      </w:r>
    </w:p>
    <w:p w14:paraId="08CD3ABD" w14:textId="77777777" w:rsidR="003828B5" w:rsidRPr="003828B5" w:rsidRDefault="003828B5" w:rsidP="003828B5">
      <w:pPr>
        <w:pStyle w:val="af4"/>
        <w:numPr>
          <w:ilvl w:val="2"/>
          <w:numId w:val="4"/>
        </w:numPr>
        <w:rPr>
          <w:rFonts w:ascii="Times New Roman" w:hAnsi="Times New Roman"/>
        </w:rPr>
      </w:pPr>
      <w:r w:rsidRPr="003828B5">
        <w:rPr>
          <w:rFonts w:ascii="Times New Roman" w:hAnsi="Times New Roman"/>
        </w:rPr>
        <w:t>Adaptation for SSB not on sync raster and is not CD-SSB</w:t>
      </w:r>
    </w:p>
    <w:p w14:paraId="3FB727A4" w14:textId="1BEA77D8" w:rsidR="00EF58F1" w:rsidRPr="00EF58F1" w:rsidRDefault="003828B5" w:rsidP="00EF58F1">
      <w:pPr>
        <w:pStyle w:val="af4"/>
        <w:numPr>
          <w:ilvl w:val="2"/>
          <w:numId w:val="4"/>
        </w:numPr>
        <w:rPr>
          <w:rFonts w:ascii="Times New Roman" w:hAnsi="Times New Roman"/>
        </w:rPr>
      </w:pPr>
      <w:r w:rsidRPr="003828B5">
        <w:rPr>
          <w:rFonts w:ascii="Times New Roman" w:hAnsi="Times New Roman"/>
        </w:rPr>
        <w:t>Note: A sparse CD-SSB is present in the cell along with the adaptable SSB that is not CD-SSB.</w:t>
      </w:r>
    </w:p>
    <w:p w14:paraId="1366804F" w14:textId="77777777" w:rsidR="005A0A33" w:rsidRDefault="008665F6">
      <w:pPr>
        <w:pStyle w:val="2"/>
        <w:numPr>
          <w:ilvl w:val="0"/>
          <w:numId w:val="0"/>
        </w:numPr>
        <w:ind w:left="576" w:hanging="576"/>
        <w:rPr>
          <w:sz w:val="20"/>
          <w:szCs w:val="20"/>
        </w:rPr>
      </w:pPr>
      <w:r>
        <w:rPr>
          <w:sz w:val="20"/>
          <w:szCs w:val="20"/>
        </w:rPr>
        <w:t>Discussion point 2.1.2</w:t>
      </w:r>
    </w:p>
    <w:p w14:paraId="1366805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PCell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5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1366805A"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1366805B" w14:textId="77777777" w:rsidR="005A0A33" w:rsidRDefault="008665F6">
            <w:pPr>
              <w:pStyle w:val="a5"/>
              <w:numPr>
                <w:ilvl w:val="0"/>
                <w:numId w:val="6"/>
              </w:numPr>
              <w:spacing w:after="0"/>
              <w:rPr>
                <w:rFonts w:ascii="Times New Roman" w:eastAsiaTheme="minorEastAsia" w:hAnsi="Times New Roman"/>
              </w:rPr>
            </w:pPr>
            <w:r>
              <w:rPr>
                <w:rFonts w:ascii="Times New Roman" w:eastAsiaTheme="minorEastAsia" w:hAnsi="Times New Roman" w:hint="eastAsia"/>
              </w:rPr>
              <w:lastRenderedPageBreak/>
              <w:t>A</w:t>
            </w:r>
            <w:r>
              <w:rPr>
                <w:rFonts w:ascii="Times New Roman" w:eastAsiaTheme="minorEastAsia" w:hAnsi="Times New Roman"/>
              </w:rPr>
              <w:t>s we mentioned in our tdoc, SSB not on sync raster/not CD-SSB adaptation while CD-SSB is always transmitted per 20ms has very marginal NES gain.</w:t>
            </w:r>
          </w:p>
          <w:p w14:paraId="1366805C"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Thus, the motivation to support SSB not on sync raster/not CD-SSB adaptation on PCell is unclear.</w:t>
            </w:r>
          </w:p>
        </w:tc>
      </w:tr>
      <w:tr w:rsidR="005A0A33" w14:paraId="13668060" w14:textId="77777777">
        <w:trPr>
          <w:trHeight w:val="235"/>
        </w:trPr>
        <w:tc>
          <w:tcPr>
            <w:tcW w:w="1828" w:type="dxa"/>
          </w:tcPr>
          <w:p w14:paraId="1366805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lastRenderedPageBreak/>
              <w:t>Spreadtrum</w:t>
            </w:r>
          </w:p>
        </w:tc>
        <w:tc>
          <w:tcPr>
            <w:tcW w:w="7707" w:type="dxa"/>
          </w:tcPr>
          <w:p w14:paraId="1366805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a5"/>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a5"/>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13668063" w14:textId="77777777" w:rsidR="005A0A33" w:rsidRDefault="008665F6">
            <w:pPr>
              <w:pStyle w:val="a5"/>
              <w:spacing w:after="0"/>
              <w:rPr>
                <w:rFonts w:ascii="Times New Roman" w:eastAsiaTheme="minorEastAsia" w:hAnsi="Times New Roman"/>
              </w:rPr>
            </w:pPr>
            <w:r>
              <w:rPr>
                <w:rFonts w:ascii="Times New Roman" w:hAnsi="Times New Roman"/>
              </w:rPr>
              <w:t>When the cell is not operating fast adaptation on SSB in time-domain, SSB can be located on synchronization raster and it can be cell-defining SSB regardless of PCell or SCell</w:t>
            </w:r>
          </w:p>
        </w:tc>
      </w:tr>
      <w:tr w:rsidR="005A0A33" w14:paraId="13668067" w14:textId="77777777">
        <w:trPr>
          <w:trHeight w:val="235"/>
        </w:trPr>
        <w:tc>
          <w:tcPr>
            <w:tcW w:w="1828" w:type="dxa"/>
          </w:tcPr>
          <w:p w14:paraId="13668065" w14:textId="77777777" w:rsidR="005A0A33" w:rsidRDefault="008665F6">
            <w:pPr>
              <w:pStyle w:val="a5"/>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a5"/>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a5"/>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a5"/>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1366806A" w14:textId="77777777" w:rsidR="005A0A33" w:rsidRDefault="008665F6">
            <w:pPr>
              <w:pStyle w:val="a5"/>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1366806B" w14:textId="77777777" w:rsidR="005A0A33" w:rsidRDefault="008665F6">
            <w:pPr>
              <w:pStyle w:val="a5"/>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a5"/>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a5"/>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72" w14:textId="77777777" w:rsidR="005A0A33" w:rsidRDefault="008665F6">
            <w:pPr>
              <w:pStyle w:val="a5"/>
              <w:spacing w:after="0"/>
              <w:rPr>
                <w:rFonts w:ascii="Times New Roman" w:hAnsi="Times New Roman"/>
                <w:lang w:val="en-US"/>
              </w:rPr>
            </w:pPr>
            <w:r>
              <w:rPr>
                <w:rFonts w:ascii="Times New Roman" w:hAnsi="Times New Roman" w:hint="eastAsia"/>
                <w:lang w:val="en-US"/>
              </w:rPr>
              <w:t>We support NCD-SSB adaptation in the PCell. In the scenario that the Pcell is other UEs</w:t>
            </w:r>
            <w:r>
              <w:rPr>
                <w:rFonts w:ascii="Times New Roman" w:hAnsi="Times New Roman"/>
                <w:lang w:val="en-US"/>
              </w:rPr>
              <w:t>’</w:t>
            </w:r>
            <w:r>
              <w:rPr>
                <w:rFonts w:ascii="Times New Roman" w:hAnsi="Times New Roman" w:hint="eastAsia"/>
                <w:lang w:val="en-US"/>
              </w:rPr>
              <w:t xml:space="preserve"> SCell, and NCD-SSB adaptation is supported in the SCell, why cannot support it in PCell,  because gNB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a5"/>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3668075" w14:textId="77777777" w:rsidR="00DD3280" w:rsidRDefault="00DD3280">
            <w:pPr>
              <w:pStyle w:val="a5"/>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a5"/>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NCD-SSB adaptation on SCell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SCell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PCell, so NCD-SSB adaptation on PCell should be also supported. </w:t>
            </w:r>
          </w:p>
          <w:p w14:paraId="13668077" w14:textId="77777777" w:rsidR="00DC6F25" w:rsidRDefault="00DC6F25" w:rsidP="00DC6F25">
            <w:pPr>
              <w:pStyle w:val="a5"/>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a5"/>
              <w:spacing w:after="0"/>
              <w:rPr>
                <w:rFonts w:ascii="Times New Roman" w:eastAsiaTheme="minorEastAsia" w:hAnsi="Times New Roman"/>
                <w:lang w:val="en-US"/>
              </w:rPr>
            </w:pPr>
          </w:p>
          <w:p w14:paraId="13668079" w14:textId="77777777" w:rsidR="00DC6F25" w:rsidRPr="00DD3280" w:rsidRDefault="00DC6F25" w:rsidP="00DC6F25">
            <w:pPr>
              <w:pStyle w:val="a5"/>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r w:rsidR="00556D66" w14:paraId="286B1132" w14:textId="77777777">
        <w:trPr>
          <w:trHeight w:val="235"/>
        </w:trPr>
        <w:tc>
          <w:tcPr>
            <w:tcW w:w="1828" w:type="dxa"/>
          </w:tcPr>
          <w:p w14:paraId="1E1EC44D" w14:textId="15B76ADB" w:rsidR="00556D66" w:rsidRDefault="00556D66">
            <w:pPr>
              <w:pStyle w:val="a5"/>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1D5D895A" w14:textId="0B35E10B" w:rsidR="00556D66" w:rsidRDefault="00556D66">
            <w:pPr>
              <w:pStyle w:val="a5"/>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bl>
    <w:p w14:paraId="1366807B"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D" w14:textId="77777777" w:rsidR="005A0A33" w:rsidRDefault="008665F6">
      <w:pPr>
        <w:pStyle w:val="2"/>
        <w:numPr>
          <w:ilvl w:val="0"/>
          <w:numId w:val="0"/>
        </w:numPr>
        <w:ind w:left="576" w:hanging="576"/>
        <w:rPr>
          <w:sz w:val="20"/>
          <w:szCs w:val="20"/>
        </w:rPr>
      </w:pPr>
      <w:r>
        <w:rPr>
          <w:sz w:val="20"/>
          <w:szCs w:val="20"/>
        </w:rPr>
        <w:t>Discussion point 2.1.3</w:t>
      </w:r>
    </w:p>
    <w:p w14:paraId="1366807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SCell for the following case:</w:t>
      </w:r>
    </w:p>
    <w:p w14:paraId="1366807F" w14:textId="77777777" w:rsidR="005A0A33" w:rsidRDefault="008665F6">
      <w:pPr>
        <w:pStyle w:val="af4"/>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af"/>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a5"/>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8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rsidR="005A0A33" w14:paraId="1366808A" w14:textId="77777777">
        <w:trPr>
          <w:trHeight w:val="235"/>
        </w:trPr>
        <w:tc>
          <w:tcPr>
            <w:tcW w:w="1828" w:type="dxa"/>
          </w:tcPr>
          <w:p w14:paraId="13668088"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8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r w:rsidR="005A0A33" w14:paraId="1366808D" w14:textId="77777777">
        <w:trPr>
          <w:trHeight w:val="235"/>
        </w:trPr>
        <w:tc>
          <w:tcPr>
            <w:tcW w:w="1828" w:type="dxa"/>
          </w:tcPr>
          <w:p w14:paraId="1366808B" w14:textId="77777777" w:rsidR="005A0A33" w:rsidRDefault="008665F6">
            <w:pPr>
              <w:pStyle w:val="a5"/>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a5"/>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a5"/>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a5"/>
              <w:spacing w:after="0"/>
              <w:rPr>
                <w:rFonts w:ascii="Times New Roman" w:hAnsi="Times New Roman"/>
              </w:rPr>
            </w:pPr>
            <w:r>
              <w:rPr>
                <w:rFonts w:ascii="Times New Roman" w:hAnsi="Times New Roman"/>
              </w:rPr>
              <w:t xml:space="preserve">We support adaptation of CD-SSB in Scell. Whether SSB in Scell is CD-SSB or NCD-SSB does not matter because UE does not need to decode SIB1 in Scell. If the cell is used as Pcell </w:t>
            </w:r>
            <w:r>
              <w:rPr>
                <w:rFonts w:ascii="Times New Roman" w:hAnsi="Times New Roman"/>
              </w:rPr>
              <w:lastRenderedPageBreak/>
              <w:t>for some other UE, gNb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a5"/>
              <w:spacing w:after="0"/>
              <w:rPr>
                <w:rFonts w:ascii="Times New Roman" w:hAnsi="Times New Roman"/>
              </w:rPr>
            </w:pPr>
            <w:r>
              <w:rPr>
                <w:rFonts w:ascii="Times New Roman" w:hAnsi="Times New Roman"/>
              </w:rPr>
              <w:lastRenderedPageBreak/>
              <w:t>Qualcomm</w:t>
            </w:r>
          </w:p>
        </w:tc>
        <w:tc>
          <w:tcPr>
            <w:tcW w:w="7707" w:type="dxa"/>
          </w:tcPr>
          <w:p w14:paraId="13668092" w14:textId="77777777" w:rsidR="005A0A33" w:rsidRDefault="008665F6">
            <w:pPr>
              <w:pStyle w:val="a5"/>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a5"/>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PCell. We do not see the motivation to support it for SCell.</w:t>
            </w:r>
          </w:p>
        </w:tc>
      </w:tr>
      <w:tr w:rsidR="005A0A33" w14:paraId="13668099" w14:textId="77777777">
        <w:trPr>
          <w:trHeight w:val="235"/>
        </w:trPr>
        <w:tc>
          <w:tcPr>
            <w:tcW w:w="1828" w:type="dxa"/>
          </w:tcPr>
          <w:p w14:paraId="13668097"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13668098" w14:textId="77777777" w:rsidR="005A0A33" w:rsidRDefault="008665F6">
            <w:pPr>
              <w:pStyle w:val="a5"/>
              <w:spacing w:after="0"/>
              <w:rPr>
                <w:rFonts w:ascii="Times New Roman" w:eastAsia="SimSun" w:hAnsi="Times New Roman"/>
                <w:lang w:val="en-US"/>
              </w:rPr>
            </w:pPr>
            <w:r>
              <w:rPr>
                <w:rFonts w:ascii="Times New Roman" w:eastAsia="SimSun" w:hAnsi="Times New Roman" w:hint="eastAsia"/>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r w:rsidR="00556D66" w14:paraId="376DC331" w14:textId="77777777" w:rsidTr="00556D66">
        <w:trPr>
          <w:trHeight w:val="235"/>
        </w:trPr>
        <w:tc>
          <w:tcPr>
            <w:tcW w:w="1828" w:type="dxa"/>
          </w:tcPr>
          <w:p w14:paraId="629A3AAA" w14:textId="77777777" w:rsidR="00556D66" w:rsidRDefault="00556D66" w:rsidP="00D351D9">
            <w:pPr>
              <w:pStyle w:val="a5"/>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51C96D2A" w14:textId="77777777" w:rsidR="00556D66" w:rsidRDefault="00556D66" w:rsidP="00D351D9">
            <w:pPr>
              <w:pStyle w:val="a5"/>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bl>
    <w:p w14:paraId="1366809A"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5C461E7A" w14:textId="77777777" w:rsidR="00DC69F7" w:rsidRDefault="00DC69F7">
      <w:pPr>
        <w:overflowPunct/>
        <w:autoSpaceDE/>
        <w:autoSpaceDN/>
        <w:adjustRightInd/>
        <w:spacing w:after="0"/>
        <w:jc w:val="left"/>
        <w:textAlignment w:val="auto"/>
        <w:rPr>
          <w:rFonts w:ascii="Times New Roman" w:eastAsia="Batang" w:hAnsi="Times New Roman"/>
          <w:szCs w:val="24"/>
          <w:highlight w:val="yellow"/>
          <w:lang w:eastAsia="en-US"/>
        </w:rPr>
      </w:pPr>
    </w:p>
    <w:p w14:paraId="1366809B" w14:textId="77777777" w:rsidR="005A0A33" w:rsidRDefault="008665F6">
      <w:pPr>
        <w:pStyle w:val="a5"/>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af4"/>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af4"/>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af4"/>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af4"/>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af4"/>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14:paraId="136680A1" w14:textId="77777777" w:rsidR="005A0A33" w:rsidRDefault="008665F6">
      <w:pPr>
        <w:pStyle w:val="af4"/>
        <w:numPr>
          <w:ilvl w:val="1"/>
          <w:numId w:val="9"/>
        </w:numPr>
        <w:rPr>
          <w:rFonts w:ascii="Times New Roman" w:hAnsi="Times New Roman"/>
        </w:rPr>
      </w:pPr>
      <w:r>
        <w:rPr>
          <w:rFonts w:ascii="Times New Roman" w:hAnsi="Times New Roman"/>
        </w:rPr>
        <w:t>Fujitsu, Apple, Interdigital, vivo, Huawei, Google, Ericsson, Mediatek, Honor, [Xiaomi?],[Nokia?], [DoCoMo?]</w:t>
      </w:r>
    </w:p>
    <w:p w14:paraId="136680A2" w14:textId="77777777" w:rsidR="005A0A33" w:rsidRDefault="008665F6">
      <w:pPr>
        <w:pStyle w:val="2"/>
        <w:numPr>
          <w:ilvl w:val="0"/>
          <w:numId w:val="0"/>
        </w:numPr>
        <w:ind w:left="576" w:hanging="576"/>
        <w:rPr>
          <w:sz w:val="20"/>
          <w:szCs w:val="20"/>
        </w:rPr>
      </w:pPr>
      <w:r>
        <w:rPr>
          <w:sz w:val="20"/>
          <w:szCs w:val="20"/>
        </w:rPr>
        <w:t>Proposal 2.1.4</w:t>
      </w:r>
    </w:p>
    <w:p w14:paraId="136680A3" w14:textId="77777777"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Cell DTX does not impact UE assumption on SSB transmissions (i.e. legacy behavior).</w:t>
      </w:r>
    </w:p>
    <w:p w14:paraId="136680A4" w14:textId="77777777" w:rsidR="005A0A33" w:rsidRDefault="005A0A33">
      <w:pPr>
        <w:rPr>
          <w:rFonts w:ascii="Times" w:eastAsia="PMingLiU" w:hAnsi="Times" w:cs="Times"/>
          <w:lang w:eastAsia="zh-TW"/>
        </w:rPr>
      </w:pPr>
    </w:p>
    <w:tbl>
      <w:tblPr>
        <w:tblStyle w:val="af"/>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136680A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a5"/>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a5"/>
              <w:spacing w:after="0"/>
              <w:rPr>
                <w:rFonts w:ascii="Times New Roman" w:eastAsiaTheme="minorEastAsia" w:hAnsi="Times New Roman"/>
              </w:rPr>
            </w:pPr>
          </w:p>
        </w:tc>
        <w:tc>
          <w:tcPr>
            <w:tcW w:w="6930" w:type="dxa"/>
          </w:tcPr>
          <w:p w14:paraId="136680B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a5"/>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a5"/>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a5"/>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a5"/>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r w:rsidR="005066D7" w14:paraId="7F115845" w14:textId="77777777" w:rsidTr="00491D29">
        <w:trPr>
          <w:trHeight w:val="235"/>
        </w:trPr>
        <w:tc>
          <w:tcPr>
            <w:tcW w:w="1150" w:type="dxa"/>
          </w:tcPr>
          <w:p w14:paraId="671B3B14" w14:textId="525B8A66" w:rsidR="005066D7" w:rsidRDefault="005066D7">
            <w:pPr>
              <w:pStyle w:val="a5"/>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1AB66029" w14:textId="04D8ED7F" w:rsidR="005066D7" w:rsidRDefault="005066D7">
            <w:pPr>
              <w:pStyle w:val="a5"/>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2A989066" w14:textId="77777777" w:rsidR="005066D7" w:rsidRDefault="005066D7">
            <w:pPr>
              <w:pStyle w:val="a5"/>
              <w:spacing w:after="0"/>
              <w:rPr>
                <w:rFonts w:ascii="Times New Roman" w:eastAsiaTheme="minorEastAsia" w:hAnsi="Times New Roman"/>
              </w:rPr>
            </w:pPr>
            <w:r>
              <w:rPr>
                <w:rFonts w:ascii="Times New Roman" w:eastAsiaTheme="minorEastAsia" w:hAnsi="Times New Roman"/>
              </w:rPr>
              <w:t>NOT support.</w:t>
            </w:r>
          </w:p>
          <w:p w14:paraId="24EE73FA" w14:textId="77777777" w:rsidR="005066D7" w:rsidRDefault="005066D7">
            <w:pPr>
              <w:pStyle w:val="a5"/>
              <w:spacing w:after="0"/>
              <w:rPr>
                <w:rFonts w:ascii="Times New Roman" w:eastAsiaTheme="minorEastAsia" w:hAnsi="Times New Roman"/>
              </w:rPr>
            </w:pPr>
          </w:p>
          <w:p w14:paraId="6193D2F8" w14:textId="334359CD" w:rsidR="005066D7" w:rsidRDefault="005066D7">
            <w:pPr>
              <w:pStyle w:val="a5"/>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r w:rsidR="0030611C">
              <w:rPr>
                <w:rFonts w:ascii="Times New Roman" w:eastAsiaTheme="minorEastAsia" w:hAnsi="Times New Roman"/>
              </w:rPr>
              <w:t>.</w:t>
            </w:r>
          </w:p>
        </w:tc>
      </w:tr>
      <w:tr w:rsidR="00556D66" w14:paraId="0C78CD0B" w14:textId="77777777" w:rsidTr="00491D29">
        <w:trPr>
          <w:trHeight w:val="235"/>
        </w:trPr>
        <w:tc>
          <w:tcPr>
            <w:tcW w:w="1150" w:type="dxa"/>
          </w:tcPr>
          <w:p w14:paraId="4360EF9E" w14:textId="42A5100C" w:rsidR="00556D66" w:rsidRDefault="00556D66">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78D5513E" w14:textId="77777777" w:rsidR="00556D66" w:rsidRDefault="00556D66">
            <w:pPr>
              <w:pStyle w:val="a5"/>
              <w:spacing w:after="0"/>
              <w:rPr>
                <w:rFonts w:ascii="Times New Roman" w:eastAsiaTheme="minorEastAsia" w:hAnsi="Times New Roman"/>
                <w:lang w:val="en-US"/>
              </w:rPr>
            </w:pPr>
          </w:p>
        </w:tc>
        <w:tc>
          <w:tcPr>
            <w:tcW w:w="6930" w:type="dxa"/>
          </w:tcPr>
          <w:p w14:paraId="2A9AB75A" w14:textId="1C2CC3DE" w:rsidR="00556D66" w:rsidRDefault="00556D66">
            <w:pPr>
              <w:pStyle w:val="a5"/>
              <w:spacing w:after="0"/>
              <w:rPr>
                <w:rFonts w:ascii="Times New Roman" w:eastAsiaTheme="minorEastAsia" w:hAnsi="Times New Roman"/>
              </w:rPr>
            </w:pPr>
            <w:r>
              <w:rPr>
                <w:rFonts w:ascii="Times New Roman" w:eastAsiaTheme="minorEastAsia" w:hAnsi="Times New Roman"/>
              </w:rPr>
              <w:t xml:space="preserve">Companies can continue to provide their views on the proposal, including addressing issues raised above. </w:t>
            </w:r>
          </w:p>
        </w:tc>
      </w:tr>
    </w:tbl>
    <w:p w14:paraId="136680BD" w14:textId="77777777" w:rsidR="005A0A33" w:rsidRDefault="005A0A33">
      <w:pPr>
        <w:rPr>
          <w:rFonts w:ascii="Times" w:eastAsia="PMingLiU" w:hAnsi="Times" w:cs="Times"/>
          <w:lang w:eastAsia="zh-TW"/>
        </w:rPr>
      </w:pPr>
    </w:p>
    <w:p w14:paraId="136680BE" w14:textId="77777777" w:rsidR="005A0A33" w:rsidRDefault="008665F6">
      <w:pPr>
        <w:pStyle w:val="1"/>
      </w:pPr>
      <w:r>
        <w:t xml:space="preserve">Adaptation of PRACH </w:t>
      </w:r>
    </w:p>
    <w:p w14:paraId="136680BF" w14:textId="77777777" w:rsidR="005A0A33" w:rsidRDefault="008665F6">
      <w:pPr>
        <w:pStyle w:val="a5"/>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a5"/>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136680C1" w14:textId="77777777" w:rsidR="005A0A33" w:rsidRDefault="008665F6">
      <w:pPr>
        <w:pStyle w:val="af4"/>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a5"/>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af4"/>
        <w:numPr>
          <w:ilvl w:val="1"/>
          <w:numId w:val="9"/>
        </w:numPr>
        <w:rPr>
          <w:rFonts w:ascii="Times New Roman" w:hAnsi="Times New Roman"/>
        </w:rPr>
      </w:pPr>
      <w:r>
        <w:rPr>
          <w:rFonts w:ascii="Times New Roman" w:hAnsi="Times New Roman"/>
        </w:rPr>
        <w:lastRenderedPageBreak/>
        <w:t>FW, Apple, NEC, Panasonic, ZTE, Honor, Tejas, Interdigital, Oppo</w:t>
      </w:r>
    </w:p>
    <w:p w14:paraId="136680C4" w14:textId="77777777" w:rsidR="005A0A33" w:rsidRDefault="008665F6">
      <w:pPr>
        <w:pStyle w:val="a5"/>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af4"/>
        <w:numPr>
          <w:ilvl w:val="1"/>
          <w:numId w:val="9"/>
        </w:numPr>
        <w:rPr>
          <w:rFonts w:ascii="Times New Roman" w:hAnsi="Times New Roman"/>
        </w:rPr>
      </w:pPr>
      <w:r>
        <w:rPr>
          <w:rFonts w:ascii="Times New Roman" w:hAnsi="Times New Roman"/>
        </w:rPr>
        <w:t>Nokia, LG, Huawei/HiSi, Samsung, Ericsson, Mediatek, vivo, Xiaomi, Fujitsu, CATT, CMCC, Google, CT</w:t>
      </w:r>
    </w:p>
    <w:p w14:paraId="136680C6" w14:textId="77777777" w:rsidR="005A0A33" w:rsidRDefault="008665F6">
      <w:pPr>
        <w:pStyle w:val="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136680C8" w14:textId="77777777" w:rsidR="005A0A33" w:rsidRDefault="008665F6">
      <w:pPr>
        <w:pStyle w:val="af4"/>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6680CB" w14:textId="77777777" w:rsidR="005A0A33" w:rsidRDefault="005A0A33">
      <w:pPr>
        <w:pStyle w:val="a5"/>
        <w:spacing w:after="0"/>
        <w:jc w:val="left"/>
        <w:rPr>
          <w:rFonts w:ascii="Times New Roman" w:hAnsi="Times New Roman"/>
        </w:rPr>
      </w:pPr>
    </w:p>
    <w:p w14:paraId="136680CC" w14:textId="77777777" w:rsidR="005A0A33" w:rsidRDefault="005A0A33">
      <w:pPr>
        <w:pStyle w:val="a5"/>
        <w:spacing w:after="0"/>
        <w:jc w:val="left"/>
        <w:rPr>
          <w:rFonts w:ascii="Times New Roman" w:hAnsi="Times New Roman"/>
          <w:u w:val="single"/>
        </w:rPr>
      </w:pPr>
    </w:p>
    <w:tbl>
      <w:tblPr>
        <w:tblStyle w:val="af"/>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a5"/>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a5"/>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0DA"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a5"/>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a5"/>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af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136680E1" w14:textId="77777777" w:rsidR="005A0A33" w:rsidRDefault="008665F6">
            <w:pPr>
              <w:pStyle w:val="af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136680E2" w14:textId="77777777" w:rsidR="005A0A33" w:rsidRDefault="008665F6">
            <w:pPr>
              <w:pStyle w:val="a5"/>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a5"/>
              <w:spacing w:after="0"/>
              <w:rPr>
                <w:rFonts w:ascii="Times New Roman" w:hAnsi="Times New Roman"/>
              </w:rPr>
            </w:pPr>
            <w:r>
              <w:rPr>
                <w:rFonts w:ascii="Times New Roman" w:hAnsi="Times New Roman"/>
              </w:rPr>
              <w:t>Qualcomm</w:t>
            </w:r>
          </w:p>
        </w:tc>
        <w:tc>
          <w:tcPr>
            <w:tcW w:w="1440" w:type="dxa"/>
          </w:tcPr>
          <w:p w14:paraId="136680E5" w14:textId="77777777" w:rsidR="005A0A33" w:rsidRDefault="005A0A33">
            <w:pPr>
              <w:pStyle w:val="a5"/>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a5"/>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a5"/>
        <w:spacing w:after="0"/>
        <w:jc w:val="left"/>
        <w:rPr>
          <w:rFonts w:ascii="Times New Roman" w:hAnsi="Times New Roman"/>
          <w:u w:val="single"/>
        </w:rPr>
      </w:pPr>
    </w:p>
    <w:p w14:paraId="136680ED" w14:textId="77777777" w:rsidR="005A0A33" w:rsidRDefault="008665F6">
      <w:pPr>
        <w:pStyle w:val="a5"/>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a5"/>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a5"/>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af4"/>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a5"/>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af4"/>
        <w:numPr>
          <w:ilvl w:val="1"/>
          <w:numId w:val="9"/>
        </w:numPr>
        <w:rPr>
          <w:rFonts w:ascii="Times New Roman" w:hAnsi="Times New Roman"/>
        </w:rPr>
      </w:pPr>
      <w:r>
        <w:rPr>
          <w:rFonts w:ascii="Times New Roman" w:hAnsi="Times New Roman"/>
        </w:rPr>
        <w:t>Tejas</w:t>
      </w:r>
    </w:p>
    <w:p w14:paraId="136680F3" w14:textId="77777777" w:rsidR="005A0A33" w:rsidRDefault="008665F6">
      <w:pPr>
        <w:pStyle w:val="2"/>
        <w:numPr>
          <w:ilvl w:val="0"/>
          <w:numId w:val="0"/>
        </w:numPr>
        <w:ind w:left="576" w:hanging="576"/>
        <w:rPr>
          <w:sz w:val="20"/>
          <w:szCs w:val="20"/>
        </w:rPr>
      </w:pPr>
      <w:r>
        <w:rPr>
          <w:sz w:val="20"/>
          <w:szCs w:val="20"/>
        </w:rPr>
        <w:t>Proposal 3.1.2</w:t>
      </w:r>
    </w:p>
    <w:p w14:paraId="136680F4" w14:textId="77777777" w:rsidR="005A0A33" w:rsidRDefault="008665F6">
      <w:pPr>
        <w:pStyle w:val="a5"/>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af"/>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a5"/>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a5"/>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1440" w:type="dxa"/>
          </w:tcPr>
          <w:p w14:paraId="136680FF"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03"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a5"/>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a5"/>
              <w:spacing w:after="0"/>
              <w:rPr>
                <w:rFonts w:ascii="TimesNewRomanPSMT" w:hAnsi="TimesNewRomanPSMT"/>
                <w:color w:val="000000"/>
              </w:rPr>
            </w:pPr>
          </w:p>
          <w:p w14:paraId="1366810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a5"/>
              <w:spacing w:after="0"/>
              <w:jc w:val="center"/>
              <w:rPr>
                <w:rFonts w:ascii="Times New Roman" w:eastAsiaTheme="minorEastAsia" w:hAnsi="Times New Roman"/>
              </w:rPr>
            </w:pPr>
          </w:p>
        </w:tc>
        <w:tc>
          <w:tcPr>
            <w:tcW w:w="7020" w:type="dxa"/>
          </w:tcPr>
          <w:p w14:paraId="1366810A" w14:textId="77777777" w:rsidR="005A0A33" w:rsidRDefault="008665F6">
            <w:pPr>
              <w:pStyle w:val="a5"/>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1366810B" w14:textId="77777777" w:rsidR="005A0A33" w:rsidRDefault="005A0A33">
            <w:pPr>
              <w:pStyle w:val="a5"/>
              <w:spacing w:after="0"/>
              <w:rPr>
                <w:rFonts w:ascii="TimesNewRomanPSMT" w:hAnsi="TimesNewRomanPSMT"/>
                <w:color w:val="000000"/>
              </w:rPr>
            </w:pPr>
          </w:p>
          <w:p w14:paraId="1366810C" w14:textId="77777777" w:rsidR="005A0A33" w:rsidRDefault="008665F6">
            <w:pPr>
              <w:pStyle w:val="a5"/>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a5"/>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a5"/>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a5"/>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13668113"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a5"/>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3668116" w14:textId="77777777" w:rsidR="005A0A33" w:rsidRDefault="005A0A33">
            <w:pPr>
              <w:pStyle w:val="a5"/>
              <w:spacing w:after="0"/>
              <w:rPr>
                <w:rFonts w:ascii="TimesNewRomanPSMT" w:hAnsi="TimesNewRomanPSMT"/>
                <w:color w:val="000000"/>
              </w:rPr>
            </w:pPr>
          </w:p>
          <w:p w14:paraId="13668117" w14:textId="77777777" w:rsidR="005A0A33" w:rsidRDefault="008665F6">
            <w:pPr>
              <w:pStyle w:val="a5"/>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a5"/>
              <w:spacing w:after="0"/>
              <w:rPr>
                <w:rFonts w:ascii="TimesNewRomanPSMT" w:hAnsi="TimesNewRomanPSMT"/>
                <w:b/>
                <w:bCs/>
                <w:color w:val="00B050"/>
              </w:rPr>
            </w:pPr>
          </w:p>
          <w:p w14:paraId="13668119" w14:textId="77777777" w:rsidR="005A0A33" w:rsidRDefault="008665F6">
            <w:pPr>
              <w:pStyle w:val="a5"/>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a5"/>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a5"/>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1366811C" w14:textId="77777777" w:rsidR="005A0A33" w:rsidRDefault="008665F6">
            <w:pPr>
              <w:pStyle w:val="a5"/>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Moderator</w:t>
            </w:r>
          </w:p>
        </w:tc>
        <w:tc>
          <w:tcPr>
            <w:tcW w:w="1440" w:type="dxa"/>
          </w:tcPr>
          <w:p w14:paraId="1366811F" w14:textId="77777777" w:rsidR="005A0A33" w:rsidRDefault="005A0A33">
            <w:pPr>
              <w:pStyle w:val="a5"/>
              <w:spacing w:after="0"/>
              <w:jc w:val="center"/>
              <w:rPr>
                <w:rFonts w:ascii="Times New Roman" w:eastAsiaTheme="minorEastAsia" w:hAnsi="Times New Roman"/>
              </w:rPr>
            </w:pPr>
          </w:p>
        </w:tc>
        <w:tc>
          <w:tcPr>
            <w:tcW w:w="7020" w:type="dxa"/>
          </w:tcPr>
          <w:p w14:paraId="13668120" w14:textId="77777777" w:rsidR="005A0A33" w:rsidRDefault="008665F6">
            <w:pPr>
              <w:pStyle w:val="a5"/>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14:paraId="13668123" w14:textId="77777777" w:rsidR="005A0A33" w:rsidRDefault="008665F6">
      <w:pPr>
        <w:pStyle w:val="2"/>
        <w:numPr>
          <w:ilvl w:val="0"/>
          <w:numId w:val="0"/>
        </w:numPr>
        <w:ind w:left="576" w:hanging="576"/>
        <w:rPr>
          <w:sz w:val="20"/>
          <w:szCs w:val="20"/>
        </w:rPr>
      </w:pPr>
      <w:r>
        <w:rPr>
          <w:sz w:val="20"/>
          <w:szCs w:val="20"/>
        </w:rPr>
        <w:t>Proposal 3.1.2-rev1</w:t>
      </w:r>
    </w:p>
    <w:p w14:paraId="13668124" w14:textId="77777777" w:rsidR="005A0A33" w:rsidRDefault="008665F6">
      <w:pPr>
        <w:pStyle w:val="a5"/>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14:paraId="13668125" w14:textId="77777777" w:rsidR="005A0A33" w:rsidRDefault="008665F6">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13668126" w14:textId="77777777" w:rsidR="005A0A33" w:rsidRDefault="008665F6">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13668127" w14:textId="77777777" w:rsidR="005A0A33" w:rsidRDefault="008665F6">
      <w:pPr>
        <w:pStyle w:val="a5"/>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13668128" w14:textId="77777777" w:rsidR="005A0A33" w:rsidRDefault="008665F6">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3668129" w14:textId="77777777" w:rsidR="005A0A33" w:rsidRDefault="008665F6">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msgA-RO-FrequencyStart if PRACH adaptation is applied to 2-step RACH</w:t>
      </w:r>
    </w:p>
    <w:p w14:paraId="1366812A" w14:textId="77777777" w:rsidR="005A0A33" w:rsidRDefault="008665F6">
      <w:pPr>
        <w:pStyle w:val="a5"/>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366812B" w14:textId="77777777" w:rsidR="005A0A33" w:rsidRDefault="008665F6">
      <w:pPr>
        <w:pStyle w:val="a5"/>
        <w:numPr>
          <w:ilvl w:val="1"/>
          <w:numId w:val="8"/>
        </w:numPr>
        <w:spacing w:after="0"/>
        <w:jc w:val="left"/>
        <w:rPr>
          <w:rFonts w:ascii="Times New Roman" w:hAnsi="Times New Roman"/>
        </w:rPr>
      </w:pPr>
      <w:r>
        <w:rPr>
          <w:rFonts w:ascii="Times New Roman" w:hAnsi="Times New Roman"/>
        </w:rPr>
        <w:t>FFS: applicable legacy frequency domain parameter(s)</w:t>
      </w:r>
    </w:p>
    <w:p w14:paraId="1366812C" w14:textId="77777777" w:rsidR="005A0A33" w:rsidRDefault="005A0A33">
      <w:pPr>
        <w:pStyle w:val="a5"/>
        <w:spacing w:after="0"/>
        <w:ind w:left="772"/>
        <w:jc w:val="left"/>
        <w:rPr>
          <w:rFonts w:ascii="Times New Roman" w:eastAsia="Batang" w:hAnsi="Times New Roman"/>
          <w:szCs w:val="24"/>
          <w:lang w:eastAsia="en-US"/>
        </w:rPr>
      </w:pPr>
    </w:p>
    <w:tbl>
      <w:tblPr>
        <w:tblStyle w:val="af"/>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a5"/>
              <w:spacing w:after="0"/>
              <w:rPr>
                <w:rFonts w:ascii="Times New Roman" w:eastAsiaTheme="minorEastAsia" w:hAnsi="Times New Roman"/>
              </w:rPr>
            </w:pPr>
            <w:r>
              <w:rPr>
                <w:rFonts w:ascii="Times New Roman" w:eastAsiaTheme="minorEastAsia" w:hAnsi="Times New Roman" w:hint="eastAsia"/>
              </w:rPr>
              <w:lastRenderedPageBreak/>
              <w:t>CATT</w:t>
            </w:r>
          </w:p>
        </w:tc>
        <w:tc>
          <w:tcPr>
            <w:tcW w:w="1440" w:type="dxa"/>
          </w:tcPr>
          <w:p w14:paraId="13668132" w14:textId="77777777" w:rsidR="005A0A33" w:rsidRPr="00491D29" w:rsidRDefault="00491D29">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a5"/>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13668134" w14:textId="77777777" w:rsidR="00507379" w:rsidRDefault="00507379" w:rsidP="00507379">
            <w:pPr>
              <w:pStyle w:val="a5"/>
              <w:spacing w:after="0"/>
              <w:rPr>
                <w:rFonts w:ascii="Times New Roman" w:eastAsiaTheme="minorEastAsia" w:hAnsi="Times New Roman"/>
              </w:rPr>
            </w:pPr>
          </w:p>
          <w:p w14:paraId="13668135" w14:textId="77777777" w:rsidR="00507379" w:rsidRPr="00491D29" w:rsidRDefault="00507379" w:rsidP="00507379">
            <w:pPr>
              <w:pStyle w:val="a5"/>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3FD292FC" w:rsidR="00491D29" w:rsidRDefault="000B788C">
            <w:pPr>
              <w:pStyle w:val="a5"/>
              <w:spacing w:after="0"/>
              <w:rPr>
                <w:rFonts w:ascii="Times New Roman" w:hAnsi="Times New Roman"/>
              </w:rPr>
            </w:pPr>
            <w:r>
              <w:rPr>
                <w:rFonts w:ascii="Times New Roman" w:hAnsi="Times New Roman"/>
              </w:rPr>
              <w:t>Moderator</w:t>
            </w:r>
          </w:p>
        </w:tc>
        <w:tc>
          <w:tcPr>
            <w:tcW w:w="1440" w:type="dxa"/>
          </w:tcPr>
          <w:p w14:paraId="13668138" w14:textId="77777777" w:rsidR="00491D29" w:rsidRDefault="00491D29">
            <w:pPr>
              <w:pStyle w:val="a5"/>
              <w:spacing w:after="0"/>
              <w:jc w:val="center"/>
              <w:rPr>
                <w:rFonts w:ascii="Times New Roman" w:hAnsi="Times New Roman"/>
              </w:rPr>
            </w:pPr>
          </w:p>
        </w:tc>
        <w:tc>
          <w:tcPr>
            <w:tcW w:w="7020" w:type="dxa"/>
          </w:tcPr>
          <w:p w14:paraId="13668139" w14:textId="7BB412FE" w:rsidR="00491D29" w:rsidRDefault="000B788C">
            <w:pPr>
              <w:pStyle w:val="a5"/>
              <w:spacing w:after="0"/>
              <w:rPr>
                <w:rFonts w:ascii="Times New Roman" w:hAnsi="Times New Roman"/>
              </w:rPr>
            </w:pPr>
            <w:r>
              <w:rPr>
                <w:rFonts w:ascii="Times New Roman" w:hAnsi="Times New Roman"/>
              </w:rPr>
              <w:t>Proposal is updated in 3.1.2-rev2.</w:t>
            </w:r>
          </w:p>
        </w:tc>
      </w:tr>
    </w:tbl>
    <w:p w14:paraId="1366813B" w14:textId="77777777" w:rsidR="005A0A33" w:rsidRDefault="005A0A33">
      <w:pPr>
        <w:pStyle w:val="a5"/>
        <w:spacing w:after="0"/>
        <w:ind w:left="720"/>
        <w:jc w:val="left"/>
        <w:rPr>
          <w:rFonts w:ascii="Times New Roman" w:hAnsi="Times New Roman"/>
          <w:strike/>
        </w:rPr>
      </w:pPr>
    </w:p>
    <w:p w14:paraId="12BEBA92" w14:textId="413891F3" w:rsidR="000B788C" w:rsidRDefault="000B788C" w:rsidP="000B788C">
      <w:pPr>
        <w:pStyle w:val="2"/>
        <w:numPr>
          <w:ilvl w:val="0"/>
          <w:numId w:val="0"/>
        </w:numPr>
        <w:ind w:left="576" w:hanging="576"/>
        <w:rPr>
          <w:sz w:val="20"/>
          <w:szCs w:val="20"/>
        </w:rPr>
      </w:pPr>
      <w:r>
        <w:rPr>
          <w:sz w:val="20"/>
          <w:szCs w:val="20"/>
        </w:rPr>
        <w:t>Proposal 3.1.2-rev2</w:t>
      </w:r>
    </w:p>
    <w:p w14:paraId="3A0832A7" w14:textId="77777777" w:rsidR="000B788C" w:rsidRDefault="000B788C" w:rsidP="000B788C">
      <w:pPr>
        <w:pStyle w:val="a5"/>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frequency domain resources for the additional PRACH resources and legacy PRACH resources can be same or different </w:t>
      </w:r>
    </w:p>
    <w:p w14:paraId="678C12AC" w14:textId="77777777" w:rsidR="000B788C" w:rsidRDefault="000B788C" w:rsidP="000B788C">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03B540CE" w14:textId="77777777" w:rsidR="000B788C" w:rsidRDefault="000B788C" w:rsidP="000B788C">
      <w:pPr>
        <w:pStyle w:val="a5"/>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5B83DD06" w14:textId="77777777" w:rsidR="000B788C" w:rsidRPr="00BA2D6F" w:rsidRDefault="000B788C" w:rsidP="000B788C">
      <w:pPr>
        <w:pStyle w:val="a5"/>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at least the following parameter(s) can be configured separately for the additional PRACH resources.</w:t>
      </w:r>
    </w:p>
    <w:p w14:paraId="6CC3263D" w14:textId="77777777" w:rsidR="000B788C" w:rsidRDefault="000B788C" w:rsidP="000B788C">
      <w:pPr>
        <w:pStyle w:val="a5"/>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59EE40E" w14:textId="77777777" w:rsidR="000B788C" w:rsidRPr="00BA2D6F" w:rsidRDefault="000B788C" w:rsidP="000B788C">
      <w:pPr>
        <w:pStyle w:val="a5"/>
        <w:numPr>
          <w:ilvl w:val="1"/>
          <w:numId w:val="13"/>
        </w:numPr>
        <w:spacing w:after="0"/>
        <w:ind w:left="1800"/>
        <w:jc w:val="left"/>
        <w:rPr>
          <w:rFonts w:ascii="Times New Roman" w:eastAsia="Batang" w:hAnsi="Times New Roman"/>
          <w:szCs w:val="24"/>
          <w:lang w:eastAsia="en-US"/>
        </w:rPr>
      </w:pPr>
      <w:r w:rsidRPr="00BA2D6F">
        <w:rPr>
          <w:rFonts w:ascii="Times New Roman" w:hAnsi="Times New Roman"/>
        </w:rPr>
        <w:t xml:space="preserve">FFS: </w:t>
      </w:r>
      <w:r>
        <w:rPr>
          <w:rFonts w:ascii="Times New Roman" w:hAnsi="Times New Roman"/>
        </w:rPr>
        <w:t xml:space="preserve">other </w:t>
      </w:r>
      <w:r w:rsidRPr="00BA2D6F">
        <w:rPr>
          <w:rFonts w:ascii="Times New Roman" w:hAnsi="Times New Roman"/>
        </w:rPr>
        <w:t>applicable legacy frequency domain parameter(s)</w:t>
      </w:r>
    </w:p>
    <w:p w14:paraId="0B9FA429" w14:textId="77777777" w:rsidR="000B788C" w:rsidRDefault="000B788C" w:rsidP="000B788C">
      <w:pPr>
        <w:pStyle w:val="a5"/>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06697FC8" w14:textId="77777777" w:rsidR="000B788C" w:rsidRDefault="000B788C" w:rsidP="000B788C">
      <w:pPr>
        <w:pStyle w:val="a5"/>
        <w:numPr>
          <w:ilvl w:val="1"/>
          <w:numId w:val="8"/>
        </w:numPr>
        <w:spacing w:after="0"/>
        <w:jc w:val="left"/>
        <w:rPr>
          <w:rFonts w:ascii="Times New Roman" w:hAnsi="Times New Roman"/>
        </w:rPr>
      </w:pPr>
      <w:r>
        <w:rPr>
          <w:rFonts w:ascii="Times New Roman" w:hAnsi="Times New Roman"/>
        </w:rPr>
        <w:t>FFS: applicable legacy frequency domain parameter(s)</w:t>
      </w:r>
    </w:p>
    <w:p w14:paraId="11FFBD54" w14:textId="77777777" w:rsidR="000B788C" w:rsidRDefault="000B788C">
      <w:pPr>
        <w:pStyle w:val="a5"/>
        <w:spacing w:after="0"/>
        <w:jc w:val="left"/>
        <w:rPr>
          <w:rFonts w:ascii="Times New Roman" w:hAnsi="Times New Roman"/>
          <w:u w:val="single"/>
        </w:rPr>
      </w:pPr>
    </w:p>
    <w:tbl>
      <w:tblPr>
        <w:tblStyle w:val="af"/>
        <w:tblW w:w="0" w:type="auto"/>
        <w:tblLook w:val="04A0" w:firstRow="1" w:lastRow="0" w:firstColumn="1" w:lastColumn="0" w:noHBand="0" w:noVBand="1"/>
      </w:tblPr>
      <w:tblGrid>
        <w:gridCol w:w="1150"/>
        <w:gridCol w:w="1440"/>
        <w:gridCol w:w="6930"/>
      </w:tblGrid>
      <w:tr w:rsidR="00865034" w14:paraId="3F6FBE07" w14:textId="77777777" w:rsidTr="00D351D9">
        <w:trPr>
          <w:trHeight w:val="235"/>
        </w:trPr>
        <w:tc>
          <w:tcPr>
            <w:tcW w:w="1150" w:type="dxa"/>
          </w:tcPr>
          <w:p w14:paraId="6112DBB8" w14:textId="77777777" w:rsidR="00865034" w:rsidRDefault="00865034" w:rsidP="00D351D9">
            <w:pPr>
              <w:pStyle w:val="a5"/>
              <w:spacing w:after="0"/>
              <w:rPr>
                <w:rFonts w:ascii="Times New Roman" w:hAnsi="Times New Roman"/>
                <w:lang w:val="en-US"/>
              </w:rPr>
            </w:pPr>
            <w:r>
              <w:rPr>
                <w:rFonts w:ascii="Times New Roman" w:hAnsi="Times New Roman"/>
                <w:lang w:val="en-US"/>
              </w:rPr>
              <w:t>Moderator</w:t>
            </w:r>
          </w:p>
        </w:tc>
        <w:tc>
          <w:tcPr>
            <w:tcW w:w="1440" w:type="dxa"/>
          </w:tcPr>
          <w:p w14:paraId="2B83FA7C" w14:textId="77777777" w:rsidR="00865034" w:rsidRDefault="00865034" w:rsidP="00D351D9">
            <w:pPr>
              <w:pStyle w:val="a5"/>
              <w:spacing w:after="0"/>
              <w:jc w:val="center"/>
              <w:rPr>
                <w:rFonts w:ascii="Times New Roman" w:eastAsiaTheme="minorEastAsia" w:hAnsi="Times New Roman"/>
                <w:lang w:val="en-US"/>
              </w:rPr>
            </w:pPr>
          </w:p>
        </w:tc>
        <w:tc>
          <w:tcPr>
            <w:tcW w:w="6930" w:type="dxa"/>
          </w:tcPr>
          <w:p w14:paraId="012D3C52"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271CB0FE" w14:textId="77777777" w:rsidR="000B788C" w:rsidRDefault="000B788C">
      <w:pPr>
        <w:pStyle w:val="a5"/>
        <w:spacing w:after="0"/>
        <w:jc w:val="left"/>
        <w:rPr>
          <w:rFonts w:ascii="Times New Roman" w:hAnsi="Times New Roman"/>
          <w:u w:val="single"/>
        </w:rPr>
      </w:pPr>
    </w:p>
    <w:p w14:paraId="1366813D" w14:textId="77777777" w:rsidR="005A0A33" w:rsidRDefault="008665F6">
      <w:pPr>
        <w:pStyle w:val="a5"/>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a5"/>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af4"/>
        <w:numPr>
          <w:ilvl w:val="1"/>
          <w:numId w:val="9"/>
        </w:numPr>
        <w:rPr>
          <w:rFonts w:ascii="Times New Roman" w:hAnsi="Times New Roman"/>
        </w:rPr>
      </w:pPr>
      <w:bookmarkStart w:id="1" w:name="_Hlk179640785"/>
      <w:r>
        <w:rPr>
          <w:rFonts w:ascii="Times New Roman" w:hAnsi="Times New Roman"/>
        </w:rPr>
        <w:t>Nokia, Apple, Transsion</w:t>
      </w:r>
      <w:bookmarkEnd w:id="1"/>
    </w:p>
    <w:p w14:paraId="13668140" w14:textId="77777777" w:rsidR="005A0A33" w:rsidRDefault="008665F6">
      <w:pPr>
        <w:pStyle w:val="2"/>
        <w:numPr>
          <w:ilvl w:val="0"/>
          <w:numId w:val="0"/>
        </w:numPr>
        <w:ind w:left="576" w:hanging="576"/>
        <w:rPr>
          <w:sz w:val="20"/>
          <w:szCs w:val="20"/>
        </w:rPr>
      </w:pPr>
      <w:r>
        <w:rPr>
          <w:sz w:val="20"/>
          <w:szCs w:val="20"/>
        </w:rPr>
        <w:t>Proposal 3.1.3</w:t>
      </w:r>
    </w:p>
    <w:p w14:paraId="13668141" w14:textId="77777777" w:rsidR="005A0A33" w:rsidRDefault="008665F6">
      <w:pPr>
        <w:pStyle w:val="a5"/>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13668142" w14:textId="77777777" w:rsidR="005A0A33" w:rsidRDefault="005A0A33">
      <w:pPr>
        <w:pStyle w:val="a5"/>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af"/>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a5"/>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a5"/>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a5"/>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a5"/>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51"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1440" w:type="dxa"/>
          </w:tcPr>
          <w:p w14:paraId="13668155"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a5"/>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a5"/>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15D" w14:textId="77777777" w:rsidR="005A0A33" w:rsidRDefault="008665F6">
            <w:pPr>
              <w:pStyle w:val="a5"/>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a5"/>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a5"/>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3668165" w14:textId="77777777" w:rsidR="005A0A33" w:rsidRDefault="005A0A33">
      <w:pPr>
        <w:pStyle w:val="a5"/>
        <w:spacing w:after="0"/>
        <w:jc w:val="left"/>
        <w:rPr>
          <w:rFonts w:ascii="Times New Roman" w:hAnsi="Times New Roman"/>
        </w:rPr>
      </w:pPr>
    </w:p>
    <w:p w14:paraId="13668166" w14:textId="77777777" w:rsidR="005A0A33" w:rsidRDefault="008665F6">
      <w:pPr>
        <w:pStyle w:val="a5"/>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3668168"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Huawei/HiSi, Qualcomm, Apple, Mediatek, DoCoMo, Xiaomi, CT, Fujitsu, Ericsson, CMCC, ZTE, CATT, Panasonic, vivo, Sony, Lenovo, Interdigital, Google</w:t>
      </w:r>
    </w:p>
    <w:p w14:paraId="13668169"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1366816A"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1366816B"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1366816C"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1366816D"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RA-RNTI</w:t>
      </w:r>
    </w:p>
    <w:p w14:paraId="1366816E"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1366816F"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13668170"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13668171" w14:textId="77777777" w:rsidR="005A0A33" w:rsidRDefault="008665F6">
      <w:pPr>
        <w:pStyle w:val="af4"/>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3668172" w14:textId="77777777" w:rsidR="005A0A33" w:rsidRDefault="008665F6">
      <w:pPr>
        <w:pStyle w:val="af4"/>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14:paraId="13668173"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13668174"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13668175"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6" w14:textId="77777777" w:rsidR="005A0A33" w:rsidRDefault="008665F6">
      <w:pPr>
        <w:pStyle w:val="af4"/>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13668177"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13668178" w14:textId="77777777" w:rsidR="005A0A33" w:rsidRDefault="008665F6">
      <w:pPr>
        <w:pStyle w:val="af4"/>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366817A" w14:textId="77777777" w:rsidR="005A0A33" w:rsidRDefault="008665F6">
      <w:pPr>
        <w:pStyle w:val="2"/>
        <w:numPr>
          <w:ilvl w:val="0"/>
          <w:numId w:val="0"/>
        </w:numPr>
        <w:ind w:left="576" w:hanging="576"/>
        <w:rPr>
          <w:sz w:val="20"/>
          <w:szCs w:val="20"/>
        </w:rPr>
      </w:pPr>
      <w:r>
        <w:rPr>
          <w:sz w:val="20"/>
          <w:szCs w:val="20"/>
        </w:rPr>
        <w:t>Proposal 3.1.4</w:t>
      </w:r>
    </w:p>
    <w:p w14:paraId="1366817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Batang" w:hAnsi="Times New Roman"/>
          <w:szCs w:val="24"/>
        </w:rPr>
      </w:pPr>
    </w:p>
    <w:tbl>
      <w:tblPr>
        <w:tblStyle w:val="af"/>
        <w:tblW w:w="9457" w:type="dxa"/>
        <w:tblLayout w:type="fixed"/>
        <w:tblLook w:val="04A0" w:firstRow="1" w:lastRow="0" w:firstColumn="1" w:lastColumn="0" w:noHBand="0" w:noVBand="1"/>
      </w:tblPr>
      <w:tblGrid>
        <w:gridCol w:w="1828"/>
        <w:gridCol w:w="850"/>
        <w:gridCol w:w="6779"/>
      </w:tblGrid>
      <w:tr w:rsidR="005A0A33" w14:paraId="13668180" w14:textId="77777777" w:rsidTr="00865034">
        <w:trPr>
          <w:trHeight w:val="235"/>
        </w:trPr>
        <w:tc>
          <w:tcPr>
            <w:tcW w:w="1828" w:type="dxa"/>
          </w:tcPr>
          <w:p w14:paraId="1366817D" w14:textId="77777777" w:rsidR="005A0A33" w:rsidRDefault="008665F6">
            <w:pPr>
              <w:pStyle w:val="a5"/>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a5"/>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a5"/>
              <w:spacing w:after="0"/>
              <w:rPr>
                <w:rFonts w:ascii="Times New Roman" w:hAnsi="Times New Roman"/>
              </w:rPr>
            </w:pPr>
            <w:r>
              <w:rPr>
                <w:rFonts w:ascii="Times New Roman" w:hAnsi="Times New Roman"/>
              </w:rPr>
              <w:t>Comments</w:t>
            </w:r>
          </w:p>
        </w:tc>
      </w:tr>
      <w:tr w:rsidR="005A0A33" w14:paraId="13668184" w14:textId="77777777" w:rsidTr="00865034">
        <w:trPr>
          <w:trHeight w:val="235"/>
        </w:trPr>
        <w:tc>
          <w:tcPr>
            <w:tcW w:w="1828" w:type="dxa"/>
          </w:tcPr>
          <w:p w14:paraId="13668181" w14:textId="77777777" w:rsidR="005A0A33" w:rsidRDefault="008665F6">
            <w:pPr>
              <w:pStyle w:val="a5"/>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a5"/>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a5"/>
              <w:spacing w:after="0"/>
              <w:rPr>
                <w:rFonts w:ascii="Times New Roman" w:hAnsi="Times New Roman"/>
              </w:rPr>
            </w:pPr>
            <w:r>
              <w:rPr>
                <w:rFonts w:ascii="Times New Roman" w:hAnsi="Times New Roman"/>
              </w:rPr>
              <w:t>Support</w:t>
            </w:r>
          </w:p>
        </w:tc>
      </w:tr>
      <w:tr w:rsidR="005A0A33" w14:paraId="13668188" w14:textId="77777777" w:rsidTr="00865034">
        <w:trPr>
          <w:trHeight w:val="235"/>
        </w:trPr>
        <w:tc>
          <w:tcPr>
            <w:tcW w:w="1828" w:type="dxa"/>
          </w:tcPr>
          <w:p w14:paraId="13668185"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rsidTr="00865034">
        <w:trPr>
          <w:trHeight w:val="235"/>
        </w:trPr>
        <w:tc>
          <w:tcPr>
            <w:tcW w:w="1828" w:type="dxa"/>
          </w:tcPr>
          <w:p w14:paraId="13668189"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850" w:type="dxa"/>
          </w:tcPr>
          <w:p w14:paraId="1366818A"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rsidTr="00865034">
        <w:trPr>
          <w:trHeight w:val="235"/>
        </w:trPr>
        <w:tc>
          <w:tcPr>
            <w:tcW w:w="1828" w:type="dxa"/>
          </w:tcPr>
          <w:p w14:paraId="1366818D"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1366818F"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rsidTr="00865034">
        <w:trPr>
          <w:trHeight w:val="235"/>
        </w:trPr>
        <w:tc>
          <w:tcPr>
            <w:tcW w:w="1828" w:type="dxa"/>
          </w:tcPr>
          <w:p w14:paraId="1366819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850" w:type="dxa"/>
          </w:tcPr>
          <w:p w14:paraId="13668192" w14:textId="77777777" w:rsidR="005A0A33" w:rsidRDefault="008665F6">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a5"/>
              <w:spacing w:after="0"/>
              <w:rPr>
                <w:rFonts w:ascii="Times New Roman" w:eastAsiaTheme="minorEastAsia" w:hAnsi="Times New Roman"/>
              </w:rPr>
            </w:pPr>
          </w:p>
        </w:tc>
      </w:tr>
      <w:tr w:rsidR="005A0A33" w14:paraId="13668199" w14:textId="77777777" w:rsidTr="00865034">
        <w:trPr>
          <w:trHeight w:val="235"/>
        </w:trPr>
        <w:tc>
          <w:tcPr>
            <w:tcW w:w="1828" w:type="dxa"/>
          </w:tcPr>
          <w:p w14:paraId="13668195"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850" w:type="dxa"/>
          </w:tcPr>
          <w:p w14:paraId="13668196" w14:textId="77777777" w:rsidR="005A0A33" w:rsidRDefault="008665F6">
            <w:pPr>
              <w:pStyle w:val="a5"/>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a5"/>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13668198" w14:textId="77777777" w:rsidR="005A0A33" w:rsidRDefault="008665F6">
            <w:pPr>
              <w:pStyle w:val="a5"/>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rsidTr="00865034">
        <w:trPr>
          <w:trHeight w:val="235"/>
        </w:trPr>
        <w:tc>
          <w:tcPr>
            <w:tcW w:w="1828" w:type="dxa"/>
          </w:tcPr>
          <w:p w14:paraId="1366819A" w14:textId="77777777" w:rsidR="005A0A33" w:rsidRDefault="008665F6">
            <w:pPr>
              <w:pStyle w:val="a5"/>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a5"/>
              <w:spacing w:after="0"/>
              <w:jc w:val="center"/>
              <w:rPr>
                <w:rFonts w:ascii="Times New Roman" w:hAnsi="Times New Roman"/>
              </w:rPr>
            </w:pPr>
          </w:p>
        </w:tc>
        <w:tc>
          <w:tcPr>
            <w:tcW w:w="6779" w:type="dxa"/>
          </w:tcPr>
          <w:p w14:paraId="1366819C" w14:textId="77777777" w:rsidR="005A0A33" w:rsidRDefault="008665F6">
            <w:pPr>
              <w:pStyle w:val="a5"/>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a5"/>
              <w:spacing w:after="0"/>
              <w:rPr>
                <w:rFonts w:ascii="Times New Roman" w:hAnsi="Times New Roman"/>
              </w:rPr>
            </w:pPr>
          </w:p>
          <w:p w14:paraId="1366819E" w14:textId="77777777" w:rsidR="005A0A33" w:rsidRDefault="008665F6">
            <w:pPr>
              <w:pStyle w:val="af4"/>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1366819F" w14:textId="77777777" w:rsidR="005A0A33" w:rsidRDefault="008665F6">
            <w:pPr>
              <w:pStyle w:val="af4"/>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136681A0" w14:textId="77777777" w:rsidR="005A0A33" w:rsidRDefault="005A0A33">
            <w:pPr>
              <w:pStyle w:val="a5"/>
              <w:spacing w:after="0"/>
              <w:rPr>
                <w:rFonts w:ascii="Times New Roman" w:hAnsi="Times New Roman"/>
              </w:rPr>
            </w:pPr>
          </w:p>
        </w:tc>
      </w:tr>
      <w:tr w:rsidR="005A0A33" w14:paraId="136681A5" w14:textId="77777777" w:rsidTr="00865034">
        <w:trPr>
          <w:trHeight w:val="235"/>
        </w:trPr>
        <w:tc>
          <w:tcPr>
            <w:tcW w:w="1828" w:type="dxa"/>
          </w:tcPr>
          <w:p w14:paraId="136681A2" w14:textId="77777777" w:rsidR="005A0A33" w:rsidRDefault="008665F6">
            <w:pPr>
              <w:pStyle w:val="a5"/>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a5"/>
              <w:spacing w:after="0"/>
              <w:jc w:val="center"/>
              <w:rPr>
                <w:rFonts w:ascii="Times New Roman" w:hAnsi="Times New Roman"/>
              </w:rPr>
            </w:pPr>
          </w:p>
        </w:tc>
        <w:tc>
          <w:tcPr>
            <w:tcW w:w="6779" w:type="dxa"/>
          </w:tcPr>
          <w:p w14:paraId="136681A4" w14:textId="77777777" w:rsidR="005A0A33" w:rsidRDefault="008665F6">
            <w:pPr>
              <w:pStyle w:val="a5"/>
              <w:spacing w:after="0"/>
              <w:rPr>
                <w:rFonts w:ascii="Times New Roman" w:hAnsi="Times New Roman"/>
                <w:lang w:val="en-US"/>
              </w:rPr>
            </w:pPr>
            <w:r>
              <w:rPr>
                <w:rFonts w:ascii="Times New Roman" w:hAnsi="Times New Roman"/>
              </w:rPr>
              <w:t>To be handled directly in main session.</w:t>
            </w:r>
          </w:p>
        </w:tc>
      </w:tr>
      <w:tr w:rsidR="00865034" w14:paraId="34D3F525" w14:textId="77777777" w:rsidTr="00865034">
        <w:trPr>
          <w:trHeight w:val="235"/>
        </w:trPr>
        <w:tc>
          <w:tcPr>
            <w:tcW w:w="1828" w:type="dxa"/>
          </w:tcPr>
          <w:p w14:paraId="7214A1DA" w14:textId="36658BA7" w:rsidR="00865034" w:rsidRDefault="00865034" w:rsidP="00D351D9">
            <w:pPr>
              <w:pStyle w:val="a5"/>
              <w:spacing w:after="0"/>
              <w:rPr>
                <w:rFonts w:ascii="Times New Roman" w:hAnsi="Times New Roman"/>
                <w:lang w:val="en-US"/>
              </w:rPr>
            </w:pPr>
            <w:r>
              <w:rPr>
                <w:rFonts w:ascii="Times New Roman" w:hAnsi="Times New Roman"/>
                <w:lang w:val="en-US"/>
              </w:rPr>
              <w:t>Moderator</w:t>
            </w:r>
          </w:p>
        </w:tc>
        <w:tc>
          <w:tcPr>
            <w:tcW w:w="850" w:type="dxa"/>
          </w:tcPr>
          <w:p w14:paraId="1C922C4C" w14:textId="77777777" w:rsidR="00865034" w:rsidRDefault="00865034" w:rsidP="00D351D9">
            <w:pPr>
              <w:pStyle w:val="a5"/>
              <w:spacing w:after="0"/>
              <w:jc w:val="center"/>
              <w:rPr>
                <w:rFonts w:ascii="Times New Roman" w:eastAsiaTheme="minorEastAsia" w:hAnsi="Times New Roman"/>
                <w:lang w:val="en-US"/>
              </w:rPr>
            </w:pPr>
          </w:p>
        </w:tc>
        <w:tc>
          <w:tcPr>
            <w:tcW w:w="6779" w:type="dxa"/>
          </w:tcPr>
          <w:p w14:paraId="2EBA1C14"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A6" w14:textId="77777777" w:rsidR="005A0A33" w:rsidRDefault="005A0A33">
      <w:pPr>
        <w:pStyle w:val="a5"/>
        <w:spacing w:after="0"/>
        <w:jc w:val="left"/>
        <w:rPr>
          <w:rFonts w:ascii="Times New Roman" w:hAnsi="Times New Roman"/>
        </w:rPr>
      </w:pPr>
    </w:p>
    <w:p w14:paraId="136681A7" w14:textId="77777777" w:rsidR="005A0A33" w:rsidRDefault="005A0A33">
      <w:pPr>
        <w:pStyle w:val="a5"/>
        <w:spacing w:after="0"/>
        <w:jc w:val="left"/>
        <w:rPr>
          <w:rFonts w:ascii="Times New Roman" w:hAnsi="Times New Roman"/>
        </w:rPr>
      </w:pPr>
    </w:p>
    <w:p w14:paraId="136681A8" w14:textId="77777777" w:rsidR="005A0A33" w:rsidRDefault="008665F6">
      <w:pPr>
        <w:pStyle w:val="a5"/>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a5"/>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136681AF" w14:textId="77777777"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lastRenderedPageBreak/>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B9" w14:textId="77777777" w:rsidR="005A0A33" w:rsidRDefault="005A0A33">
      <w:pPr>
        <w:pStyle w:val="a5"/>
        <w:spacing w:after="0"/>
        <w:jc w:val="left"/>
        <w:rPr>
          <w:rFonts w:ascii="Times New Roman" w:hAnsi="Times New Roman"/>
        </w:rPr>
      </w:pPr>
    </w:p>
    <w:p w14:paraId="136681BA" w14:textId="77777777" w:rsidR="005A0A33" w:rsidRDefault="008665F6">
      <w:pPr>
        <w:pStyle w:val="a5"/>
        <w:rPr>
          <w:rFonts w:cs="Arial"/>
        </w:rPr>
      </w:pPr>
      <w:r>
        <w:rPr>
          <w:rFonts w:cs="Arial"/>
        </w:rPr>
        <w:t xml:space="preserve">Several companies provided their views on adaptation mechanism for PRACH in time domain. </w:t>
      </w:r>
    </w:p>
    <w:p w14:paraId="136681BB"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136681BC" w14:textId="77777777" w:rsidR="005A0A33" w:rsidRDefault="008665F6">
      <w:pPr>
        <w:pStyle w:val="a5"/>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136681BD"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136681BE"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Nokia, Qualcomm, Apple, Samsung, DoCoMo, Xiaomi, Panasonic, CT, Fujitsu, Oppo, Cewit, Sony</w:t>
      </w:r>
    </w:p>
    <w:p w14:paraId="136681BF" w14:textId="77777777" w:rsidR="005A0A33" w:rsidRDefault="008665F6">
      <w:pPr>
        <w:pStyle w:val="a5"/>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36681C0"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136681C1" w14:textId="77777777" w:rsidR="005A0A33" w:rsidRDefault="008665F6">
      <w:pPr>
        <w:pStyle w:val="a5"/>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136681C2" w14:textId="77777777" w:rsidR="005A0A33" w:rsidRDefault="005A0A33">
      <w:pPr>
        <w:pStyle w:val="a5"/>
        <w:spacing w:after="0"/>
        <w:jc w:val="left"/>
      </w:pPr>
    </w:p>
    <w:p w14:paraId="136681C3" w14:textId="77777777" w:rsidR="005A0A33" w:rsidRDefault="008665F6">
      <w:pPr>
        <w:pStyle w:val="2"/>
        <w:numPr>
          <w:ilvl w:val="0"/>
          <w:numId w:val="0"/>
        </w:numPr>
        <w:ind w:left="576" w:hanging="576"/>
        <w:rPr>
          <w:sz w:val="20"/>
          <w:szCs w:val="20"/>
        </w:rPr>
      </w:pPr>
      <w:r>
        <w:rPr>
          <w:sz w:val="20"/>
          <w:szCs w:val="20"/>
        </w:rPr>
        <w:t>Discussion point 3.1.5</w:t>
      </w:r>
    </w:p>
    <w:p w14:paraId="136681C4" w14:textId="77777777"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2" w:name="_Hlk179892337"/>
      <w:r>
        <w:rPr>
          <w:rFonts w:ascii="Times New Roman" w:eastAsia="Batang" w:hAnsi="Times New Roman"/>
          <w:szCs w:val="24"/>
        </w:rPr>
        <w:t>further discussion on Alt 1 and Alt 2</w:t>
      </w:r>
      <w:bookmarkEnd w:id="2"/>
      <w:r>
        <w:rPr>
          <w:rFonts w:ascii="Times New Roman" w:eastAsia="Batang"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C6"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f"/>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a5"/>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a5"/>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a5"/>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a5"/>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a5"/>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a5"/>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a5"/>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136681D1"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Tejas</w:t>
            </w:r>
          </w:p>
        </w:tc>
        <w:tc>
          <w:tcPr>
            <w:tcW w:w="7527" w:type="dxa"/>
          </w:tcPr>
          <w:p w14:paraId="136681D4"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a5"/>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136681DA" w14:textId="77777777" w:rsidR="005A0A33" w:rsidRDefault="008665F6">
            <w:pPr>
              <w:pStyle w:val="a5"/>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a5"/>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a5"/>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a5"/>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a5"/>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a5"/>
              <w:spacing w:after="0"/>
              <w:rPr>
                <w:rFonts w:ascii="Times New Roman" w:hAnsi="Times New Roman"/>
                <w:lang w:val="en-US"/>
              </w:rPr>
            </w:pPr>
          </w:p>
          <w:p w14:paraId="136681E2" w14:textId="77777777" w:rsidR="005A0A33" w:rsidRDefault="008665F6">
            <w:pPr>
              <w:pStyle w:val="a5"/>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136681E3" w14:textId="77777777" w:rsidR="005A0A33" w:rsidRDefault="005A0A33">
            <w:pPr>
              <w:pStyle w:val="a5"/>
              <w:spacing w:after="0"/>
              <w:rPr>
                <w:rFonts w:ascii="Times New Roman" w:hAnsi="Times New Roman"/>
                <w:lang w:val="en-US"/>
              </w:rPr>
            </w:pPr>
          </w:p>
          <w:p w14:paraId="136681E4" w14:textId="77777777" w:rsidR="005A0A33" w:rsidRDefault="008665F6">
            <w:pPr>
              <w:pStyle w:val="a5"/>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a5"/>
              <w:spacing w:after="0"/>
              <w:rPr>
                <w:rFonts w:ascii="Times New Roman" w:hAnsi="Times New Roman"/>
                <w:lang w:val="en-US"/>
              </w:rPr>
            </w:pPr>
            <w:r>
              <w:rPr>
                <w:noProof/>
                <w:lang w:val="en-US"/>
              </w:rPr>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 xml:space="preserve">Assuming that legacy UEs are configured with a PRACH resource with 80ms periodicity (illustrated in Fig.(a), assuming 2 SSBs and resulting in 160ms PRACH association pattern </w:t>
            </w:r>
            <w:r>
              <w:rPr>
                <w:rFonts w:ascii="Times New Roman" w:hAnsi="Times New Roman"/>
                <w:lang w:val="en-US"/>
              </w:rPr>
              <w:lastRenderedPageBreak/>
              <w:t>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14:paraId="136681E8" w14:textId="77777777" w:rsidR="005A0A33" w:rsidRDefault="005A0A33">
            <w:pPr>
              <w:pStyle w:val="a5"/>
              <w:spacing w:after="0"/>
              <w:rPr>
                <w:rFonts w:ascii="Times New Roman" w:hAnsi="Times New Roman"/>
                <w:lang w:val="en-US"/>
              </w:rPr>
            </w:pPr>
          </w:p>
          <w:p w14:paraId="136681E9" w14:textId="77777777" w:rsidR="005A0A33" w:rsidRDefault="005A0A33">
            <w:pPr>
              <w:pStyle w:val="a5"/>
              <w:spacing w:after="0"/>
              <w:rPr>
                <w:rFonts w:ascii="Times New Roman" w:hAnsi="Times New Roman"/>
                <w:lang w:val="en-US"/>
              </w:rPr>
            </w:pPr>
          </w:p>
          <w:p w14:paraId="136681EA" w14:textId="77777777" w:rsidR="005A0A33" w:rsidRDefault="005A0A33">
            <w:pPr>
              <w:pStyle w:val="a5"/>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a5"/>
              <w:spacing w:after="0"/>
              <w:rPr>
                <w:rFonts w:ascii="Times New Roman" w:hAnsi="Times New Roman"/>
                <w:lang w:val="en-US"/>
              </w:rPr>
            </w:pPr>
            <w:r>
              <w:rPr>
                <w:rFonts w:ascii="Times New Roman" w:hAnsi="Times New Roman"/>
                <w:lang w:val="en-US"/>
              </w:rPr>
              <w:lastRenderedPageBreak/>
              <w:t>Moderator</w:t>
            </w:r>
          </w:p>
        </w:tc>
        <w:tc>
          <w:tcPr>
            <w:tcW w:w="7527" w:type="dxa"/>
          </w:tcPr>
          <w:p w14:paraId="136681ED" w14:textId="77777777" w:rsidR="005A0A33" w:rsidRDefault="008665F6">
            <w:pPr>
              <w:pStyle w:val="a5"/>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F0" w14:textId="77777777" w:rsidR="005A0A33" w:rsidRDefault="008665F6">
      <w:pPr>
        <w:pStyle w:val="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af"/>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a5"/>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a5"/>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a5"/>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a5"/>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a5"/>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a5"/>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a5"/>
              <w:spacing w:after="0"/>
              <w:rPr>
                <w:rFonts w:ascii="Times New Roman" w:eastAsiaTheme="minorEastAsia" w:hAnsi="Times New Roman"/>
              </w:rPr>
            </w:pPr>
            <w:r>
              <w:rPr>
                <w:rFonts w:ascii="Times New Roman" w:eastAsiaTheme="minorEastAsia" w:hAnsi="Times New Roman"/>
              </w:rPr>
              <w:t>NEC</w:t>
            </w:r>
          </w:p>
        </w:tc>
        <w:tc>
          <w:tcPr>
            <w:tcW w:w="1440" w:type="dxa"/>
          </w:tcPr>
          <w:p w14:paraId="280F4E58" w14:textId="40C95103" w:rsidR="008E60DE" w:rsidRDefault="009C69C7">
            <w:pPr>
              <w:pStyle w:val="a5"/>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6E3D3E50" w14:textId="1C1F2429" w:rsidR="008E60DE" w:rsidRDefault="00350069">
            <w:pPr>
              <w:pStyle w:val="a5"/>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r w:rsidR="00556D66" w14:paraId="1A3C7118" w14:textId="77777777" w:rsidTr="00556D66">
        <w:trPr>
          <w:trHeight w:val="235"/>
        </w:trPr>
        <w:tc>
          <w:tcPr>
            <w:tcW w:w="1150" w:type="dxa"/>
          </w:tcPr>
          <w:p w14:paraId="32F1D621" w14:textId="77777777" w:rsidR="00556D66" w:rsidRDefault="00556D66" w:rsidP="00D351D9">
            <w:pPr>
              <w:pStyle w:val="a5"/>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02B07FB7" w14:textId="77777777" w:rsidR="00556D66" w:rsidRDefault="00556D66" w:rsidP="00D351D9">
            <w:pPr>
              <w:pStyle w:val="a5"/>
              <w:spacing w:after="0"/>
              <w:rPr>
                <w:rFonts w:ascii="Times New Roman" w:eastAsiaTheme="minorEastAsia" w:hAnsi="Times New Roman"/>
                <w:lang w:val="en-US"/>
              </w:rPr>
            </w:pPr>
          </w:p>
        </w:tc>
        <w:tc>
          <w:tcPr>
            <w:tcW w:w="7020" w:type="dxa"/>
          </w:tcPr>
          <w:p w14:paraId="48204D25" w14:textId="5C7FA614" w:rsidR="00556D66" w:rsidRDefault="00556D66" w:rsidP="00D351D9">
            <w:pPr>
              <w:pStyle w:val="a5"/>
              <w:spacing w:after="0"/>
              <w:rPr>
                <w:rFonts w:ascii="Times New Roman" w:eastAsiaTheme="minorEastAsia" w:hAnsi="Times New Roman"/>
              </w:rPr>
            </w:pPr>
            <w:r>
              <w:rPr>
                <w:rFonts w:ascii="Times New Roman" w:eastAsiaTheme="minorEastAsia" w:hAnsi="Times New Roman"/>
              </w:rPr>
              <w:t xml:space="preserve">Companies can continue to provide their views, including addressing issues raised above as well as any further </w:t>
            </w:r>
            <w:r w:rsidR="00FF299D">
              <w:rPr>
                <w:rFonts w:ascii="Times New Roman" w:eastAsiaTheme="minorEastAsia" w:hAnsi="Times New Roman"/>
              </w:rPr>
              <w:t xml:space="preserve">detailed </w:t>
            </w:r>
            <w:r>
              <w:rPr>
                <w:rFonts w:ascii="Times New Roman" w:eastAsiaTheme="minorEastAsia" w:hAnsi="Times New Roman"/>
              </w:rPr>
              <w:t xml:space="preserve">aspects related to </w:t>
            </w:r>
            <w:r w:rsidR="00F54EAB">
              <w:rPr>
                <w:rFonts w:ascii="Times New Roman" w:eastAsiaTheme="minorEastAsia" w:hAnsi="Times New Roman"/>
              </w:rPr>
              <w:t>different</w:t>
            </w:r>
            <w:r>
              <w:rPr>
                <w:rFonts w:ascii="Times New Roman" w:eastAsiaTheme="minorEastAsia" w:hAnsi="Times New Roman"/>
              </w:rPr>
              <w:t xml:space="preserve"> alternatives. </w:t>
            </w:r>
          </w:p>
        </w:tc>
      </w:tr>
    </w:tbl>
    <w:p w14:paraId="136681FB"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14:paraId="136681FC" w14:textId="77777777" w:rsidR="005A0A33" w:rsidRDefault="008665F6">
      <w:pPr>
        <w:pStyle w:val="1"/>
      </w:pPr>
      <w:r>
        <w:rPr>
          <w:rFonts w:ascii="Times New Roman" w:eastAsia="Batang" w:hAnsi="Times New Roman"/>
          <w:szCs w:val="24"/>
        </w:rPr>
        <w:tab/>
      </w:r>
      <w:r>
        <w:t>Adaptation of Paging</w:t>
      </w:r>
    </w:p>
    <w:p w14:paraId="136681FD" w14:textId="77777777" w:rsidR="005A0A33" w:rsidRDefault="008665F6">
      <w:pPr>
        <w:pStyle w:val="a5"/>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a5"/>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2"/>
        <w:numPr>
          <w:ilvl w:val="0"/>
          <w:numId w:val="0"/>
        </w:numPr>
        <w:ind w:left="576" w:hanging="576"/>
        <w:rPr>
          <w:b/>
          <w:bCs/>
          <w:sz w:val="20"/>
          <w:szCs w:val="20"/>
        </w:rPr>
      </w:pPr>
      <w:r>
        <w:rPr>
          <w:b/>
          <w:bCs/>
          <w:sz w:val="20"/>
          <w:szCs w:val="20"/>
        </w:rPr>
        <w:t>Moderator suggestion for RAN1#118bis: continue to wait for RAN2 progress.</w:t>
      </w:r>
    </w:p>
    <w:p w14:paraId="13668200" w14:textId="77777777" w:rsidR="005A0A33" w:rsidRDefault="008665F6">
      <w:pPr>
        <w:pStyle w:val="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1"/>
      </w:pPr>
      <w:r>
        <w:t>Conclusion</w:t>
      </w:r>
    </w:p>
    <w:p w14:paraId="13668203" w14:textId="77777777" w:rsidR="005A0A33" w:rsidRDefault="008665F6">
      <w:pPr>
        <w:pStyle w:val="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000000">
            <w:pPr>
              <w:overflowPunct/>
              <w:autoSpaceDE/>
              <w:autoSpaceDN/>
              <w:adjustRightInd/>
              <w:spacing w:after="0"/>
              <w:jc w:val="left"/>
              <w:textAlignment w:val="auto"/>
              <w:rPr>
                <w:sz w:val="16"/>
                <w:szCs w:val="16"/>
              </w:rPr>
            </w:pPr>
            <w:hyperlink r:id="rId9" w:history="1">
              <w:r w:rsidR="008665F6">
                <w:rPr>
                  <w:rStyle w:val="af1"/>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000000">
            <w:pPr>
              <w:overflowPunct/>
              <w:autoSpaceDE/>
              <w:autoSpaceDN/>
              <w:adjustRightInd/>
              <w:spacing w:after="0"/>
              <w:jc w:val="left"/>
              <w:textAlignment w:val="auto"/>
              <w:rPr>
                <w:sz w:val="16"/>
                <w:szCs w:val="16"/>
              </w:rPr>
            </w:pPr>
            <w:hyperlink r:id="rId10" w:history="1">
              <w:r w:rsidR="008665F6">
                <w:rPr>
                  <w:rStyle w:val="af1"/>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Huawei, HiSilicon</w:t>
            </w:r>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000000">
            <w:pPr>
              <w:overflowPunct/>
              <w:autoSpaceDE/>
              <w:autoSpaceDN/>
              <w:adjustRightInd/>
              <w:spacing w:after="0"/>
              <w:jc w:val="left"/>
              <w:textAlignment w:val="auto"/>
              <w:rPr>
                <w:sz w:val="16"/>
                <w:szCs w:val="16"/>
              </w:rPr>
            </w:pPr>
            <w:hyperlink r:id="rId11" w:history="1">
              <w:r w:rsidR="008665F6">
                <w:rPr>
                  <w:rStyle w:val="af1"/>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r>
              <w:rPr>
                <w:rFonts w:cs="Arial"/>
                <w:sz w:val="16"/>
                <w:szCs w:val="16"/>
              </w:rPr>
              <w:t>Spreadtrum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000000">
            <w:pPr>
              <w:overflowPunct/>
              <w:autoSpaceDE/>
              <w:autoSpaceDN/>
              <w:adjustRightInd/>
              <w:spacing w:after="0"/>
              <w:jc w:val="left"/>
              <w:textAlignment w:val="auto"/>
              <w:rPr>
                <w:sz w:val="16"/>
                <w:szCs w:val="16"/>
              </w:rPr>
            </w:pPr>
            <w:hyperlink r:id="rId12" w:history="1">
              <w:r w:rsidR="008665F6">
                <w:rPr>
                  <w:rStyle w:val="af1"/>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000000">
            <w:pPr>
              <w:overflowPunct/>
              <w:autoSpaceDE/>
              <w:autoSpaceDN/>
              <w:adjustRightInd/>
              <w:spacing w:after="0"/>
              <w:jc w:val="left"/>
              <w:textAlignment w:val="auto"/>
              <w:rPr>
                <w:sz w:val="16"/>
                <w:szCs w:val="16"/>
              </w:rPr>
            </w:pPr>
            <w:hyperlink r:id="rId13" w:history="1">
              <w:r w:rsidR="008665F6">
                <w:rPr>
                  <w:rStyle w:val="af1"/>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r>
              <w:rPr>
                <w:rFonts w:cs="Arial"/>
                <w:sz w:val="16"/>
                <w:szCs w:val="16"/>
              </w:rPr>
              <w:t>Tejas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000000">
            <w:pPr>
              <w:overflowPunct/>
              <w:autoSpaceDE/>
              <w:autoSpaceDN/>
              <w:adjustRightInd/>
              <w:spacing w:after="0"/>
              <w:jc w:val="left"/>
              <w:textAlignment w:val="auto"/>
              <w:rPr>
                <w:sz w:val="16"/>
                <w:szCs w:val="16"/>
              </w:rPr>
            </w:pPr>
            <w:hyperlink r:id="rId14" w:history="1">
              <w:r w:rsidR="008665F6">
                <w:rPr>
                  <w:rStyle w:val="af1"/>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000000">
            <w:pPr>
              <w:overflowPunct/>
              <w:autoSpaceDE/>
              <w:autoSpaceDN/>
              <w:adjustRightInd/>
              <w:spacing w:after="0"/>
              <w:jc w:val="left"/>
              <w:textAlignment w:val="auto"/>
              <w:rPr>
                <w:sz w:val="16"/>
                <w:szCs w:val="16"/>
              </w:rPr>
            </w:pPr>
            <w:hyperlink r:id="rId15" w:history="1">
              <w:r w:rsidR="008665F6">
                <w:rPr>
                  <w:rStyle w:val="af1"/>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000000">
            <w:pPr>
              <w:overflowPunct/>
              <w:autoSpaceDE/>
              <w:autoSpaceDN/>
              <w:adjustRightInd/>
              <w:spacing w:after="0"/>
              <w:jc w:val="left"/>
              <w:textAlignment w:val="auto"/>
              <w:rPr>
                <w:sz w:val="16"/>
                <w:szCs w:val="16"/>
              </w:rPr>
            </w:pPr>
            <w:hyperlink r:id="rId16" w:history="1">
              <w:r w:rsidR="008665F6">
                <w:rPr>
                  <w:rStyle w:val="af1"/>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000000">
            <w:pPr>
              <w:overflowPunct/>
              <w:autoSpaceDE/>
              <w:autoSpaceDN/>
              <w:adjustRightInd/>
              <w:spacing w:after="0"/>
              <w:jc w:val="left"/>
              <w:textAlignment w:val="auto"/>
              <w:rPr>
                <w:sz w:val="16"/>
                <w:szCs w:val="16"/>
              </w:rPr>
            </w:pPr>
            <w:hyperlink r:id="rId17" w:history="1">
              <w:r w:rsidR="008665F6">
                <w:rPr>
                  <w:rStyle w:val="af1"/>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000000">
            <w:pPr>
              <w:overflowPunct/>
              <w:autoSpaceDE/>
              <w:autoSpaceDN/>
              <w:adjustRightInd/>
              <w:spacing w:after="0"/>
              <w:jc w:val="left"/>
              <w:textAlignment w:val="auto"/>
              <w:rPr>
                <w:sz w:val="16"/>
                <w:szCs w:val="16"/>
              </w:rPr>
            </w:pPr>
            <w:hyperlink r:id="rId18" w:history="1">
              <w:r w:rsidR="008665F6">
                <w:rPr>
                  <w:rStyle w:val="af1"/>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000000">
            <w:pPr>
              <w:overflowPunct/>
              <w:autoSpaceDE/>
              <w:autoSpaceDN/>
              <w:adjustRightInd/>
              <w:spacing w:after="0"/>
              <w:jc w:val="left"/>
              <w:textAlignment w:val="auto"/>
              <w:rPr>
                <w:sz w:val="16"/>
                <w:szCs w:val="16"/>
              </w:rPr>
            </w:pPr>
            <w:hyperlink r:id="rId19" w:history="1">
              <w:r w:rsidR="008665F6">
                <w:rPr>
                  <w:rStyle w:val="af1"/>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000000">
            <w:pPr>
              <w:overflowPunct/>
              <w:autoSpaceDE/>
              <w:autoSpaceDN/>
              <w:adjustRightInd/>
              <w:spacing w:after="0"/>
              <w:jc w:val="left"/>
              <w:textAlignment w:val="auto"/>
              <w:rPr>
                <w:sz w:val="16"/>
                <w:szCs w:val="16"/>
              </w:rPr>
            </w:pPr>
            <w:hyperlink r:id="rId20" w:history="1">
              <w:r w:rsidR="008665F6">
                <w:rPr>
                  <w:rStyle w:val="af1"/>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ZTE Corporation, Sanechips</w:t>
            </w:r>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000000">
            <w:pPr>
              <w:overflowPunct/>
              <w:autoSpaceDE/>
              <w:autoSpaceDN/>
              <w:adjustRightInd/>
              <w:spacing w:after="0"/>
              <w:jc w:val="left"/>
              <w:textAlignment w:val="auto"/>
              <w:rPr>
                <w:sz w:val="16"/>
                <w:szCs w:val="16"/>
              </w:rPr>
            </w:pPr>
            <w:hyperlink r:id="rId21" w:history="1">
              <w:r w:rsidR="008665F6">
                <w:rPr>
                  <w:rStyle w:val="af1"/>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r>
              <w:rPr>
                <w:rFonts w:cs="Arial"/>
                <w:sz w:val="16"/>
                <w:szCs w:val="16"/>
              </w:rPr>
              <w:t>Transsion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000000">
            <w:pPr>
              <w:overflowPunct/>
              <w:autoSpaceDE/>
              <w:autoSpaceDN/>
              <w:adjustRightInd/>
              <w:spacing w:after="0"/>
              <w:jc w:val="left"/>
              <w:textAlignment w:val="auto"/>
              <w:rPr>
                <w:sz w:val="16"/>
                <w:szCs w:val="16"/>
              </w:rPr>
            </w:pPr>
            <w:hyperlink r:id="rId22" w:history="1">
              <w:r w:rsidR="008665F6">
                <w:rPr>
                  <w:rStyle w:val="af1"/>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000000">
            <w:pPr>
              <w:overflowPunct/>
              <w:autoSpaceDE/>
              <w:autoSpaceDN/>
              <w:adjustRightInd/>
              <w:spacing w:after="0"/>
              <w:jc w:val="left"/>
              <w:textAlignment w:val="auto"/>
              <w:rPr>
                <w:sz w:val="16"/>
                <w:szCs w:val="16"/>
              </w:rPr>
            </w:pPr>
            <w:hyperlink r:id="rId23" w:history="1">
              <w:r w:rsidR="008665F6">
                <w:rPr>
                  <w:rStyle w:val="af1"/>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000000">
            <w:pPr>
              <w:overflowPunct/>
              <w:autoSpaceDE/>
              <w:autoSpaceDN/>
              <w:adjustRightInd/>
              <w:spacing w:after="0"/>
              <w:jc w:val="left"/>
              <w:textAlignment w:val="auto"/>
              <w:rPr>
                <w:sz w:val="16"/>
                <w:szCs w:val="16"/>
              </w:rPr>
            </w:pPr>
            <w:hyperlink r:id="rId24" w:history="1">
              <w:r w:rsidR="008665F6">
                <w:rPr>
                  <w:rStyle w:val="af1"/>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r>
              <w:rPr>
                <w:rFonts w:cs="Arial"/>
                <w:sz w:val="16"/>
                <w:szCs w:val="16"/>
              </w:rPr>
              <w:t>InterDigital,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000000">
            <w:pPr>
              <w:overflowPunct/>
              <w:autoSpaceDE/>
              <w:autoSpaceDN/>
              <w:adjustRightInd/>
              <w:spacing w:after="0"/>
              <w:jc w:val="left"/>
              <w:textAlignment w:val="auto"/>
              <w:rPr>
                <w:sz w:val="16"/>
                <w:szCs w:val="16"/>
              </w:rPr>
            </w:pPr>
            <w:hyperlink r:id="rId25" w:history="1">
              <w:r w:rsidR="008665F6">
                <w:rPr>
                  <w:rStyle w:val="af1"/>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000000">
            <w:pPr>
              <w:overflowPunct/>
              <w:autoSpaceDE/>
              <w:autoSpaceDN/>
              <w:adjustRightInd/>
              <w:spacing w:after="0"/>
              <w:jc w:val="left"/>
              <w:textAlignment w:val="auto"/>
              <w:rPr>
                <w:sz w:val="16"/>
                <w:szCs w:val="16"/>
              </w:rPr>
            </w:pPr>
            <w:hyperlink r:id="rId26" w:history="1">
              <w:r w:rsidR="008665F6">
                <w:rPr>
                  <w:rStyle w:val="af1"/>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000000">
            <w:pPr>
              <w:overflowPunct/>
              <w:autoSpaceDE/>
              <w:autoSpaceDN/>
              <w:adjustRightInd/>
              <w:spacing w:after="0"/>
              <w:jc w:val="left"/>
              <w:textAlignment w:val="auto"/>
              <w:rPr>
                <w:sz w:val="16"/>
                <w:szCs w:val="16"/>
              </w:rPr>
            </w:pPr>
            <w:hyperlink r:id="rId27" w:history="1">
              <w:r w:rsidR="008665F6">
                <w:rPr>
                  <w:rStyle w:val="af1"/>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000000">
            <w:pPr>
              <w:overflowPunct/>
              <w:autoSpaceDE/>
              <w:autoSpaceDN/>
              <w:adjustRightInd/>
              <w:spacing w:after="0"/>
              <w:jc w:val="left"/>
              <w:textAlignment w:val="auto"/>
              <w:rPr>
                <w:sz w:val="16"/>
                <w:szCs w:val="16"/>
              </w:rPr>
            </w:pPr>
            <w:hyperlink r:id="rId28" w:history="1">
              <w:r w:rsidR="008665F6">
                <w:rPr>
                  <w:rStyle w:val="af1"/>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000000">
            <w:pPr>
              <w:overflowPunct/>
              <w:autoSpaceDE/>
              <w:autoSpaceDN/>
              <w:adjustRightInd/>
              <w:spacing w:after="0"/>
              <w:jc w:val="left"/>
              <w:textAlignment w:val="auto"/>
              <w:rPr>
                <w:sz w:val="16"/>
                <w:szCs w:val="16"/>
              </w:rPr>
            </w:pPr>
            <w:hyperlink r:id="rId29" w:history="1">
              <w:r w:rsidR="008665F6">
                <w:rPr>
                  <w:rStyle w:val="af1"/>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000000">
            <w:pPr>
              <w:overflowPunct/>
              <w:autoSpaceDE/>
              <w:autoSpaceDN/>
              <w:adjustRightInd/>
              <w:spacing w:after="0"/>
              <w:jc w:val="left"/>
              <w:textAlignment w:val="auto"/>
              <w:rPr>
                <w:sz w:val="16"/>
                <w:szCs w:val="16"/>
              </w:rPr>
            </w:pPr>
            <w:hyperlink r:id="rId30" w:history="1">
              <w:r w:rsidR="008665F6">
                <w:rPr>
                  <w:rStyle w:val="af1"/>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000000">
            <w:pPr>
              <w:overflowPunct/>
              <w:autoSpaceDE/>
              <w:autoSpaceDN/>
              <w:adjustRightInd/>
              <w:spacing w:after="0"/>
              <w:jc w:val="left"/>
              <w:textAlignment w:val="auto"/>
              <w:rPr>
                <w:sz w:val="16"/>
                <w:szCs w:val="16"/>
              </w:rPr>
            </w:pPr>
            <w:hyperlink r:id="rId31" w:history="1">
              <w:r w:rsidR="008665F6">
                <w:rPr>
                  <w:rStyle w:val="af1"/>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000000">
            <w:pPr>
              <w:overflowPunct/>
              <w:autoSpaceDE/>
              <w:autoSpaceDN/>
              <w:adjustRightInd/>
              <w:spacing w:after="0"/>
              <w:jc w:val="left"/>
              <w:textAlignment w:val="auto"/>
              <w:rPr>
                <w:sz w:val="16"/>
                <w:szCs w:val="16"/>
              </w:rPr>
            </w:pPr>
            <w:hyperlink r:id="rId32" w:history="1">
              <w:r w:rsidR="008665F6">
                <w:rPr>
                  <w:rStyle w:val="af1"/>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000000">
            <w:pPr>
              <w:overflowPunct/>
              <w:autoSpaceDE/>
              <w:autoSpaceDN/>
              <w:adjustRightInd/>
              <w:spacing w:after="0"/>
              <w:jc w:val="left"/>
              <w:textAlignment w:val="auto"/>
              <w:rPr>
                <w:sz w:val="16"/>
                <w:szCs w:val="16"/>
              </w:rPr>
            </w:pPr>
            <w:hyperlink r:id="rId33" w:history="1">
              <w:r w:rsidR="008665F6">
                <w:rPr>
                  <w:rStyle w:val="af1"/>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000000">
            <w:pPr>
              <w:overflowPunct/>
              <w:autoSpaceDE/>
              <w:autoSpaceDN/>
              <w:adjustRightInd/>
              <w:spacing w:after="0"/>
              <w:jc w:val="left"/>
              <w:textAlignment w:val="auto"/>
              <w:rPr>
                <w:sz w:val="16"/>
                <w:szCs w:val="16"/>
              </w:rPr>
            </w:pPr>
            <w:hyperlink r:id="rId34" w:history="1">
              <w:r w:rsidR="008665F6">
                <w:rPr>
                  <w:rStyle w:val="af1"/>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000000">
            <w:pPr>
              <w:overflowPunct/>
              <w:autoSpaceDE/>
              <w:autoSpaceDN/>
              <w:adjustRightInd/>
              <w:spacing w:after="0"/>
              <w:jc w:val="left"/>
              <w:textAlignment w:val="auto"/>
              <w:rPr>
                <w:sz w:val="16"/>
                <w:szCs w:val="16"/>
              </w:rPr>
            </w:pPr>
            <w:hyperlink r:id="rId35" w:history="1">
              <w:r w:rsidR="008665F6">
                <w:rPr>
                  <w:rStyle w:val="af1"/>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000000">
            <w:pPr>
              <w:overflowPunct/>
              <w:autoSpaceDE/>
              <w:autoSpaceDN/>
              <w:adjustRightInd/>
              <w:spacing w:after="0"/>
              <w:jc w:val="left"/>
              <w:textAlignment w:val="auto"/>
              <w:rPr>
                <w:sz w:val="16"/>
                <w:szCs w:val="16"/>
              </w:rPr>
            </w:pPr>
            <w:hyperlink r:id="rId36" w:history="1">
              <w:r w:rsidR="008665F6">
                <w:rPr>
                  <w:rStyle w:val="af1"/>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000000">
            <w:pPr>
              <w:overflowPunct/>
              <w:autoSpaceDE/>
              <w:autoSpaceDN/>
              <w:adjustRightInd/>
              <w:spacing w:after="0"/>
              <w:jc w:val="left"/>
              <w:textAlignment w:val="auto"/>
              <w:rPr>
                <w:sz w:val="16"/>
                <w:szCs w:val="16"/>
              </w:rPr>
            </w:pPr>
            <w:hyperlink r:id="rId37" w:history="1">
              <w:r w:rsidR="008665F6">
                <w:rPr>
                  <w:rStyle w:val="af1"/>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000000">
            <w:pPr>
              <w:overflowPunct/>
              <w:autoSpaceDE/>
              <w:autoSpaceDN/>
              <w:adjustRightInd/>
              <w:spacing w:after="0"/>
              <w:jc w:val="left"/>
              <w:textAlignment w:val="auto"/>
              <w:rPr>
                <w:sz w:val="16"/>
                <w:szCs w:val="16"/>
              </w:rPr>
            </w:pPr>
            <w:hyperlink r:id="rId38" w:history="1">
              <w:r w:rsidR="008665F6">
                <w:rPr>
                  <w:rStyle w:val="af1"/>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000000">
            <w:pPr>
              <w:overflowPunct/>
              <w:autoSpaceDE/>
              <w:autoSpaceDN/>
              <w:adjustRightInd/>
              <w:spacing w:after="0"/>
              <w:jc w:val="left"/>
              <w:textAlignment w:val="auto"/>
              <w:rPr>
                <w:sz w:val="16"/>
                <w:szCs w:val="16"/>
              </w:rPr>
            </w:pPr>
            <w:hyperlink r:id="rId39" w:history="1">
              <w:r w:rsidR="008665F6">
                <w:rPr>
                  <w:rStyle w:val="af1"/>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r>
              <w:rPr>
                <w:rFonts w:cs="Arial"/>
                <w:sz w:val="16"/>
                <w:szCs w:val="16"/>
              </w:rPr>
              <w:t>CEWiT</w:t>
            </w:r>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000000">
            <w:pPr>
              <w:overflowPunct/>
              <w:autoSpaceDE/>
              <w:autoSpaceDN/>
              <w:adjustRightInd/>
              <w:spacing w:after="0"/>
              <w:jc w:val="left"/>
              <w:textAlignment w:val="auto"/>
              <w:rPr>
                <w:sz w:val="16"/>
                <w:szCs w:val="16"/>
              </w:rPr>
            </w:pPr>
            <w:hyperlink r:id="rId40" w:history="1">
              <w:r w:rsidR="008665F6">
                <w:rPr>
                  <w:rStyle w:val="af1"/>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1"/>
      </w:pPr>
      <w:r>
        <w:lastRenderedPageBreak/>
        <w:t xml:space="preserve">Appendix B (WI objectives from WID in </w:t>
      </w:r>
      <w:bookmarkStart w:id="3" w:name="_Ref68618355"/>
      <w:bookmarkStart w:id="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af1"/>
          <w:rFonts w:ascii="Times New Roman" w:hAnsi="Times New Roman" w:cs="Times New Roman"/>
        </w:rPr>
        <w:t>RP-24</w:t>
      </w:r>
      <w:bookmarkEnd w:id="3"/>
      <w:bookmarkEnd w:id="4"/>
      <w:r>
        <w:rPr>
          <w:rStyle w:val="af1"/>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1"/>
      </w:pPr>
      <w:r>
        <w:lastRenderedPageBreak/>
        <w:t xml:space="preserve">List of RAN1 agreements </w:t>
      </w:r>
    </w:p>
    <w:p w14:paraId="136682AB" w14:textId="77777777" w:rsidR="005A0A33" w:rsidRDefault="008665F6">
      <w:pPr>
        <w:pStyle w:val="2"/>
      </w:pPr>
      <w:r>
        <w:t>RAN1#116</w:t>
      </w:r>
      <w:r>
        <w:tab/>
      </w:r>
    </w:p>
    <w:p w14:paraId="136682AC"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36682B0"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36682B1"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36682B8" w14:textId="77777777" w:rsidR="005A0A33" w:rsidRDefault="005A0A33">
      <w:pPr>
        <w:overflowPunct/>
        <w:autoSpaceDE/>
        <w:autoSpaceDN/>
        <w:adjustRightInd/>
        <w:spacing w:after="0"/>
        <w:jc w:val="left"/>
        <w:textAlignment w:val="auto"/>
        <w:rPr>
          <w:rFonts w:ascii="Times" w:eastAsia="Batang" w:hAnsi="Times"/>
          <w:szCs w:val="24"/>
        </w:rPr>
      </w:pPr>
    </w:p>
    <w:p w14:paraId="136682B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36682C3" w14:textId="77777777" w:rsidR="005A0A33" w:rsidRDefault="005A0A33">
      <w:pPr>
        <w:overflowPunct/>
        <w:autoSpaceDE/>
        <w:autoSpaceDN/>
        <w:adjustRightInd/>
        <w:spacing w:after="0"/>
        <w:jc w:val="left"/>
        <w:textAlignment w:val="auto"/>
        <w:rPr>
          <w:rFonts w:ascii="Times" w:eastAsia="Batang" w:hAnsi="Times"/>
          <w:szCs w:val="24"/>
        </w:rPr>
      </w:pPr>
    </w:p>
    <w:p w14:paraId="136682C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Batang" w:hAnsi="Times"/>
          <w:szCs w:val="24"/>
        </w:rPr>
      </w:pPr>
    </w:p>
    <w:p w14:paraId="136682C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136682CD" w14:textId="77777777" w:rsidR="005A0A33" w:rsidRDefault="005A0A33">
      <w:pPr>
        <w:overflowPunct/>
        <w:autoSpaceDE/>
        <w:autoSpaceDN/>
        <w:adjustRightInd/>
        <w:spacing w:after="0"/>
        <w:jc w:val="left"/>
        <w:textAlignment w:val="auto"/>
        <w:rPr>
          <w:rFonts w:ascii="Times" w:eastAsia="Batang" w:hAnsi="Times"/>
          <w:szCs w:val="24"/>
        </w:rPr>
      </w:pPr>
    </w:p>
    <w:p w14:paraId="136682C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36682D3" w14:textId="77777777" w:rsidR="005A0A33" w:rsidRDefault="005A0A33">
      <w:pPr>
        <w:overflowPunct/>
        <w:autoSpaceDE/>
        <w:autoSpaceDN/>
        <w:adjustRightInd/>
        <w:spacing w:after="0"/>
        <w:jc w:val="left"/>
        <w:textAlignment w:val="auto"/>
        <w:rPr>
          <w:rFonts w:ascii="Times" w:eastAsia="Batang" w:hAnsi="Times"/>
          <w:szCs w:val="24"/>
        </w:rPr>
      </w:pPr>
    </w:p>
    <w:p w14:paraId="136682D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2DF" w14:textId="77777777" w:rsidR="005A0A33" w:rsidRDefault="008665F6">
      <w:pPr>
        <w:pStyle w:val="2"/>
      </w:pPr>
      <w:bookmarkStart w:id="5" w:name="_Toc164440680"/>
      <w:r>
        <w:t>RAN1#116bis</w:t>
      </w:r>
      <w:bookmarkEnd w:id="5"/>
    </w:p>
    <w:p w14:paraId="136682E0" w14:textId="77777777" w:rsidR="005A0A33" w:rsidRDefault="005A0A33">
      <w:pPr>
        <w:overflowPunct/>
        <w:autoSpaceDE/>
        <w:autoSpaceDN/>
        <w:adjustRightInd/>
        <w:spacing w:after="0"/>
        <w:jc w:val="left"/>
        <w:textAlignment w:val="auto"/>
        <w:rPr>
          <w:rFonts w:ascii="Times" w:eastAsia="Batang"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136682E4" w14:textId="77777777" w:rsidR="005A0A33" w:rsidRDefault="005A0A33">
      <w:pPr>
        <w:overflowPunct/>
        <w:autoSpaceDE/>
        <w:autoSpaceDN/>
        <w:adjustRightInd/>
        <w:spacing w:after="0"/>
        <w:jc w:val="left"/>
        <w:textAlignment w:val="auto"/>
        <w:rPr>
          <w:rFonts w:ascii="Times" w:eastAsia="Batang" w:hAnsi="Times"/>
          <w:szCs w:val="24"/>
        </w:rPr>
      </w:pPr>
    </w:p>
    <w:p w14:paraId="136682E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Batang" w:hAnsi="Times"/>
          <w:szCs w:val="24"/>
        </w:rPr>
      </w:pPr>
    </w:p>
    <w:p w14:paraId="136682E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Batang" w:hAnsi="Times"/>
          <w:szCs w:val="24"/>
        </w:rPr>
      </w:pPr>
    </w:p>
    <w:p w14:paraId="136682F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Batang" w:hAnsi="Times"/>
          <w:szCs w:val="24"/>
        </w:rPr>
      </w:pPr>
    </w:p>
    <w:p w14:paraId="136682FA"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6" w:name="_Hlk167400793"/>
      <w:r>
        <w:rPr>
          <w:rFonts w:ascii="Times New Roman" w:eastAsia="Batang" w:hAnsi="Times New Roman"/>
          <w:szCs w:val="24"/>
          <w:lang w:val="fr-FR"/>
        </w:rPr>
        <w:t>Rel-19 NES-capable UE in idle/inactive mode</w:t>
      </w:r>
    </w:p>
    <w:bookmarkEnd w:id="6"/>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Batang" w:hAnsi="Times"/>
          <w:szCs w:val="24"/>
        </w:rPr>
      </w:pPr>
    </w:p>
    <w:p w14:paraId="1366830A" w14:textId="77777777"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366832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2C" w14:textId="77777777" w:rsidR="005A0A33" w:rsidRDefault="008665F6">
      <w:pPr>
        <w:pStyle w:val="2"/>
      </w:pPr>
      <w:r>
        <w:t>RAN1#117</w:t>
      </w:r>
    </w:p>
    <w:p w14:paraId="1366832D" w14:textId="77777777" w:rsidR="005A0A33" w:rsidRDefault="005A0A33">
      <w:pPr>
        <w:overflowPunct/>
        <w:autoSpaceDE/>
        <w:autoSpaceDN/>
        <w:adjustRightInd/>
        <w:spacing w:after="0"/>
        <w:jc w:val="left"/>
        <w:textAlignment w:val="auto"/>
        <w:rPr>
          <w:rFonts w:ascii="Times" w:eastAsia="Batang" w:hAnsi="Times"/>
          <w:szCs w:val="24"/>
        </w:rPr>
      </w:pPr>
    </w:p>
    <w:p w14:paraId="1366832E" w14:textId="77777777" w:rsidR="005A0A33" w:rsidRDefault="008665F6">
      <w:pPr>
        <w:overflowPunct/>
        <w:autoSpaceDE/>
        <w:autoSpaceDN/>
        <w:adjustRightInd/>
        <w:spacing w:after="0"/>
        <w:jc w:val="left"/>
        <w:textAlignment w:val="auto"/>
        <w:rPr>
          <w:rFonts w:ascii="Times" w:eastAsia="Batang" w:hAnsi="Times"/>
          <w:b/>
          <w:bCs/>
          <w:szCs w:val="24"/>
          <w:lang w:eastAsia="ko-KR"/>
        </w:rPr>
      </w:pPr>
      <w:bookmarkStart w:id="7" w:name="_Hlk167825444"/>
      <w:r>
        <w:rPr>
          <w:rFonts w:ascii="Times" w:eastAsia="Batang"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游明朝" w:hAnsi="Times New Roman" w:hint="cs"/>
          <w:szCs w:val="24"/>
        </w:rPr>
        <w:t>R1-2404626</w:t>
      </w:r>
      <w:r>
        <w:rPr>
          <w:rFonts w:ascii="Times New Roman" w:eastAsia="Batang"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游明朝" w:hAnsi="Times New Roman"/>
          <w:szCs w:val="24"/>
        </w:rPr>
        <w:t>R1-2404626</w:t>
      </w:r>
      <w:r>
        <w:rPr>
          <w:rFonts w:ascii="Times New Roman" w:eastAsia="Batang"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游明朝" w:hAnsi="Times New Roman"/>
          <w:szCs w:val="24"/>
        </w:rPr>
        <w:t>R1-2404626</w:t>
      </w:r>
      <w:r>
        <w:rPr>
          <w:rFonts w:ascii="Times New Roman" w:eastAsia="Batang"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13668364"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13668367" w14:textId="77777777" w:rsidR="005A0A33" w:rsidRDefault="005A0A33">
      <w:pPr>
        <w:overflowPunct/>
        <w:autoSpaceDE/>
        <w:autoSpaceDN/>
        <w:adjustRightInd/>
        <w:spacing w:after="0"/>
        <w:jc w:val="left"/>
        <w:textAlignment w:val="auto"/>
        <w:rPr>
          <w:rFonts w:ascii="Times" w:eastAsia="Batang"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13668370"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13668398"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7"/>
    <w:p w14:paraId="1366839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9C" w14:textId="77777777" w:rsidR="005A0A33" w:rsidRDefault="008665F6">
      <w:pPr>
        <w:pStyle w:val="2"/>
      </w:pPr>
      <w:r>
        <w:t>RAN1#118</w:t>
      </w:r>
    </w:p>
    <w:p w14:paraId="1366839D"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Batang" w:hAnsi="Times"/>
          <w:szCs w:val="24"/>
        </w:rPr>
      </w:pPr>
    </w:p>
    <w:p w14:paraId="136683AC"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Batang" w:hAnsi="Times New Roman"/>
          <w:szCs w:val="24"/>
        </w:rPr>
      </w:pPr>
    </w:p>
    <w:p w14:paraId="136683B0" w14:textId="77777777"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Batang" w:hAnsi="Times"/>
          <w:szCs w:val="24"/>
        </w:rPr>
      </w:pPr>
    </w:p>
    <w:p w14:paraId="136683B2"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136683B5" w14:textId="77777777" w:rsidR="005A0A33" w:rsidRDefault="005A0A33">
      <w:pPr>
        <w:overflowPunct/>
        <w:autoSpaceDE/>
        <w:autoSpaceDN/>
        <w:adjustRightInd/>
        <w:spacing w:after="0"/>
        <w:jc w:val="left"/>
        <w:textAlignment w:val="auto"/>
        <w:rPr>
          <w:rFonts w:ascii="Times" w:eastAsia="Batang" w:hAnsi="Times"/>
          <w:szCs w:val="24"/>
        </w:rPr>
      </w:pPr>
    </w:p>
    <w:p w14:paraId="136683B6"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Batang" w:hAnsi="Times"/>
          <w:szCs w:val="24"/>
        </w:rPr>
      </w:pPr>
    </w:p>
    <w:p w14:paraId="136683BA"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Batang" w:hAnsi="Times"/>
          <w:szCs w:val="24"/>
        </w:rPr>
      </w:pPr>
    </w:p>
    <w:p w14:paraId="136683C5"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 CellDTRX-RNTI,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Batang" w:hAnsi="Times"/>
          <w:szCs w:val="24"/>
        </w:rPr>
      </w:pPr>
    </w:p>
    <w:p w14:paraId="136683CD"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136683D2" w14:textId="77777777" w:rsidR="005A0A33" w:rsidRDefault="005A0A33">
      <w:pPr>
        <w:overflowPunct/>
        <w:autoSpaceDE/>
        <w:autoSpaceDN/>
        <w:adjustRightInd/>
        <w:spacing w:after="0"/>
        <w:jc w:val="left"/>
        <w:textAlignment w:val="auto"/>
        <w:rPr>
          <w:rFonts w:ascii="Times" w:eastAsia="Batang" w:hAnsi="Times"/>
          <w:szCs w:val="24"/>
        </w:rPr>
      </w:pPr>
    </w:p>
    <w:p w14:paraId="136683D3"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136683D8" w14:textId="77777777"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A3350" w14:textId="77777777" w:rsidR="006E4568" w:rsidRDefault="006E4568">
      <w:pPr>
        <w:spacing w:after="0"/>
      </w:pPr>
      <w:r>
        <w:separator/>
      </w:r>
    </w:p>
  </w:endnote>
  <w:endnote w:type="continuationSeparator" w:id="0">
    <w:p w14:paraId="743E4501" w14:textId="77777777" w:rsidR="006E4568" w:rsidRDefault="006E4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136683EE" w14:textId="77777777" w:rsidR="00491D29" w:rsidRDefault="00491D29">
        <w:pPr>
          <w:pStyle w:val="a9"/>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a9"/>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7F58" w14:textId="77777777" w:rsidR="006E4568" w:rsidRDefault="006E4568">
      <w:pPr>
        <w:spacing w:after="0"/>
      </w:pPr>
      <w:r>
        <w:separator/>
      </w:r>
    </w:p>
  </w:footnote>
  <w:footnote w:type="continuationSeparator" w:id="0">
    <w:p w14:paraId="45056A43" w14:textId="77777777" w:rsidR="006E4568" w:rsidRDefault="006E45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26929"/>
    <w:multiLevelType w:val="hybridMultilevel"/>
    <w:tmpl w:val="1BC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5"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1155273">
    <w:abstractNumId w:val="0"/>
  </w:num>
  <w:num w:numId="2" w16cid:durableId="949774950">
    <w:abstractNumId w:val="1"/>
  </w:num>
  <w:num w:numId="3" w16cid:durableId="494498450">
    <w:abstractNumId w:val="26"/>
  </w:num>
  <w:num w:numId="4" w16cid:durableId="18895128">
    <w:abstractNumId w:val="25"/>
  </w:num>
  <w:num w:numId="5" w16cid:durableId="1644702461">
    <w:abstractNumId w:val="8"/>
  </w:num>
  <w:num w:numId="6" w16cid:durableId="1950043613">
    <w:abstractNumId w:val="7"/>
  </w:num>
  <w:num w:numId="7" w16cid:durableId="845359928">
    <w:abstractNumId w:val="14"/>
  </w:num>
  <w:num w:numId="8" w16cid:durableId="337738445">
    <w:abstractNumId w:val="4"/>
  </w:num>
  <w:num w:numId="9" w16cid:durableId="1196116394">
    <w:abstractNumId w:val="28"/>
  </w:num>
  <w:num w:numId="10" w16cid:durableId="510728683">
    <w:abstractNumId w:val="20"/>
  </w:num>
  <w:num w:numId="11" w16cid:durableId="1324813961">
    <w:abstractNumId w:val="21"/>
  </w:num>
  <w:num w:numId="12" w16cid:durableId="1557668163">
    <w:abstractNumId w:val="2"/>
  </w:num>
  <w:num w:numId="13" w16cid:durableId="1391346283">
    <w:abstractNumId w:val="24"/>
  </w:num>
  <w:num w:numId="14" w16cid:durableId="885333667">
    <w:abstractNumId w:val="3"/>
  </w:num>
  <w:num w:numId="15" w16cid:durableId="1542858558">
    <w:abstractNumId w:val="27"/>
  </w:num>
  <w:num w:numId="16" w16cid:durableId="1276404158">
    <w:abstractNumId w:val="16"/>
  </w:num>
  <w:num w:numId="17" w16cid:durableId="788860993">
    <w:abstractNumId w:val="9"/>
  </w:num>
  <w:num w:numId="18" w16cid:durableId="1564176076">
    <w:abstractNumId w:val="22"/>
  </w:num>
  <w:num w:numId="19" w16cid:durableId="221714343">
    <w:abstractNumId w:val="5"/>
  </w:num>
  <w:num w:numId="20" w16cid:durableId="1589734851">
    <w:abstractNumId w:val="23"/>
  </w:num>
  <w:num w:numId="21" w16cid:durableId="1847599559">
    <w:abstractNumId w:val="6"/>
  </w:num>
  <w:num w:numId="22" w16cid:durableId="321202264">
    <w:abstractNumId w:val="11"/>
  </w:num>
  <w:num w:numId="23" w16cid:durableId="884871756">
    <w:abstractNumId w:val="13"/>
  </w:num>
  <w:num w:numId="24" w16cid:durableId="91245353">
    <w:abstractNumId w:val="19"/>
  </w:num>
  <w:num w:numId="25" w16cid:durableId="1118522180">
    <w:abstractNumId w:val="15"/>
  </w:num>
  <w:num w:numId="26" w16cid:durableId="1427388486">
    <w:abstractNumId w:val="18"/>
  </w:num>
  <w:num w:numId="27" w16cid:durableId="1632781552">
    <w:abstractNumId w:val="10"/>
  </w:num>
  <w:num w:numId="28" w16cid:durableId="1908488163">
    <w:abstractNumId w:val="12"/>
  </w:num>
  <w:num w:numId="29" w16cid:durableId="1150319385">
    <w:abstractNumId w:val="0"/>
  </w:num>
  <w:num w:numId="30" w16cid:durableId="1483695534">
    <w:abstractNumId w:val="0"/>
  </w:num>
  <w:num w:numId="31" w16cid:durableId="735126444">
    <w:abstractNumId w:val="0"/>
  </w:num>
  <w:num w:numId="32" w16cid:durableId="1357848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0AA"/>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5E4C"/>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83F"/>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673"/>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568"/>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8D9"/>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6728D"/>
    <w:rsid w:val="009729C9"/>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02CD"/>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6E6"/>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qFormat/>
  </w:style>
  <w:style w:type="paragraph" w:styleId="a7">
    <w:name w:val="Balloon Text"/>
    <w:basedOn w:val="a"/>
    <w:link w:val="a8"/>
    <w:uiPriority w:val="99"/>
    <w:unhideWhenUsed/>
    <w:qFormat/>
    <w:pPr>
      <w:spacing w:after="0"/>
    </w:pPr>
    <w:rPr>
      <w:rFonts w:ascii="SimSun" w:eastAsia="SimSun"/>
      <w:sz w:val="18"/>
      <w:szCs w:val="18"/>
    </w:rPr>
  </w:style>
  <w:style w:type="paragraph" w:styleId="a9">
    <w:name w:val="footer"/>
    <w:basedOn w:val="aa"/>
    <w:link w:val="ab"/>
    <w:uiPriority w:val="99"/>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Web">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uiPriority w:val="99"/>
    <w:qFormat/>
    <w:rPr>
      <w:color w:val="0000FF"/>
      <w:u w:val="single"/>
      <w:lang w:val="en-GB"/>
    </w:rPr>
  </w:style>
  <w:style w:type="character" w:styleId="af2">
    <w:name w:val="annotation reference"/>
    <w:basedOn w:val="a0"/>
    <w:uiPriority w:val="99"/>
    <w:unhideWhenUsed/>
    <w:qFormat/>
    <w:rPr>
      <w:sz w:val="16"/>
      <w:szCs w:val="16"/>
    </w:rPr>
  </w:style>
  <w:style w:type="character" w:customStyle="1" w:styleId="10">
    <w:name w:val="見出し 1 (文字)"/>
    <w:basedOn w:val="a0"/>
    <w:link w:val="1"/>
    <w:qFormat/>
    <w:rPr>
      <w:rFonts w:ascii="Arial" w:eastAsia="Times New Roman" w:hAnsi="Arial" w:cs="Arial"/>
      <w:sz w:val="36"/>
      <w:szCs w:val="36"/>
      <w:lang w:val="en-GB" w:eastAsia="zh-CN"/>
    </w:rPr>
  </w:style>
  <w:style w:type="character" w:customStyle="1" w:styleId="20">
    <w:name w:val="見出し 2 (文字)"/>
    <w:basedOn w:val="a0"/>
    <w:link w:val="2"/>
    <w:qFormat/>
    <w:rPr>
      <w:rFonts w:ascii="Arial" w:eastAsia="Times New Roman" w:hAnsi="Arial" w:cs="Arial"/>
      <w:sz w:val="32"/>
      <w:szCs w:val="32"/>
      <w:lang w:val="en-GB" w:eastAsia="zh-CN"/>
    </w:rPr>
  </w:style>
  <w:style w:type="character" w:customStyle="1" w:styleId="30">
    <w:name w:val="見出し 3 (文字)"/>
    <w:basedOn w:val="a0"/>
    <w:link w:val="3"/>
    <w:qFormat/>
    <w:rPr>
      <w:rFonts w:ascii="Arial" w:eastAsia="Times New Roman" w:hAnsi="Arial" w:cs="Arial"/>
      <w:sz w:val="28"/>
      <w:szCs w:val="28"/>
      <w:lang w:val="en-GB" w:eastAsia="zh-CN"/>
    </w:rPr>
  </w:style>
  <w:style w:type="character" w:customStyle="1" w:styleId="40">
    <w:name w:val="見出し 4 (文字)"/>
    <w:basedOn w:val="a0"/>
    <w:link w:val="4"/>
    <w:qFormat/>
    <w:rPr>
      <w:rFonts w:ascii="Arial" w:eastAsia="Times New Roman" w:hAnsi="Arial" w:cs="Arial"/>
      <w:sz w:val="24"/>
      <w:szCs w:val="24"/>
      <w:lang w:val="en-GB" w:eastAsia="zh-CN"/>
    </w:rPr>
  </w:style>
  <w:style w:type="character" w:customStyle="1" w:styleId="50">
    <w:name w:val="見出し 5 (文字)"/>
    <w:basedOn w:val="a0"/>
    <w:link w:val="5"/>
    <w:qFormat/>
    <w:rPr>
      <w:rFonts w:ascii="Arial" w:eastAsia="Times New Roman" w:hAnsi="Arial" w:cs="Arial"/>
      <w:lang w:val="en-GB" w:eastAsia="zh-CN"/>
    </w:rPr>
  </w:style>
  <w:style w:type="character" w:customStyle="1" w:styleId="60">
    <w:name w:val="見出し 6 (文字)"/>
    <w:basedOn w:val="a0"/>
    <w:link w:val="6"/>
    <w:qFormat/>
    <w:rPr>
      <w:rFonts w:ascii="Arial" w:eastAsia="Times New Roman" w:hAnsi="Arial" w:cs="Arial"/>
      <w:sz w:val="20"/>
      <w:szCs w:val="20"/>
      <w:lang w:val="en-GB" w:eastAsia="zh-CN"/>
    </w:rPr>
  </w:style>
  <w:style w:type="character" w:customStyle="1" w:styleId="70">
    <w:name w:val="見出し 7 (文字)"/>
    <w:basedOn w:val="a0"/>
    <w:link w:val="7"/>
    <w:qFormat/>
    <w:rPr>
      <w:rFonts w:ascii="Arial" w:eastAsia="Times New Roman" w:hAnsi="Arial" w:cs="Arial"/>
      <w:sz w:val="20"/>
      <w:szCs w:val="20"/>
      <w:lang w:val="en-GB" w:eastAsia="zh-CN"/>
    </w:rPr>
  </w:style>
  <w:style w:type="character" w:customStyle="1" w:styleId="80">
    <w:name w:val="見出し 8 (文字)"/>
    <w:basedOn w:val="a0"/>
    <w:link w:val="8"/>
    <w:qFormat/>
    <w:rPr>
      <w:rFonts w:ascii="Arial" w:eastAsia="Times New Roman" w:hAnsi="Arial" w:cs="Arial"/>
      <w:sz w:val="20"/>
      <w:szCs w:val="20"/>
      <w:lang w:val="en-GB" w:eastAsia="zh-CN"/>
    </w:rPr>
  </w:style>
  <w:style w:type="character" w:customStyle="1" w:styleId="90">
    <w:name w:val="見出し 9 (文字)"/>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フッター (文字)"/>
    <w:basedOn w:val="a0"/>
    <w:link w:val="a9"/>
    <w:uiPriority w:val="99"/>
    <w:qFormat/>
    <w:rPr>
      <w:rFonts w:ascii="Arial" w:eastAsia="Times New Roman" w:hAnsi="Arial" w:cs="Arial"/>
      <w:b/>
      <w:bCs/>
      <w:i/>
      <w:iCs/>
      <w:sz w:val="18"/>
      <w:szCs w:val="18"/>
      <w:lang w:eastAsia="zh-CN"/>
    </w:rPr>
  </w:style>
  <w:style w:type="character" w:customStyle="1" w:styleId="a6">
    <w:name w:val="本文 (文字)"/>
    <w:basedOn w:val="a0"/>
    <w:link w:val="a5"/>
    <w:qFormat/>
    <w:rPr>
      <w:rFonts w:ascii="Arial" w:eastAsia="Times New Roman" w:hAnsi="Arial" w:cs="Times New Roman"/>
      <w:sz w:val="20"/>
      <w:szCs w:val="20"/>
      <w:lang w:val="en-GB" w:eastAsia="zh-CN"/>
    </w:rPr>
  </w:style>
  <w:style w:type="paragraph" w:customStyle="1" w:styleId="11">
    <w:name w:val="목록 단락1"/>
    <w:basedOn w:val="a"/>
    <w:link w:val="af3"/>
    <w:uiPriority w:val="34"/>
    <w:qFormat/>
    <w:pPr>
      <w:ind w:left="720"/>
      <w:contextualSpacing/>
    </w:pPr>
  </w:style>
  <w:style w:type="character" w:customStyle="1" w:styleId="af3">
    <w:name w:val="清單段落 字元"/>
    <w:link w:val="11"/>
    <w:uiPriority w:val="34"/>
    <w:qFormat/>
    <w:locked/>
    <w:rPr>
      <w:rFonts w:ascii="Arial" w:eastAsia="Times New Roman" w:hAnsi="Arial" w:cs="Times New Roman"/>
      <w:sz w:val="20"/>
      <w:szCs w:val="20"/>
      <w:lang w:val="en-GB" w:eastAsia="zh-CN"/>
    </w:rPr>
  </w:style>
  <w:style w:type="character" w:customStyle="1" w:styleId="ac">
    <w:name w:val="ヘッダー (文字)"/>
    <w:basedOn w:val="a0"/>
    <w:link w:val="aa"/>
    <w:uiPriority w:val="99"/>
    <w:qFormat/>
    <w:rPr>
      <w:rFonts w:ascii="Arial" w:eastAsia="Times New Roman" w:hAnsi="Arial" w:cs="Times New Roman"/>
      <w:sz w:val="20"/>
      <w:szCs w:val="20"/>
      <w:lang w:val="en-GB" w:eastAsia="zh-CN"/>
    </w:rPr>
  </w:style>
  <w:style w:type="paragraph" w:customStyle="1" w:styleId="12">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a4">
    <w:name w:val="コメント文字列 (文字)"/>
    <w:basedOn w:val="a0"/>
    <w:link w:val="a3"/>
    <w:uiPriority w:val="99"/>
    <w:qFormat/>
    <w:rPr>
      <w:rFonts w:ascii="Arial" w:eastAsia="Times New Roman" w:hAnsi="Arial" w:cs="Times New Roman"/>
      <w:sz w:val="20"/>
      <w:szCs w:val="20"/>
      <w:lang w:val="en-GB" w:eastAsia="zh-CN"/>
    </w:rPr>
  </w:style>
  <w:style w:type="character" w:customStyle="1" w:styleId="ae">
    <w:name w:val="コメント内容 (文字)"/>
    <w:basedOn w:val="a4"/>
    <w:link w:val="ad"/>
    <w:uiPriority w:val="99"/>
    <w:semiHidden/>
    <w:qFormat/>
    <w:rPr>
      <w:rFonts w:ascii="Arial" w:eastAsia="Times New Roman" w:hAnsi="Arial" w:cs="Times New Roman"/>
      <w:b/>
      <w:bCs/>
      <w:sz w:val="20"/>
      <w:szCs w:val="20"/>
      <w:lang w:val="en-GB" w:eastAsia="zh-CN"/>
    </w:rPr>
  </w:style>
  <w:style w:type="character" w:customStyle="1" w:styleId="a8">
    <w:name w:val="吹き出し (文字)"/>
    <w:basedOn w:val="a0"/>
    <w:link w:val="a7"/>
    <w:uiPriority w:val="99"/>
    <w:semiHidden/>
    <w:qFormat/>
    <w:rPr>
      <w:rFonts w:ascii="SimSun" w:eastAsia="SimSun" w:hAnsi="Arial" w:cs="Times New Roman"/>
      <w:sz w:val="18"/>
      <w:szCs w:val="18"/>
      <w:lang w:val="en-GB" w:eastAsia="zh-CN"/>
    </w:rPr>
  </w:style>
  <w:style w:type="paragraph" w:styleId="af4">
    <w:name w:val="List Paragraph"/>
    <w:basedOn w:val="a"/>
    <w:link w:val="af5"/>
    <w:uiPriority w:val="34"/>
    <w:qFormat/>
    <w:pPr>
      <w:ind w:left="720"/>
      <w:contextualSpacing/>
    </w:pPr>
  </w:style>
  <w:style w:type="character" w:customStyle="1" w:styleId="af5">
    <w:name w:val="リスト段落 (文字)"/>
    <w:link w:val="af4"/>
    <w:uiPriority w:val="34"/>
    <w:qFormat/>
    <w:locked/>
    <w:rPr>
      <w:rFonts w:ascii="Arial" w:eastAsia="Times New Roman" w:hAnsi="Arial" w:cs="Times New Roman"/>
      <w:lang w:val="en-GB" w:eastAsia="zh-CN"/>
    </w:rPr>
  </w:style>
  <w:style w:type="paragraph" w:customStyle="1" w:styleId="13">
    <w:name w:val="修订1"/>
    <w:hidden/>
    <w:uiPriority w:val="99"/>
    <w:unhideWhenUsed/>
    <w:qFormat/>
    <w:rPr>
      <w:rFonts w:ascii="Arial" w:eastAsia="Times New Roman" w:hAnsi="Arial" w:cs="Times New Roman"/>
      <w:lang w:val="en-GB"/>
    </w:rPr>
  </w:style>
  <w:style w:type="paragraph" w:customStyle="1" w:styleId="21">
    <w:name w:val="修订2"/>
    <w:hidden/>
    <w:uiPriority w:val="99"/>
    <w:semiHidden/>
    <w:rPr>
      <w:rFonts w:ascii="Arial" w:eastAsia="Times New Roman" w:hAnsi="Arial" w:cs="Times New Roman"/>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fontstyle21">
    <w:name w:val="fontstyle21"/>
    <w:basedOn w:val="a0"/>
    <w:qFormat/>
    <w:rPr>
      <w:rFonts w:ascii="CambriaMath" w:hAnsi="CambriaMath"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3" Type="http://schemas.openxmlformats.org/officeDocument/2006/relationships/styles" Target="styles.xm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0" Type="http://schemas.openxmlformats.org/officeDocument/2006/relationships/hyperlink" Target="https://www.3gpp.org/ftp/TSG_RAN/WG1_RL1/TSGR1_118b/Docs/R1-2408073.zip" TargetMode="External"/><Relationship Id="rId29" Type="http://schemas.openxmlformats.org/officeDocument/2006/relationships/hyperlink" Target="https://www.3gpp.org/ftp/TSG_RAN/WG1_RL1/TSGR1_118b/Docs/R1-2408475.zi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8674</Words>
  <Characters>49444</Characters>
  <Application>Microsoft Office Word</Application>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58002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Cheng, Huiting/成 慧テン</cp:lastModifiedBy>
  <cp:revision>2</cp:revision>
  <dcterms:created xsi:type="dcterms:W3CDTF">2024-10-16T11:32:00Z</dcterms:created>
  <dcterms:modified xsi:type="dcterms:W3CDTF">2024-10-16T11:32:00Z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