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lastRenderedPageBreak/>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194E7B09" w:rsidR="0013731B" w:rsidRPr="00CE3F19" w:rsidRDefault="00610F39" w:rsidP="00CE3F19">
            <w:pPr>
              <w:rPr>
                <w:rFonts w:eastAsia="Malgun Gothic"/>
                <w:sz w:val="20"/>
                <w:lang w:eastAsia="zh-TW"/>
              </w:rPr>
            </w:pPr>
            <w:r>
              <w:rPr>
                <w:rFonts w:eastAsia="DengXian"/>
                <w:b/>
                <w:bCs/>
                <w:sz w:val="20"/>
                <w:szCs w:val="20"/>
                <w:u w:val="single"/>
                <w:lang w:eastAsia="zh-CN"/>
              </w:rPr>
              <w:t>Proposal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mapping between CSI-RS ports and SRS port groups</w:t>
            </w:r>
            <w:r w:rsidR="0013731B">
              <w:rPr>
                <w:rFonts w:eastAsiaTheme="minorEastAsia"/>
                <w:sz w:val="20"/>
                <w:szCs w:val="20"/>
                <w:lang w:eastAsia="zh-CN"/>
              </w:rPr>
              <w:t xml:space="preserve">,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361838DF" w:rsidR="0013731B" w:rsidRPr="007B3984" w:rsidRDefault="0013731B" w:rsidP="007B3984">
            <w:pPr>
              <w:pStyle w:val="ListParagraph"/>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w:t>
            </w:r>
            <w:proofErr w:type="spellStart"/>
            <w:r w:rsidR="007B3984" w:rsidRPr="007B3984">
              <w:rPr>
                <w:rFonts w:eastAsiaTheme="minorEastAsia"/>
                <w:i/>
                <w:iCs/>
                <w:sz w:val="20"/>
                <w:szCs w:val="20"/>
                <w:highlight w:val="yellow"/>
                <w:lang w:eastAsia="zh-CN"/>
              </w:rPr>
              <w:t>PortIndication</w:t>
            </w:r>
            <w:proofErr w:type="spellEnd"/>
            <w:r w:rsidR="007B3984" w:rsidRPr="007B3984">
              <w:rPr>
                <w:rFonts w:eastAsiaTheme="minorEastAsia"/>
                <w:sz w:val="20"/>
                <w:szCs w:val="20"/>
                <w:highlight w:val="yellow"/>
                <w:lang w:eastAsia="zh-CN"/>
              </w:rPr>
              <w:t>’</w:t>
            </w:r>
            <w:r w:rsidR="007B3984" w:rsidRPr="007B3984">
              <w:rPr>
                <w:rFonts w:eastAsiaTheme="minorEastAsia"/>
                <w:sz w:val="20"/>
                <w:szCs w:val="20"/>
                <w:lang w:eastAsia="zh-CN"/>
              </w:rPr>
              <w:t xml:space="preserve"> </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bookmarkStart w:id="3" w:name="_GoBack"/>
            <w:bookmarkEnd w:id="3"/>
          </w:p>
          <w:p w14:paraId="0C9EC0E1" w14:textId="4159215B" w:rsidR="00610F39" w:rsidRDefault="00610F39" w:rsidP="007B3984">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For the Rel-19 Type-I SP and Type-II codebook refinements (except based on Rel-18 Type-II Doppler) for 48, 64, and 128 CSI-RS ports,</w:t>
            </w:r>
            <w:r>
              <w:t xml:space="preserve"> </w:t>
            </w:r>
            <w:r>
              <w:rPr>
                <w:rFonts w:eastAsia="DengXian"/>
                <w:bCs/>
                <w:sz w:val="20"/>
                <w:szCs w:val="20"/>
                <w:lang w:eastAsia="zh-CN"/>
              </w:rPr>
              <w:t xml:space="preserve">change the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to </w:t>
            </w:r>
            <w:proofErr w:type="spellStart"/>
            <w:r>
              <w:rPr>
                <w:rFonts w:eastAsia="DengXian"/>
                <w:bCs/>
                <w:i/>
                <w:sz w:val="20"/>
                <w:szCs w:val="20"/>
                <w:lang w:eastAsia="zh-CN"/>
              </w:rPr>
              <w:t>maxNumberTxPortsPerReport</w:t>
            </w:r>
            <w:proofErr w:type="spellEnd"/>
            <w:r>
              <w:rPr>
                <w:rFonts w:eastAsia="DengXian"/>
                <w:bCs/>
                <w:sz w:val="20"/>
                <w:szCs w:val="20"/>
                <w:lang w:eastAsia="zh-CN"/>
              </w:rPr>
              <w:t xml:space="preserve"> for Rel-19 codebook triplet capability </w:t>
            </w:r>
          </w:p>
          <w:p w14:paraId="03FCBF47" w14:textId="77777777" w:rsidR="006616D3" w:rsidRDefault="006616D3" w:rsidP="006616D3">
            <w:pPr>
              <w:pStyle w:val="ListParagraph"/>
              <w:numPr>
                <w:ilvl w:val="0"/>
                <w:numId w:val="17"/>
              </w:numPr>
              <w:spacing w:after="0" w:line="240" w:lineRule="auto"/>
              <w:rPr>
                <w:rFonts w:eastAsia="DengXian"/>
                <w:bCs/>
                <w:sz w:val="20"/>
                <w:szCs w:val="20"/>
                <w:lang w:eastAsia="zh-CN"/>
              </w:rPr>
            </w:pPr>
            <w:r>
              <w:rPr>
                <w:rFonts w:eastAsia="DengXian"/>
                <w:bCs/>
                <w:sz w:val="20"/>
                <w:szCs w:val="20"/>
                <w:lang w:eastAsia="zh-CN"/>
              </w:rPr>
              <w:t xml:space="preserve">Note: Since ARC=1 was agreed, the K aggregated resources are perceived as 1 resource for ARC, and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cannot be larger than 32.</w:t>
            </w:r>
          </w:p>
          <w:p w14:paraId="1242CA28" w14:textId="77777777" w:rsidR="006616D3" w:rsidRDefault="006616D3" w:rsidP="006616D3">
            <w:pPr>
              <w:tabs>
                <w:tab w:val="left" w:pos="1917"/>
              </w:tabs>
              <w:rPr>
                <w:rFonts w:eastAsia="DengXian"/>
                <w:b/>
                <w:bCs/>
                <w:sz w:val="16"/>
                <w:szCs w:val="20"/>
                <w:lang w:eastAsia="zh-CN"/>
              </w:rPr>
            </w:pPr>
            <w:r>
              <w:rPr>
                <w:rFonts w:eastAsia="DengXian"/>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77777777"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vivo, </w:t>
            </w:r>
            <w:proofErr w:type="spellStart"/>
            <w:r w:rsidRPr="0058253D">
              <w:rPr>
                <w:rFonts w:eastAsia="SimSun"/>
                <w:iCs/>
                <w:sz w:val="18"/>
                <w:szCs w:val="18"/>
                <w:lang w:val="en-GB"/>
              </w:rPr>
              <w:t>Spreadtrum</w:t>
            </w:r>
            <w:proofErr w:type="spellEnd"/>
            <w:r>
              <w:rPr>
                <w:rFonts w:eastAsia="SimSun"/>
                <w:iCs/>
                <w:sz w:val="18"/>
                <w:szCs w:val="18"/>
                <w:lang w:val="en-GB"/>
              </w:rPr>
              <w:t xml:space="preserve"> (name change), Samsung, Qualcomm, HONOR, Xiaomi, MediaTek, CATT, Nokia/NSB, Fraunhofer IIS/HHI (open), Ericsson, TCL (open), NEC, </w:t>
            </w:r>
            <w:proofErr w:type="spellStart"/>
            <w:r>
              <w:rPr>
                <w:rFonts w:eastAsia="SimSun"/>
                <w:iCs/>
                <w:sz w:val="18"/>
                <w:szCs w:val="18"/>
                <w:lang w:val="en-GB"/>
              </w:rPr>
              <w:t>Tejas</w:t>
            </w:r>
            <w:proofErr w:type="spellEnd"/>
            <w:r>
              <w:rPr>
                <w:rFonts w:eastAsia="SimSun"/>
                <w:iCs/>
                <w:sz w:val="18"/>
                <w:szCs w:val="18"/>
                <w:lang w:val="en-GB"/>
              </w:rPr>
              <w:t xml:space="preserve">, </w:t>
            </w:r>
          </w:p>
          <w:p w14:paraId="42127E42" w14:textId="77777777" w:rsidR="006616D3" w:rsidRDefault="006616D3" w:rsidP="006616D3">
            <w:pPr>
              <w:snapToGrid w:val="0"/>
              <w:rPr>
                <w:rFonts w:eastAsia="SimSun"/>
                <w:iCs/>
                <w:sz w:val="18"/>
                <w:szCs w:val="18"/>
                <w:lang w:val="en-GB"/>
              </w:rPr>
            </w:pPr>
          </w:p>
          <w:p w14:paraId="5A827B0C" w14:textId="77777777" w:rsidR="006616D3" w:rsidRPr="0058253D" w:rsidRDefault="006616D3" w:rsidP="006616D3">
            <w:pPr>
              <w:snapToGrid w:val="0"/>
              <w:rPr>
                <w:rFonts w:eastAsia="SimSun"/>
                <w:b/>
                <w:iCs/>
                <w:sz w:val="12"/>
                <w:szCs w:val="18"/>
                <w:lang w:val="en-GB"/>
              </w:rPr>
            </w:pPr>
            <w:r>
              <w:rPr>
                <w:rFonts w:eastAsia="SimSun"/>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DengXian"/>
                <w:sz w:val="16"/>
                <w:szCs w:val="20"/>
                <w:highlight w:val="green"/>
                <w:lang w:eastAsia="zh-CN"/>
              </w:rPr>
            </w:pPr>
            <w:r>
              <w:rPr>
                <w:rFonts w:eastAsia="DengXian"/>
                <w:b/>
                <w:bCs/>
                <w:sz w:val="20"/>
                <w:szCs w:val="20"/>
                <w:highlight w:val="green"/>
                <w:lang w:eastAsia="zh-CN"/>
              </w:rPr>
              <w:t>[</w:t>
            </w:r>
            <w:r>
              <w:rPr>
                <w:rFonts w:eastAsia="DengXian"/>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DengXian"/>
                <w:b/>
                <w:bCs/>
                <w:sz w:val="20"/>
                <w:szCs w:val="20"/>
                <w:u w:val="single"/>
                <w:lang w:eastAsia="zh-CN"/>
              </w:rPr>
            </w:pPr>
          </w:p>
          <w:p w14:paraId="7E88DC32" w14:textId="77777777" w:rsidR="006616D3" w:rsidRDefault="006616D3" w:rsidP="006616D3">
            <w:pPr>
              <w:rPr>
                <w:rFonts w:eastAsia="DengXian"/>
                <w:b/>
                <w:bCs/>
                <w:sz w:val="20"/>
                <w:szCs w:val="20"/>
                <w:u w:val="single"/>
                <w:lang w:eastAsia="zh-CN"/>
              </w:rPr>
            </w:pPr>
          </w:p>
          <w:p w14:paraId="63747920" w14:textId="0FD379E1" w:rsidR="006616D3" w:rsidRDefault="006616D3" w:rsidP="006616D3">
            <w:pPr>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 xml:space="preserve">: For the Rel-19 Type-I SP and Type-II codebook refinements (except based on Rel-18 Type-II Doppler) for 48, 64, and 128 CSI-RS ports, to match Capability 2 timeline, please share your view on the following proposal: “scale the associated CSI reference resource slot location </w:t>
            </w:r>
            <w:proofErr w:type="spellStart"/>
            <w:r>
              <w:rPr>
                <w:rFonts w:eastAsia="DengXian"/>
                <w:bCs/>
                <w:sz w:val="20"/>
                <w:szCs w:val="20"/>
                <w:lang w:eastAsia="zh-CN"/>
              </w:rPr>
              <w:t>n</w:t>
            </w:r>
            <w:r>
              <w:rPr>
                <w:rFonts w:eastAsia="DengXian"/>
                <w:bCs/>
                <w:sz w:val="20"/>
                <w:szCs w:val="20"/>
                <w:vertAlign w:val="subscript"/>
                <w:lang w:eastAsia="zh-CN"/>
              </w:rPr>
              <w:t>CSI_</w:t>
            </w:r>
            <w:proofErr w:type="gramStart"/>
            <w:r>
              <w:rPr>
                <w:rFonts w:eastAsia="DengXian"/>
                <w:bCs/>
                <w:sz w:val="20"/>
                <w:szCs w:val="20"/>
                <w:vertAlign w:val="subscript"/>
                <w:lang w:eastAsia="zh-CN"/>
              </w:rPr>
              <w:t>ref</w:t>
            </w:r>
            <w:proofErr w:type="spellEnd"/>
            <w:r>
              <w:rPr>
                <w:rFonts w:eastAsia="DengXian"/>
                <w:bCs/>
                <w:sz w:val="20"/>
                <w:szCs w:val="20"/>
                <w:vertAlign w:val="subscript"/>
                <w:lang w:eastAsia="zh-CN"/>
              </w:rPr>
              <w:t xml:space="preserve">  </w:t>
            </w:r>
            <w:r>
              <w:rPr>
                <w:rFonts w:eastAsia="DengXian"/>
                <w:bCs/>
                <w:sz w:val="20"/>
                <w:szCs w:val="20"/>
                <w:lang w:eastAsia="zh-CN"/>
              </w:rPr>
              <w:t>by</w:t>
            </w:r>
            <w:proofErr w:type="gramEnd"/>
            <w:r>
              <w:rPr>
                <w:rFonts w:eastAsia="DengXian"/>
                <w:bCs/>
                <w:sz w:val="20"/>
                <w:szCs w:val="20"/>
                <w:lang w:eastAsia="zh-CN"/>
              </w:rPr>
              <w:t xml:space="preserve"> ceil(P/32)”</w:t>
            </w:r>
          </w:p>
          <w:p w14:paraId="0657B059" w14:textId="77777777" w:rsidR="006616D3" w:rsidRDefault="006616D3" w:rsidP="006616D3">
            <w:pPr>
              <w:pStyle w:val="ListParagraph"/>
              <w:numPr>
                <w:ilvl w:val="0"/>
                <w:numId w:val="17"/>
              </w:numPr>
              <w:snapToGrid w:val="0"/>
              <w:spacing w:after="0" w:line="240" w:lineRule="auto"/>
              <w:rPr>
                <w:rFonts w:eastAsia="DengXian"/>
                <w:bCs/>
                <w:color w:val="3333FF"/>
                <w:sz w:val="20"/>
                <w:szCs w:val="20"/>
                <w:lang w:eastAsia="zh-CN"/>
              </w:rPr>
            </w:pPr>
            <w:r>
              <w:rPr>
                <w:rFonts w:eastAsia="DengXian"/>
                <w:bCs/>
                <w:color w:val="3333FF"/>
                <w:sz w:val="20"/>
                <w:szCs w:val="20"/>
                <w:lang w:eastAsia="zh-CN"/>
              </w:rPr>
              <w:t xml:space="preserve">Yes: vivo, </w:t>
            </w:r>
            <w:proofErr w:type="spellStart"/>
            <w:r>
              <w:rPr>
                <w:rFonts w:eastAsia="DengXian"/>
                <w:bCs/>
                <w:color w:val="3333FF"/>
                <w:sz w:val="20"/>
                <w:szCs w:val="20"/>
                <w:lang w:eastAsia="zh-CN"/>
              </w:rPr>
              <w:t>Spreadtrum</w:t>
            </w:r>
            <w:proofErr w:type="spellEnd"/>
            <w:r>
              <w:rPr>
                <w:rFonts w:eastAsia="DengXian"/>
                <w:bCs/>
                <w:color w:val="3333FF"/>
                <w:sz w:val="20"/>
                <w:szCs w:val="20"/>
                <w:lang w:eastAsia="zh-CN"/>
              </w:rPr>
              <w:t xml:space="preserve">, Samsung (open), HONOR (open), </w:t>
            </w:r>
            <w:r w:rsidRPr="00F5153A">
              <w:rPr>
                <w:rFonts w:eastAsia="DengXian"/>
                <w:bCs/>
                <w:color w:val="3333FF"/>
                <w:sz w:val="20"/>
                <w:szCs w:val="20"/>
                <w:lang w:eastAsia="zh-CN"/>
              </w:rPr>
              <w:t>Fraunhofer IIS/HHI</w:t>
            </w:r>
            <w:r>
              <w:rPr>
                <w:rFonts w:eastAsia="DengXian"/>
                <w:bCs/>
                <w:color w:val="3333FF"/>
                <w:sz w:val="20"/>
                <w:szCs w:val="20"/>
                <w:lang w:eastAsia="zh-CN"/>
              </w:rPr>
              <w:t xml:space="preserve"> (open)</w:t>
            </w:r>
            <w:r w:rsidRPr="00F5153A">
              <w:rPr>
                <w:rFonts w:eastAsia="DengXian"/>
                <w:bCs/>
                <w:color w:val="3333FF"/>
                <w:sz w:val="20"/>
                <w:szCs w:val="20"/>
                <w:lang w:eastAsia="zh-CN"/>
              </w:rPr>
              <w:t>,</w:t>
            </w:r>
            <w:r>
              <w:rPr>
                <w:rFonts w:eastAsia="DengXian"/>
                <w:bCs/>
                <w:color w:val="3333FF"/>
                <w:sz w:val="20"/>
                <w:szCs w:val="20"/>
                <w:lang w:eastAsia="zh-CN"/>
              </w:rPr>
              <w:t xml:space="preserve"> Qualcomm, TCL (open), </w:t>
            </w:r>
            <w:proofErr w:type="spellStart"/>
            <w:r>
              <w:rPr>
                <w:rFonts w:eastAsia="DengXian"/>
                <w:bCs/>
                <w:color w:val="3333FF"/>
                <w:sz w:val="20"/>
                <w:szCs w:val="20"/>
                <w:lang w:eastAsia="zh-CN"/>
              </w:rPr>
              <w:t>Tejas</w:t>
            </w:r>
            <w:proofErr w:type="spellEnd"/>
            <w:r>
              <w:rPr>
                <w:rFonts w:eastAsia="DengXian"/>
                <w:bCs/>
                <w:color w:val="3333FF"/>
                <w:sz w:val="20"/>
                <w:szCs w:val="20"/>
                <w:lang w:eastAsia="zh-CN"/>
              </w:rPr>
              <w:t xml:space="preserve"> (open), </w:t>
            </w:r>
          </w:p>
          <w:p w14:paraId="6D14F323" w14:textId="77777777" w:rsidR="006616D3" w:rsidRDefault="006616D3" w:rsidP="006616D3">
            <w:pPr>
              <w:pStyle w:val="ListParagraph"/>
              <w:numPr>
                <w:ilvl w:val="0"/>
                <w:numId w:val="17"/>
              </w:numPr>
              <w:snapToGrid w:val="0"/>
              <w:spacing w:after="0" w:line="240" w:lineRule="auto"/>
              <w:rPr>
                <w:rFonts w:eastAsia="DengXian"/>
                <w:bCs/>
                <w:color w:val="3333FF"/>
                <w:sz w:val="20"/>
                <w:szCs w:val="20"/>
                <w:lang w:eastAsia="zh-CN"/>
              </w:rPr>
            </w:pPr>
            <w:r>
              <w:rPr>
                <w:rFonts w:eastAsia="DengXian"/>
                <w:bCs/>
                <w:color w:val="3333FF"/>
                <w:sz w:val="20"/>
                <w:szCs w:val="20"/>
                <w:lang w:eastAsia="zh-CN"/>
              </w:rPr>
              <w:t xml:space="preserve">No: ZTE, CMCC, Nokia/NSB (not sure but ok to discuss), Ericsson (ok to discuss), OPPO, Google, </w:t>
            </w:r>
          </w:p>
          <w:p w14:paraId="57C07761" w14:textId="77777777" w:rsidR="006616D3" w:rsidRDefault="006616D3" w:rsidP="006616D3">
            <w:pPr>
              <w:rPr>
                <w:rFonts w:eastAsia="DengXian"/>
                <w:b/>
                <w:bCs/>
                <w:sz w:val="20"/>
                <w:szCs w:val="20"/>
                <w:u w:val="single"/>
                <w:lang w:eastAsia="zh-CN"/>
              </w:rPr>
            </w:pPr>
          </w:p>
          <w:p w14:paraId="0DB0B336" w14:textId="77777777"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The above issue needs some discussion. For a given issue, if there is no consensus on ‘Yes’, we will assume that the answer is ‘No’</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sidRPr="006616D3">
              <w:rPr>
                <w:rFonts w:eastAsia="SimSun"/>
                <w:iCs/>
                <w:sz w:val="18"/>
                <w:szCs w:val="18"/>
                <w:lang w:val="en-GB"/>
              </w:rPr>
              <w:t xml:space="preserve">vivo, </w:t>
            </w:r>
            <w:proofErr w:type="spellStart"/>
            <w:r w:rsidRPr="006616D3">
              <w:rPr>
                <w:rFonts w:eastAsia="SimSun"/>
                <w:iCs/>
                <w:sz w:val="18"/>
                <w:szCs w:val="18"/>
                <w:lang w:val="en-GB"/>
              </w:rPr>
              <w:t>Spreadtrum</w:t>
            </w:r>
            <w:proofErr w:type="spellEnd"/>
            <w:r w:rsidRPr="006616D3">
              <w:rPr>
                <w:rFonts w:eastAsia="SimSun"/>
                <w:iCs/>
                <w:sz w:val="18"/>
                <w:szCs w:val="18"/>
                <w:lang w:val="en-GB"/>
              </w:rPr>
              <w:t xml:space="preserve">, Samsung (open), HONOR (open), Fraunhofer IIS/HHI (open), Qualcomm, TCL (open), </w:t>
            </w:r>
            <w:proofErr w:type="spellStart"/>
            <w:r w:rsidRPr="006616D3">
              <w:rPr>
                <w:rFonts w:eastAsia="SimSun"/>
                <w:iCs/>
                <w:sz w:val="18"/>
                <w:szCs w:val="18"/>
                <w:lang w:val="en-GB"/>
              </w:rPr>
              <w:t>Tejas</w:t>
            </w:r>
            <w:proofErr w:type="spellEnd"/>
            <w:r w:rsidRPr="006616D3">
              <w:rPr>
                <w:rFonts w:eastAsia="SimSun"/>
                <w:iCs/>
                <w:sz w:val="18"/>
                <w:szCs w:val="18"/>
                <w:lang w:val="en-GB"/>
              </w:rPr>
              <w:t xml:space="preserve"> (open),</w:t>
            </w:r>
          </w:p>
          <w:p w14:paraId="7488689B" w14:textId="77777777" w:rsidR="006616D3" w:rsidRDefault="006616D3" w:rsidP="006616D3">
            <w:pPr>
              <w:snapToGrid w:val="0"/>
              <w:rPr>
                <w:rFonts w:eastAsiaTheme="minorEastAsia"/>
                <w:b/>
                <w:iCs/>
                <w:sz w:val="18"/>
                <w:szCs w:val="18"/>
                <w:lang w:val="en-GB"/>
              </w:rPr>
            </w:pPr>
          </w:p>
          <w:p w14:paraId="6BFC1672" w14:textId="391FC738" w:rsidR="006616D3" w:rsidRDefault="006616D3" w:rsidP="006616D3">
            <w:pPr>
              <w:snapToGrid w:val="0"/>
              <w:rPr>
                <w:rFonts w:eastAsiaTheme="minorEastAsia"/>
                <w:b/>
                <w:iCs/>
                <w:sz w:val="18"/>
                <w:szCs w:val="18"/>
                <w:lang w:val="en-GB"/>
              </w:rPr>
            </w:pPr>
            <w:r>
              <w:rPr>
                <w:rFonts w:eastAsia="SimSun"/>
                <w:b/>
                <w:iCs/>
                <w:sz w:val="18"/>
                <w:szCs w:val="18"/>
                <w:lang w:val="en-GB"/>
              </w:rPr>
              <w:t>Not support:</w:t>
            </w:r>
            <w:r>
              <w:t xml:space="preserve"> </w:t>
            </w:r>
            <w:r w:rsidRPr="006616D3">
              <w:rPr>
                <w:rFonts w:eastAsia="SimSun"/>
                <w:iCs/>
                <w:sz w:val="18"/>
                <w:szCs w:val="18"/>
                <w:lang w:val="en-GB"/>
              </w:rPr>
              <w:t>ZTE, CMCC, Nokia/NSB (not sure but ok to discuss), Ericsson (ok to dis-cuss), OPPO, Google</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4"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77777777"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4"/>
    </w:tbl>
    <w:p w14:paraId="3B8B6A9F" w14:textId="77777777" w:rsidR="00694309" w:rsidRDefault="00694309"/>
    <w:p w14:paraId="6E862782" w14:textId="77777777" w:rsidR="00694309" w:rsidRDefault="001054DF">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Caption"/>
        <w:spacing w:after="0" w:line="240" w:lineRule="auto"/>
        <w:jc w:val="center"/>
      </w:pP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w:t>
            </w:r>
            <w:r w:rsidR="0066141E">
              <w:rPr>
                <w:rFonts w:ascii="Times" w:eastAsiaTheme="minorEastAsia" w:hAnsi="Times" w:cs="Times"/>
                <w:b/>
                <w:color w:val="3333FF"/>
                <w:sz w:val="20"/>
                <w:szCs w:val="20"/>
                <w:lang w:val="en-GB" w:eastAsia="zh-CN"/>
              </w:rPr>
              <w:t>or have additional inputs</w:t>
            </w:r>
          </w:p>
        </w:tc>
      </w:tr>
      <w:tr w:rsidR="00694309"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7CDAD299" w:rsidR="00694309" w:rsidRDefault="0069430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B416C" w14:textId="0F925BDC" w:rsidR="00694309" w:rsidRDefault="00694309">
            <w:pPr>
              <w:jc w:val="both"/>
              <w:rPr>
                <w:rFonts w:ascii="Times" w:eastAsia="SimSun"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71CE22F4" w:rsidR="00694309" w:rsidRDefault="0069430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77C0F6" w14:textId="77777777" w:rsidR="001054DF" w:rsidRDefault="001054DF">
            <w:pPr>
              <w:jc w:val="both"/>
              <w:rPr>
                <w:rFonts w:ascii="Times" w:eastAsiaTheme="minorEastAsia" w:hAnsi="Times" w:cs="Times"/>
                <w:b/>
                <w:sz w:val="18"/>
                <w:szCs w:val="18"/>
                <w:lang w:val="en-GB" w:eastAsia="zh-CN"/>
              </w:rPr>
            </w:pP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0C1FCFB9" w:rsidR="005A2913" w:rsidRDefault="005A2913" w:rsidP="005A29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77777777" w:rsidR="005A2913" w:rsidRDefault="005A2913" w:rsidP="005A2913">
            <w:pPr>
              <w:jc w:val="both"/>
              <w:rPr>
                <w:rFonts w:ascii="Times" w:eastAsiaTheme="minorEastAsia" w:hAnsi="Times" w:cs="Times"/>
                <w:b/>
                <w:sz w:val="18"/>
                <w:szCs w:val="18"/>
                <w:lang w:val="en-GB" w:eastAsia="zh-CN"/>
              </w:rPr>
            </w:pP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4D813BF7" w:rsidR="00694309" w:rsidRDefault="0069430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FA8B55D" w14:textId="77777777" w:rsidR="00694309" w:rsidRDefault="00694309">
            <w:pPr>
              <w:jc w:val="both"/>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971E44" w14:textId="0B837737" w:rsidR="00694309" w:rsidRPr="003F50FE" w:rsidRDefault="00694309">
            <w:pPr>
              <w:snapToGrid w:val="0"/>
              <w:rPr>
                <w:rFonts w:ascii="Times" w:eastAsia="Batang" w:hAnsi="Times" w:cs="Times"/>
                <w:sz w:val="18"/>
                <w:szCs w:val="16"/>
              </w:rPr>
            </w:pP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D9B25" w14:textId="77777777" w:rsidR="003B382F" w:rsidRDefault="003B382F" w:rsidP="00F91160">
            <w:pPr>
              <w:jc w:val="both"/>
              <w:rPr>
                <w:rFonts w:ascii="Times" w:eastAsia="SimSun"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D04DF5A" w14:textId="2BF17610" w:rsidR="00EA51B4" w:rsidRPr="00EA51B4" w:rsidRDefault="00EA51B4" w:rsidP="00EA51B4">
            <w:pPr>
              <w:rPr>
                <w:rFonts w:ascii="Times" w:hAnsi="Times" w:cs="Times"/>
                <w:sz w:val="20"/>
                <w:szCs w:val="20"/>
                <w:lang w:val="en-GB"/>
              </w:rPr>
            </w:pPr>
            <w:r>
              <w:rPr>
                <w:rFonts w:eastAsia="DengXian"/>
                <w:b/>
                <w:bCs/>
                <w:sz w:val="20"/>
                <w:szCs w:val="20"/>
                <w:u w:val="single"/>
                <w:lang w:eastAsia="zh-CN"/>
              </w:rPr>
              <w:t>Proposal 3.C.12</w:t>
            </w:r>
            <w:r>
              <w:rPr>
                <w:rFonts w:eastAsia="DengXian"/>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increase the bit-width of the CSI request field of the DCI triggering a Rel-18 CJT eType-II CJT CSI report by </w:t>
            </w:r>
            <w:r>
              <w:rPr>
                <w:rFonts w:ascii="Times" w:hAnsi="Times" w:cs="Times"/>
                <w:sz w:val="20"/>
                <w:szCs w:val="20"/>
                <w:lang w:val="en-GB"/>
              </w:rPr>
              <w:t>1</w:t>
            </w:r>
            <w:r w:rsidRPr="00EA51B4">
              <w:rPr>
                <w:rFonts w:ascii="Times" w:hAnsi="Times" w:cs="Times"/>
                <w:sz w:val="20"/>
                <w:szCs w:val="20"/>
                <w:lang w:val="en-GB"/>
              </w:rPr>
              <w:t xml:space="preserve"> bit to indicate whether </w:t>
            </w:r>
            <w:r w:rsidR="00AA58E1">
              <w:rPr>
                <w:rFonts w:ascii="Times" w:hAnsi="Times" w:cs="Times"/>
                <w:sz w:val="20"/>
                <w:szCs w:val="20"/>
                <w:lang w:val="en-GB"/>
              </w:rPr>
              <w:t xml:space="preserve">or not </w:t>
            </w:r>
            <w:r w:rsidRPr="00EA51B4">
              <w:rPr>
                <w:rFonts w:ascii="Times" w:hAnsi="Times" w:cs="Times"/>
                <w:sz w:val="20"/>
                <w:szCs w:val="20"/>
                <w:lang w:val="en-GB"/>
              </w:rPr>
              <w:t xml:space="preserve">the UE should perform delay offset (DO) compensation based on the </w:t>
            </w:r>
            <w:r>
              <w:rPr>
                <w:rFonts w:ascii="Times" w:hAnsi="Times" w:cs="Times"/>
                <w:sz w:val="20"/>
                <w:szCs w:val="20"/>
                <w:lang w:val="en-GB"/>
              </w:rPr>
              <w:t xml:space="preserve">latest </w:t>
            </w:r>
            <w:r w:rsidRPr="00EA51B4">
              <w:rPr>
                <w:rFonts w:ascii="Times" w:hAnsi="Times" w:cs="Times"/>
                <w:sz w:val="20"/>
                <w:szCs w:val="20"/>
                <w:lang w:val="en-GB"/>
              </w:rPr>
              <w:t>linked CJTC Dd report when calculating the Rel-18 Type-II CJT CSI.</w:t>
            </w:r>
          </w:p>
          <w:p w14:paraId="084DE5D6" w14:textId="77777777" w:rsidR="00EA51B4" w:rsidRDefault="00EA51B4" w:rsidP="00EA51B4">
            <w:pPr>
              <w:snapToGrid w:val="0"/>
              <w:rPr>
                <w:rFonts w:eastAsia="Batang"/>
                <w:sz w:val="20"/>
                <w:szCs w:val="20"/>
                <w:lang w:val="en-GB"/>
              </w:rPr>
            </w:pPr>
          </w:p>
          <w:p w14:paraId="2F7705CE" w14:textId="77777777" w:rsidR="00EA51B4" w:rsidRDefault="00EA51B4" w:rsidP="00EA51B4">
            <w:pPr>
              <w:snapToGrid w:val="0"/>
              <w:rPr>
                <w:rFonts w:eastAsia="Batang"/>
                <w:sz w:val="20"/>
                <w:szCs w:val="20"/>
                <w:lang w:val="en-GB"/>
              </w:rPr>
            </w:pPr>
          </w:p>
          <w:p w14:paraId="0426791F" w14:textId="1F7DE730"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issue pertains to the interpretation of the indicator. The following issues will be discussed in later rounds: 1) whether to include the indicator as a part of trigger state, or elsewhere (without introducing a new DCI field), </w:t>
            </w:r>
            <w:r w:rsidR="00545C03">
              <w:rPr>
                <w:rFonts w:eastAsia="Batang"/>
                <w:color w:val="3333FF"/>
                <w:sz w:val="18"/>
                <w:szCs w:val="20"/>
                <w:lang w:val="en-GB"/>
              </w:rPr>
              <w:t>2</w:t>
            </w:r>
            <w:r>
              <w:rPr>
                <w:rFonts w:eastAsia="Batang"/>
                <w:color w:val="3333FF"/>
                <w:sz w:val="18"/>
                <w:szCs w:val="20"/>
                <w:lang w:val="en-GB"/>
              </w:rPr>
              <w:t>) whether it is per CSI-RS resource or for all resources (TRPs)</w:t>
            </w:r>
          </w:p>
          <w:p w14:paraId="20521B79" w14:textId="57572838" w:rsidR="00EA51B4" w:rsidRPr="00760419" w:rsidRDefault="00EA51B4" w:rsidP="00760419">
            <w:pPr>
              <w:snapToGrid w:val="0"/>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68A01B06" w:rsidR="00EA51B4" w:rsidRPr="00DE2B72" w:rsidRDefault="00EA51B4" w:rsidP="00EA51B4">
            <w:pPr>
              <w:snapToGrid w:val="0"/>
              <w:contextualSpacing/>
              <w:rPr>
                <w:sz w:val="18"/>
                <w:szCs w:val="18"/>
                <w:lang w:val="en-GB"/>
              </w:rPr>
            </w:pPr>
            <w:r>
              <w:rPr>
                <w:b/>
                <w:sz w:val="18"/>
                <w:szCs w:val="18"/>
                <w:lang w:val="en-GB"/>
              </w:rPr>
              <w:t xml:space="preserve">Support/fine: </w:t>
            </w:r>
            <w:r w:rsidRPr="00DE2B72">
              <w:rPr>
                <w:sz w:val="18"/>
                <w:szCs w:val="18"/>
                <w:lang w:val="en-GB"/>
              </w:rPr>
              <w:t>Samsung,</w:t>
            </w:r>
            <w:r w:rsidR="00735BF8">
              <w:rPr>
                <w:sz w:val="18"/>
                <w:szCs w:val="18"/>
                <w:lang w:val="en-GB"/>
              </w:rPr>
              <w:t xml:space="preserve"> OPPO,</w:t>
            </w:r>
            <w:r w:rsidRPr="00DE2B72">
              <w:rPr>
                <w:sz w:val="18"/>
                <w:szCs w:val="18"/>
                <w:lang w:val="en-GB"/>
              </w:rPr>
              <w:t xml:space="preserve"> </w:t>
            </w:r>
            <w:r w:rsidR="00735BF8">
              <w:rPr>
                <w:sz w:val="18"/>
                <w:szCs w:val="18"/>
                <w:lang w:val="en-GB"/>
              </w:rPr>
              <w:t xml:space="preserve">Google, </w:t>
            </w:r>
            <w:r w:rsidR="003B66E5" w:rsidRPr="003B66E5">
              <w:rPr>
                <w:sz w:val="18"/>
                <w:szCs w:val="18"/>
                <w:lang w:val="en-GB"/>
              </w:rPr>
              <w:t xml:space="preserve">NTT DOCOMO, </w:t>
            </w:r>
            <w:r>
              <w:rPr>
                <w:sz w:val="18"/>
                <w:szCs w:val="18"/>
                <w:lang w:val="en-GB"/>
              </w:rPr>
              <w:t>…</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DengXian"/>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w:t>
            </w:r>
            <w:proofErr w:type="spellStart"/>
            <w:r w:rsidRPr="00BF7FA2">
              <w:rPr>
                <w:rFonts w:ascii="Times" w:eastAsia="Batang" w:hAnsi="Times"/>
                <w:sz w:val="16"/>
                <w:highlight w:val="yellow"/>
                <w:lang w:val="en-GB"/>
              </w:rPr>
              <w:t>signaling</w:t>
            </w:r>
            <w:proofErr w:type="spellEnd"/>
            <w:r w:rsidRPr="00BF7FA2">
              <w:rPr>
                <w:rFonts w:ascii="Times" w:eastAsia="Batang" w:hAnsi="Times"/>
                <w:sz w:val="16"/>
                <w:highlight w:val="yellow"/>
                <w:lang w:val="en-GB"/>
              </w:rPr>
              <w:t xml:space="preserve">)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w:t>
            </w:r>
            <w:proofErr w:type="spellStart"/>
            <w:r w:rsidRPr="003E1376">
              <w:rPr>
                <w:rFonts w:ascii="Times" w:eastAsia="Batang" w:hAnsi="Times"/>
                <w:sz w:val="20"/>
                <w:lang w:val="en-GB"/>
              </w:rPr>
              <w:t>signaling</w:t>
            </w:r>
            <w:proofErr w:type="spellEnd"/>
            <w:r w:rsidRPr="003E1376">
              <w:rPr>
                <w:rFonts w:ascii="Times" w:eastAsia="Batang" w:hAnsi="Times"/>
                <w:sz w:val="20"/>
                <w:lang w:val="en-GB"/>
              </w:rPr>
              <w:t xml:space="preserve">)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p>
          <w:p w14:paraId="46A4D2B5"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w:t>
            </w:r>
            <w:proofErr w:type="spellStart"/>
            <w:r w:rsidRPr="00134B7C">
              <w:rPr>
                <w:rFonts w:ascii="Times" w:eastAsia="Batang" w:hAnsi="Times"/>
                <w:color w:val="3333FF"/>
                <w:sz w:val="20"/>
                <w:lang w:val="en-GB"/>
              </w:rPr>
              <w:t>HiSi</w:t>
            </w:r>
            <w:proofErr w:type="spellEnd"/>
            <w:r w:rsidRPr="00134B7C">
              <w:rPr>
                <w:rFonts w:ascii="Times" w:eastAsia="Batang" w:hAnsi="Times"/>
                <w:color w:val="3333FF"/>
                <w:sz w:val="20"/>
                <w:lang w:val="en-GB"/>
              </w:rPr>
              <w:t>, MediaTek</w:t>
            </w:r>
            <w:r>
              <w:rPr>
                <w:rFonts w:ascii="Times" w:eastAsia="Batang" w:hAnsi="Times"/>
                <w:color w:val="3333FF"/>
                <w:sz w:val="20"/>
                <w:lang w:val="en-GB"/>
              </w:rPr>
              <w:t xml:space="preserve">, CMCC, CATT, Nokia/NSB,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DengXian"/>
                <w:b/>
                <w:bCs/>
                <w:sz w:val="20"/>
                <w:szCs w:val="20"/>
                <w:u w:val="single"/>
                <w:lang w:val="en-GB" w:eastAsia="zh-CN"/>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p>
          <w:p w14:paraId="7DCD4214" w14:textId="77777777" w:rsidR="00760419" w:rsidRDefault="00760419" w:rsidP="00760419">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The other supported value(s)</w:t>
            </w:r>
          </w:p>
          <w:p w14:paraId="466CE384"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lastRenderedPageBreak/>
              <w:t>When the UE does not report this UE capability, a default value of ‘Infinity’ applies.</w:t>
            </w:r>
          </w:p>
          <w:p w14:paraId="578891DE" w14:textId="77777777" w:rsidR="00760419" w:rsidRDefault="00760419" w:rsidP="00760419">
            <w:pPr>
              <w:rPr>
                <w:rFonts w:eastAsia="DengXian"/>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DengXian"/>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Lenovo/</w:t>
            </w:r>
            <w:proofErr w:type="spellStart"/>
            <w:r w:rsidRPr="00C64A09">
              <w:rPr>
                <w:rFonts w:eastAsia="DengXian"/>
                <w:bCs/>
                <w:sz w:val="18"/>
                <w:szCs w:val="20"/>
                <w:lang w:val="en-GB" w:eastAsia="zh-CN"/>
              </w:rPr>
              <w:t>MotM</w:t>
            </w:r>
            <w:proofErr w:type="spellEnd"/>
            <w:r w:rsidRPr="00C64A09">
              <w:rPr>
                <w:rFonts w:eastAsia="DengXian"/>
                <w:bCs/>
                <w:sz w:val="18"/>
                <w:szCs w:val="20"/>
                <w:lang w:val="en-GB" w:eastAsia="zh-CN"/>
              </w:rPr>
              <w:t xml:space="preserve">, ZTE, Samsung, </w:t>
            </w:r>
            <w:proofErr w:type="spellStart"/>
            <w:r w:rsidRPr="00C64A09">
              <w:rPr>
                <w:rFonts w:eastAsia="DengXian"/>
                <w:bCs/>
                <w:sz w:val="18"/>
                <w:szCs w:val="20"/>
                <w:lang w:val="en-GB" w:eastAsia="zh-CN"/>
              </w:rPr>
              <w:t>Qualcom</w:t>
            </w:r>
            <w:proofErr w:type="spellEnd"/>
            <w:r w:rsidRPr="00C64A09">
              <w:rPr>
                <w:rFonts w:eastAsia="DengXian"/>
                <w:bCs/>
                <w:sz w:val="18"/>
                <w:szCs w:val="20"/>
                <w:lang w:val="en-GB" w:eastAsia="zh-CN"/>
              </w:rPr>
              <w:t>, vivo, Ericsson, OPPO, Xiaomi, Nokia/NSB, Huawei/</w:t>
            </w:r>
            <w:proofErr w:type="spellStart"/>
            <w:r w:rsidRPr="00C64A09">
              <w:rPr>
                <w:rFonts w:eastAsia="DengXian"/>
                <w:bCs/>
                <w:sz w:val="18"/>
                <w:szCs w:val="20"/>
                <w:lang w:val="en-GB" w:eastAsia="zh-CN"/>
              </w:rPr>
              <w:t>HiSi</w:t>
            </w:r>
            <w:proofErr w:type="spellEnd"/>
            <w:r w:rsidRPr="00C64A09">
              <w:rPr>
                <w:rFonts w:eastAsia="DengXian"/>
                <w:bCs/>
                <w:sz w:val="18"/>
                <w:szCs w:val="20"/>
                <w:lang w:val="en-GB" w:eastAsia="zh-CN"/>
              </w:rPr>
              <w:t xml:space="preserve">,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Intel, CATT, TCL</w:t>
            </w:r>
            <w:r>
              <w:rPr>
                <w:rFonts w:eastAsia="DengXian"/>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DengXian"/>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w:t>
            </w:r>
            <w:r>
              <w:rPr>
                <w:rFonts w:eastAsia="DengXian"/>
                <w:bCs/>
                <w:sz w:val="20"/>
                <w:szCs w:val="20"/>
                <w:lang w:eastAsia="zh-CN"/>
              </w:rPr>
              <w:t>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DengXian"/>
                <w:bCs/>
                <w:sz w:val="20"/>
                <w:szCs w:val="20"/>
                <w:lang w:val="en-GB" w:eastAsia="zh-CN"/>
              </w:rPr>
              <w:t>s</w:t>
            </w:r>
            <w:r>
              <w:rPr>
                <w:rFonts w:eastAsia="DengXian" w:hint="eastAsia"/>
                <w:bCs/>
                <w:sz w:val="20"/>
                <w:szCs w:val="20"/>
                <w:lang w:val="en-GB" w:eastAsia="zh-CN"/>
              </w:rPr>
              <w:t xml:space="preserve">upport </w:t>
            </w:r>
            <w:r>
              <w:rPr>
                <w:rFonts w:eastAsia="DengXian"/>
                <w:bCs/>
                <w:sz w:val="20"/>
                <w:szCs w:val="20"/>
                <w:lang w:val="en-GB" w:eastAsia="zh-CN"/>
              </w:rPr>
              <w:t>linking</w:t>
            </w:r>
            <w:r>
              <w:rPr>
                <w:rFonts w:eastAsia="DengXian" w:hint="eastAsia"/>
                <w:bCs/>
                <w:sz w:val="20"/>
                <w:szCs w:val="20"/>
                <w:lang w:val="en-GB" w:eastAsia="zh-CN"/>
              </w:rPr>
              <w:t xml:space="preserve"> the CMRs in the two </w:t>
            </w:r>
            <w:r>
              <w:rPr>
                <w:rFonts w:eastAsia="DengXian"/>
                <w:bCs/>
                <w:sz w:val="20"/>
                <w:szCs w:val="20"/>
                <w:lang w:val="en-GB" w:eastAsia="zh-CN"/>
              </w:rPr>
              <w:t>CSI R</w:t>
            </w:r>
            <w:r>
              <w:rPr>
                <w:rFonts w:eastAsia="DengXian" w:hint="eastAsia"/>
                <w:bCs/>
                <w:sz w:val="20"/>
                <w:szCs w:val="20"/>
                <w:lang w:val="en-GB" w:eastAsia="zh-CN"/>
              </w:rPr>
              <w:t xml:space="preserve">eport </w:t>
            </w:r>
            <w:r>
              <w:rPr>
                <w:rFonts w:eastAsia="DengXian"/>
                <w:bCs/>
                <w:sz w:val="20"/>
                <w:szCs w:val="20"/>
                <w:lang w:val="en-GB" w:eastAsia="zh-CN"/>
              </w:rPr>
              <w:t>S</w:t>
            </w:r>
            <w:r>
              <w:rPr>
                <w:rFonts w:eastAsia="DengXian"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ListParagraph"/>
              <w:numPr>
                <w:ilvl w:val="0"/>
                <w:numId w:val="41"/>
              </w:numPr>
              <w:rPr>
                <w:rFonts w:eastAsia="DengXian"/>
                <w:bCs/>
                <w:sz w:val="20"/>
                <w:szCs w:val="20"/>
                <w:lang w:val="en-GB" w:eastAsia="zh-CN"/>
              </w:rPr>
            </w:pPr>
            <w:r>
              <w:rPr>
                <w:rFonts w:eastAsia="DengXian"/>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7777777"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(or in DCI),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DengXian"/>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6616D3" w14:paraId="4E3202BA"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6616D3" w:rsidRDefault="006616D3" w:rsidP="006616D3">
            <w:pPr>
              <w:widowControl w:val="0"/>
              <w:snapToGrid w:val="0"/>
              <w:rPr>
                <w:sz w:val="18"/>
                <w:szCs w:val="18"/>
              </w:rPr>
            </w:pPr>
            <w:r>
              <w:rPr>
                <w:sz w:val="20"/>
                <w:szCs w:val="20"/>
              </w:rPr>
              <w:t>3.3.9</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1B284E61" w14:textId="77777777" w:rsidR="006616D3" w:rsidRDefault="006616D3" w:rsidP="006616D3">
            <w:pPr>
              <w:snapToGrid w:val="0"/>
              <w:rPr>
                <w:rFonts w:eastAsia="DengXian"/>
                <w:bCs/>
                <w:sz w:val="20"/>
                <w:szCs w:val="20"/>
                <w:lang w:val="en-GB" w:eastAsia="zh-CN"/>
              </w:rPr>
            </w:pPr>
            <w:r>
              <w:rPr>
                <w:rFonts w:eastAsia="DengXian"/>
                <w:b/>
                <w:bCs/>
                <w:sz w:val="20"/>
                <w:szCs w:val="20"/>
                <w:u w:val="single"/>
                <w:lang w:eastAsia="zh-CN"/>
              </w:rPr>
              <w:t>Question 3.C.9</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two separate triggers, please share your views, if any, on:</w:t>
            </w:r>
          </w:p>
          <w:p w14:paraId="7453A691" w14:textId="77777777" w:rsidR="006616D3" w:rsidRDefault="006616D3" w:rsidP="006616D3">
            <w:pPr>
              <w:pStyle w:val="ListParagraph"/>
              <w:numPr>
                <w:ilvl w:val="0"/>
                <w:numId w:val="28"/>
              </w:numPr>
              <w:snapToGrid w:val="0"/>
              <w:spacing w:after="0" w:line="240" w:lineRule="auto"/>
              <w:rPr>
                <w:rFonts w:eastAsia="DengXian"/>
                <w:bCs/>
                <w:sz w:val="20"/>
                <w:szCs w:val="20"/>
                <w:lang w:val="en-GB" w:eastAsia="zh-CN"/>
              </w:rPr>
            </w:pPr>
            <w:r>
              <w:rPr>
                <w:rFonts w:eastAsia="DengXian"/>
                <w:bCs/>
                <w:sz w:val="20"/>
                <w:szCs w:val="20"/>
                <w:lang w:val="en-GB" w:eastAsia="zh-CN"/>
              </w:rPr>
              <w:t>Whether an additional UE procedure is needed when the reported DO value is ‘out of range’</w:t>
            </w:r>
          </w:p>
          <w:p w14:paraId="482A05E1" w14:textId="77777777" w:rsidR="006616D3" w:rsidRDefault="006616D3" w:rsidP="006616D3">
            <w:pPr>
              <w:pStyle w:val="ListParagraph"/>
              <w:numPr>
                <w:ilvl w:val="1"/>
                <w:numId w:val="28"/>
              </w:numPr>
              <w:snapToGrid w:val="0"/>
              <w:spacing w:after="0" w:line="240" w:lineRule="auto"/>
              <w:rPr>
                <w:rFonts w:eastAsia="DengXian"/>
                <w:bCs/>
                <w:color w:val="3333FF"/>
                <w:sz w:val="20"/>
                <w:szCs w:val="20"/>
                <w:lang w:val="en-GB" w:eastAsia="zh-CN"/>
              </w:rPr>
            </w:pPr>
            <w:r>
              <w:rPr>
                <w:rFonts w:eastAsia="DengXian"/>
                <w:bCs/>
                <w:color w:val="3333FF"/>
                <w:sz w:val="20"/>
                <w:szCs w:val="20"/>
                <w:lang w:val="en-GB" w:eastAsia="zh-CN"/>
              </w:rPr>
              <w:t>Yes: Google, NEC, HONOR, Lenovo/</w:t>
            </w:r>
            <w:proofErr w:type="spellStart"/>
            <w:r>
              <w:rPr>
                <w:rFonts w:eastAsia="DengXian"/>
                <w:bCs/>
                <w:color w:val="3333FF"/>
                <w:sz w:val="20"/>
                <w:szCs w:val="20"/>
                <w:lang w:val="en-GB" w:eastAsia="zh-CN"/>
              </w:rPr>
              <w:t>MotM</w:t>
            </w:r>
            <w:proofErr w:type="spellEnd"/>
            <w:r>
              <w:rPr>
                <w:rFonts w:eastAsia="DengXian"/>
                <w:bCs/>
                <w:color w:val="3333FF"/>
                <w:sz w:val="20"/>
                <w:szCs w:val="20"/>
                <w:lang w:val="en-GB" w:eastAsia="zh-CN"/>
              </w:rPr>
              <w:t xml:space="preserve">, Ericsson (discuss), Samsung (discuss), </w:t>
            </w:r>
          </w:p>
          <w:p w14:paraId="0F3076A9" w14:textId="77777777" w:rsidR="006616D3" w:rsidRDefault="006616D3" w:rsidP="006616D3">
            <w:pPr>
              <w:pStyle w:val="ListParagraph"/>
              <w:numPr>
                <w:ilvl w:val="1"/>
                <w:numId w:val="28"/>
              </w:numPr>
              <w:snapToGrid w:val="0"/>
              <w:spacing w:after="0" w:line="240" w:lineRule="auto"/>
              <w:rPr>
                <w:rFonts w:eastAsia="DengXian"/>
                <w:bCs/>
                <w:color w:val="FF0000"/>
                <w:sz w:val="20"/>
                <w:szCs w:val="20"/>
                <w:lang w:val="en-GB" w:eastAsia="zh-CN"/>
              </w:rPr>
            </w:pPr>
            <w:r>
              <w:rPr>
                <w:rFonts w:eastAsia="DengXian"/>
                <w:bCs/>
                <w:color w:val="3333FF"/>
                <w:sz w:val="20"/>
                <w:szCs w:val="20"/>
                <w:lang w:val="en-GB" w:eastAsia="zh-CN"/>
              </w:rPr>
              <w:t xml:space="preserve">No: TCL, ZTE, vivo, Nokia/NSB, Sony, OPPO, </w:t>
            </w:r>
            <w:r w:rsidRPr="00735BF8">
              <w:rPr>
                <w:rFonts w:eastAsia="DengXian"/>
                <w:bCs/>
                <w:color w:val="3333FF"/>
                <w:sz w:val="20"/>
                <w:szCs w:val="20"/>
                <w:lang w:val="en-GB" w:eastAsia="zh-CN"/>
              </w:rPr>
              <w:t>NTT DOCOMO,</w:t>
            </w:r>
          </w:p>
          <w:p w14:paraId="5144F6C7" w14:textId="77777777" w:rsidR="006616D3" w:rsidRDefault="006616D3" w:rsidP="006616D3">
            <w:pPr>
              <w:jc w:val="both"/>
              <w:rPr>
                <w:rFonts w:eastAsia="DengXian"/>
                <w:bCs/>
                <w:sz w:val="20"/>
                <w:szCs w:val="20"/>
                <w:lang w:eastAsia="zh-CN"/>
              </w:rPr>
            </w:pPr>
          </w:p>
          <w:p w14:paraId="5DBC11C6" w14:textId="77777777" w:rsidR="006616D3" w:rsidRDefault="006616D3" w:rsidP="006616D3">
            <w:pPr>
              <w:jc w:val="both"/>
              <w:rPr>
                <w:rFonts w:eastAsia="DengXian"/>
                <w:bCs/>
                <w:sz w:val="20"/>
                <w:szCs w:val="20"/>
                <w:lang w:eastAsia="zh-CN"/>
              </w:rPr>
            </w:pPr>
          </w:p>
          <w:p w14:paraId="1302BED6" w14:textId="77777777"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The above two issues need some discussion. For a given issue, if there is no consensus on ‘Yes’, we will assume that the answer is ‘No’</w:t>
            </w:r>
          </w:p>
          <w:p w14:paraId="73138068" w14:textId="77777777" w:rsidR="006616D3" w:rsidRDefault="006616D3" w:rsidP="006616D3">
            <w:pPr>
              <w:jc w:val="both"/>
              <w:rPr>
                <w:rFonts w:eastAsia="DengXian"/>
                <w:b/>
                <w:bCs/>
                <w:sz w:val="16"/>
                <w:szCs w:val="20"/>
                <w:highlight w:val="green"/>
                <w:lang w:val="en-GB" w:eastAsia="zh-CN"/>
              </w:rPr>
            </w:pPr>
          </w:p>
        </w:tc>
      </w:tr>
      <w:tr w:rsidR="006616D3" w14:paraId="294AAFCF"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6616D3" w:rsidRDefault="006616D3" w:rsidP="006616D3">
            <w:pPr>
              <w:widowControl w:val="0"/>
              <w:snapToGrid w:val="0"/>
              <w:rPr>
                <w:sz w:val="18"/>
                <w:szCs w:val="18"/>
              </w:rPr>
            </w:pPr>
            <w:r>
              <w:rPr>
                <w:sz w:val="20"/>
                <w:szCs w:val="20"/>
              </w:rPr>
              <w:t>3.3.10</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7B96397F" w14:textId="77777777" w:rsidR="006616D3" w:rsidRDefault="006616D3" w:rsidP="006616D3">
            <w:pPr>
              <w:jc w:val="both"/>
              <w:rPr>
                <w:rFonts w:eastAsia="DengXian"/>
                <w:bCs/>
                <w:sz w:val="18"/>
                <w:szCs w:val="20"/>
                <w:lang w:val="en-GB" w:eastAsia="zh-CN"/>
              </w:rPr>
            </w:pPr>
            <w:r>
              <w:rPr>
                <w:rFonts w:ascii="Times" w:eastAsia="Calibri" w:hAnsi="Times"/>
                <w:b/>
                <w:sz w:val="20"/>
                <w:u w:val="single"/>
                <w:lang w:val="en-GB"/>
              </w:rPr>
              <w:t>Question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with a joint trigger, please share your views, if any, on how the timeline, CPU occupation, and/or active resource counting of the joint reporting are determined from those agreed for the CJTC Dd and the Rel-18 </w:t>
            </w:r>
            <w:proofErr w:type="spellStart"/>
            <w:r>
              <w:rPr>
                <w:rFonts w:eastAsia="Batang"/>
                <w:sz w:val="20"/>
                <w:szCs w:val="20"/>
                <w:lang w:val="en-GB"/>
              </w:rPr>
              <w:t>eType</w:t>
            </w:r>
            <w:proofErr w:type="spellEnd"/>
            <w:r>
              <w:rPr>
                <w:rFonts w:eastAsia="Batang"/>
                <w:sz w:val="20"/>
                <w:szCs w:val="20"/>
                <w:lang w:val="en-GB"/>
              </w:rPr>
              <w:t xml:space="preserve">-II CJT CSI. </w:t>
            </w:r>
          </w:p>
          <w:p w14:paraId="4D28CA87" w14:textId="77777777" w:rsidR="006616D3" w:rsidRDefault="006616D3" w:rsidP="006616D3">
            <w:pPr>
              <w:pStyle w:val="ListParagraph"/>
              <w:numPr>
                <w:ilvl w:val="0"/>
                <w:numId w:val="29"/>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Alt1. Reuse the timeline, CPU occupation, and active resource counting for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p>
          <w:p w14:paraId="30EE6D98" w14:textId="77777777" w:rsidR="006616D3" w:rsidRDefault="006616D3" w:rsidP="006616D3">
            <w:pPr>
              <w:pStyle w:val="ListParagraph"/>
              <w:numPr>
                <w:ilvl w:val="0"/>
                <w:numId w:val="29"/>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Alt2. Add the timeline, CPU occupation, and active resource counting for the Rel-19 CJTC to the timeline, CPU occupation, and active resource counting for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 respectively</w:t>
            </w:r>
          </w:p>
          <w:p w14:paraId="45EF1DCF" w14:textId="77777777" w:rsidR="006616D3" w:rsidRDefault="006616D3" w:rsidP="006616D3">
            <w:pPr>
              <w:jc w:val="both"/>
              <w:rPr>
                <w:rFonts w:eastAsia="DengXian"/>
                <w:bCs/>
                <w:sz w:val="18"/>
                <w:szCs w:val="20"/>
                <w:lang w:val="en-GB" w:eastAsia="zh-CN"/>
              </w:rPr>
            </w:pPr>
          </w:p>
          <w:p w14:paraId="015773E2" w14:textId="77777777" w:rsidR="006616D3" w:rsidRDefault="006616D3" w:rsidP="006616D3">
            <w:pPr>
              <w:jc w:val="both"/>
              <w:rPr>
                <w:rFonts w:eastAsia="DengXian"/>
                <w:bCs/>
                <w:color w:val="3333FF"/>
                <w:sz w:val="18"/>
                <w:szCs w:val="20"/>
                <w:lang w:val="en-GB" w:eastAsia="zh-CN"/>
              </w:rPr>
            </w:pPr>
            <w:r>
              <w:rPr>
                <w:rFonts w:eastAsia="DengXian"/>
                <w:bCs/>
                <w:color w:val="3333FF"/>
                <w:sz w:val="18"/>
                <w:szCs w:val="20"/>
                <w:lang w:val="en-GB" w:eastAsia="zh-CN"/>
              </w:rPr>
              <w:t>Alt1 (no spec impact):</w:t>
            </w:r>
          </w:p>
          <w:p w14:paraId="130544E0" w14:textId="77777777" w:rsidR="006616D3" w:rsidRDefault="006616D3" w:rsidP="006616D3">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 xml:space="preserve">Support/fine: Samsung, HONOR, Xiaomi, vivo, Ericsson, OPPO, </w:t>
            </w:r>
            <w:r w:rsidRPr="00735BF8">
              <w:rPr>
                <w:rFonts w:eastAsia="Malgun Gothic"/>
                <w:color w:val="3333FF"/>
                <w:sz w:val="18"/>
                <w:lang w:eastAsia="zh-TW"/>
              </w:rPr>
              <w:t>NTT DOCOMO,</w:t>
            </w:r>
          </w:p>
          <w:p w14:paraId="4C2FF973" w14:textId="77777777" w:rsidR="006616D3" w:rsidRDefault="006616D3" w:rsidP="006616D3">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Not support:</w:t>
            </w:r>
          </w:p>
          <w:p w14:paraId="67819F55" w14:textId="77777777" w:rsidR="006616D3" w:rsidRDefault="006616D3" w:rsidP="006616D3">
            <w:pPr>
              <w:jc w:val="both"/>
              <w:rPr>
                <w:rFonts w:eastAsia="DengXian"/>
                <w:bCs/>
                <w:color w:val="3333FF"/>
                <w:sz w:val="18"/>
                <w:szCs w:val="20"/>
                <w:lang w:val="en-GB" w:eastAsia="zh-CN"/>
              </w:rPr>
            </w:pPr>
            <w:r>
              <w:rPr>
                <w:rFonts w:eastAsia="DengXian"/>
                <w:bCs/>
                <w:color w:val="3333FF"/>
                <w:sz w:val="18"/>
                <w:szCs w:val="20"/>
                <w:lang w:val="en-GB" w:eastAsia="zh-CN"/>
              </w:rPr>
              <w:t xml:space="preserve">Alt2: </w:t>
            </w:r>
          </w:p>
          <w:p w14:paraId="72CA6D45" w14:textId="77777777" w:rsidR="006616D3" w:rsidRDefault="006616D3" w:rsidP="006616D3">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 xml:space="preserve">Support/fine: ZTE, MediaTek, Google, NEC, </w:t>
            </w:r>
          </w:p>
          <w:p w14:paraId="5ACEF7C3" w14:textId="77777777" w:rsidR="006616D3" w:rsidRDefault="006616D3" w:rsidP="006616D3">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Not support:</w:t>
            </w:r>
          </w:p>
          <w:p w14:paraId="5103CBE1" w14:textId="77777777" w:rsidR="006616D3" w:rsidRDefault="006616D3" w:rsidP="006616D3">
            <w:pPr>
              <w:jc w:val="both"/>
              <w:rPr>
                <w:rFonts w:eastAsia="DengXian"/>
                <w:bCs/>
                <w:color w:val="3333FF"/>
                <w:sz w:val="18"/>
                <w:szCs w:val="20"/>
                <w:lang w:val="en-GB" w:eastAsia="zh-CN"/>
              </w:rPr>
            </w:pPr>
          </w:p>
          <w:p w14:paraId="19B160FD" w14:textId="77777777" w:rsidR="006616D3" w:rsidRDefault="006616D3" w:rsidP="006616D3">
            <w:pPr>
              <w:jc w:val="both"/>
              <w:rPr>
                <w:rFonts w:eastAsia="DengXian"/>
                <w:bCs/>
                <w:sz w:val="18"/>
                <w:szCs w:val="20"/>
                <w:lang w:val="en-GB" w:eastAsia="zh-CN"/>
              </w:rPr>
            </w:pPr>
          </w:p>
          <w:p w14:paraId="44E2931D" w14:textId="77777777" w:rsidR="006616D3" w:rsidRDefault="006616D3" w:rsidP="006616D3">
            <w:pPr>
              <w:jc w:val="both"/>
              <w:rPr>
                <w:rFonts w:eastAsia="DengXian"/>
                <w:bCs/>
                <w:sz w:val="18"/>
                <w:szCs w:val="20"/>
                <w:lang w:val="en-GB" w:eastAsia="zh-CN"/>
              </w:rPr>
            </w:pPr>
            <w:r>
              <w:rPr>
                <w:rFonts w:eastAsia="Batang"/>
                <w:b/>
                <w:color w:val="3333FF"/>
                <w:sz w:val="18"/>
                <w:szCs w:val="20"/>
                <w:u w:val="single"/>
                <w:lang w:val="en-GB"/>
              </w:rPr>
              <w:t>FL assessment</w:t>
            </w:r>
            <w:r>
              <w:rPr>
                <w:rFonts w:eastAsia="Batang"/>
                <w:color w:val="3333FF"/>
                <w:sz w:val="18"/>
                <w:szCs w:val="20"/>
                <w:lang w:val="en-GB"/>
              </w:rPr>
              <w:t xml:space="preserve">: The baseline is to reuse those of the Rel-18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CJT CSI since this represents the worst of the two and the resulting report is analogous to Rel-18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CJT (i.e. Alt1). This implies there is no spec impact, which is the default. </w:t>
            </w:r>
          </w:p>
          <w:p w14:paraId="64B5B0C0" w14:textId="77777777" w:rsidR="006616D3" w:rsidRDefault="006616D3" w:rsidP="006616D3">
            <w:pPr>
              <w:jc w:val="both"/>
              <w:rPr>
                <w:rFonts w:eastAsia="DengXian"/>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ListParagraph"/>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lastRenderedPageBreak/>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6616D3">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6616D3">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6616D3">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proofErr w:type="gramStart"/>
            <w:r>
              <w:rPr>
                <w:rFonts w:eastAsia="SimSun"/>
                <w:sz w:val="20"/>
                <w:szCs w:val="20"/>
                <w:lang w:val="en-GB"/>
              </w:rPr>
              <w:t>D</w:t>
            </w:r>
            <w:r>
              <w:rPr>
                <w:rFonts w:eastAsia="SimSun"/>
                <w:sz w:val="20"/>
                <w:szCs w:val="20"/>
                <w:vertAlign w:val="subscript"/>
                <w:lang w:val="en-GB"/>
              </w:rPr>
              <w:t>n,offset</w:t>
            </w:r>
            <w:proofErr w:type="spellEnd"/>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PO</w:t>
            </w:r>
            <w:r>
              <w:rPr>
                <w:rFonts w:eastAsia="SimSun"/>
                <w:sz w:val="20"/>
                <w:szCs w:val="20"/>
                <w:vertAlign w:val="subscript"/>
                <w:lang w:val="en-GB"/>
              </w:rPr>
              <w:t>n</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xml:space="preserve">, Ericsson (open), </w:t>
            </w:r>
          </w:p>
          <w:p w14:paraId="1C4616A8" w14:textId="77777777" w:rsidR="00694309" w:rsidRDefault="00694309">
            <w:pPr>
              <w:jc w:val="both"/>
              <w:rPr>
                <w:rFonts w:eastAsia="DengXian"/>
                <w:bCs/>
                <w:sz w:val="18"/>
                <w:szCs w:val="20"/>
                <w:lang w:eastAsia="zh-CN"/>
              </w:rPr>
            </w:pPr>
          </w:p>
          <w:p w14:paraId="47DFE88C" w14:textId="2AC06042" w:rsidR="00694309" w:rsidRDefault="001054DF">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w:t>
            </w:r>
            <w:r>
              <w:rPr>
                <w:sz w:val="18"/>
                <w:szCs w:val="18"/>
                <w:lang w:val="en-GB"/>
              </w:rPr>
              <w:lastRenderedPageBreak/>
              <w:t>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sidR="0054629F">
              <w:rPr>
                <w:rFonts w:eastAsia="DengXian"/>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DengXian"/>
                <w:bCs/>
                <w:sz w:val="20"/>
                <w:szCs w:val="20"/>
                <w:lang w:val="en-GB" w:eastAsia="zh-CN"/>
              </w:rPr>
            </w:pPr>
            <w:r>
              <w:rPr>
                <w:rFonts w:eastAsia="DengXian"/>
                <w:bCs/>
                <w:sz w:val="20"/>
                <w:szCs w:val="20"/>
                <w:lang w:val="en-GB" w:eastAsia="zh-CN"/>
              </w:rPr>
              <w:t>Regarding the L1-RSRP:</w:t>
            </w:r>
          </w:p>
          <w:p w14:paraId="55C2F203"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32CB37E7" w14:textId="77777777" w:rsidR="00694309" w:rsidRDefault="001054DF">
            <w:pPr>
              <w:pStyle w:val="ListParagraph"/>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92C7874"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DengXian"/>
                <w:bCs/>
                <w:sz w:val="18"/>
                <w:szCs w:val="20"/>
                <w:lang w:val="en-GB" w:eastAsia="zh-CN"/>
              </w:rPr>
            </w:pPr>
          </w:p>
          <w:p w14:paraId="301950E3" w14:textId="77777777" w:rsidR="00694309" w:rsidRDefault="00694309">
            <w:pPr>
              <w:jc w:val="both"/>
              <w:rPr>
                <w:rFonts w:eastAsia="DengXian"/>
                <w:bCs/>
                <w:sz w:val="18"/>
                <w:szCs w:val="20"/>
                <w:lang w:val="en-GB" w:eastAsia="zh-CN"/>
              </w:rPr>
            </w:pPr>
          </w:p>
          <w:p w14:paraId="5640D8E0" w14:textId="77777777" w:rsidR="00694309" w:rsidRDefault="001054DF">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DengXian"/>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Samsung (ok), Sony (open), </w:t>
            </w:r>
          </w:p>
          <w:p w14:paraId="22A73922" w14:textId="77777777" w:rsidR="00694309" w:rsidRDefault="00694309">
            <w:pPr>
              <w:jc w:val="both"/>
              <w:rPr>
                <w:rFonts w:eastAsia="DengXian"/>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sidR="0054629F">
              <w:rPr>
                <w:rFonts w:eastAsia="DengXian"/>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lastRenderedPageBreak/>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306EEAE4">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bl>
    <w:p w14:paraId="44EEEC1B" w14:textId="77777777" w:rsidR="00694309" w:rsidRDefault="00694309"/>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w:t>
            </w:r>
            <w:r w:rsidR="0066141E">
              <w:rPr>
                <w:rFonts w:ascii="Times" w:eastAsiaTheme="minorEastAsia" w:hAnsi="Times" w:cs="Times"/>
                <w:b/>
                <w:color w:val="3333FF"/>
                <w:sz w:val="20"/>
                <w:szCs w:val="20"/>
                <w:lang w:val="en-GB" w:eastAsia="zh-CN"/>
              </w:rPr>
              <w:t>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79384988" w:rsidR="00694309" w:rsidRDefault="0069430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963A4E" w14:textId="77777777" w:rsidR="00694309" w:rsidRDefault="00694309">
            <w:pPr>
              <w:rPr>
                <w:rFonts w:ascii="Times" w:eastAsia="Batang" w:hAnsi="Times"/>
                <w:b/>
                <w:bCs/>
                <w:color w:val="3333FF"/>
                <w:sz w:val="20"/>
                <w:szCs w:val="20"/>
                <w:lang w:val="en-GB" w:eastAsia="zh-CN"/>
              </w:rPr>
            </w:pPr>
          </w:p>
        </w:tc>
      </w:tr>
      <w:tr w:rsidR="005A2913"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1A343DB4" w:rsidR="005A2913" w:rsidRDefault="005A2913" w:rsidP="005A291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6DE723" w14:textId="7F69D599" w:rsidR="005A2913" w:rsidRPr="009A41D3" w:rsidRDefault="005A2913" w:rsidP="005A2913">
            <w:pPr>
              <w:rPr>
                <w:rFonts w:ascii="Times" w:eastAsiaTheme="minorEastAsia" w:hAnsi="Times"/>
                <w:b/>
                <w:bCs/>
                <w:color w:val="3333FF"/>
                <w:sz w:val="20"/>
                <w:szCs w:val="20"/>
                <w:lang w:val="en-GB" w:eastAsia="zh-CN"/>
              </w:rPr>
            </w:pPr>
          </w:p>
        </w:tc>
      </w:tr>
      <w:tr w:rsidR="00B90579"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612FE440" w:rsidR="00B90579" w:rsidRDefault="00B90579" w:rsidP="00B9057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9FF97" w14:textId="77777777" w:rsidR="00B90579" w:rsidRPr="0095064D" w:rsidRDefault="00B90579" w:rsidP="00B90579">
            <w:pPr>
              <w:rPr>
                <w:rFonts w:ascii="Times" w:eastAsia="Batang" w:hAnsi="Times"/>
                <w:bCs/>
                <w:color w:val="3333FF"/>
                <w:sz w:val="18"/>
                <w:szCs w:val="18"/>
                <w:lang w:val="en-GB" w:eastAsia="zh-CN"/>
              </w:rPr>
            </w:pP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3D4DD" w14:textId="77777777" w:rsidR="00CA6D34" w:rsidRDefault="00CA6D34" w:rsidP="005A2913">
      <w:r>
        <w:separator/>
      </w:r>
    </w:p>
  </w:endnote>
  <w:endnote w:type="continuationSeparator" w:id="0">
    <w:p w14:paraId="64A59839" w14:textId="77777777" w:rsidR="00CA6D34" w:rsidRDefault="00CA6D34"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8000012" w:usb3="00000000" w:csb0="0002009F" w:csb1="00000000"/>
  </w:font>
  <w:font w:name="Liberation Sans">
    <w:altName w:val="Arial"/>
    <w:charset w:val="01"/>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A85CF" w14:textId="77777777" w:rsidR="00CA6D34" w:rsidRDefault="00CA6D34" w:rsidP="005A2913">
      <w:r>
        <w:separator/>
      </w:r>
    </w:p>
  </w:footnote>
  <w:footnote w:type="continuationSeparator" w:id="0">
    <w:p w14:paraId="0F13DA23" w14:textId="77777777" w:rsidR="00CA6D34" w:rsidRDefault="00CA6D34"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B82F1D"/>
    <w:multiLevelType w:val="hybridMultilevel"/>
    <w:tmpl w:val="6E56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7D0C"/>
    <w:multiLevelType w:val="hybridMultilevel"/>
    <w:tmpl w:val="0F2C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5"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24"/>
  </w:num>
  <w:num w:numId="3">
    <w:abstractNumId w:val="30"/>
  </w:num>
  <w:num w:numId="4">
    <w:abstractNumId w:val="31"/>
  </w:num>
  <w:num w:numId="5">
    <w:abstractNumId w:val="18"/>
  </w:num>
  <w:num w:numId="6">
    <w:abstractNumId w:val="43"/>
  </w:num>
  <w:num w:numId="7">
    <w:abstractNumId w:val="17"/>
  </w:num>
  <w:num w:numId="8">
    <w:abstractNumId w:val="19"/>
  </w:num>
  <w:num w:numId="9">
    <w:abstractNumId w:val="29"/>
  </w:num>
  <w:num w:numId="10">
    <w:abstractNumId w:val="38"/>
  </w:num>
  <w:num w:numId="11">
    <w:abstractNumId w:val="4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8"/>
  </w:num>
  <w:num w:numId="15">
    <w:abstractNumId w:val="5"/>
  </w:num>
  <w:num w:numId="16">
    <w:abstractNumId w:val="36"/>
  </w:num>
  <w:num w:numId="17">
    <w:abstractNumId w:val="13"/>
  </w:num>
  <w:num w:numId="18">
    <w:abstractNumId w:val="4"/>
  </w:num>
  <w:num w:numId="19">
    <w:abstractNumId w:val="28"/>
  </w:num>
  <w:num w:numId="20">
    <w:abstractNumId w:val="10"/>
  </w:num>
  <w:num w:numId="21">
    <w:abstractNumId w:val="7"/>
  </w:num>
  <w:num w:numId="22">
    <w:abstractNumId w:val="22"/>
  </w:num>
  <w:num w:numId="23">
    <w:abstractNumId w:val="23"/>
  </w:num>
  <w:num w:numId="24">
    <w:abstractNumId w:val="35"/>
  </w:num>
  <w:num w:numId="25">
    <w:abstractNumId w:val="1"/>
  </w:num>
  <w:num w:numId="26">
    <w:abstractNumId w:val="26"/>
  </w:num>
  <w:num w:numId="27">
    <w:abstractNumId w:val="37"/>
  </w:num>
  <w:num w:numId="28">
    <w:abstractNumId w:val="14"/>
  </w:num>
  <w:num w:numId="29">
    <w:abstractNumId w:val="6"/>
  </w:num>
  <w:num w:numId="30">
    <w:abstractNumId w:val="41"/>
  </w:num>
  <w:num w:numId="31">
    <w:abstractNumId w:val="15"/>
  </w:num>
  <w:num w:numId="32">
    <w:abstractNumId w:val="9"/>
  </w:num>
  <w:num w:numId="33">
    <w:abstractNumId w:val="42"/>
  </w:num>
  <w:num w:numId="34">
    <w:abstractNumId w:val="16"/>
  </w:num>
  <w:num w:numId="35">
    <w:abstractNumId w:val="12"/>
  </w:num>
  <w:num w:numId="36">
    <w:abstractNumId w:val="0"/>
  </w:num>
  <w:num w:numId="37">
    <w:abstractNumId w:val="32"/>
  </w:num>
  <w:num w:numId="38">
    <w:abstractNumId w:val="11"/>
  </w:num>
  <w:num w:numId="39">
    <w:abstractNumId w:val="21"/>
  </w:num>
  <w:num w:numId="40">
    <w:abstractNumId w:val="2"/>
  </w:num>
  <w:num w:numId="41">
    <w:abstractNumId w:val="25"/>
  </w:num>
  <w:num w:numId="42">
    <w:abstractNumId w:val="39"/>
  </w:num>
  <w:num w:numId="43">
    <w:abstractNumId w:val="2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70D8"/>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F9B"/>
    <w:rsid w:val="000B4FEC"/>
    <w:rsid w:val="000B510A"/>
    <w:rsid w:val="000B548A"/>
    <w:rsid w:val="000B5D7C"/>
    <w:rsid w:val="000B6316"/>
    <w:rsid w:val="000B6546"/>
    <w:rsid w:val="000B69E9"/>
    <w:rsid w:val="000B6B08"/>
    <w:rsid w:val="000B6B1E"/>
    <w:rsid w:val="000B6EA6"/>
    <w:rsid w:val="000B7067"/>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B17"/>
    <w:rsid w:val="00294078"/>
    <w:rsid w:val="002942D3"/>
    <w:rsid w:val="0029485B"/>
    <w:rsid w:val="00294B84"/>
    <w:rsid w:val="00294E9B"/>
    <w:rsid w:val="002956AB"/>
    <w:rsid w:val="00295C26"/>
    <w:rsid w:val="00295D0B"/>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345"/>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DC3"/>
    <w:rsid w:val="004A2896"/>
    <w:rsid w:val="004A301B"/>
    <w:rsid w:val="004A3199"/>
    <w:rsid w:val="004A505C"/>
    <w:rsid w:val="004A5D08"/>
    <w:rsid w:val="004A6872"/>
    <w:rsid w:val="004A6921"/>
    <w:rsid w:val="004A6A79"/>
    <w:rsid w:val="004A6CC8"/>
    <w:rsid w:val="004A7320"/>
    <w:rsid w:val="004A7985"/>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71F"/>
    <w:rsid w:val="005D6960"/>
    <w:rsid w:val="005D70DA"/>
    <w:rsid w:val="005D7334"/>
    <w:rsid w:val="005D76C3"/>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F5D"/>
    <w:rsid w:val="00674484"/>
    <w:rsid w:val="00674B90"/>
    <w:rsid w:val="00674BB4"/>
    <w:rsid w:val="00675320"/>
    <w:rsid w:val="00675A55"/>
    <w:rsid w:val="0067647B"/>
    <w:rsid w:val="00676529"/>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557A"/>
    <w:rsid w:val="006E58C4"/>
    <w:rsid w:val="006E5CAB"/>
    <w:rsid w:val="006E69C1"/>
    <w:rsid w:val="006E6CB9"/>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C47"/>
    <w:rsid w:val="00B63D63"/>
    <w:rsid w:val="00B63EC3"/>
    <w:rsid w:val="00B63F47"/>
    <w:rsid w:val="00B645C5"/>
    <w:rsid w:val="00B64647"/>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53D"/>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5.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6.xml><?xml version="1.0" encoding="utf-8"?>
<ds:datastoreItem xmlns:ds="http://schemas.openxmlformats.org/officeDocument/2006/customXml" ds:itemID="{5A400CE7-11E9-4CC3-A506-D692ECE473C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7</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3</cp:revision>
  <cp:lastPrinted>2021-10-06T09:28:00Z</cp:lastPrinted>
  <dcterms:created xsi:type="dcterms:W3CDTF">2024-10-15T04:37:00Z</dcterms:created>
  <dcterms:modified xsi:type="dcterms:W3CDTF">2024-10-15T04:42:00Z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