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宋体"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aff8"/>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等线"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等线" w:cs="Arial"/>
                      <w:sz w:val="18"/>
                      <w:szCs w:val="18"/>
                    </w:rPr>
                  </w:pPr>
                  <w:r w:rsidRPr="009A0436">
                    <w:rPr>
                      <w:rFonts w:eastAsia="等线" w:cs="Arial"/>
                      <w:sz w:val="18"/>
                      <w:szCs w:val="18"/>
                    </w:rPr>
                    <w:t>Candidate component values for (X,Y): {(16,32),(32,16),(32,32)}</w:t>
                  </w:r>
                </w:p>
                <w:p w14:paraId="5C36C9EA" w14:textId="77777777" w:rsidR="009A0436" w:rsidRPr="009A0436" w:rsidRDefault="009A0436" w:rsidP="009A0436">
                  <w:pPr>
                    <w:rPr>
                      <w:rFonts w:eastAsia="等线" w:cs="Arial"/>
                      <w:sz w:val="18"/>
                      <w:szCs w:val="18"/>
                    </w:rPr>
                  </w:pPr>
                  <w:r w:rsidRPr="009A0436">
                    <w:rPr>
                      <w:rFonts w:eastAsia="等线"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aff5"/>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aff8"/>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aff8"/>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aff8"/>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aff8"/>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aff8"/>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aff8"/>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aff8"/>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tc>
          <w:tcPr>
            <w:tcW w:w="1693"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23"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12"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tc>
          <w:tcPr>
            <w:tcW w:w="1693"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0054397D" w14:textId="7285E238" w:rsidR="005154F9" w:rsidRPr="00B6006D" w:rsidRDefault="00B6006D">
            <w:pPr>
              <w:spacing w:afterLines="50" w:after="120"/>
              <w:jc w:val="both"/>
              <w:rPr>
                <w:rFonts w:eastAsiaTheme="minorEastAsia" w:hint="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 xml:space="preserve">00MHz frequency resources in FR1, the maximum SRS bandwidth </w:t>
            </w:r>
            <w:r w:rsidRPr="008E77C9">
              <w:rPr>
                <w:rFonts w:hint="eastAsia"/>
                <w:iCs/>
                <w:sz w:val="18"/>
                <w:szCs w:val="18"/>
              </w:rPr>
              <w:lastRenderedPageBreak/>
              <w:t>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DE5EF4">
            <w:pPr>
              <w:pStyle w:val="aff8"/>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13-1</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Note 1: The maximum DL </w:t>
                  </w:r>
                  <w:r w:rsidRPr="00D21163">
                    <w:rPr>
                      <w:rFonts w:ascii="Times New Roman" w:hAnsi="Times New Roman"/>
                      <w:color w:val="000000"/>
                      <w:szCs w:val="18"/>
                    </w:rPr>
                    <w:lastRenderedPageBreak/>
                    <w:t>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 xml:space="preserve">7. Maximum number of positioning SRS resources with Tx </w:t>
                  </w:r>
                  <w:r w:rsidRPr="00D21163">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lastRenderedPageBreak/>
                    <w:t>13-8</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lastRenderedPageBreak/>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等线"/>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lastRenderedPageBreak/>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aff8"/>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aff8"/>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lastRenderedPageBreak/>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77777777" w:rsidR="00B47F69" w:rsidRDefault="00B47F69">
            <w:pPr>
              <w:spacing w:afterLines="50" w:after="120"/>
              <w:jc w:val="both"/>
              <w:rPr>
                <w:sz w:val="22"/>
                <w:lang w:val="en-US"/>
              </w:rPr>
            </w:pPr>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lastRenderedPageBreak/>
              <w:drawing>
                <wp:inline distT="0" distB="0" distL="0" distR="0" wp14:anchorId="39606716" wp14:editId="09FEF732">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aff8"/>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aff8"/>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aff8"/>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aff6"/>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Id42PLfAAAA&#10;BwEAAA8AAABkcnMvZG93bnJldi54bWxMj0FPwkAQhe8m/IfNkHiTLVYL1m6JQkgMwQNgiMelO7SN&#10;3dmmu0D594wnPU7el/e+yWa9bcQZO187UjAeRSCQCmdqKhV87ZYPUxA+aDK6cYQKruhhlg/uMp0a&#10;d6ENnrehFFxCPtUKqhDaVEpfVGi1H7kWibOj66wOfHalNJ2+cLlt5GMUJdLqmnih0i3OKyx+tier&#10;4GN3XW0m88/Ert4X3+u99PvlYq3U/bB/ewURsA9/MPzqszrk7HRwJzJeNApeYgYVPPFDnCbP8QTE&#10;gbFpEoPMM/nfP78BAAD//wMAUEsBAi0AFAAGAAgAAAAhALaDOJL+AAAA4QEAABMAAAAAAAAAAAAA&#10;AAAAAAAAAFtDb250ZW50X1R5cGVzXS54bWxQSwECLQAUAAYACAAAACEAOP0h/9YAAACUAQAACwAA&#10;AAAAAAAAAAAAAAAvAQAAX3JlbHMvLnJlbHNQSwECLQAUAAYACAAAACEAlkU2MMsBAABYAwAADgAA&#10;AAAAAAAAAAAAAAAuAgAAZHJzL2Uyb0RvYy54bWxQSwECLQAUAAYACAAAACEAh3jY8t8AAAAHAQAA&#10;DwAAAAAAAAAAAAAAAAAlBAAAZHJzL2Rvd25yZXYueG1sUEsFBgAAAAAEAAQA8wAAADEFAAAAAA==&#10;" filled="f" strokecolor="black [3213]">
                      <v:textbox>
                        <w:txbxContent>
                          <w:p w14:paraId="44A4B7EE"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aff6"/>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aff8"/>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aff8"/>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aff8"/>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aff5"/>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aff8"/>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aff8"/>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B70DCC8" w14:textId="1EC6823A" w:rsidR="00D36DF2" w:rsidRPr="00F740AD" w:rsidRDefault="009E6B8A" w:rsidP="00DE5EF4">
            <w:pPr>
              <w:pStyle w:val="aff8"/>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and also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 xml:space="preserve">again, current spec allows configuring same SRS resources for AS and CB, there is SRI in DCI to indicate which antenna is used for PUSCH. For example, for 2Tx UE </w:t>
            </w:r>
            <w:proofErr w:type="spellStart"/>
            <w:r w:rsidR="00A258FE">
              <w:rPr>
                <w:rFonts w:eastAsiaTheme="minorEastAsia"/>
                <w:sz w:val="22"/>
                <w:lang w:val="en-US" w:eastAsia="zh-CN"/>
              </w:rPr>
              <w:t>gNB</w:t>
            </w:r>
            <w:proofErr w:type="spellEnd"/>
            <w:r w:rsidR="00A258FE">
              <w:rPr>
                <w:rFonts w:eastAsiaTheme="minorEastAsia"/>
                <w:sz w:val="22"/>
                <w:lang w:val="en-US" w:eastAsia="zh-CN"/>
              </w:rPr>
              <w:t xml:space="preserve"> configures two 2-port SRS resources SRS#0 and SRS#1, the same UE supports 2T4R antenna switching then </w:t>
            </w:r>
            <w:proofErr w:type="spellStart"/>
            <w:r w:rsidR="00A258FE">
              <w:rPr>
                <w:rFonts w:eastAsiaTheme="minorEastAsia"/>
                <w:sz w:val="22"/>
                <w:lang w:val="en-US" w:eastAsia="zh-CN"/>
              </w:rPr>
              <w:t>gNB</w:t>
            </w:r>
            <w:proofErr w:type="spellEnd"/>
            <w:r w:rsidR="00A258FE">
              <w:rPr>
                <w:rFonts w:eastAsiaTheme="minorEastAsia"/>
                <w:sz w:val="22"/>
                <w:lang w:val="en-US" w:eastAsia="zh-CN"/>
              </w:rPr>
              <w:t xml:space="preserve"> can configure same two </w:t>
            </w:r>
            <w:r w:rsidR="00A258FE">
              <w:rPr>
                <w:rFonts w:eastAsiaTheme="minorEastAsia"/>
                <w:sz w:val="22"/>
                <w:lang w:val="en-US" w:eastAsia="zh-CN"/>
              </w:rPr>
              <w:t>SRS resources SRS#0 and SRS#1</w:t>
            </w:r>
            <w:r w:rsidR="00A258FE">
              <w:rPr>
                <w:rFonts w:eastAsiaTheme="minorEastAsia"/>
                <w:sz w:val="22"/>
                <w:lang w:val="en-US" w:eastAsia="zh-CN"/>
              </w:rPr>
              <w:t xml:space="preserve">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hint="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hint="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505D3062">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w:t>
            </w:r>
            <w:r w:rsidRPr="008D2B27">
              <w:rPr>
                <w:rFonts w:eastAsiaTheme="minorEastAsia"/>
                <w:sz w:val="18"/>
                <w:szCs w:val="18"/>
                <w:lang w:eastAsia="zh-CN"/>
              </w:rPr>
              <w:lastRenderedPageBreak/>
              <w:t>DMRS type1 and rank 6 for DMRS type2 as baseline respectively, meanwhile, additional DMRS is assumed to be configured.</w:t>
            </w:r>
          </w:p>
          <w:p w14:paraId="22B998F2"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Tab</w:t>
            </w:r>
            <w:r w:rsidRPr="008D2B27">
              <w:rPr>
                <w:rFonts w:eastAsia="宋体"/>
                <w:sz w:val="18"/>
                <w:szCs w:val="18"/>
                <w:lang w:eastAsia="zh-CN"/>
              </w:rPr>
              <w:t>le 3.1: throughput calculation</w:t>
            </w:r>
          </w:p>
          <w:tbl>
            <w:tblPr>
              <w:tblStyle w:val="aff5"/>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宋体"/>
                      <w:sz w:val="18"/>
                      <w:szCs w:val="18"/>
                      <w:lang w:eastAsia="zh-CN"/>
                    </w:rPr>
                  </w:pPr>
                  <w:r w:rsidRPr="008D2B27">
                    <w:rPr>
                      <w:rFonts w:eastAsia="宋体"/>
                      <w:sz w:val="18"/>
                      <w:szCs w:val="18"/>
                      <w:lang w:eastAsia="zh-CN"/>
                    </w:rPr>
                    <w:t>Throughput</w:t>
                  </w:r>
                </w:p>
              </w:tc>
              <w:tc>
                <w:tcPr>
                  <w:tcW w:w="1527" w:type="dxa"/>
                </w:tcPr>
                <w:p w14:paraId="719C9FB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ank4</w:t>
                  </w:r>
                </w:p>
              </w:tc>
              <w:tc>
                <w:tcPr>
                  <w:tcW w:w="1258" w:type="dxa"/>
                </w:tcPr>
                <w:p w14:paraId="20A7B94C"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ank5</w:t>
                  </w:r>
                </w:p>
              </w:tc>
              <w:tc>
                <w:tcPr>
                  <w:tcW w:w="1258" w:type="dxa"/>
                </w:tcPr>
                <w:p w14:paraId="5D7C6AA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ank6</w:t>
                  </w:r>
                </w:p>
              </w:tc>
              <w:tc>
                <w:tcPr>
                  <w:tcW w:w="1258" w:type="dxa"/>
                </w:tcPr>
                <w:p w14:paraId="091484E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ank7</w:t>
                  </w:r>
                </w:p>
              </w:tc>
              <w:tc>
                <w:tcPr>
                  <w:tcW w:w="1258" w:type="dxa"/>
                </w:tcPr>
                <w:p w14:paraId="733B4B8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宋体"/>
                      <w:sz w:val="18"/>
                      <w:szCs w:val="18"/>
                      <w:lang w:eastAsia="zh-CN"/>
                    </w:rPr>
                  </w:pPr>
                  <w:r w:rsidRPr="008D2B27">
                    <w:rPr>
                      <w:rFonts w:eastAsia="宋体"/>
                      <w:sz w:val="18"/>
                      <w:szCs w:val="18"/>
                      <w:lang w:eastAsia="zh-CN"/>
                    </w:rPr>
                    <w:tab/>
                    <w:t>1</w:t>
                  </w:r>
                  <w:r w:rsidRPr="008D2B27">
                    <w:rPr>
                      <w:rFonts w:eastAsia="宋体"/>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宋体"/>
                      <w:sz w:val="18"/>
                      <w:szCs w:val="18"/>
                      <w:lang w:eastAsia="zh-CN"/>
                    </w:rPr>
                  </w:pPr>
                  <w:r w:rsidRPr="008D2B27">
                    <w:rPr>
                      <w:rFonts w:eastAsia="宋体"/>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宋体"/>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宋体"/>
                      <w:sz w:val="18"/>
                      <w:szCs w:val="18"/>
                      <w:lang w:eastAsia="zh-CN"/>
                    </w:rPr>
                  </w:pPr>
                  <w:r w:rsidRPr="008D2B27">
                    <w:rPr>
                      <w:rFonts w:eastAsia="宋体"/>
                      <w:sz w:val="18"/>
                      <w:szCs w:val="18"/>
                      <w:lang w:eastAsia="zh-CN"/>
                    </w:rPr>
                    <w:t>1</w:t>
                  </w:r>
                  <w:r w:rsidRPr="008D2B27">
                    <w:rPr>
                      <w:rFonts w:eastAsia="宋体" w:hint="eastAsia"/>
                      <w:sz w:val="18"/>
                      <w:szCs w:val="18"/>
                      <w:lang w:eastAsia="zh-CN"/>
                    </w:rPr>
                    <w:t>5</w:t>
                  </w:r>
                  <w:r w:rsidRPr="008D2B27">
                    <w:rPr>
                      <w:rFonts w:eastAsia="宋体"/>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2</w:t>
                  </w:r>
                  <w:r w:rsidRPr="008D2B27">
                    <w:rPr>
                      <w:rFonts w:eastAsia="宋体"/>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宋体"/>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41.4%</w:t>
                  </w:r>
                </w:p>
              </w:tc>
            </w:tr>
          </w:tbl>
          <w:p w14:paraId="090B25C8"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ote *: Number of DMRS CDM groups without data=3</w:t>
            </w:r>
          </w:p>
          <w:p w14:paraId="0BB52C0C" w14:textId="77777777" w:rsidR="008D2B27" w:rsidRPr="008D2B27" w:rsidRDefault="008D2B27" w:rsidP="008D2B27">
            <w:pPr>
              <w:jc w:val="both"/>
              <w:rPr>
                <w:rFonts w:eastAsia="宋体"/>
                <w:sz w:val="18"/>
                <w:szCs w:val="18"/>
                <w:lang w:eastAsia="zh-CN"/>
              </w:rPr>
            </w:pPr>
          </w:p>
          <w:p w14:paraId="4067794A"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B</w:t>
            </w:r>
            <w:r w:rsidRPr="008D2B27">
              <w:rPr>
                <w:rFonts w:eastAsia="宋体"/>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宋体"/>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宋体"/>
                <w:sz w:val="18"/>
                <w:szCs w:val="18"/>
                <w:lang w:eastAsia="zh-CN"/>
              </w:rPr>
            </w:pPr>
          </w:p>
          <w:p w14:paraId="3AD1B59E"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aff8"/>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aff8"/>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aff8"/>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aff8"/>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2"/>
        <w:gridCol w:w="1121"/>
        <w:gridCol w:w="6825"/>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lastRenderedPageBreak/>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4221A6">
        <w:tc>
          <w:tcPr>
            <w:tcW w:w="1693" w:type="dxa"/>
          </w:tcPr>
          <w:p w14:paraId="28579B8A"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912"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tc>
          <w:tcPr>
            <w:tcW w:w="1693"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912"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w:lastRenderedPageBreak/>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af2"/>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aff8"/>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aff8"/>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aff8"/>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aff5"/>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宋体"/>
                <w:color w:val="FF0000"/>
                <w:sz w:val="20"/>
                <w:lang w:eastAsia="zh-CN"/>
              </w:rPr>
            </w:pPr>
            <w:bookmarkStart w:id="5" w:name="_Hlk135864443"/>
            <w:r w:rsidRPr="0000418D">
              <w:rPr>
                <w:rFonts w:eastAsia="宋体"/>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宋体"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宋体" w:hAnsi="Arial"/>
                <w:lang w:val="x-none" w:eastAsia="en-US"/>
              </w:rPr>
              <w:t>6.2.1.4</w:t>
            </w:r>
            <w:r w:rsidRPr="0000418D">
              <w:rPr>
                <w:rFonts w:ascii="Arial" w:eastAsia="宋体"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宋体"/>
                <w:sz w:val="20"/>
                <w:lang w:eastAsia="en-US"/>
              </w:rPr>
            </w:pPr>
            <w:r w:rsidRPr="0000418D">
              <w:rPr>
                <w:rFonts w:eastAsia="宋体"/>
                <w:sz w:val="20"/>
                <w:lang w:eastAsia="en-US"/>
              </w:rPr>
              <w:t xml:space="preserve">When the SRS is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and if the higher layer parameter </w:t>
            </w:r>
            <w:proofErr w:type="spellStart"/>
            <w:r w:rsidRPr="0000418D">
              <w:rPr>
                <w:rFonts w:eastAsia="宋体"/>
                <w:i/>
                <w:sz w:val="20"/>
                <w:lang w:eastAsia="en-US"/>
              </w:rPr>
              <w:t>spatialRelationInfoPos</w:t>
            </w:r>
            <w:proofErr w:type="spellEnd"/>
            <w:r w:rsidRPr="0000418D">
              <w:rPr>
                <w:rFonts w:eastAsia="宋体"/>
                <w:i/>
                <w:sz w:val="20"/>
                <w:lang w:eastAsia="en-US"/>
              </w:rPr>
              <w:t xml:space="preserve"> </w:t>
            </w:r>
            <w:r w:rsidRPr="0000418D">
              <w:rPr>
                <w:rFonts w:eastAsia="宋体"/>
                <w:sz w:val="20"/>
                <w:lang w:eastAsia="en-US"/>
              </w:rPr>
              <w:t>is configured</w:t>
            </w:r>
            <w:r w:rsidRPr="0000418D">
              <w:rPr>
                <w:rFonts w:eastAsia="宋体"/>
                <w:i/>
                <w:sz w:val="20"/>
                <w:lang w:eastAsia="en-US"/>
              </w:rPr>
              <w:t xml:space="preserve">, </w:t>
            </w:r>
            <w:r w:rsidRPr="0000418D">
              <w:rPr>
                <w:rFonts w:eastAsia="宋体"/>
                <w:sz w:val="20"/>
                <w:lang w:eastAsia="en-US"/>
              </w:rPr>
              <w:t xml:space="preserve">it contains the ID of the configuration fields of a reference RS according to Clause 6.3.2 of [TS 38.331]. The reference RS can be an SRS configured by the higher layer parameter </w:t>
            </w:r>
            <w:r w:rsidRPr="0000418D">
              <w:rPr>
                <w:rFonts w:eastAsia="宋体"/>
                <w:i/>
                <w:iCs/>
                <w:sz w:val="20"/>
                <w:lang w:eastAsia="en-US"/>
              </w:rPr>
              <w:t>SRS-</w:t>
            </w:r>
            <w:r w:rsidRPr="0000418D">
              <w:rPr>
                <w:rFonts w:eastAsia="宋体"/>
                <w:i/>
                <w:iCs/>
                <w:sz w:val="20"/>
                <w:lang w:eastAsia="en-US"/>
              </w:rPr>
              <w:lastRenderedPageBreak/>
              <w:t>Resource</w:t>
            </w:r>
            <w:r w:rsidRPr="0000418D">
              <w:rPr>
                <w:rFonts w:eastAsia="宋体"/>
                <w:sz w:val="20"/>
                <w:lang w:eastAsia="en-US"/>
              </w:rPr>
              <w:t xml:space="preserve"> or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CSI-RS, SS/PBCH block, or a DL PRS configured on a serving cell or a SS/PBCH block or a DL PRS configured on a non-serving cell. If the UE is configured for transmission of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in RRC_INACTIVE mode, the configured </w:t>
            </w:r>
            <w:proofErr w:type="spellStart"/>
            <w:r w:rsidRPr="0000418D">
              <w:rPr>
                <w:rFonts w:eastAsia="宋体"/>
                <w:i/>
                <w:sz w:val="20"/>
                <w:lang w:eastAsia="en-US"/>
              </w:rPr>
              <w:t>spatialRelationInfoPos</w:t>
            </w:r>
            <w:proofErr w:type="spellEnd"/>
            <w:r w:rsidRPr="0000418D">
              <w:rPr>
                <w:rFonts w:eastAsia="宋体"/>
                <w:sz w:val="20"/>
                <w:lang w:eastAsia="en-US"/>
              </w:rPr>
              <w:t xml:space="preserve"> is also applicable.</w:t>
            </w:r>
          </w:p>
          <w:p w14:paraId="7D3D85D1" w14:textId="77777777" w:rsidR="0000418D" w:rsidRPr="0000418D" w:rsidRDefault="0000418D" w:rsidP="0000418D">
            <w:pPr>
              <w:rPr>
                <w:rFonts w:eastAsia="宋体"/>
                <w:sz w:val="20"/>
                <w:lang w:val="en-US" w:eastAsia="en-US"/>
              </w:rPr>
            </w:pPr>
            <w:r w:rsidRPr="0000418D">
              <w:rPr>
                <w:rFonts w:eastAsia="宋体"/>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If the UE is not configured with the higher layer parameter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the UE may use a fixed spatial domain transmission filter for transmissions of the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宋体"/>
                <w:sz w:val="20"/>
                <w:lang w:val="en-US" w:eastAsia="en-US"/>
              </w:rPr>
            </w:pPr>
            <w:r w:rsidRPr="0000418D">
              <w:rPr>
                <w:rFonts w:eastAsia="宋体"/>
                <w:sz w:val="20"/>
                <w:szCs w:val="16"/>
                <w:lang w:val="en-US" w:eastAsia="zh-CN"/>
              </w:rPr>
              <w:t>I</w:t>
            </w:r>
            <w:r w:rsidRPr="0000418D">
              <w:rPr>
                <w:rFonts w:eastAsia="宋体"/>
                <w:sz w:val="20"/>
                <w:szCs w:val="16"/>
                <w:lang w:val="en-US" w:eastAsia="en-US"/>
              </w:rPr>
              <w:t>n RRC_CONNECTED mode, t</w:t>
            </w:r>
            <w:r w:rsidRPr="0000418D">
              <w:rPr>
                <w:rFonts w:eastAsia="宋体"/>
                <w:sz w:val="20"/>
                <w:lang w:val="en-US" w:eastAsia="en-US"/>
              </w:rPr>
              <w:t xml:space="preserve">he UE is only expected to transmit an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within the active UL BWP of the UE.</w:t>
            </w:r>
          </w:p>
          <w:p w14:paraId="3C3173A6"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When the configuration of SRS is done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val="en-US" w:eastAsia="en-US"/>
              </w:rPr>
              <w:t xml:space="preserve">, the UE can only be provided with a single RS source in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per SRS resource for positioning.</w:t>
            </w:r>
          </w:p>
          <w:p w14:paraId="502E7634" w14:textId="77777777" w:rsidR="0000418D" w:rsidRPr="0000418D" w:rsidRDefault="0000418D" w:rsidP="0000418D">
            <w:pPr>
              <w:rPr>
                <w:rFonts w:eastAsia="宋体"/>
                <w:color w:val="FF0000"/>
                <w:sz w:val="20"/>
                <w:lang w:val="en-US" w:eastAsia="zh-CN"/>
              </w:rPr>
            </w:pPr>
            <w:r w:rsidRPr="0000418D">
              <w:rPr>
                <w:rFonts w:eastAsia="宋体"/>
                <w:color w:val="FF0000"/>
                <w:sz w:val="20"/>
                <w:lang w:val="en-US" w:eastAsia="zh-CN"/>
              </w:rPr>
              <w:t xml:space="preserve">Subject to UE capability, the UE may be provided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宋体"/>
                <w:color w:val="FF0000"/>
                <w:sz w:val="20"/>
                <w:lang w:eastAsia="en-US"/>
              </w:rPr>
            </w:pPr>
            <w:r w:rsidRPr="0000418D">
              <w:rPr>
                <w:rFonts w:eastAsia="宋体"/>
                <w:color w:val="FF0000"/>
                <w:sz w:val="20"/>
                <w:szCs w:val="22"/>
                <w:lang w:val="x-none" w:eastAsia="en-US"/>
              </w:rPr>
              <w:t>-</w:t>
            </w:r>
            <w:r w:rsidRPr="0000418D">
              <w:rPr>
                <w:rFonts w:eastAsia="宋体"/>
                <w:color w:val="FF0000"/>
                <w:sz w:val="20"/>
                <w:szCs w:val="22"/>
                <w:lang w:val="x-none" w:eastAsia="en-US"/>
              </w:rPr>
              <w:tab/>
            </w:r>
            <w:r w:rsidRPr="0000418D">
              <w:rPr>
                <w:rFonts w:eastAsia="宋体"/>
                <w:color w:val="FF0000"/>
                <w:sz w:val="20"/>
                <w:lang w:val="en-US" w:eastAsia="zh-CN"/>
              </w:rPr>
              <w:t xml:space="preserve">If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4F22DFE3" w14:textId="77777777" w:rsidR="0000418D" w:rsidRPr="0000418D" w:rsidRDefault="0000418D" w:rsidP="0000418D">
            <w:pPr>
              <w:ind w:left="568" w:hanging="284"/>
              <w:rPr>
                <w:rFonts w:eastAsia="宋体"/>
                <w:color w:val="FF0000"/>
                <w:sz w:val="20"/>
                <w:lang w:val="en-US" w:eastAsia="zh-CN"/>
              </w:rPr>
            </w:pPr>
            <w:r w:rsidRPr="0000418D">
              <w:rPr>
                <w:rFonts w:eastAsia="宋体"/>
                <w:color w:val="FF0000"/>
                <w:sz w:val="20"/>
                <w:lang w:eastAsia="en-US"/>
              </w:rPr>
              <w:t>-</w:t>
            </w:r>
            <w:r w:rsidRPr="0000418D">
              <w:rPr>
                <w:rFonts w:eastAsia="宋体"/>
                <w:color w:val="FF0000"/>
                <w:sz w:val="20"/>
                <w:lang w:eastAsia="en-US"/>
              </w:rPr>
              <w:tab/>
            </w:r>
            <w:r w:rsidRPr="0000418D">
              <w:rPr>
                <w:rFonts w:eastAsia="宋体"/>
                <w:color w:val="FF0000"/>
                <w:sz w:val="20"/>
                <w:lang w:eastAsia="zh-CN"/>
              </w:rPr>
              <w:t>I</w:t>
            </w:r>
            <w:r w:rsidRPr="0000418D">
              <w:rPr>
                <w:rFonts w:eastAsia="宋体"/>
                <w:color w:val="FF0000"/>
                <w:sz w:val="20"/>
                <w:lang w:eastAsia="en-US"/>
              </w:rPr>
              <w:t>f</w:t>
            </w:r>
            <w:r w:rsidRPr="0000418D">
              <w:rPr>
                <w:rFonts w:eastAsia="宋体"/>
                <w:i/>
                <w:color w:val="FF0000"/>
                <w:sz w:val="20"/>
                <w:lang w:val="en-US" w:eastAsia="zh-CN"/>
              </w:rPr>
              <w:t xml:space="preserve">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07F3EBB9"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For operation on the same carrier, if an SRS configured by the higher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宋体"/>
                <w:sz w:val="20"/>
                <w:lang w:eastAsia="en-US"/>
              </w:rPr>
            </w:pPr>
            <w:r w:rsidRPr="0000418D">
              <w:rPr>
                <w:rFonts w:eastAsia="宋体"/>
                <w:sz w:val="20"/>
                <w:lang w:eastAsia="en-US"/>
              </w:rPr>
              <w:t xml:space="preserve">Unless specified otherwise, the UE does not expect to be configured with </w:t>
            </w:r>
            <w:r w:rsidRPr="0000418D">
              <w:rPr>
                <w:rFonts w:eastAsia="宋体"/>
                <w:i/>
                <w:sz w:val="20"/>
                <w:lang w:eastAsia="en-US"/>
              </w:rPr>
              <w:t>SRS-</w:t>
            </w:r>
            <w:proofErr w:type="spellStart"/>
            <w:r w:rsidRPr="0000418D">
              <w:rPr>
                <w:rFonts w:eastAsia="宋体"/>
                <w:i/>
                <w:sz w:val="20"/>
                <w:lang w:eastAsia="en-US"/>
              </w:rPr>
              <w:t>PosResource</w:t>
            </w:r>
            <w:proofErr w:type="spellEnd"/>
            <w:r w:rsidRPr="0000418D">
              <w:rPr>
                <w:rFonts w:eastAsia="宋体"/>
                <w:sz w:val="20"/>
                <w:lang w:eastAsia="en-US"/>
              </w:rPr>
              <w:t xml:space="preserve"> on a carrier of </w:t>
            </w:r>
            <w:r w:rsidRPr="0000418D">
              <w:rPr>
                <w:rFonts w:eastAsia="宋体"/>
                <w:color w:val="000000"/>
                <w:sz w:val="20"/>
                <w:lang w:eastAsia="en-US"/>
              </w:rPr>
              <w:t xml:space="preserve">a serving cell with slot formats comprised of DL and UL symbols, </w:t>
            </w:r>
            <w:r w:rsidRPr="0000418D">
              <w:rPr>
                <w:rFonts w:eastAsia="宋体"/>
                <w:sz w:val="20"/>
                <w:lang w:eastAsia="en-US"/>
              </w:rPr>
              <w:t>not configured for PUSCH/PUCCH transmission.</w:t>
            </w:r>
          </w:p>
          <w:p w14:paraId="211487EC" w14:textId="77777777" w:rsidR="0000418D" w:rsidRPr="0000418D" w:rsidRDefault="0000418D" w:rsidP="0000418D">
            <w:pPr>
              <w:rPr>
                <w:rFonts w:eastAsia="宋体"/>
                <w:sz w:val="20"/>
                <w:lang w:eastAsia="en-US"/>
              </w:rPr>
            </w:pPr>
            <w:r w:rsidRPr="0000418D">
              <w:rPr>
                <w:rFonts w:eastAsia="宋体"/>
                <w:sz w:val="20"/>
                <w:lang w:eastAsia="en-US"/>
              </w:rPr>
              <w:t xml:space="preserve">Timing Error Group (TEG) at UE side is defined: </w:t>
            </w:r>
          </w:p>
          <w:p w14:paraId="2BAF1E4F" w14:textId="77777777" w:rsidR="0000418D" w:rsidRPr="0000418D" w:rsidRDefault="0000418D" w:rsidP="0000418D">
            <w:pPr>
              <w:ind w:left="568" w:hanging="284"/>
              <w:rPr>
                <w:rFonts w:eastAsia="宋体"/>
                <w:sz w:val="20"/>
                <w:szCs w:val="22"/>
                <w:lang w:val="x-none" w:eastAsia="en-US"/>
              </w:rPr>
            </w:pPr>
            <w:r w:rsidRPr="0000418D">
              <w:rPr>
                <w:rFonts w:eastAsia="宋体"/>
                <w:sz w:val="20"/>
                <w:szCs w:val="22"/>
                <w:lang w:val="x-none" w:eastAsia="en-US"/>
              </w:rPr>
              <w:t>-</w:t>
            </w:r>
            <w:r w:rsidRPr="0000418D">
              <w:rPr>
                <w:rFonts w:eastAsia="宋体"/>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宋体"/>
                <w:color w:val="FF0000"/>
                <w:sz w:val="20"/>
                <w:lang w:val="x-none" w:eastAsia="zh-CN"/>
              </w:rPr>
              <w:t xml:space="preserve"> </w:t>
            </w:r>
            <w:r w:rsidRPr="0000418D">
              <w:rPr>
                <w:rFonts w:eastAsia="宋体"/>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allow for greater UE flexibility, similar to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lastRenderedPageBreak/>
              <w:t xml:space="preserve">Introduce a Tx-BeamIndex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9874398" w14:textId="77777777" w:rsidR="002B2A68" w:rsidRPr="00F43A5D" w:rsidRDefault="002B2A68" w:rsidP="00BC02B8">
            <w:pPr>
              <w:spacing w:afterLines="50" w:after="120"/>
              <w:jc w:val="both"/>
              <w:rPr>
                <w:rFonts w:eastAsia="Malgun Gothic"/>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proofErr w:type="spellStart"/>
            <w:r w:rsidRPr="004B32F5">
              <w:rPr>
                <w:rFonts w:eastAsia="宋体"/>
                <w:i/>
                <w:sz w:val="20"/>
                <w:lang w:eastAsia="en-US"/>
              </w:rPr>
              <w:t>spatialRelationInfoPos</w:t>
            </w:r>
            <w:proofErr w:type="spellEnd"/>
            <w:r w:rsidRPr="004B32F5">
              <w:rPr>
                <w:rFonts w:eastAsia="宋体" w:hint="eastAsia"/>
                <w:iCs/>
                <w:sz w:val="20"/>
                <w:lang w:eastAsia="zh-CN"/>
              </w:rPr>
              <w:t xml:space="preserve"> is not configured</w:t>
            </w:r>
            <w:r>
              <w:rPr>
                <w:rFonts w:eastAsia="宋体"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宋体"/>
                <w:color w:val="FF0000"/>
                <w:sz w:val="20"/>
                <w:lang w:val="en-US" w:eastAsia="zh-CN"/>
              </w:rPr>
            </w:pPr>
            <w:r w:rsidRPr="0000418D">
              <w:rPr>
                <w:rFonts w:eastAsia="宋体"/>
                <w:color w:val="FF0000"/>
                <w:sz w:val="20"/>
                <w:lang w:val="en-US" w:eastAsia="zh-CN"/>
              </w:rPr>
              <w:t xml:space="preserve">Subject to UE capability, the UE may be provided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宋体"/>
                <w:color w:val="FF0000"/>
                <w:sz w:val="20"/>
                <w:lang w:eastAsia="en-US"/>
              </w:rPr>
            </w:pPr>
            <w:r w:rsidRPr="0000418D">
              <w:rPr>
                <w:rFonts w:eastAsia="宋体"/>
                <w:color w:val="FF0000"/>
                <w:sz w:val="20"/>
                <w:szCs w:val="22"/>
                <w:lang w:val="x-none" w:eastAsia="en-US"/>
              </w:rPr>
              <w:t>-</w:t>
            </w:r>
            <w:r w:rsidRPr="0000418D">
              <w:rPr>
                <w:rFonts w:eastAsia="宋体"/>
                <w:color w:val="FF0000"/>
                <w:sz w:val="20"/>
                <w:szCs w:val="22"/>
                <w:lang w:val="x-none" w:eastAsia="en-US"/>
              </w:rPr>
              <w:tab/>
            </w:r>
            <w:r w:rsidRPr="0000418D">
              <w:rPr>
                <w:rFonts w:eastAsia="宋体"/>
                <w:color w:val="FF0000"/>
                <w:sz w:val="20"/>
                <w:lang w:val="en-US" w:eastAsia="zh-CN"/>
              </w:rPr>
              <w:t xml:space="preserve">If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1, the UE is expected to use the same spatial domain transmission filter for the SRS resources for positioning </w:t>
            </w:r>
            <w:r w:rsidRPr="004B32F5">
              <w:rPr>
                <w:rFonts w:eastAsia="宋体" w:hint="eastAsia"/>
                <w:color w:val="FF0000"/>
                <w:sz w:val="20"/>
                <w:highlight w:val="yellow"/>
                <w:lang w:val="en-US" w:eastAsia="zh-CN"/>
              </w:rPr>
              <w:t xml:space="preserve">of </w:t>
            </w:r>
            <w:r w:rsidRPr="004B32F5">
              <w:rPr>
                <w:rFonts w:eastAsia="宋体"/>
                <w:color w:val="FF0000"/>
                <w:sz w:val="20"/>
                <w:highlight w:val="yellow"/>
                <w:lang w:val="en-US" w:eastAsia="zh-CN"/>
              </w:rPr>
              <w:t>an SRS resource set for positioning</w:t>
            </w:r>
            <w:r w:rsidRPr="004B32F5">
              <w:rPr>
                <w:rFonts w:eastAsia="宋体"/>
                <w:strike/>
                <w:color w:val="FF0000"/>
                <w:sz w:val="20"/>
                <w:lang w:val="en-US" w:eastAsia="zh-CN"/>
              </w:rPr>
              <w:t xml:space="preserve"> configured with the same </w:t>
            </w:r>
            <w:proofErr w:type="spellStart"/>
            <w:r w:rsidRPr="004B32F5">
              <w:rPr>
                <w:rFonts w:eastAsia="宋体"/>
                <w:i/>
                <w:strike/>
                <w:color w:val="FF0000"/>
                <w:sz w:val="20"/>
                <w:lang w:eastAsia="en-US"/>
              </w:rPr>
              <w:t>spatialRelationInfoPos</w:t>
            </w:r>
            <w:proofErr w:type="spellEnd"/>
            <w:r w:rsidRPr="004B32F5">
              <w:rPr>
                <w:rFonts w:eastAsia="宋体"/>
                <w:strike/>
                <w:color w:val="FF0000"/>
                <w:sz w:val="20"/>
                <w:lang w:eastAsia="en-US"/>
              </w:rPr>
              <w:t>.</w:t>
            </w:r>
          </w:p>
          <w:p w14:paraId="0FA84167" w14:textId="77777777" w:rsidR="002B2A68" w:rsidRPr="0000418D" w:rsidRDefault="002B2A68" w:rsidP="00BC02B8">
            <w:pPr>
              <w:ind w:left="568" w:hanging="284"/>
              <w:rPr>
                <w:rFonts w:eastAsia="宋体"/>
                <w:color w:val="FF0000"/>
                <w:sz w:val="20"/>
                <w:lang w:val="en-US" w:eastAsia="zh-CN"/>
              </w:rPr>
            </w:pPr>
            <w:r w:rsidRPr="0000418D">
              <w:rPr>
                <w:rFonts w:eastAsia="宋体"/>
                <w:color w:val="FF0000"/>
                <w:sz w:val="20"/>
                <w:lang w:eastAsia="en-US"/>
              </w:rPr>
              <w:t>-</w:t>
            </w:r>
            <w:r w:rsidRPr="0000418D">
              <w:rPr>
                <w:rFonts w:eastAsia="宋体"/>
                <w:color w:val="FF0000"/>
                <w:sz w:val="20"/>
                <w:lang w:eastAsia="en-US"/>
              </w:rPr>
              <w:tab/>
            </w:r>
            <w:r w:rsidRPr="0000418D">
              <w:rPr>
                <w:rFonts w:eastAsia="宋体"/>
                <w:color w:val="FF0000"/>
                <w:sz w:val="20"/>
                <w:lang w:eastAsia="zh-CN"/>
              </w:rPr>
              <w:t>I</w:t>
            </w:r>
            <w:r w:rsidRPr="0000418D">
              <w:rPr>
                <w:rFonts w:eastAsia="宋体"/>
                <w:color w:val="FF0000"/>
                <w:sz w:val="20"/>
                <w:lang w:eastAsia="en-US"/>
              </w:rPr>
              <w:t>f</w:t>
            </w:r>
            <w:r w:rsidRPr="0000418D">
              <w:rPr>
                <w:rFonts w:eastAsia="宋体"/>
                <w:i/>
                <w:color w:val="FF0000"/>
                <w:sz w:val="20"/>
                <w:lang w:val="en-US" w:eastAsia="zh-CN"/>
              </w:rPr>
              <w:t xml:space="preserve">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0, the UE is expected to use different spatial domain transmission filters for the SRS resources for positioning </w:t>
            </w:r>
            <w:r w:rsidRPr="004B32F5">
              <w:rPr>
                <w:rFonts w:eastAsia="宋体" w:hint="eastAsia"/>
                <w:color w:val="FF0000"/>
                <w:sz w:val="20"/>
                <w:highlight w:val="yellow"/>
                <w:lang w:val="en-US" w:eastAsia="zh-CN"/>
              </w:rPr>
              <w:t xml:space="preserve">of </w:t>
            </w:r>
            <w:r w:rsidRPr="004B32F5">
              <w:rPr>
                <w:rFonts w:eastAsia="宋体"/>
                <w:color w:val="FF0000"/>
                <w:sz w:val="20"/>
                <w:highlight w:val="yellow"/>
                <w:lang w:val="en-US" w:eastAsia="zh-CN"/>
              </w:rPr>
              <w:t>an SRS resource set for positioning</w:t>
            </w:r>
            <w:r w:rsidRPr="004B32F5">
              <w:rPr>
                <w:rFonts w:eastAsia="宋体"/>
                <w:strike/>
                <w:color w:val="FF0000"/>
                <w:sz w:val="20"/>
                <w:lang w:val="en-US" w:eastAsia="zh-CN"/>
              </w:rPr>
              <w:t xml:space="preserve"> configured with the same </w:t>
            </w:r>
            <w:proofErr w:type="spellStart"/>
            <w:r w:rsidRPr="004B32F5">
              <w:rPr>
                <w:rFonts w:eastAsia="宋体"/>
                <w:i/>
                <w:strike/>
                <w:color w:val="FF0000"/>
                <w:sz w:val="20"/>
                <w:lang w:eastAsia="en-US"/>
              </w:rPr>
              <w:t>spatialRelationInfoPos</w:t>
            </w:r>
            <w:proofErr w:type="spellEnd"/>
            <w:r w:rsidRPr="004B32F5">
              <w:rPr>
                <w:rFonts w:eastAsia="宋体"/>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C719DE" w14:paraId="0E145221" w14:textId="77777777" w:rsidTr="004221A6">
        <w:tc>
          <w:tcPr>
            <w:tcW w:w="1686" w:type="dxa"/>
          </w:tcPr>
          <w:p w14:paraId="344C47DC" w14:textId="77777777" w:rsidR="00C719DE" w:rsidRPr="002B2A68" w:rsidRDefault="00C719DE">
            <w:pPr>
              <w:spacing w:afterLines="50" w:after="120"/>
              <w:jc w:val="both"/>
              <w:rPr>
                <w:rFonts w:eastAsiaTheme="minorEastAsia"/>
                <w:sz w:val="22"/>
                <w:lang w:eastAsia="zh-CN"/>
              </w:rPr>
            </w:pPr>
          </w:p>
        </w:tc>
        <w:tc>
          <w:tcPr>
            <w:tcW w:w="1121" w:type="dxa"/>
          </w:tcPr>
          <w:p w14:paraId="6D6D8CF3" w14:textId="77777777" w:rsidR="00C719DE" w:rsidRPr="00661912" w:rsidRDefault="00C719DE">
            <w:pPr>
              <w:spacing w:afterLines="50" w:after="120"/>
              <w:jc w:val="both"/>
              <w:rPr>
                <w:rFonts w:eastAsiaTheme="minorEastAsia"/>
                <w:sz w:val="22"/>
                <w:lang w:val="en-US" w:eastAsia="zh-CN"/>
              </w:rPr>
            </w:pPr>
          </w:p>
        </w:tc>
        <w:tc>
          <w:tcPr>
            <w:tcW w:w="6821" w:type="dxa"/>
          </w:tcPr>
          <w:p w14:paraId="1EC531CD" w14:textId="77777777" w:rsidR="00C719DE" w:rsidRPr="00F740AD" w:rsidRDefault="00C719DE">
            <w:pPr>
              <w:spacing w:afterLines="50" w:after="120"/>
              <w:jc w:val="both"/>
              <w:rPr>
                <w:sz w:val="22"/>
                <w:lang w:val="en-US"/>
              </w:rPr>
            </w:pPr>
          </w:p>
        </w:tc>
      </w:tr>
      <w:tr w:rsidR="00C719DE" w14:paraId="54BB3E11" w14:textId="77777777" w:rsidTr="004221A6">
        <w:tc>
          <w:tcPr>
            <w:tcW w:w="1686" w:type="dxa"/>
          </w:tcPr>
          <w:p w14:paraId="3C9F687F" w14:textId="77777777" w:rsidR="00C719DE" w:rsidRDefault="00C719DE">
            <w:pPr>
              <w:spacing w:afterLines="50" w:after="120"/>
              <w:jc w:val="both"/>
              <w:rPr>
                <w:sz w:val="22"/>
                <w:lang w:val="en-US"/>
              </w:rPr>
            </w:pPr>
          </w:p>
        </w:tc>
        <w:tc>
          <w:tcPr>
            <w:tcW w:w="1121" w:type="dxa"/>
          </w:tcPr>
          <w:p w14:paraId="4A78A5EE" w14:textId="77777777" w:rsidR="00C719DE" w:rsidRPr="00F740AD" w:rsidRDefault="00C719DE">
            <w:pPr>
              <w:spacing w:afterLines="50" w:after="120"/>
              <w:jc w:val="both"/>
              <w:rPr>
                <w:sz w:val="22"/>
                <w:lang w:val="en-US"/>
              </w:rPr>
            </w:pPr>
          </w:p>
        </w:tc>
        <w:tc>
          <w:tcPr>
            <w:tcW w:w="6821"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af2"/>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af2"/>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lastRenderedPageBreak/>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aff8"/>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hint="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hint="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MS Mincho" w:hint="eastAsia"/>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w:t>
            </w:r>
            <w:r w:rsidRPr="005728B0">
              <w:lastRenderedPageBreak/>
              <w:t xml:space="preserve">associated with multiple BLER targets may require UE to store more information, which adds additional complexity for UE. </w:t>
            </w:r>
            <w:r w:rsidRPr="005728B0">
              <w:rPr>
                <w:rFonts w:eastAsia="Calibri"/>
              </w:rPr>
              <w:t xml:space="preserve">Lastly, it may be an implementation issue that can be solved with a </w:t>
            </w:r>
            <w:proofErr w:type="spellStart"/>
            <w:r w:rsidRPr="005728B0">
              <w:rPr>
                <w:rFonts w:eastAsia="Calibri"/>
              </w:rPr>
              <w:t>gNB</w:t>
            </w:r>
            <w:proofErr w:type="spellEnd"/>
            <w:r w:rsidRPr="005728B0">
              <w:rPr>
                <w:rFonts w:eastAsia="Calibri"/>
              </w:rPr>
              <w:t xml:space="preserve"> implementation, e.g., </w:t>
            </w:r>
            <w:proofErr w:type="spellStart"/>
            <w:r w:rsidRPr="005728B0">
              <w:rPr>
                <w:rFonts w:eastAsia="Calibri"/>
              </w:rPr>
              <w:t>gNB</w:t>
            </w:r>
            <w:proofErr w:type="spellEnd"/>
            <w:r w:rsidRPr="005728B0">
              <w:rPr>
                <w:rFonts w:eastAsia="Calibri"/>
              </w:rPr>
              <w:t xml:space="preserve"> can reduce the OLLA step size if the UE is found to have CQI adjustments.</w:t>
            </w: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aff8"/>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aff8"/>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aff8"/>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aff8"/>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aff8"/>
              <w:numPr>
                <w:ilvl w:val="0"/>
                <w:numId w:val="26"/>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aff8"/>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aff8"/>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aff8"/>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aff8"/>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w:lastRenderedPageBreak/>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af2"/>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aff8"/>
              <w:numPr>
                <w:ilvl w:val="0"/>
                <w:numId w:val="37"/>
              </w:numPr>
              <w:ind w:leftChars="0"/>
              <w:rPr>
                <w:rFonts w:eastAsia="宋体"/>
                <w:sz w:val="18"/>
                <w:szCs w:val="18"/>
              </w:rPr>
            </w:pPr>
            <w:r w:rsidRPr="003D2599">
              <w:rPr>
                <w:rFonts w:eastAsia="宋体"/>
                <w:b/>
                <w:bCs/>
                <w:sz w:val="18"/>
                <w:szCs w:val="18"/>
              </w:rPr>
              <w:t>Case 1</w:t>
            </w:r>
            <w:r w:rsidRPr="003D2599">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宋体"/>
                <w:i/>
                <w:iCs/>
                <w:sz w:val="18"/>
                <w:szCs w:val="18"/>
              </w:rPr>
              <w:t>switchingTimeUL</w:t>
            </w:r>
            <w:proofErr w:type="spellEnd"/>
            <w:r w:rsidRPr="003D2599">
              <w:rPr>
                <w:rFonts w:eastAsia="宋体"/>
                <w:i/>
                <w:iCs/>
                <w:sz w:val="18"/>
                <w:szCs w:val="18"/>
              </w:rPr>
              <w:t>.</w:t>
            </w:r>
          </w:p>
          <w:p w14:paraId="39ECD207" w14:textId="68924152" w:rsidR="00EC2E0B" w:rsidRPr="003D2599" w:rsidRDefault="00EC2E0B" w:rsidP="00DE5EF4">
            <w:pPr>
              <w:pStyle w:val="aff8"/>
              <w:numPr>
                <w:ilvl w:val="0"/>
                <w:numId w:val="37"/>
              </w:numPr>
              <w:ind w:leftChars="0"/>
              <w:rPr>
                <w:rFonts w:eastAsia="宋体"/>
                <w:sz w:val="18"/>
                <w:szCs w:val="18"/>
              </w:rPr>
            </w:pPr>
            <w:r w:rsidRPr="003D2599">
              <w:rPr>
                <w:rFonts w:eastAsia="宋体"/>
                <w:b/>
                <w:bCs/>
                <w:sz w:val="18"/>
                <w:szCs w:val="18"/>
              </w:rPr>
              <w:t>Case 2</w:t>
            </w:r>
            <w:r w:rsidRPr="003D2599">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aff8"/>
              <w:numPr>
                <w:ilvl w:val="0"/>
                <w:numId w:val="37"/>
              </w:numPr>
              <w:ind w:leftChars="0"/>
              <w:rPr>
                <w:rFonts w:eastAsia="宋体"/>
                <w:sz w:val="18"/>
                <w:szCs w:val="18"/>
              </w:rPr>
            </w:pPr>
            <w:r w:rsidRPr="003D2599">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aff8"/>
              <w:numPr>
                <w:ilvl w:val="0"/>
                <w:numId w:val="37"/>
              </w:numPr>
              <w:ind w:leftChars="0"/>
              <w:rPr>
                <w:rFonts w:eastAsia="宋体"/>
                <w:sz w:val="18"/>
                <w:szCs w:val="18"/>
              </w:rPr>
            </w:pPr>
            <w:r w:rsidRPr="003D2599">
              <w:rPr>
                <w:rFonts w:eastAsia="宋体"/>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aff8"/>
              <w:numPr>
                <w:ilvl w:val="0"/>
                <w:numId w:val="37"/>
              </w:numPr>
              <w:ind w:leftChars="0"/>
              <w:rPr>
                <w:rFonts w:eastAsia="宋体"/>
                <w:sz w:val="18"/>
                <w:szCs w:val="18"/>
              </w:rPr>
            </w:pPr>
            <w:r w:rsidRPr="003D2599">
              <w:rPr>
                <w:rFonts w:eastAsia="宋体"/>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aff8"/>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aff8"/>
              <w:numPr>
                <w:ilvl w:val="0"/>
                <w:numId w:val="37"/>
              </w:numPr>
              <w:ind w:leftChars="0"/>
              <w:contextualSpacing/>
              <w:rPr>
                <w:b/>
                <w:bCs/>
                <w:sz w:val="18"/>
                <w:szCs w:val="18"/>
              </w:rPr>
            </w:pPr>
            <w:r w:rsidRPr="003D2599">
              <w:rPr>
                <w:b/>
                <w:bCs/>
                <w:sz w:val="18"/>
                <w:szCs w:val="18"/>
              </w:rPr>
              <w:lastRenderedPageBreak/>
              <w:t>For switching state after SRS transmission:</w:t>
            </w:r>
          </w:p>
          <w:p w14:paraId="7BF5AF67" w14:textId="77777777" w:rsidR="00EC2E0B" w:rsidRPr="003D2599" w:rsidRDefault="00EC2E0B" w:rsidP="00DE5EF4">
            <w:pPr>
              <w:pStyle w:val="aff8"/>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aff8"/>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aff8"/>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aff8"/>
              <w:numPr>
                <w:ilvl w:val="2"/>
                <w:numId w:val="37"/>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aff8"/>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aff8"/>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aff8"/>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aff8"/>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aff8"/>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aff8"/>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aff8"/>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aff8"/>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aff8"/>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aff8"/>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aff8"/>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aff8"/>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aff8"/>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aff8"/>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aff8"/>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af2"/>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aff8"/>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aff8"/>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aff8"/>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aff8"/>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aff8"/>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aff8"/>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aff8"/>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aff8"/>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aff8"/>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aff8"/>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aff8"/>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7DF3B8A1">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af2"/>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F85EF4"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F85EF4"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F85EF4"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F85EF4"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F85EF4"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aff8"/>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xml:space="preserve">. This will make the </w:t>
            </w:r>
            <w:r>
              <w:rPr>
                <w:rFonts w:eastAsiaTheme="minorEastAsia"/>
                <w:bCs/>
                <w:sz w:val="22"/>
                <w:szCs w:val="22"/>
                <w:lang w:eastAsia="zh-CN"/>
              </w:rPr>
              <w:lastRenderedPageBreak/>
              <w:t>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lastRenderedPageBreak/>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aff8"/>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aff8"/>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hint="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aff0"/>
              <w:rPr>
                <w:rFonts w:eastAsiaTheme="minorEastAsia" w:hint="eastAsia"/>
                <w:bCs/>
                <w:lang w:eastAsia="zh-CN"/>
              </w:rPr>
            </w:pPr>
            <w:r w:rsidRPr="005728B0">
              <w:rPr>
                <w:rFonts w:eastAsiaTheme="minorEastAsia"/>
                <w:lang w:eastAsia="zh-CN"/>
              </w:rPr>
              <w:t xml:space="preserve">First, </w:t>
            </w:r>
            <w:proofErr w:type="spellStart"/>
            <w:r w:rsidRPr="005728B0">
              <w:rPr>
                <w:rFonts w:eastAsia="Calibri"/>
                <w:i/>
              </w:rPr>
              <w:t>powerControlOffset</w:t>
            </w:r>
            <w:proofErr w:type="spellEnd"/>
            <w:r w:rsidRPr="005728B0">
              <w:rPr>
                <w:rFonts w:eastAsia="Calibri"/>
                <w:i/>
              </w:rPr>
              <w:t xml:space="preserve"> </w:t>
            </w:r>
            <w:r w:rsidRPr="005728B0">
              <w:rPr>
                <w:rFonts w:eastAsia="Calibri"/>
              </w:rPr>
              <w:t xml:space="preserve">is configured by </w:t>
            </w:r>
            <w:proofErr w:type="spellStart"/>
            <w:r w:rsidRPr="005728B0">
              <w:rPr>
                <w:rFonts w:eastAsia="Calibri"/>
              </w:rPr>
              <w:t>gNB</w:t>
            </w:r>
            <w:proofErr w:type="spellEnd"/>
            <w:r w:rsidRPr="005728B0">
              <w:rPr>
                <w:rFonts w:eastAsia="Calibri"/>
              </w:rPr>
              <w:t xml:space="preserve">, which can address some power constraint issue. Second, </w:t>
            </w:r>
            <w:proofErr w:type="spellStart"/>
            <w:r w:rsidRPr="005728B0">
              <w:rPr>
                <w:rFonts w:eastAsia="Calibri"/>
              </w:rPr>
              <w:t>gNB</w:t>
            </w:r>
            <w:proofErr w:type="spellEnd"/>
            <w:r w:rsidRPr="005728B0">
              <w:rPr>
                <w:rFonts w:eastAsia="Calibri"/>
              </w:rPr>
              <w:t xml:space="preserve"> can adjust the CQI of UE feedback based on their own hardware limitations and the reported PMI. Lastly, it may be an implementation issue that can be solved with a </w:t>
            </w:r>
            <w:proofErr w:type="spellStart"/>
            <w:r w:rsidRPr="005728B0">
              <w:rPr>
                <w:rFonts w:eastAsia="Calibri"/>
              </w:rPr>
              <w:t>gNB</w:t>
            </w:r>
            <w:proofErr w:type="spellEnd"/>
            <w:r w:rsidRPr="005728B0">
              <w:rPr>
                <w:rFonts w:eastAsia="Calibri"/>
              </w:rPr>
              <w:t xml:space="preserve"> implementation.</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af2"/>
              <w:jc w:val="center"/>
              <w:rPr>
                <w:rFonts w:eastAsia="等线"/>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af2"/>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aff8"/>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aff8"/>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aff8"/>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aff8"/>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aff0"/>
            </w:pPr>
            <w:r w:rsidRPr="005728B0">
              <w:t>Reason</w:t>
            </w:r>
            <w:r>
              <w:t>s</w:t>
            </w:r>
            <w:r w:rsidRPr="005728B0">
              <w:t>:</w:t>
            </w:r>
          </w:p>
          <w:p w14:paraId="76C241F8" w14:textId="77777777" w:rsidR="001620E9" w:rsidRPr="005728B0" w:rsidRDefault="001620E9" w:rsidP="001620E9">
            <w:pPr>
              <w:pStyle w:val="aff0"/>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aff0"/>
              <w:numPr>
                <w:ilvl w:val="0"/>
                <w:numId w:val="50"/>
              </w:numPr>
            </w:pPr>
            <w:r w:rsidRPr="005728B0">
              <w:t>UL latency reduction for SSSG is not necessary.</w:t>
            </w:r>
          </w:p>
          <w:p w14:paraId="143DD54F" w14:textId="77777777" w:rsidR="001620E9" w:rsidRPr="005728B0" w:rsidRDefault="001620E9" w:rsidP="001620E9">
            <w:pPr>
              <w:pStyle w:val="aff0"/>
            </w:pPr>
            <w:r w:rsidRPr="005728B0">
              <w:t>This issue is similar to PDCCH skipping termination by SR. But there is difference from PDCCH skipping.</w:t>
            </w:r>
          </w:p>
          <w:p w14:paraId="232D0122" w14:textId="77777777" w:rsidR="001620E9" w:rsidRPr="005728B0" w:rsidRDefault="001620E9" w:rsidP="001620E9">
            <w:pPr>
              <w:pStyle w:val="aff0"/>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aff0"/>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等线"/>
                <w:sz w:val="18"/>
                <w:szCs w:val="18"/>
                <w:lang w:eastAsia="zh-CN"/>
              </w:rPr>
            </w:pPr>
            <w:r w:rsidRPr="0055517D">
              <w:rPr>
                <w:rFonts w:eastAsia="等线"/>
                <w:sz w:val="18"/>
                <w:szCs w:val="18"/>
                <w:lang w:eastAsia="zh-CN"/>
              </w:rPr>
              <w:t xml:space="preserve">For two overlapping PDSCHs in Rel-16 </w:t>
            </w:r>
            <w:proofErr w:type="spellStart"/>
            <w:r w:rsidRPr="0055517D">
              <w:rPr>
                <w:rFonts w:eastAsia="等线"/>
                <w:sz w:val="18"/>
                <w:szCs w:val="18"/>
                <w:lang w:eastAsia="zh-CN"/>
              </w:rPr>
              <w:t>mDCI</w:t>
            </w:r>
            <w:proofErr w:type="spellEnd"/>
            <w:r w:rsidRPr="0055517D">
              <w:rPr>
                <w:rFonts w:eastAsia="等线"/>
                <w:sz w:val="18"/>
                <w:szCs w:val="18"/>
                <w:lang w:eastAsia="zh-CN"/>
              </w:rPr>
              <w:t xml:space="preserve"> based </w:t>
            </w:r>
            <w:proofErr w:type="spellStart"/>
            <w:r w:rsidRPr="0055517D">
              <w:rPr>
                <w:rFonts w:eastAsia="等线"/>
                <w:sz w:val="18"/>
                <w:szCs w:val="18"/>
                <w:lang w:eastAsia="zh-CN"/>
              </w:rPr>
              <w:t>mTRP</w:t>
            </w:r>
            <w:proofErr w:type="spellEnd"/>
            <w:r w:rsidRPr="0055517D">
              <w:rPr>
                <w:rFonts w:eastAsia="等线"/>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等线"/>
                <w:sz w:val="18"/>
                <w:szCs w:val="18"/>
                <w:lang w:eastAsia="zh-CN"/>
              </w:rPr>
            </w:pPr>
            <w:r w:rsidRPr="0055517D">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等线"/>
                <w:sz w:val="18"/>
                <w:szCs w:val="18"/>
                <w:lang w:eastAsia="zh-CN"/>
              </w:rPr>
            </w:pPr>
            <w:r w:rsidRPr="0055517D">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等线"/>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等线"/>
                <w:sz w:val="18"/>
                <w:szCs w:val="18"/>
                <w:lang w:eastAsia="zh-CN"/>
              </w:rPr>
            </w:pPr>
            <w:r w:rsidRPr="0055517D">
              <w:rPr>
                <w:rFonts w:eastAsia="等线"/>
                <w:sz w:val="18"/>
                <w:szCs w:val="18"/>
                <w:lang w:eastAsia="zh-CN"/>
              </w:rPr>
              <w:lastRenderedPageBreak/>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Such indication (rate matching pattern for PTRS of the other TRP) comes at the cost of </w:t>
            </w:r>
            <w:proofErr w:type="spellStart"/>
            <w:r w:rsidRPr="0055517D">
              <w:rPr>
                <w:rFonts w:eastAsia="等线"/>
                <w:sz w:val="18"/>
                <w:szCs w:val="18"/>
                <w:lang w:eastAsia="zh-CN"/>
              </w:rPr>
              <w:t>signaling</w:t>
            </w:r>
            <w:proofErr w:type="spellEnd"/>
            <w:r w:rsidRPr="0055517D">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等线"/>
                <w:sz w:val="18"/>
                <w:szCs w:val="18"/>
                <w:lang w:eastAsia="zh-CN"/>
              </w:rPr>
            </w:pPr>
            <w:r w:rsidRPr="0055517D">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aff8"/>
              <w:numPr>
                <w:ilvl w:val="0"/>
                <w:numId w:val="29"/>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aff8"/>
              <w:numPr>
                <w:ilvl w:val="0"/>
                <w:numId w:val="29"/>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The PTRS </w:t>
            </w:r>
            <w:r w:rsidRPr="0055517D">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sidRPr="0055517D">
              <w:rPr>
                <w:rFonts w:eastAsia="宋体" w:cs="Arial"/>
                <w:color w:val="000000"/>
                <w:kern w:val="2"/>
                <w:sz w:val="18"/>
                <w:szCs w:val="18"/>
                <w:lang w:eastAsia="zh-CN"/>
              </w:rPr>
              <w:t>) of</w:t>
            </w:r>
            <w:r w:rsidRPr="0055517D">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af2"/>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aff5"/>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379F85AE" w14:textId="77777777" w:rsidR="00361190" w:rsidRPr="0055517D" w:rsidRDefault="00361190" w:rsidP="00361190">
            <w:pPr>
              <w:rPr>
                <w:rFonts w:asciiTheme="majorBidi" w:eastAsia="等线" w:hAnsiTheme="majorBidi" w:cstheme="majorBidi"/>
                <w:sz w:val="18"/>
                <w:szCs w:val="18"/>
                <w:lang w:eastAsia="zh-CN"/>
              </w:rPr>
            </w:pPr>
          </w:p>
          <w:p w14:paraId="7DD833DB" w14:textId="77777777" w:rsidR="00361190" w:rsidRPr="0055517D" w:rsidRDefault="00361190" w:rsidP="00361190">
            <w:pPr>
              <w:rPr>
                <w:rFonts w:eastAsia="等线"/>
                <w:sz w:val="18"/>
                <w:szCs w:val="18"/>
                <w:lang w:eastAsia="zh-CN"/>
              </w:rPr>
            </w:pPr>
            <w:r w:rsidRPr="0055517D">
              <w:rPr>
                <w:rFonts w:eastAsia="等线"/>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aff8"/>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aff8"/>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aff8"/>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aff8"/>
              <w:numPr>
                <w:ilvl w:val="0"/>
                <w:numId w:val="30"/>
              </w:numPr>
              <w:ind w:leftChars="0"/>
              <w:rPr>
                <w:sz w:val="18"/>
                <w:szCs w:val="18"/>
              </w:rPr>
            </w:pPr>
            <w:r w:rsidRPr="0055517D">
              <w:rPr>
                <w:rFonts w:asciiTheme="majorBidi" w:hAnsiTheme="majorBidi" w:cstheme="majorBidi"/>
                <w:b/>
                <w:bCs/>
                <w:sz w:val="18"/>
                <w:szCs w:val="18"/>
              </w:rPr>
              <w:lastRenderedPageBreak/>
              <w:t>The set of REs for rate matching is determined as follows:</w:t>
            </w:r>
          </w:p>
          <w:p w14:paraId="6B58413F" w14:textId="77777777" w:rsidR="00361190" w:rsidRPr="0055517D" w:rsidRDefault="00361190" w:rsidP="00DE5EF4">
            <w:pPr>
              <w:pStyle w:val="aff8"/>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aff8"/>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F85EF4" w:rsidP="00DE5EF4">
            <w:pPr>
              <w:pStyle w:val="aff8"/>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aff8"/>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aff8"/>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aff8"/>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aff8"/>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aff8"/>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aff8"/>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aff8"/>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aff8"/>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F85EF4" w:rsidP="00D31AAD">
      <w:pPr>
        <w:pStyle w:val="aff8"/>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aff8"/>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af2"/>
        <w:keepNext/>
        <w:numPr>
          <w:ilvl w:val="0"/>
          <w:numId w:val="13"/>
        </w:numPr>
        <w:jc w:val="center"/>
        <w:rPr>
          <w:sz w:val="18"/>
          <w:szCs w:val="18"/>
        </w:rPr>
      </w:pPr>
      <w:r w:rsidRPr="0055517D">
        <w:rPr>
          <w:sz w:val="18"/>
          <w:szCs w:val="18"/>
        </w:rPr>
        <w:t>Table: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aff5"/>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lastRenderedPageBreak/>
              <w:t>12</w:t>
            </w:r>
          </w:p>
        </w:tc>
        <w:tc>
          <w:tcPr>
            <w:tcW w:w="3246" w:type="dxa"/>
          </w:tcPr>
          <w:p w14:paraId="41938CB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07946D6F" w14:textId="77777777" w:rsidR="00133F7F" w:rsidRPr="00D31AAD" w:rsidRDefault="00133F7F" w:rsidP="00D31AAD">
      <w:pPr>
        <w:pStyle w:val="aff8"/>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8"/>
        <w:gridCol w:w="1023"/>
        <w:gridCol w:w="6912"/>
      </w:tblGrid>
      <w:tr w:rsidR="00133F7F" w14:paraId="4536096A" w14:textId="77777777" w:rsidTr="00580DF5">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580DF5">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580DF5">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aff8"/>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E5EF4">
            <w:pPr>
              <w:pStyle w:val="aff8"/>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580DF5">
        <w:tc>
          <w:tcPr>
            <w:tcW w:w="1693" w:type="dxa"/>
          </w:tcPr>
          <w:p w14:paraId="5F92B3E7"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hint="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hint="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aff8"/>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aff8"/>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aff5"/>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aff8"/>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aff8"/>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af2"/>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aff5"/>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F85EF4"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F85EF4"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af2"/>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aff5"/>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F85EF4"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F85EF4"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aff8"/>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aff8"/>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aff8"/>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af2"/>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aff5"/>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F85EF4">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lastRenderedPageBreak/>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F85EF4">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af2"/>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aff5"/>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lastRenderedPageBreak/>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F85EF4">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F85EF4">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hint="eastAsia"/>
                <w:sz w:val="22"/>
                <w:lang w:val="en-US" w:eastAsia="zh-CN"/>
              </w:rPr>
            </w:pPr>
            <w:r>
              <w:rPr>
                <w:rFonts w:eastAsiaTheme="minorEastAsia"/>
                <w:sz w:val="22"/>
                <w:lang w:val="en-US" w:eastAsia="zh-CN"/>
              </w:rPr>
              <w:t>It was discussed in rel-18, it is whole new codebook design and shall not a TEI</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af2"/>
              <w:jc w:val="center"/>
              <w:rPr>
                <w:rFonts w:eastAsia="等线"/>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31"/>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aff8"/>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aff8"/>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hint="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shared then this </w:t>
            </w:r>
            <w:r w:rsidRPr="00B70447">
              <w:rPr>
                <w:rFonts w:eastAsiaTheme="minorEastAsia"/>
                <w:lang w:eastAsia="zh-CN"/>
              </w:rPr>
              <w:t>proposal doesn’t work.</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UULAIAAFM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Luliuppe&#10;zRYLSgzTWKkHMXjyHgaSB5H6zhUYe99htB/wGIsdE3bdHfAfjhjYtszsxY210LeC1UgyCzeTi6sj&#10;jgsgVf8ZanyGHTxEoKGxOiiImhBEx2I9ngsUqHA8XEyzZT5HF0ffapUu0ljBhBXPtzvr/EcBmoRN&#10;SS02QERnxzvnAxtWPIeExxwoWe+kUtGw+2qrLDkybJZd/GICr8KUIT2+Ps/nowB/hUjj9ycILT12&#10;vZK6pMtzECuCbB9MHXvSM6nGPVJW5qRjkG4U0Q/VEOuWRQmCyBXUj6ishbHLcSpx04L9RUmPHV5S&#10;9/PArKBEfTJYnVU2m4WRiMZsfpWjYS891aWHGY5QJfWUjNutj2MUhDNwg1VsZBT4hcmJM3Zu1P00&#10;ZWE0Lu0Y9fIv2DwBAAD//wMAUEsDBBQABgAIAAAAIQAcouXM4QAAAAwBAAAPAAAAZHJzL2Rvd25y&#10;ZXYueG1sTI/BTsMwEETvSPyDtUhcEHVC3dKEOBVCAtEbFARXN94mEfY62G4a/h73BMedHc28qdaT&#10;NWxEH3pHEvJZBgypcbqnVsL72+P1CliIirQyjlDCDwZY1+dnlSq1O9IrjtvYshRCoVQSuhiHkvPQ&#10;dGhVmLkBKf32zlsV0+lbrr06pnBr+E2WLblVPaWGTg340GHztT1YCSvxPH6Gzfzlo1nuTRGvbsen&#10;by/l5cV0fwcs4hT/zHDCT+hQJ6adO5AOzEhIQ6IEkeeFEMCSoSgWSdudtPkiE8Driv8fUf8CAAD/&#10;/wMAUEsBAi0AFAAGAAgAAAAhALaDOJL+AAAA4QEAABMAAAAAAAAAAAAAAAAAAAAAAFtDb250ZW50&#10;X1R5cGVzXS54bWxQSwECLQAUAAYACAAAACEAOP0h/9YAAACUAQAACwAAAAAAAAAAAAAAAAAvAQAA&#10;X3JlbHMvLnJlbHNQSwECLQAUAAYACAAAACEAXlW1FCwCAABTBAAADgAAAAAAAAAAAAAAAAAuAgAA&#10;ZHJzL2Uyb0RvYy54bWxQSwECLQAUAAYACAAAACEAHKLlzOEAAAAMAQAADwAAAAAAAAAAAAAAAACG&#10;BAAAZHJzL2Rvd25yZXYueG1sUEsFBgAAAAAEAAQA8wAAAJQ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aff8"/>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aff8"/>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aff8"/>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宋体"/>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421756" r:id="rId33"/>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421757" r:id="rId35"/>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421758" r:id="rId37"/>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421759" r:id="rId39"/>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421760" r:id="rId41"/>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421761" r:id="rId43"/>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421762" r:id="rId45"/>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421763" r:id="rId47"/>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421764" r:id="rId49"/>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421765" r:id="rId51"/>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7RKwIAAFU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pdLJbL&#10;OX6UGKaxVI9iCOQdDKSIKvXWlxj8YDE8DHiM1U4Ze3sP/LsnBjYdMztx6xz0nWANspzGm9nF1RHH&#10;R5C6/wQNPsP2ARLQ0DodJURRCKJjtY7nCkUqHA8Xb4vZIkcXR98UyV7NUw0zVj5dt86HDwI0iZuK&#10;OmyBBM8O9z5EOqx8ComveVCy2UqlkuF29UY5cmDYLtv0pQxehClD+oou58V8VOCvEHn6/gShZcC+&#10;V1Kj8OcgVkbd3psmdWVgUo17pKzMScio3ahiGOohVW6aZI4q19AcUVoHY5/jXOKmA/eTkh57vKL+&#10;x545QYn6aLA8y+lsFociGbP5VYGGu/TUlx5mOEJVNFAybjchDVIUzsAtlrGVSeBnJifO2LtJ99Oc&#10;xeG4tFPU899g/QsAAP//AwBQSwMEFAAGAAgAAAAhAI+VSNXhAAAACwEAAA8AAABkcnMvZG93bnJl&#10;di54bWxMj8tOwzAQRfdI/IM1SGxQ6zRBSZrGqRASCHZQEN268TSJ8CPYbhr+nmEFuxnN0Z1z6+1s&#10;NJvQh8FZAatlAgxt69RgOwHvbw+LEliI0iqpnUUB3xhg21xe1LJS7mxfcdrFjlGIDZUU0Mc4VpyH&#10;tkcjw9KNaOl2dN7ISKvvuPLyTOFG8zRJcm7kYOlDL0e877H93J2MgPL2adqH5+zlo82Peh1viunx&#10;ywtxfTXfbYBFnOMfDL/6pA4NOR3cyarAtIBFWmaE0lCuUmBErPOiAHYgNM9K4E3N/3dofgAAAP//&#10;AwBQSwECLQAUAAYACAAAACEAtoM4kv4AAADhAQAAEwAAAAAAAAAAAAAAAAAAAAAAW0NvbnRlbnRf&#10;VHlwZXNdLnhtbFBLAQItABQABgAIAAAAIQA4/SH/1gAAAJQBAAALAAAAAAAAAAAAAAAAAC8BAABf&#10;cmVscy8ucmVsc1BLAQItABQABgAIAAAAIQC5yA7RKwIAAFUEAAAOAAAAAAAAAAAAAAAAAC4CAABk&#10;cnMvZTJvRG9jLnhtbFBLAQItABQABgAIAAAAIQCPlUjV4QAAAAsBAAAPAAAAAAAAAAAAAAAAAIUE&#10;AABkcnMvZG93bnJldi54bWxQSwUGAAAAAAQABADzAAAAkwU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421756" r:id="rId52"/>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421757" r:id="rId53"/>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421758" r:id="rId54"/>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421759" r:id="rId55"/>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421760" r:id="rId56"/>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421761" r:id="rId57"/>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421762" r:id="rId58"/>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421763" r:id="rId59"/>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421764" r:id="rId60"/>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421765" r:id="rId61"/>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F85EF4"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F85EF4"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F85EF4"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F85EF4"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af2"/>
              <w:jc w:val="center"/>
              <w:rPr>
                <w:rFonts w:eastAsia="等线"/>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af2"/>
              <w:jc w:val="center"/>
              <w:rPr>
                <w:rFonts w:eastAsia="等线"/>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5pt;height:15.5pt;mso-width-percent:0;mso-height-percent:0;mso-width-percent:0;mso-height-percent:0">
                                        <v:imagedata r:id="rId32" o:title=""/>
                                      </v:shape>
                                      <o:OLEObject Type="Embed" ProgID="Equation.3" ShapeID="_x0000_i1046" DrawAspect="Content" ObjectID="_1790421766" r:id="rId64"/>
                                    </w:object>
                                  </w:r>
                                  <w:r w:rsidRPr="008E3CF2">
                                    <w:rPr>
                                      <w:sz w:val="18"/>
                                      <w:szCs w:val="18"/>
                                    </w:rPr>
                                    <w:t xml:space="preserve">, </w:t>
                                  </w:r>
                                  <w:r w:rsidRPr="008E3CF2">
                                    <w:rPr>
                                      <w:noProof/>
                                      <w:position w:val="-10"/>
                                      <w:sz w:val="18"/>
                                      <w:szCs w:val="18"/>
                                    </w:rPr>
                                    <w:object w:dxaOrig="700" w:dyaOrig="310" w14:anchorId="70D69FE5">
                                      <v:shape id="_x0000_i1048" type="#_x0000_t75" alt="" style="width:35pt;height:15.5pt;mso-width-percent:0;mso-height-percent:0;mso-width-percent:0;mso-height-percent:0">
                                        <v:imagedata r:id="rId34" o:title=""/>
                                      </v:shape>
                                      <o:OLEObject Type="Embed" ProgID="Equation.3" ShapeID="_x0000_i1048" DrawAspect="Content" ObjectID="_1790421767" r:id="rId65"/>
                                    </w:object>
                                  </w:r>
                                  <w:r w:rsidRPr="008E3CF2">
                                    <w:rPr>
                                      <w:sz w:val="18"/>
                                      <w:szCs w:val="18"/>
                                    </w:rPr>
                                    <w:t>, or</w:t>
                                  </w:r>
                                  <w:r w:rsidRPr="008E3CF2">
                                    <w:rPr>
                                      <w:noProof/>
                                      <w:position w:val="-10"/>
                                      <w:sz w:val="18"/>
                                      <w:szCs w:val="18"/>
                                    </w:rPr>
                                    <w:object w:dxaOrig="820" w:dyaOrig="310" w14:anchorId="74C10D7F">
                                      <v:shape id="_x0000_i1050" type="#_x0000_t75" alt="" style="width:41pt;height:15.5pt;mso-width-percent:0;mso-height-percent:0;mso-width-percent:0;mso-height-percent:0">
                                        <v:imagedata r:id="rId36" o:title=""/>
                                      </v:shape>
                                      <o:OLEObject Type="Embed" ProgID="Equation.3" ShapeID="_x0000_i1050" DrawAspect="Content" ObjectID="_1790421768" r:id="rId6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5pt;height:15.5pt;mso-width-percent:0;mso-height-percent:0;mso-width-percent:0;mso-height-percent:0">
                                        <v:imagedata r:id="rId38" o:title=""/>
                                      </v:shape>
                                      <o:OLEObject Type="Embed" ProgID="Equation.3" ShapeID="_x0000_i1052" DrawAspect="Content" ObjectID="_1790421769" r:id="rId67"/>
                                    </w:object>
                                  </w:r>
                                  <w:r w:rsidRPr="008E3CF2">
                                    <w:rPr>
                                      <w:sz w:val="18"/>
                                      <w:szCs w:val="18"/>
                                    </w:rPr>
                                    <w:t xml:space="preserve">, </w:t>
                                  </w:r>
                                  <w:r w:rsidRPr="008E3CF2">
                                    <w:rPr>
                                      <w:noProof/>
                                      <w:position w:val="-10"/>
                                      <w:sz w:val="18"/>
                                      <w:szCs w:val="18"/>
                                    </w:rPr>
                                    <w:object w:dxaOrig="610" w:dyaOrig="310" w14:anchorId="1C8BF32F">
                                      <v:shape id="_x0000_i1054" type="#_x0000_t75" alt="" style="width:30.5pt;height:15.5pt;mso-width-percent:0;mso-height-percent:0;mso-width-percent:0;mso-height-percent:0">
                                        <v:imagedata r:id="rId40" o:title=""/>
                                      </v:shape>
                                      <o:OLEObject Type="Embed" ProgID="Equation.3" ShapeID="_x0000_i1054" DrawAspect="Content" ObjectID="_1790421770" r:id="rId68"/>
                                    </w:object>
                                  </w:r>
                                  <w:r w:rsidRPr="008E3CF2">
                                    <w:rPr>
                                      <w:sz w:val="18"/>
                                      <w:szCs w:val="18"/>
                                    </w:rPr>
                                    <w:t xml:space="preserve">, </w:t>
                                  </w:r>
                                  <w:r w:rsidRPr="008E3CF2">
                                    <w:rPr>
                                      <w:noProof/>
                                      <w:position w:val="-10"/>
                                      <w:sz w:val="18"/>
                                      <w:szCs w:val="18"/>
                                    </w:rPr>
                                    <w:object w:dxaOrig="700" w:dyaOrig="310" w14:anchorId="3FFD00AE">
                                      <v:shape id="_x0000_i1056" type="#_x0000_t75" alt="" style="width:35pt;height:15.5pt;mso-width-percent:0;mso-height-percent:0;mso-width-percent:0;mso-height-percent:0">
                                        <v:imagedata r:id="rId42" o:title=""/>
                                      </v:shape>
                                      <o:OLEObject Type="Embed" ProgID="Equation.3" ShapeID="_x0000_i1056" DrawAspect="Content" ObjectID="_1790421771" r:id="rId69"/>
                                    </w:object>
                                  </w:r>
                                  <w:r w:rsidRPr="008E3CF2">
                                    <w:rPr>
                                      <w:sz w:val="18"/>
                                      <w:szCs w:val="18"/>
                                    </w:rPr>
                                    <w:t xml:space="preserve">, </w:t>
                                  </w:r>
                                  <w:r w:rsidRPr="008E3CF2">
                                    <w:rPr>
                                      <w:noProof/>
                                      <w:position w:val="-10"/>
                                      <w:sz w:val="18"/>
                                      <w:szCs w:val="18"/>
                                    </w:rPr>
                                    <w:object w:dxaOrig="690" w:dyaOrig="310" w14:anchorId="680FEC4C">
                                      <v:shape id="_x0000_i1058" type="#_x0000_t75" alt="" style="width:34.5pt;height:15.5pt;mso-width-percent:0;mso-height-percent:0;mso-width-percent:0;mso-height-percent:0">
                                        <v:imagedata r:id="rId44" o:title=""/>
                                      </v:shape>
                                      <o:OLEObject Type="Embed" ProgID="Equation.3" ShapeID="_x0000_i1058" DrawAspect="Content" ObjectID="_1790421772" r:id="rId7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5pt;mso-width-percent:0;mso-height-percent:0;mso-width-percent:0;mso-height-percent:0">
                                        <v:imagedata r:id="rId46" o:title=""/>
                                      </v:shape>
                                      <o:OLEObject Type="Embed" ProgID="Equation.3" ShapeID="_x0000_i1060" DrawAspect="Content" ObjectID="_1790421773" r:id="rId7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5pt;mso-width-percent:0;mso-height-percent:0;mso-width-percent:0;mso-height-percent:0">
                                        <v:imagedata r:id="rId48" o:title=""/>
                                      </v:shape>
                                      <o:OLEObject Type="Embed" ProgID="Equation.3" ShapeID="_x0000_i1062" DrawAspect="Content" ObjectID="_1790421774" r:id="rId7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5pt;mso-width-percent:0;mso-height-percent:0;mso-width-percent:0;mso-height-percent:0">
                                        <v:imagedata r:id="rId50" o:title=""/>
                                      </v:shape>
                                      <o:OLEObject Type="Embed" ProgID="Equation.3" ShapeID="_x0000_i1064" DrawAspect="Content" ObjectID="_1790421775" r:id="rId73"/>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DFLQIAAFUEAAAOAAAAZHJzL2Uyb0RvYy54bWysVNuO2yAQfa/Uf0C8N3a8zs2Ks9pmm6rS&#10;9iLt9gMwxjEqMC6Q2OnXd8DZNL29VPUDYpjhMHPOjNe3g1bkKKyTYEo6naSUCMOhlmZf0s9Pu1dL&#10;SpxnpmYKjCjpSTh6u3n5Yt13hcigBVULSxDEuKLvStp63xVJ4ngrNHMT6IRBZwNWM4+m3Se1ZT2i&#10;a5VkaTpPerB1Z4EL5/D0fnTSTcRvGsH9x6ZxwhNVUszNx9XGtQprslmzYm9Z10p+ToP9QxaaSYOP&#10;XqDumWfkYOVvUFpyCw4aP+GgE2gayUWsAauZpr9U89iyTsRakBzXXWhy/w+Wfzh+skTWJZ3NVotl&#10;vsjnlBimUaonMXjyGgaSBZb6zhUY/NhhuB/wGNWOFbvuAfgXRwxsW2b24s5a6FvBasxyGm4mV1dH&#10;HBdAqv491PgMO3iIQENjdaAQSSGIjmqdLgqFVDgezm+yfJ6ii6NvurhZrdAIb7Di+XpnnX8rQJOw&#10;KanFFojw7Pjg/Bj6HBJec6BkvZNKRcPuq62y5MiwXXbxO6P/FKYM6Uu6mmWzkYG/QqTx+xOElh77&#10;Xkld0uUliBWBtzemxjRZ4ZlU4x6rU+ZMZOBuZNEP1RCVm14EqqA+IbUWxj7HucRNC/YbJT32eEnd&#10;1wOzghL1zqA8q2meh6GIRj5bZGjYa0917WGGI1RJPSXjduvjIIVcDdyhjI2MBAe9x0zOOWPvRonO&#10;cxaG49qOUT/+BpvvAAAA//8DAFBLAwQUAAYACAAAACEAr5LQJuEAAAAMAQAADwAAAGRycy9kb3du&#10;cmV2LnhtbEyPzU7DMBCE70i8g7VIXBC1KSFNQpwKIYHoDQqCqxtvkwj/BNtNw9uznOC4s6OZ+er1&#10;bA2bMMTBOwlXCwEMXev14DoJb68PlwWwmJTTyniHEr4xwro5PalVpf3RveC0TR2jEBcrJaFPaaw4&#10;j22PVsWFH9HRb++DVYnO0HEd1JHCreFLIXJu1eCooVcj3vfYfm4PVkKRPU0fcXP9/N7me1Omi9X0&#10;+BWkPD+b726BJZzTnxl+59N0aGjTzh+cjsxIIJAkIcsKsSQEMpRlTtqOtBuxygvgTc3/QzQ/AAAA&#10;//8DAFBLAQItABQABgAIAAAAIQC2gziS/gAAAOEBAAATAAAAAAAAAAAAAAAAAAAAAABbQ29udGVu&#10;dF9UeXBlc10ueG1sUEsBAi0AFAAGAAgAAAAhADj9If/WAAAAlAEAAAsAAAAAAAAAAAAAAAAALwEA&#10;AF9yZWxzLy5yZWxzUEsBAi0AFAAGAAgAAAAhAOackMUtAgAAVQQAAA4AAAAAAAAAAAAAAAAALgIA&#10;AGRycy9lMm9Eb2MueG1sUEsBAi0AFAAGAAgAAAAhAK+S0CbhAAAADAEAAA8AAAAAAAAAAAAAAAAA&#10;hwQAAGRycy9kb3ducmV2LnhtbFBLBQYAAAAABAAEAPMAAACVBQ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5pt;height:15.5pt;mso-width-percent:0;mso-height-percent:0;mso-width-percent:0;mso-height-percent:0">
                                  <v:imagedata r:id="rId32" o:title=""/>
                                </v:shape>
                                <o:OLEObject Type="Embed" ProgID="Equation.3" ShapeID="_x0000_i1046" DrawAspect="Content" ObjectID="_1790421766" r:id="rId74"/>
                              </w:object>
                            </w:r>
                            <w:r w:rsidRPr="008E3CF2">
                              <w:rPr>
                                <w:sz w:val="18"/>
                                <w:szCs w:val="18"/>
                              </w:rPr>
                              <w:t xml:space="preserve">, </w:t>
                            </w:r>
                            <w:r w:rsidRPr="008E3CF2">
                              <w:rPr>
                                <w:noProof/>
                                <w:position w:val="-10"/>
                                <w:sz w:val="18"/>
                                <w:szCs w:val="18"/>
                              </w:rPr>
                              <w:object w:dxaOrig="700" w:dyaOrig="310" w14:anchorId="70D69FE5">
                                <v:shape id="_x0000_i1048" type="#_x0000_t75" alt="" style="width:35pt;height:15.5pt;mso-width-percent:0;mso-height-percent:0;mso-width-percent:0;mso-height-percent:0">
                                  <v:imagedata r:id="rId34" o:title=""/>
                                </v:shape>
                                <o:OLEObject Type="Embed" ProgID="Equation.3" ShapeID="_x0000_i1048" DrawAspect="Content" ObjectID="_1790421767" r:id="rId75"/>
                              </w:object>
                            </w:r>
                            <w:r w:rsidRPr="008E3CF2">
                              <w:rPr>
                                <w:sz w:val="18"/>
                                <w:szCs w:val="18"/>
                              </w:rPr>
                              <w:t>, or</w:t>
                            </w:r>
                            <w:r w:rsidRPr="008E3CF2">
                              <w:rPr>
                                <w:noProof/>
                                <w:position w:val="-10"/>
                                <w:sz w:val="18"/>
                                <w:szCs w:val="18"/>
                              </w:rPr>
                              <w:object w:dxaOrig="820" w:dyaOrig="310" w14:anchorId="74C10D7F">
                                <v:shape id="_x0000_i1050" type="#_x0000_t75" alt="" style="width:41pt;height:15.5pt;mso-width-percent:0;mso-height-percent:0;mso-width-percent:0;mso-height-percent:0">
                                  <v:imagedata r:id="rId36" o:title=""/>
                                </v:shape>
                                <o:OLEObject Type="Embed" ProgID="Equation.3" ShapeID="_x0000_i1050" DrawAspect="Content" ObjectID="_1790421768" r:id="rId7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5pt;height:15.5pt;mso-width-percent:0;mso-height-percent:0;mso-width-percent:0;mso-height-percent:0">
                                  <v:imagedata r:id="rId38" o:title=""/>
                                </v:shape>
                                <o:OLEObject Type="Embed" ProgID="Equation.3" ShapeID="_x0000_i1052" DrawAspect="Content" ObjectID="_1790421769" r:id="rId77"/>
                              </w:object>
                            </w:r>
                            <w:r w:rsidRPr="008E3CF2">
                              <w:rPr>
                                <w:sz w:val="18"/>
                                <w:szCs w:val="18"/>
                              </w:rPr>
                              <w:t xml:space="preserve">, </w:t>
                            </w:r>
                            <w:r w:rsidRPr="008E3CF2">
                              <w:rPr>
                                <w:noProof/>
                                <w:position w:val="-10"/>
                                <w:sz w:val="18"/>
                                <w:szCs w:val="18"/>
                              </w:rPr>
                              <w:object w:dxaOrig="610" w:dyaOrig="310" w14:anchorId="1C8BF32F">
                                <v:shape id="_x0000_i1054" type="#_x0000_t75" alt="" style="width:30.5pt;height:15.5pt;mso-width-percent:0;mso-height-percent:0;mso-width-percent:0;mso-height-percent:0">
                                  <v:imagedata r:id="rId40" o:title=""/>
                                </v:shape>
                                <o:OLEObject Type="Embed" ProgID="Equation.3" ShapeID="_x0000_i1054" DrawAspect="Content" ObjectID="_1790421770" r:id="rId78"/>
                              </w:object>
                            </w:r>
                            <w:r w:rsidRPr="008E3CF2">
                              <w:rPr>
                                <w:sz w:val="18"/>
                                <w:szCs w:val="18"/>
                              </w:rPr>
                              <w:t xml:space="preserve">, </w:t>
                            </w:r>
                            <w:r w:rsidRPr="008E3CF2">
                              <w:rPr>
                                <w:noProof/>
                                <w:position w:val="-10"/>
                                <w:sz w:val="18"/>
                                <w:szCs w:val="18"/>
                              </w:rPr>
                              <w:object w:dxaOrig="700" w:dyaOrig="310" w14:anchorId="3FFD00AE">
                                <v:shape id="_x0000_i1056" type="#_x0000_t75" alt="" style="width:35pt;height:15.5pt;mso-width-percent:0;mso-height-percent:0;mso-width-percent:0;mso-height-percent:0">
                                  <v:imagedata r:id="rId42" o:title=""/>
                                </v:shape>
                                <o:OLEObject Type="Embed" ProgID="Equation.3" ShapeID="_x0000_i1056" DrawAspect="Content" ObjectID="_1790421771" r:id="rId79"/>
                              </w:object>
                            </w:r>
                            <w:r w:rsidRPr="008E3CF2">
                              <w:rPr>
                                <w:sz w:val="18"/>
                                <w:szCs w:val="18"/>
                              </w:rPr>
                              <w:t xml:space="preserve">, </w:t>
                            </w:r>
                            <w:r w:rsidRPr="008E3CF2">
                              <w:rPr>
                                <w:noProof/>
                                <w:position w:val="-10"/>
                                <w:sz w:val="18"/>
                                <w:szCs w:val="18"/>
                              </w:rPr>
                              <w:object w:dxaOrig="690" w:dyaOrig="310" w14:anchorId="680FEC4C">
                                <v:shape id="_x0000_i1058" type="#_x0000_t75" alt="" style="width:34.5pt;height:15.5pt;mso-width-percent:0;mso-height-percent:0;mso-width-percent:0;mso-height-percent:0">
                                  <v:imagedata r:id="rId44" o:title=""/>
                                </v:shape>
                                <o:OLEObject Type="Embed" ProgID="Equation.3" ShapeID="_x0000_i1058" DrawAspect="Content" ObjectID="_1790421772" r:id="rId8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5pt;mso-width-percent:0;mso-height-percent:0;mso-width-percent:0;mso-height-percent:0">
                                  <v:imagedata r:id="rId46" o:title=""/>
                                </v:shape>
                                <o:OLEObject Type="Embed" ProgID="Equation.3" ShapeID="_x0000_i1060" DrawAspect="Content" ObjectID="_1790421773" r:id="rId8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5pt;mso-width-percent:0;mso-height-percent:0;mso-width-percent:0;mso-height-percent:0">
                                  <v:imagedata r:id="rId48" o:title=""/>
                                </v:shape>
                                <o:OLEObject Type="Embed" ProgID="Equation.3" ShapeID="_x0000_i1062" DrawAspect="Content" ObjectID="_1790421774" r:id="rId8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5pt;mso-width-percent:0;mso-height-percent:0;mso-width-percent:0;mso-height-percent:0">
                                  <v:imagedata r:id="rId50" o:title=""/>
                                </v:shape>
                                <o:OLEObject Type="Embed" ProgID="Equation.3" ShapeID="_x0000_i1064" DrawAspect="Content" ObjectID="_1790421775" r:id="rId83"/>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aff8"/>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aff5"/>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宋体"/>
                <w:color w:val="FF0000"/>
                <w:sz w:val="20"/>
                <w:lang w:eastAsia="zh-CN"/>
              </w:rPr>
            </w:pPr>
            <w:r w:rsidRPr="0000418D">
              <w:rPr>
                <w:rFonts w:eastAsia="宋体"/>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5pt;height:15.5pt;mso-width-percent:0;mso-height-percent:0;mso-width-percent:0;mso-height-percent:0" o:ole="">
                  <v:imagedata r:id="rId32" o:title=""/>
                </v:shape>
                <o:OLEObject Type="Embed" ProgID="Equation.3" ShapeID="_x0000_i1065" DrawAspect="Content" ObjectID="_1790421746" r:id="rId84"/>
              </w:object>
            </w:r>
            <w:r w:rsidRPr="00402393">
              <w:rPr>
                <w:sz w:val="20"/>
              </w:rPr>
              <w:t xml:space="preserve">, </w:t>
            </w:r>
            <w:r w:rsidR="00A549AA" w:rsidRPr="00402393">
              <w:rPr>
                <w:noProof/>
                <w:position w:val="-10"/>
                <w:sz w:val="20"/>
              </w:rPr>
              <w:object w:dxaOrig="710" w:dyaOrig="320" w14:anchorId="049935E6">
                <v:shape id="_x0000_i1066" type="#_x0000_t75" alt="" style="width:35.5pt;height:15.5pt;mso-width-percent:0;mso-height-percent:0;mso-width-percent:0;mso-height-percent:0" o:ole="">
                  <v:imagedata r:id="rId34" o:title=""/>
                </v:shape>
                <o:OLEObject Type="Embed" ProgID="Equation.3" ShapeID="_x0000_i1066" DrawAspect="Content" ObjectID="_1790421747" r:id="rId85"/>
              </w:object>
            </w:r>
            <w:r w:rsidRPr="00402393">
              <w:rPr>
                <w:sz w:val="20"/>
              </w:rPr>
              <w:t>, or</w:t>
            </w:r>
            <w:r w:rsidR="00A549AA" w:rsidRPr="00402393">
              <w:rPr>
                <w:noProof/>
                <w:position w:val="-10"/>
                <w:sz w:val="20"/>
              </w:rPr>
              <w:object w:dxaOrig="810" w:dyaOrig="320" w14:anchorId="04B57181">
                <v:shape id="_x0000_i1067" type="#_x0000_t75" alt="" style="width:40.5pt;height:15.5pt;mso-width-percent:0;mso-height-percent:0;mso-width-percent:0;mso-height-percent:0" o:ole="">
                  <v:imagedata r:id="rId36" o:title=""/>
                </v:shape>
                <o:OLEObject Type="Embed" ProgID="Equation.3" ShapeID="_x0000_i1067" DrawAspect="Content" ObjectID="_1790421748"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5pt;height:15.5pt;mso-width-percent:0;mso-height-percent:0;mso-width-percent:0;mso-height-percent:0" o:ole="">
                  <v:imagedata r:id="rId38" o:title=""/>
                </v:shape>
                <o:OLEObject Type="Embed" ProgID="Equation.3" ShapeID="_x0000_i1068" DrawAspect="Content" ObjectID="_1790421749" r:id="rId87"/>
              </w:object>
            </w:r>
            <w:r w:rsidRPr="00402393">
              <w:rPr>
                <w:sz w:val="20"/>
              </w:rPr>
              <w:t xml:space="preserve">, </w:t>
            </w:r>
            <w:r w:rsidR="00A549AA" w:rsidRPr="00402393">
              <w:rPr>
                <w:noProof/>
                <w:position w:val="-10"/>
                <w:sz w:val="20"/>
              </w:rPr>
              <w:object w:dxaOrig="620" w:dyaOrig="320" w14:anchorId="2D14792D">
                <v:shape id="_x0000_i1069" type="#_x0000_t75" alt="" style="width:30.5pt;height:15.5pt;mso-width-percent:0;mso-height-percent:0;mso-width-percent:0;mso-height-percent:0" o:ole="">
                  <v:imagedata r:id="rId40" o:title=""/>
                </v:shape>
                <o:OLEObject Type="Embed" ProgID="Equation.3" ShapeID="_x0000_i1069" DrawAspect="Content" ObjectID="_1790421750" r:id="rId88"/>
              </w:object>
            </w:r>
            <w:r w:rsidRPr="00402393">
              <w:rPr>
                <w:sz w:val="20"/>
              </w:rPr>
              <w:t xml:space="preserve">, </w:t>
            </w:r>
            <w:r w:rsidR="00A549AA" w:rsidRPr="00402393">
              <w:rPr>
                <w:noProof/>
                <w:position w:val="-10"/>
                <w:sz w:val="20"/>
              </w:rPr>
              <w:object w:dxaOrig="710" w:dyaOrig="320" w14:anchorId="05797690">
                <v:shape id="_x0000_i1070" type="#_x0000_t75" alt="" style="width:35.5pt;height:15.5pt;mso-width-percent:0;mso-height-percent:0;mso-width-percent:0;mso-height-percent:0" o:ole="">
                  <v:imagedata r:id="rId42" o:title=""/>
                </v:shape>
                <o:OLEObject Type="Embed" ProgID="Equation.3" ShapeID="_x0000_i1070" DrawAspect="Content" ObjectID="_1790421751" r:id="rId89"/>
              </w:object>
            </w:r>
            <w:r w:rsidRPr="00402393">
              <w:rPr>
                <w:sz w:val="20"/>
              </w:rPr>
              <w:t xml:space="preserve">, </w:t>
            </w:r>
            <w:r w:rsidR="00A549AA" w:rsidRPr="00402393">
              <w:rPr>
                <w:noProof/>
                <w:position w:val="-10"/>
                <w:sz w:val="20"/>
              </w:rPr>
              <w:object w:dxaOrig="690" w:dyaOrig="320" w14:anchorId="1FC6232B">
                <v:shape id="_x0000_i1071" type="#_x0000_t75" alt="" style="width:34.5pt;height:15.5pt;mso-width-percent:0;mso-height-percent:0;mso-width-percent:0;mso-height-percent:0" o:ole="">
                  <v:imagedata r:id="rId44" o:title=""/>
                </v:shape>
                <o:OLEObject Type="Embed" ProgID="Equation.3" ShapeID="_x0000_i1071" DrawAspect="Content" ObjectID="_1790421752" r:id="rId90"/>
              </w:object>
            </w:r>
            <w:r w:rsidRPr="00402393">
              <w:rPr>
                <w:sz w:val="20"/>
              </w:rPr>
              <w:t xml:space="preserve">, </w:t>
            </w:r>
            <w:r w:rsidR="00A549AA" w:rsidRPr="00402393">
              <w:rPr>
                <w:noProof/>
                <w:position w:val="-10"/>
                <w:sz w:val="20"/>
              </w:rPr>
              <w:object w:dxaOrig="750" w:dyaOrig="320" w14:anchorId="0F3FEC96">
                <v:shape id="_x0000_i1072" type="#_x0000_t75" alt="" style="width:37.5pt;height:15.5pt;mso-width-percent:0;mso-height-percent:0;mso-width-percent:0;mso-height-percent:0" o:ole="">
                  <v:imagedata r:id="rId46" o:title=""/>
                </v:shape>
                <o:OLEObject Type="Embed" ProgID="Equation.3" ShapeID="_x0000_i1072" DrawAspect="Content" ObjectID="_1790421753" r:id="rId91"/>
              </w:object>
            </w:r>
            <w:r w:rsidRPr="00402393">
              <w:rPr>
                <w:sz w:val="20"/>
              </w:rPr>
              <w:t xml:space="preserve">, </w:t>
            </w:r>
            <w:r w:rsidR="00A549AA" w:rsidRPr="00402393">
              <w:rPr>
                <w:noProof/>
                <w:position w:val="-10"/>
                <w:sz w:val="20"/>
              </w:rPr>
              <w:object w:dxaOrig="750" w:dyaOrig="320" w14:anchorId="2263E04E">
                <v:shape id="_x0000_i1073" type="#_x0000_t75" alt="" style="width:37.5pt;height:15.5pt;mso-width-percent:0;mso-height-percent:0;mso-width-percent:0;mso-height-percent:0" o:ole="">
                  <v:imagedata r:id="rId48" o:title=""/>
                </v:shape>
                <o:OLEObject Type="Embed" ProgID="Equation.3" ShapeID="_x0000_i1073" DrawAspect="Content" ObjectID="_1790421754" r:id="rId92"/>
              </w:object>
            </w:r>
            <w:r w:rsidRPr="00402393">
              <w:rPr>
                <w:sz w:val="20"/>
              </w:rPr>
              <w:t xml:space="preserve"> or </w:t>
            </w:r>
            <w:r w:rsidR="00A549AA" w:rsidRPr="00402393">
              <w:rPr>
                <w:noProof/>
                <w:position w:val="-10"/>
                <w:sz w:val="20"/>
              </w:rPr>
              <w:object w:dxaOrig="750" w:dyaOrig="320" w14:anchorId="6CA0D172">
                <v:shape id="_x0000_i1074" type="#_x0000_t75" alt="" style="width:37.5pt;height:15.5pt;mso-width-percent:0;mso-height-percent:0;mso-width-percent:0;mso-height-percent:0" o:ole="">
                  <v:imagedata r:id="rId50" o:title=""/>
                </v:shape>
                <o:OLEObject Type="Embed" ProgID="Equation.3" ShapeID="_x0000_i1074" DrawAspect="Content" ObjectID="_1790421755"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宋体"/>
                <w:color w:val="FF0000"/>
                <w:sz w:val="20"/>
                <w:lang w:val="x-none" w:eastAsia="zh-CN"/>
              </w:rPr>
              <w:t xml:space="preserve"> </w:t>
            </w:r>
            <w:r w:rsidRPr="0000418D">
              <w:rPr>
                <w:rFonts w:eastAsia="宋体"/>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hint="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aff0"/>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aff0"/>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aff0"/>
              <w:jc w:val="both"/>
              <w:rPr>
                <w:rFonts w:eastAsiaTheme="minorEastAsia" w:hint="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DE5EF4">
            <w:pPr>
              <w:pStyle w:val="aff8"/>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aff8"/>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aff8"/>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aff8"/>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aff8"/>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aff8"/>
              <w:numPr>
                <w:ilvl w:val="0"/>
                <w:numId w:val="42"/>
              </w:numPr>
              <w:ind w:leftChars="0" w:left="1004"/>
              <w:contextualSpacing/>
              <w:rPr>
                <w:b/>
                <w:sz w:val="18"/>
                <w:szCs w:val="18"/>
                <w:lang w:val="en-US"/>
              </w:rPr>
            </w:pPr>
            <w:r w:rsidRPr="00837E87">
              <w:rPr>
                <w:sz w:val="18"/>
                <w:szCs w:val="18"/>
                <w:lang w:val="en-US"/>
              </w:rPr>
              <w:lastRenderedPageBreak/>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af2"/>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aff8"/>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aff8"/>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aff8"/>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aff8"/>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w:t>
            </w:r>
            <w:r w:rsidR="00086633">
              <w:rPr>
                <w:rFonts w:hint="eastAsia"/>
                <w:sz w:val="22"/>
                <w:lang w:val="en-US"/>
              </w:rPr>
              <w:lastRenderedPageBreak/>
              <w:t xml:space="preserve">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lastRenderedPageBreak/>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tc>
          <w:tcPr>
            <w:tcW w:w="1693"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6912"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221A6">
        <w:tc>
          <w:tcPr>
            <w:tcW w:w="1693" w:type="dxa"/>
          </w:tcPr>
          <w:p w14:paraId="59C60231"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221A6">
        <w:tc>
          <w:tcPr>
            <w:tcW w:w="1693"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aff8"/>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Each CMR/IMR, and the report, can have different periodicities;</w:t>
            </w:r>
          </w:p>
          <w:p w14:paraId="2649D7EC" w14:textId="77777777" w:rsidR="00580DF5" w:rsidRPr="004D79B0" w:rsidRDefault="00580DF5" w:rsidP="00DE5EF4">
            <w:pPr>
              <w:pStyle w:val="aff8"/>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aff8"/>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9B4F0D" w14:paraId="017A92B1" w14:textId="77777777" w:rsidTr="004221A6">
        <w:tc>
          <w:tcPr>
            <w:tcW w:w="1693" w:type="dxa"/>
          </w:tcPr>
          <w:p w14:paraId="19366D0F" w14:textId="4669C77E" w:rsidR="009B4F0D" w:rsidRDefault="009B4F0D" w:rsidP="00580DF5">
            <w:pPr>
              <w:spacing w:afterLines="50" w:after="120"/>
              <w:jc w:val="both"/>
              <w:rPr>
                <w:rFonts w:eastAsiaTheme="minorEastAsia" w:hint="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proofErr w:type="spellStart"/>
            <w:r w:rsidRPr="005728B0">
              <w:rPr>
                <w:i/>
              </w:rPr>
              <w:t>timeRestrictionForChannelMeasurements</w:t>
            </w:r>
            <w:proofErr w:type="spellEnd"/>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hint="eastAsia"/>
                <w:sz w:val="22"/>
                <w:lang w:eastAsia="zh-CN"/>
              </w:rPr>
            </w:pP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aff8"/>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aff8"/>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aff8"/>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48D34AA4" w14:textId="77777777" w:rsidR="00580DF5" w:rsidRDefault="00580DF5" w:rsidP="00DE5EF4">
            <w:pPr>
              <w:pStyle w:val="aff8"/>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hint="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hint="eastAsia"/>
                <w:bCs/>
                <w:lang w:eastAsia="zh-CN"/>
              </w:rPr>
            </w:pPr>
            <w:r w:rsidRPr="005728B0">
              <w:rPr>
                <w:rFonts w:eastAsiaTheme="minorEastAsia"/>
                <w:lang w:eastAsia="zh-CN"/>
              </w:rPr>
              <w:t xml:space="preserve">If could be problematic if the same resource is configured for e.g. periodic CSI (Type1 or wideband) and aperiodic (type II or type1 </w:t>
            </w:r>
            <w:proofErr w:type="spellStart"/>
            <w:r w:rsidRPr="005728B0">
              <w:rPr>
                <w:rFonts w:eastAsiaTheme="minorEastAsia"/>
                <w:lang w:eastAsia="zh-CN"/>
              </w:rPr>
              <w:t>subband</w:t>
            </w:r>
            <w:proofErr w:type="spellEnd"/>
            <w:r w:rsidRPr="005728B0">
              <w:rPr>
                <w:rFonts w:eastAsiaTheme="minorEastAsia"/>
                <w:lang w:eastAsia="zh-CN"/>
              </w:rPr>
              <w:t>)</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aff8"/>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aff8"/>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lastRenderedPageBreak/>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hint="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宋体"/>
                <w:lang w:eastAsia="zh-CN"/>
              </w:rPr>
            </w:pPr>
            <w:r w:rsidRPr="005728B0">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af2"/>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aff8"/>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aff8"/>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rFonts w:hint="eastAsia"/>
                <w:sz w:val="22"/>
                <w:lang w:val="en-US"/>
              </w:rPr>
            </w:pPr>
            <w:r w:rsidRPr="007D6A95">
              <w:rPr>
                <w:sz w:val="22"/>
                <w:lang w:val="en-US"/>
              </w:rPr>
              <w:t xml:space="preserve">The spec already allows the smart UE </w:t>
            </w:r>
            <w:proofErr w:type="spellStart"/>
            <w:r w:rsidRPr="007D6A95">
              <w:rPr>
                <w:sz w:val="22"/>
                <w:lang w:val="en-US"/>
              </w:rPr>
              <w:t>impl</w:t>
            </w:r>
            <w:proofErr w:type="spellEnd"/>
            <w:r w:rsidRPr="007D6A95">
              <w:rPr>
                <w:sz w:val="22"/>
                <w:lang w:val="en-US"/>
              </w:rPr>
              <w:t xml:space="preserve"> to skip these </w:t>
            </w:r>
            <w:proofErr w:type="spellStart"/>
            <w:r w:rsidRPr="007D6A95">
              <w:rPr>
                <w:sz w:val="22"/>
                <w:lang w:val="en-US"/>
              </w:rPr>
              <w:t>BDs.</w:t>
            </w:r>
            <w:proofErr w:type="spellEnd"/>
            <w:r w:rsidRPr="007D6A95">
              <w:rPr>
                <w:sz w:val="22"/>
                <w:lang w:val="en-US"/>
              </w:rPr>
              <w:t xml:space="preserve"> Dynamically changing the BD/CCE provides very </w:t>
            </w:r>
            <w:r w:rsidR="00487A14">
              <w:rPr>
                <w:sz w:val="22"/>
                <w:lang w:val="en-US"/>
              </w:rPr>
              <w:t>little</w:t>
            </w:r>
            <w:r w:rsidRPr="007D6A95">
              <w:rPr>
                <w:sz w:val="22"/>
                <w:lang w:val="en-US"/>
              </w:rPr>
              <w:t xml:space="preserve"> benefit.</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w:t>
            </w:r>
            <w:r w:rsidRPr="00D012A6">
              <w:rPr>
                <w:sz w:val="18"/>
                <w:szCs w:val="18"/>
                <w:lang w:val="en-US"/>
              </w:rPr>
              <w:lastRenderedPageBreak/>
              <w:t>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af2"/>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aff8"/>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aff8"/>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aff8"/>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aff8"/>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aff8"/>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lastRenderedPageBreak/>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hint="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C4ACF62" w14:textId="77777777" w:rsidR="00D1138E" w:rsidRPr="00D1138E" w:rsidRDefault="00D1138E" w:rsidP="00D1138E">
            <w:pPr>
              <w:rPr>
                <w:sz w:val="22"/>
                <w:lang w:val="en-US"/>
              </w:rPr>
            </w:pPr>
            <w:proofErr w:type="spellStart"/>
            <w:r w:rsidRPr="00D1138E">
              <w:rPr>
                <w:sz w:val="22"/>
                <w:lang w:val="en-US"/>
              </w:rPr>
              <w:t>phr</w:t>
            </w:r>
            <w:proofErr w:type="spellEnd"/>
            <w:r w:rsidRPr="00D1138E">
              <w:rPr>
                <w:sz w:val="22"/>
                <w:lang w:val="en-US"/>
              </w:rPr>
              <w:t>-Tx-</w:t>
            </w:r>
            <w:proofErr w:type="spellStart"/>
            <w:r w:rsidRPr="00D1138E">
              <w:rPr>
                <w:sz w:val="22"/>
                <w:lang w:val="en-US"/>
              </w:rPr>
              <w:t>PowerFactorChange</w:t>
            </w:r>
            <w:proofErr w:type="spellEnd"/>
            <w:r w:rsidRPr="00D1138E">
              <w:rPr>
                <w:sz w:val="22"/>
                <w:lang w:val="en-US"/>
              </w:rPr>
              <w:t xml:space="preserve"> ENUMERATED {dB1, dB3, dB6, infinity}, </w:t>
            </w:r>
          </w:p>
          <w:p w14:paraId="7B179D11" w14:textId="478524CD" w:rsidR="00D1138E" w:rsidRPr="00D1138E" w:rsidRDefault="00D1138E" w:rsidP="00D1138E">
            <w:pPr>
              <w:pStyle w:val="aff0"/>
              <w:rPr>
                <w:rFonts w:hint="eastAsia"/>
                <w:sz w:val="22"/>
                <w:lang w:val="en-US"/>
              </w:rPr>
            </w:pPr>
            <w:r w:rsidRPr="00D1138E">
              <w:rPr>
                <w:sz w:val="22"/>
                <w:lang w:val="en-US"/>
              </w:rPr>
              <w:t>In addition, PAI is only needed when waveform of current transmission is different from waveform of previous transmission.</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F85EF4"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aff5"/>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lastRenderedPageBreak/>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af2"/>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af2"/>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aff8"/>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aff8"/>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hint="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aff0"/>
            </w:pPr>
            <w:r w:rsidRPr="00205D11">
              <w:t xml:space="preserve">is this issue only relevant to waveform switching? </w:t>
            </w:r>
          </w:p>
          <w:p w14:paraId="4AC3E3A2" w14:textId="77777777" w:rsidR="00205D11" w:rsidRPr="005728B0" w:rsidRDefault="00205D11" w:rsidP="00205D11">
            <w:pPr>
              <w:pStyle w:val="aff0"/>
            </w:pPr>
            <w:r w:rsidRPr="005728B0">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aff0"/>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aff0"/>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aff0"/>
            </w:pPr>
            <w:r w:rsidRPr="005728B0">
              <w:t>Considering this is a corner case and such optimization seem not necessary.</w:t>
            </w:r>
            <w:bookmarkStart w:id="82" w:name="_GoBack"/>
            <w:bookmarkEnd w:id="82"/>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lastRenderedPageBreak/>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3"/>
    </w:p>
    <w:p w14:paraId="799D7F73" w14:textId="77777777" w:rsidR="001F0C78" w:rsidRPr="00005EFB" w:rsidRDefault="001F0C78" w:rsidP="001F0C78">
      <w:pPr>
        <w:rPr>
          <w:sz w:val="22"/>
          <w:szCs w:val="18"/>
        </w:rPr>
      </w:pPr>
      <w:bookmarkStart w:id="84" w:name="_Hlk67580600"/>
      <w:r w:rsidRPr="00005EFB">
        <w:rPr>
          <w:sz w:val="22"/>
          <w:szCs w:val="18"/>
        </w:rPr>
        <w:t>Note: Ideally one RAN WG would take the decision about whether a TEI feature should be introduced or not and other RAN WGs then accept this decision and contribute their TEI CRs.</w:t>
      </w:r>
      <w:bookmarkEnd w:id="8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lastRenderedPageBreak/>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t>
      </w:r>
      <w:r w:rsidRPr="00005EFB">
        <w:rPr>
          <w:sz w:val="22"/>
          <w:szCs w:val="18"/>
        </w:rPr>
        <w:lastRenderedPageBreak/>
        <w:t xml:space="preserve">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64AE7" w14:textId="77777777" w:rsidR="00826003" w:rsidRDefault="00826003">
      <w:r>
        <w:separator/>
      </w:r>
    </w:p>
  </w:endnote>
  <w:endnote w:type="continuationSeparator" w:id="0">
    <w:p w14:paraId="70B7B4AE" w14:textId="77777777" w:rsidR="00826003" w:rsidRDefault="00826003">
      <w:r>
        <w:continuationSeparator/>
      </w:r>
    </w:p>
  </w:endnote>
  <w:endnote w:type="continuationNotice" w:id="1">
    <w:p w14:paraId="2CDD01BF" w14:textId="77777777" w:rsidR="00826003" w:rsidRDefault="00826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EFF7" w14:textId="45A22D65" w:rsidR="00F85EF4" w:rsidRDefault="00F85EF4">
    <w:pPr>
      <w:pStyle w:val="af5"/>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LycgIAALYEAAAOAAAAZHJzL2Uyb0RvYy54bWysVE2P2jAQvVfqf7B8h4Q0sBARVgE2VSW0&#10;rMpWK/VmHIdESmzLNiR01f/esZPQdttT1Yt5GY/n480blvdtXaELU7oUPMaTsY8R41RkJT/F+Mtz&#10;OppjpA3hGakEZzG+Mo3vV+/fLRsZsUAUosqYQhCE66iRMS6MkZHnaVqwmuixkIzDZS5UTQx8qpOX&#10;KdJA9LryAt+feY1QmVSCMq3Buu0u8crFz3NGzT7PNTOoijHUZtyp3Hm0p7dakuikiCxK2pdB/qGK&#10;mpQckt5CbYkh6KzKP0LVJVVCi9yMqag9keclZa4H6Gbiv+nmUBDJXC9AjpY3mvT/C0sfL08KlVmM&#10;Z4vpXRjMAmCJkxpG9RUGhjKGDGsNQwEGrClQt1eEnxj6zLRRJTUsc42D004bSwGgrvXXafIQTtIk&#10;GG38NB2F4Z0/Wqy34WiaJttNMr/brB+C73YEnnvl3nuN1JGrys7QwYOEEk27Fi0ozLpbuwajzdbm&#10;qra/QCWCe6j+epurrYSCMQw/zGdTjChc9bhLOjyWSpuPTNTIghgrkI1rilygps51cLG5uEjLqgI7&#10;iSr+mwEasRbXRFehrdW0x7Yv+yiyK3SjRKdELWlaQs4d0eaJKJAeNADrZPZw5JVoYix6hFEh1Le/&#10;2a0/KAJuMWpAyjHmMDqMqk8clGJVPwA1gKMDk4U/9e28z/VGwIJMYFcldRCsylQDzJWoX2DREpsI&#10;rginkC7GxwFuTLdTsKiUJYlzAoFLYnb8IKkNbXmyJD63L0TJnmmrrUcx6JxEbwjvfO1LLZOzAdrd&#10;NCynHZE91bAcTkT9Itvt+/Xbef38u1n9AAAA//8DAFBLAwQUAAYACAAAACEAN+3R+NkAAAADAQAA&#10;DwAAAGRycy9kb3ducmV2LnhtbEyPQU/DMAyF70j8h8hI3FjKJiZWmk5oEqchpG1cuHmJ1xYap2rc&#10;rfv3BDiwi5+sZ733uViOvlVH6mMT2MD9JANFbINruDLwvnu5ewQVBdlhG5gMnCnCsry+KjB34cQb&#10;Om6lUimEY44GapEu1zramjzGSeiIk3cIvUdJa19p1+MphftWT7Nsrj02nBpq7GhVk/3aDt7Aw0Ze&#10;hzfezT7G6flz3a3s7LC2xtzejM9PoIRG+T+GH/yEDmVi2oeBXVStgfSI/M7kzRcLUPs/1WWhL9nL&#10;bwAAAP//AwBQSwECLQAUAAYACAAAACEAtoM4kv4AAADhAQAAEwAAAAAAAAAAAAAAAAAAAAAAW0Nv&#10;bnRlbnRfVHlwZXNdLnhtbFBLAQItABQABgAIAAAAIQA4/SH/1gAAAJQBAAALAAAAAAAAAAAAAAAA&#10;AC8BAABfcmVscy8ucmVsc1BLAQItABQABgAIAAAAIQALcELycgIAALYEAAAOAAAAAAAAAAAAAAAA&#10;AC4CAABkcnMvZTJvRG9jLnhtbFBLAQItABQABgAIAAAAIQA37dH42QAAAAMBAAAPAAAAAAAAAAAA&#10;AAAAAMwEAABkcnMvZG93bnJldi54bWxQSwUGAAAAAAQABADzAAAA0gU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7FAC5" w14:textId="761BF080" w:rsidR="00F85EF4" w:rsidRDefault="00F85EF4">
    <w:pPr>
      <w:pStyle w:val="af5"/>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D2dQIAAL0EAAAOAAAAZHJzL2Uyb0RvYy54bWysVMtu2zAQvBfoPxC8O5JfsSNYDhQ7KgoE&#10;SdCkCNAbTVG2AIkkSCZSWvTfO6Qst017KnqhR8vlPmZnvbrsmpq8CGMrJVM6PospEZKropL7lH5+&#10;zEdLSqxjsmC1kiKlr8LSy/X7d6tWJ2KiDqouhCEIIm3S6pQenNNJFFl+EA2zZ0oLictSmYY5fJp9&#10;VBjWInpTR5M4Po9aZQptFBfWwrrtL+k6xC9Lwd1dWVrhSJ1S1ObCacK582e0XrFkb5g+VPxYBvuH&#10;KhpWSSQ9hdoyx8izqf4I1VTcKKtKd8ZVE6myrLgIPaCbcfymm4cD0yL0AnKsPtFk/19Yfvtyb0hV&#10;pHRxMV1OF/PFnBLJGozqCwZGCkGc6JwgUwpsOai7M0zuBfkkrDMVd6IIjcPpxjpPAVDf+rd5dj0b&#10;59lktInzfDSbLeLRxdV2Nprn2XaTLRebq+vJdz+CKLwK76NW2yRU5WcY4INGia67Uh0U5t293cLo&#10;s3WlafwvqCS4x4xfT3P1lXAYZ7Pp8hx9cVwdcZ90eKyNdR+EaogHKTWQTWiKvaCm3nVw8bmkyqu6&#10;hp0ltfzNgEa8JTTRV+hrdd2uCxyfqt+p4hVNGdUL0mqeV0h9w6y7ZwYKRB/YKneHo6xVm1J1RJQc&#10;lPn6N7v3hzBwS0kLRadUYoKU1B8lBOPFPwAzgF0A44t4HuNePjcbhT0ZY2U1DxBW4+oBlkY1T9i3&#10;zCfCFZMc6VK6G+DG9auFfeUiy4ITdK6Zu5EPmvvQni7P5WP3xIw+Eu4ldqsGubPkDe+9r39pdfbs&#10;wH4Yiqe2J/LIOHYkaOm4z34Jf/0OXj//ddY/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rgWD2dQIAAL0EAAAOAAAAAAAAAAAA&#10;AAAAAC4CAABkcnMvZTJvRG9jLnhtbFBLAQItABQABgAIAAAAIQA37dH42QAAAAMBAAAPAAAAAAAA&#10;AAAAAAAAAM8EAABkcnMvZG93bnJldi54bWxQSwUGAAAAAAQABADzAAAA1QU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E88E" w14:textId="0F6ED044" w:rsidR="00F85EF4" w:rsidRDefault="00F85EF4">
    <w:pPr>
      <w:pStyle w:val="af5"/>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pddQIAAL0EAAAOAAAAZHJzL2Uyb0RvYy54bWysVMFu2zAMvQ/YPwi6p3Yyp02MOoWb1MOA&#10;oinWDgV2U2Q5MWBLgqTW7or9+57kuNu6nYZdlGeKIh8fyZxf9G1DnoSxtZIZnZ7ElAjJVVnLfUa/&#10;3BeTBSXWMVmyRkmR0Wdh6cXq/bvzTqdipg6qKYUhCCJt2umMHpzTaRRZfhAtsydKC4nLSpmWOXya&#10;fVQa1iF620SzOD6NOmVKbRQX1sK6GS7pKsSvKsHdtqqscKTJKLi5cJpw7vwZrc5ZujdMH2p+pMH+&#10;gUXLaomkr6E2zDHyaOo/QrU1N8qqyp1w1UaqqmouQg2oZhq/qebuwLQItUAcq19lsv8vLL95ujWk&#10;LtG75XKxjJPFKSWStWjVVzSMlII40TtBphTYcki3NUzuBfksrDM1d6IMhcPp2jovAdBQ+ss8v0qm&#10;RT6brOOimCTJWTxZXm6SybzIN+t8cba+vJp99y2IwqvwPuq0TQMr38MA7zQouv5S9WDp3b3dwuiz&#10;9ZVp/S+kJLhHj59f++qZcBiT5MPidE4Jx9URD0nHx9pY91GolniQUYOxCUWxJ3AaXEcXn0uqom4a&#10;2FnayN8MKMRbQhEDQ8/V9bs+aDwb2e9U+YyijBoG0mpe1Eh9zay7ZQYTiDqwVW6Lo2pUl1F1RJQc&#10;lPn2N7v3x2DglpIOE51RiQ5S0nySGBg//CMwI9gFMF3G8xj38rFdK+wJWg1CAcJqXDPCyqj2AfuW&#10;+0S4YpIjXUZ3I1y7YbWwr1zkeXDCnGvmruWd5j60l8tred8/MKOPgvsRu1HjuLP0je6Dr39pdf7o&#10;oH5oipd2EPKoOHYkzNJxn/0S/vodvH7+66x+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bQWpddQIAAL0EAAAOAAAAAAAAAAAA&#10;AAAAAC4CAABkcnMvZTJvRG9jLnhtbFBLAQItABQABgAIAAAAIQA37dH42QAAAAMBAAAPAAAAAAAA&#10;AAAAAAAAAM8EAABkcnMvZG93bnJldi54bWxQSwUGAAAAAAQABADzAAAA1QU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21BBC" w14:textId="77777777" w:rsidR="00826003" w:rsidRDefault="00826003">
      <w:r>
        <w:separator/>
      </w:r>
    </w:p>
  </w:footnote>
  <w:footnote w:type="continuationSeparator" w:id="0">
    <w:p w14:paraId="1415394B" w14:textId="77777777" w:rsidR="00826003" w:rsidRDefault="00826003">
      <w:r>
        <w:continuationSeparator/>
      </w:r>
    </w:p>
  </w:footnote>
  <w:footnote w:type="continuationNotice" w:id="1">
    <w:p w14:paraId="7B5B4C49" w14:textId="77777777" w:rsidR="00826003" w:rsidRDefault="008260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0"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5"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9"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hybridMultilevel"/>
    <w:tmpl w:val="FC68C5A4"/>
    <w:lvl w:ilvl="0" w:tplc="F48C2ABC">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5"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7"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2"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5"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4"/>
  </w:num>
  <w:num w:numId="2">
    <w:abstractNumId w:val="24"/>
  </w:num>
  <w:num w:numId="3">
    <w:abstractNumId w:val="49"/>
  </w:num>
  <w:num w:numId="4">
    <w:abstractNumId w:val="7"/>
  </w:num>
  <w:num w:numId="5">
    <w:abstractNumId w:val="16"/>
  </w:num>
  <w:num w:numId="6">
    <w:abstractNumId w:val="27"/>
  </w:num>
  <w:num w:numId="7">
    <w:abstractNumId w:val="43"/>
  </w:num>
  <w:num w:numId="8">
    <w:abstractNumId w:val="33"/>
  </w:num>
  <w:num w:numId="9">
    <w:abstractNumId w:val="32"/>
  </w:num>
  <w:num w:numId="10">
    <w:abstractNumId w:val="21"/>
  </w:num>
  <w:num w:numId="11">
    <w:abstractNumId w:val="4"/>
  </w:num>
  <w:num w:numId="12">
    <w:abstractNumId w:val="50"/>
  </w:num>
  <w:num w:numId="13">
    <w:abstractNumId w:val="48"/>
  </w:num>
  <w:num w:numId="14">
    <w:abstractNumId w:val="36"/>
  </w:num>
  <w:num w:numId="15">
    <w:abstractNumId w:val="39"/>
  </w:num>
  <w:num w:numId="16">
    <w:abstractNumId w:val="6"/>
  </w:num>
  <w:num w:numId="1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1"/>
  </w:num>
  <w:num w:numId="20">
    <w:abstractNumId w:val="45"/>
  </w:num>
  <w:num w:numId="21">
    <w:abstractNumId w:val="35"/>
    <w:lvlOverride w:ilvl="0">
      <w:startOverride w:val="1"/>
    </w:lvlOverride>
  </w:num>
  <w:num w:numId="22">
    <w:abstractNumId w:val="41"/>
  </w:num>
  <w:num w:numId="23">
    <w:abstractNumId w:val="37"/>
  </w:num>
  <w:num w:numId="24">
    <w:abstractNumId w:val="40"/>
  </w:num>
  <w:num w:numId="25">
    <w:abstractNumId w:val="26"/>
  </w:num>
  <w:num w:numId="26">
    <w:abstractNumId w:val="25"/>
  </w:num>
  <w:num w:numId="27">
    <w:abstractNumId w:val="38"/>
  </w:num>
  <w:num w:numId="28">
    <w:abstractNumId w:val="31"/>
  </w:num>
  <w:num w:numId="29">
    <w:abstractNumId w:val="18"/>
  </w:num>
  <w:num w:numId="30">
    <w:abstractNumId w:val="10"/>
  </w:num>
  <w:num w:numId="31">
    <w:abstractNumId w:val="8"/>
  </w:num>
  <w:num w:numId="32">
    <w:abstractNumId w:val="19"/>
  </w:num>
  <w:num w:numId="33">
    <w:abstractNumId w:val="28"/>
  </w:num>
  <w:num w:numId="34">
    <w:abstractNumId w:val="34"/>
  </w:num>
  <w:num w:numId="35">
    <w:abstractNumId w:val="15"/>
  </w:num>
  <w:num w:numId="36">
    <w:abstractNumId w:val="17"/>
  </w:num>
  <w:num w:numId="37">
    <w:abstractNumId w:val="12"/>
  </w:num>
  <w:num w:numId="38">
    <w:abstractNumId w:val="22"/>
  </w:num>
  <w:num w:numId="39">
    <w:abstractNumId w:val="1"/>
  </w:num>
  <w:num w:numId="40">
    <w:abstractNumId w:val="2"/>
  </w:num>
  <w:num w:numId="41">
    <w:abstractNumId w:val="42"/>
  </w:num>
  <w:num w:numId="42">
    <w:abstractNumId w:val="13"/>
  </w:num>
  <w:num w:numId="43">
    <w:abstractNumId w:val="46"/>
  </w:num>
  <w:num w:numId="44">
    <w:abstractNumId w:val="47"/>
  </w:num>
  <w:num w:numId="45">
    <w:abstractNumId w:val="3"/>
  </w:num>
  <w:num w:numId="46">
    <w:abstractNumId w:val="23"/>
  </w:num>
  <w:num w:numId="47">
    <w:abstractNumId w:val="5"/>
  </w:num>
  <w:num w:numId="48">
    <w:abstractNumId w:val="20"/>
  </w:num>
  <w:num w:numId="49">
    <w:abstractNumId w:val="14"/>
  </w:num>
  <w:num w:numId="50">
    <w:abstractNumId w:val="9"/>
  </w:num>
  <w:num w:numId="51">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5C14D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qFormat/>
    <w:rsid w:val="0098555E"/>
    <w:pPr>
      <w:spacing w:before="240" w:after="60"/>
      <w:outlineLvl w:val="5"/>
    </w:pPr>
    <w:rPr>
      <w:i/>
      <w:sz w:val="22"/>
    </w:rPr>
  </w:style>
  <w:style w:type="paragraph" w:styleId="7">
    <w:name w:val="heading 7"/>
    <w:basedOn w:val="a0"/>
    <w:next w:val="a0"/>
    <w:link w:val="70"/>
    <w:qFormat/>
    <w:rsid w:val="0098555E"/>
    <w:pPr>
      <w:spacing w:before="240" w:after="60"/>
      <w:outlineLvl w:val="6"/>
    </w:pPr>
    <w:rPr>
      <w:rFonts w:ascii="Arial" w:hAnsi="Arial"/>
    </w:rPr>
  </w:style>
  <w:style w:type="paragraph" w:styleId="8">
    <w:name w:val="heading 8"/>
    <w:aliases w:val="Table Heading"/>
    <w:basedOn w:val="a0"/>
    <w:next w:val="a0"/>
    <w:link w:val="80"/>
    <w:qFormat/>
    <w:rsid w:val="0098555E"/>
    <w:pPr>
      <w:spacing w:before="240" w:after="60"/>
      <w:outlineLvl w:val="7"/>
    </w:pPr>
    <w:rPr>
      <w:rFonts w:ascii="Arial" w:hAnsi="Arial"/>
      <w:i/>
    </w:rPr>
  </w:style>
  <w:style w:type="paragraph" w:styleId="9">
    <w:name w:val="heading 9"/>
    <w:aliases w:val="Figure Heading,FH"/>
    <w:basedOn w:val="a0"/>
    <w:next w:val="a0"/>
    <w:link w:val="90"/>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aliases w:val="b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qFormat/>
    <w:rsid w:val="0098555E"/>
    <w:pPr>
      <w:tabs>
        <w:tab w:val="clear" w:pos="360"/>
      </w:tabs>
      <w:spacing w:after="60"/>
      <w:ind w:left="1080" w:hanging="357"/>
    </w:pPr>
    <w:rPr>
      <w:rFonts w:ascii="Arial" w:hAnsi="Arial"/>
    </w:rPr>
  </w:style>
  <w:style w:type="paragraph" w:styleId="af4">
    <w:name w:val="List Bullet"/>
    <w:basedOn w:val="a0"/>
    <w:autoRedefine/>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qFormat/>
    <w:rsid w:val="0098555E"/>
    <w:pPr>
      <w:tabs>
        <w:tab w:val="center" w:pos="4536"/>
        <w:tab w:val="right" w:pos="9072"/>
      </w:tabs>
      <w:spacing w:before="120"/>
    </w:pPr>
    <w:rPr>
      <w:lang w:val="de-DE"/>
    </w:rPr>
  </w:style>
  <w:style w:type="paragraph" w:styleId="24">
    <w:name w:val="List 2"/>
    <w:basedOn w:val="ae"/>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qFormat/>
    <w:rsid w:val="0098555E"/>
  </w:style>
  <w:style w:type="character" w:styleId="afa">
    <w:name w:val="page number"/>
    <w:rsid w:val="0098555E"/>
    <w:rPr>
      <w:rFonts w:eastAsia="Times New Roman"/>
      <w:noProof w:val="0"/>
      <w:kern w:val="2"/>
      <w:sz w:val="21"/>
      <w:lang w:val="en-GB"/>
    </w:rPr>
  </w:style>
  <w:style w:type="paragraph" w:styleId="33">
    <w:name w:val="Body Text 3"/>
    <w:basedOn w:val="a0"/>
    <w:link w:val="34"/>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uiPriority w:val="99"/>
    <w:qFormat/>
    <w:rsid w:val="0098555E"/>
    <w:rPr>
      <w:sz w:val="20"/>
    </w:rPr>
  </w:style>
  <w:style w:type="character" w:customStyle="1" w:styleId="aff1">
    <w:name w:val="批注文字 字符"/>
    <w:basedOn w:val="a1"/>
    <w:link w:val="aff0"/>
    <w:uiPriority w:val="99"/>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aliases w:val="TableGrid"/>
    <w:basedOn w:val="a2"/>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2">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1"/>
    <w:rsid w:val="00FA6E98"/>
    <w:rPr>
      <w:rFonts w:ascii="Arial" w:eastAsia="MS Gothic" w:hAnsi="Arial"/>
      <w:sz w:val="24"/>
      <w:lang w:val="en-GB"/>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0"/>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aliases w:val="bt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4">
    <w:name w:val="正文文本 3 字符"/>
    <w:basedOn w:val="a1"/>
    <w:link w:val="3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リスト段落 (文字)1"/>
    <w:uiPriority w:val="34"/>
    <w:qFormat/>
    <w:locked/>
    <w:rsid w:val="0011424C"/>
    <w:rPr>
      <w:rFonts w:eastAsia="宋体"/>
      <w:lang w:val="en-GB" w:eastAsia="en-US"/>
    </w:rPr>
  </w:style>
  <w:style w:type="character" w:customStyle="1" w:styleId="ui-provider">
    <w:name w:val="ui-provider"/>
    <w:basedOn w:val="a1"/>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宋体"/>
      <w:lang w:val="en-US"/>
    </w:rPr>
  </w:style>
  <w:style w:type="paragraph" w:styleId="25">
    <w:name w:val="index 2"/>
    <w:basedOn w:val="18"/>
    <w:semiHidden/>
    <w:rsid w:val="00204ABB"/>
    <w:pPr>
      <w:ind w:left="284"/>
    </w:pPr>
  </w:style>
  <w:style w:type="paragraph" w:styleId="18">
    <w:name w:val="index 1"/>
    <w:basedOn w:val="a0"/>
    <w:semiHidden/>
    <w:rsid w:val="00204ABB"/>
    <w:pPr>
      <w:keepLines/>
      <w:overflowPunct w:val="0"/>
      <w:autoSpaceDE w:val="0"/>
      <w:autoSpaceDN w:val="0"/>
      <w:adjustRightInd w:val="0"/>
      <w:textAlignment w:val="baseline"/>
    </w:pPr>
    <w:rPr>
      <w:rFonts w:eastAsia="宋体"/>
      <w:sz w:val="20"/>
      <w:lang w:val="en-US" w:eastAsia="en-US"/>
    </w:rPr>
  </w:style>
  <w:style w:type="paragraph" w:styleId="26">
    <w:name w:val="List Number 2"/>
    <w:basedOn w:val="afff3"/>
    <w:rsid w:val="00204ABB"/>
    <w:pPr>
      <w:ind w:left="851"/>
    </w:pPr>
  </w:style>
  <w:style w:type="paragraph" w:styleId="TOC6">
    <w:name w:val="toc 6"/>
    <w:basedOn w:val="TOC5"/>
    <w:next w:val="a0"/>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noProof/>
    </w:rPr>
  </w:style>
  <w:style w:type="paragraph" w:styleId="TOC7">
    <w:name w:val="toc 7"/>
    <w:basedOn w:val="TOC6"/>
    <w:next w:val="a0"/>
    <w:semiHidden/>
    <w:rsid w:val="00204ABB"/>
    <w:pPr>
      <w:ind w:left="2268" w:hanging="2268"/>
    </w:pPr>
  </w:style>
  <w:style w:type="paragraph" w:styleId="afff3">
    <w:name w:val="List Number"/>
    <w:basedOn w:val="ae"/>
    <w:rsid w:val="00204ABB"/>
    <w:pPr>
      <w:overflowPunct w:val="0"/>
      <w:autoSpaceDE w:val="0"/>
      <w:autoSpaceDN w:val="0"/>
      <w:adjustRightInd w:val="0"/>
      <w:textAlignment w:val="baseline"/>
    </w:pPr>
    <w:rPr>
      <w:rFonts w:eastAsia="宋体"/>
      <w:sz w:val="20"/>
      <w:lang w:val="en-US" w:eastAsia="en-US"/>
    </w:rPr>
  </w:style>
  <w:style w:type="paragraph" w:styleId="42">
    <w:name w:val="List 4"/>
    <w:basedOn w:val="35"/>
    <w:rsid w:val="00204ABB"/>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52">
    <w:name w:val="List 5"/>
    <w:basedOn w:val="42"/>
    <w:rsid w:val="00204ABB"/>
    <w:pPr>
      <w:ind w:left="1702"/>
    </w:pPr>
  </w:style>
  <w:style w:type="paragraph" w:styleId="53">
    <w:name w:val="List Bullet 5"/>
    <w:basedOn w:val="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a0"/>
    <w:rsid w:val="00204ABB"/>
    <w:pPr>
      <w:numPr>
        <w:numId w:val="32"/>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rsid w:val="00204ABB"/>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rsid w:val="00204ABB"/>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rsid w:val="00204ABB"/>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paragraph" w:styleId="27">
    <w:name w:val="Body Text 2"/>
    <w:basedOn w:val="a0"/>
    <w:link w:val="28"/>
    <w:rsid w:val="00204ABB"/>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character" w:customStyle="1" w:styleId="28">
    <w:name w:val="正文文本 2 字符"/>
    <w:basedOn w:val="a1"/>
    <w:link w:val="27"/>
    <w:rsid w:val="00204ABB"/>
    <w:rPr>
      <w:rFonts w:ascii="Arial" w:eastAsia="宋体"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a0"/>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afff4">
    <w:name w:val="Subtitle"/>
    <w:basedOn w:val="a0"/>
    <w:next w:val="a0"/>
    <w:link w:val="afff5"/>
    <w:qFormat/>
    <w:rsid w:val="00204ABB"/>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character" w:customStyle="1" w:styleId="afff5">
    <w:name w:val="副标题 字符"/>
    <w:basedOn w:val="a1"/>
    <w:link w:val="afff4"/>
    <w:rsid w:val="00204ABB"/>
    <w:rPr>
      <w:rFonts w:ascii="Cambria" w:eastAsia="宋体" w:hAnsi="Cambria"/>
      <w:sz w:val="24"/>
      <w:szCs w:val="24"/>
      <w:lang w:eastAsia="en-US"/>
    </w:rPr>
  </w:style>
  <w:style w:type="paragraph" w:customStyle="1" w:styleId="Tabletext0">
    <w:name w:val="Table_text"/>
    <w:basedOn w:val="a0"/>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rsid w:val="00204ABB"/>
    <w:pPr>
      <w:numPr>
        <w:numId w:val="33"/>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rsid w:val="00204ABB"/>
    <w:rPr>
      <w:rFonts w:ascii="New York" w:eastAsia="宋体" w:hAnsi="New York"/>
      <w:sz w:val="24"/>
      <w:lang w:eastAsia="en-US"/>
    </w:rPr>
  </w:style>
  <w:style w:type="paragraph" w:customStyle="1" w:styleId="TdocHeader2">
    <w:name w:val="Tdoc_Header_2"/>
    <w:basedOn w:val="a0"/>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a1"/>
    <w:link w:val="EQ"/>
    <w:qFormat/>
    <w:locked/>
    <w:rsid w:val="00204ABB"/>
    <w:rPr>
      <w:rFonts w:ascii="Times New Roman" w:eastAsia="MS Gothic" w:hAnsi="Times New Roman"/>
      <w:noProof/>
      <w:sz w:val="24"/>
      <w:lang w:val="en-GB"/>
    </w:rPr>
  </w:style>
  <w:style w:type="character" w:customStyle="1" w:styleId="19">
    <w:name w:val="未处理的提及1"/>
    <w:basedOn w:val="a1"/>
    <w:uiPriority w:val="99"/>
    <w:semiHidden/>
    <w:unhideWhenUsed/>
    <w:rsid w:val="00204ABB"/>
    <w:rPr>
      <w:color w:val="605E5C"/>
      <w:shd w:val="clear" w:color="auto" w:fill="E1DFDD"/>
    </w:rPr>
  </w:style>
  <w:style w:type="paragraph" w:customStyle="1" w:styleId="xmsonormal0">
    <w:name w:val="xmsonormal"/>
    <w:basedOn w:val="a0"/>
    <w:rsid w:val="00204ABB"/>
    <w:rPr>
      <w:rFonts w:ascii="宋体" w:eastAsia="宋体" w:hAnsi="宋体" w:cs="宋体"/>
      <w:szCs w:val="22"/>
      <w:lang w:val="en-US" w:eastAsia="zh-CN"/>
    </w:rPr>
  </w:style>
  <w:style w:type="paragraph" w:customStyle="1" w:styleId="bullet1">
    <w:name w:val="bullet1"/>
    <w:basedOn w:val="a0"/>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a">
    <w:name w:val="@他1"/>
    <w:basedOn w:val="a1"/>
    <w:uiPriority w:val="99"/>
    <w:unhideWhenUsed/>
    <w:rsid w:val="00204ABB"/>
    <w:rPr>
      <w:color w:val="2B579A"/>
      <w:shd w:val="clear" w:color="auto" w:fill="E1DFDD"/>
    </w:rPr>
  </w:style>
  <w:style w:type="character" w:styleId="afff6">
    <w:name w:val="Intense Emphasis"/>
    <w:basedOn w:val="a1"/>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zh-CN"/>
        </a:p>
      </c:txPr>
    </c:legend>
    <c:plotVisOnly val="1"/>
    <c:dispBlanksAs val="gap"/>
    <c:showDLblsOverMax val="0"/>
    <c:extLst/>
  </c:chart>
  <c:spPr>
    <a:ln>
      <a:noFill/>
    </a:ln>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zh-CN"/>
        </a:p>
      </c:txPr>
    </c:legend>
    <c:plotVisOnly val="1"/>
    <c:dispBlanksAs val="gap"/>
    <c:showDLblsOverMax val="0"/>
    <c:extLst/>
  </c:chart>
  <c:spPr>
    <a:ln>
      <a:noFill/>
    </a:ln>
  </c:spPr>
  <c:txPr>
    <a:bodyPr/>
    <a:lstStyle/>
    <a:p>
      <a:pPr>
        <a:defRPr/>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63</Pages>
  <Words>24936</Words>
  <Characters>142137</Characters>
  <Application>Microsoft Office Word</Application>
  <DocSecurity>0</DocSecurity>
  <Lines>1184</Lines>
  <Paragraphs>333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166740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TAMRAKAR RAKESH</cp:lastModifiedBy>
  <cp:revision>19</cp:revision>
  <dcterms:created xsi:type="dcterms:W3CDTF">2024-10-14T05:45:00Z</dcterms:created>
  <dcterms:modified xsi:type="dcterms:W3CDTF">2024-10-14T06:26:00Z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ies>
</file>