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w:t>
      </w:r>
      <w:proofErr w:type="spellStart"/>
      <w:r>
        <w:rPr>
          <w:rFonts w:ascii="Times New Roman" w:hAnsi="Times New Roman" w:cs="Times New Roman" w:hint="eastAsia"/>
          <w:b/>
          <w:iCs/>
        </w:rPr>
        <w:t>gNB</w:t>
      </w:r>
      <w:proofErr w:type="spellEnd"/>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which seems the traditional terrestrial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 xml:space="preserve">xamples for the uplink reception at </w:t>
      </w:r>
      <w:proofErr w:type="spellStart"/>
      <w:proofErr w:type="gramStart"/>
      <w:r>
        <w:rPr>
          <w:rFonts w:hint="eastAsia"/>
          <w:bCs/>
          <w:iCs/>
          <w:sz w:val="20"/>
          <w:szCs w:val="20"/>
        </w:rPr>
        <w:t>gNB</w:t>
      </w:r>
      <w:proofErr w:type="spellEnd"/>
      <w:proofErr w:type="gramEnd"/>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w:t>
            </w:r>
            <w:proofErr w:type="spellStart"/>
            <w:r>
              <w:rPr>
                <w:rFonts w:ascii="Times New Roman" w:eastAsia="SimSun" w:hAnsi="Times New Roman" w:cs="Times New Roman"/>
                <w:sz w:val="20"/>
                <w:szCs w:val="20"/>
              </w:rPr>
              <w:t>gNB</w:t>
            </w:r>
            <w:proofErr w:type="spellEnd"/>
            <w:r>
              <w:rPr>
                <w:rFonts w:ascii="Times New Roman" w:eastAsia="SimSun" w:hAnsi="Times New Roman" w:cs="Times New Roman"/>
                <w:sz w:val="20"/>
                <w:szCs w:val="20"/>
              </w:rPr>
              <w:t xml:space="preserve">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proofErr w:type="gramStart"/>
            <w:r>
              <w:rPr>
                <w:rFonts w:ascii="Times New Roman" w:hAnsi="Times New Roman" w:cs="Times New Roman"/>
                <w:iCs/>
                <w:sz w:val="20"/>
                <w:szCs w:val="20"/>
              </w:rPr>
              <w:lastRenderedPageBreak/>
              <w:t>payload;</w:t>
            </w:r>
            <w:proofErr w:type="gramEnd"/>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w:t>
      </w:r>
      <w:proofErr w:type="spellStart"/>
      <w:r>
        <w:rPr>
          <w:rFonts w:ascii="Times New Roman" w:hAnsi="Times New Roman" w:cs="Times New Roman" w:hint="eastAsia"/>
          <w:b/>
          <w:iCs/>
          <w:sz w:val="20"/>
          <w:szCs w:val="20"/>
        </w:rPr>
        <w:t>gNB</w:t>
      </w:r>
      <w:proofErr w:type="spellEnd"/>
      <w:r>
        <w:rPr>
          <w:rFonts w:ascii="Times New Roman" w:hAnsi="Times New Roman" w:cs="Times New Roman" w:hint="eastAsia"/>
          <w:b/>
          <w:iCs/>
          <w:sz w:val="20"/>
          <w:szCs w:val="20"/>
        </w:rPr>
        <w:t xml:space="preserve">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w:t>
            </w:r>
            <w:proofErr w:type="spellStart"/>
            <w:r>
              <w:rPr>
                <w:rFonts w:ascii="Times New Roman" w:eastAsia="SimSun" w:hAnsi="Times New Roman" w:cs="Times New Roman" w:hint="eastAsia"/>
                <w:sz w:val="20"/>
                <w:szCs w:val="20"/>
              </w:rPr>
              <w:t>gNB</w:t>
            </w:r>
            <w:proofErr w:type="spellEnd"/>
            <w:r>
              <w:rPr>
                <w:rFonts w:ascii="Times New Roman" w:eastAsia="SimSun" w:hAnsi="Times New Roman" w:cs="Times New Roman" w:hint="eastAsia"/>
                <w:sz w:val="20"/>
                <w:szCs w:val="20"/>
              </w:rPr>
              <w:t xml:space="preserve">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FFT window is shown like above. CP is used not only to handle this timing error of uplink transmission but also the impact of multi-path transmission of the OFDM signal. Especially when FR2-NTN is considered, the CP length is very short and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w:t>
            </w:r>
            <w:proofErr w:type="gramStart"/>
            <w:r>
              <w:rPr>
                <w:rFonts w:ascii="Times New Roman" w:hAnsi="Times New Roman" w:cs="Times New Roman"/>
                <w:iCs/>
                <w:sz w:val="20"/>
                <w:szCs w:val="20"/>
              </w:rPr>
              <w:t>actually the</w:t>
            </w:r>
            <w:proofErr w:type="gram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 xml:space="preserve">the </w:t>
            </w:r>
            <w:proofErr w:type="spellStart"/>
            <w:r>
              <w:rPr>
                <w:rFonts w:ascii="Times New Roman" w:hAnsi="Times New Roman" w:cs="Times New Roman"/>
                <w:bCs/>
                <w:iCs/>
                <w:sz w:val="20"/>
                <w:szCs w:val="20"/>
                <w:lang w:eastAsia="en-US"/>
              </w:rPr>
              <w:t>gNB</w:t>
            </w:r>
            <w:proofErr w:type="spellEnd"/>
            <w:r>
              <w:rPr>
                <w:rFonts w:ascii="Times New Roman" w:hAnsi="Times New Roman" w:cs="Times New Roman"/>
                <w:bCs/>
                <w:iCs/>
                <w:sz w:val="20"/>
                <w:szCs w:val="20"/>
                <w:lang w:eastAsia="en-US"/>
              </w:rPr>
              <w:t xml:space="preserve"> would potentially start seeing two “peaks” in the uplink reception </w:t>
            </w:r>
            <w:proofErr w:type="gramStart"/>
            <w:r>
              <w:rPr>
                <w:rFonts w:ascii="Times New Roman" w:hAnsi="Times New Roman" w:cs="Times New Roman"/>
                <w:bCs/>
                <w:iCs/>
                <w:sz w:val="20"/>
                <w:szCs w:val="20"/>
                <w:lang w:eastAsia="en-US"/>
              </w:rPr>
              <w:t>window, and</w:t>
            </w:r>
            <w:proofErr w:type="gramEnd"/>
            <w:r>
              <w:rPr>
                <w:rFonts w:ascii="Times New Roman" w:hAnsi="Times New Roman" w:cs="Times New Roman"/>
                <w:bCs/>
                <w:iCs/>
                <w:sz w:val="20"/>
                <w:szCs w:val="20"/>
                <w:lang w:eastAsia="en-US"/>
              </w:rPr>
              <w:t xml:space="preserve">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Huawei, </w:t>
            </w:r>
            <w:proofErr w:type="spellStart"/>
            <w:r>
              <w:rPr>
                <w:rFonts w:ascii="Times New Roman" w:hAnsi="Times New Roman" w:cs="Times New Roman"/>
                <w:b/>
                <w:iCs/>
                <w:sz w:val="20"/>
                <w:szCs w:val="20"/>
                <w:lang w:eastAsia="en-US"/>
              </w:rPr>
              <w:t>HiSilicon</w:t>
            </w:r>
            <w:proofErr w:type="spellEnd"/>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no legacy UE in the network, there is no issue and the </w:t>
            </w:r>
            <w:proofErr w:type="spellStart"/>
            <w:r>
              <w:rPr>
                <w:rFonts w:ascii="Times New Roman" w:hAnsi="Times New Roman" w:cs="Times New Roman"/>
                <w:bCs/>
                <w:iCs/>
                <w:sz w:val="20"/>
                <w:szCs w:val="20"/>
                <w:lang w:eastAsia="en-US"/>
              </w:rPr>
              <w:t>gNB</w:t>
            </w:r>
            <w:proofErr w:type="spellEnd"/>
            <w:r>
              <w:rPr>
                <w:rFonts w:ascii="Times New Roman" w:hAnsi="Times New Roman" w:cs="Times New Roman"/>
                <w:bCs/>
                <w:iCs/>
                <w:sz w:val="20"/>
                <w:szCs w:val="20"/>
                <w:lang w:eastAsia="en-US"/>
              </w:rPr>
              <w:t xml:space="preserve">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w:t>
            </w:r>
            <w:proofErr w:type="gramStart"/>
            <w:r>
              <w:rPr>
                <w:rFonts w:ascii="Times New Roman" w:hAnsi="Times New Roman" w:cs="Times New Roman"/>
                <w:bCs/>
                <w:iCs/>
                <w:sz w:val="20"/>
                <w:szCs w:val="20"/>
                <w:lang w:eastAsia="en-US"/>
              </w:rPr>
              <w:t>zero value</w:t>
            </w:r>
            <w:proofErr w:type="gramEnd"/>
            <w:r>
              <w:rPr>
                <w:rFonts w:ascii="Times New Roman" w:hAnsi="Times New Roman" w:cs="Times New Roman"/>
                <w:bCs/>
                <w:iCs/>
                <w:sz w:val="20"/>
                <w:szCs w:val="20"/>
                <w:lang w:eastAsia="en-US"/>
              </w:rPr>
              <w:t xml:space="preserv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w:t>
            </w:r>
            <w:proofErr w:type="spellStart"/>
            <w:r>
              <w:rPr>
                <w:rFonts w:ascii="Times New Roman" w:eastAsia="Malgun Gothic" w:hAnsi="Times New Roman" w:cs="Times New Roman" w:hint="eastAsia"/>
                <w:bCs/>
                <w:iCs/>
                <w:sz w:val="20"/>
                <w:szCs w:val="20"/>
                <w:lang w:eastAsia="ko-KR"/>
              </w:rPr>
              <w:t>gNB</w:t>
            </w:r>
            <w:proofErr w:type="spellEnd"/>
            <w:r>
              <w:rPr>
                <w:rFonts w:ascii="Times New Roman" w:eastAsia="Malgun Gothic" w:hAnsi="Times New Roman" w:cs="Times New Roman" w:hint="eastAsia"/>
                <w:bCs/>
                <w:iCs/>
                <w:sz w:val="20"/>
                <w:szCs w:val="20"/>
                <w:lang w:eastAsia="ko-KR"/>
              </w:rPr>
              <w:t xml:space="preserve">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w:t>
      </w:r>
      <w:proofErr w:type="gramStart"/>
      <w:r>
        <w:rPr>
          <w:rFonts w:ascii="Times New Roman" w:hAnsi="Times New Roman" w:cs="Times New Roman" w:hint="eastAsia"/>
          <w:bCs/>
          <w:iCs/>
          <w:sz w:val="20"/>
          <w:szCs w:val="20"/>
        </w:rPr>
        <w:t>reply</w:t>
      </w:r>
      <w:proofErr w:type="gramEnd"/>
      <w:r>
        <w:rPr>
          <w:rFonts w:ascii="Times New Roman" w:hAnsi="Times New Roman" w:cs="Times New Roman" w:hint="eastAsia"/>
          <w:bCs/>
          <w:iCs/>
          <w:sz w:val="20"/>
          <w:szCs w:val="20"/>
        </w:rPr>
        <w:t xml:space="preserve">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 xml:space="preserve">ground </w:t>
            </w:r>
            <w:proofErr w:type="spellStart"/>
            <w:r>
              <w:rPr>
                <w:rFonts w:ascii="Times New Roman" w:hAnsi="Times New Roman" w:cs="Times New Roman"/>
                <w:iCs/>
                <w:sz w:val="20"/>
                <w:szCs w:val="20"/>
              </w:rPr>
              <w:t>gNB</w:t>
            </w:r>
            <w:proofErr w:type="spellEnd"/>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w:t>
            </w:r>
            <w:proofErr w:type="gramStart"/>
            <w:r>
              <w:rPr>
                <w:rFonts w:ascii="Times New Roman" w:hAnsi="Times New Roman" w:cs="Times New Roman"/>
                <w:iCs/>
                <w:sz w:val="20"/>
                <w:szCs w:val="20"/>
              </w:rPr>
              <w:t>is able to</w:t>
            </w:r>
            <w:proofErr w:type="gramEnd"/>
            <w:r>
              <w:rPr>
                <w:rFonts w:ascii="Times New Roman" w:hAnsi="Times New Roman" w:cs="Times New Roman"/>
                <w:iCs/>
                <w:sz w:val="20"/>
                <w:szCs w:val="20"/>
              </w:rPr>
              <w:t xml:space="preserve">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w:t>
            </w:r>
            <w:proofErr w:type="gramStart"/>
            <w:r>
              <w:rPr>
                <w:rFonts w:ascii="Times New Roman" w:hAnsi="Times New Roman" w:cs="Times New Roman" w:hint="eastAsia"/>
                <w:b/>
                <w:iCs/>
                <w:sz w:val="20"/>
                <w:szCs w:val="20"/>
              </w:rPr>
              <w:t>No</w:t>
            </w:r>
            <w:proofErr w:type="gramEnd"/>
            <w:r>
              <w:rPr>
                <w:rFonts w:ascii="Times New Roman" w:hAnsi="Times New Roman" w:cs="Times New Roman" w:hint="eastAsia"/>
                <w:b/>
                <w:iCs/>
                <w:sz w:val="20"/>
                <w:szCs w:val="20"/>
              </w:rPr>
              <w:t xml:space="preserve">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 xml:space="preserve">Huawei, </w:t>
            </w:r>
            <w:proofErr w:type="spellStart"/>
            <w:r>
              <w:rPr>
                <w:rFonts w:ascii="Times New Roman" w:hAnsi="Times New Roman" w:cs="Times New Roman"/>
                <w:b/>
                <w:iCs/>
                <w:sz w:val="20"/>
                <w:szCs w:val="20"/>
              </w:rPr>
              <w:t>HiSilicon</w:t>
            </w:r>
            <w:proofErr w:type="spellEnd"/>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 xml:space="preserve">As show in Figure 2 above, if the UE over-compensates the TA, case 3 shall happen. In this case, within the FFT window used by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proofErr w:type="gramStart"/>
            <w:r>
              <w:rPr>
                <w:rFonts w:ascii="Times New Roman" w:hAnsi="Times New Roman" w:cs="Times New Roman"/>
                <w:iCs/>
                <w:sz w:val="20"/>
                <w:szCs w:val="20"/>
              </w:rPr>
              <w:t>payload;</w:t>
            </w:r>
            <w:proofErr w:type="gramEnd"/>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w:t>
            </w:r>
            <w:proofErr w:type="spellStart"/>
            <w:r>
              <w:rPr>
                <w:rFonts w:ascii="Times New Roman" w:hAnsi="Times New Roman" w:cs="Times New Roman"/>
                <w:iCs/>
                <w:sz w:val="20"/>
                <w:szCs w:val="20"/>
              </w:rPr>
              <w:t>gNB</w:t>
            </w:r>
            <w:proofErr w:type="spellEnd"/>
            <w:r>
              <w:rPr>
                <w:rFonts w:ascii="Times New Roman" w:hAnsi="Times New Roman" w:cs="Times New Roman"/>
                <w:iCs/>
                <w:sz w:val="20"/>
                <w:szCs w:val="20"/>
              </w:rPr>
              <w:t xml:space="preserve">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6EAA3C1E" w:rsidR="0072155E" w:rsidRDefault="00CA03D1" w:rsidP="0072155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TableGrid"/>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 xml:space="preserve">upport/can live </w:t>
            </w:r>
            <w:proofErr w:type="gramStart"/>
            <w:r>
              <w:rPr>
                <w:rFonts w:ascii="Times New Roman" w:hAnsi="Times New Roman" w:cs="Times New Roman" w:hint="eastAsia"/>
                <w:b/>
                <w:iCs/>
                <w:sz w:val="20"/>
                <w:szCs w:val="20"/>
              </w:rPr>
              <w:t>with  or</w:t>
            </w:r>
            <w:proofErr w:type="gramEnd"/>
            <w:r>
              <w:rPr>
                <w:rFonts w:ascii="Times New Roman" w:hAnsi="Times New Roman" w:cs="Times New Roman" w:hint="eastAsia"/>
                <w:b/>
                <w:iCs/>
                <w:sz w:val="20"/>
                <w:szCs w:val="20"/>
              </w:rPr>
              <w:t xml:space="preserve">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in the </w:t>
            </w:r>
            <w:proofErr w:type="gramStart"/>
            <w:r>
              <w:rPr>
                <w:rFonts w:ascii="Times New Roman" w:hAnsi="Times New Roman" w:cs="Times New Roman"/>
                <w:b/>
                <w:iCs/>
                <w:sz w:val="20"/>
                <w:szCs w:val="20"/>
              </w:rPr>
              <w:t>reply</w:t>
            </w:r>
            <w:proofErr w:type="gramEnd"/>
            <w:r>
              <w:rPr>
                <w:rFonts w:ascii="Times New Roman" w:hAnsi="Times New Roman" w:cs="Times New Roman"/>
                <w:b/>
                <w:iCs/>
                <w:sz w:val="20"/>
                <w:szCs w:val="20"/>
              </w:rPr>
              <w:t xml:space="preserve">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ListParagraph"/>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Huawei, </w:t>
            </w:r>
            <w:proofErr w:type="spellStart"/>
            <w:r>
              <w:rPr>
                <w:rFonts w:ascii="Times New Roman" w:hAnsi="Times New Roman" w:cs="Times New Roman"/>
                <w:bCs/>
                <w:iCs/>
                <w:sz w:val="20"/>
                <w:szCs w:val="20"/>
              </w:rPr>
              <w:t>HiSilicon</w:t>
            </w:r>
            <w:proofErr w:type="spellEnd"/>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ListParagraph"/>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w:t>
            </w:r>
            <w:proofErr w:type="gramStart"/>
            <w:r>
              <w:rPr>
                <w:rFonts w:ascii="Times New Roman" w:hAnsi="Times New Roman" w:cs="Times New Roman" w:hint="eastAsia"/>
                <w:bCs/>
                <w:iCs/>
                <w:sz w:val="20"/>
                <w:szCs w:val="20"/>
              </w:rPr>
              <w:t>e</w:t>
            </w:r>
            <w:proofErr w:type="gramEnd"/>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w:t>
      </w:r>
      <w:proofErr w:type="gramStart"/>
      <w:r w:rsidR="001C13D1">
        <w:rPr>
          <w:rFonts w:ascii="Times New Roman" w:hAnsi="Times New Roman" w:cs="Times New Roman" w:hint="eastAsia"/>
          <w:bCs/>
          <w:iCs/>
          <w:sz w:val="20"/>
          <w:szCs w:val="20"/>
        </w:rPr>
        <w:t>reply</w:t>
      </w:r>
      <w:proofErr w:type="gramEnd"/>
      <w:r w:rsidR="001C13D1">
        <w:rPr>
          <w:rFonts w:ascii="Times New Roman" w:hAnsi="Times New Roman" w:cs="Times New Roman" w:hint="eastAsia"/>
          <w:bCs/>
          <w:iCs/>
          <w:sz w:val="20"/>
          <w:szCs w:val="20"/>
        </w:rPr>
        <w:t xml:space="preserve">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ListParagraph"/>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sidRPr="00052753">
              <w:rPr>
                <w:rFonts w:ascii="Times New Roman" w:eastAsia="Malgun Gothic"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Regarding the timing error for FR2 case, in our understanding, RAN4 is still discussing </w:t>
            </w:r>
            <w:proofErr w:type="gramStart"/>
            <w:r>
              <w:rPr>
                <w:rFonts w:ascii="Times New Roman" w:eastAsia="Malgun Gothic" w:hAnsi="Times New Roman" w:cs="Times New Roman" w:hint="eastAsia"/>
                <w:bCs/>
                <w:iCs/>
                <w:sz w:val="20"/>
                <w:szCs w:val="20"/>
                <w:lang w:eastAsia="ko-KR"/>
              </w:rPr>
              <w:t>whether or not</w:t>
            </w:r>
            <w:proofErr w:type="gramEnd"/>
            <w:r>
              <w:rPr>
                <w:rFonts w:ascii="Times New Roman" w:eastAsia="Malgun Gothic" w:hAnsi="Times New Roman" w:cs="Times New Roman" w:hint="eastAsia"/>
                <w:bCs/>
                <w:iCs/>
                <w:sz w:val="20"/>
                <w:szCs w:val="20"/>
                <w:lang w:eastAsia="ko-KR"/>
              </w:rPr>
              <w:t xml:space="preserve"> to allow the case where the timing error is beyond CP length/2. That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Malgun Gothic" w:hAnsi="Times New Roman" w:cs="Times New Roman" w:hint="eastAsia"/>
                <w:bCs/>
                <w:iCs/>
                <w:sz w:val="20"/>
                <w:szCs w:val="20"/>
                <w:lang w:eastAsia="ko-KR"/>
              </w:rPr>
              <w:t>only</w:t>
            </w:r>
            <w:r>
              <w:rPr>
                <w:rFonts w:ascii="Times New Roman" w:eastAsia="Malgun Gothic" w:hAnsi="Times New Roman" w:cs="Times New Roman" w:hint="eastAsia"/>
                <w:bCs/>
                <w:iCs/>
                <w:sz w:val="20"/>
                <w:szCs w:val="20"/>
                <w:lang w:eastAsia="ko-KR"/>
              </w:rPr>
              <w:t xml:space="preserve">. </w:t>
            </w:r>
            <w:r w:rsidR="00534F89">
              <w:rPr>
                <w:rFonts w:ascii="Times New Roman" w:eastAsia="Malgun Gothic" w:hAnsi="Times New Roman" w:cs="Times New Roman" w:hint="eastAsia"/>
                <w:bCs/>
                <w:iCs/>
                <w:sz w:val="20"/>
                <w:szCs w:val="20"/>
                <w:lang w:eastAsia="ko-KR"/>
              </w:rPr>
              <w:t xml:space="preserve">If RAN4 has some solution to resolve this CP problem, we can reuse it for this issue as well. </w:t>
            </w:r>
          </w:p>
        </w:tc>
      </w:tr>
      <w:tr w:rsidR="00A73928" w:rsidRPr="008F1B0B" w14:paraId="673D8AA6" w14:textId="77777777" w:rsidTr="009F194C">
        <w:tc>
          <w:tcPr>
            <w:tcW w:w="2122" w:type="dxa"/>
          </w:tcPr>
          <w:p w14:paraId="4D218FA2" w14:textId="18695AD7" w:rsidR="00A73928" w:rsidRPr="00052753"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sidRPr="00FC4BD8">
              <w:rPr>
                <w:rFonts w:ascii="Times New Roman" w:eastAsia="Malgun Gothic" w:hAnsi="Times New Roman" w:cs="Times New Roman"/>
                <w:iCs/>
                <w:sz w:val="20"/>
                <w:szCs w:val="20"/>
                <w:lang w:eastAsia="ko-KR"/>
              </w:rPr>
              <w:t>Samsung</w:t>
            </w:r>
          </w:p>
        </w:tc>
        <w:tc>
          <w:tcPr>
            <w:tcW w:w="2126" w:type="dxa"/>
          </w:tcPr>
          <w:p w14:paraId="1B9006CE" w14:textId="77777777" w:rsidR="00A73928" w:rsidRPr="008F1B0B" w:rsidRDefault="00A73928" w:rsidP="00A73928">
            <w:pPr>
              <w:adjustRightInd w:val="0"/>
              <w:snapToGrid w:val="0"/>
              <w:spacing w:after="0" w:line="240" w:lineRule="auto"/>
              <w:rPr>
                <w:rFonts w:ascii="Times New Roman" w:hAnsi="Times New Roman" w:cs="Times New Roman"/>
                <w:b/>
                <w:iCs/>
                <w:sz w:val="20"/>
                <w:szCs w:val="20"/>
              </w:rPr>
            </w:pPr>
          </w:p>
        </w:tc>
        <w:tc>
          <w:tcPr>
            <w:tcW w:w="5714" w:type="dxa"/>
          </w:tcPr>
          <w:p w14:paraId="1CCEA7A0" w14:textId="77777777" w:rsidR="00A73928" w:rsidRDefault="00A73928" w:rsidP="00A73928">
            <w:pPr>
              <w:adjustRightInd w:val="0"/>
              <w:snapToGrid w:val="0"/>
              <w:spacing w:after="0" w:line="240" w:lineRule="auto"/>
              <w:rPr>
                <w:rFonts w:ascii="Times New Roman" w:eastAsia="Malgun Gothic" w:hAnsi="Times New Roman" w:cs="Times New Roman"/>
                <w:iCs/>
                <w:sz w:val="20"/>
                <w:szCs w:val="20"/>
                <w:lang w:eastAsia="ko-KR"/>
              </w:rPr>
            </w:pPr>
            <w:r w:rsidRPr="00FC4BD8">
              <w:rPr>
                <w:rFonts w:ascii="Times New Roman" w:eastAsia="Malgun Gothic" w:hAnsi="Times New Roman" w:cs="Times New Roman" w:hint="eastAsia"/>
                <w:iCs/>
                <w:sz w:val="20"/>
                <w:szCs w:val="20"/>
                <w:lang w:eastAsia="ko-KR"/>
              </w:rPr>
              <w:t>S</w:t>
            </w:r>
            <w:r w:rsidRPr="00FC4BD8">
              <w:rPr>
                <w:rFonts w:ascii="Times New Roman" w:eastAsia="Malgun Gothic" w:hAnsi="Times New Roman" w:cs="Times New Roman"/>
                <w:iCs/>
                <w:sz w:val="20"/>
                <w:szCs w:val="20"/>
                <w:lang w:eastAsia="ko-KR"/>
              </w:rPr>
              <w:t>imilar view with DCM</w:t>
            </w:r>
            <w:r>
              <w:rPr>
                <w:rFonts w:ascii="Times New Roman" w:eastAsia="Malgun Gothic" w:hAnsi="Times New Roman" w:cs="Times New Roman"/>
                <w:iCs/>
                <w:sz w:val="20"/>
                <w:szCs w:val="20"/>
                <w:lang w:eastAsia="ko-KR"/>
              </w:rPr>
              <w:t xml:space="preserve">. </w:t>
            </w:r>
          </w:p>
          <w:p w14:paraId="7F61D537" w14:textId="3F015D79" w:rsidR="00A73928"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iCs/>
                <w:sz w:val="20"/>
                <w:szCs w:val="20"/>
                <w:lang w:eastAsia="ko-KR"/>
              </w:rPr>
              <w:t>F</w:t>
            </w:r>
            <w:r>
              <w:rPr>
                <w:rFonts w:ascii="Times New Roman" w:eastAsia="Malgun Gothic" w:hAnsi="Times New Roman" w:cs="Times New Roman"/>
                <w:iCs/>
                <w:sz w:val="20"/>
                <w:szCs w:val="20"/>
                <w:lang w:eastAsia="ko-KR"/>
              </w:rPr>
              <w:t>urthermore, if it is real problem, would similar situation be happened in FR2 TN as well?</w:t>
            </w:r>
          </w:p>
        </w:tc>
      </w:tr>
      <w:tr w:rsidR="001C7992" w:rsidRPr="008F1B0B" w14:paraId="4BC5B07F" w14:textId="77777777" w:rsidTr="009F194C">
        <w:tc>
          <w:tcPr>
            <w:tcW w:w="2122" w:type="dxa"/>
          </w:tcPr>
          <w:p w14:paraId="241D75CE" w14:textId="21AE1840"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N</w:t>
            </w:r>
            <w:r>
              <w:rPr>
                <w:rFonts w:ascii="Times New Roman" w:hAnsi="Times New Roman" w:cs="Times New Roman"/>
                <w:iCs/>
                <w:sz w:val="20"/>
                <w:szCs w:val="20"/>
              </w:rPr>
              <w:t>EC</w:t>
            </w:r>
          </w:p>
        </w:tc>
        <w:tc>
          <w:tcPr>
            <w:tcW w:w="2126" w:type="dxa"/>
          </w:tcPr>
          <w:p w14:paraId="193D2C1E" w14:textId="768AA4A1" w:rsidR="001C7992" w:rsidRPr="005529A0" w:rsidRDefault="001C7992" w:rsidP="00A73928">
            <w:pPr>
              <w:adjustRightInd w:val="0"/>
              <w:snapToGrid w:val="0"/>
              <w:spacing w:after="0" w:line="240" w:lineRule="auto"/>
              <w:rPr>
                <w:rFonts w:ascii="Times New Roman" w:hAnsi="Times New Roman" w:cs="Times New Roman"/>
                <w:bCs/>
                <w:iCs/>
                <w:sz w:val="20"/>
                <w:szCs w:val="20"/>
              </w:rPr>
            </w:pPr>
            <w:r w:rsidRPr="005529A0">
              <w:rPr>
                <w:rFonts w:ascii="Times New Roman" w:hAnsi="Times New Roman" w:cs="Times New Roman" w:hint="eastAsia"/>
                <w:bCs/>
                <w:iCs/>
                <w:sz w:val="20"/>
                <w:szCs w:val="20"/>
              </w:rPr>
              <w:t>N</w:t>
            </w:r>
            <w:r w:rsidRPr="005529A0">
              <w:rPr>
                <w:rFonts w:ascii="Times New Roman" w:hAnsi="Times New Roman" w:cs="Times New Roman"/>
                <w:bCs/>
                <w:iCs/>
                <w:sz w:val="20"/>
                <w:szCs w:val="20"/>
              </w:rPr>
              <w:t>either</w:t>
            </w:r>
          </w:p>
        </w:tc>
        <w:tc>
          <w:tcPr>
            <w:tcW w:w="5714" w:type="dxa"/>
          </w:tcPr>
          <w:p w14:paraId="5AD22AED" w14:textId="07FB61ED"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B</w:t>
            </w:r>
            <w:r>
              <w:rPr>
                <w:rFonts w:ascii="Times New Roman" w:hAnsi="Times New Roman" w:cs="Times New Roman"/>
                <w:iCs/>
                <w:sz w:val="20"/>
                <w:szCs w:val="20"/>
              </w:rPr>
              <w:t>ased on current specification,</w:t>
            </w:r>
            <w:r w:rsidR="005A30BA">
              <w:rPr>
                <w:rFonts w:ascii="Times New Roman" w:hAnsi="Times New Roman" w:cs="Times New Roman"/>
                <w:iCs/>
                <w:sz w:val="20"/>
                <w:szCs w:val="20"/>
              </w:rPr>
              <w:t xml:space="preserve"> the</w:t>
            </w:r>
            <w:r w:rsidR="00B65805" w:rsidRPr="00B65805">
              <w:rPr>
                <w:rFonts w:ascii="Times New Roman" w:hAnsi="Times New Roman" w:cs="Times New Roman"/>
                <w:iCs/>
                <w:sz w:val="20"/>
                <w:szCs w:val="20"/>
                <w:lang w:val="en-GB"/>
              </w:rPr>
              <w:t xml:space="preserve"> </w:t>
            </w:r>
            <w:r w:rsidR="00B65805" w:rsidRPr="00B65805">
              <w:rPr>
                <w:rFonts w:ascii="Times New Roman" w:hAnsi="Times New Roman" w:cs="Times New Roman"/>
                <w:i/>
                <w:iCs/>
                <w:sz w:val="20"/>
                <w:szCs w:val="20"/>
                <w:lang w:val="en-GB"/>
              </w:rPr>
              <w:t>ta-</w:t>
            </w:r>
            <w:proofErr w:type="spellStart"/>
            <w:r w:rsidR="00B65805" w:rsidRPr="00B65805">
              <w:rPr>
                <w:rFonts w:ascii="Times New Roman" w:hAnsi="Times New Roman" w:cs="Times New Roman"/>
                <w:i/>
                <w:iCs/>
                <w:sz w:val="20"/>
                <w:szCs w:val="20"/>
                <w:lang w:val="en-GB"/>
              </w:rPr>
              <w:t>CommonDrift</w:t>
            </w:r>
            <w:proofErr w:type="spellEnd"/>
            <w:r w:rsidR="00B65805" w:rsidRPr="00B65805">
              <w:rPr>
                <w:rFonts w:ascii="Times New Roman" w:hAnsi="Times New Roman" w:cs="Times New Roman"/>
                <w:iCs/>
                <w:sz w:val="20"/>
                <w:szCs w:val="20"/>
                <w:lang w:val="en-GB"/>
              </w:rPr>
              <w:t xml:space="preserve"> belongs to an </w:t>
            </w:r>
            <w:r w:rsidR="00B65805" w:rsidRPr="00B65805">
              <w:rPr>
                <w:rFonts w:ascii="Times New Roman" w:hAnsi="Times New Roman" w:cs="Times New Roman"/>
                <w:iCs/>
                <w:sz w:val="20"/>
                <w:szCs w:val="20"/>
                <w:lang w:val="en-GB"/>
              </w:rPr>
              <w:lastRenderedPageBreak/>
              <w:t xml:space="preserve">integer of </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 with a granularity of 0.2 × 10</w:t>
            </w:r>
            <w:r w:rsidR="00B65805" w:rsidRPr="00B65805">
              <w:rPr>
                <w:rFonts w:ascii="Times New Roman" w:hAnsi="Times New Roman" w:cs="Times New Roman"/>
                <w:iCs/>
                <w:sz w:val="20"/>
                <w:szCs w:val="20"/>
                <w:vertAlign w:val="superscript"/>
                <w:lang w:val="en-GB"/>
              </w:rPr>
              <w:t>-3</w:t>
            </w:r>
            <w:r w:rsidR="00B65805" w:rsidRPr="00B65805">
              <w:rPr>
                <w:rFonts w:ascii="Times New Roman" w:hAnsi="Times New Roman" w:cs="Times New Roman"/>
                <w:iCs/>
                <w:sz w:val="20"/>
                <w:szCs w:val="20"/>
                <w:lang w:val="en-GB"/>
              </w:rPr>
              <w:t xml:space="preserve"> </w:t>
            </w:r>
            <w:proofErr w:type="spellStart"/>
            <w:r w:rsidR="00B65805" w:rsidRPr="00B65805">
              <w:rPr>
                <w:rFonts w:ascii="Times New Roman" w:hAnsi="Times New Roman" w:cs="Times New Roman"/>
                <w:iCs/>
                <w:sz w:val="20"/>
                <w:szCs w:val="20"/>
                <w:lang w:val="en-GB"/>
              </w:rPr>
              <w:t>μs⁄s</w:t>
            </w:r>
            <w:proofErr w:type="spellEnd"/>
            <w:r w:rsidR="005529A0">
              <w:rPr>
                <w:rFonts w:ascii="Times New Roman" w:hAnsi="Times New Roman" w:cs="Times New Roman"/>
                <w:iCs/>
                <w:sz w:val="20"/>
                <w:szCs w:val="20"/>
                <w:lang w:val="en-GB"/>
              </w:rPr>
              <w:t>. Thus,</w:t>
            </w:r>
            <w:r>
              <w:rPr>
                <w:rFonts w:ascii="Times New Roman" w:hAnsi="Times New Roman" w:cs="Times New Roman"/>
                <w:iCs/>
                <w:sz w:val="20"/>
                <w:szCs w:val="20"/>
              </w:rPr>
              <w:t xml:space="preserve"> </w:t>
            </w:r>
            <w:r w:rsidR="00F65CBA">
              <w:rPr>
                <w:rFonts w:ascii="Times New Roman" w:hAnsi="Times New Roman" w:cs="Times New Roman"/>
                <w:iCs/>
                <w:sz w:val="20"/>
                <w:szCs w:val="20"/>
              </w:rPr>
              <w:t xml:space="preserve">an </w:t>
            </w:r>
            <w:r>
              <w:rPr>
                <w:rFonts w:ascii="Times New Roman" w:hAnsi="Times New Roman" w:cs="Times New Roman"/>
                <w:iCs/>
                <w:sz w:val="20"/>
                <w:szCs w:val="20"/>
              </w:rPr>
              <w:t xml:space="preserve">UE can </w:t>
            </w:r>
            <w:r w:rsidR="005529A0">
              <w:rPr>
                <w:rFonts w:ascii="Times New Roman" w:hAnsi="Times New Roman" w:cs="Times New Roman"/>
                <w:iCs/>
                <w:sz w:val="20"/>
                <w:szCs w:val="20"/>
              </w:rPr>
              <w:t xml:space="preserve">already </w:t>
            </w:r>
            <w:r w:rsidR="00551235">
              <w:rPr>
                <w:rFonts w:ascii="Times New Roman" w:hAnsi="Times New Roman" w:cs="Times New Roman"/>
                <w:iCs/>
                <w:sz w:val="20"/>
                <w:szCs w:val="20"/>
              </w:rPr>
              <w:t xml:space="preserve">determine a negative </w:t>
            </w:r>
            <m:oMath>
              <m:sSubSup>
                <m:sSubSupPr>
                  <m:ctrlPr>
                    <w:rPr>
                      <w:rFonts w:ascii="Cambria Math" w:eastAsia="SimSun" w:hAnsi="Cambria Math" w:cs="Times New Roman"/>
                      <w:sz w:val="22"/>
                      <w:szCs w:val="22"/>
                    </w:rPr>
                  </m:ctrlPr>
                </m:sSubSupPr>
                <m:e>
                  <m:r>
                    <w:rPr>
                      <w:rFonts w:ascii="Cambria Math" w:eastAsia="SimSun" w:hAnsi="Cambria Math" w:cs="Times New Roman"/>
                      <w:sz w:val="22"/>
                      <w:szCs w:val="22"/>
                    </w:rPr>
                    <m:t>N</m:t>
                  </m:r>
                </m:e>
                <m:sub>
                  <w:proofErr w:type="gramStart"/>
                  <m:r>
                    <m:rPr>
                      <m:nor/>
                    </m:rPr>
                    <w:rPr>
                      <w:rFonts w:ascii="Times New Roman" w:eastAsia="SimSun" w:hAnsi="Times New Roman" w:cs="Times New Roman"/>
                      <w:sz w:val="22"/>
                      <w:szCs w:val="22"/>
                    </w:rPr>
                    <m:t>TA,adj</m:t>
                  </m:r>
                  <w:proofErr w:type="gramEnd"/>
                </m:sub>
                <m:sup>
                  <m:r>
                    <m:rPr>
                      <m:nor/>
                    </m:rPr>
                    <w:rPr>
                      <w:rFonts w:ascii="Times New Roman" w:eastAsia="SimSun" w:hAnsi="Times New Roman" w:cs="Times New Roman"/>
                      <w:sz w:val="22"/>
                      <w:szCs w:val="22"/>
                    </w:rPr>
                    <m:t>common</m:t>
                  </m:r>
                </m:sup>
              </m:sSubSup>
            </m:oMath>
            <w:r w:rsidR="00551235">
              <w:rPr>
                <w:rFonts w:ascii="Times New Roman" w:hAnsi="Times New Roman" w:cs="Times New Roman" w:hint="eastAsia"/>
                <w:sz w:val="22"/>
                <w:szCs w:val="22"/>
              </w:rPr>
              <w:t xml:space="preserve"> </w:t>
            </w:r>
            <w:r w:rsidR="00551235">
              <w:rPr>
                <w:rFonts w:ascii="Times New Roman" w:hAnsi="Times New Roman" w:cs="Times New Roman"/>
                <w:sz w:val="22"/>
                <w:szCs w:val="22"/>
              </w:rPr>
              <w:t xml:space="preserve">when the network configure a negative </w:t>
            </w:r>
            <w:r w:rsidR="005A30BA" w:rsidRPr="0022106E">
              <w:rPr>
                <w:rFonts w:ascii="Times New Roman" w:eastAsia="Times New Roman" w:hAnsi="Times New Roman" w:cs="Times New Roman"/>
                <w:i/>
                <w:iCs/>
                <w:sz w:val="22"/>
                <w:szCs w:val="22"/>
                <w:lang w:eastAsia="en-GB"/>
              </w:rPr>
              <w:t>ta-</w:t>
            </w:r>
            <w:proofErr w:type="spellStart"/>
            <w:r w:rsidR="005A30BA" w:rsidRPr="0022106E">
              <w:rPr>
                <w:rFonts w:ascii="Times New Roman" w:eastAsia="Times New Roman" w:hAnsi="Times New Roman" w:cs="Times New Roman"/>
                <w:i/>
                <w:iCs/>
                <w:sz w:val="22"/>
                <w:szCs w:val="22"/>
                <w:lang w:eastAsia="en-GB"/>
              </w:rPr>
              <w:t>CommonDrift</w:t>
            </w:r>
            <w:proofErr w:type="spellEnd"/>
            <w:r w:rsidR="00F65CBA">
              <w:rPr>
                <w:rFonts w:ascii="Times New Roman" w:eastAsia="Times New Roman" w:hAnsi="Times New Roman" w:cs="Times New Roman"/>
                <w:i/>
                <w:iCs/>
                <w:sz w:val="22"/>
                <w:szCs w:val="22"/>
                <w:lang w:eastAsia="en-GB"/>
              </w:rPr>
              <w:t>.</w:t>
            </w:r>
          </w:p>
        </w:tc>
      </w:tr>
      <w:tr w:rsidR="0027432C" w:rsidRPr="008F1B0B" w14:paraId="6F7444EA" w14:textId="77777777" w:rsidTr="009F194C">
        <w:tc>
          <w:tcPr>
            <w:tcW w:w="2122" w:type="dxa"/>
          </w:tcPr>
          <w:p w14:paraId="238508AA" w14:textId="3A7A9964" w:rsidR="0027432C" w:rsidRDefault="0027432C" w:rsidP="00A73928">
            <w:pPr>
              <w:adjustRightInd w:val="0"/>
              <w:snapToGrid w:val="0"/>
              <w:spacing w:after="0" w:line="240" w:lineRule="auto"/>
              <w:rPr>
                <w:rFonts w:ascii="Times New Roman" w:hAnsi="Times New Roman" w:cs="Times New Roman" w:hint="eastAsia"/>
                <w:iCs/>
                <w:sz w:val="20"/>
                <w:szCs w:val="20"/>
              </w:rPr>
            </w:pPr>
            <w:r>
              <w:rPr>
                <w:rFonts w:ascii="Times New Roman" w:hAnsi="Times New Roman" w:cs="Times New Roman"/>
                <w:iCs/>
                <w:sz w:val="20"/>
                <w:szCs w:val="20"/>
              </w:rPr>
              <w:lastRenderedPageBreak/>
              <w:t>Ericsson</w:t>
            </w:r>
          </w:p>
        </w:tc>
        <w:tc>
          <w:tcPr>
            <w:tcW w:w="2126" w:type="dxa"/>
          </w:tcPr>
          <w:p w14:paraId="41AA29D7" w14:textId="15E00CD4" w:rsidR="0027432C" w:rsidRPr="005529A0" w:rsidRDefault="0027432C" w:rsidP="00A73928">
            <w:pPr>
              <w:adjustRightInd w:val="0"/>
              <w:snapToGrid w:val="0"/>
              <w:spacing w:after="0" w:line="240" w:lineRule="auto"/>
              <w:rPr>
                <w:rFonts w:ascii="Times New Roman" w:hAnsi="Times New Roman" w:cs="Times New Roman" w:hint="eastAsia"/>
                <w:bCs/>
                <w:iCs/>
                <w:sz w:val="20"/>
                <w:szCs w:val="20"/>
              </w:rPr>
            </w:pPr>
            <w:r>
              <w:rPr>
                <w:rFonts w:ascii="Times New Roman" w:hAnsi="Times New Roman" w:cs="Times New Roman"/>
                <w:bCs/>
                <w:iCs/>
                <w:sz w:val="20"/>
                <w:szCs w:val="20"/>
              </w:rPr>
              <w:t>Neither</w:t>
            </w:r>
          </w:p>
        </w:tc>
        <w:tc>
          <w:tcPr>
            <w:tcW w:w="5714" w:type="dxa"/>
          </w:tcPr>
          <w:p w14:paraId="3813ECE8" w14:textId="056960D0" w:rsidR="0027432C" w:rsidRDefault="00C421DB" w:rsidP="00A73928">
            <w:pPr>
              <w:adjustRightInd w:val="0"/>
              <w:snapToGrid w:val="0"/>
              <w:spacing w:after="0" w:line="240" w:lineRule="auto"/>
              <w:rPr>
                <w:rFonts w:ascii="Times New Roman" w:hAnsi="Times New Roman" w:cs="Times New Roman" w:hint="eastAsia"/>
                <w:iCs/>
                <w:sz w:val="20"/>
                <w:szCs w:val="20"/>
              </w:rPr>
            </w:pPr>
            <w:r>
              <w:rPr>
                <w:rFonts w:ascii="Times New Roman" w:eastAsia="Malgun Gothic" w:hAnsi="Times New Roman" w:cs="Times New Roman"/>
                <w:iCs/>
                <w:sz w:val="20"/>
                <w:szCs w:val="20"/>
                <w:lang w:eastAsia="ko-KR"/>
              </w:rPr>
              <w:t xml:space="preserve">We do not agree that the potential issue of </w:t>
            </w:r>
            <w:proofErr w:type="spellStart"/>
            <w:r>
              <w:rPr>
                <w:rFonts w:ascii="Times New Roman" w:eastAsia="Malgun Gothic" w:hAnsi="Times New Roman" w:cs="Times New Roman"/>
                <w:iCs/>
                <w:sz w:val="20"/>
                <w:szCs w:val="20"/>
                <w:lang w:eastAsia="ko-KR"/>
              </w:rPr>
              <w:t>T</w:t>
            </w:r>
            <w:r w:rsidRPr="00C421DB">
              <w:rPr>
                <w:rFonts w:ascii="Times New Roman" w:eastAsia="Malgun Gothic" w:hAnsi="Times New Roman" w:cs="Times New Roman"/>
                <w:iCs/>
                <w:sz w:val="20"/>
                <w:szCs w:val="20"/>
                <w:vertAlign w:val="subscript"/>
                <w:lang w:eastAsia="ko-KR"/>
              </w:rPr>
              <w:t>e_NTN</w:t>
            </w:r>
            <w:proofErr w:type="spellEnd"/>
            <w:r>
              <w:rPr>
                <w:rFonts w:ascii="Times New Roman" w:eastAsia="Malgun Gothic" w:hAnsi="Times New Roman" w:cs="Times New Roman"/>
                <w:iCs/>
                <w:sz w:val="20"/>
                <w:szCs w:val="20"/>
                <w:lang w:eastAsia="ko-KR"/>
              </w:rPr>
              <w:t xml:space="preserve">&gt;CP/2 for 120 kHz SCS can be solved with a negative Common TA. If the spread in RX timing is too large to be covered by the CP length, it will be too large also with a negative common TA. Adjustment of the FFT window position can achieve the same as a negative Common TA but without specification impact. Therefore, sticking to 0 as the minimum value for ta-Common will not </w:t>
            </w:r>
            <w:r w:rsidRPr="00386C4E">
              <w:rPr>
                <w:rFonts w:ascii="Times New Roman" w:eastAsia="Malgun Gothic" w:hAnsi="Times New Roman" w:cs="Times New Roman"/>
                <w:iCs/>
                <w:sz w:val="20"/>
                <w:szCs w:val="20"/>
                <w:lang w:eastAsia="ko-KR"/>
              </w:rPr>
              <w:t>cause performance degradation of Msg3 PUSCH</w:t>
            </w:r>
            <w:r>
              <w:rPr>
                <w:rFonts w:ascii="Times New Roman" w:eastAsia="Malgun Gothic" w:hAnsi="Times New Roman" w:cs="Times New Roman"/>
                <w:iCs/>
                <w:sz w:val="20"/>
                <w:szCs w:val="20"/>
                <w:lang w:eastAsia="ko-KR"/>
              </w:rPr>
              <w:t>.</w:t>
            </w: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w:t>
      </w:r>
      <w:proofErr w:type="gramStart"/>
      <w:r>
        <w:rPr>
          <w:rFonts w:eastAsiaTheme="minorEastAsia" w:cs="Times New Roman" w:hint="eastAsia"/>
          <w:sz w:val="20"/>
          <w:szCs w:val="20"/>
        </w:rPr>
        <w:t>bis</w:t>
      </w:r>
      <w:proofErr w:type="gramEnd"/>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 xml:space="preserve">Huawei, </w:t>
      </w:r>
      <w:proofErr w:type="spellStart"/>
      <w:r>
        <w:rPr>
          <w:sz w:val="20"/>
          <w:szCs w:val="20"/>
        </w:rPr>
        <w:t>HiSilicon</w:t>
      </w:r>
      <w:proofErr w:type="spellEnd"/>
    </w:p>
    <w:p w14:paraId="31000921" w14:textId="77777777" w:rsidR="00773D44" w:rsidRDefault="00966B6E">
      <w:pPr>
        <w:pStyle w:val="16"/>
        <w:numPr>
          <w:ilvl w:val="0"/>
          <w:numId w:val="3"/>
        </w:numPr>
        <w:rPr>
          <w:sz w:val="20"/>
          <w:szCs w:val="20"/>
        </w:rPr>
      </w:pPr>
      <w:r>
        <w:rPr>
          <w:sz w:val="20"/>
          <w:szCs w:val="20"/>
        </w:rPr>
        <w:t>R1-2408171</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 xml:space="preserve">Huawei, </w:t>
      </w:r>
      <w:proofErr w:type="spellStart"/>
      <w:r>
        <w:rPr>
          <w:sz w:val="20"/>
          <w:szCs w:val="20"/>
        </w:rPr>
        <w:t>HiSilicon</w:t>
      </w:r>
      <w:proofErr w:type="spellEnd"/>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t>R1-2408397</w:t>
      </w:r>
      <w:r>
        <w:rPr>
          <w:sz w:val="20"/>
          <w:szCs w:val="20"/>
        </w:rPr>
        <w:tab/>
        <w:t xml:space="preserve">Draft </w:t>
      </w:r>
      <w:proofErr w:type="gramStart"/>
      <w:r>
        <w:rPr>
          <w:sz w:val="20"/>
          <w:szCs w:val="20"/>
        </w:rPr>
        <w:t>reply</w:t>
      </w:r>
      <w:proofErr w:type="gramEnd"/>
      <w:r>
        <w:rPr>
          <w:sz w:val="20"/>
          <w:szCs w:val="20"/>
        </w:rPr>
        <w:t xml:space="preserve">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lastRenderedPageBreak/>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 xml:space="preserve">Discussion on </w:t>
      </w:r>
      <w:proofErr w:type="gramStart"/>
      <w:r>
        <w:rPr>
          <w:sz w:val="20"/>
          <w:szCs w:val="20"/>
        </w:rPr>
        <w:t>reply</w:t>
      </w:r>
      <w:proofErr w:type="gramEnd"/>
      <w:r>
        <w:rPr>
          <w:sz w:val="20"/>
          <w:szCs w:val="20"/>
        </w:rPr>
        <w:t xml:space="preserve">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96CC" w14:textId="77777777" w:rsidR="00B62E05" w:rsidRDefault="00B62E05">
      <w:pPr>
        <w:spacing w:after="0" w:line="240" w:lineRule="auto"/>
      </w:pPr>
      <w:r>
        <w:separator/>
      </w:r>
    </w:p>
  </w:endnote>
  <w:endnote w:type="continuationSeparator" w:id="0">
    <w:p w14:paraId="3640ED41" w14:textId="77777777" w:rsidR="00B62E05" w:rsidRDefault="00B6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64617F">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4617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9610" w14:textId="77777777" w:rsidR="00B62E05" w:rsidRDefault="00B62E05">
      <w:pPr>
        <w:spacing w:after="0" w:line="240" w:lineRule="auto"/>
      </w:pPr>
      <w:r>
        <w:separator/>
      </w:r>
    </w:p>
  </w:footnote>
  <w:footnote w:type="continuationSeparator" w:id="0">
    <w:p w14:paraId="1058E0A4" w14:textId="77777777" w:rsidR="00B62E05" w:rsidRDefault="00B62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657005777">
    <w:abstractNumId w:val="4"/>
  </w:num>
  <w:num w:numId="2" w16cid:durableId="1103067029">
    <w:abstractNumId w:val="2"/>
  </w:num>
  <w:num w:numId="3" w16cid:durableId="325322296">
    <w:abstractNumId w:val="7"/>
    <w:lvlOverride w:ilvl="0">
      <w:startOverride w:val="1"/>
    </w:lvlOverride>
  </w:num>
  <w:num w:numId="4" w16cid:durableId="1090472023">
    <w:abstractNumId w:val="0"/>
  </w:num>
  <w:num w:numId="5" w16cid:durableId="852885847">
    <w:abstractNumId w:val="1"/>
  </w:num>
  <w:num w:numId="6" w16cid:durableId="872040009">
    <w:abstractNumId w:val="6"/>
  </w:num>
  <w:num w:numId="7" w16cid:durableId="1739939551">
    <w:abstractNumId w:val="3"/>
  </w:num>
  <w:num w:numId="8" w16cid:durableId="1327972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C7992"/>
    <w:rsid w:val="001D0D6B"/>
    <w:rsid w:val="001D56AA"/>
    <w:rsid w:val="001E4293"/>
    <w:rsid w:val="001E6FA3"/>
    <w:rsid w:val="001E76C1"/>
    <w:rsid w:val="001F25AF"/>
    <w:rsid w:val="002313BF"/>
    <w:rsid w:val="00231AC1"/>
    <w:rsid w:val="002331A7"/>
    <w:rsid w:val="00243312"/>
    <w:rsid w:val="0024550A"/>
    <w:rsid w:val="0024683F"/>
    <w:rsid w:val="00247716"/>
    <w:rsid w:val="0027287F"/>
    <w:rsid w:val="0027432C"/>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F4499"/>
    <w:rsid w:val="003F58A5"/>
    <w:rsid w:val="00402579"/>
    <w:rsid w:val="00403AC7"/>
    <w:rsid w:val="00405441"/>
    <w:rsid w:val="00412CF5"/>
    <w:rsid w:val="0042266D"/>
    <w:rsid w:val="0042388B"/>
    <w:rsid w:val="0042460E"/>
    <w:rsid w:val="00425085"/>
    <w:rsid w:val="00432882"/>
    <w:rsid w:val="00436495"/>
    <w:rsid w:val="00445ADE"/>
    <w:rsid w:val="00451DBF"/>
    <w:rsid w:val="004731D2"/>
    <w:rsid w:val="0049647B"/>
    <w:rsid w:val="004A4291"/>
    <w:rsid w:val="004B740F"/>
    <w:rsid w:val="004C4E8A"/>
    <w:rsid w:val="004E1EDF"/>
    <w:rsid w:val="004E6B37"/>
    <w:rsid w:val="004F4D5C"/>
    <w:rsid w:val="00502436"/>
    <w:rsid w:val="00503B57"/>
    <w:rsid w:val="00505884"/>
    <w:rsid w:val="005137FE"/>
    <w:rsid w:val="0053339D"/>
    <w:rsid w:val="00534ACA"/>
    <w:rsid w:val="00534F89"/>
    <w:rsid w:val="00535980"/>
    <w:rsid w:val="00540571"/>
    <w:rsid w:val="0055032F"/>
    <w:rsid w:val="00551235"/>
    <w:rsid w:val="005529A0"/>
    <w:rsid w:val="005546C2"/>
    <w:rsid w:val="00566142"/>
    <w:rsid w:val="005759A9"/>
    <w:rsid w:val="00585423"/>
    <w:rsid w:val="005A30BA"/>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73928"/>
    <w:rsid w:val="00A8233C"/>
    <w:rsid w:val="00A867E3"/>
    <w:rsid w:val="00AB0D8F"/>
    <w:rsid w:val="00AB2480"/>
    <w:rsid w:val="00AB4B40"/>
    <w:rsid w:val="00AB7482"/>
    <w:rsid w:val="00AB7B9E"/>
    <w:rsid w:val="00AC3AB6"/>
    <w:rsid w:val="00AD6B16"/>
    <w:rsid w:val="00AE4A12"/>
    <w:rsid w:val="00AF19CB"/>
    <w:rsid w:val="00AF639D"/>
    <w:rsid w:val="00B02EA9"/>
    <w:rsid w:val="00B07F5C"/>
    <w:rsid w:val="00B10697"/>
    <w:rsid w:val="00B16BCB"/>
    <w:rsid w:val="00B3150A"/>
    <w:rsid w:val="00B43FEB"/>
    <w:rsid w:val="00B534C9"/>
    <w:rsid w:val="00B61404"/>
    <w:rsid w:val="00B62E05"/>
    <w:rsid w:val="00B65805"/>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425"/>
    <w:rsid w:val="00C16837"/>
    <w:rsid w:val="00C2253F"/>
    <w:rsid w:val="00C3796A"/>
    <w:rsid w:val="00C421DB"/>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93E87"/>
    <w:rsid w:val="00EB197E"/>
    <w:rsid w:val="00EB3337"/>
    <w:rsid w:val="00ED3515"/>
    <w:rsid w:val="00ED41EC"/>
    <w:rsid w:val="00ED5F5D"/>
    <w:rsid w:val="00ED6EBA"/>
    <w:rsid w:val="00EE5FCA"/>
    <w:rsid w:val="00EF267E"/>
    <w:rsid w:val="00F063A3"/>
    <w:rsid w:val="00F14A8D"/>
    <w:rsid w:val="00F202F4"/>
    <w:rsid w:val="00F24718"/>
    <w:rsid w:val="00F32D3E"/>
    <w:rsid w:val="00F36458"/>
    <w:rsid w:val="00F40F70"/>
    <w:rsid w:val="00F43EC6"/>
    <w:rsid w:val="00F45403"/>
    <w:rsid w:val="00F53287"/>
    <w:rsid w:val="00F5783C"/>
    <w:rsid w:val="00F632CC"/>
    <w:rsid w:val="00F65CBA"/>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32F"/>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CD035-F2A7-46A3-B9E7-C1B3A26DF48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12</Pages>
  <Words>3132</Words>
  <Characters>17859</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Stefan Eriksson G</cp:lastModifiedBy>
  <cp:revision>11</cp:revision>
  <dcterms:created xsi:type="dcterms:W3CDTF">2024-10-16T11:07:00Z</dcterms:created>
  <dcterms:modified xsi:type="dcterms:W3CDTF">2024-10-16T12:04:00Z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