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rsidP="00566142">
            <w:pPr>
              <w:adjustRightInd w:val="0"/>
              <w:snapToGrid w:val="0"/>
              <w:spacing w:after="0" w:line="240" w:lineRule="auto"/>
              <w:jc w:val="left"/>
              <w:rPr>
                <w:rFonts w:ascii="Times New Roman" w:hAnsi="Times New Roman" w:cs="Times New Roman"/>
                <w:bCs/>
                <w:iCs/>
                <w:sz w:val="20"/>
                <w:szCs w:val="20"/>
                <w:lang w:eastAsia="en-US"/>
              </w:rPr>
            </w:pPr>
          </w:p>
          <w:p w14:paraId="10A48E29"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rsidP="00566142">
            <w:pPr>
              <w:adjustRightInd w:val="0"/>
              <w:snapToGrid w:val="0"/>
              <w:spacing w:after="0" w:line="240" w:lineRule="auto"/>
              <w:rPr>
                <w:rFonts w:ascii="Times New Roman" w:hAnsi="Times New Roman" w:cs="Times New Roman"/>
                <w:bCs/>
                <w:sz w:val="20"/>
                <w:szCs w:val="20"/>
              </w:rPr>
            </w:pPr>
          </w:p>
          <w:p w14:paraId="3E745405"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rsidP="00566142">
            <w:pPr>
              <w:adjustRightInd w:val="0"/>
              <w:snapToGrid w:val="0"/>
              <w:spacing w:after="0" w:line="240" w:lineRule="auto"/>
              <w:rPr>
                <w:rFonts w:ascii="Times New Roman" w:hAnsi="Times New Roman" w:cs="Times New Roman"/>
                <w:bCs/>
                <w:sz w:val="20"/>
                <w:szCs w:val="20"/>
                <w:lang w:eastAsia="en-US"/>
              </w:rPr>
            </w:pPr>
          </w:p>
          <w:p w14:paraId="089FC4CE" w14:textId="77777777" w:rsidR="00773D44" w:rsidRDefault="00966B6E" w:rsidP="00566142">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b/>
                <w:bCs/>
                <w:sz w:val="20"/>
                <w:szCs w:val="20"/>
                <w:lang w:eastAsia="ja-JP"/>
              </w:rPr>
              <w:t>Question:</w:t>
            </w:r>
            <w:r>
              <w:rPr>
                <w:rFonts w:ascii="Times New Roman" w:eastAsia="等线" w:hAnsi="Times New Roman" w:cs="Times New Roman"/>
                <w:b/>
                <w:bCs/>
                <w:sz w:val="20"/>
                <w:szCs w:val="20"/>
              </w:rPr>
              <w:t xml:space="preserve"> </w:t>
            </w:r>
            <w:r>
              <w:rPr>
                <w:rFonts w:ascii="Times New Roman" w:eastAsia="等线"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rsidP="00566142">
            <w:pPr>
              <w:adjustRightInd w:val="0"/>
              <w:snapToGrid w:val="0"/>
              <w:spacing w:after="0" w:line="240" w:lineRule="auto"/>
              <w:rPr>
                <w:rFonts w:ascii="Times New Roman" w:eastAsia="等线" w:hAnsi="Times New Roman" w:cs="Times New Roman"/>
                <w:sz w:val="20"/>
                <w:szCs w:val="20"/>
              </w:rPr>
            </w:pPr>
          </w:p>
          <w:p w14:paraId="67A69242" w14:textId="77777777" w:rsidR="00773D44" w:rsidRDefault="00966B6E" w:rsidP="00566142">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rsidP="00566142">
            <w:pPr>
              <w:adjustRightInd w:val="0"/>
              <w:snapToGrid w:val="0"/>
              <w:spacing w:after="0" w:line="240" w:lineRule="auto"/>
              <w:rPr>
                <w:rFonts w:ascii="Times New Roman" w:hAnsi="Times New Roman" w:cs="Times New Roman"/>
                <w:bCs/>
                <w:iCs/>
                <w:sz w:val="20"/>
                <w:szCs w:val="20"/>
              </w:rPr>
            </w:pPr>
          </w:p>
          <w:p w14:paraId="1DB8DB76" w14:textId="77777777" w:rsidR="00773D44" w:rsidRDefault="00966B6E" w:rsidP="00566142">
            <w:pPr>
              <w:adjustRightInd w:val="0"/>
              <w:snapToGrid w:val="0"/>
              <w:spacing w:after="0" w:line="240" w:lineRule="auto"/>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rsidP="00566142">
            <w:pPr>
              <w:adjustRightInd w:val="0"/>
              <w:snapToGrid w:val="0"/>
              <w:spacing w:after="0" w:line="240" w:lineRule="auto"/>
              <w:ind w:left="1985" w:hanging="1985"/>
              <w:outlineLvl w:val="0"/>
              <w:rPr>
                <w:rFonts w:ascii="Times New Roman" w:hAnsi="Times New Roman" w:cs="Times New Roman"/>
                <w:b/>
                <w:sz w:val="20"/>
                <w:szCs w:val="20"/>
              </w:rPr>
            </w:pPr>
          </w:p>
          <w:p w14:paraId="2D0C886F" w14:textId="77777777" w:rsidR="00773D44" w:rsidRDefault="00966B6E" w:rsidP="00566142">
            <w:pPr>
              <w:adjustRightInd w:val="0"/>
              <w:snapToGrid w:val="0"/>
              <w:spacing w:after="0" w:line="240" w:lineRule="auto"/>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rsidP="00566142">
            <w:pPr>
              <w:adjustRightInd w:val="0"/>
              <w:snapToGrid w:val="0"/>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lastRenderedPageBreak/>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a7"/>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宋体" w:hAnsi="Times New Roman" w:cs="Times New Roman"/>
                <w:sz w:val="20"/>
                <w:szCs w:val="20"/>
                <w:lang w:eastAsia="en-US"/>
              </w:rPr>
            </w:pPr>
            <w:r>
              <w:rPr>
                <w:rFonts w:ascii="Times New Roman" w:eastAsia="宋体" w:hAnsi="Times New Roman" w:cs="Times New Roman"/>
                <w:sz w:val="20"/>
                <w:szCs w:val="20"/>
              </w:rPr>
              <w:t>For TA accuracy error falls in [-</w:t>
            </w:r>
            <w:proofErr w:type="spellStart"/>
            <w:proofErr w:type="gram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w:t>
            </w:r>
            <w:proofErr w:type="spellStart"/>
            <w:proofErr w:type="gramEnd"/>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with </w:t>
            </w:r>
            <w:proofErr w:type="spell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Malgun Gothic" w:hAnsi="Times New Roman" w:cs="Times New Roman"/>
                <w:iCs/>
                <w:sz w:val="20"/>
                <w:szCs w:val="20"/>
                <w:lang w:eastAsia="ko-KR"/>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gNB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gNB, there are samples of the next OFDM symbol falling into </w:t>
            </w:r>
            <w:r w:rsidR="00ED5F5D">
              <w:rPr>
                <w:rFonts w:ascii="Times New Roman" w:hAnsi="Times New Roman" w:cs="Times New Roman"/>
                <w:iCs/>
                <w:sz w:val="20"/>
                <w:szCs w:val="20"/>
              </w:rPr>
              <w:t>the FFT window.it should be noticed that moving the FFT window earlier would cause the loss of performance considering CP is also used to cover the multi-path transmission of the OFDM signal. This is especially true 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affb"/>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 xml:space="preserve">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w:t>
            </w:r>
            <w:r>
              <w:rPr>
                <w:rFonts w:ascii="Times New Roman" w:hAnsi="Times New Roman" w:cs="Times New Roman"/>
                <w:iCs/>
                <w:sz w:val="20"/>
                <w:szCs w:val="20"/>
              </w:rPr>
              <w:lastRenderedPageBreak/>
              <w:t>payload;</w:t>
            </w:r>
          </w:p>
          <w:p w14:paraId="3B8ADEBF" w14:textId="0C3CE5E6" w:rsidR="00ED5F5D" w:rsidRPr="00ED5F5D" w:rsidRDefault="00ED5F5D" w:rsidP="00ED5F5D">
            <w:pPr>
              <w:pStyle w:val="affb"/>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tc>
      </w:tr>
      <w:tr w:rsidR="00B81A5C" w14:paraId="1C204B58" w14:textId="77777777">
        <w:tc>
          <w:tcPr>
            <w:tcW w:w="2122" w:type="dxa"/>
          </w:tcPr>
          <w:p w14:paraId="3B2DD2AE" w14:textId="1B8642BF"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7F82A89" w14:textId="559F2A3C"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84B4FE" w14:textId="1F2B73B1"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It is assumed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must satisfy RAN4 requirement. This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is smaller than CP length, and hence, there is no issue on UL reception. </w:t>
            </w:r>
          </w:p>
        </w:tc>
      </w:tr>
      <w:tr w:rsidR="0072115E" w14:paraId="46F8BDBB" w14:textId="77777777">
        <w:tc>
          <w:tcPr>
            <w:tcW w:w="2122" w:type="dxa"/>
          </w:tcPr>
          <w:p w14:paraId="7EA5FCE0" w14:textId="00B09F4E"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E31DBA" w14:textId="48528685"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63F84840" w14:textId="40697C2B" w:rsidR="0072115E" w:rsidRDefault="0072115E" w:rsidP="00BB3E6A">
            <w:pPr>
              <w:snapToGrid w:val="0"/>
              <w:rPr>
                <w:rFonts w:ascii="Times New Roman" w:hAnsi="Times New Roman" w:cs="Times New Roman"/>
                <w:iCs/>
                <w:sz w:val="20"/>
                <w:szCs w:val="20"/>
              </w:rPr>
            </w:pPr>
            <w:r>
              <w:rPr>
                <w:rFonts w:ascii="Times New Roman" w:hAnsi="Times New Roman" w:cs="Times New Roman"/>
                <w:iCs/>
                <w:sz w:val="20"/>
                <w:szCs w:val="20"/>
              </w:rPr>
              <w:t>These cases may also happen in TN. Regarding the MSG3 case mentioned by Huawei, the network can adjust the FFT window to handle this, as OPPO mentioned. The network can simply do not the last symbol of the slot before the MSG3, or puncturing the symbol, to avoid any potential interference.</w:t>
            </w:r>
          </w:p>
        </w:tc>
      </w:tr>
      <w:tr w:rsidR="00385548" w14:paraId="0B007EA3" w14:textId="77777777">
        <w:tc>
          <w:tcPr>
            <w:tcW w:w="2122" w:type="dxa"/>
          </w:tcPr>
          <w:p w14:paraId="06532CAB" w14:textId="29D1FBC6"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3FE55C2F" w14:textId="77B49539"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No </w:t>
            </w:r>
          </w:p>
        </w:tc>
        <w:tc>
          <w:tcPr>
            <w:tcW w:w="5714" w:type="dxa"/>
          </w:tcPr>
          <w:p w14:paraId="5D0E5C87" w14:textId="65CD91AF" w:rsidR="00385548" w:rsidRDefault="00385548" w:rsidP="00BB3E6A">
            <w:pPr>
              <w:snapToGrid w:val="0"/>
              <w:rPr>
                <w:rFonts w:ascii="Times New Roman" w:hAnsi="Times New Roman" w:cs="Times New Roman"/>
                <w:iCs/>
                <w:sz w:val="20"/>
                <w:szCs w:val="20"/>
              </w:rPr>
            </w:pPr>
            <w:r>
              <w:rPr>
                <w:rFonts w:ascii="Times New Roman" w:hAnsi="Times New Roman" w:cs="Times New Roman"/>
                <w:iCs/>
                <w:sz w:val="20"/>
                <w:szCs w:val="20"/>
              </w:rPr>
              <w:t>B</w:t>
            </w:r>
            <w:r>
              <w:rPr>
                <w:rFonts w:ascii="Times New Roman" w:hAnsi="Times New Roman" w:cs="Times New Roman" w:hint="eastAsia"/>
                <w:iCs/>
                <w:sz w:val="20"/>
                <w:szCs w:val="20"/>
              </w:rPr>
              <w:t>ased on RAN4 requirement, current assumption is workable without performance degradation.</w:t>
            </w:r>
          </w:p>
        </w:tc>
      </w:tr>
      <w:tr w:rsidR="00243312" w14:paraId="1396F8F2" w14:textId="77777777">
        <w:tc>
          <w:tcPr>
            <w:tcW w:w="2122" w:type="dxa"/>
          </w:tcPr>
          <w:p w14:paraId="7F6D2DD7" w14:textId="223E1DD3" w:rsidR="00243312" w:rsidRDefault="00243312"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1A849954" w14:textId="77777777" w:rsidR="00243312" w:rsidRDefault="00243312" w:rsidP="00BB3E6A">
            <w:pPr>
              <w:snapToGrid w:val="0"/>
              <w:rPr>
                <w:rFonts w:ascii="Times New Roman" w:hAnsi="Times New Roman" w:cs="Times New Roman"/>
                <w:b/>
                <w:iCs/>
                <w:sz w:val="20"/>
                <w:szCs w:val="20"/>
              </w:rPr>
            </w:pPr>
          </w:p>
        </w:tc>
        <w:tc>
          <w:tcPr>
            <w:tcW w:w="5714" w:type="dxa"/>
          </w:tcPr>
          <w:p w14:paraId="6BFAE7AE" w14:textId="0E6BCF92" w:rsidR="00243312" w:rsidRDefault="002B78DC" w:rsidP="00BB3E6A">
            <w:pPr>
              <w:snapToGrid w:val="0"/>
              <w:rPr>
                <w:rFonts w:ascii="Times New Roman" w:hAnsi="Times New Roman" w:cs="Times New Roman"/>
                <w:iCs/>
                <w:sz w:val="20"/>
                <w:szCs w:val="20"/>
              </w:rPr>
            </w:pPr>
            <w:r>
              <w:rPr>
                <w:rFonts w:ascii="Times New Roman" w:hAnsi="Times New Roman" w:cs="Times New Roman"/>
                <w:iCs/>
                <w:sz w:val="20"/>
                <w:szCs w:val="20"/>
              </w:rPr>
              <w:t>There could be impact especially for FR2.</w:t>
            </w:r>
          </w:p>
        </w:tc>
      </w:tr>
      <w:tr w:rsidR="00860D10" w14:paraId="01C6A82A" w14:textId="77777777">
        <w:tc>
          <w:tcPr>
            <w:tcW w:w="2122" w:type="dxa"/>
          </w:tcPr>
          <w:p w14:paraId="69FB21AA" w14:textId="1B10541C" w:rsidR="00860D10" w:rsidRDefault="00860D10" w:rsidP="00BB3E6A">
            <w:pPr>
              <w:snapToGrid w:val="0"/>
              <w:rPr>
                <w:rFonts w:ascii="Times New Roman" w:hAnsi="Times New Roman" w:cs="Times New Roman"/>
                <w:b/>
                <w:iCs/>
                <w:sz w:val="20"/>
                <w:szCs w:val="20"/>
                <w:lang w:eastAsia="ko-KR"/>
              </w:rPr>
            </w:pPr>
            <w:r>
              <w:rPr>
                <w:rFonts w:ascii="Malgun Gothic" w:eastAsia="Malgun Gothic" w:hAnsi="Malgun Gothic" w:cs="Malgun Gothic" w:hint="eastAsia"/>
                <w:b/>
                <w:iCs/>
                <w:sz w:val="20"/>
                <w:szCs w:val="20"/>
                <w:lang w:eastAsia="ko-KR"/>
              </w:rPr>
              <w:t>LGE</w:t>
            </w:r>
          </w:p>
        </w:tc>
        <w:tc>
          <w:tcPr>
            <w:tcW w:w="2126" w:type="dxa"/>
          </w:tcPr>
          <w:p w14:paraId="62476EA4" w14:textId="6E393EA9"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696C7B64" w14:textId="73E0DBCD" w:rsidR="00860D10" w:rsidRPr="00860D10" w:rsidRDefault="00860D10" w:rsidP="00BB3E6A">
            <w:pPr>
              <w:snapToGrid w:val="0"/>
              <w:rPr>
                <w:rFonts w:ascii="Times New Roman" w:eastAsia="Malgun Gothic" w:hAnsi="Times New Roman" w:cs="Times New Roman"/>
                <w:iCs/>
                <w:sz w:val="20"/>
                <w:szCs w:val="20"/>
                <w:lang w:eastAsia="ko-KR"/>
              </w:rPr>
            </w:pPr>
            <w:r>
              <w:rPr>
                <w:rFonts w:ascii="Times New Roman" w:eastAsia="Malgun Gothic" w:hAnsi="Times New Roman" w:cs="Times New Roman" w:hint="eastAsia"/>
                <w:iCs/>
                <w:sz w:val="20"/>
                <w:szCs w:val="20"/>
                <w:lang w:eastAsia="ko-KR"/>
              </w:rPr>
              <w:t xml:space="preserve">Proper setting of the FFT window location will avoid inter-symbol interference. Moreover, due to the LOS-dominant scenario, the target delay spread would not be large compared to TN. </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the gNB can select a FFT window starting from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proofErr w:type="gram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w:t>
            </w:r>
            <w:proofErr w:type="spellStart"/>
            <w:proofErr w:type="gramEnd"/>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won</w:t>
            </w:r>
            <w:r>
              <w:rPr>
                <w:rFonts w:ascii="Times New Roman" w:eastAsia="宋体" w:hAnsi="Times New Roman" w:cs="Times New Roman"/>
                <w:sz w:val="20"/>
                <w:szCs w:val="20"/>
              </w:rPr>
              <w:t>’</w:t>
            </w:r>
            <w:r>
              <w:rPr>
                <w:rFonts w:ascii="Times New Roman" w:eastAsia="宋体" w:hAnsi="Times New Roman" w:cs="Times New Roman" w:hint="eastAsia"/>
                <w:sz w:val="20"/>
                <w:szCs w:val="20"/>
              </w:rPr>
              <w:t xml:space="preserve">t suffer from the degradation, as long as the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is smaller than CP length. </w:t>
            </w:r>
          </w:p>
          <w:p w14:paraId="5C0FB9F7" w14:textId="77777777" w:rsidR="00773D44" w:rsidRDefault="00773D44">
            <w:pPr>
              <w:snapToGrid w:val="0"/>
            </w:pPr>
          </w:p>
          <w:p w14:paraId="625E2D8B" w14:textId="77777777" w:rsidR="00773D44" w:rsidRDefault="00966B6E">
            <w:pPr>
              <w:snapToGrid w:val="0"/>
              <w:rPr>
                <w:rFonts w:ascii="Times New Roman" w:hAnsi="Times New Roman" w:cs="Times New Roman"/>
                <w:b/>
                <w:iCs/>
                <w:sz w:val="20"/>
                <w:szCs w:val="20"/>
                <w:lang w:eastAsia="en-US"/>
              </w:rPr>
            </w:pPr>
            <w:r>
              <w:rPr>
                <w:noProof/>
              </w:rPr>
              <w:lastRenderedPageBreak/>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E</w:t>
            </w:r>
            <w:r>
              <w:rPr>
                <w:rFonts w:ascii="Times New Roman" w:eastAsia="Malgun Gothic"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Malgun Gothic"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The FFT window is shown like above. CP is used not only to handle this timing error of uplink transmission but also the impact of multi-path transmission of the OFDM signal. Especially when FR2-NTN is considered, the CP length is very short and gNB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Taking OPPO’s figure also as an example, the OPPO’s figure shows that actually the gNB does not have sufficient CP to handle the multi-path transmission of the OFDM signal if all the CP duration used to handle the </w:t>
            </w:r>
            <w:proofErr w:type="spellStart"/>
            <w:r>
              <w:rPr>
                <w:rFonts w:ascii="Times New Roman" w:hAnsi="Times New Roman" w:cs="Times New Roman"/>
                <w:iCs/>
                <w:sz w:val="20"/>
                <w:szCs w:val="20"/>
              </w:rPr>
              <w:t>Te</w:t>
            </w:r>
            <w:proofErr w:type="spellEnd"/>
            <w:r>
              <w:rPr>
                <w:rFonts w:ascii="Times New Roman" w:hAnsi="Times New Roman" w:cs="Times New Roman"/>
                <w:iCs/>
                <w:sz w:val="20"/>
                <w:szCs w:val="20"/>
              </w:rPr>
              <w:t>.</w:t>
            </w:r>
          </w:p>
        </w:tc>
      </w:tr>
      <w:tr w:rsidR="00B81A5C" w14:paraId="22CD330A" w14:textId="77777777">
        <w:tc>
          <w:tcPr>
            <w:tcW w:w="2122" w:type="dxa"/>
          </w:tcPr>
          <w:p w14:paraId="374DF9EA" w14:textId="0D056DA1"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457948B2" w14:textId="68F61913"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58E6A177" w14:textId="77777777" w:rsidR="00B81A5C" w:rsidRDefault="00B81A5C" w:rsidP="00BB3E6A">
            <w:pPr>
              <w:snapToGrid w:val="0"/>
              <w:rPr>
                <w:rFonts w:ascii="Times New Roman" w:hAnsi="Times New Roman" w:cs="Times New Roman"/>
                <w:iCs/>
                <w:sz w:val="20"/>
                <w:szCs w:val="20"/>
              </w:rPr>
            </w:pPr>
          </w:p>
        </w:tc>
      </w:tr>
      <w:tr w:rsidR="0072115E" w14:paraId="62D632DC" w14:textId="77777777" w:rsidTr="0072115E">
        <w:tc>
          <w:tcPr>
            <w:tcW w:w="2122" w:type="dxa"/>
          </w:tcPr>
          <w:p w14:paraId="31D11190"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3C9B89C5"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0116D8" w14:textId="78302D23" w:rsidR="0072115E" w:rsidRDefault="0072115E" w:rsidP="009F6002">
            <w:pPr>
              <w:snapToGrid w:val="0"/>
              <w:rPr>
                <w:rFonts w:ascii="Times New Roman" w:hAnsi="Times New Roman" w:cs="Times New Roman"/>
                <w:iCs/>
                <w:sz w:val="20"/>
                <w:szCs w:val="20"/>
              </w:rPr>
            </w:pPr>
          </w:p>
        </w:tc>
      </w:tr>
      <w:tr w:rsidR="00606F8B" w14:paraId="5C5C3EB0" w14:textId="77777777" w:rsidTr="0072115E">
        <w:tc>
          <w:tcPr>
            <w:tcW w:w="2122" w:type="dxa"/>
          </w:tcPr>
          <w:p w14:paraId="1B2C36B3" w14:textId="77940F4E"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CATT</w:t>
            </w:r>
          </w:p>
        </w:tc>
        <w:tc>
          <w:tcPr>
            <w:tcW w:w="2126" w:type="dxa"/>
          </w:tcPr>
          <w:p w14:paraId="0A3B445A" w14:textId="061C11A2"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EB9E393" w14:textId="77777777" w:rsidR="00606F8B" w:rsidRDefault="00606F8B" w:rsidP="009F6002">
            <w:pPr>
              <w:snapToGrid w:val="0"/>
              <w:rPr>
                <w:rFonts w:ascii="Times New Roman" w:hAnsi="Times New Roman" w:cs="Times New Roman"/>
                <w:iCs/>
                <w:sz w:val="20"/>
                <w:szCs w:val="20"/>
              </w:rPr>
            </w:pPr>
          </w:p>
        </w:tc>
      </w:tr>
      <w:tr w:rsidR="006D73D5" w14:paraId="6F62F22E" w14:textId="77777777" w:rsidTr="0072115E">
        <w:tc>
          <w:tcPr>
            <w:tcW w:w="2122" w:type="dxa"/>
          </w:tcPr>
          <w:p w14:paraId="4B3F3CDD" w14:textId="704ECA35"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540EB909" w14:textId="18A1EB28"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3DD6470" w14:textId="00E50B71" w:rsidR="006D73D5" w:rsidRDefault="00BD0841" w:rsidP="009F6002">
            <w:pPr>
              <w:snapToGrid w:val="0"/>
              <w:rPr>
                <w:rFonts w:ascii="Times New Roman" w:hAnsi="Times New Roman" w:cs="Times New Roman"/>
                <w:iCs/>
                <w:sz w:val="20"/>
                <w:szCs w:val="20"/>
              </w:rPr>
            </w:pPr>
            <w:r>
              <w:rPr>
                <w:rFonts w:ascii="Times New Roman" w:hAnsi="Times New Roman" w:cs="Times New Roman"/>
                <w:iCs/>
                <w:sz w:val="20"/>
                <w:szCs w:val="20"/>
              </w:rPr>
              <w:t>But the impact is limited to the few first UL transmissions</w:t>
            </w:r>
          </w:p>
        </w:tc>
      </w:tr>
      <w:tr w:rsidR="00860D10" w14:paraId="1F538D21" w14:textId="77777777" w:rsidTr="0072115E">
        <w:tc>
          <w:tcPr>
            <w:tcW w:w="2122" w:type="dxa"/>
          </w:tcPr>
          <w:p w14:paraId="37C84E2C" w14:textId="7633F184"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A6BC970" w14:textId="474D14B7"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341B8895" w14:textId="73207B1B" w:rsidR="00860D10" w:rsidRDefault="00860D10" w:rsidP="009F6002">
            <w:pPr>
              <w:snapToGrid w:val="0"/>
              <w:rPr>
                <w:rFonts w:ascii="Times New Roman" w:hAnsi="Times New Roman" w:cs="Times New Roman"/>
                <w:iCs/>
                <w:sz w:val="20"/>
                <w:szCs w:val="20"/>
              </w:rPr>
            </w:pPr>
            <w:r>
              <w:rPr>
                <w:rFonts w:ascii="Times New Roman" w:eastAsia="Malgun Gothic" w:hAnsi="Times New Roman" w:cs="Times New Roman" w:hint="eastAsia"/>
                <w:iCs/>
                <w:sz w:val="20"/>
                <w:szCs w:val="20"/>
                <w:lang w:eastAsia="ko-KR"/>
              </w:rPr>
              <w:t>Proper setting of the FFT window location will avoid inter-symbol interference.</w:t>
            </w: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the gNB would potentially start seeing two “peaks” in the uplink reception window, and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Huawei, HiSilicon</w:t>
            </w:r>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If no legacy UE in the network, there is no issue and the gNB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exists legacy UE, the network can still configure the negative common TA for the new UE while the legacy UE uses the zero value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r w:rsidR="00C03425" w14:paraId="74180198" w14:textId="77777777">
        <w:tc>
          <w:tcPr>
            <w:tcW w:w="2122" w:type="dxa"/>
          </w:tcPr>
          <w:p w14:paraId="3C12B742" w14:textId="28112ECE" w:rsidR="00C03425" w:rsidRDefault="00C03425">
            <w:pPr>
              <w:snapToGrid w:val="0"/>
              <w:rPr>
                <w:rFonts w:ascii="Times New Roman" w:hAnsi="Times New Roman" w:cs="Times New Roman"/>
                <w:b/>
                <w:iCs/>
                <w:sz w:val="20"/>
                <w:szCs w:val="20"/>
                <w:lang w:eastAsia="en-US"/>
              </w:rPr>
            </w:pPr>
            <w:r>
              <w:rPr>
                <w:rFonts w:ascii="Times New Roman" w:hAnsi="Times New Roman" w:cs="Times New Roman" w:hint="eastAsia"/>
                <w:b/>
                <w:iCs/>
                <w:sz w:val="20"/>
                <w:szCs w:val="20"/>
              </w:rPr>
              <w:t>CATT</w:t>
            </w:r>
          </w:p>
        </w:tc>
        <w:tc>
          <w:tcPr>
            <w:tcW w:w="2126" w:type="dxa"/>
          </w:tcPr>
          <w:p w14:paraId="350D3BD0" w14:textId="363D6469" w:rsidR="00C03425" w:rsidRDefault="00C03425">
            <w:pPr>
              <w:snapToGrid w:val="0"/>
              <w:rPr>
                <w:rFonts w:ascii="Times New Roman" w:hAnsi="Times New Roman" w:cs="Times New Roman"/>
                <w:b/>
                <w:iCs/>
                <w:sz w:val="20"/>
                <w:szCs w:val="20"/>
                <w:lang w:eastAsia="en-US"/>
              </w:rPr>
            </w:pPr>
            <w:r>
              <w:rPr>
                <w:rFonts w:ascii="Times New Roman" w:hAnsi="Times New Roman" w:cs="Times New Roman"/>
                <w:b/>
                <w:iCs/>
                <w:sz w:val="20"/>
                <w:szCs w:val="20"/>
              </w:rPr>
              <w:t>Basically</w:t>
            </w:r>
            <w:r>
              <w:rPr>
                <w:rFonts w:ascii="Times New Roman" w:hAnsi="Times New Roman" w:cs="Times New Roman" w:hint="eastAsia"/>
                <w:b/>
                <w:iCs/>
                <w:sz w:val="20"/>
                <w:szCs w:val="20"/>
              </w:rPr>
              <w:t xml:space="preserve"> no </w:t>
            </w:r>
          </w:p>
        </w:tc>
        <w:tc>
          <w:tcPr>
            <w:tcW w:w="5714" w:type="dxa"/>
          </w:tcPr>
          <w:p w14:paraId="57BC766C" w14:textId="6C41E63C" w:rsidR="00C03425" w:rsidRDefault="00C03425">
            <w:pPr>
              <w:snapToGrid w:val="0"/>
              <w:rPr>
                <w:rFonts w:ascii="Times New Roman" w:hAnsi="Times New Roman" w:cs="Times New Roman"/>
                <w:bCs/>
                <w:iCs/>
                <w:sz w:val="20"/>
                <w:szCs w:val="20"/>
                <w:lang w:eastAsia="en-US"/>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it will complicate gNB implementation, which need deal with </w:t>
            </w:r>
            <w:r>
              <w:rPr>
                <w:rFonts w:ascii="Times New Roman" w:hAnsi="Times New Roman" w:cs="Times New Roman"/>
                <w:bCs/>
                <w:iCs/>
                <w:sz w:val="20"/>
                <w:szCs w:val="20"/>
              </w:rPr>
              <w:t>different</w:t>
            </w:r>
            <w:r>
              <w:rPr>
                <w:rFonts w:ascii="Times New Roman" w:hAnsi="Times New Roman" w:cs="Times New Roman" w:hint="eastAsia"/>
                <w:bCs/>
                <w:iCs/>
                <w:sz w:val="20"/>
                <w:szCs w:val="20"/>
              </w:rPr>
              <w:t xml:space="preserve"> UEs. </w:t>
            </w:r>
          </w:p>
        </w:tc>
      </w:tr>
      <w:tr w:rsidR="00860D10" w14:paraId="6442F7A6" w14:textId="77777777">
        <w:tc>
          <w:tcPr>
            <w:tcW w:w="2122" w:type="dxa"/>
          </w:tcPr>
          <w:p w14:paraId="0587DBA2" w14:textId="7844C559"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48017D1D" w14:textId="21B98DF3"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Yes</w:t>
            </w:r>
          </w:p>
        </w:tc>
        <w:tc>
          <w:tcPr>
            <w:tcW w:w="5714" w:type="dxa"/>
          </w:tcPr>
          <w:p w14:paraId="7C29A244" w14:textId="165C4719" w:rsidR="00860D10" w:rsidRPr="00860D10" w:rsidRDefault="00860D10">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Since the legacy UE cannot interpret the negative value, the gNB may need to configure two common TA values for the legacy UE and the new R19 UE. Usage of two different common TA value would cause </w:t>
            </w:r>
            <w:r>
              <w:rPr>
                <w:rFonts w:ascii="Times New Roman" w:eastAsia="Malgun Gothic" w:hAnsi="Times New Roman" w:cs="Times New Roman" w:hint="eastAsia"/>
                <w:bCs/>
                <w:iCs/>
                <w:sz w:val="20"/>
                <w:szCs w:val="20"/>
                <w:lang w:eastAsia="ko-KR"/>
              </w:rPr>
              <w:lastRenderedPageBreak/>
              <w:t xml:space="preserve">inter-symbol interference among UEs with different common TA value. </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ground gNB</w:t>
            </w:r>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r w:rsidR="00B81A5C" w:rsidRPr="00B608A4" w14:paraId="0CCF0A8B" w14:textId="77777777" w:rsidTr="00436495">
        <w:tc>
          <w:tcPr>
            <w:tcW w:w="2122" w:type="dxa"/>
          </w:tcPr>
          <w:p w14:paraId="6DBA10A8" w14:textId="3FF61AF5"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161DF957" w14:textId="55AB0F9B"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16F33F45" w14:textId="2504CC8A"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do not see the necessity of introducing negative </w:t>
            </w:r>
            <w:r w:rsidRPr="00B81A5C">
              <w:rPr>
                <w:rFonts w:ascii="Times New Roman" w:hAnsi="Times New Roman" w:cs="Times New Roman" w:hint="eastAsia"/>
                <w:bCs/>
                <w:i/>
                <w:sz w:val="20"/>
                <w:szCs w:val="20"/>
              </w:rPr>
              <w:t>ta-Common</w:t>
            </w:r>
            <w:r>
              <w:rPr>
                <w:rFonts w:ascii="Times New Roman" w:hAnsi="Times New Roman" w:cs="Times New Roman"/>
                <w:iCs/>
                <w:sz w:val="20"/>
                <w:szCs w:val="20"/>
              </w:rPr>
              <w:t xml:space="preserve"> </w:t>
            </w:r>
          </w:p>
        </w:tc>
      </w:tr>
      <w:tr w:rsidR="00B43FEB" w:rsidRPr="00B608A4" w14:paraId="2BD0874F" w14:textId="77777777" w:rsidTr="00436495">
        <w:tc>
          <w:tcPr>
            <w:tcW w:w="2122" w:type="dxa"/>
          </w:tcPr>
          <w:p w14:paraId="6B4BAD81" w14:textId="0A15F562"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514C25E6" w14:textId="7106E29B"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156D905" w14:textId="77777777" w:rsidR="00B43FEB" w:rsidRDefault="00B43FEB" w:rsidP="00BB3E6A">
            <w:pPr>
              <w:snapToGrid w:val="0"/>
              <w:rPr>
                <w:rFonts w:ascii="Times New Roman" w:hAnsi="Times New Roman" w:cs="Times New Roman"/>
                <w:iCs/>
                <w:sz w:val="20"/>
                <w:szCs w:val="20"/>
              </w:rPr>
            </w:pPr>
          </w:p>
        </w:tc>
      </w:tr>
      <w:tr w:rsidR="009A5836" w:rsidRPr="00B608A4" w14:paraId="7E7D9A17" w14:textId="77777777" w:rsidTr="00436495">
        <w:tc>
          <w:tcPr>
            <w:tcW w:w="2122" w:type="dxa"/>
          </w:tcPr>
          <w:p w14:paraId="6CF8AB6A" w14:textId="204C1389" w:rsidR="009A5836" w:rsidRDefault="009A5836"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1AD4F31A" w14:textId="219634AE" w:rsidR="009A5836" w:rsidRDefault="009A5836"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767EEE01" w14:textId="77777777" w:rsidR="009A5836" w:rsidRDefault="009A5836" w:rsidP="00BB3E6A">
            <w:pPr>
              <w:snapToGrid w:val="0"/>
              <w:rPr>
                <w:rFonts w:ascii="Times New Roman" w:hAnsi="Times New Roman" w:cs="Times New Roman"/>
                <w:iCs/>
                <w:sz w:val="20"/>
                <w:szCs w:val="20"/>
              </w:rPr>
            </w:pPr>
          </w:p>
        </w:tc>
      </w:tr>
      <w:tr w:rsidR="00E93E87" w:rsidRPr="00B608A4" w14:paraId="04D5F06B" w14:textId="77777777" w:rsidTr="00436495">
        <w:tc>
          <w:tcPr>
            <w:tcW w:w="2122" w:type="dxa"/>
          </w:tcPr>
          <w:p w14:paraId="45B63081" w14:textId="08FA68B8"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796FA166" w14:textId="785C7C1E"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A8FAC68" w14:textId="28AB5AD8" w:rsidR="00E93E87" w:rsidRDefault="00E93E8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issue was discussed in Rel-17 and Rel-18 for FR2. The solution is to allow negative TA in </w:t>
            </w:r>
            <w:r w:rsidR="00F9266F">
              <w:rPr>
                <w:rFonts w:ascii="Times New Roman" w:hAnsi="Times New Roman" w:cs="Times New Roman"/>
                <w:iCs/>
                <w:sz w:val="20"/>
                <w:szCs w:val="20"/>
              </w:rPr>
              <w:t xml:space="preserve">Msg2. Introducing a negative value in </w:t>
            </w:r>
            <w:r w:rsidR="00F9266F">
              <w:rPr>
                <w:rFonts w:ascii="Times New Roman" w:hAnsi="Times New Roman" w:cs="Times New Roman"/>
                <w:iCs/>
                <w:sz w:val="20"/>
                <w:szCs w:val="20"/>
              </w:rPr>
              <w:lastRenderedPageBreak/>
              <w:t xml:space="preserve">common TA will negatively impact on </w:t>
            </w:r>
            <w:proofErr w:type="spellStart"/>
            <w:r w:rsidR="00F9266F">
              <w:rPr>
                <w:rFonts w:ascii="Times New Roman" w:hAnsi="Times New Roman" w:cs="Times New Roman"/>
                <w:iCs/>
                <w:sz w:val="20"/>
                <w:szCs w:val="20"/>
              </w:rPr>
              <w:t>RACHless</w:t>
            </w:r>
            <w:proofErr w:type="spellEnd"/>
            <w:r w:rsidR="00F9266F">
              <w:rPr>
                <w:rFonts w:ascii="Times New Roman" w:hAnsi="Times New Roman" w:cs="Times New Roman"/>
                <w:iCs/>
                <w:sz w:val="20"/>
                <w:szCs w:val="20"/>
              </w:rPr>
              <w:t xml:space="preserve"> HO.</w:t>
            </w:r>
          </w:p>
        </w:tc>
      </w:tr>
      <w:tr w:rsidR="00860D10" w:rsidRPr="00B608A4" w14:paraId="625EB7CF" w14:textId="77777777" w:rsidTr="00436495">
        <w:tc>
          <w:tcPr>
            <w:tcW w:w="2122" w:type="dxa"/>
          </w:tcPr>
          <w:p w14:paraId="7E356D1B" w14:textId="5721B34B"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LGE</w:t>
            </w:r>
          </w:p>
        </w:tc>
        <w:tc>
          <w:tcPr>
            <w:tcW w:w="2126" w:type="dxa"/>
          </w:tcPr>
          <w:p w14:paraId="62A79413" w14:textId="615ABB2F"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51E89310" w14:textId="262339C9" w:rsidR="00860D10" w:rsidRPr="00860D10" w:rsidRDefault="00860D10" w:rsidP="00BB3E6A">
            <w:pPr>
              <w:snapToGrid w:val="0"/>
              <w:rPr>
                <w:rFonts w:ascii="Times New Roman" w:eastAsia="Malgun Gothic" w:hAnsi="Times New Roman" w:cs="Times New Roman"/>
                <w:iCs/>
                <w:sz w:val="20"/>
                <w:szCs w:val="20"/>
                <w:lang w:eastAsia="ko-KR"/>
              </w:rPr>
            </w:pP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As show in Figure 2 above, if the UE over-compensates the TA, case 3 shall happen. In this case, within the FFT window used by gNB,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67999DFA" w14:textId="77777777" w:rsidR="00CA3D17" w:rsidRDefault="00CA3D17"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Especially when FR2-NTN is considered, the CP length is very short and gNB cannot have much space to move the </w:t>
            </w:r>
            <w:r>
              <w:rPr>
                <w:rFonts w:ascii="Times New Roman" w:hAnsi="Times New Roman" w:cs="Times New Roman"/>
                <w:iCs/>
                <w:sz w:val="20"/>
                <w:szCs w:val="20"/>
              </w:rPr>
              <w:lastRenderedPageBreak/>
              <w:t>FFT window earlier (otherwise, the effective CP that can be used to resolve the multi-path transmission is further reduced.).</w:t>
            </w:r>
          </w:p>
        </w:tc>
      </w:tr>
      <w:tr w:rsidR="00B81A5C" w:rsidRPr="00B608A4" w14:paraId="4CB982F3" w14:textId="77777777" w:rsidTr="00436495">
        <w:tc>
          <w:tcPr>
            <w:tcW w:w="2122" w:type="dxa"/>
          </w:tcPr>
          <w:p w14:paraId="3BE53FFD" w14:textId="7EF56136"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4D4A1BA" w14:textId="6DDCC3D8"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C4D4E16" w14:textId="77777777" w:rsidR="00B81A5C" w:rsidRDefault="00B81A5C" w:rsidP="00BB3E6A">
            <w:pPr>
              <w:snapToGrid w:val="0"/>
              <w:rPr>
                <w:rFonts w:ascii="Times New Roman" w:hAnsi="Times New Roman" w:cs="Times New Roman"/>
                <w:iCs/>
                <w:sz w:val="20"/>
                <w:szCs w:val="20"/>
              </w:rPr>
            </w:pPr>
          </w:p>
        </w:tc>
      </w:tr>
      <w:tr w:rsidR="00B43FEB" w:rsidRPr="00B608A4" w14:paraId="2FF00045" w14:textId="77777777" w:rsidTr="00436495">
        <w:tc>
          <w:tcPr>
            <w:tcW w:w="2122" w:type="dxa"/>
          </w:tcPr>
          <w:p w14:paraId="1FBD69BB" w14:textId="40EFD63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8DE12F" w14:textId="0B9EA46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E048F09" w14:textId="77777777" w:rsidR="00B43FEB" w:rsidRDefault="00B43FEB" w:rsidP="00BB3E6A">
            <w:pPr>
              <w:snapToGrid w:val="0"/>
              <w:rPr>
                <w:rFonts w:ascii="Times New Roman" w:hAnsi="Times New Roman" w:cs="Times New Roman"/>
                <w:iCs/>
                <w:sz w:val="20"/>
                <w:szCs w:val="20"/>
              </w:rPr>
            </w:pPr>
          </w:p>
        </w:tc>
      </w:tr>
      <w:tr w:rsidR="0064617F" w:rsidRPr="00B608A4" w14:paraId="3EE110BA" w14:textId="77777777" w:rsidTr="00436495">
        <w:tc>
          <w:tcPr>
            <w:tcW w:w="2122" w:type="dxa"/>
          </w:tcPr>
          <w:p w14:paraId="0965D620" w14:textId="3EF582EC" w:rsidR="0064617F" w:rsidRDefault="0064617F"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22D43CCE" w14:textId="6BAC6A74" w:rsidR="0064617F" w:rsidRDefault="0064617F"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432D60A2" w14:textId="77777777" w:rsidR="0064617F" w:rsidRDefault="0064617F" w:rsidP="00BB3E6A">
            <w:pPr>
              <w:snapToGrid w:val="0"/>
              <w:rPr>
                <w:rFonts w:ascii="Times New Roman" w:hAnsi="Times New Roman" w:cs="Times New Roman"/>
                <w:iCs/>
                <w:sz w:val="20"/>
                <w:szCs w:val="20"/>
              </w:rPr>
            </w:pPr>
          </w:p>
        </w:tc>
      </w:tr>
      <w:tr w:rsidR="00943B70" w:rsidRPr="00B608A4" w14:paraId="3C354689" w14:textId="77777777" w:rsidTr="00436495">
        <w:tc>
          <w:tcPr>
            <w:tcW w:w="2122" w:type="dxa"/>
          </w:tcPr>
          <w:p w14:paraId="4A7C5B87" w14:textId="7DA4A938"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FD01EF0" w14:textId="6C9633FC"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0E3FAF50" w14:textId="77777777" w:rsidR="00943B70" w:rsidRDefault="00943B70" w:rsidP="00BB3E6A">
            <w:pPr>
              <w:snapToGrid w:val="0"/>
              <w:rPr>
                <w:rFonts w:ascii="Times New Roman" w:hAnsi="Times New Roman" w:cs="Times New Roman"/>
                <w:iCs/>
                <w:sz w:val="20"/>
                <w:szCs w:val="20"/>
              </w:rPr>
            </w:pPr>
          </w:p>
        </w:tc>
      </w:tr>
    </w:tbl>
    <w:p w14:paraId="7C971299" w14:textId="77777777" w:rsidR="00773D44" w:rsidRDefault="00773D44">
      <w:pPr>
        <w:snapToGrid w:val="0"/>
        <w:rPr>
          <w:rFonts w:ascii="Times New Roman" w:hAnsi="Times New Roman" w:cs="Times New Roman"/>
          <w:b/>
          <w:iCs/>
          <w:sz w:val="20"/>
          <w:szCs w:val="20"/>
        </w:rPr>
      </w:pPr>
    </w:p>
    <w:p w14:paraId="32348AC4" w14:textId="4896DD55" w:rsidR="0072155E" w:rsidRDefault="00CA03D1" w:rsidP="0072155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bookmarkStart w:id="5" w:name="_Hlk521259925"/>
      <w:bookmarkEnd w:id="5"/>
      <w:r>
        <w:rPr>
          <w:rFonts w:ascii="Times New Roman" w:eastAsiaTheme="minorEastAsia" w:hAnsi="Times New Roman" w:hint="eastAsia"/>
          <w:sz w:val="28"/>
          <w:szCs w:val="28"/>
          <w:lang w:eastAsia="zh-CN"/>
        </w:rPr>
        <w:t>2</w:t>
      </w:r>
      <w:r w:rsidRPr="00CA03D1">
        <w:rPr>
          <w:rFonts w:ascii="Times New Roman" w:eastAsiaTheme="minorEastAsia" w:hAnsi="Times New Roman" w:hint="eastAsia"/>
          <w:sz w:val="28"/>
          <w:szCs w:val="28"/>
          <w:vertAlign w:val="superscript"/>
          <w:lang w:eastAsia="zh-CN"/>
        </w:rPr>
        <w:t>nd</w:t>
      </w:r>
      <w:r>
        <w:rPr>
          <w:rFonts w:ascii="Times New Roman" w:eastAsiaTheme="minorEastAsia" w:hAnsi="Times New Roman" w:hint="eastAsia"/>
          <w:sz w:val="28"/>
          <w:szCs w:val="28"/>
          <w:lang w:eastAsia="zh-CN"/>
        </w:rPr>
        <w:t xml:space="preserve"> round discussion</w:t>
      </w:r>
    </w:p>
    <w:p w14:paraId="4AB183C6" w14:textId="2E6C1AF7" w:rsidR="00773D44" w:rsidRDefault="00F202F4" w:rsidP="0024550A">
      <w:pPr>
        <w:adjustRightInd w:val="0"/>
        <w:snapToGrid w:val="0"/>
        <w:spacing w:after="0" w:line="240" w:lineRule="auto"/>
        <w:rPr>
          <w:rFonts w:ascii="Times New Roman" w:hAnsi="Times New Roman" w:cs="Times New Roman"/>
          <w:bCs/>
          <w:iCs/>
          <w:sz w:val="20"/>
          <w:szCs w:val="20"/>
        </w:rPr>
      </w:pPr>
      <w:r w:rsidRPr="00F202F4">
        <w:rPr>
          <w:rFonts w:ascii="Times New Roman" w:hAnsi="Times New Roman" w:cs="Times New Roman"/>
          <w:bCs/>
          <w:iCs/>
          <w:sz w:val="20"/>
          <w:szCs w:val="20"/>
        </w:rPr>
        <w:t>B</w:t>
      </w:r>
      <w:r w:rsidRPr="00F202F4">
        <w:rPr>
          <w:rFonts w:ascii="Times New Roman" w:hAnsi="Times New Roman" w:cs="Times New Roman" w:hint="eastAsia"/>
          <w:bCs/>
          <w:iCs/>
          <w:sz w:val="20"/>
          <w:szCs w:val="20"/>
        </w:rPr>
        <w:t>ased on</w:t>
      </w:r>
      <w:r w:rsidRPr="00F202F4">
        <w:rPr>
          <w:rFonts w:ascii="Times New Roman" w:hAnsi="Times New Roman" w:cs="Times New Roman" w:hint="eastAsia"/>
          <w:b/>
          <w:iCs/>
          <w:sz w:val="20"/>
          <w:szCs w:val="20"/>
        </w:rPr>
        <w:t xml:space="preserve"> </w:t>
      </w:r>
      <w:r>
        <w:rPr>
          <w:rFonts w:ascii="Times New Roman" w:hAnsi="Times New Roman" w:cs="Times New Roman" w:hint="eastAsia"/>
          <w:bCs/>
          <w:iCs/>
          <w:sz w:val="20"/>
          <w:szCs w:val="20"/>
        </w:rPr>
        <w:t xml:space="preserve">the inputs and comments on the questions, the content of the draft reply is as </w:t>
      </w:r>
      <w:r>
        <w:rPr>
          <w:rFonts w:ascii="Times New Roman" w:hAnsi="Times New Roman" w:cs="Times New Roman"/>
          <w:bCs/>
          <w:iCs/>
          <w:sz w:val="20"/>
          <w:szCs w:val="20"/>
        </w:rPr>
        <w:t>below</w:t>
      </w:r>
      <w:r>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w:t>
      </w:r>
      <w:r w:rsidR="00403AC7">
        <w:rPr>
          <w:rFonts w:ascii="Times New Roman" w:hAnsi="Times New Roman" w:cs="Times New Roman"/>
          <w:bCs/>
          <w:iCs/>
          <w:sz w:val="20"/>
          <w:szCs w:val="20"/>
        </w:rPr>
        <w:t>S</w:t>
      </w:r>
      <w:r w:rsidR="00403AC7">
        <w:rPr>
          <w:rFonts w:ascii="Times New Roman" w:hAnsi="Times New Roman" w:cs="Times New Roman" w:hint="eastAsia"/>
          <w:bCs/>
          <w:iCs/>
          <w:sz w:val="20"/>
          <w:szCs w:val="20"/>
        </w:rPr>
        <w:t>till</w:t>
      </w:r>
      <w:r w:rsidR="00C8112D">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views and comments are </w:t>
      </w:r>
      <w:r w:rsidR="00403AC7">
        <w:rPr>
          <w:rFonts w:ascii="Times New Roman" w:hAnsi="Times New Roman" w:cs="Times New Roman"/>
          <w:bCs/>
          <w:iCs/>
          <w:sz w:val="20"/>
          <w:szCs w:val="20"/>
        </w:rPr>
        <w:t>appreciated</w:t>
      </w:r>
      <w:r w:rsidR="00403AC7">
        <w:rPr>
          <w:rFonts w:ascii="Times New Roman" w:hAnsi="Times New Roman" w:cs="Times New Roman" w:hint="eastAsia"/>
          <w:bCs/>
          <w:iCs/>
          <w:sz w:val="20"/>
          <w:szCs w:val="20"/>
        </w:rPr>
        <w:t>.</w:t>
      </w:r>
    </w:p>
    <w:p w14:paraId="14B6E69C" w14:textId="77777777" w:rsidR="00707232" w:rsidRDefault="00707232" w:rsidP="0024550A">
      <w:pPr>
        <w:adjustRightInd w:val="0"/>
        <w:snapToGrid w:val="0"/>
        <w:spacing w:after="0" w:line="240" w:lineRule="auto"/>
        <w:rPr>
          <w:rFonts w:ascii="Times New Roman" w:hAnsi="Times New Roman" w:cs="Times New Roman"/>
          <w:bCs/>
          <w:iCs/>
          <w:sz w:val="20"/>
          <w:szCs w:val="20"/>
        </w:rPr>
      </w:pPr>
    </w:p>
    <w:tbl>
      <w:tblPr>
        <w:tblStyle w:val="af9"/>
        <w:tblW w:w="0" w:type="auto"/>
        <w:tblLook w:val="04A0" w:firstRow="1" w:lastRow="0" w:firstColumn="1" w:lastColumn="0" w:noHBand="0" w:noVBand="1"/>
      </w:tblPr>
      <w:tblGrid>
        <w:gridCol w:w="9962"/>
      </w:tblGrid>
      <w:tr w:rsidR="00ED3515" w14:paraId="0F8234FF" w14:textId="77777777" w:rsidTr="00ED3515">
        <w:tc>
          <w:tcPr>
            <w:tcW w:w="9962" w:type="dxa"/>
          </w:tcPr>
          <w:p w14:paraId="1137E6B1"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b/>
                <w:bCs/>
                <w:sz w:val="20"/>
                <w:szCs w:val="20"/>
                <w:lang w:eastAsia="ja-JP"/>
              </w:rPr>
              <w:t>Question:</w:t>
            </w:r>
            <w:r>
              <w:rPr>
                <w:rFonts w:ascii="Times New Roman" w:eastAsia="等线" w:hAnsi="Times New Roman" w:cs="Times New Roman"/>
                <w:b/>
                <w:bCs/>
                <w:sz w:val="20"/>
                <w:szCs w:val="20"/>
              </w:rPr>
              <w:t xml:space="preserve"> </w:t>
            </w:r>
            <w:r>
              <w:rPr>
                <w:rFonts w:ascii="Times New Roman" w:eastAsia="等线"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2899D5CA"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p>
          <w:p w14:paraId="30AB76C8"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sz w:val="20"/>
                <w:szCs w:val="20"/>
              </w:rPr>
              <w:t>Additionally, RAN2 understands in any case legacy UEs would have to rely on existing signaling and then for legacy UEs, minimum value of Common TA is equal to 0.</w:t>
            </w:r>
          </w:p>
          <w:p w14:paraId="0CE02F45" w14:textId="77777777" w:rsidR="00ED3515" w:rsidRPr="00ED3515" w:rsidRDefault="00ED3515" w:rsidP="0024550A">
            <w:pPr>
              <w:adjustRightInd w:val="0"/>
              <w:snapToGrid w:val="0"/>
              <w:spacing w:after="0" w:line="240" w:lineRule="auto"/>
              <w:rPr>
                <w:rFonts w:ascii="Times New Roman" w:hAnsi="Times New Roman" w:cs="Times New Roman"/>
                <w:bCs/>
                <w:iCs/>
                <w:sz w:val="20"/>
                <w:szCs w:val="20"/>
              </w:rPr>
            </w:pPr>
          </w:p>
        </w:tc>
      </w:tr>
    </w:tbl>
    <w:p w14:paraId="2A39CE74" w14:textId="77777777" w:rsidR="00F202F4" w:rsidRDefault="00F202F4" w:rsidP="0024550A">
      <w:pPr>
        <w:adjustRightInd w:val="0"/>
        <w:snapToGrid w:val="0"/>
        <w:spacing w:after="0" w:line="240" w:lineRule="auto"/>
        <w:rPr>
          <w:rFonts w:ascii="Times New Roman" w:hAnsi="Times New Roman" w:cs="Times New Roman"/>
          <w:bCs/>
          <w:iCs/>
          <w:sz w:val="20"/>
          <w:szCs w:val="20"/>
        </w:rPr>
      </w:pPr>
    </w:p>
    <w:p w14:paraId="0A2C10B5" w14:textId="71A3172D" w:rsidR="00C8112D" w:rsidRPr="0024550A" w:rsidRDefault="00C8112D" w:rsidP="0024550A">
      <w:pPr>
        <w:adjustRightInd w:val="0"/>
        <w:snapToGrid w:val="0"/>
        <w:spacing w:after="0" w:line="240" w:lineRule="auto"/>
        <w:rPr>
          <w:rFonts w:ascii="Times New Roman" w:hAnsi="Times New Roman" w:cs="Times New Roman"/>
          <w:b/>
          <w:iCs/>
          <w:sz w:val="20"/>
          <w:szCs w:val="20"/>
        </w:rPr>
      </w:pPr>
      <w:r w:rsidRPr="0024550A">
        <w:rPr>
          <w:rFonts w:ascii="Times New Roman" w:hAnsi="Times New Roman" w:cs="Times New Roman"/>
          <w:b/>
          <w:iCs/>
          <w:sz w:val="20"/>
          <w:szCs w:val="20"/>
        </w:rPr>
        <w:t>P</w:t>
      </w:r>
      <w:r w:rsidRPr="0024550A">
        <w:rPr>
          <w:rFonts w:ascii="Times New Roman" w:hAnsi="Times New Roman" w:cs="Times New Roman" w:hint="eastAsia"/>
          <w:b/>
          <w:iCs/>
          <w:sz w:val="20"/>
          <w:szCs w:val="20"/>
        </w:rPr>
        <w:t>roposed reply:</w:t>
      </w:r>
    </w:p>
    <w:p w14:paraId="2545B91D" w14:textId="77777777" w:rsidR="00C8112D" w:rsidRDefault="00C8112D" w:rsidP="0024550A">
      <w:pPr>
        <w:adjustRightInd w:val="0"/>
        <w:snapToGrid w:val="0"/>
        <w:spacing w:after="0" w:line="240" w:lineRule="auto"/>
        <w:rPr>
          <w:rFonts w:ascii="Times New Roman" w:hAnsi="Times New Roman" w:cs="Times New Roman"/>
          <w:bCs/>
          <w:iCs/>
          <w:sz w:val="20"/>
          <w:szCs w:val="20"/>
        </w:rPr>
      </w:pPr>
    </w:p>
    <w:p w14:paraId="5CDE8F55" w14:textId="6B189BF0" w:rsidR="00C8112D" w:rsidRDefault="0024550A"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w:t>
      </w:r>
      <w:r w:rsidR="00C8112D">
        <w:rPr>
          <w:rFonts w:ascii="Times New Roman" w:hAnsi="Times New Roman" w:cs="Times New Roman" w:hint="eastAsia"/>
          <w:b/>
          <w:iCs/>
          <w:sz w:val="20"/>
          <w:szCs w:val="20"/>
        </w:rPr>
        <w:t xml:space="preserve">it </w:t>
      </w:r>
      <w:r>
        <w:rPr>
          <w:rFonts w:ascii="Times New Roman" w:hAnsi="Times New Roman" w:cs="Times New Roman" w:hint="eastAsia"/>
          <w:b/>
          <w:iCs/>
          <w:sz w:val="20"/>
          <w:szCs w:val="20"/>
        </w:rPr>
        <w:t>is not</w:t>
      </w:r>
      <w:r w:rsidR="00C8112D">
        <w:rPr>
          <w:rFonts w:ascii="Times New Roman" w:hAnsi="Times New Roman" w:cs="Times New Roman" w:hint="eastAsia"/>
          <w:b/>
          <w:iCs/>
          <w:sz w:val="20"/>
          <w:szCs w:val="20"/>
        </w:rPr>
        <w:t xml:space="preserve"> a problem to stick to 0 as minimum possible value for TA common </w:t>
      </w:r>
      <w:r w:rsidR="00C8112D">
        <w:rPr>
          <w:rFonts w:ascii="Times New Roman" w:hAnsi="Times New Roman" w:cs="Times New Roman"/>
          <w:b/>
          <w:iCs/>
          <w:sz w:val="20"/>
          <w:szCs w:val="20"/>
        </w:rPr>
        <w:t>without</w:t>
      </w:r>
      <w:r w:rsidR="00C8112D">
        <w:rPr>
          <w:rFonts w:ascii="Times New Roman" w:hAnsi="Times New Roman" w:cs="Times New Roman" w:hint="eastAsia"/>
          <w:b/>
          <w:iCs/>
          <w:sz w:val="20"/>
          <w:szCs w:val="20"/>
        </w:rPr>
        <w:t xml:space="preserve"> introducing the negative value for ta-Common</w:t>
      </w:r>
      <w:r w:rsidR="009A00E6">
        <w:rPr>
          <w:rFonts w:ascii="Times New Roman" w:hAnsi="Times New Roman" w:cs="Times New Roman" w:hint="eastAsia"/>
          <w:b/>
          <w:iCs/>
          <w:sz w:val="20"/>
          <w:szCs w:val="20"/>
        </w:rPr>
        <w:t>.</w:t>
      </w:r>
    </w:p>
    <w:p w14:paraId="2A33A01F" w14:textId="77777777" w:rsidR="00C8112D" w:rsidRPr="00F632CC" w:rsidRDefault="00C8112D" w:rsidP="0024550A">
      <w:pPr>
        <w:adjustRightInd w:val="0"/>
        <w:snapToGrid w:val="0"/>
        <w:spacing w:after="0" w:line="240" w:lineRule="auto"/>
        <w:rPr>
          <w:rFonts w:ascii="Times New Roman" w:hAnsi="Times New Roman" w:cs="Times New Roman"/>
          <w:bCs/>
          <w:iCs/>
          <w:sz w:val="20"/>
          <w:szCs w:val="20"/>
        </w:rPr>
      </w:pPr>
    </w:p>
    <w:p w14:paraId="7374F4E3" w14:textId="77777777" w:rsidR="00F202F4" w:rsidRPr="00F202F4" w:rsidRDefault="00F202F4" w:rsidP="0024550A">
      <w:pPr>
        <w:adjustRightInd w:val="0"/>
        <w:snapToGrid w:val="0"/>
        <w:spacing w:after="0" w:line="240" w:lineRule="auto"/>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F202F4" w14:paraId="51B09B6D" w14:textId="77777777" w:rsidTr="009F194C">
        <w:tc>
          <w:tcPr>
            <w:tcW w:w="2122" w:type="dxa"/>
          </w:tcPr>
          <w:p w14:paraId="612E72CF" w14:textId="77777777" w:rsidR="00F202F4" w:rsidRDefault="00F202F4" w:rsidP="0024550A">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4DF761EA" w14:textId="2A232BE8"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w:t>
            </w:r>
            <w:r>
              <w:rPr>
                <w:rFonts w:ascii="Times New Roman" w:hAnsi="Times New Roman" w:cs="Times New Roman" w:hint="eastAsia"/>
                <w:b/>
                <w:iCs/>
                <w:sz w:val="20"/>
                <w:szCs w:val="20"/>
              </w:rPr>
              <w:t>upport/can live with  or not</w:t>
            </w:r>
          </w:p>
        </w:tc>
        <w:tc>
          <w:tcPr>
            <w:tcW w:w="5714" w:type="dxa"/>
          </w:tcPr>
          <w:p w14:paraId="26742B5F" w14:textId="05DC56F2"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F202F4" w14:paraId="3D6F5D73" w14:textId="77777777" w:rsidTr="009F194C">
        <w:tc>
          <w:tcPr>
            <w:tcW w:w="2122" w:type="dxa"/>
          </w:tcPr>
          <w:p w14:paraId="7F477C1C" w14:textId="352506EC"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Apple</w:t>
            </w:r>
          </w:p>
        </w:tc>
        <w:tc>
          <w:tcPr>
            <w:tcW w:w="2126" w:type="dxa"/>
          </w:tcPr>
          <w:p w14:paraId="7471445E" w14:textId="517AD948"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 in general</w:t>
            </w:r>
          </w:p>
        </w:tc>
        <w:tc>
          <w:tcPr>
            <w:tcW w:w="5714" w:type="dxa"/>
          </w:tcPr>
          <w:p w14:paraId="2DBA9609" w14:textId="77777777"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may want to mention “regenerative payload scenario” in the reply. </w:t>
            </w:r>
          </w:p>
          <w:p w14:paraId="1AFE2862" w14:textId="77777777" w:rsidR="00DC34FF" w:rsidRDefault="00DC34FF" w:rsidP="0024550A">
            <w:pPr>
              <w:adjustRightInd w:val="0"/>
              <w:snapToGrid w:val="0"/>
              <w:spacing w:after="0" w:line="240" w:lineRule="auto"/>
              <w:rPr>
                <w:rFonts w:ascii="Times New Roman" w:hAnsi="Times New Roman" w:cs="Times New Roman"/>
                <w:b/>
                <w:iCs/>
                <w:sz w:val="20"/>
                <w:szCs w:val="20"/>
              </w:rPr>
            </w:pPr>
          </w:p>
          <w:p w14:paraId="3858B047" w14:textId="46DC2879"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00BC4AB4">
              <w:rPr>
                <w:rFonts w:ascii="Times New Roman" w:hAnsi="Times New Roman" w:cs="Times New Roman"/>
                <w:b/>
                <w:iCs/>
                <w:sz w:val="20"/>
                <w:szCs w:val="20"/>
              </w:rPr>
              <w:t xml:space="preserve"> </w:t>
            </w:r>
            <w:r w:rsidR="00BC4AB4" w:rsidRPr="00DC34FF">
              <w:rPr>
                <w:rFonts w:ascii="Times New Roman" w:hAnsi="Times New Roman" w:cs="Times New Roman"/>
                <w:b/>
                <w:bCs/>
                <w:color w:val="FF0000"/>
                <w:sz w:val="20"/>
                <w:szCs w:val="20"/>
                <w:lang w:val="en-GB"/>
              </w:rPr>
              <w:t>in a regenerative payload scenario</w:t>
            </w:r>
            <w:r w:rsidR="00BC4AB4">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 TA</w:t>
            </w:r>
            <w:r w:rsidRPr="00DC34FF">
              <w:rPr>
                <w:rFonts w:ascii="Times New Roman" w:hAnsi="Times New Roman" w:cs="Times New Roman"/>
                <w:b/>
                <w:iCs/>
                <w:color w:val="FF0000"/>
                <w:sz w:val="20"/>
                <w:szCs w:val="20"/>
              </w:rPr>
              <w:t>-</w:t>
            </w:r>
            <w:r>
              <w:rPr>
                <w:rFonts w:ascii="Times New Roman" w:hAnsi="Times New Roman" w:cs="Times New Roman" w:hint="eastAsia"/>
                <w:b/>
                <w:iCs/>
                <w:sz w:val="20"/>
                <w:szCs w:val="20"/>
              </w:rPr>
              <w:t xml:space="preserve">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w:t>
            </w:r>
            <w:r w:rsidRPr="00BC4AB4">
              <w:rPr>
                <w:rFonts w:ascii="Times New Roman" w:hAnsi="Times New Roman" w:cs="Times New Roman" w:hint="eastAsia"/>
                <w:b/>
                <w:iCs/>
                <w:strike/>
                <w:color w:val="FF0000"/>
                <w:sz w:val="20"/>
                <w:szCs w:val="20"/>
              </w:rPr>
              <w:t>the</w:t>
            </w:r>
            <w:r>
              <w:rPr>
                <w:rFonts w:ascii="Times New Roman" w:hAnsi="Times New Roman" w:cs="Times New Roman" w:hint="eastAsia"/>
                <w:b/>
                <w:iCs/>
                <w:sz w:val="20"/>
                <w:szCs w:val="20"/>
              </w:rPr>
              <w:t xml:space="preserve"> negative value</w:t>
            </w:r>
            <w:r w:rsidR="00BC4AB4" w:rsidRPr="00BC4AB4">
              <w:rPr>
                <w:rFonts w:ascii="Times New Roman" w:hAnsi="Times New Roman" w:cs="Times New Roman"/>
                <w:b/>
                <w:iCs/>
                <w:color w:val="FF0000"/>
                <w:sz w:val="20"/>
                <w:szCs w:val="20"/>
              </w:rPr>
              <w:t>s</w:t>
            </w:r>
            <w:r>
              <w:rPr>
                <w:rFonts w:ascii="Times New Roman" w:hAnsi="Times New Roman" w:cs="Times New Roman" w:hint="eastAsia"/>
                <w:b/>
                <w:iCs/>
                <w:sz w:val="20"/>
                <w:szCs w:val="20"/>
              </w:rPr>
              <w:t xml:space="preserve"> for ta-Common.</w:t>
            </w:r>
          </w:p>
        </w:tc>
      </w:tr>
      <w:tr w:rsidR="00646B38" w14:paraId="11AD5AB2" w14:textId="77777777" w:rsidTr="009F194C">
        <w:tc>
          <w:tcPr>
            <w:tcW w:w="2122" w:type="dxa"/>
          </w:tcPr>
          <w:p w14:paraId="2FC4C613" w14:textId="06C1651F"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Ericsson</w:t>
            </w:r>
          </w:p>
        </w:tc>
        <w:tc>
          <w:tcPr>
            <w:tcW w:w="2126" w:type="dxa"/>
          </w:tcPr>
          <w:p w14:paraId="2AEF9AD3" w14:textId="217DEE1E"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w:t>
            </w:r>
          </w:p>
        </w:tc>
        <w:tc>
          <w:tcPr>
            <w:tcW w:w="5714" w:type="dxa"/>
          </w:tcPr>
          <w:p w14:paraId="58B672CB" w14:textId="70B81014" w:rsidR="00646B38" w:rsidRDefault="001143CB"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suggest to </w:t>
            </w:r>
            <w:r w:rsidR="007C74D4">
              <w:rPr>
                <w:rFonts w:ascii="Times New Roman" w:hAnsi="Times New Roman" w:cs="Times New Roman"/>
                <w:b/>
                <w:iCs/>
                <w:sz w:val="20"/>
                <w:szCs w:val="20"/>
              </w:rPr>
              <w:t xml:space="preserve">consistently </w:t>
            </w:r>
            <w:r>
              <w:rPr>
                <w:rFonts w:ascii="Times New Roman" w:hAnsi="Times New Roman" w:cs="Times New Roman"/>
                <w:b/>
                <w:iCs/>
                <w:sz w:val="20"/>
                <w:szCs w:val="20"/>
              </w:rPr>
              <w:t xml:space="preserve">use the </w:t>
            </w:r>
            <w:r w:rsidR="00503B57">
              <w:rPr>
                <w:rFonts w:ascii="Times New Roman" w:hAnsi="Times New Roman" w:cs="Times New Roman"/>
                <w:b/>
                <w:iCs/>
                <w:sz w:val="20"/>
                <w:szCs w:val="20"/>
              </w:rPr>
              <w:t>parameter name</w:t>
            </w:r>
            <w:r w:rsidR="00CE1780">
              <w:rPr>
                <w:rFonts w:ascii="Times New Roman" w:hAnsi="Times New Roman" w:cs="Times New Roman"/>
                <w:b/>
                <w:iCs/>
                <w:sz w:val="20"/>
                <w:szCs w:val="20"/>
              </w:rPr>
              <w:t xml:space="preserve"> of 38.331</w:t>
            </w:r>
            <w:r w:rsidR="00503B57">
              <w:rPr>
                <w:rFonts w:ascii="Times New Roman" w:hAnsi="Times New Roman" w:cs="Times New Roman"/>
                <w:b/>
                <w:iCs/>
                <w:sz w:val="20"/>
                <w:szCs w:val="20"/>
              </w:rPr>
              <w:t>:</w:t>
            </w:r>
          </w:p>
          <w:p w14:paraId="683A3F0E" w14:textId="77777777" w:rsidR="00503B57" w:rsidRDefault="00503B57" w:rsidP="0024550A">
            <w:pPr>
              <w:adjustRightInd w:val="0"/>
              <w:snapToGrid w:val="0"/>
              <w:spacing w:after="0" w:line="240" w:lineRule="auto"/>
              <w:rPr>
                <w:rFonts w:ascii="Times New Roman" w:hAnsi="Times New Roman" w:cs="Times New Roman"/>
                <w:b/>
                <w:iCs/>
                <w:sz w:val="20"/>
                <w:szCs w:val="20"/>
              </w:rPr>
            </w:pPr>
          </w:p>
          <w:p w14:paraId="00B22599" w14:textId="4840FCB6" w:rsidR="007C74D4" w:rsidRDefault="007C74D4" w:rsidP="007C74D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it is not a problem to stick to 0 as minimum possible value for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451354E9" w14:textId="2D4FD825" w:rsidR="007C74D4" w:rsidRDefault="007C74D4" w:rsidP="0024550A">
            <w:pPr>
              <w:adjustRightInd w:val="0"/>
              <w:snapToGrid w:val="0"/>
              <w:spacing w:after="0" w:line="240" w:lineRule="auto"/>
              <w:rPr>
                <w:rFonts w:ascii="Times New Roman" w:hAnsi="Times New Roman" w:cs="Times New Roman"/>
                <w:b/>
                <w:iCs/>
                <w:sz w:val="20"/>
                <w:szCs w:val="20"/>
              </w:rPr>
            </w:pPr>
          </w:p>
        </w:tc>
      </w:tr>
      <w:tr w:rsidR="00F9419E" w14:paraId="2A9C0B86" w14:textId="77777777" w:rsidTr="009F194C">
        <w:tc>
          <w:tcPr>
            <w:tcW w:w="2122" w:type="dxa"/>
          </w:tcPr>
          <w:p w14:paraId="37669833" w14:textId="598AF18C"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X</w:t>
            </w:r>
            <w:r>
              <w:rPr>
                <w:rFonts w:ascii="Times New Roman" w:hAnsi="Times New Roman" w:cs="Times New Roman"/>
                <w:b/>
                <w:iCs/>
                <w:sz w:val="20"/>
                <w:szCs w:val="20"/>
              </w:rPr>
              <w:t>iaomi</w:t>
            </w:r>
          </w:p>
        </w:tc>
        <w:tc>
          <w:tcPr>
            <w:tcW w:w="2126" w:type="dxa"/>
          </w:tcPr>
          <w:p w14:paraId="75E9C0DA" w14:textId="0E62CB9B"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upport </w:t>
            </w:r>
          </w:p>
        </w:tc>
        <w:tc>
          <w:tcPr>
            <w:tcW w:w="5714" w:type="dxa"/>
          </w:tcPr>
          <w:p w14:paraId="5FF3483B" w14:textId="5451F9DA"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lightly prefer to add </w:t>
            </w:r>
            <w:r>
              <w:rPr>
                <w:rFonts w:ascii="Times New Roman" w:hAnsi="Times New Roman" w:cs="Times New Roman" w:hint="eastAsia"/>
                <w:b/>
                <w:iCs/>
                <w:sz w:val="20"/>
                <w:szCs w:val="20"/>
              </w:rPr>
              <w:t>“</w:t>
            </w:r>
            <w:r>
              <w:rPr>
                <w:rFonts w:ascii="Times New Roman" w:hAnsi="Times New Roman" w:cs="Times New Roman" w:hint="eastAsia"/>
                <w:b/>
                <w:iCs/>
                <w:sz w:val="20"/>
                <w:szCs w:val="20"/>
              </w:rPr>
              <w:t>regenerative</w:t>
            </w:r>
            <w:r>
              <w:rPr>
                <w:rFonts w:ascii="Times New Roman" w:hAnsi="Times New Roman" w:cs="Times New Roman"/>
                <w:b/>
                <w:iCs/>
                <w:sz w:val="20"/>
                <w:szCs w:val="20"/>
              </w:rPr>
              <w:t xml:space="preserve"> payload scenario</w:t>
            </w:r>
            <w:r>
              <w:rPr>
                <w:rFonts w:ascii="Times New Roman" w:hAnsi="Times New Roman" w:cs="Times New Roman" w:hint="eastAsia"/>
                <w:b/>
                <w:iCs/>
                <w:sz w:val="20"/>
                <w:szCs w:val="20"/>
              </w:rPr>
              <w:t>”</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in the reply LS</w:t>
            </w:r>
            <w:r w:rsidR="00B07F5C">
              <w:rPr>
                <w:rFonts w:ascii="Times New Roman" w:hAnsi="Times New Roman" w:cs="Times New Roman"/>
                <w:b/>
                <w:iCs/>
                <w:sz w:val="20"/>
                <w:szCs w:val="20"/>
              </w:rPr>
              <w:t>.</w:t>
            </w:r>
          </w:p>
          <w:p w14:paraId="0E936318" w14:textId="77777777"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p>
          <w:p w14:paraId="48CF75BB" w14:textId="77777777" w:rsidR="00F9419E" w:rsidRDefault="00F9419E" w:rsidP="00F9419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r>
              <w:rPr>
                <w:rFonts w:ascii="Times New Roman" w:hAnsi="Times New Roman" w:cs="Times New Roman"/>
                <w:b/>
                <w:iCs/>
                <w:sz w:val="20"/>
                <w:szCs w:val="20"/>
              </w:rPr>
              <w:t xml:space="preserve">  </w:t>
            </w: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w:t>
            </w:r>
            <w:r>
              <w:rPr>
                <w:rFonts w:ascii="Times New Roman" w:hAnsi="Times New Roman" w:cs="Times New Roman"/>
                <w:b/>
                <w:iCs/>
                <w:sz w:val="20"/>
                <w:szCs w:val="20"/>
              </w:rPr>
              <w:t xml:space="preserve">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239873B7" w14:textId="59E471EE" w:rsidR="00F9419E" w:rsidRPr="00F9419E" w:rsidRDefault="00F9419E" w:rsidP="0024550A">
            <w:pPr>
              <w:adjustRightInd w:val="0"/>
              <w:snapToGrid w:val="0"/>
              <w:spacing w:after="0" w:line="240" w:lineRule="auto"/>
              <w:rPr>
                <w:rFonts w:ascii="Times New Roman" w:hAnsi="Times New Roman" w:cs="Times New Roman" w:hint="eastAsia"/>
                <w:b/>
                <w:iCs/>
                <w:sz w:val="20"/>
                <w:szCs w:val="20"/>
              </w:rPr>
            </w:pPr>
          </w:p>
        </w:tc>
      </w:tr>
    </w:tbl>
    <w:p w14:paraId="0477787A" w14:textId="77777777" w:rsidR="0072155E" w:rsidRPr="00F202F4" w:rsidRDefault="0072155E" w:rsidP="00534ACA">
      <w:pPr>
        <w:adjustRightInd w:val="0"/>
        <w:snapToGrid w:val="0"/>
        <w:spacing w:after="0" w:line="240" w:lineRule="auto"/>
        <w:rPr>
          <w:rFonts w:ascii="Times New Roman" w:hAnsi="Times New Roman" w:cs="Times New Roman"/>
          <w:b/>
          <w:iCs/>
          <w:sz w:val="20"/>
          <w:szCs w:val="20"/>
        </w:rPr>
      </w:pPr>
    </w:p>
    <w:p w14:paraId="4C8555AC"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17191714"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lastRenderedPageBreak/>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8"/>
        <w:snapToGrid w:val="0"/>
        <w:ind w:firstLine="0"/>
        <w:jc w:val="both"/>
        <w:rPr>
          <w:rFonts w:eastAsiaTheme="minorEastAsia" w:cs="Times New Roman"/>
          <w:bCs/>
          <w:iCs/>
          <w:sz w:val="20"/>
          <w:szCs w:val="20"/>
        </w:rPr>
      </w:pPr>
    </w:p>
    <w:p w14:paraId="11C81E7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8"/>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8"/>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8"/>
        <w:numPr>
          <w:ilvl w:val="0"/>
          <w:numId w:val="3"/>
        </w:numPr>
        <w:rPr>
          <w:sz w:val="20"/>
          <w:szCs w:val="20"/>
        </w:rPr>
      </w:pPr>
      <w:r>
        <w:rPr>
          <w:sz w:val="20"/>
          <w:szCs w:val="20"/>
        </w:rPr>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8"/>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8"/>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8"/>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8"/>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8"/>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8"/>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8"/>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Huawei, HiSilicon</w:t>
      </w:r>
    </w:p>
    <w:p w14:paraId="31000921" w14:textId="77777777" w:rsidR="00773D44" w:rsidRDefault="00966B6E">
      <w:pPr>
        <w:pStyle w:val="18"/>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Huawei, HiSilicon</w:t>
      </w:r>
    </w:p>
    <w:p w14:paraId="696AFA7F" w14:textId="77777777" w:rsidR="00773D44" w:rsidRDefault="00966B6E">
      <w:pPr>
        <w:pStyle w:val="18"/>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8"/>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8"/>
        <w:numPr>
          <w:ilvl w:val="0"/>
          <w:numId w:val="3"/>
        </w:numPr>
        <w:rPr>
          <w:sz w:val="20"/>
          <w:szCs w:val="20"/>
        </w:rPr>
      </w:pPr>
      <w:r>
        <w:rPr>
          <w:sz w:val="20"/>
          <w:szCs w:val="20"/>
        </w:rPr>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8"/>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8"/>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8"/>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8"/>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8"/>
        <w:numPr>
          <w:ilvl w:val="0"/>
          <w:numId w:val="3"/>
        </w:numPr>
        <w:rPr>
          <w:sz w:val="20"/>
          <w:szCs w:val="20"/>
        </w:rPr>
      </w:pPr>
      <w:r>
        <w:rPr>
          <w:sz w:val="20"/>
          <w:szCs w:val="20"/>
        </w:rPr>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8"/>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8"/>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8"/>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bCs/>
          <w:iCs/>
          <w:sz w:val="20"/>
          <w:szCs w:val="20"/>
        </w:rPr>
      </w:pPr>
    </w:p>
    <w:p w14:paraId="56E6DF5A" w14:textId="77777777" w:rsidR="00773D44" w:rsidRDefault="00773D44">
      <w:pPr>
        <w:snapToGrid w:val="0"/>
        <w:rPr>
          <w:rFonts w:cs="Times New Roman"/>
          <w:bCs/>
          <w:iCs/>
          <w:sz w:val="20"/>
          <w:szCs w:val="20"/>
        </w:rPr>
      </w:pPr>
    </w:p>
    <w:p w14:paraId="721364B2" w14:textId="77777777" w:rsidR="00773D44" w:rsidRDefault="00773D44">
      <w:pPr>
        <w:pStyle w:val="18"/>
        <w:spacing w:before="120" w:after="120"/>
        <w:ind w:firstLine="0"/>
        <w:rPr>
          <w:rFonts w:cs="Times New Roman"/>
          <w:sz w:val="20"/>
          <w:szCs w:val="20"/>
          <w:highlight w:val="yellow"/>
        </w:rPr>
      </w:pPr>
    </w:p>
    <w:sectPr w:rsidR="00773D44">
      <w:footerReference w:type="default" r:id="rId11"/>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083E9" w14:textId="77777777" w:rsidR="001E76C1" w:rsidRDefault="001E76C1">
      <w:pPr>
        <w:spacing w:after="0" w:line="240" w:lineRule="auto"/>
      </w:pPr>
      <w:r>
        <w:separator/>
      </w:r>
    </w:p>
  </w:endnote>
  <w:endnote w:type="continuationSeparator" w:id="0">
    <w:p w14:paraId="352A57B7" w14:textId="77777777" w:rsidR="001E76C1" w:rsidRDefault="001E7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4228" w14:textId="77777777" w:rsidR="00773D44" w:rsidRDefault="00966B6E">
    <w:pPr>
      <w:pStyle w:val="ae"/>
    </w:pPr>
    <w:r>
      <w:rPr>
        <w:rStyle w:val="af5"/>
      </w:rPr>
      <w:t xml:space="preserve">- </w:t>
    </w:r>
    <w:r>
      <w:rPr>
        <w:rStyle w:val="af5"/>
      </w:rPr>
      <w:fldChar w:fldCharType="begin"/>
    </w:r>
    <w:r>
      <w:rPr>
        <w:rStyle w:val="af5"/>
      </w:rPr>
      <w:instrText>PAGE</w:instrText>
    </w:r>
    <w:r>
      <w:rPr>
        <w:rStyle w:val="af5"/>
      </w:rPr>
      <w:fldChar w:fldCharType="separate"/>
    </w:r>
    <w:r w:rsidR="0064617F">
      <w:rPr>
        <w:rStyle w:val="af5"/>
        <w:noProof/>
      </w:rPr>
      <w:t>7</w:t>
    </w:r>
    <w:r>
      <w:rPr>
        <w:rStyle w:val="af5"/>
      </w:rPr>
      <w:fldChar w:fldCharType="end"/>
    </w:r>
    <w:r>
      <w:rPr>
        <w:rStyle w:val="af5"/>
      </w:rPr>
      <w:t>/</w:t>
    </w:r>
    <w:r>
      <w:rPr>
        <w:rStyle w:val="af5"/>
      </w:rPr>
      <w:fldChar w:fldCharType="begin"/>
    </w:r>
    <w:r>
      <w:rPr>
        <w:rStyle w:val="af5"/>
      </w:rPr>
      <w:instrText>NUMPAGES</w:instrText>
    </w:r>
    <w:r>
      <w:rPr>
        <w:rStyle w:val="af5"/>
      </w:rPr>
      <w:fldChar w:fldCharType="separate"/>
    </w:r>
    <w:r w:rsidR="0064617F">
      <w:rPr>
        <w:rStyle w:val="af5"/>
        <w:noProof/>
      </w:rPr>
      <w:t>8</w:t>
    </w:r>
    <w:r>
      <w:rPr>
        <w:rStyle w:val="af5"/>
      </w:rPr>
      <w:fldChar w:fldCharType="end"/>
    </w:r>
    <w:r>
      <w:rPr>
        <w:rStyle w:val="af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178F7" w14:textId="77777777" w:rsidR="001E76C1" w:rsidRDefault="001E76C1">
      <w:pPr>
        <w:spacing w:after="0" w:line="240" w:lineRule="auto"/>
      </w:pPr>
      <w:r>
        <w:separator/>
      </w:r>
    </w:p>
  </w:footnote>
  <w:footnote w:type="continuationSeparator" w:id="0">
    <w:p w14:paraId="26CCE8FF" w14:textId="77777777" w:rsidR="001E76C1" w:rsidRDefault="001E7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15:restartNumberingAfterBreak="0">
    <w:nsid w:val="5683363D"/>
    <w:multiLevelType w:val="multilevel"/>
    <w:tmpl w:val="5683363D"/>
    <w:lvl w:ilvl="0">
      <w:start w:val="1"/>
      <w:numFmt w:val="decimal"/>
      <w:pStyle w:val="1"/>
      <w:lvlText w:val="%1"/>
      <w:lvlJc w:val="left"/>
      <w:pPr>
        <w:tabs>
          <w:tab w:val="left" w:pos="0"/>
        </w:tabs>
        <w:ind w:left="432" w:hanging="432"/>
      </w:pPr>
    </w:lvl>
    <w:lvl w:ilvl="1">
      <w:start w:val="2"/>
      <w:numFmt w:val="decimal"/>
      <w:pStyle w:val="2"/>
      <w:lvlText w:val="%1.%2"/>
      <w:lvlJc w:val="left"/>
      <w:pPr>
        <w:tabs>
          <w:tab w:val="left" w:pos="0"/>
        </w:tabs>
        <w:ind w:left="576" w:hanging="576"/>
      </w:pPr>
    </w:lvl>
    <w:lvl w:ilvl="2">
      <w:start w:val="1"/>
      <w:numFmt w:val="decimal"/>
      <w:pStyle w:val="3"/>
      <w:lvlText w:val="%1.%2.%3"/>
      <w:lvlJc w:val="left"/>
      <w:pPr>
        <w:tabs>
          <w:tab w:val="left" w:pos="0"/>
        </w:tabs>
        <w:ind w:left="720" w:hanging="720"/>
      </w:pPr>
    </w:lvl>
    <w:lvl w:ilvl="3">
      <w:start w:val="1"/>
      <w:numFmt w:val="decimal"/>
      <w:pStyle w:val="4"/>
      <w:lvlText w:val="%1.%2.%3.%4"/>
      <w:lvlJc w:val="left"/>
      <w:pPr>
        <w:tabs>
          <w:tab w:val="left" w:pos="0"/>
        </w:tabs>
        <w:ind w:left="86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4" w15:restartNumberingAfterBreak="0">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3"/>
  </w:num>
  <w:num w:numId="2">
    <w:abstractNumId w:val="2"/>
  </w:num>
  <w:num w:numId="3">
    <w:abstractNumId w:val="5"/>
    <w:lvlOverride w:ilvl="0">
      <w:startOverride w:val="1"/>
    </w:lvlOverride>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defaultTabStop w:val="1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0301B"/>
    <w:rsid w:val="00016621"/>
    <w:rsid w:val="0002231E"/>
    <w:rsid w:val="00025BD7"/>
    <w:rsid w:val="000318FB"/>
    <w:rsid w:val="000427A1"/>
    <w:rsid w:val="00072993"/>
    <w:rsid w:val="00072D42"/>
    <w:rsid w:val="00083ECD"/>
    <w:rsid w:val="00092B05"/>
    <w:rsid w:val="0009794E"/>
    <w:rsid w:val="000A19F5"/>
    <w:rsid w:val="000A5F56"/>
    <w:rsid w:val="000F1B39"/>
    <w:rsid w:val="00104EA1"/>
    <w:rsid w:val="00112760"/>
    <w:rsid w:val="001143CB"/>
    <w:rsid w:val="00114DF6"/>
    <w:rsid w:val="0012404F"/>
    <w:rsid w:val="00126671"/>
    <w:rsid w:val="00132380"/>
    <w:rsid w:val="00132C29"/>
    <w:rsid w:val="00142CD2"/>
    <w:rsid w:val="00146351"/>
    <w:rsid w:val="00170BB7"/>
    <w:rsid w:val="00175247"/>
    <w:rsid w:val="00186E64"/>
    <w:rsid w:val="001B78FB"/>
    <w:rsid w:val="001C0B76"/>
    <w:rsid w:val="001C0F7C"/>
    <w:rsid w:val="001C4EB0"/>
    <w:rsid w:val="001D0D6B"/>
    <w:rsid w:val="001D56AA"/>
    <w:rsid w:val="001E4293"/>
    <w:rsid w:val="001E6FA3"/>
    <w:rsid w:val="001E76C1"/>
    <w:rsid w:val="001F25AF"/>
    <w:rsid w:val="002313BF"/>
    <w:rsid w:val="00243312"/>
    <w:rsid w:val="0024550A"/>
    <w:rsid w:val="00247716"/>
    <w:rsid w:val="0027287F"/>
    <w:rsid w:val="002776B0"/>
    <w:rsid w:val="0027771E"/>
    <w:rsid w:val="002862F3"/>
    <w:rsid w:val="00286975"/>
    <w:rsid w:val="002A22FE"/>
    <w:rsid w:val="002B07F1"/>
    <w:rsid w:val="002B593F"/>
    <w:rsid w:val="002B78DC"/>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6030B"/>
    <w:rsid w:val="003753A7"/>
    <w:rsid w:val="00380BD1"/>
    <w:rsid w:val="003827E0"/>
    <w:rsid w:val="00385548"/>
    <w:rsid w:val="00390AE4"/>
    <w:rsid w:val="00390FBC"/>
    <w:rsid w:val="003911B0"/>
    <w:rsid w:val="003950C3"/>
    <w:rsid w:val="003A53B2"/>
    <w:rsid w:val="003B6287"/>
    <w:rsid w:val="003C081E"/>
    <w:rsid w:val="003C6C0D"/>
    <w:rsid w:val="003D5310"/>
    <w:rsid w:val="003D633B"/>
    <w:rsid w:val="003D6C1F"/>
    <w:rsid w:val="003E038A"/>
    <w:rsid w:val="003E3979"/>
    <w:rsid w:val="003F4499"/>
    <w:rsid w:val="003F58A5"/>
    <w:rsid w:val="00402579"/>
    <w:rsid w:val="00403AC7"/>
    <w:rsid w:val="0042266D"/>
    <w:rsid w:val="0042460E"/>
    <w:rsid w:val="00425085"/>
    <w:rsid w:val="00432882"/>
    <w:rsid w:val="00436495"/>
    <w:rsid w:val="00445ADE"/>
    <w:rsid w:val="00451DBF"/>
    <w:rsid w:val="004731D2"/>
    <w:rsid w:val="0049647B"/>
    <w:rsid w:val="004A4291"/>
    <w:rsid w:val="004B740F"/>
    <w:rsid w:val="004C4E8A"/>
    <w:rsid w:val="004E1EDF"/>
    <w:rsid w:val="004F4D5C"/>
    <w:rsid w:val="00502436"/>
    <w:rsid w:val="00503B57"/>
    <w:rsid w:val="00505884"/>
    <w:rsid w:val="005137FE"/>
    <w:rsid w:val="0053339D"/>
    <w:rsid w:val="00534ACA"/>
    <w:rsid w:val="00535980"/>
    <w:rsid w:val="00540571"/>
    <w:rsid w:val="005546C2"/>
    <w:rsid w:val="00566142"/>
    <w:rsid w:val="005759A9"/>
    <w:rsid w:val="00585423"/>
    <w:rsid w:val="005C6D62"/>
    <w:rsid w:val="005D03F9"/>
    <w:rsid w:val="005E2D62"/>
    <w:rsid w:val="005F74B4"/>
    <w:rsid w:val="00606F8B"/>
    <w:rsid w:val="00612291"/>
    <w:rsid w:val="006167F8"/>
    <w:rsid w:val="00623403"/>
    <w:rsid w:val="00644BD3"/>
    <w:rsid w:val="0064617F"/>
    <w:rsid w:val="00646B38"/>
    <w:rsid w:val="006515DD"/>
    <w:rsid w:val="00653478"/>
    <w:rsid w:val="0068593A"/>
    <w:rsid w:val="006902F3"/>
    <w:rsid w:val="006A39E5"/>
    <w:rsid w:val="006B442A"/>
    <w:rsid w:val="006D73D5"/>
    <w:rsid w:val="006F29A9"/>
    <w:rsid w:val="006F52A5"/>
    <w:rsid w:val="006F7A80"/>
    <w:rsid w:val="00702FDA"/>
    <w:rsid w:val="00707232"/>
    <w:rsid w:val="00712628"/>
    <w:rsid w:val="0072115E"/>
    <w:rsid w:val="0072155E"/>
    <w:rsid w:val="0072262B"/>
    <w:rsid w:val="00734162"/>
    <w:rsid w:val="0073484C"/>
    <w:rsid w:val="00734EFB"/>
    <w:rsid w:val="00744AD2"/>
    <w:rsid w:val="00773D44"/>
    <w:rsid w:val="0078135D"/>
    <w:rsid w:val="00794139"/>
    <w:rsid w:val="007B10B8"/>
    <w:rsid w:val="007C74D4"/>
    <w:rsid w:val="0080156D"/>
    <w:rsid w:val="0082430E"/>
    <w:rsid w:val="00830E17"/>
    <w:rsid w:val="008340EC"/>
    <w:rsid w:val="008434C9"/>
    <w:rsid w:val="00846CBB"/>
    <w:rsid w:val="00847D71"/>
    <w:rsid w:val="00855EE0"/>
    <w:rsid w:val="00860D10"/>
    <w:rsid w:val="00865B3C"/>
    <w:rsid w:val="00866D81"/>
    <w:rsid w:val="00891EB2"/>
    <w:rsid w:val="00896573"/>
    <w:rsid w:val="008B509D"/>
    <w:rsid w:val="008B5B85"/>
    <w:rsid w:val="008C53B4"/>
    <w:rsid w:val="008C7DB8"/>
    <w:rsid w:val="008D1669"/>
    <w:rsid w:val="008E2392"/>
    <w:rsid w:val="008E647A"/>
    <w:rsid w:val="00900A72"/>
    <w:rsid w:val="0091445C"/>
    <w:rsid w:val="0092112C"/>
    <w:rsid w:val="00921A5E"/>
    <w:rsid w:val="00930871"/>
    <w:rsid w:val="00931CE2"/>
    <w:rsid w:val="00937014"/>
    <w:rsid w:val="00943B70"/>
    <w:rsid w:val="00943CF8"/>
    <w:rsid w:val="0095364F"/>
    <w:rsid w:val="00956017"/>
    <w:rsid w:val="00956914"/>
    <w:rsid w:val="00965A4E"/>
    <w:rsid w:val="00966B6E"/>
    <w:rsid w:val="009743FA"/>
    <w:rsid w:val="0097586C"/>
    <w:rsid w:val="009900ED"/>
    <w:rsid w:val="009968AE"/>
    <w:rsid w:val="009A00E6"/>
    <w:rsid w:val="009A024D"/>
    <w:rsid w:val="009A5836"/>
    <w:rsid w:val="009D4CE4"/>
    <w:rsid w:val="009E306C"/>
    <w:rsid w:val="009E3494"/>
    <w:rsid w:val="009E3D3D"/>
    <w:rsid w:val="00A013B4"/>
    <w:rsid w:val="00A03511"/>
    <w:rsid w:val="00A24D8E"/>
    <w:rsid w:val="00A308ED"/>
    <w:rsid w:val="00A37C76"/>
    <w:rsid w:val="00A44BFB"/>
    <w:rsid w:val="00A504C5"/>
    <w:rsid w:val="00A5524A"/>
    <w:rsid w:val="00A6059E"/>
    <w:rsid w:val="00A67BD9"/>
    <w:rsid w:val="00A8233C"/>
    <w:rsid w:val="00A867E3"/>
    <w:rsid w:val="00AB0D8F"/>
    <w:rsid w:val="00AB4B40"/>
    <w:rsid w:val="00AB7482"/>
    <w:rsid w:val="00AC3AB6"/>
    <w:rsid w:val="00AD6B16"/>
    <w:rsid w:val="00AE4A12"/>
    <w:rsid w:val="00AF19CB"/>
    <w:rsid w:val="00AF639D"/>
    <w:rsid w:val="00B02EA9"/>
    <w:rsid w:val="00B07F5C"/>
    <w:rsid w:val="00B10697"/>
    <w:rsid w:val="00B16BCB"/>
    <w:rsid w:val="00B3150A"/>
    <w:rsid w:val="00B43FEB"/>
    <w:rsid w:val="00B534C9"/>
    <w:rsid w:val="00B61404"/>
    <w:rsid w:val="00B748A7"/>
    <w:rsid w:val="00B75477"/>
    <w:rsid w:val="00B80C8B"/>
    <w:rsid w:val="00B81A5C"/>
    <w:rsid w:val="00B9642A"/>
    <w:rsid w:val="00BB3E6A"/>
    <w:rsid w:val="00BB45BE"/>
    <w:rsid w:val="00BC00F4"/>
    <w:rsid w:val="00BC3A08"/>
    <w:rsid w:val="00BC4AB4"/>
    <w:rsid w:val="00BC5EAE"/>
    <w:rsid w:val="00BD0841"/>
    <w:rsid w:val="00BF062E"/>
    <w:rsid w:val="00BF7CF2"/>
    <w:rsid w:val="00C03425"/>
    <w:rsid w:val="00C16837"/>
    <w:rsid w:val="00C3796A"/>
    <w:rsid w:val="00C42D2A"/>
    <w:rsid w:val="00C55045"/>
    <w:rsid w:val="00C6301C"/>
    <w:rsid w:val="00C75FBB"/>
    <w:rsid w:val="00C8112D"/>
    <w:rsid w:val="00C85DA6"/>
    <w:rsid w:val="00C96293"/>
    <w:rsid w:val="00CA03D1"/>
    <w:rsid w:val="00CA3D17"/>
    <w:rsid w:val="00CA417F"/>
    <w:rsid w:val="00CA4191"/>
    <w:rsid w:val="00CB2FF1"/>
    <w:rsid w:val="00CC2923"/>
    <w:rsid w:val="00CC324E"/>
    <w:rsid w:val="00CD14DA"/>
    <w:rsid w:val="00CD426D"/>
    <w:rsid w:val="00CE1780"/>
    <w:rsid w:val="00CE449E"/>
    <w:rsid w:val="00CF3A97"/>
    <w:rsid w:val="00D03788"/>
    <w:rsid w:val="00D04197"/>
    <w:rsid w:val="00D41122"/>
    <w:rsid w:val="00D4301B"/>
    <w:rsid w:val="00D45AEA"/>
    <w:rsid w:val="00D67BE8"/>
    <w:rsid w:val="00D73961"/>
    <w:rsid w:val="00D74C50"/>
    <w:rsid w:val="00D81C2F"/>
    <w:rsid w:val="00D865FE"/>
    <w:rsid w:val="00DB4CE8"/>
    <w:rsid w:val="00DC34FF"/>
    <w:rsid w:val="00DD0A99"/>
    <w:rsid w:val="00DD36BE"/>
    <w:rsid w:val="00DD52BA"/>
    <w:rsid w:val="00DE22D3"/>
    <w:rsid w:val="00DF0904"/>
    <w:rsid w:val="00DF5B48"/>
    <w:rsid w:val="00E02303"/>
    <w:rsid w:val="00E03433"/>
    <w:rsid w:val="00E16BFE"/>
    <w:rsid w:val="00E213A8"/>
    <w:rsid w:val="00E24648"/>
    <w:rsid w:val="00E5194A"/>
    <w:rsid w:val="00E56C15"/>
    <w:rsid w:val="00E63695"/>
    <w:rsid w:val="00E754A2"/>
    <w:rsid w:val="00E93E87"/>
    <w:rsid w:val="00EB197E"/>
    <w:rsid w:val="00EB3337"/>
    <w:rsid w:val="00ED3515"/>
    <w:rsid w:val="00ED41EC"/>
    <w:rsid w:val="00ED5F5D"/>
    <w:rsid w:val="00EF267E"/>
    <w:rsid w:val="00F063A3"/>
    <w:rsid w:val="00F14A8D"/>
    <w:rsid w:val="00F202F4"/>
    <w:rsid w:val="00F24718"/>
    <w:rsid w:val="00F36458"/>
    <w:rsid w:val="00F40F70"/>
    <w:rsid w:val="00F43EC6"/>
    <w:rsid w:val="00F45403"/>
    <w:rsid w:val="00F53287"/>
    <w:rsid w:val="00F632CC"/>
    <w:rsid w:val="00F9266F"/>
    <w:rsid w:val="00F9419E"/>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29F3E2"/>
  <w15:docId w15:val="{1D16DCE0-FAEA-406D-9119-E4A37B7B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15E"/>
    <w:pPr>
      <w:widowControl w:val="0"/>
      <w:suppressAutoHyphens/>
    </w:pPr>
    <w:rPr>
      <w:kern w:val="2"/>
      <w:sz w:val="24"/>
      <w:szCs w:val="24"/>
      <w:lang w:eastAsia="zh-CN"/>
    </w:rPr>
  </w:style>
  <w:style w:type="paragraph" w:styleId="1">
    <w:name w:val="heading 1"/>
    <w:basedOn w:val="a"/>
    <w:next w:val="a"/>
    <w:uiPriority w:val="9"/>
    <w:qFormat/>
    <w:pPr>
      <w:keepNext/>
      <w:widowControl/>
      <w:numPr>
        <w:numId w:val="1"/>
      </w:numPr>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0"/>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uiPriority w:val="99"/>
    <w:unhideWhenUsed/>
    <w:qFormat/>
    <w:rPr>
      <w:b/>
      <w:bCs/>
      <w:sz w:val="24"/>
      <w:szCs w:val="24"/>
    </w:rPr>
  </w:style>
  <w:style w:type="paragraph" w:styleId="a4">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20">
    <w:name w:val="List Number 2"/>
    <w:basedOn w:val="a5"/>
    <w:qFormat/>
    <w:pPr>
      <w:ind w:left="851"/>
    </w:pPr>
  </w:style>
  <w:style w:type="paragraph" w:styleId="a5">
    <w:name w:val="List Number"/>
    <w:basedOn w:val="50"/>
    <w:qFormat/>
    <w:pPr>
      <w:ind w:left="1702"/>
    </w:pPr>
  </w:style>
  <w:style w:type="paragraph" w:styleId="50">
    <w:name w:val="List Bullet 5"/>
    <w:basedOn w:val="40"/>
    <w:qFormat/>
    <w:rPr>
      <w:sz w:val="20"/>
      <w:lang w:eastAsia="en-US"/>
    </w:rPr>
  </w:style>
  <w:style w:type="paragraph" w:styleId="40">
    <w:name w:val="List Bullet 4"/>
    <w:basedOn w:val="31"/>
    <w:qFormat/>
    <w:pPr>
      <w:spacing w:after="180"/>
      <w:ind w:left="1418" w:firstLine="0"/>
      <w:textAlignment w:val="baseline"/>
    </w:pPr>
    <w:rPr>
      <w:rFonts w:ascii="Times New Roman" w:eastAsia="等线" w:hAnsi="Times New Roman"/>
      <w:szCs w:val="20"/>
      <w:lang w:val="en-GB"/>
    </w:rPr>
  </w:style>
  <w:style w:type="paragraph" w:styleId="31">
    <w:name w:val="List Bullet 3"/>
    <w:basedOn w:val="21"/>
    <w:qFormat/>
    <w:pPr>
      <w:ind w:left="851" w:hanging="284"/>
    </w:pPr>
    <w:rPr>
      <w:lang w:eastAsia="ja-JP"/>
    </w:rPr>
  </w:style>
  <w:style w:type="paragraph" w:styleId="21">
    <w:name w:val="List Bullet 2"/>
    <w:basedOn w:val="a6"/>
    <w:qFormat/>
    <w:pPr>
      <w:spacing w:after="60"/>
      <w:ind w:left="1080" w:hanging="357"/>
    </w:pPr>
    <w:rPr>
      <w:rFonts w:ascii="Arial" w:hAnsi="Arial"/>
    </w:rPr>
  </w:style>
  <w:style w:type="paragraph" w:styleId="a6">
    <w:name w:val="List Bullet"/>
    <w:basedOn w:val="a"/>
    <w:qFormat/>
    <w:pPr>
      <w:widowControl/>
      <w:jc w:val="left"/>
    </w:pPr>
    <w:rPr>
      <w:rFonts w:ascii="Times New Roman" w:eastAsia="Times New Roman" w:hAnsi="Times New Roman" w:cs="Times New Roman"/>
      <w:kern w:val="0"/>
    </w:rPr>
  </w:style>
  <w:style w:type="paragraph" w:styleId="a7">
    <w:name w:val="caption"/>
    <w:basedOn w:val="a"/>
    <w:next w:val="a"/>
    <w:link w:val="a8"/>
    <w:qFormat/>
    <w:pPr>
      <w:widowControl/>
      <w:jc w:val="left"/>
    </w:pPr>
    <w:rPr>
      <w:rFonts w:ascii="Times New Roman" w:eastAsia="Times New Roman" w:hAnsi="Times New Roman" w:cs="Times New Roman"/>
      <w:b/>
      <w:kern w:val="0"/>
    </w:rPr>
  </w:style>
  <w:style w:type="paragraph" w:styleId="a9">
    <w:name w:val="Document Map"/>
    <w:basedOn w:val="a"/>
    <w:semiHidden/>
    <w:qFormat/>
    <w:pPr>
      <w:widowControl/>
      <w:shd w:val="clear" w:color="auto" w:fill="000080"/>
      <w:jc w:val="left"/>
    </w:pPr>
    <w:rPr>
      <w:rFonts w:ascii="Tahoma" w:eastAsia="Times New Roman" w:hAnsi="Tahoma" w:cs="Times New Roman"/>
      <w:kern w:val="0"/>
    </w:rPr>
  </w:style>
  <w:style w:type="paragraph" w:styleId="32">
    <w:name w:val="Body Text 3"/>
    <w:basedOn w:val="a"/>
    <w:qFormat/>
    <w:pPr>
      <w:widowControl/>
    </w:pPr>
    <w:rPr>
      <w:rFonts w:ascii="Times New Roman" w:eastAsia="Times New Roman" w:hAnsi="Times New Roman" w:cs="Times New Roman"/>
      <w:kern w:val="0"/>
      <w:lang w:eastAsia="ja-JP"/>
    </w:rPr>
  </w:style>
  <w:style w:type="paragraph" w:styleId="aa">
    <w:name w:val="Body Text"/>
    <w:basedOn w:val="a"/>
    <w:qFormat/>
    <w:pPr>
      <w:widowControl/>
      <w:jc w:val="left"/>
    </w:pPr>
    <w:rPr>
      <w:rFonts w:ascii="Times New Roman" w:eastAsia="Times New Roman" w:hAnsi="Times New Roman" w:cs="Times New Roman"/>
      <w:kern w:val="0"/>
    </w:rPr>
  </w:style>
  <w:style w:type="paragraph" w:styleId="ab">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c">
    <w:name w:val="Plain Text"/>
    <w:basedOn w:val="a"/>
    <w:qFormat/>
    <w:pPr>
      <w:widowControl/>
      <w:jc w:val="left"/>
    </w:pPr>
    <w:rPr>
      <w:rFonts w:ascii="Courier New" w:eastAsia="Times New Roman" w:hAnsi="Courier New" w:cs="Times New Roman"/>
      <w:kern w:val="0"/>
    </w:rPr>
  </w:style>
  <w:style w:type="paragraph" w:styleId="22">
    <w:name w:val="Body Text Indent 2"/>
    <w:basedOn w:val="a"/>
    <w:qFormat/>
    <w:pPr>
      <w:ind w:left="1656"/>
      <w:textAlignment w:val="baseline"/>
    </w:pPr>
    <w:rPr>
      <w:rFonts w:ascii="Times New Roman" w:eastAsia="Times New Roman" w:hAnsi="Times New Roman" w:cs="Times New Roman"/>
      <w:lang w:eastAsia="ja-JP"/>
    </w:rPr>
  </w:style>
  <w:style w:type="paragraph" w:styleId="ad">
    <w:name w:val="Balloon Text"/>
    <w:basedOn w:val="a"/>
    <w:qFormat/>
    <w:pPr>
      <w:widowControl/>
      <w:jc w:val="left"/>
    </w:pPr>
    <w:rPr>
      <w:rFonts w:ascii="Arial" w:eastAsia="Times New Roman" w:hAnsi="Arial" w:cs="Times New Roman"/>
      <w:kern w:val="0"/>
      <w:sz w:val="18"/>
      <w:szCs w:val="18"/>
    </w:rPr>
  </w:style>
  <w:style w:type="paragraph" w:styleId="ae">
    <w:name w:val="footer"/>
    <w:basedOn w:val="a"/>
    <w:unhideWhenUsed/>
    <w:qFormat/>
    <w:pPr>
      <w:tabs>
        <w:tab w:val="center" w:pos="4153"/>
        <w:tab w:val="right" w:pos="8306"/>
      </w:tabs>
      <w:snapToGrid w:val="0"/>
      <w:jc w:val="left"/>
    </w:pPr>
    <w:rPr>
      <w:sz w:val="18"/>
      <w:szCs w:val="18"/>
    </w:rPr>
  </w:style>
  <w:style w:type="paragraph" w:styleId="af">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a"/>
    <w:next w:val="a"/>
    <w:semiHidden/>
    <w:qFormat/>
    <w:pPr>
      <w:widowControl/>
      <w:jc w:val="left"/>
    </w:pPr>
    <w:rPr>
      <w:rFonts w:ascii="Times New Roman" w:eastAsia="Times New Roman" w:hAnsi="Times New Roman" w:cs="Times New Roman"/>
      <w:kern w:val="0"/>
    </w:rPr>
  </w:style>
  <w:style w:type="paragraph" w:styleId="af0">
    <w:name w:val="List"/>
    <w:basedOn w:val="a"/>
    <w:qFormat/>
    <w:pPr>
      <w:widowControl/>
      <w:ind w:left="568" w:hanging="284"/>
      <w:jc w:val="left"/>
    </w:pPr>
    <w:rPr>
      <w:rFonts w:ascii="Times New Roman" w:eastAsia="Times New Roman" w:hAnsi="Times New Roman" w:cs="Times New Roman"/>
      <w:kern w:val="0"/>
    </w:rPr>
  </w:style>
  <w:style w:type="paragraph" w:styleId="af1">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2">
    <w:name w:val="table of figures"/>
    <w:basedOn w:val="TOC1"/>
    <w:next w:val="a"/>
    <w:semiHidden/>
    <w:qFormat/>
    <w:pPr>
      <w:tabs>
        <w:tab w:val="right" w:leader="dot" w:pos="9360"/>
      </w:tabs>
    </w:pPr>
    <w:rPr>
      <w:caps/>
    </w:rPr>
  </w:style>
  <w:style w:type="paragraph" w:styleId="23">
    <w:name w:val="Body Text 2"/>
    <w:basedOn w:val="a"/>
    <w:qFormat/>
    <w:pPr>
      <w:widowControl/>
      <w:jc w:val="left"/>
    </w:pPr>
    <w:rPr>
      <w:rFonts w:ascii="Arial" w:eastAsia="Times New Roman" w:hAnsi="Arial" w:cs="Times New Roman"/>
      <w:kern w:val="0"/>
    </w:rPr>
  </w:style>
  <w:style w:type="paragraph" w:styleId="af3">
    <w:name w:val="Normal (Web)"/>
    <w:basedOn w:val="a"/>
    <w:uiPriority w:val="99"/>
    <w:unhideWhenUsed/>
    <w:qFormat/>
    <w:pPr>
      <w:widowControl/>
      <w:spacing w:beforeAutospacing="1" w:afterAutospacing="1"/>
      <w:jc w:val="left"/>
    </w:pPr>
    <w:rPr>
      <w:rFonts w:ascii="宋体" w:eastAsia="Times New Roman" w:hAnsi="宋体" w:cs="宋体"/>
      <w:kern w:val="0"/>
    </w:rPr>
  </w:style>
  <w:style w:type="paragraph" w:styleId="10">
    <w:name w:val="index 1"/>
    <w:basedOn w:val="a"/>
    <w:next w:val="a"/>
    <w:semiHidden/>
    <w:qFormat/>
    <w:pPr>
      <w:keepLines/>
      <w:widowControl/>
      <w:jc w:val="left"/>
      <w:textAlignment w:val="baseline"/>
    </w:pPr>
    <w:rPr>
      <w:rFonts w:ascii="Times New Roman" w:eastAsia="等线" w:hAnsi="Times New Roman" w:cs="Times New Roman"/>
      <w:kern w:val="0"/>
      <w:sz w:val="20"/>
      <w:szCs w:val="20"/>
      <w:lang w:val="en-GB" w:eastAsia="en-US"/>
    </w:rPr>
  </w:style>
  <w:style w:type="paragraph" w:styleId="24">
    <w:name w:val="index 2"/>
    <w:basedOn w:val="10"/>
    <w:next w:val="a"/>
    <w:semiHidden/>
    <w:qFormat/>
    <w:pPr>
      <w:ind w:left="284"/>
    </w:pPr>
  </w:style>
  <w:style w:type="paragraph" w:styleId="af4">
    <w:name w:val="Title"/>
    <w:basedOn w:val="a"/>
    <w:qFormat/>
    <w:pPr>
      <w:widowControl/>
      <w:jc w:val="center"/>
    </w:pPr>
    <w:rPr>
      <w:rFonts w:ascii="Arial" w:eastAsia="Times New Roman" w:hAnsi="Arial" w:cs="Times New Roman"/>
      <w:b/>
      <w:kern w:val="0"/>
    </w:rPr>
  </w:style>
  <w:style w:type="character" w:styleId="af5">
    <w:name w:val="page number"/>
    <w:basedOn w:val="a0"/>
    <w:qFormat/>
    <w:rPr>
      <w:rFonts w:eastAsia="Arial Unicode MS" w:cs="Arial"/>
      <w:kern w:val="2"/>
      <w:sz w:val="21"/>
      <w:lang w:val="en-GB" w:eastAsia="zh-CN" w:bidi="ar-SA"/>
    </w:rPr>
  </w:style>
  <w:style w:type="character" w:styleId="af6">
    <w:name w:val="FollowedHyperlink"/>
    <w:qFormat/>
    <w:rPr>
      <w:rFonts w:eastAsia="Arial Unicode MS" w:cs="Arial"/>
      <w:color w:val="800080"/>
      <w:kern w:val="2"/>
      <w:sz w:val="21"/>
      <w:u w:val="single"/>
      <w:lang w:val="en-GB" w:eastAsia="zh-CN" w:bidi="ar-SA"/>
    </w:rPr>
  </w:style>
  <w:style w:type="character" w:styleId="af7">
    <w:name w:val="Hyperlink"/>
    <w:uiPriority w:val="99"/>
    <w:qFormat/>
    <w:rPr>
      <w:rFonts w:eastAsia="Arial Unicode MS" w:cs="Arial"/>
      <w:color w:val="0000FF"/>
      <w:kern w:val="2"/>
      <w:sz w:val="21"/>
      <w:u w:val="single"/>
      <w:lang w:val="en-GB" w:eastAsia="zh-CN" w:bidi="ar-SA"/>
    </w:rPr>
  </w:style>
  <w:style w:type="character" w:styleId="af8">
    <w:name w:val="annotation reference"/>
    <w:qFormat/>
    <w:rPr>
      <w:rFonts w:eastAsia="Arial Unicode MS" w:cs="Arial"/>
      <w:kern w:val="2"/>
      <w:sz w:val="16"/>
      <w:szCs w:val="16"/>
      <w:lang w:val="en-GB" w:eastAsia="zh-CN" w:bidi="ar-SA"/>
    </w:rPr>
  </w:style>
  <w:style w:type="table" w:styleId="af9">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fa">
    <w:name w:val="ヘッダー (文字)"/>
    <w:basedOn w:val="a0"/>
    <w:qFormat/>
    <w:rPr>
      <w:sz w:val="18"/>
      <w:szCs w:val="18"/>
    </w:rPr>
  </w:style>
  <w:style w:type="character" w:customStyle="1" w:styleId="afb">
    <w:name w:val="フッター (文字)"/>
    <w:basedOn w:val="a0"/>
    <w:uiPriority w:val="99"/>
    <w:qFormat/>
    <w:rPr>
      <w:sz w:val="18"/>
      <w:szCs w:val="18"/>
    </w:rPr>
  </w:style>
  <w:style w:type="character" w:customStyle="1" w:styleId="11">
    <w:name w:val="見出し 1 (文字)"/>
    <w:basedOn w:val="a0"/>
    <w:qFormat/>
    <w:rPr>
      <w:rFonts w:ascii="Arial" w:eastAsia="Arial" w:hAnsi="Arial" w:cs="Times New Roman"/>
      <w:b/>
      <w:bCs/>
      <w:kern w:val="2"/>
      <w:lang w:eastAsia="ja-JP"/>
    </w:rPr>
  </w:style>
  <w:style w:type="character" w:customStyle="1" w:styleId="26">
    <w:name w:val="見出し 2 (文字)"/>
    <w:basedOn w:val="a0"/>
    <w:qFormat/>
    <w:rPr>
      <w:rFonts w:ascii="Times New Roman" w:eastAsia="Times New Roman" w:hAnsi="Times New Roman" w:cs="Times New Roman"/>
      <w:kern w:val="0"/>
      <w:sz w:val="21"/>
    </w:rPr>
  </w:style>
  <w:style w:type="character" w:customStyle="1" w:styleId="33">
    <w:name w:val="見出し 3 (文字)"/>
    <w:basedOn w:val="a0"/>
    <w:qFormat/>
    <w:rPr>
      <w:rFonts w:ascii="Times New Roman" w:eastAsia="Times New Roman" w:hAnsi="Times New Roman" w:cs="Times New Roman"/>
      <w:kern w:val="0"/>
      <w:sz w:val="21"/>
      <w:szCs w:val="21"/>
    </w:rPr>
  </w:style>
  <w:style w:type="character" w:customStyle="1" w:styleId="41">
    <w:name w:val="見出し 4 (文字)"/>
    <w:basedOn w:val="a0"/>
    <w:qFormat/>
    <w:rPr>
      <w:rFonts w:ascii="Arial" w:eastAsia="Times New Roman" w:hAnsi="Arial" w:cs="Times New Roman"/>
      <w:i/>
      <w:kern w:val="0"/>
    </w:rPr>
  </w:style>
  <w:style w:type="character" w:customStyle="1" w:styleId="51">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fc">
    <w:name w:val="本文 (文字)"/>
    <w:basedOn w:val="a0"/>
    <w:qFormat/>
    <w:rPr>
      <w:rFonts w:ascii="Times New Roman" w:eastAsia="Times New Roman" w:hAnsi="Times New Roman" w:cs="Times New Roman"/>
      <w:kern w:val="0"/>
    </w:rPr>
  </w:style>
  <w:style w:type="character" w:customStyle="1" w:styleId="27">
    <w:name w:val="本文 2 (文字)"/>
    <w:basedOn w:val="a0"/>
    <w:qFormat/>
    <w:rPr>
      <w:rFonts w:ascii="Arial" w:eastAsia="Times New Roman" w:hAnsi="Arial" w:cs="Times New Roman"/>
      <w:kern w:val="0"/>
    </w:rPr>
  </w:style>
  <w:style w:type="character" w:customStyle="1" w:styleId="afd">
    <w:name w:val="見出しマップ (文字)"/>
    <w:basedOn w:val="a0"/>
    <w:semiHidden/>
    <w:qFormat/>
    <w:rPr>
      <w:rFonts w:ascii="Tahoma" w:eastAsia="Times New Roman" w:hAnsi="Tahoma" w:cs="Times New Roman"/>
      <w:kern w:val="0"/>
      <w:shd w:val="clear" w:color="auto" w:fill="000080"/>
    </w:rPr>
  </w:style>
  <w:style w:type="character" w:customStyle="1" w:styleId="afe">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ff">
    <w:name w:val="脚注文字列 (文字)"/>
    <w:basedOn w:val="a0"/>
    <w:uiPriority w:val="99"/>
    <w:semiHidden/>
    <w:qFormat/>
    <w:rPr>
      <w:rFonts w:ascii="Times New Roman" w:eastAsia="Times New Roman" w:hAnsi="Times New Roman" w:cs="Times New Roman"/>
      <w:kern w:val="0"/>
      <w:sz w:val="16"/>
    </w:rPr>
  </w:style>
  <w:style w:type="character" w:customStyle="1" w:styleId="28">
    <w:name w:val="本文インデント 2 (文字)"/>
    <w:basedOn w:val="a0"/>
    <w:link w:val="29"/>
    <w:qFormat/>
    <w:rPr>
      <w:rFonts w:ascii="Times New Roman" w:eastAsia="Times New Roman" w:hAnsi="Times New Roman" w:cs="Times New Roman"/>
      <w:lang w:eastAsia="ja-JP"/>
    </w:rPr>
  </w:style>
  <w:style w:type="paragraph" w:customStyle="1" w:styleId="29">
    <w:name w:val="吹き出し2"/>
    <w:basedOn w:val="a"/>
    <w:link w:val="28"/>
    <w:unhideWhenUsed/>
    <w:qFormat/>
    <w:pPr>
      <w:widowControl/>
      <w:jc w:val="left"/>
    </w:pPr>
    <w:rPr>
      <w:rFonts w:ascii="Times New Roman" w:eastAsia="Times New Roman" w:hAnsi="Times New Roman" w:cs="Times New Roman"/>
      <w:kern w:val="0"/>
      <w:sz w:val="18"/>
      <w:szCs w:val="18"/>
    </w:rPr>
  </w:style>
  <w:style w:type="character" w:customStyle="1" w:styleId="aff0">
    <w:name w:val="表題 (文字)"/>
    <w:basedOn w:val="a0"/>
    <w:qFormat/>
    <w:rPr>
      <w:rFonts w:ascii="Arial" w:eastAsia="Times New Roman" w:hAnsi="Arial" w:cs="Times New Roman"/>
      <w:b/>
      <w:kern w:val="0"/>
    </w:rPr>
  </w:style>
  <w:style w:type="character" w:customStyle="1" w:styleId="30">
    <w:name w:val="标题 3 字符"/>
    <w:basedOn w:val="a0"/>
    <w:link w:val="3"/>
    <w:qFormat/>
    <w:rPr>
      <w:rFonts w:ascii="Times New Roman" w:eastAsia="Times New Roman" w:hAnsi="Times New Roman" w:cs="Times New Roman"/>
      <w:kern w:val="0"/>
      <w:lang w:eastAsia="ja-JP"/>
    </w:rPr>
  </w:style>
  <w:style w:type="character" w:customStyle="1" w:styleId="aff1">
    <w:name w:val="本文インデント (文字)"/>
    <w:basedOn w:val="a0"/>
    <w:qFormat/>
    <w:rPr>
      <w:rFonts w:ascii="Times New Roman" w:eastAsia="Times New Roman" w:hAnsi="Times New Roman" w:cs="Times New Roman"/>
      <w:bCs/>
      <w:kern w:val="0"/>
      <w:lang w:eastAsia="ja-JP"/>
    </w:rPr>
  </w:style>
  <w:style w:type="character" w:customStyle="1" w:styleId="aff2">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f3">
    <w:name w:val="図表番号 (文字)"/>
    <w:qFormat/>
    <w:rPr>
      <w:rFonts w:eastAsia="MS Gothic" w:cs="Arial"/>
      <w:b/>
      <w:kern w:val="2"/>
      <w:sz w:val="24"/>
      <w:szCs w:val="24"/>
      <w:lang w:val="en-GB" w:eastAsia="en-US" w:bidi="ar-SA"/>
    </w:rPr>
  </w:style>
  <w:style w:type="character" w:customStyle="1" w:styleId="aff4">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a8">
    <w:name w:val="题注 字符"/>
    <w:link w:val="a7"/>
    <w:qFormat/>
    <w:rPr>
      <w:rFonts w:eastAsia="MS Gothic" w:cs="Arial"/>
      <w:kern w:val="2"/>
      <w:sz w:val="21"/>
      <w:lang w:val="en-GB" w:eastAsia="en-US" w:bidi="ar-SA"/>
    </w:rPr>
  </w:style>
  <w:style w:type="character" w:customStyle="1" w:styleId="Char">
    <w:name w:val="批注主题 Char"/>
    <w:basedOn w:val="a8"/>
    <w:qFormat/>
    <w:rPr>
      <w:rFonts w:eastAsia="MS Gothic" w:cs="Arial"/>
      <w:kern w:val="2"/>
      <w:sz w:val="21"/>
      <w:lang w:val="en-GB" w:eastAsia="en-US" w:bidi="ar-SA"/>
    </w:rPr>
  </w:style>
  <w:style w:type="character" w:customStyle="1" w:styleId="aff5">
    <w:name w:val="吹き出し (文字)"/>
    <w:basedOn w:val="a0"/>
    <w:qFormat/>
    <w:rPr>
      <w:rFonts w:ascii="Arial" w:eastAsia="Times New Roman" w:hAnsi="Arial" w:cs="Times New Roman"/>
      <w:kern w:val="0"/>
      <w:sz w:val="18"/>
      <w:szCs w:val="18"/>
    </w:rPr>
  </w:style>
  <w:style w:type="character" w:customStyle="1" w:styleId="aff6">
    <w:name w:val="コメント内容 (文字)"/>
    <w:basedOn w:val="aff2"/>
    <w:uiPriority w:val="99"/>
    <w:semiHidden/>
    <w:qFormat/>
    <w:rPr>
      <w:rFonts w:ascii="Times New Roman" w:eastAsia="Times New Roman" w:hAnsi="Times New Roman" w:cs="Arial"/>
      <w:b/>
      <w:bCs/>
      <w:sz w:val="21"/>
      <w:szCs w:val="20"/>
      <w:lang w:val="en-GB"/>
    </w:rPr>
  </w:style>
  <w:style w:type="character" w:customStyle="1" w:styleId="12">
    <w:name w:val="자리 표시자 텍스트1"/>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character" w:customStyle="1" w:styleId="aff7">
    <w:name w:val="リスト段落 (文字)"/>
    <w:uiPriority w:val="34"/>
    <w:qFormat/>
    <w:locked/>
    <w:rPr>
      <w:rFonts w:ascii="Times New Roman" w:eastAsia="Times New Roman" w:hAnsi="Times New Roman" w:cs="宋体"/>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31"/>
    <w:link w:val="B2Char"/>
    <w:qFormat/>
    <w:pPr>
      <w:textAlignment w:val="baseline"/>
    </w:pPr>
    <w:rPr>
      <w:lang w:eastAsia="en-US"/>
    </w:rPr>
  </w:style>
  <w:style w:type="character" w:customStyle="1" w:styleId="enumlev1Char">
    <w:name w:val="enumlev1 Char"/>
    <w:qFormat/>
    <w:locked/>
    <w:rPr>
      <w:rFonts w:ascii="宋体" w:hAnsi="宋体"/>
      <w:lang w:val="en-GB"/>
    </w:rPr>
  </w:style>
  <w:style w:type="character" w:customStyle="1" w:styleId="TabletextChar">
    <w:name w:val="Table_text Char"/>
    <w:basedOn w:val="a0"/>
    <w:link w:val="Tabletext"/>
    <w:qFormat/>
    <w:locked/>
    <w:rPr>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a0"/>
    <w:link w:val="TableNo"/>
    <w:qFormat/>
    <w:locked/>
    <w:rPr>
      <w:rFonts w:ascii="宋体" w:hAnsi="宋体"/>
      <w:caps/>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宋体" w:hAnsi="宋体"/>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3">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aa"/>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aa"/>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宋体"/>
      <w:lang w:val="en-GB" w:eastAsia="en-US"/>
    </w:rPr>
  </w:style>
  <w:style w:type="character" w:customStyle="1" w:styleId="14">
    <w:name w:val="未处理的提及1"/>
    <w:basedOn w:val="a0"/>
    <w:uiPriority w:val="99"/>
    <w:unhideWhenUsed/>
    <w:qFormat/>
    <w:rPr>
      <w:color w:val="605E5C"/>
      <w:shd w:val="clear" w:color="auto" w:fill="E1DFDD"/>
    </w:rPr>
  </w:style>
  <w:style w:type="paragraph" w:customStyle="1" w:styleId="Heading">
    <w:name w:val="Heading"/>
    <w:basedOn w:val="a"/>
    <w:next w:val="aa"/>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Heading1unnumbered">
    <w:name w:val="Heading 1 unnumbered"/>
    <w:basedOn w:val="1"/>
    <w:next w:val="aa"/>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af0"/>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8">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6"/>
    <w:next w:val="aa"/>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40"/>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5">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6">
    <w:name w:val="コメント内容1"/>
    <w:basedOn w:val="a4"/>
    <w:next w:val="a4"/>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宋体" w:hAnsi="Arial" w:cs="Arial"/>
      <w:color w:val="0000FF"/>
      <w:kern w:val="2"/>
      <w:sz w:val="24"/>
      <w:lang w:eastAsia="en-US"/>
    </w:rPr>
  </w:style>
  <w:style w:type="paragraph" w:customStyle="1" w:styleId="LGTdoc">
    <w:name w:val="LGTdoc_본문"/>
    <w:basedOn w:val="a"/>
    <w:qFormat/>
    <w:pPr>
      <w:snapToGrid w:val="0"/>
      <w:spacing w:line="264" w:lineRule="auto"/>
    </w:pPr>
    <w:rPr>
      <w:rFonts w:ascii="Times New Roman" w:eastAsia="Batang" w:hAnsi="Times New Roman" w:cs="Times New Roman"/>
      <w:sz w:val="22"/>
      <w:lang w:eastAsia="ko-KR"/>
    </w:rPr>
  </w:style>
  <w:style w:type="paragraph" w:customStyle="1" w:styleId="17">
    <w:name w:val="列出段落1"/>
    <w:basedOn w:val="a"/>
    <w:qFormat/>
    <w:pPr>
      <w:widowControl/>
      <w:ind w:firstLine="420"/>
      <w:jc w:val="left"/>
    </w:pPr>
    <w:rPr>
      <w:rFonts w:ascii="宋体" w:eastAsia="Times New Roman" w:hAnsi="宋体" w:cs="宋体"/>
      <w:kern w:val="0"/>
    </w:rPr>
  </w:style>
  <w:style w:type="paragraph" w:customStyle="1" w:styleId="2a">
    <w:name w:val="列出段落2"/>
    <w:basedOn w:val="a"/>
    <w:qFormat/>
    <w:pPr>
      <w:widowControl/>
      <w:ind w:firstLine="420"/>
      <w:jc w:val="left"/>
    </w:pPr>
    <w:rPr>
      <w:rFonts w:ascii="宋体" w:eastAsia="Times New Roman" w:hAnsi="宋体" w:cs="宋体"/>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宋体" w:hAnsi="Arial" w:cs="Arial"/>
      <w:color w:val="0000FF"/>
      <w:kern w:val="2"/>
      <w:sz w:val="24"/>
      <w:lang w:eastAsia="en-US"/>
    </w:rPr>
  </w:style>
  <w:style w:type="paragraph" w:customStyle="1" w:styleId="2b">
    <w:name w:val="正文文本缩进 2 字符"/>
    <w:basedOn w:val="a4"/>
    <w:next w:val="a4"/>
    <w:unhideWhenUsed/>
    <w:qFormat/>
    <w:rPr>
      <w:b/>
      <w:bCs/>
      <w:sz w:val="24"/>
      <w:szCs w:val="24"/>
    </w:rPr>
  </w:style>
  <w:style w:type="paragraph" w:customStyle="1" w:styleId="18">
    <w:name w:val="목록 단락1"/>
    <w:basedOn w:val="a"/>
    <w:uiPriority w:val="34"/>
    <w:qFormat/>
    <w:pPr>
      <w:widowControl/>
      <w:ind w:firstLine="420"/>
      <w:jc w:val="left"/>
    </w:pPr>
    <w:rPr>
      <w:rFonts w:ascii="Times New Roman" w:eastAsia="Times New Roman" w:hAnsi="Times New Roman" w:cs="宋体"/>
      <w:kern w:val="0"/>
    </w:rPr>
  </w:style>
  <w:style w:type="paragraph" w:customStyle="1" w:styleId="19">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ff9">
    <w:name w:val="스타일 양쪽"/>
    <w:basedOn w:val="a"/>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a">
    <w:name w:val="목록 단락1"/>
    <w:basedOn w:val="a"/>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等线"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等线" w:hAnsi="Arial" w:cs="Times New Roman"/>
      <w:sz w:val="24"/>
      <w:lang w:eastAsia="en-US"/>
    </w:rPr>
  </w:style>
  <w:style w:type="paragraph" w:customStyle="1" w:styleId="TT">
    <w:name w:val="TT"/>
    <w:basedOn w:val="1"/>
    <w:next w:val="a"/>
    <w:qFormat/>
    <w:pPr>
      <w:keepLines/>
      <w:numPr>
        <w:numId w:val="0"/>
      </w:numPr>
      <w:pBdr>
        <w:top w:val="single" w:sz="12" w:space="3" w:color="000000"/>
      </w:pBdr>
      <w:spacing w:before="240" w:after="180"/>
      <w:textAlignment w:val="baseline"/>
    </w:pPr>
    <w:rPr>
      <w:rFonts w:eastAsia="等线"/>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等线"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等线"/>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等线" w:hAnsi="Arial"/>
      <w:sz w:val="20"/>
      <w:szCs w:val="20"/>
      <w:u w:val="none"/>
      <w:lang w:val="en-GB" w:eastAsia="en-US"/>
    </w:rPr>
  </w:style>
  <w:style w:type="paragraph" w:customStyle="1" w:styleId="TAN">
    <w:name w:val="TAN"/>
    <w:basedOn w:val="TAL"/>
    <w:qFormat/>
    <w:pPr>
      <w:ind w:left="851" w:hanging="851"/>
      <w:textAlignment w:val="baseline"/>
    </w:pPr>
    <w:rPr>
      <w:rFonts w:eastAsia="等线"/>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等线"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等线" w:hAnsi="Arial" w:cs="Times New Roman"/>
      <w:i/>
      <w:sz w:val="24"/>
      <w:lang w:eastAsia="en-US"/>
    </w:rPr>
  </w:style>
  <w:style w:type="paragraph" w:customStyle="1" w:styleId="ZD">
    <w:name w:val="ZD"/>
    <w:qFormat/>
    <w:pPr>
      <w:widowControl w:val="0"/>
      <w:suppressAutoHyphens/>
      <w:textAlignment w:val="baseline"/>
    </w:pPr>
    <w:rPr>
      <w:rFonts w:ascii="Arial" w:eastAsia="等线"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等线"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等线"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0"/>
    <w:qFormat/>
  </w:style>
  <w:style w:type="paragraph" w:customStyle="1" w:styleId="B5">
    <w:name w:val="B5"/>
    <w:basedOn w:val="a5"/>
    <w:qFormat/>
  </w:style>
  <w:style w:type="paragraph" w:customStyle="1" w:styleId="ZTD">
    <w:name w:val="ZTD"/>
    <w:basedOn w:val="ZB"/>
    <w:qFormat/>
    <w:rPr>
      <w:i w:val="0"/>
      <w:sz w:val="40"/>
    </w:rPr>
  </w:style>
  <w:style w:type="paragraph" w:customStyle="1" w:styleId="bullet">
    <w:name w:val="bullet"/>
    <w:basedOn w:val="18"/>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a"/>
    <w:qFormat/>
    <w:pPr>
      <w:widowControl/>
      <w:spacing w:after="220"/>
      <w:jc w:val="left"/>
    </w:pPr>
    <w:rPr>
      <w:rFonts w:ascii="Arial" w:eastAsia="宋体"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affa">
    <w:name w:val="缺省文本"/>
    <w:basedOn w:val="a"/>
    <w:qFormat/>
    <w:pPr>
      <w:spacing w:line="360" w:lineRule="auto"/>
      <w:jc w:val="left"/>
    </w:pPr>
    <w:rPr>
      <w:sz w:val="21"/>
      <w:lang w:val="zh-CN"/>
    </w:rPr>
  </w:style>
  <w:style w:type="paragraph" w:customStyle="1" w:styleId="Default">
    <w:name w:val="Default"/>
    <w:qFormat/>
    <w:pPr>
      <w:suppressAutoHyphens/>
    </w:pPr>
    <w:rPr>
      <w:rFonts w:ascii="Times New Roman" w:eastAsia="宋体" w:hAnsi="Times New Roman" w:cs="Times New Roman"/>
      <w:color w:val="000000"/>
      <w:sz w:val="24"/>
      <w:szCs w:val="24"/>
      <w:lang w:eastAsia="zh-CN"/>
    </w:rPr>
  </w:style>
  <w:style w:type="paragraph" w:customStyle="1" w:styleId="xmsonormal">
    <w:name w:val="x_msonormal"/>
    <w:basedOn w:val="a"/>
    <w:qFormat/>
    <w:pPr>
      <w:spacing w:beforeAutospacing="1" w:afterAutospacing="1"/>
    </w:pPr>
    <w:rPr>
      <w:rFonts w:ascii="宋体" w:eastAsia="宋体" w:hAnsi="宋体" w:cs="宋体"/>
    </w:rPr>
  </w:style>
  <w:style w:type="paragraph" w:customStyle="1" w:styleId="xmsolistparagraph">
    <w:name w:val="x_msolistparagraph"/>
    <w:basedOn w:val="a"/>
    <w:qFormat/>
    <w:pPr>
      <w:ind w:left="800"/>
    </w:pPr>
    <w:rPr>
      <w:rFonts w:eastAsia="宋体"/>
    </w:rPr>
  </w:style>
  <w:style w:type="paragraph" w:customStyle="1" w:styleId="DraftProposal">
    <w:name w:val="Draft Proposal"/>
    <w:basedOn w:val="aa"/>
    <w:next w:val="a"/>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c">
    <w:name w:val="修订2"/>
    <w:uiPriority w:val="99"/>
    <w:semiHidden/>
    <w:qFormat/>
    <w:pPr>
      <w:suppressAutoHyphens/>
    </w:pPr>
    <w:rPr>
      <w:kern w:val="2"/>
      <w:sz w:val="24"/>
      <w:szCs w:val="24"/>
      <w:lang w:eastAsia="zh-CN"/>
    </w:rPr>
  </w:style>
  <w:style w:type="paragraph" w:customStyle="1" w:styleId="34">
    <w:name w:val="修订3"/>
    <w:uiPriority w:val="99"/>
    <w:semiHidden/>
    <w:qFormat/>
    <w:pPr>
      <w:suppressAutoHyphens/>
    </w:pPr>
    <w:rPr>
      <w:kern w:val="2"/>
      <w:sz w:val="24"/>
      <w:szCs w:val="24"/>
      <w:lang w:eastAsia="zh-CN"/>
    </w:rPr>
  </w:style>
  <w:style w:type="paragraph" w:customStyle="1" w:styleId="ACTION">
    <w:name w:val="ACTION"/>
    <w:basedOn w:val="a"/>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b">
    <w:name w:val="수정1"/>
    <w:uiPriority w:val="99"/>
    <w:unhideWhenUsed/>
    <w:qFormat/>
    <w:pPr>
      <w:suppressAutoHyphens/>
    </w:pPr>
    <w:rPr>
      <w:kern w:val="2"/>
      <w:sz w:val="24"/>
      <w:szCs w:val="24"/>
      <w:lang w:eastAsia="zh-C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b">
    <w:name w:val="List Paragraph"/>
    <w:basedOn w:val="a"/>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8FD9AF5-B127-4611-92E3-9145B0C6A8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2413</Words>
  <Characters>13760</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乔雪梅</cp:lastModifiedBy>
  <cp:revision>2</cp:revision>
  <dcterms:created xsi:type="dcterms:W3CDTF">2024-10-15T09:24:00Z</dcterms:created>
  <dcterms:modified xsi:type="dcterms:W3CDTF">2024-10-15T09:24:00Z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