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95A1" w14:textId="762D65C2" w:rsidR="002B00B2" w:rsidRDefault="002B00B2" w:rsidP="002B00B2">
      <w:pPr>
        <w:pStyle w:val="3GPPHeader"/>
        <w:rPr>
          <w:sz w:val="32"/>
          <w:szCs w:val="32"/>
          <w:highlight w:val="yellow"/>
        </w:rPr>
      </w:pPr>
      <w:r>
        <w:t>3GPP TSG-RAN WG1 Meeting #118</w:t>
      </w:r>
      <w:r w:rsidR="000F0989">
        <w:t>bis</w:t>
      </w:r>
      <w:r>
        <w:tab/>
      </w:r>
      <w:proofErr w:type="spellStart"/>
      <w:r>
        <w:rPr>
          <w:sz w:val="32"/>
          <w:szCs w:val="32"/>
        </w:rPr>
        <w:t>Tdoc</w:t>
      </w:r>
      <w:proofErr w:type="spellEnd"/>
      <w:r>
        <w:rPr>
          <w:sz w:val="32"/>
          <w:szCs w:val="32"/>
        </w:rPr>
        <w:t xml:space="preserve">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aff"/>
        <w:tblW w:w="0" w:type="auto"/>
        <w:tblLook w:val="04A0" w:firstRow="1" w:lastRow="0" w:firstColumn="1" w:lastColumn="0" w:noHBand="0" w:noVBand="1"/>
      </w:tblPr>
      <w:tblGrid>
        <w:gridCol w:w="9621"/>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454FC755" w14:textId="07686D46" w:rsidR="002B00B2" w:rsidRPr="00B36DDF" w:rsidRDefault="002B00B2" w:rsidP="009234D3">
            <w:pPr>
              <w:pStyle w:val="a"/>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 xml:space="preserve">While there was a view from multiple companies that 38.213 subclause 7.5 should also be revised in order to reflect </w:t>
      </w:r>
      <w:proofErr w:type="spellStart"/>
      <w:r w:rsidR="00F3426B" w:rsidRPr="00F3426B">
        <w:rPr>
          <w:lang w:val="en-GB"/>
        </w:rPr>
        <w:t>behavior</w:t>
      </w:r>
      <w:proofErr w:type="spellEnd"/>
      <w:r w:rsidR="00F3426B" w:rsidRPr="00F3426B">
        <w:rPr>
          <w:lang w:val="en-GB"/>
        </w:rPr>
        <w:t xml:space="preserve"> near </w:t>
      </w:r>
      <w:proofErr w:type="spellStart"/>
      <w:r w:rsidR="00F3426B" w:rsidRPr="00F3426B">
        <w:rPr>
          <w:lang w:val="en-GB"/>
        </w:rPr>
        <w:t>Pcmax</w:t>
      </w:r>
      <w:proofErr w:type="spellEnd"/>
      <w:r w:rsidR="00F3426B" w:rsidRPr="00F3426B">
        <w:rPr>
          <w:lang w:val="en-GB"/>
        </w:rPr>
        <w:t>,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1"/>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宋体" w:hAnsi="Times" w:cs="Times New Roman"/>
                <w:sz w:val="28"/>
                <w:szCs w:val="18"/>
                <w:lang w:val="en-GB" w:eastAsia="en-US"/>
                <w14:ligatures w14:val="none"/>
              </w:rPr>
            </w:pPr>
            <w:r w:rsidRPr="00195AB6">
              <w:rPr>
                <w:rFonts w:ascii="Times" w:eastAsia="宋体" w:hAnsi="Times" w:cs="Times New Roman"/>
                <w:sz w:val="28"/>
                <w:szCs w:val="18"/>
                <w:lang w:val="en-GB" w:eastAsia="en-US"/>
                <w14:ligatures w14:val="none"/>
              </w:rPr>
              <w:lastRenderedPageBreak/>
              <w:t>7.3</w:t>
            </w:r>
            <w:r w:rsidRPr="00195AB6">
              <w:rPr>
                <w:rFonts w:ascii="Times" w:eastAsia="宋体"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宋体" w:hAnsi="Times New Roman" w:cs="Times New Roman"/>
                <w:sz w:val="20"/>
                <w:szCs w:val="18"/>
                <w:lang w:val="en-GB" w:eastAsia="zh-CN"/>
                <w14:ligatures w14:val="none"/>
              </w:rPr>
            </w:pPr>
            <w:r w:rsidRPr="00195AB6">
              <w:rPr>
                <w:rFonts w:ascii="Times New Roman" w:eastAsia="宋体"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宋体" w:hAnsi="Times New Roman" w:cs="Arial"/>
                <w:iCs/>
                <w:sz w:val="20"/>
                <w:szCs w:val="18"/>
                <w:lang w:val="x-none" w:eastAsia="zh-CN"/>
                <w14:ligatures w14:val="none"/>
              </w:rPr>
              <w:t xml:space="preserve">= </w:t>
            </w:r>
            <w:r w:rsidRPr="00195AB6">
              <w:rPr>
                <w:rFonts w:ascii="Times New Roman" w:eastAsia="宋体"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宋体" w:hAnsi="Times New Roman" w:cs="Arial"/>
                <w:iCs/>
                <w:sz w:val="20"/>
                <w:szCs w:val="18"/>
                <w:lang w:val="en-GB" w:eastAsia="zh-CN"/>
                <w14:ligatures w14:val="none"/>
              </w:rPr>
              <w:t>‘</w:t>
            </w:r>
            <w:r w:rsidRPr="00195AB6">
              <w:rPr>
                <w:rFonts w:ascii="Times New Roman" w:eastAsia="宋体" w:hAnsi="Times New Roman" w:cs="Times New Roman"/>
                <w:i/>
                <w:sz w:val="20"/>
                <w:szCs w:val="18"/>
                <w:lang w:val="x-none" w:eastAsia="ko-KR"/>
                <w14:ligatures w14:val="none"/>
              </w:rPr>
              <w:t xml:space="preserve"> </w:t>
            </w:r>
            <w:r w:rsidRPr="00195AB6">
              <w:rPr>
                <w:rFonts w:ascii="Times New Roman" w:eastAsia="宋体" w:hAnsi="Times New Roman" w:cs="Times New Roman"/>
                <w:sz w:val="20"/>
                <w:szCs w:val="18"/>
                <w:lang w:val="x-none" w:eastAsia="ko-KR"/>
                <w14:ligatures w14:val="none"/>
              </w:rPr>
              <w:t>for an SRS resource with 8 ports in an SRS resource set with usage ‘codebook’ or ‘</w:t>
            </w:r>
            <w:proofErr w:type="spellStart"/>
            <w:r w:rsidRPr="00195AB6">
              <w:rPr>
                <w:rFonts w:ascii="Times New Roman" w:eastAsia="宋体" w:hAnsi="Times New Roman" w:cs="Times New Roman"/>
                <w:sz w:val="20"/>
                <w:szCs w:val="18"/>
                <w:lang w:val="x-none" w:eastAsia="ko-KR"/>
                <w14:ligatures w14:val="none"/>
              </w:rPr>
              <w:t>antennaSwitching</w:t>
            </w:r>
            <w:proofErr w:type="spellEnd"/>
            <w:r w:rsidRPr="00195AB6">
              <w:rPr>
                <w:rFonts w:ascii="Times New Roman" w:eastAsia="宋体" w:hAnsi="Times New Roman" w:cs="Times New Roman"/>
                <w:sz w:val="20"/>
                <w:szCs w:val="18"/>
                <w:lang w:val="x-none" w:eastAsia="ko-KR"/>
                <w14:ligatures w14:val="none"/>
              </w:rPr>
              <w:t xml:space="preserve">’, the UE </w:t>
            </w:r>
            <w:r w:rsidRPr="00195AB6">
              <w:rPr>
                <w:rFonts w:ascii="Times New Roman" w:eastAsia="宋体" w:hAnsi="Times New Roman" w:cs="Times New Roman"/>
                <w:sz w:val="20"/>
                <w:szCs w:val="18"/>
                <w:lang w:val="x-none" w:eastAsia="zh-CN"/>
                <w14:ligatures w14:val="none"/>
              </w:rPr>
              <w:t xml:space="preserve">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equally across the </w:t>
            </w:r>
            <w:r w:rsidRPr="00195AB6">
              <w:rPr>
                <w:rFonts w:ascii="Times New Roman" w:eastAsia="宋体" w:hAnsi="Times New Roman" w:cs="Times New Roman"/>
                <w:strike/>
                <w:color w:val="FF0000"/>
                <w:sz w:val="20"/>
                <w:szCs w:val="18"/>
                <w:lang w:val="x-none" w:eastAsia="zh-CN"/>
                <w14:ligatures w14:val="none"/>
              </w:rPr>
              <w:t xml:space="preserve">configured </w:t>
            </w:r>
            <w:proofErr w:type="spellStart"/>
            <w:r w:rsidRPr="00195AB6">
              <w:rPr>
                <w:rFonts w:ascii="Times New Roman" w:eastAsia="宋体" w:hAnsi="Times New Roman" w:cs="Times New Roman"/>
                <w:strike/>
                <w:color w:val="FF0000"/>
                <w:sz w:val="20"/>
                <w:szCs w:val="18"/>
                <w:lang w:val="x-none" w:eastAsia="zh-CN"/>
                <w14:ligatures w14:val="none"/>
              </w:rPr>
              <w:t>antenna</w:t>
            </w:r>
            <w:r w:rsidRPr="00195AB6">
              <w:rPr>
                <w:rFonts w:ascii="Times New Roman" w:eastAsia="宋体" w:hAnsi="Times New Roman" w:cs="Times New Roman"/>
                <w:color w:val="FF0000"/>
                <w:sz w:val="20"/>
                <w:szCs w:val="18"/>
                <w:u w:val="single"/>
                <w:lang w:val="x-none" w:eastAsia="zh-CN"/>
                <w14:ligatures w14:val="none"/>
              </w:rPr>
              <w:t>SRS</w:t>
            </w:r>
            <w:proofErr w:type="spellEnd"/>
            <w:r w:rsidRPr="00195AB6">
              <w:rPr>
                <w:rFonts w:ascii="Times New Roman" w:eastAsia="宋体" w:hAnsi="Times New Roman" w:cs="Times New Roman"/>
                <w:sz w:val="20"/>
                <w:szCs w:val="18"/>
                <w:lang w:val="x-none" w:eastAsia="zh-CN"/>
                <w14:ligatures w14:val="none"/>
              </w:rPr>
              <w:t xml:space="preserve"> ports </w:t>
            </w:r>
            <w:r w:rsidRPr="00195AB6">
              <w:rPr>
                <w:rFonts w:ascii="Times New Roman" w:eastAsia="宋体"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宋体" w:hAnsi="Times New Roman" w:cs="Times New Roman"/>
                <w:sz w:val="20"/>
                <w:szCs w:val="18"/>
                <w:lang w:val="x-none" w:eastAsia="zh-CN"/>
                <w14:ligatures w14:val="none"/>
              </w:rPr>
              <w:t>on each symbol for SRS transmission</w:t>
            </w:r>
            <w:r w:rsidRPr="00195AB6">
              <w:rPr>
                <w:rFonts w:ascii="Times New Roman" w:eastAsia="宋体"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宋体" w:hAnsi="Times New Roman" w:cs="Times New Roman"/>
                <w:sz w:val="20"/>
                <w:szCs w:val="18"/>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w:r w:rsidRPr="00195AB6">
              <w:rPr>
                <w:rFonts w:ascii="Times New Roman" w:eastAsia="宋体" w:hAnsi="Times New Roman" w:cs="Times New Roman"/>
                <w:sz w:val="20"/>
                <w:szCs w:val="18"/>
                <w:lang w:val="en-GB" w:eastAsia="ko-KR"/>
                <w14:ligatures w14:val="none"/>
              </w:rPr>
              <w:t xml:space="preserve">else, </w:t>
            </w:r>
            <w:r w:rsidRPr="00195AB6">
              <w:rPr>
                <w:rFonts w:ascii="Times New Roman" w:eastAsia="宋体" w:hAnsi="Times New Roman" w:cs="Times New Roman"/>
                <w:sz w:val="20"/>
                <w:szCs w:val="18"/>
                <w:lang w:val="x-none" w:eastAsia="zh-CN"/>
                <w14:ligatures w14:val="none"/>
              </w:rPr>
              <w:t xml:space="preserve">a UE splits a linear value </w:t>
            </w:r>
            <m:oMath>
              <m:sSub>
                <m:sSubPr>
                  <m:ctrlPr>
                    <w:rPr>
                      <w:rFonts w:ascii="Cambria Math" w:eastAsia="宋体" w:hAnsi="Cambria Math" w:cs="Times New Roman"/>
                      <w:iCs/>
                      <w:sz w:val="20"/>
                      <w:szCs w:val="18"/>
                      <w:lang w:val="en-GB" w:eastAsia="en-US"/>
                      <w14:ligatures w14:val="none"/>
                    </w:rPr>
                  </m:ctrlPr>
                </m:sSubPr>
                <m:e>
                  <m:acc>
                    <m:accPr>
                      <m:ctrlPr>
                        <w:rPr>
                          <w:rFonts w:ascii="Cambria Math" w:eastAsia="宋体" w:hAnsi="Cambria Math" w:cs="Times New Roman"/>
                          <w:i/>
                          <w:sz w:val="20"/>
                          <w:szCs w:val="18"/>
                          <w:lang w:val="en-GB" w:eastAsia="en-US"/>
                          <w14:ligatures w14:val="none"/>
                        </w:rPr>
                      </m:ctrlPr>
                    </m:accPr>
                    <m:e>
                      <m:r>
                        <w:rPr>
                          <w:rFonts w:ascii="Cambria Math" w:eastAsia="宋体" w:hAnsi="Cambria Math" w:cs="Times New Roman"/>
                          <w:sz w:val="20"/>
                          <w:szCs w:val="18"/>
                          <w:lang w:val="en-GB" w:eastAsia="en-US"/>
                          <w14:ligatures w14:val="none"/>
                        </w:rPr>
                        <m:t>P</m:t>
                      </m:r>
                    </m:e>
                  </m:acc>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of the transmit power</w:t>
            </w:r>
            <w:r w:rsidRPr="00195AB6">
              <w:rPr>
                <w:rFonts w:ascii="Times New Roman" w:eastAsia="宋体" w:hAnsi="Times New Roman" w:cs="Times New Roman"/>
                <w:sz w:val="20"/>
                <w:szCs w:val="18"/>
                <w:lang w:val="x-none" w:eastAsia="en-US"/>
                <w14:ligatures w14:val="none"/>
              </w:rPr>
              <w:t xml:space="preserve">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iCs/>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 xml:space="preserve">on active </w:t>
            </w:r>
            <w:r w:rsidRPr="00195AB6">
              <w:rPr>
                <w:rFonts w:ascii="Times New Roman" w:eastAsia="宋体" w:hAnsi="Times New Roman" w:cs="Times New Roman"/>
                <w:sz w:val="20"/>
                <w:szCs w:val="18"/>
                <w:lang w:val="en-GB" w:eastAsia="en-US"/>
                <w14:ligatures w14:val="none"/>
              </w:rPr>
              <w:t xml:space="preserve">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of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x-none" w:eastAsia="en-US"/>
                <w14:ligatures w14:val="none"/>
              </w:rPr>
              <w:t xml:space="preserve"> </w:t>
            </w:r>
            <w:r w:rsidRPr="00195AB6">
              <w:rPr>
                <w:rFonts w:ascii="Times New Roman" w:eastAsia="宋体" w:hAnsi="Times New Roman" w:cs="Times New Roman"/>
                <w:sz w:val="20"/>
                <w:szCs w:val="18"/>
                <w:lang w:val="x-none" w:eastAsia="zh-CN"/>
                <w14:ligatures w14:val="none"/>
              </w:rPr>
              <w:t>equally across the</w:t>
            </w:r>
            <w:r w:rsidRPr="00195AB6">
              <w:rPr>
                <w:rFonts w:ascii="Times New Roman" w:eastAsia="宋体"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proofErr w:type="spellStart"/>
            <w:r w:rsidRPr="00195AB6">
              <w:rPr>
                <w:rFonts w:ascii="Times New Roman" w:eastAsia="宋体" w:hAnsi="Times New Roman" w:cs="Times New Roman"/>
                <w:color w:val="FF0000"/>
                <w:sz w:val="20"/>
                <w:szCs w:val="18"/>
                <w:u w:val="single"/>
                <w:lang w:val="en-GB" w:eastAsia="zh-CN"/>
                <w14:ligatures w14:val="none"/>
              </w:rPr>
              <w:t>SRS</w:t>
            </w:r>
            <w:proofErr w:type="spellEnd"/>
            <w:r w:rsidRPr="00195AB6">
              <w:rPr>
                <w:rFonts w:ascii="Times New Roman" w:eastAsia="宋体" w:hAnsi="Times New Roman" w:cs="Times New Roman"/>
                <w:color w:val="FF0000"/>
                <w:sz w:val="20"/>
                <w:szCs w:val="18"/>
                <w:u w:val="single"/>
                <w:lang w:val="en-GB" w:eastAsia="zh-CN"/>
                <w14:ligatures w14:val="none"/>
              </w:rPr>
              <w:t xml:space="preserve"> ports of each SRS resource of an SRS resource set in a symbol for SRS transmission</w:t>
            </w:r>
            <w:r w:rsidRPr="00195AB6">
              <w:rPr>
                <w:rFonts w:ascii="Times New Roman" w:eastAsia="宋体"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宋体" w:hAnsi="Times" w:cs="Times New Roman"/>
                <w:sz w:val="24"/>
                <w:szCs w:val="18"/>
                <w:lang w:val="en-GB" w:eastAsia="en-US"/>
                <w14:ligatures w14:val="none"/>
              </w:rPr>
            </w:pPr>
            <w:r w:rsidRPr="00195AB6">
              <w:rPr>
                <w:rFonts w:ascii="Times" w:eastAsia="宋体" w:hAnsi="Times" w:cs="Times New Roman"/>
                <w:sz w:val="24"/>
                <w:szCs w:val="18"/>
                <w:lang w:val="en-GB" w:eastAsia="en-US"/>
                <w14:ligatures w14:val="none"/>
              </w:rPr>
              <w:t>7.3.1</w:t>
            </w:r>
            <w:r w:rsidRPr="00195AB6">
              <w:rPr>
                <w:rFonts w:ascii="Times" w:eastAsia="宋体"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 xml:space="preserve">If a UE transmits SRS based on a configuration by </w:t>
            </w:r>
            <w:r w:rsidRPr="00195AB6">
              <w:rPr>
                <w:rFonts w:ascii="Times New Roman" w:eastAsia="宋体" w:hAnsi="Times New Roman" w:cs="Times New Roman"/>
                <w:i/>
                <w:sz w:val="20"/>
                <w:szCs w:val="18"/>
                <w:lang w:val="en-GB" w:eastAsia="zh-CN"/>
                <w14:ligatures w14:val="none"/>
              </w:rPr>
              <w:t>SRS-</w:t>
            </w:r>
            <w:proofErr w:type="spellStart"/>
            <w:r w:rsidRPr="00195AB6">
              <w:rPr>
                <w:rFonts w:ascii="Times New Roman" w:eastAsia="宋体" w:hAnsi="Times New Roman" w:cs="Times New Roman"/>
                <w:i/>
                <w:sz w:val="20"/>
                <w:szCs w:val="18"/>
                <w:lang w:val="en-GB" w:eastAsia="zh-CN"/>
                <w14:ligatures w14:val="none"/>
              </w:rPr>
              <w:t>ResourceSet</w:t>
            </w:r>
            <w:proofErr w:type="spellEnd"/>
            <w:r w:rsidRPr="00195AB6">
              <w:rPr>
                <w:rFonts w:ascii="Times New Roman" w:eastAsia="宋体" w:hAnsi="Times New Roman" w:cs="Times New Roman"/>
                <w:i/>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on active UL BWP </w:t>
            </w:r>
            <m:oMath>
              <m:r>
                <w:rPr>
                  <w:rFonts w:ascii="Cambria Math" w:eastAsia="宋体" w:hAnsi="Cambria Math" w:cs="Times New Roman"/>
                  <w:sz w:val="20"/>
                  <w:szCs w:val="18"/>
                  <w:lang w:val="en-GB" w:eastAsia="en-US"/>
                  <w14:ligatures w14:val="none"/>
                </w:rPr>
                <m:t>b</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of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en-GB" w:eastAsia="en-US"/>
                <w14:ligatures w14:val="none"/>
              </w:rPr>
              <w:t xml:space="preserve"> of</w:t>
            </w:r>
            <w:r w:rsidRPr="00195AB6">
              <w:rPr>
                <w:rFonts w:ascii="Times New Roman" w:eastAsia="宋体" w:hAnsi="Times New Roman" w:cs="Times New Roman"/>
                <w:sz w:val="20"/>
                <w:szCs w:val="18"/>
                <w:lang w:val="en-GB"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iCs/>
                <w:sz w:val="20"/>
                <w:szCs w:val="18"/>
                <w:lang w:val="en-GB" w:eastAsia="en-US"/>
                <w14:ligatures w14:val="none"/>
              </w:rPr>
              <w:t xml:space="preserve"> using </w:t>
            </w:r>
            <w:r w:rsidRPr="00195AB6">
              <w:rPr>
                <w:rFonts w:ascii="Times New Roman" w:eastAsia="宋体" w:hAnsi="Times New Roman" w:cs="Times New Roman"/>
                <w:sz w:val="20"/>
                <w:szCs w:val="18"/>
                <w:lang w:val="en-GB" w:eastAsia="en-US"/>
                <w14:ligatures w14:val="none"/>
              </w:rPr>
              <w:t xml:space="preserve">SRS power control adjustment state with index </w:t>
            </w:r>
            <m:oMath>
              <m:r>
                <w:rPr>
                  <w:rFonts w:ascii="Cambria Math" w:eastAsia="宋体" w:hAnsi="Cambria Math" w:cs="Times New Roman"/>
                  <w:sz w:val="20"/>
                  <w:szCs w:val="18"/>
                  <w:lang w:val="en-GB" w:eastAsia="en-US"/>
                  <w14:ligatures w14:val="none"/>
                </w:rPr>
                <m:t>l</m:t>
              </m:r>
            </m:oMath>
            <w:r w:rsidRPr="00195AB6">
              <w:rPr>
                <w:rFonts w:ascii="Times New Roman" w:eastAsia="宋体" w:hAnsi="Times New Roman" w:cs="Times New Roman"/>
                <w:sz w:val="20"/>
                <w:szCs w:val="18"/>
                <w:lang w:val="en-GB" w:eastAsia="en-US"/>
                <w14:ligatures w14:val="none"/>
              </w:rPr>
              <w:t xml:space="preserve">, the UE determines the SRS transmission power </w:t>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SRS</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b</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sSub>
                <m:sSubPr>
                  <m:ctrlPr>
                    <w:rPr>
                      <w:rFonts w:ascii="Cambria Math" w:eastAsia="宋体" w:hAnsi="Cambria Math" w:cs="Times New Roman"/>
                      <w:iCs/>
                      <w:sz w:val="20"/>
                      <w:szCs w:val="18"/>
                      <w:lang w:val="en-GB" w:eastAsia="en-US"/>
                      <w14:ligatures w14:val="none"/>
                    </w:rPr>
                  </m:ctrlPr>
                </m:sSubPr>
                <m:e>
                  <m:r>
                    <w:rPr>
                      <w:rFonts w:ascii="Cambria Math" w:eastAsia="宋体" w:hAnsi="Times New Roman" w:cs="Times New Roman"/>
                      <w:sz w:val="20"/>
                      <w:szCs w:val="18"/>
                      <w:lang w:val="en-GB" w:eastAsia="en-US"/>
                      <w14:ligatures w14:val="none"/>
                    </w:rPr>
                    <m:t>q</m:t>
                  </m:r>
                </m:e>
                <m:sub>
                  <m:r>
                    <w:rPr>
                      <w:rFonts w:ascii="Cambria Math" w:eastAsia="宋体" w:hAnsi="Times New Roman" w:cs="Times New Roman"/>
                      <w:sz w:val="20"/>
                      <w:szCs w:val="18"/>
                      <w:lang w:val="en-GB" w:eastAsia="en-US"/>
                      <w14:ligatures w14:val="none"/>
                    </w:rPr>
                    <m:t>s</m:t>
                  </m:r>
                </m:sub>
              </m:sSub>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l</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color w:val="FF0000"/>
                <w:sz w:val="20"/>
                <w:szCs w:val="18"/>
                <w:u w:val="single"/>
                <w:lang w:val="en-GB" w:eastAsia="en-US"/>
                <w14:ligatures w14:val="none"/>
              </w:rPr>
              <w:t>of each SRS resource</w:t>
            </w:r>
            <w:r w:rsidRPr="00195AB6">
              <w:rPr>
                <w:rFonts w:ascii="Times New Roman" w:eastAsia="宋体" w:hAnsi="Times New Roman" w:cs="Times New Roman"/>
                <w:color w:val="FF0000"/>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in SRS transmission occasion </w:t>
            </w:r>
            <m:oMath>
              <m:r>
                <w:rPr>
                  <w:rFonts w:ascii="Cambria Math" w:eastAsia="宋体" w:hAnsi="Cambria Math" w:cs="Times New Roman"/>
                  <w:sz w:val="20"/>
                  <w:szCs w:val="18"/>
                  <w:lang w:val="en-GB" w:eastAsia="en-US"/>
                  <w14:ligatures w14:val="none"/>
                </w:rPr>
                <m:t>i</m:t>
              </m:r>
            </m:oMath>
            <w:r w:rsidRPr="00195AB6">
              <w:rPr>
                <w:rFonts w:ascii="Times New Roman" w:eastAsia="宋体" w:hAnsi="Times New Roman" w:cs="Times New Roman"/>
                <w:iCs/>
                <w:sz w:val="20"/>
                <w:szCs w:val="18"/>
                <w:lang w:val="en-GB" w:eastAsia="en-US"/>
                <w14:ligatures w14:val="none"/>
              </w:rPr>
              <w:t xml:space="preserve"> </w:t>
            </w:r>
            <w:r w:rsidRPr="00195AB6">
              <w:rPr>
                <w:rFonts w:ascii="Times New Roman" w:eastAsia="宋体"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宋体" w:hAnsi="Times New Roman" w:cs="Times New Roman"/>
                <w:noProof/>
                <w:sz w:val="20"/>
                <w:szCs w:val="18"/>
                <w:lang w:val="en-GB" w:eastAsia="en-US"/>
                <w14:ligatures w14:val="none"/>
              </w:rPr>
            </w:pPr>
            <w:r w:rsidRPr="00195AB6">
              <w:rPr>
                <w:rFonts w:ascii="Times New Roman" w:eastAsia="宋体" w:hAnsi="Times New Roman" w:cs="Times New Roman"/>
                <w:noProof/>
                <w:position w:val="-32"/>
                <w:sz w:val="20"/>
                <w:szCs w:val="18"/>
                <w:lang w:val="en-GB" w:eastAsia="en-US"/>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宋体"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宋体" w:hAnsi="Times New Roman" w:cs="Times New Roman"/>
                <w:sz w:val="20"/>
                <w:szCs w:val="18"/>
                <w:lang w:val="en-GB" w:eastAsia="en-US"/>
                <w14:ligatures w14:val="none"/>
              </w:rPr>
            </w:pPr>
            <w:r w:rsidRPr="00195AB6">
              <w:rPr>
                <w:rFonts w:ascii="Times New Roman" w:eastAsia="宋体"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宋体" w:hAnsi="Times New Roman" w:cs="Times New Roman"/>
                <w:sz w:val="20"/>
                <w:szCs w:val="20"/>
                <w:lang w:val="x-none" w:eastAsia="en-US"/>
                <w14:ligatures w14:val="none"/>
              </w:rPr>
            </w:pP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x-none" w:eastAsia="en-US"/>
                <w14:ligatures w14:val="none"/>
              </w:rPr>
              <w:tab/>
            </w:r>
            <m:oMath>
              <m:sSub>
                <m:sSubPr>
                  <m:ctrlPr>
                    <w:rPr>
                      <w:rFonts w:ascii="Cambria Math" w:eastAsia="宋体" w:hAnsi="Cambria Math" w:cs="Times New Roman"/>
                      <w:iCs/>
                      <w:sz w:val="20"/>
                      <w:szCs w:val="18"/>
                      <w:lang w:val="en-GB" w:eastAsia="en-US"/>
                      <w14:ligatures w14:val="none"/>
                    </w:rPr>
                  </m:ctrlPr>
                </m:sSubPr>
                <m:e>
                  <m:r>
                    <w:rPr>
                      <w:rFonts w:ascii="Cambria Math" w:eastAsia="宋体" w:hAnsi="Cambria Math" w:cs="Times New Roman"/>
                      <w:sz w:val="20"/>
                      <w:szCs w:val="18"/>
                      <w:lang w:val="en-GB" w:eastAsia="en-US"/>
                      <w14:ligatures w14:val="none"/>
                    </w:rPr>
                    <m:t>P</m:t>
                  </m:r>
                </m:e>
                <m:sub>
                  <m:r>
                    <m:rPr>
                      <m:nor/>
                    </m:rPr>
                    <w:rPr>
                      <w:rFonts w:ascii="Cambria Math" w:eastAsia="宋体" w:hAnsi="Times New Roman" w:cs="Times New Roman"/>
                      <w:iCs/>
                      <w:sz w:val="20"/>
                      <w:szCs w:val="18"/>
                      <w:lang w:val="en-GB" w:eastAsia="en-US"/>
                      <w14:ligatures w14:val="none"/>
                    </w:rPr>
                    <m:t>CMAX</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f</m:t>
                  </m:r>
                  <m:r>
                    <m:rPr>
                      <m:sty m:val="p"/>
                    </m:rPr>
                    <w:rPr>
                      <w:rFonts w:ascii="Cambria Math" w:eastAsia="宋体" w:hAnsi="Times New Roman" w:cs="Times New Roman"/>
                      <w:sz w:val="20"/>
                      <w:szCs w:val="18"/>
                      <w:lang w:val="en-GB" w:eastAsia="en-US"/>
                      <w14:ligatures w14:val="none"/>
                    </w:rPr>
                    <m:t>,</m:t>
                  </m:r>
                  <m:r>
                    <w:rPr>
                      <w:rFonts w:ascii="Cambria Math" w:eastAsia="宋体" w:hAnsi="Times New Roman" w:cs="Times New Roman"/>
                      <w:sz w:val="20"/>
                      <w:szCs w:val="18"/>
                      <w:lang w:val="en-GB" w:eastAsia="en-US"/>
                      <w14:ligatures w14:val="none"/>
                    </w:rPr>
                    <m:t>c</m:t>
                  </m:r>
                </m:sub>
              </m:sSub>
              <m:r>
                <m:rPr>
                  <m:sty m:val="p"/>
                </m:rPr>
                <w:rPr>
                  <w:rFonts w:ascii="Cambria Math" w:eastAsia="宋体" w:hAnsi="Times New Roman" w:cs="Times New Roman"/>
                  <w:sz w:val="20"/>
                  <w:szCs w:val="18"/>
                  <w:lang w:val="en-GB" w:eastAsia="en-US"/>
                  <w14:ligatures w14:val="none"/>
                </w:rPr>
                <m:t>(</m:t>
              </m:r>
              <m:r>
                <w:rPr>
                  <w:rFonts w:ascii="Cambria Math" w:eastAsia="宋体" w:hAnsi="Cambria Math" w:cs="Times New Roman"/>
                  <w:sz w:val="20"/>
                  <w:szCs w:val="18"/>
                  <w:lang w:val="en-GB" w:eastAsia="en-US"/>
                  <w14:ligatures w14:val="none"/>
                </w:rPr>
                <m:t>i</m:t>
              </m:r>
              <m:r>
                <m:rPr>
                  <m:sty m:val="p"/>
                </m:rPr>
                <w:rPr>
                  <w:rFonts w:ascii="Cambria Math" w:eastAsia="宋体" w:hAnsi="Times New Roman" w:cs="Times New Roman"/>
                  <w:sz w:val="20"/>
                  <w:szCs w:val="18"/>
                  <w:lang w:val="en-GB" w:eastAsia="en-US"/>
                  <w14:ligatures w14:val="none"/>
                </w:rPr>
                <m:t>)</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is the </w:t>
            </w:r>
            <w:r w:rsidRPr="00195AB6">
              <w:rPr>
                <w:rFonts w:ascii="Times New Roman" w:eastAsia="宋体" w:hAnsi="Times New Roman" w:cs="Times New Roman"/>
                <w:sz w:val="20"/>
                <w:szCs w:val="18"/>
                <w:lang w:val="en-GB" w:eastAsia="en-US"/>
                <w14:ligatures w14:val="none"/>
              </w:rPr>
              <w:t xml:space="preserve">UE </w:t>
            </w:r>
            <w:r w:rsidRPr="00195AB6">
              <w:rPr>
                <w:rFonts w:ascii="Times New Roman" w:eastAsia="宋体" w:hAnsi="Times New Roman" w:cs="Times New Roman"/>
                <w:sz w:val="20"/>
                <w:szCs w:val="18"/>
                <w:lang w:val="x-none" w:eastAsia="en-US"/>
                <w14:ligatures w14:val="none"/>
              </w:rPr>
              <w:t xml:space="preserve">configured </w:t>
            </w:r>
            <w:r w:rsidRPr="00195AB6">
              <w:rPr>
                <w:rFonts w:ascii="Times New Roman" w:eastAsia="宋体" w:hAnsi="Times New Roman" w:cs="Times New Roman"/>
                <w:sz w:val="20"/>
                <w:szCs w:val="18"/>
                <w:lang w:val="en-GB" w:eastAsia="en-US"/>
                <w14:ligatures w14:val="none"/>
              </w:rPr>
              <w:t>maximum output</w:t>
            </w:r>
            <w:r w:rsidRPr="00195AB6">
              <w:rPr>
                <w:rFonts w:ascii="Times New Roman" w:eastAsia="宋体" w:hAnsi="Times New Roman" w:cs="Times New Roman"/>
                <w:sz w:val="20"/>
                <w:szCs w:val="18"/>
                <w:lang w:val="x-none" w:eastAsia="en-US"/>
                <w14:ligatures w14:val="none"/>
              </w:rPr>
              <w:t xml:space="preserve"> power defined in [</w:t>
            </w:r>
            <w:r w:rsidRPr="00195AB6">
              <w:rPr>
                <w:rFonts w:ascii="Times New Roman" w:eastAsia="宋体" w:hAnsi="Times New Roman" w:cs="Times New Roman"/>
                <w:sz w:val="20"/>
                <w:szCs w:val="18"/>
                <w:lang w:val="en-GB" w:eastAsia="en-US"/>
                <w14:ligatures w14:val="none"/>
              </w:rPr>
              <w:t>8</w:t>
            </w:r>
            <w:r w:rsidRPr="00195AB6">
              <w:rPr>
                <w:rFonts w:ascii="Times New Roman" w:eastAsia="宋体" w:hAnsi="Times New Roman" w:cs="Times New Roman"/>
                <w:sz w:val="20"/>
                <w:szCs w:val="18"/>
                <w:lang w:val="x-none" w:eastAsia="en-US"/>
                <w14:ligatures w14:val="none"/>
              </w:rPr>
              <w:t>, TS 38.1</w:t>
            </w:r>
            <w:r w:rsidRPr="00195AB6">
              <w:rPr>
                <w:rFonts w:ascii="Times New Roman" w:eastAsia="宋体" w:hAnsi="Times New Roman" w:cs="Times New Roman"/>
                <w:sz w:val="20"/>
                <w:szCs w:val="18"/>
                <w:lang w:val="en-GB" w:eastAsia="en-US"/>
                <w14:ligatures w14:val="none"/>
              </w:rPr>
              <w:t>01-1</w:t>
            </w:r>
            <w:r w:rsidRPr="00195AB6">
              <w:rPr>
                <w:rFonts w:ascii="Times New Roman" w:eastAsia="宋体" w:hAnsi="Times New Roman" w:cs="Times New Roman"/>
                <w:sz w:val="20"/>
                <w:szCs w:val="18"/>
                <w:lang w:val="x-none" w:eastAsia="en-US"/>
                <w14:ligatures w14:val="none"/>
              </w:rPr>
              <w:t>]</w:t>
            </w:r>
            <w:r w:rsidRPr="00195AB6">
              <w:rPr>
                <w:rFonts w:ascii="Times New Roman" w:eastAsia="宋体" w:hAnsi="Times New Roman" w:cs="Times New Roman"/>
                <w:sz w:val="20"/>
                <w:szCs w:val="18"/>
                <w:lang w:val="en-GB" w:eastAsia="en-US"/>
                <w14:ligatures w14:val="none"/>
              </w:rPr>
              <w:t>, [8-2, TS 38.101-2], [TS 38.101-3]</w:t>
            </w:r>
            <w:r w:rsidRPr="00195AB6">
              <w:rPr>
                <w:rFonts w:ascii="Times New Roman" w:eastAsia="宋体" w:hAnsi="Times New Roman" w:cs="Times New Roman"/>
                <w:sz w:val="20"/>
                <w:szCs w:val="18"/>
                <w:lang w:val="x-none" w:eastAsia="en-US"/>
                <w14:ligatures w14:val="none"/>
              </w:rPr>
              <w:t xml:space="preserve"> and [8-5, TS 38.101-5]</w:t>
            </w:r>
            <w:r w:rsidRPr="00195AB6">
              <w:rPr>
                <w:rFonts w:ascii="Times New Roman" w:eastAsia="宋体" w:hAnsi="Times New Roman" w:cs="Times New Roman"/>
                <w:sz w:val="20"/>
                <w:szCs w:val="18"/>
                <w:lang w:val="en-GB" w:eastAsia="en-US"/>
                <w14:ligatures w14:val="none"/>
              </w:rPr>
              <w:t xml:space="preserve"> for</w:t>
            </w:r>
            <w:r w:rsidRPr="00195AB6">
              <w:rPr>
                <w:rFonts w:ascii="Times New Roman" w:eastAsia="宋体" w:hAnsi="Times New Roman" w:cs="Times New Roman"/>
                <w:sz w:val="20"/>
                <w:szCs w:val="18"/>
                <w:lang w:val="x-none" w:eastAsia="en-US"/>
                <w14:ligatures w14:val="none"/>
              </w:rPr>
              <w:t xml:space="preserve"> carrier </w:t>
            </w:r>
            <m:oMath>
              <m:r>
                <w:rPr>
                  <w:rFonts w:ascii="Cambria Math" w:eastAsia="宋体" w:hAnsi="Cambria Math" w:cs="Times New Roman"/>
                  <w:sz w:val="20"/>
                  <w:szCs w:val="18"/>
                  <w:lang w:val="en-GB" w:eastAsia="en-US"/>
                  <w14:ligatures w14:val="none"/>
                </w:rPr>
                <m:t>f</m:t>
              </m:r>
            </m:oMath>
            <w:r w:rsidRPr="00195AB6">
              <w:rPr>
                <w:rFonts w:ascii="Times New Roman" w:eastAsia="宋体" w:hAnsi="Times New Roman" w:cs="Times New Roman"/>
                <w:iCs/>
                <w:sz w:val="20"/>
                <w:szCs w:val="18"/>
                <w:lang w:val="x-none" w:eastAsia="en-US"/>
                <w14:ligatures w14:val="none"/>
              </w:rPr>
              <w:t xml:space="preserve"> of</w:t>
            </w:r>
            <w:r w:rsidRPr="00195AB6">
              <w:rPr>
                <w:rFonts w:ascii="Times New Roman" w:eastAsia="宋体" w:hAnsi="Times New Roman" w:cs="Times New Roman"/>
                <w:sz w:val="20"/>
                <w:szCs w:val="18"/>
                <w:lang w:val="x-none" w:eastAsia="en-US"/>
                <w14:ligatures w14:val="none"/>
              </w:rPr>
              <w:t xml:space="preserve"> serving cell </w:t>
            </w:r>
            <m:oMath>
              <m:r>
                <w:rPr>
                  <w:rFonts w:ascii="Cambria Math" w:eastAsia="宋体" w:hAnsi="Cambria Math" w:cs="Times New Roman"/>
                  <w:sz w:val="20"/>
                  <w:szCs w:val="18"/>
                  <w:lang w:val="en-GB" w:eastAsia="en-US"/>
                  <w14:ligatures w14:val="none"/>
                </w:rPr>
                <m:t>c</m:t>
              </m:r>
            </m:oMath>
            <w:r w:rsidRPr="00195AB6">
              <w:rPr>
                <w:rFonts w:ascii="Times New Roman" w:eastAsia="宋体" w:hAnsi="Times New Roman" w:cs="Times New Roman"/>
                <w:sz w:val="20"/>
                <w:szCs w:val="18"/>
                <w:lang w:val="en-GB" w:eastAsia="en-US"/>
                <w14:ligatures w14:val="none"/>
              </w:rPr>
              <w:t xml:space="preserve"> </w:t>
            </w:r>
            <w:r w:rsidRPr="00195AB6">
              <w:rPr>
                <w:rFonts w:ascii="Times New Roman" w:eastAsia="宋体" w:hAnsi="Times New Roman" w:cs="Times New Roman"/>
                <w:sz w:val="20"/>
                <w:szCs w:val="18"/>
                <w:lang w:val="x-none" w:eastAsia="en-US"/>
                <w14:ligatures w14:val="none"/>
              </w:rPr>
              <w:t xml:space="preserve">in </w:t>
            </w:r>
            <w:r w:rsidRPr="00195AB6">
              <w:rPr>
                <w:rFonts w:ascii="Times New Roman" w:eastAsia="宋体" w:hAnsi="Times New Roman" w:cs="Times New Roman"/>
                <w:sz w:val="20"/>
                <w:szCs w:val="18"/>
                <w:lang w:val="en-GB" w:eastAsia="en-US"/>
                <w14:ligatures w14:val="none"/>
              </w:rPr>
              <w:t>SRS transmission occasion</w:t>
            </w:r>
            <w:r w:rsidRPr="00195AB6">
              <w:rPr>
                <w:rFonts w:ascii="Times New Roman" w:eastAsia="宋体" w:hAnsi="Times New Roman" w:cs="Times New Roman"/>
                <w:sz w:val="20"/>
                <w:szCs w:val="18"/>
                <w:lang w:val="x-none" w:eastAsia="en-US"/>
                <w14:ligatures w14:val="none"/>
              </w:rPr>
              <w:t xml:space="preserve"> </w:t>
            </w:r>
            <m:oMath>
              <m:r>
                <w:rPr>
                  <w:rFonts w:ascii="Cambria Math" w:eastAsia="宋体"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w:t>
      </w:r>
      <w:proofErr w:type="spellStart"/>
      <w:r>
        <w:rPr>
          <w:lang w:val="en-GB"/>
        </w:rPr>
        <w:t>Pcmax</w:t>
      </w:r>
      <w:proofErr w:type="spellEnd"/>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 xml:space="preserve">Alt. 2) leaving the SRS power scaling near </w:t>
      </w:r>
      <w:proofErr w:type="spellStart"/>
      <w:r>
        <w:rPr>
          <w:lang w:val="en-GB"/>
        </w:rPr>
        <w:t>Pcmax</w:t>
      </w:r>
      <w:proofErr w:type="spellEnd"/>
      <w:r>
        <w:rPr>
          <w:lang w:val="en-GB"/>
        </w:rPr>
        <w:t xml:space="preserve">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aff"/>
        <w:tblW w:w="0" w:type="auto"/>
        <w:tblLook w:val="04A0" w:firstRow="1" w:lastRow="0" w:firstColumn="1" w:lastColumn="0" w:noHBand="0" w:noVBand="1"/>
      </w:tblPr>
      <w:tblGrid>
        <w:gridCol w:w="1701"/>
        <w:gridCol w:w="7920"/>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 xml:space="preserve">Update SRS power scaling near </w:t>
            </w:r>
            <w:proofErr w:type="spellStart"/>
            <w:r>
              <w:rPr>
                <w:lang w:val="en-GB"/>
              </w:rPr>
              <w:t>Pcmax</w:t>
            </w:r>
            <w:proofErr w:type="spellEnd"/>
          </w:p>
        </w:tc>
        <w:tc>
          <w:tcPr>
            <w:tcW w:w="0" w:type="auto"/>
          </w:tcPr>
          <w:p w14:paraId="4D7D64D6" w14:textId="3EB8A4E4" w:rsidR="0039045E" w:rsidRPr="005712C7" w:rsidRDefault="0039045E" w:rsidP="0039045E">
            <w:pPr>
              <w:pStyle w:val="a"/>
              <w:numPr>
                <w:ilvl w:val="0"/>
                <w:numId w:val="26"/>
              </w:numPr>
            </w:pPr>
            <w:r>
              <w:rPr>
                <w:lang w:val="en-US"/>
              </w:rPr>
              <w:t xml:space="preserve">If the network does not know if UE power scales, it doesn’t know if total target power exceeds </w:t>
            </w:r>
            <w:proofErr w:type="spellStart"/>
            <w:r>
              <w:rPr>
                <w:lang w:val="en-US"/>
              </w:rPr>
              <w:t>Pcmax</w:t>
            </w:r>
            <w:proofErr w:type="spellEnd"/>
            <w:r>
              <w:rPr>
                <w:lang w:val="en-US"/>
              </w:rPr>
              <w:t xml:space="preserve">,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0E17D2" w:rsidRDefault="007403E0" w:rsidP="007403E0">
            <w:pPr>
              <w:pStyle w:val="a"/>
              <w:numPr>
                <w:ilvl w:val="0"/>
                <w:numId w:val="26"/>
              </w:numPr>
              <w:rPr>
                <w:lang w:val="en-US"/>
              </w:rPr>
            </w:pPr>
            <w:r>
              <w:rPr>
                <w:rFonts w:eastAsiaTheme="minorEastAsia"/>
                <w:lang w:val="fr-FR" w:eastAsia="zh-CN"/>
              </w:rPr>
              <w:lastRenderedPageBreak/>
              <w:t xml:space="preserve">Option 2) </w:t>
            </w:r>
            <w:r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a"/>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and 2) where total power including higher priority UL transmissions and non-CB SRS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exceed </w:t>
            </w:r>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 xml:space="preserve">exceeds </w:t>
            </w:r>
            <w:proofErr w:type="spellStart"/>
            <w:r w:rsidR="002453E4">
              <w:rPr>
                <w:rFonts w:asciiTheme="minorHAnsi" w:eastAsiaTheme="minorEastAsia" w:hAnsiTheme="minorHAnsi" w:cstheme="minorHAnsi"/>
                <w:lang w:val="en-GB" w:eastAsia="zh-CN"/>
              </w:rPr>
              <w:t>Pcmax</w:t>
            </w:r>
            <w:proofErr w:type="spellEnd"/>
            <w:r w:rsidR="002453E4">
              <w:rPr>
                <w:rFonts w:asciiTheme="minorHAnsi" w:eastAsiaTheme="minorEastAsia" w:hAnsiTheme="minorHAnsi" w:cstheme="minorHAnsi"/>
                <w:lang w:val="en-GB" w:eastAsia="zh-CN"/>
              </w:rPr>
              <w:t>.</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a"/>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Especially since the network will not be aware it is used, UE implementation based unequal power split among its Tx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lastRenderedPageBreak/>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 xml:space="preserve">Leave SRS scaling near </w:t>
            </w:r>
            <w:proofErr w:type="spellStart"/>
            <w:r>
              <w:rPr>
                <w:lang w:val="en-GB"/>
              </w:rPr>
              <w:t>Pcmax</w:t>
            </w:r>
            <w:proofErr w:type="spellEnd"/>
            <w:r>
              <w:rPr>
                <w:lang w:val="en-GB"/>
              </w:rPr>
              <w:t xml:space="preserve"> to UE implementation</w:t>
            </w:r>
          </w:p>
        </w:tc>
        <w:tc>
          <w:tcPr>
            <w:tcW w:w="0" w:type="auto"/>
          </w:tcPr>
          <w:p w14:paraId="60B5D794" w14:textId="7B7AE144" w:rsidR="002B00B2" w:rsidRPr="005712C7" w:rsidRDefault="009F6F8B" w:rsidP="00B36DDF">
            <w:pPr>
              <w:pStyle w:val="a"/>
              <w:numPr>
                <w:ilvl w:val="0"/>
                <w:numId w:val="26"/>
              </w:numPr>
            </w:pPr>
            <w:r>
              <w:rPr>
                <w:lang w:val="en-US"/>
              </w:rPr>
              <w:t>E</w:t>
            </w:r>
            <w:r w:rsidR="009A4456" w:rsidRPr="000E17D2">
              <w:rPr>
                <w:lang w:val="en-US"/>
              </w:rPr>
              <w:t xml:space="preserve">qually splitting </w:t>
            </w:r>
            <w:r w:rsidR="009A4456">
              <w:rPr>
                <w:lang w:val="en-US"/>
              </w:rPr>
              <w:t xml:space="preserve">total </w:t>
            </w:r>
            <w:r w:rsidR="009A4456" w:rsidRPr="000E17D2">
              <w:rPr>
                <w:lang w:val="en-US"/>
              </w:rPr>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0E17D2">
              <w:rPr>
                <w:lang w:val="en-US"/>
              </w:rPr>
              <w:t xml:space="preserve"> </w:t>
            </w:r>
            <w:r w:rsidR="009A4456">
              <w:fldChar w:fldCharType="begin"/>
            </w:r>
            <w:r w:rsidR="009A4456" w:rsidRPr="000E17D2">
              <w:rPr>
                <w:lang w:val="en-US"/>
              </w:rPr>
              <w:instrText xml:space="preserve"> REF _Ref174543011 \r \h </w:instrText>
            </w:r>
            <w:r w:rsidR="009A4456">
              <w:fldChar w:fldCharType="separate"/>
            </w:r>
            <w:r w:rsidR="000F37D2">
              <w:t>[4]</w:t>
            </w:r>
            <w:r w:rsidR="009A4456">
              <w:fldChar w:fldCharType="end"/>
            </w:r>
          </w:p>
          <w:p w14:paraId="4D7F121F" w14:textId="161A2C42" w:rsidR="002047E3" w:rsidRPr="000E17D2" w:rsidRDefault="0086471E" w:rsidP="00B36DDF">
            <w:pPr>
              <w:pStyle w:val="a"/>
              <w:numPr>
                <w:ilvl w:val="0"/>
                <w:numId w:val="26"/>
              </w:numPr>
              <w:rPr>
                <w:lang w:val="en-US"/>
              </w:rPr>
            </w:pPr>
            <w:r>
              <w:rPr>
                <w:rFonts w:eastAsia="宋体"/>
                <w:szCs w:val="18"/>
                <w:lang w:val="x-none" w:eastAsia="zh-CN"/>
              </w:rPr>
              <w:t xml:space="preserve">Splitting </w:t>
            </w:r>
            <w:r w:rsidRPr="007D56EF">
              <w:rPr>
                <w:rFonts w:eastAsia="宋体"/>
                <w:szCs w:val="18"/>
                <w:lang w:val="x-none" w:eastAsia="zh-CN"/>
              </w:rPr>
              <w:t>transmit power</w:t>
            </w:r>
            <w:r w:rsidRPr="007D56EF">
              <w:rPr>
                <w:rFonts w:eastAsia="宋体"/>
                <w:szCs w:val="18"/>
                <w:lang w:val="x-none"/>
              </w:rPr>
              <w:t xml:space="preserve"> </w:t>
            </w:r>
            <m:oMath>
              <m:sSub>
                <m:sSubPr>
                  <m:ctrlPr>
                    <w:rPr>
                      <w:rFonts w:ascii="Cambria Math" w:eastAsia="宋体" w:hAnsi="Cambria Math"/>
                      <w:iCs/>
                      <w:szCs w:val="18"/>
                      <w:lang w:val="x-none"/>
                    </w:rPr>
                  </m:ctrlPr>
                </m:sSubPr>
                <m:e>
                  <m:r>
                    <w:rPr>
                      <w:rFonts w:ascii="Cambria Math" w:eastAsia="宋体" w:hAnsi="Cambria Math"/>
                      <w:szCs w:val="18"/>
                      <w:lang w:val="x-none"/>
                    </w:rPr>
                    <m:t>P</m:t>
                  </m:r>
                </m:e>
                <m:sub>
                  <m:r>
                    <m:rPr>
                      <m:nor/>
                    </m:rPr>
                    <w:rPr>
                      <w:rFonts w:ascii="Cambria Math" w:eastAsia="宋体"/>
                      <w:iCs/>
                      <w:szCs w:val="18"/>
                      <w:lang w:val="x-none"/>
                    </w:rPr>
                    <m:t>SRS</m:t>
                  </m:r>
                  <m:r>
                    <m:rPr>
                      <m:sty m:val="p"/>
                    </m:rPr>
                    <w:rPr>
                      <w:rFonts w:ascii="Cambria Math" w:eastAsia="宋体"/>
                      <w:szCs w:val="18"/>
                      <w:lang w:val="x-none"/>
                    </w:rPr>
                    <m:t>,</m:t>
                  </m:r>
                  <m:r>
                    <w:rPr>
                      <w:rFonts w:ascii="Cambria Math" w:eastAsia="宋体"/>
                      <w:szCs w:val="18"/>
                      <w:lang w:val="x-none"/>
                    </w:rPr>
                    <m:t>b</m:t>
                  </m:r>
                  <m:r>
                    <m:rPr>
                      <m:sty m:val="p"/>
                    </m:rPr>
                    <w:rPr>
                      <w:rFonts w:ascii="Cambria Math" w:eastAsia="宋体"/>
                      <w:szCs w:val="18"/>
                      <w:lang w:val="x-none"/>
                    </w:rPr>
                    <m:t>,</m:t>
                  </m:r>
                  <m:r>
                    <w:rPr>
                      <w:rFonts w:ascii="Cambria Math" w:eastAsia="宋体"/>
                      <w:szCs w:val="18"/>
                      <w:lang w:val="x-none"/>
                    </w:rPr>
                    <m:t>f</m:t>
                  </m:r>
                  <m:r>
                    <m:rPr>
                      <m:sty m:val="p"/>
                    </m:rPr>
                    <w:rPr>
                      <w:rFonts w:ascii="Cambria Math" w:eastAsia="宋体"/>
                      <w:szCs w:val="18"/>
                      <w:lang w:val="x-none"/>
                    </w:rPr>
                    <m:t>,</m:t>
                  </m:r>
                  <m:r>
                    <w:rPr>
                      <w:rFonts w:ascii="Cambria Math" w:eastAsia="宋体"/>
                      <w:szCs w:val="18"/>
                      <w:lang w:val="x-none"/>
                    </w:rPr>
                    <m:t>c</m:t>
                  </m:r>
                </m:sub>
              </m:sSub>
              <m:r>
                <m:rPr>
                  <m:sty m:val="p"/>
                </m:rPr>
                <w:rPr>
                  <w:rFonts w:ascii="Cambria Math" w:eastAsia="宋体"/>
                  <w:szCs w:val="18"/>
                  <w:lang w:val="x-none"/>
                </w:rPr>
                <m:t>(</m:t>
              </m:r>
              <m:r>
                <w:rPr>
                  <w:rFonts w:ascii="Cambria Math" w:eastAsia="宋体"/>
                  <w:szCs w:val="18"/>
                  <w:lang w:val="x-none"/>
                </w:rPr>
                <m:t>i</m:t>
              </m:r>
              <m:r>
                <m:rPr>
                  <m:sty m:val="p"/>
                </m:rPr>
                <w:rPr>
                  <w:rFonts w:ascii="Cambria Math" w:eastAsia="宋体"/>
                  <w:szCs w:val="18"/>
                  <w:lang w:val="x-none"/>
                </w:rPr>
                <m:t>,</m:t>
              </m:r>
              <m:sSub>
                <m:sSubPr>
                  <m:ctrlPr>
                    <w:rPr>
                      <w:rFonts w:ascii="Cambria Math" w:eastAsia="宋体" w:hAnsi="Cambria Math"/>
                      <w:iCs/>
                      <w:szCs w:val="18"/>
                      <w:lang w:val="x-none"/>
                    </w:rPr>
                  </m:ctrlPr>
                </m:sSubPr>
                <m:e>
                  <m:r>
                    <w:rPr>
                      <w:rFonts w:ascii="Cambria Math" w:eastAsia="宋体"/>
                      <w:szCs w:val="18"/>
                      <w:lang w:val="x-none"/>
                    </w:rPr>
                    <m:t>q</m:t>
                  </m:r>
                </m:e>
                <m:sub>
                  <m:r>
                    <w:rPr>
                      <w:rFonts w:ascii="Cambria Math" w:eastAsia="宋体"/>
                      <w:szCs w:val="18"/>
                      <w:lang w:val="x-none"/>
                    </w:rPr>
                    <m:t>s</m:t>
                  </m:r>
                </m:sub>
              </m:sSub>
              <m:r>
                <m:rPr>
                  <m:sty m:val="p"/>
                </m:rPr>
                <w:rPr>
                  <w:rFonts w:ascii="Cambria Math" w:eastAsia="宋体"/>
                  <w:szCs w:val="18"/>
                  <w:lang w:val="x-none"/>
                </w:rPr>
                <m:t>,</m:t>
              </m:r>
              <m:r>
                <w:rPr>
                  <w:rFonts w:ascii="Cambria Math" w:eastAsia="宋体"/>
                  <w:szCs w:val="18"/>
                  <w:lang w:val="x-none"/>
                </w:rPr>
                <m:t>l</m:t>
              </m:r>
              <m:r>
                <m:rPr>
                  <m:sty m:val="p"/>
                </m:rPr>
                <w:rPr>
                  <w:rFonts w:ascii="Cambria Math" w:eastAsia="宋体"/>
                  <w:szCs w:val="18"/>
                  <w:lang w:val="x-none"/>
                </w:rPr>
                <m:t>)</m:t>
              </m:r>
            </m:oMath>
            <w:r w:rsidRPr="007D56EF">
              <w:rPr>
                <w:rFonts w:eastAsia="宋体"/>
                <w:iCs/>
                <w:szCs w:val="18"/>
                <w:lang w:val="x-none"/>
              </w:rPr>
              <w:t xml:space="preserve"> </w:t>
            </w:r>
            <w:r w:rsidRPr="007D56EF">
              <w:rPr>
                <w:rFonts w:eastAsia="宋体"/>
                <w:szCs w:val="18"/>
                <w:lang w:val="x-none" w:eastAsia="zh-CN"/>
              </w:rPr>
              <w:t xml:space="preserve">equally across </w:t>
            </w:r>
            <w:r>
              <w:rPr>
                <w:rFonts w:eastAsia="宋体"/>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across ports of SRS resources in a set </w:t>
            </w:r>
            <w:r w:rsidRPr="0086471E">
              <w:rPr>
                <w:rFonts w:eastAsiaTheme="minorEastAsia"/>
                <w:lang w:val="fr-FR" w:eastAsia="zh-CN"/>
              </w:rPr>
              <w:t>will lead to two different UE behaviors of SRS power control</w:t>
            </w:r>
            <w:r>
              <w:rPr>
                <w:rFonts w:eastAsiaTheme="minorEastAsia"/>
                <w:lang w:val="fr-FR" w:eastAsia="zh-CN"/>
              </w:rPr>
              <w:t xml:space="preserve">. SRS power scaling should either </w:t>
            </w:r>
            <w:r w:rsidR="007403E0">
              <w:rPr>
                <w:rFonts w:eastAsiaTheme="minorEastAsia"/>
                <w:lang w:val="fr-FR" w:eastAsia="zh-CN"/>
              </w:rPr>
              <w:t xml:space="preserve">Option </w:t>
            </w:r>
            <w:r>
              <w:rPr>
                <w:rFonts w:eastAsiaTheme="minorEastAsia"/>
                <w:lang w:val="fr-FR" w:eastAsia="zh-CN"/>
              </w:rPr>
              <w:t>1) be left to implementation</w:t>
            </w:r>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a"/>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w:t>
      </w:r>
      <w:proofErr w:type="spellStart"/>
      <w:r>
        <w:t>Pcmax</w:t>
      </w:r>
      <w:proofErr w:type="spellEnd"/>
      <w:r>
        <w:t xml:space="preserve">,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aff"/>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lastRenderedPageBreak/>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2412B81F" w14:textId="424521D6" w:rsidR="008418E0" w:rsidRPr="008418E0" w:rsidRDefault="008418E0" w:rsidP="004677D1">
            <w:pPr>
              <w:pStyle w:val="a"/>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w:t>
      </w:r>
      <w:proofErr w:type="spellStart"/>
      <w:r>
        <w:t>nonCodebook</w:t>
      </w:r>
      <w:proofErr w:type="spellEnd"/>
      <w:r>
        <w:t xml:space="preserve">’ regardless of if the calculated Tx power is above or below </w:t>
      </w:r>
      <w:proofErr w:type="spellStart"/>
      <w:r>
        <w:t>Pcmax</w:t>
      </w:r>
      <w:proofErr w:type="spellEnd"/>
      <w:r>
        <w:t>,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 xml:space="preserve">some companies interpret the current spec as allowing unequal resource power near </w:t>
      </w:r>
      <w:proofErr w:type="spellStart"/>
      <w:r w:rsidR="008A0CA9">
        <w:t>Pcmax</w:t>
      </w:r>
      <w:proofErr w:type="spellEnd"/>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 xml:space="preserve">The changes in RAN1#118 to clarify ‘per SRS resource’ power control </w:t>
      </w:r>
      <w:proofErr w:type="gramStart"/>
      <w:r>
        <w:t>were</w:t>
      </w:r>
      <w:proofErr w:type="gramEnd"/>
      <w:r>
        <w:t xml:space="preserv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a"/>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a"/>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 xml:space="preserve">UE transmitter related measurements may determine if an antenna is blocked, or if the UE should back off power e.g. to meet maximum permissible exposure requirements, to share power with another RAT, etc.  RAN4 supports such power </w:t>
      </w:r>
      <w:proofErr w:type="spellStart"/>
      <w:r>
        <w:t>backoff</w:t>
      </w:r>
      <w:proofErr w:type="spellEnd"/>
      <w:r>
        <w:t xml:space="preserve">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 xml:space="preserve">The UE is also naturally aware of </w:t>
      </w:r>
      <w:proofErr w:type="gramStart"/>
      <w:r>
        <w:t>its</w:t>
      </w:r>
      <w:proofErr w:type="gramEnd"/>
      <w:r>
        <w:t xml:space="preserve">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w:t>
      </w:r>
      <w:r w:rsidR="00996A2E">
        <w:lastRenderedPageBreak/>
        <w:t xml:space="preserve">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0E17D2" w:rsidRDefault="00C7568F" w:rsidP="00CF4073">
      <w:pPr>
        <w:pStyle w:val="a"/>
        <w:numPr>
          <w:ilvl w:val="0"/>
          <w:numId w:val="30"/>
        </w:numPr>
        <w:spacing w:after="0"/>
        <w:rPr>
          <w:lang w:val="en-US"/>
        </w:rPr>
      </w:pPr>
      <w:r w:rsidRPr="000E17D2">
        <w:rPr>
          <w:lang w:val="en-US"/>
        </w:rPr>
        <w:t>UE based measurements (either received signals or transmitter related measurements) can provide only coarse estimates of SINR at a receiving TRP</w:t>
      </w:r>
      <w:r w:rsidR="005016C3" w:rsidRPr="000E17D2">
        <w:rPr>
          <w:lang w:val="en-US"/>
        </w:rPr>
        <w:t xml:space="preserve">. </w:t>
      </w:r>
    </w:p>
    <w:p w14:paraId="28F3C2C1" w14:textId="135470E1" w:rsidR="00996A2E" w:rsidRPr="000E17D2" w:rsidRDefault="005016C3" w:rsidP="00CF4073">
      <w:pPr>
        <w:pStyle w:val="a"/>
        <w:numPr>
          <w:ilvl w:val="1"/>
          <w:numId w:val="30"/>
        </w:numPr>
        <w:spacing w:after="0"/>
        <w:rPr>
          <w:lang w:val="en-US"/>
        </w:rPr>
      </w:pPr>
      <w:r w:rsidRPr="000E17D2">
        <w:rPr>
          <w:lang w:val="en-US"/>
        </w:rPr>
        <w:t xml:space="preserve">The most obvious form of UE </w:t>
      </w:r>
      <w:proofErr w:type="gramStart"/>
      <w:r w:rsidRPr="000E17D2">
        <w:rPr>
          <w:lang w:val="en-US"/>
        </w:rPr>
        <w:t>implementation based</w:t>
      </w:r>
      <w:proofErr w:type="gramEnd"/>
      <w:r w:rsidRPr="000E17D2">
        <w:rPr>
          <w:lang w:val="en-US"/>
        </w:rPr>
        <w:t xml:space="preserve"> setting of relative power would therefore seem to be to turn completely turn off one or more SRS resources.</w:t>
      </w:r>
    </w:p>
    <w:p w14:paraId="40CED229" w14:textId="649A4ACF" w:rsidR="005418F6" w:rsidRPr="000E17D2" w:rsidRDefault="005418F6" w:rsidP="00CF4073">
      <w:pPr>
        <w:pStyle w:val="a"/>
        <w:numPr>
          <w:ilvl w:val="0"/>
          <w:numId w:val="29"/>
        </w:numPr>
        <w:rPr>
          <w:lang w:val="en-US"/>
        </w:rPr>
      </w:pPr>
      <w:r w:rsidRPr="000E17D2">
        <w:rPr>
          <w:lang w:val="en-US"/>
        </w:rP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rsidRPr="000E17D2">
        <w:rPr>
          <w:lang w:val="en-US"/>
        </w:rP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aff"/>
        <w:tblW w:w="0" w:type="auto"/>
        <w:tblLook w:val="04A0" w:firstRow="1" w:lastRow="0" w:firstColumn="1" w:lastColumn="0" w:noHBand="0" w:noVBand="1"/>
      </w:tblPr>
      <w:tblGrid>
        <w:gridCol w:w="1343"/>
        <w:gridCol w:w="752"/>
        <w:gridCol w:w="7526"/>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3A04D464" w:rsidR="005C410A" w:rsidRDefault="00822474" w:rsidP="006220A4">
            <w:pPr>
              <w:rPr>
                <w:lang w:val="en-GB"/>
              </w:rPr>
            </w:pPr>
            <w:r>
              <w:rPr>
                <w:lang w:val="en-GB"/>
              </w:rPr>
              <w:t>Apple</w:t>
            </w:r>
          </w:p>
        </w:tc>
        <w:tc>
          <w:tcPr>
            <w:tcW w:w="752" w:type="dxa"/>
          </w:tcPr>
          <w:p w14:paraId="6D1E92E0" w14:textId="77777777" w:rsidR="005C410A" w:rsidRDefault="005C410A" w:rsidP="006220A4">
            <w:pPr>
              <w:rPr>
                <w:lang w:val="en-GB"/>
              </w:rPr>
            </w:pPr>
          </w:p>
        </w:tc>
        <w:tc>
          <w:tcPr>
            <w:tcW w:w="7533" w:type="dxa"/>
          </w:tcPr>
          <w:p w14:paraId="48F590B6" w14:textId="1A2D7BC9" w:rsidR="005C410A" w:rsidRDefault="00711710" w:rsidP="006220A4">
            <w:pPr>
              <w:rPr>
                <w:lang w:val="en-GB"/>
              </w:rPr>
            </w:pPr>
            <w:r>
              <w:rPr>
                <w:lang w:val="en-GB"/>
              </w:rPr>
              <w:t xml:space="preserve">It is irrelevant to this discussion in our view. </w:t>
            </w:r>
            <w:r w:rsidR="00010D8C">
              <w:rPr>
                <w:lang w:val="en-GB"/>
              </w:rPr>
              <w:t>Estimate UL SINR within a few dB is neither necessary or sufficient condition to require UE to perform equal power scaling.</w:t>
            </w:r>
          </w:p>
        </w:tc>
      </w:tr>
      <w:tr w:rsidR="005C410A" w14:paraId="24EE5632" w14:textId="77777777" w:rsidTr="006220A4">
        <w:tc>
          <w:tcPr>
            <w:tcW w:w="1344" w:type="dxa"/>
          </w:tcPr>
          <w:p w14:paraId="7417BDAB" w14:textId="7F359811" w:rsidR="005C410A" w:rsidRDefault="00D20B7F" w:rsidP="006220A4">
            <w:pPr>
              <w:rPr>
                <w:lang w:val="en-GB"/>
              </w:rPr>
            </w:pPr>
            <w:r w:rsidRPr="00D20B7F">
              <w:rPr>
                <w:rFonts w:hint="eastAsia"/>
                <w:lang w:val="en-GB"/>
              </w:rPr>
              <w:t>ZTE</w:t>
            </w:r>
          </w:p>
        </w:tc>
        <w:tc>
          <w:tcPr>
            <w:tcW w:w="752" w:type="dxa"/>
          </w:tcPr>
          <w:p w14:paraId="4DD44BDF" w14:textId="77777777" w:rsidR="005C410A" w:rsidRDefault="005C410A" w:rsidP="006220A4">
            <w:pPr>
              <w:rPr>
                <w:lang w:val="en-GB"/>
              </w:rPr>
            </w:pPr>
          </w:p>
        </w:tc>
        <w:tc>
          <w:tcPr>
            <w:tcW w:w="7533" w:type="dxa"/>
          </w:tcPr>
          <w:p w14:paraId="646F8280" w14:textId="5B82A97C" w:rsidR="005C410A" w:rsidRDefault="00D20B7F" w:rsidP="006220A4">
            <w:pPr>
              <w:rPr>
                <w:lang w:val="en-GB"/>
              </w:rPr>
            </w:pPr>
            <w:r>
              <w:rPr>
                <w:lang w:val="en-GB"/>
              </w:rPr>
              <w:t>Share the same views as Apple.</w:t>
            </w: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aff"/>
        <w:tblW w:w="0" w:type="auto"/>
        <w:tblLook w:val="04A0" w:firstRow="1" w:lastRow="0" w:firstColumn="1" w:lastColumn="0" w:noHBand="0" w:noVBand="1"/>
      </w:tblPr>
      <w:tblGrid>
        <w:gridCol w:w="1343"/>
        <w:gridCol w:w="752"/>
        <w:gridCol w:w="7526"/>
      </w:tblGrid>
      <w:tr w:rsidR="00D21C43" w:rsidRPr="0087402E" w14:paraId="772470A1" w14:textId="77777777" w:rsidTr="00D20B7F">
        <w:tc>
          <w:tcPr>
            <w:tcW w:w="9621"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D20B7F">
        <w:tc>
          <w:tcPr>
            <w:tcW w:w="1343"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26"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D20B7F">
        <w:tc>
          <w:tcPr>
            <w:tcW w:w="1343" w:type="dxa"/>
          </w:tcPr>
          <w:p w14:paraId="0F2862AB" w14:textId="18686DD1" w:rsidR="00D21C43" w:rsidRDefault="005A0AFB" w:rsidP="006220A4">
            <w:pPr>
              <w:rPr>
                <w:lang w:val="en-GB"/>
              </w:rPr>
            </w:pPr>
            <w:r>
              <w:rPr>
                <w:lang w:val="en-GB"/>
              </w:rPr>
              <w:t>Apple</w:t>
            </w:r>
          </w:p>
        </w:tc>
        <w:tc>
          <w:tcPr>
            <w:tcW w:w="752" w:type="dxa"/>
          </w:tcPr>
          <w:p w14:paraId="1B5E0234" w14:textId="77777777" w:rsidR="00D21C43" w:rsidRDefault="00D21C43" w:rsidP="006220A4">
            <w:pPr>
              <w:rPr>
                <w:lang w:val="en-GB"/>
              </w:rPr>
            </w:pPr>
          </w:p>
        </w:tc>
        <w:tc>
          <w:tcPr>
            <w:tcW w:w="7526" w:type="dxa"/>
          </w:tcPr>
          <w:p w14:paraId="008754B2" w14:textId="16A47610" w:rsidR="00D21C43" w:rsidRDefault="00192B59" w:rsidP="006220A4">
            <w:pPr>
              <w:rPr>
                <w:lang w:val="en-GB"/>
              </w:rPr>
            </w:pPr>
            <w:r>
              <w:rPr>
                <w:lang w:val="en-GB"/>
              </w:rPr>
              <w:t>It is irrelevant to this discussion in our view. We are talking about UL operation, do not understanding “</w:t>
            </w:r>
            <w:r>
              <w:t xml:space="preserve">only single layer transmission is possible at the </w:t>
            </w:r>
            <w:proofErr w:type="gramStart"/>
            <w:r>
              <w:t>gNB“</w:t>
            </w:r>
            <w:proofErr w:type="gramEnd"/>
          </w:p>
        </w:tc>
      </w:tr>
      <w:tr w:rsidR="00D20B7F" w14:paraId="24E83FF0" w14:textId="77777777" w:rsidTr="00D20B7F">
        <w:tc>
          <w:tcPr>
            <w:tcW w:w="1343" w:type="dxa"/>
          </w:tcPr>
          <w:p w14:paraId="4CB78F5A" w14:textId="2CDD5817" w:rsidR="00D20B7F" w:rsidRDefault="00D20B7F" w:rsidP="00D20B7F">
            <w:pPr>
              <w:rPr>
                <w:lang w:val="en-GB"/>
              </w:rPr>
            </w:pPr>
            <w:r w:rsidRPr="00D20B7F">
              <w:rPr>
                <w:rFonts w:hint="eastAsia"/>
                <w:lang w:val="en-GB"/>
              </w:rPr>
              <w:t>ZTE</w:t>
            </w:r>
          </w:p>
        </w:tc>
        <w:tc>
          <w:tcPr>
            <w:tcW w:w="752" w:type="dxa"/>
          </w:tcPr>
          <w:p w14:paraId="39033D8C" w14:textId="77777777" w:rsidR="00D20B7F" w:rsidRDefault="00D20B7F" w:rsidP="00D20B7F">
            <w:pPr>
              <w:rPr>
                <w:lang w:val="en-GB"/>
              </w:rPr>
            </w:pPr>
          </w:p>
        </w:tc>
        <w:tc>
          <w:tcPr>
            <w:tcW w:w="7526" w:type="dxa"/>
          </w:tcPr>
          <w:p w14:paraId="4C5CF322" w14:textId="42894133" w:rsidR="00D20B7F" w:rsidRDefault="00D20B7F" w:rsidP="00D20B7F">
            <w:pPr>
              <w:rPr>
                <w:lang w:val="en-GB"/>
              </w:rPr>
            </w:pPr>
            <w:r>
              <w:rPr>
                <w:lang w:val="en-GB"/>
              </w:rPr>
              <w:t>Share the same views as Apple.</w:t>
            </w:r>
          </w:p>
        </w:tc>
      </w:tr>
      <w:tr w:rsidR="00D21C43" w14:paraId="5C1C4DC8" w14:textId="77777777" w:rsidTr="00D20B7F">
        <w:tc>
          <w:tcPr>
            <w:tcW w:w="1343"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26"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aff"/>
        <w:tblW w:w="0" w:type="auto"/>
        <w:tblLook w:val="04A0" w:firstRow="1" w:lastRow="0" w:firstColumn="1" w:lastColumn="0" w:noHBand="0" w:noVBand="1"/>
      </w:tblPr>
      <w:tblGrid>
        <w:gridCol w:w="1343"/>
        <w:gridCol w:w="752"/>
        <w:gridCol w:w="7526"/>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0E3D072B" w:rsidR="00D54ED2" w:rsidRDefault="00E8731E" w:rsidP="006220A4">
            <w:pPr>
              <w:rPr>
                <w:lang w:val="en-GB"/>
              </w:rPr>
            </w:pPr>
            <w:r>
              <w:rPr>
                <w:lang w:val="en-GB"/>
              </w:rPr>
              <w:t>Apple</w:t>
            </w:r>
          </w:p>
        </w:tc>
        <w:tc>
          <w:tcPr>
            <w:tcW w:w="752" w:type="dxa"/>
          </w:tcPr>
          <w:p w14:paraId="0D09BECA" w14:textId="77777777" w:rsidR="00D54ED2" w:rsidRDefault="00D54ED2" w:rsidP="006220A4">
            <w:pPr>
              <w:rPr>
                <w:lang w:val="en-GB"/>
              </w:rPr>
            </w:pPr>
          </w:p>
        </w:tc>
        <w:tc>
          <w:tcPr>
            <w:tcW w:w="7533" w:type="dxa"/>
          </w:tcPr>
          <w:p w14:paraId="49E8F664" w14:textId="21C0B3FB" w:rsidR="00D54ED2" w:rsidRDefault="00E8731E" w:rsidP="006220A4">
            <w:pPr>
              <w:rPr>
                <w:lang w:val="en-GB"/>
              </w:rPr>
            </w:pPr>
            <w:r>
              <w:rPr>
                <w:lang w:val="en-GB"/>
              </w:rPr>
              <w:t xml:space="preserve">No, MPR is Maximum Power Reduction. </w:t>
            </w:r>
            <w:r w:rsidR="007956AE">
              <w:rPr>
                <w:lang w:val="en-GB"/>
              </w:rPr>
              <w:t xml:space="preserve">Or this is still irrelevant to this CR. </w:t>
            </w:r>
          </w:p>
        </w:tc>
      </w:tr>
      <w:tr w:rsidR="00D54ED2" w14:paraId="059DEE41" w14:textId="77777777" w:rsidTr="006220A4">
        <w:tc>
          <w:tcPr>
            <w:tcW w:w="1344" w:type="dxa"/>
          </w:tcPr>
          <w:p w14:paraId="26FC55F7" w14:textId="696C1877" w:rsidR="00D54ED2" w:rsidRDefault="00D20B7F" w:rsidP="006220A4">
            <w:pPr>
              <w:rPr>
                <w:lang w:val="en-GB"/>
              </w:rPr>
            </w:pPr>
            <w:r>
              <w:rPr>
                <w:lang w:val="en-GB"/>
              </w:rPr>
              <w:t>ZTE</w:t>
            </w:r>
          </w:p>
        </w:tc>
        <w:tc>
          <w:tcPr>
            <w:tcW w:w="752" w:type="dxa"/>
          </w:tcPr>
          <w:p w14:paraId="397AAEFC" w14:textId="77777777" w:rsidR="00D54ED2" w:rsidRDefault="00D54ED2" w:rsidP="006220A4">
            <w:pPr>
              <w:rPr>
                <w:lang w:val="en-GB"/>
              </w:rPr>
            </w:pPr>
          </w:p>
        </w:tc>
        <w:tc>
          <w:tcPr>
            <w:tcW w:w="7533" w:type="dxa"/>
          </w:tcPr>
          <w:p w14:paraId="3297D39D" w14:textId="5C825AC3" w:rsidR="00D54ED2" w:rsidRDefault="00D20B7F" w:rsidP="006220A4">
            <w:pPr>
              <w:rPr>
                <w:lang w:val="en-GB"/>
              </w:rPr>
            </w:pPr>
            <w:r>
              <w:rPr>
                <w:lang w:val="en-GB"/>
              </w:rPr>
              <w:t>Have not got the point. In our initial thought, it seems not relevant to this discussion.</w:t>
            </w: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xml:space="preserve">, assuming an </w:t>
      </w:r>
      <w:proofErr w:type="spellStart"/>
      <w:r w:rsidR="00451B0D">
        <w:t>i.i.d</w:t>
      </w:r>
      <w:proofErr w:type="spellEnd"/>
      <w:r w:rsidR="00451B0D">
        <w:t xml:space="preserve">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w:t>
      </w:r>
      <w:r w:rsidRPr="007B3DB1">
        <w:lastRenderedPageBreak/>
        <w:t xml:space="preserve">power limited scenario.  However, </w:t>
      </w:r>
      <w:r w:rsidR="00B040A6">
        <w:t xml:space="preserve">it was also found that </w:t>
      </w:r>
      <w:r w:rsidRPr="007B3DB1">
        <w:t>introducing an imbalance in power among Tx 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how many non-</w:t>
      </w:r>
      <w:proofErr w:type="gramStart"/>
      <w:r w:rsidR="00C623DF">
        <w:t>codebook</w:t>
      </w:r>
      <w:proofErr w:type="gramEnd"/>
      <w:r w:rsidR="00C623DF">
        <w:t xml:space="preserve">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Pr="000E17D2" w:rsidRDefault="00C83D28" w:rsidP="0059100F">
      <w:pPr>
        <w:pStyle w:val="a"/>
        <w:numPr>
          <w:ilvl w:val="0"/>
          <w:numId w:val="30"/>
        </w:numPr>
        <w:spacing w:after="0"/>
        <w:rPr>
          <w:lang w:val="en-US"/>
        </w:rPr>
      </w:pPr>
      <w:r w:rsidRPr="000E17D2">
        <w:rPr>
          <w:lang w:val="en-US"/>
        </w:rPr>
        <w:t>There seem to be limited conditions where boosting power of subsets of Tx chain would improve, rather than degrade PUSCH throughput.</w:t>
      </w:r>
    </w:p>
    <w:p w14:paraId="637EE4F6" w14:textId="5EE1DAE9" w:rsidR="00C83D28" w:rsidRPr="000E17D2" w:rsidRDefault="0059100F" w:rsidP="0059100F">
      <w:pPr>
        <w:pStyle w:val="a"/>
        <w:numPr>
          <w:ilvl w:val="0"/>
          <w:numId w:val="30"/>
        </w:numPr>
        <w:rPr>
          <w:lang w:val="en-US"/>
        </w:rPr>
      </w:pPr>
      <w:r w:rsidRPr="000E17D2">
        <w:rPr>
          <w:lang w:val="en-US"/>
        </w:rPr>
        <w:t>Reducing the number of SRS resources by virtual</w:t>
      </w:r>
      <w:r w:rsidR="00457248">
        <w:rPr>
          <w:lang w:val="en-US"/>
        </w:rPr>
        <w:t>izing Tx chains</w:t>
      </w:r>
      <w:r w:rsidRPr="000E17D2">
        <w:rPr>
          <w:lang w:val="en-US"/>
        </w:rPr>
        <w:t xml:space="preserve"> will improve the SNR of a</w:t>
      </w:r>
      <w:r w:rsidR="009F6F8B">
        <w:rPr>
          <w:lang w:val="en-US"/>
        </w:rPr>
        <w:t>n SRS</w:t>
      </w:r>
      <w:r w:rsidRPr="000E17D2">
        <w:rPr>
          <w:lang w:val="en-US"/>
        </w:rPr>
        <w:t xml:space="preserve"> resource, but this only improves CSI accuracy</w:t>
      </w:r>
      <w:r w:rsidR="00F8787B">
        <w:rPr>
          <w:lang w:val="en-US"/>
        </w:rPr>
        <w:t xml:space="preserve"> of one layer</w:t>
      </w:r>
      <w:r w:rsidRPr="000E17D2">
        <w:rPr>
          <w:lang w:val="en-US"/>
        </w:rP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aff"/>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w:t>
            </w:r>
            <w:proofErr w:type="spellStart"/>
            <w:r>
              <w:rPr>
                <w:lang w:val="en-GB"/>
              </w:rPr>
              <w:t>nonCodebook</w:t>
            </w:r>
            <w:proofErr w:type="spellEnd"/>
            <w:r>
              <w:rPr>
                <w:lang w:val="en-GB"/>
              </w:rPr>
              <w:t>’,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0320FD00" w:rsidR="002B6691" w:rsidRDefault="000E17D2" w:rsidP="006220A4">
            <w:pPr>
              <w:rPr>
                <w:lang w:val="en-GB"/>
              </w:rPr>
            </w:pPr>
            <w:r>
              <w:rPr>
                <w:lang w:val="en-GB"/>
              </w:rPr>
              <w:t>Apple</w:t>
            </w:r>
          </w:p>
        </w:tc>
        <w:tc>
          <w:tcPr>
            <w:tcW w:w="752" w:type="dxa"/>
          </w:tcPr>
          <w:p w14:paraId="41699732" w14:textId="77777777" w:rsidR="002B6691" w:rsidRDefault="002B6691" w:rsidP="006220A4">
            <w:pPr>
              <w:rPr>
                <w:lang w:val="en-GB"/>
              </w:rPr>
            </w:pPr>
          </w:p>
        </w:tc>
        <w:tc>
          <w:tcPr>
            <w:tcW w:w="7526" w:type="dxa"/>
          </w:tcPr>
          <w:p w14:paraId="3A01B69C" w14:textId="182B8329" w:rsidR="000E17D2" w:rsidRDefault="000E17D2" w:rsidP="006220A4">
            <w:pPr>
              <w:rPr>
                <w:lang w:val="en-GB"/>
              </w:rPr>
            </w:pPr>
            <w:r>
              <w:rPr>
                <w:lang w:val="en-GB"/>
              </w:rPr>
              <w:t>Power scaling to meet the maximum transmit power limitation is up to UE implementation.</w:t>
            </w:r>
          </w:p>
          <w:p w14:paraId="6CBBC643" w14:textId="77777777" w:rsidR="000E17D2" w:rsidRDefault="000E17D2" w:rsidP="006220A4">
            <w:pPr>
              <w:rPr>
                <w:lang w:val="en-GB"/>
              </w:rPr>
            </w:pPr>
          </w:p>
          <w:p w14:paraId="7AC83879" w14:textId="59D8DB80" w:rsidR="000E17D2" w:rsidRDefault="000E17D2" w:rsidP="006220A4">
            <w:pPr>
              <w:rPr>
                <w:lang w:val="en-GB"/>
              </w:rPr>
            </w:pPr>
            <w:r>
              <w:rPr>
                <w:lang w:val="en-GB"/>
              </w:rPr>
              <w:t>We have the following agreement made in RAN1#92, Feb. 2018</w:t>
            </w:r>
          </w:p>
          <w:p w14:paraId="15142768" w14:textId="77777777" w:rsidR="000E17D2" w:rsidRDefault="000E17D2" w:rsidP="006220A4">
            <w:pPr>
              <w:rPr>
                <w:lang w:val="en-GB"/>
              </w:rPr>
            </w:pPr>
          </w:p>
          <w:p w14:paraId="2DAABD66" w14:textId="77777777" w:rsidR="000E17D2" w:rsidRPr="00C0040A" w:rsidRDefault="000E17D2" w:rsidP="000E17D2">
            <w:pPr>
              <w:rPr>
                <w:b/>
                <w:szCs w:val="20"/>
                <w:lang w:eastAsia="x-none"/>
              </w:rPr>
            </w:pPr>
            <w:r w:rsidRPr="00C0040A">
              <w:rPr>
                <w:b/>
                <w:szCs w:val="20"/>
                <w:highlight w:val="green"/>
                <w:lang w:eastAsia="x-none"/>
              </w:rPr>
              <w:t>Agreement:</w:t>
            </w:r>
          </w:p>
          <w:p w14:paraId="0A30B80B" w14:textId="77777777" w:rsidR="000E17D2" w:rsidRPr="00C0040A" w:rsidRDefault="000E17D2" w:rsidP="000E17D2">
            <w:pPr>
              <w:rPr>
                <w:szCs w:val="20"/>
                <w:lang w:eastAsia="x-none"/>
              </w:rPr>
            </w:pPr>
            <w:r w:rsidRPr="00C0040A">
              <w:rPr>
                <w:szCs w:val="20"/>
                <w:lang w:eastAsia="x-none"/>
              </w:rPr>
              <w:t>Following working assumption is confirmed with the understanding that the CCs are in the same cell group:</w:t>
            </w:r>
          </w:p>
          <w:p w14:paraId="0A112423"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2, (CCs/uplinks configured for UE have same or different numerologies and partially overlapping transmissions between different CCs/uplinks and same/different transmission duration and one or two PUCCH group(s)), when the UE is power limited due to simultaneous transmission on multiple serving CCs/uplinks,</w:t>
            </w:r>
          </w:p>
          <w:p w14:paraId="4EA417A6" w14:textId="77777777" w:rsidR="000E17D2" w:rsidRPr="00C0040A" w:rsidRDefault="000E17D2" w:rsidP="000E17D2">
            <w:pPr>
              <w:numPr>
                <w:ilvl w:val="1"/>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PRACH of PCell &gt; PUCCH/PUSCH with ACK/NACK and/or SR &gt; PUCCH/PUSCH with other UCIs &gt; PUSCH w/o UCI &gt; SRS/PRACH of Scell</w:t>
            </w:r>
          </w:p>
          <w:p w14:paraId="082C1958"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Within a same priority level, PCell is prioritized over Scell</w:t>
            </w:r>
          </w:p>
          <w:p w14:paraId="1ED4F6E0"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that transmission power exceeds Pcmax, Scaling/dropping is applied to the lowest priority first until the aggregated power is within Pcmax.</w:t>
            </w:r>
          </w:p>
          <w:p w14:paraId="6B0FA1CD"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different priority of SRS used for carrier switching can be discussed further</w:t>
            </w:r>
          </w:p>
          <w:p w14:paraId="51BF18AD" w14:textId="77777777" w:rsidR="000E17D2" w:rsidRPr="000E17D2" w:rsidRDefault="000E17D2" w:rsidP="000E17D2">
            <w:pPr>
              <w:numPr>
                <w:ilvl w:val="1"/>
                <w:numId w:val="34"/>
              </w:numPr>
              <w:rPr>
                <w:rFonts w:ascii="Times New Roman" w:eastAsia="MS Mincho" w:hAnsi="Times New Roman"/>
                <w:kern w:val="2"/>
                <w:szCs w:val="20"/>
                <w:highlight w:val="yellow"/>
                <w:lang w:eastAsia="zh-CN"/>
              </w:rPr>
            </w:pPr>
            <w:r w:rsidRPr="000E17D2">
              <w:rPr>
                <w:rFonts w:ascii="Times New Roman" w:eastAsia="MS Mincho" w:hAnsi="Times New Roman"/>
                <w:kern w:val="2"/>
                <w:szCs w:val="20"/>
                <w:highlight w:val="yellow"/>
                <w:lang w:eastAsia="zh-CN"/>
              </w:rPr>
              <w:t>Scaling or dropping of the whole or part(s) of a transmission is left to UE implementation.</w:t>
            </w:r>
          </w:p>
          <w:p w14:paraId="2B229192"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lastRenderedPageBreak/>
              <w:t>Note: If the aggregated transmission power does not exceed Pc_max within any part of a transmission that overlaps with other transmission(s), the transmission is considered as non-power limited case.</w:t>
            </w:r>
          </w:p>
          <w:p w14:paraId="68375704"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power control with look-ahead is not required at UE.</w:t>
            </w:r>
          </w:p>
          <w:p w14:paraId="2E123183" w14:textId="77777777" w:rsidR="000E17D2" w:rsidRDefault="000E17D2" w:rsidP="000E17D2">
            <w:pPr>
              <w:rPr>
                <w:lang w:eastAsia="x-none"/>
              </w:rPr>
            </w:pPr>
            <w:r w:rsidRPr="00C0040A">
              <w:rPr>
                <w:szCs w:val="20"/>
                <w:lang w:eastAsia="x-none"/>
              </w:rPr>
              <w:t>FFS: Priority on the UL and SUL</w:t>
            </w:r>
            <w:r>
              <w:rPr>
                <w:lang w:eastAsia="x-none"/>
              </w:rPr>
              <w:t xml:space="preserve"> </w:t>
            </w:r>
          </w:p>
          <w:p w14:paraId="0ADA22D3" w14:textId="5CC8B388" w:rsidR="000E17D2" w:rsidRPr="000E17D2" w:rsidRDefault="000E17D2" w:rsidP="006220A4"/>
        </w:tc>
      </w:tr>
      <w:tr w:rsidR="002B6691" w14:paraId="6F1C9B4A" w14:textId="77777777" w:rsidTr="002B6691">
        <w:tc>
          <w:tcPr>
            <w:tcW w:w="1343" w:type="dxa"/>
          </w:tcPr>
          <w:p w14:paraId="7D967592" w14:textId="6ADCBB82" w:rsidR="002B6691" w:rsidRDefault="00D20B7F" w:rsidP="006220A4">
            <w:pPr>
              <w:rPr>
                <w:lang w:val="en-GB"/>
              </w:rPr>
            </w:pPr>
            <w:r>
              <w:rPr>
                <w:lang w:val="en-GB"/>
              </w:rPr>
              <w:lastRenderedPageBreak/>
              <w:t>ZTE</w:t>
            </w:r>
          </w:p>
        </w:tc>
        <w:tc>
          <w:tcPr>
            <w:tcW w:w="752" w:type="dxa"/>
          </w:tcPr>
          <w:p w14:paraId="10295342" w14:textId="77777777" w:rsidR="002B6691" w:rsidRDefault="002B6691" w:rsidP="006220A4">
            <w:pPr>
              <w:rPr>
                <w:lang w:val="en-GB"/>
              </w:rPr>
            </w:pPr>
          </w:p>
        </w:tc>
        <w:tc>
          <w:tcPr>
            <w:tcW w:w="7526" w:type="dxa"/>
          </w:tcPr>
          <w:p w14:paraId="1C6BD023" w14:textId="6E90FA1F" w:rsidR="002B6691" w:rsidRDefault="00D20B7F" w:rsidP="006220A4">
            <w:pPr>
              <w:rPr>
                <w:lang w:val="en-GB"/>
              </w:rPr>
            </w:pPr>
            <w:r>
              <w:rPr>
                <w:lang w:val="en-GB"/>
              </w:rPr>
              <w:t>Share the same views as Apple</w:t>
            </w:r>
          </w:p>
        </w:tc>
      </w:tr>
      <w:tr w:rsidR="002B6691" w14:paraId="605C8E34" w14:textId="77777777" w:rsidTr="002B6691">
        <w:tc>
          <w:tcPr>
            <w:tcW w:w="1343" w:type="dxa"/>
          </w:tcPr>
          <w:p w14:paraId="377E5826" w14:textId="67B8A80E" w:rsidR="002B6691" w:rsidRDefault="007322C1" w:rsidP="006220A4">
            <w:pPr>
              <w:rPr>
                <w:lang w:val="en-GB"/>
              </w:rPr>
            </w:pPr>
            <w:r>
              <w:rPr>
                <w:lang w:val="en-GB"/>
              </w:rPr>
              <w:t>QC</w:t>
            </w:r>
          </w:p>
        </w:tc>
        <w:tc>
          <w:tcPr>
            <w:tcW w:w="752" w:type="dxa"/>
          </w:tcPr>
          <w:p w14:paraId="050883CC" w14:textId="77777777" w:rsidR="002B6691" w:rsidRDefault="002B6691" w:rsidP="006220A4">
            <w:pPr>
              <w:rPr>
                <w:lang w:val="en-GB"/>
              </w:rPr>
            </w:pPr>
          </w:p>
        </w:tc>
        <w:tc>
          <w:tcPr>
            <w:tcW w:w="7526" w:type="dxa"/>
          </w:tcPr>
          <w:p w14:paraId="32B4E25B" w14:textId="0A73ECBA" w:rsidR="002B6691" w:rsidRDefault="007322C1" w:rsidP="006220A4">
            <w:pPr>
              <w:rPr>
                <w:lang w:val="en-GB"/>
              </w:rPr>
            </w:pPr>
            <w:r>
              <w:rPr>
                <w:lang w:val="en-GB"/>
              </w:rPr>
              <w:t>There are only two sensible options at UE side</w:t>
            </w:r>
            <w:r w:rsidR="007B2F4C">
              <w:rPr>
                <w:lang w:val="en-GB"/>
              </w:rPr>
              <w:t xml:space="preserve"> concerning the issue</w:t>
            </w:r>
            <w:r>
              <w:rPr>
                <w:lang w:val="en-GB"/>
              </w:rPr>
              <w:t>: a) equally split the power</w:t>
            </w:r>
            <w:r w:rsidR="007B2F4C">
              <w:rPr>
                <w:lang w:val="en-GB"/>
              </w:rPr>
              <w:t xml:space="preserve">, b) drop one at transmit another. In our view, both </w:t>
            </w:r>
            <w:r w:rsidR="00456A65">
              <w:rPr>
                <w:lang w:val="en-GB"/>
              </w:rPr>
              <w:t xml:space="preserve">options are sensible. </w:t>
            </w:r>
            <w:proofErr w:type="gramStart"/>
            <w:r w:rsidR="00456A65">
              <w:rPr>
                <w:lang w:val="en-GB"/>
              </w:rPr>
              <w:t>Hence</w:t>
            </w:r>
            <w:proofErr w:type="gramEnd"/>
            <w:r w:rsidR="00456A65">
              <w:rPr>
                <w:lang w:val="en-GB"/>
              </w:rPr>
              <w:t xml:space="preserve"> we prefer it is up to UE implementation.</w:t>
            </w:r>
          </w:p>
        </w:tc>
      </w:tr>
      <w:tr w:rsidR="0049228D" w:rsidRPr="0049228D" w14:paraId="2D9E0F48" w14:textId="77777777" w:rsidTr="002B6691">
        <w:tc>
          <w:tcPr>
            <w:tcW w:w="1343" w:type="dxa"/>
          </w:tcPr>
          <w:p w14:paraId="4289B70D" w14:textId="6F5B7C59" w:rsidR="0049228D" w:rsidRPr="0049228D" w:rsidRDefault="0049228D" w:rsidP="006220A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52" w:type="dxa"/>
          </w:tcPr>
          <w:p w14:paraId="38404337" w14:textId="77777777" w:rsidR="0049228D" w:rsidRDefault="0049228D" w:rsidP="006220A4">
            <w:pPr>
              <w:rPr>
                <w:lang w:val="en-GB"/>
              </w:rPr>
            </w:pPr>
          </w:p>
        </w:tc>
        <w:tc>
          <w:tcPr>
            <w:tcW w:w="7526" w:type="dxa"/>
          </w:tcPr>
          <w:p w14:paraId="145F787D" w14:textId="18219F2C" w:rsidR="0049228D" w:rsidRPr="0049228D" w:rsidRDefault="0049228D" w:rsidP="006220A4">
            <w:pPr>
              <w:rPr>
                <w:rFonts w:eastAsiaTheme="minorEastAsia"/>
                <w:lang w:val="en-GB" w:eastAsia="zh-CN"/>
              </w:rPr>
            </w:pPr>
            <w:r>
              <w:rPr>
                <w:rFonts w:eastAsiaTheme="minorEastAsia"/>
                <w:lang w:val="en-GB" w:eastAsia="zh-CN"/>
              </w:rPr>
              <w:t xml:space="preserve">Given the agreed CR for section 7.3 in RAN1#118 is per SRS resource determination, in our view it should be same for the case when the total power would exceed </w:t>
            </w:r>
            <w:proofErr w:type="spellStart"/>
            <w:r>
              <w:rPr>
                <w:rFonts w:eastAsiaTheme="minorEastAsia"/>
                <w:lang w:val="en-GB" w:eastAsia="zh-CN"/>
              </w:rPr>
              <w:t>Pcmax</w:t>
            </w:r>
            <w:proofErr w:type="spellEnd"/>
            <w:r>
              <w:rPr>
                <w:rFonts w:eastAsiaTheme="minorEastAsia"/>
                <w:lang w:val="en-GB" w:eastAsia="zh-CN"/>
              </w:rPr>
              <w:t>. Hence, we support it is up to UE implementation</w:t>
            </w:r>
          </w:p>
        </w:tc>
      </w:tr>
      <w:tr w:rsidR="00977664" w:rsidRPr="0049228D" w14:paraId="01CB31A1" w14:textId="77777777" w:rsidTr="002B6691">
        <w:tc>
          <w:tcPr>
            <w:tcW w:w="1343" w:type="dxa"/>
          </w:tcPr>
          <w:p w14:paraId="43182A66" w14:textId="09CD3665" w:rsidR="00977664" w:rsidRDefault="00977664" w:rsidP="00977664">
            <w:pPr>
              <w:rPr>
                <w:rFonts w:eastAsiaTheme="minorEastAsia" w:hint="eastAsia"/>
                <w:lang w:val="en-GB" w:eastAsia="zh-CN"/>
              </w:rPr>
            </w:pPr>
            <w:r>
              <w:rPr>
                <w:rFonts w:asciiTheme="minorEastAsia" w:eastAsiaTheme="minorEastAsia" w:hAnsiTheme="minorEastAsia" w:hint="eastAsia"/>
                <w:lang w:val="en-GB" w:eastAsia="zh-CN"/>
              </w:rPr>
              <w:t>OPPO</w:t>
            </w:r>
          </w:p>
        </w:tc>
        <w:tc>
          <w:tcPr>
            <w:tcW w:w="752" w:type="dxa"/>
          </w:tcPr>
          <w:p w14:paraId="111F5E14" w14:textId="77777777" w:rsidR="00977664" w:rsidRDefault="00977664" w:rsidP="00977664">
            <w:pPr>
              <w:rPr>
                <w:lang w:val="en-GB"/>
              </w:rPr>
            </w:pPr>
          </w:p>
        </w:tc>
        <w:tc>
          <w:tcPr>
            <w:tcW w:w="7526" w:type="dxa"/>
          </w:tcPr>
          <w:p w14:paraId="7B68E2A1" w14:textId="20AC76CB" w:rsidR="00977664" w:rsidRDefault="00977664" w:rsidP="00977664">
            <w:pPr>
              <w:rPr>
                <w:rFonts w:eastAsiaTheme="minorEastAsia"/>
                <w:lang w:val="en-GB" w:eastAsia="zh-CN"/>
              </w:rPr>
            </w:pPr>
            <w:r>
              <w:rPr>
                <w:rFonts w:eastAsiaTheme="minorEastAsia"/>
                <w:lang w:val="en-GB" w:eastAsia="zh-CN"/>
              </w:rPr>
              <w:t xml:space="preserve">We think current agreement/conclusion is sufficient. For </w:t>
            </w:r>
            <w:proofErr w:type="spellStart"/>
            <w:r>
              <w:rPr>
                <w:rFonts w:eastAsiaTheme="minorEastAsia"/>
                <w:lang w:val="en-GB" w:eastAsia="zh-CN"/>
              </w:rPr>
              <w:t>gNB</w:t>
            </w:r>
            <w:proofErr w:type="spellEnd"/>
            <w:r>
              <w:rPr>
                <w:rFonts w:eastAsiaTheme="minorEastAsia"/>
                <w:lang w:val="en-GB" w:eastAsia="zh-CN"/>
              </w:rPr>
              <w:t xml:space="preserve">, it only needs to measure the SRS resources with assumption of equal power and select the best one(s). The </w:t>
            </w:r>
            <w:r>
              <w:rPr>
                <w:lang w:val="en-GB"/>
              </w:rPr>
              <w:t xml:space="preserve">power scaling for simultaneous SRS resources can be up to UE implementation. </w:t>
            </w:r>
          </w:p>
        </w:tc>
      </w:tr>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d>
          <m:dPr>
            <m:ctrlPr>
              <w:rPr>
                <w:rFonts w:ascii="Cambria Math" w:eastAsia="宋体" w:hAnsi="Cambria Math" w:cs="Times New Roman"/>
                <w:i/>
                <w:szCs w:val="20"/>
                <w:lang w:val="en-GB"/>
              </w:rPr>
            </m:ctrlPr>
          </m:dPr>
          <m:e>
            <m:r>
              <w:rPr>
                <w:rFonts w:ascii="Cambria Math" w:eastAsia="宋体" w:hAnsi="Cambria Math" w:cs="Times New Roman"/>
                <w:szCs w:val="20"/>
                <w:lang w:val="en-GB"/>
              </w:rPr>
              <m:t>i</m:t>
            </m:r>
          </m:e>
        </m:d>
      </m:oMath>
      <w:r>
        <w:rPr>
          <w:rFonts w:eastAsiaTheme="minorEastAsia"/>
          <w:szCs w:val="20"/>
          <w:lang w:val="en-GB"/>
        </w:rPr>
        <w:t xml:space="preserve"> uses existing mechanisms.</w:t>
      </w:r>
    </w:p>
    <w:tbl>
      <w:tblPr>
        <w:tblStyle w:val="aff"/>
        <w:tblW w:w="0" w:type="auto"/>
        <w:tblLook w:val="04A0" w:firstRow="1" w:lastRow="0" w:firstColumn="1" w:lastColumn="0" w:noHBand="0" w:noVBand="1"/>
      </w:tblPr>
      <w:tblGrid>
        <w:gridCol w:w="9621"/>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宋体" w:cs="Times New Roman"/>
                <w:sz w:val="28"/>
                <w:szCs w:val="18"/>
                <w:lang w:val="en-GB"/>
              </w:rPr>
            </w:pPr>
            <w:r w:rsidRPr="006975A9">
              <w:rPr>
                <w:rFonts w:eastAsia="宋体" w:cs="Times New Roman"/>
                <w:sz w:val="28"/>
                <w:szCs w:val="18"/>
                <w:lang w:val="en-GB"/>
              </w:rPr>
              <w:lastRenderedPageBreak/>
              <w:t>7.5</w:t>
            </w:r>
            <w:r w:rsidRPr="006975A9">
              <w:rPr>
                <w:rFonts w:eastAsia="宋体"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宋体" w:hAnsi="Times New Roman" w:cs="Times New Roman"/>
                <w:iCs/>
                <w:szCs w:val="20"/>
                <w:lang w:val="en-GB"/>
              </w:rPr>
            </w:pPr>
            <w:r w:rsidRPr="00173E1C">
              <w:rPr>
                <w:rFonts w:ascii="Times New Roman" w:eastAsia="宋体" w:hAnsi="Times New Roman" w:cs="Times New Roman"/>
                <w:szCs w:val="20"/>
                <w:lang w:val="en-GB"/>
              </w:rPr>
              <w:t xml:space="preserve">For single cell operation with two uplink carriers or for operation with carrier aggregation </w:t>
            </w:r>
            <w:r w:rsidRPr="00173E1C">
              <w:rPr>
                <w:rFonts w:ascii="Times New Roman" w:eastAsia="宋体" w:hAnsi="Times New Roman" w:cs="Times New Roman" w:hint="eastAsia"/>
                <w:szCs w:val="20"/>
                <w:lang w:eastAsia="zh-CN"/>
              </w:rPr>
              <w:t xml:space="preserve">or for </w:t>
            </w:r>
            <w:r w:rsidRPr="00173E1C">
              <w:rPr>
                <w:rFonts w:ascii="Times New Roman" w:eastAsia="宋体" w:hAnsi="Times New Roman" w:cs="Times New Roman"/>
                <w:szCs w:val="20"/>
                <w:lang w:eastAsia="zh-CN"/>
              </w:rPr>
              <w:t xml:space="preserve">operation with a </w:t>
            </w:r>
            <w:r w:rsidRPr="00173E1C">
              <w:rPr>
                <w:rFonts w:ascii="Times New Roman" w:eastAsia="宋体" w:hAnsi="Times New Roman" w:cs="Times New Roman" w:hint="eastAsia"/>
                <w:szCs w:val="20"/>
                <w:lang w:eastAsia="zh-CN"/>
              </w:rPr>
              <w:t xml:space="preserve">candidate cell configured by </w:t>
            </w:r>
            <w:r w:rsidRPr="00173E1C">
              <w:rPr>
                <w:rFonts w:ascii="Times New Roman" w:eastAsia="宋体" w:hAnsi="Times New Roman" w:cs="Times New Roman"/>
                <w:i/>
                <w:iCs/>
                <w:szCs w:val="20"/>
                <w:lang w:val="en-GB"/>
              </w:rPr>
              <w:t>LTM-Config</w:t>
            </w:r>
            <w:r w:rsidRPr="00173E1C">
              <w:rPr>
                <w:rFonts w:ascii="Times New Roman" w:eastAsia="宋体" w:hAnsi="Times New Roman" w:cs="Times New Roman"/>
                <w:szCs w:val="20"/>
                <w:lang w:val="en-GB"/>
              </w:rPr>
              <w:t>, if a</w:t>
            </w:r>
            <w:r w:rsidRPr="00173E1C">
              <w:rPr>
                <w:rFonts w:ascii="Times New Roman" w:eastAsia="宋体" w:hAnsi="Times New Roman" w:cs="Times New Roman"/>
                <w:iCs/>
                <w:szCs w:val="20"/>
                <w:lang w:val="en-GB"/>
              </w:rPr>
              <w:t xml:space="preserve"> total UE transmit power for PUSCH or PUCCH or PRACH or SRS transmissions on serving cells </w:t>
            </w:r>
            <w:r w:rsidRPr="00173E1C">
              <w:rPr>
                <w:rFonts w:ascii="Times New Roman" w:eastAsia="宋体" w:hAnsi="Times New Roman" w:cs="Times New Roman" w:hint="eastAsia"/>
                <w:iCs/>
                <w:szCs w:val="20"/>
                <w:lang w:eastAsia="zh-CN"/>
              </w:rPr>
              <w:t xml:space="preserve">or on </w:t>
            </w:r>
            <w:r w:rsidRPr="00173E1C">
              <w:rPr>
                <w:rFonts w:ascii="Times New Roman" w:eastAsia="宋体" w:hAnsi="Times New Roman" w:cs="Times New Roman"/>
                <w:iCs/>
                <w:szCs w:val="20"/>
                <w:lang w:eastAsia="zh-CN"/>
              </w:rPr>
              <w:t xml:space="preserve">a </w:t>
            </w:r>
            <w:r w:rsidRPr="00173E1C">
              <w:rPr>
                <w:rFonts w:ascii="Times New Roman" w:eastAsia="宋体" w:hAnsi="Times New Roman" w:cs="Times New Roman" w:hint="eastAsia"/>
                <w:iCs/>
                <w:szCs w:val="20"/>
                <w:lang w:eastAsia="zh-CN"/>
              </w:rPr>
              <w:t>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val="en-GB"/>
              </w:rPr>
              <w:t xml:space="preserve"> in a frequency range in a respective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would exceed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where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is the linear value of </w:t>
            </w:r>
            <m:oMath>
              <m:sSub>
                <m:sSubPr>
                  <m:ctrlPr>
                    <w:rPr>
                      <w:rFonts w:ascii="Cambria Math" w:eastAsia="宋体" w:hAnsi="Cambria Math" w:cs="Times New Roman"/>
                      <w:i/>
                      <w:szCs w:val="20"/>
                      <w:lang w:val="en-GB"/>
                    </w:rPr>
                  </m:ctrlPr>
                </m:sSubPr>
                <m:e>
                  <m:r>
                    <w:rPr>
                      <w:rFonts w:ascii="Cambria Math" w:eastAsia="宋体" w:hAnsi="Cambria Math" w:cs="Times New Roman"/>
                      <w:szCs w:val="20"/>
                      <w:lang w:val="en-GB"/>
                    </w:rPr>
                    <m:t>P</m:t>
                  </m:r>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in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as defined in [8-1, TS 38.101-1] for FR1 </w:t>
            </w:r>
            <w:r w:rsidRPr="00173E1C">
              <w:rPr>
                <w:rFonts w:ascii="Times New Roman" w:eastAsia="宋体" w:hAnsi="Times New Roman" w:cs="Times New Roman"/>
                <w:szCs w:val="20"/>
              </w:rPr>
              <w:t>and [8-2, TS 38.101-2]</w:t>
            </w:r>
            <w:r w:rsidRPr="00173E1C">
              <w:rPr>
                <w:rFonts w:ascii="Times New Roman" w:eastAsia="宋体" w:hAnsi="Times New Roman" w:cs="Times New Roman"/>
                <w:iCs/>
                <w:szCs w:val="20"/>
                <w:lang w:val="en-GB"/>
              </w:rPr>
              <w:t xml:space="preserve"> for FR2, the UE allocates power to </w:t>
            </w:r>
            <w:r w:rsidRPr="00173E1C">
              <w:rPr>
                <w:rFonts w:ascii="Times New Roman" w:eastAsia="宋体" w:hAnsi="Times New Roman" w:cs="Times New Roman"/>
                <w:szCs w:val="20"/>
                <w:lang w:val="en-GB"/>
              </w:rPr>
              <w:t>PUSCH/PUCCH/PRACH</w:t>
            </w:r>
            <w:r w:rsidRPr="00173E1C">
              <w:rPr>
                <w:rFonts w:ascii="Times New Roman" w:eastAsia="宋体"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宋体" w:hAnsi="Times New Roman" w:cs="Times New Roman" w:hint="eastAsia"/>
                <w:iCs/>
                <w:szCs w:val="20"/>
                <w:lang w:eastAsia="zh-CN"/>
              </w:rPr>
              <w:t>or on a candidate cell</w:t>
            </w:r>
            <w:r w:rsidRPr="00173E1C">
              <w:rPr>
                <w:rFonts w:ascii="Times New Roman" w:eastAsia="宋体" w:hAnsi="Times New Roman" w:cs="Times New Roman"/>
                <w:iCs/>
                <w:szCs w:val="20"/>
                <w:lang w:eastAsia="zh-CN"/>
              </w:rPr>
              <w:t>,</w:t>
            </w:r>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hint="eastAsia"/>
                <w:iCs/>
                <w:szCs w:val="20"/>
                <w:lang w:eastAsia="zh-CN"/>
              </w:rPr>
              <w:t>if any,</w:t>
            </w:r>
            <w:r w:rsidRPr="00173E1C">
              <w:rPr>
                <w:rFonts w:ascii="Times New Roman" w:eastAsia="宋体" w:hAnsi="Times New Roman" w:cs="Times New Roman"/>
                <w:iCs/>
                <w:szCs w:val="20"/>
                <w:lang w:eastAsia="zh-CN"/>
              </w:rPr>
              <w:t xml:space="preserve"> </w:t>
            </w:r>
            <w:r w:rsidRPr="00173E1C">
              <w:rPr>
                <w:rFonts w:ascii="Times New Roman" w:eastAsia="宋体" w:hAnsi="Times New Roman" w:cs="Times New Roman"/>
                <w:iCs/>
                <w:szCs w:val="20"/>
                <w:lang w:val="en-GB"/>
              </w:rPr>
              <w:t xml:space="preserve">in the frequency range is smaller than or equal to </w:t>
            </w:r>
            <m:oMath>
              <m:sSub>
                <m:sSubPr>
                  <m:ctrlPr>
                    <w:rPr>
                      <w:rFonts w:ascii="Cambria Math" w:eastAsia="宋体" w:hAnsi="Cambria Math" w:cs="Times New Roman"/>
                      <w:i/>
                      <w:szCs w:val="20"/>
                      <w:lang w:val="en-GB"/>
                    </w:rPr>
                  </m:ctrlPr>
                </m:sSubPr>
                <m:e>
                  <m:acc>
                    <m:accPr>
                      <m:ctrlPr>
                        <w:rPr>
                          <w:rFonts w:ascii="Cambria Math" w:eastAsia="宋体" w:hAnsi="Cambria Math" w:cs="Times New Roman"/>
                          <w:i/>
                          <w:szCs w:val="20"/>
                          <w:lang w:val="en-GB"/>
                        </w:rPr>
                      </m:ctrlPr>
                    </m:accPr>
                    <m:e>
                      <m:r>
                        <w:rPr>
                          <w:rFonts w:ascii="Cambria Math" w:eastAsia="宋体" w:hAnsi="Times New Roman" w:cs="Times New Roman"/>
                          <w:szCs w:val="20"/>
                          <w:lang w:val="en-GB"/>
                        </w:rPr>
                        <m:t>P</m:t>
                      </m:r>
                    </m:e>
                  </m:acc>
                </m:e>
                <m:sub>
                  <m:r>
                    <m:rPr>
                      <m:sty m:val="p"/>
                    </m:rPr>
                    <w:rPr>
                      <w:rFonts w:ascii="Cambria Math" w:eastAsia="宋体" w:hAnsi="Cambria Math" w:cs="Times New Roman"/>
                      <w:szCs w:val="20"/>
                      <w:lang w:val="en-GB"/>
                    </w:rPr>
                    <m:t>CMAX</m:t>
                  </m:r>
                </m:sub>
              </m:sSub>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for that frequency range in every symbol of transmission occasion </w:t>
            </w:r>
            <m:oMath>
              <m:r>
                <w:rPr>
                  <w:rFonts w:ascii="Cambria Math" w:eastAsia="宋体" w:hAnsi="Cambria Math" w:cs="Times New Roman"/>
                  <w:szCs w:val="20"/>
                  <w:lang w:val="en-GB"/>
                </w:rPr>
                <m:t>i</m:t>
              </m:r>
            </m:oMath>
            <w:r w:rsidRPr="00173E1C">
              <w:rPr>
                <w:rFonts w:ascii="Times New Roman" w:eastAsia="宋体" w:hAnsi="Times New Roman" w:cs="Times New Roman"/>
                <w:iCs/>
                <w:szCs w:val="20"/>
                <w:lang w:val="en-GB"/>
              </w:rPr>
              <w:t xml:space="preserve">. </w:t>
            </w:r>
            <w:r w:rsidRPr="00173E1C">
              <w:rPr>
                <w:rFonts w:ascii="Times New Roman" w:eastAsia="宋体" w:hAnsi="Times New Roman" w:cs="Times New Roman"/>
                <w:szCs w:val="20"/>
                <w:lang w:val="en-GB" w:eastAsia="zh-CN"/>
              </w:rPr>
              <w:t xml:space="preserve">If the UE transmits SRS on multiple SRS resources according the </w:t>
            </w:r>
            <w:r w:rsidRPr="00173E1C">
              <w:rPr>
                <w:rFonts w:ascii="Times New Roman" w:eastAsia="宋体" w:hAnsi="Times New Roman" w:cs="Times New Roman"/>
                <w:i/>
                <w:iCs/>
                <w:szCs w:val="20"/>
                <w:lang w:val="en-GB" w:eastAsia="zh-CN"/>
              </w:rPr>
              <w:t>XYZ</w:t>
            </w:r>
            <w:r w:rsidRPr="00173E1C">
              <w:rPr>
                <w:rFonts w:ascii="Times New Roman" w:eastAsia="宋体" w:hAnsi="Times New Roman" w:cs="Times New Roman"/>
                <w:szCs w:val="20"/>
                <w:lang w:val="en-GB" w:eastAsia="zh-CN"/>
              </w:rPr>
              <w:t xml:space="preserve"> [6, TS 38.214]</w:t>
            </w:r>
            <w:r w:rsidRPr="00173E1C">
              <w:rPr>
                <w:rFonts w:ascii="Times New Roman" w:eastAsia="宋体" w:hAnsi="Times New Roman" w:cs="Times New Roman"/>
                <w:iCs/>
                <w:szCs w:val="20"/>
                <w:lang w:val="en-GB" w:eastAsia="zh-CN"/>
              </w:rPr>
              <w:t xml:space="preserve">, the UE allocates power so that all REs of the SRS transmission </w:t>
            </w:r>
            <w:proofErr w:type="gramStart"/>
            <w:r w:rsidRPr="00173E1C">
              <w:rPr>
                <w:rFonts w:ascii="Times New Roman" w:eastAsia="宋体" w:hAnsi="Times New Roman" w:cs="Times New Roman"/>
                <w:iCs/>
                <w:szCs w:val="20"/>
                <w:lang w:val="en-GB" w:eastAsia="zh-CN"/>
              </w:rPr>
              <w:t>have</w:t>
            </w:r>
            <w:proofErr w:type="gramEnd"/>
            <w:r w:rsidRPr="00173E1C">
              <w:rPr>
                <w:rFonts w:ascii="Times New Roman" w:eastAsia="宋体" w:hAnsi="Times New Roman" w:cs="Times New Roman"/>
                <w:iCs/>
                <w:szCs w:val="20"/>
                <w:lang w:val="en-GB" w:eastAsia="zh-CN"/>
              </w:rPr>
              <w:t xml:space="preserve"> same power.</w:t>
            </w:r>
          </w:p>
          <w:p w14:paraId="13EFB26D" w14:textId="77777777" w:rsidR="003530B7" w:rsidRPr="006975A9" w:rsidRDefault="003530B7" w:rsidP="006220A4">
            <w:pPr>
              <w:spacing w:after="180"/>
              <w:jc w:val="center"/>
              <w:rPr>
                <w:rFonts w:ascii="Times New Roman" w:eastAsia="宋体" w:hAnsi="Times New Roman" w:cs="Times New Roman"/>
                <w:iCs/>
                <w:sz w:val="20"/>
                <w:szCs w:val="18"/>
                <w:lang w:val="en-GB"/>
              </w:rPr>
            </w:pPr>
            <w:r w:rsidRPr="006975A9">
              <w:rPr>
                <w:rFonts w:ascii="Times New Roman" w:eastAsia="宋体"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宋体" w:hAnsi="Times New Roman" w:cs="Times New Roman"/>
                <w:szCs w:val="20"/>
                <w:lang w:val="en-GB"/>
              </w:rPr>
            </w:pPr>
            <w:r w:rsidRPr="00173E1C">
              <w:rPr>
                <w:rFonts w:ascii="Times New Roman" w:eastAsia="宋体" w:hAnsi="Times New Roman" w:cs="Times New Roman"/>
                <w:szCs w:val="20"/>
                <w:lang w:val="en-GB"/>
              </w:rPr>
              <w:t xml:space="preserve">In case of same priority order and for operation with carrier aggregation, </w:t>
            </w:r>
            <w:r w:rsidRPr="00173E1C">
              <w:rPr>
                <w:rFonts w:ascii="Times New Roman" w:eastAsia="宋体" w:hAnsi="Times New Roman" w:cs="Times New Roman"/>
                <w:szCs w:val="20"/>
              </w:rPr>
              <w:t xml:space="preserve">the UE prioritizes power allocation for </w:t>
            </w:r>
            <w:r w:rsidRPr="00173E1C">
              <w:rPr>
                <w:rFonts w:ascii="Times New Roman" w:eastAsia="宋体" w:hAnsi="Times New Roman" w:cs="Times New Roman"/>
                <w:szCs w:val="20"/>
                <w:lang w:val="en-GB"/>
              </w:rPr>
              <w:t>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the primary cell of the MCG or the SCG over transmission</w:t>
            </w:r>
            <w:r w:rsidRPr="00173E1C">
              <w:rPr>
                <w:rFonts w:ascii="Times New Roman" w:eastAsia="宋体" w:hAnsi="Times New Roman" w:cs="Times New Roman"/>
                <w:szCs w:val="20"/>
              </w:rPr>
              <w:t>s</w:t>
            </w:r>
            <w:r w:rsidRPr="00173E1C">
              <w:rPr>
                <w:rFonts w:ascii="Times New Roman" w:eastAsia="宋体" w:hAnsi="Times New Roman" w:cs="Times New Roman"/>
                <w:szCs w:val="20"/>
                <w:lang w:val="en-GB"/>
              </w:rPr>
              <w:t xml:space="preserve"> on a secondary cell.</w:t>
            </w:r>
            <w:r w:rsidRPr="00173E1C">
              <w:rPr>
                <w:rFonts w:ascii="Times New Roman" w:eastAsia="宋体" w:hAnsi="Times New Roman" w:cs="Times New Roman"/>
                <w:szCs w:val="20"/>
              </w:rPr>
              <w:t xml:space="preserve"> </w:t>
            </w:r>
            <w:r w:rsidRPr="00173E1C">
              <w:rPr>
                <w:rFonts w:ascii="Times New Roman" w:eastAsia="宋体" w:hAnsi="Times New Roman" w:cs="Times New Roman"/>
                <w:szCs w:val="20"/>
                <w:lang w:val="en-GB"/>
              </w:rPr>
              <w:t xml:space="preserve">In case of same priority order and for operation with two UL carriers, the </w:t>
            </w:r>
            <w:r w:rsidRPr="00173E1C">
              <w:rPr>
                <w:rFonts w:ascii="Times New Roman" w:eastAsia="宋体" w:hAnsi="Times New Roman" w:cs="Times New Roman"/>
                <w:szCs w:val="20"/>
              </w:rPr>
              <w:t xml:space="preserve">UE prioritizes power allocation for transmissions on the </w:t>
            </w:r>
            <w:r w:rsidRPr="00173E1C">
              <w:rPr>
                <w:rFonts w:ascii="Times New Roman" w:eastAsia="宋体" w:hAnsi="Times New Roman" w:cs="Times New Roman"/>
                <w:szCs w:val="20"/>
                <w:lang w:val="en-GB"/>
              </w:rPr>
              <w:t>carrier</w:t>
            </w:r>
            <w:r w:rsidRPr="00173E1C">
              <w:rPr>
                <w:rFonts w:ascii="Times New Roman" w:eastAsia="宋体" w:hAnsi="Times New Roman" w:cs="Times New Roman"/>
                <w:szCs w:val="20"/>
              </w:rPr>
              <w:t xml:space="preserve"> where the UE is configured to transmit PUCCH. </w:t>
            </w:r>
            <w:r w:rsidRPr="00173E1C">
              <w:rPr>
                <w:rFonts w:ascii="Times New Roman" w:eastAsia="宋体" w:hAnsi="Times New Roman" w:cs="Times New Roman"/>
                <w:szCs w:val="20"/>
                <w:lang w:val="en-GB"/>
              </w:rPr>
              <w:t xml:space="preserve">If </w:t>
            </w:r>
            <w:r w:rsidRPr="00173E1C">
              <w:rPr>
                <w:rFonts w:ascii="Times New Roman" w:eastAsia="宋体" w:hAnsi="Times New Roman" w:cs="Times New Roman"/>
                <w:iCs/>
                <w:szCs w:val="20"/>
                <w:lang w:val="en-GB"/>
              </w:rPr>
              <w:t>PUCCH</w:t>
            </w:r>
            <w:r w:rsidRPr="00173E1C">
              <w:rPr>
                <w:rFonts w:ascii="Times New Roman" w:eastAsia="宋体" w:hAnsi="Times New Roman" w:cs="Times New Roman"/>
                <w:szCs w:val="20"/>
                <w:lang w:val="en-GB"/>
              </w:rPr>
              <w:t xml:space="preserve"> is not configured for any of the </w:t>
            </w:r>
            <w:r w:rsidRPr="00173E1C">
              <w:rPr>
                <w:rFonts w:ascii="Times New Roman" w:eastAsia="宋体" w:hAnsi="Times New Roman" w:cs="Times New Roman"/>
                <w:iCs/>
                <w:szCs w:val="20"/>
                <w:lang w:val="en-GB"/>
              </w:rPr>
              <w:t xml:space="preserve">two UL carriers, the </w:t>
            </w:r>
            <w:r w:rsidRPr="00173E1C">
              <w:rPr>
                <w:rFonts w:ascii="Times New Roman" w:eastAsia="宋体" w:hAnsi="Times New Roman" w:cs="Times New Roman"/>
                <w:iCs/>
                <w:szCs w:val="20"/>
              </w:rPr>
              <w:t>UE prioritizes power allocation for transmissions on</w:t>
            </w:r>
            <w:r w:rsidRPr="00173E1C">
              <w:rPr>
                <w:rFonts w:ascii="Times New Roman" w:eastAsia="宋体"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宋体"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宋体" w:hAnsi="Times New Roman" w:cs="Times New Roman"/>
                <w:i/>
                <w:iCs/>
                <w:color w:val="FF0000"/>
                <w:szCs w:val="18"/>
                <w:u w:val="single"/>
                <w:lang w:val="en-GB"/>
              </w:rPr>
              <w:t>usage</w:t>
            </w:r>
            <w:r w:rsidRPr="007D56EF">
              <w:rPr>
                <w:rFonts w:ascii="Times New Roman" w:eastAsia="宋体" w:hAnsi="Times New Roman" w:cs="Times New Roman"/>
                <w:color w:val="FF0000"/>
                <w:szCs w:val="18"/>
                <w:u w:val="single"/>
                <w:lang w:val="en-GB"/>
              </w:rPr>
              <w:t xml:space="preserve"> configured as ‘</w:t>
            </w:r>
            <w:r w:rsidRPr="007D56EF">
              <w:rPr>
                <w:rFonts w:ascii="Times New Roman" w:eastAsia="宋体" w:hAnsi="Times New Roman" w:cs="Times New Roman"/>
                <w:i/>
                <w:iCs/>
                <w:color w:val="FF0000"/>
                <w:szCs w:val="18"/>
                <w:u w:val="single"/>
                <w:lang w:val="en-GB"/>
              </w:rPr>
              <w:t>non-Codebook</w:t>
            </w:r>
            <w:r w:rsidRPr="007D56EF">
              <w:rPr>
                <w:rFonts w:ascii="Times New Roman" w:eastAsia="宋体" w:hAnsi="Times New Roman" w:cs="Times New Roman"/>
                <w:color w:val="FF0000"/>
                <w:szCs w:val="18"/>
                <w:u w:val="single"/>
                <w:lang w:val="en-GB"/>
              </w:rPr>
              <w:t xml:space="preserve">’, if the total UE transmit power for the transmissions on a carrier </w:t>
            </w:r>
            <m:oMath>
              <m:r>
                <w:rPr>
                  <w:rFonts w:ascii="Cambria Math" w:eastAsia="宋体" w:hAnsi="Cambria Math" w:cs="Times New Roman"/>
                  <w:color w:val="FF0000"/>
                  <w:szCs w:val="18"/>
                  <w:u w:val="single"/>
                  <w:lang w:val="en-GB"/>
                </w:rPr>
                <m:t>f</m:t>
              </m:r>
            </m:oMath>
            <w:r w:rsidRPr="007D56EF">
              <w:rPr>
                <w:rFonts w:ascii="Times New Roman" w:eastAsia="宋体" w:hAnsi="Times New Roman" w:cs="Times New Roman"/>
                <w:color w:val="FF0000"/>
                <w:szCs w:val="18"/>
                <w:u w:val="single"/>
                <w:lang w:val="en-GB"/>
              </w:rPr>
              <w:t xml:space="preserve"> of serving cell </w:t>
            </w:r>
            <m:oMath>
              <m:r>
                <w:rPr>
                  <w:rFonts w:ascii="Cambria Math" w:eastAsia="宋体" w:hAnsi="Cambria Math" w:cs="Times New Roman"/>
                  <w:color w:val="FF0000"/>
                  <w:szCs w:val="18"/>
                  <w:u w:val="single"/>
                  <w:lang w:val="en-GB"/>
                </w:rPr>
                <m:t>c</m:t>
              </m:r>
            </m:oMath>
            <w:r w:rsidRPr="007D56EF">
              <w:rPr>
                <w:rFonts w:ascii="Times New Roman" w:eastAsia="宋体" w:hAnsi="Times New Roman" w:cs="Times New Roman"/>
                <w:color w:val="FF0000"/>
                <w:szCs w:val="18"/>
                <w:u w:val="single"/>
                <w:lang w:val="en-GB"/>
              </w:rPr>
              <w:t xml:space="preserve"> in SRS transmission occasion </w:t>
            </w:r>
            <m:oMath>
              <m:r>
                <w:rPr>
                  <w:rFonts w:ascii="Cambria Math" w:eastAsia="宋体" w:hAnsi="Cambria Math" w:cs="Times New Roman"/>
                  <w:color w:val="FF0000"/>
                  <w:szCs w:val="18"/>
                  <w:u w:val="single"/>
                  <w:lang w:val="en-GB"/>
                </w:rPr>
                <m:t>i</m:t>
              </m:r>
            </m:oMath>
            <w:r w:rsidRPr="007D56EF">
              <w:rPr>
                <w:rFonts w:ascii="Times New Roman" w:eastAsia="宋体" w:hAnsi="Times New Roman" w:cs="Times New Roman"/>
                <w:color w:val="FF0000"/>
                <w:szCs w:val="18"/>
                <w:u w:val="single"/>
                <w:lang w:val="en-GB"/>
              </w:rPr>
              <w:t xml:space="preserve"> would exceed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where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宋体"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宋体" w:hAnsi="Times New Roman" w:cs="Times New Roman"/>
                <w:iCs/>
                <w:color w:val="FF0000"/>
                <w:szCs w:val="18"/>
                <w:u w:val="single"/>
                <w:lang w:val="en-GB"/>
              </w:rPr>
              <w:t xml:space="preserve">so that the total UE transmit power is smaller than or equal to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aff"/>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宋体" w:hAnsi="Arial" w:cs="Times New Roman"/>
                <w:sz w:val="32"/>
                <w:szCs w:val="20"/>
                <w:lang w:val="en-GB" w:eastAsia="en-US"/>
                <w14:ligatures w14:val="none"/>
              </w:rPr>
            </w:pPr>
            <w:bookmarkStart w:id="1" w:name="_Toc176421731"/>
            <w:r w:rsidRPr="008A5BC4">
              <w:rPr>
                <w:rFonts w:ascii="Arial" w:eastAsia="宋体" w:hAnsi="Arial" w:cs="Times New Roman"/>
                <w:sz w:val="32"/>
                <w:szCs w:val="20"/>
                <w:lang w:val="en-GB" w:eastAsia="en-US"/>
                <w14:ligatures w14:val="none"/>
              </w:rPr>
              <w:t>7.5</w:t>
            </w:r>
            <w:r w:rsidRPr="008A5BC4">
              <w:rPr>
                <w:rFonts w:ascii="Arial" w:eastAsia="宋体" w:hAnsi="Arial" w:cs="Times New Roman"/>
                <w:sz w:val="32"/>
                <w:szCs w:val="20"/>
                <w:lang w:val="en-GB" w:eastAsia="en-US"/>
                <w14:ligatures w14:val="none"/>
              </w:rPr>
              <w:tab/>
              <w:t>Prioritizations for transmission power reductions</w:t>
            </w:r>
            <w:bookmarkEnd w:id="1"/>
          </w:p>
          <w:p w14:paraId="1881938B" w14:textId="6EA6350E" w:rsidR="008A5BC4" w:rsidRPr="00B775F9" w:rsidRDefault="008A5BC4" w:rsidP="00B775F9">
            <w:pPr>
              <w:spacing w:after="180"/>
              <w:rPr>
                <w:rFonts w:ascii="Times New Roman" w:eastAsia="宋体" w:hAnsi="Times New Roman" w:cs="Times New Roman"/>
                <w:iCs/>
                <w:sz w:val="20"/>
                <w:szCs w:val="20"/>
                <w:lang w:val="en-GB" w:eastAsia="en-US"/>
                <w14:ligatures w14:val="none"/>
              </w:rPr>
            </w:pPr>
            <w:r w:rsidRPr="008A5BC4">
              <w:rPr>
                <w:rFonts w:ascii="Times New Roman" w:eastAsia="宋体"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宋体" w:hAnsi="Times New Roman" w:cs="Times New Roman" w:hint="eastAsia"/>
                <w:sz w:val="20"/>
                <w:szCs w:val="20"/>
                <w:lang w:eastAsia="zh-CN"/>
                <w14:ligatures w14:val="none"/>
              </w:rPr>
              <w:t xml:space="preserve">or for </w:t>
            </w:r>
            <w:r w:rsidRPr="008A5BC4">
              <w:rPr>
                <w:rFonts w:ascii="Times New Roman" w:eastAsia="宋体" w:hAnsi="Times New Roman" w:cs="Times New Roman"/>
                <w:sz w:val="20"/>
                <w:szCs w:val="20"/>
                <w:lang w:eastAsia="zh-CN"/>
                <w14:ligatures w14:val="none"/>
              </w:rPr>
              <w:t xml:space="preserve">operation with a </w:t>
            </w:r>
            <w:r w:rsidRPr="008A5BC4">
              <w:rPr>
                <w:rFonts w:ascii="Times New Roman" w:eastAsia="宋体" w:hAnsi="Times New Roman" w:cs="Times New Roman" w:hint="eastAsia"/>
                <w:sz w:val="20"/>
                <w:szCs w:val="20"/>
                <w:lang w:eastAsia="zh-CN"/>
                <w14:ligatures w14:val="none"/>
              </w:rPr>
              <w:t xml:space="preserve">candidate cell configured by </w:t>
            </w:r>
            <w:r w:rsidRPr="008A5BC4">
              <w:rPr>
                <w:rFonts w:ascii="Times New Roman" w:eastAsia="宋体" w:hAnsi="Times New Roman" w:cs="Times New Roman"/>
                <w:i/>
                <w:iCs/>
                <w:sz w:val="20"/>
                <w:szCs w:val="20"/>
                <w:lang w:val="en-GB" w:eastAsia="en-US"/>
                <w14:ligatures w14:val="none"/>
              </w:rPr>
              <w:t>LTM-Config</w:t>
            </w:r>
            <w:r w:rsidRPr="008A5BC4">
              <w:rPr>
                <w:rFonts w:ascii="Times New Roman" w:eastAsia="宋体" w:hAnsi="Times New Roman" w:cs="Times New Roman"/>
                <w:sz w:val="20"/>
                <w:szCs w:val="20"/>
                <w:lang w:val="en-GB" w:eastAsia="en-US"/>
                <w14:ligatures w14:val="none"/>
              </w:rPr>
              <w:t>, if a</w:t>
            </w:r>
            <w:r w:rsidRPr="008A5BC4">
              <w:rPr>
                <w:rFonts w:ascii="Times New Roman" w:eastAsia="宋体"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宋体" w:hAnsi="Times New Roman" w:cs="Times New Roman" w:hint="eastAsia"/>
                <w:iCs/>
                <w:sz w:val="20"/>
                <w:szCs w:val="20"/>
                <w:lang w:eastAsia="zh-CN"/>
                <w14:ligatures w14:val="none"/>
              </w:rPr>
              <w:t xml:space="preserve">or on </w:t>
            </w:r>
            <w:r w:rsidRPr="008A5BC4">
              <w:rPr>
                <w:rFonts w:ascii="Times New Roman" w:eastAsia="宋体" w:hAnsi="Times New Roman" w:cs="Times New Roman"/>
                <w:iCs/>
                <w:sz w:val="20"/>
                <w:szCs w:val="20"/>
                <w:lang w:eastAsia="zh-CN"/>
                <w14:ligatures w14:val="none"/>
              </w:rPr>
              <w:t xml:space="preserve">a </w:t>
            </w:r>
            <w:r w:rsidRPr="008A5BC4">
              <w:rPr>
                <w:rFonts w:ascii="Times New Roman" w:eastAsia="宋体" w:hAnsi="Times New Roman" w:cs="Times New Roman" w:hint="eastAsia"/>
                <w:iCs/>
                <w:sz w:val="20"/>
                <w:szCs w:val="20"/>
                <w:lang w:eastAsia="zh-CN"/>
                <w14:ligatures w14:val="none"/>
              </w:rPr>
              <w:t>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val="en-GB" w:eastAsia="en-US"/>
                <w14:ligatures w14:val="none"/>
              </w:rPr>
              <w:t xml:space="preserve"> in a frequency range in a respective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would exceed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where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is the linear value of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in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as defined in [8-1, TS 38.101-1] for FR1 </w:t>
            </w:r>
            <w:r w:rsidRPr="008A5BC4">
              <w:rPr>
                <w:rFonts w:ascii="Times New Roman" w:eastAsia="宋体" w:hAnsi="Times New Roman" w:cs="Times New Roman"/>
                <w:sz w:val="20"/>
                <w:szCs w:val="20"/>
                <w:lang w:eastAsia="en-US"/>
                <w14:ligatures w14:val="none"/>
              </w:rPr>
              <w:t>and [8-2, TS 38.101-2]</w:t>
            </w:r>
            <w:r w:rsidRPr="008A5BC4">
              <w:rPr>
                <w:rFonts w:ascii="Times New Roman" w:eastAsia="宋体" w:hAnsi="Times New Roman" w:cs="Times New Roman"/>
                <w:iCs/>
                <w:sz w:val="20"/>
                <w:szCs w:val="20"/>
                <w:lang w:val="en-GB" w:eastAsia="en-US"/>
                <w14:ligatures w14:val="none"/>
              </w:rPr>
              <w:t xml:space="preserve"> for FR2, the UE allocates power to </w:t>
            </w:r>
            <w:r w:rsidRPr="008A5BC4">
              <w:rPr>
                <w:rFonts w:ascii="Times New Roman" w:eastAsia="宋体" w:hAnsi="Times New Roman" w:cs="Times New Roman"/>
                <w:sz w:val="20"/>
                <w:szCs w:val="20"/>
                <w:lang w:val="en-GB" w:eastAsia="en-US"/>
                <w14:ligatures w14:val="none"/>
              </w:rPr>
              <w:t>PUSCH/PUCCH/PRACH</w:t>
            </w:r>
            <w:r w:rsidRPr="008A5BC4">
              <w:rPr>
                <w:rFonts w:ascii="Times New Roman" w:eastAsia="宋体"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宋体" w:hAnsi="Times New Roman" w:cs="Times New Roman" w:hint="eastAsia"/>
                <w:iCs/>
                <w:sz w:val="20"/>
                <w:szCs w:val="20"/>
                <w:lang w:eastAsia="zh-CN"/>
                <w14:ligatures w14:val="none"/>
              </w:rPr>
              <w:t>or on a candidate cell</w:t>
            </w:r>
            <w:r w:rsidRPr="008A5BC4">
              <w:rPr>
                <w:rFonts w:ascii="Times New Roman" w:eastAsia="宋体" w:hAnsi="Times New Roman" w:cs="Times New Roman"/>
                <w:iCs/>
                <w:sz w:val="20"/>
                <w:szCs w:val="20"/>
                <w:lang w:eastAsia="zh-CN"/>
                <w14:ligatures w14:val="none"/>
              </w:rPr>
              <w:t>,</w:t>
            </w:r>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hint="eastAsia"/>
                <w:iCs/>
                <w:sz w:val="20"/>
                <w:szCs w:val="20"/>
                <w:lang w:eastAsia="zh-CN"/>
                <w14:ligatures w14:val="none"/>
              </w:rPr>
              <w:t>if any,</w:t>
            </w:r>
            <w:r w:rsidRPr="008A5BC4">
              <w:rPr>
                <w:rFonts w:ascii="Times New Roman" w:eastAsia="宋体" w:hAnsi="Times New Roman" w:cs="Times New Roman"/>
                <w:iCs/>
                <w:sz w:val="20"/>
                <w:szCs w:val="20"/>
                <w:lang w:eastAsia="zh-CN"/>
                <w14:ligatures w14:val="none"/>
              </w:rPr>
              <w:t xml:space="preserve"> </w:t>
            </w:r>
            <w:r w:rsidRPr="008A5BC4">
              <w:rPr>
                <w:rFonts w:ascii="Times New Roman" w:eastAsia="宋体" w:hAnsi="Times New Roman" w:cs="Times New Roman"/>
                <w:iCs/>
                <w:sz w:val="20"/>
                <w:szCs w:val="20"/>
                <w:lang w:val="en-GB" w:eastAsia="en-US"/>
                <w14:ligatures w14:val="none"/>
              </w:rPr>
              <w:t xml:space="preserve">in the frequency range is smaller than or equal to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for that frequency range in every symbol of transmission occasion </w:t>
            </w:r>
            <m:oMath>
              <m:r>
                <w:rPr>
                  <w:rFonts w:ascii="Cambria Math" w:eastAsia="宋体" w:hAnsi="Cambria Math" w:cs="Times New Roman"/>
                  <w:sz w:val="20"/>
                  <w:szCs w:val="20"/>
                  <w:lang w:val="en-GB" w:eastAsia="en-US"/>
                  <w14:ligatures w14:val="none"/>
                </w:rPr>
                <m:t>i</m:t>
              </m:r>
            </m:oMath>
            <w:r w:rsidRPr="008A5BC4">
              <w:rPr>
                <w:rFonts w:ascii="Times New Roman" w:eastAsia="宋体" w:hAnsi="Times New Roman" w:cs="Times New Roman"/>
                <w:iCs/>
                <w:sz w:val="20"/>
                <w:szCs w:val="20"/>
                <w:lang w:val="en-GB" w:eastAsia="en-US"/>
                <w14:ligatures w14:val="none"/>
              </w:rPr>
              <w:t xml:space="preserve">. </w:t>
            </w:r>
            <w:r w:rsidRPr="008A5BC4">
              <w:rPr>
                <w:rFonts w:ascii="Times New Roman" w:eastAsia="宋体" w:hAnsi="Times New Roman" w:cs="Times New Roman"/>
                <w:iCs/>
                <w:color w:val="FF0000"/>
                <w:sz w:val="20"/>
                <w:szCs w:val="18"/>
                <w:u w:val="single"/>
                <w:lang w:val="en-GB" w:eastAsia="zh-CN"/>
                <w14:ligatures w14:val="none"/>
              </w:rPr>
              <w:t>I</w:t>
            </w:r>
            <w:r w:rsidRPr="008A5BC4">
              <w:rPr>
                <w:rFonts w:ascii="Times New Roman" w:eastAsia="宋体"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宋体"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color w:val="FF0000"/>
                <w:sz w:val="20"/>
                <w:szCs w:val="18"/>
                <w:u w:val="single"/>
                <w:lang w:val="en-GB" w:eastAsia="zh-CN"/>
                <w14:ligatures w14:val="none"/>
              </w:rPr>
              <w:t xml:space="preserve">in the </w:t>
            </w:r>
            <w:r w:rsidRPr="008A5BC4">
              <w:rPr>
                <w:rFonts w:ascii="Times New Roman" w:eastAsia="宋体" w:hAnsi="Times New Roman" w:cs="Times New Roman" w:hint="eastAsia"/>
                <w:iCs/>
                <w:color w:val="FF0000"/>
                <w:sz w:val="20"/>
                <w:szCs w:val="18"/>
                <w:u w:val="single"/>
                <w:lang w:val="en-GB" w:eastAsia="zh-CN"/>
                <w14:ligatures w14:val="none"/>
              </w:rPr>
              <w:t>same</w:t>
            </w:r>
            <w:r w:rsidRPr="008A5BC4">
              <w:rPr>
                <w:rFonts w:ascii="Times New Roman" w:eastAsia="宋体" w:hAnsi="Times New Roman" w:cs="Times New Roman"/>
                <w:iCs/>
                <w:color w:val="FF0000"/>
                <w:sz w:val="20"/>
                <w:szCs w:val="18"/>
                <w:u w:val="single"/>
                <w:lang w:val="en-GB" w:eastAsia="en-US"/>
                <w14:ligatures w14:val="none"/>
              </w:rPr>
              <w:t xml:space="preserve"> transmission occasion </w:t>
            </w:r>
            <m:oMath>
              <m:r>
                <w:rPr>
                  <w:rFonts w:ascii="Cambria Math" w:eastAsia="宋体" w:hAnsi="Cambria Math" w:cs="Times New Roman"/>
                  <w:color w:val="FF0000"/>
                  <w:sz w:val="20"/>
                  <w:szCs w:val="18"/>
                  <w:u w:val="single"/>
                  <w:lang w:val="en-GB" w:eastAsia="en-US"/>
                  <w14:ligatures w14:val="none"/>
                </w:rPr>
                <m:t>i</m:t>
              </m:r>
            </m:oMath>
            <w:r w:rsidRPr="008A5BC4">
              <w:rPr>
                <w:rFonts w:ascii="Times New Roman" w:eastAsia="宋体" w:hAnsi="Times New Roman" w:cs="Times New Roman" w:hint="eastAsia"/>
                <w:color w:val="FF0000"/>
                <w:sz w:val="20"/>
                <w:szCs w:val="18"/>
                <w:u w:val="single"/>
                <w:lang w:val="en-GB" w:eastAsia="zh-CN"/>
                <w14:ligatures w14:val="none"/>
              </w:rPr>
              <w:t>,</w:t>
            </w:r>
            <w:r w:rsidRPr="008A5BC4">
              <w:rPr>
                <w:rFonts w:ascii="Times New Roman" w:eastAsia="宋体" w:hAnsi="Times New Roman" w:cs="Times New Roman"/>
                <w:iCs/>
                <w:color w:val="FF0000"/>
                <w:sz w:val="20"/>
                <w:szCs w:val="18"/>
                <w:u w:val="single"/>
                <w:lang w:val="en-GB" w:eastAsia="en-US"/>
                <w14:ligatures w14:val="none"/>
              </w:rPr>
              <w:t xml:space="preserve"> the UE </w:t>
            </w:r>
            <w:r w:rsidRPr="008A5BC4">
              <w:rPr>
                <w:rFonts w:ascii="Times New Roman" w:eastAsia="宋体"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宋体" w:hAnsi="Times New Roman" w:cs="Times New Roman"/>
                <w:iCs/>
                <w:color w:val="FF0000"/>
                <w:sz w:val="20"/>
                <w:szCs w:val="20"/>
                <w:u w:val="single"/>
                <w:lang w:val="en-GB" w:eastAsia="en-US"/>
                <w14:ligatures w14:val="none"/>
              </w:rPr>
              <w:t xml:space="preserve"> ‘</w:t>
            </w:r>
            <w:proofErr w:type="spellStart"/>
            <w:r w:rsidRPr="008A5BC4">
              <w:rPr>
                <w:rFonts w:ascii="Times New Roman" w:eastAsia="宋体" w:hAnsi="Times New Roman" w:cs="Times New Roman"/>
                <w:iCs/>
                <w:color w:val="FF0000"/>
                <w:sz w:val="20"/>
                <w:szCs w:val="20"/>
                <w:u w:val="single"/>
                <w:lang w:val="en-GB" w:eastAsia="en-US"/>
                <w14:ligatures w14:val="none"/>
              </w:rPr>
              <w:t>nonCodebook</w:t>
            </w:r>
            <w:proofErr w:type="spellEnd"/>
            <w:r w:rsidRPr="008A5BC4">
              <w:rPr>
                <w:rFonts w:ascii="Times New Roman" w:eastAsia="宋体"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宋体" w:hAnsi="Times New Roman" w:cs="Times New Roman" w:hint="eastAsia"/>
                <w:iCs/>
                <w:color w:val="FF0000"/>
                <w:sz w:val="20"/>
                <w:szCs w:val="18"/>
                <w:u w:val="single"/>
                <w:lang w:val="en-GB" w:eastAsia="zh-CN"/>
                <w14:ligatures w14:val="none"/>
              </w:rPr>
              <w:t xml:space="preserve">and </w:t>
            </w:r>
            <w:r w:rsidRPr="008A5BC4">
              <w:rPr>
                <w:rFonts w:ascii="Times New Roman" w:eastAsia="宋体" w:hAnsi="Times New Roman" w:cs="Times New Roman"/>
                <w:iCs/>
                <w:color w:val="FF0000"/>
                <w:sz w:val="20"/>
                <w:szCs w:val="18"/>
                <w:u w:val="single"/>
                <w:lang w:val="en-GB" w:eastAsia="en-US"/>
                <w14:ligatures w14:val="none"/>
              </w:rPr>
              <w:t>allocates equal power to the SRS resources</w:t>
            </w:r>
            <w:r w:rsidRPr="008A5BC4">
              <w:rPr>
                <w:rFonts w:ascii="Times New Roman" w:eastAsia="宋体" w:hAnsi="Times New Roman" w:cs="Times New Roman"/>
                <w:color w:val="FF0000"/>
                <w:sz w:val="20"/>
                <w:szCs w:val="18"/>
                <w:u w:val="single"/>
                <w:lang w:val="en-GB" w:eastAsia="en-US"/>
                <w14:ligatures w14:val="none"/>
              </w:rPr>
              <w:t>.</w:t>
            </w:r>
            <w:r w:rsidRPr="008A5BC4">
              <w:rPr>
                <w:rFonts w:ascii="Times New Roman" w:eastAsia="宋体" w:hAnsi="Times New Roman" w:cs="Times New Roman" w:hint="eastAsia"/>
                <w:color w:val="FF0000"/>
                <w:sz w:val="20"/>
                <w:szCs w:val="18"/>
                <w:u w:val="single"/>
                <w:lang w:val="en-GB" w:eastAsia="zh-CN"/>
                <w14:ligatures w14:val="none"/>
              </w:rPr>
              <w:t xml:space="preserve"> </w:t>
            </w:r>
            <w:r w:rsidRPr="008A5BC4">
              <w:rPr>
                <w:rFonts w:ascii="Times New Roman" w:eastAsia="宋体" w:hAnsi="Times New Roman" w:cs="Times New Roman"/>
                <w:sz w:val="20"/>
                <w:szCs w:val="20"/>
                <w:lang w:val="en-GB" w:eastAsia="zh-CN"/>
                <w14:ligatures w14:val="none"/>
              </w:rPr>
              <w:t xml:space="preserve">If the UE transmits SRS on multiple SRS resources according the </w:t>
            </w:r>
            <w:r w:rsidRPr="008A5BC4">
              <w:rPr>
                <w:rFonts w:ascii="Times New Roman" w:eastAsia="宋体" w:hAnsi="Times New Roman" w:cs="Times New Roman"/>
                <w:i/>
                <w:iCs/>
                <w:sz w:val="20"/>
                <w:szCs w:val="20"/>
                <w:lang w:val="en-GB" w:eastAsia="zh-CN"/>
                <w14:ligatures w14:val="none"/>
              </w:rPr>
              <w:t>XYZ</w:t>
            </w:r>
            <w:r w:rsidRPr="008A5BC4">
              <w:rPr>
                <w:rFonts w:ascii="Times New Roman" w:eastAsia="宋体" w:hAnsi="Times New Roman" w:cs="Times New Roman"/>
                <w:sz w:val="20"/>
                <w:szCs w:val="20"/>
                <w:lang w:val="en-GB" w:eastAsia="zh-CN"/>
                <w14:ligatures w14:val="none"/>
              </w:rPr>
              <w:t xml:space="preserve"> [6, TS 38.214]</w:t>
            </w:r>
            <w:r w:rsidRPr="008A5BC4">
              <w:rPr>
                <w:rFonts w:ascii="Times New Roman" w:eastAsia="宋体" w:hAnsi="Times New Roman" w:cs="Times New Roman"/>
                <w:iCs/>
                <w:sz w:val="20"/>
                <w:szCs w:val="20"/>
                <w:lang w:val="en-GB" w:eastAsia="zh-CN"/>
                <w14:ligatures w14:val="none"/>
              </w:rPr>
              <w:t xml:space="preserve">, the UE allocates power so that all REs of the SRS transmission </w:t>
            </w:r>
            <w:proofErr w:type="gramStart"/>
            <w:r w:rsidRPr="008A5BC4">
              <w:rPr>
                <w:rFonts w:ascii="Times New Roman" w:eastAsia="宋体" w:hAnsi="Times New Roman" w:cs="Times New Roman"/>
                <w:iCs/>
                <w:sz w:val="20"/>
                <w:szCs w:val="20"/>
                <w:lang w:val="en-GB" w:eastAsia="zh-CN"/>
                <w14:ligatures w14:val="none"/>
              </w:rPr>
              <w:t>have</w:t>
            </w:r>
            <w:proofErr w:type="gramEnd"/>
            <w:r w:rsidRPr="008A5BC4">
              <w:rPr>
                <w:rFonts w:ascii="Times New Roman" w:eastAsia="宋体" w:hAnsi="Times New Roman" w:cs="Times New Roman"/>
                <w:iCs/>
                <w:sz w:val="20"/>
                <w:szCs w:val="20"/>
                <w:lang w:val="en-GB" w:eastAsia="zh-CN"/>
                <w14:ligatures w14:val="none"/>
              </w:rPr>
              <w:t xml:space="preser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In option 2) from</w:t>
      </w:r>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w:t>
      </w:r>
      <w:r w:rsidR="000F3D48">
        <w:lastRenderedPageBreak/>
        <w:t xml:space="preserve">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aff"/>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aff"/>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宋体" w:hAnsi="Cambria Math" w:cs="Times New Roman"/>
                      <w:i/>
                      <w:sz w:val="20"/>
                      <w:szCs w:val="20"/>
                      <w:lang w:val="en-GB" w:eastAsia="en-US"/>
                      <w14:ligatures w14:val="none"/>
                    </w:rPr>
                  </m:ctrlPr>
                </m:sSubPr>
                <m:e>
                  <m:acc>
                    <m:accPr>
                      <m:ctrlPr>
                        <w:rPr>
                          <w:rFonts w:ascii="Cambria Math" w:eastAsia="宋体" w:hAnsi="Cambria Math" w:cs="Times New Roman"/>
                          <w:i/>
                          <w:sz w:val="20"/>
                          <w:szCs w:val="20"/>
                          <w:lang w:val="en-GB" w:eastAsia="en-US"/>
                          <w14:ligatures w14:val="none"/>
                        </w:rPr>
                      </m:ctrlPr>
                    </m:accPr>
                    <m:e>
                      <m:r>
                        <w:rPr>
                          <w:rFonts w:ascii="Cambria Math" w:eastAsia="宋体" w:hAnsi="Times New Roman" w:cs="Times New Roman"/>
                          <w:sz w:val="20"/>
                          <w:szCs w:val="20"/>
                          <w:lang w:val="en-GB" w:eastAsia="en-US"/>
                          <w14:ligatures w14:val="none"/>
                        </w:rPr>
                        <m:t>P</m:t>
                      </m:r>
                    </m:e>
                  </m:acc>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77664" w14:paraId="4FF06644" w14:textId="77777777" w:rsidTr="009C07CF">
        <w:tc>
          <w:tcPr>
            <w:tcW w:w="1343" w:type="dxa"/>
          </w:tcPr>
          <w:p w14:paraId="12417C44" w14:textId="74C75A55" w:rsidR="00977664" w:rsidRDefault="00977664" w:rsidP="00977664">
            <w:pPr>
              <w:rPr>
                <w:lang w:val="en-GB"/>
              </w:rPr>
            </w:pPr>
            <w:r>
              <w:rPr>
                <w:rFonts w:eastAsiaTheme="minorEastAsia"/>
                <w:lang w:val="en-GB" w:eastAsia="zh-CN"/>
              </w:rPr>
              <w:t>OPPO</w:t>
            </w:r>
          </w:p>
        </w:tc>
        <w:tc>
          <w:tcPr>
            <w:tcW w:w="752" w:type="dxa"/>
          </w:tcPr>
          <w:p w14:paraId="7548F0C6" w14:textId="77777777" w:rsidR="00977664" w:rsidRDefault="00977664" w:rsidP="00977664">
            <w:pPr>
              <w:rPr>
                <w:lang w:val="en-GB"/>
              </w:rPr>
            </w:pPr>
          </w:p>
        </w:tc>
        <w:tc>
          <w:tcPr>
            <w:tcW w:w="7526" w:type="dxa"/>
          </w:tcPr>
          <w:p w14:paraId="1EE16F4F" w14:textId="77777777" w:rsidR="00977664" w:rsidRDefault="00977664" w:rsidP="00977664">
            <w:pPr>
              <w:jc w:val="both"/>
            </w:pPr>
            <w:r>
              <w:rPr>
                <w:rFonts w:eastAsiaTheme="minorEastAsia"/>
                <w:lang w:val="en-GB" w:eastAsia="zh-CN"/>
              </w:rPr>
              <w:t xml:space="preserve">In our understanding, the first TP is a subcase (higher than </w:t>
            </w:r>
            <w:proofErr w:type="spellStart"/>
            <w:r>
              <w:rPr>
                <w:rFonts w:eastAsiaTheme="minorEastAsia"/>
                <w:lang w:val="en-GB" w:eastAsia="zh-CN"/>
              </w:rPr>
              <w:t>Pcmax</w:t>
            </w:r>
            <w:proofErr w:type="spellEnd"/>
            <w:r>
              <w:rPr>
                <w:rFonts w:eastAsiaTheme="minorEastAsia"/>
                <w:lang w:val="en-GB" w:eastAsia="zh-CN"/>
              </w:rPr>
              <w:t>) of the conclusion in RAN1#116 meeting. We don’t think it is needed since the conclusion clearly says “</w:t>
            </w:r>
            <w:r>
              <w:t xml:space="preserve">No specification </w:t>
            </w:r>
            <w:proofErr w:type="gramStart"/>
            <w:r>
              <w:t>change“</w:t>
            </w:r>
            <w:proofErr w:type="gramEnd"/>
          </w:p>
          <w:p w14:paraId="0A49E55A" w14:textId="4977EA10" w:rsidR="00977664" w:rsidRDefault="00977664" w:rsidP="00977664">
            <w:pPr>
              <w:rPr>
                <w:lang w:val="en-GB"/>
              </w:rPr>
            </w:pPr>
            <w:r>
              <w:rPr>
                <w:rFonts w:eastAsiaTheme="minorEastAsia"/>
                <w:lang w:val="en-GB" w:eastAsia="zh-CN"/>
              </w:rPr>
              <w:t xml:space="preserve">If the second TP is for CA case with power reduction on some of the resources (not simultaneous transmission case), we think there is similar issue for usage of BM and CB, not only for NCB.  </w:t>
            </w:r>
          </w:p>
        </w:tc>
      </w:tr>
      <w:tr w:rsidR="009C07CF" w14:paraId="38E58CB6" w14:textId="77777777" w:rsidTr="009C07CF">
        <w:tc>
          <w:tcPr>
            <w:tcW w:w="1343" w:type="dxa"/>
          </w:tcPr>
          <w:p w14:paraId="54901DDC" w14:textId="77777777" w:rsidR="009C07CF" w:rsidRDefault="009C07CF" w:rsidP="006220A4">
            <w:pPr>
              <w:rPr>
                <w:lang w:val="en-GB"/>
              </w:rPr>
            </w:pPr>
          </w:p>
        </w:tc>
        <w:tc>
          <w:tcPr>
            <w:tcW w:w="752" w:type="dxa"/>
          </w:tcPr>
          <w:p w14:paraId="37D674FD" w14:textId="77777777" w:rsidR="009C07CF" w:rsidRDefault="009C07CF" w:rsidP="006220A4">
            <w:pPr>
              <w:rPr>
                <w:lang w:val="en-GB"/>
              </w:rPr>
            </w:pPr>
          </w:p>
        </w:tc>
        <w:tc>
          <w:tcPr>
            <w:tcW w:w="7526" w:type="dxa"/>
          </w:tcPr>
          <w:p w14:paraId="3952CF40" w14:textId="77777777" w:rsidR="009C07CF" w:rsidRDefault="009C07CF" w:rsidP="006220A4">
            <w:pPr>
              <w:rPr>
                <w:lang w:val="en-GB"/>
              </w:rPr>
            </w:pP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 xml:space="preserve">in exceptional cases, then one solution can be to specify that </w:t>
      </w:r>
      <w:bookmarkStart w:id="2" w:name="_GoBack"/>
      <w:bookmarkEnd w:id="2"/>
      <w:r>
        <w:t>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aff"/>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1"/>
      </w:pPr>
      <w:r>
        <w:t>3 Summary of discussion so far and way forward</w:t>
      </w:r>
    </w:p>
    <w:p w14:paraId="67F9406B" w14:textId="77777777" w:rsidR="002B00B2" w:rsidRDefault="002B00B2" w:rsidP="002B00B2">
      <w:pPr>
        <w:pStyle w:val="21"/>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21"/>
      </w:pPr>
      <w:r>
        <w:lastRenderedPageBreak/>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1"/>
      </w:pPr>
      <w:r>
        <w:t>5 References</w:t>
      </w:r>
    </w:p>
    <w:p w14:paraId="5289F204" w14:textId="77777777" w:rsidR="002B00B2" w:rsidRDefault="002B00B2" w:rsidP="002B00B2">
      <w:pPr>
        <w:pStyle w:val="Reference"/>
      </w:pPr>
      <w:bookmarkStart w:id="3" w:name="_Ref142664398"/>
      <w:bookmarkStart w:id="4" w:name="_Ref174151459"/>
      <w:bookmarkStart w:id="5" w:name="_Ref189809556"/>
      <w:bookmarkStart w:id="6" w:name="_Ref158019578"/>
      <w:bookmarkStart w:id="7" w:name="_Ref163053081"/>
      <w:bookmarkStart w:id="8" w:name="_Ref159156684"/>
      <w:bookmarkStart w:id="9" w:name="_Ref166672885"/>
      <w:bookmarkStart w:id="10" w:name="_Ref131771158"/>
      <w:bookmarkStart w:id="11"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11165B7F" w14:textId="77777777" w:rsidR="002B00B2" w:rsidRDefault="002B00B2" w:rsidP="002B00B2">
      <w:pPr>
        <w:pStyle w:val="Reference"/>
      </w:pPr>
      <w:bookmarkStart w:id="12"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2"/>
    </w:p>
    <w:p w14:paraId="21C0DB06" w14:textId="4AC1C97E" w:rsidR="002B00B2" w:rsidRDefault="002B00B2" w:rsidP="002B00B2">
      <w:pPr>
        <w:pStyle w:val="Reference"/>
      </w:pPr>
      <w:bookmarkStart w:id="13" w:name="_Ref173428871"/>
      <w:bookmarkStart w:id="14" w:name="_Ref179700729"/>
      <w:proofErr w:type="gramStart"/>
      <w:r w:rsidRPr="00C02F7E">
        <w:t>Moderator(</w:t>
      </w:r>
      <w:proofErr w:type="gramEnd"/>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3"/>
      <w:r w:rsidR="00CE35DC" w:rsidRPr="00CE35DC">
        <w:t>Maastricht, NL, August 19th – 23rd, 2024</w:t>
      </w:r>
      <w:r>
        <w:t>.</w:t>
      </w:r>
      <w:bookmarkEnd w:id="14"/>
    </w:p>
    <w:p w14:paraId="3E292133" w14:textId="02594BDC" w:rsidR="002B00B2" w:rsidRDefault="002B00B2" w:rsidP="002B00B2">
      <w:pPr>
        <w:pStyle w:val="Reference"/>
      </w:pPr>
      <w:bookmarkStart w:id="15" w:name="_Ref174543011"/>
      <w:r w:rsidRPr="007C7054">
        <w:t xml:space="preserve">ZTE Corporation, </w:t>
      </w:r>
      <w:proofErr w:type="spellStart"/>
      <w:r w:rsidRPr="007C7054">
        <w:t>Sanechips</w:t>
      </w:r>
      <w:proofErr w:type="spellEnd"/>
      <w:r w:rsidRPr="007C7054">
        <w:t>, “R1-</w:t>
      </w:r>
      <w:r w:rsidR="00030EC2" w:rsidRPr="002A52F0">
        <w:rPr>
          <w:bCs/>
          <w:iCs/>
          <w:lang w:eastAsia="x-none"/>
        </w:rPr>
        <w:t>2407779</w:t>
      </w:r>
      <w:r w:rsidRPr="007C7054">
        <w:t xml:space="preserve">, </w:t>
      </w:r>
      <w:r w:rsidR="00030EC2" w:rsidRPr="00030EC2">
        <w:t xml:space="preserve">Discussion on SRS power scaling once extending </w:t>
      </w:r>
      <w:proofErr w:type="spellStart"/>
      <w:r w:rsidR="00030EC2" w:rsidRPr="00030EC2">
        <w:t>Pcmax</w:t>
      </w:r>
      <w:proofErr w:type="spellEnd"/>
      <w:r w:rsidRPr="007C7054">
        <w:t xml:space="preserve">”, 3GPP TSG </w:t>
      </w:r>
      <w:r w:rsidR="00030EC2">
        <w:t>RAN1#118bis, Hefei, China, October 14th – 18th, 2024</w:t>
      </w:r>
      <w:r w:rsidRPr="007C7054">
        <w:t>.</w:t>
      </w:r>
      <w:bookmarkEnd w:id="15"/>
    </w:p>
    <w:p w14:paraId="06C9A42F" w14:textId="133BE389" w:rsidR="00030EC2" w:rsidRDefault="00030EC2" w:rsidP="00030EC2">
      <w:pPr>
        <w:pStyle w:val="Reference"/>
      </w:pPr>
      <w:bookmarkStart w:id="16" w:name="_Ref179307351"/>
      <w:bookmarkStart w:id="17"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6"/>
    </w:p>
    <w:p w14:paraId="4AEB7512" w14:textId="33FCE5C9" w:rsidR="002B00B2" w:rsidRDefault="00030EC2" w:rsidP="002B00B2">
      <w:pPr>
        <w:pStyle w:val="Reference"/>
      </w:pPr>
      <w:bookmarkStart w:id="18"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7"/>
      <w:bookmarkEnd w:id="18"/>
    </w:p>
    <w:p w14:paraId="45F721AF" w14:textId="0AD5414A" w:rsidR="002B00B2" w:rsidRDefault="00030EC2" w:rsidP="002B00B2">
      <w:pPr>
        <w:pStyle w:val="Reference"/>
      </w:pPr>
      <w:bookmarkStart w:id="19"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9"/>
    </w:p>
    <w:p w14:paraId="02421194" w14:textId="77777777" w:rsidR="00030EC2" w:rsidRDefault="00030EC2" w:rsidP="00030EC2">
      <w:pPr>
        <w:pStyle w:val="Reference"/>
      </w:pPr>
      <w:bookmarkStart w:id="20" w:name="_Ref174540261"/>
      <w:bookmarkStart w:id="21" w:name="_Ref174540270"/>
      <w:r>
        <w:t xml:space="preserve">Huawei, </w:t>
      </w:r>
      <w:proofErr w:type="spellStart"/>
      <w:r>
        <w:t>HiSilicon</w:t>
      </w:r>
      <w:proofErr w:type="spellEnd"/>
      <w:r>
        <w:t>, “</w:t>
      </w:r>
      <w:r w:rsidRPr="00030EC2">
        <w:t>R1-2408173</w:t>
      </w:r>
      <w:r>
        <w:t xml:space="preserve">, Discussion on transmission power for simultaneously transmitted SRS resources”, </w:t>
      </w:r>
      <w:r w:rsidRPr="00C02F7E">
        <w:t xml:space="preserve">3GPP TSG </w:t>
      </w:r>
      <w:r>
        <w:t>RAN1#118bis, Hefei, China, October 14th – 18th, 2024.</w:t>
      </w:r>
      <w:bookmarkEnd w:id="20"/>
    </w:p>
    <w:p w14:paraId="34D410DD" w14:textId="7F6717C1" w:rsidR="002B00B2" w:rsidRDefault="002B00B2" w:rsidP="002B00B2">
      <w:pPr>
        <w:pStyle w:val="Reference"/>
      </w:pPr>
      <w:bookmarkStart w:id="22" w:name="_Ref179315807"/>
      <w:r w:rsidRPr="006C1BC8">
        <w:t>Ericsson, “</w:t>
      </w:r>
      <w:r w:rsidR="00030EC2">
        <w:t>R1-</w:t>
      </w:r>
      <w:r w:rsidR="00030EC2" w:rsidRPr="00030EC2">
        <w:t>2408766</w:t>
      </w:r>
      <w:r w:rsidRPr="006C1BC8">
        <w:t xml:space="preserve">, </w:t>
      </w:r>
      <w:r w:rsidR="00030EC2" w:rsidRPr="00030EC2">
        <w:t xml:space="preserve">SRS Resource Power Scaling Near </w:t>
      </w:r>
      <w:proofErr w:type="spellStart"/>
      <w:r w:rsidR="00030EC2" w:rsidRPr="00030EC2">
        <w:t>Pcmax</w:t>
      </w:r>
      <w:proofErr w:type="spellEnd"/>
      <w:r w:rsidRPr="006C1BC8">
        <w:t xml:space="preserve">”, 3GPP TSG </w:t>
      </w:r>
      <w:r w:rsidR="00030EC2">
        <w:t>RAN1#118bis, Hefei, China, October 14th – 18th, 2024</w:t>
      </w:r>
      <w:r>
        <w:t>.</w:t>
      </w:r>
      <w:bookmarkEnd w:id="21"/>
      <w:bookmarkEnd w:id="22"/>
    </w:p>
    <w:p w14:paraId="4697C367" w14:textId="7C42440D" w:rsidR="002B00B2" w:rsidRDefault="002B00B2" w:rsidP="002B00B2">
      <w:pPr>
        <w:pStyle w:val="Reference"/>
      </w:pPr>
      <w:bookmarkStart w:id="23" w:name="_Ref174540292"/>
      <w:r>
        <w:t>Ericsson, “R1-</w:t>
      </w:r>
      <w:r w:rsidR="00030EC2" w:rsidRPr="00030EC2">
        <w:t>2408960</w:t>
      </w:r>
      <w:r>
        <w:t xml:space="preserve">, </w:t>
      </w:r>
      <w:r w:rsidR="00030EC2" w:rsidRPr="00030EC2">
        <w:t xml:space="preserve">Draft CR on Multi-Resource SRS Power Scaling Near </w:t>
      </w:r>
      <w:proofErr w:type="spellStart"/>
      <w:r w:rsidR="00030EC2" w:rsidRPr="00030EC2">
        <w:t>Pcmax</w:t>
      </w:r>
      <w:proofErr w:type="spellEnd"/>
      <w:r>
        <w:t xml:space="preserve">”, </w:t>
      </w:r>
      <w:r w:rsidRPr="00C02F7E">
        <w:t xml:space="preserve">3GPP TSG </w:t>
      </w:r>
      <w:r w:rsidR="00030EC2">
        <w:t>RAN1#118bis, Hefei, China, October 14th – 18th, 2024</w:t>
      </w:r>
      <w:r>
        <w:t>.</w:t>
      </w:r>
      <w:bookmarkEnd w:id="23"/>
    </w:p>
    <w:p w14:paraId="6773D6A8" w14:textId="2055701E" w:rsidR="00AD581C" w:rsidRDefault="00AD581C" w:rsidP="00AD581C">
      <w:pPr>
        <w:pStyle w:val="Reference"/>
      </w:pPr>
      <w:bookmarkStart w:id="24" w:name="_Ref179314792"/>
      <w:r>
        <w:t>CATT, “R1-</w:t>
      </w:r>
      <w:r w:rsidRPr="00030EC2">
        <w:rPr>
          <w:bCs/>
          <w:iCs/>
          <w:lang w:eastAsia="x-none"/>
        </w:rPr>
        <w:t>240800</w:t>
      </w:r>
      <w:r>
        <w:rPr>
          <w:bCs/>
          <w:iCs/>
          <w:lang w:eastAsia="x-none"/>
        </w:rPr>
        <w:t>9</w:t>
      </w:r>
      <w:r>
        <w:t xml:space="preserve">, </w:t>
      </w:r>
      <w:r w:rsidRPr="00030EC2">
        <w:t>Clarification on SRS power scaling for non-</w:t>
      </w:r>
      <w:proofErr w:type="gramStart"/>
      <w:r w:rsidRPr="00030EC2">
        <w:t>codebook based</w:t>
      </w:r>
      <w:proofErr w:type="gramEnd"/>
      <w:r w:rsidRPr="00030EC2">
        <w:t xml:space="preserve"> UL transmission</w:t>
      </w:r>
      <w:r>
        <w:t>”,</w:t>
      </w:r>
      <w:r w:rsidRPr="00BA61A2">
        <w:t xml:space="preserve"> </w:t>
      </w:r>
      <w:r w:rsidRPr="00C02F7E">
        <w:t xml:space="preserve">3GPP TSG </w:t>
      </w:r>
      <w:r>
        <w:t>RAN1#118bis, Hefei, China, October 14th – 18th, 2024.</w:t>
      </w:r>
      <w:bookmarkEnd w:id="24"/>
    </w:p>
    <w:bookmarkEnd w:id="8"/>
    <w:bookmarkEnd w:id="9"/>
    <w:p w14:paraId="47302D72" w14:textId="77777777" w:rsidR="002B00B2" w:rsidRDefault="002B00B2" w:rsidP="002B00B2">
      <w:pPr>
        <w:pStyle w:val="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aff"/>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0B34B5" w:rsidP="00945849">
            <w:pPr>
              <w:rPr>
                <w:lang w:val="en-GB"/>
              </w:rPr>
            </w:pPr>
            <w:hyperlink r:id="rId12" w:history="1">
              <w:r w:rsidR="00856645" w:rsidRPr="00A55A92">
                <w:rPr>
                  <w:rStyle w:val="aff4"/>
                  <w:lang w:val="en-GB"/>
                </w:rPr>
                <w:t>mark.h.harrison@ericsson.com</w:t>
              </w:r>
            </w:hyperlink>
            <w:r w:rsidR="00856645">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Marco Maso</w:t>
            </w:r>
          </w:p>
        </w:tc>
        <w:tc>
          <w:tcPr>
            <w:tcW w:w="6029" w:type="dxa"/>
          </w:tcPr>
          <w:p w14:paraId="530377B2" w14:textId="77777777" w:rsidR="00856645" w:rsidRDefault="000B34B5" w:rsidP="00945849">
            <w:pPr>
              <w:rPr>
                <w:lang w:val="en-GB"/>
              </w:rPr>
            </w:pPr>
            <w:hyperlink r:id="rId13" w:history="1">
              <w:r w:rsidR="00856645" w:rsidRPr="00CE6972">
                <w:rPr>
                  <w:rStyle w:val="aff4"/>
                </w:rPr>
                <w:t>marco.maso@nokia.com</w:t>
              </w:r>
            </w:hyperlink>
            <w:r w:rsidR="00856645">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0B34B5" w:rsidP="00945849">
            <w:pPr>
              <w:rPr>
                <w:lang w:val="en-GB"/>
              </w:rPr>
            </w:pPr>
            <w:hyperlink r:id="rId14" w:history="1">
              <w:r w:rsidR="00382420" w:rsidRPr="00D922AB">
                <w:rPr>
                  <w:rStyle w:val="aff4"/>
                  <w:lang w:val="en-GB"/>
                </w:rPr>
                <w:t>haitong_sun@apple.com</w:t>
              </w:r>
            </w:hyperlink>
            <w:r w:rsidR="00382420">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t>OPPO</w:t>
            </w:r>
          </w:p>
        </w:tc>
        <w:tc>
          <w:tcPr>
            <w:tcW w:w="1709" w:type="dxa"/>
          </w:tcPr>
          <w:p w14:paraId="43D3DFD3" w14:textId="77777777" w:rsidR="00856645" w:rsidRPr="00C268DF" w:rsidRDefault="00856645" w:rsidP="00945849">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29" w:type="dxa"/>
          </w:tcPr>
          <w:p w14:paraId="323E7712" w14:textId="57D2FF6A" w:rsidR="00856645" w:rsidRPr="00C268DF" w:rsidRDefault="000B34B5" w:rsidP="00945849">
            <w:pPr>
              <w:rPr>
                <w:rFonts w:eastAsiaTheme="minorEastAsia"/>
                <w:lang w:val="en-GB" w:eastAsia="zh-CN"/>
              </w:rPr>
            </w:pPr>
            <w:hyperlink r:id="rId15" w:history="1">
              <w:r w:rsidR="00382420" w:rsidRPr="00D922AB">
                <w:rPr>
                  <w:rStyle w:val="aff4"/>
                  <w:rFonts w:eastAsiaTheme="minorEastAsia" w:hint="eastAsia"/>
                  <w:lang w:val="en-GB" w:eastAsia="zh-CN"/>
                </w:rPr>
                <w:t>c</w:t>
              </w:r>
              <w:r w:rsidR="00382420" w:rsidRPr="00D922AB">
                <w:rPr>
                  <w:rStyle w:val="aff4"/>
                  <w:rFonts w:eastAsiaTheme="minorEastAsia"/>
                  <w:lang w:val="en-GB" w:eastAsia="zh-CN"/>
                </w:rPr>
                <w:t>henwenhong@oppo.com</w:t>
              </w:r>
            </w:hyperlink>
            <w:r w:rsidR="00382420">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0B34B5" w:rsidP="00945849">
            <w:pPr>
              <w:rPr>
                <w:rFonts w:eastAsiaTheme="minorEastAsia"/>
                <w:lang w:val="en-GB" w:eastAsia="zh-CN"/>
              </w:rPr>
            </w:pPr>
            <w:hyperlink r:id="rId16" w:history="1">
              <w:r w:rsidR="00382420" w:rsidRPr="00D922AB">
                <w:rPr>
                  <w:rStyle w:val="aff4"/>
                  <w:rFonts w:eastAsiaTheme="minorEastAsia"/>
                  <w:lang w:val="en-GB" w:eastAsia="zh-CN"/>
                </w:rPr>
                <w:t>wangxiao@qti.qualcomm.com</w:t>
              </w:r>
            </w:hyperlink>
            <w:r w:rsidR="00382420">
              <w:rPr>
                <w:rFonts w:eastAsiaTheme="minorEastAsia"/>
                <w:lang w:val="en-GB" w:eastAsia="zh-CN"/>
              </w:rPr>
              <w:t xml:space="preserve"> </w:t>
            </w:r>
          </w:p>
        </w:tc>
      </w:tr>
    </w:tbl>
    <w:p w14:paraId="04F92309" w14:textId="77777777" w:rsidR="002B00B2" w:rsidRDefault="002B00B2" w:rsidP="002B00B2">
      <w:pPr>
        <w:rPr>
          <w:lang w:val="en-GB"/>
        </w:rPr>
      </w:pPr>
    </w:p>
    <w:bookmarkEnd w:id="10"/>
    <w:bookmarkEnd w:id="11"/>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7"/>
      <w:footerReference w:type="default" r:id="rId18"/>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16BC5" w14:textId="77777777" w:rsidR="000B34B5" w:rsidRDefault="000B34B5">
      <w:r>
        <w:separator/>
      </w:r>
    </w:p>
    <w:p w14:paraId="10804BBF" w14:textId="77777777" w:rsidR="000B34B5" w:rsidRDefault="000B34B5"/>
    <w:p w14:paraId="24E69683" w14:textId="77777777" w:rsidR="000B34B5" w:rsidRDefault="000B34B5" w:rsidP="002439C7"/>
    <w:p w14:paraId="3D28D4F0" w14:textId="77777777" w:rsidR="000B34B5" w:rsidRDefault="000B34B5" w:rsidP="002439C7"/>
    <w:p w14:paraId="627DE19D" w14:textId="77777777" w:rsidR="000B34B5" w:rsidRDefault="000B34B5"/>
    <w:p w14:paraId="1245297E" w14:textId="77777777" w:rsidR="000B34B5" w:rsidRDefault="000B34B5" w:rsidP="00A35288"/>
    <w:p w14:paraId="02557801" w14:textId="77777777" w:rsidR="000B34B5" w:rsidRDefault="000B34B5" w:rsidP="00A35288"/>
    <w:p w14:paraId="23E97ECE" w14:textId="77777777" w:rsidR="000B34B5" w:rsidRDefault="000B34B5" w:rsidP="00A35288"/>
    <w:p w14:paraId="4FB26068" w14:textId="77777777" w:rsidR="000B34B5" w:rsidRDefault="000B34B5" w:rsidP="00A35288"/>
    <w:p w14:paraId="09294FC6" w14:textId="77777777" w:rsidR="000B34B5" w:rsidRDefault="000B34B5" w:rsidP="00A35288"/>
    <w:p w14:paraId="10E6182E" w14:textId="77777777" w:rsidR="000B34B5" w:rsidRDefault="000B34B5" w:rsidP="00A35288"/>
    <w:p w14:paraId="663A477E" w14:textId="77777777" w:rsidR="000B34B5" w:rsidRDefault="000B34B5" w:rsidP="001C7671"/>
    <w:p w14:paraId="64D5A21C" w14:textId="77777777" w:rsidR="000B34B5" w:rsidRDefault="000B34B5"/>
    <w:p w14:paraId="72B8F73E" w14:textId="77777777" w:rsidR="000B34B5" w:rsidRDefault="000B34B5"/>
    <w:p w14:paraId="3CF1F504" w14:textId="77777777" w:rsidR="000B34B5" w:rsidRDefault="000B34B5"/>
    <w:p w14:paraId="29517F15" w14:textId="77777777" w:rsidR="000B34B5" w:rsidRDefault="000B34B5" w:rsidP="00DF03BA"/>
    <w:p w14:paraId="3685204C" w14:textId="77777777" w:rsidR="000B34B5" w:rsidRDefault="000B34B5" w:rsidP="00DF03BA"/>
    <w:p w14:paraId="2C34CB04" w14:textId="77777777" w:rsidR="000B34B5" w:rsidRDefault="000B34B5" w:rsidP="00DF03BA"/>
    <w:p w14:paraId="005D3644" w14:textId="77777777" w:rsidR="000B34B5" w:rsidRDefault="000B34B5"/>
    <w:p w14:paraId="12F79211" w14:textId="77777777" w:rsidR="000B34B5" w:rsidRDefault="000B34B5" w:rsidP="009A6E92"/>
  </w:endnote>
  <w:endnote w:type="continuationSeparator" w:id="0">
    <w:p w14:paraId="4DE7782E" w14:textId="77777777" w:rsidR="000B34B5" w:rsidRDefault="000B34B5">
      <w:r>
        <w:continuationSeparator/>
      </w:r>
    </w:p>
    <w:p w14:paraId="43FA50B5" w14:textId="77777777" w:rsidR="000B34B5" w:rsidRDefault="000B34B5"/>
    <w:p w14:paraId="74F6FAFB" w14:textId="77777777" w:rsidR="000B34B5" w:rsidRDefault="000B34B5" w:rsidP="002439C7"/>
    <w:p w14:paraId="4207571C" w14:textId="77777777" w:rsidR="000B34B5" w:rsidRDefault="000B34B5" w:rsidP="002439C7"/>
    <w:p w14:paraId="2EA5A49D" w14:textId="77777777" w:rsidR="000B34B5" w:rsidRDefault="000B34B5"/>
    <w:p w14:paraId="23A8F3E7" w14:textId="77777777" w:rsidR="000B34B5" w:rsidRDefault="000B34B5" w:rsidP="00A35288"/>
    <w:p w14:paraId="23A1A8BB" w14:textId="77777777" w:rsidR="000B34B5" w:rsidRDefault="000B34B5" w:rsidP="00A35288"/>
    <w:p w14:paraId="0BD2D02C" w14:textId="77777777" w:rsidR="000B34B5" w:rsidRDefault="000B34B5" w:rsidP="00A35288"/>
    <w:p w14:paraId="3188F157" w14:textId="77777777" w:rsidR="000B34B5" w:rsidRDefault="000B34B5" w:rsidP="00A35288"/>
    <w:p w14:paraId="6D9F69C6" w14:textId="77777777" w:rsidR="000B34B5" w:rsidRDefault="000B34B5" w:rsidP="00A35288"/>
    <w:p w14:paraId="17A9C299" w14:textId="77777777" w:rsidR="000B34B5" w:rsidRDefault="000B34B5" w:rsidP="00A35288"/>
    <w:p w14:paraId="669B302F" w14:textId="77777777" w:rsidR="000B34B5" w:rsidRDefault="000B34B5" w:rsidP="001C7671"/>
    <w:p w14:paraId="6A947BA6" w14:textId="77777777" w:rsidR="000B34B5" w:rsidRDefault="000B34B5"/>
    <w:p w14:paraId="5D5883D1" w14:textId="77777777" w:rsidR="000B34B5" w:rsidRDefault="000B34B5"/>
    <w:p w14:paraId="27C5D413" w14:textId="77777777" w:rsidR="000B34B5" w:rsidRDefault="000B34B5"/>
    <w:p w14:paraId="6B65AD00" w14:textId="77777777" w:rsidR="000B34B5" w:rsidRDefault="000B34B5" w:rsidP="00DF03BA"/>
    <w:p w14:paraId="36AAB982" w14:textId="77777777" w:rsidR="000B34B5" w:rsidRDefault="000B34B5" w:rsidP="00DF03BA"/>
    <w:p w14:paraId="4E9B8844" w14:textId="77777777" w:rsidR="000B34B5" w:rsidRDefault="000B34B5" w:rsidP="00DF03BA"/>
    <w:p w14:paraId="3FC782F4" w14:textId="77777777" w:rsidR="000B34B5" w:rsidRDefault="000B34B5"/>
    <w:p w14:paraId="63F793D8" w14:textId="77777777" w:rsidR="000B34B5" w:rsidRDefault="000B34B5"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52608"/>
      <w:docPartObj>
        <w:docPartGallery w:val="Page Numbers (Bottom of Page)"/>
        <w:docPartUnique/>
      </w:docPartObj>
    </w:sdtPr>
    <w:sdtEndPr>
      <w:rPr>
        <w:noProof/>
      </w:rPr>
    </w:sdtEndPr>
    <w:sdtContent>
      <w:p w14:paraId="4040B37E" w14:textId="05ECC5E9" w:rsidR="00F9367C" w:rsidRDefault="00F9367C">
        <w:pPr>
          <w:pStyle w:val="af4"/>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EDB1" w14:textId="77777777" w:rsidR="000B34B5" w:rsidRDefault="000B34B5">
      <w:r>
        <w:separator/>
      </w:r>
    </w:p>
    <w:p w14:paraId="7A927025" w14:textId="77777777" w:rsidR="000B34B5" w:rsidRDefault="000B34B5"/>
    <w:p w14:paraId="5EE53B44" w14:textId="77777777" w:rsidR="000B34B5" w:rsidRDefault="000B34B5" w:rsidP="002439C7"/>
    <w:p w14:paraId="1B1F9B6A" w14:textId="77777777" w:rsidR="000B34B5" w:rsidRDefault="000B34B5" w:rsidP="002439C7"/>
    <w:p w14:paraId="2699E0B7" w14:textId="77777777" w:rsidR="000B34B5" w:rsidRDefault="000B34B5"/>
    <w:p w14:paraId="784E9096" w14:textId="77777777" w:rsidR="000B34B5" w:rsidRDefault="000B34B5" w:rsidP="00A35288"/>
    <w:p w14:paraId="790DCEF6" w14:textId="77777777" w:rsidR="000B34B5" w:rsidRDefault="000B34B5" w:rsidP="00A35288"/>
    <w:p w14:paraId="21C9B8F7" w14:textId="77777777" w:rsidR="000B34B5" w:rsidRDefault="000B34B5" w:rsidP="00A35288"/>
    <w:p w14:paraId="52C9B079" w14:textId="77777777" w:rsidR="000B34B5" w:rsidRDefault="000B34B5" w:rsidP="00A35288"/>
    <w:p w14:paraId="1E83FC82" w14:textId="77777777" w:rsidR="000B34B5" w:rsidRDefault="000B34B5" w:rsidP="00A35288"/>
    <w:p w14:paraId="487AC5F1" w14:textId="77777777" w:rsidR="000B34B5" w:rsidRDefault="000B34B5" w:rsidP="00A35288"/>
    <w:p w14:paraId="290889AA" w14:textId="77777777" w:rsidR="000B34B5" w:rsidRDefault="000B34B5" w:rsidP="001C7671"/>
    <w:p w14:paraId="479613CD" w14:textId="77777777" w:rsidR="000B34B5" w:rsidRDefault="000B34B5"/>
    <w:p w14:paraId="63827F87" w14:textId="77777777" w:rsidR="000B34B5" w:rsidRDefault="000B34B5"/>
    <w:p w14:paraId="20635901" w14:textId="77777777" w:rsidR="000B34B5" w:rsidRDefault="000B34B5"/>
    <w:p w14:paraId="1E5A319D" w14:textId="77777777" w:rsidR="000B34B5" w:rsidRDefault="000B34B5" w:rsidP="00DF03BA"/>
    <w:p w14:paraId="052E1AFF" w14:textId="77777777" w:rsidR="000B34B5" w:rsidRDefault="000B34B5" w:rsidP="00DF03BA"/>
    <w:p w14:paraId="54CE5CA3" w14:textId="77777777" w:rsidR="000B34B5" w:rsidRDefault="000B34B5" w:rsidP="00DF03BA"/>
    <w:p w14:paraId="0BC4B54E" w14:textId="77777777" w:rsidR="000B34B5" w:rsidRDefault="000B34B5"/>
    <w:p w14:paraId="146C2DE2" w14:textId="77777777" w:rsidR="000B34B5" w:rsidRDefault="000B34B5" w:rsidP="009A6E92"/>
  </w:footnote>
  <w:footnote w:type="continuationSeparator" w:id="0">
    <w:p w14:paraId="5C6310F5" w14:textId="77777777" w:rsidR="000B34B5" w:rsidRDefault="000B34B5">
      <w:r>
        <w:continuationSeparator/>
      </w:r>
    </w:p>
    <w:p w14:paraId="5F8E5C32" w14:textId="77777777" w:rsidR="000B34B5" w:rsidRDefault="000B34B5"/>
    <w:p w14:paraId="7373D828" w14:textId="77777777" w:rsidR="000B34B5" w:rsidRDefault="000B34B5" w:rsidP="002439C7"/>
    <w:p w14:paraId="3E38693F" w14:textId="77777777" w:rsidR="000B34B5" w:rsidRDefault="000B34B5" w:rsidP="002439C7"/>
    <w:p w14:paraId="152A7353" w14:textId="77777777" w:rsidR="000B34B5" w:rsidRDefault="000B34B5"/>
    <w:p w14:paraId="1896FE0A" w14:textId="77777777" w:rsidR="000B34B5" w:rsidRDefault="000B34B5" w:rsidP="00A35288"/>
    <w:p w14:paraId="739C72A9" w14:textId="77777777" w:rsidR="000B34B5" w:rsidRDefault="000B34B5" w:rsidP="00A35288"/>
    <w:p w14:paraId="53E7C3F7" w14:textId="77777777" w:rsidR="000B34B5" w:rsidRDefault="000B34B5" w:rsidP="00A35288"/>
    <w:p w14:paraId="7D55BD42" w14:textId="77777777" w:rsidR="000B34B5" w:rsidRDefault="000B34B5" w:rsidP="00A35288"/>
    <w:p w14:paraId="5D4A87B5" w14:textId="77777777" w:rsidR="000B34B5" w:rsidRDefault="000B34B5" w:rsidP="00A35288"/>
    <w:p w14:paraId="0F4518FA" w14:textId="77777777" w:rsidR="000B34B5" w:rsidRDefault="000B34B5" w:rsidP="00A35288"/>
    <w:p w14:paraId="68DBE9B6" w14:textId="77777777" w:rsidR="000B34B5" w:rsidRDefault="000B34B5" w:rsidP="001C7671"/>
    <w:p w14:paraId="57A1E27A" w14:textId="77777777" w:rsidR="000B34B5" w:rsidRDefault="000B34B5"/>
    <w:p w14:paraId="787A49B8" w14:textId="77777777" w:rsidR="000B34B5" w:rsidRDefault="000B34B5"/>
    <w:p w14:paraId="066B0B2A" w14:textId="77777777" w:rsidR="000B34B5" w:rsidRDefault="000B34B5"/>
    <w:p w14:paraId="5397EC59" w14:textId="77777777" w:rsidR="000B34B5" w:rsidRDefault="000B34B5" w:rsidP="00DF03BA"/>
    <w:p w14:paraId="065304FA" w14:textId="77777777" w:rsidR="000B34B5" w:rsidRDefault="000B34B5" w:rsidP="00DF03BA"/>
    <w:p w14:paraId="39F29ADA" w14:textId="77777777" w:rsidR="000B34B5" w:rsidRDefault="000B34B5" w:rsidP="00DF03BA"/>
    <w:p w14:paraId="2B2B613B" w14:textId="77777777" w:rsidR="000B34B5" w:rsidRDefault="000B34B5"/>
    <w:p w14:paraId="3A3DEB93" w14:textId="77777777" w:rsidR="000B34B5" w:rsidRDefault="000B34B5"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A1262"/>
    <w:multiLevelType w:val="hybridMultilevel"/>
    <w:tmpl w:val="EF8EDD4A"/>
    <w:lvl w:ilvl="0" w:tplc="FD6A786A">
      <w:start w:val="150"/>
      <w:numFmt w:val="bullet"/>
      <w:pStyle w:val="a"/>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0"/>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3"/>
  </w:num>
  <w:num w:numId="3">
    <w:abstractNumId w:val="3"/>
  </w:num>
  <w:num w:numId="4">
    <w:abstractNumId w:val="10"/>
  </w:num>
  <w:num w:numId="5">
    <w:abstractNumId w:val="6"/>
  </w:num>
  <w:num w:numId="6">
    <w:abstractNumId w:val="23"/>
  </w:num>
  <w:num w:numId="7">
    <w:abstractNumId w:val="1"/>
  </w:num>
  <w:num w:numId="8">
    <w:abstractNumId w:val="29"/>
  </w:num>
  <w:num w:numId="9">
    <w:abstractNumId w:val="18"/>
  </w:num>
  <w:num w:numId="10">
    <w:abstractNumId w:val="14"/>
  </w:num>
  <w:num w:numId="11">
    <w:abstractNumId w:val="19"/>
  </w:num>
  <w:num w:numId="12">
    <w:abstractNumId w:val="20"/>
  </w:num>
  <w:num w:numId="13">
    <w:abstractNumId w:val="16"/>
  </w:num>
  <w:num w:numId="14">
    <w:abstractNumId w:val="7"/>
  </w:num>
  <w:num w:numId="15">
    <w:abstractNumId w:val="30"/>
  </w:num>
  <w:num w:numId="16">
    <w:abstractNumId w:val="4"/>
  </w:num>
  <w:num w:numId="17">
    <w:abstractNumId w:val="22"/>
  </w:num>
  <w:num w:numId="18">
    <w:abstractNumId w:val="24"/>
  </w:num>
  <w:num w:numId="19">
    <w:abstractNumId w:val="25"/>
  </w:num>
  <w:num w:numId="20">
    <w:abstractNumId w:val="17"/>
  </w:num>
  <w:num w:numId="21">
    <w:abstractNumId w:val="27"/>
  </w:num>
  <w:num w:numId="22">
    <w:abstractNumId w:val="23"/>
  </w:num>
  <w:num w:numId="23">
    <w:abstractNumId w:val="12"/>
  </w:num>
  <w:num w:numId="24">
    <w:abstractNumId w:val="11"/>
  </w:num>
  <w:num w:numId="25">
    <w:abstractNumId w:val="15"/>
  </w:num>
  <w:num w:numId="26">
    <w:abstractNumId w:val="21"/>
  </w:num>
  <w:num w:numId="27">
    <w:abstractNumId w:val="0"/>
  </w:num>
  <w:num w:numId="28">
    <w:abstractNumId w:val="8"/>
  </w:num>
  <w:num w:numId="29">
    <w:abstractNumId w:val="2"/>
  </w:num>
  <w:num w:numId="30">
    <w:abstractNumId w:val="9"/>
  </w:num>
  <w:num w:numId="31">
    <w:abstractNumId w:val="11"/>
  </w:num>
  <w:num w:numId="32">
    <w:abstractNumId w:val="11"/>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D8C"/>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4B5"/>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7D2"/>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B59"/>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3E2"/>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59D5"/>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D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CDD"/>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65"/>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28D"/>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0AFB"/>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30F"/>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710"/>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2C1"/>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8E9"/>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AE"/>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2F4C"/>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74"/>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294"/>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664"/>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2B7"/>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6DCB"/>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0B7F"/>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0D18"/>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04"/>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31E"/>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0305"/>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64933"/>
    <w:rPr>
      <w:rFonts w:ascii="Calibri" w:eastAsiaTheme="minorHAnsi" w:hAnsi="Calibri" w:cs="Calibri"/>
      <w:sz w:val="22"/>
      <w:szCs w:val="22"/>
      <w:lang w:eastAsia="ja-JP"/>
      <w14:ligatures w14:val="standardContextual"/>
    </w:rPr>
  </w:style>
  <w:style w:type="paragraph" w:styleId="1">
    <w:name w:val="heading 1"/>
    <w:next w:val="a2"/>
    <w:link w:val="10"/>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2"/>
    <w:link w:val="22"/>
    <w:autoRedefine/>
    <w:uiPriority w:val="9"/>
    <w:qFormat/>
    <w:pPr>
      <w:pBdr>
        <w:top w:val="none" w:sz="0" w:space="0" w:color="auto"/>
      </w:pBdr>
      <w:spacing w:before="180"/>
      <w:outlineLvl w:val="1"/>
    </w:pPr>
    <w:rPr>
      <w:sz w:val="32"/>
    </w:rPr>
  </w:style>
  <w:style w:type="paragraph" w:styleId="31">
    <w:name w:val="heading 3"/>
    <w:basedOn w:val="21"/>
    <w:next w:val="a2"/>
    <w:link w:val="32"/>
    <w:autoRedefine/>
    <w:qFormat/>
    <w:pPr>
      <w:spacing w:before="120"/>
      <w:outlineLvl w:val="2"/>
    </w:pPr>
    <w:rPr>
      <w:sz w:val="28"/>
    </w:rPr>
  </w:style>
  <w:style w:type="paragraph" w:styleId="40">
    <w:name w:val="heading 4"/>
    <w:basedOn w:val="31"/>
    <w:next w:val="a2"/>
    <w:link w:val="41"/>
    <w:autoRedefine/>
    <w:uiPriority w:val="9"/>
    <w:qFormat/>
    <w:pPr>
      <w:ind w:left="1418" w:hanging="1418"/>
      <w:outlineLvl w:val="3"/>
    </w:pPr>
    <w:rPr>
      <w:sz w:val="24"/>
    </w:rPr>
  </w:style>
  <w:style w:type="paragraph" w:styleId="50">
    <w:name w:val="heading 5"/>
    <w:basedOn w:val="40"/>
    <w:next w:val="a2"/>
    <w:link w:val="51"/>
    <w:autoRedefine/>
    <w:uiPriority w:val="9"/>
    <w:qFormat/>
    <w:pPr>
      <w:ind w:left="1701" w:hanging="1701"/>
      <w:outlineLvl w:val="4"/>
    </w:pPr>
    <w:rPr>
      <w:sz w:val="22"/>
    </w:rPr>
  </w:style>
  <w:style w:type="paragraph" w:styleId="6">
    <w:name w:val="heading 6"/>
    <w:basedOn w:val="H6"/>
    <w:next w:val="a2"/>
    <w:link w:val="60"/>
    <w:autoRedefine/>
    <w:uiPriority w:val="9"/>
    <w:qFormat/>
    <w:pPr>
      <w:outlineLvl w:val="5"/>
    </w:pPr>
  </w:style>
  <w:style w:type="paragraph" w:styleId="7">
    <w:name w:val="heading 7"/>
    <w:basedOn w:val="H6"/>
    <w:next w:val="a2"/>
    <w:link w:val="70"/>
    <w:autoRedefine/>
    <w:uiPriority w:val="9"/>
    <w:qFormat/>
    <w:pPr>
      <w:outlineLvl w:val="6"/>
    </w:pPr>
  </w:style>
  <w:style w:type="paragraph" w:styleId="8">
    <w:name w:val="heading 8"/>
    <w:basedOn w:val="1"/>
    <w:next w:val="a2"/>
    <w:link w:val="80"/>
    <w:autoRedefine/>
    <w:uiPriority w:val="9"/>
    <w:qFormat/>
    <w:pPr>
      <w:ind w:left="0" w:firstLine="0"/>
      <w:outlineLvl w:val="7"/>
    </w:pPr>
  </w:style>
  <w:style w:type="paragraph" w:styleId="9">
    <w:name w:val="heading 9"/>
    <w:basedOn w:val="8"/>
    <w:next w:val="a2"/>
    <w:link w:val="90"/>
    <w:autoRedefine/>
    <w:uiPriority w:val="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autoRedefine/>
    <w:qFormat/>
    <w:pPr>
      <w:ind w:left="1985" w:hanging="1985"/>
      <w:outlineLvl w:val="9"/>
    </w:pPr>
    <w:rPr>
      <w:sz w:val="20"/>
    </w:rPr>
  </w:style>
  <w:style w:type="paragraph" w:styleId="33">
    <w:name w:val="List 3"/>
    <w:basedOn w:val="23"/>
    <w:autoRedefine/>
    <w:qFormat/>
    <w:pPr>
      <w:ind w:left="1135"/>
    </w:pPr>
  </w:style>
  <w:style w:type="paragraph" w:styleId="23">
    <w:name w:val="List 2"/>
    <w:basedOn w:val="a6"/>
    <w:autoRedefine/>
    <w:qFormat/>
    <w:pPr>
      <w:ind w:left="851"/>
    </w:pPr>
    <w:rPr>
      <w:lang w:eastAsia="ja-JP"/>
    </w:rPr>
  </w:style>
  <w:style w:type="paragraph" w:styleId="a6">
    <w:name w:val="List"/>
    <w:basedOn w:val="a7"/>
    <w:autoRedefine/>
    <w:qFormat/>
    <w:pPr>
      <w:ind w:left="568" w:hanging="284"/>
    </w:pPr>
  </w:style>
  <w:style w:type="paragraph" w:styleId="a7">
    <w:name w:val="Body Text"/>
    <w:basedOn w:val="a2"/>
    <w:link w:val="a8"/>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a2"/>
    <w:uiPriority w:val="39"/>
    <w:pPr>
      <w:ind w:left="2268" w:hanging="2268"/>
    </w:pPr>
  </w:style>
  <w:style w:type="paragraph" w:styleId="TOC6">
    <w:name w:val="toc 6"/>
    <w:basedOn w:val="TOC5"/>
    <w:next w:val="a2"/>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0"/>
    <w:autoRedefine/>
    <w:qFormat/>
    <w:pPr>
      <w:numPr>
        <w:numId w:val="1"/>
      </w:numPr>
    </w:pPr>
  </w:style>
  <w:style w:type="paragraph" w:styleId="a0">
    <w:name w:val="List Number"/>
    <w:basedOn w:val="a6"/>
    <w:autoRedefine/>
    <w:qFormat/>
    <w:pPr>
      <w:numPr>
        <w:numId w:val="2"/>
      </w:numPr>
    </w:pPr>
    <w:rPr>
      <w:lang w:eastAsia="ja-JP"/>
    </w:rPr>
  </w:style>
  <w:style w:type="paragraph" w:styleId="4">
    <w:name w:val="List Bullet 4"/>
    <w:basedOn w:val="30"/>
    <w:autoRedefine/>
    <w:pPr>
      <w:numPr>
        <w:numId w:val="3"/>
      </w:numPr>
    </w:pPr>
  </w:style>
  <w:style w:type="paragraph" w:styleId="30">
    <w:name w:val="List Bullet 3"/>
    <w:basedOn w:val="2"/>
    <w:autoRedefine/>
    <w:qFormat/>
    <w:pPr>
      <w:numPr>
        <w:numId w:val="4"/>
      </w:numPr>
    </w:pPr>
  </w:style>
  <w:style w:type="paragraph" w:styleId="2">
    <w:name w:val="List Bullet 2"/>
    <w:basedOn w:val="a1"/>
    <w:autoRedefine/>
    <w:qFormat/>
    <w:pPr>
      <w:numPr>
        <w:numId w:val="5"/>
      </w:numPr>
    </w:pPr>
  </w:style>
  <w:style w:type="paragraph" w:styleId="a1">
    <w:name w:val="List Bullet"/>
    <w:basedOn w:val="a6"/>
    <w:qFormat/>
    <w:pPr>
      <w:numPr>
        <w:numId w:val="6"/>
      </w:numPr>
    </w:pPr>
    <w:rPr>
      <w:lang w:eastAsia="ja-JP"/>
    </w:rPr>
  </w:style>
  <w:style w:type="paragraph" w:styleId="a9">
    <w:name w:val="caption"/>
    <w:basedOn w:val="a2"/>
    <w:next w:val="a2"/>
    <w:link w:val="aa"/>
    <w:autoRedefine/>
    <w:qFormat/>
    <w:pPr>
      <w:spacing w:before="120" w:after="120" w:line="259" w:lineRule="auto"/>
    </w:pPr>
    <w:rPr>
      <w:rFonts w:ascii="Arial" w:hAnsi="Arial" w:cstheme="minorBidi"/>
      <w:b/>
      <w:sz w:val="20"/>
      <w:lang w:eastAsia="en-GB"/>
      <w14:ligatures w14:val="none"/>
    </w:rPr>
  </w:style>
  <w:style w:type="paragraph" w:styleId="ab">
    <w:name w:val="Document Map"/>
    <w:basedOn w:val="a2"/>
    <w:link w:val="ac"/>
    <w:qFormat/>
    <w:pPr>
      <w:shd w:val="clear" w:color="auto" w:fill="000080"/>
    </w:pPr>
    <w:rPr>
      <w:rFonts w:ascii="Tahoma" w:hAnsi="Tahoma" w:cs="Tahoma"/>
      <w:lang w:eastAsia="en-US"/>
      <w14:ligatures w14:val="none"/>
    </w:rPr>
  </w:style>
  <w:style w:type="paragraph" w:styleId="ad">
    <w:name w:val="annotation text"/>
    <w:basedOn w:val="a2"/>
    <w:link w:val="ae"/>
    <w:autoRedefine/>
    <w:qFormat/>
    <w:pPr>
      <w:spacing w:after="160" w:line="259" w:lineRule="auto"/>
    </w:pPr>
    <w:rPr>
      <w:rFonts w:ascii="Arial" w:hAnsi="Arial" w:cstheme="minorBidi"/>
      <w:sz w:val="20"/>
      <w:lang w:eastAsia="en-US"/>
      <w14:ligatures w14:val="none"/>
    </w:rPr>
  </w:style>
  <w:style w:type="paragraph" w:styleId="3">
    <w:name w:val="List Number 3"/>
    <w:basedOn w:val="20"/>
    <w:autoRedefine/>
    <w:qFormat/>
    <w:pPr>
      <w:numPr>
        <w:numId w:val="7"/>
      </w:numPr>
      <w:contextualSpacing/>
    </w:pPr>
  </w:style>
  <w:style w:type="paragraph" w:styleId="af">
    <w:name w:val="List Continue"/>
    <w:basedOn w:val="a2"/>
    <w:autoRedefine/>
    <w:qFormat/>
    <w:pPr>
      <w:spacing w:after="120"/>
      <w:ind w:left="283"/>
      <w:contextualSpacing/>
    </w:pPr>
    <w:rPr>
      <w:lang w:eastAsia="en-US"/>
      <w14:ligatures w14:val="none"/>
    </w:rPr>
  </w:style>
  <w:style w:type="paragraph" w:styleId="af0">
    <w:name w:val="Plain Text"/>
    <w:basedOn w:val="a2"/>
    <w:link w:val="af1"/>
    <w:autoRedefine/>
    <w:qFormat/>
    <w:rPr>
      <w:rFonts w:ascii="Courier New" w:hAnsi="Courier New"/>
      <w:lang w:val="nb-NO" w:eastAsia="en-US"/>
      <w14:ligatures w14:val="none"/>
    </w:rPr>
  </w:style>
  <w:style w:type="paragraph" w:styleId="5">
    <w:name w:val="List Bullet 5"/>
    <w:basedOn w:val="4"/>
    <w:autoRedefine/>
    <w:qFormat/>
    <w:pPr>
      <w:numPr>
        <w:numId w:val="8"/>
      </w:numPr>
    </w:pPr>
  </w:style>
  <w:style w:type="paragraph" w:styleId="TOC8">
    <w:name w:val="toc 8"/>
    <w:basedOn w:val="TOC1"/>
    <w:uiPriority w:val="39"/>
    <w:qFormat/>
    <w:pPr>
      <w:spacing w:before="180"/>
      <w:ind w:left="2693" w:hanging="2693"/>
    </w:pPr>
    <w:rPr>
      <w:b/>
    </w:rPr>
  </w:style>
  <w:style w:type="paragraph" w:styleId="af2">
    <w:name w:val="Balloon Text"/>
    <w:basedOn w:val="a2"/>
    <w:link w:val="af3"/>
    <w:autoRedefine/>
    <w:qFormat/>
    <w:rPr>
      <w:rFonts w:ascii="Segoe UI" w:hAnsi="Segoe UI" w:cs="Segoe UI"/>
      <w:sz w:val="18"/>
      <w:szCs w:val="18"/>
      <w:lang w:eastAsia="en-US"/>
      <w14:ligatures w14:val="none"/>
    </w:rPr>
  </w:style>
  <w:style w:type="paragraph" w:styleId="af4">
    <w:name w:val="footer"/>
    <w:basedOn w:val="af5"/>
    <w:link w:val="af6"/>
    <w:autoRedefine/>
    <w:uiPriority w:val="99"/>
    <w:qFormat/>
    <w:pPr>
      <w:jc w:val="center"/>
    </w:pPr>
    <w:rPr>
      <w:i/>
    </w:rPr>
  </w:style>
  <w:style w:type="paragraph" w:styleId="af5">
    <w:name w:val="header"/>
    <w:link w:val="af7"/>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2"/>
    <w:next w:val="a2"/>
    <w:autoRedefine/>
    <w:qFormat/>
    <w:pPr>
      <w:pBdr>
        <w:top w:val="single" w:sz="12" w:space="0" w:color="auto"/>
      </w:pBdr>
      <w:spacing w:before="360" w:after="240"/>
    </w:pPr>
    <w:rPr>
      <w:b/>
      <w:i/>
      <w:sz w:val="26"/>
      <w:lang w:eastAsia="en-GB"/>
      <w14:ligatures w14:val="none"/>
    </w:rPr>
  </w:style>
  <w:style w:type="paragraph" w:styleId="af9">
    <w:name w:val="footnote text"/>
    <w:basedOn w:val="a2"/>
    <w:link w:val="afa"/>
    <w:autoRedefine/>
    <w:qFormat/>
    <w:pPr>
      <w:keepLines/>
      <w:spacing w:line="259" w:lineRule="auto"/>
      <w:ind w:left="454" w:hanging="454"/>
    </w:pPr>
    <w:rPr>
      <w:rFonts w:ascii="Arial" w:hAnsi="Arial" w:cstheme="minorBidi"/>
      <w:sz w:val="16"/>
      <w:lang w:eastAsia="en-US"/>
      <w14:ligatures w14:val="none"/>
    </w:rPr>
  </w:style>
  <w:style w:type="paragraph" w:styleId="52">
    <w:name w:val="List 5"/>
    <w:basedOn w:val="42"/>
    <w:autoRedefine/>
    <w:qFormat/>
    <w:pPr>
      <w:ind w:left="1702"/>
    </w:pPr>
  </w:style>
  <w:style w:type="paragraph" w:styleId="42">
    <w:name w:val="List 4"/>
    <w:basedOn w:val="33"/>
    <w:autoRedefine/>
    <w:qFormat/>
    <w:pPr>
      <w:ind w:left="1418"/>
    </w:pPr>
  </w:style>
  <w:style w:type="paragraph" w:styleId="afb">
    <w:name w:val="table of figures"/>
    <w:basedOn w:val="a7"/>
    <w:next w:val="a2"/>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24">
    <w:name w:val="List Continue 2"/>
    <w:basedOn w:val="a2"/>
    <w:autoRedefine/>
    <w:qFormat/>
    <w:pPr>
      <w:spacing w:after="120"/>
      <w:ind w:left="566"/>
      <w:contextualSpacing/>
    </w:pPr>
    <w:rPr>
      <w:lang w:eastAsia="en-US"/>
      <w14:ligatures w14:val="none"/>
    </w:rPr>
  </w:style>
  <w:style w:type="paragraph" w:styleId="afc">
    <w:name w:val="Normal (Web)"/>
    <w:basedOn w:val="a2"/>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11">
    <w:name w:val="index 1"/>
    <w:basedOn w:val="a2"/>
    <w:autoRedefine/>
    <w:qFormat/>
    <w:pPr>
      <w:keepLines/>
      <w:spacing w:line="259" w:lineRule="auto"/>
    </w:pPr>
    <w:rPr>
      <w:rFonts w:ascii="Arial" w:hAnsi="Arial" w:cstheme="minorBidi"/>
      <w:sz w:val="20"/>
      <w:lang w:eastAsia="en-US"/>
      <w14:ligatures w14:val="none"/>
    </w:rPr>
  </w:style>
  <w:style w:type="paragraph" w:styleId="25">
    <w:name w:val="index 2"/>
    <w:basedOn w:val="11"/>
    <w:autoRedefine/>
    <w:qFormat/>
    <w:pPr>
      <w:ind w:left="284"/>
    </w:pPr>
  </w:style>
  <w:style w:type="paragraph" w:styleId="afd">
    <w:name w:val="annotation subject"/>
    <w:basedOn w:val="ad"/>
    <w:next w:val="ad"/>
    <w:link w:val="afe"/>
    <w:autoRedefine/>
    <w:qFormat/>
    <w:rPr>
      <w:b/>
      <w:bCs/>
    </w:rPr>
  </w:style>
  <w:style w:type="table" w:styleId="aff">
    <w:name w:val="Table Grid"/>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uiPriority w:val="22"/>
    <w:qFormat/>
    <w:rPr>
      <w:b/>
      <w:bCs/>
    </w:rPr>
  </w:style>
  <w:style w:type="character" w:styleId="aff1">
    <w:name w:val="page number"/>
    <w:basedOn w:val="a3"/>
    <w:autoRedefine/>
    <w:qFormat/>
  </w:style>
  <w:style w:type="character" w:styleId="aff2">
    <w:name w:val="FollowedHyperlink"/>
    <w:autoRedefine/>
    <w:unhideWhenUsed/>
    <w:rPr>
      <w:color w:val="800080"/>
      <w:u w:val="single"/>
    </w:rPr>
  </w:style>
  <w:style w:type="character" w:styleId="aff3">
    <w:name w:val="Emphasis"/>
    <w:autoRedefine/>
    <w:qFormat/>
    <w:rPr>
      <w:i/>
      <w:iCs/>
    </w:rPr>
  </w:style>
  <w:style w:type="character" w:styleId="aff4">
    <w:name w:val="Hyperlink"/>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f5">
    <w:name w:val="annotation reference"/>
    <w:autoRedefine/>
    <w:uiPriority w:val="99"/>
    <w:qFormat/>
    <w:rPr>
      <w:sz w:val="16"/>
      <w:szCs w:val="16"/>
    </w:rPr>
  </w:style>
  <w:style w:type="character" w:styleId="aff6">
    <w:name w:val="footnote reference"/>
    <w:qFormat/>
    <w:rPr>
      <w:b/>
      <w:position w:val="6"/>
      <w:sz w:val="16"/>
    </w:rPr>
  </w:style>
  <w:style w:type="paragraph" w:customStyle="1" w:styleId="Figure">
    <w:name w:val="Figure"/>
    <w:basedOn w:val="a2"/>
    <w:next w:val="a9"/>
    <w:autoRedefine/>
    <w:qFormat/>
    <w:pPr>
      <w:keepNext/>
      <w:keepLines/>
      <w:spacing w:before="180"/>
      <w:jc w:val="center"/>
    </w:pPr>
    <w:rPr>
      <w:lang w:eastAsia="en-US"/>
      <w14:ligatures w14:val="none"/>
    </w:rPr>
  </w:style>
  <w:style w:type="paragraph" w:customStyle="1" w:styleId="3GPPHeader">
    <w:name w:val="3GPP_Header"/>
    <w:basedOn w:val="a7"/>
    <w:autoRedefine/>
    <w:qFormat/>
    <w:rsid w:val="00BB569B"/>
    <w:pPr>
      <w:tabs>
        <w:tab w:val="left" w:pos="1701"/>
        <w:tab w:val="right" w:pos="9639"/>
      </w:tabs>
      <w:spacing w:after="240"/>
      <w:ind w:left="1699" w:hanging="1699"/>
    </w:pPr>
    <w:rPr>
      <w:b/>
      <w:sz w:val="24"/>
    </w:rPr>
  </w:style>
  <w:style w:type="paragraph" w:customStyle="1" w:styleId="EQ">
    <w:name w:val="EQ"/>
    <w:basedOn w:val="a2"/>
    <w:next w:val="a2"/>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a2"/>
    <w:link w:val="NOChar"/>
    <w:autoRedefine/>
    <w:qFormat/>
    <w:pPr>
      <w:keepLines/>
      <w:ind w:left="1135" w:hanging="851"/>
    </w:pPr>
    <w:rPr>
      <w:lang w:eastAsia="en-US"/>
      <w14:ligatures w14:val="none"/>
    </w:rPr>
  </w:style>
  <w:style w:type="paragraph" w:customStyle="1" w:styleId="Reference">
    <w:name w:val="Reference"/>
    <w:basedOn w:val="a7"/>
    <w:autoRedefine/>
    <w:qFormat/>
    <w:pPr>
      <w:numPr>
        <w:numId w:val="9"/>
      </w:numPr>
    </w:pPr>
  </w:style>
  <w:style w:type="character" w:customStyle="1" w:styleId="10">
    <w:name w:val="标题 1 字符"/>
    <w:link w:val="1"/>
    <w:autoRedefine/>
    <w:uiPriority w:val="9"/>
    <w:qFormat/>
    <w:rPr>
      <w:rFonts w:ascii="Arial" w:hAnsi="Arial"/>
      <w:sz w:val="36"/>
      <w:lang w:eastAsia="ja-JP"/>
    </w:rPr>
  </w:style>
  <w:style w:type="paragraph" w:customStyle="1" w:styleId="B1">
    <w:name w:val="B1"/>
    <w:basedOn w:val="a6"/>
    <w:link w:val="B1Char1"/>
    <w:autoRedefine/>
    <w:qFormat/>
    <w:rPr>
      <w:rFonts w:ascii="Times New Roman" w:hAnsi="Times New Roman"/>
    </w:rPr>
  </w:style>
  <w:style w:type="paragraph" w:customStyle="1" w:styleId="B2">
    <w:name w:val="B2"/>
    <w:basedOn w:val="23"/>
    <w:link w:val="B2Char"/>
    <w:autoRedefine/>
    <w:qFormat/>
    <w:rPr>
      <w:rFonts w:ascii="Times New Roman" w:hAnsi="Times New Roman"/>
    </w:rPr>
  </w:style>
  <w:style w:type="paragraph" w:customStyle="1" w:styleId="B3">
    <w:name w:val="B3"/>
    <w:basedOn w:val="33"/>
    <w:link w:val="B3Char2"/>
    <w:autoRedefine/>
    <w:qFormat/>
    <w:rPr>
      <w:rFonts w:ascii="Times New Roman" w:hAnsi="Times New Roman"/>
    </w:rPr>
  </w:style>
  <w:style w:type="paragraph" w:customStyle="1" w:styleId="B4">
    <w:name w:val="B4"/>
    <w:basedOn w:val="42"/>
    <w:link w:val="B4Char"/>
    <w:autoRedefine/>
    <w:qFormat/>
    <w:rPr>
      <w:rFonts w:ascii="Times New Roman" w:hAnsi="Times New Roman"/>
    </w:rPr>
  </w:style>
  <w:style w:type="paragraph" w:customStyle="1" w:styleId="Proposal">
    <w:name w:val="Proposal"/>
    <w:basedOn w:val="a7"/>
    <w:autoRedefine/>
    <w:qFormat/>
    <w:pPr>
      <w:numPr>
        <w:numId w:val="10"/>
      </w:numPr>
      <w:tabs>
        <w:tab w:val="left" w:pos="1701"/>
      </w:tabs>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autoRedefine/>
    <w:qFormat/>
    <w:rPr>
      <w:rFonts w:ascii="Times New Roman" w:hAnsi="Times New Roman"/>
    </w:rPr>
  </w:style>
  <w:style w:type="paragraph" w:customStyle="1" w:styleId="EX">
    <w:name w:val="EX"/>
    <w:basedOn w:val="a2"/>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a2"/>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a2"/>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1"/>
    <w:next w:val="a2"/>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a2"/>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af3">
    <w:name w:val="批注框文本 字符"/>
    <w:link w:val="af2"/>
    <w:autoRedefine/>
    <w:qFormat/>
    <w:rPr>
      <w:rFonts w:ascii="Segoe UI" w:hAnsi="Segoe UI" w:cs="Segoe UI"/>
      <w:sz w:val="18"/>
      <w:szCs w:val="18"/>
      <w:lang w:eastAsia="ja-JP"/>
    </w:rPr>
  </w:style>
  <w:style w:type="character" w:customStyle="1" w:styleId="ae">
    <w:name w:val="批注文字 字符"/>
    <w:link w:val="ad"/>
    <w:autoRedefine/>
    <w:qFormat/>
    <w:rPr>
      <w:rFonts w:ascii="Times New Roman" w:hAnsi="Times New Roman"/>
      <w:lang w:eastAsia="ja-JP"/>
    </w:rPr>
  </w:style>
  <w:style w:type="character" w:customStyle="1" w:styleId="afe">
    <w:name w:val="批注主题 字符"/>
    <w:link w:val="afd"/>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7"/>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ac">
    <w:name w:val="文档结构图 字符"/>
    <w:link w:val="ab"/>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2"/>
    <w:next w:val="a2"/>
    <w:autoRedefine/>
    <w:qFormat/>
    <w:pPr>
      <w:numPr>
        <w:numId w:val="12"/>
      </w:numPr>
      <w:spacing w:before="40"/>
    </w:pPr>
    <w:rPr>
      <w:rFonts w:eastAsia="MS Mincho"/>
      <w:b/>
      <w:szCs w:val="24"/>
      <w:lang w:eastAsia="en-GB"/>
      <w14:ligatures w14:val="none"/>
    </w:rPr>
  </w:style>
  <w:style w:type="paragraph" w:customStyle="1" w:styleId="FigureTitle">
    <w:name w:val="Figure_Title"/>
    <w:basedOn w:val="a2"/>
    <w:next w:val="a2"/>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af7">
    <w:name w:val="页眉 字符"/>
    <w:link w:val="af5"/>
    <w:autoRedefine/>
    <w:qFormat/>
    <w:rPr>
      <w:rFonts w:ascii="Arial" w:hAnsi="Arial"/>
      <w:b/>
      <w:sz w:val="18"/>
      <w:lang w:eastAsia="ja-JP"/>
    </w:rPr>
  </w:style>
  <w:style w:type="character" w:customStyle="1" w:styleId="af6">
    <w:name w:val="页脚 字符"/>
    <w:link w:val="af4"/>
    <w:autoRedefine/>
    <w:uiPriority w:val="99"/>
    <w:qFormat/>
    <w:rPr>
      <w:rFonts w:ascii="Arial" w:hAnsi="Arial"/>
      <w:b/>
      <w:i/>
      <w:sz w:val="18"/>
      <w:lang w:eastAsia="ja-JP"/>
    </w:rPr>
  </w:style>
  <w:style w:type="character" w:customStyle="1" w:styleId="afa">
    <w:name w:val="脚注文本 字符"/>
    <w:link w:val="af9"/>
    <w:autoRedefine/>
    <w:qFormat/>
    <w:rPr>
      <w:rFonts w:ascii="Times New Roman" w:hAnsi="Times New Roman"/>
      <w:sz w:val="16"/>
      <w:lang w:eastAsia="ja-JP"/>
    </w:rPr>
  </w:style>
  <w:style w:type="paragraph" w:customStyle="1" w:styleId="Guidance">
    <w:name w:val="Guidance"/>
    <w:basedOn w:val="a2"/>
    <w:autoRedefine/>
    <w:qFormat/>
    <w:rPr>
      <w:i/>
      <w:color w:val="0000FF"/>
      <w:lang w:eastAsia="en-US"/>
      <w14:ligatures w14:val="none"/>
    </w:rPr>
  </w:style>
  <w:style w:type="character" w:customStyle="1" w:styleId="22">
    <w:name w:val="标题 2 字符"/>
    <w:link w:val="21"/>
    <w:autoRedefine/>
    <w:uiPriority w:val="9"/>
    <w:qFormat/>
    <w:rPr>
      <w:rFonts w:ascii="Arial" w:hAnsi="Arial"/>
      <w:sz w:val="32"/>
      <w:lang w:eastAsia="ja-JP"/>
    </w:rPr>
  </w:style>
  <w:style w:type="character" w:customStyle="1" w:styleId="32">
    <w:name w:val="标题 3 字符"/>
    <w:link w:val="31"/>
    <w:autoRedefine/>
    <w:qFormat/>
    <w:rPr>
      <w:rFonts w:ascii="Arial" w:hAnsi="Arial"/>
      <w:sz w:val="28"/>
      <w:lang w:eastAsia="ja-JP"/>
    </w:rPr>
  </w:style>
  <w:style w:type="character" w:customStyle="1" w:styleId="41">
    <w:name w:val="标题 4 字符"/>
    <w:link w:val="40"/>
    <w:autoRedefine/>
    <w:uiPriority w:val="9"/>
    <w:qFormat/>
    <w:rPr>
      <w:rFonts w:ascii="Arial" w:hAnsi="Arial"/>
      <w:sz w:val="24"/>
      <w:lang w:eastAsia="ja-JP"/>
    </w:rPr>
  </w:style>
  <w:style w:type="character" w:customStyle="1" w:styleId="51">
    <w:name w:val="标题 5 字符"/>
    <w:link w:val="50"/>
    <w:autoRedefine/>
    <w:uiPriority w:val="9"/>
    <w:qFormat/>
    <w:rPr>
      <w:rFonts w:ascii="Arial" w:hAnsi="Arial"/>
      <w:sz w:val="22"/>
      <w:lang w:eastAsia="ja-JP"/>
    </w:rPr>
  </w:style>
  <w:style w:type="character" w:customStyle="1" w:styleId="60">
    <w:name w:val="标题 6 字符"/>
    <w:link w:val="6"/>
    <w:autoRedefine/>
    <w:uiPriority w:val="9"/>
    <w:qFormat/>
    <w:rPr>
      <w:rFonts w:ascii="Arial" w:hAnsi="Arial"/>
      <w:lang w:eastAsia="ja-JP"/>
    </w:rPr>
  </w:style>
  <w:style w:type="character" w:customStyle="1" w:styleId="70">
    <w:name w:val="标题 7 字符"/>
    <w:link w:val="7"/>
    <w:autoRedefine/>
    <w:uiPriority w:val="9"/>
    <w:qFormat/>
    <w:rPr>
      <w:rFonts w:ascii="Arial" w:hAnsi="Arial"/>
      <w:lang w:eastAsia="ja-JP"/>
    </w:rPr>
  </w:style>
  <w:style w:type="character" w:customStyle="1" w:styleId="80">
    <w:name w:val="标题 8 字符"/>
    <w:link w:val="8"/>
    <w:autoRedefine/>
    <w:uiPriority w:val="9"/>
    <w:qFormat/>
    <w:rPr>
      <w:rFonts w:ascii="Arial" w:hAnsi="Arial"/>
      <w:sz w:val="36"/>
      <w:lang w:eastAsia="ja-JP"/>
    </w:rPr>
  </w:style>
  <w:style w:type="character" w:customStyle="1" w:styleId="90">
    <w:name w:val="标题 9 字符"/>
    <w:link w:val="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a2"/>
    <w:link w:val="aff7"/>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aff7">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af1">
    <w:name w:val="纯文本 字符"/>
    <w:link w:val="af0"/>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a2"/>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3"/>
    <w:autoRedefine/>
    <w:uiPriority w:val="21"/>
    <w:qFormat/>
    <w:rPr>
      <w:i/>
      <w:iCs/>
      <w:color w:val="4472C4" w:themeColor="accent1"/>
    </w:rPr>
  </w:style>
  <w:style w:type="character" w:customStyle="1" w:styleId="12">
    <w:name w:val="未解析的提及1"/>
    <w:basedOn w:val="a3"/>
    <w:autoRedefine/>
    <w:uiPriority w:val="99"/>
    <w:unhideWhenUsed/>
    <w:qFormat/>
    <w:rPr>
      <w:color w:val="605E5C"/>
      <w:shd w:val="clear" w:color="auto" w:fill="E1DFDD"/>
    </w:rPr>
  </w:style>
  <w:style w:type="character" w:customStyle="1" w:styleId="13">
    <w:name w:val="提及1"/>
    <w:basedOn w:val="a3"/>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a4"/>
    <w:autoRedefine/>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FBE4D5" w:themeFill="accent2"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ED7D31" w:themeFill="accent2"/>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ED7D31" w:themeFill="accent2"/>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ED7D31" w:themeFill="accent2"/>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f8">
    <w:name w:val="Placeholder Text"/>
    <w:basedOn w:val="a3"/>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a2"/>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aa">
    <w:name w:val="题注 字符"/>
    <w:basedOn w:val="a3"/>
    <w:link w:val="a9"/>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aff9">
    <w:name w:val="No Spacing"/>
    <w:autoRedefine/>
    <w:uiPriority w:val="1"/>
    <w:qFormat/>
    <w:rPr>
      <w:rFonts w:ascii="Arial" w:eastAsiaTheme="minorHAnsi" w:hAnsi="Arial" w:cstheme="minorBidi"/>
      <w:szCs w:val="22"/>
    </w:rPr>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a2"/>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a3"/>
    <w:link w:val="000proposal"/>
    <w:autoRedefine/>
    <w:qFormat/>
    <w:rPr>
      <w:rFonts w:ascii="Times New Roman" w:hAnsi="Times New Roman"/>
      <w:b/>
      <w:bCs/>
      <w:i/>
      <w:iCs/>
      <w:szCs w:val="24"/>
      <w:lang w:val="en-US" w:eastAsia="zh-CN"/>
    </w:rPr>
  </w:style>
  <w:style w:type="paragraph" w:customStyle="1" w:styleId="0Maintext">
    <w:name w:val="0 Main text"/>
    <w:basedOn w:val="a2"/>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a3"/>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a4"/>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a7"/>
    <w:qFormat/>
    <w:rsid w:val="009670EB"/>
  </w:style>
  <w:style w:type="character" w:styleId="affa">
    <w:name w:val="Unresolved Mention"/>
    <w:basedOn w:val="a3"/>
    <w:uiPriority w:val="99"/>
    <w:semiHidden/>
    <w:unhideWhenUsed/>
    <w:rsid w:val="000714C4"/>
    <w:rPr>
      <w:color w:val="605E5C"/>
      <w:shd w:val="clear" w:color="auto" w:fill="E1DFDD"/>
    </w:rPr>
  </w:style>
  <w:style w:type="paragraph" w:customStyle="1" w:styleId="14">
    <w:name w:val="リスト段落1"/>
    <w:basedOn w:val="a2"/>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985204873">
      <w:bodyDiv w:val="1"/>
      <w:marLeft w:val="0"/>
      <w:marRight w:val="0"/>
      <w:marTop w:val="0"/>
      <w:marBottom w:val="0"/>
      <w:divBdr>
        <w:top w:val="none" w:sz="0" w:space="0" w:color="auto"/>
        <w:left w:val="none" w:sz="0" w:space="0" w:color="auto"/>
        <w:bottom w:val="none" w:sz="0" w:space="0" w:color="auto"/>
        <w:right w:val="none" w:sz="0" w:space="0" w:color="auto"/>
      </w:divBdr>
    </w:div>
    <w:div w:id="1579048316">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maso@no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harrison@erics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ngxiao@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enwenhong@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tong_su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2.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BCCBF-8B7F-4DF1-A23D-EFC1B63D736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Wenhong Chen</cp:lastModifiedBy>
  <cp:revision>4</cp:revision>
  <dcterms:created xsi:type="dcterms:W3CDTF">2024-10-15T06:23:00Z</dcterms:created>
  <dcterms:modified xsi:type="dcterms:W3CDTF">2024-10-15T09:20:00Z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