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5E611" w14:textId="466EB7FF" w:rsidR="0040541E" w:rsidRDefault="0040541E" w:rsidP="0040541E">
      <w:pPr>
        <w:pStyle w:val="Header"/>
        <w:tabs>
          <w:tab w:val="right" w:pos="9639"/>
        </w:tabs>
        <w:rPr>
          <w:noProof w:val="0"/>
          <w:sz w:val="24"/>
        </w:rPr>
      </w:pPr>
      <w:bookmarkStart w:id="0" w:name="_Hlk110382182"/>
      <w:bookmarkEnd w:id="0"/>
      <w:r>
        <w:rPr>
          <w:noProof w:val="0"/>
          <w:sz w:val="24"/>
        </w:rPr>
        <w:t>3GPP TSG-RAN WG1 Meeting #119</w:t>
      </w:r>
      <w:r>
        <w:rPr>
          <w:noProof w:val="0"/>
          <w:sz w:val="24"/>
        </w:rPr>
        <w:tab/>
      </w:r>
      <w:r w:rsidRPr="007A657E">
        <w:rPr>
          <w:noProof w:val="0"/>
          <w:sz w:val="24"/>
        </w:rPr>
        <w:t>R1-</w:t>
      </w:r>
      <w:r w:rsidRPr="009A0BF9">
        <w:rPr>
          <w:noProof w:val="0"/>
          <w:sz w:val="24"/>
        </w:rPr>
        <w:t>24</w:t>
      </w:r>
      <w:r w:rsidR="001A38E0">
        <w:rPr>
          <w:noProof w:val="0"/>
          <w:sz w:val="24"/>
        </w:rPr>
        <w:t>10534</w:t>
      </w:r>
    </w:p>
    <w:p w14:paraId="3F27CF4D" w14:textId="77777777" w:rsidR="0040541E" w:rsidRDefault="0040541E" w:rsidP="0040541E">
      <w:pPr>
        <w:pStyle w:val="Header"/>
        <w:tabs>
          <w:tab w:val="right" w:pos="10206"/>
        </w:tabs>
        <w:rPr>
          <w:noProof w:val="0"/>
          <w:sz w:val="24"/>
        </w:rPr>
      </w:pPr>
      <w:r>
        <w:rPr>
          <w:noProof w:val="0"/>
          <w:sz w:val="24"/>
        </w:rPr>
        <w:t>Orlando USA, November 18 – November 22,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7140670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0AE9D851">
                <wp:simplePos x="0" y="0"/>
                <wp:positionH relativeFrom="column">
                  <wp:posOffset>-56515</wp:posOffset>
                </wp:positionH>
                <wp:positionV relativeFrom="paragraph">
                  <wp:posOffset>349250</wp:posOffset>
                </wp:positionV>
                <wp:extent cx="6321775" cy="1310640"/>
                <wp:effectExtent l="0" t="0" r="22225" b="22860"/>
                <wp:wrapNone/>
                <wp:docPr id="1" name="Rectangle 1"/>
                <wp:cNvGraphicFramePr/>
                <a:graphic xmlns:a="http://schemas.openxmlformats.org/drawingml/2006/main">
                  <a:graphicData uri="http://schemas.microsoft.com/office/word/2010/wordprocessingShape">
                    <wps:wsp>
                      <wps:cNvSpPr/>
                      <wps:spPr>
                        <a:xfrm>
                          <a:off x="0" y="0"/>
                          <a:ext cx="6321775" cy="13106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BF9B0" id="Rectangle 1" o:spid="_x0000_s1026" style="position:absolute;margin-left:-4.45pt;margin-top:27.5pt;width:497.8pt;height:10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w:t>
      </w:r>
      <w:r w:rsidR="000F3023">
        <w:t xml:space="preserve"> (revised in [2])</w:t>
      </w:r>
      <w:r w:rsidR="009B6094">
        <w:t xml:space="preserve">: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40D09C2A" w14:textId="61853E60" w:rsidR="000F3023" w:rsidRPr="000B264A" w:rsidRDefault="00BF5C2A" w:rsidP="00714E3A">
      <w:pPr>
        <w:numPr>
          <w:ilvl w:val="1"/>
          <w:numId w:val="8"/>
        </w:numPr>
        <w:tabs>
          <w:tab w:val="clear" w:pos="1440"/>
          <w:tab w:val="num" w:pos="432"/>
        </w:tabs>
        <w:snapToGrid w:val="0"/>
        <w:spacing w:after="0"/>
        <w:ind w:left="720"/>
        <w:rPr>
          <w:rFonts w:eastAsia="Times New Roman"/>
        </w:rPr>
      </w:pPr>
      <w:r w:rsidRPr="00BF5C2A">
        <w:rPr>
          <w:rFonts w:eastAsia="Times New Roman"/>
          <w:bCs/>
          <w:lang w:val="en-US"/>
        </w:rPr>
        <w:t xml:space="preserve">Two TAs through reusing Rel-18 specification of two TAs for multi-DCI-based multi-TRP and removing the restriction that </w:t>
      </w:r>
      <w:proofErr w:type="spellStart"/>
      <w:r w:rsidRPr="00BF5C2A">
        <w:rPr>
          <w:rFonts w:eastAsia="Times New Roman"/>
          <w:bCs/>
          <w:i/>
          <w:iCs/>
          <w:lang w:val="en-US"/>
        </w:rPr>
        <w:t>coresetPoolIndex</w:t>
      </w:r>
      <w:proofErr w:type="spellEnd"/>
      <w:r w:rsidRPr="00BF5C2A">
        <w:rPr>
          <w:rFonts w:eastAsia="Times New Roman"/>
          <w:bCs/>
          <w:lang w:val="en-US"/>
        </w:rPr>
        <w:t xml:space="preserve"> needs to be configured, assuming legacy PRACH resources</w:t>
      </w:r>
    </w:p>
    <w:p w14:paraId="11F837DC" w14:textId="2426E8D0" w:rsidR="00327730" w:rsidRDefault="00327730" w:rsidP="00327730">
      <w:pPr>
        <w:spacing w:after="0"/>
        <w:rPr>
          <w:bCs/>
        </w:rPr>
      </w:pPr>
    </w:p>
    <w:p w14:paraId="33F4AA83" w14:textId="321A23B4"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the issues of pathloss offset</w:t>
      </w:r>
      <w:r w:rsidR="00ED7A57">
        <w:rPr>
          <w:rFonts w:ascii="Times" w:hAnsi="Times" w:cs="Times"/>
          <w:szCs w:val="24"/>
          <w:lang w:eastAsia="ja-JP"/>
        </w:rPr>
        <w:t xml:space="preserve"> </w:t>
      </w:r>
      <w:r w:rsidR="008A07C8">
        <w:rPr>
          <w:rFonts w:ascii="Times" w:hAnsi="Times" w:cs="Times" w:hint="eastAsia"/>
          <w:szCs w:val="24"/>
          <w:lang w:eastAsia="ja-JP"/>
        </w:rPr>
        <w:t>to UL TRP(s)</w:t>
      </w:r>
      <w:r w:rsidR="00ED7A57">
        <w:rPr>
          <w:rFonts w:ascii="Times" w:eastAsia="Batang" w:hAnsi="Times" w:cs="Times"/>
          <w:szCs w:val="24"/>
          <w:lang w:eastAsia="zh-TW"/>
        </w:rPr>
        <w:t xml:space="preserve"> and </w:t>
      </w:r>
      <w:r w:rsidR="00E00A0C">
        <w:rPr>
          <w:rFonts w:ascii="Times" w:eastAsia="Batang" w:hAnsi="Times" w:cs="Times"/>
          <w:szCs w:val="24"/>
          <w:lang w:eastAsia="zh-TW"/>
        </w:rPr>
        <w:t xml:space="preserve">the </w:t>
      </w:r>
      <w:r w:rsidR="00E00A0C">
        <w:rPr>
          <w:rFonts w:eastAsia="Times New Roman"/>
        </w:rPr>
        <w:t>t</w:t>
      </w:r>
      <w:r w:rsidR="00E00A0C" w:rsidRPr="000B264A">
        <w:rPr>
          <w:rFonts w:eastAsia="Times New Roman"/>
        </w:rPr>
        <w:t>wo closed-loop PC adjustment states for SRS</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EFEA976" w14:textId="77777777" w:rsidR="00717FFD" w:rsidRDefault="00717FFD" w:rsidP="00717FFD">
      <w:pPr>
        <w:pStyle w:val="Heading2"/>
      </w:pPr>
      <w:r>
        <w:t xml:space="preserve">Uplink Power Control </w:t>
      </w:r>
    </w:p>
    <w:p w14:paraId="4EA68E29" w14:textId="43C9D002" w:rsidR="00C67847" w:rsidRDefault="00717FFD" w:rsidP="00FD0CFF">
      <w:r>
        <w:t xml:space="preserve">The UE cannot use legacy procedures </w:t>
      </w:r>
      <w:r w:rsidR="00C90189">
        <w:t xml:space="preserve">in section </w:t>
      </w:r>
      <w:r w:rsidR="00115064">
        <w:t>7</w:t>
      </w:r>
      <w:r w:rsidR="00B14717">
        <w:t xml:space="preserve"> </w:t>
      </w:r>
      <w:r w:rsidR="00115064">
        <w:t xml:space="preserve">in TS </w:t>
      </w:r>
      <w:r w:rsidR="00B14717">
        <w:t xml:space="preserve">38.213 </w:t>
      </w:r>
      <w:r>
        <w:t>to calculate UL transmit power</w:t>
      </w:r>
      <w:r w:rsidR="0022751E">
        <w:t xml:space="preserve"> for </w:t>
      </w:r>
      <w:r w:rsidR="0022751E" w:rsidRPr="00B226D2">
        <w:t xml:space="preserve">asymmetric DL </w:t>
      </w:r>
      <w:proofErr w:type="spellStart"/>
      <w:r w:rsidR="0022751E" w:rsidRPr="00B226D2">
        <w:t>sTRP</w:t>
      </w:r>
      <w:proofErr w:type="spellEnd"/>
      <w:r w:rsidR="0022751E" w:rsidRPr="00B226D2">
        <w:t xml:space="preserve">/UL </w:t>
      </w:r>
      <w:proofErr w:type="spellStart"/>
      <w:r w:rsidR="0022751E" w:rsidRPr="00B226D2">
        <w:t>mTRP</w:t>
      </w:r>
      <w:proofErr w:type="spellEnd"/>
      <w:r w:rsidR="0022751E" w:rsidRPr="00B226D2">
        <w:t xml:space="preserve"> </w:t>
      </w:r>
      <w:r w:rsidR="0022751E">
        <w:t xml:space="preserve">deployment </w:t>
      </w:r>
      <w:r w:rsidR="0022751E" w:rsidRPr="00B226D2">
        <w:t>scenarios</w:t>
      </w:r>
      <w:r w:rsidR="000A7397">
        <w:t xml:space="preserve"> because </w:t>
      </w:r>
      <w:r>
        <w:t>the calculated downlink pathloss using the DL RS is not a good estimate of the uplink pathloss anymore. Therefore, legacy procedures to calculate PUSCH, PUCCH, and SRS transmit power should be update</w:t>
      </w:r>
      <w:r>
        <w:rPr>
          <w:rFonts w:hint="eastAsia"/>
          <w:lang w:eastAsia="ja-JP"/>
        </w:rPr>
        <w:t>d</w:t>
      </w:r>
      <w:r>
        <w:t xml:space="preserve">, as well as the procedures to calculate power headroom and trigger the PHR reporting. </w:t>
      </w:r>
      <w:r w:rsidR="00FD0CFF">
        <w:t xml:space="preserve">In RAN1#118, general wording </w:t>
      </w:r>
      <w:r w:rsidR="00C67847">
        <w:t xml:space="preserve">was used to support including PL offset </w:t>
      </w:r>
      <w:r w:rsidR="00C67847" w:rsidRPr="00C67847">
        <w:t>in the calculation of Type 1 PHR</w:t>
      </w:r>
      <w:r w:rsidR="00C67847">
        <w:t xml:space="preserve">. </w:t>
      </w:r>
    </w:p>
    <w:p w14:paraId="028DB90B" w14:textId="77777777" w:rsidR="00FD0CFF" w:rsidRPr="00DD0FDB" w:rsidRDefault="00FD0CFF" w:rsidP="00FD0CFF">
      <w:pPr>
        <w:ind w:left="852"/>
        <w:rPr>
          <w:rFonts w:cs="Times"/>
          <w:b/>
          <w:bCs/>
          <w:sz w:val="18"/>
          <w:szCs w:val="18"/>
          <w:highlight w:val="green"/>
          <w:lang w:eastAsia="x-none"/>
        </w:rPr>
      </w:pPr>
      <w:r w:rsidRPr="00DD0FDB">
        <w:rPr>
          <w:rFonts w:cs="Times"/>
          <w:b/>
          <w:bCs/>
          <w:sz w:val="18"/>
          <w:szCs w:val="18"/>
          <w:highlight w:val="green"/>
          <w:lang w:eastAsia="x-none"/>
        </w:rPr>
        <w:t>Agreement</w:t>
      </w:r>
    </w:p>
    <w:p w14:paraId="12009166" w14:textId="77777777" w:rsidR="00FD0CFF" w:rsidRPr="00DD0FDB" w:rsidRDefault="00FD0CFF" w:rsidP="00FD0CFF">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to include PL offset </w:t>
      </w:r>
      <w:bookmarkStart w:id="1" w:name="_Hlk181677240"/>
      <w:r w:rsidRPr="00DD0FDB">
        <w:rPr>
          <w:rFonts w:eastAsia="DengXian"/>
          <w:sz w:val="18"/>
          <w:szCs w:val="18"/>
          <w:lang w:eastAsia="zh-CN"/>
        </w:rPr>
        <w:t xml:space="preserve">in the calculation of Type 1 PHR </w:t>
      </w:r>
      <w:bookmarkEnd w:id="1"/>
      <w:r w:rsidRPr="00DD0FDB">
        <w:rPr>
          <w:rFonts w:eastAsia="DengXian"/>
          <w:sz w:val="18"/>
          <w:szCs w:val="18"/>
          <w:lang w:eastAsia="zh-CN"/>
        </w:rPr>
        <w:t>based on actual PUSCH transmission and Type 1 PHR based on reference PUSCH</w:t>
      </w:r>
    </w:p>
    <w:p w14:paraId="5AB7C698" w14:textId="3AD6A497" w:rsidR="00717FFD" w:rsidRDefault="00717FFD" w:rsidP="00717FFD"/>
    <w:p w14:paraId="5F08FEE5" w14:textId="7A0FF352" w:rsidR="006045E8" w:rsidRDefault="006045E8" w:rsidP="00717FFD">
      <w:r>
        <w:t>A similar approach can be followed</w:t>
      </w:r>
      <w:r w:rsidR="00704ADD">
        <w:t xml:space="preserve"> for uplink transmission power calculation </w:t>
      </w:r>
      <w:r w:rsidR="00385718">
        <w:t xml:space="preserve">for PUSCH, PUCCH, and SRS. </w:t>
      </w:r>
    </w:p>
    <w:p w14:paraId="03BD44A2" w14:textId="37CE0D75" w:rsidR="00717FFD" w:rsidRPr="00717FFD" w:rsidRDefault="00385718" w:rsidP="00717FFD">
      <w:pPr>
        <w:pStyle w:val="Proposal"/>
      </w:pPr>
      <w:r w:rsidRPr="006A2BA0">
        <w:rPr>
          <w:rFonts w:eastAsia="DengXian"/>
          <w:lang w:eastAsia="zh-CN"/>
        </w:rPr>
        <w:t xml:space="preserve">For the asymmetric DL </w:t>
      </w:r>
      <w:proofErr w:type="spellStart"/>
      <w:r w:rsidRPr="006A2BA0">
        <w:rPr>
          <w:rFonts w:eastAsia="DengXian"/>
          <w:lang w:eastAsia="zh-CN"/>
        </w:rPr>
        <w:t>sTRP</w:t>
      </w:r>
      <w:proofErr w:type="spellEnd"/>
      <w:r w:rsidRPr="006A2BA0">
        <w:rPr>
          <w:rFonts w:eastAsia="DengXian"/>
          <w:lang w:eastAsia="zh-CN"/>
        </w:rPr>
        <w:t xml:space="preserve">/UL </w:t>
      </w:r>
      <w:proofErr w:type="spellStart"/>
      <w:r w:rsidRPr="006A2BA0">
        <w:rPr>
          <w:rFonts w:eastAsia="DengXian"/>
          <w:lang w:eastAsia="zh-CN"/>
        </w:rPr>
        <w:t>mTRP</w:t>
      </w:r>
      <w:proofErr w:type="spellEnd"/>
      <w:r w:rsidRPr="006A2BA0">
        <w:rPr>
          <w:rFonts w:eastAsia="DengXian"/>
          <w:lang w:eastAsia="zh-CN"/>
        </w:rPr>
        <w:t xml:space="preserve"> scenarios, support to include PL offset in the calculation of </w:t>
      </w:r>
      <w:r w:rsidRPr="006A2BA0">
        <w:t>uplink transmission power calculation for PUSCH, PUCCH, and SRS.</w:t>
      </w:r>
    </w:p>
    <w:p w14:paraId="6E2C8480" w14:textId="47875B27" w:rsidR="000662F3" w:rsidRDefault="0030223F" w:rsidP="0030223F">
      <w:pPr>
        <w:pStyle w:val="Heading2"/>
        <w:rPr>
          <w:lang w:eastAsia="ja-JP"/>
        </w:rPr>
      </w:pPr>
      <w:r>
        <w:rPr>
          <w:lang w:eastAsia="ja-JP"/>
        </w:rPr>
        <w:t xml:space="preserve">Power Headroom reporting Trigger </w:t>
      </w:r>
    </w:p>
    <w:p w14:paraId="0C1FD539" w14:textId="59C21963" w:rsidR="00D8728C" w:rsidRDefault="00D8728C" w:rsidP="00D8728C">
      <w:r>
        <w:t xml:space="preserve">In legacy, </w:t>
      </w:r>
      <w:r w:rsidR="00FA5B1B">
        <w:t>when the downlink pathloss changes beyond a certain threshold</w:t>
      </w:r>
      <w:r w:rsidR="00C67E34">
        <w:t xml:space="preserve">, the UE is triggered to transmit a power headroom report to the NW. This is mainly because in legacy deployments, the downlink pathloss is </w:t>
      </w:r>
      <w:r w:rsidR="00C04DA7">
        <w:t xml:space="preserve">a good estimation of the UL </w:t>
      </w:r>
      <w:r w:rsidR="00A34A9C">
        <w:t>pathloss. However</w:t>
      </w:r>
      <w:r w:rsidR="00B31024">
        <w:t>,</w:t>
      </w:r>
      <w:r w:rsidR="00A34A9C">
        <w:t xml:space="preserve"> this is not the case</w:t>
      </w:r>
      <w:r w:rsidR="00B226D2">
        <w:t xml:space="preserve"> for </w:t>
      </w:r>
      <w:r w:rsidR="00B226D2" w:rsidRPr="00B226D2">
        <w:t xml:space="preserve">asymmetric DL </w:t>
      </w:r>
      <w:proofErr w:type="spellStart"/>
      <w:r w:rsidR="00B226D2" w:rsidRPr="00B226D2">
        <w:t>sTRP</w:t>
      </w:r>
      <w:proofErr w:type="spellEnd"/>
      <w:r w:rsidR="00B226D2" w:rsidRPr="00B226D2">
        <w:t xml:space="preserve">/UL </w:t>
      </w:r>
      <w:proofErr w:type="spellStart"/>
      <w:r w:rsidR="00B226D2" w:rsidRPr="00B226D2">
        <w:t>mTRP</w:t>
      </w:r>
      <w:proofErr w:type="spellEnd"/>
      <w:r w:rsidR="00B226D2" w:rsidRPr="00B226D2">
        <w:t xml:space="preserve"> </w:t>
      </w:r>
      <w:r w:rsidR="00B226D2">
        <w:t xml:space="preserve">deployment </w:t>
      </w:r>
      <w:r w:rsidR="00B226D2" w:rsidRPr="00B226D2">
        <w:t>scenarios</w:t>
      </w:r>
      <w:r w:rsidR="00B226D2">
        <w:t xml:space="preserve">. </w:t>
      </w:r>
    </w:p>
    <w:p w14:paraId="0B5EEA01" w14:textId="5F44BEA7" w:rsidR="00F577F1" w:rsidRDefault="00F577F1" w:rsidP="00D8728C">
      <w:r>
        <w:t>Therefore</w:t>
      </w:r>
      <w:r w:rsidR="007263B3">
        <w:t>,</w:t>
      </w:r>
      <w:r>
        <w:t xml:space="preserve"> it is necessary to include the pathloss offset </w:t>
      </w:r>
      <w:r w:rsidR="00320D80">
        <w:t>in the triggering condition</w:t>
      </w:r>
      <w:r w:rsidR="005A1091">
        <w:t xml:space="preserve">. </w:t>
      </w:r>
      <w:r w:rsidR="00C76D10">
        <w:t>In RAN1</w:t>
      </w:r>
      <w:r w:rsidR="00DD0FDB">
        <w:t>#118, the following agreement was made</w:t>
      </w:r>
      <w:r w:rsidR="001E0B49">
        <w:t xml:space="preserve">, where it was agreed </w:t>
      </w:r>
      <w:r w:rsidR="001E0B49" w:rsidRPr="001E0B49">
        <w:t>to include PL offset in the calculation of Type 1 PHR</w:t>
      </w:r>
      <w:r w:rsidR="007263B3">
        <w:t xml:space="preserve">. A similar approach can be </w:t>
      </w:r>
      <w:r w:rsidR="00D17231">
        <w:t>followed</w:t>
      </w:r>
    </w:p>
    <w:p w14:paraId="72700AAE" w14:textId="77777777" w:rsidR="00DD0FDB" w:rsidRPr="00DD0FDB" w:rsidRDefault="00DD0FDB" w:rsidP="00DD0FDB">
      <w:pPr>
        <w:ind w:left="852"/>
        <w:rPr>
          <w:rFonts w:cs="Times"/>
          <w:b/>
          <w:bCs/>
          <w:sz w:val="18"/>
          <w:szCs w:val="18"/>
          <w:highlight w:val="green"/>
          <w:lang w:eastAsia="x-none"/>
        </w:rPr>
      </w:pPr>
      <w:r w:rsidRPr="00DD0FDB">
        <w:rPr>
          <w:rFonts w:cs="Times"/>
          <w:b/>
          <w:bCs/>
          <w:sz w:val="18"/>
          <w:szCs w:val="18"/>
          <w:highlight w:val="green"/>
          <w:lang w:eastAsia="x-none"/>
        </w:rPr>
        <w:lastRenderedPageBreak/>
        <w:t>Agreement</w:t>
      </w:r>
    </w:p>
    <w:p w14:paraId="4F569C16" w14:textId="77777777" w:rsidR="00DD0FDB" w:rsidRPr="00DD0FDB" w:rsidRDefault="00DD0FDB" w:rsidP="00DD0FDB">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w:t>
      </w:r>
      <w:bookmarkStart w:id="2" w:name="_Hlk181675164"/>
      <w:r w:rsidRPr="00DD0FDB">
        <w:rPr>
          <w:rFonts w:eastAsia="DengXian"/>
          <w:sz w:val="18"/>
          <w:szCs w:val="18"/>
          <w:lang w:eastAsia="zh-CN"/>
        </w:rPr>
        <w:t xml:space="preserve">to include PL offset in the calculation of Type 1 PHR </w:t>
      </w:r>
      <w:bookmarkEnd w:id="2"/>
      <w:r w:rsidRPr="00DD0FDB">
        <w:rPr>
          <w:rFonts w:eastAsia="DengXian"/>
          <w:sz w:val="18"/>
          <w:szCs w:val="18"/>
          <w:lang w:eastAsia="zh-CN"/>
        </w:rPr>
        <w:t>based on actual PUSCH transmission and Type 1 PHR based on reference PUSCH</w:t>
      </w:r>
    </w:p>
    <w:p w14:paraId="12BFE778" w14:textId="446BB0F2" w:rsidR="00DD0FDB" w:rsidRPr="00DD0FDB" w:rsidRDefault="00DD0FDB" w:rsidP="00D8728C">
      <w:pPr>
        <w:rPr>
          <w:sz w:val="18"/>
          <w:szCs w:val="18"/>
        </w:rPr>
      </w:pPr>
    </w:p>
    <w:p w14:paraId="23842A81" w14:textId="52049CE6" w:rsidR="007263B3" w:rsidRDefault="00D17231" w:rsidP="00D17231">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w:t>
      </w:r>
      <w:r w:rsidR="00747E35">
        <w:rPr>
          <w:rFonts w:eastAsia="DengXian"/>
          <w:sz w:val="18"/>
          <w:szCs w:val="18"/>
          <w:lang w:eastAsia="zh-CN"/>
        </w:rPr>
        <w:t xml:space="preserve">of the power headroom reporting. </w:t>
      </w:r>
    </w:p>
    <w:p w14:paraId="36BA6C90" w14:textId="4E091E63" w:rsidR="00D8728C" w:rsidRDefault="007B6B97" w:rsidP="00DD7951">
      <w:r>
        <w:t xml:space="preserve">Moreover, we think that </w:t>
      </w:r>
      <w:r w:rsidR="0084494C">
        <w:t xml:space="preserve">simply </w:t>
      </w:r>
      <w:r>
        <w:t>using the quantity</w:t>
      </w:r>
      <w:r w:rsidR="0084494C" w:rsidRPr="0084494C">
        <w:t xml:space="preserve"> “PLDL - as ΔPL (dB)” </w:t>
      </w:r>
      <w:r w:rsidR="009B1D74">
        <w:t xml:space="preserve">for the triggering condition is </w:t>
      </w:r>
      <w:r w:rsidR="006549E8">
        <w:t>not a good design, because the quantity</w:t>
      </w:r>
      <w:r w:rsidR="006549E8" w:rsidRPr="0084494C">
        <w:t xml:space="preserve"> “PLDL - as ΔPL (dB)” </w:t>
      </w:r>
      <w:r w:rsidR="0084494C" w:rsidRPr="0084494C">
        <w:t>only represents uplink pathloss when the NW is updating the pathloss offset at the same time scale as the downlink pathloss variation</w:t>
      </w:r>
      <w:r w:rsidR="006549E8">
        <w:t xml:space="preserve">. </w:t>
      </w:r>
      <w:r w:rsidR="00D8728C">
        <w:t xml:space="preserve">If the downlink pathloss is not changing and the pathloss offset is not being updated, then in this case, PHR reporting will not be triggered even when the actual uplink pathloss from the UE to the only-TRP is considerably changing. </w:t>
      </w:r>
    </w:p>
    <w:p w14:paraId="1A165EEC" w14:textId="3B9BE734" w:rsidR="00DC446A" w:rsidRDefault="00DC446A" w:rsidP="00DD7951">
      <w:pPr>
        <w:pStyle w:val="Observation"/>
      </w:pPr>
      <w:r>
        <w:t xml:space="preserve">  The </w:t>
      </w:r>
      <w:bookmarkStart w:id="3" w:name="_Hlk181675369"/>
      <w:r>
        <w:t>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bookmarkEnd w:id="3"/>
    </w:p>
    <w:p w14:paraId="72670D59" w14:textId="77777777" w:rsidR="00085E99" w:rsidRDefault="00085E99" w:rsidP="00085E99">
      <w:r>
        <w:t xml:space="preserve">One solution is for the NW to trigger a power headroom reporting instead when the received uplink power changes beyond a certain threshold. </w:t>
      </w:r>
    </w:p>
    <w:p w14:paraId="5E86BF55" w14:textId="3F4BEEAD" w:rsidR="00085E99" w:rsidRDefault="00710C27" w:rsidP="00D8728C">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w:t>
      </w:r>
      <w:r w:rsidR="003E179D">
        <w:rPr>
          <w:rFonts w:eastAsia="DengXian"/>
          <w:sz w:val="18"/>
          <w:szCs w:val="18"/>
          <w:lang w:eastAsia="zh-CN"/>
        </w:rPr>
        <w:t xml:space="preserve">upport </w:t>
      </w:r>
      <w:r w:rsidR="00C13565">
        <w:rPr>
          <w:rFonts w:eastAsia="DengXian"/>
          <w:sz w:val="18"/>
          <w:szCs w:val="18"/>
          <w:lang w:eastAsia="zh-CN"/>
        </w:rPr>
        <w:t>the triggering of the UE by the NW to report power headroom</w:t>
      </w:r>
      <w:r w:rsidR="00644187">
        <w:rPr>
          <w:rFonts w:eastAsia="DengXian"/>
          <w:sz w:val="18"/>
          <w:szCs w:val="18"/>
          <w:lang w:eastAsia="zh-CN"/>
        </w:rPr>
        <w:t xml:space="preserve">. </w:t>
      </w:r>
    </w:p>
    <w:p w14:paraId="28E39B51" w14:textId="08140A54" w:rsidR="00D8728C" w:rsidRDefault="00644187" w:rsidP="00D8728C">
      <w:r>
        <w:t xml:space="preserve">Another </w:t>
      </w:r>
      <w:r w:rsidR="00D8728C">
        <w:t>solution is to add time restrictions to make sure that the UE uses PL</w:t>
      </w:r>
      <w:r w:rsidR="00D8728C" w:rsidRPr="00433099">
        <w:rPr>
          <w:vertAlign w:val="subscript"/>
        </w:rPr>
        <w:t>DL</w:t>
      </w:r>
      <w:r w:rsidR="00D8728C">
        <w:rPr>
          <w:vertAlign w:val="subscript"/>
        </w:rPr>
        <w:t xml:space="preserve"> </w:t>
      </w:r>
      <w:r w:rsidR="00D8728C">
        <w:t xml:space="preserve">and ΔPL (dB) with a matching time stamp. For example, the UE uses a downlink pathloss value which is closest in time to that of the pathloss offset most recent update. </w:t>
      </w:r>
    </w:p>
    <w:p w14:paraId="0FFE1C17" w14:textId="4DA47533" w:rsidR="0030223F" w:rsidRDefault="00B95FB7" w:rsidP="0030223F">
      <w:pPr>
        <w:pStyle w:val="Proposal"/>
      </w:pPr>
      <w:r>
        <w:t xml:space="preserve">Study whether to </w:t>
      </w:r>
      <w:r w:rsidRPr="00B95FB7">
        <w:t>add time restrictions to make sure that the UE uses PLDL and ΔPL (dB) with a matching time stamp</w:t>
      </w:r>
      <w:r w:rsidR="00E364CE">
        <w:t>.</w:t>
      </w:r>
    </w:p>
    <w:p w14:paraId="1C943DD1" w14:textId="56922CB2" w:rsidR="00844695" w:rsidRDefault="009C27FF" w:rsidP="00844695">
      <w:pPr>
        <w:pStyle w:val="Heading2"/>
      </w:pPr>
      <w:r>
        <w:t>Type 3 power headroom reporting</w:t>
      </w:r>
    </w:p>
    <w:p w14:paraId="72D50EE9" w14:textId="30022AD5" w:rsidR="000C7793" w:rsidRDefault="008024CC" w:rsidP="00E41436">
      <w:pPr>
        <w:rPr>
          <w:rFonts w:eastAsia="DengXian"/>
          <w:lang w:val="en-CA" w:eastAsia="zh-CN"/>
        </w:rPr>
      </w:pPr>
      <w:r w:rsidRPr="008024CC">
        <w:rPr>
          <w:rFonts w:eastAsia="DengXian"/>
          <w:lang w:val="en-CA" w:eastAsia="zh-CN"/>
        </w:rPr>
        <w:t xml:space="preserve">For the asymmetric DL </w:t>
      </w:r>
      <w:proofErr w:type="spellStart"/>
      <w:r w:rsidRPr="008024CC">
        <w:rPr>
          <w:rFonts w:eastAsia="DengXian"/>
          <w:lang w:val="en-CA" w:eastAsia="zh-CN"/>
        </w:rPr>
        <w:t>sTRP</w:t>
      </w:r>
      <w:proofErr w:type="spellEnd"/>
      <w:r w:rsidRPr="008024CC">
        <w:rPr>
          <w:rFonts w:eastAsia="DengXian"/>
          <w:lang w:val="en-CA" w:eastAsia="zh-CN"/>
        </w:rPr>
        <w:t xml:space="preserve">/UL </w:t>
      </w:r>
      <w:proofErr w:type="spellStart"/>
      <w:r w:rsidRPr="008024CC">
        <w:rPr>
          <w:rFonts w:eastAsia="DengXian"/>
          <w:lang w:val="en-CA" w:eastAsia="zh-CN"/>
        </w:rPr>
        <w:t>mTRP</w:t>
      </w:r>
      <w:proofErr w:type="spellEnd"/>
      <w:r w:rsidRPr="008024CC">
        <w:rPr>
          <w:rFonts w:eastAsia="DengXian"/>
          <w:lang w:val="en-CA" w:eastAsia="zh-CN"/>
        </w:rPr>
        <w:t xml:space="preserve"> scenarios</w:t>
      </w:r>
      <w:r>
        <w:rPr>
          <w:rFonts w:eastAsia="DengXian"/>
          <w:lang w:val="en-CA" w:eastAsia="zh-CN"/>
        </w:rPr>
        <w:t xml:space="preserve">, </w:t>
      </w:r>
      <w:r w:rsidR="001D7617">
        <w:rPr>
          <w:rFonts w:eastAsia="DengXian"/>
          <w:lang w:val="en-CA" w:eastAsia="zh-CN"/>
        </w:rPr>
        <w:t xml:space="preserve">the </w:t>
      </w:r>
      <w:r w:rsidR="00AF412C">
        <w:rPr>
          <w:rFonts w:eastAsia="DengXian"/>
          <w:lang w:val="en-CA" w:eastAsia="zh-CN"/>
        </w:rPr>
        <w:t xml:space="preserve">UE </w:t>
      </w:r>
      <w:r w:rsidR="001D7617">
        <w:rPr>
          <w:rFonts w:eastAsia="DengXian"/>
          <w:lang w:val="en-CA" w:eastAsia="zh-CN"/>
        </w:rPr>
        <w:t xml:space="preserve">may </w:t>
      </w:r>
      <w:r w:rsidR="00AF412C">
        <w:rPr>
          <w:rFonts w:eastAsia="DengXian"/>
          <w:lang w:val="en-CA" w:eastAsia="zh-CN"/>
        </w:rPr>
        <w:t xml:space="preserve">transmit SRS to </w:t>
      </w:r>
      <w:r w:rsidR="00276189">
        <w:rPr>
          <w:rFonts w:eastAsia="DengXian"/>
          <w:lang w:val="en-CA" w:eastAsia="zh-CN"/>
        </w:rPr>
        <w:t xml:space="preserve">the </w:t>
      </w:r>
      <w:r w:rsidR="00AF412C">
        <w:rPr>
          <w:rFonts w:eastAsia="DengXian"/>
          <w:lang w:val="en-CA" w:eastAsia="zh-CN"/>
        </w:rPr>
        <w:t xml:space="preserve">UL TRP </w:t>
      </w:r>
      <w:r w:rsidR="00276189">
        <w:rPr>
          <w:rFonts w:eastAsia="DengXian"/>
          <w:lang w:val="en-CA" w:eastAsia="zh-CN"/>
        </w:rPr>
        <w:t xml:space="preserve">for uplink channel sounding </w:t>
      </w:r>
      <w:r w:rsidR="00AF412C">
        <w:rPr>
          <w:rFonts w:eastAsia="DengXian"/>
          <w:lang w:val="en-CA" w:eastAsia="zh-CN"/>
        </w:rPr>
        <w:t xml:space="preserve">and </w:t>
      </w:r>
      <w:r w:rsidR="00276189">
        <w:rPr>
          <w:rFonts w:eastAsia="DengXian"/>
          <w:lang w:val="en-CA" w:eastAsia="zh-CN"/>
        </w:rPr>
        <w:t xml:space="preserve">may </w:t>
      </w:r>
      <w:r w:rsidR="00AF412C">
        <w:rPr>
          <w:rFonts w:eastAsia="DengXian"/>
          <w:lang w:val="en-CA" w:eastAsia="zh-CN"/>
        </w:rPr>
        <w:t xml:space="preserve">transmit SRS </w:t>
      </w:r>
      <w:r w:rsidR="00276189">
        <w:rPr>
          <w:rFonts w:eastAsia="DengXian"/>
          <w:lang w:val="en-CA" w:eastAsia="zh-CN"/>
        </w:rPr>
        <w:t xml:space="preserve">to the DL TRP </w:t>
      </w:r>
      <w:r w:rsidR="00AF412C">
        <w:rPr>
          <w:rFonts w:eastAsia="DengXian"/>
          <w:lang w:val="en-CA" w:eastAsia="zh-CN"/>
        </w:rPr>
        <w:t xml:space="preserve">for antenna switching </w:t>
      </w:r>
      <w:r w:rsidR="00276189">
        <w:rPr>
          <w:rFonts w:eastAsia="DengXian"/>
          <w:lang w:val="en-CA" w:eastAsia="zh-CN"/>
        </w:rPr>
        <w:t>(DL CSI acquisition)</w:t>
      </w:r>
      <w:r w:rsidR="00AF412C">
        <w:rPr>
          <w:rFonts w:eastAsia="DengXian"/>
          <w:lang w:val="en-CA" w:eastAsia="zh-CN"/>
        </w:rPr>
        <w:t>.</w:t>
      </w:r>
      <w:r w:rsidR="00975DDB">
        <w:rPr>
          <w:rFonts w:eastAsia="DengXian"/>
          <w:lang w:val="en-CA" w:eastAsia="zh-CN"/>
        </w:rPr>
        <w:t xml:space="preserve"> </w:t>
      </w:r>
      <w:r w:rsidR="003F07BD">
        <w:rPr>
          <w:rFonts w:eastAsia="DengXian"/>
          <w:lang w:val="en-CA" w:eastAsia="zh-CN"/>
        </w:rPr>
        <w:t xml:space="preserve">For the PUSCH transmission to the UL TRP, </w:t>
      </w:r>
      <w:r w:rsidR="00614FB7">
        <w:rPr>
          <w:rFonts w:eastAsia="DengXian"/>
          <w:lang w:val="en-CA" w:eastAsia="zh-CN"/>
        </w:rPr>
        <w:t xml:space="preserve">Type 1 PHR can be </w:t>
      </w:r>
      <w:r w:rsidR="003F07BD">
        <w:rPr>
          <w:rFonts w:eastAsia="DengXian"/>
          <w:lang w:val="en-CA" w:eastAsia="zh-CN"/>
        </w:rPr>
        <w:t>reported</w:t>
      </w:r>
      <w:r w:rsidR="009A1528">
        <w:rPr>
          <w:rFonts w:eastAsia="DengXian"/>
          <w:lang w:val="en-CA" w:eastAsia="zh-CN"/>
        </w:rPr>
        <w:t xml:space="preserve"> to</w:t>
      </w:r>
      <w:r w:rsidR="00614FB7">
        <w:rPr>
          <w:rFonts w:eastAsia="DengXian"/>
          <w:lang w:val="en-CA" w:eastAsia="zh-CN"/>
        </w:rPr>
        <w:t xml:space="preserve"> reflect the power headroom for UL transmission to UL TRP. However, SRS for antenna switching is transmitted to DL TRP</w:t>
      </w:r>
      <w:r w:rsidR="00B7142A">
        <w:rPr>
          <w:rFonts w:eastAsia="DengXian"/>
          <w:lang w:val="en-CA" w:eastAsia="zh-CN"/>
        </w:rPr>
        <w:t>.</w:t>
      </w:r>
      <w:r w:rsidR="009E1858">
        <w:rPr>
          <w:rFonts w:eastAsia="DengXian"/>
          <w:lang w:val="en-CA" w:eastAsia="zh-CN"/>
        </w:rPr>
        <w:t xml:space="preserve"> </w:t>
      </w:r>
      <w:r w:rsidR="001714DB" w:rsidRPr="008024CC">
        <w:rPr>
          <w:rFonts w:eastAsia="DengXian"/>
          <w:lang w:val="en-CA" w:eastAsia="zh-CN"/>
        </w:rPr>
        <w:t xml:space="preserve">For the asymmetric DL </w:t>
      </w:r>
      <w:proofErr w:type="spellStart"/>
      <w:r w:rsidR="001714DB" w:rsidRPr="008024CC">
        <w:rPr>
          <w:rFonts w:eastAsia="DengXian"/>
          <w:lang w:val="en-CA" w:eastAsia="zh-CN"/>
        </w:rPr>
        <w:t>sTRP</w:t>
      </w:r>
      <w:proofErr w:type="spellEnd"/>
      <w:r w:rsidR="001714DB" w:rsidRPr="008024CC">
        <w:rPr>
          <w:rFonts w:eastAsia="DengXian"/>
          <w:lang w:val="en-CA" w:eastAsia="zh-CN"/>
        </w:rPr>
        <w:t xml:space="preserve">/UL </w:t>
      </w:r>
      <w:proofErr w:type="spellStart"/>
      <w:r w:rsidR="001714DB" w:rsidRPr="008024CC">
        <w:rPr>
          <w:rFonts w:eastAsia="DengXian"/>
          <w:lang w:val="en-CA" w:eastAsia="zh-CN"/>
        </w:rPr>
        <w:t>mTRP</w:t>
      </w:r>
      <w:proofErr w:type="spellEnd"/>
      <w:r w:rsidR="001714DB" w:rsidRPr="008024CC">
        <w:rPr>
          <w:rFonts w:eastAsia="DengXian"/>
          <w:lang w:val="en-CA" w:eastAsia="zh-CN"/>
        </w:rPr>
        <w:t xml:space="preserve"> scenario</w:t>
      </w:r>
      <w:r w:rsidR="00450319">
        <w:rPr>
          <w:rFonts w:eastAsia="PMingLiU"/>
          <w:lang w:eastAsia="zh-TW"/>
        </w:rPr>
        <w:t>, t</w:t>
      </w:r>
      <w:r w:rsidR="009E1858">
        <w:rPr>
          <w:rFonts w:eastAsia="PMingLiU"/>
          <w:lang w:eastAsia="zh-TW"/>
        </w:rPr>
        <w:t xml:space="preserve">he serving cell is configured with one UL carrier with PUSCH transmissions, and the UE is configured </w:t>
      </w:r>
      <w:r w:rsidR="009E1858">
        <w:rPr>
          <w:rFonts w:eastAsia="DengXian" w:cs="Batang"/>
          <w:szCs w:val="18"/>
          <w:lang w:val="en-CA"/>
        </w:rPr>
        <w:t>with two separate SRS CLPC adjustment state.</w:t>
      </w:r>
      <w:r w:rsidR="009E1858">
        <w:rPr>
          <w:rFonts w:eastAsia="DengXian"/>
          <w:lang w:val="en-CA" w:eastAsia="zh-CN"/>
        </w:rPr>
        <w:t xml:space="preserve"> S</w:t>
      </w:r>
      <w:r w:rsidR="00F83975">
        <w:rPr>
          <w:rFonts w:eastAsia="DengXian"/>
          <w:lang w:val="en-CA" w:eastAsia="zh-CN"/>
        </w:rPr>
        <w:t xml:space="preserve">ince PUSCH is configured, </w:t>
      </w:r>
      <w:r w:rsidR="00B06C80">
        <w:rPr>
          <w:rFonts w:eastAsia="DengXian"/>
          <w:lang w:val="en-CA" w:eastAsia="zh-CN"/>
        </w:rPr>
        <w:t>the</w:t>
      </w:r>
      <w:r w:rsidR="00211434">
        <w:rPr>
          <w:rFonts w:eastAsia="DengXian"/>
          <w:lang w:val="en-CA" w:eastAsia="zh-CN"/>
        </w:rPr>
        <w:t>n</w:t>
      </w:r>
      <w:r w:rsidR="00B06C80">
        <w:rPr>
          <w:rFonts w:eastAsia="DengXian"/>
          <w:lang w:val="en-CA" w:eastAsia="zh-CN"/>
        </w:rPr>
        <w:t xml:space="preserve"> according to section</w:t>
      </w:r>
      <w:r w:rsidR="00211434">
        <w:rPr>
          <w:rFonts w:eastAsia="DengXian"/>
          <w:lang w:val="en-CA" w:eastAsia="zh-CN"/>
        </w:rPr>
        <w:t xml:space="preserve"> </w:t>
      </w:r>
      <w:r w:rsidR="00A56D34">
        <w:rPr>
          <w:rFonts w:eastAsia="DengXian"/>
          <w:lang w:val="en-CA" w:eastAsia="zh-CN"/>
        </w:rPr>
        <w:t>7 in TS</w:t>
      </w:r>
      <w:r w:rsidR="00B06C80">
        <w:rPr>
          <w:rFonts w:eastAsia="DengXian"/>
          <w:lang w:val="en-CA" w:eastAsia="zh-CN"/>
        </w:rPr>
        <w:t xml:space="preserve"> 38.213, </w:t>
      </w:r>
      <w:r w:rsidR="00614FB7">
        <w:rPr>
          <w:rFonts w:eastAsia="DengXian"/>
          <w:lang w:val="en-CA" w:eastAsia="zh-CN"/>
        </w:rPr>
        <w:t xml:space="preserve">Type 3 </w:t>
      </w:r>
      <w:r w:rsidR="00D5217D">
        <w:rPr>
          <w:rFonts w:eastAsia="DengXian"/>
          <w:lang w:val="en-CA" w:eastAsia="zh-CN"/>
        </w:rPr>
        <w:t xml:space="preserve">power headroom </w:t>
      </w:r>
      <w:r w:rsidR="00614FB7">
        <w:rPr>
          <w:rFonts w:eastAsia="DengXian"/>
          <w:lang w:val="en-CA" w:eastAsia="zh-CN"/>
        </w:rPr>
        <w:t>is not supported</w:t>
      </w:r>
      <w:r w:rsidR="008A48A5">
        <w:rPr>
          <w:rFonts w:eastAsia="DengXian"/>
          <w:lang w:val="en-CA" w:eastAsia="zh-CN"/>
        </w:rPr>
        <w:t xml:space="preserve">. </w:t>
      </w:r>
      <w:r w:rsidR="00715A3E">
        <w:rPr>
          <w:rFonts w:eastAsia="DengXian"/>
          <w:lang w:val="en-CA" w:eastAsia="zh-CN"/>
        </w:rPr>
        <w:t>As a result, t</w:t>
      </w:r>
      <w:r w:rsidR="008A48A5">
        <w:rPr>
          <w:rFonts w:eastAsia="DengXian"/>
          <w:lang w:val="en-CA" w:eastAsia="zh-CN"/>
        </w:rPr>
        <w:t>he</w:t>
      </w:r>
      <w:r w:rsidR="00614FB7">
        <w:rPr>
          <w:rFonts w:eastAsia="DengXian"/>
          <w:lang w:val="en-CA" w:eastAsia="zh-CN"/>
        </w:rPr>
        <w:t xml:space="preserve"> power headroom for SRS transmission to DL TRP could not be obtained for </w:t>
      </w:r>
      <w:proofErr w:type="spellStart"/>
      <w:r w:rsidR="00614FB7">
        <w:rPr>
          <w:rFonts w:eastAsia="DengXian"/>
          <w:lang w:val="en-CA" w:eastAsia="zh-CN"/>
        </w:rPr>
        <w:t>gNB</w:t>
      </w:r>
      <w:proofErr w:type="spellEnd"/>
      <w:r w:rsidR="00715A3E">
        <w:rPr>
          <w:rFonts w:eastAsia="DengXian"/>
          <w:lang w:val="en-CA" w:eastAsia="zh-CN"/>
        </w:rPr>
        <w:t xml:space="preserve"> which might cause </w:t>
      </w:r>
      <w:r w:rsidR="00991542">
        <w:rPr>
          <w:rFonts w:eastAsia="DengXian"/>
          <w:lang w:val="en-CA" w:eastAsia="zh-CN"/>
        </w:rPr>
        <w:t>performance</w:t>
      </w:r>
      <w:r w:rsidR="00715A3E">
        <w:rPr>
          <w:rFonts w:eastAsia="DengXian"/>
          <w:lang w:val="en-CA" w:eastAsia="zh-CN"/>
        </w:rPr>
        <w:t xml:space="preserve"> degradation</w:t>
      </w:r>
      <w:r w:rsidR="00614FB7">
        <w:rPr>
          <w:rFonts w:eastAsia="DengXian"/>
          <w:lang w:val="en-CA" w:eastAsia="zh-CN"/>
        </w:rPr>
        <w:t>.</w:t>
      </w:r>
      <w:r w:rsidR="002D49B5">
        <w:rPr>
          <w:rFonts w:eastAsia="DengXian"/>
          <w:lang w:val="en-CA" w:eastAsia="zh-CN"/>
        </w:rPr>
        <w:t xml:space="preserve"> Moreover, obtaining a type 3 PHR report </w:t>
      </w:r>
      <w:r w:rsidR="003B1578">
        <w:rPr>
          <w:rFonts w:eastAsia="DengXian"/>
          <w:lang w:val="en-CA" w:eastAsia="zh-CN"/>
        </w:rPr>
        <w:t xml:space="preserve">for the SRS transmission for antenna switching </w:t>
      </w:r>
      <w:r w:rsidR="00DC1FFC">
        <w:rPr>
          <w:rFonts w:eastAsia="DengXian"/>
          <w:lang w:val="en-CA" w:eastAsia="zh-CN"/>
        </w:rPr>
        <w:t xml:space="preserve">could be important for the NW to calculate the PL offset in FR2. </w:t>
      </w:r>
      <w:r w:rsidR="00632A62">
        <w:rPr>
          <w:rFonts w:eastAsia="DengXian"/>
          <w:lang w:val="en-CA" w:eastAsia="zh-CN"/>
        </w:rPr>
        <w:t xml:space="preserve">Therefore, it is important that type 3 PHR is supported. </w:t>
      </w:r>
      <w:r w:rsidR="00E41436">
        <w:rPr>
          <w:rFonts w:eastAsia="DengXian"/>
          <w:lang w:val="en-CA" w:eastAsia="zh-CN"/>
        </w:rPr>
        <w:t>However</w:t>
      </w:r>
      <w:r w:rsidR="00470436">
        <w:rPr>
          <w:rFonts w:eastAsia="DengXian"/>
          <w:lang w:val="en-CA" w:eastAsia="zh-CN"/>
        </w:rPr>
        <w:t>,</w:t>
      </w:r>
      <w:r w:rsidR="00E41436">
        <w:rPr>
          <w:rFonts w:eastAsia="DengXian"/>
          <w:lang w:val="en-CA" w:eastAsia="zh-CN"/>
        </w:rPr>
        <w:t xml:space="preserve"> since SRS </w:t>
      </w:r>
      <w:r w:rsidR="00294D5B">
        <w:rPr>
          <w:rFonts w:eastAsia="DengXian"/>
          <w:lang w:val="en-CA" w:eastAsia="zh-CN"/>
        </w:rPr>
        <w:t xml:space="preserve">transmission for antenna switching is directed towards </w:t>
      </w:r>
      <w:r w:rsidR="00B63A5C">
        <w:rPr>
          <w:rFonts w:eastAsia="DengXian"/>
          <w:lang w:val="en-CA" w:eastAsia="zh-CN"/>
        </w:rPr>
        <w:t xml:space="preserve">the DL TRP, </w:t>
      </w:r>
      <w:r w:rsidR="00E41436">
        <w:rPr>
          <w:rFonts w:eastAsia="DengXian"/>
          <w:lang w:val="en-CA" w:eastAsia="zh-CN"/>
        </w:rPr>
        <w:t>then including PL offset in the calculation of Type 3 PHR is not needed.</w:t>
      </w:r>
      <w:r w:rsidR="000C7793">
        <w:rPr>
          <w:rFonts w:eastAsia="DengXian"/>
          <w:lang w:val="en-CA" w:eastAsia="zh-CN"/>
        </w:rPr>
        <w:t xml:space="preserve"> </w:t>
      </w:r>
    </w:p>
    <w:p w14:paraId="51500314" w14:textId="2692719C" w:rsidR="000C7793" w:rsidRDefault="000C7793" w:rsidP="00E41436">
      <w:pPr>
        <w:rPr>
          <w:rFonts w:eastAsia="DengXian"/>
          <w:lang w:val="en-CA" w:eastAsia="zh-CN"/>
        </w:rPr>
      </w:pPr>
      <w:r>
        <w:rPr>
          <w:rFonts w:eastAsia="DengXian"/>
          <w:lang w:val="en-CA" w:eastAsia="zh-CN"/>
        </w:rPr>
        <w:t>Therefore</w:t>
      </w:r>
      <w:r w:rsidR="00470436">
        <w:rPr>
          <w:rFonts w:eastAsia="DengXian"/>
          <w:lang w:val="en-CA" w:eastAsia="zh-CN"/>
        </w:rPr>
        <w:t>,</w:t>
      </w:r>
      <w:r>
        <w:rPr>
          <w:rFonts w:eastAsia="DengXian"/>
          <w:lang w:val="en-CA" w:eastAsia="zh-CN"/>
        </w:rPr>
        <w:t xml:space="preserve"> we support the FL proposal that was discussed in RAN1#118b.</w:t>
      </w:r>
    </w:p>
    <w:p w14:paraId="2EF835E3" w14:textId="72C18905" w:rsidR="00972C2D" w:rsidRPr="005614C2" w:rsidRDefault="00E66213" w:rsidP="000662F3">
      <w:pPr>
        <w:pStyle w:val="Proposal"/>
        <w:rPr>
          <w:rFonts w:eastAsiaTheme="minorEastAsia"/>
          <w:lang w:val="en-GB" w:eastAsia="zh-TW"/>
        </w:rPr>
      </w:pPr>
      <w:r>
        <w:t>Support Type 3 PHR reporting in a</w:t>
      </w:r>
      <w:bookmarkStart w:id="4" w:name="OLE_LINK17"/>
      <w:r>
        <w:t xml:space="preserve"> serving cell</w:t>
      </w:r>
      <w:bookmarkEnd w:id="4"/>
      <w:r>
        <w:t xml:space="preserve">/BWP where the UE is configured with two separate SRS CLPC adjustment state, for </w:t>
      </w:r>
      <w:bookmarkStart w:id="5" w:name="OLE_LINK16"/>
      <w:r>
        <w:t xml:space="preserve">the case if only one </w:t>
      </w:r>
      <w:bookmarkStart w:id="6" w:name="OLE_LINK20"/>
      <w:r>
        <w:t>UL carrier</w:t>
      </w:r>
      <w:bookmarkEnd w:id="6"/>
      <w:r>
        <w:t xml:space="preserve"> is configured in the serving cell and the UE is configured for PUSCH transmissions on </w:t>
      </w:r>
      <w:bookmarkEnd w:id="5"/>
      <w:r>
        <w:t>the UL carrier</w:t>
      </w:r>
    </w:p>
    <w:p w14:paraId="2441B46D" w14:textId="742C6035" w:rsidR="00391A03" w:rsidRDefault="00DF6087" w:rsidP="00DF6087">
      <w:pPr>
        <w:pStyle w:val="Heading2"/>
      </w:pPr>
      <w:r>
        <w:t>Transmission to two UL only TRPs</w:t>
      </w:r>
    </w:p>
    <w:p w14:paraId="5F489805" w14:textId="08302BC8" w:rsidR="00DF6087" w:rsidRDefault="00820559" w:rsidP="00DF6087">
      <w:r>
        <w:t>In RAN1#118b, the following agreement was reached:</w:t>
      </w:r>
    </w:p>
    <w:p w14:paraId="5FA5C04D" w14:textId="11E7FCE4" w:rsidR="00820559" w:rsidRPr="0076488C" w:rsidRDefault="009C6378" w:rsidP="0076488C">
      <w:pPr>
        <w:ind w:left="852"/>
        <w:rPr>
          <w:sz w:val="18"/>
          <w:szCs w:val="18"/>
        </w:rPr>
      </w:pPr>
      <w:r w:rsidRPr="0076488C">
        <w:rPr>
          <w:sz w:val="18"/>
          <w:szCs w:val="18"/>
          <w:highlight w:val="green"/>
        </w:rPr>
        <w:t>Agreement</w:t>
      </w:r>
    </w:p>
    <w:p w14:paraId="5E1997AC" w14:textId="77777777" w:rsidR="0076488C" w:rsidRPr="0076488C" w:rsidRDefault="0076488C" w:rsidP="0076488C">
      <w:pPr>
        <w:spacing w:after="0"/>
        <w:ind w:left="852"/>
        <w:rPr>
          <w:rFonts w:ascii="Times" w:eastAsia="DengXian" w:hAnsi="Times" w:cs="Arial"/>
          <w:sz w:val="18"/>
          <w:szCs w:val="18"/>
        </w:rPr>
      </w:pPr>
      <w:r w:rsidRPr="0076488C">
        <w:rPr>
          <w:rFonts w:ascii="Times" w:eastAsia="DengXian" w:hAnsi="Times" w:cs="Arial"/>
          <w:sz w:val="18"/>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16DC87EA" w14:textId="77777777" w:rsidR="0076488C" w:rsidRPr="0076488C" w:rsidRDefault="0076488C" w:rsidP="0076488C">
      <w:pPr>
        <w:numPr>
          <w:ilvl w:val="0"/>
          <w:numId w:val="20"/>
        </w:numPr>
        <w:spacing w:after="0"/>
        <w:ind w:left="1572"/>
        <w:jc w:val="both"/>
        <w:rPr>
          <w:rFonts w:ascii="Times" w:eastAsia="DengXian" w:hAnsi="Times" w:cs="Arial"/>
          <w:sz w:val="18"/>
          <w:szCs w:val="18"/>
          <w:lang w:eastAsia="x-none"/>
        </w:rPr>
      </w:pPr>
      <w:r w:rsidRPr="0076488C">
        <w:rPr>
          <w:rFonts w:ascii="Times" w:eastAsia="DengXian" w:hAnsi="Times" w:cs="Arial"/>
          <w:sz w:val="18"/>
          <w:szCs w:val="18"/>
          <w:lang w:eastAsia="x-none"/>
        </w:rPr>
        <w:t>Alt2:</w:t>
      </w:r>
    </w:p>
    <w:p w14:paraId="2556DB19"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t xml:space="preserve">the bit field index 0 of this field indicates that the PL offset associated in the first indicated joint/UL TCI state is included in the PRACH transmission power calculation </w:t>
      </w:r>
    </w:p>
    <w:p w14:paraId="102025AD"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lastRenderedPageBreak/>
        <w:t>the bit field index 1 of this field indicates that the PL offset associated in the second indicated joint/UL TCI state is included in the PRACH transmission power calculation.</w:t>
      </w:r>
    </w:p>
    <w:p w14:paraId="3C521E49"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t xml:space="preserve">FFS: </w:t>
      </w:r>
      <w:bookmarkStart w:id="7" w:name="_Hlk180655252"/>
      <w:r w:rsidRPr="0076488C">
        <w:rPr>
          <w:rFonts w:ascii="Times" w:eastAsia="DengXian" w:hAnsi="Times" w:cs="Arial"/>
          <w:sz w:val="18"/>
          <w:szCs w:val="18"/>
        </w:rPr>
        <w:t>Whether a restriction that only one of the indicated joint/UL TCI states can be configured with PL offset is needed.</w:t>
      </w:r>
    </w:p>
    <w:bookmarkEnd w:id="7"/>
    <w:p w14:paraId="3560B874" w14:textId="77777777" w:rsidR="0076488C" w:rsidRPr="0076488C" w:rsidRDefault="0076488C" w:rsidP="0076488C">
      <w:pPr>
        <w:spacing w:after="0"/>
        <w:ind w:left="852"/>
        <w:rPr>
          <w:rFonts w:ascii="Times" w:eastAsia="DengXian" w:hAnsi="Times" w:cs="Arial"/>
          <w:sz w:val="18"/>
          <w:szCs w:val="18"/>
        </w:rPr>
      </w:pPr>
      <w:r w:rsidRPr="0076488C">
        <w:rPr>
          <w:rFonts w:ascii="Times" w:eastAsia="DengXian" w:hAnsi="Times" w:cs="Arial"/>
          <w:sz w:val="18"/>
          <w:szCs w:val="18"/>
        </w:rPr>
        <w:t>FFS: If other information can be indicated by this same 1-bit DCI field for the PDCCH-order PRACH transmission</w:t>
      </w:r>
    </w:p>
    <w:p w14:paraId="5A90FD20" w14:textId="77777777" w:rsidR="0076488C" w:rsidRPr="00870103" w:rsidRDefault="0076488C" w:rsidP="0076488C">
      <w:pPr>
        <w:spacing w:after="0"/>
        <w:rPr>
          <w:rFonts w:ascii="Times" w:eastAsia="Batang" w:hAnsi="Times"/>
          <w:szCs w:val="24"/>
          <w:lang w:eastAsia="ko-KR"/>
        </w:rPr>
      </w:pPr>
    </w:p>
    <w:p w14:paraId="645B1E26" w14:textId="27988904" w:rsidR="0076488C" w:rsidRDefault="00A84828" w:rsidP="00DF6087">
      <w:pPr>
        <w:rPr>
          <w:rFonts w:eastAsia="DengXian"/>
        </w:rPr>
      </w:pPr>
      <w:r w:rsidRPr="00A84828">
        <w:t xml:space="preserve">In the first FFS, it was discussed </w:t>
      </w:r>
      <w:r w:rsidRPr="00A84828">
        <w:rPr>
          <w:rFonts w:eastAsia="DengXian"/>
        </w:rPr>
        <w:t>whether a restriction that only one of the indicated joint/UL TCI states can be configured with PL offset is needed.</w:t>
      </w:r>
      <w:r>
        <w:rPr>
          <w:rFonts w:eastAsia="DengXian"/>
        </w:rPr>
        <w:t xml:space="preserve"> </w:t>
      </w:r>
      <w:r w:rsidR="00FE653D">
        <w:rPr>
          <w:rFonts w:eastAsia="DengXian"/>
        </w:rPr>
        <w:t xml:space="preserve">No restriction is needed since the TRP is just a transmission point transparent to the UE. </w:t>
      </w:r>
      <w:r w:rsidR="001169C8">
        <w:rPr>
          <w:rFonts w:eastAsia="DengXian"/>
        </w:rPr>
        <w:t>Therefore</w:t>
      </w:r>
      <w:r w:rsidR="002C4036">
        <w:rPr>
          <w:rFonts w:eastAsia="DengXian"/>
        </w:rPr>
        <w:t>,</w:t>
      </w:r>
      <w:r w:rsidR="001169C8">
        <w:rPr>
          <w:rFonts w:eastAsia="DengXian"/>
        </w:rPr>
        <w:t xml:space="preserve"> this </w:t>
      </w:r>
      <w:r w:rsidR="00120CAE">
        <w:rPr>
          <w:rFonts w:eastAsia="DengXian"/>
        </w:rPr>
        <w:t xml:space="preserve">operation is up to the NW and no such restriction can be found in the WID. </w:t>
      </w:r>
    </w:p>
    <w:p w14:paraId="7FE156E4" w14:textId="394F726F" w:rsidR="003E4562" w:rsidRDefault="00507210" w:rsidP="00916C2B">
      <w:pPr>
        <w:pStyle w:val="Proposal"/>
      </w:pPr>
      <w:r>
        <w:rPr>
          <w:lang w:val="en-GB"/>
        </w:rPr>
        <w:t xml:space="preserve">Do not support any </w:t>
      </w:r>
      <w:r w:rsidRPr="00507210">
        <w:rPr>
          <w:lang w:val="en-GB"/>
        </w:rPr>
        <w:t>restriction that only one of the indicated joint/UL TCI states can be configured with PL offset</w:t>
      </w:r>
      <w:r w:rsidR="008C64AD">
        <w:rPr>
          <w:lang w:val="en-GB"/>
        </w:rPr>
        <w:t xml:space="preserve">. </w:t>
      </w:r>
      <w:r w:rsidR="008A44E0">
        <w:t xml:space="preserve"> </w:t>
      </w:r>
    </w:p>
    <w:p w14:paraId="62EE305B" w14:textId="77777777" w:rsidR="00A517F0" w:rsidRDefault="00A517F0" w:rsidP="00A517F0">
      <w:pPr>
        <w:pStyle w:val="Heading2"/>
      </w:pPr>
      <w:r w:rsidRPr="007C795B">
        <w:rPr>
          <w:rFonts w:eastAsia="DengXian"/>
          <w:lang w:eastAsia="zh-CN"/>
        </w:rPr>
        <w:t xml:space="preserve">PL offset </w:t>
      </w:r>
      <w:r>
        <w:rPr>
          <w:rFonts w:eastAsia="DengXian"/>
          <w:lang w:eastAsia="zh-CN"/>
        </w:rPr>
        <w:t>for</w:t>
      </w:r>
      <w:r w:rsidRPr="007C795B">
        <w:rPr>
          <w:rFonts w:eastAsia="DengXian"/>
          <w:lang w:eastAsia="zh-CN"/>
        </w:rPr>
        <w:t xml:space="preserve"> PDCCH-order PRACH</w:t>
      </w:r>
    </w:p>
    <w:p w14:paraId="67E84E0F" w14:textId="57A5CD5F" w:rsidR="00764CC0" w:rsidRDefault="00A517F0" w:rsidP="00A517F0">
      <w:r>
        <w:t xml:space="preserve">In the previous RAN1 meetings, it was agreed to support </w:t>
      </w:r>
      <w:r w:rsidRPr="007C795B">
        <w:rPr>
          <w:rFonts w:eastAsia="DengXian"/>
          <w:lang w:eastAsia="zh-CN"/>
        </w:rPr>
        <w:t>applying PL offset on PDCCH-order PRACH towards a UL TRP in FR1</w:t>
      </w:r>
      <w:r>
        <w:t xml:space="preserve">. </w:t>
      </w:r>
      <w:r w:rsidR="00D3289A">
        <w:t>IN RAN</w:t>
      </w:r>
      <w:r w:rsidR="009946B6">
        <w:t>#</w:t>
      </w:r>
      <w:r w:rsidR="00D3289A">
        <w:t xml:space="preserve">105, </w:t>
      </w:r>
      <w:r w:rsidR="004E69C1">
        <w:t>the WID was extended to include</w:t>
      </w:r>
      <w:r w:rsidR="004E69C1" w:rsidRPr="004E69C1">
        <w:t xml:space="preserve"> specify</w:t>
      </w:r>
      <w:r w:rsidR="004E69C1">
        <w:t>ing</w:t>
      </w:r>
      <w:r w:rsidR="004E69C1" w:rsidRPr="004E69C1">
        <w:t xml:space="preserve"> </w:t>
      </w:r>
      <w:r w:rsidR="00752518">
        <w:t>t</w:t>
      </w:r>
      <w:r w:rsidR="004E69C1" w:rsidRPr="004E69C1">
        <w:t xml:space="preserve">wo TA for asymmetric </w:t>
      </w:r>
      <w:r w:rsidR="00752518">
        <w:t>multi-T</w:t>
      </w:r>
      <w:r w:rsidR="004E69C1" w:rsidRPr="004E69C1">
        <w:t>RP including FR1 and FR2</w:t>
      </w:r>
      <w:r w:rsidR="009946B6">
        <w:t xml:space="preserve">. In this case, </w:t>
      </w:r>
      <w:r w:rsidR="004E69C1" w:rsidRPr="004E69C1">
        <w:t xml:space="preserve">it </w:t>
      </w:r>
      <w:r w:rsidR="00DA369C">
        <w:t>should be discussed whether</w:t>
      </w:r>
      <w:r w:rsidR="004E69C1" w:rsidRPr="004E69C1">
        <w:t xml:space="preserve"> to support PDCCH order PRACH </w:t>
      </w:r>
      <w:r w:rsidR="00DA369C">
        <w:t xml:space="preserve">for FR2 </w:t>
      </w:r>
      <w:r w:rsidR="004E69C1" w:rsidRPr="004E69C1">
        <w:t>to obtain the TA values.</w:t>
      </w:r>
    </w:p>
    <w:p w14:paraId="48B9E47F" w14:textId="35505E79" w:rsidR="00DA55A4" w:rsidRDefault="00A517F0" w:rsidP="00A517F0">
      <w:pPr>
        <w:rPr>
          <w:rFonts w:eastAsia="DengXian"/>
          <w:lang w:eastAsia="zh-CN"/>
        </w:rPr>
      </w:pPr>
      <w:r>
        <w:t xml:space="preserve">The problem in FR2 is that for PRACH, </w:t>
      </w:r>
      <w:r w:rsidR="002E5719">
        <w:t xml:space="preserve">it was discussed </w:t>
      </w:r>
      <w:r w:rsidR="00666531">
        <w:t>that</w:t>
      </w:r>
      <w:r w:rsidR="00DA55A4">
        <w:t xml:space="preserve"> </w:t>
      </w:r>
      <w:r w:rsidR="00954FA8">
        <w:rPr>
          <w:rFonts w:eastAsia="DengXian"/>
          <w:lang w:eastAsia="zh-CN"/>
        </w:rPr>
        <w:t>t</w:t>
      </w:r>
      <w:r w:rsidR="00D37C49">
        <w:rPr>
          <w:rFonts w:eastAsia="DengXian"/>
          <w:lang w:eastAsia="zh-CN"/>
        </w:rPr>
        <w:t>he determination of Tx beam for PRACH transmission is not specified</w:t>
      </w:r>
      <w:r w:rsidR="00205135">
        <w:rPr>
          <w:rFonts w:eastAsia="DengXian"/>
          <w:lang w:eastAsia="zh-CN"/>
        </w:rPr>
        <w:t xml:space="preserve">, and therefore it is not clear how the UE would ensure that the </w:t>
      </w:r>
      <w:r w:rsidR="00F05138">
        <w:rPr>
          <w:rFonts w:eastAsia="DengXian"/>
          <w:lang w:eastAsia="zh-CN"/>
        </w:rPr>
        <w:t xml:space="preserve">selected beam points to the UL TRP. </w:t>
      </w:r>
      <w:r w:rsidR="00BB3842">
        <w:rPr>
          <w:rFonts w:eastAsia="DengXian"/>
          <w:lang w:eastAsia="zh-CN"/>
        </w:rPr>
        <w:t xml:space="preserve">This should be </w:t>
      </w:r>
      <w:r w:rsidR="002C248D">
        <w:rPr>
          <w:rFonts w:eastAsia="DengXian"/>
          <w:lang w:eastAsia="zh-CN"/>
        </w:rPr>
        <w:t xml:space="preserve">discussed to determine whether PRACH enhancement is needed or not, although we think that </w:t>
      </w:r>
      <w:r w:rsidR="003B6515">
        <w:rPr>
          <w:rFonts w:eastAsia="DengXian"/>
          <w:lang w:eastAsia="zh-CN"/>
        </w:rPr>
        <w:t xml:space="preserve">PRACH enhancement is out-of-scope. </w:t>
      </w:r>
    </w:p>
    <w:p w14:paraId="62B718F7" w14:textId="21ECD865" w:rsidR="00A517F0" w:rsidRDefault="00A517F0" w:rsidP="00414E20">
      <w:pPr>
        <w:pStyle w:val="Proposal"/>
      </w:pPr>
      <w:r>
        <w:t xml:space="preserve">Discuss </w:t>
      </w:r>
      <w:r>
        <w:rPr>
          <w:rFonts w:eastAsiaTheme="minorEastAsia" w:hint="eastAsia"/>
          <w:lang w:eastAsia="ja-JP"/>
        </w:rPr>
        <w:t xml:space="preserve">whether and how </w:t>
      </w:r>
      <w:r>
        <w:t xml:space="preserve">to support </w:t>
      </w:r>
      <w:r w:rsidRPr="007C795B">
        <w:rPr>
          <w:rFonts w:eastAsia="DengXian"/>
          <w:lang w:eastAsia="zh-CN"/>
        </w:rPr>
        <w:t>applying PL offset on PDCCH-order PRACH towards a</w:t>
      </w:r>
      <w:r w:rsidR="0080200F">
        <w:rPr>
          <w:rFonts w:eastAsia="DengXian"/>
          <w:lang w:eastAsia="zh-CN"/>
        </w:rPr>
        <w:t>n</w:t>
      </w:r>
      <w:r w:rsidRPr="007C795B">
        <w:rPr>
          <w:rFonts w:eastAsia="DengXian"/>
          <w:lang w:eastAsia="zh-CN"/>
        </w:rPr>
        <w:t xml:space="preserve"> UL TRP in FR</w:t>
      </w:r>
      <w:r>
        <w:rPr>
          <w:rFonts w:eastAsia="DengXian"/>
          <w:lang w:eastAsia="zh-CN"/>
        </w:rPr>
        <w:t>2</w:t>
      </w:r>
      <w:r w:rsidR="0023362F">
        <w:rPr>
          <w:rFonts w:eastAsia="DengXian"/>
          <w:lang w:eastAsia="zh-CN"/>
        </w:rPr>
        <w:t>, and whether PRACH enha</w:t>
      </w:r>
      <w:r w:rsidR="00033DFE">
        <w:rPr>
          <w:rFonts w:eastAsia="DengXian"/>
          <w:lang w:eastAsia="zh-CN"/>
        </w:rPr>
        <w:t xml:space="preserve">ncement is needed. </w:t>
      </w:r>
    </w:p>
    <w:p w14:paraId="0D3DF5C7" w14:textId="45CF509E" w:rsidR="004D6633" w:rsidRDefault="004D6633" w:rsidP="004D6633">
      <w:pPr>
        <w:pStyle w:val="Heading2"/>
      </w:pPr>
      <w:r>
        <w:t>Issue of when TCI state for SRS not provided</w:t>
      </w:r>
    </w:p>
    <w:p w14:paraId="724904AC" w14:textId="350E1DFD" w:rsidR="004D6633" w:rsidRDefault="00051C8A" w:rsidP="004D6633">
      <w:r>
        <w:t>In previous meeting, RAN1 agreed to the following</w:t>
      </w:r>
    </w:p>
    <w:p w14:paraId="240CC675" w14:textId="77777777" w:rsidR="00051C8A" w:rsidRPr="00F0671A" w:rsidRDefault="00051C8A" w:rsidP="00F0671A">
      <w:pPr>
        <w:ind w:left="568"/>
        <w:rPr>
          <w:b/>
          <w:bCs/>
          <w:sz w:val="18"/>
          <w:szCs w:val="18"/>
        </w:rPr>
      </w:pPr>
      <w:r w:rsidRPr="00F0671A">
        <w:rPr>
          <w:b/>
          <w:bCs/>
          <w:sz w:val="18"/>
          <w:szCs w:val="18"/>
          <w:highlight w:val="green"/>
        </w:rPr>
        <w:t>Agreement</w:t>
      </w:r>
    </w:p>
    <w:p w14:paraId="192635E5"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PL offset for SRS resource set when the SRS resource set is not configured with TCI state</w:t>
      </w:r>
    </w:p>
    <w:p w14:paraId="69EE5F4A"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one of the two separate SRS CLPC adjustment states on the SRS resource set when the SRS resource set is not configured with TCI state</w:t>
      </w:r>
    </w:p>
    <w:p w14:paraId="3916356F" w14:textId="12089B09" w:rsidR="00051C8A" w:rsidRPr="00F0671A" w:rsidRDefault="00051C8A" w:rsidP="00F0671A">
      <w:pPr>
        <w:ind w:left="1704"/>
        <w:rPr>
          <w:sz w:val="18"/>
          <w:szCs w:val="18"/>
        </w:rPr>
      </w:pPr>
      <w:r w:rsidRPr="00F0671A">
        <w:rPr>
          <w:rFonts w:eastAsia="DengXian"/>
          <w:sz w:val="18"/>
          <w:szCs w:val="18"/>
          <w:lang w:val="en-CA" w:eastAsia="zh-CN"/>
        </w:rPr>
        <w:t xml:space="preserve">E.g., defining i0 as the default CLPC for SRS resource set in this case. </w:t>
      </w:r>
      <w:proofErr w:type="spellStart"/>
      <w:proofErr w:type="gramStart"/>
      <w:r w:rsidRPr="00F0671A">
        <w:rPr>
          <w:rFonts w:eastAsia="DengXian"/>
          <w:sz w:val="18"/>
          <w:szCs w:val="18"/>
          <w:lang w:val="en-CA" w:eastAsia="zh-CN"/>
        </w:rPr>
        <w:t>E.g</w:t>
      </w:r>
      <w:proofErr w:type="spellEnd"/>
      <w:r w:rsidRPr="00F0671A">
        <w:rPr>
          <w:rFonts w:eastAsia="DengXian"/>
          <w:sz w:val="18"/>
          <w:szCs w:val="18"/>
          <w:lang w:val="en-CA" w:eastAsia="zh-CN"/>
        </w:rPr>
        <w:t>,,</w:t>
      </w:r>
      <w:proofErr w:type="gramEnd"/>
      <w:r w:rsidRPr="00F0671A">
        <w:rPr>
          <w:rFonts w:eastAsia="DengXian"/>
          <w:sz w:val="18"/>
          <w:szCs w:val="18"/>
          <w:lang w:val="en-CA" w:eastAsia="zh-CN"/>
        </w:rPr>
        <w:t xml:space="preserve"> configure one of the separate SRS CLPC adjustment states to the SRS resource set.</w:t>
      </w:r>
    </w:p>
    <w:p w14:paraId="76C6F06A" w14:textId="3273ECA2" w:rsidR="005A6F37" w:rsidRDefault="00E03C8C" w:rsidP="005A6F37">
      <w:pPr>
        <w:rPr>
          <w:rFonts w:eastAsia="DengXian"/>
          <w:lang w:val="en-CA" w:eastAsia="zh-CN"/>
        </w:rPr>
      </w:pPr>
      <w:r>
        <w:t xml:space="preserve">We think that the </w:t>
      </w:r>
      <w:r w:rsidRPr="00E03C8C">
        <w:t>mechanism in rel</w:t>
      </w:r>
      <w:r>
        <w:t xml:space="preserve">ease </w:t>
      </w:r>
      <w:r w:rsidRPr="00E03C8C">
        <w:t xml:space="preserve">17 </w:t>
      </w:r>
      <w:r>
        <w:t>should be</w:t>
      </w:r>
      <w:r w:rsidRPr="00E03C8C">
        <w:t xml:space="preserve"> reused here on PL offset and SRS CLPC index</w:t>
      </w:r>
      <w:r w:rsidR="00DC11AB">
        <w:t>.</w:t>
      </w:r>
      <w:r w:rsidR="00894A7D">
        <w:t xml:space="preserve"> I</w:t>
      </w:r>
      <w:r w:rsidR="005A6F37">
        <w:rPr>
          <w:rFonts w:eastAsia="DengXian"/>
          <w:lang w:val="en-CA" w:eastAsia="zh-CN"/>
        </w:rPr>
        <w:t>f</w:t>
      </w:r>
      <w:bookmarkStart w:id="8" w:name="OLE_LINK22"/>
      <w:r w:rsidR="005A6F37">
        <w:rPr>
          <w:rFonts w:eastAsia="DengXian"/>
          <w:lang w:val="en-CA" w:eastAsia="zh-CN"/>
        </w:rPr>
        <w:t xml:space="preserve"> </w:t>
      </w:r>
      <w:proofErr w:type="spellStart"/>
      <w:r w:rsidR="005A6F37">
        <w:rPr>
          <w:rFonts w:eastAsia="DengXian"/>
          <w:i/>
          <w:iCs/>
          <w:lang w:val="en-CA" w:eastAsia="zh-CN"/>
        </w:rPr>
        <w:t>followUnifiedTCI-StateSRS</w:t>
      </w:r>
      <w:bookmarkEnd w:id="8"/>
      <w:proofErr w:type="spellEnd"/>
      <w:r w:rsidR="005A6F37">
        <w:rPr>
          <w:rFonts w:eastAsia="DengXian"/>
          <w:lang w:val="en-CA" w:eastAsia="zh-CN"/>
        </w:rPr>
        <w:t xml:space="preserve"> is not provided for a</w:t>
      </w:r>
      <w:r w:rsidR="00D540FB">
        <w:rPr>
          <w:rFonts w:eastAsia="DengXian"/>
          <w:lang w:val="en-CA" w:eastAsia="zh-CN"/>
        </w:rPr>
        <w:t>n</w:t>
      </w:r>
      <w:r w:rsidR="005A6F37">
        <w:rPr>
          <w:rFonts w:eastAsia="DengXian"/>
          <w:lang w:val="en-CA" w:eastAsia="zh-CN"/>
        </w:rPr>
        <w:t xml:space="preserve"> SRS resource set, </w:t>
      </w:r>
      <w:r w:rsidR="00894A7D">
        <w:rPr>
          <w:rFonts w:eastAsia="DengXian"/>
          <w:lang w:val="en-CA" w:eastAsia="zh-CN"/>
        </w:rPr>
        <w:t>then f</w:t>
      </w:r>
      <w:r w:rsidR="005A6F37">
        <w:rPr>
          <w:rFonts w:eastAsia="DengXian"/>
          <w:lang w:val="en-CA" w:eastAsia="zh-CN"/>
        </w:rPr>
        <w:t xml:space="preserve">or a SRS resource from the SRS resource set, </w:t>
      </w:r>
      <w:r w:rsidR="005A6F37" w:rsidRPr="005A6F37">
        <w:rPr>
          <w:rFonts w:eastAsia="DengXian"/>
          <w:lang w:val="en-CA" w:eastAsia="zh-CN"/>
        </w:rPr>
        <w:t xml:space="preserve">the SRS shall use the PL offset and SRS CLPC state adjustment index indicated by the TCI state of the SRS resource with lowest SRS resource Id in the SRS resource set. </w:t>
      </w:r>
    </w:p>
    <w:p w14:paraId="686911E3" w14:textId="33B51C0E" w:rsidR="000A6E40" w:rsidRDefault="008105E8" w:rsidP="00C83FDA">
      <w:pPr>
        <w:rPr>
          <w:rFonts w:eastAsia="DengXian"/>
          <w:lang w:val="en-CA" w:eastAsia="zh-CN"/>
        </w:rPr>
      </w:pPr>
      <w:r>
        <w:rPr>
          <w:rFonts w:eastAsia="DengXian"/>
          <w:lang w:val="en-CA" w:eastAsia="zh-CN"/>
        </w:rPr>
        <w:t>It should be noted that in</w:t>
      </w:r>
      <w:r w:rsidRPr="008105E8">
        <w:rPr>
          <w:rFonts w:eastAsia="DengXian"/>
          <w:lang w:val="en-CA" w:eastAsia="zh-CN"/>
        </w:rPr>
        <w:t xml:space="preserve"> unified TCI framework</w:t>
      </w:r>
      <w:r w:rsidR="00F645CF">
        <w:rPr>
          <w:rFonts w:eastAsia="DengXian"/>
          <w:lang w:val="en-CA" w:eastAsia="zh-CN"/>
        </w:rPr>
        <w:t xml:space="preserve"> in legacy</w:t>
      </w:r>
      <w:r w:rsidRPr="008105E8">
        <w:rPr>
          <w:rFonts w:eastAsia="DengXian"/>
          <w:lang w:val="en-CA" w:eastAsia="zh-CN"/>
        </w:rPr>
        <w:t xml:space="preserve">, it is possible not </w:t>
      </w:r>
      <w:r w:rsidR="00F645CF">
        <w:rPr>
          <w:rFonts w:eastAsia="DengXian"/>
          <w:lang w:val="en-CA" w:eastAsia="zh-CN"/>
        </w:rPr>
        <w:t xml:space="preserve">to </w:t>
      </w:r>
      <w:r w:rsidRPr="008105E8">
        <w:rPr>
          <w:rFonts w:eastAsia="DengXian"/>
          <w:lang w:val="en-CA" w:eastAsia="zh-CN"/>
        </w:rPr>
        <w:t xml:space="preserve">configure </w:t>
      </w:r>
      <w:r w:rsidR="001008A2">
        <w:rPr>
          <w:rFonts w:eastAsia="DengXian"/>
          <w:lang w:val="en-CA" w:eastAsia="zh-CN"/>
        </w:rPr>
        <w:t>a</w:t>
      </w:r>
      <w:r w:rsidR="00F645CF">
        <w:rPr>
          <w:rFonts w:eastAsia="DengXian"/>
          <w:lang w:val="en-CA" w:eastAsia="zh-CN"/>
        </w:rPr>
        <w:t xml:space="preserve"> </w:t>
      </w:r>
      <w:r w:rsidR="00894A7D" w:rsidRPr="008105E8">
        <w:rPr>
          <w:rFonts w:eastAsia="DengXian"/>
          <w:lang w:val="en-CA" w:eastAsia="zh-CN"/>
        </w:rPr>
        <w:t>joint/UL TCI state</w:t>
      </w:r>
      <w:r w:rsidR="00F645CF">
        <w:rPr>
          <w:rFonts w:eastAsia="DengXian"/>
          <w:lang w:val="en-CA" w:eastAsia="zh-CN"/>
        </w:rPr>
        <w:t xml:space="preserve"> </w:t>
      </w:r>
      <w:r w:rsidR="00B401C1">
        <w:rPr>
          <w:rFonts w:eastAsia="DengXian"/>
          <w:lang w:val="en-CA" w:eastAsia="zh-CN"/>
        </w:rPr>
        <w:t>to</w:t>
      </w:r>
      <w:r w:rsidR="001008A2">
        <w:rPr>
          <w:rFonts w:eastAsia="DengXian"/>
          <w:lang w:val="en-CA" w:eastAsia="zh-CN"/>
        </w:rPr>
        <w:t xml:space="preserve"> any</w:t>
      </w:r>
      <w:r w:rsidRPr="008105E8">
        <w:rPr>
          <w:rFonts w:eastAsia="DengXian"/>
          <w:lang w:val="en-CA" w:eastAsia="zh-CN"/>
        </w:rPr>
        <w:t xml:space="preserve"> SRS resource </w:t>
      </w:r>
      <w:r w:rsidR="001008A2">
        <w:rPr>
          <w:rFonts w:eastAsia="DengXian"/>
          <w:lang w:val="en-CA" w:eastAsia="zh-CN"/>
        </w:rPr>
        <w:t xml:space="preserve">belonging to </w:t>
      </w:r>
      <w:r w:rsidRPr="008105E8">
        <w:rPr>
          <w:rFonts w:eastAsia="DengXian"/>
          <w:lang w:val="en-CA" w:eastAsia="zh-CN"/>
        </w:rPr>
        <w:t>SRS resource set</w:t>
      </w:r>
      <w:r w:rsidR="00C83FDA">
        <w:rPr>
          <w:rFonts w:eastAsia="DengXian"/>
          <w:lang w:val="en-CA" w:eastAsia="zh-CN"/>
        </w:rPr>
        <w:t xml:space="preserve"> and </w:t>
      </w:r>
      <w:r w:rsidR="00B401C1">
        <w:rPr>
          <w:rFonts w:eastAsia="DengXian"/>
          <w:lang w:val="en-CA" w:eastAsia="zh-CN"/>
        </w:rPr>
        <w:t xml:space="preserve">which does not follow </w:t>
      </w:r>
      <w:r w:rsidR="00C83FDA">
        <w:rPr>
          <w:rFonts w:eastAsia="DengXian"/>
          <w:lang w:val="en-CA" w:eastAsia="zh-CN"/>
        </w:rPr>
        <w:t xml:space="preserve">the </w:t>
      </w:r>
      <w:r w:rsidR="00B401C1">
        <w:rPr>
          <w:rFonts w:eastAsia="DengXian"/>
          <w:lang w:val="en-CA" w:eastAsia="zh-CN"/>
        </w:rPr>
        <w:t>unified TCI</w:t>
      </w:r>
      <w:r w:rsidRPr="008105E8">
        <w:rPr>
          <w:rFonts w:eastAsia="DengXian"/>
          <w:lang w:val="en-CA" w:eastAsia="zh-CN"/>
        </w:rPr>
        <w:t xml:space="preserve">. </w:t>
      </w:r>
      <w:r w:rsidR="00F30772">
        <w:rPr>
          <w:rFonts w:eastAsia="DengXian"/>
          <w:lang w:val="en-CA" w:eastAsia="zh-CN"/>
        </w:rPr>
        <w:t>This issue is still not resolved for release 17</w:t>
      </w:r>
      <w:r w:rsidR="00B43EE7">
        <w:rPr>
          <w:rFonts w:eastAsia="DengXian"/>
          <w:lang w:val="en-CA" w:eastAsia="zh-CN"/>
        </w:rPr>
        <w:t xml:space="preserve"> and </w:t>
      </w:r>
      <w:r w:rsidR="00F30772">
        <w:rPr>
          <w:rFonts w:eastAsia="DengXian"/>
          <w:lang w:val="en-CA" w:eastAsia="zh-CN"/>
        </w:rPr>
        <w:t xml:space="preserve">18 and </w:t>
      </w:r>
      <w:r w:rsidR="00B401C1">
        <w:rPr>
          <w:rFonts w:eastAsia="DengXian"/>
          <w:lang w:val="en-CA" w:eastAsia="zh-CN"/>
        </w:rPr>
        <w:t>it is not clear how to provide</w:t>
      </w:r>
      <w:r w:rsidRPr="008105E8">
        <w:rPr>
          <w:rFonts w:eastAsia="DengXian"/>
          <w:lang w:val="en-CA" w:eastAsia="zh-CN"/>
        </w:rPr>
        <w:t xml:space="preserve"> UL PC parameters for such SRS transmission</w:t>
      </w:r>
      <w:r w:rsidR="000A6E40">
        <w:rPr>
          <w:rFonts w:eastAsia="DengXian"/>
          <w:lang w:val="en-CA" w:eastAsia="zh-CN"/>
        </w:rPr>
        <w:t xml:space="preserve">. This case should be considered as an error case. </w:t>
      </w:r>
      <w:r w:rsidR="008D05D3">
        <w:rPr>
          <w:rFonts w:eastAsia="DengXian"/>
          <w:lang w:val="en-CA" w:eastAsia="zh-CN"/>
        </w:rPr>
        <w:t xml:space="preserve">We do not support introducing any enhancement in this agenda item regarding this error case. </w:t>
      </w:r>
    </w:p>
    <w:p w14:paraId="1A939726" w14:textId="0C78D9B2" w:rsidR="003E637D" w:rsidRPr="005614C2" w:rsidRDefault="009C59C7" w:rsidP="005614C2">
      <w:pPr>
        <w:pStyle w:val="Proposal"/>
        <w:rPr>
          <w:lang w:eastAsia="zh-CN"/>
        </w:rPr>
      </w:pPr>
      <w:r>
        <w:rPr>
          <w:lang w:eastAsia="zh-CN"/>
        </w:rPr>
        <w:t xml:space="preserve">In release 19, if </w:t>
      </w:r>
      <w:proofErr w:type="spellStart"/>
      <w:r w:rsidRPr="005E2099">
        <w:rPr>
          <w:i/>
          <w:iCs/>
          <w:lang w:eastAsia="zh-CN"/>
        </w:rPr>
        <w:t>followUnifiedTCI-StateSRS</w:t>
      </w:r>
      <w:proofErr w:type="spellEnd"/>
      <w:r>
        <w:rPr>
          <w:lang w:eastAsia="zh-CN"/>
        </w:rPr>
        <w:t xml:space="preserve"> is not provided for a SRS resource set, </w:t>
      </w:r>
      <w:r w:rsidR="005E2099">
        <w:rPr>
          <w:lang w:eastAsia="zh-CN"/>
        </w:rPr>
        <w:t xml:space="preserve">then </w:t>
      </w:r>
      <w:r>
        <w:rPr>
          <w:lang w:eastAsia="zh-CN"/>
        </w:rPr>
        <w:t xml:space="preserve">for a SRS resource from the SRS resource set, the SRS shall use the PL offset and SRS CLPC state adjustment index indicated by the TCI state of the SRS resource with lowest SRS resource Id in the SRS resource set. </w:t>
      </w:r>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03639F34" w14:textId="77777777" w:rsidR="003E5B9D" w:rsidRPr="00717FFD" w:rsidRDefault="003E5B9D" w:rsidP="003E5B9D">
      <w:pPr>
        <w:pStyle w:val="Proposal"/>
        <w:numPr>
          <w:ilvl w:val="0"/>
          <w:numId w:val="26"/>
        </w:numPr>
      </w:pPr>
      <w:r w:rsidRPr="003E5B9D">
        <w:rPr>
          <w:rFonts w:eastAsia="DengXian"/>
          <w:lang w:eastAsia="zh-CN"/>
        </w:rPr>
        <w:lastRenderedPageBreak/>
        <w:t xml:space="preserve">For the asymmetric DL </w:t>
      </w:r>
      <w:proofErr w:type="spellStart"/>
      <w:r w:rsidRPr="003E5B9D">
        <w:rPr>
          <w:rFonts w:eastAsia="DengXian"/>
          <w:lang w:eastAsia="zh-CN"/>
        </w:rPr>
        <w:t>sTRP</w:t>
      </w:r>
      <w:proofErr w:type="spellEnd"/>
      <w:r w:rsidRPr="003E5B9D">
        <w:rPr>
          <w:rFonts w:eastAsia="DengXian"/>
          <w:lang w:eastAsia="zh-CN"/>
        </w:rPr>
        <w:t xml:space="preserve">/UL </w:t>
      </w:r>
      <w:proofErr w:type="spellStart"/>
      <w:r w:rsidRPr="003E5B9D">
        <w:rPr>
          <w:rFonts w:eastAsia="DengXian"/>
          <w:lang w:eastAsia="zh-CN"/>
        </w:rPr>
        <w:t>mTRP</w:t>
      </w:r>
      <w:proofErr w:type="spellEnd"/>
      <w:r w:rsidRPr="003E5B9D">
        <w:rPr>
          <w:rFonts w:eastAsia="DengXian"/>
          <w:lang w:eastAsia="zh-CN"/>
        </w:rPr>
        <w:t xml:space="preserve"> scenarios, support to include PL offset in the calculation of </w:t>
      </w:r>
      <w:r w:rsidRPr="006A2BA0">
        <w:t>uplink transmission power calculation for PUSCH, PUCCH, and SRS.</w:t>
      </w:r>
    </w:p>
    <w:p w14:paraId="36E9A4DA" w14:textId="77777777" w:rsidR="003E5B9D" w:rsidRDefault="003E5B9D" w:rsidP="003E5B9D">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of the power headroom reporting. </w:t>
      </w:r>
    </w:p>
    <w:p w14:paraId="2FBC4F68" w14:textId="77777777" w:rsidR="003E5B9D" w:rsidRDefault="003E5B9D" w:rsidP="003E5B9D">
      <w:pPr>
        <w:pStyle w:val="Observation"/>
      </w:pPr>
      <w:r>
        <w:t xml:space="preserve">  The 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p>
    <w:p w14:paraId="1BBEC65D" w14:textId="77777777" w:rsidR="003E5B9D" w:rsidRDefault="003E5B9D" w:rsidP="003E5B9D">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the triggering of the UE by the NW to report power headroom. </w:t>
      </w:r>
    </w:p>
    <w:p w14:paraId="44C7D3AC" w14:textId="77777777" w:rsidR="003E5B9D" w:rsidRDefault="003E5B9D" w:rsidP="003E5B9D">
      <w:pPr>
        <w:pStyle w:val="Proposal"/>
      </w:pPr>
      <w:r>
        <w:t xml:space="preserve">Study whether to </w:t>
      </w:r>
      <w:r w:rsidRPr="00B95FB7">
        <w:t>add time restrictions to make sure that the UE uses PLDL and ΔPL (dB) with a matching time stamp</w:t>
      </w:r>
      <w:r>
        <w:t>.</w:t>
      </w:r>
    </w:p>
    <w:p w14:paraId="028BDCE6" w14:textId="77777777" w:rsidR="003E5B9D" w:rsidRPr="005614C2" w:rsidRDefault="003E5B9D" w:rsidP="003E5B9D">
      <w:pPr>
        <w:pStyle w:val="Proposal"/>
        <w:rPr>
          <w:rFonts w:eastAsiaTheme="minorEastAsia"/>
          <w:lang w:val="en-GB" w:eastAsia="zh-TW"/>
        </w:rPr>
      </w:pPr>
      <w: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1BE139B6" w14:textId="77777777" w:rsidR="003E5B9D" w:rsidRDefault="003E5B9D" w:rsidP="003E5B9D">
      <w:pPr>
        <w:pStyle w:val="Proposal"/>
      </w:pPr>
      <w:r>
        <w:rPr>
          <w:lang w:val="en-GB"/>
        </w:rPr>
        <w:t xml:space="preserve">Do not support any </w:t>
      </w:r>
      <w:r w:rsidRPr="00507210">
        <w:rPr>
          <w:lang w:val="en-GB"/>
        </w:rPr>
        <w:t>restriction that only one of the indicated joint/UL TCI states can be configured with PL offset</w:t>
      </w:r>
      <w:r>
        <w:rPr>
          <w:lang w:val="en-GB"/>
        </w:rPr>
        <w:t xml:space="preserve">. </w:t>
      </w:r>
      <w:r>
        <w:t xml:space="preserve"> </w:t>
      </w:r>
    </w:p>
    <w:p w14:paraId="6E411C84" w14:textId="77777777" w:rsidR="003E5B9D" w:rsidRDefault="003E5B9D" w:rsidP="003E5B9D">
      <w:pPr>
        <w:pStyle w:val="Proposal"/>
      </w:pPr>
      <w:r>
        <w:t xml:space="preserve">Discuss </w:t>
      </w:r>
      <w:r>
        <w:rPr>
          <w:rFonts w:eastAsiaTheme="minorEastAsia" w:hint="eastAsia"/>
          <w:lang w:eastAsia="ja-JP"/>
        </w:rPr>
        <w:t xml:space="preserve">whether and how </w:t>
      </w:r>
      <w:r>
        <w:t xml:space="preserve">to support </w:t>
      </w:r>
      <w:r w:rsidRPr="007C795B">
        <w:rPr>
          <w:rFonts w:eastAsia="DengXian"/>
          <w:lang w:eastAsia="zh-CN"/>
        </w:rPr>
        <w:t>applying PL offset on PDCCH-order PRACH towards a</w:t>
      </w:r>
      <w:r>
        <w:rPr>
          <w:rFonts w:eastAsia="DengXian"/>
          <w:lang w:eastAsia="zh-CN"/>
        </w:rPr>
        <w:t>n</w:t>
      </w:r>
      <w:r w:rsidRPr="007C795B">
        <w:rPr>
          <w:rFonts w:eastAsia="DengXian"/>
          <w:lang w:eastAsia="zh-CN"/>
        </w:rPr>
        <w:t xml:space="preserve"> UL TRP in FR</w:t>
      </w:r>
      <w:r>
        <w:rPr>
          <w:rFonts w:eastAsia="DengXian"/>
          <w:lang w:eastAsia="zh-CN"/>
        </w:rPr>
        <w:t xml:space="preserve">2, and whether PRACH enhancement is needed. </w:t>
      </w:r>
    </w:p>
    <w:p w14:paraId="23836919" w14:textId="36C11AF0" w:rsidR="003E5B9D" w:rsidRPr="003E5B9D" w:rsidRDefault="003E5B9D" w:rsidP="00CC3563">
      <w:pPr>
        <w:pStyle w:val="Proposal"/>
        <w:rPr>
          <w:lang w:eastAsia="zh-CN"/>
        </w:rPr>
      </w:pPr>
      <w:r>
        <w:rPr>
          <w:lang w:eastAsia="zh-CN"/>
        </w:rPr>
        <w:t xml:space="preserve">In release 19, if </w:t>
      </w:r>
      <w:proofErr w:type="spellStart"/>
      <w:r w:rsidRPr="005E2099">
        <w:rPr>
          <w:i/>
          <w:iCs/>
          <w:lang w:eastAsia="zh-CN"/>
        </w:rPr>
        <w:t>followUnifiedTCI-StateSRS</w:t>
      </w:r>
      <w:proofErr w:type="spellEnd"/>
      <w:r>
        <w:rPr>
          <w:lang w:eastAsia="zh-CN"/>
        </w:rPr>
        <w:t xml:space="preserve"> is not provided for a SRS resource set, then for a SRS resource from the SRS resource set, the SRS shall use the PL offset and SRS CLPC state adjustment index indicated by the TCI state of the SRS resource with lowest SRS resource Id in the SRS resource set. </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r w:rsidR="003E5B9D">
        <w:fldChar w:fldCharType="begin"/>
      </w:r>
      <w:r w:rsidR="003E5B9D">
        <w:instrText xml:space="preserve"> SEQ test \* Arabic \* MERGEFORMAT </w:instrText>
      </w:r>
      <w:r w:rsidR="003E5B9D">
        <w:fldChar w:fldCharType="separate"/>
      </w:r>
      <w:r w:rsidR="00D90795">
        <w:rPr>
          <w:noProof/>
        </w:rPr>
        <w:t>1</w:t>
      </w:r>
      <w:r w:rsidR="003E5B9D">
        <w:rPr>
          <w:noProof/>
        </w:rPr>
        <w:fldChar w:fldCharType="end"/>
      </w:r>
      <w:r>
        <w:t>]</w:t>
      </w:r>
      <w:r>
        <w:tab/>
      </w:r>
      <w:r>
        <w:tab/>
      </w:r>
      <w:bookmarkStart w:id="9" w:name="_Ref31185007"/>
      <w:bookmarkStart w:id="10" w:name="_Ref174151459"/>
      <w:bookmarkStart w:id="11"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9"/>
      <w:r w:rsidR="005840BD">
        <w:t>3</w:t>
      </w:r>
      <w:r w:rsidR="001B68D3" w:rsidRPr="00B25BEA">
        <w:t xml:space="preserve"> </w:t>
      </w:r>
      <w:bookmarkEnd w:id="10"/>
      <w:bookmarkEnd w:id="11"/>
    </w:p>
    <w:p w14:paraId="57807660" w14:textId="7ADDBD82" w:rsidR="00CF2734" w:rsidRPr="00CF2734" w:rsidRDefault="00CF2734" w:rsidP="00F61656">
      <w:pPr>
        <w:pStyle w:val="Reference"/>
        <w:numPr>
          <w:ilvl w:val="0"/>
          <w:numId w:val="0"/>
        </w:numPr>
        <w:ind w:left="567" w:hanging="567"/>
        <w:rPr>
          <w:lang w:val="en-GB"/>
        </w:rPr>
      </w:pPr>
      <w:r w:rsidRPr="00CF2734">
        <w:rPr>
          <w:lang w:val="en-GB"/>
        </w:rPr>
        <w:t>[</w:t>
      </w:r>
      <w:r>
        <w:rPr>
          <w:lang w:val="en-GB"/>
        </w:rPr>
        <w:t>2</w:t>
      </w:r>
      <w:r w:rsidRPr="00CF2734">
        <w:rPr>
          <w:lang w:val="en-GB"/>
        </w:rPr>
        <w:t>]</w:t>
      </w:r>
      <w:r w:rsidRPr="00CF2734">
        <w:rPr>
          <w:lang w:val="en-GB"/>
        </w:rPr>
        <w:tab/>
        <w:t>RP-242394, WID revision: NR MIMO Phase 5, RAN#105.</w:t>
      </w:r>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9D612" w14:textId="77777777" w:rsidR="00C079E5" w:rsidRDefault="00C079E5">
      <w:r>
        <w:separator/>
      </w:r>
    </w:p>
  </w:endnote>
  <w:endnote w:type="continuationSeparator" w:id="0">
    <w:p w14:paraId="1FB7D95D" w14:textId="77777777" w:rsidR="00C079E5" w:rsidRDefault="00C079E5">
      <w:r>
        <w:continuationSeparator/>
      </w:r>
    </w:p>
  </w:endnote>
  <w:endnote w:type="continuationNotice" w:id="1">
    <w:p w14:paraId="751C4AA0" w14:textId="77777777" w:rsidR="00C079E5" w:rsidRDefault="00C0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F9802" w14:textId="77777777" w:rsidR="00C079E5" w:rsidRDefault="00C079E5">
      <w:r>
        <w:separator/>
      </w:r>
    </w:p>
  </w:footnote>
  <w:footnote w:type="continuationSeparator" w:id="0">
    <w:p w14:paraId="658F3E21" w14:textId="77777777" w:rsidR="00C079E5" w:rsidRDefault="00C079E5">
      <w:r>
        <w:continuationSeparator/>
      </w:r>
    </w:p>
  </w:footnote>
  <w:footnote w:type="continuationNotice" w:id="1">
    <w:p w14:paraId="5A66C59C" w14:textId="77777777" w:rsidR="00C079E5" w:rsidRDefault="00C079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11"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1"/>
  </w:num>
  <w:num w:numId="2" w16cid:durableId="377896395">
    <w:abstractNumId w:val="9"/>
  </w:num>
  <w:num w:numId="3" w16cid:durableId="1828667656">
    <w:abstractNumId w:val="11"/>
  </w:num>
  <w:num w:numId="4" w16cid:durableId="1230851042">
    <w:abstractNumId w:val="14"/>
  </w:num>
  <w:num w:numId="5" w16cid:durableId="1790659296">
    <w:abstractNumId w:val="13"/>
  </w:num>
  <w:num w:numId="6" w16cid:durableId="85154347">
    <w:abstractNumId w:val="18"/>
  </w:num>
  <w:num w:numId="7" w16cid:durableId="1359503459">
    <w:abstractNumId w:val="5"/>
  </w:num>
  <w:num w:numId="8" w16cid:durableId="455678844">
    <w:abstractNumId w:val="0"/>
  </w:num>
  <w:num w:numId="9" w16cid:durableId="1340231040">
    <w:abstractNumId w:val="17"/>
  </w:num>
  <w:num w:numId="10" w16cid:durableId="61027819">
    <w:abstractNumId w:val="8"/>
  </w:num>
  <w:num w:numId="11" w16cid:durableId="72238741">
    <w:abstractNumId w:val="16"/>
  </w:num>
  <w:num w:numId="12" w16cid:durableId="936133475">
    <w:abstractNumId w:val="15"/>
  </w:num>
  <w:num w:numId="13" w16cid:durableId="1435590269">
    <w:abstractNumId w:val="4"/>
  </w:num>
  <w:num w:numId="14" w16cid:durableId="93481221">
    <w:abstractNumId w:val="6"/>
  </w:num>
  <w:num w:numId="15" w16cid:durableId="1933270314">
    <w:abstractNumId w:val="20"/>
  </w:num>
  <w:num w:numId="16" w16cid:durableId="858084348">
    <w:abstractNumId w:val="1"/>
  </w:num>
  <w:num w:numId="17" w16cid:durableId="522404697">
    <w:abstractNumId w:val="12"/>
  </w:num>
  <w:num w:numId="18" w16cid:durableId="1041632775">
    <w:abstractNumId w:val="10"/>
  </w:num>
  <w:num w:numId="19" w16cid:durableId="1360548777">
    <w:abstractNumId w:val="5"/>
    <w:lvlOverride w:ilvl="0">
      <w:startOverride w:val="1"/>
    </w:lvlOverride>
  </w:num>
  <w:num w:numId="20" w16cid:durableId="1047686934">
    <w:abstractNumId w:val="7"/>
  </w:num>
  <w:num w:numId="21" w16cid:durableId="1455055152">
    <w:abstractNumId w:val="5"/>
    <w:lvlOverride w:ilvl="0">
      <w:startOverride w:val="1"/>
    </w:lvlOverride>
  </w:num>
  <w:num w:numId="22" w16cid:durableId="315500886">
    <w:abstractNumId w:val="18"/>
    <w:lvlOverride w:ilvl="0">
      <w:startOverride w:val="1"/>
    </w:lvlOverride>
  </w:num>
  <w:num w:numId="23" w16cid:durableId="861895536">
    <w:abstractNumId w:val="3"/>
  </w:num>
  <w:num w:numId="24" w16cid:durableId="413672493">
    <w:abstractNumId w:val="19"/>
  </w:num>
  <w:num w:numId="25" w16cid:durableId="1528104734">
    <w:abstractNumId w:val="2"/>
  </w:num>
  <w:num w:numId="26" w16cid:durableId="941953350">
    <w:abstractNumId w:val="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1CED"/>
    <w:rsid w:val="00004392"/>
    <w:rsid w:val="00006AF3"/>
    <w:rsid w:val="000115FE"/>
    <w:rsid w:val="0001224C"/>
    <w:rsid w:val="00012A78"/>
    <w:rsid w:val="000133C7"/>
    <w:rsid w:val="00013882"/>
    <w:rsid w:val="00013E44"/>
    <w:rsid w:val="000152AA"/>
    <w:rsid w:val="0001642F"/>
    <w:rsid w:val="00016AB6"/>
    <w:rsid w:val="00020534"/>
    <w:rsid w:val="00020946"/>
    <w:rsid w:val="00021858"/>
    <w:rsid w:val="00021EE8"/>
    <w:rsid w:val="000249B1"/>
    <w:rsid w:val="00025D07"/>
    <w:rsid w:val="00026FBB"/>
    <w:rsid w:val="000310B0"/>
    <w:rsid w:val="0003149B"/>
    <w:rsid w:val="000317F6"/>
    <w:rsid w:val="00031B8A"/>
    <w:rsid w:val="00033DFE"/>
    <w:rsid w:val="00034B9D"/>
    <w:rsid w:val="00036A11"/>
    <w:rsid w:val="00036F8F"/>
    <w:rsid w:val="0003783E"/>
    <w:rsid w:val="0004197E"/>
    <w:rsid w:val="00041A3B"/>
    <w:rsid w:val="00041EDA"/>
    <w:rsid w:val="0004333A"/>
    <w:rsid w:val="0004462A"/>
    <w:rsid w:val="00044DBD"/>
    <w:rsid w:val="0004679D"/>
    <w:rsid w:val="0005106B"/>
    <w:rsid w:val="00051C8A"/>
    <w:rsid w:val="00052A15"/>
    <w:rsid w:val="0005328F"/>
    <w:rsid w:val="00054A03"/>
    <w:rsid w:val="0005577E"/>
    <w:rsid w:val="00057866"/>
    <w:rsid w:val="00057BE2"/>
    <w:rsid w:val="0006054C"/>
    <w:rsid w:val="000625E1"/>
    <w:rsid w:val="000640A2"/>
    <w:rsid w:val="0006501C"/>
    <w:rsid w:val="0006508D"/>
    <w:rsid w:val="000662F3"/>
    <w:rsid w:val="000668D2"/>
    <w:rsid w:val="00066D26"/>
    <w:rsid w:val="0006704B"/>
    <w:rsid w:val="0006789F"/>
    <w:rsid w:val="0007372F"/>
    <w:rsid w:val="000740AC"/>
    <w:rsid w:val="00075451"/>
    <w:rsid w:val="0007637D"/>
    <w:rsid w:val="0008075B"/>
    <w:rsid w:val="00081158"/>
    <w:rsid w:val="00081545"/>
    <w:rsid w:val="00082340"/>
    <w:rsid w:val="00083C04"/>
    <w:rsid w:val="00083C66"/>
    <w:rsid w:val="00085E99"/>
    <w:rsid w:val="00087341"/>
    <w:rsid w:val="00091A8A"/>
    <w:rsid w:val="00091FAC"/>
    <w:rsid w:val="00092C30"/>
    <w:rsid w:val="0009339F"/>
    <w:rsid w:val="00093E90"/>
    <w:rsid w:val="00094478"/>
    <w:rsid w:val="000944BB"/>
    <w:rsid w:val="000979CE"/>
    <w:rsid w:val="000A0146"/>
    <w:rsid w:val="000A0500"/>
    <w:rsid w:val="000A20A0"/>
    <w:rsid w:val="000A24FB"/>
    <w:rsid w:val="000A2D18"/>
    <w:rsid w:val="000A3750"/>
    <w:rsid w:val="000A3C2A"/>
    <w:rsid w:val="000A412C"/>
    <w:rsid w:val="000A50C0"/>
    <w:rsid w:val="000A6E40"/>
    <w:rsid w:val="000A7397"/>
    <w:rsid w:val="000A779A"/>
    <w:rsid w:val="000A7F50"/>
    <w:rsid w:val="000B02FC"/>
    <w:rsid w:val="000B0C6E"/>
    <w:rsid w:val="000B34D8"/>
    <w:rsid w:val="000B5E0A"/>
    <w:rsid w:val="000B7A62"/>
    <w:rsid w:val="000C3AF8"/>
    <w:rsid w:val="000C4EE1"/>
    <w:rsid w:val="000C6657"/>
    <w:rsid w:val="000C733F"/>
    <w:rsid w:val="000C7793"/>
    <w:rsid w:val="000D1AA1"/>
    <w:rsid w:val="000D248C"/>
    <w:rsid w:val="000D3BB0"/>
    <w:rsid w:val="000D65E3"/>
    <w:rsid w:val="000D6793"/>
    <w:rsid w:val="000E0297"/>
    <w:rsid w:val="000E26C7"/>
    <w:rsid w:val="000E43F2"/>
    <w:rsid w:val="000E4A3C"/>
    <w:rsid w:val="000E760A"/>
    <w:rsid w:val="000F3023"/>
    <w:rsid w:val="000F3FFD"/>
    <w:rsid w:val="000F44AA"/>
    <w:rsid w:val="000F5EAD"/>
    <w:rsid w:val="000F6410"/>
    <w:rsid w:val="000F6ADB"/>
    <w:rsid w:val="001003D8"/>
    <w:rsid w:val="001008A2"/>
    <w:rsid w:val="00101AA3"/>
    <w:rsid w:val="00110231"/>
    <w:rsid w:val="001109CD"/>
    <w:rsid w:val="001142EF"/>
    <w:rsid w:val="00115064"/>
    <w:rsid w:val="001169C8"/>
    <w:rsid w:val="00120C4A"/>
    <w:rsid w:val="00120CAE"/>
    <w:rsid w:val="0012110D"/>
    <w:rsid w:val="0012153E"/>
    <w:rsid w:val="00121F35"/>
    <w:rsid w:val="001236B5"/>
    <w:rsid w:val="0012417E"/>
    <w:rsid w:val="0012422E"/>
    <w:rsid w:val="00124DEC"/>
    <w:rsid w:val="001259BF"/>
    <w:rsid w:val="0012708D"/>
    <w:rsid w:val="001319CB"/>
    <w:rsid w:val="00131F3E"/>
    <w:rsid w:val="00134D1F"/>
    <w:rsid w:val="00135BF1"/>
    <w:rsid w:val="00135F02"/>
    <w:rsid w:val="001415DD"/>
    <w:rsid w:val="001419B0"/>
    <w:rsid w:val="001434EF"/>
    <w:rsid w:val="00144B0E"/>
    <w:rsid w:val="00145118"/>
    <w:rsid w:val="001469FF"/>
    <w:rsid w:val="00151F19"/>
    <w:rsid w:val="001568F4"/>
    <w:rsid w:val="00160C1C"/>
    <w:rsid w:val="00162809"/>
    <w:rsid w:val="00162A6E"/>
    <w:rsid w:val="001639EE"/>
    <w:rsid w:val="00167156"/>
    <w:rsid w:val="001671D6"/>
    <w:rsid w:val="00170476"/>
    <w:rsid w:val="001714DB"/>
    <w:rsid w:val="001722E0"/>
    <w:rsid w:val="001730C2"/>
    <w:rsid w:val="00180223"/>
    <w:rsid w:val="00181A86"/>
    <w:rsid w:val="0018289F"/>
    <w:rsid w:val="0018633B"/>
    <w:rsid w:val="001866C7"/>
    <w:rsid w:val="00187A79"/>
    <w:rsid w:val="00191256"/>
    <w:rsid w:val="001924B3"/>
    <w:rsid w:val="001944C8"/>
    <w:rsid w:val="00197C71"/>
    <w:rsid w:val="001A1546"/>
    <w:rsid w:val="001A21CE"/>
    <w:rsid w:val="001A30C0"/>
    <w:rsid w:val="001A37EB"/>
    <w:rsid w:val="001A38E0"/>
    <w:rsid w:val="001A5065"/>
    <w:rsid w:val="001A58AA"/>
    <w:rsid w:val="001A6589"/>
    <w:rsid w:val="001A7B0F"/>
    <w:rsid w:val="001B2D09"/>
    <w:rsid w:val="001B3138"/>
    <w:rsid w:val="001B3794"/>
    <w:rsid w:val="001B5383"/>
    <w:rsid w:val="001B6003"/>
    <w:rsid w:val="001B60E8"/>
    <w:rsid w:val="001B68D3"/>
    <w:rsid w:val="001B6C87"/>
    <w:rsid w:val="001C7E9F"/>
    <w:rsid w:val="001D0377"/>
    <w:rsid w:val="001D0FC6"/>
    <w:rsid w:val="001D2E3E"/>
    <w:rsid w:val="001D3747"/>
    <w:rsid w:val="001D4DD3"/>
    <w:rsid w:val="001D61EF"/>
    <w:rsid w:val="001D7617"/>
    <w:rsid w:val="001D7C3C"/>
    <w:rsid w:val="001E0737"/>
    <w:rsid w:val="001E0B49"/>
    <w:rsid w:val="001E10A2"/>
    <w:rsid w:val="001E1101"/>
    <w:rsid w:val="001E44D6"/>
    <w:rsid w:val="001E4617"/>
    <w:rsid w:val="001E5027"/>
    <w:rsid w:val="001E7B65"/>
    <w:rsid w:val="001F0D99"/>
    <w:rsid w:val="001F1831"/>
    <w:rsid w:val="001F4236"/>
    <w:rsid w:val="001F6431"/>
    <w:rsid w:val="001F7077"/>
    <w:rsid w:val="00202BF4"/>
    <w:rsid w:val="00204B4D"/>
    <w:rsid w:val="00205135"/>
    <w:rsid w:val="00206835"/>
    <w:rsid w:val="00210C66"/>
    <w:rsid w:val="00211434"/>
    <w:rsid w:val="002122A5"/>
    <w:rsid w:val="00212E26"/>
    <w:rsid w:val="00213B7D"/>
    <w:rsid w:val="00215407"/>
    <w:rsid w:val="0021695C"/>
    <w:rsid w:val="002169A1"/>
    <w:rsid w:val="00216F7D"/>
    <w:rsid w:val="00220F16"/>
    <w:rsid w:val="0022273E"/>
    <w:rsid w:val="00222CC1"/>
    <w:rsid w:val="00223FA5"/>
    <w:rsid w:val="0022628B"/>
    <w:rsid w:val="0022751E"/>
    <w:rsid w:val="00227CCA"/>
    <w:rsid w:val="00230FDF"/>
    <w:rsid w:val="00231132"/>
    <w:rsid w:val="00231348"/>
    <w:rsid w:val="00231CCF"/>
    <w:rsid w:val="002325CB"/>
    <w:rsid w:val="0023362F"/>
    <w:rsid w:val="00233A19"/>
    <w:rsid w:val="002345FA"/>
    <w:rsid w:val="00234E45"/>
    <w:rsid w:val="00241E38"/>
    <w:rsid w:val="00243790"/>
    <w:rsid w:val="002466FB"/>
    <w:rsid w:val="002500F4"/>
    <w:rsid w:val="002521F1"/>
    <w:rsid w:val="00253799"/>
    <w:rsid w:val="00253D4D"/>
    <w:rsid w:val="00263129"/>
    <w:rsid w:val="00263140"/>
    <w:rsid w:val="00263A8C"/>
    <w:rsid w:val="00263B2C"/>
    <w:rsid w:val="00271893"/>
    <w:rsid w:val="00272908"/>
    <w:rsid w:val="00272F37"/>
    <w:rsid w:val="0027386B"/>
    <w:rsid w:val="00273A7E"/>
    <w:rsid w:val="00276189"/>
    <w:rsid w:val="0027662A"/>
    <w:rsid w:val="00280C3E"/>
    <w:rsid w:val="002820AC"/>
    <w:rsid w:val="00283045"/>
    <w:rsid w:val="00284B07"/>
    <w:rsid w:val="00287A1D"/>
    <w:rsid w:val="00291C44"/>
    <w:rsid w:val="0029484C"/>
    <w:rsid w:val="00294D29"/>
    <w:rsid w:val="00294D5B"/>
    <w:rsid w:val="00294DAC"/>
    <w:rsid w:val="0029593E"/>
    <w:rsid w:val="00297A1B"/>
    <w:rsid w:val="00297C88"/>
    <w:rsid w:val="002A0B8F"/>
    <w:rsid w:val="002A1554"/>
    <w:rsid w:val="002A47D5"/>
    <w:rsid w:val="002A47F6"/>
    <w:rsid w:val="002A7ABE"/>
    <w:rsid w:val="002B151B"/>
    <w:rsid w:val="002B214F"/>
    <w:rsid w:val="002B2361"/>
    <w:rsid w:val="002B3325"/>
    <w:rsid w:val="002B60A8"/>
    <w:rsid w:val="002B79AE"/>
    <w:rsid w:val="002B7BAE"/>
    <w:rsid w:val="002C04F0"/>
    <w:rsid w:val="002C248D"/>
    <w:rsid w:val="002C257D"/>
    <w:rsid w:val="002C2954"/>
    <w:rsid w:val="002C388E"/>
    <w:rsid w:val="002C3F13"/>
    <w:rsid w:val="002C4036"/>
    <w:rsid w:val="002C4251"/>
    <w:rsid w:val="002C5832"/>
    <w:rsid w:val="002C62BE"/>
    <w:rsid w:val="002C7178"/>
    <w:rsid w:val="002D08B6"/>
    <w:rsid w:val="002D302D"/>
    <w:rsid w:val="002D33B4"/>
    <w:rsid w:val="002D3ACD"/>
    <w:rsid w:val="002D49B5"/>
    <w:rsid w:val="002D4F9C"/>
    <w:rsid w:val="002D51A9"/>
    <w:rsid w:val="002D5441"/>
    <w:rsid w:val="002E1C82"/>
    <w:rsid w:val="002E2FAF"/>
    <w:rsid w:val="002E5719"/>
    <w:rsid w:val="002F1A20"/>
    <w:rsid w:val="002F1A53"/>
    <w:rsid w:val="002F1D8A"/>
    <w:rsid w:val="002F2490"/>
    <w:rsid w:val="002F4969"/>
    <w:rsid w:val="002F6744"/>
    <w:rsid w:val="002F6FB6"/>
    <w:rsid w:val="00300780"/>
    <w:rsid w:val="003008E9"/>
    <w:rsid w:val="0030223F"/>
    <w:rsid w:val="003028E4"/>
    <w:rsid w:val="00302F72"/>
    <w:rsid w:val="00305251"/>
    <w:rsid w:val="00306919"/>
    <w:rsid w:val="00311A68"/>
    <w:rsid w:val="00312024"/>
    <w:rsid w:val="00312760"/>
    <w:rsid w:val="00313424"/>
    <w:rsid w:val="0031358B"/>
    <w:rsid w:val="0031795E"/>
    <w:rsid w:val="00320BE3"/>
    <w:rsid w:val="00320D80"/>
    <w:rsid w:val="00323781"/>
    <w:rsid w:val="003268E4"/>
    <w:rsid w:val="00326C82"/>
    <w:rsid w:val="00327730"/>
    <w:rsid w:val="00327DEE"/>
    <w:rsid w:val="00327FC2"/>
    <w:rsid w:val="00330B0D"/>
    <w:rsid w:val="00332DFD"/>
    <w:rsid w:val="0033300E"/>
    <w:rsid w:val="00333270"/>
    <w:rsid w:val="00333D47"/>
    <w:rsid w:val="00334295"/>
    <w:rsid w:val="00334A1B"/>
    <w:rsid w:val="0033504A"/>
    <w:rsid w:val="00336217"/>
    <w:rsid w:val="00341421"/>
    <w:rsid w:val="00341F58"/>
    <w:rsid w:val="00343B9E"/>
    <w:rsid w:val="00344BE2"/>
    <w:rsid w:val="003460A8"/>
    <w:rsid w:val="003541C0"/>
    <w:rsid w:val="00354904"/>
    <w:rsid w:val="00355FB6"/>
    <w:rsid w:val="00356DB7"/>
    <w:rsid w:val="003571BC"/>
    <w:rsid w:val="0036409E"/>
    <w:rsid w:val="003679BC"/>
    <w:rsid w:val="00367A7B"/>
    <w:rsid w:val="00370F28"/>
    <w:rsid w:val="0037594D"/>
    <w:rsid w:val="0037605E"/>
    <w:rsid w:val="00382E6D"/>
    <w:rsid w:val="00383762"/>
    <w:rsid w:val="0038510C"/>
    <w:rsid w:val="00385525"/>
    <w:rsid w:val="00385718"/>
    <w:rsid w:val="00385B44"/>
    <w:rsid w:val="00391565"/>
    <w:rsid w:val="00391A03"/>
    <w:rsid w:val="00391D89"/>
    <w:rsid w:val="003925E8"/>
    <w:rsid w:val="00393A67"/>
    <w:rsid w:val="00394BC4"/>
    <w:rsid w:val="0039517D"/>
    <w:rsid w:val="003965E7"/>
    <w:rsid w:val="003975AD"/>
    <w:rsid w:val="00397882"/>
    <w:rsid w:val="003A0247"/>
    <w:rsid w:val="003A0C1F"/>
    <w:rsid w:val="003A0D68"/>
    <w:rsid w:val="003A25A6"/>
    <w:rsid w:val="003A528A"/>
    <w:rsid w:val="003A69FD"/>
    <w:rsid w:val="003B01A8"/>
    <w:rsid w:val="003B041F"/>
    <w:rsid w:val="003B0710"/>
    <w:rsid w:val="003B1578"/>
    <w:rsid w:val="003B20CC"/>
    <w:rsid w:val="003B316D"/>
    <w:rsid w:val="003B4382"/>
    <w:rsid w:val="003B523E"/>
    <w:rsid w:val="003B6515"/>
    <w:rsid w:val="003B793B"/>
    <w:rsid w:val="003C0859"/>
    <w:rsid w:val="003C4B02"/>
    <w:rsid w:val="003C66FC"/>
    <w:rsid w:val="003C6C90"/>
    <w:rsid w:val="003C7A0A"/>
    <w:rsid w:val="003D101D"/>
    <w:rsid w:val="003D3489"/>
    <w:rsid w:val="003D6382"/>
    <w:rsid w:val="003E179D"/>
    <w:rsid w:val="003E324D"/>
    <w:rsid w:val="003E4562"/>
    <w:rsid w:val="003E5B9D"/>
    <w:rsid w:val="003E637D"/>
    <w:rsid w:val="003E7193"/>
    <w:rsid w:val="003E7A2F"/>
    <w:rsid w:val="003E7A87"/>
    <w:rsid w:val="003E7AA9"/>
    <w:rsid w:val="003F07AC"/>
    <w:rsid w:val="003F07BD"/>
    <w:rsid w:val="003F0BE8"/>
    <w:rsid w:val="003F1006"/>
    <w:rsid w:val="003F39FE"/>
    <w:rsid w:val="003F520B"/>
    <w:rsid w:val="003F649D"/>
    <w:rsid w:val="004005CD"/>
    <w:rsid w:val="004014BC"/>
    <w:rsid w:val="00401C28"/>
    <w:rsid w:val="0040541E"/>
    <w:rsid w:val="00412C0A"/>
    <w:rsid w:val="00414BBC"/>
    <w:rsid w:val="00414E20"/>
    <w:rsid w:val="004150DA"/>
    <w:rsid w:val="004154E7"/>
    <w:rsid w:val="00416FB5"/>
    <w:rsid w:val="00420BFD"/>
    <w:rsid w:val="004227D8"/>
    <w:rsid w:val="00422A47"/>
    <w:rsid w:val="00424B50"/>
    <w:rsid w:val="00424CFD"/>
    <w:rsid w:val="00425A7E"/>
    <w:rsid w:val="00426E92"/>
    <w:rsid w:val="00430341"/>
    <w:rsid w:val="004305F7"/>
    <w:rsid w:val="00431B0C"/>
    <w:rsid w:val="00433099"/>
    <w:rsid w:val="00435CEC"/>
    <w:rsid w:val="004362A4"/>
    <w:rsid w:val="00437B56"/>
    <w:rsid w:val="0044074F"/>
    <w:rsid w:val="00440758"/>
    <w:rsid w:val="00441E43"/>
    <w:rsid w:val="00443338"/>
    <w:rsid w:val="00446BD7"/>
    <w:rsid w:val="00447051"/>
    <w:rsid w:val="00450319"/>
    <w:rsid w:val="00450FDB"/>
    <w:rsid w:val="00451CEE"/>
    <w:rsid w:val="00453524"/>
    <w:rsid w:val="00461766"/>
    <w:rsid w:val="00462E6C"/>
    <w:rsid w:val="004655AB"/>
    <w:rsid w:val="00465B56"/>
    <w:rsid w:val="00470436"/>
    <w:rsid w:val="00470B1D"/>
    <w:rsid w:val="00473DE3"/>
    <w:rsid w:val="00475215"/>
    <w:rsid w:val="00480524"/>
    <w:rsid w:val="0048498F"/>
    <w:rsid w:val="004856CD"/>
    <w:rsid w:val="004862A9"/>
    <w:rsid w:val="0048665F"/>
    <w:rsid w:val="0049082C"/>
    <w:rsid w:val="00490ACB"/>
    <w:rsid w:val="004921DE"/>
    <w:rsid w:val="00492A2F"/>
    <w:rsid w:val="004934C7"/>
    <w:rsid w:val="00496FF5"/>
    <w:rsid w:val="004A477E"/>
    <w:rsid w:val="004A69BA"/>
    <w:rsid w:val="004A7084"/>
    <w:rsid w:val="004B045F"/>
    <w:rsid w:val="004B0BBC"/>
    <w:rsid w:val="004B4A8D"/>
    <w:rsid w:val="004B5A17"/>
    <w:rsid w:val="004C0F0F"/>
    <w:rsid w:val="004C36D6"/>
    <w:rsid w:val="004C47BC"/>
    <w:rsid w:val="004C4D5D"/>
    <w:rsid w:val="004C7053"/>
    <w:rsid w:val="004C7DCD"/>
    <w:rsid w:val="004D5EED"/>
    <w:rsid w:val="004D6633"/>
    <w:rsid w:val="004D6A48"/>
    <w:rsid w:val="004E25C0"/>
    <w:rsid w:val="004E3071"/>
    <w:rsid w:val="004E69C1"/>
    <w:rsid w:val="004E69E1"/>
    <w:rsid w:val="004E743A"/>
    <w:rsid w:val="004E7656"/>
    <w:rsid w:val="004E7A07"/>
    <w:rsid w:val="004F037C"/>
    <w:rsid w:val="004F2BDB"/>
    <w:rsid w:val="004F2C0B"/>
    <w:rsid w:val="004F6E92"/>
    <w:rsid w:val="00507210"/>
    <w:rsid w:val="00510ACA"/>
    <w:rsid w:val="00513247"/>
    <w:rsid w:val="00513F5F"/>
    <w:rsid w:val="00514ED9"/>
    <w:rsid w:val="00516C4A"/>
    <w:rsid w:val="00516E5E"/>
    <w:rsid w:val="005170D6"/>
    <w:rsid w:val="0051710A"/>
    <w:rsid w:val="00520F49"/>
    <w:rsid w:val="00521BE3"/>
    <w:rsid w:val="00521FC3"/>
    <w:rsid w:val="00523B2F"/>
    <w:rsid w:val="00524428"/>
    <w:rsid w:val="005302BD"/>
    <w:rsid w:val="005307DB"/>
    <w:rsid w:val="00531267"/>
    <w:rsid w:val="005313AA"/>
    <w:rsid w:val="00534902"/>
    <w:rsid w:val="0053573E"/>
    <w:rsid w:val="00536EC5"/>
    <w:rsid w:val="00537364"/>
    <w:rsid w:val="00537568"/>
    <w:rsid w:val="0054061B"/>
    <w:rsid w:val="00541675"/>
    <w:rsid w:val="00542E0D"/>
    <w:rsid w:val="00544ABB"/>
    <w:rsid w:val="005469A2"/>
    <w:rsid w:val="00553567"/>
    <w:rsid w:val="00553FBD"/>
    <w:rsid w:val="00555393"/>
    <w:rsid w:val="00556795"/>
    <w:rsid w:val="00557DDE"/>
    <w:rsid w:val="00560E35"/>
    <w:rsid w:val="005614C2"/>
    <w:rsid w:val="00566AB3"/>
    <w:rsid w:val="00567176"/>
    <w:rsid w:val="00570C9C"/>
    <w:rsid w:val="00572EB5"/>
    <w:rsid w:val="005744D8"/>
    <w:rsid w:val="00580A90"/>
    <w:rsid w:val="00582A8E"/>
    <w:rsid w:val="00583A58"/>
    <w:rsid w:val="00583E20"/>
    <w:rsid w:val="005840BD"/>
    <w:rsid w:val="0058472A"/>
    <w:rsid w:val="0058587B"/>
    <w:rsid w:val="00586831"/>
    <w:rsid w:val="005871E4"/>
    <w:rsid w:val="00587B28"/>
    <w:rsid w:val="00590AF6"/>
    <w:rsid w:val="0059452B"/>
    <w:rsid w:val="005947D7"/>
    <w:rsid w:val="00596575"/>
    <w:rsid w:val="005A1091"/>
    <w:rsid w:val="005A4ED1"/>
    <w:rsid w:val="005A5072"/>
    <w:rsid w:val="005A6F37"/>
    <w:rsid w:val="005A7320"/>
    <w:rsid w:val="005B062A"/>
    <w:rsid w:val="005B0791"/>
    <w:rsid w:val="005B09FE"/>
    <w:rsid w:val="005B0FAC"/>
    <w:rsid w:val="005B117B"/>
    <w:rsid w:val="005B190C"/>
    <w:rsid w:val="005B2D7E"/>
    <w:rsid w:val="005B3955"/>
    <w:rsid w:val="005B5662"/>
    <w:rsid w:val="005B6BC9"/>
    <w:rsid w:val="005C20CA"/>
    <w:rsid w:val="005C5964"/>
    <w:rsid w:val="005C706C"/>
    <w:rsid w:val="005C7D87"/>
    <w:rsid w:val="005D0FA5"/>
    <w:rsid w:val="005D2286"/>
    <w:rsid w:val="005D7721"/>
    <w:rsid w:val="005D7B28"/>
    <w:rsid w:val="005E2099"/>
    <w:rsid w:val="005E7954"/>
    <w:rsid w:val="005F133B"/>
    <w:rsid w:val="005F30EC"/>
    <w:rsid w:val="005F3228"/>
    <w:rsid w:val="005F32CA"/>
    <w:rsid w:val="005F3F23"/>
    <w:rsid w:val="005F54FD"/>
    <w:rsid w:val="00600CBE"/>
    <w:rsid w:val="006027B9"/>
    <w:rsid w:val="00604344"/>
    <w:rsid w:val="006045E8"/>
    <w:rsid w:val="00604ED9"/>
    <w:rsid w:val="006062F4"/>
    <w:rsid w:val="00606B27"/>
    <w:rsid w:val="00607823"/>
    <w:rsid w:val="00607A7E"/>
    <w:rsid w:val="0061346E"/>
    <w:rsid w:val="00614E92"/>
    <w:rsid w:val="00614FB7"/>
    <w:rsid w:val="00624D86"/>
    <w:rsid w:val="00624DB0"/>
    <w:rsid w:val="00625603"/>
    <w:rsid w:val="00630297"/>
    <w:rsid w:val="006325ED"/>
    <w:rsid w:val="00632A62"/>
    <w:rsid w:val="00633D34"/>
    <w:rsid w:val="00634010"/>
    <w:rsid w:val="00634163"/>
    <w:rsid w:val="00634D0E"/>
    <w:rsid w:val="00635CC4"/>
    <w:rsid w:val="00640660"/>
    <w:rsid w:val="00641405"/>
    <w:rsid w:val="006428A0"/>
    <w:rsid w:val="00643026"/>
    <w:rsid w:val="00644187"/>
    <w:rsid w:val="00644583"/>
    <w:rsid w:val="00646789"/>
    <w:rsid w:val="006477AF"/>
    <w:rsid w:val="0065088B"/>
    <w:rsid w:val="00651247"/>
    <w:rsid w:val="0065294D"/>
    <w:rsid w:val="006549E8"/>
    <w:rsid w:val="00654DA1"/>
    <w:rsid w:val="00655EDE"/>
    <w:rsid w:val="00656B27"/>
    <w:rsid w:val="00657DC3"/>
    <w:rsid w:val="006627F2"/>
    <w:rsid w:val="006635B4"/>
    <w:rsid w:val="00666531"/>
    <w:rsid w:val="006668C2"/>
    <w:rsid w:val="00670125"/>
    <w:rsid w:val="00674388"/>
    <w:rsid w:val="00674C00"/>
    <w:rsid w:val="00675A95"/>
    <w:rsid w:val="0068005D"/>
    <w:rsid w:val="00682DE0"/>
    <w:rsid w:val="00687593"/>
    <w:rsid w:val="00691DC0"/>
    <w:rsid w:val="00693B44"/>
    <w:rsid w:val="0069402F"/>
    <w:rsid w:val="00694B2C"/>
    <w:rsid w:val="00696F96"/>
    <w:rsid w:val="006977AD"/>
    <w:rsid w:val="00697AC6"/>
    <w:rsid w:val="006A1754"/>
    <w:rsid w:val="006A2BA0"/>
    <w:rsid w:val="006A2CD4"/>
    <w:rsid w:val="006A5A34"/>
    <w:rsid w:val="006A641D"/>
    <w:rsid w:val="006A6A84"/>
    <w:rsid w:val="006A6D3E"/>
    <w:rsid w:val="006B0BD8"/>
    <w:rsid w:val="006B22BF"/>
    <w:rsid w:val="006B2ABD"/>
    <w:rsid w:val="006B5C58"/>
    <w:rsid w:val="006B5D51"/>
    <w:rsid w:val="006B655A"/>
    <w:rsid w:val="006C1364"/>
    <w:rsid w:val="006C1E99"/>
    <w:rsid w:val="006C3C4C"/>
    <w:rsid w:val="006C46B0"/>
    <w:rsid w:val="006C648B"/>
    <w:rsid w:val="006D4B95"/>
    <w:rsid w:val="006D570F"/>
    <w:rsid w:val="006D603F"/>
    <w:rsid w:val="006D6867"/>
    <w:rsid w:val="006D71CB"/>
    <w:rsid w:val="006E02E9"/>
    <w:rsid w:val="006E2671"/>
    <w:rsid w:val="006E3AB5"/>
    <w:rsid w:val="006E5350"/>
    <w:rsid w:val="006E7D00"/>
    <w:rsid w:val="006F4519"/>
    <w:rsid w:val="006F4BA5"/>
    <w:rsid w:val="006F69D4"/>
    <w:rsid w:val="00701DD0"/>
    <w:rsid w:val="00702A1D"/>
    <w:rsid w:val="00703803"/>
    <w:rsid w:val="00703892"/>
    <w:rsid w:val="00703DCA"/>
    <w:rsid w:val="00704ADD"/>
    <w:rsid w:val="007061CA"/>
    <w:rsid w:val="0071052A"/>
    <w:rsid w:val="00710C27"/>
    <w:rsid w:val="00710DE3"/>
    <w:rsid w:val="00711B66"/>
    <w:rsid w:val="0071372F"/>
    <w:rsid w:val="0071463A"/>
    <w:rsid w:val="00714E3A"/>
    <w:rsid w:val="00715099"/>
    <w:rsid w:val="00715A3E"/>
    <w:rsid w:val="007166BD"/>
    <w:rsid w:val="00717C04"/>
    <w:rsid w:val="00717FFD"/>
    <w:rsid w:val="007224BA"/>
    <w:rsid w:val="007229D1"/>
    <w:rsid w:val="0072528B"/>
    <w:rsid w:val="007263B3"/>
    <w:rsid w:val="0072642C"/>
    <w:rsid w:val="0072665C"/>
    <w:rsid w:val="0072725D"/>
    <w:rsid w:val="00731A7C"/>
    <w:rsid w:val="007349B2"/>
    <w:rsid w:val="0073580A"/>
    <w:rsid w:val="00735BC3"/>
    <w:rsid w:val="0073663E"/>
    <w:rsid w:val="00736B05"/>
    <w:rsid w:val="00737532"/>
    <w:rsid w:val="00740D41"/>
    <w:rsid w:val="00741026"/>
    <w:rsid w:val="00741607"/>
    <w:rsid w:val="00744499"/>
    <w:rsid w:val="007451F3"/>
    <w:rsid w:val="00746CAC"/>
    <w:rsid w:val="00747E35"/>
    <w:rsid w:val="00752518"/>
    <w:rsid w:val="00752975"/>
    <w:rsid w:val="00756E6B"/>
    <w:rsid w:val="00757195"/>
    <w:rsid w:val="00757263"/>
    <w:rsid w:val="00761F92"/>
    <w:rsid w:val="00762A29"/>
    <w:rsid w:val="0076305D"/>
    <w:rsid w:val="00763E69"/>
    <w:rsid w:val="0076488C"/>
    <w:rsid w:val="00764B31"/>
    <w:rsid w:val="00764CC0"/>
    <w:rsid w:val="007653B5"/>
    <w:rsid w:val="00767D7C"/>
    <w:rsid w:val="00770455"/>
    <w:rsid w:val="00771293"/>
    <w:rsid w:val="007730FB"/>
    <w:rsid w:val="0078015F"/>
    <w:rsid w:val="0078132B"/>
    <w:rsid w:val="00781348"/>
    <w:rsid w:val="00782A5D"/>
    <w:rsid w:val="007841DE"/>
    <w:rsid w:val="0078624F"/>
    <w:rsid w:val="00786B17"/>
    <w:rsid w:val="007924FE"/>
    <w:rsid w:val="007936F9"/>
    <w:rsid w:val="00794F4E"/>
    <w:rsid w:val="0079661B"/>
    <w:rsid w:val="007972E4"/>
    <w:rsid w:val="007A32E2"/>
    <w:rsid w:val="007B06B8"/>
    <w:rsid w:val="007B0938"/>
    <w:rsid w:val="007B0974"/>
    <w:rsid w:val="007B13ED"/>
    <w:rsid w:val="007B33EA"/>
    <w:rsid w:val="007B43EA"/>
    <w:rsid w:val="007B6241"/>
    <w:rsid w:val="007B6B97"/>
    <w:rsid w:val="007B7DA6"/>
    <w:rsid w:val="007C0D15"/>
    <w:rsid w:val="007C1838"/>
    <w:rsid w:val="007C5ABC"/>
    <w:rsid w:val="007D0858"/>
    <w:rsid w:val="007D13A6"/>
    <w:rsid w:val="007D13E2"/>
    <w:rsid w:val="007D13F3"/>
    <w:rsid w:val="007D1758"/>
    <w:rsid w:val="007D2DFE"/>
    <w:rsid w:val="007D3899"/>
    <w:rsid w:val="007D55C8"/>
    <w:rsid w:val="007D6869"/>
    <w:rsid w:val="007D6A53"/>
    <w:rsid w:val="007E07B4"/>
    <w:rsid w:val="007E3801"/>
    <w:rsid w:val="007E3C89"/>
    <w:rsid w:val="007E4416"/>
    <w:rsid w:val="007E58EC"/>
    <w:rsid w:val="007E79BC"/>
    <w:rsid w:val="007F180E"/>
    <w:rsid w:val="007F3B71"/>
    <w:rsid w:val="007F709E"/>
    <w:rsid w:val="007F7BD2"/>
    <w:rsid w:val="00801894"/>
    <w:rsid w:val="0080200F"/>
    <w:rsid w:val="008024CC"/>
    <w:rsid w:val="00802EEB"/>
    <w:rsid w:val="00803BB7"/>
    <w:rsid w:val="0080527A"/>
    <w:rsid w:val="008069F1"/>
    <w:rsid w:val="008104AD"/>
    <w:rsid w:val="008105E8"/>
    <w:rsid w:val="00811AE0"/>
    <w:rsid w:val="00813E29"/>
    <w:rsid w:val="0081646A"/>
    <w:rsid w:val="00817F69"/>
    <w:rsid w:val="00820559"/>
    <w:rsid w:val="00820F9A"/>
    <w:rsid w:val="00823CB5"/>
    <w:rsid w:val="00825CC1"/>
    <w:rsid w:val="0082602F"/>
    <w:rsid w:val="0082654C"/>
    <w:rsid w:val="00826964"/>
    <w:rsid w:val="00827C13"/>
    <w:rsid w:val="00831272"/>
    <w:rsid w:val="00832326"/>
    <w:rsid w:val="0083244F"/>
    <w:rsid w:val="00833508"/>
    <w:rsid w:val="008361FA"/>
    <w:rsid w:val="00836CE2"/>
    <w:rsid w:val="00844695"/>
    <w:rsid w:val="0084494C"/>
    <w:rsid w:val="00845194"/>
    <w:rsid w:val="00847727"/>
    <w:rsid w:val="00853C52"/>
    <w:rsid w:val="0085456D"/>
    <w:rsid w:val="00857FB2"/>
    <w:rsid w:val="008605D7"/>
    <w:rsid w:val="0086217A"/>
    <w:rsid w:val="00863967"/>
    <w:rsid w:val="0086543E"/>
    <w:rsid w:val="00866657"/>
    <w:rsid w:val="00870DAB"/>
    <w:rsid w:val="008804A2"/>
    <w:rsid w:val="00880AB4"/>
    <w:rsid w:val="0088195C"/>
    <w:rsid w:val="00883A4C"/>
    <w:rsid w:val="00884897"/>
    <w:rsid w:val="00884A3C"/>
    <w:rsid w:val="008867F3"/>
    <w:rsid w:val="00887D72"/>
    <w:rsid w:val="0089146B"/>
    <w:rsid w:val="00893C66"/>
    <w:rsid w:val="008943A7"/>
    <w:rsid w:val="008946EB"/>
    <w:rsid w:val="00894A7D"/>
    <w:rsid w:val="0089521E"/>
    <w:rsid w:val="008975A5"/>
    <w:rsid w:val="008A07C8"/>
    <w:rsid w:val="008A22BC"/>
    <w:rsid w:val="008A44E0"/>
    <w:rsid w:val="008A48A5"/>
    <w:rsid w:val="008A49D9"/>
    <w:rsid w:val="008A5AD9"/>
    <w:rsid w:val="008A65B6"/>
    <w:rsid w:val="008A7DB5"/>
    <w:rsid w:val="008B2E35"/>
    <w:rsid w:val="008B31B3"/>
    <w:rsid w:val="008B4027"/>
    <w:rsid w:val="008B70F9"/>
    <w:rsid w:val="008C64A2"/>
    <w:rsid w:val="008C64AD"/>
    <w:rsid w:val="008C72C4"/>
    <w:rsid w:val="008D0382"/>
    <w:rsid w:val="008D05D3"/>
    <w:rsid w:val="008D13E6"/>
    <w:rsid w:val="008D2A6D"/>
    <w:rsid w:val="008D35B9"/>
    <w:rsid w:val="008D4A68"/>
    <w:rsid w:val="008D4BC7"/>
    <w:rsid w:val="008D4D2E"/>
    <w:rsid w:val="008D4F6A"/>
    <w:rsid w:val="008D64A0"/>
    <w:rsid w:val="008E0445"/>
    <w:rsid w:val="008E05EB"/>
    <w:rsid w:val="008E067E"/>
    <w:rsid w:val="008E10EA"/>
    <w:rsid w:val="008E1647"/>
    <w:rsid w:val="008E2E72"/>
    <w:rsid w:val="008E4CB9"/>
    <w:rsid w:val="008F0D46"/>
    <w:rsid w:val="008F2B1A"/>
    <w:rsid w:val="008F2F27"/>
    <w:rsid w:val="00901F06"/>
    <w:rsid w:val="00902AFB"/>
    <w:rsid w:val="00904737"/>
    <w:rsid w:val="00904B6E"/>
    <w:rsid w:val="009051A0"/>
    <w:rsid w:val="0091286E"/>
    <w:rsid w:val="00913886"/>
    <w:rsid w:val="00916C2B"/>
    <w:rsid w:val="00917C46"/>
    <w:rsid w:val="0092153A"/>
    <w:rsid w:val="00921CA8"/>
    <w:rsid w:val="00921CAD"/>
    <w:rsid w:val="00922CB3"/>
    <w:rsid w:val="00922D4A"/>
    <w:rsid w:val="00923007"/>
    <w:rsid w:val="0092529F"/>
    <w:rsid w:val="0092566C"/>
    <w:rsid w:val="00926CC5"/>
    <w:rsid w:val="00931D3C"/>
    <w:rsid w:val="00932648"/>
    <w:rsid w:val="00932675"/>
    <w:rsid w:val="00933FD5"/>
    <w:rsid w:val="009359F1"/>
    <w:rsid w:val="0093661C"/>
    <w:rsid w:val="0093673C"/>
    <w:rsid w:val="009408E2"/>
    <w:rsid w:val="00941BC8"/>
    <w:rsid w:val="009429F1"/>
    <w:rsid w:val="00944DB9"/>
    <w:rsid w:val="00944F80"/>
    <w:rsid w:val="00951F21"/>
    <w:rsid w:val="009536AC"/>
    <w:rsid w:val="009540BD"/>
    <w:rsid w:val="0095454D"/>
    <w:rsid w:val="00954FA8"/>
    <w:rsid w:val="00956030"/>
    <w:rsid w:val="00956DC8"/>
    <w:rsid w:val="009639E9"/>
    <w:rsid w:val="009658BC"/>
    <w:rsid w:val="009670E3"/>
    <w:rsid w:val="00970185"/>
    <w:rsid w:val="00971A57"/>
    <w:rsid w:val="00972C2D"/>
    <w:rsid w:val="00974500"/>
    <w:rsid w:val="00975DDB"/>
    <w:rsid w:val="00980D3C"/>
    <w:rsid w:val="00982A28"/>
    <w:rsid w:val="00983E66"/>
    <w:rsid w:val="00987811"/>
    <w:rsid w:val="009905B2"/>
    <w:rsid w:val="00990F02"/>
    <w:rsid w:val="00991542"/>
    <w:rsid w:val="009926D5"/>
    <w:rsid w:val="009946B6"/>
    <w:rsid w:val="009962AD"/>
    <w:rsid w:val="0099750F"/>
    <w:rsid w:val="009A02EC"/>
    <w:rsid w:val="009A0FE9"/>
    <w:rsid w:val="009A1528"/>
    <w:rsid w:val="009A1E3E"/>
    <w:rsid w:val="009A43BD"/>
    <w:rsid w:val="009A5F84"/>
    <w:rsid w:val="009A68F2"/>
    <w:rsid w:val="009A7673"/>
    <w:rsid w:val="009A7DBB"/>
    <w:rsid w:val="009B1D74"/>
    <w:rsid w:val="009B4AF1"/>
    <w:rsid w:val="009B4C67"/>
    <w:rsid w:val="009B6094"/>
    <w:rsid w:val="009B6400"/>
    <w:rsid w:val="009C1B02"/>
    <w:rsid w:val="009C27FF"/>
    <w:rsid w:val="009C59C7"/>
    <w:rsid w:val="009C5B78"/>
    <w:rsid w:val="009C6378"/>
    <w:rsid w:val="009C6515"/>
    <w:rsid w:val="009C6519"/>
    <w:rsid w:val="009C75FD"/>
    <w:rsid w:val="009D2AEA"/>
    <w:rsid w:val="009D5F59"/>
    <w:rsid w:val="009D7C28"/>
    <w:rsid w:val="009E1858"/>
    <w:rsid w:val="009E3A35"/>
    <w:rsid w:val="009F0B81"/>
    <w:rsid w:val="009F5A6A"/>
    <w:rsid w:val="00A00F28"/>
    <w:rsid w:val="00A022CE"/>
    <w:rsid w:val="00A02668"/>
    <w:rsid w:val="00A03FD7"/>
    <w:rsid w:val="00A04E24"/>
    <w:rsid w:val="00A06759"/>
    <w:rsid w:val="00A06B6C"/>
    <w:rsid w:val="00A0707E"/>
    <w:rsid w:val="00A15329"/>
    <w:rsid w:val="00A20D3A"/>
    <w:rsid w:val="00A21AAB"/>
    <w:rsid w:val="00A23EF1"/>
    <w:rsid w:val="00A25A96"/>
    <w:rsid w:val="00A260C1"/>
    <w:rsid w:val="00A27E55"/>
    <w:rsid w:val="00A315FD"/>
    <w:rsid w:val="00A33A08"/>
    <w:rsid w:val="00A349A2"/>
    <w:rsid w:val="00A34A9C"/>
    <w:rsid w:val="00A37D9F"/>
    <w:rsid w:val="00A44132"/>
    <w:rsid w:val="00A44A5E"/>
    <w:rsid w:val="00A44E8C"/>
    <w:rsid w:val="00A46AE4"/>
    <w:rsid w:val="00A5015B"/>
    <w:rsid w:val="00A503E8"/>
    <w:rsid w:val="00A50F14"/>
    <w:rsid w:val="00A517F0"/>
    <w:rsid w:val="00A533A2"/>
    <w:rsid w:val="00A5429B"/>
    <w:rsid w:val="00A557E8"/>
    <w:rsid w:val="00A55BB4"/>
    <w:rsid w:val="00A55D7E"/>
    <w:rsid w:val="00A56D34"/>
    <w:rsid w:val="00A623B8"/>
    <w:rsid w:val="00A64A15"/>
    <w:rsid w:val="00A64EDE"/>
    <w:rsid w:val="00A66A6C"/>
    <w:rsid w:val="00A67080"/>
    <w:rsid w:val="00A672EE"/>
    <w:rsid w:val="00A70159"/>
    <w:rsid w:val="00A7091B"/>
    <w:rsid w:val="00A71BB4"/>
    <w:rsid w:val="00A72F3B"/>
    <w:rsid w:val="00A7575A"/>
    <w:rsid w:val="00A76BD4"/>
    <w:rsid w:val="00A8260C"/>
    <w:rsid w:val="00A8322D"/>
    <w:rsid w:val="00A8331A"/>
    <w:rsid w:val="00A83849"/>
    <w:rsid w:val="00A84828"/>
    <w:rsid w:val="00A86509"/>
    <w:rsid w:val="00A8797C"/>
    <w:rsid w:val="00A87C79"/>
    <w:rsid w:val="00A915FB"/>
    <w:rsid w:val="00AA1047"/>
    <w:rsid w:val="00AA4A89"/>
    <w:rsid w:val="00AA6646"/>
    <w:rsid w:val="00AB05C0"/>
    <w:rsid w:val="00AB511C"/>
    <w:rsid w:val="00AB5E74"/>
    <w:rsid w:val="00AC0CB1"/>
    <w:rsid w:val="00AC0DDD"/>
    <w:rsid w:val="00AC1553"/>
    <w:rsid w:val="00AC18B0"/>
    <w:rsid w:val="00AC22DD"/>
    <w:rsid w:val="00AC355C"/>
    <w:rsid w:val="00AC56B2"/>
    <w:rsid w:val="00AD2A61"/>
    <w:rsid w:val="00AD35C4"/>
    <w:rsid w:val="00AD4BC5"/>
    <w:rsid w:val="00AD738F"/>
    <w:rsid w:val="00AE5560"/>
    <w:rsid w:val="00AE7975"/>
    <w:rsid w:val="00AF08F6"/>
    <w:rsid w:val="00AF095C"/>
    <w:rsid w:val="00AF0A72"/>
    <w:rsid w:val="00AF1853"/>
    <w:rsid w:val="00AF2189"/>
    <w:rsid w:val="00AF412C"/>
    <w:rsid w:val="00AF487C"/>
    <w:rsid w:val="00AF6C28"/>
    <w:rsid w:val="00AF6E29"/>
    <w:rsid w:val="00B01607"/>
    <w:rsid w:val="00B02580"/>
    <w:rsid w:val="00B02CB3"/>
    <w:rsid w:val="00B03E5A"/>
    <w:rsid w:val="00B06C80"/>
    <w:rsid w:val="00B1035C"/>
    <w:rsid w:val="00B107E1"/>
    <w:rsid w:val="00B139A2"/>
    <w:rsid w:val="00B141FA"/>
    <w:rsid w:val="00B14717"/>
    <w:rsid w:val="00B15AA0"/>
    <w:rsid w:val="00B17EA1"/>
    <w:rsid w:val="00B17F76"/>
    <w:rsid w:val="00B20BD6"/>
    <w:rsid w:val="00B21445"/>
    <w:rsid w:val="00B226D2"/>
    <w:rsid w:val="00B2334D"/>
    <w:rsid w:val="00B266B0"/>
    <w:rsid w:val="00B30333"/>
    <w:rsid w:val="00B30980"/>
    <w:rsid w:val="00B31024"/>
    <w:rsid w:val="00B31E59"/>
    <w:rsid w:val="00B335BD"/>
    <w:rsid w:val="00B33FAF"/>
    <w:rsid w:val="00B36FC8"/>
    <w:rsid w:val="00B401C1"/>
    <w:rsid w:val="00B40714"/>
    <w:rsid w:val="00B43B66"/>
    <w:rsid w:val="00B43EE7"/>
    <w:rsid w:val="00B440BC"/>
    <w:rsid w:val="00B46D3E"/>
    <w:rsid w:val="00B503F2"/>
    <w:rsid w:val="00B510E0"/>
    <w:rsid w:val="00B605F3"/>
    <w:rsid w:val="00B63A5C"/>
    <w:rsid w:val="00B650CB"/>
    <w:rsid w:val="00B65722"/>
    <w:rsid w:val="00B70D70"/>
    <w:rsid w:val="00B7142A"/>
    <w:rsid w:val="00B71766"/>
    <w:rsid w:val="00B77732"/>
    <w:rsid w:val="00B80196"/>
    <w:rsid w:val="00B82F34"/>
    <w:rsid w:val="00B835D6"/>
    <w:rsid w:val="00B836E8"/>
    <w:rsid w:val="00B844E9"/>
    <w:rsid w:val="00B908F3"/>
    <w:rsid w:val="00B91264"/>
    <w:rsid w:val="00B916E0"/>
    <w:rsid w:val="00B917B8"/>
    <w:rsid w:val="00B93415"/>
    <w:rsid w:val="00B946EF"/>
    <w:rsid w:val="00B95F75"/>
    <w:rsid w:val="00B95FB7"/>
    <w:rsid w:val="00BA04AF"/>
    <w:rsid w:val="00BA09BC"/>
    <w:rsid w:val="00BA19E3"/>
    <w:rsid w:val="00BA1D0D"/>
    <w:rsid w:val="00BA1D50"/>
    <w:rsid w:val="00BA24A2"/>
    <w:rsid w:val="00BB3842"/>
    <w:rsid w:val="00BC1884"/>
    <w:rsid w:val="00BC1F2C"/>
    <w:rsid w:val="00BC1FD4"/>
    <w:rsid w:val="00BC3342"/>
    <w:rsid w:val="00BC44F7"/>
    <w:rsid w:val="00BD0712"/>
    <w:rsid w:val="00BD0C4E"/>
    <w:rsid w:val="00BD1D08"/>
    <w:rsid w:val="00BD2F8A"/>
    <w:rsid w:val="00BD47B7"/>
    <w:rsid w:val="00BD5389"/>
    <w:rsid w:val="00BD577A"/>
    <w:rsid w:val="00BD6142"/>
    <w:rsid w:val="00BD7055"/>
    <w:rsid w:val="00BE2B37"/>
    <w:rsid w:val="00BF13DA"/>
    <w:rsid w:val="00BF1D5D"/>
    <w:rsid w:val="00BF42D5"/>
    <w:rsid w:val="00BF5625"/>
    <w:rsid w:val="00BF5C2A"/>
    <w:rsid w:val="00C008F1"/>
    <w:rsid w:val="00C00940"/>
    <w:rsid w:val="00C04DA7"/>
    <w:rsid w:val="00C05170"/>
    <w:rsid w:val="00C052D8"/>
    <w:rsid w:val="00C0597A"/>
    <w:rsid w:val="00C06068"/>
    <w:rsid w:val="00C079E5"/>
    <w:rsid w:val="00C13012"/>
    <w:rsid w:val="00C13565"/>
    <w:rsid w:val="00C13A5E"/>
    <w:rsid w:val="00C15666"/>
    <w:rsid w:val="00C16189"/>
    <w:rsid w:val="00C20BA9"/>
    <w:rsid w:val="00C2495B"/>
    <w:rsid w:val="00C32285"/>
    <w:rsid w:val="00C33F8C"/>
    <w:rsid w:val="00C340D3"/>
    <w:rsid w:val="00C373E3"/>
    <w:rsid w:val="00C40CA4"/>
    <w:rsid w:val="00C4214E"/>
    <w:rsid w:val="00C4347F"/>
    <w:rsid w:val="00C468A8"/>
    <w:rsid w:val="00C508F0"/>
    <w:rsid w:val="00C555E7"/>
    <w:rsid w:val="00C60DFB"/>
    <w:rsid w:val="00C61594"/>
    <w:rsid w:val="00C62B17"/>
    <w:rsid w:val="00C6512A"/>
    <w:rsid w:val="00C67847"/>
    <w:rsid w:val="00C67E34"/>
    <w:rsid w:val="00C71659"/>
    <w:rsid w:val="00C7207C"/>
    <w:rsid w:val="00C7270F"/>
    <w:rsid w:val="00C72D6C"/>
    <w:rsid w:val="00C73C41"/>
    <w:rsid w:val="00C73FE5"/>
    <w:rsid w:val="00C74279"/>
    <w:rsid w:val="00C75416"/>
    <w:rsid w:val="00C76390"/>
    <w:rsid w:val="00C76D10"/>
    <w:rsid w:val="00C7729E"/>
    <w:rsid w:val="00C8059C"/>
    <w:rsid w:val="00C806EC"/>
    <w:rsid w:val="00C81C81"/>
    <w:rsid w:val="00C83113"/>
    <w:rsid w:val="00C836AB"/>
    <w:rsid w:val="00C83FDA"/>
    <w:rsid w:val="00C84230"/>
    <w:rsid w:val="00C84CB1"/>
    <w:rsid w:val="00C85039"/>
    <w:rsid w:val="00C86D8B"/>
    <w:rsid w:val="00C90189"/>
    <w:rsid w:val="00C90F7B"/>
    <w:rsid w:val="00C91395"/>
    <w:rsid w:val="00C91690"/>
    <w:rsid w:val="00C91C38"/>
    <w:rsid w:val="00C92286"/>
    <w:rsid w:val="00C92332"/>
    <w:rsid w:val="00C92EA9"/>
    <w:rsid w:val="00C94F05"/>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0D6A"/>
    <w:rsid w:val="00CE28A2"/>
    <w:rsid w:val="00CE334C"/>
    <w:rsid w:val="00CE3D57"/>
    <w:rsid w:val="00CE76C6"/>
    <w:rsid w:val="00CF09FC"/>
    <w:rsid w:val="00CF1F60"/>
    <w:rsid w:val="00CF237B"/>
    <w:rsid w:val="00CF2734"/>
    <w:rsid w:val="00CF5A86"/>
    <w:rsid w:val="00D03326"/>
    <w:rsid w:val="00D040B1"/>
    <w:rsid w:val="00D05EFD"/>
    <w:rsid w:val="00D0689F"/>
    <w:rsid w:val="00D06D77"/>
    <w:rsid w:val="00D105A3"/>
    <w:rsid w:val="00D11DC1"/>
    <w:rsid w:val="00D17231"/>
    <w:rsid w:val="00D17F7A"/>
    <w:rsid w:val="00D215D5"/>
    <w:rsid w:val="00D21A36"/>
    <w:rsid w:val="00D249D0"/>
    <w:rsid w:val="00D3060A"/>
    <w:rsid w:val="00D30657"/>
    <w:rsid w:val="00D30CA0"/>
    <w:rsid w:val="00D3289A"/>
    <w:rsid w:val="00D356A3"/>
    <w:rsid w:val="00D36E9E"/>
    <w:rsid w:val="00D374F4"/>
    <w:rsid w:val="00D37C49"/>
    <w:rsid w:val="00D41BA2"/>
    <w:rsid w:val="00D444C2"/>
    <w:rsid w:val="00D4621A"/>
    <w:rsid w:val="00D478D3"/>
    <w:rsid w:val="00D50D7C"/>
    <w:rsid w:val="00D5141C"/>
    <w:rsid w:val="00D5217D"/>
    <w:rsid w:val="00D527BF"/>
    <w:rsid w:val="00D540FB"/>
    <w:rsid w:val="00D55C04"/>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3DE3"/>
    <w:rsid w:val="00D8571E"/>
    <w:rsid w:val="00D86C53"/>
    <w:rsid w:val="00D8728C"/>
    <w:rsid w:val="00D87F90"/>
    <w:rsid w:val="00D906F7"/>
    <w:rsid w:val="00D90795"/>
    <w:rsid w:val="00D940B2"/>
    <w:rsid w:val="00D9466F"/>
    <w:rsid w:val="00D9613D"/>
    <w:rsid w:val="00D966B0"/>
    <w:rsid w:val="00DA1021"/>
    <w:rsid w:val="00DA1E54"/>
    <w:rsid w:val="00DA369C"/>
    <w:rsid w:val="00DA55A4"/>
    <w:rsid w:val="00DA7118"/>
    <w:rsid w:val="00DB24D4"/>
    <w:rsid w:val="00DB3071"/>
    <w:rsid w:val="00DB3EE8"/>
    <w:rsid w:val="00DB586A"/>
    <w:rsid w:val="00DB58D7"/>
    <w:rsid w:val="00DB7D83"/>
    <w:rsid w:val="00DC0A2C"/>
    <w:rsid w:val="00DC1147"/>
    <w:rsid w:val="00DC11AB"/>
    <w:rsid w:val="00DC1FFC"/>
    <w:rsid w:val="00DC21A7"/>
    <w:rsid w:val="00DC426E"/>
    <w:rsid w:val="00DC446A"/>
    <w:rsid w:val="00DC6F64"/>
    <w:rsid w:val="00DC7391"/>
    <w:rsid w:val="00DC73E1"/>
    <w:rsid w:val="00DC7DA6"/>
    <w:rsid w:val="00DC7ECE"/>
    <w:rsid w:val="00DD08E1"/>
    <w:rsid w:val="00DD0A90"/>
    <w:rsid w:val="00DD0FDB"/>
    <w:rsid w:val="00DD27D4"/>
    <w:rsid w:val="00DD3086"/>
    <w:rsid w:val="00DD368F"/>
    <w:rsid w:val="00DD3F9C"/>
    <w:rsid w:val="00DD4A97"/>
    <w:rsid w:val="00DD7951"/>
    <w:rsid w:val="00DE1D12"/>
    <w:rsid w:val="00DE2A53"/>
    <w:rsid w:val="00DE2B90"/>
    <w:rsid w:val="00DE54FE"/>
    <w:rsid w:val="00DE5A2F"/>
    <w:rsid w:val="00DE7576"/>
    <w:rsid w:val="00DE7A43"/>
    <w:rsid w:val="00DE7DA8"/>
    <w:rsid w:val="00DF003A"/>
    <w:rsid w:val="00DF0F64"/>
    <w:rsid w:val="00DF192A"/>
    <w:rsid w:val="00DF1E37"/>
    <w:rsid w:val="00DF243D"/>
    <w:rsid w:val="00DF382F"/>
    <w:rsid w:val="00DF5ECD"/>
    <w:rsid w:val="00DF6087"/>
    <w:rsid w:val="00DF615A"/>
    <w:rsid w:val="00DF6AB8"/>
    <w:rsid w:val="00E007B1"/>
    <w:rsid w:val="00E00A0C"/>
    <w:rsid w:val="00E03163"/>
    <w:rsid w:val="00E03C8C"/>
    <w:rsid w:val="00E05568"/>
    <w:rsid w:val="00E072AC"/>
    <w:rsid w:val="00E0761E"/>
    <w:rsid w:val="00E12065"/>
    <w:rsid w:val="00E15C68"/>
    <w:rsid w:val="00E16CB0"/>
    <w:rsid w:val="00E17EC4"/>
    <w:rsid w:val="00E224D9"/>
    <w:rsid w:val="00E22592"/>
    <w:rsid w:val="00E25CAD"/>
    <w:rsid w:val="00E305F8"/>
    <w:rsid w:val="00E30FF6"/>
    <w:rsid w:val="00E31C8B"/>
    <w:rsid w:val="00E337BB"/>
    <w:rsid w:val="00E364CE"/>
    <w:rsid w:val="00E37403"/>
    <w:rsid w:val="00E377CC"/>
    <w:rsid w:val="00E40980"/>
    <w:rsid w:val="00E41436"/>
    <w:rsid w:val="00E41F0F"/>
    <w:rsid w:val="00E424B1"/>
    <w:rsid w:val="00E43810"/>
    <w:rsid w:val="00E44DB8"/>
    <w:rsid w:val="00E50334"/>
    <w:rsid w:val="00E51683"/>
    <w:rsid w:val="00E5440E"/>
    <w:rsid w:val="00E54982"/>
    <w:rsid w:val="00E54DB0"/>
    <w:rsid w:val="00E579B4"/>
    <w:rsid w:val="00E60E2C"/>
    <w:rsid w:val="00E656BB"/>
    <w:rsid w:val="00E66213"/>
    <w:rsid w:val="00E70D67"/>
    <w:rsid w:val="00E71293"/>
    <w:rsid w:val="00E73F7E"/>
    <w:rsid w:val="00E744A3"/>
    <w:rsid w:val="00E75C16"/>
    <w:rsid w:val="00E77373"/>
    <w:rsid w:val="00E8012D"/>
    <w:rsid w:val="00E80F03"/>
    <w:rsid w:val="00E82E49"/>
    <w:rsid w:val="00E857C9"/>
    <w:rsid w:val="00E86D90"/>
    <w:rsid w:val="00E907F8"/>
    <w:rsid w:val="00E91104"/>
    <w:rsid w:val="00E93C08"/>
    <w:rsid w:val="00E95C09"/>
    <w:rsid w:val="00EA0D41"/>
    <w:rsid w:val="00EA22E5"/>
    <w:rsid w:val="00EA2424"/>
    <w:rsid w:val="00EA32F8"/>
    <w:rsid w:val="00EA348D"/>
    <w:rsid w:val="00EA4FED"/>
    <w:rsid w:val="00EA7DB1"/>
    <w:rsid w:val="00EB1B45"/>
    <w:rsid w:val="00EB32D8"/>
    <w:rsid w:val="00EB34A8"/>
    <w:rsid w:val="00EB58FF"/>
    <w:rsid w:val="00EB6C9C"/>
    <w:rsid w:val="00EB766C"/>
    <w:rsid w:val="00EC0302"/>
    <w:rsid w:val="00EC19F3"/>
    <w:rsid w:val="00EC1C54"/>
    <w:rsid w:val="00EC2CEB"/>
    <w:rsid w:val="00EC596F"/>
    <w:rsid w:val="00EC6A3C"/>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E0D36"/>
    <w:rsid w:val="00EF0205"/>
    <w:rsid w:val="00EF06E9"/>
    <w:rsid w:val="00EF08C6"/>
    <w:rsid w:val="00EF0C13"/>
    <w:rsid w:val="00EF11F4"/>
    <w:rsid w:val="00EF3934"/>
    <w:rsid w:val="00EF70CC"/>
    <w:rsid w:val="00F01C8C"/>
    <w:rsid w:val="00F01F29"/>
    <w:rsid w:val="00F0511A"/>
    <w:rsid w:val="00F05138"/>
    <w:rsid w:val="00F0671A"/>
    <w:rsid w:val="00F12684"/>
    <w:rsid w:val="00F127B1"/>
    <w:rsid w:val="00F12CB4"/>
    <w:rsid w:val="00F135F3"/>
    <w:rsid w:val="00F15231"/>
    <w:rsid w:val="00F157D6"/>
    <w:rsid w:val="00F170E8"/>
    <w:rsid w:val="00F17ABA"/>
    <w:rsid w:val="00F17EE1"/>
    <w:rsid w:val="00F202E9"/>
    <w:rsid w:val="00F211D7"/>
    <w:rsid w:val="00F21A18"/>
    <w:rsid w:val="00F25BF0"/>
    <w:rsid w:val="00F30772"/>
    <w:rsid w:val="00F312CC"/>
    <w:rsid w:val="00F3421A"/>
    <w:rsid w:val="00F368F5"/>
    <w:rsid w:val="00F40AE2"/>
    <w:rsid w:val="00F418D1"/>
    <w:rsid w:val="00F4398F"/>
    <w:rsid w:val="00F43E2E"/>
    <w:rsid w:val="00F44BB4"/>
    <w:rsid w:val="00F45199"/>
    <w:rsid w:val="00F45A8A"/>
    <w:rsid w:val="00F478AD"/>
    <w:rsid w:val="00F50817"/>
    <w:rsid w:val="00F529D9"/>
    <w:rsid w:val="00F540EE"/>
    <w:rsid w:val="00F549DD"/>
    <w:rsid w:val="00F55EE8"/>
    <w:rsid w:val="00F56B33"/>
    <w:rsid w:val="00F577F1"/>
    <w:rsid w:val="00F611D5"/>
    <w:rsid w:val="00F612E4"/>
    <w:rsid w:val="00F6155F"/>
    <w:rsid w:val="00F61656"/>
    <w:rsid w:val="00F638DF"/>
    <w:rsid w:val="00F64078"/>
    <w:rsid w:val="00F6420E"/>
    <w:rsid w:val="00F645CF"/>
    <w:rsid w:val="00F648AC"/>
    <w:rsid w:val="00F660F6"/>
    <w:rsid w:val="00F66D65"/>
    <w:rsid w:val="00F70764"/>
    <w:rsid w:val="00F707B8"/>
    <w:rsid w:val="00F70E21"/>
    <w:rsid w:val="00F72DA4"/>
    <w:rsid w:val="00F736E0"/>
    <w:rsid w:val="00F768D1"/>
    <w:rsid w:val="00F76C1E"/>
    <w:rsid w:val="00F8197F"/>
    <w:rsid w:val="00F82884"/>
    <w:rsid w:val="00F83975"/>
    <w:rsid w:val="00F86FCD"/>
    <w:rsid w:val="00F87736"/>
    <w:rsid w:val="00F91514"/>
    <w:rsid w:val="00F93024"/>
    <w:rsid w:val="00F93663"/>
    <w:rsid w:val="00F93DC1"/>
    <w:rsid w:val="00F94204"/>
    <w:rsid w:val="00F951A1"/>
    <w:rsid w:val="00F951D0"/>
    <w:rsid w:val="00F97CFA"/>
    <w:rsid w:val="00FA0453"/>
    <w:rsid w:val="00FA386D"/>
    <w:rsid w:val="00FA47AD"/>
    <w:rsid w:val="00FA4B3A"/>
    <w:rsid w:val="00FA4E84"/>
    <w:rsid w:val="00FA4F5A"/>
    <w:rsid w:val="00FA506A"/>
    <w:rsid w:val="00FA5319"/>
    <w:rsid w:val="00FA5B1B"/>
    <w:rsid w:val="00FA6767"/>
    <w:rsid w:val="00FA6F2D"/>
    <w:rsid w:val="00FB0204"/>
    <w:rsid w:val="00FB50EC"/>
    <w:rsid w:val="00FB6896"/>
    <w:rsid w:val="00FB6936"/>
    <w:rsid w:val="00FB722C"/>
    <w:rsid w:val="00FB7695"/>
    <w:rsid w:val="00FC2EFE"/>
    <w:rsid w:val="00FC5562"/>
    <w:rsid w:val="00FC69B1"/>
    <w:rsid w:val="00FC6B60"/>
    <w:rsid w:val="00FD04E5"/>
    <w:rsid w:val="00FD0CFF"/>
    <w:rsid w:val="00FD20CC"/>
    <w:rsid w:val="00FD4479"/>
    <w:rsid w:val="00FD517D"/>
    <w:rsid w:val="00FD60BB"/>
    <w:rsid w:val="00FD6397"/>
    <w:rsid w:val="00FD6829"/>
    <w:rsid w:val="00FE00EF"/>
    <w:rsid w:val="00FE0730"/>
    <w:rsid w:val="00FE1FC2"/>
    <w:rsid w:val="00FE26D0"/>
    <w:rsid w:val="00FE417B"/>
    <w:rsid w:val="00FE4780"/>
    <w:rsid w:val="00FE627C"/>
    <w:rsid w:val="00FE653D"/>
    <w:rsid w:val="00FE6706"/>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http://purl.org/dc/elements/1.1/"/>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0D07C15F-B572-4C4A-8133-D117817DB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6</TotalTime>
  <Pages>4</Pages>
  <Words>2048</Words>
  <Characters>9787</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5</cp:revision>
  <dcterms:created xsi:type="dcterms:W3CDTF">2024-11-08T09:33:00Z</dcterms:created>
  <dcterms:modified xsi:type="dcterms:W3CDTF">2024-11-08T09:38:00Z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