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31BF4">
      <w:pPr>
        <w:widowControl w:val="0"/>
        <w:tabs>
          <w:tab w:val="right" w:pos="10206"/>
        </w:tabs>
        <w:spacing w:after="0" w:afterAutospacing="0"/>
        <w:rPr>
          <w:rFonts w:ascii="Arial" w:hAnsi="Arial" w:eastAsia="宋体" w:cs="Arial"/>
          <w:b/>
          <w:sz w:val="28"/>
          <w:szCs w:val="28"/>
          <w:lang w:val="en-US" w:eastAsia="zh-CN"/>
        </w:rPr>
      </w:pPr>
      <w:bookmarkStart w:id="0" w:name="OLE_LINK3"/>
      <w:bookmarkStart w:id="5" w:name="_GoBack"/>
      <w:bookmarkEnd w:id="5"/>
      <w:r>
        <w:rPr>
          <w:rFonts w:ascii="Arial" w:hAnsi="Arial" w:eastAsia="MS Mincho" w:cs="Arial"/>
          <w:b/>
          <w:sz w:val="28"/>
          <w:szCs w:val="28"/>
          <w:lang w:val="en-US"/>
        </w:rPr>
        <w:t>3GPP TSG RAN WG1 #11</w:t>
      </w:r>
      <w:r>
        <w:rPr>
          <w:rFonts w:hint="eastAsia" w:ascii="Arial" w:hAnsi="Arial" w:eastAsia="宋体" w:cs="Arial"/>
          <w:b/>
          <w:sz w:val="28"/>
          <w:szCs w:val="28"/>
          <w:lang w:val="en-US" w:eastAsia="zh-CN"/>
        </w:rPr>
        <w:t xml:space="preserve">9    </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R1-2410416</w:t>
      </w:r>
    </w:p>
    <w:p w14:paraId="28028051">
      <w:pPr>
        <w:pStyle w:val="8"/>
        <w:tabs>
          <w:tab w:val="right" w:pos="10206"/>
        </w:tabs>
        <w:spacing w:after="0" w:afterAutospacing="0"/>
        <w:rPr>
          <w:rFonts w:cs="Arial"/>
          <w:sz w:val="28"/>
          <w:szCs w:val="28"/>
          <w:lang w:val="en-US"/>
        </w:rPr>
      </w:pPr>
      <w:r>
        <w:rPr>
          <w:rFonts w:hint="eastAsia" w:cs="Arial"/>
          <w:sz w:val="28"/>
          <w:szCs w:val="28"/>
          <w:lang w:val="en-US"/>
        </w:rPr>
        <w:t>Orlando, US, November 18th – 22nd, 2024</w:t>
      </w:r>
    </w:p>
    <w:p w14:paraId="67BF5D49">
      <w:pPr>
        <w:widowControl w:val="0"/>
        <w:tabs>
          <w:tab w:val="right" w:pos="10206"/>
        </w:tabs>
        <w:spacing w:afterAutospacing="0"/>
        <w:rPr>
          <w:rFonts w:ascii="Arial" w:hAnsi="Arial" w:eastAsia="宋体" w:cs="Arial"/>
          <w:b/>
          <w:sz w:val="28"/>
          <w:szCs w:val="28"/>
          <w:lang w:val="en-US" w:eastAsia="zh-CN"/>
        </w:rPr>
      </w:pPr>
    </w:p>
    <w:bookmarkEnd w:id="0"/>
    <w:p w14:paraId="6994CF69">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14:paraId="58A25470">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eastAsia="宋体" w:cs="Arial"/>
          <w:b/>
          <w:sz w:val="28"/>
          <w:szCs w:val="28"/>
          <w:lang w:val="en-US" w:eastAsia="zh-CN"/>
        </w:rPr>
        <w:t>Discussion on general aspects of physical layer design</w:t>
      </w:r>
    </w:p>
    <w:p w14:paraId="3C119214">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hAnsi="Arial" w:eastAsia="宋体" w:cs="Arial"/>
          <w:b/>
          <w:sz w:val="28"/>
          <w:szCs w:val="28"/>
          <w:lang w:val="en-US" w:eastAsia="zh-CN"/>
        </w:rPr>
        <w:t>9.4.2.1</w:t>
      </w:r>
    </w:p>
    <w:p w14:paraId="75392A38">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2C2B6582">
      <w:pPr>
        <w:pStyle w:val="2"/>
        <w:spacing w:after="180"/>
        <w:rPr>
          <w:lang w:val="en-US"/>
        </w:rPr>
      </w:pPr>
      <w:r>
        <w:rPr>
          <w:lang w:val="en-US"/>
        </w:rPr>
        <w:t>Introduction</w:t>
      </w:r>
      <w:bookmarkEnd w:id="1"/>
    </w:p>
    <w:p w14:paraId="60E4C887">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11535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3814E5B">
            <w:pPr>
              <w:numPr>
                <w:ilvl w:val="0"/>
                <w:numId w:val="5"/>
              </w:numPr>
              <w:spacing w:after="60" w:afterAutospacing="0"/>
              <w:ind w:right="-96"/>
              <w:rPr>
                <w:rFonts w:eastAsia="宋体"/>
                <w:sz w:val="22"/>
                <w:szCs w:val="22"/>
                <w:lang w:val="en-US"/>
              </w:rPr>
            </w:pPr>
            <w:r>
              <w:rPr>
                <w:rFonts w:hint="eastAsia" w:eastAsia="宋体"/>
                <w:sz w:val="22"/>
                <w:szCs w:val="22"/>
                <w:lang w:val="en-US"/>
              </w:rPr>
              <w:t>RAN1-led:</w:t>
            </w:r>
          </w:p>
          <w:p w14:paraId="225FC602">
            <w:pPr>
              <w:spacing w:after="60" w:afterAutospacing="0"/>
              <w:ind w:right="-96" w:firstLine="720"/>
              <w:rPr>
                <w:rFonts w:eastAsia="宋体"/>
                <w:sz w:val="22"/>
                <w:szCs w:val="22"/>
                <w:lang w:val="en-US"/>
              </w:rPr>
            </w:pPr>
            <w:r>
              <w:rPr>
                <w:rFonts w:hint="eastAsia" w:eastAsia="宋体"/>
                <w:sz w:val="22"/>
                <w:szCs w:val="22"/>
                <w:lang w:val="en-US"/>
              </w:rPr>
              <w:t>For the Ambient IoT DL and UL:</w:t>
            </w:r>
          </w:p>
          <w:p w14:paraId="567E18E9">
            <w:pPr>
              <w:numPr>
                <w:ilvl w:val="1"/>
                <w:numId w:val="5"/>
              </w:numPr>
              <w:spacing w:after="60" w:afterAutospacing="0"/>
              <w:ind w:right="-96"/>
              <w:rPr>
                <w:rFonts w:eastAsia="宋体"/>
                <w:sz w:val="22"/>
                <w:szCs w:val="22"/>
                <w:lang w:val="en-US"/>
              </w:rPr>
            </w:pPr>
            <w:r>
              <w:rPr>
                <w:rFonts w:hint="eastAsia" w:eastAsia="宋体"/>
                <w:sz w:val="22"/>
                <w:szCs w:val="22"/>
                <w:lang w:val="en-US" w:eastAsia="zh-CN"/>
              </w:rPr>
              <w:t>[...]</w:t>
            </w:r>
          </w:p>
          <w:p w14:paraId="477DDE63">
            <w:pPr>
              <w:numPr>
                <w:ilvl w:val="1"/>
                <w:numId w:val="5"/>
              </w:numPr>
              <w:spacing w:after="60" w:afterAutospacing="0"/>
              <w:ind w:right="-96"/>
              <w:rPr>
                <w:rFonts w:eastAsia="宋体"/>
                <w:sz w:val="22"/>
                <w:szCs w:val="22"/>
                <w:lang w:val="en-US"/>
              </w:rPr>
            </w:pPr>
            <w:r>
              <w:rPr>
                <w:rFonts w:hint="eastAsia" w:eastAsia="宋体"/>
                <w:sz w:val="22"/>
                <w:szCs w:val="22"/>
                <w:lang w:val="en-US"/>
              </w:rPr>
              <w:t>Numerologies, bandwidths, and multiple access</w:t>
            </w:r>
          </w:p>
          <w:p w14:paraId="43BDACA9">
            <w:pPr>
              <w:numPr>
                <w:ilvl w:val="1"/>
                <w:numId w:val="5"/>
              </w:numPr>
              <w:spacing w:after="60" w:afterAutospacing="0"/>
              <w:ind w:right="-96"/>
              <w:rPr>
                <w:rFonts w:eastAsia="宋体"/>
                <w:sz w:val="22"/>
                <w:szCs w:val="22"/>
                <w:lang w:val="en-US"/>
              </w:rPr>
            </w:pPr>
            <w:r>
              <w:rPr>
                <w:rFonts w:hint="eastAsia" w:eastAsia="宋体"/>
                <w:sz w:val="22"/>
                <w:szCs w:val="22"/>
                <w:lang w:val="en-US"/>
              </w:rPr>
              <w:t>Waveforms and modulations</w:t>
            </w:r>
          </w:p>
          <w:p w14:paraId="7F964251">
            <w:pPr>
              <w:numPr>
                <w:ilvl w:val="1"/>
                <w:numId w:val="5"/>
              </w:numPr>
              <w:spacing w:after="60" w:afterAutospacing="0"/>
              <w:ind w:right="-96"/>
              <w:rPr>
                <w:rFonts w:eastAsia="MS Mincho"/>
                <w:lang w:val="en-US" w:eastAsia="ko-KR"/>
              </w:rPr>
            </w:pPr>
            <w:r>
              <w:rPr>
                <w:rFonts w:hint="eastAsia" w:eastAsia="宋体"/>
                <w:sz w:val="22"/>
                <w:szCs w:val="22"/>
                <w:lang w:val="en-US"/>
              </w:rPr>
              <w:t>Channel coding</w:t>
            </w:r>
          </w:p>
          <w:p w14:paraId="5DCB934B">
            <w:pPr>
              <w:numPr>
                <w:ilvl w:val="1"/>
                <w:numId w:val="5"/>
              </w:numPr>
              <w:spacing w:after="60" w:afterAutospacing="0"/>
              <w:ind w:right="-96"/>
              <w:rPr>
                <w:rFonts w:eastAsia="MS Mincho"/>
                <w:lang w:val="en-US" w:eastAsia="ko-KR"/>
              </w:rPr>
            </w:pPr>
            <w:r>
              <w:rPr>
                <w:rFonts w:hint="eastAsia" w:eastAsia="宋体"/>
                <w:sz w:val="22"/>
                <w:szCs w:val="22"/>
                <w:lang w:val="en-US" w:eastAsia="zh-CN"/>
              </w:rPr>
              <w:t>[...]</w:t>
            </w:r>
          </w:p>
        </w:tc>
      </w:tr>
    </w:tbl>
    <w:p w14:paraId="7F369E27">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some general aspects of physical layer design</w:t>
      </w:r>
      <w:r>
        <w:rPr>
          <w:rFonts w:hint="eastAsia" w:eastAsia="宋体"/>
          <w:lang w:val="en-US" w:eastAsia="zh-CN"/>
        </w:rPr>
        <w:t>.</w:t>
      </w:r>
    </w:p>
    <w:p w14:paraId="552F6C85">
      <w:pPr>
        <w:pStyle w:val="2"/>
        <w:spacing w:after="180"/>
        <w:rPr>
          <w:lang w:val="en-US"/>
        </w:rPr>
      </w:pPr>
      <w:r>
        <w:rPr>
          <w:lang w:val="en-US"/>
        </w:rPr>
        <w:t>Discussion</w:t>
      </w:r>
    </w:p>
    <w:p w14:paraId="3B33DFCE">
      <w:pPr>
        <w:pStyle w:val="3"/>
        <w:spacing w:after="180"/>
        <w:rPr>
          <w:lang w:val="en-US" w:eastAsia="zh-CN"/>
        </w:rPr>
      </w:pPr>
      <w:r>
        <w:rPr>
          <w:rFonts w:hint="eastAsia"/>
          <w:lang w:val="en-US" w:eastAsia="zh-CN"/>
        </w:rPr>
        <w:t>R2D (Reader-to-device)</w:t>
      </w:r>
    </w:p>
    <w:p w14:paraId="68E3AA86">
      <w:pPr>
        <w:pStyle w:val="4"/>
        <w:tabs>
          <w:tab w:val="clear" w:pos="709"/>
        </w:tabs>
        <w:spacing w:after="180"/>
        <w:ind w:left="960" w:hanging="960"/>
        <w:rPr>
          <w:rFonts w:eastAsia="宋体"/>
          <w:sz w:val="24"/>
          <w:szCs w:val="24"/>
          <w:lang w:val="en-US" w:eastAsia="zh-CN"/>
        </w:rPr>
      </w:pPr>
      <w:r>
        <w:rPr>
          <w:rFonts w:hint="eastAsia"/>
          <w:sz w:val="24"/>
          <w:szCs w:val="24"/>
          <w:lang w:val="en-US" w:eastAsia="zh-CN"/>
        </w:rPr>
        <w:t>Waveform, modulation and numerology</w:t>
      </w:r>
    </w:p>
    <w:p w14:paraId="6F336EC3">
      <w:pPr>
        <w:pStyle w:val="5"/>
        <w:numPr>
          <w:ilvl w:val="3"/>
          <w:numId w:val="1"/>
        </w:numPr>
        <w:spacing w:before="100" w:beforeAutospacing="1" w:after="0" w:line="240" w:lineRule="auto"/>
        <w:ind w:left="850" w:hanging="850"/>
        <w:rPr>
          <w:sz w:val="24"/>
          <w:szCs w:val="18"/>
          <w:lang w:val="en-US" w:eastAsia="zh-CN"/>
        </w:rPr>
      </w:pPr>
      <w:r>
        <w:rPr>
          <w:rFonts w:hint="eastAsia"/>
          <w:sz w:val="24"/>
          <w:szCs w:val="18"/>
          <w:lang w:val="en-US" w:eastAsia="zh-CN"/>
        </w:rPr>
        <w:t>CP handling</w:t>
      </w:r>
    </w:p>
    <w:p w14:paraId="387E3047">
      <w:pPr>
        <w:spacing w:before="180" w:beforeLines="50" w:beforeAutospacing="1" w:after="180" w:afterLines="50"/>
        <w:rPr>
          <w:rFonts w:eastAsia="宋体"/>
          <w:lang w:val="en-US" w:eastAsia="zh-CN"/>
        </w:rPr>
      </w:pPr>
      <w:r>
        <w:rPr>
          <w:rFonts w:hint="eastAsia" w:eastAsia="宋体"/>
          <w:lang w:val="en-US" w:eastAsia="zh-CN"/>
        </w:rPr>
        <w:t xml:space="preserve">Regarding CP handling Alt M2-2, the following text was captured in the latest version of TR 38.769 </w:t>
      </w:r>
      <w:r>
        <w:rPr>
          <w:rFonts w:hint="eastAsia" w:eastAsia="宋体"/>
          <w:lang w:val="en-US" w:eastAsia="zh-CN"/>
        </w:rPr>
        <w:fldChar w:fldCharType="begin"/>
      </w:r>
      <w:r>
        <w:rPr>
          <w:rFonts w:hint="eastAsia" w:eastAsia="宋体"/>
          <w:lang w:val="en-US" w:eastAsia="zh-CN"/>
        </w:rPr>
        <w:instrText xml:space="preserve"> REF _Ref21925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0C00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21380765">
            <w:r>
              <w:t>For Alt M2-2, the solutions and potential impacts are discussed as follows,</w:t>
            </w:r>
          </w:p>
          <w:p w14:paraId="5DC4FE85">
            <w:pPr>
              <w:pStyle w:val="20"/>
            </w:pPr>
            <w:r>
              <w:t>-</w:t>
            </w:r>
            <w:r>
              <w:tab/>
            </w:r>
            <w:r>
              <w:t xml:space="preserve">[R1-9421-8], [R1-9421-12], [R1-9421-11], [R1-9421-21] report solutions for Alt M2-2 (e.g. CP is copied from the start of OFDM symbol or do not insert CP to OFDM symbol). </w:t>
            </w:r>
          </w:p>
          <w:p w14:paraId="0DCE3C1F">
            <w:pPr>
              <w:pStyle w:val="20"/>
            </w:pPr>
            <w:r>
              <w:t>-</w:t>
            </w:r>
            <w:r>
              <w:tab/>
            </w:r>
            <w:r>
              <w:t xml:space="preserve">[R1-9421-3], [R1-9421-5], [R1-9421-6], [R1-9421-10], [R1-9421-32], [R1-9421-25], [R1-9421-28], [R1-9421-4], [R1-9421-9], [R1-9421-22], [R1-9421-27] report that CP handling of Alt M2-2 would cause interference to NR, while [R1-9421-8] reports single PRB guard band would be sufficient to handle interference. </w:t>
            </w:r>
          </w:p>
          <w:p w14:paraId="4796A3D4">
            <w:pPr>
              <w:pStyle w:val="20"/>
              <w:rPr>
                <w:rFonts w:eastAsia="Batang"/>
                <w:szCs w:val="24"/>
                <w:lang w:val="en-US" w:eastAsia="zh-CN"/>
              </w:rPr>
            </w:pPr>
            <w:r>
              <w:t>-</w:t>
            </w:r>
            <w:r>
              <w:tab/>
            </w:r>
            <w:r>
              <w:rPr>
                <w:highlight w:val="yellow"/>
              </w:rPr>
              <w:t>Sources [R1-9421-5], [R1-9421-25], [R1-9421-28], [R1-9421-31], [R1-9421-9], [R1-9421-22], [R1-9421-27] report that CP handling of Alt M2-2 would increase the transmitter complexity.</w:t>
            </w:r>
          </w:p>
        </w:tc>
      </w:tr>
    </w:tbl>
    <w:p w14:paraId="32BBDB8E">
      <w:pPr>
        <w:snapToGrid/>
        <w:spacing w:before="180" w:beforeLines="50" w:beforeAutospacing="1" w:after="180" w:afterLines="50"/>
        <w:rPr>
          <w:rFonts w:eastAsia="宋体"/>
          <w:lang w:val="en-US" w:eastAsia="zh-CN"/>
        </w:rPr>
      </w:pPr>
      <w:r>
        <w:rPr>
          <w:rFonts w:hint="eastAsia" w:eastAsia="宋体"/>
          <w:lang w:val="en-US" w:eastAsia="zh-CN"/>
        </w:rPr>
        <w:t xml:space="preserve">Looking at the the text provided by corresponding sources in relation to the above yellow highlighted observation, it seems the analysis/concerns were mostly about operating CP handling Alt M2-2 in in-band deployment (i.e. when the transmitter has to handle CP differently for NR DL transmissions and A-IoT R2D transmissions). In our understanding, in the case of standalone deployment where the transmitter only needs to perform R2D transmissions, skipping CP insertion does not add any complexity to the transmitter. In contrast, in the context of standalone deployment, the </w:t>
      </w:r>
      <w:r>
        <w:rPr>
          <w:rFonts w:eastAsia="宋体"/>
          <w:lang w:val="en-US" w:eastAsia="zh-CN"/>
        </w:rPr>
        <w:t>“</w:t>
      </w:r>
      <w:r>
        <w:rPr>
          <w:rFonts w:hint="eastAsia" w:eastAsia="宋体"/>
          <w:lang w:val="en-US" w:eastAsia="zh-CN"/>
        </w:rPr>
        <w:t>no CP insertion</w:t>
      </w:r>
      <w:r>
        <w:rPr>
          <w:rFonts w:eastAsia="宋体"/>
          <w:lang w:val="en-US" w:eastAsia="zh-CN"/>
        </w:rPr>
        <w:t>”</w:t>
      </w:r>
      <w:r>
        <w:rPr>
          <w:rFonts w:hint="eastAsia" w:eastAsia="宋体"/>
          <w:lang w:val="en-US" w:eastAsia="zh-CN"/>
        </w:rPr>
        <w:t xml:space="preserve"> option has the benefit of simplifying device-side R2D reception operations when comparing to e.g. Alt M1-1 and Alt M1-2, as well as the benefit of simplifying reader-side R2D transmission operations when comparing to e.g. Alt M2-1. The overall </w:t>
      </w:r>
      <w:r>
        <w:rPr>
          <w:rFonts w:eastAsia="宋体"/>
          <w:lang w:val="en-US" w:eastAsia="zh-CN"/>
        </w:rPr>
        <w:t>“</w:t>
      </w:r>
      <w:r>
        <w:rPr>
          <w:rFonts w:hint="eastAsia" w:eastAsia="宋体"/>
          <w:lang w:val="en-US" w:eastAsia="zh-CN"/>
        </w:rPr>
        <w:t>transmitter complexity</w:t>
      </w:r>
      <w:r>
        <w:rPr>
          <w:rFonts w:eastAsia="宋体"/>
          <w:lang w:val="en-US" w:eastAsia="zh-CN"/>
        </w:rPr>
        <w:t>”</w:t>
      </w:r>
      <w:r>
        <w:rPr>
          <w:rFonts w:hint="eastAsia" w:eastAsia="宋体"/>
          <w:lang w:val="en-US" w:eastAsia="zh-CN"/>
        </w:rPr>
        <w:t xml:space="preserve"> does not increase as long as Alt M2-2 is not used in in-band deployment, even if the functionality of skipping CP insertion for A-IoT R2D is supported inside the transmitter. In addition, the spectral efficiency is improved by eliminating the CP overhead </w:t>
      </w:r>
      <w:r>
        <w:rPr>
          <w:rFonts w:hint="eastAsia"/>
          <w:lang w:val="en-US" w:eastAsia="zh-CN"/>
        </w:rPr>
        <w:t>in standalone deployment</w:t>
      </w:r>
      <w:r>
        <w:rPr>
          <w:rFonts w:hint="eastAsia" w:eastAsia="宋体"/>
          <w:lang w:val="en-US" w:eastAsia="zh-CN"/>
        </w:rPr>
        <w:t>.</w:t>
      </w:r>
    </w:p>
    <w:p w14:paraId="35EEFB32">
      <w:pPr>
        <w:pStyle w:val="16"/>
        <w:ind w:left="1680" w:leftChars="0" w:hanging="1680" w:firstLineChars="0"/>
        <w:rPr>
          <w:rFonts w:eastAsiaTheme="minorEastAsia"/>
          <w:lang w:eastAsia="zh-CN"/>
        </w:rPr>
      </w:pPr>
      <w:r>
        <w:rPr>
          <w:rFonts w:hint="eastAsia" w:eastAsiaTheme="minorEastAsia"/>
          <w:lang w:val="en-US" w:eastAsia="zh-CN"/>
        </w:rPr>
        <w:t xml:space="preserve">CP handling </w:t>
      </w:r>
      <w:r>
        <w:rPr>
          <w:rFonts w:hint="eastAsia"/>
          <w:lang w:val="en-US" w:eastAsia="zh-CN"/>
        </w:rPr>
        <w:t xml:space="preserve">Alt M2-2 would not increase transmitter complexity if </w:t>
      </w:r>
      <w:r>
        <w:rPr>
          <w:rFonts w:hint="eastAsia" w:eastAsiaTheme="minorEastAsia"/>
          <w:lang w:val="en-US" w:eastAsia="zh-CN"/>
        </w:rPr>
        <w:t>it</w:t>
      </w:r>
      <w:r>
        <w:rPr>
          <w:rFonts w:hint="eastAsia"/>
          <w:lang w:val="en-US" w:eastAsia="zh-CN"/>
        </w:rPr>
        <w:t xml:space="preserve"> is only used in standalone deployment and is not used in in-band deployment.</w:t>
      </w:r>
    </w:p>
    <w:p w14:paraId="5C9A11C6">
      <w:pPr>
        <w:pStyle w:val="16"/>
        <w:ind w:left="1680" w:leftChars="0" w:hanging="1680" w:firstLineChars="0"/>
        <w:rPr>
          <w:rFonts w:eastAsiaTheme="minorEastAsia"/>
          <w:lang w:eastAsia="zh-CN"/>
        </w:rPr>
      </w:pPr>
      <w:r>
        <w:rPr>
          <w:rFonts w:hint="eastAsia" w:eastAsiaTheme="minorEastAsia"/>
          <w:lang w:val="en-US" w:eastAsia="zh-CN"/>
        </w:rPr>
        <w:t xml:space="preserve">CP handling </w:t>
      </w:r>
      <w:r>
        <w:rPr>
          <w:rFonts w:hint="eastAsia"/>
          <w:lang w:val="en-US" w:eastAsia="zh-CN"/>
        </w:rPr>
        <w:t xml:space="preserve">Alt M2-2 can </w:t>
      </w:r>
      <w:r>
        <w:rPr>
          <w:rFonts w:hint="eastAsia" w:eastAsiaTheme="minorEastAsia"/>
          <w:lang w:val="en-US" w:eastAsia="zh-CN"/>
        </w:rPr>
        <w:t xml:space="preserve">improve R2D spectral efficiency </w:t>
      </w:r>
      <w:r>
        <w:rPr>
          <w:rFonts w:hint="eastAsia"/>
          <w:lang w:val="en-US" w:eastAsia="zh-CN"/>
        </w:rPr>
        <w:t>when it is used in standalone deployment.</w:t>
      </w:r>
    </w:p>
    <w:p w14:paraId="351AC43C">
      <w:pPr>
        <w:pStyle w:val="3"/>
        <w:spacing w:after="180"/>
        <w:rPr>
          <w:lang w:val="en-US" w:eastAsia="zh-CN"/>
        </w:rPr>
      </w:pPr>
      <w:r>
        <w:rPr>
          <w:rFonts w:hint="eastAsia"/>
          <w:lang w:val="en-US" w:eastAsia="zh-CN"/>
        </w:rPr>
        <w:t>D2R (Device-to-reader)</w:t>
      </w:r>
    </w:p>
    <w:p w14:paraId="17E54DA0">
      <w:pPr>
        <w:pStyle w:val="4"/>
        <w:spacing w:after="180"/>
        <w:rPr>
          <w:lang w:val="en-US" w:eastAsia="zh-CN"/>
        </w:rPr>
      </w:pPr>
      <w:r>
        <w:rPr>
          <w:rFonts w:hint="eastAsia"/>
          <w:sz w:val="24"/>
          <w:szCs w:val="24"/>
          <w:lang w:val="en-US" w:eastAsia="zh-CN"/>
        </w:rPr>
        <w:t>Definition of chips</w:t>
      </w:r>
    </w:p>
    <w:p w14:paraId="24A0B98D">
      <w:pPr>
        <w:spacing w:before="180" w:beforeLines="50" w:beforeAutospacing="1" w:after="180" w:afterLines="50"/>
        <w:rPr>
          <w:rFonts w:eastAsia="宋体"/>
          <w:lang w:val="en-US" w:eastAsia="zh-CN"/>
        </w:rPr>
      </w:pPr>
      <w:r>
        <w:rPr>
          <w:rFonts w:hint="eastAsia" w:eastAsia="宋体"/>
          <w:lang w:val="en-US" w:eastAsia="zh-CN"/>
        </w:rPr>
        <w:t>Regarding the definition of D2R chips, the following FL proposal was discussed in RAN1#118-bis,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B17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3C10AE06">
            <w:pPr>
              <w:rPr>
                <w:rFonts w:eastAsia="Batang"/>
                <w:b/>
                <w:bCs/>
                <w:szCs w:val="24"/>
                <w:lang w:eastAsia="zh-CN"/>
              </w:rPr>
            </w:pPr>
            <w:r>
              <w:rPr>
                <w:rFonts w:eastAsia="Batang"/>
                <w:b/>
                <w:bCs/>
                <w:szCs w:val="24"/>
                <w:lang w:eastAsia="zh-CN"/>
              </w:rPr>
              <w:t>Proposal 3.7.1b(I)</w:t>
            </w:r>
          </w:p>
          <w:p w14:paraId="68891D56">
            <w:pPr>
              <w:rPr>
                <w:rFonts w:eastAsia="Batang"/>
                <w:szCs w:val="24"/>
                <w:lang w:eastAsia="zh-CN"/>
              </w:rPr>
            </w:pPr>
            <w:r>
              <w:rPr>
                <w:rFonts w:eastAsia="Batang"/>
                <w:szCs w:val="24"/>
                <w:lang w:eastAsia="zh-CN"/>
              </w:rPr>
              <w:t xml:space="preserve">Capture in the TR that the following chip duration calculations have been studied: </w:t>
            </w:r>
          </w:p>
          <w:p w14:paraId="0C1F8657">
            <w:pPr>
              <w:widowControl w:val="0"/>
              <w:numPr>
                <w:ilvl w:val="0"/>
                <w:numId w:val="6"/>
              </w:numPr>
              <w:rPr>
                <w:rFonts w:eastAsia="等线"/>
                <w:szCs w:val="24"/>
                <w:lang w:eastAsia="zh-CN"/>
              </w:rPr>
            </w:pPr>
            <w:r>
              <w:rPr>
                <w:rFonts w:eastAsia="Batang"/>
                <w:szCs w:val="24"/>
                <w:lang w:eastAsia="zh-CN"/>
              </w:rPr>
              <w:t>Method 1: Calculated according to the transmission bandwidth, and depending on small frequency shift factor. [CMCC]</w:t>
            </w:r>
            <w:r>
              <w:rPr>
                <w:rFonts w:eastAsia="等线"/>
                <w:szCs w:val="24"/>
                <w:lang w:eastAsia="zh-CN"/>
              </w:rPr>
              <w:t xml:space="preserve"> [Ericsson][Huawei][Spreadtrum][vivo][Xiaomi][ZTE]</w:t>
            </w:r>
          </w:p>
          <w:p w14:paraId="245C1BD6">
            <w:pPr>
              <w:widowControl w:val="0"/>
              <w:numPr>
                <w:ilvl w:val="0"/>
                <w:numId w:val="7"/>
              </w:numPr>
              <w:ind w:left="1276"/>
              <w:rPr>
                <w:rFonts w:eastAsia="等线"/>
                <w:szCs w:val="24"/>
                <w:lang w:eastAsia="zh-CN"/>
              </w:rPr>
            </w:pPr>
            <w:r>
              <w:rPr>
                <w:rFonts w:eastAsia="等线"/>
                <w:szCs w:val="24"/>
                <w:lang w:eastAsia="zh-CN"/>
              </w:rPr>
              <w:t>FL NOTE: The small frequency-shift factor is in Section 3.3.2, and FL would arrange the TR text suitably after agreements.</w:t>
            </w:r>
          </w:p>
          <w:p w14:paraId="4007B285">
            <w:pPr>
              <w:widowControl w:val="0"/>
              <w:numPr>
                <w:ilvl w:val="0"/>
                <w:numId w:val="6"/>
              </w:numPr>
              <w:rPr>
                <w:rFonts w:eastAsia="Batang"/>
                <w:szCs w:val="24"/>
                <w:lang w:eastAsia="zh-CN"/>
              </w:rPr>
            </w:pPr>
            <w:r>
              <w:rPr>
                <w:rFonts w:eastAsia="Batang"/>
                <w:szCs w:val="24"/>
                <w:lang w:eastAsia="zh-CN"/>
              </w:rPr>
              <w:t xml:space="preserve">Method 2: One of a pre-defined set of pulse time durations. [Lenovo][vivo] </w:t>
            </w:r>
          </w:p>
          <w:p w14:paraId="0CBA14DA">
            <w:pPr>
              <w:widowControl w:val="0"/>
              <w:numPr>
                <w:ilvl w:val="0"/>
                <w:numId w:val="7"/>
              </w:numPr>
              <w:ind w:left="1276"/>
              <w:rPr>
                <w:rFonts w:eastAsia="等线"/>
                <w:szCs w:val="24"/>
                <w:lang w:eastAsia="zh-CN"/>
              </w:rPr>
            </w:pPr>
            <w:r>
              <w:rPr>
                <w:rFonts w:eastAsia="等线"/>
                <w:szCs w:val="24"/>
                <w:lang w:eastAsia="zh-CN"/>
              </w:rPr>
              <w:t>E.g., D2R chip duration is an integer multiple (or fraction) of R2D chip duration, where a reference SCS (e.g. the R2D SCS) is used as the basis for the value of D2R chip duration. [Sharp]</w:t>
            </w:r>
          </w:p>
          <w:p w14:paraId="1A885E30">
            <w:pPr>
              <w:widowControl w:val="0"/>
              <w:numPr>
                <w:ilvl w:val="0"/>
                <w:numId w:val="7"/>
              </w:numPr>
              <w:ind w:left="1276"/>
              <w:rPr>
                <w:rFonts w:eastAsia="等线"/>
                <w:szCs w:val="24"/>
                <w:lang w:eastAsia="zh-CN"/>
              </w:rPr>
            </w:pPr>
            <w:r>
              <w:rPr>
                <w:rFonts w:eastAsia="等线"/>
                <w:szCs w:val="24"/>
                <w:lang w:eastAsia="zh-CN"/>
              </w:rPr>
              <w:t>E.g., D2R chip length is calculated from bit length, which can be one from a set of pre-defined values [LGE] [Qualcomm]</w:t>
            </w:r>
          </w:p>
          <w:p w14:paraId="67752A0E">
            <w:pPr>
              <w:numPr>
                <w:ilvl w:val="255"/>
                <w:numId w:val="0"/>
              </w:numPr>
              <w:rPr>
                <w:b/>
                <w:bCs/>
                <w:lang w:eastAsia="zh-CN"/>
              </w:rPr>
            </w:pPr>
          </w:p>
        </w:tc>
      </w:tr>
    </w:tbl>
    <w:p w14:paraId="78D7850C">
      <w:pPr>
        <w:spacing w:before="180" w:beforeLines="50" w:beforeAutospacing="1" w:after="180" w:afterLines="50"/>
        <w:rPr>
          <w:rFonts w:eastAsia="宋体"/>
          <w:lang w:val="en-US" w:eastAsia="zh-CN"/>
        </w:rPr>
      </w:pPr>
      <w:r>
        <w:rPr>
          <w:rFonts w:hint="eastAsia" w:eastAsia="宋体"/>
          <w:lang w:val="en-US" w:eastAsia="zh-CN"/>
        </w:rPr>
        <w:t xml:space="preserve">However, the following was already agreed in RAN1#118, i.e. the D2R chip duration is indicated to the device via corresponding PRDCH, as implied by </w:t>
      </w:r>
      <w:r>
        <w:rPr>
          <w:rFonts w:eastAsia="宋体"/>
          <w:lang w:val="en-US" w:eastAsia="zh-CN"/>
        </w:rPr>
        <w:t>“</w:t>
      </w:r>
      <w:r>
        <w:rPr>
          <w:rFonts w:hint="eastAsia" w:eastAsia="宋体"/>
          <w:lang w:val="en-US" w:eastAsia="zh-CN"/>
        </w:rPr>
        <w:t>Method 2</w:t>
      </w:r>
      <w:r>
        <w:rPr>
          <w:rFonts w:eastAsia="宋体"/>
          <w:lang w:val="en-US" w:eastAsia="zh-CN"/>
        </w:rPr>
        <w:t>”</w:t>
      </w:r>
      <w:r>
        <w:rPr>
          <w:rFonts w:hint="eastAsia" w:eastAsia="宋体"/>
          <w:lang w:val="en-US" w:eastAsia="zh-CN"/>
        </w:rPr>
        <w:t xml:space="preserve">. Therefore, there is no need (e.g. as per the above FL proposal 3.7.1b(I)) to derive the D2R chip duration from e.g. a transmission bandwidth (or bit length as proposed by some companies). In fact, for Device 1 and 2a with backscattering based (i.e. not internally generated) D2R transmissions , the </w:t>
      </w:r>
      <w:r>
        <w:rPr>
          <w:rFonts w:hint="default" w:eastAsia="宋体"/>
          <w:lang w:val="en-US" w:eastAsia="zh-CN"/>
        </w:rPr>
        <w:t>“</w:t>
      </w:r>
      <w:r>
        <w:rPr>
          <w:rFonts w:hint="eastAsia" w:eastAsia="宋体"/>
          <w:lang w:val="en-US" w:eastAsia="zh-CN"/>
        </w:rPr>
        <w:t>transmission bandwidth</w:t>
      </w:r>
      <w:r>
        <w:rPr>
          <w:rFonts w:hint="default" w:eastAsia="宋体"/>
          <w:lang w:val="en-US" w:eastAsia="zh-CN"/>
        </w:rPr>
        <w:t>”</w:t>
      </w:r>
      <w:r>
        <w:rPr>
          <w:rFonts w:hint="eastAsia" w:eastAsia="宋体"/>
          <w:lang w:val="en-US" w:eastAsia="zh-CN"/>
        </w:rPr>
        <w:t xml:space="preserve"> is not directly relevant for the transmitter of the device.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8594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72EC4C8">
            <w:pPr>
              <w:pStyle w:val="19"/>
              <w:rPr>
                <w:highlight w:val="green"/>
                <w:lang w:eastAsia="zh-CN"/>
              </w:rPr>
            </w:pPr>
            <w:r>
              <w:rPr>
                <w:rFonts w:hint="eastAsia"/>
                <w:highlight w:val="green"/>
                <w:lang w:eastAsia="zh-CN"/>
              </w:rPr>
              <w:t>Agreement</w:t>
            </w:r>
          </w:p>
          <w:p w14:paraId="3BF0C79D">
            <w:pPr>
              <w:rPr>
                <w:color w:val="000000"/>
              </w:rPr>
            </w:pPr>
            <w:r>
              <w:rPr>
                <w:rFonts w:hint="eastAsia"/>
                <w:color w:val="000000"/>
              </w:rPr>
              <w:t>For D2R scheduling, the following information potentially can be explicitly/implicitly indicated to the device via corresponding PRDCH:</w:t>
            </w:r>
          </w:p>
          <w:p w14:paraId="57ACB126">
            <w:pPr>
              <w:pStyle w:val="16"/>
              <w:numPr>
                <w:ilvl w:val="0"/>
                <w:numId w:val="8"/>
              </w:numPr>
            </w:pPr>
            <w:r>
              <w:rPr>
                <w:rFonts w:hint="eastAsia"/>
              </w:rPr>
              <w:t>Time domain resources</w:t>
            </w:r>
          </w:p>
          <w:p w14:paraId="5546C526">
            <w:pPr>
              <w:pStyle w:val="16"/>
              <w:numPr>
                <w:ilvl w:val="0"/>
                <w:numId w:val="8"/>
              </w:numPr>
            </w:pPr>
            <w:r>
              <w:rPr>
                <w:rFonts w:hint="eastAsia"/>
              </w:rPr>
              <w:t>Frequency domain resources</w:t>
            </w:r>
          </w:p>
          <w:p w14:paraId="4899752B">
            <w:pPr>
              <w:pStyle w:val="16"/>
              <w:numPr>
                <w:ilvl w:val="0"/>
                <w:numId w:val="8"/>
              </w:numPr>
            </w:pPr>
            <w:r>
              <w:rPr>
                <w:rFonts w:hint="eastAsia"/>
              </w:rPr>
              <w:t>MCS-like information</w:t>
            </w:r>
          </w:p>
          <w:p w14:paraId="6559C977">
            <w:pPr>
              <w:pStyle w:val="16"/>
              <w:numPr>
                <w:ilvl w:val="0"/>
                <w:numId w:val="8"/>
              </w:numPr>
              <w:rPr>
                <w:highlight w:val="yellow"/>
              </w:rPr>
            </w:pPr>
            <w:r>
              <w:rPr>
                <w:rFonts w:hint="eastAsia"/>
                <w:highlight w:val="yellow"/>
              </w:rPr>
              <w:t>Chip duration</w:t>
            </w:r>
          </w:p>
          <w:p w14:paraId="7CE09127">
            <w:pPr>
              <w:pStyle w:val="16"/>
              <w:numPr>
                <w:ilvl w:val="0"/>
                <w:numId w:val="8"/>
              </w:numPr>
            </w:pPr>
            <w:r>
              <w:rPr>
                <w:rFonts w:hint="eastAsia"/>
              </w:rPr>
              <w:t>ID associated with device(s)</w:t>
            </w:r>
          </w:p>
          <w:p w14:paraId="6343E0AD">
            <w:pPr>
              <w:pStyle w:val="16"/>
              <w:numPr>
                <w:ilvl w:val="0"/>
                <w:numId w:val="8"/>
              </w:numPr>
            </w:pPr>
            <w:r>
              <w:rPr>
                <w:rFonts w:hint="eastAsia"/>
              </w:rPr>
              <w:t>Repetitions</w:t>
            </w:r>
          </w:p>
          <w:p w14:paraId="63FB6EB9">
            <w:pPr>
              <w:rPr>
                <w:color w:val="000000"/>
              </w:rPr>
            </w:pPr>
            <w:r>
              <w:rPr>
                <w:rFonts w:hint="eastAsia"/>
                <w:color w:val="000000"/>
              </w:rPr>
              <w:t>FFS: other information</w:t>
            </w:r>
          </w:p>
          <w:p w14:paraId="06E24C38">
            <w:pPr>
              <w:rPr>
                <w:color w:val="000000"/>
              </w:rPr>
            </w:pPr>
            <w:r>
              <w:rPr>
                <w:rFonts w:hint="eastAsia"/>
                <w:color w:val="000000"/>
              </w:rPr>
              <w:t>FFS: For each information, whether higher-layer signaling and/or L1 R2D control signaling is used</w:t>
            </w:r>
          </w:p>
        </w:tc>
      </w:tr>
    </w:tbl>
    <w:p w14:paraId="2B30986A">
      <w:pPr>
        <w:spacing w:before="180" w:beforeLines="50" w:beforeAutospacing="1" w:after="180" w:afterLines="50"/>
        <w:rPr>
          <w:rFonts w:eastAsia="宋体"/>
          <w:lang w:val="en-US" w:eastAsia="zh-CN"/>
        </w:rPr>
      </w:pPr>
      <w:r>
        <w:rPr>
          <w:rFonts w:hint="eastAsia" w:eastAsia="宋体"/>
          <w:lang w:val="en-US" w:eastAsia="zh-CN"/>
        </w:rPr>
        <w:t>For definition of D2R chips, for the sake of simplifying the timing relationships e.g. between an R2D transmission and a D2R transmission scheduled by the R2D transmission, it is desirable that D2R chip duration is an integer multiple (or fraction) of R2D chip duration, and the start of the first D2R chip for the D2R transmission is aligned with the start of an R2D chip.</w:t>
      </w:r>
    </w:p>
    <w:p w14:paraId="48546453">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a D2R transmission scheduled by an R2D transmission, the start of the first D2R chip is aligned with the start of an R2D chip.</w:t>
      </w:r>
    </w:p>
    <w:p w14:paraId="3EC02D9C">
      <w:pPr>
        <w:pStyle w:val="4"/>
        <w:spacing w:after="180"/>
        <w:rPr>
          <w:lang w:val="en-US" w:eastAsia="zh-CN"/>
        </w:rPr>
      </w:pPr>
      <w:r>
        <w:rPr>
          <w:rFonts w:hint="eastAsia"/>
          <w:sz w:val="24"/>
          <w:szCs w:val="24"/>
          <w:lang w:val="en-US" w:eastAsia="zh-CN"/>
        </w:rPr>
        <w:t>Coding</w:t>
      </w:r>
    </w:p>
    <w:p w14:paraId="755F7CEE">
      <w:pPr>
        <w:spacing w:before="180" w:beforeLines="50" w:beforeAutospacing="1" w:after="180" w:afterLines="50"/>
        <w:rPr>
          <w:rFonts w:eastAsia="宋体"/>
          <w:lang w:val="en-US" w:eastAsia="zh-CN"/>
        </w:rPr>
      </w:pPr>
      <w:r>
        <w:rPr>
          <w:rFonts w:hint="eastAsia" w:eastAsia="宋体"/>
          <w:lang w:val="en-US" w:eastAsia="zh-CN"/>
        </w:rPr>
        <w:t>The following was agreed in RAN1#118,</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0C1D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5294D9CC">
            <w:pPr>
              <w:numPr>
                <w:ilvl w:val="255"/>
                <w:numId w:val="0"/>
              </w:numPr>
              <w:spacing w:after="0" w:afterAutospacing="0"/>
              <w:rPr>
                <w:rFonts w:eastAsia="宋体"/>
                <w:lang w:val="en-US" w:eastAsia="zh-CN"/>
              </w:rPr>
            </w:pPr>
            <w:r>
              <w:rPr>
                <w:rFonts w:hint="eastAsia"/>
                <w:bCs/>
                <w:highlight w:val="green"/>
                <w:lang w:eastAsia="zh-CN"/>
              </w:rPr>
              <w:t>Agreement</w:t>
            </w:r>
          </w:p>
          <w:p w14:paraId="1A9714C8">
            <w:pPr>
              <w:spacing w:after="0" w:afterAutospacing="0" w:line="260" w:lineRule="auto"/>
              <w:rPr>
                <w:bCs/>
                <w:lang w:eastAsia="zh-CN"/>
              </w:rPr>
            </w:pPr>
            <w:r>
              <w:rPr>
                <w:rFonts w:hint="eastAsia"/>
                <w:bCs/>
                <w:lang w:eastAsia="zh-CN"/>
              </w:rPr>
              <w:t>Small frequency shifts for D2R are studied</w:t>
            </w:r>
            <w:r>
              <w:rPr>
                <w:rFonts w:hint="eastAsia" w:eastAsia="等线"/>
                <w:bCs/>
                <w:lang w:eastAsia="zh-CN"/>
              </w:rPr>
              <w:t xml:space="preserve"> for OOK and BPSK</w:t>
            </w:r>
            <w:r>
              <w:rPr>
                <w:rFonts w:hint="eastAsia"/>
                <w:bCs/>
                <w:lang w:eastAsia="zh-CN"/>
              </w:rPr>
              <w:t>:</w:t>
            </w:r>
          </w:p>
          <w:p w14:paraId="3703414B">
            <w:pPr>
              <w:numPr>
                <w:ilvl w:val="0"/>
                <w:numId w:val="10"/>
              </w:numPr>
              <w:spacing w:after="0" w:afterAutospacing="0"/>
              <w:rPr>
                <w:bCs/>
                <w:lang w:eastAsia="zh-CN"/>
              </w:rPr>
            </w:pPr>
            <w:r>
              <w:rPr>
                <w:rFonts w:hint="eastAsia"/>
                <w:bCs/>
                <w:lang w:eastAsia="zh-CN"/>
              </w:rPr>
              <w:t xml:space="preserve">For </w:t>
            </w:r>
            <w:r>
              <w:rPr>
                <w:rFonts w:hint="eastAsia" w:eastAsia="宋体"/>
                <w:lang w:val="en-US" w:eastAsia="zh-CN"/>
              </w:rPr>
              <w:t xml:space="preserve">applying </w:t>
            </w:r>
            <w:r>
              <w:rPr>
                <w:rFonts w:hint="eastAsia"/>
                <w:bCs/>
                <w:lang w:eastAsia="zh-CN"/>
              </w:rPr>
              <w:t>with Manchester line codes</w:t>
            </w:r>
          </w:p>
          <w:p w14:paraId="67E7EB4F">
            <w:pPr>
              <w:numPr>
                <w:ilvl w:val="1"/>
                <w:numId w:val="10"/>
              </w:numPr>
              <w:spacing w:after="0" w:afterAutospacing="0"/>
              <w:rPr>
                <w:bCs/>
                <w:lang w:eastAsia="zh-CN"/>
              </w:rPr>
            </w:pPr>
            <w:r>
              <w:rPr>
                <w:rFonts w:hint="eastAsia"/>
                <w:bCs/>
                <w:lang w:eastAsia="zh-CN"/>
              </w:rPr>
              <w:t>Option 1: By repetition of the codewords within the same time duration corresponding to an information bit.</w:t>
            </w:r>
            <w:r>
              <w:rPr>
                <w:rFonts w:hint="eastAsia" w:eastAsia="等线"/>
                <w:bCs/>
                <w:lang w:eastAsia="zh-CN"/>
              </w:rPr>
              <w:t xml:space="preserve"> FFS how to define this repetition.</w:t>
            </w:r>
          </w:p>
          <w:p w14:paraId="2A9E8233">
            <w:pPr>
              <w:numPr>
                <w:ilvl w:val="1"/>
                <w:numId w:val="10"/>
              </w:numPr>
              <w:spacing w:after="0" w:afterAutospacing="0"/>
              <w:rPr>
                <w:bCs/>
                <w:lang w:eastAsia="zh-CN"/>
              </w:rPr>
            </w:pPr>
            <w:r>
              <w:rPr>
                <w:rFonts w:hint="eastAsia"/>
                <w:bCs/>
                <w:lang w:eastAsia="zh-CN"/>
              </w:rPr>
              <w:t>Option 2: By multiplying the Manchester codeword with a square wave corresponding to the small frequency-shift.</w:t>
            </w:r>
          </w:p>
          <w:p w14:paraId="465AECB8">
            <w:pPr>
              <w:numPr>
                <w:ilvl w:val="2"/>
                <w:numId w:val="10"/>
              </w:numPr>
              <w:spacing w:after="0" w:afterAutospacing="0"/>
              <w:rPr>
                <w:bCs/>
                <w:lang w:eastAsia="zh-CN"/>
              </w:rPr>
            </w:pPr>
            <w:r>
              <w:rPr>
                <w:rFonts w:hint="eastAsia" w:eastAsia="等线"/>
                <w:bCs/>
                <w:lang w:eastAsia="zh-CN"/>
              </w:rPr>
              <w:t xml:space="preserve">Companies </w:t>
            </w:r>
            <w:r>
              <w:rPr>
                <w:rFonts w:hint="eastAsia"/>
                <w:bCs/>
                <w:lang w:eastAsia="zh-CN"/>
              </w:rPr>
              <w:t xml:space="preserve">to </w:t>
            </w:r>
            <w:r>
              <w:rPr>
                <w:rFonts w:hint="eastAsia" w:eastAsia="等线"/>
                <w:bCs/>
                <w:lang w:eastAsia="zh-CN"/>
              </w:rPr>
              <w:t>report how they perform multiplying for option 2</w:t>
            </w:r>
          </w:p>
          <w:p w14:paraId="6E3869E7">
            <w:pPr>
              <w:numPr>
                <w:ilvl w:val="0"/>
                <w:numId w:val="10"/>
              </w:numPr>
              <w:spacing w:after="0" w:afterAutospacing="0"/>
              <w:rPr>
                <w:bCs/>
                <w:lang w:eastAsia="zh-CN"/>
              </w:rPr>
            </w:pPr>
            <w:r>
              <w:rPr>
                <w:rFonts w:hint="eastAsia"/>
                <w:bCs/>
                <w:lang w:eastAsia="zh-CN"/>
              </w:rPr>
              <w:t xml:space="preserve">For </w:t>
            </w:r>
            <w:r>
              <w:rPr>
                <w:rFonts w:hint="eastAsia" w:eastAsia="宋体"/>
                <w:lang w:val="en-US" w:eastAsia="zh-CN"/>
              </w:rPr>
              <w:t xml:space="preserve">applying </w:t>
            </w:r>
            <w:r>
              <w:rPr>
                <w:rFonts w:hint="eastAsia"/>
                <w:bCs/>
                <w:lang w:eastAsia="zh-CN"/>
              </w:rPr>
              <w:t>with Miller line codes, according to Figure 6-13 of UHF RFID standard.</w:t>
            </w:r>
          </w:p>
          <w:p w14:paraId="24CFD756">
            <w:pPr>
              <w:numPr>
                <w:ilvl w:val="0"/>
                <w:numId w:val="10"/>
              </w:numPr>
              <w:spacing w:after="0" w:afterAutospacing="0"/>
              <w:rPr>
                <w:bCs/>
                <w:lang w:eastAsia="zh-CN"/>
              </w:rPr>
            </w:pPr>
            <w:r>
              <w:rPr>
                <w:rFonts w:hint="eastAsia"/>
                <w:bCs/>
                <w:lang w:eastAsia="zh-CN"/>
              </w:rPr>
              <w:t xml:space="preserve">For </w:t>
            </w:r>
            <w:r>
              <w:rPr>
                <w:rFonts w:hint="eastAsia" w:eastAsia="宋体"/>
                <w:lang w:val="en-US" w:eastAsia="zh-CN"/>
              </w:rPr>
              <w:t>FM0</w:t>
            </w:r>
            <w:r>
              <w:rPr>
                <w:rFonts w:hint="eastAsia"/>
                <w:bCs/>
                <w:lang w:eastAsia="zh-CN"/>
              </w:rPr>
              <w:t>, small frequency shift is not defined</w:t>
            </w:r>
          </w:p>
          <w:p w14:paraId="59EEEB60">
            <w:pPr>
              <w:numPr>
                <w:ilvl w:val="0"/>
                <w:numId w:val="10"/>
              </w:numPr>
              <w:spacing w:after="0" w:afterAutospacing="0"/>
              <w:rPr>
                <w:bCs/>
                <w:lang w:eastAsia="zh-CN"/>
              </w:rPr>
            </w:pPr>
            <w:r>
              <w:rPr>
                <w:rFonts w:hint="eastAsia"/>
                <w:bCs/>
                <w:lang w:eastAsia="zh-CN"/>
              </w:rPr>
              <w:t xml:space="preserve">If no </w:t>
            </w:r>
            <w:r>
              <w:rPr>
                <w:rFonts w:hint="eastAsia" w:eastAsia="宋体"/>
                <w:lang w:val="en-US" w:eastAsia="zh-CN"/>
              </w:rPr>
              <w:t xml:space="preserve">D2R </w:t>
            </w:r>
            <w:r>
              <w:rPr>
                <w:rFonts w:hint="eastAsia"/>
                <w:bCs/>
                <w:lang w:eastAsia="zh-CN"/>
              </w:rPr>
              <w:t>line code is used, by using a square-wave corresponding to the small frequency-shift.</w:t>
            </w:r>
          </w:p>
          <w:p w14:paraId="23EAC370">
            <w:pPr>
              <w:numPr>
                <w:ilvl w:val="0"/>
                <w:numId w:val="10"/>
              </w:numPr>
              <w:spacing w:after="0" w:afterAutospacing="0"/>
              <w:rPr>
                <w:bCs/>
                <w:lang w:eastAsia="zh-CN"/>
              </w:rPr>
            </w:pPr>
            <w:r>
              <w:rPr>
                <w:rFonts w:hint="eastAsia" w:eastAsia="宋体"/>
                <w:lang w:val="en-US" w:eastAsia="zh-CN"/>
              </w:rPr>
              <w:t xml:space="preserve">Potential </w:t>
            </w:r>
            <w:r>
              <w:rPr>
                <w:rFonts w:hint="eastAsia" w:eastAsia="等线"/>
                <w:bCs/>
                <w:lang w:eastAsia="zh-CN"/>
              </w:rPr>
              <w:t>purposes include:</w:t>
            </w:r>
          </w:p>
          <w:p w14:paraId="25BC55DD">
            <w:pPr>
              <w:numPr>
                <w:ilvl w:val="1"/>
                <w:numId w:val="10"/>
              </w:numPr>
              <w:spacing w:after="0" w:afterAutospacing="0"/>
              <w:rPr>
                <w:bCs/>
                <w:lang w:eastAsia="zh-CN"/>
              </w:rPr>
            </w:pPr>
            <w:r>
              <w:rPr>
                <w:rFonts w:hint="eastAsia" w:eastAsia="等线"/>
                <w:bCs/>
                <w:lang w:eastAsia="zh-CN"/>
              </w:rPr>
              <w:t>FDMA of D2R, if supported</w:t>
            </w:r>
          </w:p>
          <w:p w14:paraId="607F7259">
            <w:pPr>
              <w:numPr>
                <w:ilvl w:val="1"/>
                <w:numId w:val="10"/>
              </w:numPr>
              <w:spacing w:after="0" w:afterAutospacing="0"/>
              <w:rPr>
                <w:bCs/>
                <w:lang w:eastAsia="zh-CN"/>
              </w:rPr>
            </w:pPr>
            <w:r>
              <w:rPr>
                <w:rFonts w:hint="eastAsia" w:eastAsia="等线"/>
                <w:bCs/>
                <w:lang w:eastAsia="zh-CN"/>
              </w:rPr>
              <w:t>CW interference avoidance, if supported</w:t>
            </w:r>
          </w:p>
          <w:p w14:paraId="03331734">
            <w:pPr>
              <w:numPr>
                <w:ilvl w:val="255"/>
                <w:numId w:val="0"/>
              </w:numPr>
              <w:spacing w:after="0" w:afterAutospacing="0"/>
              <w:rPr>
                <w:rFonts w:eastAsiaTheme="minorEastAsia"/>
                <w:bCs/>
                <w:lang w:eastAsia="zh-CN"/>
              </w:rPr>
            </w:pPr>
            <w:r>
              <w:rPr>
                <w:rFonts w:hint="eastAsia" w:eastAsia="等线"/>
                <w:bCs/>
                <w:lang w:eastAsia="zh-CN"/>
              </w:rPr>
              <w:t xml:space="preserve">Note: </w:t>
            </w:r>
            <w:r>
              <w:rPr>
                <w:rFonts w:hint="eastAsia" w:eastAsia="宋体"/>
                <w:lang w:val="en-US" w:eastAsia="zh-CN"/>
              </w:rPr>
              <w:t xml:space="preserve">small </w:t>
            </w:r>
            <w:r>
              <w:rPr>
                <w:rFonts w:hint="eastAsia" w:eastAsia="等线"/>
                <w:bCs/>
                <w:lang w:eastAsia="zh-CN"/>
              </w:rPr>
              <w:t>frequency shifts for D2R are studied for the same potential purposes for relevant identified BFSK variant(s)</w:t>
            </w:r>
          </w:p>
        </w:tc>
      </w:tr>
    </w:tbl>
    <w:p w14:paraId="070D6DE6">
      <w:pPr>
        <w:spacing w:before="180" w:beforeLines="50" w:beforeAutospacing="1" w:after="180" w:afterLines="50"/>
        <w:rPr>
          <w:rFonts w:eastAsia="宋体"/>
          <w:lang w:val="en-US" w:eastAsia="zh-CN"/>
        </w:rPr>
      </w:pPr>
      <w:r>
        <w:rPr>
          <w:rFonts w:hint="eastAsia" w:eastAsia="宋体"/>
          <w:lang w:val="en-US" w:eastAsia="zh-CN"/>
        </w:rPr>
        <w:t>For FM0, since small frequency shift is not defined, FDMA of multiple D2R transmissions (which is  supported by other line coding schemes) would not be supported. And as a result, the design for frequency resource assignment would have to be very much complicated, i.e. different FDRA depending on the chosen D2R line coding scheme. We thus propose not to support FM0 in the WI phase.</w:t>
      </w:r>
    </w:p>
    <w:p w14:paraId="7C157812">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 line coding, only Manchester codes and Miller codes are recommended for WI phase.</w:t>
      </w:r>
    </w:p>
    <w:p w14:paraId="000B392C">
      <w:pPr>
        <w:pStyle w:val="2"/>
        <w:spacing w:after="180"/>
        <w:rPr>
          <w:lang w:val="en-US"/>
        </w:rPr>
      </w:pPr>
      <w:r>
        <w:rPr>
          <w:lang w:val="en-US"/>
        </w:rPr>
        <w:t>Conclusion</w:t>
      </w:r>
    </w:p>
    <w:p w14:paraId="5954D689">
      <w:pPr>
        <w:spacing w:before="180" w:beforeLines="50" w:beforeAutospacing="1" w:after="180" w:afterLines="50" w:afterAutospacing="0"/>
        <w:rPr>
          <w:rFonts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discuss some general aspects of physical layer design, and make </w:t>
      </w:r>
      <w:r>
        <w:rPr>
          <w:lang w:val="en-US"/>
        </w:rPr>
        <w:t xml:space="preserve">the following </w:t>
      </w:r>
      <w:r>
        <w:rPr>
          <w:rFonts w:hint="eastAsia" w:eastAsia="宋体"/>
          <w:lang w:val="en-US" w:eastAsia="zh-CN"/>
        </w:rPr>
        <w:t xml:space="preserve">observations and </w:t>
      </w:r>
      <w:r>
        <w:rPr>
          <w:lang w:val="en-US"/>
        </w:rPr>
        <w:t>proposals</w:t>
      </w:r>
      <w:r>
        <w:rPr>
          <w:rFonts w:eastAsia="宋体"/>
          <w:lang w:val="en-US" w:eastAsia="zh-CN"/>
        </w:rPr>
        <w:t>.</w:t>
      </w:r>
    </w:p>
    <w:p w14:paraId="5AAD0ABB">
      <w:pPr>
        <w:pStyle w:val="16"/>
        <w:numPr>
          <w:ilvl w:val="0"/>
          <w:numId w:val="11"/>
        </w:numPr>
        <w:ind w:left="1701" w:hanging="1701"/>
        <w:rPr>
          <w:rFonts w:hint="eastAsia" w:eastAsiaTheme="minorEastAsia"/>
          <w:lang w:eastAsia="zh-CN"/>
        </w:rPr>
      </w:pPr>
      <w:r>
        <w:rPr>
          <w:rFonts w:hint="eastAsia" w:eastAsiaTheme="minorEastAsia"/>
          <w:lang w:val="en-US" w:eastAsia="zh-CN"/>
        </w:rPr>
        <w:t xml:space="preserve">CP handling </w:t>
      </w:r>
      <w:r>
        <w:rPr>
          <w:rFonts w:hint="eastAsia"/>
          <w:lang w:val="en-US" w:eastAsia="zh-CN"/>
        </w:rPr>
        <w:t xml:space="preserve">Alt M2-2 would not increase transmitter complexity if </w:t>
      </w:r>
      <w:r>
        <w:rPr>
          <w:rFonts w:hint="eastAsia" w:eastAsiaTheme="minorEastAsia"/>
          <w:lang w:val="en-US" w:eastAsia="zh-CN"/>
        </w:rPr>
        <w:t>it</w:t>
      </w:r>
      <w:r>
        <w:rPr>
          <w:rFonts w:hint="eastAsia"/>
          <w:lang w:val="en-US" w:eastAsia="zh-CN"/>
        </w:rPr>
        <w:t xml:space="preserve"> is only used in standalone deployment and is not used in in-band deployment.</w:t>
      </w:r>
    </w:p>
    <w:p w14:paraId="6AE10F19">
      <w:pPr>
        <w:pStyle w:val="16"/>
        <w:numPr>
          <w:ilvl w:val="0"/>
          <w:numId w:val="11"/>
        </w:numPr>
        <w:ind w:left="1701" w:hanging="1701"/>
        <w:rPr>
          <w:rFonts w:hint="eastAsia" w:eastAsiaTheme="minorEastAsia"/>
          <w:lang w:eastAsia="zh-CN"/>
        </w:rPr>
      </w:pPr>
      <w:r>
        <w:rPr>
          <w:rFonts w:hint="eastAsia" w:eastAsiaTheme="minorEastAsia"/>
          <w:lang w:val="en-US" w:eastAsia="zh-CN"/>
        </w:rPr>
        <w:t xml:space="preserve">CP handling </w:t>
      </w:r>
      <w:r>
        <w:rPr>
          <w:rFonts w:hint="eastAsia"/>
          <w:lang w:val="en-US" w:eastAsia="zh-CN"/>
        </w:rPr>
        <w:t xml:space="preserve">Alt M2-2 can </w:t>
      </w:r>
      <w:r>
        <w:rPr>
          <w:rFonts w:hint="eastAsia" w:eastAsiaTheme="minorEastAsia"/>
          <w:lang w:val="en-US" w:eastAsia="zh-CN"/>
        </w:rPr>
        <w:t xml:space="preserve">improve R2D spectral efficiency </w:t>
      </w:r>
      <w:r>
        <w:rPr>
          <w:rFonts w:hint="eastAsia"/>
          <w:lang w:val="en-US" w:eastAsia="zh-CN"/>
        </w:rPr>
        <w:t>when it is used in standalone deployment.</w:t>
      </w:r>
    </w:p>
    <w:p w14:paraId="525DBD15">
      <w:pPr>
        <w:widowControl w:val="0"/>
        <w:numPr>
          <w:ilvl w:val="0"/>
          <w:numId w:val="12"/>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a D2R transmission scheduled by an R2D transmission, the start of the first D2R chip is aligned with the start of an R2D chip.</w:t>
      </w:r>
    </w:p>
    <w:p w14:paraId="6D37A494">
      <w:pPr>
        <w:widowControl w:val="0"/>
        <w:numPr>
          <w:ilvl w:val="0"/>
          <w:numId w:val="12"/>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D2R line coding, only Manchester codes and Miller codes are recommended for WI phase.</w:t>
      </w:r>
    </w:p>
    <w:p w14:paraId="7C4CCD48">
      <w:pPr>
        <w:spacing w:after="240" w:afterAutospacing="0"/>
        <w:rPr>
          <w:rFonts w:eastAsia="宋体"/>
          <w:lang w:val="en-US" w:eastAsia="zh-CN"/>
        </w:rPr>
      </w:pPr>
    </w:p>
    <w:p w14:paraId="4D78BF7E">
      <w:pPr>
        <w:pStyle w:val="2"/>
        <w:spacing w:after="180"/>
        <w:rPr>
          <w:lang w:val="en-US"/>
        </w:rPr>
      </w:pPr>
      <w:r>
        <w:rPr>
          <w:lang w:val="en-US"/>
        </w:rPr>
        <w:t>References</w:t>
      </w:r>
    </w:p>
    <w:p w14:paraId="36189C4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Pr>
          <w:rFonts w:eastAsia="MS Mincho"/>
          <w:lang w:val="en-US" w:eastAsia="en-GB"/>
        </w:rPr>
        <w:t>RP-234058, “New SID: Study on solutions for Ambient IoT (Internet of Things) in NR”, Huawei (moderator, RAN1 Vice-Chair), RAN#102.</w:t>
      </w:r>
      <w:bookmarkEnd w:id="3"/>
    </w:p>
    <w:p w14:paraId="2040571D">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21925"/>
      <w:r>
        <w:rPr>
          <w:rFonts w:hint="eastAsia" w:eastAsia="MS Mincho"/>
          <w:lang w:val="en-US" w:eastAsia="en-GB"/>
        </w:rPr>
        <w:t>R1-2409993</w:t>
      </w:r>
      <w:r>
        <w:rPr>
          <w:rFonts w:hint="eastAsia" w:eastAsia="宋体"/>
          <w:lang w:val="en-US" w:eastAsia="zh-CN"/>
        </w:rPr>
        <w:t xml:space="preserve">, </w:t>
      </w:r>
      <w:r>
        <w:rPr>
          <w:rFonts w:eastAsia="宋体"/>
          <w:lang w:val="en-US" w:eastAsia="zh-CN"/>
        </w:rPr>
        <w:t>“TR 38.769 v1.1.0 ‘Study on Solutions for Ambient IoT (Internet of Things)’”</w:t>
      </w:r>
      <w:r>
        <w:rPr>
          <w:rFonts w:hint="eastAsia" w:eastAsia="宋体"/>
          <w:lang w:val="en-US" w:eastAsia="zh-CN"/>
        </w:rPr>
        <w:t>, Huawei (TR editor), RAN1#119.</w:t>
      </w:r>
      <w:bookmarkEnd w:id="4"/>
    </w:p>
    <w:p w14:paraId="795A2983"/>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AAB11">
    <w:pPr>
      <w:pStyle w:val="7"/>
      <w:jc w:val="center"/>
    </w:pPr>
    <w:r>
      <w:rPr>
        <w:b/>
      </w:rPr>
      <w:fldChar w:fldCharType="begin"/>
    </w:r>
    <w:r>
      <w:rPr>
        <w:b/>
      </w:rPr>
      <w:instrText xml:space="preserve">PAGE</w:instrText>
    </w:r>
    <w:r>
      <w:rPr>
        <w:b/>
      </w:rPr>
      <w:fldChar w:fldCharType="separate"/>
    </w:r>
    <w:r>
      <w:rPr>
        <w:b/>
      </w:rPr>
      <w:t>5</w:t>
    </w:r>
    <w:r>
      <w:rPr>
        <w:b/>
      </w:rPr>
      <w:fldChar w:fldCharType="end"/>
    </w:r>
  </w:p>
  <w:p w14:paraId="7E54D528">
    <w:pPr>
      <w:pStyle w:val="7"/>
    </w:pPr>
  </w:p>
  <w:p w14:paraId="07BB128E"/>
  <w:p w14:paraId="211677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1434F"/>
    <w:multiLevelType w:val="multilevel"/>
    <w:tmpl w:val="CE01434F"/>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FB83C5C"/>
    <w:multiLevelType w:val="multilevel"/>
    <w:tmpl w:val="0FB83C5C"/>
    <w:lvl w:ilvl="0" w:tentative="0">
      <w:start w:val="1"/>
      <w:numFmt w:val="bullet"/>
      <w:lvlText w:val=""/>
      <w:lvlJc w:val="left"/>
      <w:pPr>
        <w:ind w:left="660" w:hanging="420"/>
      </w:pPr>
      <w:rPr>
        <w:rFonts w:hint="default" w:ascii="Symbol" w:hAnsi="Symbol"/>
      </w:rPr>
    </w:lvl>
    <w:lvl w:ilvl="1" w:tentative="0">
      <w:start w:val="1"/>
      <w:numFmt w:val="bullet"/>
      <w:lvlText w:val="o"/>
      <w:lvlJc w:val="left"/>
      <w:pPr>
        <w:ind w:left="1080" w:hanging="420"/>
      </w:pPr>
      <w:rPr>
        <w:rFonts w:hint="default" w:ascii="Courier New" w:hAnsi="Courier New" w:cs="Courier New"/>
      </w:rPr>
    </w:lvl>
    <w:lvl w:ilvl="2" w:tentative="0">
      <w:start w:val="1"/>
      <w:numFmt w:val="bullet"/>
      <w:lvlText w:val="o"/>
      <w:lvlJc w:val="left"/>
      <w:pPr>
        <w:ind w:left="1500" w:hanging="420"/>
      </w:pPr>
      <w:rPr>
        <w:rFonts w:hint="default" w:ascii="Courier New" w:hAnsi="Courier New" w:cs="Courier New"/>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2">
    <w:nsid w:val="1F250011"/>
    <w:multiLevelType w:val="multilevel"/>
    <w:tmpl w:val="1F250011"/>
    <w:lvl w:ilvl="0" w:tentative="0">
      <w:start w:val="1"/>
      <w:numFmt w:val="decimal"/>
      <w:pStyle w:val="14"/>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3">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3F7361F5"/>
    <w:multiLevelType w:val="multilevel"/>
    <w:tmpl w:val="3F7361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5EA6414"/>
    <w:multiLevelType w:val="multilevel"/>
    <w:tmpl w:val="45EA6414"/>
    <w:lvl w:ilvl="0" w:tentative="0">
      <w:start w:val="1"/>
      <w:numFmt w:val="bullet"/>
      <w:lvlText w:val="o"/>
      <w:lvlJc w:val="left"/>
      <w:pPr>
        <w:ind w:left="900" w:hanging="420"/>
      </w:pPr>
      <w:rPr>
        <w:rFonts w:hint="default" w:ascii="Courier New" w:hAnsi="Courier New" w:cs="Courier New"/>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4A55685D"/>
    <w:multiLevelType w:val="singleLevel"/>
    <w:tmpl w:val="4A55685D"/>
    <w:lvl w:ilvl="0" w:tentative="0">
      <w:start w:val="1"/>
      <w:numFmt w:val="bullet"/>
      <w:pStyle w:val="15"/>
      <w:lvlText w:val=""/>
      <w:lvlJc w:val="left"/>
      <w:pPr>
        <w:tabs>
          <w:tab w:val="left" w:pos="992"/>
        </w:tabs>
        <w:ind w:left="992" w:hanging="425"/>
      </w:pPr>
      <w:rPr>
        <w:rFonts w:hint="default" w:ascii="Symbol" w:hAnsi="Symbol"/>
      </w:rPr>
    </w:lvl>
  </w:abstractNum>
  <w:abstractNum w:abstractNumId="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0">
    <w:nsid w:val="72E04451"/>
    <w:multiLevelType w:val="multilevel"/>
    <w:tmpl w:val="72E04451"/>
    <w:lvl w:ilvl="0" w:tentative="0">
      <w:start w:val="1"/>
      <w:numFmt w:val="decimal"/>
      <w:pStyle w:val="16"/>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2"/>
  </w:num>
  <w:num w:numId="3">
    <w:abstractNumId w:val="6"/>
  </w:num>
  <w:num w:numId="4">
    <w:abstractNumId w:val="10"/>
  </w:num>
  <w:num w:numId="5">
    <w:abstractNumId w:val="7"/>
  </w:num>
  <w:num w:numId="6">
    <w:abstractNumId w:val="1"/>
  </w:num>
  <w:num w:numId="7">
    <w:abstractNumId w:val="5"/>
  </w:num>
  <w:num w:numId="8">
    <w:abstractNumId w:val="3"/>
  </w:num>
  <w:num w:numId="9">
    <w:abstractNumId w:val="8"/>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ZjVlN2ViMDNhZDMxYjFhMWE2ZmYyNThiYzE5NjYifQ=="/>
  </w:docVars>
  <w:rsids>
    <w:rsidRoot w:val="6CDA03F3"/>
    <w:rsid w:val="00001336"/>
    <w:rsid w:val="000674E7"/>
    <w:rsid w:val="00075809"/>
    <w:rsid w:val="000C753C"/>
    <w:rsid w:val="00131081"/>
    <w:rsid w:val="001516A0"/>
    <w:rsid w:val="0017082B"/>
    <w:rsid w:val="001A02A8"/>
    <w:rsid w:val="002579B3"/>
    <w:rsid w:val="002D233F"/>
    <w:rsid w:val="0033458C"/>
    <w:rsid w:val="00356619"/>
    <w:rsid w:val="0037359D"/>
    <w:rsid w:val="003F1BB8"/>
    <w:rsid w:val="003F4108"/>
    <w:rsid w:val="00403CD6"/>
    <w:rsid w:val="004420D9"/>
    <w:rsid w:val="00450704"/>
    <w:rsid w:val="004B399E"/>
    <w:rsid w:val="0054112B"/>
    <w:rsid w:val="00567643"/>
    <w:rsid w:val="00582606"/>
    <w:rsid w:val="005E6EBB"/>
    <w:rsid w:val="00637B55"/>
    <w:rsid w:val="006A6636"/>
    <w:rsid w:val="006B06C2"/>
    <w:rsid w:val="0070356C"/>
    <w:rsid w:val="007224F2"/>
    <w:rsid w:val="007B42DB"/>
    <w:rsid w:val="00812B98"/>
    <w:rsid w:val="00826E73"/>
    <w:rsid w:val="00833587"/>
    <w:rsid w:val="008335FC"/>
    <w:rsid w:val="009172EA"/>
    <w:rsid w:val="009412B9"/>
    <w:rsid w:val="0095592C"/>
    <w:rsid w:val="0097076F"/>
    <w:rsid w:val="00A6466A"/>
    <w:rsid w:val="00B27957"/>
    <w:rsid w:val="00C3548C"/>
    <w:rsid w:val="00C36B03"/>
    <w:rsid w:val="00CA1860"/>
    <w:rsid w:val="00D46D22"/>
    <w:rsid w:val="00DD5BB0"/>
    <w:rsid w:val="00DE1E2A"/>
    <w:rsid w:val="00E47191"/>
    <w:rsid w:val="00E551D9"/>
    <w:rsid w:val="00E77D83"/>
    <w:rsid w:val="00F03BEF"/>
    <w:rsid w:val="00F302D0"/>
    <w:rsid w:val="00F4229E"/>
    <w:rsid w:val="00F57504"/>
    <w:rsid w:val="00F9165D"/>
    <w:rsid w:val="018E1188"/>
    <w:rsid w:val="01AD551E"/>
    <w:rsid w:val="01B23C6A"/>
    <w:rsid w:val="020016E9"/>
    <w:rsid w:val="03434357"/>
    <w:rsid w:val="04ED1679"/>
    <w:rsid w:val="057766B9"/>
    <w:rsid w:val="06FB68B7"/>
    <w:rsid w:val="070E6657"/>
    <w:rsid w:val="071212F9"/>
    <w:rsid w:val="0746571A"/>
    <w:rsid w:val="08143350"/>
    <w:rsid w:val="08244886"/>
    <w:rsid w:val="08C27377"/>
    <w:rsid w:val="08CA7368"/>
    <w:rsid w:val="092771A7"/>
    <w:rsid w:val="09447918"/>
    <w:rsid w:val="094F3DFC"/>
    <w:rsid w:val="098A1E34"/>
    <w:rsid w:val="09FE2E06"/>
    <w:rsid w:val="0AA910D5"/>
    <w:rsid w:val="0B36617C"/>
    <w:rsid w:val="0C3D430D"/>
    <w:rsid w:val="0C690BB1"/>
    <w:rsid w:val="0C727688"/>
    <w:rsid w:val="0DA5373F"/>
    <w:rsid w:val="0DCE397A"/>
    <w:rsid w:val="0E625C06"/>
    <w:rsid w:val="0EB9159E"/>
    <w:rsid w:val="0F9827E1"/>
    <w:rsid w:val="0FC34B48"/>
    <w:rsid w:val="10FC5772"/>
    <w:rsid w:val="11E54EED"/>
    <w:rsid w:val="120F41BF"/>
    <w:rsid w:val="129C348E"/>
    <w:rsid w:val="12A926B4"/>
    <w:rsid w:val="13A40A8D"/>
    <w:rsid w:val="13D44784"/>
    <w:rsid w:val="13E42DD7"/>
    <w:rsid w:val="14226315"/>
    <w:rsid w:val="15464EAC"/>
    <w:rsid w:val="155142DE"/>
    <w:rsid w:val="15584B16"/>
    <w:rsid w:val="157306F8"/>
    <w:rsid w:val="1591488A"/>
    <w:rsid w:val="160F5096"/>
    <w:rsid w:val="16457228"/>
    <w:rsid w:val="16A9014A"/>
    <w:rsid w:val="17072BD0"/>
    <w:rsid w:val="179A479E"/>
    <w:rsid w:val="18077F32"/>
    <w:rsid w:val="18FF2114"/>
    <w:rsid w:val="191E305A"/>
    <w:rsid w:val="19C239FC"/>
    <w:rsid w:val="1A4109B4"/>
    <w:rsid w:val="1A681259"/>
    <w:rsid w:val="1AC92880"/>
    <w:rsid w:val="1B36335B"/>
    <w:rsid w:val="1B7A239B"/>
    <w:rsid w:val="1BB00AB5"/>
    <w:rsid w:val="1BF5201E"/>
    <w:rsid w:val="1C521910"/>
    <w:rsid w:val="1C747A0F"/>
    <w:rsid w:val="1C882636"/>
    <w:rsid w:val="1D2A2269"/>
    <w:rsid w:val="1D507571"/>
    <w:rsid w:val="1EA11A7B"/>
    <w:rsid w:val="1EA86AA8"/>
    <w:rsid w:val="1EFF77AF"/>
    <w:rsid w:val="1F4E2AC1"/>
    <w:rsid w:val="1F931065"/>
    <w:rsid w:val="1FA84328"/>
    <w:rsid w:val="1FFF4ECD"/>
    <w:rsid w:val="206D65AF"/>
    <w:rsid w:val="20763782"/>
    <w:rsid w:val="20A7394C"/>
    <w:rsid w:val="22097CEF"/>
    <w:rsid w:val="22AC5447"/>
    <w:rsid w:val="230C3F3A"/>
    <w:rsid w:val="2332056D"/>
    <w:rsid w:val="23847F75"/>
    <w:rsid w:val="238E2BA1"/>
    <w:rsid w:val="239216AF"/>
    <w:rsid w:val="23AD3218"/>
    <w:rsid w:val="23CF438F"/>
    <w:rsid w:val="243E3BD2"/>
    <w:rsid w:val="24A51F50"/>
    <w:rsid w:val="259F752B"/>
    <w:rsid w:val="260F3EEA"/>
    <w:rsid w:val="262F63A5"/>
    <w:rsid w:val="26DC7A58"/>
    <w:rsid w:val="26FB6398"/>
    <w:rsid w:val="27CD500C"/>
    <w:rsid w:val="28706D19"/>
    <w:rsid w:val="287E2C63"/>
    <w:rsid w:val="289A78F2"/>
    <w:rsid w:val="298E7457"/>
    <w:rsid w:val="2A557F75"/>
    <w:rsid w:val="2B4F6CE6"/>
    <w:rsid w:val="2B666D45"/>
    <w:rsid w:val="2B7D7783"/>
    <w:rsid w:val="2BA77E28"/>
    <w:rsid w:val="2BD31A99"/>
    <w:rsid w:val="2BF274DA"/>
    <w:rsid w:val="2C1061FC"/>
    <w:rsid w:val="2C191624"/>
    <w:rsid w:val="2C4209CD"/>
    <w:rsid w:val="2D3C541C"/>
    <w:rsid w:val="2DAF5F6C"/>
    <w:rsid w:val="2E4F41CD"/>
    <w:rsid w:val="2E67662E"/>
    <w:rsid w:val="2F2D7712"/>
    <w:rsid w:val="2FE70A33"/>
    <w:rsid w:val="315E7D2D"/>
    <w:rsid w:val="339E473B"/>
    <w:rsid w:val="33B026C0"/>
    <w:rsid w:val="3466105C"/>
    <w:rsid w:val="34802092"/>
    <w:rsid w:val="35A60B32"/>
    <w:rsid w:val="35F663A6"/>
    <w:rsid w:val="3670627F"/>
    <w:rsid w:val="37B95A6E"/>
    <w:rsid w:val="38241434"/>
    <w:rsid w:val="38995E18"/>
    <w:rsid w:val="398B750F"/>
    <w:rsid w:val="39A729A9"/>
    <w:rsid w:val="39D91D43"/>
    <w:rsid w:val="39EB7CEF"/>
    <w:rsid w:val="3B0C6BD4"/>
    <w:rsid w:val="3B476D9A"/>
    <w:rsid w:val="3C6A5B02"/>
    <w:rsid w:val="3CDE1303"/>
    <w:rsid w:val="3D3D0FB6"/>
    <w:rsid w:val="3D4857BF"/>
    <w:rsid w:val="3D9F17DB"/>
    <w:rsid w:val="3DB3624E"/>
    <w:rsid w:val="3E1729ED"/>
    <w:rsid w:val="3EFD0EAF"/>
    <w:rsid w:val="3F3746D6"/>
    <w:rsid w:val="3F604F9A"/>
    <w:rsid w:val="408B53C4"/>
    <w:rsid w:val="415733AE"/>
    <w:rsid w:val="41630D72"/>
    <w:rsid w:val="41B31CF9"/>
    <w:rsid w:val="41DF2AEE"/>
    <w:rsid w:val="421D1C63"/>
    <w:rsid w:val="429C03A0"/>
    <w:rsid w:val="435E7A42"/>
    <w:rsid w:val="442F1049"/>
    <w:rsid w:val="446C43E1"/>
    <w:rsid w:val="448B5670"/>
    <w:rsid w:val="45105096"/>
    <w:rsid w:val="45257562"/>
    <w:rsid w:val="46576133"/>
    <w:rsid w:val="46737CA9"/>
    <w:rsid w:val="467C5D54"/>
    <w:rsid w:val="46CD299F"/>
    <w:rsid w:val="494769C6"/>
    <w:rsid w:val="4A3A4A66"/>
    <w:rsid w:val="4A6C0C97"/>
    <w:rsid w:val="4ADE5710"/>
    <w:rsid w:val="4B2F47E2"/>
    <w:rsid w:val="4D2717ED"/>
    <w:rsid w:val="4DD227B5"/>
    <w:rsid w:val="4E007704"/>
    <w:rsid w:val="4EBB3F9B"/>
    <w:rsid w:val="4EFA1A7A"/>
    <w:rsid w:val="4FA97A3E"/>
    <w:rsid w:val="4FF62D91"/>
    <w:rsid w:val="50010784"/>
    <w:rsid w:val="500A3750"/>
    <w:rsid w:val="502821F7"/>
    <w:rsid w:val="516E572D"/>
    <w:rsid w:val="51FB0B52"/>
    <w:rsid w:val="526C4FB9"/>
    <w:rsid w:val="5380612E"/>
    <w:rsid w:val="55E33464"/>
    <w:rsid w:val="562F3EBC"/>
    <w:rsid w:val="56E31ADE"/>
    <w:rsid w:val="57B01B5E"/>
    <w:rsid w:val="58774269"/>
    <w:rsid w:val="58CF0EC3"/>
    <w:rsid w:val="59524889"/>
    <w:rsid w:val="59B759D6"/>
    <w:rsid w:val="5A4440A8"/>
    <w:rsid w:val="5AD05976"/>
    <w:rsid w:val="5BB66216"/>
    <w:rsid w:val="5BC85F49"/>
    <w:rsid w:val="5C3F6B12"/>
    <w:rsid w:val="5C924F37"/>
    <w:rsid w:val="5CCE20D2"/>
    <w:rsid w:val="5CF7221A"/>
    <w:rsid w:val="5D2418A5"/>
    <w:rsid w:val="5DA645CD"/>
    <w:rsid w:val="5EE74938"/>
    <w:rsid w:val="5F230E48"/>
    <w:rsid w:val="5FB71C31"/>
    <w:rsid w:val="60066868"/>
    <w:rsid w:val="60A1369C"/>
    <w:rsid w:val="61D20FDE"/>
    <w:rsid w:val="642977BB"/>
    <w:rsid w:val="64C73510"/>
    <w:rsid w:val="64F93617"/>
    <w:rsid w:val="65A82571"/>
    <w:rsid w:val="663234CF"/>
    <w:rsid w:val="671F0C66"/>
    <w:rsid w:val="67A05FCC"/>
    <w:rsid w:val="68C5436B"/>
    <w:rsid w:val="690E58E3"/>
    <w:rsid w:val="69591B58"/>
    <w:rsid w:val="695B21AB"/>
    <w:rsid w:val="699D06A3"/>
    <w:rsid w:val="6A467D2E"/>
    <w:rsid w:val="6AB21941"/>
    <w:rsid w:val="6AC92664"/>
    <w:rsid w:val="6B8813B5"/>
    <w:rsid w:val="6C391AED"/>
    <w:rsid w:val="6C432A11"/>
    <w:rsid w:val="6CDA03F3"/>
    <w:rsid w:val="6D436291"/>
    <w:rsid w:val="6D93510E"/>
    <w:rsid w:val="6DE86C68"/>
    <w:rsid w:val="6E4A50D6"/>
    <w:rsid w:val="6E572D1F"/>
    <w:rsid w:val="705E076B"/>
    <w:rsid w:val="705F156B"/>
    <w:rsid w:val="72CB77F1"/>
    <w:rsid w:val="73697BBA"/>
    <w:rsid w:val="73764075"/>
    <w:rsid w:val="73C95B29"/>
    <w:rsid w:val="74352EE3"/>
    <w:rsid w:val="74C1265A"/>
    <w:rsid w:val="75245A93"/>
    <w:rsid w:val="7646256A"/>
    <w:rsid w:val="767E25F0"/>
    <w:rsid w:val="76AA6753"/>
    <w:rsid w:val="76EE2BB4"/>
    <w:rsid w:val="774C41F5"/>
    <w:rsid w:val="7771703D"/>
    <w:rsid w:val="778A5E1B"/>
    <w:rsid w:val="77CD4BBB"/>
    <w:rsid w:val="7880506B"/>
    <w:rsid w:val="793244A0"/>
    <w:rsid w:val="79CC49FF"/>
    <w:rsid w:val="7A326F58"/>
    <w:rsid w:val="7AAC2856"/>
    <w:rsid w:val="7B3B065B"/>
    <w:rsid w:val="7B455BCC"/>
    <w:rsid w:val="7B5F552E"/>
    <w:rsid w:val="7BC14128"/>
    <w:rsid w:val="7C351B7C"/>
    <w:rsid w:val="7EAB7A4E"/>
    <w:rsid w:val="7F177286"/>
    <w:rsid w:val="7F58525A"/>
    <w:rsid w:val="7F690977"/>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paragraph" w:styleId="5">
    <w:name w:val="heading 4"/>
    <w:basedOn w:val="1"/>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6">
    <w:name w:val="Balloon Text"/>
    <w:basedOn w:val="1"/>
    <w:link w:val="17"/>
    <w:autoRedefine/>
    <w:qFormat/>
    <w:uiPriority w:val="0"/>
    <w:pPr>
      <w:spacing w:after="0"/>
    </w:pPr>
    <w:rPr>
      <w:sz w:val="18"/>
      <w:szCs w:val="18"/>
    </w:rPr>
  </w:style>
  <w:style w:type="paragraph" w:styleId="7">
    <w:name w:val="footer"/>
    <w:basedOn w:val="1"/>
    <w:autoRedefine/>
    <w:qFormat/>
    <w:uiPriority w:val="99"/>
    <w:pPr>
      <w:tabs>
        <w:tab w:val="center" w:pos="4252"/>
        <w:tab w:val="right" w:pos="8504"/>
      </w:tabs>
    </w:pPr>
  </w:style>
  <w:style w:type="paragraph" w:styleId="8">
    <w:name w:val="header"/>
    <w:basedOn w:val="1"/>
    <w:autoRedefine/>
    <w:qFormat/>
    <w:uiPriority w:val="99"/>
    <w:pPr>
      <w:widowControl w:val="0"/>
    </w:pPr>
    <w:rPr>
      <w:rFonts w:ascii="Arial" w:hAnsi="Arial" w:eastAsia="MS Mincho"/>
      <w:b/>
      <w:sz w:val="18"/>
    </w:rPr>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autoRedefine/>
    <w:qFormat/>
    <w:uiPriority w:val="22"/>
    <w:rPr>
      <w:rFonts w:cs="Times New Roman"/>
      <w:b/>
    </w:rPr>
  </w:style>
  <w:style w:type="character" w:styleId="13">
    <w:name w:val="Hyperlink"/>
    <w:basedOn w:val="11"/>
    <w:uiPriority w:val="0"/>
    <w:rPr>
      <w:color w:val="0000FF"/>
      <w:u w:val="single"/>
    </w:rPr>
  </w:style>
  <w:style w:type="paragraph" w:customStyle="1" w:styleId="14">
    <w:name w:val="text intend 2"/>
    <w:basedOn w:val="15"/>
    <w:autoRedefine/>
    <w:qFormat/>
    <w:uiPriority w:val="0"/>
    <w:pPr>
      <w:widowControl/>
      <w:numPr>
        <w:numId w:val="2"/>
      </w:numPr>
      <w:tabs>
        <w:tab w:val="left" w:pos="420"/>
      </w:tabs>
      <w:spacing w:after="120"/>
    </w:pPr>
    <w:rPr>
      <w:lang w:val="en-US"/>
    </w:rPr>
  </w:style>
  <w:style w:type="paragraph" w:customStyle="1" w:styleId="15">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6">
    <w:name w:val="List Paragraph"/>
    <w:basedOn w:val="1"/>
    <w:link w:val="18"/>
    <w:autoRedefine/>
    <w:qFormat/>
    <w:uiPriority w:val="34"/>
    <w:pPr>
      <w:numPr>
        <w:ilvl w:val="0"/>
        <w:numId w:val="4"/>
      </w:numPr>
      <w:spacing w:before="240" w:after="0" w:afterAutospacing="0"/>
    </w:pPr>
  </w:style>
  <w:style w:type="character" w:customStyle="1" w:styleId="17">
    <w:name w:val="批注框文本 Char"/>
    <w:basedOn w:val="11"/>
    <w:link w:val="6"/>
    <w:autoRedefine/>
    <w:qFormat/>
    <w:uiPriority w:val="0"/>
    <w:rPr>
      <w:rFonts w:eastAsia="MS Gothic"/>
      <w:sz w:val="18"/>
      <w:szCs w:val="18"/>
      <w:lang w:val="en-GB" w:eastAsia="ja-JP"/>
    </w:rPr>
  </w:style>
  <w:style w:type="character" w:customStyle="1" w:styleId="18">
    <w:name w:val="列出段落 Char"/>
    <w:link w:val="16"/>
    <w:autoRedefine/>
    <w:qFormat/>
    <w:locked/>
    <w:uiPriority w:val="34"/>
    <w:rPr>
      <w:rFonts w:eastAsia="MS Gothic"/>
      <w:sz w:val="24"/>
      <w:lang w:val="en-GB" w:eastAsia="ja-JP"/>
    </w:rPr>
  </w:style>
  <w:style w:type="paragraph" w:customStyle="1" w:styleId="19">
    <w:name w:val="0 Main text"/>
    <w:basedOn w:val="1"/>
    <w:qFormat/>
    <w:uiPriority w:val="0"/>
    <w:rPr>
      <w:rFonts w:eastAsia="Malgun Gothic"/>
    </w:rPr>
  </w:style>
  <w:style w:type="paragraph" w:customStyle="1" w:styleId="20">
    <w:name w:val="B1"/>
    <w:basedOn w:val="1"/>
    <w:qFormat/>
    <w:uiPriority w:val="0"/>
    <w:pPr>
      <w:ind w:left="568"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1156</Words>
  <Characters>6350</Characters>
  <Lines>54</Lines>
  <Paragraphs>15</Paragraphs>
  <TotalTime>6</TotalTime>
  <ScaleCrop>false</ScaleCrop>
  <LinksUpToDate>false</LinksUpToDate>
  <CharactersWithSpaces>7468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LC1107O3</cp:lastModifiedBy>
  <dcterms:modified xsi:type="dcterms:W3CDTF">2024-11-08T12:32:12Z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3F2DD0AC7AB441299B0BF7F1CCC6F884_13</vt:lpwstr>
  </property>
</Properties>
</file>