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7D593" w14:textId="6ADC66B9" w:rsidR="00896DB0" w:rsidRPr="007E3145" w:rsidRDefault="00896DB0" w:rsidP="00896DB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hint="eastAsia"/>
          <w:b/>
          <w:sz w:val="24"/>
          <w:szCs w:val="24"/>
          <w:lang w:eastAsia="zh-CN"/>
        </w:rPr>
      </w:pPr>
      <w:r w:rsidRPr="007E3145">
        <w:rPr>
          <w:rFonts w:ascii="Arial" w:hAnsi="Arial"/>
          <w:b/>
          <w:sz w:val="24"/>
          <w:szCs w:val="24"/>
          <w:lang w:eastAsia="zh-CN"/>
        </w:rPr>
        <w:t>3GPP TSG RAN WG1 #11</w:t>
      </w:r>
      <w:r w:rsidRPr="007E3145">
        <w:rPr>
          <w:rFonts w:ascii="Arial" w:hAnsi="Arial" w:hint="eastAsia"/>
          <w:b/>
          <w:sz w:val="24"/>
          <w:szCs w:val="24"/>
          <w:lang w:eastAsia="zh-CN"/>
        </w:rPr>
        <w:t>9</w:t>
      </w:r>
      <w:r w:rsidRPr="007E3145">
        <w:rPr>
          <w:rFonts w:ascii="Arial" w:hAnsi="Arial"/>
          <w:b/>
          <w:sz w:val="24"/>
          <w:szCs w:val="24"/>
          <w:lang w:eastAsia="zh-CN"/>
        </w:rPr>
        <w:tab/>
      </w:r>
      <w:r w:rsidRPr="007E3145">
        <w:rPr>
          <w:rFonts w:ascii="Arial" w:hAnsi="Arial"/>
          <w:b/>
          <w:sz w:val="24"/>
          <w:szCs w:val="24"/>
          <w:lang w:eastAsia="zh-CN"/>
        </w:rPr>
        <w:tab/>
        <w:t xml:space="preserve">                                      </w:t>
      </w:r>
      <w:r w:rsidR="009B500F" w:rsidRPr="007E3145">
        <w:rPr>
          <w:rFonts w:ascii="Arial" w:hAnsi="Arial" w:hint="eastAsia"/>
          <w:b/>
          <w:sz w:val="24"/>
          <w:szCs w:val="24"/>
          <w:lang w:eastAsia="zh-CN"/>
        </w:rPr>
        <w:t xml:space="preserve">        </w:t>
      </w:r>
      <w:r w:rsidR="007E3145">
        <w:rPr>
          <w:rFonts w:ascii="Arial" w:hAnsi="Arial" w:hint="eastAsia"/>
          <w:b/>
          <w:sz w:val="24"/>
          <w:szCs w:val="24"/>
          <w:lang w:eastAsia="zh-CN"/>
        </w:rPr>
        <w:t xml:space="preserve">           </w:t>
      </w:r>
      <w:r w:rsidRPr="007E3145">
        <w:rPr>
          <w:rFonts w:ascii="Arial" w:hAnsi="Arial"/>
          <w:b/>
          <w:sz w:val="24"/>
          <w:szCs w:val="24"/>
          <w:lang w:eastAsia="zh-CN"/>
        </w:rPr>
        <w:t>R1-24</w:t>
      </w:r>
      <w:r w:rsidR="00AF067A">
        <w:rPr>
          <w:rFonts w:ascii="Arial" w:hAnsi="Arial" w:hint="eastAsia"/>
          <w:b/>
          <w:sz w:val="24"/>
          <w:szCs w:val="24"/>
          <w:lang w:eastAsia="zh-CN"/>
        </w:rPr>
        <w:t>101</w:t>
      </w:r>
      <w:r w:rsidR="006F5CF3">
        <w:rPr>
          <w:rFonts w:ascii="Arial" w:hAnsi="Arial" w:hint="eastAsia"/>
          <w:b/>
          <w:sz w:val="24"/>
          <w:szCs w:val="24"/>
          <w:lang w:eastAsia="zh-CN"/>
        </w:rPr>
        <w:t>0</w:t>
      </w:r>
      <w:r w:rsidR="00AF067A">
        <w:rPr>
          <w:rFonts w:ascii="Arial" w:hAnsi="Arial" w:hint="eastAsia"/>
          <w:b/>
          <w:sz w:val="24"/>
          <w:szCs w:val="24"/>
          <w:lang w:eastAsia="zh-CN"/>
        </w:rPr>
        <w:t>7</w:t>
      </w:r>
    </w:p>
    <w:p w14:paraId="4BC968C1" w14:textId="77777777" w:rsidR="00896DB0" w:rsidRPr="007E3145" w:rsidRDefault="00896DB0" w:rsidP="00896DB0">
      <w:pPr>
        <w:tabs>
          <w:tab w:val="center" w:pos="4536"/>
          <w:tab w:val="right" w:pos="7938"/>
          <w:tab w:val="right" w:pos="9639"/>
        </w:tabs>
        <w:ind w:right="2"/>
        <w:rPr>
          <w:rFonts w:cs="Arial"/>
          <w:bCs/>
          <w:sz w:val="28"/>
          <w:szCs w:val="24"/>
          <w:lang w:eastAsia="ja-JP"/>
        </w:rPr>
      </w:pPr>
      <w:r w:rsidRPr="007E3145">
        <w:rPr>
          <w:rFonts w:ascii="Arial" w:hAnsi="Arial"/>
          <w:b/>
          <w:sz w:val="24"/>
          <w:szCs w:val="24"/>
          <w:lang w:eastAsia="zh-CN"/>
        </w:rPr>
        <w:t>Orlando, US, November 18th – 22nd, 2024</w:t>
      </w:r>
    </w:p>
    <w:p w14:paraId="3E5DB417" w14:textId="77777777" w:rsidR="004C604B" w:rsidRPr="00896DB0" w:rsidRDefault="004C604B">
      <w:pPr>
        <w:rPr>
          <w:rFonts w:ascii="Arial" w:hAnsi="Arial" w:cs="Arial"/>
          <w:lang w:eastAsia="zh-CN"/>
        </w:rPr>
      </w:pPr>
    </w:p>
    <w:p w14:paraId="2BD29C57" w14:textId="79B4D9AB" w:rsidR="004C604B" w:rsidRPr="007E3145" w:rsidRDefault="004C604B" w:rsidP="00454E1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bookmarkStart w:id="0" w:name="_Hlk41686089"/>
      <w:r w:rsidRPr="007E3145">
        <w:rPr>
          <w:rFonts w:ascii="Arial" w:hAnsi="Arial" w:cs="Arial"/>
          <w:b/>
          <w:sz w:val="22"/>
          <w:szCs w:val="22"/>
        </w:rPr>
        <w:t>Title:</w:t>
      </w:r>
      <w:r w:rsidRPr="007E3145">
        <w:rPr>
          <w:rFonts w:ascii="Arial" w:hAnsi="Arial" w:cs="Arial"/>
          <w:b/>
          <w:sz w:val="22"/>
          <w:szCs w:val="22"/>
        </w:rPr>
        <w:tab/>
      </w:r>
      <w:r w:rsidR="00376E17" w:rsidRPr="007E3145">
        <w:rPr>
          <w:rFonts w:ascii="Arial" w:hAnsi="Arial" w:cs="Arial"/>
          <w:b/>
          <w:sz w:val="22"/>
          <w:szCs w:val="22"/>
        </w:rPr>
        <w:t xml:space="preserve">Draft </w:t>
      </w:r>
      <w:r w:rsidR="009B500F" w:rsidRPr="007E3145">
        <w:rPr>
          <w:rFonts w:ascii="Arial" w:hAnsi="Arial" w:cs="Arial"/>
          <w:b/>
          <w:sz w:val="22"/>
          <w:szCs w:val="22"/>
        </w:rPr>
        <w:t xml:space="preserve">reply </w:t>
      </w:r>
      <w:r w:rsidR="004B350B">
        <w:rPr>
          <w:rFonts w:ascii="Arial" w:hAnsi="Arial" w:cs="Arial" w:hint="eastAsia"/>
          <w:b/>
          <w:sz w:val="22"/>
          <w:szCs w:val="22"/>
          <w:lang w:eastAsia="zh-CN"/>
        </w:rPr>
        <w:t>on</w:t>
      </w:r>
      <w:r w:rsidR="00D77212" w:rsidRPr="007E3145">
        <w:rPr>
          <w:rFonts w:ascii="Arial" w:hAnsi="Arial" w:cs="Arial"/>
          <w:b/>
          <w:sz w:val="22"/>
          <w:szCs w:val="22"/>
        </w:rPr>
        <w:t xml:space="preserve"> LS on applicable functionality reporting for beam management UE-sided model</w:t>
      </w:r>
    </w:p>
    <w:p w14:paraId="49C4821B" w14:textId="715AE069" w:rsidR="008B5991" w:rsidRPr="007E3145" w:rsidRDefault="004C604B" w:rsidP="000B04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E3145">
        <w:rPr>
          <w:rFonts w:ascii="Arial" w:hAnsi="Arial" w:cs="Arial"/>
          <w:b/>
          <w:sz w:val="22"/>
          <w:szCs w:val="22"/>
        </w:rPr>
        <w:t>Response to:</w:t>
      </w:r>
      <w:r w:rsidRPr="007E3145">
        <w:rPr>
          <w:rFonts w:ascii="Arial" w:hAnsi="Arial" w:cs="Arial"/>
          <w:b/>
          <w:sz w:val="22"/>
          <w:szCs w:val="22"/>
        </w:rPr>
        <w:tab/>
      </w:r>
      <w:r w:rsidR="00B01019" w:rsidRPr="007E3145">
        <w:rPr>
          <w:rFonts w:ascii="Arial" w:eastAsia="MS Mincho" w:hAnsi="Arial" w:cs="Arial"/>
          <w:b/>
          <w:sz w:val="22"/>
          <w:szCs w:val="22"/>
        </w:rPr>
        <w:t>R1-240</w:t>
      </w:r>
      <w:r w:rsidR="00D77212" w:rsidRPr="007E3145">
        <w:rPr>
          <w:rFonts w:ascii="Arial" w:eastAsia="MS Mincho" w:hAnsi="Arial" w:cs="Arial"/>
          <w:b/>
          <w:sz w:val="22"/>
          <w:szCs w:val="22"/>
        </w:rPr>
        <w:t>7604</w:t>
      </w:r>
      <w:r w:rsidR="000B042E" w:rsidRPr="007E3145">
        <w:rPr>
          <w:rFonts w:ascii="Arial" w:eastAsia="MS Mincho" w:hAnsi="Arial" w:cs="Arial"/>
          <w:b/>
          <w:sz w:val="22"/>
          <w:szCs w:val="22"/>
        </w:rPr>
        <w:t xml:space="preserve"> (</w:t>
      </w:r>
      <w:r w:rsidR="00D77212" w:rsidRPr="007E3145">
        <w:rPr>
          <w:rFonts w:ascii="Arial" w:eastAsia="MS Mincho" w:hAnsi="Arial" w:cs="Arial"/>
          <w:b/>
          <w:sz w:val="22"/>
          <w:szCs w:val="22"/>
        </w:rPr>
        <w:t>R2-2407848</w:t>
      </w:r>
      <w:r w:rsidR="000B042E" w:rsidRPr="007E3145">
        <w:rPr>
          <w:rFonts w:ascii="Arial" w:eastAsia="MS Mincho" w:hAnsi="Arial" w:cs="Arial"/>
          <w:b/>
          <w:sz w:val="22"/>
          <w:szCs w:val="22"/>
        </w:rPr>
        <w:t>)</w:t>
      </w:r>
      <w:r w:rsidR="008B5991" w:rsidRPr="007E3145">
        <w:rPr>
          <w:rFonts w:ascii="Arial" w:hAnsi="Arial" w:cs="Arial"/>
          <w:b/>
          <w:sz w:val="22"/>
          <w:szCs w:val="22"/>
        </w:rPr>
        <w:t xml:space="preserve"> </w:t>
      </w:r>
    </w:p>
    <w:p w14:paraId="12C0311C" w14:textId="25037730" w:rsidR="00FC787C" w:rsidRPr="007E3145" w:rsidRDefault="004C604B" w:rsidP="00FC787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7E3145">
        <w:rPr>
          <w:rFonts w:ascii="Arial" w:hAnsi="Arial" w:cs="Arial"/>
          <w:b/>
          <w:sz w:val="22"/>
          <w:szCs w:val="22"/>
        </w:rPr>
        <w:t>Release:</w:t>
      </w:r>
      <w:r w:rsidRPr="007E3145">
        <w:rPr>
          <w:rFonts w:ascii="Arial" w:hAnsi="Arial" w:cs="Arial"/>
          <w:b/>
          <w:sz w:val="22"/>
          <w:szCs w:val="22"/>
        </w:rPr>
        <w:tab/>
      </w:r>
      <w:r w:rsidR="00FC787C" w:rsidRPr="007E3145">
        <w:rPr>
          <w:rFonts w:ascii="Arial" w:hAnsi="Arial" w:cs="Arial"/>
          <w:b/>
          <w:sz w:val="22"/>
          <w:szCs w:val="22"/>
        </w:rPr>
        <w:t>Rel-1</w:t>
      </w:r>
      <w:r w:rsidR="00954107" w:rsidRPr="007E3145">
        <w:rPr>
          <w:rFonts w:ascii="Arial" w:hAnsi="Arial" w:cs="Arial" w:hint="eastAsia"/>
          <w:b/>
          <w:sz w:val="22"/>
          <w:szCs w:val="22"/>
          <w:lang w:eastAsia="zh-CN"/>
        </w:rPr>
        <w:t>9</w:t>
      </w:r>
    </w:p>
    <w:p w14:paraId="7228B6D7" w14:textId="23BDE9FC" w:rsidR="00FC787C" w:rsidRPr="007E3145" w:rsidRDefault="00FC787C" w:rsidP="00FC787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7E3145">
        <w:rPr>
          <w:rFonts w:ascii="Arial" w:hAnsi="Arial" w:cs="Arial"/>
          <w:b/>
          <w:sz w:val="22"/>
          <w:szCs w:val="22"/>
        </w:rPr>
        <w:t>Work Item:</w:t>
      </w:r>
      <w:r w:rsidRPr="007E3145">
        <w:rPr>
          <w:rFonts w:ascii="Arial" w:hAnsi="Arial" w:cs="Arial"/>
          <w:b/>
          <w:sz w:val="22"/>
          <w:szCs w:val="22"/>
        </w:rPr>
        <w:tab/>
      </w:r>
      <w:proofErr w:type="spellStart"/>
      <w:r w:rsidR="00C6618E" w:rsidRPr="007E3145">
        <w:rPr>
          <w:rFonts w:ascii="Arial" w:hAnsi="Arial" w:cs="Arial"/>
          <w:b/>
          <w:sz w:val="22"/>
          <w:szCs w:val="22"/>
        </w:rPr>
        <w:t>NR_AIML_air</w:t>
      </w:r>
      <w:proofErr w:type="spellEnd"/>
    </w:p>
    <w:p w14:paraId="1EFB54BD" w14:textId="77777777" w:rsidR="004C604B" w:rsidRPr="007E3145" w:rsidRDefault="004C604B" w:rsidP="00FC787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EE893D" w14:textId="3758051D" w:rsidR="004C604B" w:rsidRPr="007E3145" w:rsidRDefault="004C604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7E3145">
        <w:rPr>
          <w:rFonts w:ascii="Arial" w:hAnsi="Arial" w:cs="Arial"/>
          <w:b/>
          <w:sz w:val="22"/>
          <w:szCs w:val="22"/>
        </w:rPr>
        <w:t>Source:</w:t>
      </w:r>
      <w:r w:rsidRPr="007E3145">
        <w:rPr>
          <w:rFonts w:ascii="Arial" w:hAnsi="Arial" w:cs="Arial"/>
          <w:b/>
          <w:color w:val="FF0000"/>
          <w:sz w:val="22"/>
          <w:szCs w:val="22"/>
        </w:rPr>
        <w:tab/>
      </w:r>
      <w:r w:rsidR="003E7BB2" w:rsidRPr="007E3145">
        <w:rPr>
          <w:rFonts w:ascii="Arial" w:hAnsi="Arial" w:cs="Arial" w:hint="eastAsia"/>
          <w:b/>
          <w:sz w:val="22"/>
          <w:szCs w:val="22"/>
          <w:lang w:eastAsia="zh-CN"/>
        </w:rPr>
        <w:t xml:space="preserve">TSG </w:t>
      </w:r>
      <w:r w:rsidR="003E7BB2" w:rsidRPr="007E3145">
        <w:rPr>
          <w:rFonts w:ascii="Arial" w:hAnsi="Arial" w:cs="Arial" w:hint="eastAsia"/>
          <w:b/>
          <w:sz w:val="22"/>
          <w:szCs w:val="22"/>
          <w:lang w:val="en-US" w:eastAsia="zh-CN"/>
        </w:rPr>
        <w:t>RAN WG1</w:t>
      </w:r>
    </w:p>
    <w:p w14:paraId="1C13B3F1" w14:textId="01ED05AE" w:rsidR="004C604B" w:rsidRPr="007E3145" w:rsidRDefault="004C604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7E3145">
        <w:rPr>
          <w:rFonts w:ascii="Arial" w:hAnsi="Arial" w:cs="Arial"/>
          <w:b/>
          <w:sz w:val="22"/>
          <w:szCs w:val="22"/>
        </w:rPr>
        <w:t>To:</w:t>
      </w:r>
      <w:r w:rsidRPr="007E3145">
        <w:rPr>
          <w:rFonts w:ascii="Arial" w:hAnsi="Arial" w:cs="Arial"/>
          <w:b/>
          <w:sz w:val="22"/>
          <w:szCs w:val="22"/>
        </w:rPr>
        <w:tab/>
      </w:r>
      <w:r w:rsidR="003E7BB2" w:rsidRPr="007E3145">
        <w:rPr>
          <w:rFonts w:ascii="Arial" w:hAnsi="Arial" w:cs="Arial" w:hint="eastAsia"/>
          <w:b/>
          <w:sz w:val="22"/>
          <w:szCs w:val="22"/>
          <w:lang w:eastAsia="zh-CN"/>
        </w:rPr>
        <w:t xml:space="preserve">TSG </w:t>
      </w:r>
      <w:r w:rsidR="003E7BB2" w:rsidRPr="007E3145">
        <w:rPr>
          <w:rFonts w:ascii="Arial" w:hAnsi="Arial" w:cs="Arial" w:hint="eastAsia"/>
          <w:b/>
          <w:sz w:val="22"/>
          <w:szCs w:val="22"/>
          <w:lang w:val="en-US" w:eastAsia="zh-CN"/>
        </w:rPr>
        <w:t>RAN WG</w:t>
      </w:r>
      <w:r w:rsidR="00B2174D" w:rsidRPr="007E3145">
        <w:rPr>
          <w:rFonts w:ascii="Arial" w:hAnsi="Arial" w:cs="Arial"/>
          <w:b/>
          <w:sz w:val="22"/>
          <w:szCs w:val="22"/>
          <w:lang w:val="en-US" w:eastAsia="zh-CN"/>
        </w:rPr>
        <w:t>2</w:t>
      </w:r>
    </w:p>
    <w:bookmarkEnd w:id="0"/>
    <w:p w14:paraId="3AEAE2AB" w14:textId="64DF63A1" w:rsidR="004C604B" w:rsidRPr="007E3145" w:rsidRDefault="004C604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7E3145">
        <w:rPr>
          <w:rFonts w:ascii="Arial" w:hAnsi="Arial" w:cs="Arial"/>
          <w:b/>
          <w:sz w:val="22"/>
          <w:szCs w:val="22"/>
        </w:rPr>
        <w:t>Cc:</w:t>
      </w:r>
      <w:r w:rsidR="004965B6" w:rsidRPr="007E3145">
        <w:rPr>
          <w:rFonts w:ascii="Arial" w:hAnsi="Arial" w:cs="Arial" w:hint="eastAsia"/>
          <w:b/>
          <w:sz w:val="22"/>
          <w:szCs w:val="22"/>
          <w:lang w:eastAsia="zh-CN"/>
        </w:rPr>
        <w:tab/>
      </w:r>
      <w:r w:rsidR="003E7BB2" w:rsidRPr="007E3145">
        <w:rPr>
          <w:rFonts w:ascii="Arial" w:hAnsi="Arial" w:cs="Arial" w:hint="eastAsia"/>
          <w:b/>
          <w:sz w:val="22"/>
          <w:szCs w:val="22"/>
          <w:lang w:val="en-US" w:eastAsia="zh-CN"/>
        </w:rPr>
        <w:t>N/A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5F4B6BB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="006F5CF3">
        <w:rPr>
          <w:rFonts w:ascii="Arial" w:hAnsi="Arial" w:cs="Arial" w:hint="eastAsia"/>
          <w:b/>
          <w:lang w:eastAsia="zh-CN"/>
        </w:rPr>
        <w:t xml:space="preserve"> Jeffrey Cao</w:t>
      </w:r>
      <w:r w:rsidRPr="00056CAA">
        <w:rPr>
          <w:rFonts w:ascii="Arial" w:hAnsi="Arial" w:cs="Arial"/>
          <w:b/>
        </w:rPr>
        <w:tab/>
      </w:r>
    </w:p>
    <w:p w14:paraId="2BA26888" w14:textId="0D82497E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7E3145">
        <w:rPr>
          <w:rFonts w:ascii="Arial" w:hAnsi="Arial" w:cs="Arial" w:hint="eastAsia"/>
          <w:b/>
          <w:lang w:eastAsia="zh-CN"/>
        </w:rPr>
        <w:t xml:space="preserve"> </w:t>
      </w:r>
      <w:r w:rsidR="009B500F">
        <w:rPr>
          <w:rFonts w:ascii="Arial" w:hAnsi="Arial" w:cs="Arial" w:hint="eastAsia"/>
          <w:b/>
          <w:lang w:eastAsia="zh-CN"/>
        </w:rPr>
        <w:t>Jianfei (Jeffrey) Cao</w:t>
      </w:r>
    </w:p>
    <w:p w14:paraId="1090F3F7" w14:textId="6A563E78" w:rsidR="004C604B" w:rsidRPr="007E3145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E3145">
        <w:rPr>
          <w:rFonts w:ascii="Arial" w:hAnsi="Arial" w:cs="Arial"/>
          <w:b/>
        </w:rPr>
        <w:t>E-mail Address:</w:t>
      </w:r>
      <w:r w:rsidR="007E3145" w:rsidRPr="007E3145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9B500F" w:rsidRPr="007E3145">
        <w:rPr>
          <w:rFonts w:ascii="Arial" w:hAnsi="Arial" w:cs="Arial" w:hint="eastAsia"/>
          <w:b/>
          <w:lang w:eastAsia="zh-CN"/>
        </w:rPr>
        <w:t>caojianfei</w:t>
      </w:r>
      <w:proofErr w:type="spellEnd"/>
      <w:r w:rsidR="00A37930" w:rsidRPr="007E3145">
        <w:rPr>
          <w:rFonts w:ascii="Arial" w:hAnsi="Arial" w:cs="Arial" w:hint="eastAsia"/>
          <w:b/>
          <w:lang w:eastAsia="zh-CN"/>
        </w:rPr>
        <w:t>(at)</w:t>
      </w:r>
      <w:r w:rsidR="009B500F" w:rsidRPr="007E3145">
        <w:rPr>
          <w:rFonts w:ascii="Arial" w:hAnsi="Arial" w:cs="Arial" w:hint="eastAsia"/>
          <w:b/>
          <w:lang w:eastAsia="zh-CN"/>
        </w:rPr>
        <w:t>oppo</w:t>
      </w:r>
      <w:r w:rsidR="00A37930" w:rsidRPr="007E3145">
        <w:rPr>
          <w:rFonts w:ascii="Arial" w:hAnsi="Arial" w:cs="Arial" w:hint="eastAsia"/>
          <w:b/>
          <w:lang w:eastAsia="zh-CN"/>
        </w:rPr>
        <w:t>(dot)c</w:t>
      </w:r>
      <w:r w:rsidR="009B500F" w:rsidRPr="007E3145">
        <w:rPr>
          <w:rFonts w:ascii="Arial" w:hAnsi="Arial" w:cs="Arial" w:hint="eastAsia"/>
          <w:b/>
          <w:lang w:eastAsia="zh-CN"/>
        </w:rPr>
        <w:t>om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3A92FD43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</w:t>
      </w:r>
      <w:proofErr w:type="gramStart"/>
      <w:r w:rsidR="004B350B">
        <w:rPr>
          <w:rFonts w:ascii="Arial" w:hAnsi="Arial" w:cs="Arial" w:hint="eastAsia"/>
          <w:b/>
          <w:lang w:eastAsia="zh-CN"/>
        </w:rPr>
        <w:t>an</w:t>
      </w:r>
      <w:proofErr w:type="gramEnd"/>
      <w:r w:rsidR="004B350B">
        <w:rPr>
          <w:rFonts w:ascii="Arial" w:hAnsi="Arial" w:cs="Arial" w:hint="eastAsia"/>
          <w:b/>
          <w:lang w:eastAsia="zh-CN"/>
        </w:rPr>
        <w:t xml:space="preserve"> </w:t>
      </w:r>
      <w:r w:rsidR="00ED48D7">
        <w:rPr>
          <w:rFonts w:ascii="Arial" w:hAnsi="Arial" w:cs="Arial"/>
          <w:b/>
        </w:rPr>
        <w:t>reply</w:t>
      </w:r>
      <w:r w:rsidR="006F5CF3">
        <w:rPr>
          <w:rFonts w:ascii="Arial" w:hAnsi="Arial" w:cs="Arial" w:hint="eastAsia"/>
          <w:b/>
          <w:lang w:eastAsia="zh-CN"/>
        </w:rPr>
        <w:t xml:space="preserve"> to</w:t>
      </w:r>
      <w:r>
        <w:rPr>
          <w:rFonts w:ascii="Arial" w:hAnsi="Arial" w:cs="Arial"/>
          <w:b/>
        </w:rPr>
        <w:t>:</w:t>
      </w:r>
      <w:r w:rsidR="007E3145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3GPP Liaisons Coordinator, </w:t>
      </w:r>
      <w:hyperlink r:id="rId8" w:history="1">
        <w:r w:rsidRPr="007E3145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7E314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675188BA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E3145">
        <w:rPr>
          <w:rFonts w:ascii="Arial" w:hAnsi="Arial" w:cs="Arial" w:hint="eastAsia"/>
          <w:bCs/>
          <w:lang w:eastAsia="zh-CN"/>
        </w:rPr>
        <w:t xml:space="preserve"> </w:t>
      </w:r>
      <w:r w:rsidRPr="007E3145">
        <w:rPr>
          <w:rFonts w:ascii="Arial" w:hAnsi="Arial" w:cs="Arial"/>
          <w:b/>
        </w:rPr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188AA5D3" w14:textId="68048A00" w:rsidR="00583C72" w:rsidRPr="00132E0D" w:rsidRDefault="000B6E55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660C80" w:rsidRPr="00132E0D">
        <w:rPr>
          <w:rFonts w:ascii="Arial" w:hAnsi="Arial" w:cs="Arial"/>
        </w:rPr>
        <w:t xml:space="preserve">hanks </w:t>
      </w:r>
      <w:r>
        <w:rPr>
          <w:rFonts w:ascii="Arial" w:hAnsi="Arial" w:cs="Arial" w:hint="eastAsia"/>
          <w:lang w:eastAsia="zh-CN"/>
        </w:rPr>
        <w:t xml:space="preserve">to </w:t>
      </w:r>
      <w:r w:rsidR="00397F7F" w:rsidRPr="00132E0D">
        <w:rPr>
          <w:rFonts w:ascii="Arial" w:hAnsi="Arial" w:cs="Arial"/>
          <w:lang w:eastAsia="zh-CN"/>
        </w:rPr>
        <w:t>RAN</w:t>
      </w:r>
      <w:r w:rsidR="00E43C29" w:rsidRPr="00132E0D">
        <w:rPr>
          <w:rFonts w:ascii="Arial" w:hAnsi="Arial" w:cs="Arial"/>
          <w:lang w:eastAsia="zh-CN"/>
        </w:rPr>
        <w:t>2 for</w:t>
      </w:r>
      <w:r w:rsidR="00660C80" w:rsidRPr="00132E0D">
        <w:rPr>
          <w:rFonts w:ascii="Arial" w:hAnsi="Arial" w:cs="Arial"/>
        </w:rPr>
        <w:t xml:space="preserve"> </w:t>
      </w:r>
      <w:r w:rsidR="00162B02" w:rsidRPr="00132E0D">
        <w:rPr>
          <w:rFonts w:ascii="Arial" w:hAnsi="Arial" w:cs="Arial"/>
        </w:rPr>
        <w:t>the</w:t>
      </w:r>
      <w:r w:rsidR="00660C80" w:rsidRPr="00132E0D">
        <w:rPr>
          <w:rFonts w:ascii="Arial" w:hAnsi="Arial" w:cs="Arial"/>
        </w:rPr>
        <w:t xml:space="preserve"> LS. RAN1 has discussed the </w:t>
      </w:r>
      <w:r>
        <w:rPr>
          <w:rFonts w:ascii="Arial" w:hAnsi="Arial" w:cs="Arial" w:hint="eastAsia"/>
          <w:lang w:eastAsia="zh-CN"/>
        </w:rPr>
        <w:t xml:space="preserve">following </w:t>
      </w:r>
      <w:r w:rsidR="00660C80" w:rsidRPr="00132E0D">
        <w:rPr>
          <w:rFonts w:ascii="Arial" w:hAnsi="Arial" w:cs="Arial"/>
        </w:rPr>
        <w:t>question</w:t>
      </w:r>
      <w:r w:rsidR="00A8677E" w:rsidRPr="00132E0D"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in RAN1#118bis and RAN1#119.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47"/>
      </w:tblGrid>
      <w:tr w:rsidR="00583C72" w:rsidRPr="00F13622" w14:paraId="15022223" w14:textId="77777777" w:rsidTr="00583C72">
        <w:tc>
          <w:tcPr>
            <w:tcW w:w="9639" w:type="dxa"/>
          </w:tcPr>
          <w:p w14:paraId="24DF193A" w14:textId="77777777" w:rsidR="00F13622" w:rsidRPr="00F13622" w:rsidRDefault="00F13622" w:rsidP="00F13622">
            <w:pPr>
              <w:pStyle w:val="Doc-text2"/>
              <w:tabs>
                <w:tab w:val="clear" w:pos="1622"/>
                <w:tab w:val="left" w:pos="2160"/>
              </w:tabs>
              <w:spacing w:after="120"/>
              <w:ind w:left="0" w:hanging="3"/>
              <w:rPr>
                <w:rFonts w:ascii="Times New Roman" w:hAnsi="Times New Roman"/>
                <w:u w:val="single"/>
              </w:rPr>
            </w:pPr>
            <w:r w:rsidRPr="00F13622">
              <w:rPr>
                <w:rFonts w:ascii="Times New Roman" w:hAnsi="Times New Roman"/>
                <w:u w:val="single"/>
              </w:rPr>
              <w:t>On General</w:t>
            </w:r>
          </w:p>
          <w:p w14:paraId="1DD78BE9" w14:textId="77777777" w:rsidR="00F13622" w:rsidRPr="00F13622" w:rsidRDefault="00F13622" w:rsidP="00F13622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iCs/>
              </w:rPr>
            </w:pPr>
            <w:r w:rsidRPr="00F13622">
              <w:t>Q1: In Step 2, what is the granularity of functionality? For example, whether it is a use case (e.g. beam management), whether it is a sub-use case (e.g. beam management Case 1), or others?</w:t>
            </w:r>
          </w:p>
          <w:p w14:paraId="711F18D9" w14:textId="77777777" w:rsidR="00F13622" w:rsidRPr="00F13622" w:rsidRDefault="00F13622" w:rsidP="00F13622">
            <w:pPr>
              <w:pStyle w:val="Doc-text2"/>
              <w:tabs>
                <w:tab w:val="clear" w:pos="1622"/>
                <w:tab w:val="left" w:pos="2160"/>
              </w:tabs>
              <w:spacing w:after="120"/>
              <w:ind w:left="0" w:hanging="3"/>
              <w:rPr>
                <w:rFonts w:ascii="Times New Roman" w:hAnsi="Times New Roman"/>
                <w:u w:val="single"/>
              </w:rPr>
            </w:pPr>
            <w:r w:rsidRPr="00F13622">
              <w:rPr>
                <w:rFonts w:ascii="Times New Roman" w:hAnsi="Times New Roman"/>
                <w:u w:val="single"/>
              </w:rPr>
              <w:t>On NW-side additional condition and configuration</w:t>
            </w:r>
          </w:p>
          <w:p w14:paraId="5109274E" w14:textId="77777777" w:rsidR="00F13622" w:rsidRPr="00F13622" w:rsidRDefault="00F13622" w:rsidP="00F13622">
            <w:pPr>
              <w:pStyle w:val="CommentText"/>
              <w:numPr>
                <w:ilvl w:val="0"/>
                <w:numId w:val="34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Q2: What is the content of NW-side additional condition, i.e. is it correct the RAN2 assumption of a NW-side additional condition assumed as associated ID? </w:t>
            </w:r>
            <w:r w:rsidRPr="00F13622" w:rsidDel="006661FF">
              <w:rPr>
                <w:rFonts w:ascii="Times New Roman" w:hAnsi="Times New Roman"/>
              </w:rPr>
              <w:t xml:space="preserve"> </w:t>
            </w:r>
          </w:p>
          <w:p w14:paraId="6735B985" w14:textId="77777777" w:rsidR="00F13622" w:rsidRPr="00F13622" w:rsidRDefault="00F13622" w:rsidP="00F13622">
            <w:pPr>
              <w:pStyle w:val="CommentText"/>
              <w:numPr>
                <w:ilvl w:val="0"/>
                <w:numId w:val="34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>Q3: Is NW-side additional condition functionality specific?</w:t>
            </w:r>
          </w:p>
          <w:p w14:paraId="131B0986" w14:textId="77777777" w:rsidR="00F13622" w:rsidRPr="00F13622" w:rsidRDefault="00F13622" w:rsidP="00F13622">
            <w:pPr>
              <w:pStyle w:val="CommentText"/>
              <w:numPr>
                <w:ilvl w:val="0"/>
                <w:numId w:val="34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>Q4: RAN2 wonders what information is needed in Step 3 for UE to decide whether a functionality is applicable before Step 4. More specifically, RAN2 would like to ask the following questions (Q4-1 to Q4-5):</w:t>
            </w:r>
          </w:p>
          <w:p w14:paraId="0F4903DE" w14:textId="77777777" w:rsidR="00F13622" w:rsidRPr="00F13622" w:rsidRDefault="00F13622" w:rsidP="00F13622">
            <w:pPr>
              <w:pStyle w:val="Doc-text2"/>
              <w:numPr>
                <w:ilvl w:val="1"/>
                <w:numId w:val="34"/>
              </w:numPr>
              <w:tabs>
                <w:tab w:val="clear" w:pos="1622"/>
                <w:tab w:val="left" w:pos="2160"/>
              </w:tabs>
              <w:spacing w:after="120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Q4-1: </w:t>
            </w:r>
            <w:r w:rsidRPr="00F13622">
              <w:rPr>
                <w:rFonts w:ascii="Times New Roman" w:hAnsi="Times New Roman"/>
                <w:lang w:val="en-US"/>
              </w:rPr>
              <w:t xml:space="preserve">In RAN2, it is FFS whether NW-side additional condition is mandatory or optional. </w:t>
            </w:r>
            <w:proofErr w:type="gramStart"/>
            <w:r w:rsidRPr="00F13622">
              <w:rPr>
                <w:rFonts w:ascii="Times New Roman" w:hAnsi="Times New Roman"/>
                <w:lang w:val="en-US"/>
              </w:rPr>
              <w:t>In order to</w:t>
            </w:r>
            <w:proofErr w:type="gramEnd"/>
            <w:r w:rsidRPr="00F13622">
              <w:rPr>
                <w:rFonts w:ascii="Times New Roman" w:hAnsi="Times New Roman"/>
                <w:lang w:val="en-US"/>
              </w:rPr>
              <w:t xml:space="preserve"> discuss further, RAN2 would like to understand </w:t>
            </w:r>
            <w:r w:rsidRPr="00F13622">
              <w:rPr>
                <w:rFonts w:ascii="Times New Roman" w:hAnsi="Times New Roman"/>
                <w:szCs w:val="20"/>
              </w:rPr>
              <w:t xml:space="preserve">whether </w:t>
            </w:r>
            <w:r w:rsidRPr="00F13622">
              <w:rPr>
                <w:rFonts w:ascii="Times New Roman" w:hAnsi="Times New Roman"/>
              </w:rPr>
              <w:t xml:space="preserve">it is feasible for UE to decide the applicable functionalities without NW-side additional condition? </w:t>
            </w:r>
          </w:p>
          <w:p w14:paraId="7F26193C" w14:textId="77777777" w:rsidR="00F13622" w:rsidRPr="00F13622" w:rsidRDefault="00F13622" w:rsidP="00F13622">
            <w:pPr>
              <w:pStyle w:val="Doc-text2"/>
              <w:numPr>
                <w:ilvl w:val="1"/>
                <w:numId w:val="34"/>
              </w:numPr>
              <w:spacing w:after="120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Q4-2: In RAN2, it is FFS whether configuration (e.g. inference configuration) other than NW-side additional condition can be included in Step 3. RAN2 would like to understand whether it is feasible </w:t>
            </w:r>
            <w:r w:rsidRPr="00F13622">
              <w:rPr>
                <w:rFonts w:ascii="Times New Roman" w:hAnsi="Times New Roman"/>
                <w:lang w:val="en-US"/>
              </w:rPr>
              <w:t>and required </w:t>
            </w:r>
            <w:r w:rsidRPr="00F13622">
              <w:rPr>
                <w:rFonts w:ascii="Times New Roman" w:hAnsi="Times New Roman"/>
              </w:rPr>
              <w:t xml:space="preserve">for </w:t>
            </w:r>
            <w:proofErr w:type="spellStart"/>
            <w:r w:rsidRPr="00F13622">
              <w:rPr>
                <w:rFonts w:ascii="Times New Roman" w:hAnsi="Times New Roman"/>
              </w:rPr>
              <w:t>gNB</w:t>
            </w:r>
            <w:proofErr w:type="spellEnd"/>
            <w:r w:rsidRPr="00F13622">
              <w:rPr>
                <w:rFonts w:ascii="Times New Roman" w:hAnsi="Times New Roman"/>
              </w:rPr>
              <w:t xml:space="preserve"> to provide configuration (e.g. inference configuration) other than NW-side additional condition in Step 3 for UE to determine applicable functionalities?</w:t>
            </w:r>
          </w:p>
          <w:p w14:paraId="73A31ED6" w14:textId="77777777" w:rsidR="00F13622" w:rsidRPr="00F13622" w:rsidRDefault="00F13622" w:rsidP="00F13622">
            <w:pPr>
              <w:pStyle w:val="Doc-text2"/>
              <w:numPr>
                <w:ilvl w:val="1"/>
                <w:numId w:val="34"/>
              </w:numPr>
              <w:tabs>
                <w:tab w:val="clear" w:pos="1622"/>
                <w:tab w:val="left" w:pos="2160"/>
              </w:tabs>
              <w:spacing w:after="120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Q4-3: For UE evaluating applicable functionality reporting, if the answer to Q4-2 is Yes, what is the relationship between NW-side additional condition and configuration (e.g. inference configuration)? </w:t>
            </w:r>
            <w:r w:rsidRPr="00F13622">
              <w:rPr>
                <w:rFonts w:ascii="Times New Roman" w:eastAsiaTheme="minorEastAsia" w:hAnsi="Times New Roman"/>
                <w:lang w:eastAsia="zh-CN"/>
              </w:rPr>
              <w:t xml:space="preserve">For example, is </w:t>
            </w:r>
            <w:r w:rsidRPr="00F13622">
              <w:rPr>
                <w:rFonts w:ascii="Times New Roman" w:hAnsi="Times New Roman"/>
              </w:rPr>
              <w:t>NW-side additional condition part of inference configuration, or is inference configuration part of NW-side additional condition, or is NW-side additional condition separate from inference configuration, etc?</w:t>
            </w:r>
          </w:p>
          <w:p w14:paraId="53E2E450" w14:textId="77777777" w:rsidR="00F13622" w:rsidRPr="00F13622" w:rsidRDefault="00F13622" w:rsidP="00F13622">
            <w:pPr>
              <w:pStyle w:val="Doc-text2"/>
              <w:numPr>
                <w:ilvl w:val="1"/>
                <w:numId w:val="34"/>
              </w:numPr>
              <w:tabs>
                <w:tab w:val="clear" w:pos="1622"/>
                <w:tab w:val="left" w:pos="2160"/>
              </w:tabs>
              <w:spacing w:after="120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Q4-4: If the answer to Q4-2 is Yes, what is the content of configuration (e.g. inference configuration) for UE to determine applicable functionalities? </w:t>
            </w:r>
          </w:p>
          <w:p w14:paraId="425DB28B" w14:textId="77777777" w:rsidR="00F13622" w:rsidRPr="00F13622" w:rsidRDefault="00F13622" w:rsidP="00F13622">
            <w:pPr>
              <w:pStyle w:val="Doc-text2"/>
              <w:numPr>
                <w:ilvl w:val="0"/>
                <w:numId w:val="34"/>
              </w:numPr>
              <w:tabs>
                <w:tab w:val="clear" w:pos="1622"/>
                <w:tab w:val="left" w:pos="2160"/>
              </w:tabs>
              <w:spacing w:after="120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Q5: </w:t>
            </w:r>
            <w:r w:rsidRPr="00F13622">
              <w:rPr>
                <w:rFonts w:ascii="Times New Roman" w:hAnsi="Times New Roman"/>
                <w:lang w:val="en-US"/>
              </w:rPr>
              <w:t>What is the content of applicable functionality reporting in Step 4?</w:t>
            </w:r>
          </w:p>
          <w:p w14:paraId="1F976467" w14:textId="77777777" w:rsidR="00F13622" w:rsidRPr="00F13622" w:rsidRDefault="00F13622" w:rsidP="00F13622">
            <w:pPr>
              <w:pStyle w:val="Doc-text2"/>
              <w:numPr>
                <w:ilvl w:val="0"/>
                <w:numId w:val="34"/>
              </w:numPr>
              <w:tabs>
                <w:tab w:val="clear" w:pos="1622"/>
                <w:tab w:val="left" w:pos="2160"/>
              </w:tabs>
              <w:spacing w:after="120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lastRenderedPageBreak/>
              <w:t xml:space="preserve">Q6: What is the content of inference configuration in Step 5? </w:t>
            </w:r>
          </w:p>
          <w:p w14:paraId="0DF37819" w14:textId="77777777" w:rsidR="00F13622" w:rsidRPr="00F13622" w:rsidRDefault="00F13622" w:rsidP="00F13622">
            <w:pPr>
              <w:pStyle w:val="Doc-text2"/>
              <w:spacing w:after="120"/>
              <w:ind w:left="0" w:firstLine="0"/>
              <w:rPr>
                <w:rFonts w:ascii="Times New Roman" w:hAnsi="Times New Roman"/>
                <w:u w:val="single"/>
              </w:rPr>
            </w:pPr>
            <w:r w:rsidRPr="00F13622">
              <w:rPr>
                <w:rFonts w:ascii="Times New Roman" w:hAnsi="Times New Roman"/>
                <w:u w:val="single"/>
              </w:rPr>
              <w:t>On Functionality Activation</w:t>
            </w:r>
          </w:p>
          <w:p w14:paraId="5052FECB" w14:textId="77777777" w:rsidR="00F13622" w:rsidRPr="00F13622" w:rsidRDefault="00F13622" w:rsidP="00F13622">
            <w:pPr>
              <w:pStyle w:val="CommentText"/>
              <w:numPr>
                <w:ilvl w:val="0"/>
                <w:numId w:val="34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Q7: If inference configuration is provided in Step 3, does it activate the functionality immediately upon receiving Step 3? </w:t>
            </w:r>
          </w:p>
          <w:p w14:paraId="1B0595EE" w14:textId="77777777" w:rsidR="00F13622" w:rsidRPr="00F13622" w:rsidRDefault="00F13622" w:rsidP="00F13622">
            <w:pPr>
              <w:pStyle w:val="CommentText"/>
              <w:numPr>
                <w:ilvl w:val="0"/>
                <w:numId w:val="34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>Q8: If inference configuration is not provided in Step 3, does configuration in Step 5 activate the functionality immediately upon receiving Step 5?</w:t>
            </w:r>
          </w:p>
          <w:p w14:paraId="40557951" w14:textId="77777777" w:rsidR="00F13622" w:rsidRPr="00F13622" w:rsidRDefault="00F13622" w:rsidP="00F13622">
            <w:pPr>
              <w:pStyle w:val="CommentText"/>
              <w:numPr>
                <w:ilvl w:val="0"/>
                <w:numId w:val="34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ascii="Times New Roman" w:hAnsi="Times New Roman"/>
              </w:rPr>
            </w:pPr>
            <w:r w:rsidRPr="00F13622">
              <w:rPr>
                <w:rFonts w:ascii="Times New Roman" w:hAnsi="Times New Roman"/>
              </w:rPr>
              <w:t xml:space="preserve">Q9: If more than one functionality </w:t>
            </w:r>
            <w:proofErr w:type="gramStart"/>
            <w:r w:rsidRPr="00F13622">
              <w:rPr>
                <w:rFonts w:ascii="Times New Roman" w:hAnsi="Times New Roman"/>
              </w:rPr>
              <w:t>are</w:t>
            </w:r>
            <w:proofErr w:type="gramEnd"/>
            <w:r w:rsidRPr="00F13622">
              <w:rPr>
                <w:rFonts w:ascii="Times New Roman" w:hAnsi="Times New Roman"/>
              </w:rPr>
              <w:t xml:space="preserve"> configured in Step 3 or Step 5, whether multiple/all applicable functionalities can be activated? </w:t>
            </w:r>
          </w:p>
          <w:p w14:paraId="0D190C86" w14:textId="2A1BF88F" w:rsidR="00583C72" w:rsidRPr="00F13622" w:rsidRDefault="00F13622" w:rsidP="00F13622">
            <w:pPr>
              <w:pStyle w:val="CommentText"/>
              <w:numPr>
                <w:ilvl w:val="0"/>
                <w:numId w:val="34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ascii="Times New Roman" w:hAnsi="Times New Roman"/>
                <w:lang w:eastAsia="zh-CN"/>
              </w:rPr>
            </w:pPr>
            <w:r w:rsidRPr="00F13622">
              <w:rPr>
                <w:rFonts w:ascii="Times New Roman" w:hAnsi="Times New Roman"/>
              </w:rPr>
              <w:t xml:space="preserve">Q10: Is L1/L2 </w:t>
            </w:r>
            <w:proofErr w:type="spellStart"/>
            <w:r w:rsidRPr="00F13622">
              <w:rPr>
                <w:rFonts w:ascii="Times New Roman" w:hAnsi="Times New Roman"/>
              </w:rPr>
              <w:t>signaling</w:t>
            </w:r>
            <w:proofErr w:type="spellEnd"/>
            <w:r w:rsidRPr="00F13622">
              <w:rPr>
                <w:rFonts w:ascii="Times New Roman" w:hAnsi="Times New Roman"/>
              </w:rPr>
              <w:t xml:space="preserve"> for functionality activation/deactivation needed?</w:t>
            </w:r>
          </w:p>
        </w:tc>
      </w:tr>
    </w:tbl>
    <w:p w14:paraId="0F367924" w14:textId="611F697B" w:rsidR="00037E39" w:rsidRPr="00132E0D" w:rsidRDefault="00E73D3F" w:rsidP="002572AE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Please kindly find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replies as below</w:t>
      </w:r>
    </w:p>
    <w:p w14:paraId="0046CF2E" w14:textId="5B58B63D" w:rsidR="006E04DA" w:rsidRPr="00132E0D" w:rsidRDefault="00132E0D" w:rsidP="00363948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132E0D">
        <w:rPr>
          <w:rFonts w:ascii="Arial" w:hAnsi="Arial" w:cs="Arial"/>
          <w:lang w:eastAsia="zh-CN"/>
        </w:rPr>
        <w:t>Reply to Q1:</w:t>
      </w:r>
    </w:p>
    <w:p w14:paraId="6E200C93" w14:textId="77777777" w:rsidR="00E73D3F" w:rsidRDefault="00E73D3F" w:rsidP="00132E0D">
      <w:pPr>
        <w:pStyle w:val="ListParagraph"/>
        <w:numPr>
          <w:ilvl w:val="0"/>
          <w:numId w:val="35"/>
        </w:numPr>
        <w:snapToGrid w:val="0"/>
        <w:spacing w:afterLines="50" w:after="120"/>
        <w:contextualSpacing w:val="0"/>
        <w:rPr>
          <w:rFonts w:ascii="Arial" w:eastAsiaTheme="minorEastAsia" w:hAnsi="Arial" w:cs="Arial"/>
          <w:lang w:eastAsia="zh-CN"/>
        </w:rPr>
      </w:pPr>
      <w:r w:rsidRPr="00E73D3F">
        <w:rPr>
          <w:rFonts w:ascii="Arial" w:eastAsiaTheme="minorEastAsia" w:hAnsi="Arial" w:cs="Arial"/>
          <w:lang w:eastAsia="zh-CN"/>
        </w:rPr>
        <w:t>In Step 2, RAN1 expects that UE reports its UE-capability information/parameters, i.e., Rel-19 AI/ML-specific FGs (including components and corresponding value ranges). These AI/ML-specific UE capability information/parameters will depend on how FGs are defined including the granularity, that will be discussed in RAN1 later in the WI.</w:t>
      </w:r>
    </w:p>
    <w:p w14:paraId="790F471D" w14:textId="77777777" w:rsidR="00012B1B" w:rsidRPr="00012B1B" w:rsidRDefault="00012B1B" w:rsidP="00012B1B">
      <w:pPr>
        <w:snapToGrid w:val="0"/>
        <w:spacing w:afterLines="50" w:after="120"/>
        <w:rPr>
          <w:rFonts w:ascii="Arial" w:eastAsiaTheme="minorEastAsia" w:hAnsi="Arial" w:cs="Arial"/>
          <w:lang w:eastAsia="zh-CN"/>
        </w:rPr>
      </w:pPr>
    </w:p>
    <w:p w14:paraId="08F20560" w14:textId="69F73994" w:rsidR="00132E0D" w:rsidRPr="00132E0D" w:rsidRDefault="00132E0D" w:rsidP="00132E0D">
      <w:pPr>
        <w:spacing w:beforeLines="50" w:before="120" w:afterLines="50" w:after="120"/>
        <w:jc w:val="both"/>
        <w:rPr>
          <w:rFonts w:ascii="Arial" w:eastAsiaTheme="minorEastAsia" w:hAnsi="Arial" w:cs="Arial"/>
          <w:lang w:eastAsia="zh-CN"/>
        </w:rPr>
      </w:pPr>
      <w:r w:rsidRPr="00132E0D">
        <w:rPr>
          <w:rFonts w:ascii="Arial" w:hAnsi="Arial" w:cs="Arial"/>
          <w:lang w:eastAsia="zh-CN"/>
        </w:rPr>
        <w:t>Reply to Q2</w:t>
      </w:r>
      <w:r w:rsidRPr="00132E0D">
        <w:rPr>
          <w:rFonts w:ascii="Arial" w:eastAsiaTheme="minorEastAsia" w:hAnsi="Arial" w:cs="Arial"/>
          <w:lang w:eastAsia="zh-CN"/>
        </w:rPr>
        <w:t>:</w:t>
      </w:r>
    </w:p>
    <w:p w14:paraId="4C68D2C8" w14:textId="5547C925" w:rsidR="00132E0D" w:rsidRDefault="00E73D3F" w:rsidP="00132E0D">
      <w:pPr>
        <w:pStyle w:val="ListParagraph"/>
        <w:numPr>
          <w:ilvl w:val="0"/>
          <w:numId w:val="35"/>
        </w:numPr>
        <w:spacing w:beforeLines="50" w:before="120" w:afterLines="50" w:after="120"/>
        <w:contextualSpacing w:val="0"/>
        <w:rPr>
          <w:rFonts w:ascii="Arial" w:eastAsiaTheme="minorEastAsia" w:hAnsi="Arial" w:cs="Arial"/>
          <w:lang w:eastAsia="zh-CN"/>
        </w:rPr>
      </w:pPr>
      <w:r w:rsidRPr="00E73D3F">
        <w:rPr>
          <w:rFonts w:ascii="Arial" w:eastAsiaTheme="minorEastAsia" w:hAnsi="Arial" w:cs="Arial"/>
          <w:lang w:eastAsia="zh-CN"/>
        </w:rPr>
        <w:t xml:space="preserve">RAN 1 did not have agreement on the content of NW-side additional condition. RAN1 agreed to support associated </w:t>
      </w:r>
      <w:proofErr w:type="gramStart"/>
      <w:r w:rsidRPr="00E73D3F">
        <w:rPr>
          <w:rFonts w:ascii="Arial" w:eastAsiaTheme="minorEastAsia" w:hAnsi="Arial" w:cs="Arial"/>
          <w:lang w:eastAsia="zh-CN"/>
        </w:rPr>
        <w:t>ID</w:t>
      </w:r>
      <w:proofErr w:type="gramEnd"/>
      <w:r w:rsidRPr="00E73D3F">
        <w:rPr>
          <w:rFonts w:ascii="Arial" w:eastAsiaTheme="minorEastAsia" w:hAnsi="Arial" w:cs="Arial"/>
          <w:lang w:eastAsia="zh-CN"/>
        </w:rPr>
        <w:t xml:space="preserve"> and it can be used to ensure the consistency of NW-side additional condition across training and inference for UE-sided model for BM-Case 1 and BM Case 2. UE may assume the similar properties of a DL Tx beam or beam set/list associated with the same associated ID, while FFS whether/how to define similar properties of a DL Tx beam or beam set/list</w:t>
      </w:r>
      <w:r w:rsidR="00132E0D" w:rsidRPr="00132E0D">
        <w:rPr>
          <w:rFonts w:ascii="Arial" w:eastAsiaTheme="minorEastAsia" w:hAnsi="Arial" w:cs="Arial"/>
          <w:lang w:eastAsia="zh-CN"/>
        </w:rPr>
        <w:t xml:space="preserve">. </w:t>
      </w:r>
    </w:p>
    <w:p w14:paraId="1887FFFA" w14:textId="77777777" w:rsidR="00012B1B" w:rsidRPr="00012B1B" w:rsidRDefault="00012B1B" w:rsidP="00012B1B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</w:p>
    <w:p w14:paraId="255C2EFF" w14:textId="2326D277" w:rsidR="00132E0D" w:rsidRPr="00132E0D" w:rsidRDefault="00132E0D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 Q</w:t>
      </w:r>
      <w:r>
        <w:rPr>
          <w:rFonts w:eastAsiaTheme="minorEastAsia" w:cs="Arial"/>
          <w:lang w:eastAsia="zh-CN"/>
        </w:rPr>
        <w:t>3</w:t>
      </w:r>
      <w:r w:rsidRPr="00132E0D">
        <w:rPr>
          <w:rFonts w:eastAsiaTheme="minorEastAsia" w:cs="Arial"/>
          <w:lang w:eastAsia="zh-CN"/>
        </w:rPr>
        <w:t>:</w:t>
      </w:r>
    </w:p>
    <w:p w14:paraId="1303D151" w14:textId="77777777" w:rsidR="00012B1B" w:rsidRPr="00012B1B" w:rsidRDefault="00012B1B" w:rsidP="00012B1B">
      <w:pPr>
        <w:pStyle w:val="CommentText"/>
        <w:numPr>
          <w:ilvl w:val="0"/>
          <w:numId w:val="35"/>
        </w:numPr>
        <w:spacing w:after="120"/>
        <w:rPr>
          <w:rFonts w:eastAsiaTheme="minorEastAsia" w:cs="Arial"/>
          <w:lang w:eastAsia="zh-CN"/>
        </w:rPr>
      </w:pPr>
      <w:r w:rsidRPr="00012B1B">
        <w:rPr>
          <w:rFonts w:eastAsiaTheme="minorEastAsia" w:cs="Arial"/>
          <w:lang w:eastAsia="zh-CN"/>
        </w:rPr>
        <w:t xml:space="preserve">Please refer to the answers to Q1 and Q2. </w:t>
      </w:r>
    </w:p>
    <w:p w14:paraId="2364DFF8" w14:textId="6E72374F" w:rsidR="00132E0D" w:rsidRDefault="00012B1B" w:rsidP="00132E0D">
      <w:pPr>
        <w:pStyle w:val="CommentText"/>
        <w:numPr>
          <w:ilvl w:val="0"/>
          <w:numId w:val="35"/>
        </w:numPr>
        <w:tabs>
          <w:tab w:val="clear" w:pos="1418"/>
          <w:tab w:val="clear" w:pos="4678"/>
          <w:tab w:val="clear" w:pos="5954"/>
          <w:tab w:val="clear" w:pos="7088"/>
        </w:tabs>
        <w:spacing w:after="120"/>
        <w:jc w:val="left"/>
        <w:rPr>
          <w:rFonts w:eastAsiaTheme="minorEastAsia" w:cs="Arial"/>
          <w:lang w:eastAsia="zh-CN"/>
        </w:rPr>
      </w:pPr>
      <w:r w:rsidRPr="00012B1B">
        <w:rPr>
          <w:rFonts w:eastAsiaTheme="minorEastAsia" w:cs="Arial"/>
          <w:lang w:eastAsia="zh-CN"/>
        </w:rPr>
        <w:t>Regarding the relationship between associated ID and functionalities (Rel-19 AI/ML FGs/ CSI-</w:t>
      </w:r>
      <w:proofErr w:type="spellStart"/>
      <w:r w:rsidRPr="00012B1B">
        <w:rPr>
          <w:rFonts w:eastAsiaTheme="minorEastAsia" w:cs="Arial"/>
          <w:lang w:eastAsia="zh-CN"/>
        </w:rPr>
        <w:t>ReportConfig</w:t>
      </w:r>
      <w:proofErr w:type="spellEnd"/>
      <w:r w:rsidRPr="00012B1B">
        <w:rPr>
          <w:rFonts w:eastAsiaTheme="minorEastAsia" w:cs="Arial"/>
          <w:lang w:eastAsia="zh-CN"/>
        </w:rPr>
        <w:t xml:space="preserve"> for inference configuration or a set of inference related parameters), the associated ID can be configured within CSI framework as working assumption and there is no additional restriction in RAN1.</w:t>
      </w:r>
    </w:p>
    <w:p w14:paraId="3E52F31C" w14:textId="77777777" w:rsidR="00012B1B" w:rsidRPr="00012B1B" w:rsidRDefault="00012B1B" w:rsidP="00012B1B">
      <w:pPr>
        <w:pStyle w:val="CommentText"/>
        <w:tabs>
          <w:tab w:val="clear" w:pos="1418"/>
          <w:tab w:val="clear" w:pos="4678"/>
          <w:tab w:val="clear" w:pos="5954"/>
          <w:tab w:val="clear" w:pos="7088"/>
        </w:tabs>
        <w:spacing w:after="120"/>
        <w:jc w:val="left"/>
        <w:rPr>
          <w:rFonts w:eastAsiaTheme="minorEastAsia" w:cs="Arial"/>
          <w:lang w:eastAsia="zh-CN"/>
        </w:rPr>
      </w:pPr>
    </w:p>
    <w:p w14:paraId="42C471A3" w14:textId="3D149B79" w:rsidR="00132E0D" w:rsidRPr="00132E0D" w:rsidRDefault="00132E0D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 Q</w:t>
      </w:r>
      <w:r w:rsidRPr="00132E0D">
        <w:rPr>
          <w:rFonts w:eastAsiaTheme="minorEastAsia" w:cs="Arial"/>
          <w:lang w:eastAsia="zh-CN"/>
        </w:rPr>
        <w:t>4</w:t>
      </w:r>
      <w:r>
        <w:rPr>
          <w:rFonts w:eastAsiaTheme="minorEastAsia" w:cs="Arial" w:hint="eastAsia"/>
          <w:lang w:eastAsia="zh-CN"/>
        </w:rPr>
        <w:t>-1</w:t>
      </w:r>
      <w:r w:rsidRPr="00132E0D">
        <w:rPr>
          <w:rFonts w:eastAsiaTheme="minorEastAsia" w:cs="Arial"/>
          <w:lang w:eastAsia="zh-CN"/>
        </w:rPr>
        <w:t xml:space="preserve">: </w:t>
      </w:r>
    </w:p>
    <w:p w14:paraId="1CE8A162" w14:textId="77777777" w:rsidR="00012B1B" w:rsidRPr="00012B1B" w:rsidRDefault="00012B1B" w:rsidP="00012B1B">
      <w:pPr>
        <w:pStyle w:val="Doc-text2"/>
        <w:numPr>
          <w:ilvl w:val="0"/>
          <w:numId w:val="35"/>
        </w:numPr>
        <w:tabs>
          <w:tab w:val="left" w:pos="2160"/>
        </w:tabs>
        <w:spacing w:after="120"/>
        <w:rPr>
          <w:rFonts w:eastAsiaTheme="minorEastAsia" w:cs="Arial"/>
          <w:szCs w:val="20"/>
          <w:lang w:val="en-US" w:eastAsia="zh-CN"/>
        </w:rPr>
      </w:pPr>
      <w:r w:rsidRPr="00012B1B">
        <w:rPr>
          <w:rFonts w:eastAsiaTheme="minorEastAsia" w:cs="Arial"/>
          <w:szCs w:val="20"/>
          <w:lang w:val="en-US" w:eastAsia="zh-CN"/>
        </w:rPr>
        <w:t xml:space="preserve">The associated ID(s) can be optionally configured by NW in Step 3 to represent NW-side additional conditions. </w:t>
      </w:r>
    </w:p>
    <w:p w14:paraId="054843E0" w14:textId="3E597203" w:rsidR="00132E0D" w:rsidRPr="00132E0D" w:rsidRDefault="00012B1B" w:rsidP="00012B1B">
      <w:pPr>
        <w:pStyle w:val="Doc-text2"/>
        <w:numPr>
          <w:ilvl w:val="0"/>
          <w:numId w:val="35"/>
        </w:numPr>
        <w:tabs>
          <w:tab w:val="clear" w:pos="1622"/>
          <w:tab w:val="left" w:pos="2160"/>
        </w:tabs>
        <w:spacing w:after="120"/>
        <w:rPr>
          <w:rFonts w:eastAsiaTheme="minorEastAsia" w:cs="Arial"/>
          <w:szCs w:val="20"/>
          <w:lang w:val="en-US" w:eastAsia="zh-CN"/>
        </w:rPr>
      </w:pPr>
      <w:r w:rsidRPr="00012B1B">
        <w:rPr>
          <w:rFonts w:eastAsiaTheme="minorEastAsia" w:cs="Arial"/>
          <w:szCs w:val="20"/>
          <w:lang w:val="en-US" w:eastAsia="zh-CN"/>
        </w:rPr>
        <w:t>If the associated ID(s) is (are) not provided, it is still feasible for UE to decide the applicable functionalities via model availability in device or other implementation approach</w:t>
      </w:r>
      <w:r w:rsidR="00E73D3F" w:rsidRPr="00E73D3F">
        <w:rPr>
          <w:rFonts w:eastAsiaTheme="minorEastAsia" w:cs="Arial"/>
          <w:szCs w:val="20"/>
          <w:lang w:val="en-US" w:eastAsia="zh-CN"/>
        </w:rPr>
        <w:t>.</w:t>
      </w:r>
    </w:p>
    <w:p w14:paraId="59408742" w14:textId="77777777" w:rsidR="00132E0D" w:rsidRDefault="00132E0D" w:rsidP="00132E0D">
      <w:pPr>
        <w:pStyle w:val="CommentText"/>
        <w:spacing w:after="120"/>
        <w:rPr>
          <w:rFonts w:eastAsiaTheme="minorEastAsia" w:cs="Arial"/>
          <w:lang w:eastAsia="zh-CN"/>
        </w:rPr>
      </w:pPr>
    </w:p>
    <w:p w14:paraId="52B5897B" w14:textId="7E429DC4" w:rsidR="00132E0D" w:rsidRPr="00132E0D" w:rsidRDefault="00132E0D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 Q</w:t>
      </w:r>
      <w:r>
        <w:rPr>
          <w:rFonts w:cs="Arial" w:hint="eastAsia"/>
          <w:lang w:eastAsia="zh-CN"/>
        </w:rPr>
        <w:t>4-2</w:t>
      </w:r>
      <w:r w:rsidRPr="00132E0D">
        <w:rPr>
          <w:rFonts w:eastAsiaTheme="minorEastAsia" w:cs="Arial"/>
          <w:lang w:eastAsia="zh-CN"/>
        </w:rPr>
        <w:t>:</w:t>
      </w:r>
    </w:p>
    <w:p w14:paraId="74E0277B" w14:textId="77777777" w:rsidR="00012B1B" w:rsidRPr="00012B1B" w:rsidRDefault="00012B1B" w:rsidP="00012B1B">
      <w:pPr>
        <w:pStyle w:val="Doc-text2"/>
        <w:numPr>
          <w:ilvl w:val="0"/>
          <w:numId w:val="35"/>
        </w:numPr>
        <w:tabs>
          <w:tab w:val="left" w:pos="2160"/>
        </w:tabs>
        <w:spacing w:after="120"/>
        <w:rPr>
          <w:rFonts w:eastAsiaTheme="minorEastAsia" w:cs="Arial"/>
          <w:szCs w:val="20"/>
          <w:lang w:val="en-US" w:eastAsia="zh-CN"/>
        </w:rPr>
      </w:pPr>
      <w:r w:rsidRPr="00012B1B">
        <w:rPr>
          <w:rFonts w:eastAsiaTheme="minorEastAsia" w:cs="Arial"/>
          <w:szCs w:val="20"/>
          <w:lang w:val="en-US" w:eastAsia="zh-CN"/>
        </w:rPr>
        <w:t xml:space="preserve">No, it is not required for </w:t>
      </w:r>
      <w:proofErr w:type="spellStart"/>
      <w:r w:rsidRPr="00012B1B">
        <w:rPr>
          <w:rFonts w:eastAsiaTheme="minorEastAsia" w:cs="Arial"/>
          <w:szCs w:val="20"/>
          <w:lang w:val="en-US" w:eastAsia="zh-CN"/>
        </w:rPr>
        <w:t>gNB</w:t>
      </w:r>
      <w:proofErr w:type="spellEnd"/>
      <w:r w:rsidRPr="00012B1B">
        <w:rPr>
          <w:rFonts w:eastAsiaTheme="minorEastAsia" w:cs="Arial"/>
          <w:szCs w:val="20"/>
          <w:lang w:val="en-US" w:eastAsia="zh-CN"/>
        </w:rPr>
        <w:t xml:space="preserve"> to configure inference resources in Step 3 for UE to determine applicable functionalities. </w:t>
      </w:r>
    </w:p>
    <w:p w14:paraId="19682414" w14:textId="244F270C" w:rsidR="00132E0D" w:rsidRPr="00132E0D" w:rsidRDefault="00012B1B" w:rsidP="00012B1B">
      <w:pPr>
        <w:pStyle w:val="Doc-text2"/>
        <w:numPr>
          <w:ilvl w:val="0"/>
          <w:numId w:val="35"/>
        </w:numPr>
        <w:tabs>
          <w:tab w:val="clear" w:pos="1622"/>
          <w:tab w:val="left" w:pos="2160"/>
        </w:tabs>
        <w:spacing w:after="120"/>
        <w:rPr>
          <w:rFonts w:eastAsiaTheme="minorEastAsia" w:cs="Arial"/>
          <w:szCs w:val="20"/>
          <w:lang w:val="en-US" w:eastAsia="zh-CN"/>
        </w:rPr>
      </w:pPr>
      <w:r w:rsidRPr="00012B1B">
        <w:rPr>
          <w:rFonts w:eastAsiaTheme="minorEastAsia" w:cs="Arial"/>
          <w:szCs w:val="20"/>
          <w:lang w:val="en-US" w:eastAsia="zh-CN"/>
        </w:rPr>
        <w:t>With associated ID(s) and/or inference-related parameters (either within CSI framework or not), it is feasible for UE to decide the applicable functionalities</w:t>
      </w:r>
      <w:r w:rsidR="007A4C67" w:rsidRPr="007A4C67">
        <w:rPr>
          <w:rFonts w:eastAsiaTheme="minorEastAsia" w:cs="Arial"/>
          <w:szCs w:val="20"/>
          <w:lang w:val="en-US" w:eastAsia="zh-CN"/>
        </w:rPr>
        <w:t>.</w:t>
      </w:r>
    </w:p>
    <w:p w14:paraId="2DF8102A" w14:textId="77777777" w:rsidR="00132E0D" w:rsidRDefault="00132E0D" w:rsidP="00132E0D">
      <w:pPr>
        <w:pStyle w:val="CommentText"/>
        <w:spacing w:after="120"/>
        <w:rPr>
          <w:rFonts w:eastAsiaTheme="minorEastAsia" w:cs="Arial"/>
          <w:lang w:eastAsia="zh-CN"/>
        </w:rPr>
      </w:pPr>
    </w:p>
    <w:p w14:paraId="78479A2C" w14:textId="266F2874" w:rsidR="00132E0D" w:rsidRPr="00132E0D" w:rsidRDefault="00132E0D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 Q</w:t>
      </w:r>
      <w:r>
        <w:rPr>
          <w:rFonts w:eastAsiaTheme="minorEastAsia" w:cs="Arial" w:hint="eastAsia"/>
          <w:lang w:eastAsia="zh-CN"/>
        </w:rPr>
        <w:t>4-3</w:t>
      </w:r>
      <w:r w:rsidRPr="00132E0D">
        <w:rPr>
          <w:rFonts w:eastAsiaTheme="minorEastAsia" w:cs="Arial"/>
          <w:lang w:eastAsia="zh-CN"/>
        </w:rPr>
        <w:t>:</w:t>
      </w:r>
    </w:p>
    <w:p w14:paraId="23F26CD8" w14:textId="1F0D4D7E" w:rsidR="00132E0D" w:rsidRPr="00132E0D" w:rsidRDefault="0003449E" w:rsidP="00132E0D">
      <w:pPr>
        <w:pStyle w:val="ListParagraph"/>
        <w:numPr>
          <w:ilvl w:val="0"/>
          <w:numId w:val="35"/>
        </w:numPr>
        <w:spacing w:afterLines="50" w:after="120"/>
        <w:contextualSpacing w:val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N.A.</w:t>
      </w:r>
    </w:p>
    <w:p w14:paraId="6A1382A9" w14:textId="77777777" w:rsidR="00462ED9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</w:p>
    <w:p w14:paraId="26467296" w14:textId="0777484B" w:rsidR="00132E0D" w:rsidRPr="00132E0D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lastRenderedPageBreak/>
        <w:t>Reply to</w:t>
      </w:r>
      <w:r w:rsidR="00132E0D" w:rsidRPr="00132E0D">
        <w:rPr>
          <w:rFonts w:eastAsiaTheme="minorEastAsia" w:cs="Arial"/>
          <w:lang w:eastAsia="zh-CN"/>
        </w:rPr>
        <w:t xml:space="preserve"> Q4-4:</w:t>
      </w:r>
    </w:p>
    <w:p w14:paraId="50A1AE6A" w14:textId="50DE39ED" w:rsidR="00132E0D" w:rsidRPr="00132E0D" w:rsidRDefault="0003449E" w:rsidP="00132E0D">
      <w:pPr>
        <w:pStyle w:val="ListParagraph"/>
        <w:numPr>
          <w:ilvl w:val="0"/>
          <w:numId w:val="35"/>
        </w:numPr>
        <w:tabs>
          <w:tab w:val="left" w:pos="2160"/>
        </w:tabs>
        <w:spacing w:afterLines="50" w:after="120"/>
        <w:contextualSpacing w:val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>N.A</w:t>
      </w:r>
      <w:r w:rsidR="00132E0D" w:rsidRPr="00132E0D">
        <w:rPr>
          <w:rFonts w:ascii="Arial" w:eastAsiaTheme="minorEastAsia" w:hAnsi="Arial" w:cs="Arial"/>
          <w:lang w:eastAsia="zh-CN"/>
        </w:rPr>
        <w:t>.</w:t>
      </w:r>
    </w:p>
    <w:p w14:paraId="061D102F" w14:textId="77777777" w:rsidR="00462ED9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</w:p>
    <w:p w14:paraId="65AD047A" w14:textId="7928F3B0" w:rsidR="00132E0D" w:rsidRPr="00132E0D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Reply</w:t>
      </w:r>
      <w:r w:rsidR="00132E0D" w:rsidRPr="00132E0D">
        <w:rPr>
          <w:rFonts w:eastAsiaTheme="minorEastAsia" w:cs="Arial"/>
          <w:lang w:eastAsia="zh-CN"/>
        </w:rPr>
        <w:t xml:space="preserve"> to Q5:</w:t>
      </w:r>
    </w:p>
    <w:p w14:paraId="3991B2B5" w14:textId="5463B3E1" w:rsidR="00132E0D" w:rsidRPr="00132E0D" w:rsidRDefault="0003449E" w:rsidP="00132E0D">
      <w:pPr>
        <w:pStyle w:val="ListParagraph"/>
        <w:numPr>
          <w:ilvl w:val="0"/>
          <w:numId w:val="35"/>
        </w:numPr>
        <w:spacing w:afterLines="50" w:after="120"/>
        <w:contextualSpacing w:val="0"/>
        <w:rPr>
          <w:rFonts w:ascii="Arial" w:eastAsiaTheme="minorEastAsia" w:hAnsi="Arial" w:cs="Arial"/>
          <w:lang w:val="en-US" w:eastAsia="zh-CN"/>
        </w:rPr>
      </w:pPr>
      <w:r w:rsidRPr="0003449E">
        <w:rPr>
          <w:rFonts w:ascii="Arial" w:eastAsiaTheme="minorEastAsia" w:hAnsi="Arial" w:cs="Arial"/>
          <w:lang w:val="en-US" w:eastAsia="zh-CN"/>
        </w:rPr>
        <w:t>In Step 4, UE reports the applicable functionality associated with one or more associated ID(s).</w:t>
      </w:r>
    </w:p>
    <w:p w14:paraId="33199AB4" w14:textId="77777777" w:rsidR="00462ED9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</w:p>
    <w:p w14:paraId="79625068" w14:textId="4B949229" w:rsidR="00132E0D" w:rsidRPr="00132E0D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</w:t>
      </w:r>
      <w:r w:rsidR="00132E0D" w:rsidRPr="00132E0D">
        <w:rPr>
          <w:rFonts w:eastAsiaTheme="minorEastAsia" w:cs="Arial"/>
          <w:lang w:eastAsia="zh-CN"/>
        </w:rPr>
        <w:t xml:space="preserve"> Q6:</w:t>
      </w:r>
    </w:p>
    <w:p w14:paraId="4BB38FA8" w14:textId="26C427B9" w:rsidR="00132E0D" w:rsidRPr="00132E0D" w:rsidRDefault="0003449E" w:rsidP="00132E0D">
      <w:pPr>
        <w:pStyle w:val="ListParagraph"/>
        <w:numPr>
          <w:ilvl w:val="0"/>
          <w:numId w:val="35"/>
        </w:numPr>
        <w:spacing w:afterLines="50" w:after="120"/>
        <w:contextualSpacing w:val="0"/>
        <w:rPr>
          <w:rFonts w:ascii="Arial" w:eastAsiaTheme="minorEastAsia" w:hAnsi="Arial" w:cs="Arial"/>
          <w:lang w:val="en-US" w:eastAsia="zh-CN"/>
        </w:rPr>
      </w:pPr>
      <w:r w:rsidRPr="0003449E">
        <w:rPr>
          <w:rFonts w:ascii="Arial" w:eastAsiaTheme="minorEastAsia" w:hAnsi="Arial" w:cs="Arial"/>
          <w:lang w:eastAsia="zh-CN"/>
        </w:rPr>
        <w:t xml:space="preserve">Given RAN1’s agreement, the inference resource sets for Set B and Set A are configured within CSI framework, i.e. </w:t>
      </w:r>
      <w:r w:rsidRPr="00012B1B">
        <w:rPr>
          <w:rFonts w:ascii="Arial" w:eastAsiaTheme="minorEastAsia" w:hAnsi="Arial" w:cs="Arial"/>
          <w:i/>
          <w:iCs/>
          <w:lang w:eastAsia="zh-CN"/>
        </w:rPr>
        <w:t>CSI-</w:t>
      </w:r>
      <w:proofErr w:type="spellStart"/>
      <w:r w:rsidRPr="00012B1B">
        <w:rPr>
          <w:rFonts w:ascii="Arial" w:eastAsiaTheme="minorEastAsia" w:hAnsi="Arial" w:cs="Arial"/>
          <w:i/>
          <w:iCs/>
          <w:lang w:eastAsia="zh-CN"/>
        </w:rPr>
        <w:t>ReportConfig</w:t>
      </w:r>
      <w:proofErr w:type="spellEnd"/>
      <w:r w:rsidRPr="0003449E">
        <w:rPr>
          <w:rFonts w:ascii="Arial" w:eastAsiaTheme="minorEastAsia" w:hAnsi="Arial" w:cs="Arial"/>
          <w:lang w:eastAsia="zh-CN"/>
        </w:rPr>
        <w:t>, in Step 5</w:t>
      </w:r>
      <w:r w:rsidR="00132E0D" w:rsidRPr="00132E0D">
        <w:rPr>
          <w:rFonts w:ascii="Arial" w:eastAsiaTheme="minorEastAsia" w:hAnsi="Arial" w:cs="Arial"/>
          <w:lang w:eastAsia="zh-CN"/>
        </w:rPr>
        <w:t>.</w:t>
      </w:r>
    </w:p>
    <w:p w14:paraId="7FC74406" w14:textId="77777777" w:rsidR="00462ED9" w:rsidRDefault="00462ED9" w:rsidP="00132E0D">
      <w:pPr>
        <w:pStyle w:val="CommentText"/>
        <w:spacing w:after="120"/>
        <w:rPr>
          <w:rFonts w:cs="Arial"/>
          <w:lang w:eastAsia="zh-CN"/>
        </w:rPr>
      </w:pPr>
    </w:p>
    <w:p w14:paraId="429AECD5" w14:textId="55A3963B" w:rsidR="00132E0D" w:rsidRPr="00132E0D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</w:t>
      </w:r>
      <w:r w:rsidRPr="00132E0D">
        <w:rPr>
          <w:rFonts w:eastAsiaTheme="minorEastAsia" w:cs="Arial"/>
          <w:lang w:eastAsia="zh-CN"/>
        </w:rPr>
        <w:t xml:space="preserve"> </w:t>
      </w:r>
      <w:r w:rsidR="00132E0D" w:rsidRPr="00132E0D">
        <w:rPr>
          <w:rFonts w:eastAsiaTheme="minorEastAsia" w:cs="Arial"/>
          <w:lang w:eastAsia="zh-CN"/>
        </w:rPr>
        <w:t>Q7:</w:t>
      </w:r>
    </w:p>
    <w:p w14:paraId="4C7C8830" w14:textId="209B2D99" w:rsidR="00132E0D" w:rsidRPr="00132E0D" w:rsidRDefault="0003449E" w:rsidP="00132E0D">
      <w:pPr>
        <w:pStyle w:val="ListParagraph"/>
        <w:numPr>
          <w:ilvl w:val="0"/>
          <w:numId w:val="35"/>
        </w:numPr>
        <w:spacing w:afterLines="50" w:after="120"/>
        <w:contextualSpacing w:val="0"/>
        <w:rPr>
          <w:rFonts w:ascii="Arial" w:eastAsiaTheme="minorEastAsia" w:hAnsi="Arial" w:cs="Arial"/>
          <w:lang w:eastAsia="zh-CN"/>
        </w:rPr>
      </w:pPr>
      <w:r w:rsidRPr="0003449E">
        <w:rPr>
          <w:rFonts w:ascii="Arial" w:eastAsiaTheme="minorEastAsia" w:hAnsi="Arial" w:cs="Arial"/>
          <w:lang w:eastAsia="zh-CN"/>
        </w:rPr>
        <w:t>For Option 1 (if supported) in previous RAN1 agreement, CSI report configuration for UE-side model inference can’t be activated immediately upon receiving Step 3.</w:t>
      </w:r>
    </w:p>
    <w:p w14:paraId="1A899E48" w14:textId="77777777" w:rsidR="00462ED9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</w:p>
    <w:p w14:paraId="608166FD" w14:textId="4C0683F3" w:rsidR="00132E0D" w:rsidRPr="00132E0D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</w:t>
      </w:r>
      <w:r w:rsidRPr="00132E0D">
        <w:rPr>
          <w:rFonts w:eastAsiaTheme="minorEastAsia" w:cs="Arial"/>
          <w:lang w:eastAsia="zh-CN"/>
        </w:rPr>
        <w:t xml:space="preserve"> </w:t>
      </w:r>
      <w:r w:rsidR="00132E0D" w:rsidRPr="00132E0D">
        <w:rPr>
          <w:rFonts w:eastAsiaTheme="minorEastAsia" w:cs="Arial"/>
          <w:lang w:eastAsia="zh-CN"/>
        </w:rPr>
        <w:t>Q8:</w:t>
      </w:r>
    </w:p>
    <w:p w14:paraId="5F58D1AC" w14:textId="68C33803" w:rsidR="00132E0D" w:rsidRPr="00132E0D" w:rsidRDefault="0003449E" w:rsidP="00132E0D">
      <w:pPr>
        <w:pStyle w:val="ListParagraph"/>
        <w:numPr>
          <w:ilvl w:val="0"/>
          <w:numId w:val="35"/>
        </w:numPr>
        <w:spacing w:afterLines="50" w:after="120"/>
        <w:contextualSpacing w:val="0"/>
        <w:rPr>
          <w:rFonts w:ascii="Arial" w:eastAsiaTheme="minorEastAsia" w:hAnsi="Arial" w:cs="Arial"/>
          <w:lang w:eastAsia="zh-CN"/>
        </w:rPr>
      </w:pPr>
      <w:r w:rsidRPr="0003449E">
        <w:rPr>
          <w:rFonts w:ascii="Arial" w:eastAsiaTheme="minorEastAsia" w:hAnsi="Arial" w:cs="Arial"/>
          <w:lang w:eastAsia="zh-CN"/>
        </w:rPr>
        <w:t>For Option 2 (if supported) or Option 3 (if supported) in previous RAN1 agreement, after receiving inference configuration in Step 5, legacy CSI reporting timeline can be reused by UE.</w:t>
      </w:r>
    </w:p>
    <w:p w14:paraId="1B21F59A" w14:textId="77777777" w:rsidR="00462ED9" w:rsidRDefault="00462ED9" w:rsidP="00132E0D">
      <w:pPr>
        <w:pStyle w:val="CommentText"/>
        <w:spacing w:after="120"/>
        <w:rPr>
          <w:rFonts w:cs="Arial"/>
          <w:lang w:eastAsia="zh-CN"/>
        </w:rPr>
      </w:pPr>
    </w:p>
    <w:p w14:paraId="156592BC" w14:textId="263A06C2" w:rsidR="00132E0D" w:rsidRPr="00132E0D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</w:t>
      </w:r>
      <w:r w:rsidRPr="00132E0D">
        <w:rPr>
          <w:rFonts w:eastAsiaTheme="minorEastAsia" w:cs="Arial"/>
          <w:lang w:eastAsia="zh-CN"/>
        </w:rPr>
        <w:t xml:space="preserve"> </w:t>
      </w:r>
      <w:r w:rsidR="00132E0D" w:rsidRPr="00132E0D">
        <w:rPr>
          <w:rFonts w:eastAsiaTheme="minorEastAsia" w:cs="Arial"/>
          <w:lang w:eastAsia="zh-CN"/>
        </w:rPr>
        <w:t>Q9:</w:t>
      </w:r>
    </w:p>
    <w:p w14:paraId="74BB0425" w14:textId="2A48122C" w:rsidR="00132E0D" w:rsidRPr="00132E0D" w:rsidRDefault="0003449E" w:rsidP="00132E0D">
      <w:pPr>
        <w:pStyle w:val="ListParagraph"/>
        <w:numPr>
          <w:ilvl w:val="0"/>
          <w:numId w:val="35"/>
        </w:numPr>
        <w:spacing w:afterLines="50" w:after="120"/>
        <w:contextualSpacing w:val="0"/>
        <w:rPr>
          <w:rFonts w:ascii="Arial" w:eastAsiaTheme="minorEastAsia" w:hAnsi="Arial" w:cs="Arial"/>
          <w:lang w:eastAsia="zh-CN"/>
        </w:rPr>
      </w:pPr>
      <w:r w:rsidRPr="0003449E">
        <w:rPr>
          <w:rFonts w:ascii="Arial" w:eastAsiaTheme="minorEastAsia" w:hAnsi="Arial" w:cs="Arial"/>
          <w:lang w:eastAsia="zh-CN"/>
        </w:rPr>
        <w:t>In RAN1#118bis, RAN1 agreed that for beam management, multiple CSI reports for inference for UE-side model can be configured/activated/triggered, which is up to UE capability</w:t>
      </w:r>
      <w:r w:rsidR="00132E0D" w:rsidRPr="00132E0D">
        <w:rPr>
          <w:rFonts w:ascii="Arial" w:eastAsiaTheme="minorEastAsia" w:hAnsi="Arial" w:cs="Arial"/>
          <w:lang w:eastAsia="zh-CN"/>
        </w:rPr>
        <w:t>.</w:t>
      </w:r>
    </w:p>
    <w:p w14:paraId="2F1883D4" w14:textId="77777777" w:rsidR="00462ED9" w:rsidRDefault="00462ED9" w:rsidP="00132E0D">
      <w:pPr>
        <w:pStyle w:val="CommentText"/>
        <w:spacing w:after="120"/>
        <w:rPr>
          <w:rFonts w:cs="Arial"/>
          <w:lang w:eastAsia="zh-CN"/>
        </w:rPr>
      </w:pPr>
    </w:p>
    <w:p w14:paraId="459AF514" w14:textId="75B1550B" w:rsidR="00132E0D" w:rsidRPr="00132E0D" w:rsidRDefault="00462ED9" w:rsidP="00132E0D">
      <w:pPr>
        <w:pStyle w:val="CommentText"/>
        <w:spacing w:after="120"/>
        <w:rPr>
          <w:rFonts w:eastAsiaTheme="minorEastAsia" w:cs="Arial"/>
          <w:lang w:eastAsia="zh-CN"/>
        </w:rPr>
      </w:pPr>
      <w:r w:rsidRPr="00132E0D">
        <w:rPr>
          <w:rFonts w:cs="Arial"/>
          <w:lang w:eastAsia="zh-CN"/>
        </w:rPr>
        <w:t>Reply to</w:t>
      </w:r>
      <w:r w:rsidR="00132E0D" w:rsidRPr="00132E0D">
        <w:rPr>
          <w:rFonts w:eastAsiaTheme="minorEastAsia" w:cs="Arial"/>
          <w:lang w:eastAsia="zh-CN"/>
        </w:rPr>
        <w:t xml:space="preserve"> Q10:</w:t>
      </w:r>
    </w:p>
    <w:p w14:paraId="7536F01D" w14:textId="0F4E9566" w:rsidR="00132E0D" w:rsidRPr="00132E0D" w:rsidRDefault="0003449E" w:rsidP="00462ED9">
      <w:pPr>
        <w:pStyle w:val="ListParagraph"/>
        <w:numPr>
          <w:ilvl w:val="0"/>
          <w:numId w:val="35"/>
        </w:numPr>
        <w:spacing w:afterLines="50" w:after="120"/>
        <w:contextualSpacing w:val="0"/>
        <w:rPr>
          <w:rFonts w:ascii="Arial" w:hAnsi="Arial" w:cs="Arial"/>
          <w:lang w:eastAsia="zh-CN"/>
        </w:rPr>
      </w:pPr>
      <w:r w:rsidRPr="0003449E">
        <w:rPr>
          <w:rFonts w:ascii="Arial" w:eastAsiaTheme="minorEastAsia" w:hAnsi="Arial" w:cs="Arial"/>
          <w:lang w:eastAsia="zh-CN"/>
        </w:rPr>
        <w:t>In RAN1#118bis, RAN1 agreed that legacy CSI reporting (periodic CSI reporting, aperiodic CSI reporting and semi-persistent CSI reporting) can be re-used for beam management.</w:t>
      </w:r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266EC7FC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F20B77">
        <w:rPr>
          <w:rFonts w:ascii="Arial" w:eastAsiaTheme="minorEastAsia" w:hAnsi="Arial" w:cs="Arial" w:hint="eastAsia"/>
          <w:b/>
          <w:lang w:val="en-US" w:eastAsia="zh-CN"/>
        </w:rPr>
        <w:t>RAN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7AA789BB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lang w:val="en-US" w:eastAsia="en-GB"/>
        </w:rPr>
        <w:t xml:space="preserve">RAN1 respectfully requests </w:t>
      </w:r>
      <w:r w:rsidR="009C20F7">
        <w:rPr>
          <w:rFonts w:ascii="Arial" w:eastAsiaTheme="minorEastAsia" w:hAnsi="Arial" w:cs="Arial" w:hint="eastAsia"/>
          <w:lang w:val="en-US" w:eastAsia="zh-CN"/>
        </w:rPr>
        <w:t>RAN</w:t>
      </w:r>
      <w:r w:rsidRPr="008660A9">
        <w:rPr>
          <w:rFonts w:ascii="Arial" w:eastAsia="PMingLiU" w:hAnsi="Arial" w:cs="Arial"/>
          <w:lang w:val="en-US" w:eastAsia="en-GB"/>
        </w:rPr>
        <w:t xml:space="preserve">2 to take the above </w:t>
      </w:r>
      <w:r w:rsidR="00F20B77">
        <w:rPr>
          <w:rFonts w:ascii="Arial" w:eastAsiaTheme="minorEastAsia" w:hAnsi="Arial" w:cs="Arial" w:hint="eastAsia"/>
          <w:lang w:val="en-US" w:eastAsia="zh-CN"/>
        </w:rPr>
        <w:t xml:space="preserve">replies </w:t>
      </w:r>
      <w:r w:rsidRPr="008660A9">
        <w:rPr>
          <w:rFonts w:ascii="Arial" w:eastAsia="PMingLiU" w:hAnsi="Arial" w:cs="Arial"/>
          <w:lang w:val="en-US" w:eastAsia="en-GB"/>
        </w:rPr>
        <w:t>into account in their future work.</w:t>
      </w:r>
    </w:p>
    <w:p w14:paraId="249C9439" w14:textId="6491E730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</w:t>
      </w:r>
      <w:r w:rsidR="003130E7" w:rsidRPr="008660A9">
        <w:rPr>
          <w:rFonts w:ascii="Arial" w:eastAsia="PMingLiU" w:hAnsi="Arial"/>
          <w:sz w:val="36"/>
          <w:szCs w:val="36"/>
          <w:lang w:val="en-US" w:eastAsia="en-GB"/>
        </w:rPr>
        <w:t>the next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4D11C1A2" w14:textId="29270DAA" w:rsidR="001C0689" w:rsidRDefault="00E43C29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 w:rsidR="009C20F7">
        <w:rPr>
          <w:rFonts w:ascii="Arial" w:eastAsia="MS Mincho" w:hAnsi="Arial" w:cs="Arial"/>
          <w:bCs/>
        </w:rPr>
        <w:t>1</w:t>
      </w:r>
      <w:r w:rsidR="009C20F7">
        <w:rPr>
          <w:rFonts w:ascii="Arial" w:eastAsiaTheme="minorEastAsia" w:hAnsi="Arial" w:cs="Arial" w:hint="eastAsia"/>
          <w:bCs/>
          <w:lang w:eastAsia="zh-CN"/>
        </w:rPr>
        <w:t>20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</w:t>
      </w:r>
      <w:r w:rsidR="009C20F7">
        <w:rPr>
          <w:rFonts w:ascii="Arial" w:eastAsiaTheme="minorEastAsia" w:hAnsi="Arial" w:cs="Arial" w:hint="eastAsia"/>
          <w:bCs/>
          <w:lang w:eastAsia="zh-CN"/>
        </w:rPr>
        <w:t>7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9C20F7">
        <w:rPr>
          <w:rFonts w:ascii="Arial" w:eastAsiaTheme="minorEastAsia" w:hAnsi="Arial" w:cs="Arial" w:hint="eastAsia"/>
          <w:bCs/>
          <w:lang w:eastAsia="zh-CN"/>
        </w:rPr>
        <w:t>21</w:t>
      </w:r>
      <w:r w:rsidR="009C20F7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>
        <w:rPr>
          <w:rFonts w:ascii="Arial" w:eastAsia="MS Mincho" w:hAnsi="Arial" w:cs="Arial"/>
          <w:bCs/>
        </w:rPr>
        <w:t xml:space="preserve"> </w:t>
      </w:r>
      <w:r w:rsidR="009C20F7">
        <w:rPr>
          <w:rFonts w:ascii="Arial" w:eastAsiaTheme="minorEastAsia" w:hAnsi="Arial" w:cs="Arial" w:hint="eastAsia"/>
          <w:bCs/>
          <w:lang w:eastAsia="zh-CN"/>
        </w:rPr>
        <w:t>Feb</w:t>
      </w:r>
      <w:r>
        <w:rPr>
          <w:rFonts w:ascii="Arial" w:eastAsia="MS Mincho" w:hAnsi="Arial" w:cs="Arial"/>
          <w:bCs/>
        </w:rPr>
        <w:t>.</w:t>
      </w:r>
      <w:r w:rsidR="00F861A3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9C20F7">
        <w:rPr>
          <w:rFonts w:ascii="Arial" w:eastAsiaTheme="minorEastAsia" w:hAnsi="Arial" w:cs="Arial" w:hint="eastAsia"/>
          <w:bCs/>
          <w:lang w:eastAsia="zh-CN"/>
        </w:rPr>
        <w:t>2025</w:t>
      </w:r>
      <w:r w:rsidRPr="00343BA6">
        <w:rPr>
          <w:rFonts w:ascii="Arial" w:eastAsia="MS Mincho" w:hAnsi="Arial" w:cs="Arial"/>
          <w:bCs/>
        </w:rPr>
        <w:tab/>
      </w:r>
      <w:r w:rsidR="009C20F7">
        <w:rPr>
          <w:rFonts w:ascii="Arial" w:eastAsiaTheme="minorEastAsia" w:hAnsi="Arial" w:cs="Arial" w:hint="eastAsia"/>
          <w:bCs/>
          <w:lang w:eastAsia="zh-CN"/>
        </w:rPr>
        <w:t>Athens</w:t>
      </w:r>
      <w:r w:rsidRPr="00623E40">
        <w:rPr>
          <w:rFonts w:ascii="Arial" w:eastAsia="MS Mincho" w:hAnsi="Arial" w:cs="Arial"/>
          <w:bCs/>
        </w:rPr>
        <w:t xml:space="preserve">, </w:t>
      </w:r>
      <w:r w:rsidR="009C20F7">
        <w:rPr>
          <w:rFonts w:ascii="Arial" w:eastAsiaTheme="minorEastAsia" w:hAnsi="Arial" w:cs="Arial" w:hint="eastAsia"/>
          <w:bCs/>
          <w:lang w:eastAsia="zh-CN"/>
        </w:rPr>
        <w:t>Greece</w:t>
      </w:r>
    </w:p>
    <w:p w14:paraId="00EA46F7" w14:textId="5FF58F27" w:rsidR="00483CF8" w:rsidRPr="00AF6186" w:rsidRDefault="00483CF8" w:rsidP="00483CF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="00AF6186">
        <w:rPr>
          <w:rFonts w:ascii="Arial" w:eastAsiaTheme="minorEastAsia" w:hAnsi="Arial" w:cs="Arial" w:hint="eastAsia"/>
          <w:bCs/>
          <w:lang w:eastAsia="zh-CN"/>
        </w:rPr>
        <w:t>bis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7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AF6186">
        <w:rPr>
          <w:rFonts w:ascii="Arial" w:eastAsiaTheme="minorEastAsia" w:hAnsi="Arial" w:cs="Arial" w:hint="eastAsia"/>
          <w:bCs/>
          <w:lang w:eastAsia="zh-CN"/>
        </w:rPr>
        <w:t>11</w:t>
      </w:r>
      <w:r w:rsidR="00AF6186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="004B350B">
        <w:rPr>
          <w:rFonts w:ascii="Arial" w:eastAsiaTheme="minorEastAsia" w:hAnsi="Arial" w:cs="Arial" w:hint="eastAsia"/>
          <w:bCs/>
          <w:lang w:eastAsia="zh-CN"/>
        </w:rPr>
        <w:t xml:space="preserve">  </w:t>
      </w:r>
      <w:r w:rsidR="00AF6186">
        <w:rPr>
          <w:rFonts w:ascii="Arial" w:eastAsiaTheme="minorEastAsia" w:hAnsi="Arial" w:cs="Arial" w:hint="eastAsia"/>
          <w:bCs/>
          <w:lang w:eastAsia="zh-CN"/>
        </w:rPr>
        <w:t>April</w:t>
      </w:r>
      <w:r>
        <w:rPr>
          <w:rFonts w:ascii="Arial" w:eastAsia="MS Mincho" w:hAnsi="Arial" w:cs="Arial"/>
          <w:bCs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AF6186">
        <w:rPr>
          <w:rFonts w:ascii="Arial" w:eastAsiaTheme="minorEastAsia" w:hAnsi="Arial" w:cs="Arial" w:hint="eastAsia"/>
          <w:bCs/>
          <w:lang w:eastAsia="zh-CN"/>
        </w:rPr>
        <w:t>China</w:t>
      </w:r>
    </w:p>
    <w:p w14:paraId="3C576C80" w14:textId="77777777" w:rsidR="00483CF8" w:rsidRPr="00483CF8" w:rsidRDefault="00483CF8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483CF8" w:rsidRPr="00483CF8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41DB2" w14:textId="77777777" w:rsidR="00942B73" w:rsidRDefault="00942B73" w:rsidP="00D77C35">
      <w:r>
        <w:separator/>
      </w:r>
    </w:p>
  </w:endnote>
  <w:endnote w:type="continuationSeparator" w:id="0">
    <w:p w14:paraId="4E6BA610" w14:textId="77777777" w:rsidR="00942B73" w:rsidRDefault="00942B73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994C3" w14:textId="77777777" w:rsidR="00942B73" w:rsidRDefault="00942B73" w:rsidP="00D77C35">
      <w:r>
        <w:separator/>
      </w:r>
    </w:p>
  </w:footnote>
  <w:footnote w:type="continuationSeparator" w:id="0">
    <w:p w14:paraId="5D4D9FAA" w14:textId="77777777" w:rsidR="00942B73" w:rsidRDefault="00942B73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07742252">
    <w:abstractNumId w:val="8"/>
  </w:num>
  <w:num w:numId="2" w16cid:durableId="943462241">
    <w:abstractNumId w:val="27"/>
  </w:num>
  <w:num w:numId="3" w16cid:durableId="476381341">
    <w:abstractNumId w:val="23"/>
  </w:num>
  <w:num w:numId="4" w16cid:durableId="487985097">
    <w:abstractNumId w:val="18"/>
  </w:num>
  <w:num w:numId="5" w16cid:durableId="1914580856">
    <w:abstractNumId w:val="22"/>
  </w:num>
  <w:num w:numId="6" w16cid:durableId="1662077749">
    <w:abstractNumId w:val="33"/>
  </w:num>
  <w:num w:numId="7" w16cid:durableId="392899047">
    <w:abstractNumId w:val="34"/>
  </w:num>
  <w:num w:numId="8" w16cid:durableId="877157572">
    <w:abstractNumId w:val="30"/>
  </w:num>
  <w:num w:numId="9" w16cid:durableId="1067218222">
    <w:abstractNumId w:val="29"/>
  </w:num>
  <w:num w:numId="10" w16cid:durableId="922026636">
    <w:abstractNumId w:val="12"/>
  </w:num>
  <w:num w:numId="11" w16cid:durableId="615407528">
    <w:abstractNumId w:val="31"/>
  </w:num>
  <w:num w:numId="12" w16cid:durableId="1136410196">
    <w:abstractNumId w:val="9"/>
  </w:num>
  <w:num w:numId="13" w16cid:durableId="1183321205">
    <w:abstractNumId w:val="32"/>
  </w:num>
  <w:num w:numId="14" w16cid:durableId="1660039952">
    <w:abstractNumId w:val="20"/>
  </w:num>
  <w:num w:numId="15" w16cid:durableId="985083734">
    <w:abstractNumId w:val="10"/>
  </w:num>
  <w:num w:numId="16" w16cid:durableId="1662540121">
    <w:abstractNumId w:val="1"/>
  </w:num>
  <w:num w:numId="17" w16cid:durableId="1897886137">
    <w:abstractNumId w:val="21"/>
  </w:num>
  <w:num w:numId="18" w16cid:durableId="1241140846">
    <w:abstractNumId w:val="16"/>
  </w:num>
  <w:num w:numId="19" w16cid:durableId="233709889">
    <w:abstractNumId w:val="6"/>
  </w:num>
  <w:num w:numId="20" w16cid:durableId="1677151324">
    <w:abstractNumId w:val="25"/>
  </w:num>
  <w:num w:numId="21" w16cid:durableId="1500582261">
    <w:abstractNumId w:val="17"/>
  </w:num>
  <w:num w:numId="22" w16cid:durableId="1183711868">
    <w:abstractNumId w:val="2"/>
  </w:num>
  <w:num w:numId="23" w16cid:durableId="1644655218">
    <w:abstractNumId w:val="3"/>
  </w:num>
  <w:num w:numId="24" w16cid:durableId="234555733">
    <w:abstractNumId w:val="4"/>
  </w:num>
  <w:num w:numId="25" w16cid:durableId="123617632">
    <w:abstractNumId w:val="19"/>
  </w:num>
  <w:num w:numId="26" w16cid:durableId="2051998768">
    <w:abstractNumId w:val="24"/>
  </w:num>
  <w:num w:numId="27" w16cid:durableId="7223270">
    <w:abstractNumId w:val="28"/>
  </w:num>
  <w:num w:numId="28" w16cid:durableId="522590793">
    <w:abstractNumId w:val="11"/>
  </w:num>
  <w:num w:numId="29" w16cid:durableId="888954348">
    <w:abstractNumId w:val="5"/>
  </w:num>
  <w:num w:numId="30" w16cid:durableId="1663310851">
    <w:abstractNumId w:val="26"/>
  </w:num>
  <w:num w:numId="31" w16cid:durableId="529294857">
    <w:abstractNumId w:val="14"/>
  </w:num>
  <w:num w:numId="32" w16cid:durableId="816343775">
    <w:abstractNumId w:val="0"/>
  </w:num>
  <w:num w:numId="33" w16cid:durableId="464739987">
    <w:abstractNumId w:val="13"/>
  </w:num>
  <w:num w:numId="34" w16cid:durableId="1413233344">
    <w:abstractNumId w:val="7"/>
  </w:num>
  <w:num w:numId="35" w16cid:durableId="12677309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2B1B"/>
    <w:rsid w:val="00013D33"/>
    <w:rsid w:val="000148A2"/>
    <w:rsid w:val="00014D51"/>
    <w:rsid w:val="00015DE5"/>
    <w:rsid w:val="000169FC"/>
    <w:rsid w:val="00023B7B"/>
    <w:rsid w:val="000341AC"/>
    <w:rsid w:val="0003449E"/>
    <w:rsid w:val="00037E39"/>
    <w:rsid w:val="000459A3"/>
    <w:rsid w:val="000534DF"/>
    <w:rsid w:val="00056CAA"/>
    <w:rsid w:val="00060BDB"/>
    <w:rsid w:val="000618F1"/>
    <w:rsid w:val="000626AE"/>
    <w:rsid w:val="00067361"/>
    <w:rsid w:val="0006775A"/>
    <w:rsid w:val="0007062C"/>
    <w:rsid w:val="00087613"/>
    <w:rsid w:val="00092D87"/>
    <w:rsid w:val="000A55EB"/>
    <w:rsid w:val="000A6608"/>
    <w:rsid w:val="000B042E"/>
    <w:rsid w:val="000B3269"/>
    <w:rsid w:val="000B366B"/>
    <w:rsid w:val="000B370A"/>
    <w:rsid w:val="000B6E55"/>
    <w:rsid w:val="000C2522"/>
    <w:rsid w:val="000D0B31"/>
    <w:rsid w:val="000D4840"/>
    <w:rsid w:val="000E03CD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2E0D"/>
    <w:rsid w:val="00133C8B"/>
    <w:rsid w:val="001345D5"/>
    <w:rsid w:val="00136114"/>
    <w:rsid w:val="00136679"/>
    <w:rsid w:val="00144A56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35B6"/>
    <w:rsid w:val="001A3A43"/>
    <w:rsid w:val="001A445A"/>
    <w:rsid w:val="001B0613"/>
    <w:rsid w:val="001B5161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30E7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1CA6"/>
    <w:rsid w:val="003977DA"/>
    <w:rsid w:val="00397F7F"/>
    <w:rsid w:val="003A0AFD"/>
    <w:rsid w:val="003A0F99"/>
    <w:rsid w:val="003A2FCD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53CC"/>
    <w:rsid w:val="00406570"/>
    <w:rsid w:val="004131AD"/>
    <w:rsid w:val="00413D83"/>
    <w:rsid w:val="00416E04"/>
    <w:rsid w:val="00424C12"/>
    <w:rsid w:val="004256C3"/>
    <w:rsid w:val="00426890"/>
    <w:rsid w:val="0043167D"/>
    <w:rsid w:val="00432648"/>
    <w:rsid w:val="004402BA"/>
    <w:rsid w:val="004446C5"/>
    <w:rsid w:val="00444ECD"/>
    <w:rsid w:val="00447DBC"/>
    <w:rsid w:val="00450269"/>
    <w:rsid w:val="00454E1B"/>
    <w:rsid w:val="0046083D"/>
    <w:rsid w:val="00462ED9"/>
    <w:rsid w:val="00463675"/>
    <w:rsid w:val="00464BE1"/>
    <w:rsid w:val="0046640A"/>
    <w:rsid w:val="004801A8"/>
    <w:rsid w:val="0048334A"/>
    <w:rsid w:val="00483CF8"/>
    <w:rsid w:val="004852E5"/>
    <w:rsid w:val="00493794"/>
    <w:rsid w:val="00493DB6"/>
    <w:rsid w:val="004965B6"/>
    <w:rsid w:val="00497B45"/>
    <w:rsid w:val="004B350B"/>
    <w:rsid w:val="004C604B"/>
    <w:rsid w:val="004C71DC"/>
    <w:rsid w:val="004D1829"/>
    <w:rsid w:val="004D1CD2"/>
    <w:rsid w:val="004D5633"/>
    <w:rsid w:val="004E7EE4"/>
    <w:rsid w:val="004F12D0"/>
    <w:rsid w:val="00511873"/>
    <w:rsid w:val="005149F1"/>
    <w:rsid w:val="0052073E"/>
    <w:rsid w:val="00521AF6"/>
    <w:rsid w:val="005257AB"/>
    <w:rsid w:val="00536C32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BE2"/>
    <w:rsid w:val="00563CA3"/>
    <w:rsid w:val="00574B5E"/>
    <w:rsid w:val="00577910"/>
    <w:rsid w:val="0058376B"/>
    <w:rsid w:val="00583C72"/>
    <w:rsid w:val="00591B56"/>
    <w:rsid w:val="00591F4C"/>
    <w:rsid w:val="005929E3"/>
    <w:rsid w:val="00596972"/>
    <w:rsid w:val="00597C34"/>
    <w:rsid w:val="005A2277"/>
    <w:rsid w:val="005A2E7D"/>
    <w:rsid w:val="005B164A"/>
    <w:rsid w:val="005B2A24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20A6D"/>
    <w:rsid w:val="00623E40"/>
    <w:rsid w:val="0062409A"/>
    <w:rsid w:val="0062527C"/>
    <w:rsid w:val="006274BE"/>
    <w:rsid w:val="00632EA5"/>
    <w:rsid w:val="00643E99"/>
    <w:rsid w:val="00646065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D8B"/>
    <w:rsid w:val="006C1E78"/>
    <w:rsid w:val="006C463B"/>
    <w:rsid w:val="006C54AE"/>
    <w:rsid w:val="006D0CA9"/>
    <w:rsid w:val="006D418C"/>
    <w:rsid w:val="006E04DA"/>
    <w:rsid w:val="006E086D"/>
    <w:rsid w:val="006E7F01"/>
    <w:rsid w:val="006F1E56"/>
    <w:rsid w:val="006F2719"/>
    <w:rsid w:val="006F5CF3"/>
    <w:rsid w:val="00701A28"/>
    <w:rsid w:val="00712F9F"/>
    <w:rsid w:val="0071621F"/>
    <w:rsid w:val="00720992"/>
    <w:rsid w:val="00720C72"/>
    <w:rsid w:val="0072280D"/>
    <w:rsid w:val="00722BBF"/>
    <w:rsid w:val="007257AE"/>
    <w:rsid w:val="007310C6"/>
    <w:rsid w:val="007310FE"/>
    <w:rsid w:val="0074263B"/>
    <w:rsid w:val="007429B7"/>
    <w:rsid w:val="00742A17"/>
    <w:rsid w:val="00742B40"/>
    <w:rsid w:val="007433A1"/>
    <w:rsid w:val="00747118"/>
    <w:rsid w:val="007520D4"/>
    <w:rsid w:val="007711C2"/>
    <w:rsid w:val="00774F34"/>
    <w:rsid w:val="00784132"/>
    <w:rsid w:val="007A1FDC"/>
    <w:rsid w:val="007A22E5"/>
    <w:rsid w:val="007A4C67"/>
    <w:rsid w:val="007A4C79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145"/>
    <w:rsid w:val="007E3CEC"/>
    <w:rsid w:val="007E4486"/>
    <w:rsid w:val="007E500A"/>
    <w:rsid w:val="007F2527"/>
    <w:rsid w:val="008037CB"/>
    <w:rsid w:val="008046B4"/>
    <w:rsid w:val="008103DA"/>
    <w:rsid w:val="00815B67"/>
    <w:rsid w:val="008160E6"/>
    <w:rsid w:val="008161AC"/>
    <w:rsid w:val="00822B0C"/>
    <w:rsid w:val="00825673"/>
    <w:rsid w:val="0083005E"/>
    <w:rsid w:val="00830700"/>
    <w:rsid w:val="008315DB"/>
    <w:rsid w:val="008324DD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90643"/>
    <w:rsid w:val="00893976"/>
    <w:rsid w:val="00896DB0"/>
    <w:rsid w:val="008A20FB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8A2"/>
    <w:rsid w:val="00904A3F"/>
    <w:rsid w:val="0090536B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42B73"/>
    <w:rsid w:val="00952403"/>
    <w:rsid w:val="00954107"/>
    <w:rsid w:val="00954F3E"/>
    <w:rsid w:val="00956536"/>
    <w:rsid w:val="00970791"/>
    <w:rsid w:val="00971B75"/>
    <w:rsid w:val="009721D2"/>
    <w:rsid w:val="00980974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B13B7"/>
    <w:rsid w:val="009B26C9"/>
    <w:rsid w:val="009B2A6D"/>
    <w:rsid w:val="009B500F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5F8"/>
    <w:rsid w:val="009E7328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39D"/>
    <w:rsid w:val="00A37930"/>
    <w:rsid w:val="00A37D21"/>
    <w:rsid w:val="00A42568"/>
    <w:rsid w:val="00A43E3D"/>
    <w:rsid w:val="00A51417"/>
    <w:rsid w:val="00A611BC"/>
    <w:rsid w:val="00A61EAE"/>
    <w:rsid w:val="00A65A3A"/>
    <w:rsid w:val="00A66119"/>
    <w:rsid w:val="00A72E62"/>
    <w:rsid w:val="00A76C35"/>
    <w:rsid w:val="00A82A19"/>
    <w:rsid w:val="00A8490E"/>
    <w:rsid w:val="00A8677E"/>
    <w:rsid w:val="00A86B6A"/>
    <w:rsid w:val="00A87F2E"/>
    <w:rsid w:val="00A94F54"/>
    <w:rsid w:val="00AA0BA8"/>
    <w:rsid w:val="00AA1B7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D6FF2"/>
    <w:rsid w:val="00AF067A"/>
    <w:rsid w:val="00AF3BF4"/>
    <w:rsid w:val="00AF5D34"/>
    <w:rsid w:val="00AF6186"/>
    <w:rsid w:val="00B01019"/>
    <w:rsid w:val="00B0252E"/>
    <w:rsid w:val="00B050B9"/>
    <w:rsid w:val="00B16DB2"/>
    <w:rsid w:val="00B17ECC"/>
    <w:rsid w:val="00B2174D"/>
    <w:rsid w:val="00B2265B"/>
    <w:rsid w:val="00B37559"/>
    <w:rsid w:val="00B42A71"/>
    <w:rsid w:val="00B517F6"/>
    <w:rsid w:val="00B600FF"/>
    <w:rsid w:val="00B65881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B119E"/>
    <w:rsid w:val="00BB1F78"/>
    <w:rsid w:val="00BB2C62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CAA"/>
    <w:rsid w:val="00BF0134"/>
    <w:rsid w:val="00BF1F1F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79C9"/>
    <w:rsid w:val="00C62437"/>
    <w:rsid w:val="00C6528C"/>
    <w:rsid w:val="00C6618E"/>
    <w:rsid w:val="00C67A64"/>
    <w:rsid w:val="00C706D8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4792"/>
    <w:rsid w:val="00CB6C28"/>
    <w:rsid w:val="00CC0D3E"/>
    <w:rsid w:val="00CC43A1"/>
    <w:rsid w:val="00CC4672"/>
    <w:rsid w:val="00CD4E1D"/>
    <w:rsid w:val="00CE1433"/>
    <w:rsid w:val="00CE1541"/>
    <w:rsid w:val="00CE5D4D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4F87"/>
    <w:rsid w:val="00E378B1"/>
    <w:rsid w:val="00E43C29"/>
    <w:rsid w:val="00E455A8"/>
    <w:rsid w:val="00E5695F"/>
    <w:rsid w:val="00E56D5A"/>
    <w:rsid w:val="00E56E34"/>
    <w:rsid w:val="00E60A42"/>
    <w:rsid w:val="00E62F5F"/>
    <w:rsid w:val="00E649CC"/>
    <w:rsid w:val="00E70247"/>
    <w:rsid w:val="00E73D3F"/>
    <w:rsid w:val="00E76C82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F93"/>
    <w:rsid w:val="00ED1445"/>
    <w:rsid w:val="00ED48D7"/>
    <w:rsid w:val="00ED6552"/>
    <w:rsid w:val="00EE32EE"/>
    <w:rsid w:val="00EE5311"/>
    <w:rsid w:val="00EF6355"/>
    <w:rsid w:val="00F00D21"/>
    <w:rsid w:val="00F043A5"/>
    <w:rsid w:val="00F0630D"/>
    <w:rsid w:val="00F06BFA"/>
    <w:rsid w:val="00F10887"/>
    <w:rsid w:val="00F13622"/>
    <w:rsid w:val="00F20B77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E040A"/>
    <w:rsid w:val="00FE58ED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4F9618"/>
  <w15:docId w15:val="{31BEBA39-7F65-4485-BB6B-9B83CB64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a">
    <w:name w:val="页眉 字符"/>
    <w:uiPriority w:val="99"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paragraph" w:styleId="NormalWeb">
    <w:name w:val="Normal (Web)"/>
    <w:basedOn w:val="Normal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EE321-36C2-4342-B0FD-980234D19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Cao</dc:creator>
  <cp:keywords/>
  <cp:lastModifiedBy>Jeffrey Cao</cp:lastModifiedBy>
  <cp:revision>6</cp:revision>
  <dcterms:created xsi:type="dcterms:W3CDTF">2024-11-08T01:42:00Z</dcterms:created>
  <dcterms:modified xsi:type="dcterms:W3CDTF">2024-11-08T03:07:00Z</dcterms:modified>
</cp:coreProperties>
</file>