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6681F9" w14:textId="34E00F30" w:rsidR="003526A7" w:rsidRPr="00B55020" w:rsidRDefault="003526A7" w:rsidP="003526A7">
      <w:pPr>
        <w:pStyle w:val="a3"/>
        <w:tabs>
          <w:tab w:val="right" w:pos="8280"/>
          <w:tab w:val="right" w:pos="9781"/>
        </w:tabs>
        <w:snapToGrid w:val="0"/>
        <w:ind w:right="-58"/>
        <w:rPr>
          <w:rFonts w:cs="Arial" w:hint="eastAsia"/>
          <w:bCs/>
          <w:sz w:val="20"/>
          <w:lang w:val="en-US" w:eastAsia="ja-JP"/>
        </w:rPr>
      </w:pPr>
      <w:r w:rsidRPr="00B55020">
        <w:rPr>
          <w:rFonts w:cs="Arial"/>
          <w:bCs/>
          <w:sz w:val="20"/>
          <w:lang w:val="en-US"/>
        </w:rPr>
        <w:t>3GPP TSG RAN WG1</w:t>
      </w:r>
      <w:r w:rsidRPr="00B55020">
        <w:rPr>
          <w:rFonts w:cs="Arial"/>
          <w:bCs/>
          <w:sz w:val="20"/>
          <w:lang w:val="en-US" w:eastAsia="ja-JP"/>
        </w:rPr>
        <w:t xml:space="preserve"> #11</w:t>
      </w:r>
      <w:r w:rsidR="001E64A1">
        <w:rPr>
          <w:rFonts w:cs="Arial" w:hint="eastAsia"/>
          <w:bCs/>
          <w:sz w:val="20"/>
          <w:lang w:val="en-US" w:eastAsia="ja-JP"/>
        </w:rPr>
        <w:t>9</w:t>
      </w:r>
      <w:r w:rsidRPr="00B55020">
        <w:rPr>
          <w:rFonts w:cs="Arial"/>
          <w:bCs/>
          <w:sz w:val="20"/>
          <w:lang w:val="en-US" w:eastAsia="ja-JP"/>
        </w:rPr>
        <w:tab/>
      </w:r>
      <w:r w:rsidRPr="00B55020">
        <w:rPr>
          <w:rFonts w:cs="Arial"/>
          <w:bCs/>
          <w:sz w:val="20"/>
          <w:lang w:val="en-US" w:eastAsia="ja-JP"/>
        </w:rPr>
        <w:tab/>
      </w:r>
      <w:r w:rsidRPr="00967E29">
        <w:t xml:space="preserve"> </w:t>
      </w:r>
      <w:r w:rsidRPr="00736674">
        <w:t xml:space="preserve"> </w:t>
      </w:r>
      <w:r w:rsidRPr="000E1D1E">
        <w:t xml:space="preserve"> </w:t>
      </w:r>
      <w:r w:rsidR="00AB24B3" w:rsidRPr="00AB24B3">
        <w:t xml:space="preserve"> </w:t>
      </w:r>
      <w:r w:rsidR="00AB24B3" w:rsidRPr="00AB24B3">
        <w:rPr>
          <w:sz w:val="20"/>
          <w:lang w:eastAsia="ja-JP"/>
        </w:rPr>
        <w:t>R1-24</w:t>
      </w:r>
      <w:r w:rsidR="0042362A">
        <w:rPr>
          <w:rFonts w:hint="eastAsia"/>
          <w:sz w:val="20"/>
          <w:lang w:eastAsia="ja-JP"/>
        </w:rPr>
        <w:t>10047</w:t>
      </w:r>
    </w:p>
    <w:p w14:paraId="4C950F17" w14:textId="5221D08B" w:rsidR="003526A7" w:rsidRDefault="00D31D6D" w:rsidP="003526A7">
      <w:pPr>
        <w:pStyle w:val="TdocHeader2"/>
        <w:spacing w:after="60"/>
        <w:jc w:val="left"/>
        <w:rPr>
          <w:sz w:val="20"/>
        </w:rPr>
      </w:pPr>
      <w:r w:rsidRPr="00172BF4">
        <w:rPr>
          <w:rFonts w:eastAsia="ＭＳ 明朝" w:cs="Arial"/>
          <w:bCs/>
          <w:sz w:val="20"/>
          <w:lang w:eastAsia="ja-JP"/>
        </w:rPr>
        <w:t>Orlando</w:t>
      </w:r>
      <w:r w:rsidR="004E4B37" w:rsidRPr="00D31D6D">
        <w:rPr>
          <w:rFonts w:eastAsia="ＭＳ 明朝" w:cs="Arial"/>
          <w:bCs/>
          <w:sz w:val="20"/>
          <w:lang w:eastAsia="ja-JP"/>
        </w:rPr>
        <w:t xml:space="preserve">, </w:t>
      </w:r>
      <w:r w:rsidRPr="00172BF4">
        <w:rPr>
          <w:rFonts w:eastAsia="ＭＳ 明朝" w:cs="Arial"/>
          <w:bCs/>
          <w:sz w:val="20"/>
          <w:lang w:eastAsia="ja-JP"/>
        </w:rPr>
        <w:t>US</w:t>
      </w:r>
      <w:r w:rsidR="004E4B37" w:rsidRPr="00D31D6D">
        <w:rPr>
          <w:rFonts w:eastAsia="ＭＳ 明朝" w:cs="Arial"/>
          <w:bCs/>
          <w:sz w:val="20"/>
          <w:lang w:eastAsia="ja-JP"/>
        </w:rPr>
        <w:t xml:space="preserve">, </w:t>
      </w:r>
      <w:r w:rsidRPr="00172BF4">
        <w:rPr>
          <w:rFonts w:eastAsia="ＭＳ 明朝" w:cs="Arial"/>
          <w:bCs/>
          <w:sz w:val="20"/>
          <w:lang w:eastAsia="ja-JP"/>
        </w:rPr>
        <w:t>November</w:t>
      </w:r>
      <w:r w:rsidRPr="00D31D6D">
        <w:rPr>
          <w:rFonts w:eastAsia="ＭＳ 明朝" w:cs="Arial"/>
          <w:bCs/>
          <w:sz w:val="20"/>
          <w:lang w:eastAsia="ja-JP"/>
        </w:rPr>
        <w:t xml:space="preserve"> </w:t>
      </w:r>
      <w:r w:rsidR="00D91B60" w:rsidRPr="00D31D6D">
        <w:rPr>
          <w:rFonts w:eastAsia="ＭＳ 明朝" w:cs="Arial"/>
          <w:bCs/>
          <w:sz w:val="20"/>
          <w:lang w:eastAsia="ja-JP"/>
        </w:rPr>
        <w:t>1</w:t>
      </w:r>
      <w:r w:rsidRPr="00172BF4">
        <w:rPr>
          <w:rFonts w:eastAsia="ＭＳ 明朝" w:cs="Arial"/>
          <w:bCs/>
          <w:sz w:val="20"/>
          <w:lang w:eastAsia="ja-JP"/>
        </w:rPr>
        <w:t>8</w:t>
      </w:r>
      <w:r w:rsidR="004E4B37" w:rsidRPr="00D31D6D">
        <w:rPr>
          <w:rFonts w:eastAsia="ＭＳ 明朝" w:cs="Arial"/>
          <w:bCs/>
          <w:sz w:val="20"/>
          <w:lang w:eastAsia="ja-JP"/>
        </w:rPr>
        <w:t xml:space="preserve">th – </w:t>
      </w:r>
      <w:r w:rsidRPr="00172BF4">
        <w:rPr>
          <w:rFonts w:eastAsia="ＭＳ 明朝" w:cs="Arial"/>
          <w:bCs/>
          <w:sz w:val="20"/>
          <w:lang w:eastAsia="ja-JP"/>
        </w:rPr>
        <w:t>22nd</w:t>
      </w:r>
      <w:r w:rsidR="004E4B37" w:rsidRPr="00D31D6D">
        <w:rPr>
          <w:rFonts w:eastAsia="ＭＳ 明朝" w:cs="Arial"/>
          <w:bCs/>
          <w:sz w:val="20"/>
          <w:lang w:eastAsia="ja-JP"/>
        </w:rPr>
        <w:t>, 2024</w:t>
      </w:r>
    </w:p>
    <w:p w14:paraId="679FEA0B" w14:textId="77777777" w:rsidR="00D131E8" w:rsidRDefault="00D131E8" w:rsidP="000F4B39">
      <w:pPr>
        <w:pStyle w:val="TdocHeader2"/>
        <w:spacing w:after="60"/>
        <w:jc w:val="left"/>
        <w:rPr>
          <w:sz w:val="20"/>
        </w:rPr>
      </w:pPr>
    </w:p>
    <w:p w14:paraId="0CE929FA" w14:textId="17B3CBD8" w:rsidR="0045740A" w:rsidRPr="00183562" w:rsidRDefault="0045740A" w:rsidP="000F4B39">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67FC26D2" w14:textId="3436A22F" w:rsidR="0045740A" w:rsidRPr="003142A8" w:rsidRDefault="0045740A" w:rsidP="000F4B39">
      <w:pPr>
        <w:pStyle w:val="TdocHeader2"/>
        <w:spacing w:after="60"/>
        <w:jc w:val="left"/>
        <w:rPr>
          <w:rFonts w:eastAsia="ＭＳ 明朝"/>
          <w:b w:val="0"/>
          <w:sz w:val="20"/>
          <w:lang w:eastAsia="ja-JP"/>
        </w:rPr>
      </w:pPr>
      <w:r w:rsidRPr="00183562">
        <w:rPr>
          <w:sz w:val="20"/>
        </w:rPr>
        <w:t xml:space="preserve">Title: </w:t>
      </w:r>
      <w:r w:rsidRPr="00183562">
        <w:rPr>
          <w:sz w:val="20"/>
        </w:rPr>
        <w:tab/>
      </w:r>
      <w:r w:rsidR="003142A8" w:rsidRPr="003142A8">
        <w:rPr>
          <w:b w:val="0"/>
          <w:bCs/>
          <w:sz w:val="20"/>
        </w:rPr>
        <w:t xml:space="preserve">Discussion on </w:t>
      </w:r>
      <w:r w:rsidR="00A17DDF">
        <w:rPr>
          <w:b w:val="0"/>
          <w:bCs/>
          <w:sz w:val="20"/>
        </w:rPr>
        <w:t>CLI handling</w:t>
      </w:r>
    </w:p>
    <w:p w14:paraId="7E572B5C" w14:textId="15D0DB91" w:rsidR="00B46D0E" w:rsidRPr="009E4392" w:rsidRDefault="0045740A" w:rsidP="009E4392">
      <w:pPr>
        <w:spacing w:after="60"/>
        <w:rPr>
          <w:rFonts w:ascii="Arial" w:eastAsia="SimSun" w:hAnsi="Arial"/>
          <w:b/>
          <w:lang w:eastAsia="zh-CN"/>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4D1DEC" w:rsidRPr="004D1DEC">
        <w:rPr>
          <w:rFonts w:ascii="Arial" w:eastAsia="SimSun" w:hAnsi="Arial"/>
          <w:lang w:eastAsia="zh-CN"/>
        </w:rPr>
        <w:t>9.3.</w:t>
      </w:r>
      <w:r w:rsidR="003142A8">
        <w:rPr>
          <w:rFonts w:ascii="Arial" w:eastAsia="SimSun" w:hAnsi="Arial"/>
          <w:lang w:eastAsia="zh-CN"/>
        </w:rPr>
        <w:t>3</w:t>
      </w:r>
    </w:p>
    <w:p w14:paraId="014B47C2" w14:textId="241BECCB" w:rsidR="0045740A" w:rsidRPr="00D51468" w:rsidRDefault="0045740A" w:rsidP="000F4B39">
      <w:pPr>
        <w:pStyle w:val="TdocHeader2"/>
        <w:spacing w:after="60"/>
        <w:jc w:val="left"/>
        <w:rPr>
          <w:rFonts w:ascii="Times New Roman" w:eastAsiaTheme="minorEastAsia" w:hAnsi="Times New Roman"/>
          <w:b w:val="0"/>
          <w:sz w:val="20"/>
          <w:lang w:eastAsia="ja-JP"/>
        </w:rPr>
      </w:pPr>
      <w:r w:rsidRPr="00183562">
        <w:rPr>
          <w:sz w:val="20"/>
        </w:rPr>
        <w:t>Document for:</w:t>
      </w:r>
      <w:r w:rsidRPr="00183562">
        <w:rPr>
          <w:sz w:val="20"/>
        </w:rPr>
        <w:tab/>
      </w:r>
      <w:r w:rsidRPr="00183562">
        <w:rPr>
          <w:rFonts w:eastAsia="SimSun"/>
          <w:b w:val="0"/>
          <w:sz w:val="20"/>
          <w:lang w:eastAsia="zh-CN"/>
        </w:rPr>
        <w:t>Discussion</w:t>
      </w:r>
    </w:p>
    <w:p w14:paraId="77DAC748" w14:textId="103BE552" w:rsidR="000D113F" w:rsidRDefault="000D113F" w:rsidP="00E23953">
      <w:pPr>
        <w:pStyle w:val="1"/>
        <w:tabs>
          <w:tab w:val="num" w:pos="426"/>
        </w:tabs>
        <w:ind w:left="426" w:hanging="426"/>
        <w:rPr>
          <w:rFonts w:eastAsiaTheme="minorEastAsia"/>
          <w:lang w:eastAsia="ja-JP"/>
        </w:rPr>
      </w:pPr>
      <w:bookmarkStart w:id="0" w:name="_Ref78978006"/>
      <w:r>
        <w:rPr>
          <w:rFonts w:eastAsiaTheme="minorEastAsia" w:hint="eastAsia"/>
          <w:lang w:eastAsia="ja-JP"/>
        </w:rPr>
        <w:t>Introduction</w:t>
      </w:r>
      <w:bookmarkEnd w:id="0"/>
    </w:p>
    <w:p w14:paraId="04B47C0E" w14:textId="6DE1EDE7" w:rsidR="009E0B76" w:rsidRDefault="00CB0D23" w:rsidP="00CD721E">
      <w:r>
        <w:rPr>
          <w:lang w:eastAsia="ja-JP"/>
        </w:rPr>
        <w:t>A work item on Evolution of NR duplex operation has been approved for Rel.19</w:t>
      </w:r>
      <w:r w:rsidR="00046D71">
        <w:rPr>
          <w:lang w:eastAsia="ja-JP"/>
        </w:rPr>
        <w:t xml:space="preserve"> </w:t>
      </w:r>
      <w:r w:rsidR="00046D71">
        <w:rPr>
          <w:lang w:eastAsia="ja-JP"/>
        </w:rPr>
        <w:fldChar w:fldCharType="begin"/>
      </w:r>
      <w:r w:rsidR="00046D71">
        <w:rPr>
          <w:lang w:eastAsia="ja-JP"/>
        </w:rPr>
        <w:instrText xml:space="preserve"> REF _Ref163027699 \r \h </w:instrText>
      </w:r>
      <w:r w:rsidR="00046D71">
        <w:rPr>
          <w:lang w:eastAsia="ja-JP"/>
        </w:rPr>
      </w:r>
      <w:r w:rsidR="00046D71">
        <w:rPr>
          <w:lang w:eastAsia="ja-JP"/>
        </w:rPr>
        <w:fldChar w:fldCharType="separate"/>
      </w:r>
      <w:r w:rsidR="00A53DD9">
        <w:rPr>
          <w:lang w:eastAsia="ja-JP"/>
        </w:rPr>
        <w:t>[1]</w:t>
      </w:r>
      <w:r w:rsidR="00046D71">
        <w:rPr>
          <w:lang w:eastAsia="ja-JP"/>
        </w:rPr>
        <w:fldChar w:fldCharType="end"/>
      </w:r>
      <w:r>
        <w:rPr>
          <w:lang w:eastAsia="ja-JP"/>
        </w:rPr>
        <w:t xml:space="preserve">. One of objectives is to </w:t>
      </w:r>
      <w:r w:rsidR="00111ACC">
        <w:rPr>
          <w:lang w:eastAsia="ja-JP"/>
        </w:rPr>
        <w:t xml:space="preserve">enhance gNB-to-gNB/UE-to-UE CLI handling for common for both SBFD and dynamic/flexible TDD. </w:t>
      </w:r>
      <w:r w:rsidR="001956E4">
        <w:t>T</w:t>
      </w:r>
      <w:r w:rsidR="001956E4" w:rsidRPr="00F63E78">
        <w:t>his document provide</w:t>
      </w:r>
      <w:r w:rsidR="001956E4">
        <w:t>s</w:t>
      </w:r>
      <w:r w:rsidR="001956E4" w:rsidRPr="00F63E78">
        <w:t xml:space="preserve"> our view </w:t>
      </w:r>
      <w:r w:rsidR="001956E4">
        <w:t xml:space="preserve">on </w:t>
      </w:r>
      <w:r w:rsidR="00F654C7">
        <w:t xml:space="preserve">the </w:t>
      </w:r>
      <w:r w:rsidR="00470DAF">
        <w:rPr>
          <w:lang w:eastAsia="ja-JP"/>
        </w:rPr>
        <w:t>CLI handling</w:t>
      </w:r>
      <w:r w:rsidR="001956E4" w:rsidRPr="00F63E78">
        <w:t>.</w:t>
      </w:r>
    </w:p>
    <w:p w14:paraId="0148F7AE" w14:textId="1AC1AA48" w:rsidR="001F67D7" w:rsidRPr="00B10F9D" w:rsidRDefault="0024783E" w:rsidP="00F25B45">
      <w:pPr>
        <w:pStyle w:val="1"/>
        <w:tabs>
          <w:tab w:val="num" w:pos="426"/>
        </w:tabs>
        <w:ind w:left="426" w:hanging="426"/>
        <w:rPr>
          <w:lang w:val="en-US" w:eastAsia="ja-JP"/>
        </w:rPr>
      </w:pPr>
      <w:r w:rsidRPr="00B31360">
        <w:rPr>
          <w:szCs w:val="36"/>
          <w:lang w:eastAsia="ja-JP"/>
        </w:rPr>
        <w:t>Discussion</w:t>
      </w:r>
    </w:p>
    <w:p w14:paraId="7EDB7B82" w14:textId="0C7907D6" w:rsidR="005C3EC5" w:rsidRDefault="005C3EC5" w:rsidP="008D3B3A">
      <w:pPr>
        <w:pStyle w:val="2"/>
        <w:tabs>
          <w:tab w:val="clear" w:pos="1135"/>
          <w:tab w:val="num" w:pos="709"/>
        </w:tabs>
      </w:pPr>
      <w:r w:rsidRPr="00FB70F6">
        <w:rPr>
          <w:rFonts w:hint="eastAsia"/>
        </w:rPr>
        <w:t>U</w:t>
      </w:r>
      <w:r w:rsidRPr="00FB70F6">
        <w:t>L resource muting</w:t>
      </w:r>
      <w:r w:rsidR="00844C44">
        <w:rPr>
          <w:rFonts w:hint="eastAsia"/>
        </w:rPr>
        <w:t xml:space="preserve"> for PUSCH</w:t>
      </w:r>
    </w:p>
    <w:p w14:paraId="35035899" w14:textId="6FD52D1C" w:rsidR="004F631A" w:rsidRPr="00137E6F" w:rsidRDefault="00AD0D22" w:rsidP="004F631A">
      <w:pPr>
        <w:rPr>
          <w:rFonts w:eastAsiaTheme="minorEastAsia"/>
          <w:lang w:val="en-GB" w:eastAsia="ja-JP"/>
        </w:rPr>
      </w:pPr>
      <w:r>
        <w:rPr>
          <w:rFonts w:hint="eastAsia"/>
          <w:lang w:eastAsia="ja-JP"/>
        </w:rPr>
        <w:t xml:space="preserve">UL </w:t>
      </w:r>
      <w:r w:rsidR="00645D3F">
        <w:rPr>
          <w:rFonts w:hint="eastAsia"/>
          <w:lang w:eastAsia="ja-JP"/>
        </w:rPr>
        <w:t>R</w:t>
      </w:r>
      <w:r w:rsidR="001528F5" w:rsidRPr="00A47C36">
        <w:rPr>
          <w:rFonts w:eastAsia="Malgun Gothic"/>
          <w:lang w:eastAsia="ko-KR"/>
        </w:rPr>
        <w:t>esource muting for PUSCH</w:t>
      </w:r>
      <w:r w:rsidR="004F631A">
        <w:rPr>
          <w:rFonts w:eastAsiaTheme="minorEastAsia" w:hint="eastAsia"/>
          <w:lang w:eastAsia="ja-JP"/>
        </w:rPr>
        <w:t xml:space="preserve"> </w:t>
      </w:r>
      <w:r w:rsidR="008C0211">
        <w:rPr>
          <w:rFonts w:eastAsiaTheme="minorEastAsia" w:hint="eastAsia"/>
          <w:lang w:eastAsia="ja-JP"/>
        </w:rPr>
        <w:t>is</w:t>
      </w:r>
      <w:r w:rsidR="004F631A">
        <w:rPr>
          <w:rFonts w:eastAsiaTheme="minorEastAsia" w:hint="eastAsia"/>
          <w:lang w:eastAsia="ja-JP"/>
        </w:rPr>
        <w:t xml:space="preserve"> included in </w:t>
      </w:r>
      <w:r w:rsidR="00053FD1">
        <w:rPr>
          <w:rFonts w:eastAsiaTheme="minorEastAsia" w:hint="eastAsia"/>
          <w:lang w:eastAsia="ja-JP"/>
        </w:rPr>
        <w:t xml:space="preserve">the </w:t>
      </w:r>
      <w:r w:rsidR="004F631A">
        <w:rPr>
          <w:rFonts w:eastAsiaTheme="minorEastAsia" w:hint="eastAsia"/>
          <w:lang w:eastAsia="ja-JP"/>
        </w:rPr>
        <w:t>objectives as follows</w:t>
      </w:r>
      <w:r w:rsidR="00645D3F">
        <w:rPr>
          <w:rFonts w:eastAsiaTheme="minorEastAsia" w:hint="eastAsia"/>
          <w:lang w:eastAsia="ja-JP"/>
        </w:rPr>
        <w:t xml:space="preserve"> </w:t>
      </w:r>
      <w:r w:rsidR="004F631A">
        <w:rPr>
          <w:rFonts w:eastAsiaTheme="minorEastAsia"/>
          <w:lang w:eastAsia="ja-JP"/>
        </w:rPr>
        <w:fldChar w:fldCharType="begin"/>
      </w:r>
      <w:r w:rsidR="004F631A">
        <w:rPr>
          <w:rFonts w:eastAsiaTheme="minorEastAsia"/>
          <w:lang w:eastAsia="ja-JP"/>
        </w:rPr>
        <w:instrText xml:space="preserve"> </w:instrText>
      </w:r>
      <w:r w:rsidR="004F631A">
        <w:rPr>
          <w:rFonts w:eastAsiaTheme="minorEastAsia" w:hint="eastAsia"/>
          <w:lang w:eastAsia="ja-JP"/>
        </w:rPr>
        <w:instrText>REF _Ref173921265 \n \h</w:instrText>
      </w:r>
      <w:r w:rsidR="004F631A">
        <w:rPr>
          <w:rFonts w:eastAsiaTheme="minorEastAsia"/>
          <w:lang w:eastAsia="ja-JP"/>
        </w:rPr>
        <w:instrText xml:space="preserve"> </w:instrText>
      </w:r>
      <w:r w:rsidR="004F631A">
        <w:rPr>
          <w:rFonts w:eastAsiaTheme="minorEastAsia"/>
          <w:lang w:eastAsia="ja-JP"/>
        </w:rPr>
      </w:r>
      <w:r w:rsidR="004F631A">
        <w:rPr>
          <w:rFonts w:eastAsiaTheme="minorEastAsia"/>
          <w:lang w:eastAsia="ja-JP"/>
        </w:rPr>
        <w:fldChar w:fldCharType="separate"/>
      </w:r>
      <w:r w:rsidR="00A53DD9">
        <w:rPr>
          <w:rFonts w:eastAsiaTheme="minorEastAsia"/>
          <w:lang w:eastAsia="ja-JP"/>
        </w:rPr>
        <w:t>[1]</w:t>
      </w:r>
      <w:r w:rsidR="004F631A">
        <w:rPr>
          <w:rFonts w:eastAsiaTheme="minorEastAsia"/>
          <w:lang w:eastAsia="ja-JP"/>
        </w:rPr>
        <w:fldChar w:fldCharType="end"/>
      </w:r>
      <w:r w:rsidR="004F631A">
        <w:rPr>
          <w:rFonts w:eastAsiaTheme="minorEastAsia" w:hint="eastAsia"/>
          <w:lang w:eastAsia="ja-JP"/>
        </w:rPr>
        <w:t>.</w:t>
      </w:r>
    </w:p>
    <w:tbl>
      <w:tblPr>
        <w:tblStyle w:val="afc"/>
        <w:tblW w:w="0" w:type="auto"/>
        <w:tblLook w:val="04A0" w:firstRow="1" w:lastRow="0" w:firstColumn="1" w:lastColumn="0" w:noHBand="0" w:noVBand="1"/>
      </w:tblPr>
      <w:tblGrid>
        <w:gridCol w:w="9630"/>
      </w:tblGrid>
      <w:tr w:rsidR="00A55846" w14:paraId="59BA9501" w14:textId="77777777" w:rsidTr="00A55846">
        <w:tc>
          <w:tcPr>
            <w:tcW w:w="9630" w:type="dxa"/>
          </w:tcPr>
          <w:p w14:paraId="0C999B09" w14:textId="77777777" w:rsidR="00254495" w:rsidRPr="001167E1" w:rsidRDefault="00254495" w:rsidP="00254495">
            <w:pPr>
              <w:numPr>
                <w:ilvl w:val="0"/>
                <w:numId w:val="15"/>
              </w:numPr>
              <w:tabs>
                <w:tab w:val="left" w:pos="720"/>
                <w:tab w:val="left" w:pos="1440"/>
              </w:tabs>
              <w:spacing w:after="0" w:line="257" w:lineRule="auto"/>
              <w:ind w:right="-96"/>
              <w:rPr>
                <w:rFonts w:eastAsia="Malgun Gothic"/>
                <w:lang w:eastAsia="ko-KR"/>
              </w:rPr>
            </w:pPr>
            <w:r w:rsidRPr="001167E1">
              <w:rPr>
                <w:rFonts w:eastAsia="Malgun Gothic"/>
                <w:lang w:eastAsia="ko-KR"/>
              </w:rPr>
              <w:t>Specify enhancements for CLI handling [RAN1, RAN2, RAN3, RAN4]</w:t>
            </w:r>
          </w:p>
          <w:p w14:paraId="7BDD68EF" w14:textId="77777777" w:rsidR="00254495" w:rsidRPr="001167E1" w:rsidRDefault="00254495" w:rsidP="00254495">
            <w:pPr>
              <w:tabs>
                <w:tab w:val="left" w:pos="644"/>
                <w:tab w:val="left" w:pos="720"/>
                <w:tab w:val="left" w:pos="1440"/>
              </w:tabs>
              <w:spacing w:after="0" w:line="257" w:lineRule="auto"/>
              <w:ind w:left="644" w:right="-96"/>
              <w:rPr>
                <w:rFonts w:eastAsia="Malgun Gothic"/>
                <w:lang w:eastAsia="ko-KR"/>
              </w:rPr>
            </w:pPr>
            <w:r>
              <w:rPr>
                <w:rFonts w:eastAsiaTheme="minorEastAsia" w:hint="eastAsia"/>
                <w:lang w:eastAsia="ja-JP"/>
              </w:rPr>
              <w:t>&lt;Omitted&gt;</w:t>
            </w:r>
          </w:p>
          <w:p w14:paraId="5C90EC90" w14:textId="1CF878C9" w:rsidR="00844C44" w:rsidRPr="00A47C36" w:rsidRDefault="00844C44" w:rsidP="00254495">
            <w:pPr>
              <w:numPr>
                <w:ilvl w:val="1"/>
                <w:numId w:val="15"/>
              </w:numPr>
              <w:tabs>
                <w:tab w:val="left" w:pos="1440"/>
              </w:tabs>
              <w:spacing w:after="0" w:line="257" w:lineRule="auto"/>
              <w:ind w:right="-96"/>
              <w:rPr>
                <w:rFonts w:eastAsia="Malgun Gothic"/>
                <w:lang w:eastAsia="ko-KR"/>
              </w:rPr>
            </w:pPr>
            <w:r w:rsidRPr="00A47C36">
              <w:rPr>
                <w:rFonts w:eastAsia="Malgun Gothic"/>
                <w:lang w:eastAsia="ko-KR"/>
              </w:rPr>
              <w:t>UL resource muting for PUSCH, including</w:t>
            </w:r>
            <w:r>
              <w:rPr>
                <w:rFonts w:eastAsia="Malgun Gothic"/>
                <w:lang w:eastAsia="ko-KR"/>
              </w:rPr>
              <w:t xml:space="preserve"> [RAN1, RAN2, RAN4]</w:t>
            </w:r>
            <w:r w:rsidRPr="00A47C36">
              <w:rPr>
                <w:rFonts w:eastAsia="Malgun Gothic"/>
                <w:lang w:eastAsia="ko-KR"/>
              </w:rPr>
              <w:t xml:space="preserve"> </w:t>
            </w:r>
          </w:p>
          <w:p w14:paraId="3ED0297A" w14:textId="77777777" w:rsidR="00844C44" w:rsidRPr="00A47C36" w:rsidRDefault="00844C44" w:rsidP="00254495">
            <w:pPr>
              <w:numPr>
                <w:ilvl w:val="2"/>
                <w:numId w:val="15"/>
              </w:numPr>
              <w:tabs>
                <w:tab w:val="left" w:pos="2160"/>
              </w:tabs>
              <w:spacing w:after="0" w:line="257" w:lineRule="auto"/>
              <w:ind w:right="-96"/>
              <w:rPr>
                <w:rFonts w:eastAsia="Malgun Gothic"/>
                <w:lang w:eastAsia="ko-KR"/>
              </w:rPr>
            </w:pPr>
            <w:r w:rsidRPr="00A47C36">
              <w:rPr>
                <w:rFonts w:eastAsia="Malgun Gothic"/>
                <w:lang w:eastAsia="ko-KR"/>
              </w:rPr>
              <w:t>Indication</w:t>
            </w:r>
            <w:r>
              <w:rPr>
                <w:rFonts w:eastAsia="Malgun Gothic"/>
                <w:lang w:eastAsia="ko-KR"/>
              </w:rPr>
              <w:t>/determination</w:t>
            </w:r>
            <w:r w:rsidRPr="00A47C36">
              <w:rPr>
                <w:rFonts w:eastAsia="Malgun Gothic"/>
                <w:lang w:eastAsia="ko-KR"/>
              </w:rPr>
              <w:t xml:space="preserve"> of UL resource muting for PUSCH based on semi-static configuration, assuming comb-2 for both DFT-S-OFDM and CP-OFDM in each allocated PRB and up to 2 symbols in time domain</w:t>
            </w:r>
          </w:p>
          <w:p w14:paraId="52D40D01" w14:textId="77777777" w:rsidR="00844C44" w:rsidRPr="00A47C36" w:rsidRDefault="00844C44" w:rsidP="00254495">
            <w:pPr>
              <w:numPr>
                <w:ilvl w:val="2"/>
                <w:numId w:val="15"/>
              </w:numPr>
              <w:tabs>
                <w:tab w:val="left" w:pos="1440"/>
                <w:tab w:val="left" w:pos="2160"/>
              </w:tabs>
              <w:spacing w:after="0" w:line="257" w:lineRule="auto"/>
              <w:ind w:right="-96"/>
              <w:rPr>
                <w:rFonts w:eastAsia="Malgun Gothic"/>
                <w:lang w:eastAsia="ko-KR"/>
              </w:rPr>
            </w:pPr>
            <w:r w:rsidRPr="00A47C36">
              <w:rPr>
                <w:rFonts w:eastAsia="Malgun Gothic"/>
                <w:lang w:eastAsia="ko-KR"/>
              </w:rPr>
              <w:t>PUSCH resource mapping, i.e., rate-matching around the muted REs</w:t>
            </w:r>
          </w:p>
          <w:p w14:paraId="3FAD40BE" w14:textId="77777777" w:rsidR="000030E2" w:rsidRPr="00254495" w:rsidRDefault="00844C44" w:rsidP="00254495">
            <w:pPr>
              <w:numPr>
                <w:ilvl w:val="2"/>
                <w:numId w:val="15"/>
              </w:numPr>
              <w:tabs>
                <w:tab w:val="left" w:pos="1440"/>
                <w:tab w:val="left" w:pos="2160"/>
              </w:tabs>
              <w:spacing w:after="0" w:line="257" w:lineRule="auto"/>
              <w:ind w:right="-96"/>
              <w:rPr>
                <w:lang w:eastAsia="ja-JP"/>
              </w:rPr>
            </w:pPr>
            <w:r w:rsidRPr="00A47C36">
              <w:rPr>
                <w:rFonts w:eastAsia="Malgun Gothic"/>
                <w:lang w:eastAsia="ko-KR"/>
              </w:rPr>
              <w:t>UCI resource determination in symbols with muted REs</w:t>
            </w:r>
          </w:p>
          <w:p w14:paraId="104FEE12" w14:textId="77777777" w:rsidR="00254495" w:rsidRPr="001167E1" w:rsidRDefault="00254495" w:rsidP="00254495">
            <w:pPr>
              <w:tabs>
                <w:tab w:val="left" w:pos="644"/>
                <w:tab w:val="left" w:pos="720"/>
                <w:tab w:val="left" w:pos="1440"/>
              </w:tabs>
              <w:spacing w:after="0" w:line="257" w:lineRule="auto"/>
              <w:ind w:left="644" w:right="-96"/>
              <w:rPr>
                <w:rFonts w:eastAsia="Malgun Gothic"/>
                <w:lang w:eastAsia="ko-KR"/>
              </w:rPr>
            </w:pPr>
            <w:r>
              <w:rPr>
                <w:rFonts w:eastAsiaTheme="minorEastAsia" w:hint="eastAsia"/>
                <w:lang w:eastAsia="ja-JP"/>
              </w:rPr>
              <w:t>&lt;Omitted&gt;</w:t>
            </w:r>
          </w:p>
          <w:p w14:paraId="5DD2EC64" w14:textId="77777777" w:rsidR="00254495" w:rsidRPr="00A47C36" w:rsidRDefault="00254495" w:rsidP="004F757C">
            <w:pPr>
              <w:numPr>
                <w:ilvl w:val="0"/>
                <w:numId w:val="15"/>
              </w:numPr>
              <w:tabs>
                <w:tab w:val="clear" w:pos="644"/>
                <w:tab w:val="left" w:pos="720"/>
                <w:tab w:val="left" w:pos="1440"/>
              </w:tabs>
              <w:spacing w:after="0" w:line="257" w:lineRule="auto"/>
              <w:ind w:left="720" w:right="-96" w:hanging="357"/>
              <w:rPr>
                <w:rFonts w:eastAsia="Malgun Gothic"/>
                <w:lang w:eastAsia="ko-KR"/>
              </w:rPr>
            </w:pPr>
            <w:r>
              <w:rPr>
                <w:rFonts w:eastAsia="Malgun Gothic"/>
                <w:lang w:eastAsia="ko-KR"/>
              </w:rPr>
              <w:t>Notes: Following</w:t>
            </w:r>
            <w:r w:rsidRPr="002F6822">
              <w:rPr>
                <w:rFonts w:eastAsia="Malgun Gothic"/>
                <w:lang w:eastAsia="ko-KR"/>
              </w:rPr>
              <w:t xml:space="preserve"> </w:t>
            </w:r>
            <w:r>
              <w:rPr>
                <w:rFonts w:eastAsia="Malgun Gothic"/>
                <w:lang w:eastAsia="ko-KR"/>
              </w:rPr>
              <w:t xml:space="preserve">are assumed for </w:t>
            </w:r>
            <w:r w:rsidRPr="00A47C36">
              <w:rPr>
                <w:rFonts w:eastAsia="Malgun Gothic"/>
                <w:lang w:eastAsia="ko-KR"/>
              </w:rPr>
              <w:t>UL resource muting</w:t>
            </w:r>
            <w:r>
              <w:rPr>
                <w:rFonts w:eastAsia="Malgun Gothic"/>
                <w:lang w:eastAsia="ko-KR"/>
              </w:rPr>
              <w:t xml:space="preserve"> </w:t>
            </w:r>
          </w:p>
          <w:p w14:paraId="7FC39323" w14:textId="77777777" w:rsidR="00254495" w:rsidRPr="00A47C36" w:rsidRDefault="00254495" w:rsidP="004F757C">
            <w:pPr>
              <w:numPr>
                <w:ilvl w:val="1"/>
                <w:numId w:val="15"/>
              </w:numPr>
              <w:tabs>
                <w:tab w:val="left" w:pos="1440"/>
              </w:tabs>
              <w:spacing w:after="0" w:line="257" w:lineRule="auto"/>
              <w:ind w:left="1440" w:right="-96" w:hanging="357"/>
              <w:rPr>
                <w:rFonts w:eastAsia="Malgun Gothic"/>
                <w:lang w:eastAsia="ko-KR"/>
              </w:rPr>
            </w:pPr>
            <w:r w:rsidRPr="00A47C36">
              <w:rPr>
                <w:rFonts w:eastAsia="Malgun Gothic"/>
                <w:lang w:eastAsia="ko-KR"/>
              </w:rPr>
              <w:t>No new DCI field / MAC CE is introduced</w:t>
            </w:r>
            <w:r>
              <w:rPr>
                <w:rFonts w:eastAsia="Malgun Gothic"/>
                <w:lang w:eastAsia="ko-KR"/>
              </w:rPr>
              <w:t xml:space="preserve"> for i</w:t>
            </w:r>
            <w:r w:rsidRPr="00A47C36">
              <w:rPr>
                <w:rFonts w:eastAsia="Malgun Gothic"/>
                <w:lang w:eastAsia="ko-KR"/>
              </w:rPr>
              <w:t>ndication</w:t>
            </w:r>
            <w:r>
              <w:rPr>
                <w:rFonts w:eastAsia="Malgun Gothic"/>
                <w:lang w:eastAsia="ko-KR"/>
              </w:rPr>
              <w:t>/determination</w:t>
            </w:r>
            <w:r w:rsidRPr="00A47C36">
              <w:rPr>
                <w:rFonts w:eastAsia="Malgun Gothic"/>
                <w:lang w:eastAsia="ko-KR"/>
              </w:rPr>
              <w:t xml:space="preserve"> of UL resource muting</w:t>
            </w:r>
          </w:p>
          <w:p w14:paraId="0CF0AB9D" w14:textId="77777777" w:rsidR="00254495" w:rsidRPr="002F6822" w:rsidRDefault="00254495" w:rsidP="004F757C">
            <w:pPr>
              <w:numPr>
                <w:ilvl w:val="1"/>
                <w:numId w:val="15"/>
              </w:numPr>
              <w:tabs>
                <w:tab w:val="left" w:pos="1440"/>
              </w:tabs>
              <w:spacing w:after="0" w:line="257" w:lineRule="auto"/>
              <w:ind w:left="1440" w:right="-96" w:hanging="357"/>
              <w:rPr>
                <w:rFonts w:eastAsia="Malgun Gothic"/>
                <w:lang w:eastAsia="ko-KR"/>
              </w:rPr>
            </w:pPr>
            <w:r w:rsidRPr="00A47C36">
              <w:rPr>
                <w:rFonts w:eastAsia="Malgun Gothic"/>
                <w:lang w:eastAsia="ko-KR"/>
              </w:rPr>
              <w:t>No impact on data and control multiplexing as defined in section 6.2.7, TS 38.212</w:t>
            </w:r>
          </w:p>
          <w:p w14:paraId="07F4704B" w14:textId="77777777" w:rsidR="00254495" w:rsidRPr="00A47C36" w:rsidRDefault="00254495" w:rsidP="004F757C">
            <w:pPr>
              <w:numPr>
                <w:ilvl w:val="1"/>
                <w:numId w:val="15"/>
              </w:numPr>
              <w:tabs>
                <w:tab w:val="left" w:pos="1440"/>
              </w:tabs>
              <w:spacing w:after="0" w:line="257" w:lineRule="auto"/>
              <w:ind w:left="1440" w:right="-96" w:hanging="357"/>
              <w:rPr>
                <w:rFonts w:eastAsia="Malgun Gothic"/>
                <w:lang w:eastAsia="ko-KR"/>
              </w:rPr>
            </w:pPr>
            <w:r w:rsidRPr="00A47C36">
              <w:rPr>
                <w:rFonts w:eastAsia="Malgun Gothic"/>
                <w:lang w:eastAsia="ko-KR"/>
              </w:rPr>
              <w:t>UL resource muting does not apply for Msg A PUSCH and Msg 3 PUSCH</w:t>
            </w:r>
          </w:p>
          <w:p w14:paraId="4784A0F2" w14:textId="77777777" w:rsidR="00254495" w:rsidRPr="00A47C36" w:rsidRDefault="00254495" w:rsidP="004F757C">
            <w:pPr>
              <w:numPr>
                <w:ilvl w:val="1"/>
                <w:numId w:val="15"/>
              </w:numPr>
              <w:tabs>
                <w:tab w:val="left" w:pos="1440"/>
              </w:tabs>
              <w:spacing w:after="0" w:line="257" w:lineRule="auto"/>
              <w:ind w:left="1440" w:right="-96" w:hanging="357"/>
              <w:rPr>
                <w:rFonts w:eastAsia="Malgun Gothic"/>
                <w:lang w:eastAsia="ko-KR"/>
              </w:rPr>
            </w:pPr>
            <w:r w:rsidRPr="00A47C36">
              <w:rPr>
                <w:rFonts w:eastAsia="Malgun Gothic"/>
                <w:lang w:eastAsia="ko-KR"/>
              </w:rPr>
              <w:t>UL resource muting applies only for UEs in RRC_CONNECTED mode</w:t>
            </w:r>
          </w:p>
          <w:p w14:paraId="461F4A7E" w14:textId="77777777" w:rsidR="00254495" w:rsidRDefault="00254495" w:rsidP="004F757C">
            <w:pPr>
              <w:numPr>
                <w:ilvl w:val="1"/>
                <w:numId w:val="15"/>
              </w:numPr>
              <w:tabs>
                <w:tab w:val="left" w:pos="1440"/>
                <w:tab w:val="left" w:pos="2160"/>
              </w:tabs>
              <w:spacing w:after="0" w:line="257" w:lineRule="auto"/>
              <w:ind w:left="1440" w:right="-96" w:hanging="357"/>
              <w:rPr>
                <w:rFonts w:eastAsia="Malgun Gothic"/>
                <w:lang w:eastAsia="ko-KR"/>
              </w:rPr>
            </w:pPr>
            <w:r w:rsidRPr="00A47C36">
              <w:rPr>
                <w:rFonts w:eastAsia="Malgun Gothic"/>
                <w:lang w:eastAsia="ko-KR"/>
              </w:rPr>
              <w:t>UE assumes that the UL resource muting pattern does not overlap UL DMRS or PT-RS in the same symbol</w:t>
            </w:r>
          </w:p>
          <w:p w14:paraId="397990CD" w14:textId="77777777" w:rsidR="00254495" w:rsidRPr="00E510AA" w:rsidRDefault="00254495" w:rsidP="004F757C">
            <w:pPr>
              <w:numPr>
                <w:ilvl w:val="1"/>
                <w:numId w:val="15"/>
              </w:numPr>
              <w:tabs>
                <w:tab w:val="left" w:pos="1440"/>
                <w:tab w:val="left" w:pos="2160"/>
              </w:tabs>
              <w:spacing w:after="0" w:line="257" w:lineRule="auto"/>
              <w:ind w:left="1440" w:right="-96" w:hanging="357"/>
              <w:rPr>
                <w:rFonts w:eastAsia="Malgun Gothic"/>
                <w:lang w:eastAsia="ko-KR"/>
              </w:rPr>
            </w:pPr>
            <w:r w:rsidRPr="00E510AA">
              <w:rPr>
                <w:rFonts w:eastAsia="Malgun Gothic"/>
                <w:lang w:eastAsia="ko-KR"/>
              </w:rPr>
              <w:t>Power boosting is assumed for REs in the symbol with UL resource muting. PUSCH transmit power does not change across symbols</w:t>
            </w:r>
          </w:p>
          <w:p w14:paraId="07B4D7D3" w14:textId="77777777" w:rsidR="00254495" w:rsidRPr="00E510AA" w:rsidRDefault="00254495" w:rsidP="004F757C">
            <w:pPr>
              <w:numPr>
                <w:ilvl w:val="1"/>
                <w:numId w:val="15"/>
              </w:numPr>
              <w:tabs>
                <w:tab w:val="left" w:pos="1440"/>
                <w:tab w:val="left" w:pos="2160"/>
              </w:tabs>
              <w:spacing w:after="0" w:line="257" w:lineRule="auto"/>
              <w:ind w:left="1440" w:right="-96" w:hanging="357"/>
              <w:rPr>
                <w:rFonts w:eastAsia="Malgun Gothic"/>
                <w:lang w:eastAsia="ko-KR"/>
              </w:rPr>
            </w:pPr>
            <w:r w:rsidRPr="00E510AA">
              <w:rPr>
                <w:rFonts w:eastAsia="Malgun Gothic"/>
                <w:lang w:eastAsia="ko-KR"/>
              </w:rPr>
              <w:t>No changes on TBS determination for PUSCH</w:t>
            </w:r>
          </w:p>
          <w:p w14:paraId="3FC87AD7" w14:textId="77777777" w:rsidR="00254495" w:rsidRPr="00E510AA" w:rsidRDefault="00254495" w:rsidP="004F757C">
            <w:pPr>
              <w:numPr>
                <w:ilvl w:val="1"/>
                <w:numId w:val="15"/>
              </w:numPr>
              <w:tabs>
                <w:tab w:val="left" w:pos="1440"/>
                <w:tab w:val="left" w:pos="2160"/>
              </w:tabs>
              <w:spacing w:after="0" w:line="257" w:lineRule="auto"/>
              <w:ind w:left="1440" w:right="-96" w:hanging="357"/>
              <w:rPr>
                <w:rFonts w:eastAsia="Malgun Gothic"/>
                <w:lang w:eastAsia="ko-KR"/>
              </w:rPr>
            </w:pPr>
            <w:r w:rsidRPr="00E510AA">
              <w:rPr>
                <w:rFonts w:eastAsia="Malgun Gothic"/>
                <w:lang w:eastAsia="ko-KR"/>
              </w:rPr>
              <w:t>Check impact on transmit signal quality/MPR requirement, if any, with RAN4</w:t>
            </w:r>
          </w:p>
          <w:p w14:paraId="295C6C7C" w14:textId="404C8342" w:rsidR="00254495" w:rsidRPr="000030E2" w:rsidRDefault="00254495" w:rsidP="004F757C">
            <w:pPr>
              <w:numPr>
                <w:ilvl w:val="1"/>
                <w:numId w:val="15"/>
              </w:numPr>
              <w:tabs>
                <w:tab w:val="left" w:pos="1440"/>
                <w:tab w:val="left" w:pos="2160"/>
              </w:tabs>
              <w:spacing w:after="0" w:line="257" w:lineRule="auto"/>
              <w:ind w:left="1440" w:right="-96" w:hanging="357"/>
              <w:rPr>
                <w:lang w:eastAsia="ja-JP"/>
              </w:rPr>
            </w:pPr>
            <w:r w:rsidRPr="00E510AA">
              <w:rPr>
                <w:rFonts w:eastAsia="Malgun Gothic"/>
                <w:lang w:eastAsia="ko-KR"/>
              </w:rPr>
              <w:t>This feature is subject to UE capability</w:t>
            </w:r>
          </w:p>
        </w:tc>
      </w:tr>
    </w:tbl>
    <w:p w14:paraId="761749C4" w14:textId="636F3480" w:rsidR="00A55846" w:rsidRDefault="00A55846" w:rsidP="00A55846">
      <w:pPr>
        <w:rPr>
          <w:lang w:val="en-GB" w:eastAsia="ja-JP"/>
        </w:rPr>
      </w:pPr>
    </w:p>
    <w:p w14:paraId="1D997028" w14:textId="6BE971A2" w:rsidR="008370AD" w:rsidRDefault="006724D1" w:rsidP="00815293">
      <w:pPr>
        <w:pStyle w:val="3"/>
      </w:pPr>
      <w:r>
        <w:t>Signaling</w:t>
      </w:r>
      <w:r>
        <w:rPr>
          <w:rFonts w:hint="eastAsia"/>
        </w:rPr>
        <w:t xml:space="preserve"> mechanism</w:t>
      </w:r>
    </w:p>
    <w:tbl>
      <w:tblPr>
        <w:tblStyle w:val="afc"/>
        <w:tblW w:w="0" w:type="auto"/>
        <w:tblLook w:val="04A0" w:firstRow="1" w:lastRow="0" w:firstColumn="1" w:lastColumn="0" w:noHBand="0" w:noVBand="1"/>
      </w:tblPr>
      <w:tblGrid>
        <w:gridCol w:w="9630"/>
      </w:tblGrid>
      <w:tr w:rsidR="00AC5501" w14:paraId="4C8F494B" w14:textId="77777777" w:rsidTr="00AC5501">
        <w:tc>
          <w:tcPr>
            <w:tcW w:w="9630" w:type="dxa"/>
          </w:tcPr>
          <w:p w14:paraId="29ACC3C0" w14:textId="2F143A80" w:rsidR="00AC5501" w:rsidRPr="003D4586" w:rsidRDefault="00AC5501" w:rsidP="00172BF4">
            <w:pPr>
              <w:spacing w:after="0"/>
            </w:pPr>
            <w:r w:rsidRPr="003D4586">
              <w:rPr>
                <w:highlight w:val="green"/>
              </w:rPr>
              <w:t>Agreement</w:t>
            </w:r>
          </w:p>
          <w:p w14:paraId="77D8A06C" w14:textId="11FACE63" w:rsidR="00AC5501" w:rsidRPr="00172BF4" w:rsidRDefault="00AC5501" w:rsidP="00172BF4">
            <w:pPr>
              <w:spacing w:after="0"/>
              <w:rPr>
                <w:lang w:eastAsia="ja-JP"/>
              </w:rPr>
            </w:pPr>
            <w:r w:rsidRPr="003D4586">
              <w:t xml:space="preserve">If UL resource muting is applied on a symbol for a PUSCH, a comb-2 pattern is applied for </w:t>
            </w:r>
            <w:proofErr w:type="gramStart"/>
            <w:r w:rsidRPr="003D4586">
              <w:t>all of</w:t>
            </w:r>
            <w:proofErr w:type="gramEnd"/>
            <w:r w:rsidRPr="003D4586">
              <w:t xml:space="preserve"> the allocated PRBs of the PUSCH on that symbol.</w:t>
            </w:r>
          </w:p>
        </w:tc>
      </w:tr>
    </w:tbl>
    <w:p w14:paraId="5ED7F0AE" w14:textId="77777777" w:rsidR="00AC5501" w:rsidRDefault="00AC5501" w:rsidP="00A22963">
      <w:pPr>
        <w:rPr>
          <w:lang w:val="en-GB" w:eastAsia="ja-JP"/>
        </w:rPr>
      </w:pPr>
    </w:p>
    <w:p w14:paraId="4CDCF1FD" w14:textId="53F322B5" w:rsidR="008370AD" w:rsidRDefault="00AC5501" w:rsidP="00A22963">
      <w:pPr>
        <w:rPr>
          <w:lang w:val="en-GB" w:eastAsia="ja-JP"/>
        </w:rPr>
      </w:pPr>
      <w:r>
        <w:rPr>
          <w:rFonts w:hint="eastAsia"/>
          <w:lang w:val="en-GB" w:eastAsia="ja-JP"/>
        </w:rPr>
        <w:t xml:space="preserve">The above agreement was </w:t>
      </w:r>
      <w:r w:rsidR="000F1DAC">
        <w:rPr>
          <w:rFonts w:hint="eastAsia"/>
          <w:lang w:val="en-GB" w:eastAsia="ja-JP"/>
        </w:rPr>
        <w:t>reached</w:t>
      </w:r>
      <w:r>
        <w:rPr>
          <w:rFonts w:hint="eastAsia"/>
          <w:lang w:val="en-GB" w:eastAsia="ja-JP"/>
        </w:rPr>
        <w:t xml:space="preserve"> in RAN1#118bis</w:t>
      </w:r>
      <w:r w:rsidR="00172BF4">
        <w:rPr>
          <w:rFonts w:hint="eastAsia"/>
          <w:lang w:val="en-GB" w:eastAsia="ja-JP"/>
        </w:rPr>
        <w:t xml:space="preserve"> </w:t>
      </w:r>
      <w:r w:rsidR="00172BF4">
        <w:rPr>
          <w:lang w:val="en-GB" w:eastAsia="ja-JP"/>
        </w:rPr>
        <w:fldChar w:fldCharType="begin"/>
      </w:r>
      <w:r w:rsidR="00172BF4">
        <w:rPr>
          <w:lang w:val="en-GB" w:eastAsia="ja-JP"/>
        </w:rPr>
        <w:instrText xml:space="preserve"> </w:instrText>
      </w:r>
      <w:r w:rsidR="00172BF4">
        <w:rPr>
          <w:rFonts w:hint="eastAsia"/>
          <w:lang w:val="en-GB" w:eastAsia="ja-JP"/>
        </w:rPr>
        <w:instrText>REF _Ref181796505 \r \h</w:instrText>
      </w:r>
      <w:r w:rsidR="00172BF4">
        <w:rPr>
          <w:lang w:val="en-GB" w:eastAsia="ja-JP"/>
        </w:rPr>
        <w:instrText xml:space="preserve"> </w:instrText>
      </w:r>
      <w:r w:rsidR="00172BF4">
        <w:rPr>
          <w:lang w:val="en-GB" w:eastAsia="ja-JP"/>
        </w:rPr>
      </w:r>
      <w:r w:rsidR="00172BF4">
        <w:rPr>
          <w:lang w:val="en-GB" w:eastAsia="ja-JP"/>
        </w:rPr>
        <w:fldChar w:fldCharType="separate"/>
      </w:r>
      <w:r w:rsidR="00172BF4">
        <w:rPr>
          <w:lang w:val="en-GB" w:eastAsia="ja-JP"/>
        </w:rPr>
        <w:t>[2]</w:t>
      </w:r>
      <w:r w:rsidR="00172BF4">
        <w:rPr>
          <w:lang w:val="en-GB" w:eastAsia="ja-JP"/>
        </w:rPr>
        <w:fldChar w:fldCharType="end"/>
      </w:r>
      <w:r>
        <w:rPr>
          <w:rFonts w:hint="eastAsia"/>
          <w:lang w:val="en-GB" w:eastAsia="ja-JP"/>
        </w:rPr>
        <w:t>. When</w:t>
      </w:r>
      <w:r w:rsidR="00A22963" w:rsidRPr="00A22963">
        <w:rPr>
          <w:lang w:val="en-GB" w:eastAsia="ja-JP"/>
        </w:rPr>
        <w:t xml:space="preserve"> UL muting resource is </w:t>
      </w:r>
      <w:r>
        <w:rPr>
          <w:rFonts w:hint="eastAsia"/>
          <w:lang w:val="en-GB" w:eastAsia="ja-JP"/>
        </w:rPr>
        <w:t>assigned</w:t>
      </w:r>
      <w:r w:rsidR="00A22963" w:rsidRPr="00A22963">
        <w:rPr>
          <w:lang w:val="en-GB" w:eastAsia="ja-JP"/>
        </w:rPr>
        <w:t xml:space="preserve"> as comb-2</w:t>
      </w:r>
      <w:r>
        <w:rPr>
          <w:rFonts w:hint="eastAsia"/>
          <w:lang w:val="en-GB" w:eastAsia="ja-JP"/>
        </w:rPr>
        <w:t xml:space="preserve"> in frequency domain</w:t>
      </w:r>
      <w:r w:rsidR="00A22963" w:rsidRPr="00A22963">
        <w:rPr>
          <w:lang w:val="en-GB" w:eastAsia="ja-JP"/>
        </w:rPr>
        <w:t>, the existing SRS resource configuration can be reused.</w:t>
      </w:r>
      <w:r w:rsidR="00A22963">
        <w:rPr>
          <w:rFonts w:hint="eastAsia"/>
          <w:lang w:val="en-GB" w:eastAsia="ja-JP"/>
        </w:rPr>
        <w:t xml:space="preserve"> </w:t>
      </w:r>
      <w:r w:rsidR="00A22963" w:rsidRPr="00A22963">
        <w:rPr>
          <w:lang w:val="en-GB" w:eastAsia="ja-JP"/>
        </w:rPr>
        <w:t>The existing SRS resource allocation is sufficiently flexible in both the frequency and time domains.</w:t>
      </w:r>
      <w:r w:rsidR="00A22963">
        <w:rPr>
          <w:rFonts w:hint="eastAsia"/>
          <w:lang w:val="en-GB" w:eastAsia="ja-JP"/>
        </w:rPr>
        <w:t xml:space="preserve"> </w:t>
      </w:r>
      <w:r w:rsidR="00A22963" w:rsidRPr="00A22963">
        <w:rPr>
          <w:lang w:val="en-GB" w:eastAsia="ja-JP"/>
        </w:rPr>
        <w:t>For SRS resource configuration,</w:t>
      </w:r>
      <w:r w:rsidR="00A22963">
        <w:rPr>
          <w:rFonts w:hint="eastAsia"/>
          <w:lang w:val="en-GB" w:eastAsia="ja-JP"/>
        </w:rPr>
        <w:t xml:space="preserve"> </w:t>
      </w:r>
      <w:r w:rsidR="00E1718E">
        <w:rPr>
          <w:rFonts w:hint="eastAsia"/>
          <w:lang w:val="en-GB" w:eastAsia="ja-JP"/>
        </w:rPr>
        <w:t>t</w:t>
      </w:r>
      <w:r w:rsidR="00A22963" w:rsidRPr="00A22963">
        <w:rPr>
          <w:lang w:val="en-GB" w:eastAsia="ja-JP"/>
        </w:rPr>
        <w:t xml:space="preserve">he existing </w:t>
      </w:r>
      <w:r w:rsidR="00E1718E">
        <w:rPr>
          <w:rFonts w:hint="eastAsia"/>
          <w:lang w:val="en-GB" w:eastAsia="ja-JP"/>
        </w:rPr>
        <w:t>"</w:t>
      </w:r>
      <w:r w:rsidR="00A22963" w:rsidRPr="00A22963">
        <w:rPr>
          <w:lang w:val="en-GB" w:eastAsia="ja-JP"/>
        </w:rPr>
        <w:t>usage</w:t>
      </w:r>
      <w:r w:rsidR="00E1718E">
        <w:rPr>
          <w:rFonts w:hint="eastAsia"/>
          <w:lang w:val="en-GB" w:eastAsia="ja-JP"/>
        </w:rPr>
        <w:t>"</w:t>
      </w:r>
      <w:r w:rsidR="00A22963" w:rsidRPr="00A22963">
        <w:rPr>
          <w:lang w:val="en-GB" w:eastAsia="ja-JP"/>
        </w:rPr>
        <w:t xml:space="preserve"> can be select</w:t>
      </w:r>
      <w:r w:rsidR="005850F3">
        <w:rPr>
          <w:rFonts w:hint="eastAsia"/>
          <w:lang w:val="en-GB" w:eastAsia="ja-JP"/>
        </w:rPr>
        <w:t>ed</w:t>
      </w:r>
      <w:r w:rsidR="00A22963" w:rsidRPr="00A22963">
        <w:rPr>
          <w:lang w:val="en-GB" w:eastAsia="ja-JP"/>
        </w:rPr>
        <w:t xml:space="preserve"> from {beamManagement, codebook, nonCodebook, antennaSwitching}</w:t>
      </w:r>
      <w:r w:rsidR="00A22963">
        <w:rPr>
          <w:rFonts w:hint="eastAsia"/>
          <w:lang w:val="en-GB" w:eastAsia="ja-JP"/>
        </w:rPr>
        <w:t xml:space="preserve"> as shown in </w:t>
      </w:r>
      <w:r w:rsidR="00983D8A">
        <w:rPr>
          <w:lang w:val="en-GB" w:eastAsia="ja-JP"/>
        </w:rPr>
        <w:fldChar w:fldCharType="begin"/>
      </w:r>
      <w:r w:rsidR="00983D8A">
        <w:rPr>
          <w:lang w:val="en-GB" w:eastAsia="ja-JP"/>
        </w:rPr>
        <w:instrText xml:space="preserve"> </w:instrText>
      </w:r>
      <w:r w:rsidR="00983D8A">
        <w:rPr>
          <w:rFonts w:hint="eastAsia"/>
          <w:lang w:val="en-GB" w:eastAsia="ja-JP"/>
        </w:rPr>
        <w:instrText>REF _Ref173921681 \h</w:instrText>
      </w:r>
      <w:r w:rsidR="00983D8A">
        <w:rPr>
          <w:lang w:val="en-GB" w:eastAsia="ja-JP"/>
        </w:rPr>
        <w:instrText xml:space="preserve"> </w:instrText>
      </w:r>
      <w:r w:rsidR="00983D8A">
        <w:rPr>
          <w:lang w:val="en-GB" w:eastAsia="ja-JP"/>
        </w:rPr>
      </w:r>
      <w:r w:rsidR="00983D8A">
        <w:rPr>
          <w:lang w:val="en-GB" w:eastAsia="ja-JP"/>
        </w:rPr>
        <w:fldChar w:fldCharType="separate"/>
      </w:r>
      <w:r w:rsidR="00A53DD9">
        <w:t xml:space="preserve">Figure </w:t>
      </w:r>
      <w:r w:rsidR="00A53DD9">
        <w:rPr>
          <w:noProof/>
        </w:rPr>
        <w:t>1</w:t>
      </w:r>
      <w:r w:rsidR="00983D8A">
        <w:rPr>
          <w:lang w:val="en-GB" w:eastAsia="ja-JP"/>
        </w:rPr>
        <w:fldChar w:fldCharType="end"/>
      </w:r>
      <w:r w:rsidR="00FE2C0A">
        <w:rPr>
          <w:rFonts w:hint="eastAsia"/>
          <w:lang w:val="en-GB" w:eastAsia="ja-JP"/>
        </w:rPr>
        <w:t xml:space="preserve"> (from 38.331</w:t>
      </w:r>
      <w:r w:rsidR="009A06E7">
        <w:rPr>
          <w:rFonts w:hint="eastAsia"/>
          <w:lang w:val="en-GB" w:eastAsia="ja-JP"/>
        </w:rPr>
        <w:t xml:space="preserve"> section 6.3.2</w:t>
      </w:r>
      <w:r w:rsidR="00BB0FC9">
        <w:rPr>
          <w:rFonts w:hint="eastAsia"/>
          <w:lang w:val="en-GB" w:eastAsia="ja-JP"/>
        </w:rPr>
        <w:t xml:space="preserve"> </w:t>
      </w:r>
      <w:r w:rsidR="00172BF4">
        <w:rPr>
          <w:lang w:val="en-GB" w:eastAsia="ja-JP"/>
        </w:rPr>
        <w:fldChar w:fldCharType="begin"/>
      </w:r>
      <w:r w:rsidR="00172BF4">
        <w:rPr>
          <w:lang w:val="en-GB" w:eastAsia="ja-JP"/>
        </w:rPr>
        <w:instrText xml:space="preserve"> </w:instrText>
      </w:r>
      <w:r w:rsidR="00172BF4">
        <w:rPr>
          <w:rFonts w:hint="eastAsia"/>
          <w:lang w:val="en-GB" w:eastAsia="ja-JP"/>
        </w:rPr>
        <w:instrText>REF _Ref163027717 \r \h</w:instrText>
      </w:r>
      <w:r w:rsidR="00172BF4">
        <w:rPr>
          <w:lang w:val="en-GB" w:eastAsia="ja-JP"/>
        </w:rPr>
        <w:instrText xml:space="preserve"> </w:instrText>
      </w:r>
      <w:r w:rsidR="00172BF4">
        <w:rPr>
          <w:lang w:val="en-GB" w:eastAsia="ja-JP"/>
        </w:rPr>
      </w:r>
      <w:r w:rsidR="00172BF4">
        <w:rPr>
          <w:lang w:val="en-GB" w:eastAsia="ja-JP"/>
        </w:rPr>
        <w:fldChar w:fldCharType="separate"/>
      </w:r>
      <w:r w:rsidR="00172BF4">
        <w:rPr>
          <w:lang w:val="en-GB" w:eastAsia="ja-JP"/>
        </w:rPr>
        <w:t>[3]</w:t>
      </w:r>
      <w:r w:rsidR="00172BF4">
        <w:rPr>
          <w:lang w:val="en-GB" w:eastAsia="ja-JP"/>
        </w:rPr>
        <w:fldChar w:fldCharType="end"/>
      </w:r>
      <w:r w:rsidR="00FE2C0A">
        <w:rPr>
          <w:rFonts w:hint="eastAsia"/>
          <w:lang w:val="en-GB" w:eastAsia="ja-JP"/>
        </w:rPr>
        <w:t>)</w:t>
      </w:r>
      <w:r w:rsidR="00A22963" w:rsidRPr="00A22963">
        <w:rPr>
          <w:lang w:val="en-GB" w:eastAsia="ja-JP"/>
        </w:rPr>
        <w:t>.</w:t>
      </w:r>
      <w:r w:rsidR="00983D8A">
        <w:rPr>
          <w:rFonts w:hint="eastAsia"/>
          <w:lang w:val="en-GB" w:eastAsia="ja-JP"/>
        </w:rPr>
        <w:t xml:space="preserve"> </w:t>
      </w:r>
      <w:proofErr w:type="gramStart"/>
      <w:r w:rsidR="00A22963" w:rsidRPr="00A22963">
        <w:rPr>
          <w:lang w:val="en-GB" w:eastAsia="ja-JP"/>
        </w:rPr>
        <w:t>In order to</w:t>
      </w:r>
      <w:proofErr w:type="gramEnd"/>
      <w:r w:rsidR="00A22963" w:rsidRPr="00A22963">
        <w:rPr>
          <w:lang w:val="en-GB" w:eastAsia="ja-JP"/>
        </w:rPr>
        <w:t xml:space="preserve"> distinguish from the existing usages, new usage </w:t>
      </w:r>
      <w:r w:rsidR="002E1548">
        <w:rPr>
          <w:rFonts w:hint="eastAsia"/>
          <w:lang w:val="en-GB" w:eastAsia="ja-JP"/>
        </w:rPr>
        <w:t xml:space="preserve">for UL resource muting </w:t>
      </w:r>
      <w:r w:rsidR="00A22963" w:rsidRPr="00A22963">
        <w:rPr>
          <w:lang w:val="en-GB" w:eastAsia="ja-JP"/>
        </w:rPr>
        <w:t>needs to be added (e.g., "resourceMuting")</w:t>
      </w:r>
      <w:r w:rsidR="00602DE6">
        <w:rPr>
          <w:rFonts w:hint="eastAsia"/>
          <w:lang w:val="en-GB" w:eastAsia="ja-JP"/>
        </w:rPr>
        <w:t xml:space="preserve">. </w:t>
      </w:r>
      <w:r w:rsidR="00A22963" w:rsidRPr="00A22963">
        <w:rPr>
          <w:lang w:val="en-GB" w:eastAsia="ja-JP"/>
        </w:rPr>
        <w:t>When the usage is configured as UL resource muting, UE applies UL resource muting for PUSCH transmission.</w:t>
      </w:r>
    </w:p>
    <w:p w14:paraId="461B71E7" w14:textId="71A6C492" w:rsidR="00A22963" w:rsidRDefault="00A22963" w:rsidP="00A22963">
      <w:pPr>
        <w:rPr>
          <w:lang w:val="en-GB" w:eastAsia="ja-JP"/>
        </w:rPr>
      </w:pPr>
      <w:r w:rsidRPr="00CF600D">
        <w:rPr>
          <w:b/>
          <w:bCs/>
          <w:lang w:eastAsia="zh-CN"/>
        </w:rPr>
        <w:lastRenderedPageBreak/>
        <w:t xml:space="preserve">Proposal </w:t>
      </w:r>
      <w:r w:rsidR="00D44F6C">
        <w:rPr>
          <w:rFonts w:hint="eastAsia"/>
          <w:b/>
          <w:bCs/>
          <w:lang w:eastAsia="ja-JP"/>
        </w:rPr>
        <w:t>1</w:t>
      </w:r>
      <w:r w:rsidRPr="00DB4F85">
        <w:rPr>
          <w:b/>
          <w:bCs/>
          <w:lang w:eastAsia="zh-CN"/>
        </w:rPr>
        <w:t>:</w:t>
      </w:r>
      <w:r w:rsidRPr="00614B75">
        <w:rPr>
          <w:b/>
          <w:bCs/>
          <w:lang w:eastAsia="zh-CN"/>
        </w:rPr>
        <w:t xml:space="preserve"> </w:t>
      </w:r>
      <w:r w:rsidR="001F2163" w:rsidRPr="001F2163">
        <w:rPr>
          <w:b/>
          <w:bCs/>
          <w:lang w:eastAsia="zh-CN"/>
        </w:rPr>
        <w:t xml:space="preserve">The existing SRS resource configuration </w:t>
      </w:r>
      <w:r w:rsidR="00FE1FBD">
        <w:rPr>
          <w:rFonts w:hint="eastAsia"/>
          <w:b/>
          <w:bCs/>
          <w:lang w:eastAsia="ja-JP"/>
        </w:rPr>
        <w:t>is</w:t>
      </w:r>
      <w:r w:rsidR="001F2163" w:rsidRPr="001F2163">
        <w:rPr>
          <w:b/>
          <w:bCs/>
          <w:lang w:eastAsia="zh-CN"/>
        </w:rPr>
        <w:t xml:space="preserve"> reused for</w:t>
      </w:r>
      <w:r w:rsidR="003B1D9B">
        <w:rPr>
          <w:rFonts w:hint="eastAsia"/>
          <w:b/>
          <w:bCs/>
          <w:lang w:eastAsia="ja-JP"/>
        </w:rPr>
        <w:t xml:space="preserve"> </w:t>
      </w:r>
      <w:r w:rsidR="000B3855">
        <w:rPr>
          <w:rFonts w:hint="eastAsia"/>
          <w:b/>
          <w:bCs/>
          <w:lang w:eastAsia="ja-JP"/>
        </w:rPr>
        <w:t>i</w:t>
      </w:r>
      <w:r w:rsidR="000B3855" w:rsidRPr="000B3855">
        <w:rPr>
          <w:b/>
          <w:bCs/>
          <w:lang w:eastAsia="zh-CN"/>
        </w:rPr>
        <w:t xml:space="preserve">ndication/determination </w:t>
      </w:r>
      <w:r w:rsidR="000B3855">
        <w:rPr>
          <w:rFonts w:hint="eastAsia"/>
          <w:b/>
          <w:bCs/>
          <w:lang w:eastAsia="ja-JP"/>
        </w:rPr>
        <w:t xml:space="preserve">of </w:t>
      </w:r>
      <w:r w:rsidR="001F2163" w:rsidRPr="001F2163">
        <w:rPr>
          <w:b/>
          <w:bCs/>
          <w:lang w:eastAsia="zh-CN"/>
        </w:rPr>
        <w:t>UL resource muting.</w:t>
      </w:r>
    </w:p>
    <w:p w14:paraId="40EFE69C" w14:textId="77777777" w:rsidR="00A22963" w:rsidRDefault="00A22963" w:rsidP="00A22963">
      <w:pPr>
        <w:keepNext/>
        <w:jc w:val="center"/>
      </w:pPr>
      <w:r w:rsidRPr="00A22963">
        <w:rPr>
          <w:noProof/>
          <w:lang w:val="en-GB" w:eastAsia="ja-JP"/>
        </w:rPr>
        <w:drawing>
          <wp:inline distT="0" distB="0" distL="0" distR="0" wp14:anchorId="5DB70D9F" wp14:editId="01043AE4">
            <wp:extent cx="5178756" cy="1637432"/>
            <wp:effectExtent l="0" t="0" r="3175" b="1270"/>
            <wp:docPr id="691107305" name="図 1" descr="グラフィカル ユーザー インターフェイス, テキスト, アプリケーショ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1107305" name="図 1" descr="グラフィカル ユーザー インターフェイス, テキスト, アプリケーション&#10;&#10;自動的に生成された説明"/>
                    <pic:cNvPicPr/>
                  </pic:nvPicPr>
                  <pic:blipFill>
                    <a:blip r:embed="rId12"/>
                    <a:stretch>
                      <a:fillRect/>
                    </a:stretch>
                  </pic:blipFill>
                  <pic:spPr>
                    <a:xfrm>
                      <a:off x="0" y="0"/>
                      <a:ext cx="5180414" cy="1637956"/>
                    </a:xfrm>
                    <a:prstGeom prst="rect">
                      <a:avLst/>
                    </a:prstGeom>
                  </pic:spPr>
                </pic:pic>
              </a:graphicData>
            </a:graphic>
          </wp:inline>
        </w:drawing>
      </w:r>
    </w:p>
    <w:p w14:paraId="35A2D8D0" w14:textId="3140FCFF" w:rsidR="00A22963" w:rsidRDefault="00A22963" w:rsidP="00A22963">
      <w:pPr>
        <w:pStyle w:val="ac"/>
        <w:jc w:val="center"/>
        <w:rPr>
          <w:lang w:val="en-GB" w:eastAsia="ja-JP"/>
        </w:rPr>
      </w:pPr>
      <w:bookmarkStart w:id="1" w:name="_Ref173921681"/>
      <w:r>
        <w:t xml:space="preserve">Figure </w:t>
      </w:r>
      <w:r>
        <w:fldChar w:fldCharType="begin"/>
      </w:r>
      <w:r>
        <w:instrText xml:space="preserve"> SEQ Figure \* ARABIC </w:instrText>
      </w:r>
      <w:r>
        <w:fldChar w:fldCharType="separate"/>
      </w:r>
      <w:r w:rsidR="000F1DAC">
        <w:rPr>
          <w:noProof/>
        </w:rPr>
        <w:t>1</w:t>
      </w:r>
      <w:r>
        <w:fldChar w:fldCharType="end"/>
      </w:r>
      <w:bookmarkEnd w:id="1"/>
      <w:r>
        <w:rPr>
          <w:rFonts w:hint="eastAsia"/>
          <w:lang w:eastAsia="ja-JP"/>
        </w:rPr>
        <w:t xml:space="preserve"> </w:t>
      </w:r>
      <w:r w:rsidR="000C72CC">
        <w:rPr>
          <w:rFonts w:hint="eastAsia"/>
          <w:lang w:eastAsia="ja-JP"/>
        </w:rPr>
        <w:t xml:space="preserve">Existing </w:t>
      </w:r>
      <w:r w:rsidR="002F084C" w:rsidRPr="001F2163">
        <w:rPr>
          <w:bCs/>
          <w:lang w:eastAsia="zh-CN"/>
        </w:rPr>
        <w:t>SRS resource configuration</w:t>
      </w:r>
      <w:r w:rsidR="002F084C" w:rsidRPr="000C72CC">
        <w:rPr>
          <w:rFonts w:hint="eastAsia"/>
          <w:i/>
          <w:iCs/>
          <w:lang w:eastAsia="ja-JP"/>
        </w:rPr>
        <w:t xml:space="preserve"> </w:t>
      </w:r>
      <w:r w:rsidR="002F084C" w:rsidRPr="002F084C">
        <w:rPr>
          <w:rFonts w:hint="eastAsia"/>
          <w:lang w:eastAsia="ja-JP"/>
        </w:rPr>
        <w:t>(</w:t>
      </w:r>
      <w:r w:rsidRPr="000C72CC">
        <w:rPr>
          <w:rFonts w:hint="eastAsia"/>
          <w:i/>
          <w:iCs/>
          <w:lang w:eastAsia="ja-JP"/>
        </w:rPr>
        <w:t>SRS-ResourceSet</w:t>
      </w:r>
      <w:r w:rsidR="002F084C" w:rsidRPr="002F084C">
        <w:rPr>
          <w:rFonts w:hint="eastAsia"/>
          <w:lang w:eastAsia="ja-JP"/>
        </w:rPr>
        <w:t>)</w:t>
      </w:r>
    </w:p>
    <w:p w14:paraId="393E11DE" w14:textId="77777777" w:rsidR="00A22963" w:rsidRDefault="00A22963" w:rsidP="003A4875">
      <w:pPr>
        <w:rPr>
          <w:lang w:val="en-GB" w:eastAsia="ja-JP"/>
        </w:rPr>
      </w:pPr>
    </w:p>
    <w:p w14:paraId="3566E30D" w14:textId="75B93B40" w:rsidR="00D66DFF" w:rsidRDefault="00143729" w:rsidP="00815293">
      <w:pPr>
        <w:pStyle w:val="3"/>
      </w:pPr>
      <w:r w:rsidRPr="00A47C36">
        <w:t>UCI resource determination</w:t>
      </w:r>
    </w:p>
    <w:p w14:paraId="192A9FE5" w14:textId="7004165D" w:rsidR="00004673" w:rsidRDefault="00004673" w:rsidP="00004673">
      <w:pPr>
        <w:pStyle w:val="4"/>
      </w:pPr>
      <w:r>
        <w:rPr>
          <w:rFonts w:hint="eastAsia"/>
        </w:rPr>
        <w:t>Whether UCI can be mapped on a symbol with muted REs</w:t>
      </w:r>
    </w:p>
    <w:tbl>
      <w:tblPr>
        <w:tblStyle w:val="afc"/>
        <w:tblW w:w="0" w:type="auto"/>
        <w:tblLook w:val="04A0" w:firstRow="1" w:lastRow="0" w:firstColumn="1" w:lastColumn="0" w:noHBand="0" w:noVBand="1"/>
      </w:tblPr>
      <w:tblGrid>
        <w:gridCol w:w="9630"/>
      </w:tblGrid>
      <w:tr w:rsidR="00004673" w14:paraId="2EC70C8F" w14:textId="77777777" w:rsidTr="00FD2ACA">
        <w:tc>
          <w:tcPr>
            <w:tcW w:w="9630" w:type="dxa"/>
          </w:tcPr>
          <w:p w14:paraId="7853EFDE" w14:textId="2256D859" w:rsidR="001E64A1" w:rsidRPr="00FE001D" w:rsidRDefault="001E64A1" w:rsidP="00172BF4">
            <w:pPr>
              <w:spacing w:after="0"/>
            </w:pPr>
            <w:r w:rsidRPr="00FE001D">
              <w:rPr>
                <w:highlight w:val="darkYellow"/>
              </w:rPr>
              <w:t>Working Assumption</w:t>
            </w:r>
          </w:p>
          <w:p w14:paraId="47261F58" w14:textId="77777777" w:rsidR="001E64A1" w:rsidRPr="00632850" w:rsidRDefault="001E64A1" w:rsidP="00172BF4">
            <w:pPr>
              <w:spacing w:after="0"/>
              <w:rPr>
                <w:rFonts w:eastAsia="SimSun"/>
              </w:rPr>
            </w:pPr>
            <w:r w:rsidRPr="00632850">
              <w:rPr>
                <w:rFonts w:eastAsia="SimSun"/>
              </w:rPr>
              <w:t xml:space="preserve">UL resource muting is allowed on PUSCH symbols that carry UCI, i.e., UCI is not mapped on muted REs </w:t>
            </w:r>
          </w:p>
          <w:p w14:paraId="1FAC445B" w14:textId="68040E12" w:rsidR="00004673" w:rsidRPr="003A7888" w:rsidRDefault="001E64A1" w:rsidP="00172BF4">
            <w:r w:rsidRPr="00632850">
              <w:rPr>
                <w:rFonts w:eastAsia="SimSun"/>
                <w:color w:val="FF0000"/>
              </w:rPr>
              <w:t>Note: As mentioned in the WID, no specification changes are allowed on data and control multiplexing in section 6.2.7, TS 38.212.</w:t>
            </w:r>
          </w:p>
        </w:tc>
      </w:tr>
    </w:tbl>
    <w:p w14:paraId="6C44604F" w14:textId="77777777" w:rsidR="00004673" w:rsidRDefault="00004673" w:rsidP="00004673">
      <w:pPr>
        <w:spacing w:after="0"/>
        <w:rPr>
          <w:lang w:val="en-GB" w:eastAsia="ja-JP"/>
        </w:rPr>
      </w:pPr>
    </w:p>
    <w:p w14:paraId="162FA3CC" w14:textId="70CAB836" w:rsidR="00004673" w:rsidRPr="00D91B60" w:rsidRDefault="00006392" w:rsidP="00004673">
      <w:pPr>
        <w:rPr>
          <w:lang w:val="en-GB" w:eastAsia="ja-JP"/>
        </w:rPr>
      </w:pPr>
      <w:r>
        <w:rPr>
          <w:rFonts w:hint="eastAsia"/>
          <w:lang w:val="en-GB" w:eastAsia="ja-JP"/>
        </w:rPr>
        <w:t xml:space="preserve">The above working assumption </w:t>
      </w:r>
      <w:r w:rsidR="00172BF4">
        <w:rPr>
          <w:rFonts w:hint="eastAsia"/>
          <w:lang w:val="en-GB" w:eastAsia="ja-JP"/>
        </w:rPr>
        <w:t>was</w:t>
      </w:r>
      <w:r>
        <w:rPr>
          <w:rFonts w:hint="eastAsia"/>
          <w:lang w:val="en-GB" w:eastAsia="ja-JP"/>
        </w:rPr>
        <w:t xml:space="preserve"> made in RAN1#118bis</w:t>
      </w:r>
      <w:r w:rsidR="003F7FF6">
        <w:rPr>
          <w:rFonts w:hint="eastAsia"/>
          <w:lang w:val="en-GB" w:eastAsia="ja-JP"/>
        </w:rPr>
        <w:t xml:space="preserve"> </w:t>
      </w:r>
      <w:r w:rsidR="00172BF4">
        <w:rPr>
          <w:lang w:val="en-GB" w:eastAsia="ja-JP"/>
        </w:rPr>
        <w:fldChar w:fldCharType="begin"/>
      </w:r>
      <w:r w:rsidR="00172BF4">
        <w:rPr>
          <w:lang w:val="en-GB" w:eastAsia="ja-JP"/>
        </w:rPr>
        <w:instrText xml:space="preserve"> </w:instrText>
      </w:r>
      <w:r w:rsidR="00172BF4">
        <w:rPr>
          <w:rFonts w:hint="eastAsia"/>
          <w:lang w:val="en-GB" w:eastAsia="ja-JP"/>
        </w:rPr>
        <w:instrText>REF _Ref181796505 \r \h</w:instrText>
      </w:r>
      <w:r w:rsidR="00172BF4">
        <w:rPr>
          <w:lang w:val="en-GB" w:eastAsia="ja-JP"/>
        </w:rPr>
        <w:instrText xml:space="preserve"> </w:instrText>
      </w:r>
      <w:r w:rsidR="00172BF4">
        <w:rPr>
          <w:lang w:val="en-GB" w:eastAsia="ja-JP"/>
        </w:rPr>
      </w:r>
      <w:r w:rsidR="00172BF4">
        <w:rPr>
          <w:lang w:val="en-GB" w:eastAsia="ja-JP"/>
        </w:rPr>
        <w:fldChar w:fldCharType="separate"/>
      </w:r>
      <w:r w:rsidR="00172BF4">
        <w:rPr>
          <w:lang w:val="en-GB" w:eastAsia="ja-JP"/>
        </w:rPr>
        <w:t>[2]</w:t>
      </w:r>
      <w:r w:rsidR="00172BF4">
        <w:rPr>
          <w:lang w:val="en-GB" w:eastAsia="ja-JP"/>
        </w:rPr>
        <w:fldChar w:fldCharType="end"/>
      </w:r>
      <w:r>
        <w:rPr>
          <w:rFonts w:hint="eastAsia"/>
          <w:lang w:val="en-GB" w:eastAsia="ja-JP"/>
        </w:rPr>
        <w:t xml:space="preserve">. </w:t>
      </w:r>
      <w:r w:rsidR="001E64A1">
        <w:rPr>
          <w:rFonts w:hint="eastAsia"/>
          <w:lang w:val="en-GB" w:eastAsia="ja-JP"/>
        </w:rPr>
        <w:t>When</w:t>
      </w:r>
      <w:r w:rsidR="00004673">
        <w:rPr>
          <w:rFonts w:hint="eastAsia"/>
          <w:lang w:val="en-GB" w:eastAsia="ja-JP"/>
        </w:rPr>
        <w:t xml:space="preserve"> UL resource muting is </w:t>
      </w:r>
      <w:r w:rsidR="001E64A1">
        <w:rPr>
          <w:lang w:val="en-GB" w:eastAsia="ja-JP"/>
        </w:rPr>
        <w:t>multiplexed</w:t>
      </w:r>
      <w:r w:rsidR="001E64A1">
        <w:rPr>
          <w:rFonts w:hint="eastAsia"/>
          <w:lang w:val="en-GB" w:eastAsia="ja-JP"/>
        </w:rPr>
        <w:t xml:space="preserve"> </w:t>
      </w:r>
      <w:r w:rsidR="00004673">
        <w:rPr>
          <w:rFonts w:hint="eastAsia"/>
          <w:lang w:val="en-GB" w:eastAsia="ja-JP"/>
        </w:rPr>
        <w:t>with UCI</w:t>
      </w:r>
      <w:r w:rsidR="001E64A1">
        <w:rPr>
          <w:rFonts w:hint="eastAsia"/>
          <w:lang w:val="en-GB" w:eastAsia="ja-JP"/>
        </w:rPr>
        <w:t xml:space="preserve"> in a symbol</w:t>
      </w:r>
      <w:r w:rsidR="00004673">
        <w:rPr>
          <w:rFonts w:hint="eastAsia"/>
          <w:lang w:val="en-GB" w:eastAsia="ja-JP"/>
        </w:rPr>
        <w:t xml:space="preserve">, </w:t>
      </w:r>
      <w:r w:rsidR="00004673" w:rsidRPr="005051AE">
        <w:rPr>
          <w:lang w:val="en-GB" w:eastAsia="ja-JP"/>
        </w:rPr>
        <w:t>UL muting resource and data are multiplexed within one OFDM symbol.</w:t>
      </w:r>
      <w:r w:rsidR="00004673">
        <w:rPr>
          <w:rFonts w:hint="eastAsia"/>
          <w:lang w:val="en-GB" w:eastAsia="ja-JP"/>
        </w:rPr>
        <w:t xml:space="preserve"> </w:t>
      </w:r>
      <w:r w:rsidR="009D5C41" w:rsidRPr="009D5C41">
        <w:rPr>
          <w:lang w:val="en-GB" w:eastAsia="ja-JP"/>
        </w:rPr>
        <w:t>Figure 2 shows an example. UL muting</w:t>
      </w:r>
      <w:r w:rsidR="005A16FD">
        <w:rPr>
          <w:rFonts w:hint="eastAsia"/>
          <w:lang w:val="en-GB" w:eastAsia="ja-JP"/>
        </w:rPr>
        <w:t xml:space="preserve"> resource</w:t>
      </w:r>
      <w:r w:rsidR="009D5C41" w:rsidRPr="009D5C41">
        <w:rPr>
          <w:lang w:val="en-GB" w:eastAsia="ja-JP"/>
        </w:rPr>
        <w:t xml:space="preserve"> is allocated in symbol #3 and #4. Then, UCI resource, UL muting resource and data are multiplexed in symbol #4</w:t>
      </w:r>
      <w:r w:rsidR="00004673">
        <w:rPr>
          <w:rFonts w:hint="eastAsia"/>
          <w:lang w:val="en-GB" w:eastAsia="ja-JP"/>
        </w:rPr>
        <w:t xml:space="preserve">. In this case, </w:t>
      </w:r>
      <w:r w:rsidR="00004673" w:rsidRPr="00332960">
        <w:rPr>
          <w:lang w:val="en-GB" w:eastAsia="ja-JP"/>
        </w:rPr>
        <w:t>coding rate adjustment for data part would be complicated</w:t>
      </w:r>
      <w:r w:rsidR="00004673">
        <w:rPr>
          <w:rFonts w:hint="eastAsia"/>
          <w:lang w:val="en-GB" w:eastAsia="ja-JP"/>
        </w:rPr>
        <w:t xml:space="preserve"> because </w:t>
      </w:r>
      <w:r w:rsidR="00004673" w:rsidRPr="00332960">
        <w:rPr>
          <w:lang w:val="en-GB" w:eastAsia="ja-JP"/>
        </w:rPr>
        <w:t xml:space="preserve">power boosting </w:t>
      </w:r>
      <w:r w:rsidR="00004673">
        <w:rPr>
          <w:rFonts w:hint="eastAsia"/>
          <w:lang w:val="en-GB" w:eastAsia="ja-JP"/>
        </w:rPr>
        <w:t xml:space="preserve">gain </w:t>
      </w:r>
      <w:r w:rsidR="00004673" w:rsidRPr="00332960">
        <w:rPr>
          <w:lang w:val="en-GB" w:eastAsia="ja-JP"/>
        </w:rPr>
        <w:t>due to UL muting resource</w:t>
      </w:r>
      <w:r w:rsidR="00004673">
        <w:rPr>
          <w:rFonts w:hint="eastAsia"/>
          <w:lang w:val="en-GB" w:eastAsia="ja-JP"/>
        </w:rPr>
        <w:t xml:space="preserve"> needs to be </w:t>
      </w:r>
      <w:proofErr w:type="gramStart"/>
      <w:r w:rsidR="00004673">
        <w:rPr>
          <w:rFonts w:hint="eastAsia"/>
          <w:lang w:val="en-GB" w:eastAsia="ja-JP"/>
        </w:rPr>
        <w:t>taken into account</w:t>
      </w:r>
      <w:proofErr w:type="gramEnd"/>
      <w:r w:rsidR="00004673">
        <w:rPr>
          <w:rFonts w:hint="eastAsia"/>
          <w:lang w:val="en-GB" w:eastAsia="ja-JP"/>
        </w:rPr>
        <w:t>. One simple solution would be to avoid such case.</w:t>
      </w:r>
    </w:p>
    <w:p w14:paraId="3CAB8E92" w14:textId="12A5DF76" w:rsidR="00004673" w:rsidRDefault="00004673" w:rsidP="00004673">
      <w:pPr>
        <w:rPr>
          <w:b/>
          <w:bCs/>
          <w:lang w:eastAsia="ja-JP"/>
        </w:rPr>
      </w:pPr>
      <w:r w:rsidRPr="0037543C">
        <w:rPr>
          <w:b/>
          <w:bCs/>
          <w:lang w:eastAsia="zh-CN"/>
        </w:rPr>
        <w:t xml:space="preserve">Proposal </w:t>
      </w:r>
      <w:r w:rsidR="0037543C" w:rsidRPr="00172BF4">
        <w:rPr>
          <w:b/>
          <w:bCs/>
          <w:lang w:eastAsia="ja-JP"/>
        </w:rPr>
        <w:t>2</w:t>
      </w:r>
      <w:r w:rsidRPr="0037543C">
        <w:rPr>
          <w:b/>
          <w:bCs/>
          <w:lang w:eastAsia="zh-CN"/>
        </w:rPr>
        <w:t>:</w:t>
      </w:r>
      <w:r w:rsidRPr="00614B75">
        <w:rPr>
          <w:b/>
          <w:bCs/>
          <w:lang w:eastAsia="zh-CN"/>
        </w:rPr>
        <w:t xml:space="preserve"> </w:t>
      </w:r>
      <w:r w:rsidR="009D5C41" w:rsidRPr="009D5C41">
        <w:rPr>
          <w:b/>
          <w:bCs/>
          <w:lang w:eastAsia="zh-CN"/>
        </w:rPr>
        <w:t>If UL resource muting is allowed in a symbol with UCI, the case of multiplexing UCI resource, UL muting resource and data in</w:t>
      </w:r>
      <w:r w:rsidR="00DE5331">
        <w:rPr>
          <w:rFonts w:hint="eastAsia"/>
          <w:b/>
          <w:bCs/>
          <w:lang w:eastAsia="ja-JP"/>
        </w:rPr>
        <w:t xml:space="preserve"> the</w:t>
      </w:r>
      <w:r w:rsidR="009D5C41" w:rsidRPr="009D5C41">
        <w:rPr>
          <w:b/>
          <w:bCs/>
          <w:lang w:eastAsia="zh-CN"/>
        </w:rPr>
        <w:t xml:space="preserve"> same symbol should be discussed</w:t>
      </w:r>
      <w:r>
        <w:rPr>
          <w:rFonts w:hint="eastAsia"/>
          <w:b/>
          <w:bCs/>
          <w:lang w:eastAsia="ja-JP"/>
        </w:rPr>
        <w:t>.</w:t>
      </w:r>
    </w:p>
    <w:p w14:paraId="1C893921" w14:textId="5D326446" w:rsidR="00004673" w:rsidRDefault="00930914" w:rsidP="00004673">
      <w:pPr>
        <w:keepNext/>
        <w:jc w:val="center"/>
        <w:rPr>
          <w:lang w:eastAsia="ja-JP"/>
        </w:rPr>
      </w:pPr>
      <w:r w:rsidRPr="00930914">
        <w:rPr>
          <w:noProof/>
          <w:lang w:eastAsia="ja-JP"/>
        </w:rPr>
        <w:drawing>
          <wp:inline distT="0" distB="0" distL="0" distR="0" wp14:anchorId="3F232714" wp14:editId="5A65ECA8">
            <wp:extent cx="3511569" cy="1850859"/>
            <wp:effectExtent l="0" t="0" r="0" b="0"/>
            <wp:docPr id="17" name="図 16" descr="グラフィカル ユーザー インターフェイス が含まれている画像&#10;&#10;自動的に生成された説明">
              <a:extLst xmlns:a="http://schemas.openxmlformats.org/drawingml/2006/main">
                <a:ext uri="{FF2B5EF4-FFF2-40B4-BE49-F238E27FC236}">
                  <a16:creationId xmlns:a16="http://schemas.microsoft.com/office/drawing/2014/main" id="{9A33892D-29B1-6C14-7EB3-03003FBD0F4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図 16" descr="グラフィカル ユーザー インターフェイス が含まれている画像&#10;&#10;自動的に生成された説明">
                      <a:extLst>
                        <a:ext uri="{FF2B5EF4-FFF2-40B4-BE49-F238E27FC236}">
                          <a16:creationId xmlns:a16="http://schemas.microsoft.com/office/drawing/2014/main" id="{9A33892D-29B1-6C14-7EB3-03003FBD0F44}"/>
                        </a:ext>
                      </a:extLst>
                    </pic:cNvPr>
                    <pic:cNvPicPr>
                      <a:picLocks noChangeAspect="1"/>
                    </pic:cNvPicPr>
                  </pic:nvPicPr>
                  <pic:blipFill>
                    <a:blip r:embed="rId13"/>
                    <a:stretch>
                      <a:fillRect/>
                    </a:stretch>
                  </pic:blipFill>
                  <pic:spPr>
                    <a:xfrm>
                      <a:off x="0" y="0"/>
                      <a:ext cx="3518061" cy="1854281"/>
                    </a:xfrm>
                    <a:prstGeom prst="rect">
                      <a:avLst/>
                    </a:prstGeom>
                  </pic:spPr>
                </pic:pic>
              </a:graphicData>
            </a:graphic>
          </wp:inline>
        </w:drawing>
      </w:r>
    </w:p>
    <w:p w14:paraId="2982BE3B" w14:textId="181590E2" w:rsidR="009D5C41" w:rsidRDefault="009D5C41" w:rsidP="00121ED0">
      <w:pPr>
        <w:pStyle w:val="ac"/>
        <w:jc w:val="center"/>
        <w:rPr>
          <w:lang w:eastAsia="ja-JP"/>
        </w:rPr>
      </w:pPr>
      <w:r>
        <w:t xml:space="preserve">Figure </w:t>
      </w:r>
      <w:r>
        <w:fldChar w:fldCharType="begin"/>
      </w:r>
      <w:r>
        <w:instrText xml:space="preserve"> SEQ Figure \* ARABIC </w:instrText>
      </w:r>
      <w:r>
        <w:fldChar w:fldCharType="separate"/>
      </w:r>
      <w:r w:rsidR="000F1DAC">
        <w:rPr>
          <w:noProof/>
        </w:rPr>
        <w:t>2</w:t>
      </w:r>
      <w:r>
        <w:fldChar w:fldCharType="end"/>
      </w:r>
      <w:r>
        <w:rPr>
          <w:rFonts w:hint="eastAsia"/>
          <w:lang w:eastAsia="ja-JP"/>
        </w:rPr>
        <w:t xml:space="preserve"> Example of coexisting of </w:t>
      </w:r>
      <w:r w:rsidRPr="005051AE">
        <w:rPr>
          <w:lang w:val="en-GB" w:eastAsia="ja-JP"/>
        </w:rPr>
        <w:t>UL muting resource</w:t>
      </w:r>
      <w:r>
        <w:rPr>
          <w:rFonts w:hint="eastAsia"/>
          <w:lang w:val="en-GB" w:eastAsia="ja-JP"/>
        </w:rPr>
        <w:t>, UCI and data</w:t>
      </w:r>
    </w:p>
    <w:p w14:paraId="20A46447" w14:textId="77777777" w:rsidR="009D1D1C" w:rsidRPr="009D1D1C" w:rsidRDefault="009D1D1C" w:rsidP="00121ED0">
      <w:pPr>
        <w:rPr>
          <w:lang w:val="en-GB" w:eastAsia="ja-JP"/>
        </w:rPr>
      </w:pPr>
    </w:p>
    <w:p w14:paraId="20D7A7D5" w14:textId="4CC1FDEF" w:rsidR="00962A64" w:rsidRDefault="00F275A3" w:rsidP="00121ED0">
      <w:pPr>
        <w:pStyle w:val="4"/>
      </w:pPr>
      <w:r w:rsidRPr="00F275A3">
        <w:rPr>
          <w:lang w:val="en-US"/>
        </w:rPr>
        <w:t xml:space="preserve">UCI resource allocation considering the power boosting  </w:t>
      </w:r>
    </w:p>
    <w:p w14:paraId="305E2964" w14:textId="767029B8" w:rsidR="00D91B60" w:rsidRPr="003A7888" w:rsidRDefault="00141A32" w:rsidP="00753497">
      <w:pPr>
        <w:rPr>
          <w:lang w:val="en-GB" w:eastAsia="ja-JP"/>
        </w:rPr>
      </w:pPr>
      <w:r>
        <w:rPr>
          <w:rFonts w:hint="eastAsia"/>
          <w:lang w:val="en-GB" w:eastAsia="ja-JP"/>
        </w:rPr>
        <w:t>When</w:t>
      </w:r>
      <w:r w:rsidR="00A46E59">
        <w:rPr>
          <w:rFonts w:hint="eastAsia"/>
          <w:lang w:val="en-GB" w:eastAsia="ja-JP"/>
        </w:rPr>
        <w:t xml:space="preserve"> UL resource muting is </w:t>
      </w:r>
      <w:r>
        <w:rPr>
          <w:rFonts w:hint="eastAsia"/>
          <w:lang w:val="en-GB" w:eastAsia="ja-JP"/>
        </w:rPr>
        <w:t>multiplexed</w:t>
      </w:r>
      <w:r w:rsidR="00A46E59">
        <w:rPr>
          <w:rFonts w:hint="eastAsia"/>
          <w:lang w:val="en-GB" w:eastAsia="ja-JP"/>
        </w:rPr>
        <w:t xml:space="preserve"> with UCI</w:t>
      </w:r>
      <w:r>
        <w:rPr>
          <w:rFonts w:hint="eastAsia"/>
          <w:lang w:val="en-GB" w:eastAsia="ja-JP"/>
        </w:rPr>
        <w:t xml:space="preserve"> in a symbol</w:t>
      </w:r>
      <w:r w:rsidR="00A46E59">
        <w:rPr>
          <w:rFonts w:hint="eastAsia"/>
          <w:lang w:val="en-GB" w:eastAsia="ja-JP"/>
        </w:rPr>
        <w:t xml:space="preserve">, the gain of the power boosting </w:t>
      </w:r>
      <w:r w:rsidR="00DE0385">
        <w:rPr>
          <w:rFonts w:hint="eastAsia"/>
          <w:lang w:val="en-GB" w:eastAsia="ja-JP"/>
        </w:rPr>
        <w:t>can</w:t>
      </w:r>
      <w:r w:rsidR="00A46E59">
        <w:rPr>
          <w:rFonts w:hint="eastAsia"/>
          <w:lang w:val="en-GB" w:eastAsia="ja-JP"/>
        </w:rPr>
        <w:t xml:space="preserve"> be considered</w:t>
      </w:r>
      <w:r w:rsidR="00E47D8C">
        <w:rPr>
          <w:rFonts w:hint="eastAsia"/>
          <w:lang w:val="en-GB" w:eastAsia="ja-JP"/>
        </w:rPr>
        <w:t>, i.e., t</w:t>
      </w:r>
      <w:r w:rsidR="00E47D8C" w:rsidRPr="00E47D8C">
        <w:rPr>
          <w:lang w:val="en-GB" w:eastAsia="ja-JP"/>
        </w:rPr>
        <w:t>he total UCI power is</w:t>
      </w:r>
      <w:r w:rsidR="003C3F2B">
        <w:rPr>
          <w:rFonts w:hint="eastAsia"/>
          <w:lang w:val="en-GB" w:eastAsia="ja-JP"/>
        </w:rPr>
        <w:t xml:space="preserve"> the</w:t>
      </w:r>
      <w:r w:rsidR="00E47D8C" w:rsidRPr="00E47D8C">
        <w:rPr>
          <w:lang w:val="en-GB" w:eastAsia="ja-JP"/>
        </w:rPr>
        <w:t xml:space="preserve"> same regardless of UL resource muting is used or not.</w:t>
      </w:r>
      <w:r w:rsidR="0051379D">
        <w:rPr>
          <w:rFonts w:hint="eastAsia"/>
          <w:lang w:val="en-GB" w:eastAsia="ja-JP"/>
        </w:rPr>
        <w:t xml:space="preserve"> </w:t>
      </w:r>
      <w:r w:rsidR="009D1D1C">
        <w:rPr>
          <w:rFonts w:hint="eastAsia"/>
          <w:lang w:val="en-GB" w:eastAsia="ja-JP"/>
        </w:rPr>
        <w:t>It</w:t>
      </w:r>
      <w:r w:rsidR="001E1865" w:rsidRPr="0051379D">
        <w:rPr>
          <w:lang w:val="en-GB" w:eastAsia="ja-JP"/>
        </w:rPr>
        <w:t xml:space="preserve"> </w:t>
      </w:r>
      <w:proofErr w:type="gramStart"/>
      <w:r w:rsidR="001E1865" w:rsidRPr="0051379D">
        <w:rPr>
          <w:lang w:val="en-GB" w:eastAsia="ja-JP"/>
        </w:rPr>
        <w:t>takes into account</w:t>
      </w:r>
      <w:proofErr w:type="gramEnd"/>
      <w:r w:rsidR="00E67C72" w:rsidRPr="0051379D">
        <w:rPr>
          <w:lang w:val="en-GB" w:eastAsia="ja-JP"/>
        </w:rPr>
        <w:t xml:space="preserve"> </w:t>
      </w:r>
      <w:r w:rsidR="001E1865" w:rsidRPr="0051379D">
        <w:rPr>
          <w:lang w:val="en-GB" w:eastAsia="ja-JP"/>
        </w:rPr>
        <w:t xml:space="preserve">the </w:t>
      </w:r>
      <w:r w:rsidR="0006419A" w:rsidRPr="0051379D">
        <w:rPr>
          <w:lang w:val="en-GB" w:eastAsia="ja-JP"/>
        </w:rPr>
        <w:t>assumption that “power boosting is assumed for REs in the symbol with UL resource muting.</w:t>
      </w:r>
      <w:r w:rsidR="00E47D8C">
        <w:rPr>
          <w:rFonts w:hint="eastAsia"/>
          <w:lang w:val="en-GB" w:eastAsia="ja-JP"/>
        </w:rPr>
        <w:t xml:space="preserve"> </w:t>
      </w:r>
      <w:r w:rsidR="0006419A" w:rsidRPr="0051379D">
        <w:rPr>
          <w:lang w:val="en-GB" w:eastAsia="ja-JP"/>
        </w:rPr>
        <w:t xml:space="preserve">PUSCH transmit power does not </w:t>
      </w:r>
      <w:r w:rsidR="003C3F2B">
        <w:rPr>
          <w:rFonts w:hint="eastAsia"/>
          <w:lang w:val="en-GB" w:eastAsia="ja-JP"/>
        </w:rPr>
        <w:t>vary</w:t>
      </w:r>
      <w:r w:rsidR="0006419A" w:rsidRPr="0051379D">
        <w:rPr>
          <w:lang w:val="en-GB" w:eastAsia="ja-JP"/>
        </w:rPr>
        <w:t xml:space="preserve"> across symbols”.</w:t>
      </w:r>
      <w:r w:rsidR="001E1865" w:rsidRPr="0051379D">
        <w:rPr>
          <w:lang w:val="en-GB" w:eastAsia="ja-JP"/>
        </w:rPr>
        <w:t xml:space="preserve"> </w:t>
      </w:r>
      <w:r w:rsidR="009F5994" w:rsidRPr="007E4C20">
        <w:rPr>
          <w:rFonts w:hint="eastAsia"/>
          <w:lang w:val="en-GB" w:eastAsia="ja-JP"/>
        </w:rPr>
        <w:t xml:space="preserve">The </w:t>
      </w:r>
      <w:r w:rsidR="00E67C72" w:rsidRPr="009F5994">
        <w:rPr>
          <w:rFonts w:hint="eastAsia"/>
          <w:lang w:val="en-GB" w:eastAsia="ja-JP"/>
        </w:rPr>
        <w:t xml:space="preserve">actual use of </w:t>
      </w:r>
      <w:r w:rsidR="0004065E" w:rsidRPr="009F5994">
        <w:rPr>
          <w:rFonts w:hint="eastAsia"/>
          <w:lang w:val="en-GB" w:eastAsia="ja-JP"/>
        </w:rPr>
        <w:t xml:space="preserve">REs is based on the gain of </w:t>
      </w:r>
      <w:r w:rsidR="007D19B6" w:rsidRPr="009F5994">
        <w:rPr>
          <w:rFonts w:hint="eastAsia"/>
          <w:lang w:val="en-GB" w:eastAsia="ja-JP"/>
        </w:rPr>
        <w:t xml:space="preserve">the </w:t>
      </w:r>
      <w:r w:rsidR="0004065E" w:rsidRPr="009F5994">
        <w:rPr>
          <w:rFonts w:hint="eastAsia"/>
          <w:lang w:val="en-GB" w:eastAsia="ja-JP"/>
        </w:rPr>
        <w:t>power boost.</w:t>
      </w:r>
      <w:r w:rsidR="00FC2A8F" w:rsidRPr="009F5994">
        <w:rPr>
          <w:rFonts w:hint="eastAsia"/>
          <w:lang w:val="en-GB" w:eastAsia="ja-JP"/>
        </w:rPr>
        <w:t xml:space="preserve"> Since </w:t>
      </w:r>
      <w:r w:rsidR="00E75956" w:rsidRPr="009F5994">
        <w:rPr>
          <w:rFonts w:hint="eastAsia"/>
          <w:lang w:val="en-GB" w:eastAsia="ja-JP"/>
        </w:rPr>
        <w:t xml:space="preserve">the </w:t>
      </w:r>
      <w:r w:rsidR="00E75956" w:rsidRPr="009F5994">
        <w:rPr>
          <w:rFonts w:eastAsiaTheme="minorEastAsia" w:hint="eastAsia"/>
          <w:lang w:eastAsia="ja-JP"/>
        </w:rPr>
        <w:t>p</w:t>
      </w:r>
      <w:r w:rsidR="00E75956" w:rsidRPr="009F5994">
        <w:rPr>
          <w:rFonts w:eastAsia="Malgun Gothic"/>
          <w:lang w:eastAsia="ko-KR"/>
        </w:rPr>
        <w:t>ower boosting is assumed for REs in the symbol with UL resource muting</w:t>
      </w:r>
      <w:r w:rsidR="00FC2A8F" w:rsidRPr="009F5994">
        <w:rPr>
          <w:rFonts w:hint="eastAsia"/>
          <w:lang w:val="en-GB" w:eastAsia="ja-JP"/>
        </w:rPr>
        <w:t xml:space="preserve">, </w:t>
      </w:r>
      <w:r w:rsidR="00E75956" w:rsidRPr="009F5994">
        <w:rPr>
          <w:rFonts w:hint="eastAsia"/>
          <w:lang w:val="en-GB" w:eastAsia="ja-JP"/>
        </w:rPr>
        <w:t xml:space="preserve">even </w:t>
      </w:r>
      <w:r w:rsidR="00324A2C" w:rsidRPr="009F5994">
        <w:rPr>
          <w:lang w:val="en-GB" w:eastAsia="ja-JP"/>
        </w:rPr>
        <w:t xml:space="preserve">if the </w:t>
      </w:r>
      <w:r w:rsidR="00324A2C" w:rsidRPr="009F5994">
        <w:rPr>
          <w:rFonts w:hint="eastAsia"/>
          <w:lang w:val="en-GB" w:eastAsia="ja-JP"/>
        </w:rPr>
        <w:t xml:space="preserve">number of </w:t>
      </w:r>
      <w:r w:rsidR="00324A2C" w:rsidRPr="009F5994">
        <w:rPr>
          <w:lang w:val="en-GB" w:eastAsia="ja-JP"/>
        </w:rPr>
        <w:t xml:space="preserve">REs </w:t>
      </w:r>
      <w:r w:rsidR="00324A2C" w:rsidRPr="009F5994">
        <w:rPr>
          <w:rFonts w:hint="eastAsia"/>
          <w:lang w:val="en-GB" w:eastAsia="ja-JP"/>
        </w:rPr>
        <w:t>for UCI</w:t>
      </w:r>
      <w:r w:rsidR="00E75956" w:rsidRPr="009F5994">
        <w:rPr>
          <w:rFonts w:hint="eastAsia"/>
          <w:lang w:val="en-GB" w:eastAsia="ja-JP"/>
        </w:rPr>
        <w:t xml:space="preserve"> </w:t>
      </w:r>
      <w:r w:rsidR="00020765" w:rsidRPr="009F5994">
        <w:rPr>
          <w:rFonts w:hint="eastAsia"/>
          <w:lang w:val="en-GB" w:eastAsia="ja-JP"/>
        </w:rPr>
        <w:t>is</w:t>
      </w:r>
      <w:r w:rsidR="00E75956" w:rsidRPr="009F5994">
        <w:rPr>
          <w:rFonts w:hint="eastAsia"/>
          <w:lang w:val="en-GB" w:eastAsia="ja-JP"/>
        </w:rPr>
        <w:t xml:space="preserve"> reduced, UCI performance can be maintained (e.g.,</w:t>
      </w:r>
      <w:r w:rsidR="00E75956" w:rsidRPr="009F5994">
        <w:t xml:space="preserve"> </w:t>
      </w:r>
      <w:r w:rsidR="00E75956" w:rsidRPr="009F5994">
        <w:rPr>
          <w:rFonts w:hint="eastAsia"/>
          <w:lang w:eastAsia="ja-JP"/>
        </w:rPr>
        <w:t>e</w:t>
      </w:r>
      <w:r w:rsidR="00E75956" w:rsidRPr="009F5994">
        <w:rPr>
          <w:lang w:val="en-GB" w:eastAsia="ja-JP"/>
        </w:rPr>
        <w:t xml:space="preserve">ven if the </w:t>
      </w:r>
      <w:r w:rsidR="00E75956" w:rsidRPr="009F5994">
        <w:rPr>
          <w:rFonts w:hint="eastAsia"/>
          <w:lang w:val="en-GB" w:eastAsia="ja-JP"/>
        </w:rPr>
        <w:t xml:space="preserve">number of </w:t>
      </w:r>
      <w:r w:rsidR="00E75956" w:rsidRPr="009F5994">
        <w:rPr>
          <w:lang w:val="en-GB" w:eastAsia="ja-JP"/>
        </w:rPr>
        <w:t xml:space="preserve">REs </w:t>
      </w:r>
      <w:r w:rsidR="00E75956" w:rsidRPr="009F5994">
        <w:rPr>
          <w:rFonts w:hint="eastAsia"/>
          <w:lang w:val="en-GB" w:eastAsia="ja-JP"/>
        </w:rPr>
        <w:t>for UCI is</w:t>
      </w:r>
      <w:r w:rsidR="00E75956" w:rsidRPr="009F5994">
        <w:rPr>
          <w:lang w:val="en-GB" w:eastAsia="ja-JP"/>
        </w:rPr>
        <w:t xml:space="preserve"> reduced by half,</w:t>
      </w:r>
      <w:r w:rsidR="00E75956" w:rsidRPr="009F5994">
        <w:rPr>
          <w:rFonts w:hint="eastAsia"/>
          <w:lang w:val="en-GB" w:eastAsia="ja-JP"/>
        </w:rPr>
        <w:t xml:space="preserve"> if transmit power is boosted by 3 dB, </w:t>
      </w:r>
      <w:r w:rsidR="00242B95" w:rsidRPr="009F5994">
        <w:rPr>
          <w:rFonts w:hint="eastAsia"/>
          <w:lang w:val="en-GB" w:eastAsia="ja-JP"/>
        </w:rPr>
        <w:t xml:space="preserve">UCI </w:t>
      </w:r>
      <w:r w:rsidR="00242B95" w:rsidRPr="009F5994">
        <w:rPr>
          <w:rFonts w:hint="eastAsia"/>
          <w:lang w:val="en-GB" w:eastAsia="ja-JP"/>
        </w:rPr>
        <w:lastRenderedPageBreak/>
        <w:t>performance can</w:t>
      </w:r>
      <w:r w:rsidR="00E75956" w:rsidRPr="009F5994">
        <w:rPr>
          <w:lang w:val="en-GB" w:eastAsia="ja-JP"/>
        </w:rPr>
        <w:t xml:space="preserve"> be maintained</w:t>
      </w:r>
      <w:r w:rsidR="00E75956" w:rsidRPr="009F5994">
        <w:rPr>
          <w:rFonts w:hint="eastAsia"/>
          <w:lang w:val="en-GB" w:eastAsia="ja-JP"/>
        </w:rPr>
        <w:t>).</w:t>
      </w:r>
      <w:r w:rsidR="000059D3" w:rsidRPr="009F5994">
        <w:rPr>
          <w:rFonts w:hint="eastAsia"/>
          <w:lang w:val="en-GB" w:eastAsia="ja-JP"/>
        </w:rPr>
        <w:t xml:space="preserve"> </w:t>
      </w:r>
      <w:r w:rsidR="00BB446A" w:rsidRPr="009F5994">
        <w:rPr>
          <w:rFonts w:hint="eastAsia"/>
          <w:lang w:val="en-GB" w:eastAsia="ja-JP"/>
        </w:rPr>
        <w:t>Thus, i</w:t>
      </w:r>
      <w:r w:rsidR="00A547FF" w:rsidRPr="009F5994">
        <w:rPr>
          <w:rFonts w:hint="eastAsia"/>
          <w:lang w:val="en-GB" w:eastAsia="ja-JP"/>
        </w:rPr>
        <w:t xml:space="preserve">f </w:t>
      </w:r>
      <w:r w:rsidR="00BB024A" w:rsidRPr="009F5994">
        <w:rPr>
          <w:rFonts w:hint="eastAsia"/>
          <w:lang w:val="en-GB" w:eastAsia="ja-JP"/>
        </w:rPr>
        <w:t xml:space="preserve">UL </w:t>
      </w:r>
      <w:r w:rsidR="00BB024A" w:rsidRPr="009F5994">
        <w:rPr>
          <w:lang w:val="en-GB" w:eastAsia="ja-JP"/>
        </w:rPr>
        <w:t>muting resource</w:t>
      </w:r>
      <w:r w:rsidR="00BB024A" w:rsidRPr="009F5994">
        <w:rPr>
          <w:rFonts w:hint="eastAsia"/>
          <w:lang w:val="en-GB" w:eastAsia="ja-JP"/>
        </w:rPr>
        <w:t xml:space="preserve">s </w:t>
      </w:r>
      <w:r w:rsidR="00FA2170" w:rsidRPr="009F5994">
        <w:rPr>
          <w:rFonts w:hint="eastAsia"/>
          <w:lang w:val="en-GB" w:eastAsia="ja-JP"/>
        </w:rPr>
        <w:t>are</w:t>
      </w:r>
      <w:r w:rsidR="00BB024A" w:rsidRPr="009F5994">
        <w:rPr>
          <w:lang w:val="en-GB" w:eastAsia="ja-JP"/>
        </w:rPr>
        <w:t xml:space="preserve"> half of </w:t>
      </w:r>
      <w:r w:rsidR="00BB024A" w:rsidRPr="009F5994">
        <w:rPr>
          <w:rFonts w:hint="eastAsia"/>
          <w:lang w:val="en-GB" w:eastAsia="ja-JP"/>
        </w:rPr>
        <w:t>REs in a symbol</w:t>
      </w:r>
      <w:r w:rsidR="00AC78B1" w:rsidRPr="009F5994">
        <w:rPr>
          <w:rFonts w:hint="eastAsia"/>
          <w:lang w:val="en-GB" w:eastAsia="ja-JP"/>
        </w:rPr>
        <w:t>,</w:t>
      </w:r>
      <w:r w:rsidR="00BB024A" w:rsidRPr="009F5994">
        <w:rPr>
          <w:rFonts w:hint="eastAsia"/>
          <w:lang w:val="en-GB" w:eastAsia="ja-JP"/>
        </w:rPr>
        <w:t xml:space="preserve"> </w:t>
      </w:r>
      <w:r w:rsidR="00097657" w:rsidRPr="009F5994">
        <w:rPr>
          <w:lang w:val="en-GB" w:eastAsia="ja-JP"/>
        </w:rPr>
        <w:t>1 UCI RE is converted to 2 units (UCI REs)</w:t>
      </w:r>
      <w:r w:rsidR="00F84145" w:rsidRPr="009F5994">
        <w:rPr>
          <w:rFonts w:hint="eastAsia"/>
          <w:lang w:val="en-GB" w:eastAsia="ja-JP"/>
        </w:rPr>
        <w:t xml:space="preserve"> in the symbol</w:t>
      </w:r>
      <w:r w:rsidR="00097657" w:rsidRPr="009F5994">
        <w:rPr>
          <w:rFonts w:hint="eastAsia"/>
          <w:lang w:val="en-GB" w:eastAsia="ja-JP"/>
        </w:rPr>
        <w:t xml:space="preserve">. </w:t>
      </w:r>
      <w:r w:rsidR="001E64A1">
        <w:rPr>
          <w:lang w:val="en-GB" w:eastAsia="ja-JP"/>
        </w:rPr>
        <w:fldChar w:fldCharType="begin"/>
      </w:r>
      <w:r w:rsidR="001E64A1">
        <w:rPr>
          <w:lang w:val="en-GB" w:eastAsia="ja-JP"/>
        </w:rPr>
        <w:instrText xml:space="preserve"> </w:instrText>
      </w:r>
      <w:r w:rsidR="001E64A1">
        <w:rPr>
          <w:rFonts w:hint="eastAsia"/>
          <w:lang w:val="en-GB" w:eastAsia="ja-JP"/>
        </w:rPr>
        <w:instrText>REF _Ref181359014 \h</w:instrText>
      </w:r>
      <w:r w:rsidR="001E64A1">
        <w:rPr>
          <w:lang w:val="en-GB" w:eastAsia="ja-JP"/>
        </w:rPr>
        <w:instrText xml:space="preserve"> </w:instrText>
      </w:r>
      <w:r w:rsidR="001E64A1">
        <w:rPr>
          <w:lang w:val="en-GB" w:eastAsia="ja-JP"/>
        </w:rPr>
      </w:r>
      <w:r w:rsidR="001E64A1">
        <w:rPr>
          <w:lang w:val="en-GB" w:eastAsia="ja-JP"/>
        </w:rPr>
        <w:fldChar w:fldCharType="separate"/>
      </w:r>
      <w:r w:rsidR="001E64A1">
        <w:t xml:space="preserve">Figure </w:t>
      </w:r>
      <w:r w:rsidR="001E64A1">
        <w:rPr>
          <w:noProof/>
        </w:rPr>
        <w:t>3</w:t>
      </w:r>
      <w:r w:rsidR="001E64A1">
        <w:rPr>
          <w:lang w:val="en-GB" w:eastAsia="ja-JP"/>
        </w:rPr>
        <w:fldChar w:fldCharType="end"/>
      </w:r>
      <w:r w:rsidR="001E64A1">
        <w:rPr>
          <w:rFonts w:hint="eastAsia"/>
          <w:lang w:val="en-GB" w:eastAsia="ja-JP"/>
        </w:rPr>
        <w:t xml:space="preserve"> </w:t>
      </w:r>
      <w:r w:rsidR="00A46E59" w:rsidRPr="003A7888">
        <w:rPr>
          <w:lang w:val="en-GB" w:eastAsia="ja-JP"/>
        </w:rPr>
        <w:t>(a) shows an example in which the gain of the power boosting is not considered, i.e., the calculated number of REs for UCI is allocate</w:t>
      </w:r>
      <w:r w:rsidR="001F5396">
        <w:rPr>
          <w:rFonts w:hint="eastAsia"/>
          <w:lang w:val="en-GB" w:eastAsia="ja-JP"/>
        </w:rPr>
        <w:t>d</w:t>
      </w:r>
      <w:r w:rsidR="00A46E59" w:rsidRPr="003A7888">
        <w:rPr>
          <w:lang w:val="en-GB" w:eastAsia="ja-JP"/>
        </w:rPr>
        <w:t xml:space="preserve"> as it is without considering the gain of power boost. </w:t>
      </w:r>
      <w:r w:rsidR="001E64A1">
        <w:rPr>
          <w:lang w:val="en-GB" w:eastAsia="ja-JP"/>
        </w:rPr>
        <w:fldChar w:fldCharType="begin"/>
      </w:r>
      <w:r w:rsidR="001E64A1">
        <w:rPr>
          <w:lang w:val="en-GB" w:eastAsia="ja-JP"/>
        </w:rPr>
        <w:instrText xml:space="preserve"> REF _Ref181359014 \h </w:instrText>
      </w:r>
      <w:r w:rsidR="001E64A1">
        <w:rPr>
          <w:lang w:val="en-GB" w:eastAsia="ja-JP"/>
        </w:rPr>
      </w:r>
      <w:r w:rsidR="001E64A1">
        <w:rPr>
          <w:lang w:val="en-GB" w:eastAsia="ja-JP"/>
        </w:rPr>
        <w:fldChar w:fldCharType="separate"/>
      </w:r>
      <w:r w:rsidR="001E64A1">
        <w:t xml:space="preserve">Figure </w:t>
      </w:r>
      <w:r w:rsidR="001E64A1">
        <w:rPr>
          <w:noProof/>
        </w:rPr>
        <w:t>3</w:t>
      </w:r>
      <w:r w:rsidR="001E64A1">
        <w:rPr>
          <w:lang w:val="en-GB" w:eastAsia="ja-JP"/>
        </w:rPr>
        <w:fldChar w:fldCharType="end"/>
      </w:r>
      <w:r w:rsidR="001E64A1">
        <w:rPr>
          <w:rFonts w:hint="eastAsia"/>
          <w:lang w:val="en-GB" w:eastAsia="ja-JP"/>
        </w:rPr>
        <w:t xml:space="preserve"> </w:t>
      </w:r>
      <w:r w:rsidR="0072110C" w:rsidRPr="009F5994">
        <w:rPr>
          <w:rFonts w:hint="eastAsia"/>
          <w:lang w:eastAsia="ja-JP"/>
        </w:rPr>
        <w:t>(</w:t>
      </w:r>
      <w:r w:rsidR="00D91B60" w:rsidRPr="003A7888">
        <w:rPr>
          <w:lang w:eastAsia="ja-JP"/>
        </w:rPr>
        <w:t>b</w:t>
      </w:r>
      <w:r w:rsidR="0072110C" w:rsidRPr="009F5994">
        <w:rPr>
          <w:rFonts w:hint="eastAsia"/>
          <w:lang w:eastAsia="ja-JP"/>
        </w:rPr>
        <w:t xml:space="preserve">) shows </w:t>
      </w:r>
      <w:r w:rsidR="009F5994" w:rsidRPr="003A7888">
        <w:rPr>
          <w:lang w:val="en-GB" w:eastAsia="ja-JP"/>
        </w:rPr>
        <w:t>an example in which the gain of the power boosting is considered</w:t>
      </w:r>
      <w:r w:rsidR="0072110C" w:rsidRPr="009F5994">
        <w:rPr>
          <w:rFonts w:hint="eastAsia"/>
          <w:lang w:eastAsia="ja-JP"/>
        </w:rPr>
        <w:t xml:space="preserve">. </w:t>
      </w:r>
      <w:r w:rsidR="004C03BD" w:rsidRPr="009F5994">
        <w:rPr>
          <w:rFonts w:hint="eastAsia"/>
          <w:lang w:eastAsia="ja-JP"/>
        </w:rPr>
        <w:t xml:space="preserve">The calculated number of REs for UCI is </w:t>
      </w:r>
      <w:r w:rsidR="007C1786" w:rsidRPr="009F5994">
        <w:rPr>
          <w:rFonts w:hint="eastAsia"/>
          <w:lang w:eastAsia="ja-JP"/>
        </w:rPr>
        <w:t>15 REs</w:t>
      </w:r>
      <w:r w:rsidR="008325BD">
        <w:rPr>
          <w:rFonts w:hint="eastAsia"/>
          <w:lang w:eastAsia="ja-JP"/>
        </w:rPr>
        <w:t xml:space="preserve"> (same as (a))</w:t>
      </w:r>
      <w:r w:rsidR="004C03BD" w:rsidRPr="009F5994">
        <w:rPr>
          <w:rFonts w:hint="eastAsia"/>
          <w:lang w:eastAsia="ja-JP"/>
        </w:rPr>
        <w:t xml:space="preserve">, </w:t>
      </w:r>
      <w:r w:rsidR="00AC705F" w:rsidRPr="009F5994">
        <w:rPr>
          <w:rFonts w:hint="eastAsia"/>
          <w:lang w:eastAsia="ja-JP"/>
        </w:rPr>
        <w:t xml:space="preserve">but the </w:t>
      </w:r>
      <w:r w:rsidR="00AC705F" w:rsidRPr="009F5994">
        <w:rPr>
          <w:lang w:eastAsia="ja-JP"/>
        </w:rPr>
        <w:t>actual usage of RE is halved</w:t>
      </w:r>
      <w:r w:rsidR="00E406A6" w:rsidRPr="009F5994">
        <w:rPr>
          <w:rFonts w:hint="eastAsia"/>
          <w:lang w:eastAsia="ja-JP"/>
        </w:rPr>
        <w:t xml:space="preserve"> based on the power boosting gain</w:t>
      </w:r>
      <w:r w:rsidR="00AC705F" w:rsidRPr="009F5994">
        <w:rPr>
          <w:rFonts w:hint="eastAsia"/>
          <w:lang w:eastAsia="ja-JP"/>
        </w:rPr>
        <w:t xml:space="preserve"> </w:t>
      </w:r>
      <w:r w:rsidR="0009515A" w:rsidRPr="009F5994">
        <w:rPr>
          <w:rFonts w:hint="eastAsia"/>
          <w:lang w:eastAsia="ja-JP"/>
        </w:rPr>
        <w:t>(i.e., ceiling</w:t>
      </w:r>
      <w:r w:rsidR="00924DEA" w:rsidRPr="009F5994">
        <w:rPr>
          <w:rFonts w:hint="eastAsia"/>
          <w:lang w:eastAsia="ja-JP"/>
        </w:rPr>
        <w:t xml:space="preserve"> </w:t>
      </w:r>
      <w:r w:rsidR="0009515A" w:rsidRPr="009F5994">
        <w:rPr>
          <w:rFonts w:hint="eastAsia"/>
          <w:lang w:eastAsia="ja-JP"/>
        </w:rPr>
        <w:t>(15</w:t>
      </w:r>
      <w:r w:rsidR="00C37A42" w:rsidRPr="009F5994">
        <w:rPr>
          <w:rFonts w:hint="eastAsia"/>
          <w:lang w:eastAsia="ja-JP"/>
        </w:rPr>
        <w:t xml:space="preserve"> </w:t>
      </w:r>
      <w:r w:rsidR="0009515A" w:rsidRPr="009F5994">
        <w:rPr>
          <w:rFonts w:hint="eastAsia"/>
          <w:lang w:eastAsia="ja-JP"/>
        </w:rPr>
        <w:t>/</w:t>
      </w:r>
      <w:r w:rsidR="00C37A42" w:rsidRPr="009F5994">
        <w:rPr>
          <w:rFonts w:hint="eastAsia"/>
          <w:lang w:eastAsia="ja-JP"/>
        </w:rPr>
        <w:t xml:space="preserve"> </w:t>
      </w:r>
      <w:r w:rsidR="0009515A" w:rsidRPr="009F5994">
        <w:rPr>
          <w:rFonts w:hint="eastAsia"/>
          <w:lang w:eastAsia="ja-JP"/>
        </w:rPr>
        <w:t>2)</w:t>
      </w:r>
      <w:r w:rsidR="00924DEA" w:rsidRPr="009F5994">
        <w:rPr>
          <w:rFonts w:hint="eastAsia"/>
          <w:lang w:eastAsia="ja-JP"/>
        </w:rPr>
        <w:t xml:space="preserve"> </w:t>
      </w:r>
      <w:r w:rsidR="0009515A" w:rsidRPr="009F5994">
        <w:rPr>
          <w:rFonts w:hint="eastAsia"/>
          <w:lang w:eastAsia="ja-JP"/>
        </w:rPr>
        <w:t>=</w:t>
      </w:r>
      <w:r w:rsidR="00924DEA" w:rsidRPr="009F5994">
        <w:rPr>
          <w:rFonts w:hint="eastAsia"/>
          <w:lang w:eastAsia="ja-JP"/>
        </w:rPr>
        <w:t xml:space="preserve"> </w:t>
      </w:r>
      <w:r w:rsidR="0009515A" w:rsidRPr="009F5994">
        <w:rPr>
          <w:rFonts w:hint="eastAsia"/>
          <w:lang w:eastAsia="ja-JP"/>
        </w:rPr>
        <w:t>8 REs)</w:t>
      </w:r>
      <w:r w:rsidR="00AC705F" w:rsidRPr="009F5994">
        <w:rPr>
          <w:rFonts w:hint="eastAsia"/>
          <w:lang w:eastAsia="ja-JP"/>
        </w:rPr>
        <w:t>.</w:t>
      </w:r>
    </w:p>
    <w:p w14:paraId="30A4AFD2" w14:textId="47FD76EC" w:rsidR="00034C55" w:rsidRDefault="00753497" w:rsidP="009F5994">
      <w:pPr>
        <w:rPr>
          <w:lang w:val="en-GB" w:eastAsia="ja-JP"/>
        </w:rPr>
      </w:pPr>
      <w:r w:rsidRPr="0037543C">
        <w:rPr>
          <w:b/>
          <w:bCs/>
          <w:lang w:eastAsia="zh-CN"/>
        </w:rPr>
        <w:t xml:space="preserve">Proposal </w:t>
      </w:r>
      <w:r w:rsidR="0037543C" w:rsidRPr="00172BF4">
        <w:rPr>
          <w:b/>
          <w:bCs/>
          <w:lang w:eastAsia="ja-JP"/>
        </w:rPr>
        <w:t>3</w:t>
      </w:r>
      <w:r w:rsidRPr="0037543C">
        <w:rPr>
          <w:b/>
          <w:bCs/>
          <w:lang w:eastAsia="zh-CN"/>
        </w:rPr>
        <w:t>:</w:t>
      </w:r>
      <w:r w:rsidRPr="00614B75">
        <w:rPr>
          <w:b/>
          <w:bCs/>
          <w:lang w:eastAsia="zh-CN"/>
        </w:rPr>
        <w:t xml:space="preserve"> </w:t>
      </w:r>
      <w:r w:rsidR="009638A7">
        <w:rPr>
          <w:rFonts w:hint="eastAsia"/>
          <w:b/>
          <w:bCs/>
          <w:lang w:eastAsia="ja-JP"/>
        </w:rPr>
        <w:t>If UL resource muting is allowed in a symbol with UCI, whether the number of REs for UCI is based on the gain of the power boosting should be discussed</w:t>
      </w:r>
      <w:r w:rsidR="008E2AE6">
        <w:rPr>
          <w:rFonts w:hint="eastAsia"/>
          <w:b/>
          <w:bCs/>
          <w:lang w:val="en-GB" w:eastAsia="ja-JP"/>
        </w:rPr>
        <w:t>.</w:t>
      </w:r>
    </w:p>
    <w:p w14:paraId="1F6A3894" w14:textId="58A1A73C" w:rsidR="00254D67" w:rsidRDefault="00930914" w:rsidP="00254D67">
      <w:pPr>
        <w:jc w:val="center"/>
        <w:rPr>
          <w:lang w:eastAsia="ja-JP"/>
        </w:rPr>
      </w:pPr>
      <w:r w:rsidRPr="00930914">
        <w:rPr>
          <w:noProof/>
          <w:lang w:eastAsia="ja-JP"/>
        </w:rPr>
        <w:drawing>
          <wp:inline distT="0" distB="0" distL="0" distR="0" wp14:anchorId="5F7AA5FF" wp14:editId="4462FFB9">
            <wp:extent cx="3537226" cy="1993542"/>
            <wp:effectExtent l="0" t="0" r="0" b="6985"/>
            <wp:docPr id="15" name="図 14" descr="図形 が含まれている画像&#10;&#10;自動的に生成された説明">
              <a:extLst xmlns:a="http://schemas.openxmlformats.org/drawingml/2006/main">
                <a:ext uri="{FF2B5EF4-FFF2-40B4-BE49-F238E27FC236}">
                  <a16:creationId xmlns:a16="http://schemas.microsoft.com/office/drawing/2014/main" id="{D8B0AF54-062A-0B05-0543-646BDDF85CC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図 14" descr="図形 が含まれている画像&#10;&#10;自動的に生成された説明">
                      <a:extLst>
                        <a:ext uri="{FF2B5EF4-FFF2-40B4-BE49-F238E27FC236}">
                          <a16:creationId xmlns:a16="http://schemas.microsoft.com/office/drawing/2014/main" id="{D8B0AF54-062A-0B05-0543-646BDDF85CCE}"/>
                        </a:ext>
                      </a:extLst>
                    </pic:cNvPr>
                    <pic:cNvPicPr>
                      <a:picLocks noChangeAspect="1"/>
                    </pic:cNvPicPr>
                  </pic:nvPicPr>
                  <pic:blipFill>
                    <a:blip r:embed="rId14"/>
                    <a:stretch>
                      <a:fillRect/>
                    </a:stretch>
                  </pic:blipFill>
                  <pic:spPr>
                    <a:xfrm>
                      <a:off x="0" y="0"/>
                      <a:ext cx="3555650" cy="2003925"/>
                    </a:xfrm>
                    <a:prstGeom prst="rect">
                      <a:avLst/>
                    </a:prstGeom>
                  </pic:spPr>
                </pic:pic>
              </a:graphicData>
            </a:graphic>
          </wp:inline>
        </w:drawing>
      </w:r>
    </w:p>
    <w:p w14:paraId="49094F45" w14:textId="5D223F19" w:rsidR="00254D67" w:rsidRPr="00172BF4" w:rsidRDefault="001E64A1" w:rsidP="001E64A1">
      <w:pPr>
        <w:pStyle w:val="ac"/>
        <w:jc w:val="center"/>
      </w:pPr>
      <w:bookmarkStart w:id="2" w:name="_Ref181359014"/>
      <w:bookmarkStart w:id="3" w:name="_Ref178666594"/>
      <w:r>
        <w:t xml:space="preserve">Figure </w:t>
      </w:r>
      <w:r>
        <w:fldChar w:fldCharType="begin"/>
      </w:r>
      <w:r>
        <w:instrText xml:space="preserve"> SEQ Figure \* ARABIC </w:instrText>
      </w:r>
      <w:r>
        <w:fldChar w:fldCharType="separate"/>
      </w:r>
      <w:r>
        <w:rPr>
          <w:noProof/>
        </w:rPr>
        <w:t>3</w:t>
      </w:r>
      <w:r>
        <w:fldChar w:fldCharType="end"/>
      </w:r>
      <w:bookmarkEnd w:id="2"/>
      <w:r>
        <w:rPr>
          <w:rFonts w:hint="eastAsia"/>
          <w:lang w:eastAsia="ja-JP"/>
        </w:rPr>
        <w:t xml:space="preserve"> </w:t>
      </w:r>
      <w:bookmarkEnd w:id="3"/>
      <w:r w:rsidR="00254D67">
        <w:rPr>
          <w:rFonts w:hint="eastAsia"/>
          <w:lang w:eastAsia="ja-JP"/>
        </w:rPr>
        <w:t>Example of UCI resource allocation considering the power boosting</w:t>
      </w:r>
    </w:p>
    <w:p w14:paraId="0F5868E2" w14:textId="77777777" w:rsidR="00ED5158" w:rsidRDefault="00ED5158" w:rsidP="00A55846">
      <w:pPr>
        <w:rPr>
          <w:b/>
          <w:bCs/>
          <w:lang w:val="en-GB" w:eastAsia="ja-JP"/>
        </w:rPr>
      </w:pPr>
    </w:p>
    <w:p w14:paraId="10563866" w14:textId="22BD9FF2" w:rsidR="0033751F" w:rsidRPr="000F5496" w:rsidRDefault="00A40073" w:rsidP="0033751F">
      <w:pPr>
        <w:pStyle w:val="3"/>
      </w:pPr>
      <w:r w:rsidRPr="000F5496">
        <w:t>Time location for UL resource muting</w:t>
      </w:r>
    </w:p>
    <w:tbl>
      <w:tblPr>
        <w:tblStyle w:val="afc"/>
        <w:tblW w:w="0" w:type="auto"/>
        <w:tblLook w:val="04A0" w:firstRow="1" w:lastRow="0" w:firstColumn="1" w:lastColumn="0" w:noHBand="0" w:noVBand="1"/>
      </w:tblPr>
      <w:tblGrid>
        <w:gridCol w:w="9630"/>
      </w:tblGrid>
      <w:tr w:rsidR="00AB5439" w14:paraId="68608374" w14:textId="77777777" w:rsidTr="00AB5439">
        <w:tc>
          <w:tcPr>
            <w:tcW w:w="9630" w:type="dxa"/>
          </w:tcPr>
          <w:p w14:paraId="5CA7E4B2" w14:textId="5FA22144" w:rsidR="001E64A1" w:rsidRPr="000F5496" w:rsidRDefault="001E64A1" w:rsidP="00172BF4">
            <w:pPr>
              <w:spacing w:after="0"/>
            </w:pPr>
            <w:r w:rsidRPr="00503F1E">
              <w:rPr>
                <w:highlight w:val="green"/>
              </w:rPr>
              <w:t>Agreement</w:t>
            </w:r>
          </w:p>
          <w:p w14:paraId="2FFD6239" w14:textId="77777777" w:rsidR="001E64A1" w:rsidRPr="000F5496" w:rsidRDefault="001E64A1" w:rsidP="00172BF4">
            <w:pPr>
              <w:spacing w:after="0"/>
              <w:rPr>
                <w:rFonts w:eastAsia="SimSun"/>
              </w:rPr>
            </w:pPr>
            <w:r w:rsidRPr="000F5496">
              <w:rPr>
                <w:rFonts w:eastAsia="SimSun"/>
              </w:rPr>
              <w:t>To determine the time location of UL muting symbol(s) in a slot for a PUSCH, one of the following options is selected for DG PUSCH and Type 2 CG PUSCH</w:t>
            </w:r>
          </w:p>
          <w:p w14:paraId="26ADEB37" w14:textId="77777777" w:rsidR="001E64A1" w:rsidRPr="000F5496" w:rsidRDefault="001E64A1" w:rsidP="001E64A1">
            <w:pPr>
              <w:pStyle w:val="aff4"/>
              <w:widowControl w:val="0"/>
              <w:numPr>
                <w:ilvl w:val="0"/>
                <w:numId w:val="34"/>
              </w:numPr>
              <w:snapToGrid w:val="0"/>
              <w:spacing w:after="0"/>
              <w:ind w:leftChars="0"/>
              <w:jc w:val="both"/>
              <w:rPr>
                <w:rFonts w:eastAsia="SimSun"/>
              </w:rPr>
            </w:pPr>
            <w:r w:rsidRPr="000F5496">
              <w:rPr>
                <w:rFonts w:eastAsia="SimSun"/>
              </w:rPr>
              <w:t>Option 1: The time location of each of one or two UL muting symbols is semi-statically configured and cannot be dynamically indicated</w:t>
            </w:r>
          </w:p>
          <w:p w14:paraId="792573E5" w14:textId="77777777" w:rsidR="001E64A1" w:rsidRPr="000F5496" w:rsidRDefault="001E64A1" w:rsidP="001E64A1">
            <w:pPr>
              <w:pStyle w:val="aff4"/>
              <w:widowControl w:val="0"/>
              <w:numPr>
                <w:ilvl w:val="0"/>
                <w:numId w:val="34"/>
              </w:numPr>
              <w:snapToGrid w:val="0"/>
              <w:spacing w:after="0"/>
              <w:ind w:leftChars="0"/>
              <w:jc w:val="both"/>
              <w:rPr>
                <w:rFonts w:eastAsia="SimSun"/>
              </w:rPr>
            </w:pPr>
            <w:r w:rsidRPr="000F5496">
              <w:rPr>
                <w:rFonts w:eastAsia="SimSun"/>
              </w:rPr>
              <w:t xml:space="preserve">Option 2: The time location of each of one or two UL muting symbols is semi-statically configured, and muting </w:t>
            </w:r>
            <w:proofErr w:type="gramStart"/>
            <w:r w:rsidRPr="000F5496">
              <w:rPr>
                <w:rFonts w:eastAsia="SimSun"/>
              </w:rPr>
              <w:t>all of</w:t>
            </w:r>
            <w:proofErr w:type="gramEnd"/>
            <w:r w:rsidRPr="000F5496">
              <w:rPr>
                <w:rFonts w:eastAsia="SimSun"/>
              </w:rPr>
              <w:t xml:space="preserve"> the semi-statically configured time location of UL muting symbol(s) can be dynamically turned ON/OFF by TDRA field in DCI </w:t>
            </w:r>
          </w:p>
          <w:p w14:paraId="2CDC0D02" w14:textId="77777777" w:rsidR="001E64A1" w:rsidRPr="000F5496" w:rsidRDefault="001E64A1" w:rsidP="001E64A1">
            <w:pPr>
              <w:pStyle w:val="aff4"/>
              <w:widowControl w:val="0"/>
              <w:numPr>
                <w:ilvl w:val="0"/>
                <w:numId w:val="34"/>
              </w:numPr>
              <w:snapToGrid w:val="0"/>
              <w:spacing w:after="0"/>
              <w:ind w:leftChars="0"/>
              <w:jc w:val="both"/>
              <w:rPr>
                <w:rFonts w:eastAsia="SimSun"/>
              </w:rPr>
            </w:pPr>
            <w:r w:rsidRPr="000F5496">
              <w:rPr>
                <w:rFonts w:eastAsia="SimSun"/>
              </w:rPr>
              <w:t xml:space="preserve">Option 3: The time location of each of one or more UL muting symbols is semi-statically configured, and none, one or two the time location of UL muting symbol(s) is dynamically indicated by TDRA field in DCI </w:t>
            </w:r>
          </w:p>
          <w:p w14:paraId="10EBC019" w14:textId="77777777" w:rsidR="001E64A1" w:rsidRPr="000F5496" w:rsidRDefault="001E64A1" w:rsidP="00172BF4">
            <w:pPr>
              <w:spacing w:after="0"/>
              <w:rPr>
                <w:rFonts w:eastAsia="SimSun"/>
              </w:rPr>
            </w:pPr>
            <w:r w:rsidRPr="000F5496">
              <w:rPr>
                <w:rFonts w:eastAsia="SimSun"/>
              </w:rPr>
              <w:t>To determine the time location of UL muting symbol(s) in a slot for a PUSCH, the time location of each of one or two UL muting symbols is semi-statically configured for Type 1 CG PUSCH.</w:t>
            </w:r>
          </w:p>
          <w:p w14:paraId="3F3545AA" w14:textId="77777777" w:rsidR="001E64A1" w:rsidRPr="000F5496" w:rsidRDefault="001E64A1" w:rsidP="00172BF4">
            <w:pPr>
              <w:spacing w:after="0"/>
              <w:rPr>
                <w:rFonts w:eastAsia="SimSun"/>
              </w:rPr>
            </w:pPr>
            <w:r w:rsidRPr="000F5496">
              <w:rPr>
                <w:rFonts w:eastAsia="SimSun"/>
              </w:rPr>
              <w:t>FFS: details of semi-static configuration and dynamic indication (if supported).</w:t>
            </w:r>
          </w:p>
          <w:p w14:paraId="4266448C" w14:textId="6108F2FA" w:rsidR="00AB5439" w:rsidRPr="00121ED0" w:rsidRDefault="001E64A1" w:rsidP="00F275A3">
            <w:pPr>
              <w:spacing w:after="0"/>
              <w:rPr>
                <w:lang w:eastAsia="ja-JP"/>
              </w:rPr>
            </w:pPr>
            <w:r w:rsidRPr="000F5496">
              <w:rPr>
                <w:rFonts w:eastAsia="SimSun"/>
              </w:rPr>
              <w:t>FFS: how to handle UL resource muting for PUSCH repetition and for multi-PUSCH scheduled by a single DCI.</w:t>
            </w:r>
          </w:p>
        </w:tc>
      </w:tr>
    </w:tbl>
    <w:p w14:paraId="188805A0" w14:textId="0005C3E3" w:rsidR="0033751F" w:rsidRDefault="0033751F" w:rsidP="003A7888">
      <w:pPr>
        <w:spacing w:after="0"/>
        <w:rPr>
          <w:lang w:val="en-GB" w:eastAsia="ja-JP"/>
        </w:rPr>
      </w:pPr>
    </w:p>
    <w:p w14:paraId="46D5A2EF" w14:textId="492110EB" w:rsidR="005400AE" w:rsidRDefault="00AB5439" w:rsidP="00A55846">
      <w:pPr>
        <w:rPr>
          <w:lang w:val="en-GB" w:eastAsia="ja-JP"/>
        </w:rPr>
      </w:pPr>
      <w:r w:rsidRPr="005400AE">
        <w:rPr>
          <w:lang w:val="en-GB" w:eastAsia="ja-JP"/>
        </w:rPr>
        <w:t xml:space="preserve">The above agreement </w:t>
      </w:r>
      <w:r w:rsidR="00A40073" w:rsidRPr="005400AE">
        <w:rPr>
          <w:lang w:val="en-GB" w:eastAsia="ja-JP"/>
        </w:rPr>
        <w:t>was</w:t>
      </w:r>
      <w:r w:rsidRPr="005400AE">
        <w:rPr>
          <w:lang w:val="en-GB" w:eastAsia="ja-JP"/>
        </w:rPr>
        <w:t xml:space="preserve"> reached in RAN1#118</w:t>
      </w:r>
      <w:r w:rsidR="001E64A1" w:rsidRPr="005400AE">
        <w:rPr>
          <w:lang w:val="en-GB" w:eastAsia="ja-JP"/>
        </w:rPr>
        <w:t>bis</w:t>
      </w:r>
      <w:r w:rsidR="003F7FF6">
        <w:rPr>
          <w:rFonts w:hint="eastAsia"/>
          <w:lang w:val="en-GB" w:eastAsia="ja-JP"/>
        </w:rPr>
        <w:t xml:space="preserve"> </w:t>
      </w:r>
      <w:r w:rsidR="00172BF4">
        <w:rPr>
          <w:lang w:val="en-GB" w:eastAsia="ja-JP"/>
        </w:rPr>
        <w:fldChar w:fldCharType="begin"/>
      </w:r>
      <w:r w:rsidR="00172BF4">
        <w:rPr>
          <w:lang w:val="en-GB" w:eastAsia="ja-JP"/>
        </w:rPr>
        <w:instrText xml:space="preserve"> REF _Ref181796505 \r \h </w:instrText>
      </w:r>
      <w:r w:rsidR="00172BF4">
        <w:rPr>
          <w:lang w:val="en-GB" w:eastAsia="ja-JP"/>
        </w:rPr>
      </w:r>
      <w:r w:rsidR="00172BF4">
        <w:rPr>
          <w:lang w:val="en-GB" w:eastAsia="ja-JP"/>
        </w:rPr>
        <w:fldChar w:fldCharType="separate"/>
      </w:r>
      <w:r w:rsidR="00172BF4">
        <w:rPr>
          <w:lang w:val="en-GB" w:eastAsia="ja-JP"/>
        </w:rPr>
        <w:t>[2]</w:t>
      </w:r>
      <w:r w:rsidR="00172BF4">
        <w:rPr>
          <w:lang w:val="en-GB" w:eastAsia="ja-JP"/>
        </w:rPr>
        <w:fldChar w:fldCharType="end"/>
      </w:r>
      <w:r w:rsidRPr="005400AE">
        <w:rPr>
          <w:lang w:val="en-GB" w:eastAsia="ja-JP"/>
        </w:rPr>
        <w:t>.</w:t>
      </w:r>
      <w:r w:rsidR="00A40073" w:rsidRPr="005400AE">
        <w:rPr>
          <w:lang w:val="en-GB" w:eastAsia="ja-JP"/>
        </w:rPr>
        <w:t xml:space="preserve"> </w:t>
      </w:r>
      <w:r w:rsidR="00685FA7" w:rsidRPr="00685FA7">
        <w:rPr>
          <w:lang w:val="en-GB" w:eastAsia="ja-JP"/>
        </w:rPr>
        <w:t xml:space="preserve">Option 1 is no specification impact and </w:t>
      </w:r>
      <w:r w:rsidR="00685FA7">
        <w:rPr>
          <w:rFonts w:hint="eastAsia"/>
          <w:lang w:val="en-GB" w:eastAsia="ja-JP"/>
        </w:rPr>
        <w:t>less</w:t>
      </w:r>
      <w:r w:rsidR="00685FA7" w:rsidRPr="00685FA7">
        <w:rPr>
          <w:lang w:val="en-GB" w:eastAsia="ja-JP"/>
        </w:rPr>
        <w:t xml:space="preserve"> complexity than Option 2 and Option 3 since Option 1 can be realized with gNB scheduling. </w:t>
      </w:r>
      <w:r w:rsidR="002F54F9" w:rsidRPr="00172BF4">
        <w:rPr>
          <w:lang w:val="en-GB" w:eastAsia="ja-JP"/>
        </w:rPr>
        <w:t>However</w:t>
      </w:r>
      <w:r w:rsidR="0037543C" w:rsidRPr="00172BF4">
        <w:rPr>
          <w:lang w:val="en-GB" w:eastAsia="ja-JP"/>
        </w:rPr>
        <w:t>, it</w:t>
      </w:r>
      <w:r w:rsidR="00144814">
        <w:rPr>
          <w:rFonts w:hint="eastAsia"/>
          <w:lang w:val="en-GB" w:eastAsia="ja-JP"/>
        </w:rPr>
        <w:t xml:space="preserve"> </w:t>
      </w:r>
      <w:r w:rsidR="00685FA7">
        <w:rPr>
          <w:rFonts w:hint="eastAsia"/>
          <w:lang w:val="en-GB" w:eastAsia="ja-JP"/>
        </w:rPr>
        <w:t>has</w:t>
      </w:r>
      <w:r w:rsidR="0037543C" w:rsidRPr="00172BF4">
        <w:rPr>
          <w:lang w:val="en-GB" w:eastAsia="ja-JP"/>
        </w:rPr>
        <w:t xml:space="preserve"> less </w:t>
      </w:r>
      <w:r w:rsidR="00685FA7" w:rsidRPr="00685FA7">
        <w:rPr>
          <w:lang w:val="en-GB" w:eastAsia="ja-JP"/>
        </w:rPr>
        <w:t>flexibility</w:t>
      </w:r>
      <w:r w:rsidR="0037543C" w:rsidRPr="00172BF4">
        <w:rPr>
          <w:lang w:val="en-GB" w:eastAsia="ja-JP"/>
        </w:rPr>
        <w:t xml:space="preserve"> than </w:t>
      </w:r>
      <w:r w:rsidR="002F54F9" w:rsidRPr="00172BF4">
        <w:rPr>
          <w:lang w:val="en-GB" w:eastAsia="ja-JP"/>
        </w:rPr>
        <w:t>Option 2 and Option 3</w:t>
      </w:r>
      <w:r w:rsidR="0037543C" w:rsidRPr="00172BF4">
        <w:rPr>
          <w:lang w:val="en-GB" w:eastAsia="ja-JP"/>
        </w:rPr>
        <w:t xml:space="preserve"> since the semi-statically configured muting pattern </w:t>
      </w:r>
      <w:r w:rsidR="0097507A">
        <w:rPr>
          <w:rFonts w:hint="eastAsia"/>
          <w:lang w:val="en-GB" w:eastAsia="ja-JP"/>
        </w:rPr>
        <w:t xml:space="preserve">does not have enough </w:t>
      </w:r>
      <w:r w:rsidR="00B85A3E">
        <w:rPr>
          <w:lang w:val="en-GB" w:eastAsia="ja-JP"/>
        </w:rPr>
        <w:t>flexibility</w:t>
      </w:r>
      <w:r w:rsidR="0037543C" w:rsidRPr="00172BF4">
        <w:rPr>
          <w:lang w:val="en-GB" w:eastAsia="ja-JP"/>
        </w:rPr>
        <w:t xml:space="preserve">. For example, in the case of PUSCH mapping type B, one muting pattern is not sufficient for all time locations of PUSCH since PUSCH mapping type B can start on any symbol. </w:t>
      </w:r>
    </w:p>
    <w:p w14:paraId="19334882" w14:textId="11E97D1F" w:rsidR="0010561A" w:rsidRPr="00E429E4" w:rsidRDefault="00144814" w:rsidP="00A55846">
      <w:pPr>
        <w:rPr>
          <w:lang w:val="en-GB" w:eastAsia="ja-JP"/>
        </w:rPr>
      </w:pPr>
      <w:r w:rsidRPr="00172BF4">
        <w:rPr>
          <w:lang w:val="en-GB" w:eastAsia="ja-JP"/>
        </w:rPr>
        <w:t>For Option 2,</w:t>
      </w:r>
      <w:r w:rsidR="00A549C2" w:rsidRPr="00172BF4">
        <w:rPr>
          <w:lang w:val="en-GB" w:eastAsia="ja-JP"/>
        </w:rPr>
        <w:t xml:space="preserve"> </w:t>
      </w:r>
      <w:r w:rsidR="00A549C2" w:rsidRPr="005D0090">
        <w:rPr>
          <w:rFonts w:hint="eastAsia"/>
          <w:lang w:val="en-GB" w:eastAsia="ja-JP"/>
        </w:rPr>
        <w:t xml:space="preserve">semi-statically configured the time location of </w:t>
      </w:r>
      <w:r w:rsidR="00A549C2" w:rsidRPr="005D0090">
        <w:rPr>
          <w:rFonts w:eastAsiaTheme="minorEastAsia"/>
          <w:lang w:eastAsia="ja-JP"/>
        </w:rPr>
        <w:t xml:space="preserve">UL resource muting </w:t>
      </w:r>
      <w:r w:rsidR="00A549C2" w:rsidRPr="005D0090">
        <w:rPr>
          <w:rFonts w:eastAsiaTheme="minorEastAsia" w:hint="eastAsia"/>
          <w:lang w:eastAsia="ja-JP"/>
        </w:rPr>
        <w:t>can be turned ON/OFF by</w:t>
      </w:r>
      <w:r w:rsidR="00A549C2" w:rsidRPr="005D0090">
        <w:rPr>
          <w:rFonts w:eastAsiaTheme="minorEastAsia"/>
          <w:lang w:eastAsia="ja-JP"/>
        </w:rPr>
        <w:t xml:space="preserve"> TDRA field in DCI</w:t>
      </w:r>
      <w:r w:rsidR="00A549C2" w:rsidRPr="005D0090">
        <w:rPr>
          <w:rFonts w:eastAsiaTheme="minorEastAsia" w:hint="eastAsia"/>
          <w:lang w:eastAsia="ja-JP"/>
        </w:rPr>
        <w:t>.</w:t>
      </w:r>
      <w:r w:rsidRPr="00172BF4">
        <w:rPr>
          <w:lang w:val="en-GB" w:eastAsia="ja-JP"/>
        </w:rPr>
        <w:t xml:space="preserve"> </w:t>
      </w:r>
      <w:r w:rsidR="0010561A">
        <w:rPr>
          <w:rFonts w:eastAsiaTheme="minorEastAsia" w:hint="eastAsia"/>
          <w:lang w:eastAsia="ja-JP"/>
        </w:rPr>
        <w:t>T</w:t>
      </w:r>
      <w:r w:rsidR="0010561A" w:rsidRPr="009B7BFD">
        <w:rPr>
          <w:rFonts w:eastAsiaTheme="minorEastAsia" w:hint="eastAsia"/>
          <w:lang w:eastAsia="ja-JP"/>
        </w:rPr>
        <w:t>he specification impact and complexity are more than Option 1 since TDRA field in DCI for UL resource muting is needed to turn ON/OFF.</w:t>
      </w:r>
      <w:r w:rsidR="0010561A">
        <w:rPr>
          <w:rFonts w:eastAsiaTheme="minorEastAsia" w:hint="eastAsia"/>
          <w:lang w:eastAsia="ja-JP"/>
        </w:rPr>
        <w:t xml:space="preserve"> On the other hand, </w:t>
      </w:r>
      <w:r w:rsidR="0010561A">
        <w:rPr>
          <w:rFonts w:hint="eastAsia"/>
          <w:lang w:val="en-GB" w:eastAsia="ja-JP"/>
        </w:rPr>
        <w:t>i</w:t>
      </w:r>
      <w:r w:rsidR="0010561A" w:rsidRPr="009B7BFD">
        <w:rPr>
          <w:lang w:val="en-GB" w:eastAsia="ja-JP"/>
        </w:rPr>
        <w:t xml:space="preserve">t </w:t>
      </w:r>
      <w:r w:rsidR="0010561A">
        <w:rPr>
          <w:rFonts w:hint="eastAsia"/>
          <w:lang w:val="en-GB" w:eastAsia="ja-JP"/>
        </w:rPr>
        <w:t>has</w:t>
      </w:r>
      <w:r w:rsidR="0010561A" w:rsidRPr="009B7BFD">
        <w:rPr>
          <w:lang w:val="en-GB" w:eastAsia="ja-JP"/>
        </w:rPr>
        <w:t xml:space="preserve"> </w:t>
      </w:r>
      <w:r w:rsidR="0010561A" w:rsidRPr="009B7BFD">
        <w:rPr>
          <w:rFonts w:hint="eastAsia"/>
          <w:lang w:val="en-GB" w:eastAsia="ja-JP"/>
        </w:rPr>
        <w:t>more</w:t>
      </w:r>
      <w:r w:rsidR="0010561A" w:rsidRPr="009B7BFD">
        <w:rPr>
          <w:lang w:val="en-GB" w:eastAsia="ja-JP"/>
        </w:rPr>
        <w:t xml:space="preserve"> flexible than </w:t>
      </w:r>
      <w:r w:rsidR="0010561A" w:rsidRPr="009B7BFD">
        <w:rPr>
          <w:rFonts w:hint="eastAsia"/>
          <w:lang w:val="en-GB" w:eastAsia="ja-JP"/>
        </w:rPr>
        <w:t xml:space="preserve">Option 1. For example, </w:t>
      </w:r>
      <w:r w:rsidR="001B739A">
        <w:rPr>
          <w:rFonts w:hint="eastAsia"/>
          <w:lang w:val="en-GB" w:eastAsia="ja-JP"/>
        </w:rPr>
        <w:t>w</w:t>
      </w:r>
      <w:r w:rsidR="0010561A" w:rsidRPr="005D0090">
        <w:rPr>
          <w:lang w:val="en-GB" w:eastAsia="ja-JP"/>
        </w:rPr>
        <w:t>hen UL resource muting collides with DMRS or PT-RS, UL resource muting in PUSCH transmission can be turned off.</w:t>
      </w:r>
      <w:r w:rsidR="00E429E4">
        <w:rPr>
          <w:rFonts w:hint="eastAsia"/>
          <w:lang w:val="en-GB" w:eastAsia="ja-JP"/>
        </w:rPr>
        <w:t xml:space="preserve"> </w:t>
      </w:r>
      <w:r w:rsidR="00E429E4" w:rsidRPr="009B7BFD">
        <w:rPr>
          <w:lang w:val="en-GB" w:eastAsia="ja-JP"/>
        </w:rPr>
        <w:t>Therefore, Option 2 is good balance between complexity and flexibility for DG PUSCH and Type 2 CG PUSCH.</w:t>
      </w:r>
    </w:p>
    <w:p w14:paraId="4D9EEB4B" w14:textId="43F1A7D8" w:rsidR="0010561A" w:rsidRDefault="0010561A" w:rsidP="0010561A">
      <w:pPr>
        <w:rPr>
          <w:lang w:val="en-GB" w:eastAsia="ja-JP"/>
        </w:rPr>
      </w:pPr>
      <w:r>
        <w:rPr>
          <w:rFonts w:hint="eastAsia"/>
          <w:lang w:val="en-GB" w:eastAsia="ja-JP"/>
        </w:rPr>
        <w:t xml:space="preserve">For </w:t>
      </w:r>
      <w:r w:rsidRPr="0010561A">
        <w:rPr>
          <w:lang w:val="en-GB" w:eastAsia="ja-JP"/>
        </w:rPr>
        <w:t xml:space="preserve">Option 3 </w:t>
      </w:r>
      <w:r>
        <w:rPr>
          <w:rFonts w:hint="eastAsia"/>
          <w:lang w:val="en-GB" w:eastAsia="ja-JP"/>
        </w:rPr>
        <w:t>t</w:t>
      </w:r>
      <w:r w:rsidRPr="0010561A">
        <w:rPr>
          <w:lang w:val="en-GB" w:eastAsia="ja-JP"/>
        </w:rPr>
        <w:t>he TDRA has a new column to specify the time location of UL resource muting symbol.</w:t>
      </w:r>
      <w:r>
        <w:rPr>
          <w:rFonts w:hint="eastAsia"/>
          <w:lang w:val="en-GB" w:eastAsia="ja-JP"/>
        </w:rPr>
        <w:t xml:space="preserve"> </w:t>
      </w:r>
      <w:r w:rsidRPr="0010561A">
        <w:rPr>
          <w:lang w:val="en-GB" w:eastAsia="ja-JP"/>
        </w:rPr>
        <w:t>The time location of the UL resource muting symbol is configured for each entry in the TDRA table.</w:t>
      </w:r>
      <w:r>
        <w:rPr>
          <w:rFonts w:hint="eastAsia"/>
          <w:lang w:val="en-GB" w:eastAsia="ja-JP"/>
        </w:rPr>
        <w:t xml:space="preserve"> </w:t>
      </w:r>
      <w:r w:rsidRPr="004400C0">
        <w:rPr>
          <w:rFonts w:eastAsiaTheme="minorEastAsia"/>
          <w:lang w:eastAsia="ja-JP"/>
        </w:rPr>
        <w:t>UL resource muting is indicated using TDRA field in DCI</w:t>
      </w:r>
      <w:r>
        <w:rPr>
          <w:rFonts w:eastAsiaTheme="minorEastAsia" w:hint="eastAsia"/>
          <w:lang w:eastAsia="ja-JP"/>
        </w:rPr>
        <w:t>.</w:t>
      </w:r>
      <w:r w:rsidR="00E429E4">
        <w:rPr>
          <w:rFonts w:eastAsiaTheme="minorEastAsia" w:hint="eastAsia"/>
          <w:lang w:eastAsia="ja-JP"/>
        </w:rPr>
        <w:t xml:space="preserve"> </w:t>
      </w:r>
      <w:r w:rsidR="00E429E4">
        <w:rPr>
          <w:rFonts w:hint="eastAsia"/>
          <w:lang w:val="en-GB" w:eastAsia="ja-JP"/>
        </w:rPr>
        <w:t>I</w:t>
      </w:r>
      <w:r w:rsidRPr="009B7BFD">
        <w:rPr>
          <w:lang w:val="en-GB" w:eastAsia="ja-JP"/>
        </w:rPr>
        <w:t>t increases complexity</w:t>
      </w:r>
      <w:r w:rsidRPr="009B7BFD">
        <w:rPr>
          <w:rFonts w:hint="eastAsia"/>
          <w:lang w:val="en-GB" w:eastAsia="ja-JP"/>
        </w:rPr>
        <w:t xml:space="preserve"> </w:t>
      </w:r>
      <w:r w:rsidRPr="009B7BFD">
        <w:rPr>
          <w:lang w:val="en-GB" w:eastAsia="ja-JP"/>
        </w:rPr>
        <w:t>and</w:t>
      </w:r>
      <w:r w:rsidRPr="009B7BFD">
        <w:rPr>
          <w:rFonts w:hint="eastAsia"/>
          <w:lang w:val="en-GB" w:eastAsia="ja-JP"/>
        </w:rPr>
        <w:t xml:space="preserve"> </w:t>
      </w:r>
      <w:r w:rsidRPr="009B7BFD">
        <w:rPr>
          <w:lang w:val="en-GB" w:eastAsia="ja-JP"/>
        </w:rPr>
        <w:t>specification</w:t>
      </w:r>
      <w:r w:rsidRPr="009B7BFD">
        <w:rPr>
          <w:rFonts w:hint="eastAsia"/>
          <w:lang w:val="en-GB" w:eastAsia="ja-JP"/>
        </w:rPr>
        <w:t xml:space="preserve"> impact is large</w:t>
      </w:r>
      <w:r w:rsidRPr="009B7BFD">
        <w:rPr>
          <w:lang w:val="en-GB" w:eastAsia="ja-JP"/>
        </w:rPr>
        <w:t xml:space="preserve"> since multiple patterns of time location of UL muting symbols in TDRA tables need to be configured.</w:t>
      </w:r>
      <w:r w:rsidR="00E429E4">
        <w:rPr>
          <w:rFonts w:eastAsiaTheme="minorEastAsia" w:hint="eastAsia"/>
          <w:lang w:eastAsia="ja-JP"/>
        </w:rPr>
        <w:t xml:space="preserve"> </w:t>
      </w:r>
      <w:r w:rsidR="00E429E4">
        <w:rPr>
          <w:rFonts w:hint="eastAsia"/>
          <w:lang w:eastAsia="ja-JP"/>
        </w:rPr>
        <w:t xml:space="preserve">On the other hand, </w:t>
      </w:r>
      <w:r w:rsidR="00E429E4">
        <w:rPr>
          <w:rFonts w:hint="eastAsia"/>
          <w:lang w:val="en-GB" w:eastAsia="ja-JP"/>
        </w:rPr>
        <w:t>i</w:t>
      </w:r>
      <w:r>
        <w:rPr>
          <w:rFonts w:hint="eastAsia"/>
          <w:lang w:val="en-GB" w:eastAsia="ja-JP"/>
        </w:rPr>
        <w:t>t has more flexibility</w:t>
      </w:r>
      <w:r w:rsidRPr="009B7BFD">
        <w:rPr>
          <w:lang w:val="en-GB" w:eastAsia="ja-JP"/>
        </w:rPr>
        <w:t xml:space="preserve"> </w:t>
      </w:r>
      <w:r>
        <w:rPr>
          <w:rFonts w:hint="eastAsia"/>
          <w:lang w:val="en-GB" w:eastAsia="ja-JP"/>
        </w:rPr>
        <w:t>than</w:t>
      </w:r>
      <w:r w:rsidRPr="009B7BFD">
        <w:rPr>
          <w:lang w:val="en-GB" w:eastAsia="ja-JP"/>
        </w:rPr>
        <w:t xml:space="preserve"> </w:t>
      </w:r>
      <w:r w:rsidRPr="00352330">
        <w:rPr>
          <w:rFonts w:hint="eastAsia"/>
          <w:lang w:val="en-GB" w:eastAsia="ja-JP"/>
        </w:rPr>
        <w:t xml:space="preserve">Option 1 and Option 2 since </w:t>
      </w:r>
      <w:r w:rsidRPr="00144814">
        <w:rPr>
          <w:lang w:val="en-GB" w:eastAsia="ja-JP"/>
        </w:rPr>
        <w:t xml:space="preserve">the time location of the UL resource muting symbol can be assigned to any symbol of </w:t>
      </w:r>
      <w:r w:rsidRPr="00144814">
        <w:rPr>
          <w:lang w:val="en-GB" w:eastAsia="ja-JP"/>
        </w:rPr>
        <w:lastRenderedPageBreak/>
        <w:t>PUSCH transmission</w:t>
      </w:r>
      <w:r w:rsidRPr="009B7BFD">
        <w:rPr>
          <w:lang w:val="en-GB" w:eastAsia="ja-JP"/>
        </w:rPr>
        <w:t xml:space="preserve">. </w:t>
      </w:r>
      <w:r w:rsidR="00E429E4">
        <w:rPr>
          <w:rFonts w:hint="eastAsia"/>
          <w:lang w:val="en-GB" w:eastAsia="ja-JP"/>
        </w:rPr>
        <w:t xml:space="preserve">For example, </w:t>
      </w:r>
      <w:r w:rsidR="00E429E4" w:rsidRPr="00E429E4">
        <w:rPr>
          <w:lang w:val="en-GB" w:eastAsia="ja-JP"/>
        </w:rPr>
        <w:t>UL resource muting symbols can be assigned according to the time location of DMRS symbol for PUSCH transmission.</w:t>
      </w:r>
    </w:p>
    <w:p w14:paraId="7CDEEB11" w14:textId="26DF594D" w:rsidR="00A9045A" w:rsidRPr="00172BF4" w:rsidRDefault="00A9045A" w:rsidP="0010561A">
      <w:pPr>
        <w:rPr>
          <w:rFonts w:eastAsiaTheme="minorEastAsia"/>
          <w:b/>
          <w:bCs/>
          <w:lang w:eastAsia="ja-JP"/>
        </w:rPr>
      </w:pPr>
      <w:r w:rsidRPr="00172BF4">
        <w:rPr>
          <w:rFonts w:eastAsiaTheme="minorEastAsia"/>
          <w:b/>
          <w:bCs/>
          <w:lang w:eastAsia="ja-JP"/>
        </w:rPr>
        <w:t>Proposal 4: Regarding the time location of UL muting symbol(s) in a slot for a PUSCH for DG PUSCH and Type 2 CG PUSCH, Option 2 should be supported.</w:t>
      </w:r>
    </w:p>
    <w:p w14:paraId="59DD53EF" w14:textId="77777777" w:rsidR="0033751F" w:rsidRPr="0033751F" w:rsidRDefault="0033751F" w:rsidP="00A55846">
      <w:pPr>
        <w:rPr>
          <w:b/>
          <w:bCs/>
          <w:lang w:val="en-GB" w:eastAsia="ja-JP"/>
        </w:rPr>
      </w:pPr>
    </w:p>
    <w:p w14:paraId="0EE2A597" w14:textId="1F4B1BF9" w:rsidR="008D3B3A" w:rsidRDefault="008D3B3A" w:rsidP="008D3B3A">
      <w:pPr>
        <w:pStyle w:val="2"/>
        <w:tabs>
          <w:tab w:val="clear" w:pos="1135"/>
          <w:tab w:val="num" w:pos="709"/>
        </w:tabs>
      </w:pPr>
      <w:r w:rsidRPr="008D3B3A">
        <w:t>L1 based UE-to-UE CLI measurement and reporting</w:t>
      </w:r>
    </w:p>
    <w:p w14:paraId="2D2CCFC2" w14:textId="4C9327BF" w:rsidR="008D3B3A" w:rsidRPr="00137E6F" w:rsidRDefault="00137E6F" w:rsidP="008D3B3A">
      <w:pPr>
        <w:rPr>
          <w:rFonts w:eastAsiaTheme="minorEastAsia"/>
          <w:lang w:val="en-GB" w:eastAsia="ja-JP"/>
        </w:rPr>
      </w:pPr>
      <w:r w:rsidRPr="002F6822">
        <w:rPr>
          <w:rFonts w:eastAsia="Malgun Gothic"/>
          <w:lang w:eastAsia="ko-KR"/>
        </w:rPr>
        <w:t>L1 based UE-to-UE CLI measurement and reporting</w:t>
      </w:r>
      <w:r>
        <w:rPr>
          <w:rFonts w:eastAsiaTheme="minorEastAsia" w:hint="eastAsia"/>
          <w:lang w:eastAsia="ja-JP"/>
        </w:rPr>
        <w:t xml:space="preserve"> </w:t>
      </w:r>
      <w:r w:rsidR="00053FD1">
        <w:rPr>
          <w:rFonts w:eastAsiaTheme="minorEastAsia" w:hint="eastAsia"/>
          <w:lang w:eastAsia="ja-JP"/>
        </w:rPr>
        <w:t>is</w:t>
      </w:r>
      <w:r>
        <w:rPr>
          <w:rFonts w:eastAsiaTheme="minorEastAsia" w:hint="eastAsia"/>
          <w:lang w:eastAsia="ja-JP"/>
        </w:rPr>
        <w:t xml:space="preserve"> included in </w:t>
      </w:r>
      <w:r w:rsidR="00053FD1">
        <w:rPr>
          <w:rFonts w:eastAsiaTheme="minorEastAsia" w:hint="eastAsia"/>
          <w:lang w:eastAsia="ja-JP"/>
        </w:rPr>
        <w:t xml:space="preserve">the </w:t>
      </w:r>
      <w:r>
        <w:rPr>
          <w:rFonts w:eastAsiaTheme="minorEastAsia" w:hint="eastAsia"/>
          <w:lang w:eastAsia="ja-JP"/>
        </w:rPr>
        <w:t xml:space="preserve">objectives </w:t>
      </w:r>
      <w:r w:rsidR="009954F9">
        <w:rPr>
          <w:rFonts w:eastAsiaTheme="minorEastAsia" w:hint="eastAsia"/>
          <w:lang w:eastAsia="ja-JP"/>
        </w:rPr>
        <w:t>as follows</w:t>
      </w:r>
      <w:r w:rsidR="00D75B1E">
        <w:rPr>
          <w:rFonts w:eastAsiaTheme="minorEastAsia" w:hint="eastAsia"/>
          <w:lang w:eastAsia="ja-JP"/>
        </w:rPr>
        <w:t xml:space="preserve"> </w:t>
      </w:r>
      <w:r w:rsidR="009954F9">
        <w:rPr>
          <w:rFonts w:eastAsiaTheme="minorEastAsia"/>
          <w:lang w:eastAsia="ja-JP"/>
        </w:rPr>
        <w:fldChar w:fldCharType="begin"/>
      </w:r>
      <w:r w:rsidR="009954F9">
        <w:rPr>
          <w:rFonts w:eastAsiaTheme="minorEastAsia"/>
          <w:lang w:eastAsia="ja-JP"/>
        </w:rPr>
        <w:instrText xml:space="preserve"> </w:instrText>
      </w:r>
      <w:r w:rsidR="009954F9">
        <w:rPr>
          <w:rFonts w:eastAsiaTheme="minorEastAsia" w:hint="eastAsia"/>
          <w:lang w:eastAsia="ja-JP"/>
        </w:rPr>
        <w:instrText>REF _Ref173921265 \n \h</w:instrText>
      </w:r>
      <w:r w:rsidR="009954F9">
        <w:rPr>
          <w:rFonts w:eastAsiaTheme="minorEastAsia"/>
          <w:lang w:eastAsia="ja-JP"/>
        </w:rPr>
        <w:instrText xml:space="preserve"> </w:instrText>
      </w:r>
      <w:r w:rsidR="009954F9">
        <w:rPr>
          <w:rFonts w:eastAsiaTheme="minorEastAsia"/>
          <w:lang w:eastAsia="ja-JP"/>
        </w:rPr>
      </w:r>
      <w:r w:rsidR="009954F9">
        <w:rPr>
          <w:rFonts w:eastAsiaTheme="minorEastAsia"/>
          <w:lang w:eastAsia="ja-JP"/>
        </w:rPr>
        <w:fldChar w:fldCharType="separate"/>
      </w:r>
      <w:r w:rsidR="00A53DD9">
        <w:rPr>
          <w:rFonts w:eastAsiaTheme="minorEastAsia"/>
          <w:lang w:eastAsia="ja-JP"/>
        </w:rPr>
        <w:t>[1]</w:t>
      </w:r>
      <w:r w:rsidR="009954F9">
        <w:rPr>
          <w:rFonts w:eastAsiaTheme="minorEastAsia"/>
          <w:lang w:eastAsia="ja-JP"/>
        </w:rPr>
        <w:fldChar w:fldCharType="end"/>
      </w:r>
      <w:r>
        <w:rPr>
          <w:rFonts w:eastAsiaTheme="minorEastAsia" w:hint="eastAsia"/>
          <w:lang w:eastAsia="ja-JP"/>
        </w:rPr>
        <w:t>.</w:t>
      </w:r>
    </w:p>
    <w:tbl>
      <w:tblPr>
        <w:tblStyle w:val="afc"/>
        <w:tblW w:w="0" w:type="auto"/>
        <w:tblLook w:val="04A0" w:firstRow="1" w:lastRow="0" w:firstColumn="1" w:lastColumn="0" w:noHBand="0" w:noVBand="1"/>
      </w:tblPr>
      <w:tblGrid>
        <w:gridCol w:w="9630"/>
      </w:tblGrid>
      <w:tr w:rsidR="008D3B3A" w14:paraId="00F510E2" w14:textId="77777777" w:rsidTr="00425250">
        <w:tc>
          <w:tcPr>
            <w:tcW w:w="9630" w:type="dxa"/>
          </w:tcPr>
          <w:p w14:paraId="7F5DD4A1" w14:textId="38AE41BB" w:rsidR="001167E1" w:rsidRPr="001167E1" w:rsidRDefault="001167E1" w:rsidP="00BE1562">
            <w:pPr>
              <w:numPr>
                <w:ilvl w:val="0"/>
                <w:numId w:val="15"/>
              </w:numPr>
              <w:tabs>
                <w:tab w:val="left" w:pos="720"/>
                <w:tab w:val="left" w:pos="1440"/>
              </w:tabs>
              <w:spacing w:after="0" w:line="257" w:lineRule="auto"/>
              <w:ind w:right="-96"/>
              <w:rPr>
                <w:rFonts w:eastAsia="Malgun Gothic"/>
                <w:lang w:eastAsia="ko-KR"/>
              </w:rPr>
            </w:pPr>
            <w:r w:rsidRPr="001167E1">
              <w:rPr>
                <w:rFonts w:eastAsia="Malgun Gothic"/>
                <w:lang w:eastAsia="ko-KR"/>
              </w:rPr>
              <w:t>Specify enhancements for CLI handling [RAN1, RAN2, RAN3, RAN4]</w:t>
            </w:r>
          </w:p>
          <w:p w14:paraId="22BDB855" w14:textId="41605B40" w:rsidR="001167E1" w:rsidRPr="001167E1" w:rsidRDefault="001167E1" w:rsidP="00BE1562">
            <w:pPr>
              <w:tabs>
                <w:tab w:val="left" w:pos="644"/>
                <w:tab w:val="left" w:pos="720"/>
                <w:tab w:val="left" w:pos="1440"/>
              </w:tabs>
              <w:spacing w:after="0" w:line="257" w:lineRule="auto"/>
              <w:ind w:left="644" w:right="-96"/>
              <w:rPr>
                <w:rFonts w:eastAsia="Malgun Gothic"/>
                <w:lang w:eastAsia="ko-KR"/>
              </w:rPr>
            </w:pPr>
            <w:r>
              <w:rPr>
                <w:rFonts w:eastAsiaTheme="minorEastAsia" w:hint="eastAsia"/>
                <w:lang w:eastAsia="ja-JP"/>
              </w:rPr>
              <w:t>&lt;Omitted&gt;</w:t>
            </w:r>
          </w:p>
          <w:p w14:paraId="788A0049" w14:textId="5441E793" w:rsidR="008D3B3A" w:rsidRPr="002F6822" w:rsidRDefault="008D3B3A" w:rsidP="00BE1562">
            <w:pPr>
              <w:numPr>
                <w:ilvl w:val="1"/>
                <w:numId w:val="15"/>
              </w:numPr>
              <w:tabs>
                <w:tab w:val="left" w:pos="1440"/>
                <w:tab w:val="left" w:pos="2160"/>
              </w:tabs>
              <w:spacing w:after="0" w:line="257" w:lineRule="auto"/>
              <w:ind w:right="-96"/>
              <w:rPr>
                <w:rFonts w:eastAsia="Malgun Gothic"/>
                <w:lang w:eastAsia="ko-KR"/>
              </w:rPr>
            </w:pPr>
            <w:r w:rsidRPr="002F6822">
              <w:rPr>
                <w:rFonts w:eastAsia="Malgun Gothic"/>
                <w:lang w:eastAsia="ko-KR"/>
              </w:rPr>
              <w:t xml:space="preserve">L1 based UE-to-UE CLI measurement and reporting based on existing CSI framework, including </w:t>
            </w:r>
            <w:r>
              <w:rPr>
                <w:rFonts w:eastAsia="Malgun Gothic"/>
                <w:lang w:eastAsia="ko-KR"/>
              </w:rPr>
              <w:t>[RAN1, RAN2, RAN4]</w:t>
            </w:r>
          </w:p>
          <w:p w14:paraId="6139F631" w14:textId="77777777" w:rsidR="008D3B3A" w:rsidRPr="00AD70EE" w:rsidRDefault="008D3B3A" w:rsidP="00BE1562">
            <w:pPr>
              <w:numPr>
                <w:ilvl w:val="2"/>
                <w:numId w:val="15"/>
              </w:numPr>
              <w:spacing w:after="0" w:line="257" w:lineRule="auto"/>
              <w:ind w:right="-96"/>
              <w:rPr>
                <w:rFonts w:eastAsia="Malgun Gothic"/>
                <w:lang w:eastAsia="ko-KR"/>
              </w:rPr>
            </w:pPr>
            <w:r w:rsidRPr="00AD70EE">
              <w:rPr>
                <w:rFonts w:eastAsia="Malgun Gothic"/>
                <w:lang w:eastAsia="ko-KR"/>
              </w:rPr>
              <w:t>Periodic, semi-persistent, or aperiodic measurement resource (set), i.e., SRS-RSRP resource or CLI-RSSI resource</w:t>
            </w:r>
            <w:r>
              <w:rPr>
                <w:rFonts w:eastAsia="Malgun Gothic"/>
                <w:lang w:eastAsia="ko-KR"/>
              </w:rPr>
              <w:t>,</w:t>
            </w:r>
            <w:r w:rsidRPr="00AD70EE">
              <w:rPr>
                <w:rFonts w:eastAsia="Malgun Gothic"/>
                <w:lang w:eastAsia="ko-KR"/>
              </w:rPr>
              <w:t xml:space="preserve"> and </w:t>
            </w:r>
            <w:r>
              <w:rPr>
                <w:rFonts w:eastAsia="Malgun Gothic"/>
                <w:lang w:eastAsia="ko-KR"/>
              </w:rPr>
              <w:t>c</w:t>
            </w:r>
            <w:r w:rsidRPr="00AD70EE">
              <w:rPr>
                <w:rFonts w:eastAsia="Malgun Gothic"/>
                <w:lang w:eastAsia="ko-KR"/>
              </w:rPr>
              <w:t>onfiguration/determination of ‘typeD’ QCL assumptions for the CLI measurement resource</w:t>
            </w:r>
          </w:p>
          <w:p w14:paraId="07A69171" w14:textId="77777777" w:rsidR="008D3B3A" w:rsidRDefault="008D3B3A" w:rsidP="00BE1562">
            <w:pPr>
              <w:numPr>
                <w:ilvl w:val="2"/>
                <w:numId w:val="15"/>
              </w:numPr>
              <w:tabs>
                <w:tab w:val="left" w:pos="2880"/>
              </w:tabs>
              <w:spacing w:after="0" w:line="257" w:lineRule="auto"/>
              <w:ind w:right="-96"/>
              <w:rPr>
                <w:rFonts w:eastAsia="Malgun Gothic"/>
                <w:lang w:eastAsia="ko-KR"/>
              </w:rPr>
            </w:pPr>
            <w:r>
              <w:rPr>
                <w:rFonts w:eastAsia="Malgun Gothic"/>
                <w:lang w:eastAsia="ko-KR"/>
              </w:rPr>
              <w:t>At least a</w:t>
            </w:r>
            <w:r w:rsidRPr="000F4A9B">
              <w:rPr>
                <w:rFonts w:eastAsia="Malgun Gothic"/>
                <w:lang w:eastAsia="ko-KR"/>
              </w:rPr>
              <w:t>periodic reporting</w:t>
            </w:r>
          </w:p>
          <w:p w14:paraId="1C265526" w14:textId="77777777" w:rsidR="008D3B3A" w:rsidRDefault="008D3B3A" w:rsidP="00BE1562">
            <w:pPr>
              <w:numPr>
                <w:ilvl w:val="2"/>
                <w:numId w:val="15"/>
              </w:numPr>
              <w:tabs>
                <w:tab w:val="left" w:pos="2880"/>
              </w:tabs>
              <w:spacing w:after="0" w:line="257" w:lineRule="auto"/>
              <w:ind w:right="-96"/>
              <w:rPr>
                <w:rFonts w:eastAsia="Malgun Gothic"/>
                <w:lang w:eastAsia="ko-KR"/>
              </w:rPr>
            </w:pPr>
            <w:r>
              <w:rPr>
                <w:rFonts w:eastAsia="Malgun Gothic"/>
                <w:lang w:eastAsia="ko-KR"/>
              </w:rPr>
              <w:t>N</w:t>
            </w:r>
            <w:r w:rsidRPr="000F4A9B">
              <w:rPr>
                <w:rFonts w:eastAsia="Malgun Gothic"/>
                <w:lang w:eastAsia="ko-KR"/>
              </w:rPr>
              <w:t>ew report quantities</w:t>
            </w:r>
            <w:r>
              <w:rPr>
                <w:rFonts w:eastAsia="Malgun Gothic"/>
                <w:lang w:eastAsia="ko-KR"/>
              </w:rPr>
              <w:t>,</w:t>
            </w:r>
            <w:r w:rsidRPr="000F4A9B">
              <w:rPr>
                <w:rFonts w:eastAsia="Malgun Gothic"/>
                <w:lang w:eastAsia="ko-KR"/>
              </w:rPr>
              <w:t xml:space="preserve"> e.g., L1-SRS-RSRP, L1-CLI-RSSI and/or measurement resource indices</w:t>
            </w:r>
          </w:p>
          <w:p w14:paraId="059D5605" w14:textId="77777777" w:rsidR="008D3B3A" w:rsidRDefault="008D3B3A" w:rsidP="00BE1562">
            <w:pPr>
              <w:numPr>
                <w:ilvl w:val="2"/>
                <w:numId w:val="15"/>
              </w:numPr>
              <w:tabs>
                <w:tab w:val="left" w:pos="2880"/>
              </w:tabs>
              <w:spacing w:after="0" w:line="257" w:lineRule="auto"/>
              <w:ind w:right="-96"/>
              <w:rPr>
                <w:rFonts w:eastAsia="Malgun Gothic"/>
                <w:lang w:eastAsia="ko-KR"/>
              </w:rPr>
            </w:pPr>
            <w:r w:rsidRPr="000F4A9B">
              <w:rPr>
                <w:rFonts w:eastAsia="Malgun Gothic"/>
                <w:lang w:eastAsia="ko-KR"/>
              </w:rPr>
              <w:t xml:space="preserve">UCI bits generation </w:t>
            </w:r>
          </w:p>
          <w:p w14:paraId="7FF9AEAB" w14:textId="77777777" w:rsidR="008D3B3A" w:rsidRDefault="008D3B3A" w:rsidP="00BE1562">
            <w:pPr>
              <w:numPr>
                <w:ilvl w:val="2"/>
                <w:numId w:val="15"/>
              </w:numPr>
              <w:tabs>
                <w:tab w:val="left" w:pos="2880"/>
              </w:tabs>
              <w:spacing w:after="0" w:line="257" w:lineRule="auto"/>
              <w:ind w:right="-96"/>
              <w:rPr>
                <w:rFonts w:eastAsia="Malgun Gothic"/>
                <w:lang w:eastAsia="ko-KR"/>
              </w:rPr>
            </w:pPr>
            <w:r>
              <w:rPr>
                <w:rFonts w:eastAsia="Malgun Gothic"/>
                <w:lang w:eastAsia="ko-KR"/>
              </w:rPr>
              <w:t>P</w:t>
            </w:r>
            <w:r w:rsidRPr="000F4A9B">
              <w:rPr>
                <w:rFonts w:eastAsia="Malgun Gothic"/>
                <w:lang w:eastAsia="ko-KR"/>
              </w:rPr>
              <w:t>riority rules for multiple CSI reporting</w:t>
            </w:r>
          </w:p>
          <w:p w14:paraId="3EB59D05" w14:textId="77777777" w:rsidR="008D3B3A" w:rsidRDefault="008D3B3A" w:rsidP="00BE1562">
            <w:pPr>
              <w:numPr>
                <w:ilvl w:val="2"/>
                <w:numId w:val="15"/>
              </w:numPr>
              <w:tabs>
                <w:tab w:val="left" w:pos="1440"/>
                <w:tab w:val="left" w:pos="2160"/>
                <w:tab w:val="left" w:pos="2880"/>
              </w:tabs>
              <w:spacing w:after="0" w:line="257" w:lineRule="auto"/>
              <w:ind w:right="-96"/>
              <w:rPr>
                <w:lang w:eastAsia="ja-JP"/>
              </w:rPr>
            </w:pPr>
            <w:r>
              <w:rPr>
                <w:rFonts w:hint="eastAsia"/>
                <w:lang w:eastAsia="zh-CN"/>
              </w:rPr>
              <w:t>C</w:t>
            </w:r>
            <w:r>
              <w:rPr>
                <w:lang w:eastAsia="zh-CN"/>
              </w:rPr>
              <w:t>LI measurement accuracy requirement</w:t>
            </w:r>
          </w:p>
          <w:p w14:paraId="24945B5D" w14:textId="77777777" w:rsidR="001167E1" w:rsidRPr="001167E1" w:rsidRDefault="001167E1" w:rsidP="00BE1562">
            <w:pPr>
              <w:tabs>
                <w:tab w:val="left" w:pos="644"/>
                <w:tab w:val="left" w:pos="720"/>
                <w:tab w:val="left" w:pos="1440"/>
              </w:tabs>
              <w:spacing w:after="0" w:line="257" w:lineRule="auto"/>
              <w:ind w:left="644" w:right="-96"/>
              <w:rPr>
                <w:rFonts w:eastAsia="Malgun Gothic"/>
                <w:lang w:eastAsia="ko-KR"/>
              </w:rPr>
            </w:pPr>
            <w:r>
              <w:rPr>
                <w:rFonts w:eastAsiaTheme="minorEastAsia" w:hint="eastAsia"/>
                <w:lang w:eastAsia="ja-JP"/>
              </w:rPr>
              <w:t>&lt;Omitted&gt;</w:t>
            </w:r>
          </w:p>
          <w:p w14:paraId="71F4A4C1" w14:textId="77777777" w:rsidR="001167E1" w:rsidRDefault="001167E1" w:rsidP="00BE1562">
            <w:pPr>
              <w:numPr>
                <w:ilvl w:val="0"/>
                <w:numId w:val="15"/>
              </w:numPr>
              <w:tabs>
                <w:tab w:val="clear" w:pos="644"/>
                <w:tab w:val="left" w:pos="720"/>
                <w:tab w:val="left" w:pos="1440"/>
              </w:tabs>
              <w:spacing w:after="0" w:line="256" w:lineRule="auto"/>
              <w:ind w:left="720" w:right="-99"/>
              <w:rPr>
                <w:rFonts w:eastAsia="Malgun Gothic"/>
                <w:lang w:eastAsia="ko-KR"/>
              </w:rPr>
            </w:pPr>
            <w:r>
              <w:rPr>
                <w:rFonts w:eastAsia="Malgun Gothic"/>
                <w:lang w:eastAsia="ko-KR"/>
              </w:rPr>
              <w:t>Notes: Following</w:t>
            </w:r>
            <w:r w:rsidRPr="002F6822">
              <w:rPr>
                <w:rFonts w:eastAsia="Malgun Gothic"/>
                <w:lang w:eastAsia="ko-KR"/>
              </w:rPr>
              <w:t xml:space="preserve"> </w:t>
            </w:r>
            <w:r>
              <w:rPr>
                <w:rFonts w:eastAsia="Malgun Gothic"/>
                <w:lang w:eastAsia="ko-KR"/>
              </w:rPr>
              <w:t xml:space="preserve">are assumed for </w:t>
            </w:r>
            <w:r w:rsidRPr="002F6822">
              <w:rPr>
                <w:rFonts w:eastAsia="Malgun Gothic"/>
                <w:lang w:eastAsia="ko-KR"/>
              </w:rPr>
              <w:t>L1 based UE-to-UE CLI measurement and reporting</w:t>
            </w:r>
            <w:r>
              <w:rPr>
                <w:rFonts w:eastAsia="Malgun Gothic"/>
                <w:lang w:eastAsia="ko-KR"/>
              </w:rPr>
              <w:t xml:space="preserve"> </w:t>
            </w:r>
          </w:p>
          <w:p w14:paraId="516171A1" w14:textId="77777777" w:rsidR="001167E1" w:rsidRDefault="001167E1" w:rsidP="00BE1562">
            <w:pPr>
              <w:numPr>
                <w:ilvl w:val="1"/>
                <w:numId w:val="15"/>
              </w:numPr>
              <w:tabs>
                <w:tab w:val="left" w:pos="2160"/>
              </w:tabs>
              <w:spacing w:after="0" w:line="256" w:lineRule="auto"/>
              <w:ind w:left="1440" w:right="-99" w:hanging="360"/>
              <w:rPr>
                <w:rFonts w:eastAsia="Malgun Gothic"/>
                <w:lang w:eastAsia="ko-KR"/>
              </w:rPr>
            </w:pPr>
            <w:r w:rsidRPr="00FE6F01">
              <w:rPr>
                <w:rFonts w:eastAsia="Malgun Gothic"/>
                <w:lang w:eastAsia="ko-KR"/>
              </w:rPr>
              <w:t>The measurement resources for SRS-RSRP are based on the existing legacy RS patterns. No specification impact for SRS configuration information exchange between gNBs</w:t>
            </w:r>
          </w:p>
          <w:p w14:paraId="22510E86" w14:textId="77777777" w:rsidR="001167E1" w:rsidRPr="002F6822" w:rsidRDefault="001167E1" w:rsidP="00BE1562">
            <w:pPr>
              <w:numPr>
                <w:ilvl w:val="1"/>
                <w:numId w:val="15"/>
              </w:numPr>
              <w:tabs>
                <w:tab w:val="left" w:pos="1440"/>
              </w:tabs>
              <w:spacing w:after="0" w:line="256" w:lineRule="auto"/>
              <w:ind w:left="1440" w:right="-99" w:hanging="360"/>
              <w:rPr>
                <w:rFonts w:eastAsia="Malgun Gothic"/>
                <w:lang w:eastAsia="ko-KR"/>
              </w:rPr>
            </w:pPr>
            <w:r w:rsidRPr="002F6822">
              <w:rPr>
                <w:rFonts w:eastAsia="Malgun Gothic"/>
                <w:lang w:eastAsia="ko-KR"/>
              </w:rPr>
              <w:t>Periodic and semi-persistent reporting can be considered</w:t>
            </w:r>
            <w:r>
              <w:rPr>
                <w:rFonts w:eastAsia="Malgun Gothic"/>
                <w:lang w:eastAsia="ko-KR"/>
              </w:rPr>
              <w:t xml:space="preserve"> in addition to a</w:t>
            </w:r>
            <w:r w:rsidRPr="00B6523C">
              <w:rPr>
                <w:rFonts w:eastAsia="Malgun Gothic"/>
                <w:lang w:eastAsia="ko-KR"/>
              </w:rPr>
              <w:t>periodic reporting</w:t>
            </w:r>
          </w:p>
          <w:p w14:paraId="1AA6E6C6" w14:textId="77777777" w:rsidR="001167E1" w:rsidRPr="002F6822" w:rsidRDefault="001167E1" w:rsidP="00BE1562">
            <w:pPr>
              <w:numPr>
                <w:ilvl w:val="1"/>
                <w:numId w:val="15"/>
              </w:numPr>
              <w:tabs>
                <w:tab w:val="left" w:pos="1440"/>
              </w:tabs>
              <w:spacing w:after="0" w:line="256" w:lineRule="auto"/>
              <w:ind w:left="1440" w:right="-99" w:hanging="360"/>
              <w:rPr>
                <w:rFonts w:eastAsia="Malgun Gothic"/>
                <w:lang w:eastAsia="ko-KR"/>
              </w:rPr>
            </w:pPr>
            <w:r>
              <w:rPr>
                <w:rFonts w:eastAsia="Malgun Gothic"/>
                <w:lang w:eastAsia="ko-KR"/>
              </w:rPr>
              <w:t>For the new reporting quantities, a</w:t>
            </w:r>
            <w:r w:rsidRPr="002F6822">
              <w:rPr>
                <w:rFonts w:eastAsia="Malgun Gothic"/>
                <w:lang w:eastAsia="ko-KR"/>
              </w:rPr>
              <w:t>t least wideband reporting is supported</w:t>
            </w:r>
          </w:p>
          <w:p w14:paraId="4AD24D87" w14:textId="48DB88D8" w:rsidR="001167E1" w:rsidRPr="000030E2" w:rsidRDefault="001167E1" w:rsidP="00BE1562">
            <w:pPr>
              <w:numPr>
                <w:ilvl w:val="1"/>
                <w:numId w:val="15"/>
              </w:numPr>
              <w:tabs>
                <w:tab w:val="left" w:pos="720"/>
                <w:tab w:val="left" w:pos="1440"/>
              </w:tabs>
              <w:spacing w:after="0" w:line="256" w:lineRule="auto"/>
              <w:ind w:left="1440" w:right="-99" w:hanging="360"/>
              <w:rPr>
                <w:lang w:eastAsia="ja-JP"/>
              </w:rPr>
            </w:pPr>
            <w:r w:rsidRPr="002F6822">
              <w:rPr>
                <w:rFonts w:eastAsia="Malgun Gothic"/>
                <w:lang w:eastAsia="ko-KR"/>
              </w:rPr>
              <w:t>The existing CSI processing unit, CPU occupation rule and timeline for L1 beam reporting are reused for L1 UE-to-UE CLI measurement and reporting as starting point</w:t>
            </w:r>
          </w:p>
        </w:tc>
      </w:tr>
    </w:tbl>
    <w:p w14:paraId="5B7DA6C2" w14:textId="77777777" w:rsidR="00992185" w:rsidRDefault="00992185" w:rsidP="006C2B0D">
      <w:pPr>
        <w:rPr>
          <w:lang w:eastAsia="ja-JP"/>
        </w:rPr>
      </w:pPr>
    </w:p>
    <w:p w14:paraId="02311AEF" w14:textId="7A515043" w:rsidR="003778B8" w:rsidRDefault="003778B8" w:rsidP="003778B8">
      <w:pPr>
        <w:pStyle w:val="3"/>
      </w:pPr>
      <w:r>
        <w:rPr>
          <w:rFonts w:eastAsiaTheme="minorEastAsia" w:hint="eastAsia"/>
          <w:lang w:val="en-US"/>
        </w:rPr>
        <w:t>UCI bits</w:t>
      </w:r>
      <w:r w:rsidR="00AC0D59">
        <w:rPr>
          <w:rFonts w:eastAsiaTheme="minorEastAsia" w:hint="eastAsia"/>
          <w:lang w:val="en-US"/>
        </w:rPr>
        <w:t xml:space="preserve"> generation mechanism</w:t>
      </w:r>
    </w:p>
    <w:p w14:paraId="6B4CDD25" w14:textId="19569046" w:rsidR="00A40073" w:rsidRPr="0037543C" w:rsidRDefault="0037543C" w:rsidP="00EF6CCD">
      <w:pPr>
        <w:rPr>
          <w:lang w:eastAsia="ja-JP"/>
        </w:rPr>
      </w:pPr>
      <w:r w:rsidRPr="00172BF4">
        <w:rPr>
          <w:lang w:eastAsia="ja-JP"/>
        </w:rPr>
        <w:t xml:space="preserve">For mapping order of CSI fields for one report, </w:t>
      </w:r>
      <w:r w:rsidR="00BE1D27" w:rsidRPr="0037543C">
        <w:rPr>
          <w:lang w:eastAsia="ja-JP"/>
        </w:rPr>
        <w:t xml:space="preserve">UCI bit generation mechanism for the existing L1 beam reporting (i.e., L1-RSRP/L1-SINR) can be reused for L1 CLI reporting. </w:t>
      </w:r>
      <w:r w:rsidRPr="00172BF4">
        <w:rPr>
          <w:lang w:eastAsia="ja-JP"/>
        </w:rPr>
        <w:t>The multiple measurement resource index and one measured SRS-RSRP or CLI-RSSI value and multiple differential SRS-RSRP or CLI-RSSI values are included in one report. The differential SRS-RSRP or CLI-RSSI value is the difference from the first measurement value (i.e., SRS-RSRP #1 or CLI-RSSI #1) in CSI field. The differential reporting can reduce the number of report bits.</w:t>
      </w:r>
    </w:p>
    <w:p w14:paraId="776CF2D5" w14:textId="4D101EEB" w:rsidR="00EF6CCD" w:rsidRDefault="0037543C" w:rsidP="00EF6CCD">
      <w:r w:rsidRPr="00172BF4">
        <w:rPr>
          <w:lang w:eastAsia="ja-JP"/>
        </w:rPr>
        <w:fldChar w:fldCharType="begin"/>
      </w:r>
      <w:r w:rsidRPr="00172BF4">
        <w:rPr>
          <w:lang w:eastAsia="ja-JP"/>
        </w:rPr>
        <w:instrText xml:space="preserve"> REF _Ref181693519 \h  \* MERGEFORMAT </w:instrText>
      </w:r>
      <w:r w:rsidRPr="00172BF4">
        <w:rPr>
          <w:lang w:eastAsia="ja-JP"/>
        </w:rPr>
      </w:r>
      <w:r w:rsidRPr="00172BF4">
        <w:rPr>
          <w:lang w:eastAsia="ja-JP"/>
        </w:rPr>
        <w:fldChar w:fldCharType="separate"/>
      </w:r>
      <w:r w:rsidRPr="0037543C">
        <w:t xml:space="preserve">Figure </w:t>
      </w:r>
      <w:r w:rsidRPr="0037543C">
        <w:rPr>
          <w:noProof/>
        </w:rPr>
        <w:t>4</w:t>
      </w:r>
      <w:r w:rsidRPr="00172BF4">
        <w:rPr>
          <w:lang w:eastAsia="ja-JP"/>
        </w:rPr>
        <w:fldChar w:fldCharType="end"/>
      </w:r>
      <w:r w:rsidRPr="00172BF4">
        <w:rPr>
          <w:lang w:eastAsia="ja-JP"/>
        </w:rPr>
        <w:t xml:space="preserve"> shows an example of mapping order and differential reporting for L1 CLI reporting.</w:t>
      </w:r>
      <w:r w:rsidR="00EF6CCD" w:rsidRPr="0037543C">
        <w:rPr>
          <w:lang w:eastAsia="zh-CN"/>
        </w:rPr>
        <w:t xml:space="preserve"> </w:t>
      </w:r>
      <w:r w:rsidR="003B6D6D" w:rsidRPr="0037543C">
        <w:rPr>
          <w:lang w:eastAsia="ja-JP"/>
        </w:rPr>
        <w:t>UCI bit sequence (</w:t>
      </w:r>
      <m:oMath>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0</m:t>
            </m:r>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1</m:t>
            </m:r>
          </m:sub>
        </m:sSub>
        <m:r>
          <w:rPr>
            <w:rFonts w:ascii="Cambria Math" w:hAnsi="Cambria Math"/>
            <w:lang w:eastAsia="zh-CN"/>
          </w:rPr>
          <m:t>, ⋯</m:t>
        </m:r>
        <m:r>
          <w:rPr>
            <w:rFonts w:ascii="Cambria Math" w:hAnsi="Cambria Math"/>
            <w:lang w:eastAsia="ja-JP"/>
          </w:rPr>
          <m:t xml:space="preserve">, </m:t>
        </m:r>
        <m:sSub>
          <m:sSubPr>
            <m:ctrlPr>
              <w:rPr>
                <w:rFonts w:ascii="Cambria Math" w:hAnsi="Cambria Math"/>
                <w:i/>
                <w:lang w:eastAsia="ja-JP"/>
              </w:rPr>
            </m:ctrlPr>
          </m:sSubPr>
          <m:e>
            <m:r>
              <w:rPr>
                <w:rFonts w:ascii="Cambria Math" w:hAnsi="Cambria Math"/>
                <w:lang w:eastAsia="ja-JP"/>
              </w:rPr>
              <m:t>a</m:t>
            </m:r>
          </m:e>
          <m:sub>
            <m:r>
              <w:rPr>
                <w:rFonts w:ascii="Cambria Math" w:hAnsi="Cambria Math"/>
                <w:lang w:eastAsia="ja-JP"/>
              </w:rPr>
              <m:t>A-1</m:t>
            </m:r>
          </m:sub>
        </m:sSub>
      </m:oMath>
      <w:r w:rsidR="003B6D6D" w:rsidRPr="0037543C">
        <w:rPr>
          <w:lang w:eastAsia="ja-JP"/>
        </w:rPr>
        <w:t>) consists of multiple CSI reports.</w:t>
      </w:r>
      <w:r w:rsidR="003B6D6D" w:rsidRPr="0037543C">
        <w:rPr>
          <w:rFonts w:eastAsiaTheme="minorEastAsia"/>
          <w:lang w:eastAsia="ja-JP"/>
        </w:rPr>
        <w:t xml:space="preserve"> </w:t>
      </w:r>
      <w:r w:rsidR="00A40073" w:rsidRPr="0037543C">
        <w:rPr>
          <w:lang w:eastAsia="ja-JP"/>
        </w:rPr>
        <w:t>The CLI</w:t>
      </w:r>
      <w:r w:rsidR="00A40073" w:rsidRPr="0037543C">
        <w:rPr>
          <w:lang w:eastAsia="zh-CN"/>
        </w:rPr>
        <w:t xml:space="preserve"> </w:t>
      </w:r>
      <w:r w:rsidR="003B6D6D" w:rsidRPr="0037543C">
        <w:rPr>
          <w:lang w:eastAsia="zh-CN"/>
        </w:rPr>
        <w:t xml:space="preserve">report quantities (i.e., </w:t>
      </w:r>
      <w:r w:rsidR="00A40073" w:rsidRPr="0037543C">
        <w:rPr>
          <w:lang w:eastAsia="zh-CN"/>
        </w:rPr>
        <w:t>L1-SRS-RSRP/L1-CLI-RSSI</w:t>
      </w:r>
      <w:r w:rsidR="003B6D6D" w:rsidRPr="0037543C">
        <w:rPr>
          <w:lang w:eastAsia="zh-CN"/>
        </w:rPr>
        <w:t xml:space="preserve">) are </w:t>
      </w:r>
      <w:r w:rsidR="00AC0D59" w:rsidRPr="0037543C">
        <w:rPr>
          <w:lang w:eastAsia="ja-JP"/>
        </w:rPr>
        <w:t>included</w:t>
      </w:r>
      <w:r w:rsidR="003B6D6D" w:rsidRPr="0037543C">
        <w:rPr>
          <w:lang w:eastAsia="zh-CN"/>
        </w:rPr>
        <w:t xml:space="preserve"> </w:t>
      </w:r>
      <w:r w:rsidR="005144B2" w:rsidRPr="0037543C">
        <w:rPr>
          <w:lang w:eastAsia="ja-JP"/>
        </w:rPr>
        <w:t>in</w:t>
      </w:r>
      <w:r w:rsidR="003B6D6D" w:rsidRPr="0037543C">
        <w:rPr>
          <w:lang w:eastAsia="zh-CN"/>
        </w:rPr>
        <w:t xml:space="preserve"> the existing</w:t>
      </w:r>
      <w:r w:rsidR="00385135" w:rsidRPr="0037543C">
        <w:rPr>
          <w:lang w:eastAsia="ja-JP"/>
        </w:rPr>
        <w:t xml:space="preserve"> CSI</w:t>
      </w:r>
      <w:r w:rsidR="003B6D6D" w:rsidRPr="0037543C">
        <w:rPr>
          <w:lang w:eastAsia="zh-CN"/>
        </w:rPr>
        <w:t xml:space="preserve"> report.</w:t>
      </w:r>
      <w:r w:rsidR="002F2710" w:rsidRPr="0037543C">
        <w:rPr>
          <w:lang w:eastAsia="ja-JP"/>
        </w:rPr>
        <w:t xml:space="preserve"> </w:t>
      </w:r>
      <w:r w:rsidR="00EF6CCD" w:rsidRPr="0037543C">
        <w:rPr>
          <w:lang w:eastAsia="ja-JP"/>
        </w:rPr>
        <w:t>The right table in</w:t>
      </w:r>
      <w:r w:rsidR="003B6D6D" w:rsidRPr="0037543C">
        <w:rPr>
          <w:lang w:eastAsia="ja-JP"/>
        </w:rPr>
        <w:t xml:space="preserve"> </w:t>
      </w:r>
      <w:r w:rsidRPr="00172BF4">
        <w:rPr>
          <w:lang w:eastAsia="ja-JP"/>
        </w:rPr>
        <w:fldChar w:fldCharType="begin"/>
      </w:r>
      <w:r w:rsidRPr="00172BF4">
        <w:rPr>
          <w:lang w:eastAsia="ja-JP"/>
        </w:rPr>
        <w:instrText xml:space="preserve"> REF _Ref181693519 \h  \* MERGEFORMAT </w:instrText>
      </w:r>
      <w:r w:rsidRPr="00172BF4">
        <w:rPr>
          <w:lang w:eastAsia="ja-JP"/>
        </w:rPr>
      </w:r>
      <w:r w:rsidRPr="00172BF4">
        <w:rPr>
          <w:lang w:eastAsia="ja-JP"/>
        </w:rPr>
        <w:fldChar w:fldCharType="separate"/>
      </w:r>
      <w:r w:rsidRPr="0037543C">
        <w:t xml:space="preserve">Figure </w:t>
      </w:r>
      <w:r w:rsidRPr="0037543C">
        <w:rPr>
          <w:noProof/>
        </w:rPr>
        <w:t>4</w:t>
      </w:r>
      <w:r w:rsidRPr="00172BF4">
        <w:rPr>
          <w:lang w:eastAsia="ja-JP"/>
        </w:rPr>
        <w:fldChar w:fldCharType="end"/>
      </w:r>
      <w:r w:rsidRPr="00172BF4">
        <w:rPr>
          <w:lang w:eastAsia="ja-JP"/>
        </w:rPr>
        <w:t xml:space="preserve"> </w:t>
      </w:r>
      <w:r w:rsidR="00EF6CCD" w:rsidRPr="0037543C">
        <w:rPr>
          <w:lang w:eastAsia="ja-JP"/>
        </w:rPr>
        <w:t xml:space="preserve">shows the mapping order of </w:t>
      </w:r>
      <w:r w:rsidR="00AC0D59" w:rsidRPr="0037543C">
        <w:rPr>
          <w:lang w:eastAsia="ja-JP"/>
        </w:rPr>
        <w:t>CSI fields</w:t>
      </w:r>
      <w:r w:rsidR="00EF6CCD" w:rsidRPr="0037543C">
        <w:rPr>
          <w:lang w:eastAsia="ja-JP"/>
        </w:rPr>
        <w:t xml:space="preserve"> of one </w:t>
      </w:r>
      <w:r w:rsidR="008325BD" w:rsidRPr="0037543C">
        <w:rPr>
          <w:lang w:eastAsia="ja-JP"/>
        </w:rPr>
        <w:t>CLI</w:t>
      </w:r>
      <w:r w:rsidR="00AC0D59" w:rsidRPr="0037543C">
        <w:rPr>
          <w:lang w:eastAsia="ja-JP"/>
        </w:rPr>
        <w:t xml:space="preserve"> </w:t>
      </w:r>
      <w:r w:rsidR="00EF6CCD" w:rsidRPr="0037543C">
        <w:rPr>
          <w:lang w:eastAsia="ja-JP"/>
        </w:rPr>
        <w:t xml:space="preserve">report (e.g., </w:t>
      </w:r>
      <w:r w:rsidR="00AC0D59" w:rsidRPr="0037543C">
        <w:rPr>
          <w:lang w:eastAsia="ja-JP"/>
        </w:rPr>
        <w:t xml:space="preserve">CSI </w:t>
      </w:r>
      <w:r w:rsidR="00EF6CCD" w:rsidRPr="0037543C">
        <w:rPr>
          <w:lang w:eastAsia="ja-JP"/>
        </w:rPr>
        <w:t>report #</w:t>
      </w:r>
      <w:r w:rsidR="00973BA9" w:rsidRPr="0037543C">
        <w:rPr>
          <w:lang w:eastAsia="ja-JP"/>
        </w:rPr>
        <w:t>n</w:t>
      </w:r>
      <w:r w:rsidR="00EF6CCD" w:rsidRPr="0037543C">
        <w:rPr>
          <w:lang w:eastAsia="ja-JP"/>
        </w:rPr>
        <w:t xml:space="preserve">). </w:t>
      </w:r>
      <w:r w:rsidR="00AC0D59" w:rsidRPr="0037543C">
        <w:rPr>
          <w:lang w:eastAsia="ja-JP"/>
        </w:rPr>
        <w:t xml:space="preserve">CSI </w:t>
      </w:r>
      <w:r w:rsidR="00EF6CCD" w:rsidRPr="0037543C">
        <w:rPr>
          <w:lang w:eastAsia="ja-JP"/>
        </w:rPr>
        <w:t xml:space="preserve">fields in </w:t>
      </w:r>
      <w:r w:rsidR="00AC0D59" w:rsidRPr="0037543C">
        <w:rPr>
          <w:lang w:eastAsia="ja-JP"/>
        </w:rPr>
        <w:t xml:space="preserve">CSI </w:t>
      </w:r>
      <w:r w:rsidR="00EF6CCD" w:rsidRPr="0037543C">
        <w:rPr>
          <w:lang w:eastAsia="ja-JP"/>
        </w:rPr>
        <w:t>report consist of</w:t>
      </w:r>
      <w:r w:rsidR="00AC0D59" w:rsidRPr="0037543C">
        <w:rPr>
          <w:lang w:eastAsia="ja-JP"/>
        </w:rPr>
        <w:t xml:space="preserve"> CLI measurement resource index (i.e., SRS </w:t>
      </w:r>
      <w:r w:rsidR="00BE1D27" w:rsidRPr="0037543C">
        <w:rPr>
          <w:lang w:eastAsia="ja-JP"/>
        </w:rPr>
        <w:t>resource index</w:t>
      </w:r>
      <w:r w:rsidR="00AC0D59" w:rsidRPr="0037543C">
        <w:rPr>
          <w:lang w:eastAsia="ja-JP"/>
        </w:rPr>
        <w:t xml:space="preserve"> </w:t>
      </w:r>
      <w:r w:rsidR="008325BD" w:rsidRPr="0037543C">
        <w:rPr>
          <w:lang w:eastAsia="ja-JP"/>
        </w:rPr>
        <w:t>or</w:t>
      </w:r>
      <w:r w:rsidR="00AC0D59" w:rsidRPr="0037543C">
        <w:rPr>
          <w:lang w:eastAsia="ja-JP"/>
        </w:rPr>
        <w:t xml:space="preserve"> CLI-RSSI resource </w:t>
      </w:r>
      <w:r w:rsidR="00BE1D27" w:rsidRPr="0037543C">
        <w:rPr>
          <w:lang w:eastAsia="ja-JP"/>
        </w:rPr>
        <w:t>index</w:t>
      </w:r>
      <w:r w:rsidR="00AC0D59" w:rsidRPr="0037543C">
        <w:rPr>
          <w:lang w:eastAsia="ja-JP"/>
        </w:rPr>
        <w:t>)</w:t>
      </w:r>
      <w:r>
        <w:rPr>
          <w:rFonts w:hint="eastAsia"/>
          <w:lang w:eastAsia="ja-JP"/>
        </w:rPr>
        <w:t>,</w:t>
      </w:r>
      <w:r w:rsidR="00EF6CCD" w:rsidRPr="0037543C">
        <w:rPr>
          <w:lang w:eastAsia="ja-JP"/>
        </w:rPr>
        <w:t xml:space="preserve"> </w:t>
      </w:r>
      <w:r>
        <w:rPr>
          <w:rFonts w:hint="eastAsia"/>
          <w:lang w:eastAsia="ja-JP"/>
        </w:rPr>
        <w:t xml:space="preserve">one </w:t>
      </w:r>
      <w:r w:rsidR="00EE0F5D" w:rsidRPr="0037543C">
        <w:rPr>
          <w:lang w:eastAsia="ja-JP"/>
        </w:rPr>
        <w:t>SRS-</w:t>
      </w:r>
      <w:r w:rsidR="00EF6CCD" w:rsidRPr="0037543C">
        <w:rPr>
          <w:lang w:eastAsia="ja-JP"/>
        </w:rPr>
        <w:t>RSRP</w:t>
      </w:r>
      <w:r>
        <w:rPr>
          <w:rFonts w:hint="eastAsia"/>
          <w:lang w:eastAsia="ja-JP"/>
        </w:rPr>
        <w:t xml:space="preserve"> or </w:t>
      </w:r>
      <w:r w:rsidR="00EE0F5D" w:rsidRPr="0037543C">
        <w:rPr>
          <w:rFonts w:eastAsiaTheme="minorEastAsia"/>
          <w:lang w:val="en-GB" w:eastAsia="ja-JP"/>
        </w:rPr>
        <w:t>CLI-</w:t>
      </w:r>
      <w:r w:rsidR="00EF6CCD" w:rsidRPr="0037543C">
        <w:rPr>
          <w:lang w:eastAsia="ja-JP"/>
        </w:rPr>
        <w:t>RSSI and</w:t>
      </w:r>
      <w:r>
        <w:rPr>
          <w:rFonts w:hint="eastAsia"/>
          <w:lang w:eastAsia="ja-JP"/>
        </w:rPr>
        <w:t xml:space="preserve"> </w:t>
      </w:r>
      <w:r w:rsidR="000F1DAC">
        <w:rPr>
          <w:rFonts w:hint="eastAsia"/>
          <w:lang w:eastAsia="ja-JP"/>
        </w:rPr>
        <w:t>multiple</w:t>
      </w:r>
      <w:r w:rsidR="00EF6CCD" w:rsidRPr="0037543C">
        <w:rPr>
          <w:lang w:eastAsia="ja-JP"/>
        </w:rPr>
        <w:t xml:space="preserve"> differential </w:t>
      </w:r>
      <w:r w:rsidR="00EE0F5D" w:rsidRPr="0037543C">
        <w:rPr>
          <w:lang w:eastAsia="ja-JP"/>
        </w:rPr>
        <w:t>SRS-</w:t>
      </w:r>
      <w:r w:rsidR="00EF6CCD" w:rsidRPr="0037543C">
        <w:rPr>
          <w:lang w:eastAsia="ja-JP"/>
        </w:rPr>
        <w:t>RSRP</w:t>
      </w:r>
      <w:r>
        <w:rPr>
          <w:rFonts w:hint="eastAsia"/>
          <w:lang w:eastAsia="ja-JP"/>
        </w:rPr>
        <w:t xml:space="preserve"> or </w:t>
      </w:r>
      <w:r w:rsidR="00EE0F5D" w:rsidRPr="0037543C">
        <w:rPr>
          <w:lang w:eastAsia="ja-JP"/>
        </w:rPr>
        <w:t>CLI</w:t>
      </w:r>
      <w:r w:rsidR="00FE13B3" w:rsidRPr="0037543C">
        <w:rPr>
          <w:lang w:eastAsia="ja-JP"/>
        </w:rPr>
        <w:t>-</w:t>
      </w:r>
      <w:r w:rsidR="00EF6CCD" w:rsidRPr="0037543C">
        <w:rPr>
          <w:lang w:eastAsia="ja-JP"/>
        </w:rPr>
        <w:t xml:space="preserve">RSSI. </w:t>
      </w:r>
      <w:r w:rsidR="00EF6CCD" w:rsidRPr="000F1DAC">
        <w:rPr>
          <w:lang w:eastAsia="ja-JP"/>
        </w:rPr>
        <w:t>For example, when UE measures multiple SRS resource for UE-to-UE CLI measurement and report up to top (or bottom)</w:t>
      </w:r>
      <w:r w:rsidR="00EF6CCD" w:rsidRPr="000F1DAC">
        <w:rPr>
          <w:i/>
          <w:iCs/>
          <w:lang w:eastAsia="ja-JP"/>
        </w:rPr>
        <w:t xml:space="preserve"> </w:t>
      </w:r>
      <w:r w:rsidR="00D626FF" w:rsidRPr="000F1DAC">
        <w:rPr>
          <w:i/>
          <w:iCs/>
          <w:lang w:eastAsia="ja-JP"/>
        </w:rPr>
        <w:t>k</w:t>
      </w:r>
      <w:r w:rsidR="00EF6CCD" w:rsidRPr="000F1DAC">
        <w:rPr>
          <w:lang w:eastAsia="ja-JP"/>
        </w:rPr>
        <w:t xml:space="preserve"> SRS-RSRP</w:t>
      </w:r>
      <w:r w:rsidR="00D626FF" w:rsidRPr="000F1DAC">
        <w:rPr>
          <w:lang w:eastAsia="ja-JP"/>
        </w:rPr>
        <w:t xml:space="preserve"> (</w:t>
      </w:r>
      <w:r w:rsidR="00D626FF" w:rsidRPr="000F1DAC">
        <w:rPr>
          <w:i/>
          <w:iCs/>
          <w:lang w:eastAsia="ja-JP"/>
        </w:rPr>
        <w:t>k</w:t>
      </w:r>
      <w:r w:rsidR="00D626FF" w:rsidRPr="000F1DAC">
        <w:rPr>
          <w:lang w:eastAsia="ja-JP"/>
        </w:rPr>
        <w:t xml:space="preserve"> equal</w:t>
      </w:r>
      <w:r w:rsidR="003D323B" w:rsidRPr="000F1DAC">
        <w:rPr>
          <w:lang w:eastAsia="ja-JP"/>
        </w:rPr>
        <w:t>s</w:t>
      </w:r>
      <w:r w:rsidR="00D626FF" w:rsidRPr="000F1DAC">
        <w:rPr>
          <w:lang w:eastAsia="ja-JP"/>
        </w:rPr>
        <w:t xml:space="preserve"> 4 in</w:t>
      </w:r>
      <w:r w:rsidR="000F1DAC" w:rsidRPr="00172BF4">
        <w:rPr>
          <w:lang w:eastAsia="ja-JP"/>
        </w:rPr>
        <w:t xml:space="preserve"> </w:t>
      </w:r>
      <w:r w:rsidR="000F1DAC" w:rsidRPr="00172BF4">
        <w:rPr>
          <w:lang w:eastAsia="ja-JP"/>
        </w:rPr>
        <w:fldChar w:fldCharType="begin"/>
      </w:r>
      <w:r w:rsidR="000F1DAC" w:rsidRPr="00172BF4">
        <w:rPr>
          <w:lang w:eastAsia="ja-JP"/>
        </w:rPr>
        <w:instrText xml:space="preserve"> REF _Ref181693519 \h  \* MERGEFORMAT </w:instrText>
      </w:r>
      <w:r w:rsidR="000F1DAC" w:rsidRPr="00172BF4">
        <w:rPr>
          <w:lang w:eastAsia="ja-JP"/>
        </w:rPr>
      </w:r>
      <w:r w:rsidR="000F1DAC" w:rsidRPr="00172BF4">
        <w:rPr>
          <w:lang w:eastAsia="ja-JP"/>
        </w:rPr>
        <w:fldChar w:fldCharType="separate"/>
      </w:r>
      <w:r w:rsidR="000F1DAC" w:rsidRPr="000F1DAC">
        <w:t xml:space="preserve">Figure </w:t>
      </w:r>
      <w:r w:rsidR="000F1DAC" w:rsidRPr="000F1DAC">
        <w:rPr>
          <w:noProof/>
        </w:rPr>
        <w:t>4</w:t>
      </w:r>
      <w:r w:rsidR="000F1DAC" w:rsidRPr="00172BF4">
        <w:rPr>
          <w:lang w:eastAsia="ja-JP"/>
        </w:rPr>
        <w:fldChar w:fldCharType="end"/>
      </w:r>
      <w:r w:rsidR="00D626FF" w:rsidRPr="000F1DAC">
        <w:rPr>
          <w:lang w:eastAsia="ja-JP"/>
        </w:rPr>
        <w:t>)</w:t>
      </w:r>
      <w:r w:rsidR="00EF6CCD" w:rsidRPr="000F1DAC">
        <w:rPr>
          <w:lang w:eastAsia="ja-JP"/>
        </w:rPr>
        <w:t xml:space="preserve">, </w:t>
      </w:r>
      <w:r w:rsidR="000F1DAC" w:rsidRPr="00172BF4">
        <w:rPr>
          <w:lang w:eastAsia="ja-JP"/>
        </w:rPr>
        <w:t xml:space="preserve">SRS resource index, </w:t>
      </w:r>
      <w:r w:rsidR="00AC0D59" w:rsidRPr="000F1DAC">
        <w:rPr>
          <w:lang w:eastAsia="ja-JP"/>
        </w:rPr>
        <w:t xml:space="preserve">CSI </w:t>
      </w:r>
      <w:r w:rsidR="00EF6CCD" w:rsidRPr="000F1DAC">
        <w:rPr>
          <w:lang w:eastAsia="ja-JP"/>
        </w:rPr>
        <w:t xml:space="preserve">field consists of </w:t>
      </w:r>
      <w:r w:rsidR="000F1DAC" w:rsidRPr="00172BF4">
        <w:rPr>
          <w:lang w:eastAsia="ja-JP"/>
        </w:rPr>
        <w:t>one</w:t>
      </w:r>
      <w:r w:rsidR="00EF6CCD" w:rsidRPr="000F1DAC">
        <w:rPr>
          <w:lang w:eastAsia="ja-JP"/>
        </w:rPr>
        <w:t xml:space="preserve"> SRS-RSRP</w:t>
      </w:r>
      <w:r w:rsidR="000F1DAC" w:rsidRPr="00172BF4">
        <w:rPr>
          <w:lang w:eastAsia="ja-JP"/>
        </w:rPr>
        <w:t xml:space="preserve"> and 3 (i.e., </w:t>
      </w:r>
      <m:oMath>
        <m:r>
          <w:rPr>
            <w:rFonts w:ascii="Cambria Math" w:hAnsi="Cambria Math"/>
            <w:lang w:eastAsia="ja-JP"/>
          </w:rPr>
          <m:t>k-1</m:t>
        </m:r>
      </m:oMath>
      <w:r w:rsidR="000F1DAC" w:rsidRPr="00172BF4">
        <w:rPr>
          <w:lang w:eastAsia="ja-JP"/>
        </w:rPr>
        <w:t>)</w:t>
      </w:r>
      <w:r w:rsidR="00EF6CCD" w:rsidRPr="000F1DAC">
        <w:rPr>
          <w:lang w:eastAsia="ja-JP"/>
        </w:rPr>
        <w:t xml:space="preserve"> differential SRS-RSRP. Then, the first SRS-RSRP corresponds to the first SRS </w:t>
      </w:r>
      <w:r w:rsidR="00BE1D27" w:rsidRPr="000F1DAC">
        <w:rPr>
          <w:lang w:eastAsia="ja-JP"/>
        </w:rPr>
        <w:t>resource index</w:t>
      </w:r>
      <w:r w:rsidR="00EF6CCD" w:rsidRPr="000F1DAC">
        <w:rPr>
          <w:lang w:eastAsia="ja-JP"/>
        </w:rPr>
        <w:t xml:space="preserve">. gNB can adjust DL/UL scheduling using </w:t>
      </w:r>
      <w:r w:rsidR="00AC0D59" w:rsidRPr="000F1DAC">
        <w:rPr>
          <w:lang w:eastAsia="ja-JP"/>
        </w:rPr>
        <w:t xml:space="preserve">CSI </w:t>
      </w:r>
      <w:r w:rsidR="00EF6CCD" w:rsidRPr="000F1DAC">
        <w:rPr>
          <w:lang w:eastAsia="ja-JP"/>
        </w:rPr>
        <w:t>report.</w:t>
      </w:r>
      <w:r w:rsidR="00EF6CCD" w:rsidRPr="00172BF4">
        <w:rPr>
          <w:highlight w:val="yellow"/>
        </w:rPr>
        <w:t xml:space="preserve"> </w:t>
      </w:r>
    </w:p>
    <w:p w14:paraId="58BAEB36" w14:textId="63EB1FDE" w:rsidR="003060D6" w:rsidRPr="00172BF4" w:rsidRDefault="003060D6" w:rsidP="00EF6CCD">
      <w:pPr>
        <w:rPr>
          <w:b/>
          <w:bCs/>
          <w:highlight w:val="yellow"/>
        </w:rPr>
      </w:pPr>
      <w:r w:rsidRPr="00172BF4">
        <w:rPr>
          <w:b/>
          <w:bCs/>
        </w:rPr>
        <w:t>Proposal 5: The UCI bits generation mechanism for the existing L1-RSRP/L1-SINR (i.e., mapping order for one report and differential reporting) should be reused for L1 CLI reporting (i.e., L1-SRS-RSRP/L1-CLI-RSSI).</w:t>
      </w:r>
    </w:p>
    <w:p w14:paraId="4965AFD9" w14:textId="429DF679" w:rsidR="00033D66" w:rsidRDefault="00EE0F5D" w:rsidP="00033D66">
      <w:pPr>
        <w:keepNext/>
        <w:jc w:val="center"/>
      </w:pPr>
      <w:r w:rsidRPr="00EE0F5D">
        <w:rPr>
          <w:noProof/>
        </w:rPr>
        <w:lastRenderedPageBreak/>
        <w:drawing>
          <wp:inline distT="0" distB="0" distL="0" distR="0" wp14:anchorId="72F3CDD6" wp14:editId="3161A0EA">
            <wp:extent cx="3692650" cy="2178050"/>
            <wp:effectExtent l="0" t="0" r="3175" b="0"/>
            <wp:docPr id="11" name="図 10" descr="テーブル&#10;&#10;自動的に生成された説明">
              <a:extLst xmlns:a="http://schemas.openxmlformats.org/drawingml/2006/main">
                <a:ext uri="{FF2B5EF4-FFF2-40B4-BE49-F238E27FC236}">
                  <a16:creationId xmlns:a16="http://schemas.microsoft.com/office/drawing/2014/main" id="{064DBE5F-5950-E0FF-3BFB-65237E4263B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図 10" descr="テーブル&#10;&#10;自動的に生成された説明">
                      <a:extLst>
                        <a:ext uri="{FF2B5EF4-FFF2-40B4-BE49-F238E27FC236}">
                          <a16:creationId xmlns:a16="http://schemas.microsoft.com/office/drawing/2014/main" id="{064DBE5F-5950-E0FF-3BFB-65237E4263B3}"/>
                        </a:ext>
                      </a:extLst>
                    </pic:cNvPr>
                    <pic:cNvPicPr>
                      <a:picLocks noChangeAspect="1"/>
                    </pic:cNvPicPr>
                  </pic:nvPicPr>
                  <pic:blipFill>
                    <a:blip r:embed="rId15"/>
                    <a:stretch>
                      <a:fillRect/>
                    </a:stretch>
                  </pic:blipFill>
                  <pic:spPr>
                    <a:xfrm>
                      <a:off x="0" y="0"/>
                      <a:ext cx="3717846" cy="2192911"/>
                    </a:xfrm>
                    <a:prstGeom prst="rect">
                      <a:avLst/>
                    </a:prstGeom>
                  </pic:spPr>
                </pic:pic>
              </a:graphicData>
            </a:graphic>
          </wp:inline>
        </w:drawing>
      </w:r>
    </w:p>
    <w:p w14:paraId="0948B1BE" w14:textId="2A1DE08F" w:rsidR="00EE0F5D" w:rsidRDefault="0037543C" w:rsidP="0037543C">
      <w:pPr>
        <w:pStyle w:val="ac"/>
        <w:jc w:val="center"/>
        <w:rPr>
          <w:lang w:eastAsia="ja-JP"/>
        </w:rPr>
      </w:pPr>
      <w:bookmarkStart w:id="4" w:name="_Ref181693519"/>
      <w:bookmarkStart w:id="5" w:name="_Ref178666704"/>
      <w:bookmarkStart w:id="6" w:name="_Ref131581399"/>
      <w:r>
        <w:t xml:space="preserve">Figure </w:t>
      </w:r>
      <w:r>
        <w:fldChar w:fldCharType="begin"/>
      </w:r>
      <w:r>
        <w:instrText xml:space="preserve"> SEQ Figure \* ARABIC </w:instrText>
      </w:r>
      <w:r>
        <w:fldChar w:fldCharType="separate"/>
      </w:r>
      <w:r>
        <w:rPr>
          <w:noProof/>
        </w:rPr>
        <w:t>4</w:t>
      </w:r>
      <w:r>
        <w:fldChar w:fldCharType="end"/>
      </w:r>
      <w:bookmarkEnd w:id="4"/>
      <w:r>
        <w:rPr>
          <w:rFonts w:hint="eastAsia"/>
          <w:lang w:eastAsia="ja-JP"/>
        </w:rPr>
        <w:t xml:space="preserve"> </w:t>
      </w:r>
      <w:bookmarkEnd w:id="5"/>
      <w:r w:rsidR="00EE0F5D">
        <w:rPr>
          <w:rFonts w:hint="eastAsia"/>
          <w:lang w:eastAsia="ja-JP"/>
        </w:rPr>
        <w:t>Example of CSI field for L1 CLI reporting</w:t>
      </w:r>
    </w:p>
    <w:bookmarkEnd w:id="6"/>
    <w:p w14:paraId="28C3C663" w14:textId="13AD2BE8" w:rsidR="00141A32" w:rsidRPr="000F1DAC" w:rsidRDefault="00141A32" w:rsidP="00141A32">
      <w:pPr>
        <w:pStyle w:val="3"/>
      </w:pPr>
      <w:r w:rsidRPr="000F1DAC">
        <w:t>Reporting criteria</w:t>
      </w:r>
    </w:p>
    <w:tbl>
      <w:tblPr>
        <w:tblStyle w:val="afc"/>
        <w:tblW w:w="0" w:type="auto"/>
        <w:tblLook w:val="04A0" w:firstRow="1" w:lastRow="0" w:firstColumn="1" w:lastColumn="0" w:noHBand="0" w:noVBand="1"/>
      </w:tblPr>
      <w:tblGrid>
        <w:gridCol w:w="9630"/>
      </w:tblGrid>
      <w:tr w:rsidR="00141A32" w14:paraId="2D3F834F" w14:textId="77777777" w:rsidTr="00141A32">
        <w:tc>
          <w:tcPr>
            <w:tcW w:w="9630" w:type="dxa"/>
          </w:tcPr>
          <w:p w14:paraId="22D7993A" w14:textId="77777777" w:rsidR="00141A32" w:rsidRPr="00141A32" w:rsidRDefault="00141A32" w:rsidP="00172BF4">
            <w:pPr>
              <w:spacing w:after="0"/>
              <w:rPr>
                <w:lang w:eastAsia="ja-JP"/>
              </w:rPr>
            </w:pPr>
            <w:r w:rsidRPr="00141A32">
              <w:rPr>
                <w:b/>
                <w:bCs/>
                <w:lang w:val="en-GB" w:eastAsia="ja-JP"/>
              </w:rPr>
              <w:t>Proposal 2-11</w:t>
            </w:r>
          </w:p>
          <w:p w14:paraId="441E0396" w14:textId="77777777" w:rsidR="00141A32" w:rsidRPr="00141A32" w:rsidRDefault="00141A32" w:rsidP="00172BF4">
            <w:pPr>
              <w:spacing w:after="0"/>
              <w:rPr>
                <w:lang w:eastAsia="ja-JP"/>
              </w:rPr>
            </w:pPr>
            <w:r w:rsidRPr="00141A32">
              <w:rPr>
                <w:lang w:val="en-GB" w:eastAsia="ja-JP"/>
              </w:rPr>
              <w:t>For L1 based SRS-RSRP reporting, the following options are considered</w:t>
            </w:r>
          </w:p>
          <w:p w14:paraId="4E7C7033" w14:textId="77777777" w:rsidR="00141A32" w:rsidRPr="00141A32" w:rsidRDefault="00141A32" w:rsidP="00172BF4">
            <w:pPr>
              <w:numPr>
                <w:ilvl w:val="0"/>
                <w:numId w:val="35"/>
              </w:numPr>
              <w:spacing w:after="0"/>
              <w:rPr>
                <w:lang w:eastAsia="ja-JP"/>
              </w:rPr>
            </w:pPr>
            <w:r w:rsidRPr="00141A32">
              <w:rPr>
                <w:lang w:val="en-GB" w:eastAsia="ja-JP"/>
              </w:rPr>
              <w:t xml:space="preserve">Option 1: UE reports </w:t>
            </w:r>
            <w:r w:rsidRPr="00141A32">
              <w:rPr>
                <w:lang w:eastAsia="ja-JP"/>
              </w:rPr>
              <w:t>the X most interfering SRS-RSRP measurement resources in one report</w:t>
            </w:r>
          </w:p>
          <w:p w14:paraId="16E94526" w14:textId="77777777" w:rsidR="00141A32" w:rsidRPr="00141A32" w:rsidRDefault="00141A32" w:rsidP="00172BF4">
            <w:pPr>
              <w:numPr>
                <w:ilvl w:val="0"/>
                <w:numId w:val="35"/>
              </w:numPr>
              <w:spacing w:after="0"/>
              <w:rPr>
                <w:lang w:eastAsia="ja-JP"/>
              </w:rPr>
            </w:pPr>
            <w:r w:rsidRPr="00141A32">
              <w:rPr>
                <w:lang w:val="en-GB" w:eastAsia="ja-JP"/>
              </w:rPr>
              <w:t xml:space="preserve">Option 2: UE reports </w:t>
            </w:r>
            <w:r w:rsidRPr="00141A32">
              <w:rPr>
                <w:lang w:eastAsia="ja-JP"/>
              </w:rPr>
              <w:t>the Y least interfering SRS-RSRP measurement resources in one report</w:t>
            </w:r>
          </w:p>
          <w:p w14:paraId="0E0E7682" w14:textId="77777777" w:rsidR="00141A32" w:rsidRPr="00141A32" w:rsidRDefault="00141A32" w:rsidP="00172BF4">
            <w:pPr>
              <w:numPr>
                <w:ilvl w:val="0"/>
                <w:numId w:val="35"/>
              </w:numPr>
              <w:spacing w:after="0"/>
              <w:rPr>
                <w:lang w:eastAsia="ja-JP"/>
              </w:rPr>
            </w:pPr>
            <w:r w:rsidRPr="00141A32">
              <w:rPr>
                <w:lang w:val="en-GB" w:eastAsia="ja-JP"/>
              </w:rPr>
              <w:t xml:space="preserve">Option 3: UE is configured to report </w:t>
            </w:r>
            <w:r w:rsidRPr="00141A32">
              <w:rPr>
                <w:lang w:eastAsia="ja-JP"/>
              </w:rPr>
              <w:t>the X most interfering or Y least interfering SRS-RSRP measurement resources in one report.</w:t>
            </w:r>
          </w:p>
          <w:p w14:paraId="5BE51970" w14:textId="77777777" w:rsidR="00141A32" w:rsidRPr="00141A32" w:rsidRDefault="00141A32" w:rsidP="00172BF4">
            <w:pPr>
              <w:numPr>
                <w:ilvl w:val="0"/>
                <w:numId w:val="35"/>
              </w:numPr>
              <w:spacing w:after="0"/>
              <w:rPr>
                <w:lang w:eastAsia="ja-JP"/>
              </w:rPr>
            </w:pPr>
            <w:r w:rsidRPr="00141A32">
              <w:rPr>
                <w:lang w:val="en-GB" w:eastAsia="ja-JP"/>
              </w:rPr>
              <w:t xml:space="preserve">Option 4: UE is configured to report </w:t>
            </w:r>
            <w:r w:rsidRPr="00141A32">
              <w:rPr>
                <w:lang w:eastAsia="ja-JP"/>
              </w:rPr>
              <w:t>the X most interfering and Y least interfering SRS-RSRP measurement resources in one report.</w:t>
            </w:r>
          </w:p>
          <w:p w14:paraId="7F0DD113" w14:textId="77777777" w:rsidR="00141A32" w:rsidRPr="00141A32" w:rsidRDefault="00141A32" w:rsidP="00172BF4">
            <w:pPr>
              <w:spacing w:after="0"/>
              <w:rPr>
                <w:lang w:eastAsia="ja-JP"/>
              </w:rPr>
            </w:pPr>
            <w:r w:rsidRPr="00141A32">
              <w:rPr>
                <w:lang w:val="en-GB" w:eastAsia="ja-JP"/>
              </w:rPr>
              <w:t>For L1 based CLI-RSSI reporting, the following options are considered</w:t>
            </w:r>
          </w:p>
          <w:p w14:paraId="501ABB9D" w14:textId="77777777" w:rsidR="00141A32" w:rsidRPr="00141A32" w:rsidRDefault="00141A32" w:rsidP="00172BF4">
            <w:pPr>
              <w:numPr>
                <w:ilvl w:val="0"/>
                <w:numId w:val="36"/>
              </w:numPr>
              <w:spacing w:after="0"/>
              <w:rPr>
                <w:lang w:eastAsia="ja-JP"/>
              </w:rPr>
            </w:pPr>
            <w:r w:rsidRPr="00141A32">
              <w:rPr>
                <w:lang w:val="en-GB" w:eastAsia="ja-JP"/>
              </w:rPr>
              <w:t xml:space="preserve">Option 1: UE reports </w:t>
            </w:r>
            <w:r w:rsidRPr="00141A32">
              <w:rPr>
                <w:lang w:eastAsia="ja-JP"/>
              </w:rPr>
              <w:t>the X most interfering CLI-RSSI measurement resources in one report</w:t>
            </w:r>
          </w:p>
          <w:p w14:paraId="2C9C5DAA" w14:textId="77777777" w:rsidR="00141A32" w:rsidRPr="00141A32" w:rsidRDefault="00141A32" w:rsidP="00172BF4">
            <w:pPr>
              <w:numPr>
                <w:ilvl w:val="0"/>
                <w:numId w:val="36"/>
              </w:numPr>
              <w:spacing w:after="0"/>
              <w:rPr>
                <w:lang w:eastAsia="ja-JP"/>
              </w:rPr>
            </w:pPr>
            <w:r w:rsidRPr="00141A32">
              <w:rPr>
                <w:lang w:val="en-GB" w:eastAsia="ja-JP"/>
              </w:rPr>
              <w:t xml:space="preserve">Option 2: UE reports </w:t>
            </w:r>
            <w:r w:rsidRPr="00141A32">
              <w:rPr>
                <w:lang w:eastAsia="ja-JP"/>
              </w:rPr>
              <w:t>the Y least interfering CLI-RSSI measurement resources in one report</w:t>
            </w:r>
          </w:p>
          <w:p w14:paraId="05C1FE41" w14:textId="77777777" w:rsidR="00141A32" w:rsidRPr="00141A32" w:rsidRDefault="00141A32" w:rsidP="00172BF4">
            <w:pPr>
              <w:numPr>
                <w:ilvl w:val="0"/>
                <w:numId w:val="36"/>
              </w:numPr>
              <w:spacing w:after="0"/>
              <w:rPr>
                <w:lang w:eastAsia="ja-JP"/>
              </w:rPr>
            </w:pPr>
            <w:r w:rsidRPr="00141A32">
              <w:rPr>
                <w:lang w:val="en-GB" w:eastAsia="ja-JP"/>
              </w:rPr>
              <w:t xml:space="preserve">Option 3: UE is configured to report </w:t>
            </w:r>
            <w:r w:rsidRPr="00141A32">
              <w:rPr>
                <w:lang w:eastAsia="ja-JP"/>
              </w:rPr>
              <w:t>the X most interfering or Y least interfering CLI-RSSI measurement resources in one report.</w:t>
            </w:r>
          </w:p>
          <w:p w14:paraId="3C308A89" w14:textId="61E16B66" w:rsidR="00141A32" w:rsidRPr="00172BF4" w:rsidRDefault="00141A32" w:rsidP="00172BF4">
            <w:pPr>
              <w:numPr>
                <w:ilvl w:val="0"/>
                <w:numId w:val="36"/>
              </w:numPr>
              <w:spacing w:after="0"/>
              <w:rPr>
                <w:lang w:eastAsia="ja-JP"/>
              </w:rPr>
            </w:pPr>
            <w:r w:rsidRPr="00141A32">
              <w:rPr>
                <w:lang w:val="en-GB" w:eastAsia="ja-JP"/>
              </w:rPr>
              <w:t xml:space="preserve">Option 4: UE is configured to report </w:t>
            </w:r>
            <w:r w:rsidRPr="00141A32">
              <w:rPr>
                <w:lang w:eastAsia="ja-JP"/>
              </w:rPr>
              <w:t>the X most interfering and Y least interfering CLI-RSSI measurement resources in one report.</w:t>
            </w:r>
          </w:p>
        </w:tc>
      </w:tr>
    </w:tbl>
    <w:p w14:paraId="14B58380" w14:textId="77777777" w:rsidR="00C80B13" w:rsidRDefault="00C80B13" w:rsidP="00E55A7A">
      <w:pPr>
        <w:rPr>
          <w:lang w:val="en-GB" w:eastAsia="ja-JP"/>
        </w:rPr>
      </w:pPr>
    </w:p>
    <w:p w14:paraId="51A0AA30" w14:textId="7B24459B" w:rsidR="00507871" w:rsidRPr="003F7FF6" w:rsidRDefault="000F1DAC" w:rsidP="00E55A7A">
      <w:pPr>
        <w:rPr>
          <w:lang w:eastAsia="ja-JP"/>
        </w:rPr>
      </w:pPr>
      <w:r w:rsidRPr="00172BF4">
        <w:rPr>
          <w:lang w:val="en-GB" w:eastAsia="ja-JP"/>
        </w:rPr>
        <w:t>The above proposal was made in RAN1#118bis</w:t>
      </w:r>
      <w:r w:rsidR="000E1D0F">
        <w:rPr>
          <w:rFonts w:hint="eastAsia"/>
          <w:lang w:val="en-GB" w:eastAsia="ja-JP"/>
        </w:rPr>
        <w:t xml:space="preserve"> </w:t>
      </w:r>
      <w:r w:rsidR="000E1D0F">
        <w:rPr>
          <w:lang w:val="en-GB" w:eastAsia="ja-JP"/>
        </w:rPr>
        <w:fldChar w:fldCharType="begin"/>
      </w:r>
      <w:r w:rsidR="000E1D0F">
        <w:rPr>
          <w:lang w:val="en-GB" w:eastAsia="ja-JP"/>
        </w:rPr>
        <w:instrText xml:space="preserve"> </w:instrText>
      </w:r>
      <w:r w:rsidR="000E1D0F">
        <w:rPr>
          <w:rFonts w:hint="eastAsia"/>
          <w:lang w:val="en-GB" w:eastAsia="ja-JP"/>
        </w:rPr>
        <w:instrText>REF _Ref173939179 \r \h</w:instrText>
      </w:r>
      <w:r w:rsidR="000E1D0F">
        <w:rPr>
          <w:lang w:val="en-GB" w:eastAsia="ja-JP"/>
        </w:rPr>
        <w:instrText xml:space="preserve"> </w:instrText>
      </w:r>
      <w:r w:rsidR="000E1D0F">
        <w:rPr>
          <w:lang w:val="en-GB" w:eastAsia="ja-JP"/>
        </w:rPr>
      </w:r>
      <w:r w:rsidR="000E1D0F">
        <w:rPr>
          <w:lang w:val="en-GB" w:eastAsia="ja-JP"/>
        </w:rPr>
        <w:fldChar w:fldCharType="separate"/>
      </w:r>
      <w:r w:rsidR="000E1D0F">
        <w:rPr>
          <w:lang w:val="en-GB" w:eastAsia="ja-JP"/>
        </w:rPr>
        <w:t>[4]</w:t>
      </w:r>
      <w:r w:rsidR="000E1D0F">
        <w:rPr>
          <w:lang w:val="en-GB" w:eastAsia="ja-JP"/>
        </w:rPr>
        <w:fldChar w:fldCharType="end"/>
      </w:r>
      <w:r w:rsidR="005574E4">
        <w:rPr>
          <w:rFonts w:hint="eastAsia"/>
          <w:lang w:val="en-GB" w:eastAsia="ja-JP"/>
        </w:rPr>
        <w:t>,</w:t>
      </w:r>
      <w:r w:rsidRPr="00172BF4">
        <w:rPr>
          <w:lang w:val="en-GB" w:eastAsia="ja-JP"/>
        </w:rPr>
        <w:t xml:space="preserve"> but no agreement was reached.</w:t>
      </w:r>
      <w:r w:rsidRPr="00503F1E">
        <w:rPr>
          <w:rFonts w:hint="eastAsia"/>
          <w:lang w:val="en-GB" w:eastAsia="ja-JP"/>
        </w:rPr>
        <w:t xml:space="preserve"> </w:t>
      </w:r>
      <w:r w:rsidR="00503F1E" w:rsidRPr="00172BF4">
        <w:rPr>
          <w:lang w:val="en-GB" w:eastAsia="ja-JP"/>
        </w:rPr>
        <w:t>For Option 1, w</w:t>
      </w:r>
      <w:r w:rsidRPr="00503F1E">
        <w:rPr>
          <w:lang w:val="en-GB" w:eastAsia="ja-JP"/>
        </w:rPr>
        <w:t>hen UE reports the X most SRS-RSRP/CLI-RSSI in descending order in one report</w:t>
      </w:r>
      <w:r w:rsidR="00503F1E" w:rsidRPr="00172BF4">
        <w:rPr>
          <w:lang w:val="en-GB" w:eastAsia="ja-JP"/>
        </w:rPr>
        <w:t>,</w:t>
      </w:r>
      <w:r w:rsidRPr="00503F1E">
        <w:rPr>
          <w:lang w:val="en-GB" w:eastAsia="ja-JP"/>
        </w:rPr>
        <w:t xml:space="preserve"> </w:t>
      </w:r>
      <w:r w:rsidR="005D0090" w:rsidRPr="005D0090">
        <w:rPr>
          <w:lang w:val="en-GB" w:eastAsia="ja-JP"/>
        </w:rPr>
        <w:t>gNB can schedule to avoid UEs with large CLI</w:t>
      </w:r>
      <w:r w:rsidR="00503F1E" w:rsidRPr="00503F1E">
        <w:rPr>
          <w:lang w:val="en-GB" w:eastAsia="ja-JP"/>
        </w:rPr>
        <w:t>.</w:t>
      </w:r>
      <w:r w:rsidRPr="00503F1E">
        <w:rPr>
          <w:lang w:val="en-GB" w:eastAsia="ja-JP"/>
        </w:rPr>
        <w:t xml:space="preserve"> </w:t>
      </w:r>
      <w:r w:rsidR="00507871" w:rsidRPr="00172BF4">
        <w:rPr>
          <w:lang w:val="en-GB" w:eastAsia="ja-JP"/>
        </w:rPr>
        <w:t>For Option 2, w</w:t>
      </w:r>
      <w:r w:rsidRPr="00507871">
        <w:rPr>
          <w:lang w:val="en-GB" w:eastAsia="ja-JP"/>
        </w:rPr>
        <w:t xml:space="preserve">hen UE reports the Y least SRS-RSRP/CLI-RSSI in ascending order in one report, </w:t>
      </w:r>
      <w:r w:rsidR="00507871" w:rsidRPr="00507871">
        <w:rPr>
          <w:lang w:val="en-GB" w:eastAsia="ja-JP"/>
        </w:rPr>
        <w:t>gNB can schedule using the reported combination of victim UE and aggressor UE.</w:t>
      </w:r>
      <w:r w:rsidRPr="00FF5D35">
        <w:rPr>
          <w:lang w:val="en-GB" w:eastAsia="ja-JP"/>
        </w:rPr>
        <w:t xml:space="preserve"> </w:t>
      </w:r>
      <w:r w:rsidR="00507871" w:rsidRPr="00172BF4">
        <w:rPr>
          <w:lang w:eastAsia="ja-JP"/>
        </w:rPr>
        <w:t xml:space="preserve">It is useful when there are many aggressor UEs with large CLI around the victim UE. However, </w:t>
      </w:r>
      <w:r w:rsidR="00FF5D35" w:rsidRPr="00FF5D35">
        <w:rPr>
          <w:lang w:eastAsia="ja-JP"/>
        </w:rPr>
        <w:t xml:space="preserve">to avoid </w:t>
      </w:r>
      <w:r w:rsidR="00FF5D35" w:rsidRPr="00172BF4">
        <w:rPr>
          <w:lang w:eastAsia="ja-JP"/>
        </w:rPr>
        <w:t>the situation of “there are many aggressor UEs with large CLI around the victim UE”</w:t>
      </w:r>
      <w:r w:rsidR="00FF5D35" w:rsidRPr="00FF5D35">
        <w:rPr>
          <w:lang w:eastAsia="ja-JP"/>
        </w:rPr>
        <w:t>, it is possible to detect such</w:t>
      </w:r>
      <w:r w:rsidR="00FF5D35" w:rsidRPr="00172BF4">
        <w:rPr>
          <w:lang w:eastAsia="ja-JP"/>
        </w:rPr>
        <w:t xml:space="preserve"> a</w:t>
      </w:r>
      <w:r w:rsidR="00FF5D35" w:rsidRPr="00FF5D35">
        <w:rPr>
          <w:lang w:eastAsia="ja-JP"/>
        </w:rPr>
        <w:t xml:space="preserve"> situation in advance</w:t>
      </w:r>
      <w:r w:rsidR="00FF5D35" w:rsidRPr="00FF5D35">
        <w:rPr>
          <w:rFonts w:hint="eastAsia"/>
          <w:lang w:eastAsia="ja-JP"/>
        </w:rPr>
        <w:t xml:space="preserve"> f</w:t>
      </w:r>
      <w:r w:rsidR="00FF5D35" w:rsidRPr="00FF5D35">
        <w:rPr>
          <w:lang w:eastAsia="ja-JP"/>
        </w:rPr>
        <w:t>or Option 1</w:t>
      </w:r>
      <w:r w:rsidR="00000B9D">
        <w:rPr>
          <w:rFonts w:hint="eastAsia"/>
          <w:lang w:eastAsia="ja-JP"/>
        </w:rPr>
        <w:t xml:space="preserve">, i.e., </w:t>
      </w:r>
      <w:r w:rsidR="00000B9D" w:rsidRPr="00000B9D">
        <w:rPr>
          <w:lang w:eastAsia="ja-JP"/>
        </w:rPr>
        <w:t>the situation of "there are many aggressor UEs with large CLI around the victim UE" can be avoided in advance since gNB knows aggressor UE with a large CLI by reported measurement values</w:t>
      </w:r>
      <w:r w:rsidR="00FF5D35" w:rsidRPr="00FF5D35">
        <w:rPr>
          <w:lang w:eastAsia="ja-JP"/>
        </w:rPr>
        <w:t>.</w:t>
      </w:r>
      <w:r w:rsidR="00FF5D35" w:rsidRPr="00172BF4">
        <w:rPr>
          <w:lang w:eastAsia="ja-JP"/>
        </w:rPr>
        <w:t xml:space="preserve"> Therefore, Option 1 is </w:t>
      </w:r>
      <w:r w:rsidR="00F8321C">
        <w:rPr>
          <w:rFonts w:hint="eastAsia"/>
          <w:lang w:eastAsia="ja-JP"/>
        </w:rPr>
        <w:t>sufficient</w:t>
      </w:r>
      <w:r w:rsidR="00FF5D35" w:rsidRPr="00172BF4">
        <w:rPr>
          <w:lang w:eastAsia="ja-JP"/>
        </w:rPr>
        <w:t xml:space="preserve"> for UE-to-UE CLI handling than Option 2.</w:t>
      </w:r>
    </w:p>
    <w:p w14:paraId="4899DD7A" w14:textId="22FE22A3" w:rsidR="000F1DAC" w:rsidRDefault="000F1DAC" w:rsidP="000F1DAC">
      <w:pPr>
        <w:rPr>
          <w:b/>
          <w:bCs/>
          <w:lang w:eastAsia="zh-CN"/>
        </w:rPr>
      </w:pPr>
      <w:r w:rsidRPr="000F1DAC">
        <w:rPr>
          <w:b/>
          <w:bCs/>
          <w:lang w:eastAsia="zh-CN"/>
        </w:rPr>
        <w:t xml:space="preserve">Proposal </w:t>
      </w:r>
      <w:r>
        <w:rPr>
          <w:rFonts w:hint="eastAsia"/>
          <w:b/>
          <w:bCs/>
          <w:lang w:eastAsia="ja-JP"/>
        </w:rPr>
        <w:t>6</w:t>
      </w:r>
      <w:r w:rsidRPr="000F1DAC">
        <w:rPr>
          <w:b/>
          <w:bCs/>
          <w:lang w:eastAsia="zh-CN"/>
        </w:rPr>
        <w:t xml:space="preserve">: </w:t>
      </w:r>
      <w:r>
        <w:rPr>
          <w:rFonts w:hint="eastAsia"/>
          <w:b/>
          <w:bCs/>
          <w:lang w:eastAsia="ja-JP"/>
        </w:rPr>
        <w:t xml:space="preserve">For L1-based SRS-RSRP/CLI-RSSI reporting, </w:t>
      </w:r>
      <w:r w:rsidR="00815F15">
        <w:rPr>
          <w:rFonts w:hint="eastAsia"/>
          <w:b/>
          <w:bCs/>
          <w:lang w:eastAsia="ja-JP"/>
        </w:rPr>
        <w:t>UE should report t</w:t>
      </w:r>
      <w:r w:rsidR="00815F15" w:rsidRPr="00815F15">
        <w:rPr>
          <w:b/>
          <w:bCs/>
          <w:lang w:eastAsia="ja-JP"/>
        </w:rPr>
        <w:t>he X most interfering SRS-RSRP/CLI-RSSI measurement resource in one report.</w:t>
      </w:r>
    </w:p>
    <w:p w14:paraId="1F5B29F5" w14:textId="77777777" w:rsidR="00906B37" w:rsidRPr="00172BF4" w:rsidRDefault="00906B37" w:rsidP="00E55A7A">
      <w:pPr>
        <w:rPr>
          <w:lang w:eastAsia="ja-JP"/>
        </w:rPr>
      </w:pPr>
    </w:p>
    <w:p w14:paraId="2B9798F7" w14:textId="694BF2FC" w:rsidR="00664138" w:rsidRDefault="006724D1" w:rsidP="00664138">
      <w:pPr>
        <w:pStyle w:val="3"/>
      </w:pPr>
      <w:r>
        <w:rPr>
          <w:rFonts w:hint="eastAsia"/>
        </w:rPr>
        <w:t>Reporting in frequency domain</w:t>
      </w:r>
    </w:p>
    <w:tbl>
      <w:tblPr>
        <w:tblStyle w:val="afc"/>
        <w:tblW w:w="0" w:type="auto"/>
        <w:tblLook w:val="04A0" w:firstRow="1" w:lastRow="0" w:firstColumn="1" w:lastColumn="0" w:noHBand="0" w:noVBand="1"/>
      </w:tblPr>
      <w:tblGrid>
        <w:gridCol w:w="9630"/>
      </w:tblGrid>
      <w:tr w:rsidR="006724D1" w14:paraId="4D6005C8" w14:textId="77777777" w:rsidTr="006724D1">
        <w:tc>
          <w:tcPr>
            <w:tcW w:w="9630" w:type="dxa"/>
          </w:tcPr>
          <w:p w14:paraId="4CB7165F" w14:textId="77777777" w:rsidR="00F275A3" w:rsidRPr="00836D9F" w:rsidRDefault="00F275A3" w:rsidP="00121ED0">
            <w:pPr>
              <w:spacing w:after="0"/>
            </w:pPr>
            <w:r w:rsidRPr="00836D9F">
              <w:rPr>
                <w:highlight w:val="green"/>
              </w:rPr>
              <w:t>Agreement</w:t>
            </w:r>
          </w:p>
          <w:p w14:paraId="26E2146D" w14:textId="77777777" w:rsidR="00F275A3" w:rsidRPr="00836D9F" w:rsidRDefault="00F275A3" w:rsidP="00121ED0">
            <w:pPr>
              <w:spacing w:after="0"/>
              <w:rPr>
                <w:rFonts w:eastAsia="Malgun Gothic"/>
                <w:bCs/>
                <w:color w:val="000000"/>
                <w:lang w:eastAsia="ko-KR"/>
              </w:rPr>
            </w:pPr>
            <w:r w:rsidRPr="00836D9F">
              <w:rPr>
                <w:rFonts w:eastAsia="SimSun"/>
              </w:rPr>
              <w:t xml:space="preserve">For </w:t>
            </w:r>
            <w:r w:rsidRPr="00836D9F">
              <w:t xml:space="preserve">L1 UE-to-UE </w:t>
            </w:r>
            <w:r w:rsidRPr="00836D9F">
              <w:rPr>
                <w:rFonts w:eastAsia="Malgun Gothic"/>
                <w:bCs/>
                <w:color w:val="000000"/>
                <w:lang w:eastAsia="ko-KR"/>
              </w:rPr>
              <w:t>CLI measurement and reporting, the following are supported</w:t>
            </w:r>
          </w:p>
          <w:p w14:paraId="4A36723D" w14:textId="77777777" w:rsidR="00F275A3" w:rsidRPr="00836D9F" w:rsidRDefault="00F275A3" w:rsidP="00121ED0">
            <w:pPr>
              <w:pStyle w:val="aff4"/>
              <w:numPr>
                <w:ilvl w:val="0"/>
                <w:numId w:val="32"/>
              </w:numPr>
              <w:overflowPunct w:val="0"/>
              <w:autoSpaceDE w:val="0"/>
              <w:autoSpaceDN w:val="0"/>
              <w:adjustRightInd w:val="0"/>
              <w:spacing w:after="0"/>
              <w:ind w:leftChars="0"/>
              <w:contextualSpacing/>
              <w:textAlignment w:val="baseline"/>
              <w:rPr>
                <w:lang w:eastAsia="ko-KR"/>
              </w:rPr>
            </w:pPr>
            <w:r w:rsidRPr="00836D9F">
              <w:rPr>
                <w:color w:val="000000"/>
                <w:lang w:eastAsia="ko-KR"/>
              </w:rPr>
              <w:t xml:space="preserve">Wideband </w:t>
            </w:r>
            <w:r w:rsidRPr="00836D9F">
              <w:rPr>
                <w:lang w:eastAsia="ko-KR"/>
              </w:rPr>
              <w:t>CLI-RSRP reporting</w:t>
            </w:r>
          </w:p>
          <w:p w14:paraId="25C9636E" w14:textId="77777777" w:rsidR="00F275A3" w:rsidRPr="00836D9F" w:rsidRDefault="00F275A3" w:rsidP="00121ED0">
            <w:pPr>
              <w:pStyle w:val="aff4"/>
              <w:numPr>
                <w:ilvl w:val="0"/>
                <w:numId w:val="32"/>
              </w:numPr>
              <w:overflowPunct w:val="0"/>
              <w:autoSpaceDE w:val="0"/>
              <w:autoSpaceDN w:val="0"/>
              <w:adjustRightInd w:val="0"/>
              <w:spacing w:after="0"/>
              <w:ind w:leftChars="0"/>
              <w:contextualSpacing/>
              <w:textAlignment w:val="baseline"/>
              <w:rPr>
                <w:lang w:eastAsia="ko-KR"/>
              </w:rPr>
            </w:pPr>
            <w:r w:rsidRPr="00836D9F">
              <w:rPr>
                <w:lang w:eastAsia="ko-KR"/>
              </w:rPr>
              <w:t>Wideband CLI-RSSI reporting</w:t>
            </w:r>
          </w:p>
          <w:p w14:paraId="02ECB172" w14:textId="45B8DAE6" w:rsidR="006724D1" w:rsidRPr="00F275A3" w:rsidRDefault="00F275A3" w:rsidP="00121ED0">
            <w:pPr>
              <w:pStyle w:val="aff4"/>
              <w:numPr>
                <w:ilvl w:val="0"/>
                <w:numId w:val="32"/>
              </w:numPr>
              <w:overflowPunct w:val="0"/>
              <w:autoSpaceDE w:val="0"/>
              <w:autoSpaceDN w:val="0"/>
              <w:adjustRightInd w:val="0"/>
              <w:spacing w:after="0"/>
              <w:ind w:leftChars="0"/>
              <w:contextualSpacing/>
              <w:textAlignment w:val="baseline"/>
            </w:pPr>
            <w:r w:rsidRPr="00836D9F">
              <w:t>FFS: Subband CLI-RSSI reporting</w:t>
            </w:r>
          </w:p>
        </w:tc>
      </w:tr>
    </w:tbl>
    <w:p w14:paraId="0E97D143" w14:textId="77777777" w:rsidR="006724D1" w:rsidRDefault="006724D1" w:rsidP="00B74929">
      <w:pPr>
        <w:rPr>
          <w:lang w:val="en-GB" w:eastAsia="ja-JP"/>
        </w:rPr>
      </w:pPr>
    </w:p>
    <w:p w14:paraId="1A3DC945" w14:textId="0A6A6967" w:rsidR="00B8529E" w:rsidRDefault="006724D1" w:rsidP="00B74929">
      <w:pPr>
        <w:rPr>
          <w:lang w:val="en-GB" w:eastAsia="ja-JP"/>
        </w:rPr>
      </w:pPr>
      <w:r>
        <w:rPr>
          <w:rFonts w:hint="eastAsia"/>
          <w:lang w:val="en-GB" w:eastAsia="ja-JP"/>
        </w:rPr>
        <w:t>The above agreement was reached in RAN1#118</w:t>
      </w:r>
      <w:r w:rsidR="00B32F71">
        <w:rPr>
          <w:rFonts w:hint="eastAsia"/>
          <w:lang w:val="en-GB" w:eastAsia="ja-JP"/>
        </w:rPr>
        <w:t xml:space="preserve"> </w:t>
      </w:r>
      <w:r w:rsidR="000E1D0F">
        <w:rPr>
          <w:lang w:val="en-GB" w:eastAsia="ja-JP"/>
        </w:rPr>
        <w:fldChar w:fldCharType="begin"/>
      </w:r>
      <w:r w:rsidR="000E1D0F">
        <w:rPr>
          <w:lang w:val="en-GB" w:eastAsia="ja-JP"/>
        </w:rPr>
        <w:instrText xml:space="preserve"> </w:instrText>
      </w:r>
      <w:r w:rsidR="000E1D0F">
        <w:rPr>
          <w:rFonts w:hint="eastAsia"/>
          <w:lang w:val="en-GB" w:eastAsia="ja-JP"/>
        </w:rPr>
        <w:instrText>REF _Ref181694587 \r \h</w:instrText>
      </w:r>
      <w:r w:rsidR="000E1D0F">
        <w:rPr>
          <w:lang w:val="en-GB" w:eastAsia="ja-JP"/>
        </w:rPr>
        <w:instrText xml:space="preserve"> </w:instrText>
      </w:r>
      <w:r w:rsidR="000E1D0F">
        <w:rPr>
          <w:lang w:val="en-GB" w:eastAsia="ja-JP"/>
        </w:rPr>
      </w:r>
      <w:r w:rsidR="000E1D0F">
        <w:rPr>
          <w:lang w:val="en-GB" w:eastAsia="ja-JP"/>
        </w:rPr>
        <w:fldChar w:fldCharType="separate"/>
      </w:r>
      <w:r w:rsidR="000E1D0F">
        <w:rPr>
          <w:lang w:val="en-GB" w:eastAsia="ja-JP"/>
        </w:rPr>
        <w:t>[5]</w:t>
      </w:r>
      <w:r w:rsidR="000E1D0F">
        <w:rPr>
          <w:lang w:val="en-GB" w:eastAsia="ja-JP"/>
        </w:rPr>
        <w:fldChar w:fldCharType="end"/>
      </w:r>
      <w:r w:rsidR="00DE7EF3">
        <w:rPr>
          <w:rFonts w:hint="eastAsia"/>
          <w:lang w:val="en-GB" w:eastAsia="ja-JP"/>
        </w:rPr>
        <w:t xml:space="preserve"> but subband CLI-RSSI reporting is FFS</w:t>
      </w:r>
      <w:r>
        <w:rPr>
          <w:rFonts w:hint="eastAsia"/>
          <w:lang w:val="en-GB" w:eastAsia="ja-JP"/>
        </w:rPr>
        <w:t xml:space="preserve">. </w:t>
      </w:r>
      <w:r w:rsidR="008C1B7A">
        <w:rPr>
          <w:rFonts w:hint="eastAsia"/>
          <w:lang w:val="en-GB" w:eastAsia="ja-JP"/>
        </w:rPr>
        <w:t xml:space="preserve">UE-to-UE </w:t>
      </w:r>
      <w:r w:rsidR="00C267AF">
        <w:rPr>
          <w:lang w:val="en-GB" w:eastAsia="ja-JP"/>
        </w:rPr>
        <w:t>CLI leakage can be</w:t>
      </w:r>
      <w:r w:rsidR="00C267AF">
        <w:rPr>
          <w:rFonts w:hint="eastAsia"/>
          <w:lang w:val="en-GB" w:eastAsia="ja-JP"/>
        </w:rPr>
        <w:t xml:space="preserve"> measure</w:t>
      </w:r>
      <w:r w:rsidR="00F60FC0">
        <w:rPr>
          <w:rFonts w:hint="eastAsia"/>
          <w:lang w:val="en-GB" w:eastAsia="ja-JP"/>
        </w:rPr>
        <w:t>d</w:t>
      </w:r>
      <w:r w:rsidR="00B02189">
        <w:rPr>
          <w:rFonts w:hint="eastAsia"/>
          <w:lang w:val="en-GB" w:eastAsia="ja-JP"/>
        </w:rPr>
        <w:t xml:space="preserve"> </w:t>
      </w:r>
      <w:r w:rsidR="001103ED">
        <w:rPr>
          <w:rFonts w:hint="eastAsia"/>
          <w:lang w:val="en-GB" w:eastAsia="ja-JP"/>
        </w:rPr>
        <w:t xml:space="preserve">by </w:t>
      </w:r>
      <w:r w:rsidR="001103ED" w:rsidRPr="00635542">
        <w:rPr>
          <w:rFonts w:eastAsiaTheme="minorEastAsia"/>
          <w:lang w:val="en-GB" w:eastAsia="ja-JP"/>
        </w:rPr>
        <w:t>L1-CLI-RSSI</w:t>
      </w:r>
      <w:r w:rsidR="001103ED">
        <w:rPr>
          <w:rFonts w:hint="eastAsia"/>
          <w:lang w:val="en-GB" w:eastAsia="ja-JP"/>
        </w:rPr>
        <w:t xml:space="preserve"> </w:t>
      </w:r>
      <w:r w:rsidR="00B02189">
        <w:rPr>
          <w:rFonts w:hint="eastAsia"/>
          <w:lang w:val="en-GB" w:eastAsia="ja-JP"/>
        </w:rPr>
        <w:t>(</w:t>
      </w:r>
      <w:r w:rsidR="00F12927">
        <w:rPr>
          <w:rFonts w:hint="eastAsia"/>
          <w:lang w:val="en-GB" w:eastAsia="ja-JP"/>
        </w:rPr>
        <w:t>i.e.,</w:t>
      </w:r>
      <w:r w:rsidR="00B02189">
        <w:rPr>
          <w:rFonts w:hint="eastAsia"/>
          <w:lang w:val="en-GB" w:eastAsia="ja-JP"/>
        </w:rPr>
        <w:t xml:space="preserve"> </w:t>
      </w:r>
      <w:r w:rsidR="00B02189">
        <w:rPr>
          <w:lang w:val="en-GB" w:eastAsia="ja-JP"/>
        </w:rPr>
        <w:t>CLI leakage</w:t>
      </w:r>
      <w:r w:rsidR="00B02189">
        <w:rPr>
          <w:rFonts w:hint="eastAsia"/>
          <w:lang w:val="en-GB" w:eastAsia="ja-JP"/>
        </w:rPr>
        <w:t xml:space="preserve"> transmitted by aggressor UE </w:t>
      </w:r>
      <w:r w:rsidR="00AD7A51">
        <w:rPr>
          <w:rFonts w:hint="eastAsia"/>
          <w:lang w:val="en-GB" w:eastAsia="ja-JP"/>
        </w:rPr>
        <w:t xml:space="preserve">in UL subband </w:t>
      </w:r>
      <w:r w:rsidR="00B02189">
        <w:rPr>
          <w:rFonts w:hint="eastAsia"/>
          <w:lang w:val="en-GB" w:eastAsia="ja-JP"/>
        </w:rPr>
        <w:t xml:space="preserve">can be measured </w:t>
      </w:r>
      <w:r w:rsidR="005631E7">
        <w:rPr>
          <w:rFonts w:hint="eastAsia"/>
          <w:lang w:val="en-GB" w:eastAsia="ja-JP"/>
        </w:rPr>
        <w:t>by victim UE</w:t>
      </w:r>
      <w:r w:rsidR="00AD7A51" w:rsidRPr="00AD7A51">
        <w:rPr>
          <w:rFonts w:hint="eastAsia"/>
          <w:lang w:val="en-GB" w:eastAsia="ja-JP"/>
        </w:rPr>
        <w:t xml:space="preserve"> </w:t>
      </w:r>
      <w:r w:rsidR="00AD7A51">
        <w:rPr>
          <w:rFonts w:hint="eastAsia"/>
          <w:lang w:val="en-GB" w:eastAsia="ja-JP"/>
        </w:rPr>
        <w:t>in DL subband</w:t>
      </w:r>
      <w:r w:rsidR="00B02189">
        <w:rPr>
          <w:rFonts w:hint="eastAsia"/>
          <w:lang w:val="en-GB" w:eastAsia="ja-JP"/>
        </w:rPr>
        <w:t>)</w:t>
      </w:r>
      <w:r w:rsidR="00DC762D">
        <w:rPr>
          <w:rFonts w:hint="eastAsia"/>
          <w:lang w:val="en-GB" w:eastAsia="ja-JP"/>
        </w:rPr>
        <w:t>.</w:t>
      </w:r>
      <w:r w:rsidR="00C267AF">
        <w:rPr>
          <w:rFonts w:hint="eastAsia"/>
          <w:lang w:val="en-GB" w:eastAsia="ja-JP"/>
        </w:rPr>
        <w:t xml:space="preserve"> </w:t>
      </w:r>
      <w:r w:rsidR="00A9657E">
        <w:rPr>
          <w:lang w:val="en-GB" w:eastAsia="ja-JP"/>
        </w:rPr>
        <w:t xml:space="preserve">CLI leakage </w:t>
      </w:r>
      <w:r w:rsidR="00C56EF8">
        <w:rPr>
          <w:lang w:val="en-GB" w:eastAsia="ja-JP"/>
        </w:rPr>
        <w:t>can be</w:t>
      </w:r>
      <w:r w:rsidR="00A9657E">
        <w:rPr>
          <w:lang w:val="en-GB" w:eastAsia="ja-JP"/>
        </w:rPr>
        <w:t xml:space="preserve"> non-uniform distribution</w:t>
      </w:r>
      <w:r w:rsidR="00FD1C26">
        <w:rPr>
          <w:lang w:val="en-GB" w:eastAsia="ja-JP"/>
        </w:rPr>
        <w:t xml:space="preserve"> in frequency domain</w:t>
      </w:r>
      <w:r w:rsidR="00762353">
        <w:rPr>
          <w:lang w:val="en-GB" w:eastAsia="ja-JP"/>
        </w:rPr>
        <w:t xml:space="preserve"> (</w:t>
      </w:r>
      <w:r w:rsidR="000A4D95">
        <w:rPr>
          <w:lang w:val="en-GB" w:eastAsia="ja-JP"/>
        </w:rPr>
        <w:t>orange line</w:t>
      </w:r>
      <w:r w:rsidR="00E07393">
        <w:rPr>
          <w:lang w:val="en-GB" w:eastAsia="ja-JP"/>
        </w:rPr>
        <w:t xml:space="preserve"> in</w:t>
      </w:r>
      <w:r w:rsidR="000F1DAC">
        <w:rPr>
          <w:rFonts w:hint="eastAsia"/>
          <w:lang w:val="en-GB" w:eastAsia="ja-JP"/>
        </w:rPr>
        <w:t xml:space="preserve"> </w:t>
      </w:r>
      <w:r w:rsidR="000F1DAC">
        <w:rPr>
          <w:lang w:val="en-GB" w:eastAsia="ja-JP"/>
        </w:rPr>
        <w:fldChar w:fldCharType="begin"/>
      </w:r>
      <w:r w:rsidR="000F1DAC">
        <w:rPr>
          <w:lang w:val="en-GB" w:eastAsia="ja-JP"/>
        </w:rPr>
        <w:instrText xml:space="preserve"> </w:instrText>
      </w:r>
      <w:r w:rsidR="000F1DAC">
        <w:rPr>
          <w:rFonts w:hint="eastAsia"/>
          <w:lang w:val="en-GB" w:eastAsia="ja-JP"/>
        </w:rPr>
        <w:instrText>REF _Ref181694249 \h</w:instrText>
      </w:r>
      <w:r w:rsidR="000F1DAC">
        <w:rPr>
          <w:lang w:val="en-GB" w:eastAsia="ja-JP"/>
        </w:rPr>
        <w:instrText xml:space="preserve"> </w:instrText>
      </w:r>
      <w:r w:rsidR="000F1DAC">
        <w:rPr>
          <w:lang w:val="en-GB" w:eastAsia="ja-JP"/>
        </w:rPr>
      </w:r>
      <w:r w:rsidR="000F1DAC">
        <w:rPr>
          <w:lang w:val="en-GB" w:eastAsia="ja-JP"/>
        </w:rPr>
        <w:fldChar w:fldCharType="separate"/>
      </w:r>
      <w:r w:rsidR="000F1DAC">
        <w:t xml:space="preserve">Figure </w:t>
      </w:r>
      <w:r w:rsidR="000F1DAC">
        <w:rPr>
          <w:noProof/>
        </w:rPr>
        <w:t>5</w:t>
      </w:r>
      <w:r w:rsidR="000F1DAC">
        <w:rPr>
          <w:lang w:val="en-GB" w:eastAsia="ja-JP"/>
        </w:rPr>
        <w:fldChar w:fldCharType="end"/>
      </w:r>
      <w:r w:rsidR="00762353">
        <w:rPr>
          <w:lang w:val="en-GB" w:eastAsia="ja-JP"/>
        </w:rPr>
        <w:t>)</w:t>
      </w:r>
      <w:r w:rsidR="00A9657E">
        <w:rPr>
          <w:lang w:val="en-GB" w:eastAsia="ja-JP"/>
        </w:rPr>
        <w:t xml:space="preserve">. </w:t>
      </w:r>
      <w:r w:rsidR="005B490B">
        <w:rPr>
          <w:lang w:val="en-GB" w:eastAsia="ja-JP"/>
        </w:rPr>
        <w:lastRenderedPageBreak/>
        <w:t>I</w:t>
      </w:r>
      <w:r w:rsidR="00A9657E">
        <w:rPr>
          <w:lang w:val="en-GB" w:eastAsia="ja-JP"/>
        </w:rPr>
        <w:t xml:space="preserve">n SBFD </w:t>
      </w:r>
      <w:r w:rsidR="003E1ECB">
        <w:rPr>
          <w:lang w:val="en-GB" w:eastAsia="ja-JP"/>
        </w:rPr>
        <w:t>operation</w:t>
      </w:r>
      <w:r w:rsidR="00A9657E">
        <w:rPr>
          <w:lang w:val="en-GB" w:eastAsia="ja-JP"/>
        </w:rPr>
        <w:t xml:space="preserve">, </w:t>
      </w:r>
      <w:r w:rsidR="00762353">
        <w:rPr>
          <w:lang w:val="en-GB" w:eastAsia="ja-JP"/>
        </w:rPr>
        <w:t>DL subband can be affected by non-uniform CLI leakage from adjacent UL subband.</w:t>
      </w:r>
      <w:r w:rsidR="00FD1C26">
        <w:rPr>
          <w:lang w:val="en-GB" w:eastAsia="ja-JP"/>
        </w:rPr>
        <w:t xml:space="preserve"> </w:t>
      </w:r>
      <w:r w:rsidR="00B2686F" w:rsidRPr="00B2686F">
        <w:rPr>
          <w:lang w:val="en-GB" w:eastAsia="ja-JP"/>
        </w:rPr>
        <w:t xml:space="preserve">In dynamic/flexible TDD </w:t>
      </w:r>
      <w:r w:rsidR="003E1ECB">
        <w:rPr>
          <w:lang w:val="en-GB" w:eastAsia="ja-JP"/>
        </w:rPr>
        <w:t>operation</w:t>
      </w:r>
      <w:r w:rsidR="00B2686F" w:rsidRPr="00B2686F">
        <w:rPr>
          <w:lang w:val="en-GB" w:eastAsia="ja-JP"/>
        </w:rPr>
        <w:t xml:space="preserve">, DL can be affected by non-uniform CLI leakage from UL transmitted </w:t>
      </w:r>
      <w:r w:rsidR="0079678A">
        <w:rPr>
          <w:lang w:val="en-GB" w:eastAsia="ja-JP"/>
        </w:rPr>
        <w:t xml:space="preserve">by </w:t>
      </w:r>
      <w:proofErr w:type="gramStart"/>
      <w:r w:rsidR="0079678A">
        <w:rPr>
          <w:lang w:val="en-GB" w:eastAsia="ja-JP"/>
        </w:rPr>
        <w:t>other</w:t>
      </w:r>
      <w:proofErr w:type="gramEnd"/>
      <w:r w:rsidR="0079678A">
        <w:rPr>
          <w:lang w:val="en-GB" w:eastAsia="ja-JP"/>
        </w:rPr>
        <w:t xml:space="preserve"> cell</w:t>
      </w:r>
      <w:r w:rsidR="0079678A" w:rsidRPr="00B2686F">
        <w:rPr>
          <w:lang w:val="en-GB" w:eastAsia="ja-JP"/>
        </w:rPr>
        <w:t xml:space="preserve"> </w:t>
      </w:r>
      <w:r w:rsidR="00B2686F" w:rsidRPr="00B2686F">
        <w:rPr>
          <w:lang w:val="en-GB" w:eastAsia="ja-JP"/>
        </w:rPr>
        <w:t>in adjacent channel.</w:t>
      </w:r>
      <w:r w:rsidR="00B2686F">
        <w:rPr>
          <w:rFonts w:hint="eastAsia"/>
          <w:lang w:val="en-GB" w:eastAsia="ja-JP"/>
        </w:rPr>
        <w:t xml:space="preserve"> </w:t>
      </w:r>
      <w:r w:rsidR="00B2686F" w:rsidRPr="00B2686F">
        <w:rPr>
          <w:lang w:val="en-GB" w:eastAsia="ja-JP"/>
        </w:rPr>
        <w:t>In other case, when DL symbols overlap with UL sub</w:t>
      </w:r>
      <w:r w:rsidR="00E96FCD">
        <w:rPr>
          <w:lang w:val="en-GB" w:eastAsia="ja-JP"/>
        </w:rPr>
        <w:t>b</w:t>
      </w:r>
      <w:r w:rsidR="00B2686F" w:rsidRPr="00B2686F">
        <w:rPr>
          <w:lang w:val="en-GB" w:eastAsia="ja-JP"/>
        </w:rPr>
        <w:t>and</w:t>
      </w:r>
      <w:r w:rsidR="00A55A26">
        <w:rPr>
          <w:lang w:val="en-GB" w:eastAsia="ja-JP"/>
        </w:rPr>
        <w:t xml:space="preserve"> in SBFD symbols</w:t>
      </w:r>
      <w:r w:rsidR="00B2686F" w:rsidRPr="00B2686F">
        <w:rPr>
          <w:lang w:val="en-GB" w:eastAsia="ja-JP"/>
        </w:rPr>
        <w:t xml:space="preserve"> in other cell, DL can be </w:t>
      </w:r>
      <w:r w:rsidR="00CE0633" w:rsidRPr="00B2686F">
        <w:rPr>
          <w:lang w:val="en-GB" w:eastAsia="ja-JP"/>
        </w:rPr>
        <w:t>affected by non-uniform CLI leakage</w:t>
      </w:r>
      <w:r w:rsidR="00B2686F" w:rsidRPr="00B2686F">
        <w:rPr>
          <w:lang w:val="en-GB" w:eastAsia="ja-JP"/>
        </w:rPr>
        <w:t xml:space="preserve"> from UL subband.</w:t>
      </w:r>
      <w:r w:rsidR="00754544">
        <w:rPr>
          <w:lang w:val="en-GB" w:eastAsia="ja-JP"/>
        </w:rPr>
        <w:t xml:space="preserve"> </w:t>
      </w:r>
      <w:r w:rsidR="00BE36CF">
        <w:rPr>
          <w:rFonts w:hint="eastAsia"/>
          <w:lang w:val="en-GB" w:eastAsia="ja-JP"/>
        </w:rPr>
        <w:t>R</w:t>
      </w:r>
      <w:r w:rsidR="00BE36CF">
        <w:rPr>
          <w:lang w:val="en-GB" w:eastAsia="ja-JP"/>
        </w:rPr>
        <w:t>el.16 CLI framework only support wideband</w:t>
      </w:r>
      <w:r w:rsidR="009F4F52">
        <w:rPr>
          <w:lang w:val="en-GB" w:eastAsia="ja-JP"/>
        </w:rPr>
        <w:t>-based</w:t>
      </w:r>
      <w:r w:rsidR="00BE36CF">
        <w:rPr>
          <w:lang w:val="en-GB" w:eastAsia="ja-JP"/>
        </w:rPr>
        <w:t xml:space="preserve"> CLI measurement and reporting (i.e., does not support subband</w:t>
      </w:r>
      <w:r w:rsidR="00DE7EF3">
        <w:rPr>
          <w:rFonts w:hint="eastAsia"/>
          <w:lang w:val="en-GB" w:eastAsia="ja-JP"/>
        </w:rPr>
        <w:t>-based</w:t>
      </w:r>
      <w:r w:rsidR="00BE36CF">
        <w:rPr>
          <w:lang w:val="en-GB" w:eastAsia="ja-JP"/>
        </w:rPr>
        <w:t xml:space="preserve"> measurement and reporting).</w:t>
      </w:r>
      <w:r w:rsidR="00BE36CF">
        <w:rPr>
          <w:rFonts w:hint="eastAsia"/>
          <w:lang w:val="en-GB" w:eastAsia="ja-JP"/>
        </w:rPr>
        <w:t xml:space="preserve"> </w:t>
      </w:r>
      <w:r w:rsidR="003C3524">
        <w:rPr>
          <w:lang w:val="en-GB" w:eastAsia="ja-JP"/>
        </w:rPr>
        <w:t xml:space="preserve">Rel.16 CLI measurement and reporting </w:t>
      </w:r>
      <w:r w:rsidR="00430F9D">
        <w:rPr>
          <w:lang w:val="en-GB" w:eastAsia="ja-JP"/>
        </w:rPr>
        <w:t>are</w:t>
      </w:r>
      <w:r w:rsidR="003C3524">
        <w:rPr>
          <w:lang w:val="en-GB" w:eastAsia="ja-JP"/>
        </w:rPr>
        <w:t xml:space="preserve"> not suitable for reporting non-uniform CLI leakage.</w:t>
      </w:r>
      <w:r w:rsidR="003C3524">
        <w:rPr>
          <w:rFonts w:hint="eastAsia"/>
          <w:lang w:val="en-GB" w:eastAsia="ja-JP"/>
        </w:rPr>
        <w:t xml:space="preserve"> </w:t>
      </w:r>
      <w:r w:rsidR="004870C7">
        <w:rPr>
          <w:lang w:val="en-GB" w:eastAsia="ja-JP"/>
        </w:rPr>
        <w:t>Therefore, s</w:t>
      </w:r>
      <w:r w:rsidR="000A4D95" w:rsidRPr="000A4D95">
        <w:rPr>
          <w:lang w:val="en-GB" w:eastAsia="ja-JP"/>
        </w:rPr>
        <w:t>ubband CLI</w:t>
      </w:r>
      <w:r w:rsidR="00DE7EF3">
        <w:rPr>
          <w:rFonts w:hint="eastAsia"/>
          <w:lang w:val="en-GB" w:eastAsia="ja-JP"/>
        </w:rPr>
        <w:t>-RSSI</w:t>
      </w:r>
      <w:r w:rsidR="000A4D95" w:rsidRPr="000A4D95">
        <w:rPr>
          <w:lang w:val="en-GB" w:eastAsia="ja-JP"/>
        </w:rPr>
        <w:t xml:space="preserve"> measurements and reporting </w:t>
      </w:r>
      <w:r w:rsidR="00DE7EF3">
        <w:rPr>
          <w:rFonts w:hint="eastAsia"/>
          <w:lang w:val="en-GB" w:eastAsia="ja-JP"/>
        </w:rPr>
        <w:t>should be supported</w:t>
      </w:r>
      <w:r w:rsidR="000A4D95" w:rsidRPr="000A4D95">
        <w:rPr>
          <w:lang w:val="en-GB" w:eastAsia="ja-JP"/>
        </w:rPr>
        <w:t>.</w:t>
      </w:r>
      <w:r w:rsidR="000A4D95">
        <w:rPr>
          <w:lang w:val="en-GB" w:eastAsia="ja-JP"/>
        </w:rPr>
        <w:t xml:space="preserve"> </w:t>
      </w:r>
    </w:p>
    <w:p w14:paraId="51A2FE84" w14:textId="1B1642D7" w:rsidR="00EE0F5D" w:rsidRDefault="000F56D0" w:rsidP="00B74929">
      <w:pPr>
        <w:rPr>
          <w:lang w:val="en-GB" w:eastAsia="ja-JP"/>
        </w:rPr>
      </w:pPr>
      <w:r>
        <w:rPr>
          <w:lang w:val="en-GB" w:eastAsia="ja-JP"/>
        </w:rPr>
        <w:t>For s</w:t>
      </w:r>
      <w:r w:rsidR="000A4D95" w:rsidRPr="000A4D95">
        <w:rPr>
          <w:lang w:val="en-GB" w:eastAsia="ja-JP"/>
        </w:rPr>
        <w:t>ubband CLI</w:t>
      </w:r>
      <w:r w:rsidR="00DE7EF3">
        <w:rPr>
          <w:rFonts w:hint="eastAsia"/>
          <w:lang w:val="en-GB" w:eastAsia="ja-JP"/>
        </w:rPr>
        <w:t>-RSSI</w:t>
      </w:r>
      <w:r w:rsidR="000A4D95" w:rsidRPr="000A4D95">
        <w:rPr>
          <w:lang w:val="en-GB" w:eastAsia="ja-JP"/>
        </w:rPr>
        <w:t xml:space="preserve"> measurement</w:t>
      </w:r>
      <w:r>
        <w:rPr>
          <w:lang w:val="en-GB" w:eastAsia="ja-JP"/>
        </w:rPr>
        <w:t xml:space="preserve">, </w:t>
      </w:r>
      <w:r w:rsidRPr="000A4D95">
        <w:rPr>
          <w:lang w:val="en-GB" w:eastAsia="ja-JP"/>
        </w:rPr>
        <w:t>CLI measurement bandwidth</w:t>
      </w:r>
      <w:r>
        <w:rPr>
          <w:lang w:val="en-GB" w:eastAsia="ja-JP"/>
        </w:rPr>
        <w:t xml:space="preserve"> </w:t>
      </w:r>
      <w:r w:rsidR="00430F9D">
        <w:rPr>
          <w:lang w:val="en-GB" w:eastAsia="ja-JP"/>
        </w:rPr>
        <w:t>can be</w:t>
      </w:r>
      <w:r w:rsidR="000A4D95" w:rsidRPr="000A4D95">
        <w:rPr>
          <w:lang w:val="en-GB" w:eastAsia="ja-JP"/>
        </w:rPr>
        <w:t xml:space="preserve"> divide</w:t>
      </w:r>
      <w:r>
        <w:rPr>
          <w:lang w:val="en-GB" w:eastAsia="ja-JP"/>
        </w:rPr>
        <w:t>d</w:t>
      </w:r>
      <w:r w:rsidR="000A4D95" w:rsidRPr="000A4D95">
        <w:rPr>
          <w:lang w:val="en-GB" w:eastAsia="ja-JP"/>
        </w:rPr>
        <w:t xml:space="preserve"> into multiple </w:t>
      </w:r>
      <w:proofErr w:type="gramStart"/>
      <w:r w:rsidR="000A4D95" w:rsidRPr="000A4D95">
        <w:rPr>
          <w:lang w:val="en-GB" w:eastAsia="ja-JP"/>
        </w:rPr>
        <w:t>subbands</w:t>
      </w:r>
      <w:proofErr w:type="gramEnd"/>
      <w:r w:rsidR="000A4D95" w:rsidRPr="000A4D95">
        <w:rPr>
          <w:lang w:val="en-GB" w:eastAsia="ja-JP"/>
        </w:rPr>
        <w:t xml:space="preserve"> and UE-to-UE CLI is measured in each subband (blue line in</w:t>
      </w:r>
      <w:r w:rsidR="000F1DAC">
        <w:rPr>
          <w:rFonts w:hint="eastAsia"/>
          <w:lang w:val="en-GB" w:eastAsia="ja-JP"/>
        </w:rPr>
        <w:t xml:space="preserve"> </w:t>
      </w:r>
      <w:r w:rsidR="000F1DAC">
        <w:rPr>
          <w:lang w:val="en-GB" w:eastAsia="ja-JP"/>
        </w:rPr>
        <w:fldChar w:fldCharType="begin"/>
      </w:r>
      <w:r w:rsidR="000F1DAC">
        <w:rPr>
          <w:lang w:val="en-GB" w:eastAsia="ja-JP"/>
        </w:rPr>
        <w:instrText xml:space="preserve"> </w:instrText>
      </w:r>
      <w:r w:rsidR="000F1DAC">
        <w:rPr>
          <w:rFonts w:hint="eastAsia"/>
          <w:lang w:val="en-GB" w:eastAsia="ja-JP"/>
        </w:rPr>
        <w:instrText>REF _Ref181694249 \h</w:instrText>
      </w:r>
      <w:r w:rsidR="000F1DAC">
        <w:rPr>
          <w:lang w:val="en-GB" w:eastAsia="ja-JP"/>
        </w:rPr>
        <w:instrText xml:space="preserve"> </w:instrText>
      </w:r>
      <w:r w:rsidR="000F1DAC">
        <w:rPr>
          <w:lang w:val="en-GB" w:eastAsia="ja-JP"/>
        </w:rPr>
      </w:r>
      <w:r w:rsidR="000F1DAC">
        <w:rPr>
          <w:lang w:val="en-GB" w:eastAsia="ja-JP"/>
        </w:rPr>
        <w:fldChar w:fldCharType="separate"/>
      </w:r>
      <w:r w:rsidR="000F1DAC">
        <w:t xml:space="preserve">Figure </w:t>
      </w:r>
      <w:r w:rsidR="000F1DAC">
        <w:rPr>
          <w:noProof/>
        </w:rPr>
        <w:t>5</w:t>
      </w:r>
      <w:r w:rsidR="000F1DAC">
        <w:rPr>
          <w:lang w:val="en-GB" w:eastAsia="ja-JP"/>
        </w:rPr>
        <w:fldChar w:fldCharType="end"/>
      </w:r>
      <w:r w:rsidR="000A4D95" w:rsidRPr="000A4D95">
        <w:rPr>
          <w:lang w:val="en-GB" w:eastAsia="ja-JP"/>
        </w:rPr>
        <w:t>).</w:t>
      </w:r>
      <w:r w:rsidR="00FF2AB7">
        <w:rPr>
          <w:lang w:val="en-GB" w:eastAsia="ja-JP"/>
        </w:rPr>
        <w:t xml:space="preserve"> </w:t>
      </w:r>
      <w:r w:rsidR="00521242" w:rsidRPr="00521242">
        <w:rPr>
          <w:lang w:val="en-GB" w:eastAsia="ja-JP"/>
        </w:rPr>
        <w:t>For subband CLI</w:t>
      </w:r>
      <w:r w:rsidR="00DE7EF3">
        <w:rPr>
          <w:rFonts w:hint="eastAsia"/>
          <w:lang w:val="en-GB" w:eastAsia="ja-JP"/>
        </w:rPr>
        <w:t>-RSSI</w:t>
      </w:r>
      <w:r w:rsidR="00521242" w:rsidRPr="00521242">
        <w:rPr>
          <w:lang w:val="en-GB" w:eastAsia="ja-JP"/>
        </w:rPr>
        <w:t xml:space="preserve"> reporting, </w:t>
      </w:r>
      <w:r w:rsidR="001A1D41" w:rsidRPr="001A1D41">
        <w:rPr>
          <w:lang w:val="en-GB" w:eastAsia="ja-JP"/>
        </w:rPr>
        <w:t>multiple measurement results corresponding to subband can be included in one report.</w:t>
      </w:r>
      <w:r w:rsidR="008A5768">
        <w:rPr>
          <w:lang w:val="en-GB" w:eastAsia="ja-JP"/>
        </w:rPr>
        <w:t xml:space="preserve"> </w:t>
      </w:r>
      <w:r w:rsidR="00D12FE1">
        <w:rPr>
          <w:rFonts w:hint="eastAsia"/>
          <w:lang w:val="en-GB" w:eastAsia="ja-JP"/>
        </w:rPr>
        <w:t xml:space="preserve">If </w:t>
      </w:r>
      <w:r w:rsidR="00835AAA">
        <w:rPr>
          <w:lang w:val="en-GB" w:eastAsia="ja-JP"/>
        </w:rPr>
        <w:t>UE reports</w:t>
      </w:r>
      <w:r w:rsidR="00FF2AB7">
        <w:rPr>
          <w:lang w:val="en-GB" w:eastAsia="ja-JP"/>
        </w:rPr>
        <w:t xml:space="preserve"> the </w:t>
      </w:r>
      <w:r w:rsidR="00835AAA">
        <w:rPr>
          <w:lang w:val="en-GB" w:eastAsia="ja-JP"/>
        </w:rPr>
        <w:t>information</w:t>
      </w:r>
      <w:r w:rsidR="00FF2AB7">
        <w:rPr>
          <w:lang w:val="en-GB" w:eastAsia="ja-JP"/>
        </w:rPr>
        <w:t xml:space="preserve"> of non-uniform CLI (e.g., locations</w:t>
      </w:r>
      <w:r w:rsidR="00835AAA">
        <w:rPr>
          <w:lang w:val="en-GB" w:eastAsia="ja-JP"/>
        </w:rPr>
        <w:t xml:space="preserve"> of large CLI values</w:t>
      </w:r>
      <w:r w:rsidR="00FF2AB7">
        <w:rPr>
          <w:lang w:val="en-GB" w:eastAsia="ja-JP"/>
        </w:rPr>
        <w:t xml:space="preserve"> in the frequency domain), gNB can determine MCS and allocate DL considering the non-uniform CLI leakage.</w:t>
      </w:r>
      <w:r w:rsidR="00483A2F">
        <w:rPr>
          <w:rFonts w:hint="eastAsia"/>
          <w:lang w:val="en-GB" w:eastAsia="ja-JP"/>
        </w:rPr>
        <w:t xml:space="preserve"> </w:t>
      </w:r>
      <w:proofErr w:type="gramStart"/>
      <w:r w:rsidR="0090192E" w:rsidRPr="0090192E">
        <w:rPr>
          <w:lang w:val="en-GB" w:eastAsia="ja-JP"/>
        </w:rPr>
        <w:t>In order to</w:t>
      </w:r>
      <w:proofErr w:type="gramEnd"/>
      <w:r w:rsidR="0090192E" w:rsidRPr="0090192E">
        <w:rPr>
          <w:lang w:val="en-GB" w:eastAsia="ja-JP"/>
        </w:rPr>
        <w:t xml:space="preserve"> report CLI values for multiple subbands, how to reduce UCI overhead needs to be discussed.</w:t>
      </w:r>
    </w:p>
    <w:p w14:paraId="4961669A" w14:textId="400EE6B5" w:rsidR="005B5751" w:rsidRPr="00A26DF5" w:rsidRDefault="005B5751" w:rsidP="00B74929">
      <w:pPr>
        <w:rPr>
          <w:b/>
          <w:bCs/>
          <w:lang w:val="en-GB" w:eastAsia="ja-JP"/>
        </w:rPr>
      </w:pPr>
      <w:r w:rsidRPr="000F1DAC">
        <w:rPr>
          <w:b/>
          <w:bCs/>
          <w:lang w:val="en-GB" w:eastAsia="ja-JP"/>
        </w:rPr>
        <w:t xml:space="preserve">Proposal </w:t>
      </w:r>
      <w:r w:rsidR="000F1DAC" w:rsidRPr="00172BF4">
        <w:rPr>
          <w:b/>
          <w:bCs/>
          <w:lang w:val="en-GB" w:eastAsia="ja-JP"/>
        </w:rPr>
        <w:t>7</w:t>
      </w:r>
      <w:r w:rsidRPr="000F1DAC">
        <w:rPr>
          <w:b/>
          <w:bCs/>
          <w:lang w:val="en-GB" w:eastAsia="ja-JP"/>
        </w:rPr>
        <w:t>:</w:t>
      </w:r>
      <w:r w:rsidRPr="00A26DF5">
        <w:rPr>
          <w:b/>
          <w:bCs/>
          <w:lang w:val="en-GB" w:eastAsia="ja-JP"/>
        </w:rPr>
        <w:t xml:space="preserve"> </w:t>
      </w:r>
      <w:r w:rsidR="00217CD5">
        <w:rPr>
          <w:rFonts w:hint="eastAsia"/>
          <w:b/>
          <w:bCs/>
          <w:lang w:val="en-GB" w:eastAsia="ja-JP"/>
        </w:rPr>
        <w:t xml:space="preserve">For </w:t>
      </w:r>
      <w:r w:rsidR="006724D1">
        <w:rPr>
          <w:rFonts w:hint="eastAsia"/>
          <w:b/>
          <w:bCs/>
          <w:lang w:eastAsia="ja-JP"/>
        </w:rPr>
        <w:t>L1-based CLI reporting,</w:t>
      </w:r>
      <w:r w:rsidR="00217CD5">
        <w:rPr>
          <w:rFonts w:hint="eastAsia"/>
          <w:b/>
          <w:bCs/>
          <w:lang w:val="en-GB" w:eastAsia="ja-JP"/>
        </w:rPr>
        <w:t xml:space="preserve"> s</w:t>
      </w:r>
      <w:r w:rsidRPr="00A26DF5">
        <w:rPr>
          <w:b/>
          <w:bCs/>
          <w:lang w:val="en-GB" w:eastAsia="ja-JP"/>
        </w:rPr>
        <w:t>ubband</w:t>
      </w:r>
      <w:r w:rsidR="006724D1">
        <w:rPr>
          <w:rFonts w:hint="eastAsia"/>
          <w:b/>
          <w:bCs/>
          <w:lang w:val="en-GB" w:eastAsia="ja-JP"/>
        </w:rPr>
        <w:t xml:space="preserve"> </w:t>
      </w:r>
      <w:r w:rsidRPr="00A26DF5">
        <w:rPr>
          <w:b/>
          <w:bCs/>
          <w:lang w:val="en-GB" w:eastAsia="ja-JP"/>
        </w:rPr>
        <w:t>CLI</w:t>
      </w:r>
      <w:r w:rsidR="006724D1">
        <w:rPr>
          <w:rFonts w:hint="eastAsia"/>
          <w:b/>
          <w:bCs/>
          <w:lang w:val="en-GB" w:eastAsia="ja-JP"/>
        </w:rPr>
        <w:t xml:space="preserve">-RSSI </w:t>
      </w:r>
      <w:r w:rsidRPr="00A26DF5">
        <w:rPr>
          <w:b/>
          <w:bCs/>
          <w:lang w:val="en-GB" w:eastAsia="ja-JP"/>
        </w:rPr>
        <w:t xml:space="preserve">reporting </w:t>
      </w:r>
      <w:r w:rsidR="00BC5692">
        <w:rPr>
          <w:b/>
          <w:bCs/>
          <w:lang w:val="en-GB" w:eastAsia="ja-JP"/>
        </w:rPr>
        <w:t>should be supported</w:t>
      </w:r>
      <w:r w:rsidR="00BD52C3">
        <w:rPr>
          <w:b/>
          <w:bCs/>
          <w:lang w:val="en-GB" w:eastAsia="ja-JP"/>
        </w:rPr>
        <w:t>.</w:t>
      </w:r>
    </w:p>
    <w:p w14:paraId="247B09F7" w14:textId="77777777" w:rsidR="00254D67" w:rsidRDefault="00254D67" w:rsidP="00254D67">
      <w:pPr>
        <w:keepNext/>
        <w:jc w:val="center"/>
      </w:pPr>
      <w:r>
        <w:rPr>
          <w:noProof/>
          <w:lang w:val="en-GB" w:eastAsia="ja-JP"/>
        </w:rPr>
        <w:drawing>
          <wp:inline distT="0" distB="0" distL="0" distR="0" wp14:anchorId="0E7C0FB4" wp14:editId="48733825">
            <wp:extent cx="2859405" cy="2556774"/>
            <wp:effectExtent l="0" t="0" r="0" b="0"/>
            <wp:docPr id="1883585219" name="図 1883585219" descr="ダイアグラム&#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3585219" name="図 1883585219" descr="ダイアグラム&#10;&#10;自動的に生成された説明"/>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74613" cy="2570372"/>
                    </a:xfrm>
                    <a:prstGeom prst="rect">
                      <a:avLst/>
                    </a:prstGeom>
                    <a:noFill/>
                    <a:ln>
                      <a:noFill/>
                    </a:ln>
                  </pic:spPr>
                </pic:pic>
              </a:graphicData>
            </a:graphic>
          </wp:inline>
        </w:drawing>
      </w:r>
    </w:p>
    <w:p w14:paraId="1F39FBC2" w14:textId="4070C61D" w:rsidR="00254D67" w:rsidRPr="00B52A34" w:rsidRDefault="000F1DAC" w:rsidP="000F1DAC">
      <w:pPr>
        <w:pStyle w:val="ac"/>
        <w:jc w:val="center"/>
      </w:pPr>
      <w:bookmarkStart w:id="7" w:name="_Ref181694249"/>
      <w:bookmarkStart w:id="8" w:name="_Ref178666759"/>
      <w:r>
        <w:t xml:space="preserve">Figure </w:t>
      </w:r>
      <w:r>
        <w:fldChar w:fldCharType="begin"/>
      </w:r>
      <w:r>
        <w:instrText xml:space="preserve"> SEQ Figure \* ARABIC </w:instrText>
      </w:r>
      <w:r>
        <w:fldChar w:fldCharType="separate"/>
      </w:r>
      <w:r>
        <w:rPr>
          <w:noProof/>
        </w:rPr>
        <w:t>5</w:t>
      </w:r>
      <w:r>
        <w:fldChar w:fldCharType="end"/>
      </w:r>
      <w:bookmarkEnd w:id="7"/>
      <w:r>
        <w:rPr>
          <w:rFonts w:hint="eastAsia"/>
          <w:lang w:eastAsia="ja-JP"/>
        </w:rPr>
        <w:t xml:space="preserve"> </w:t>
      </w:r>
      <w:bookmarkEnd w:id="8"/>
      <w:r w:rsidR="00254D67">
        <w:t>Example of subband CLI</w:t>
      </w:r>
      <w:r w:rsidR="00A4628C">
        <w:rPr>
          <w:rFonts w:hint="eastAsia"/>
          <w:lang w:eastAsia="ja-JP"/>
        </w:rPr>
        <w:t>-RSSI</w:t>
      </w:r>
      <w:r w:rsidR="00254D67">
        <w:t xml:space="preserve"> measurement and reporting</w:t>
      </w:r>
    </w:p>
    <w:p w14:paraId="7D86E202" w14:textId="77777777" w:rsidR="00B67035" w:rsidRDefault="00B67035" w:rsidP="00B67035">
      <w:pPr>
        <w:rPr>
          <w:lang w:eastAsia="ja-JP"/>
        </w:rPr>
      </w:pPr>
      <w:bookmarkStart w:id="9" w:name="_Ref162950376"/>
    </w:p>
    <w:p w14:paraId="22E9449D" w14:textId="0BB203B0" w:rsidR="0063039B" w:rsidRDefault="0063039B" w:rsidP="0063039B">
      <w:pPr>
        <w:pStyle w:val="3"/>
      </w:pPr>
      <w:r>
        <w:rPr>
          <w:rFonts w:hint="eastAsia"/>
        </w:rPr>
        <w:t>Report quantities for bitmap reporting</w:t>
      </w:r>
    </w:p>
    <w:tbl>
      <w:tblPr>
        <w:tblStyle w:val="afc"/>
        <w:tblW w:w="0" w:type="auto"/>
        <w:tblLook w:val="04A0" w:firstRow="1" w:lastRow="0" w:firstColumn="1" w:lastColumn="0" w:noHBand="0" w:noVBand="1"/>
      </w:tblPr>
      <w:tblGrid>
        <w:gridCol w:w="9630"/>
      </w:tblGrid>
      <w:tr w:rsidR="0063039B" w14:paraId="20C1C31C" w14:textId="77777777" w:rsidTr="0063039B">
        <w:tc>
          <w:tcPr>
            <w:tcW w:w="9630" w:type="dxa"/>
          </w:tcPr>
          <w:p w14:paraId="204D774F" w14:textId="77777777" w:rsidR="0063039B" w:rsidRPr="00C044C2" w:rsidRDefault="0063039B" w:rsidP="0063039B">
            <w:pPr>
              <w:spacing w:after="0"/>
              <w:rPr>
                <w:lang w:eastAsia="ja-JP"/>
              </w:rPr>
            </w:pPr>
            <w:r w:rsidRPr="00C044C2">
              <w:rPr>
                <w:b/>
                <w:bCs/>
                <w:lang w:eastAsia="ja-JP"/>
              </w:rPr>
              <w:t>Proposal 2-12</w:t>
            </w:r>
          </w:p>
          <w:p w14:paraId="56E6E073" w14:textId="77777777" w:rsidR="0063039B" w:rsidRPr="00C044C2" w:rsidRDefault="0063039B" w:rsidP="0063039B">
            <w:pPr>
              <w:spacing w:after="0"/>
              <w:rPr>
                <w:lang w:eastAsia="ja-JP"/>
              </w:rPr>
            </w:pPr>
            <w:r w:rsidRPr="00C044C2">
              <w:rPr>
                <w:lang w:eastAsia="ja-JP"/>
              </w:rPr>
              <w:t xml:space="preserve">For L1 UE-to-UE CLI measurement and reporting, support the following a new report quantity: </w:t>
            </w:r>
          </w:p>
          <w:p w14:paraId="723D71F1" w14:textId="77777777" w:rsidR="0063039B" w:rsidRPr="00C044C2" w:rsidRDefault="0063039B" w:rsidP="0063039B">
            <w:pPr>
              <w:numPr>
                <w:ilvl w:val="0"/>
                <w:numId w:val="37"/>
              </w:numPr>
              <w:spacing w:after="0"/>
              <w:rPr>
                <w:lang w:eastAsia="ja-JP"/>
              </w:rPr>
            </w:pPr>
            <w:r w:rsidRPr="00C044C2">
              <w:rPr>
                <w:lang w:eastAsia="ja-JP"/>
              </w:rPr>
              <w:t xml:space="preserve">A bitmap corresponding to a set of SRS-RSRP or CLI-RSSI measurement resource indices indicating whether L1-SRS-RSRP or L1-CLI-RSSI above a given threshold </w:t>
            </w:r>
          </w:p>
          <w:p w14:paraId="3A492668" w14:textId="77777777" w:rsidR="0063039B" w:rsidRPr="00C044C2" w:rsidRDefault="0063039B" w:rsidP="0063039B">
            <w:pPr>
              <w:numPr>
                <w:ilvl w:val="1"/>
                <w:numId w:val="37"/>
              </w:numPr>
              <w:spacing w:after="0"/>
              <w:rPr>
                <w:lang w:eastAsia="ja-JP"/>
              </w:rPr>
            </w:pPr>
            <w:r w:rsidRPr="00C044C2">
              <w:rPr>
                <w:lang w:eastAsia="ja-JP"/>
              </w:rPr>
              <w:t>The length of the bitmap is same as the number of SRS-RSRP or CLI-RSSI measurement resources within the set</w:t>
            </w:r>
          </w:p>
          <w:p w14:paraId="01792D0B" w14:textId="2353475D" w:rsidR="0063039B" w:rsidRDefault="0063039B" w:rsidP="0063039B">
            <w:pPr>
              <w:rPr>
                <w:lang w:val="en-GB" w:eastAsia="ja-JP"/>
              </w:rPr>
            </w:pPr>
            <w:r w:rsidRPr="00C044C2">
              <w:rPr>
                <w:lang w:eastAsia="ja-JP"/>
              </w:rPr>
              <w:t>FFS: Definition of threshold</w:t>
            </w:r>
          </w:p>
        </w:tc>
      </w:tr>
    </w:tbl>
    <w:p w14:paraId="2BDAC95E" w14:textId="77777777" w:rsidR="0063039B" w:rsidRDefault="0063039B" w:rsidP="0063039B">
      <w:pPr>
        <w:rPr>
          <w:lang w:val="en-GB" w:eastAsia="ja-JP"/>
        </w:rPr>
      </w:pPr>
    </w:p>
    <w:p w14:paraId="0D9556C5" w14:textId="34207DE7" w:rsidR="0063039B" w:rsidRPr="00172BF4" w:rsidRDefault="0063039B" w:rsidP="0063039B">
      <w:pPr>
        <w:rPr>
          <w:lang w:val="en-GB" w:eastAsia="ja-JP"/>
        </w:rPr>
      </w:pPr>
      <w:r w:rsidRPr="00435DC3">
        <w:rPr>
          <w:rFonts w:hint="eastAsia"/>
          <w:lang w:val="en-GB" w:eastAsia="ja-JP"/>
        </w:rPr>
        <w:t>For bitmap based CLI reporting, t</w:t>
      </w:r>
      <w:r w:rsidRPr="00435DC3">
        <w:rPr>
          <w:lang w:val="en-GB" w:eastAsia="ja-JP"/>
        </w:rPr>
        <w:t xml:space="preserve">he above </w:t>
      </w:r>
      <w:r w:rsidRPr="00435DC3">
        <w:rPr>
          <w:rFonts w:hint="eastAsia"/>
          <w:lang w:val="en-GB" w:eastAsia="ja-JP"/>
        </w:rPr>
        <w:t>proposal</w:t>
      </w:r>
      <w:r w:rsidRPr="00435DC3">
        <w:rPr>
          <w:lang w:val="en-GB" w:eastAsia="ja-JP"/>
        </w:rPr>
        <w:t xml:space="preserve"> was </w:t>
      </w:r>
      <w:r w:rsidRPr="00435DC3">
        <w:rPr>
          <w:rFonts w:hint="eastAsia"/>
          <w:lang w:val="en-GB" w:eastAsia="ja-JP"/>
        </w:rPr>
        <w:t>made</w:t>
      </w:r>
      <w:r w:rsidRPr="00435DC3">
        <w:rPr>
          <w:lang w:val="en-GB" w:eastAsia="ja-JP"/>
        </w:rPr>
        <w:t xml:space="preserve"> in RAN1#118bis</w:t>
      </w:r>
      <w:r w:rsidR="000E1D0F">
        <w:rPr>
          <w:rFonts w:hint="eastAsia"/>
          <w:lang w:val="en-GB" w:eastAsia="ja-JP"/>
        </w:rPr>
        <w:t xml:space="preserve"> </w:t>
      </w:r>
      <w:r w:rsidR="000E1D0F">
        <w:rPr>
          <w:lang w:val="en-GB" w:eastAsia="ja-JP"/>
        </w:rPr>
        <w:fldChar w:fldCharType="begin"/>
      </w:r>
      <w:r w:rsidR="000E1D0F">
        <w:rPr>
          <w:lang w:val="en-GB" w:eastAsia="ja-JP"/>
        </w:rPr>
        <w:instrText xml:space="preserve"> </w:instrText>
      </w:r>
      <w:r w:rsidR="000E1D0F">
        <w:rPr>
          <w:rFonts w:hint="eastAsia"/>
          <w:lang w:val="en-GB" w:eastAsia="ja-JP"/>
        </w:rPr>
        <w:instrText>REF _Ref173939179 \r \h</w:instrText>
      </w:r>
      <w:r w:rsidR="000E1D0F">
        <w:rPr>
          <w:lang w:val="en-GB" w:eastAsia="ja-JP"/>
        </w:rPr>
        <w:instrText xml:space="preserve"> </w:instrText>
      </w:r>
      <w:r w:rsidR="000E1D0F">
        <w:rPr>
          <w:lang w:val="en-GB" w:eastAsia="ja-JP"/>
        </w:rPr>
      </w:r>
      <w:r w:rsidR="000E1D0F">
        <w:rPr>
          <w:lang w:val="en-GB" w:eastAsia="ja-JP"/>
        </w:rPr>
        <w:fldChar w:fldCharType="separate"/>
      </w:r>
      <w:r w:rsidR="000E1D0F">
        <w:rPr>
          <w:lang w:val="en-GB" w:eastAsia="ja-JP"/>
        </w:rPr>
        <w:t>[4]</w:t>
      </w:r>
      <w:r w:rsidR="000E1D0F">
        <w:rPr>
          <w:lang w:val="en-GB" w:eastAsia="ja-JP"/>
        </w:rPr>
        <w:fldChar w:fldCharType="end"/>
      </w:r>
      <w:r w:rsidR="001C5742">
        <w:rPr>
          <w:rFonts w:hint="eastAsia"/>
          <w:lang w:val="en-GB" w:eastAsia="ja-JP"/>
        </w:rPr>
        <w:t>,</w:t>
      </w:r>
      <w:r w:rsidRPr="00435DC3">
        <w:rPr>
          <w:rFonts w:hint="eastAsia"/>
          <w:lang w:val="en-GB" w:eastAsia="ja-JP"/>
        </w:rPr>
        <w:t xml:space="preserve"> but no agreement was reached</w:t>
      </w:r>
      <w:r w:rsidRPr="00435DC3">
        <w:rPr>
          <w:lang w:val="en-GB" w:eastAsia="ja-JP"/>
        </w:rPr>
        <w:t>.</w:t>
      </w:r>
      <w:r w:rsidRPr="00435DC3">
        <w:rPr>
          <w:rFonts w:hint="eastAsia"/>
          <w:lang w:val="en-GB" w:eastAsia="ja-JP"/>
        </w:rPr>
        <w:t xml:space="preserve"> </w:t>
      </w:r>
      <w:r w:rsidRPr="00435DC3">
        <w:rPr>
          <w:lang w:val="en-GB" w:eastAsia="ja-JP"/>
        </w:rPr>
        <w:t>gNB configures multiple measurement resource (i.e., SRS resource or CLI-RSSI resource) at victim UE</w:t>
      </w:r>
      <w:r w:rsidR="0057462D">
        <w:rPr>
          <w:rFonts w:hint="eastAsia"/>
          <w:lang w:val="en-GB" w:eastAsia="ja-JP"/>
        </w:rPr>
        <w:t>,</w:t>
      </w:r>
      <w:r w:rsidRPr="00435DC3">
        <w:rPr>
          <w:lang w:val="en-GB" w:eastAsia="ja-JP"/>
        </w:rPr>
        <w:t xml:space="preserve"> and victim UE measures SRS-RSRP or CLI-RSSI. Then, the victim UE reports bitmap. </w:t>
      </w:r>
      <w:r>
        <w:rPr>
          <w:rFonts w:hint="eastAsia"/>
          <w:lang w:val="en-GB" w:eastAsia="ja-JP"/>
        </w:rPr>
        <w:t>W</w:t>
      </w:r>
      <w:r w:rsidRPr="00435DC3">
        <w:rPr>
          <w:lang w:val="en-GB" w:eastAsia="ja-JP"/>
        </w:rPr>
        <w:t>hen the measured SRS-RSRP or CLI-RSSI is above a certain threshold, the victim UE reports a bit as “1” (otherwise a bit as "0").</w:t>
      </w:r>
    </w:p>
    <w:p w14:paraId="3DD81FF3" w14:textId="162CF829" w:rsidR="0063039B" w:rsidRDefault="0063039B" w:rsidP="00B67035">
      <w:pPr>
        <w:rPr>
          <w:lang w:eastAsia="ja-JP"/>
        </w:rPr>
      </w:pPr>
      <w:r w:rsidRPr="005400AE">
        <w:rPr>
          <w:lang w:eastAsia="ja-JP"/>
        </w:rPr>
        <w:t>Bitmap reporting can reduce reporting overhead for periodic/semi-persistent CLI reporting. On the other hand, for aperiodic CLI reporting, bitmap reporting is not necessary since aperiodic CLI reporting has a sufficiently small reporting overhead compared to periodic/semi-persistent reporting. Therefore, if periodic/semi-persistent CLI reporting will be supported, bitmap reporting should be supported.</w:t>
      </w:r>
    </w:p>
    <w:p w14:paraId="7FCF6A3C" w14:textId="17940E95" w:rsidR="0063039B" w:rsidRPr="0063039B" w:rsidRDefault="0063039B" w:rsidP="00B67035">
      <w:pPr>
        <w:rPr>
          <w:lang w:eastAsia="ja-JP"/>
        </w:rPr>
      </w:pPr>
      <w:r w:rsidRPr="000F1DAC">
        <w:rPr>
          <w:b/>
          <w:bCs/>
          <w:lang w:val="en-GB" w:eastAsia="ja-JP"/>
        </w:rPr>
        <w:t xml:space="preserve">Proposal </w:t>
      </w:r>
      <w:r>
        <w:rPr>
          <w:rFonts w:hint="eastAsia"/>
          <w:b/>
          <w:bCs/>
          <w:lang w:val="en-GB" w:eastAsia="ja-JP"/>
        </w:rPr>
        <w:t>8</w:t>
      </w:r>
      <w:r w:rsidRPr="000F1DAC">
        <w:rPr>
          <w:b/>
          <w:bCs/>
          <w:lang w:val="en-GB" w:eastAsia="ja-JP"/>
        </w:rPr>
        <w:t>:</w:t>
      </w:r>
      <w:r w:rsidRPr="00A26DF5">
        <w:rPr>
          <w:b/>
          <w:bCs/>
          <w:lang w:val="en-GB" w:eastAsia="ja-JP"/>
        </w:rPr>
        <w:t xml:space="preserve"> </w:t>
      </w:r>
      <w:r w:rsidRPr="00DE6142">
        <w:rPr>
          <w:b/>
          <w:bCs/>
          <w:lang w:val="en-GB" w:eastAsia="ja-JP"/>
        </w:rPr>
        <w:t>If periodic/semi-persistent CLI reporting will be supported, bitmap reporting should be supported</w:t>
      </w:r>
      <w:r>
        <w:rPr>
          <w:b/>
          <w:bCs/>
          <w:lang w:val="en-GB" w:eastAsia="ja-JP"/>
        </w:rPr>
        <w:t>.</w:t>
      </w:r>
    </w:p>
    <w:bookmarkEnd w:id="9"/>
    <w:p w14:paraId="382D0922" w14:textId="31E49D36" w:rsidR="006F249D" w:rsidRPr="008325BD" w:rsidRDefault="006F249D" w:rsidP="00394610">
      <w:pPr>
        <w:rPr>
          <w:lang w:eastAsia="ja-JP"/>
        </w:rPr>
      </w:pPr>
    </w:p>
    <w:p w14:paraId="2A335C37" w14:textId="445836A8" w:rsidR="004B05FD" w:rsidRPr="005B433D" w:rsidRDefault="004B05FD" w:rsidP="004B05FD">
      <w:pPr>
        <w:pStyle w:val="1"/>
        <w:tabs>
          <w:tab w:val="num" w:pos="426"/>
        </w:tabs>
        <w:ind w:left="426" w:hanging="426"/>
        <w:rPr>
          <w:szCs w:val="36"/>
          <w:lang w:eastAsia="ja-JP"/>
        </w:rPr>
      </w:pPr>
      <w:r>
        <w:rPr>
          <w:szCs w:val="36"/>
          <w:lang w:eastAsia="ja-JP"/>
        </w:rPr>
        <w:lastRenderedPageBreak/>
        <w:t>Conclusion</w:t>
      </w:r>
    </w:p>
    <w:p w14:paraId="3686C76F" w14:textId="2E80320C" w:rsidR="00664032" w:rsidRDefault="009A2163" w:rsidP="00281FD4">
      <w:pPr>
        <w:rPr>
          <w:lang w:val="en-GB" w:eastAsia="ja-JP"/>
        </w:rPr>
      </w:pPr>
      <w:r w:rsidRPr="009A2163">
        <w:rPr>
          <w:rFonts w:eastAsia="SimSun" w:cs="Arial"/>
          <w:lang w:eastAsia="zh-CN"/>
        </w:rPr>
        <w:t xml:space="preserve">In this contribution, we made the following </w:t>
      </w:r>
      <w:r w:rsidR="005B3652">
        <w:rPr>
          <w:rFonts w:eastAsia="SimSun" w:cs="Arial"/>
          <w:lang w:eastAsia="zh-CN"/>
        </w:rPr>
        <w:t>proposals</w:t>
      </w:r>
      <w:r w:rsidR="009E112F">
        <w:rPr>
          <w:rFonts w:eastAsia="SimSun" w:cs="Arial"/>
          <w:lang w:eastAsia="zh-CN"/>
        </w:rPr>
        <w:t>.</w:t>
      </w:r>
      <w:r w:rsidR="00281FD4">
        <w:rPr>
          <w:lang w:val="en-GB" w:eastAsia="ja-JP"/>
        </w:rPr>
        <w:t xml:space="preserve"> </w:t>
      </w:r>
    </w:p>
    <w:p w14:paraId="30332E2B" w14:textId="77777777" w:rsidR="007C60CC" w:rsidRDefault="007C60CC" w:rsidP="007C60CC">
      <w:pPr>
        <w:rPr>
          <w:lang w:val="en-GB" w:eastAsia="ja-JP"/>
        </w:rPr>
      </w:pPr>
      <w:r w:rsidRPr="00CF600D">
        <w:rPr>
          <w:b/>
          <w:bCs/>
          <w:lang w:eastAsia="zh-CN"/>
        </w:rPr>
        <w:t xml:space="preserve">Proposal </w:t>
      </w:r>
      <w:r>
        <w:rPr>
          <w:rFonts w:hint="eastAsia"/>
          <w:b/>
          <w:bCs/>
          <w:lang w:eastAsia="ja-JP"/>
        </w:rPr>
        <w:t>1</w:t>
      </w:r>
      <w:r w:rsidRPr="00DB4F85">
        <w:rPr>
          <w:b/>
          <w:bCs/>
          <w:lang w:eastAsia="zh-CN"/>
        </w:rPr>
        <w:t>:</w:t>
      </w:r>
      <w:r w:rsidRPr="00614B75">
        <w:rPr>
          <w:b/>
          <w:bCs/>
          <w:lang w:eastAsia="zh-CN"/>
        </w:rPr>
        <w:t xml:space="preserve"> </w:t>
      </w:r>
      <w:r w:rsidRPr="001F2163">
        <w:rPr>
          <w:b/>
          <w:bCs/>
          <w:lang w:eastAsia="zh-CN"/>
        </w:rPr>
        <w:t xml:space="preserve">The existing SRS resource configuration </w:t>
      </w:r>
      <w:r>
        <w:rPr>
          <w:rFonts w:hint="eastAsia"/>
          <w:b/>
          <w:bCs/>
          <w:lang w:eastAsia="ja-JP"/>
        </w:rPr>
        <w:t>is</w:t>
      </w:r>
      <w:r w:rsidRPr="001F2163">
        <w:rPr>
          <w:b/>
          <w:bCs/>
          <w:lang w:eastAsia="zh-CN"/>
        </w:rPr>
        <w:t xml:space="preserve"> reused for</w:t>
      </w:r>
      <w:r>
        <w:rPr>
          <w:rFonts w:hint="eastAsia"/>
          <w:b/>
          <w:bCs/>
          <w:lang w:eastAsia="ja-JP"/>
        </w:rPr>
        <w:t xml:space="preserve"> i</w:t>
      </w:r>
      <w:r w:rsidRPr="000B3855">
        <w:rPr>
          <w:b/>
          <w:bCs/>
          <w:lang w:eastAsia="zh-CN"/>
        </w:rPr>
        <w:t xml:space="preserve">ndication/determination </w:t>
      </w:r>
      <w:r>
        <w:rPr>
          <w:rFonts w:hint="eastAsia"/>
          <w:b/>
          <w:bCs/>
          <w:lang w:eastAsia="ja-JP"/>
        </w:rPr>
        <w:t xml:space="preserve">of </w:t>
      </w:r>
      <w:r w:rsidRPr="001F2163">
        <w:rPr>
          <w:b/>
          <w:bCs/>
          <w:lang w:eastAsia="zh-CN"/>
        </w:rPr>
        <w:t>UL resource muting.</w:t>
      </w:r>
    </w:p>
    <w:p w14:paraId="2FB12588" w14:textId="77777777" w:rsidR="007C60CC" w:rsidRDefault="007C60CC" w:rsidP="007C60CC">
      <w:pPr>
        <w:rPr>
          <w:b/>
          <w:bCs/>
          <w:lang w:eastAsia="ja-JP"/>
        </w:rPr>
      </w:pPr>
      <w:r w:rsidRPr="0037543C">
        <w:rPr>
          <w:b/>
          <w:bCs/>
          <w:lang w:eastAsia="zh-CN"/>
        </w:rPr>
        <w:t xml:space="preserve">Proposal </w:t>
      </w:r>
      <w:r w:rsidRPr="00172BF4">
        <w:rPr>
          <w:b/>
          <w:bCs/>
          <w:lang w:eastAsia="ja-JP"/>
        </w:rPr>
        <w:t>2</w:t>
      </w:r>
      <w:r w:rsidRPr="0037543C">
        <w:rPr>
          <w:b/>
          <w:bCs/>
          <w:lang w:eastAsia="zh-CN"/>
        </w:rPr>
        <w:t>:</w:t>
      </w:r>
      <w:r w:rsidRPr="00614B75">
        <w:rPr>
          <w:b/>
          <w:bCs/>
          <w:lang w:eastAsia="zh-CN"/>
        </w:rPr>
        <w:t xml:space="preserve"> </w:t>
      </w:r>
      <w:r w:rsidRPr="009D5C41">
        <w:rPr>
          <w:b/>
          <w:bCs/>
          <w:lang w:eastAsia="zh-CN"/>
        </w:rPr>
        <w:t>If UL resource muting is allowed in a symbol with UCI, the case of multiplexing UCI resource, UL muting resource and data in</w:t>
      </w:r>
      <w:r>
        <w:rPr>
          <w:rFonts w:hint="eastAsia"/>
          <w:b/>
          <w:bCs/>
          <w:lang w:eastAsia="ja-JP"/>
        </w:rPr>
        <w:t xml:space="preserve"> the</w:t>
      </w:r>
      <w:r w:rsidRPr="009D5C41">
        <w:rPr>
          <w:b/>
          <w:bCs/>
          <w:lang w:eastAsia="zh-CN"/>
        </w:rPr>
        <w:t xml:space="preserve"> same symbol should be discussed</w:t>
      </w:r>
      <w:r>
        <w:rPr>
          <w:rFonts w:hint="eastAsia"/>
          <w:b/>
          <w:bCs/>
          <w:lang w:eastAsia="ja-JP"/>
        </w:rPr>
        <w:t>.</w:t>
      </w:r>
    </w:p>
    <w:p w14:paraId="697346BE" w14:textId="77777777" w:rsidR="007C60CC" w:rsidRDefault="007C60CC" w:rsidP="007C60CC">
      <w:pPr>
        <w:rPr>
          <w:lang w:val="en-GB" w:eastAsia="ja-JP"/>
        </w:rPr>
      </w:pPr>
      <w:r w:rsidRPr="0037543C">
        <w:rPr>
          <w:b/>
          <w:bCs/>
          <w:lang w:eastAsia="zh-CN"/>
        </w:rPr>
        <w:t xml:space="preserve">Proposal </w:t>
      </w:r>
      <w:r w:rsidRPr="00172BF4">
        <w:rPr>
          <w:b/>
          <w:bCs/>
          <w:lang w:eastAsia="ja-JP"/>
        </w:rPr>
        <w:t>3</w:t>
      </w:r>
      <w:r w:rsidRPr="0037543C">
        <w:rPr>
          <w:b/>
          <w:bCs/>
          <w:lang w:eastAsia="zh-CN"/>
        </w:rPr>
        <w:t>:</w:t>
      </w:r>
      <w:r w:rsidRPr="00614B75">
        <w:rPr>
          <w:b/>
          <w:bCs/>
          <w:lang w:eastAsia="zh-CN"/>
        </w:rPr>
        <w:t xml:space="preserve"> </w:t>
      </w:r>
      <w:r>
        <w:rPr>
          <w:rFonts w:hint="eastAsia"/>
          <w:b/>
          <w:bCs/>
          <w:lang w:eastAsia="ja-JP"/>
        </w:rPr>
        <w:t>If UL resource muting is allowed in a symbol with UCI, whether the number of REs for UCI is based on the gain of the power boosting should be discussed</w:t>
      </w:r>
      <w:r>
        <w:rPr>
          <w:rFonts w:hint="eastAsia"/>
          <w:b/>
          <w:bCs/>
          <w:lang w:val="en-GB" w:eastAsia="ja-JP"/>
        </w:rPr>
        <w:t>.</w:t>
      </w:r>
    </w:p>
    <w:p w14:paraId="171C0928" w14:textId="77777777" w:rsidR="007C60CC" w:rsidRPr="00172BF4" w:rsidRDefault="007C60CC" w:rsidP="007C60CC">
      <w:pPr>
        <w:rPr>
          <w:rFonts w:eastAsiaTheme="minorEastAsia"/>
          <w:b/>
          <w:bCs/>
          <w:lang w:eastAsia="ja-JP"/>
        </w:rPr>
      </w:pPr>
      <w:r w:rsidRPr="00172BF4">
        <w:rPr>
          <w:rFonts w:eastAsiaTheme="minorEastAsia"/>
          <w:b/>
          <w:bCs/>
          <w:lang w:eastAsia="ja-JP"/>
        </w:rPr>
        <w:t>Proposal 4: Regarding the time location of UL muting symbol(s) in a slot for a PUSCH for DG PUSCH and Type 2 CG PUSCH, Option 2 should be supported.</w:t>
      </w:r>
    </w:p>
    <w:p w14:paraId="50D64469" w14:textId="77777777" w:rsidR="007C60CC" w:rsidRPr="00172BF4" w:rsidRDefault="007C60CC" w:rsidP="007C60CC">
      <w:pPr>
        <w:rPr>
          <w:b/>
          <w:bCs/>
          <w:highlight w:val="yellow"/>
        </w:rPr>
      </w:pPr>
      <w:r w:rsidRPr="00172BF4">
        <w:rPr>
          <w:b/>
          <w:bCs/>
        </w:rPr>
        <w:t>Proposal 5: The UCI bits generation mechanism for the existing L1-RSRP/L1-SINR (i.e., mapping order for one report and differential reporting) should be reused for L1 CLI reporting (i.e., L1-SRS-RSRP/L1-CLI-RSSI).</w:t>
      </w:r>
    </w:p>
    <w:p w14:paraId="597DD518" w14:textId="77777777" w:rsidR="007C60CC" w:rsidRDefault="007C60CC" w:rsidP="007C60CC">
      <w:pPr>
        <w:rPr>
          <w:b/>
          <w:bCs/>
          <w:lang w:eastAsia="zh-CN"/>
        </w:rPr>
      </w:pPr>
      <w:r w:rsidRPr="000F1DAC">
        <w:rPr>
          <w:b/>
          <w:bCs/>
          <w:lang w:eastAsia="zh-CN"/>
        </w:rPr>
        <w:t xml:space="preserve">Proposal </w:t>
      </w:r>
      <w:r>
        <w:rPr>
          <w:rFonts w:hint="eastAsia"/>
          <w:b/>
          <w:bCs/>
          <w:lang w:eastAsia="ja-JP"/>
        </w:rPr>
        <w:t>6</w:t>
      </w:r>
      <w:r w:rsidRPr="000F1DAC">
        <w:rPr>
          <w:b/>
          <w:bCs/>
          <w:lang w:eastAsia="zh-CN"/>
        </w:rPr>
        <w:t xml:space="preserve">: </w:t>
      </w:r>
      <w:r>
        <w:rPr>
          <w:rFonts w:hint="eastAsia"/>
          <w:b/>
          <w:bCs/>
          <w:lang w:eastAsia="ja-JP"/>
        </w:rPr>
        <w:t>For L1-based SRS-RSRP/CLI-RSSI reporting, UE should report t</w:t>
      </w:r>
      <w:r w:rsidRPr="00815F15">
        <w:rPr>
          <w:b/>
          <w:bCs/>
          <w:lang w:eastAsia="ja-JP"/>
        </w:rPr>
        <w:t>he X most interfering SRS-RSRP/CLI-RSSI measurement resource in one report.</w:t>
      </w:r>
    </w:p>
    <w:p w14:paraId="59736C3A" w14:textId="77777777" w:rsidR="007C60CC" w:rsidRPr="00A26DF5" w:rsidRDefault="007C60CC" w:rsidP="007C60CC">
      <w:pPr>
        <w:rPr>
          <w:b/>
          <w:bCs/>
          <w:lang w:val="en-GB" w:eastAsia="ja-JP"/>
        </w:rPr>
      </w:pPr>
      <w:r w:rsidRPr="000F1DAC">
        <w:rPr>
          <w:b/>
          <w:bCs/>
          <w:lang w:val="en-GB" w:eastAsia="ja-JP"/>
        </w:rPr>
        <w:t xml:space="preserve">Proposal </w:t>
      </w:r>
      <w:r w:rsidRPr="00172BF4">
        <w:rPr>
          <w:b/>
          <w:bCs/>
          <w:lang w:val="en-GB" w:eastAsia="ja-JP"/>
        </w:rPr>
        <w:t>7</w:t>
      </w:r>
      <w:r w:rsidRPr="000F1DAC">
        <w:rPr>
          <w:b/>
          <w:bCs/>
          <w:lang w:val="en-GB" w:eastAsia="ja-JP"/>
        </w:rPr>
        <w:t>:</w:t>
      </w:r>
      <w:r w:rsidRPr="00A26DF5">
        <w:rPr>
          <w:b/>
          <w:bCs/>
          <w:lang w:val="en-GB" w:eastAsia="ja-JP"/>
        </w:rPr>
        <w:t xml:space="preserve"> </w:t>
      </w:r>
      <w:r>
        <w:rPr>
          <w:rFonts w:hint="eastAsia"/>
          <w:b/>
          <w:bCs/>
          <w:lang w:val="en-GB" w:eastAsia="ja-JP"/>
        </w:rPr>
        <w:t xml:space="preserve">For </w:t>
      </w:r>
      <w:r>
        <w:rPr>
          <w:rFonts w:hint="eastAsia"/>
          <w:b/>
          <w:bCs/>
          <w:lang w:eastAsia="ja-JP"/>
        </w:rPr>
        <w:t>L1-based CLI reporting,</w:t>
      </w:r>
      <w:r>
        <w:rPr>
          <w:rFonts w:hint="eastAsia"/>
          <w:b/>
          <w:bCs/>
          <w:lang w:val="en-GB" w:eastAsia="ja-JP"/>
        </w:rPr>
        <w:t xml:space="preserve"> s</w:t>
      </w:r>
      <w:r w:rsidRPr="00A26DF5">
        <w:rPr>
          <w:b/>
          <w:bCs/>
          <w:lang w:val="en-GB" w:eastAsia="ja-JP"/>
        </w:rPr>
        <w:t>ubband</w:t>
      </w:r>
      <w:r>
        <w:rPr>
          <w:rFonts w:hint="eastAsia"/>
          <w:b/>
          <w:bCs/>
          <w:lang w:val="en-GB" w:eastAsia="ja-JP"/>
        </w:rPr>
        <w:t xml:space="preserve"> </w:t>
      </w:r>
      <w:r w:rsidRPr="00A26DF5">
        <w:rPr>
          <w:b/>
          <w:bCs/>
          <w:lang w:val="en-GB" w:eastAsia="ja-JP"/>
        </w:rPr>
        <w:t>CLI</w:t>
      </w:r>
      <w:r>
        <w:rPr>
          <w:rFonts w:hint="eastAsia"/>
          <w:b/>
          <w:bCs/>
          <w:lang w:val="en-GB" w:eastAsia="ja-JP"/>
        </w:rPr>
        <w:t xml:space="preserve">-RSSI </w:t>
      </w:r>
      <w:r w:rsidRPr="00A26DF5">
        <w:rPr>
          <w:b/>
          <w:bCs/>
          <w:lang w:val="en-GB" w:eastAsia="ja-JP"/>
        </w:rPr>
        <w:t xml:space="preserve">reporting </w:t>
      </w:r>
      <w:r>
        <w:rPr>
          <w:b/>
          <w:bCs/>
          <w:lang w:val="en-GB" w:eastAsia="ja-JP"/>
        </w:rPr>
        <w:t>should be supported.</w:t>
      </w:r>
    </w:p>
    <w:p w14:paraId="52E07547" w14:textId="77777777" w:rsidR="007C60CC" w:rsidRPr="0063039B" w:rsidRDefault="007C60CC" w:rsidP="007C60CC">
      <w:pPr>
        <w:rPr>
          <w:lang w:eastAsia="ja-JP"/>
        </w:rPr>
      </w:pPr>
      <w:r w:rsidRPr="000F1DAC">
        <w:rPr>
          <w:b/>
          <w:bCs/>
          <w:lang w:val="en-GB" w:eastAsia="ja-JP"/>
        </w:rPr>
        <w:t xml:space="preserve">Proposal </w:t>
      </w:r>
      <w:r>
        <w:rPr>
          <w:rFonts w:hint="eastAsia"/>
          <w:b/>
          <w:bCs/>
          <w:lang w:val="en-GB" w:eastAsia="ja-JP"/>
        </w:rPr>
        <w:t>8</w:t>
      </w:r>
      <w:r w:rsidRPr="000F1DAC">
        <w:rPr>
          <w:b/>
          <w:bCs/>
          <w:lang w:val="en-GB" w:eastAsia="ja-JP"/>
        </w:rPr>
        <w:t>:</w:t>
      </w:r>
      <w:r w:rsidRPr="00A26DF5">
        <w:rPr>
          <w:b/>
          <w:bCs/>
          <w:lang w:val="en-GB" w:eastAsia="ja-JP"/>
        </w:rPr>
        <w:t xml:space="preserve"> </w:t>
      </w:r>
      <w:r w:rsidRPr="00DE6142">
        <w:rPr>
          <w:b/>
          <w:bCs/>
          <w:lang w:val="en-GB" w:eastAsia="ja-JP"/>
        </w:rPr>
        <w:t>If periodic/semi-persistent CLI reporting will be supported, bitmap reporting should be supported</w:t>
      </w:r>
      <w:r>
        <w:rPr>
          <w:b/>
          <w:bCs/>
          <w:lang w:val="en-GB" w:eastAsia="ja-JP"/>
        </w:rPr>
        <w:t>.</w:t>
      </w:r>
    </w:p>
    <w:p w14:paraId="2173BBAA" w14:textId="77777777" w:rsidR="007D7789" w:rsidRPr="007C60CC" w:rsidRDefault="007D7789" w:rsidP="003F2751">
      <w:pPr>
        <w:rPr>
          <w:lang w:eastAsia="ja-JP"/>
        </w:rPr>
      </w:pPr>
    </w:p>
    <w:p w14:paraId="2B989BAC" w14:textId="5E2A4BDD" w:rsidR="00195CDD" w:rsidRDefault="00195CDD" w:rsidP="00195CDD">
      <w:pPr>
        <w:pStyle w:val="1"/>
        <w:numPr>
          <w:ilvl w:val="0"/>
          <w:numId w:val="0"/>
        </w:numPr>
        <w:rPr>
          <w:szCs w:val="36"/>
          <w:lang w:eastAsia="ja-JP"/>
        </w:rPr>
      </w:pPr>
      <w:r>
        <w:rPr>
          <w:szCs w:val="36"/>
          <w:lang w:eastAsia="ja-JP"/>
        </w:rPr>
        <w:t>Reference</w:t>
      </w:r>
    </w:p>
    <w:p w14:paraId="087FCF40" w14:textId="310D1FF1" w:rsidR="00046D71" w:rsidRDefault="001D16E3" w:rsidP="00F401BB">
      <w:pPr>
        <w:pStyle w:val="af3"/>
        <w:numPr>
          <w:ilvl w:val="0"/>
          <w:numId w:val="9"/>
        </w:numPr>
        <w:spacing w:after="120"/>
        <w:jc w:val="both"/>
        <w:rPr>
          <w:lang w:eastAsia="ja-JP"/>
        </w:rPr>
      </w:pPr>
      <w:bookmarkStart w:id="10" w:name="_Ref1046471"/>
      <w:bookmarkStart w:id="11" w:name="_Ref163027699"/>
      <w:bookmarkStart w:id="12" w:name="_Ref173921265"/>
      <w:bookmarkEnd w:id="10"/>
      <w:r w:rsidRPr="001D16E3">
        <w:rPr>
          <w:lang w:eastAsia="ja-JP"/>
        </w:rPr>
        <w:t>RP-241614</w:t>
      </w:r>
      <w:r w:rsidR="00046D71">
        <w:rPr>
          <w:lang w:eastAsia="ja-JP"/>
        </w:rPr>
        <w:t>, "</w:t>
      </w:r>
      <w:r w:rsidRPr="001D16E3">
        <w:rPr>
          <w:lang w:eastAsia="ja-JP"/>
        </w:rPr>
        <w:t>Revised WID: Evolution of NR duplex operation: Sub-band full duplex (SBFD)</w:t>
      </w:r>
      <w:r w:rsidR="00046D71">
        <w:rPr>
          <w:lang w:eastAsia="ja-JP"/>
        </w:rPr>
        <w:t xml:space="preserve">", </w:t>
      </w:r>
      <w:bookmarkEnd w:id="11"/>
      <w:r w:rsidR="00D11461">
        <w:rPr>
          <w:lang w:eastAsia="ja-JP"/>
        </w:rPr>
        <w:t>Huawei</w:t>
      </w:r>
      <w:bookmarkEnd w:id="12"/>
    </w:p>
    <w:p w14:paraId="20712794" w14:textId="4599144C" w:rsidR="00172BF4" w:rsidRDefault="00172BF4" w:rsidP="00172BF4">
      <w:pPr>
        <w:pStyle w:val="af3"/>
        <w:numPr>
          <w:ilvl w:val="0"/>
          <w:numId w:val="9"/>
        </w:numPr>
        <w:spacing w:after="120"/>
        <w:jc w:val="both"/>
        <w:rPr>
          <w:lang w:eastAsia="ja-JP"/>
        </w:rPr>
      </w:pPr>
      <w:bookmarkStart w:id="13" w:name="_Ref181796505"/>
      <w:r>
        <w:rPr>
          <w:rFonts w:hint="eastAsia"/>
          <w:lang w:eastAsia="ja-JP"/>
        </w:rPr>
        <w:t>3GPP RAN1 #118bis Chairman</w:t>
      </w:r>
      <w:r>
        <w:rPr>
          <w:lang w:eastAsia="ja-JP"/>
        </w:rPr>
        <w:t>’</w:t>
      </w:r>
      <w:r>
        <w:rPr>
          <w:rFonts w:hint="eastAsia"/>
          <w:lang w:eastAsia="ja-JP"/>
        </w:rPr>
        <w:t>s notes</w:t>
      </w:r>
      <w:bookmarkEnd w:id="13"/>
    </w:p>
    <w:p w14:paraId="00A53E60" w14:textId="6C3188B7" w:rsidR="003200AF" w:rsidRDefault="00FE2C0A" w:rsidP="00F401BB">
      <w:pPr>
        <w:pStyle w:val="af3"/>
        <w:numPr>
          <w:ilvl w:val="0"/>
          <w:numId w:val="9"/>
        </w:numPr>
        <w:spacing w:after="120"/>
        <w:jc w:val="both"/>
        <w:rPr>
          <w:lang w:eastAsia="ja-JP"/>
        </w:rPr>
      </w:pPr>
      <w:bookmarkStart w:id="14" w:name="_Ref163027717"/>
      <w:bookmarkStart w:id="15" w:name="_Ref163028099"/>
      <w:bookmarkStart w:id="16" w:name="_Ref158824284"/>
      <w:bookmarkStart w:id="17" w:name="_Ref173922056"/>
      <w:r w:rsidRPr="00FE2C0A">
        <w:rPr>
          <w:lang w:eastAsia="ja-JP"/>
        </w:rPr>
        <w:t>3GPP TS 38.331 V18.2.0 (2024-06)</w:t>
      </w:r>
      <w:bookmarkEnd w:id="14"/>
      <w:bookmarkEnd w:id="15"/>
      <w:bookmarkEnd w:id="16"/>
      <w:bookmarkEnd w:id="17"/>
    </w:p>
    <w:p w14:paraId="7485660D" w14:textId="016BD8EC" w:rsidR="00172BF4" w:rsidRDefault="00172BF4" w:rsidP="00172BF4">
      <w:pPr>
        <w:pStyle w:val="af3"/>
        <w:numPr>
          <w:ilvl w:val="0"/>
          <w:numId w:val="9"/>
        </w:numPr>
        <w:spacing w:after="120"/>
        <w:jc w:val="both"/>
        <w:rPr>
          <w:lang w:eastAsia="ja-JP"/>
        </w:rPr>
      </w:pPr>
      <w:bookmarkStart w:id="18" w:name="_Ref173939179"/>
      <w:bookmarkStart w:id="19" w:name="_Ref181694669"/>
      <w:r>
        <w:rPr>
          <w:rFonts w:hint="eastAsia"/>
          <w:lang w:eastAsia="ja-JP"/>
        </w:rPr>
        <w:t xml:space="preserve">R1-2409177, </w:t>
      </w:r>
      <w:r>
        <w:rPr>
          <w:lang w:eastAsia="ja-JP"/>
        </w:rPr>
        <w:t>“</w:t>
      </w:r>
      <w:r>
        <w:rPr>
          <w:rFonts w:hint="eastAsia"/>
          <w:lang w:eastAsia="ja-JP"/>
        </w:rPr>
        <w:t>Summary #3 of CLI handling</w:t>
      </w:r>
      <w:r>
        <w:rPr>
          <w:lang w:eastAsia="ja-JP"/>
        </w:rPr>
        <w:t>”</w:t>
      </w:r>
      <w:r>
        <w:rPr>
          <w:rFonts w:hint="eastAsia"/>
          <w:lang w:eastAsia="ja-JP"/>
        </w:rPr>
        <w:t>, Huawei</w:t>
      </w:r>
      <w:bookmarkEnd w:id="18"/>
      <w:bookmarkEnd w:id="19"/>
    </w:p>
    <w:p w14:paraId="58255F7D" w14:textId="71038974" w:rsidR="00B32F71" w:rsidRDefault="00B32F71" w:rsidP="00110E70">
      <w:pPr>
        <w:pStyle w:val="af3"/>
        <w:numPr>
          <w:ilvl w:val="0"/>
          <w:numId w:val="9"/>
        </w:numPr>
        <w:spacing w:after="120"/>
        <w:jc w:val="both"/>
        <w:rPr>
          <w:lang w:eastAsia="ja-JP"/>
        </w:rPr>
      </w:pPr>
      <w:bookmarkStart w:id="20" w:name="_Ref181694587"/>
      <w:bookmarkStart w:id="21" w:name="_Ref178746725"/>
      <w:r>
        <w:rPr>
          <w:rFonts w:hint="eastAsia"/>
          <w:lang w:eastAsia="ja-JP"/>
        </w:rPr>
        <w:t>3GPP RAN1 #118 Chairman</w:t>
      </w:r>
      <w:r>
        <w:rPr>
          <w:lang w:eastAsia="ja-JP"/>
        </w:rPr>
        <w:t>’</w:t>
      </w:r>
      <w:r>
        <w:rPr>
          <w:rFonts w:hint="eastAsia"/>
          <w:lang w:eastAsia="ja-JP"/>
        </w:rPr>
        <w:t>s notes</w:t>
      </w:r>
      <w:bookmarkEnd w:id="20"/>
    </w:p>
    <w:bookmarkEnd w:id="21"/>
    <w:p w14:paraId="70B0C490" w14:textId="77777777" w:rsidR="003C7EA0" w:rsidRDefault="003C7EA0" w:rsidP="00C044C2">
      <w:pPr>
        <w:pStyle w:val="af3"/>
        <w:spacing w:after="120"/>
        <w:jc w:val="both"/>
        <w:rPr>
          <w:lang w:eastAsia="ja-JP"/>
        </w:rPr>
      </w:pPr>
    </w:p>
    <w:sectPr w:rsidR="003C7EA0" w:rsidSect="00757DC4">
      <w:footerReference w:type="even" r:id="rId17"/>
      <w:footerReference w:type="default" r:id="rId18"/>
      <w:footnotePr>
        <w:numRestart w:val="eachSect"/>
      </w:footnotePr>
      <w:type w:val="continuous"/>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59CF03" w14:textId="77777777" w:rsidR="00A1609F" w:rsidRDefault="00A1609F">
      <w:r>
        <w:separator/>
      </w:r>
    </w:p>
  </w:endnote>
  <w:endnote w:type="continuationSeparator" w:id="0">
    <w:p w14:paraId="1A7F45E0" w14:textId="77777777" w:rsidR="00A1609F" w:rsidRDefault="00A1609F">
      <w:r>
        <w:continuationSeparator/>
      </w:r>
    </w:p>
  </w:endnote>
  <w:endnote w:type="continuationNotice" w:id="1">
    <w:p w14:paraId="1C3F4C56" w14:textId="77777777" w:rsidR="00A1609F" w:rsidRDefault="00A160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Microsoft JhengHei"/>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55C24A" w14:textId="77777777" w:rsidR="001B35C1" w:rsidRDefault="001B35C1">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Pr>
        <w:rStyle w:val="af8"/>
      </w:rPr>
      <w:t>4</w:t>
    </w:r>
    <w:r>
      <w:rPr>
        <w:rStyle w:val="af8"/>
      </w:rPr>
      <w:fldChar w:fldCharType="end"/>
    </w:r>
  </w:p>
  <w:p w14:paraId="100B78BD" w14:textId="77777777" w:rsidR="001B35C1" w:rsidRDefault="001B35C1">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0C46AF" w14:textId="3B85CCEF" w:rsidR="001B35C1" w:rsidRDefault="001B35C1">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D42537">
      <w:rPr>
        <w:rStyle w:val="af8"/>
      </w:rPr>
      <w:t>3</w:t>
    </w:r>
    <w:r>
      <w:rPr>
        <w:rStyle w:val="af8"/>
      </w:rPr>
      <w:fldChar w:fldCharType="end"/>
    </w:r>
  </w:p>
  <w:p w14:paraId="1D006F22" w14:textId="77777777" w:rsidR="001B35C1" w:rsidRDefault="001B35C1">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FF9A26" w14:textId="77777777" w:rsidR="00A1609F" w:rsidRDefault="00A1609F">
      <w:r>
        <w:separator/>
      </w:r>
    </w:p>
  </w:footnote>
  <w:footnote w:type="continuationSeparator" w:id="0">
    <w:p w14:paraId="2CDF86E9" w14:textId="77777777" w:rsidR="00A1609F" w:rsidRDefault="00A1609F">
      <w:r>
        <w:continuationSeparator/>
      </w:r>
    </w:p>
  </w:footnote>
  <w:footnote w:type="continuationNotice" w:id="1">
    <w:p w14:paraId="4911E97E" w14:textId="77777777" w:rsidR="00A1609F" w:rsidRDefault="00A1609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4"/>
    <w:multiLevelType w:val="hybridMultilevel"/>
    <w:tmpl w:val="9FB098E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207796B"/>
    <w:multiLevelType w:val="hybridMultilevel"/>
    <w:tmpl w:val="9F286596"/>
    <w:lvl w:ilvl="0" w:tplc="C95EA730">
      <w:start w:val="1"/>
      <w:numFmt w:val="bullet"/>
      <w:lvlText w:val="•"/>
      <w:lvlJc w:val="left"/>
      <w:pPr>
        <w:tabs>
          <w:tab w:val="num" w:pos="720"/>
        </w:tabs>
        <w:ind w:left="720" w:hanging="360"/>
      </w:pPr>
      <w:rPr>
        <w:rFonts w:ascii="Arial" w:hAnsi="Arial" w:hint="default"/>
      </w:rPr>
    </w:lvl>
    <w:lvl w:ilvl="1" w:tplc="7E9CCE8E" w:tentative="1">
      <w:start w:val="1"/>
      <w:numFmt w:val="bullet"/>
      <w:lvlText w:val="•"/>
      <w:lvlJc w:val="left"/>
      <w:pPr>
        <w:tabs>
          <w:tab w:val="num" w:pos="1440"/>
        </w:tabs>
        <w:ind w:left="1440" w:hanging="360"/>
      </w:pPr>
      <w:rPr>
        <w:rFonts w:ascii="Arial" w:hAnsi="Arial" w:hint="default"/>
      </w:rPr>
    </w:lvl>
    <w:lvl w:ilvl="2" w:tplc="B26EAF5A" w:tentative="1">
      <w:start w:val="1"/>
      <w:numFmt w:val="bullet"/>
      <w:lvlText w:val="•"/>
      <w:lvlJc w:val="left"/>
      <w:pPr>
        <w:tabs>
          <w:tab w:val="num" w:pos="2160"/>
        </w:tabs>
        <w:ind w:left="2160" w:hanging="360"/>
      </w:pPr>
      <w:rPr>
        <w:rFonts w:ascii="Arial" w:hAnsi="Arial" w:hint="default"/>
      </w:rPr>
    </w:lvl>
    <w:lvl w:ilvl="3" w:tplc="A34E8A9E" w:tentative="1">
      <w:start w:val="1"/>
      <w:numFmt w:val="bullet"/>
      <w:lvlText w:val="•"/>
      <w:lvlJc w:val="left"/>
      <w:pPr>
        <w:tabs>
          <w:tab w:val="num" w:pos="2880"/>
        </w:tabs>
        <w:ind w:left="2880" w:hanging="360"/>
      </w:pPr>
      <w:rPr>
        <w:rFonts w:ascii="Arial" w:hAnsi="Arial" w:hint="default"/>
      </w:rPr>
    </w:lvl>
    <w:lvl w:ilvl="4" w:tplc="596A8F68" w:tentative="1">
      <w:start w:val="1"/>
      <w:numFmt w:val="bullet"/>
      <w:lvlText w:val="•"/>
      <w:lvlJc w:val="left"/>
      <w:pPr>
        <w:tabs>
          <w:tab w:val="num" w:pos="3600"/>
        </w:tabs>
        <w:ind w:left="3600" w:hanging="360"/>
      </w:pPr>
      <w:rPr>
        <w:rFonts w:ascii="Arial" w:hAnsi="Arial" w:hint="default"/>
      </w:rPr>
    </w:lvl>
    <w:lvl w:ilvl="5" w:tplc="105852CE" w:tentative="1">
      <w:start w:val="1"/>
      <w:numFmt w:val="bullet"/>
      <w:lvlText w:val="•"/>
      <w:lvlJc w:val="left"/>
      <w:pPr>
        <w:tabs>
          <w:tab w:val="num" w:pos="4320"/>
        </w:tabs>
        <w:ind w:left="4320" w:hanging="360"/>
      </w:pPr>
      <w:rPr>
        <w:rFonts w:ascii="Arial" w:hAnsi="Arial" w:hint="default"/>
      </w:rPr>
    </w:lvl>
    <w:lvl w:ilvl="6" w:tplc="23142F0C" w:tentative="1">
      <w:start w:val="1"/>
      <w:numFmt w:val="bullet"/>
      <w:lvlText w:val="•"/>
      <w:lvlJc w:val="left"/>
      <w:pPr>
        <w:tabs>
          <w:tab w:val="num" w:pos="5040"/>
        </w:tabs>
        <w:ind w:left="5040" w:hanging="360"/>
      </w:pPr>
      <w:rPr>
        <w:rFonts w:ascii="Arial" w:hAnsi="Arial" w:hint="default"/>
      </w:rPr>
    </w:lvl>
    <w:lvl w:ilvl="7" w:tplc="440032AA" w:tentative="1">
      <w:start w:val="1"/>
      <w:numFmt w:val="bullet"/>
      <w:lvlText w:val="•"/>
      <w:lvlJc w:val="left"/>
      <w:pPr>
        <w:tabs>
          <w:tab w:val="num" w:pos="5760"/>
        </w:tabs>
        <w:ind w:left="5760" w:hanging="360"/>
      </w:pPr>
      <w:rPr>
        <w:rFonts w:ascii="Arial" w:hAnsi="Arial" w:hint="default"/>
      </w:rPr>
    </w:lvl>
    <w:lvl w:ilvl="8" w:tplc="07FE20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3B04F3"/>
    <w:multiLevelType w:val="hybridMultilevel"/>
    <w:tmpl w:val="01881A28"/>
    <w:lvl w:ilvl="0" w:tplc="C128C076">
      <w:start w:val="1"/>
      <w:numFmt w:val="bullet"/>
      <w:lvlText w:val="•"/>
      <w:lvlJc w:val="left"/>
      <w:pPr>
        <w:tabs>
          <w:tab w:val="num" w:pos="720"/>
        </w:tabs>
        <w:ind w:left="720" w:hanging="360"/>
      </w:pPr>
      <w:rPr>
        <w:rFonts w:ascii="Arial" w:hAnsi="Arial" w:hint="default"/>
      </w:rPr>
    </w:lvl>
    <w:lvl w:ilvl="1" w:tplc="F466B660" w:tentative="1">
      <w:start w:val="1"/>
      <w:numFmt w:val="bullet"/>
      <w:lvlText w:val="•"/>
      <w:lvlJc w:val="left"/>
      <w:pPr>
        <w:tabs>
          <w:tab w:val="num" w:pos="1440"/>
        </w:tabs>
        <w:ind w:left="1440" w:hanging="360"/>
      </w:pPr>
      <w:rPr>
        <w:rFonts w:ascii="Arial" w:hAnsi="Arial" w:hint="default"/>
      </w:rPr>
    </w:lvl>
    <w:lvl w:ilvl="2" w:tplc="024A1B2C" w:tentative="1">
      <w:start w:val="1"/>
      <w:numFmt w:val="bullet"/>
      <w:lvlText w:val="•"/>
      <w:lvlJc w:val="left"/>
      <w:pPr>
        <w:tabs>
          <w:tab w:val="num" w:pos="2160"/>
        </w:tabs>
        <w:ind w:left="2160" w:hanging="360"/>
      </w:pPr>
      <w:rPr>
        <w:rFonts w:ascii="Arial" w:hAnsi="Arial" w:hint="default"/>
      </w:rPr>
    </w:lvl>
    <w:lvl w:ilvl="3" w:tplc="EEB0A01C" w:tentative="1">
      <w:start w:val="1"/>
      <w:numFmt w:val="bullet"/>
      <w:lvlText w:val="•"/>
      <w:lvlJc w:val="left"/>
      <w:pPr>
        <w:tabs>
          <w:tab w:val="num" w:pos="2880"/>
        </w:tabs>
        <w:ind w:left="2880" w:hanging="360"/>
      </w:pPr>
      <w:rPr>
        <w:rFonts w:ascii="Arial" w:hAnsi="Arial" w:hint="default"/>
      </w:rPr>
    </w:lvl>
    <w:lvl w:ilvl="4" w:tplc="FF9EEC42" w:tentative="1">
      <w:start w:val="1"/>
      <w:numFmt w:val="bullet"/>
      <w:lvlText w:val="•"/>
      <w:lvlJc w:val="left"/>
      <w:pPr>
        <w:tabs>
          <w:tab w:val="num" w:pos="3600"/>
        </w:tabs>
        <w:ind w:left="3600" w:hanging="360"/>
      </w:pPr>
      <w:rPr>
        <w:rFonts w:ascii="Arial" w:hAnsi="Arial" w:hint="default"/>
      </w:rPr>
    </w:lvl>
    <w:lvl w:ilvl="5" w:tplc="4AA06110" w:tentative="1">
      <w:start w:val="1"/>
      <w:numFmt w:val="bullet"/>
      <w:lvlText w:val="•"/>
      <w:lvlJc w:val="left"/>
      <w:pPr>
        <w:tabs>
          <w:tab w:val="num" w:pos="4320"/>
        </w:tabs>
        <w:ind w:left="4320" w:hanging="360"/>
      </w:pPr>
      <w:rPr>
        <w:rFonts w:ascii="Arial" w:hAnsi="Arial" w:hint="default"/>
      </w:rPr>
    </w:lvl>
    <w:lvl w:ilvl="6" w:tplc="FAC866F4" w:tentative="1">
      <w:start w:val="1"/>
      <w:numFmt w:val="bullet"/>
      <w:lvlText w:val="•"/>
      <w:lvlJc w:val="left"/>
      <w:pPr>
        <w:tabs>
          <w:tab w:val="num" w:pos="5040"/>
        </w:tabs>
        <w:ind w:left="5040" w:hanging="360"/>
      </w:pPr>
      <w:rPr>
        <w:rFonts w:ascii="Arial" w:hAnsi="Arial" w:hint="default"/>
      </w:rPr>
    </w:lvl>
    <w:lvl w:ilvl="7" w:tplc="349244FE" w:tentative="1">
      <w:start w:val="1"/>
      <w:numFmt w:val="bullet"/>
      <w:lvlText w:val="•"/>
      <w:lvlJc w:val="left"/>
      <w:pPr>
        <w:tabs>
          <w:tab w:val="num" w:pos="5760"/>
        </w:tabs>
        <w:ind w:left="5760" w:hanging="360"/>
      </w:pPr>
      <w:rPr>
        <w:rFonts w:ascii="Arial" w:hAnsi="Arial" w:hint="default"/>
      </w:rPr>
    </w:lvl>
    <w:lvl w:ilvl="8" w:tplc="2BB2D1E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280896"/>
    <w:multiLevelType w:val="multilevel"/>
    <w:tmpl w:val="878C96F8"/>
    <w:lvl w:ilvl="0">
      <w:start w:val="1"/>
      <w:numFmt w:val="bullet"/>
      <w:lvlText w:val="•"/>
      <w:lvlJc w:val="left"/>
      <w:pPr>
        <w:tabs>
          <w:tab w:val="left" w:pos="644"/>
        </w:tabs>
        <w:ind w:left="644" w:hanging="360"/>
      </w:pPr>
      <w:rPr>
        <w:rFonts w:ascii="Arial" w:hAnsi="Arial" w:hint="default"/>
      </w:rPr>
    </w:lvl>
    <w:lvl w:ilvl="1">
      <w:start w:val="1"/>
      <w:numFmt w:val="bullet"/>
      <w:lvlText w:val=""/>
      <w:lvlJc w:val="left"/>
      <w:pPr>
        <w:ind w:left="1444" w:hanging="440"/>
      </w:pPr>
      <w:rPr>
        <w:rFonts w:ascii="Wingdings" w:hAnsi="Wingdings" w:hint="default"/>
      </w:rPr>
    </w:lvl>
    <w:lvl w:ilvl="2">
      <w:start w:val="5"/>
      <w:numFmt w:val="bullet"/>
      <w:lvlText w:val="-"/>
      <w:lvlJc w:val="left"/>
      <w:pPr>
        <w:ind w:left="2164" w:hanging="440"/>
      </w:pPr>
      <w:rPr>
        <w:rFonts w:ascii="Times" w:eastAsia="Batang" w:hAnsi="Times" w:cs="Times" w:hint="default"/>
      </w:rPr>
    </w:lvl>
    <w:lvl w:ilvl="3">
      <w:numFmt w:val="bullet"/>
      <w:lvlText w:val="–"/>
      <w:lvlJc w:val="left"/>
      <w:pPr>
        <w:tabs>
          <w:tab w:val="left" w:pos="2804"/>
        </w:tabs>
        <w:ind w:left="2804" w:hanging="360"/>
      </w:pPr>
      <w:rPr>
        <w:rFonts w:ascii="Arial" w:hAnsi="Arial" w:hint="default"/>
      </w:rPr>
    </w:lvl>
    <w:lvl w:ilvl="4">
      <w:start w:val="1"/>
      <w:numFmt w:val="bullet"/>
      <w:lvlText w:val="•"/>
      <w:lvlJc w:val="left"/>
      <w:pPr>
        <w:tabs>
          <w:tab w:val="left" w:pos="3524"/>
        </w:tabs>
        <w:ind w:left="3524" w:hanging="360"/>
      </w:pPr>
      <w:rPr>
        <w:rFonts w:ascii="Arial" w:hAnsi="Arial" w:hint="default"/>
      </w:rPr>
    </w:lvl>
    <w:lvl w:ilvl="5">
      <w:start w:val="1"/>
      <w:numFmt w:val="bullet"/>
      <w:lvlText w:val="•"/>
      <w:lvlJc w:val="left"/>
      <w:pPr>
        <w:tabs>
          <w:tab w:val="left" w:pos="4244"/>
        </w:tabs>
        <w:ind w:left="4244" w:hanging="360"/>
      </w:pPr>
      <w:rPr>
        <w:rFonts w:ascii="Arial" w:hAnsi="Arial" w:hint="default"/>
      </w:rPr>
    </w:lvl>
    <w:lvl w:ilvl="6">
      <w:start w:val="1"/>
      <w:numFmt w:val="bullet"/>
      <w:lvlText w:val="•"/>
      <w:lvlJc w:val="left"/>
      <w:pPr>
        <w:tabs>
          <w:tab w:val="left" w:pos="4964"/>
        </w:tabs>
        <w:ind w:left="4964" w:hanging="360"/>
      </w:pPr>
      <w:rPr>
        <w:rFonts w:ascii="Arial" w:hAnsi="Arial" w:hint="default"/>
      </w:rPr>
    </w:lvl>
    <w:lvl w:ilvl="7">
      <w:start w:val="1"/>
      <w:numFmt w:val="bullet"/>
      <w:lvlText w:val="•"/>
      <w:lvlJc w:val="left"/>
      <w:pPr>
        <w:tabs>
          <w:tab w:val="left" w:pos="5684"/>
        </w:tabs>
        <w:ind w:left="5684" w:hanging="360"/>
      </w:pPr>
      <w:rPr>
        <w:rFonts w:ascii="Arial" w:hAnsi="Arial" w:hint="default"/>
      </w:rPr>
    </w:lvl>
    <w:lvl w:ilvl="8">
      <w:start w:val="1"/>
      <w:numFmt w:val="bullet"/>
      <w:lvlText w:val="•"/>
      <w:lvlJc w:val="left"/>
      <w:pPr>
        <w:tabs>
          <w:tab w:val="left" w:pos="6404"/>
        </w:tabs>
        <w:ind w:left="6404" w:hanging="360"/>
      </w:pPr>
      <w:rPr>
        <w:rFonts w:ascii="Arial" w:hAnsi="Arial" w:hint="default"/>
      </w:rPr>
    </w:lvl>
  </w:abstractNum>
  <w:abstractNum w:abstractNumId="4" w15:restartNumberingAfterBreak="0">
    <w:nsid w:val="100C48E9"/>
    <w:multiLevelType w:val="hybridMultilevel"/>
    <w:tmpl w:val="D2C43330"/>
    <w:lvl w:ilvl="0" w:tplc="030E8DAA">
      <w:start w:val="1"/>
      <w:numFmt w:val="bullet"/>
      <w:lvlText w:val="•"/>
      <w:lvlJc w:val="left"/>
      <w:pPr>
        <w:tabs>
          <w:tab w:val="num" w:pos="720"/>
        </w:tabs>
        <w:ind w:left="720" w:hanging="360"/>
      </w:pPr>
      <w:rPr>
        <w:rFonts w:ascii="Arial" w:hAnsi="Arial" w:hint="default"/>
      </w:rPr>
    </w:lvl>
    <w:lvl w:ilvl="1" w:tplc="233E820C" w:tentative="1">
      <w:start w:val="1"/>
      <w:numFmt w:val="bullet"/>
      <w:lvlText w:val="•"/>
      <w:lvlJc w:val="left"/>
      <w:pPr>
        <w:tabs>
          <w:tab w:val="num" w:pos="1440"/>
        </w:tabs>
        <w:ind w:left="1440" w:hanging="360"/>
      </w:pPr>
      <w:rPr>
        <w:rFonts w:ascii="Arial" w:hAnsi="Arial" w:hint="default"/>
      </w:rPr>
    </w:lvl>
    <w:lvl w:ilvl="2" w:tplc="7F3CA5DC">
      <w:start w:val="1"/>
      <w:numFmt w:val="bullet"/>
      <w:lvlText w:val="•"/>
      <w:lvlJc w:val="left"/>
      <w:pPr>
        <w:tabs>
          <w:tab w:val="num" w:pos="2160"/>
        </w:tabs>
        <w:ind w:left="2160" w:hanging="360"/>
      </w:pPr>
      <w:rPr>
        <w:rFonts w:ascii="Arial" w:hAnsi="Arial" w:hint="default"/>
      </w:rPr>
    </w:lvl>
    <w:lvl w:ilvl="3" w:tplc="75AEF2E0" w:tentative="1">
      <w:start w:val="1"/>
      <w:numFmt w:val="bullet"/>
      <w:lvlText w:val="•"/>
      <w:lvlJc w:val="left"/>
      <w:pPr>
        <w:tabs>
          <w:tab w:val="num" w:pos="2880"/>
        </w:tabs>
        <w:ind w:left="2880" w:hanging="360"/>
      </w:pPr>
      <w:rPr>
        <w:rFonts w:ascii="Arial" w:hAnsi="Arial" w:hint="default"/>
      </w:rPr>
    </w:lvl>
    <w:lvl w:ilvl="4" w:tplc="04BC0622" w:tentative="1">
      <w:start w:val="1"/>
      <w:numFmt w:val="bullet"/>
      <w:lvlText w:val="•"/>
      <w:lvlJc w:val="left"/>
      <w:pPr>
        <w:tabs>
          <w:tab w:val="num" w:pos="3600"/>
        </w:tabs>
        <w:ind w:left="3600" w:hanging="360"/>
      </w:pPr>
      <w:rPr>
        <w:rFonts w:ascii="Arial" w:hAnsi="Arial" w:hint="default"/>
      </w:rPr>
    </w:lvl>
    <w:lvl w:ilvl="5" w:tplc="A16C2B34" w:tentative="1">
      <w:start w:val="1"/>
      <w:numFmt w:val="bullet"/>
      <w:lvlText w:val="•"/>
      <w:lvlJc w:val="left"/>
      <w:pPr>
        <w:tabs>
          <w:tab w:val="num" w:pos="4320"/>
        </w:tabs>
        <w:ind w:left="4320" w:hanging="360"/>
      </w:pPr>
      <w:rPr>
        <w:rFonts w:ascii="Arial" w:hAnsi="Arial" w:hint="default"/>
      </w:rPr>
    </w:lvl>
    <w:lvl w:ilvl="6" w:tplc="B55E5794" w:tentative="1">
      <w:start w:val="1"/>
      <w:numFmt w:val="bullet"/>
      <w:lvlText w:val="•"/>
      <w:lvlJc w:val="left"/>
      <w:pPr>
        <w:tabs>
          <w:tab w:val="num" w:pos="5040"/>
        </w:tabs>
        <w:ind w:left="5040" w:hanging="360"/>
      </w:pPr>
      <w:rPr>
        <w:rFonts w:ascii="Arial" w:hAnsi="Arial" w:hint="default"/>
      </w:rPr>
    </w:lvl>
    <w:lvl w:ilvl="7" w:tplc="416C452C" w:tentative="1">
      <w:start w:val="1"/>
      <w:numFmt w:val="bullet"/>
      <w:lvlText w:val="•"/>
      <w:lvlJc w:val="left"/>
      <w:pPr>
        <w:tabs>
          <w:tab w:val="num" w:pos="5760"/>
        </w:tabs>
        <w:ind w:left="5760" w:hanging="360"/>
      </w:pPr>
      <w:rPr>
        <w:rFonts w:ascii="Arial" w:hAnsi="Arial" w:hint="default"/>
      </w:rPr>
    </w:lvl>
    <w:lvl w:ilvl="8" w:tplc="FA5423B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397C5B"/>
    <w:multiLevelType w:val="hybridMultilevel"/>
    <w:tmpl w:val="062ADBB6"/>
    <w:lvl w:ilvl="0" w:tplc="8554555E">
      <w:start w:val="150"/>
      <w:numFmt w:val="bullet"/>
      <w:lvlText w:val="-"/>
      <w:lvlJc w:val="left"/>
      <w:pPr>
        <w:ind w:left="720" w:hanging="360"/>
      </w:pPr>
      <w:rPr>
        <w:rFonts w:ascii="Times" w:eastAsia="Batang"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DA21577"/>
    <w:multiLevelType w:val="hybridMultilevel"/>
    <w:tmpl w:val="73DE9A30"/>
    <w:lvl w:ilvl="0" w:tplc="8554555E">
      <w:start w:val="150"/>
      <w:numFmt w:val="bullet"/>
      <w:lvlText w:val="-"/>
      <w:lvlJc w:val="left"/>
      <w:pPr>
        <w:ind w:left="440" w:hanging="440"/>
      </w:pPr>
      <w:rPr>
        <w:rFonts w:ascii="Times" w:eastAsia="Batang"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DF322EC"/>
    <w:multiLevelType w:val="multilevel"/>
    <w:tmpl w:val="878C96F8"/>
    <w:lvl w:ilvl="0">
      <w:start w:val="1"/>
      <w:numFmt w:val="bullet"/>
      <w:lvlText w:val="•"/>
      <w:lvlJc w:val="left"/>
      <w:pPr>
        <w:tabs>
          <w:tab w:val="left" w:pos="644"/>
        </w:tabs>
        <w:ind w:left="644" w:hanging="360"/>
      </w:pPr>
      <w:rPr>
        <w:rFonts w:ascii="Arial" w:hAnsi="Arial" w:hint="default"/>
      </w:rPr>
    </w:lvl>
    <w:lvl w:ilvl="1">
      <w:start w:val="1"/>
      <w:numFmt w:val="bullet"/>
      <w:lvlText w:val=""/>
      <w:lvlJc w:val="left"/>
      <w:pPr>
        <w:ind w:left="1444" w:hanging="440"/>
      </w:pPr>
      <w:rPr>
        <w:rFonts w:ascii="Wingdings" w:hAnsi="Wingdings" w:hint="default"/>
      </w:rPr>
    </w:lvl>
    <w:lvl w:ilvl="2">
      <w:start w:val="5"/>
      <w:numFmt w:val="bullet"/>
      <w:lvlText w:val="-"/>
      <w:lvlJc w:val="left"/>
      <w:pPr>
        <w:ind w:left="2164" w:hanging="440"/>
      </w:pPr>
      <w:rPr>
        <w:rFonts w:ascii="Times" w:eastAsia="Batang" w:hAnsi="Times" w:cs="Times" w:hint="default"/>
      </w:rPr>
    </w:lvl>
    <w:lvl w:ilvl="3">
      <w:numFmt w:val="bullet"/>
      <w:lvlText w:val="–"/>
      <w:lvlJc w:val="left"/>
      <w:pPr>
        <w:tabs>
          <w:tab w:val="left" w:pos="2804"/>
        </w:tabs>
        <w:ind w:left="2804" w:hanging="360"/>
      </w:pPr>
      <w:rPr>
        <w:rFonts w:ascii="Arial" w:hAnsi="Arial" w:hint="default"/>
      </w:rPr>
    </w:lvl>
    <w:lvl w:ilvl="4">
      <w:start w:val="1"/>
      <w:numFmt w:val="bullet"/>
      <w:lvlText w:val="•"/>
      <w:lvlJc w:val="left"/>
      <w:pPr>
        <w:tabs>
          <w:tab w:val="left" w:pos="3524"/>
        </w:tabs>
        <w:ind w:left="3524" w:hanging="360"/>
      </w:pPr>
      <w:rPr>
        <w:rFonts w:ascii="Arial" w:hAnsi="Arial" w:hint="default"/>
      </w:rPr>
    </w:lvl>
    <w:lvl w:ilvl="5">
      <w:start w:val="1"/>
      <w:numFmt w:val="bullet"/>
      <w:lvlText w:val="•"/>
      <w:lvlJc w:val="left"/>
      <w:pPr>
        <w:tabs>
          <w:tab w:val="left" w:pos="4244"/>
        </w:tabs>
        <w:ind w:left="4244" w:hanging="360"/>
      </w:pPr>
      <w:rPr>
        <w:rFonts w:ascii="Arial" w:hAnsi="Arial" w:hint="default"/>
      </w:rPr>
    </w:lvl>
    <w:lvl w:ilvl="6">
      <w:start w:val="1"/>
      <w:numFmt w:val="bullet"/>
      <w:lvlText w:val="•"/>
      <w:lvlJc w:val="left"/>
      <w:pPr>
        <w:tabs>
          <w:tab w:val="left" w:pos="4964"/>
        </w:tabs>
        <w:ind w:left="4964" w:hanging="360"/>
      </w:pPr>
      <w:rPr>
        <w:rFonts w:ascii="Arial" w:hAnsi="Arial" w:hint="default"/>
      </w:rPr>
    </w:lvl>
    <w:lvl w:ilvl="7">
      <w:start w:val="1"/>
      <w:numFmt w:val="bullet"/>
      <w:lvlText w:val="•"/>
      <w:lvlJc w:val="left"/>
      <w:pPr>
        <w:tabs>
          <w:tab w:val="left" w:pos="5684"/>
        </w:tabs>
        <w:ind w:left="5684" w:hanging="360"/>
      </w:pPr>
      <w:rPr>
        <w:rFonts w:ascii="Arial" w:hAnsi="Arial" w:hint="default"/>
      </w:rPr>
    </w:lvl>
    <w:lvl w:ilvl="8">
      <w:start w:val="1"/>
      <w:numFmt w:val="bullet"/>
      <w:lvlText w:val="•"/>
      <w:lvlJc w:val="left"/>
      <w:pPr>
        <w:tabs>
          <w:tab w:val="left" w:pos="6404"/>
        </w:tabs>
        <w:ind w:left="6404" w:hanging="360"/>
      </w:pPr>
      <w:rPr>
        <w:rFonts w:ascii="Arial" w:hAnsi="Arial" w:hint="default"/>
      </w:rPr>
    </w:lvl>
  </w:abstractNum>
  <w:abstractNum w:abstractNumId="8" w15:restartNumberingAfterBreak="0">
    <w:nsid w:val="1F152B56"/>
    <w:multiLevelType w:val="hybridMultilevel"/>
    <w:tmpl w:val="2D6CD598"/>
    <w:lvl w:ilvl="0" w:tplc="04090001">
      <w:start w:val="1"/>
      <w:numFmt w:val="bullet"/>
      <w:lvlText w:val=""/>
      <w:lvlJc w:val="left"/>
      <w:pPr>
        <w:ind w:left="440" w:hanging="440"/>
      </w:pPr>
      <w:rPr>
        <w:rFonts w:ascii="Wingdings" w:hAnsi="Wingdings" w:hint="default"/>
      </w:rPr>
    </w:lvl>
    <w:lvl w:ilvl="1" w:tplc="04090003">
      <w:start w:val="1"/>
      <w:numFmt w:val="bullet"/>
      <w:lvlText w:val="o"/>
      <w:lvlJc w:val="left"/>
      <w:pPr>
        <w:ind w:left="880" w:hanging="440"/>
      </w:pPr>
      <w:rPr>
        <w:rFonts w:ascii="Courier New" w:hAnsi="Courier New" w:cs="Courier New"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1F610825"/>
    <w:multiLevelType w:val="hybridMultilevel"/>
    <w:tmpl w:val="07DE118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28FF0745"/>
    <w:multiLevelType w:val="hybridMultilevel"/>
    <w:tmpl w:val="19B232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BBF7012"/>
    <w:multiLevelType w:val="hybridMultilevel"/>
    <w:tmpl w:val="67B06150"/>
    <w:lvl w:ilvl="0" w:tplc="CE0ADD1A">
      <w:start w:val="1"/>
      <w:numFmt w:val="bullet"/>
      <w:lvlText w:val="–"/>
      <w:lvlJc w:val="left"/>
      <w:pPr>
        <w:tabs>
          <w:tab w:val="num" w:pos="720"/>
        </w:tabs>
        <w:ind w:left="720" w:hanging="360"/>
      </w:pPr>
      <w:rPr>
        <w:rFonts w:ascii="Arial" w:hAnsi="Arial" w:hint="default"/>
      </w:rPr>
    </w:lvl>
    <w:lvl w:ilvl="1" w:tplc="F2487E90">
      <w:start w:val="1"/>
      <w:numFmt w:val="bullet"/>
      <w:lvlText w:val="–"/>
      <w:lvlJc w:val="left"/>
      <w:pPr>
        <w:tabs>
          <w:tab w:val="num" w:pos="1440"/>
        </w:tabs>
        <w:ind w:left="1440" w:hanging="360"/>
      </w:pPr>
      <w:rPr>
        <w:rFonts w:ascii="Arial" w:hAnsi="Arial" w:hint="default"/>
      </w:rPr>
    </w:lvl>
    <w:lvl w:ilvl="2" w:tplc="C1DCB8DA" w:tentative="1">
      <w:start w:val="1"/>
      <w:numFmt w:val="bullet"/>
      <w:lvlText w:val="–"/>
      <w:lvlJc w:val="left"/>
      <w:pPr>
        <w:tabs>
          <w:tab w:val="num" w:pos="2160"/>
        </w:tabs>
        <w:ind w:left="2160" w:hanging="360"/>
      </w:pPr>
      <w:rPr>
        <w:rFonts w:ascii="Arial" w:hAnsi="Arial" w:hint="default"/>
      </w:rPr>
    </w:lvl>
    <w:lvl w:ilvl="3" w:tplc="1E645F20" w:tentative="1">
      <w:start w:val="1"/>
      <w:numFmt w:val="bullet"/>
      <w:lvlText w:val="–"/>
      <w:lvlJc w:val="left"/>
      <w:pPr>
        <w:tabs>
          <w:tab w:val="num" w:pos="2880"/>
        </w:tabs>
        <w:ind w:left="2880" w:hanging="360"/>
      </w:pPr>
      <w:rPr>
        <w:rFonts w:ascii="Arial" w:hAnsi="Arial" w:hint="default"/>
      </w:rPr>
    </w:lvl>
    <w:lvl w:ilvl="4" w:tplc="A2E229E0" w:tentative="1">
      <w:start w:val="1"/>
      <w:numFmt w:val="bullet"/>
      <w:lvlText w:val="–"/>
      <w:lvlJc w:val="left"/>
      <w:pPr>
        <w:tabs>
          <w:tab w:val="num" w:pos="3600"/>
        </w:tabs>
        <w:ind w:left="3600" w:hanging="360"/>
      </w:pPr>
      <w:rPr>
        <w:rFonts w:ascii="Arial" w:hAnsi="Arial" w:hint="default"/>
      </w:rPr>
    </w:lvl>
    <w:lvl w:ilvl="5" w:tplc="CD5A6CB2" w:tentative="1">
      <w:start w:val="1"/>
      <w:numFmt w:val="bullet"/>
      <w:lvlText w:val="–"/>
      <w:lvlJc w:val="left"/>
      <w:pPr>
        <w:tabs>
          <w:tab w:val="num" w:pos="4320"/>
        </w:tabs>
        <w:ind w:left="4320" w:hanging="360"/>
      </w:pPr>
      <w:rPr>
        <w:rFonts w:ascii="Arial" w:hAnsi="Arial" w:hint="default"/>
      </w:rPr>
    </w:lvl>
    <w:lvl w:ilvl="6" w:tplc="8B48DB96" w:tentative="1">
      <w:start w:val="1"/>
      <w:numFmt w:val="bullet"/>
      <w:lvlText w:val="–"/>
      <w:lvlJc w:val="left"/>
      <w:pPr>
        <w:tabs>
          <w:tab w:val="num" w:pos="5040"/>
        </w:tabs>
        <w:ind w:left="5040" w:hanging="360"/>
      </w:pPr>
      <w:rPr>
        <w:rFonts w:ascii="Arial" w:hAnsi="Arial" w:hint="default"/>
      </w:rPr>
    </w:lvl>
    <w:lvl w:ilvl="7" w:tplc="AFAA8836" w:tentative="1">
      <w:start w:val="1"/>
      <w:numFmt w:val="bullet"/>
      <w:lvlText w:val="–"/>
      <w:lvlJc w:val="left"/>
      <w:pPr>
        <w:tabs>
          <w:tab w:val="num" w:pos="5760"/>
        </w:tabs>
        <w:ind w:left="5760" w:hanging="360"/>
      </w:pPr>
      <w:rPr>
        <w:rFonts w:ascii="Arial" w:hAnsi="Arial" w:hint="default"/>
      </w:rPr>
    </w:lvl>
    <w:lvl w:ilvl="8" w:tplc="212287C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D1D6EB8"/>
    <w:multiLevelType w:val="hybridMultilevel"/>
    <w:tmpl w:val="8B048670"/>
    <w:lvl w:ilvl="0" w:tplc="8554555E">
      <w:start w:val="150"/>
      <w:numFmt w:val="bullet"/>
      <w:lvlText w:val="-"/>
      <w:lvlJc w:val="left"/>
      <w:pPr>
        <w:ind w:left="720" w:hanging="360"/>
      </w:pPr>
      <w:rPr>
        <w:rFonts w:ascii="Times" w:eastAsia="Batang" w:hAnsi="Times" w:cs="Time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2D6D7D70"/>
    <w:multiLevelType w:val="hybridMultilevel"/>
    <w:tmpl w:val="4A5C0E24"/>
    <w:lvl w:ilvl="0" w:tplc="73807696">
      <w:start w:val="1"/>
      <w:numFmt w:val="bullet"/>
      <w:lvlText w:val=""/>
      <w:lvlJc w:val="left"/>
      <w:pPr>
        <w:tabs>
          <w:tab w:val="num" w:pos="360"/>
        </w:tabs>
        <w:ind w:left="360" w:hanging="360"/>
      </w:pPr>
      <w:rPr>
        <w:rFonts w:ascii="Wingdings" w:hAnsi="Wingdings" w:hint="default"/>
      </w:rPr>
    </w:lvl>
    <w:lvl w:ilvl="1" w:tplc="14E860EE">
      <w:start w:val="1"/>
      <w:numFmt w:val="bullet"/>
      <w:lvlText w:val="–"/>
      <w:lvlJc w:val="left"/>
      <w:pPr>
        <w:tabs>
          <w:tab w:val="num" w:pos="1080"/>
        </w:tabs>
        <w:ind w:left="1080" w:hanging="360"/>
      </w:pPr>
      <w:rPr>
        <w:rFonts w:ascii="ＭＳ Ｐゴシック" w:hAnsi="ＭＳ Ｐゴシック" w:hint="default"/>
      </w:rPr>
    </w:lvl>
    <w:lvl w:ilvl="2" w:tplc="DF6833F8">
      <w:numFmt w:val="bullet"/>
      <w:lvlText w:val="•"/>
      <w:lvlJc w:val="left"/>
      <w:pPr>
        <w:tabs>
          <w:tab w:val="num" w:pos="1800"/>
        </w:tabs>
        <w:ind w:left="1800" w:hanging="360"/>
      </w:pPr>
      <w:rPr>
        <w:rFonts w:ascii="ＭＳ Ｐゴシック" w:hAnsi="ＭＳ Ｐゴシック" w:hint="default"/>
      </w:rPr>
    </w:lvl>
    <w:lvl w:ilvl="3" w:tplc="0C5A3EA8" w:tentative="1">
      <w:start w:val="1"/>
      <w:numFmt w:val="bullet"/>
      <w:lvlText w:val="–"/>
      <w:lvlJc w:val="left"/>
      <w:pPr>
        <w:tabs>
          <w:tab w:val="num" w:pos="2520"/>
        </w:tabs>
        <w:ind w:left="2520" w:hanging="360"/>
      </w:pPr>
      <w:rPr>
        <w:rFonts w:ascii="ＭＳ Ｐゴシック" w:hAnsi="ＭＳ Ｐゴシック" w:hint="default"/>
      </w:rPr>
    </w:lvl>
    <w:lvl w:ilvl="4" w:tplc="1F068BA2" w:tentative="1">
      <w:start w:val="1"/>
      <w:numFmt w:val="bullet"/>
      <w:lvlText w:val="–"/>
      <w:lvlJc w:val="left"/>
      <w:pPr>
        <w:tabs>
          <w:tab w:val="num" w:pos="3240"/>
        </w:tabs>
        <w:ind w:left="3240" w:hanging="360"/>
      </w:pPr>
      <w:rPr>
        <w:rFonts w:ascii="ＭＳ Ｐゴシック" w:hAnsi="ＭＳ Ｐゴシック" w:hint="default"/>
      </w:rPr>
    </w:lvl>
    <w:lvl w:ilvl="5" w:tplc="6B24C7C0" w:tentative="1">
      <w:start w:val="1"/>
      <w:numFmt w:val="bullet"/>
      <w:lvlText w:val="–"/>
      <w:lvlJc w:val="left"/>
      <w:pPr>
        <w:tabs>
          <w:tab w:val="num" w:pos="3960"/>
        </w:tabs>
        <w:ind w:left="3960" w:hanging="360"/>
      </w:pPr>
      <w:rPr>
        <w:rFonts w:ascii="ＭＳ Ｐゴシック" w:hAnsi="ＭＳ Ｐゴシック" w:hint="default"/>
      </w:rPr>
    </w:lvl>
    <w:lvl w:ilvl="6" w:tplc="93C2DDA0" w:tentative="1">
      <w:start w:val="1"/>
      <w:numFmt w:val="bullet"/>
      <w:lvlText w:val="–"/>
      <w:lvlJc w:val="left"/>
      <w:pPr>
        <w:tabs>
          <w:tab w:val="num" w:pos="4680"/>
        </w:tabs>
        <w:ind w:left="4680" w:hanging="360"/>
      </w:pPr>
      <w:rPr>
        <w:rFonts w:ascii="ＭＳ Ｐゴシック" w:hAnsi="ＭＳ Ｐゴシック" w:hint="default"/>
      </w:rPr>
    </w:lvl>
    <w:lvl w:ilvl="7" w:tplc="CFD6EFAE" w:tentative="1">
      <w:start w:val="1"/>
      <w:numFmt w:val="bullet"/>
      <w:lvlText w:val="–"/>
      <w:lvlJc w:val="left"/>
      <w:pPr>
        <w:tabs>
          <w:tab w:val="num" w:pos="5400"/>
        </w:tabs>
        <w:ind w:left="5400" w:hanging="360"/>
      </w:pPr>
      <w:rPr>
        <w:rFonts w:ascii="ＭＳ Ｐゴシック" w:hAnsi="ＭＳ Ｐゴシック" w:hint="default"/>
      </w:rPr>
    </w:lvl>
    <w:lvl w:ilvl="8" w:tplc="971C96EE" w:tentative="1">
      <w:start w:val="1"/>
      <w:numFmt w:val="bullet"/>
      <w:lvlText w:val="–"/>
      <w:lvlJc w:val="left"/>
      <w:pPr>
        <w:tabs>
          <w:tab w:val="num" w:pos="6120"/>
        </w:tabs>
        <w:ind w:left="6120" w:hanging="360"/>
      </w:pPr>
      <w:rPr>
        <w:rFonts w:ascii="ＭＳ Ｐゴシック" w:hAnsi="ＭＳ Ｐゴシック" w:hint="default"/>
      </w:rPr>
    </w:lvl>
  </w:abstractNum>
  <w:abstractNum w:abstractNumId="14" w15:restartNumberingAfterBreak="0">
    <w:nsid w:val="2E3A1262"/>
    <w:multiLevelType w:val="hybridMultilevel"/>
    <w:tmpl w:val="4D68FD5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883523"/>
    <w:multiLevelType w:val="hybridMultilevel"/>
    <w:tmpl w:val="5D5E6864"/>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3EA041ED"/>
    <w:multiLevelType w:val="multilevel"/>
    <w:tmpl w:val="3EA041E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15:restartNumberingAfterBreak="0">
    <w:nsid w:val="432470AB"/>
    <w:multiLevelType w:val="multilevel"/>
    <w:tmpl w:val="1C3686F0"/>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434B5BDC"/>
    <w:multiLevelType w:val="hybridMultilevel"/>
    <w:tmpl w:val="627EFBBC"/>
    <w:lvl w:ilvl="0" w:tplc="73807696">
      <w:start w:val="1"/>
      <w:numFmt w:val="bullet"/>
      <w:lvlText w:val=""/>
      <w:lvlJc w:val="left"/>
      <w:pPr>
        <w:tabs>
          <w:tab w:val="num" w:pos="360"/>
        </w:tabs>
        <w:ind w:left="360" w:hanging="360"/>
      </w:pPr>
      <w:rPr>
        <w:rFonts w:ascii="Wingdings" w:hAnsi="Wingdings" w:hint="default"/>
      </w:rPr>
    </w:lvl>
    <w:lvl w:ilvl="1" w:tplc="FFFFFFFF">
      <w:start w:val="1"/>
      <w:numFmt w:val="bullet"/>
      <w:lvlText w:val="–"/>
      <w:lvlJc w:val="left"/>
      <w:pPr>
        <w:tabs>
          <w:tab w:val="num" w:pos="1080"/>
        </w:tabs>
        <w:ind w:left="1080" w:hanging="360"/>
      </w:pPr>
      <w:rPr>
        <w:rFonts w:ascii="ＭＳ Ｐゴシック" w:hAnsi="ＭＳ Ｐゴシック" w:hint="default"/>
      </w:rPr>
    </w:lvl>
    <w:lvl w:ilvl="2" w:tplc="FFFFFFFF">
      <w:numFmt w:val="bullet"/>
      <w:lvlText w:val="•"/>
      <w:lvlJc w:val="left"/>
      <w:pPr>
        <w:tabs>
          <w:tab w:val="num" w:pos="1800"/>
        </w:tabs>
        <w:ind w:left="1800" w:hanging="360"/>
      </w:pPr>
      <w:rPr>
        <w:rFonts w:ascii="ＭＳ Ｐゴシック" w:hAnsi="ＭＳ Ｐゴシック" w:hint="default"/>
      </w:rPr>
    </w:lvl>
    <w:lvl w:ilvl="3" w:tplc="FFFFFFFF" w:tentative="1">
      <w:start w:val="1"/>
      <w:numFmt w:val="bullet"/>
      <w:lvlText w:val="–"/>
      <w:lvlJc w:val="left"/>
      <w:pPr>
        <w:tabs>
          <w:tab w:val="num" w:pos="2520"/>
        </w:tabs>
        <w:ind w:left="2520" w:hanging="360"/>
      </w:pPr>
      <w:rPr>
        <w:rFonts w:ascii="ＭＳ Ｐゴシック" w:hAnsi="ＭＳ Ｐゴシック" w:hint="default"/>
      </w:rPr>
    </w:lvl>
    <w:lvl w:ilvl="4" w:tplc="FFFFFFFF" w:tentative="1">
      <w:start w:val="1"/>
      <w:numFmt w:val="bullet"/>
      <w:lvlText w:val="–"/>
      <w:lvlJc w:val="left"/>
      <w:pPr>
        <w:tabs>
          <w:tab w:val="num" w:pos="3240"/>
        </w:tabs>
        <w:ind w:left="3240" w:hanging="360"/>
      </w:pPr>
      <w:rPr>
        <w:rFonts w:ascii="ＭＳ Ｐゴシック" w:hAnsi="ＭＳ Ｐゴシック" w:hint="default"/>
      </w:rPr>
    </w:lvl>
    <w:lvl w:ilvl="5" w:tplc="FFFFFFFF" w:tentative="1">
      <w:start w:val="1"/>
      <w:numFmt w:val="bullet"/>
      <w:lvlText w:val="–"/>
      <w:lvlJc w:val="left"/>
      <w:pPr>
        <w:tabs>
          <w:tab w:val="num" w:pos="3960"/>
        </w:tabs>
        <w:ind w:left="3960" w:hanging="360"/>
      </w:pPr>
      <w:rPr>
        <w:rFonts w:ascii="ＭＳ Ｐゴシック" w:hAnsi="ＭＳ Ｐゴシック" w:hint="default"/>
      </w:rPr>
    </w:lvl>
    <w:lvl w:ilvl="6" w:tplc="FFFFFFFF" w:tentative="1">
      <w:start w:val="1"/>
      <w:numFmt w:val="bullet"/>
      <w:lvlText w:val="–"/>
      <w:lvlJc w:val="left"/>
      <w:pPr>
        <w:tabs>
          <w:tab w:val="num" w:pos="4680"/>
        </w:tabs>
        <w:ind w:left="4680" w:hanging="360"/>
      </w:pPr>
      <w:rPr>
        <w:rFonts w:ascii="ＭＳ Ｐゴシック" w:hAnsi="ＭＳ Ｐゴシック" w:hint="default"/>
      </w:rPr>
    </w:lvl>
    <w:lvl w:ilvl="7" w:tplc="FFFFFFFF" w:tentative="1">
      <w:start w:val="1"/>
      <w:numFmt w:val="bullet"/>
      <w:lvlText w:val="–"/>
      <w:lvlJc w:val="left"/>
      <w:pPr>
        <w:tabs>
          <w:tab w:val="num" w:pos="5400"/>
        </w:tabs>
        <w:ind w:left="5400" w:hanging="360"/>
      </w:pPr>
      <w:rPr>
        <w:rFonts w:ascii="ＭＳ Ｐゴシック" w:hAnsi="ＭＳ Ｐゴシック" w:hint="default"/>
      </w:rPr>
    </w:lvl>
    <w:lvl w:ilvl="8" w:tplc="FFFFFFFF" w:tentative="1">
      <w:start w:val="1"/>
      <w:numFmt w:val="bullet"/>
      <w:lvlText w:val="–"/>
      <w:lvlJc w:val="left"/>
      <w:pPr>
        <w:tabs>
          <w:tab w:val="num" w:pos="6120"/>
        </w:tabs>
        <w:ind w:left="6120" w:hanging="360"/>
      </w:pPr>
      <w:rPr>
        <w:rFonts w:ascii="ＭＳ Ｐゴシック" w:hAnsi="ＭＳ Ｐゴシック" w:hint="default"/>
      </w:rPr>
    </w:lvl>
  </w:abstractNum>
  <w:abstractNum w:abstractNumId="20" w15:restartNumberingAfterBreak="0">
    <w:nsid w:val="43A25A51"/>
    <w:multiLevelType w:val="hybridMultilevel"/>
    <w:tmpl w:val="68644F20"/>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70F5514"/>
    <w:multiLevelType w:val="hybridMultilevel"/>
    <w:tmpl w:val="A12A35DA"/>
    <w:lvl w:ilvl="0" w:tplc="48AA193E">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5" w15:restartNumberingAfterBreak="0">
    <w:nsid w:val="50633C42"/>
    <w:multiLevelType w:val="hybridMultilevel"/>
    <w:tmpl w:val="F4F26D48"/>
    <w:lvl w:ilvl="0" w:tplc="C0CE49EC">
      <w:start w:val="1"/>
      <w:numFmt w:val="bullet"/>
      <w:lvlText w:val=""/>
      <w:lvlJc w:val="left"/>
      <w:pPr>
        <w:tabs>
          <w:tab w:val="num" w:pos="720"/>
        </w:tabs>
        <w:ind w:left="720" w:hanging="360"/>
      </w:pPr>
      <w:rPr>
        <w:rFonts w:ascii="Times" w:hAnsi="Times" w:hint="default"/>
      </w:rPr>
    </w:lvl>
    <w:lvl w:ilvl="1" w:tplc="782E15B6" w:tentative="1">
      <w:start w:val="1"/>
      <w:numFmt w:val="bullet"/>
      <w:lvlText w:val=""/>
      <w:lvlJc w:val="left"/>
      <w:pPr>
        <w:tabs>
          <w:tab w:val="num" w:pos="1440"/>
        </w:tabs>
        <w:ind w:left="1440" w:hanging="360"/>
      </w:pPr>
      <w:rPr>
        <w:rFonts w:ascii="Times" w:hAnsi="Times" w:hint="default"/>
      </w:rPr>
    </w:lvl>
    <w:lvl w:ilvl="2" w:tplc="37668F30" w:tentative="1">
      <w:start w:val="1"/>
      <w:numFmt w:val="bullet"/>
      <w:lvlText w:val=""/>
      <w:lvlJc w:val="left"/>
      <w:pPr>
        <w:tabs>
          <w:tab w:val="num" w:pos="2160"/>
        </w:tabs>
        <w:ind w:left="2160" w:hanging="360"/>
      </w:pPr>
      <w:rPr>
        <w:rFonts w:ascii="Times" w:hAnsi="Times" w:hint="default"/>
      </w:rPr>
    </w:lvl>
    <w:lvl w:ilvl="3" w:tplc="AD587846" w:tentative="1">
      <w:start w:val="1"/>
      <w:numFmt w:val="bullet"/>
      <w:lvlText w:val=""/>
      <w:lvlJc w:val="left"/>
      <w:pPr>
        <w:tabs>
          <w:tab w:val="num" w:pos="2880"/>
        </w:tabs>
        <w:ind w:left="2880" w:hanging="360"/>
      </w:pPr>
      <w:rPr>
        <w:rFonts w:ascii="Times" w:hAnsi="Times" w:hint="default"/>
      </w:rPr>
    </w:lvl>
    <w:lvl w:ilvl="4" w:tplc="985EE5CC" w:tentative="1">
      <w:start w:val="1"/>
      <w:numFmt w:val="bullet"/>
      <w:lvlText w:val=""/>
      <w:lvlJc w:val="left"/>
      <w:pPr>
        <w:tabs>
          <w:tab w:val="num" w:pos="3600"/>
        </w:tabs>
        <w:ind w:left="3600" w:hanging="360"/>
      </w:pPr>
      <w:rPr>
        <w:rFonts w:ascii="Times" w:hAnsi="Times" w:hint="default"/>
      </w:rPr>
    </w:lvl>
    <w:lvl w:ilvl="5" w:tplc="6CA0C1AE" w:tentative="1">
      <w:start w:val="1"/>
      <w:numFmt w:val="bullet"/>
      <w:lvlText w:val=""/>
      <w:lvlJc w:val="left"/>
      <w:pPr>
        <w:tabs>
          <w:tab w:val="num" w:pos="4320"/>
        </w:tabs>
        <w:ind w:left="4320" w:hanging="360"/>
      </w:pPr>
      <w:rPr>
        <w:rFonts w:ascii="Times" w:hAnsi="Times" w:hint="default"/>
      </w:rPr>
    </w:lvl>
    <w:lvl w:ilvl="6" w:tplc="DE22660A" w:tentative="1">
      <w:start w:val="1"/>
      <w:numFmt w:val="bullet"/>
      <w:lvlText w:val=""/>
      <w:lvlJc w:val="left"/>
      <w:pPr>
        <w:tabs>
          <w:tab w:val="num" w:pos="5040"/>
        </w:tabs>
        <w:ind w:left="5040" w:hanging="360"/>
      </w:pPr>
      <w:rPr>
        <w:rFonts w:ascii="Times" w:hAnsi="Times" w:hint="default"/>
      </w:rPr>
    </w:lvl>
    <w:lvl w:ilvl="7" w:tplc="F12E222A" w:tentative="1">
      <w:start w:val="1"/>
      <w:numFmt w:val="bullet"/>
      <w:lvlText w:val=""/>
      <w:lvlJc w:val="left"/>
      <w:pPr>
        <w:tabs>
          <w:tab w:val="num" w:pos="5760"/>
        </w:tabs>
        <w:ind w:left="5760" w:hanging="360"/>
      </w:pPr>
      <w:rPr>
        <w:rFonts w:ascii="Times" w:hAnsi="Times" w:hint="default"/>
      </w:rPr>
    </w:lvl>
    <w:lvl w:ilvl="8" w:tplc="0164A7F2" w:tentative="1">
      <w:start w:val="1"/>
      <w:numFmt w:val="bullet"/>
      <w:lvlText w:val=""/>
      <w:lvlJc w:val="left"/>
      <w:pPr>
        <w:tabs>
          <w:tab w:val="num" w:pos="6480"/>
        </w:tabs>
        <w:ind w:left="6480" w:hanging="360"/>
      </w:pPr>
      <w:rPr>
        <w:rFonts w:ascii="Times" w:hAnsi="Times" w:hint="default"/>
      </w:rPr>
    </w:lvl>
  </w:abstractNum>
  <w:abstractNum w:abstractNumId="26" w15:restartNumberingAfterBreak="0">
    <w:nsid w:val="50865F4C"/>
    <w:multiLevelType w:val="hybridMultilevel"/>
    <w:tmpl w:val="53C8A520"/>
    <w:lvl w:ilvl="0" w:tplc="8554555E">
      <w:start w:val="150"/>
      <w:numFmt w:val="bullet"/>
      <w:lvlText w:val="-"/>
      <w:lvlJc w:val="left"/>
      <w:pPr>
        <w:ind w:left="720" w:hanging="360"/>
      </w:pPr>
      <w:rPr>
        <w:rFonts w:ascii="Times" w:eastAsia="Batang"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58C66E5D"/>
    <w:multiLevelType w:val="hybridMultilevel"/>
    <w:tmpl w:val="7074A23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5CBF5D68"/>
    <w:multiLevelType w:val="hybridMultilevel"/>
    <w:tmpl w:val="41A826F0"/>
    <w:lvl w:ilvl="0" w:tplc="73807696">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29" w15:restartNumberingAfterBreak="0">
    <w:nsid w:val="678E09E3"/>
    <w:multiLevelType w:val="multilevel"/>
    <w:tmpl w:val="678E09E3"/>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0" w15:restartNumberingAfterBreak="0">
    <w:nsid w:val="694D7EAF"/>
    <w:multiLevelType w:val="hybridMultilevel"/>
    <w:tmpl w:val="919A6096"/>
    <w:lvl w:ilvl="0" w:tplc="15BE935C">
      <w:numFmt w:val="bullet"/>
      <w:lvlText w:val="-"/>
      <w:lvlJc w:val="left"/>
      <w:pPr>
        <w:ind w:left="440" w:hanging="440"/>
      </w:pPr>
      <w:rPr>
        <w:rFonts w:ascii="Times New Roman" w:eastAsia="DengXian"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1" w15:restartNumberingAfterBreak="0">
    <w:nsid w:val="6CED0A64"/>
    <w:multiLevelType w:val="hybridMultilevel"/>
    <w:tmpl w:val="90CC781A"/>
    <w:lvl w:ilvl="0" w:tplc="008C61FE">
      <w:start w:val="1"/>
      <w:numFmt w:val="bullet"/>
      <w:lvlText w:val="–"/>
      <w:lvlJc w:val="left"/>
      <w:pPr>
        <w:tabs>
          <w:tab w:val="num" w:pos="720"/>
        </w:tabs>
        <w:ind w:left="720" w:hanging="360"/>
      </w:pPr>
      <w:rPr>
        <w:rFonts w:ascii="Arial" w:hAnsi="Arial" w:hint="default"/>
      </w:rPr>
    </w:lvl>
    <w:lvl w:ilvl="1" w:tplc="C494F1F6">
      <w:start w:val="1"/>
      <w:numFmt w:val="bullet"/>
      <w:lvlText w:val="–"/>
      <w:lvlJc w:val="left"/>
      <w:pPr>
        <w:tabs>
          <w:tab w:val="num" w:pos="1440"/>
        </w:tabs>
        <w:ind w:left="1440" w:hanging="360"/>
      </w:pPr>
      <w:rPr>
        <w:rFonts w:ascii="Arial" w:hAnsi="Arial" w:hint="default"/>
      </w:rPr>
    </w:lvl>
    <w:lvl w:ilvl="2" w:tplc="EC0E99D6" w:tentative="1">
      <w:start w:val="1"/>
      <w:numFmt w:val="bullet"/>
      <w:lvlText w:val="–"/>
      <w:lvlJc w:val="left"/>
      <w:pPr>
        <w:tabs>
          <w:tab w:val="num" w:pos="2160"/>
        </w:tabs>
        <w:ind w:left="2160" w:hanging="360"/>
      </w:pPr>
      <w:rPr>
        <w:rFonts w:ascii="Arial" w:hAnsi="Arial" w:hint="default"/>
      </w:rPr>
    </w:lvl>
    <w:lvl w:ilvl="3" w:tplc="0EAC291E" w:tentative="1">
      <w:start w:val="1"/>
      <w:numFmt w:val="bullet"/>
      <w:lvlText w:val="–"/>
      <w:lvlJc w:val="left"/>
      <w:pPr>
        <w:tabs>
          <w:tab w:val="num" w:pos="2880"/>
        </w:tabs>
        <w:ind w:left="2880" w:hanging="360"/>
      </w:pPr>
      <w:rPr>
        <w:rFonts w:ascii="Arial" w:hAnsi="Arial" w:hint="default"/>
      </w:rPr>
    </w:lvl>
    <w:lvl w:ilvl="4" w:tplc="E37A4714" w:tentative="1">
      <w:start w:val="1"/>
      <w:numFmt w:val="bullet"/>
      <w:lvlText w:val="–"/>
      <w:lvlJc w:val="left"/>
      <w:pPr>
        <w:tabs>
          <w:tab w:val="num" w:pos="3600"/>
        </w:tabs>
        <w:ind w:left="3600" w:hanging="360"/>
      </w:pPr>
      <w:rPr>
        <w:rFonts w:ascii="Arial" w:hAnsi="Arial" w:hint="default"/>
      </w:rPr>
    </w:lvl>
    <w:lvl w:ilvl="5" w:tplc="3CF8676C" w:tentative="1">
      <w:start w:val="1"/>
      <w:numFmt w:val="bullet"/>
      <w:lvlText w:val="–"/>
      <w:lvlJc w:val="left"/>
      <w:pPr>
        <w:tabs>
          <w:tab w:val="num" w:pos="4320"/>
        </w:tabs>
        <w:ind w:left="4320" w:hanging="360"/>
      </w:pPr>
      <w:rPr>
        <w:rFonts w:ascii="Arial" w:hAnsi="Arial" w:hint="default"/>
      </w:rPr>
    </w:lvl>
    <w:lvl w:ilvl="6" w:tplc="2F10EF12" w:tentative="1">
      <w:start w:val="1"/>
      <w:numFmt w:val="bullet"/>
      <w:lvlText w:val="–"/>
      <w:lvlJc w:val="left"/>
      <w:pPr>
        <w:tabs>
          <w:tab w:val="num" w:pos="5040"/>
        </w:tabs>
        <w:ind w:left="5040" w:hanging="360"/>
      </w:pPr>
      <w:rPr>
        <w:rFonts w:ascii="Arial" w:hAnsi="Arial" w:hint="default"/>
      </w:rPr>
    </w:lvl>
    <w:lvl w:ilvl="7" w:tplc="4014A614" w:tentative="1">
      <w:start w:val="1"/>
      <w:numFmt w:val="bullet"/>
      <w:lvlText w:val="–"/>
      <w:lvlJc w:val="left"/>
      <w:pPr>
        <w:tabs>
          <w:tab w:val="num" w:pos="5760"/>
        </w:tabs>
        <w:ind w:left="5760" w:hanging="360"/>
      </w:pPr>
      <w:rPr>
        <w:rFonts w:ascii="Arial" w:hAnsi="Arial" w:hint="default"/>
      </w:rPr>
    </w:lvl>
    <w:lvl w:ilvl="8" w:tplc="F232EDF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7365293F"/>
    <w:multiLevelType w:val="hybridMultilevel"/>
    <w:tmpl w:val="14AA07F2"/>
    <w:lvl w:ilvl="0" w:tplc="8554555E">
      <w:start w:val="150"/>
      <w:numFmt w:val="bullet"/>
      <w:lvlText w:val="-"/>
      <w:lvlJc w:val="left"/>
      <w:pPr>
        <w:ind w:left="440" w:hanging="440"/>
      </w:pPr>
      <w:rPr>
        <w:rFonts w:ascii="Times" w:eastAsia="Batang"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772C13EE"/>
    <w:multiLevelType w:val="multilevel"/>
    <w:tmpl w:val="0FC8E192"/>
    <w:lvl w:ilvl="0">
      <w:start w:val="1"/>
      <w:numFmt w:val="decimal"/>
      <w:pStyle w:val="1"/>
      <w:lvlText w:val="%1"/>
      <w:lvlJc w:val="left"/>
      <w:pPr>
        <w:tabs>
          <w:tab w:val="num" w:pos="4969"/>
        </w:tabs>
        <w:ind w:left="4969" w:hanging="432"/>
      </w:pPr>
      <w:rPr>
        <w:rFonts w:hint="eastAsia"/>
        <w:lang w:val="en-US"/>
      </w:rPr>
    </w:lvl>
    <w:lvl w:ilvl="1">
      <w:start w:val="1"/>
      <w:numFmt w:val="decimal"/>
      <w:pStyle w:val="2"/>
      <w:lvlText w:val="%1.%2"/>
      <w:lvlJc w:val="left"/>
      <w:pPr>
        <w:tabs>
          <w:tab w:val="num" w:pos="3828"/>
        </w:tabs>
        <w:ind w:left="3828" w:firstLine="0"/>
      </w:pPr>
      <w:rPr>
        <w:rFonts w:hint="eastAsia"/>
      </w:rPr>
    </w:lvl>
    <w:lvl w:ilvl="2">
      <w:start w:val="1"/>
      <w:numFmt w:val="decimal"/>
      <w:pStyle w:val="3"/>
      <w:lvlText w:val="%1.%2.%3"/>
      <w:lvlJc w:val="left"/>
      <w:pPr>
        <w:tabs>
          <w:tab w:val="num" w:pos="4264"/>
        </w:tabs>
        <w:ind w:left="4264" w:hanging="720"/>
      </w:pPr>
      <w:rPr>
        <w:rFonts w:hint="eastAsia"/>
        <w:lang w:val="en-US"/>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5" w15:restartNumberingAfterBreak="0">
    <w:nsid w:val="78B505D6"/>
    <w:multiLevelType w:val="hybridMultilevel"/>
    <w:tmpl w:val="40A6AF24"/>
    <w:lvl w:ilvl="0" w:tplc="6CF0B3CC">
      <w:start w:val="1"/>
      <w:numFmt w:val="bullet"/>
      <w:lvlText w:val="-"/>
      <w:lvlJc w:val="left"/>
      <w:pPr>
        <w:tabs>
          <w:tab w:val="num" w:pos="720"/>
        </w:tabs>
        <w:ind w:left="720" w:hanging="360"/>
      </w:pPr>
      <w:rPr>
        <w:rFonts w:ascii="Times" w:hAnsi="Times" w:hint="default"/>
      </w:rPr>
    </w:lvl>
    <w:lvl w:ilvl="1" w:tplc="0A001928">
      <w:numFmt w:val="bullet"/>
      <w:lvlText w:val="o"/>
      <w:lvlJc w:val="left"/>
      <w:pPr>
        <w:tabs>
          <w:tab w:val="num" w:pos="1440"/>
        </w:tabs>
        <w:ind w:left="1440" w:hanging="360"/>
      </w:pPr>
      <w:rPr>
        <w:rFonts w:ascii="Courier New" w:hAnsi="Courier New" w:hint="default"/>
      </w:rPr>
    </w:lvl>
    <w:lvl w:ilvl="2" w:tplc="72A6A316" w:tentative="1">
      <w:start w:val="1"/>
      <w:numFmt w:val="bullet"/>
      <w:lvlText w:val="-"/>
      <w:lvlJc w:val="left"/>
      <w:pPr>
        <w:tabs>
          <w:tab w:val="num" w:pos="2160"/>
        </w:tabs>
        <w:ind w:left="2160" w:hanging="360"/>
      </w:pPr>
      <w:rPr>
        <w:rFonts w:ascii="Times" w:hAnsi="Times" w:hint="default"/>
      </w:rPr>
    </w:lvl>
    <w:lvl w:ilvl="3" w:tplc="346464C0" w:tentative="1">
      <w:start w:val="1"/>
      <w:numFmt w:val="bullet"/>
      <w:lvlText w:val="-"/>
      <w:lvlJc w:val="left"/>
      <w:pPr>
        <w:tabs>
          <w:tab w:val="num" w:pos="2880"/>
        </w:tabs>
        <w:ind w:left="2880" w:hanging="360"/>
      </w:pPr>
      <w:rPr>
        <w:rFonts w:ascii="Times" w:hAnsi="Times" w:hint="default"/>
      </w:rPr>
    </w:lvl>
    <w:lvl w:ilvl="4" w:tplc="AB5C7116" w:tentative="1">
      <w:start w:val="1"/>
      <w:numFmt w:val="bullet"/>
      <w:lvlText w:val="-"/>
      <w:lvlJc w:val="left"/>
      <w:pPr>
        <w:tabs>
          <w:tab w:val="num" w:pos="3600"/>
        </w:tabs>
        <w:ind w:left="3600" w:hanging="360"/>
      </w:pPr>
      <w:rPr>
        <w:rFonts w:ascii="Times" w:hAnsi="Times" w:hint="default"/>
      </w:rPr>
    </w:lvl>
    <w:lvl w:ilvl="5" w:tplc="D5DA94F6" w:tentative="1">
      <w:start w:val="1"/>
      <w:numFmt w:val="bullet"/>
      <w:lvlText w:val="-"/>
      <w:lvlJc w:val="left"/>
      <w:pPr>
        <w:tabs>
          <w:tab w:val="num" w:pos="4320"/>
        </w:tabs>
        <w:ind w:left="4320" w:hanging="360"/>
      </w:pPr>
      <w:rPr>
        <w:rFonts w:ascii="Times" w:hAnsi="Times" w:hint="default"/>
      </w:rPr>
    </w:lvl>
    <w:lvl w:ilvl="6" w:tplc="1D90727E" w:tentative="1">
      <w:start w:val="1"/>
      <w:numFmt w:val="bullet"/>
      <w:lvlText w:val="-"/>
      <w:lvlJc w:val="left"/>
      <w:pPr>
        <w:tabs>
          <w:tab w:val="num" w:pos="5040"/>
        </w:tabs>
        <w:ind w:left="5040" w:hanging="360"/>
      </w:pPr>
      <w:rPr>
        <w:rFonts w:ascii="Times" w:hAnsi="Times" w:hint="default"/>
      </w:rPr>
    </w:lvl>
    <w:lvl w:ilvl="7" w:tplc="E45AD484" w:tentative="1">
      <w:start w:val="1"/>
      <w:numFmt w:val="bullet"/>
      <w:lvlText w:val="-"/>
      <w:lvlJc w:val="left"/>
      <w:pPr>
        <w:tabs>
          <w:tab w:val="num" w:pos="5760"/>
        </w:tabs>
        <w:ind w:left="5760" w:hanging="360"/>
      </w:pPr>
      <w:rPr>
        <w:rFonts w:ascii="Times" w:hAnsi="Times" w:hint="default"/>
      </w:rPr>
    </w:lvl>
    <w:lvl w:ilvl="8" w:tplc="70CA8EDC" w:tentative="1">
      <w:start w:val="1"/>
      <w:numFmt w:val="bullet"/>
      <w:lvlText w:val="-"/>
      <w:lvlJc w:val="left"/>
      <w:pPr>
        <w:tabs>
          <w:tab w:val="num" w:pos="6480"/>
        </w:tabs>
        <w:ind w:left="6480" w:hanging="360"/>
      </w:pPr>
      <w:rPr>
        <w:rFonts w:ascii="Times" w:hAnsi="Times" w:hint="default"/>
      </w:rPr>
    </w:lvl>
  </w:abstractNum>
  <w:abstractNum w:abstractNumId="3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7"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15:restartNumberingAfterBreak="0">
    <w:nsid w:val="7DE20B5B"/>
    <w:multiLevelType w:val="multilevel"/>
    <w:tmpl w:val="7DE20B5B"/>
    <w:lvl w:ilvl="0">
      <w:start w:val="1"/>
      <w:numFmt w:val="bullet"/>
      <w:lvlText w:val=""/>
      <w:lvlJc w:val="left"/>
      <w:pPr>
        <w:tabs>
          <w:tab w:val="left" w:pos="0"/>
        </w:tabs>
        <w:ind w:left="400" w:hanging="400"/>
      </w:pPr>
      <w:rPr>
        <w:rFonts w:ascii="Wingdings" w:hAnsi="Wingdings" w:cs="Wingdings" w:hint="default"/>
      </w:rPr>
    </w:lvl>
    <w:lvl w:ilvl="1">
      <w:start w:val="1"/>
      <w:numFmt w:val="bullet"/>
      <w:lvlText w:val=""/>
      <w:lvlJc w:val="left"/>
      <w:pPr>
        <w:tabs>
          <w:tab w:val="left" w:pos="0"/>
        </w:tabs>
        <w:ind w:left="800" w:hanging="400"/>
      </w:pPr>
      <w:rPr>
        <w:rFonts w:ascii="Wingdings" w:hAnsi="Wingdings" w:cs="Wingdings" w:hint="default"/>
      </w:rPr>
    </w:lvl>
    <w:lvl w:ilvl="2">
      <w:start w:val="1"/>
      <w:numFmt w:val="bullet"/>
      <w:lvlText w:val=""/>
      <w:lvlJc w:val="left"/>
      <w:pPr>
        <w:tabs>
          <w:tab w:val="left" w:pos="0"/>
        </w:tabs>
        <w:ind w:left="1200" w:hanging="400"/>
      </w:pPr>
      <w:rPr>
        <w:rFonts w:ascii="Wingdings" w:hAnsi="Wingdings" w:cs="Wingdings" w:hint="default"/>
      </w:rPr>
    </w:lvl>
    <w:lvl w:ilvl="3">
      <w:start w:val="1"/>
      <w:numFmt w:val="bullet"/>
      <w:lvlText w:val=""/>
      <w:lvlJc w:val="left"/>
      <w:pPr>
        <w:tabs>
          <w:tab w:val="left" w:pos="0"/>
        </w:tabs>
        <w:ind w:left="1600" w:hanging="400"/>
      </w:pPr>
      <w:rPr>
        <w:rFonts w:ascii="Wingdings" w:hAnsi="Wingdings" w:cs="Wingdings" w:hint="default"/>
      </w:rPr>
    </w:lvl>
    <w:lvl w:ilvl="4">
      <w:start w:val="1"/>
      <w:numFmt w:val="bullet"/>
      <w:lvlText w:val=""/>
      <w:lvlJc w:val="left"/>
      <w:pPr>
        <w:tabs>
          <w:tab w:val="left" w:pos="0"/>
        </w:tabs>
        <w:ind w:left="2000" w:hanging="400"/>
      </w:pPr>
      <w:rPr>
        <w:rFonts w:ascii="Wingdings" w:hAnsi="Wingdings" w:cs="Wingdings" w:hint="default"/>
      </w:rPr>
    </w:lvl>
    <w:lvl w:ilvl="5">
      <w:start w:val="1"/>
      <w:numFmt w:val="bullet"/>
      <w:lvlText w:val=""/>
      <w:lvlJc w:val="left"/>
      <w:pPr>
        <w:tabs>
          <w:tab w:val="left" w:pos="0"/>
        </w:tabs>
        <w:ind w:left="2400" w:hanging="400"/>
      </w:pPr>
      <w:rPr>
        <w:rFonts w:ascii="Wingdings" w:hAnsi="Wingdings" w:cs="Wingdings" w:hint="default"/>
      </w:rPr>
    </w:lvl>
    <w:lvl w:ilvl="6">
      <w:start w:val="1"/>
      <w:numFmt w:val="bullet"/>
      <w:lvlText w:val=""/>
      <w:lvlJc w:val="left"/>
      <w:pPr>
        <w:tabs>
          <w:tab w:val="left" w:pos="0"/>
        </w:tabs>
        <w:ind w:left="2800" w:hanging="400"/>
      </w:pPr>
      <w:rPr>
        <w:rFonts w:ascii="Wingdings" w:hAnsi="Wingdings" w:cs="Wingdings" w:hint="default"/>
      </w:rPr>
    </w:lvl>
    <w:lvl w:ilvl="7">
      <w:start w:val="1"/>
      <w:numFmt w:val="bullet"/>
      <w:lvlText w:val=""/>
      <w:lvlJc w:val="left"/>
      <w:pPr>
        <w:tabs>
          <w:tab w:val="left" w:pos="0"/>
        </w:tabs>
        <w:ind w:left="3200" w:hanging="400"/>
      </w:pPr>
      <w:rPr>
        <w:rFonts w:ascii="Wingdings" w:hAnsi="Wingdings" w:cs="Wingdings" w:hint="default"/>
      </w:rPr>
    </w:lvl>
    <w:lvl w:ilvl="8">
      <w:start w:val="1"/>
      <w:numFmt w:val="bullet"/>
      <w:lvlText w:val=""/>
      <w:lvlJc w:val="left"/>
      <w:pPr>
        <w:tabs>
          <w:tab w:val="left" w:pos="0"/>
        </w:tabs>
        <w:ind w:left="3600" w:hanging="400"/>
      </w:pPr>
      <w:rPr>
        <w:rFonts w:ascii="Wingdings" w:hAnsi="Wingdings" w:cs="Wingdings" w:hint="default"/>
      </w:rPr>
    </w:lvl>
  </w:abstractNum>
  <w:abstractNum w:abstractNumId="39" w15:restartNumberingAfterBreak="0">
    <w:nsid w:val="7F9C45E2"/>
    <w:multiLevelType w:val="multilevel"/>
    <w:tmpl w:val="1C3686F0"/>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48058353">
    <w:abstractNumId w:val="34"/>
  </w:num>
  <w:num w:numId="2" w16cid:durableId="1929540460">
    <w:abstractNumId w:val="37"/>
  </w:num>
  <w:num w:numId="3" w16cid:durableId="1969701914">
    <w:abstractNumId w:val="17"/>
  </w:num>
  <w:num w:numId="4" w16cid:durableId="2078699544">
    <w:abstractNumId w:val="32"/>
  </w:num>
  <w:num w:numId="5" w16cid:durableId="948200769">
    <w:abstractNumId w:val="23"/>
  </w:num>
  <w:num w:numId="6" w16cid:durableId="1877161359">
    <w:abstractNumId w:val="24"/>
  </w:num>
  <w:num w:numId="7" w16cid:durableId="969046851">
    <w:abstractNumId w:val="21"/>
  </w:num>
  <w:num w:numId="8" w16cid:durableId="1399865143">
    <w:abstractNumId w:val="36"/>
  </w:num>
  <w:num w:numId="9" w16cid:durableId="1681279285">
    <w:abstractNumId w:val="0"/>
  </w:num>
  <w:num w:numId="10" w16cid:durableId="509637567">
    <w:abstractNumId w:val="22"/>
  </w:num>
  <w:num w:numId="11" w16cid:durableId="1215312740">
    <w:abstractNumId w:val="30"/>
  </w:num>
  <w:num w:numId="12" w16cid:durableId="673841658">
    <w:abstractNumId w:val="14"/>
  </w:num>
  <w:num w:numId="13" w16cid:durableId="545605107">
    <w:abstractNumId w:val="15"/>
  </w:num>
  <w:num w:numId="14" w16cid:durableId="1996061788">
    <w:abstractNumId w:val="10"/>
  </w:num>
  <w:num w:numId="15" w16cid:durableId="1597857629">
    <w:abstractNumId w:val="7"/>
  </w:num>
  <w:num w:numId="16" w16cid:durableId="1219324393">
    <w:abstractNumId w:val="13"/>
  </w:num>
  <w:num w:numId="17" w16cid:durableId="1615595044">
    <w:abstractNumId w:val="19"/>
  </w:num>
  <w:num w:numId="18" w16cid:durableId="182675158">
    <w:abstractNumId w:val="38"/>
  </w:num>
  <w:num w:numId="19" w16cid:durableId="1895970932">
    <w:abstractNumId w:val="8"/>
  </w:num>
  <w:num w:numId="20" w16cid:durableId="1078089790">
    <w:abstractNumId w:val="3"/>
  </w:num>
  <w:num w:numId="21" w16cid:durableId="1000741960">
    <w:abstractNumId w:val="31"/>
  </w:num>
  <w:num w:numId="22" w16cid:durableId="972443901">
    <w:abstractNumId w:val="11"/>
  </w:num>
  <w:num w:numId="23" w16cid:durableId="1602906703">
    <w:abstractNumId w:val="4"/>
  </w:num>
  <w:num w:numId="24" w16cid:durableId="2027628995">
    <w:abstractNumId w:val="28"/>
  </w:num>
  <w:num w:numId="25" w16cid:durableId="714739371">
    <w:abstractNumId w:val="27"/>
  </w:num>
  <w:num w:numId="26" w16cid:durableId="8676525">
    <w:abstractNumId w:val="5"/>
  </w:num>
  <w:num w:numId="27" w16cid:durableId="1808742772">
    <w:abstractNumId w:val="16"/>
  </w:num>
  <w:num w:numId="28" w16cid:durableId="1781101036">
    <w:abstractNumId w:val="29"/>
  </w:num>
  <w:num w:numId="29" w16cid:durableId="921524048">
    <w:abstractNumId w:val="26"/>
  </w:num>
  <w:num w:numId="30" w16cid:durableId="15619402">
    <w:abstractNumId w:val="12"/>
  </w:num>
  <w:num w:numId="31" w16cid:durableId="405148860">
    <w:abstractNumId w:val="20"/>
  </w:num>
  <w:num w:numId="32" w16cid:durableId="974676894">
    <w:abstractNumId w:val="39"/>
  </w:num>
  <w:num w:numId="33" w16cid:durableId="1851065582">
    <w:abstractNumId w:val="18"/>
  </w:num>
  <w:num w:numId="34" w16cid:durableId="495459590">
    <w:abstractNumId w:val="9"/>
  </w:num>
  <w:num w:numId="35" w16cid:durableId="2006319746">
    <w:abstractNumId w:val="2"/>
  </w:num>
  <w:num w:numId="36" w16cid:durableId="1304309308">
    <w:abstractNumId w:val="1"/>
  </w:num>
  <w:num w:numId="37" w16cid:durableId="2043162463">
    <w:abstractNumId w:val="35"/>
  </w:num>
  <w:num w:numId="38" w16cid:durableId="1221790897">
    <w:abstractNumId w:val="25"/>
  </w:num>
  <w:num w:numId="39" w16cid:durableId="755908421">
    <w:abstractNumId w:val="33"/>
  </w:num>
  <w:num w:numId="40" w16cid:durableId="1166633110">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6" w:nlCheck="1" w:checkStyle="1"/>
  <w:activeWritingStyle w:appName="MSWord" w:lang="en-AU"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2E"/>
    <w:rsid w:val="00000230"/>
    <w:rsid w:val="00000835"/>
    <w:rsid w:val="00000B9D"/>
    <w:rsid w:val="00000F61"/>
    <w:rsid w:val="00000F95"/>
    <w:rsid w:val="00001BCD"/>
    <w:rsid w:val="000023A0"/>
    <w:rsid w:val="00002485"/>
    <w:rsid w:val="000027C3"/>
    <w:rsid w:val="0000290D"/>
    <w:rsid w:val="00002CD1"/>
    <w:rsid w:val="00002F0F"/>
    <w:rsid w:val="0000305B"/>
    <w:rsid w:val="000030E2"/>
    <w:rsid w:val="000032D0"/>
    <w:rsid w:val="0000399C"/>
    <w:rsid w:val="00003BCD"/>
    <w:rsid w:val="00004252"/>
    <w:rsid w:val="000045B0"/>
    <w:rsid w:val="00004673"/>
    <w:rsid w:val="00004716"/>
    <w:rsid w:val="00004F3C"/>
    <w:rsid w:val="000055F7"/>
    <w:rsid w:val="000059A9"/>
    <w:rsid w:val="000059D3"/>
    <w:rsid w:val="00005BA8"/>
    <w:rsid w:val="00005C30"/>
    <w:rsid w:val="00006007"/>
    <w:rsid w:val="000060C2"/>
    <w:rsid w:val="00006392"/>
    <w:rsid w:val="00006E1F"/>
    <w:rsid w:val="00006F85"/>
    <w:rsid w:val="00007056"/>
    <w:rsid w:val="000071A7"/>
    <w:rsid w:val="00007483"/>
    <w:rsid w:val="00007EE2"/>
    <w:rsid w:val="000101AB"/>
    <w:rsid w:val="00010508"/>
    <w:rsid w:val="000106AD"/>
    <w:rsid w:val="00010AA7"/>
    <w:rsid w:val="00010BD4"/>
    <w:rsid w:val="00010D87"/>
    <w:rsid w:val="00010D8F"/>
    <w:rsid w:val="0001121D"/>
    <w:rsid w:val="00011430"/>
    <w:rsid w:val="0001175D"/>
    <w:rsid w:val="00011D9F"/>
    <w:rsid w:val="00011F63"/>
    <w:rsid w:val="0001206A"/>
    <w:rsid w:val="0001224A"/>
    <w:rsid w:val="00012351"/>
    <w:rsid w:val="00012B8B"/>
    <w:rsid w:val="00012EA4"/>
    <w:rsid w:val="0001360A"/>
    <w:rsid w:val="00013795"/>
    <w:rsid w:val="00013B4D"/>
    <w:rsid w:val="00013CE7"/>
    <w:rsid w:val="00013E6F"/>
    <w:rsid w:val="00013EAA"/>
    <w:rsid w:val="00013F36"/>
    <w:rsid w:val="00013F83"/>
    <w:rsid w:val="000145D8"/>
    <w:rsid w:val="0001480E"/>
    <w:rsid w:val="00014D7A"/>
    <w:rsid w:val="00014E1B"/>
    <w:rsid w:val="000150E7"/>
    <w:rsid w:val="00015941"/>
    <w:rsid w:val="00015BBE"/>
    <w:rsid w:val="00015CE4"/>
    <w:rsid w:val="00015E26"/>
    <w:rsid w:val="00015F1A"/>
    <w:rsid w:val="00016E80"/>
    <w:rsid w:val="00016F94"/>
    <w:rsid w:val="0001719D"/>
    <w:rsid w:val="0001728A"/>
    <w:rsid w:val="00017972"/>
    <w:rsid w:val="000179C1"/>
    <w:rsid w:val="00017AA6"/>
    <w:rsid w:val="00017C3D"/>
    <w:rsid w:val="00017D1E"/>
    <w:rsid w:val="00020117"/>
    <w:rsid w:val="000201FC"/>
    <w:rsid w:val="00020386"/>
    <w:rsid w:val="00020594"/>
    <w:rsid w:val="000206CA"/>
    <w:rsid w:val="00020753"/>
    <w:rsid w:val="00020765"/>
    <w:rsid w:val="0002083F"/>
    <w:rsid w:val="00020A07"/>
    <w:rsid w:val="00020D88"/>
    <w:rsid w:val="00021232"/>
    <w:rsid w:val="000215FD"/>
    <w:rsid w:val="00021901"/>
    <w:rsid w:val="00021CF5"/>
    <w:rsid w:val="000222EF"/>
    <w:rsid w:val="00022325"/>
    <w:rsid w:val="00022AE1"/>
    <w:rsid w:val="000230F1"/>
    <w:rsid w:val="000233D5"/>
    <w:rsid w:val="0002364D"/>
    <w:rsid w:val="00023AE3"/>
    <w:rsid w:val="00023CCE"/>
    <w:rsid w:val="00024002"/>
    <w:rsid w:val="00024144"/>
    <w:rsid w:val="00024607"/>
    <w:rsid w:val="00024BB4"/>
    <w:rsid w:val="00024F2A"/>
    <w:rsid w:val="00024FFC"/>
    <w:rsid w:val="00025853"/>
    <w:rsid w:val="000260DA"/>
    <w:rsid w:val="000261A3"/>
    <w:rsid w:val="00026415"/>
    <w:rsid w:val="00026811"/>
    <w:rsid w:val="00026B2D"/>
    <w:rsid w:val="00026F38"/>
    <w:rsid w:val="000272DD"/>
    <w:rsid w:val="00027540"/>
    <w:rsid w:val="0002759D"/>
    <w:rsid w:val="000275F6"/>
    <w:rsid w:val="0003047F"/>
    <w:rsid w:val="0003061E"/>
    <w:rsid w:val="000308A1"/>
    <w:rsid w:val="000309AD"/>
    <w:rsid w:val="00030A9E"/>
    <w:rsid w:val="00030CF9"/>
    <w:rsid w:val="000310E6"/>
    <w:rsid w:val="000312FC"/>
    <w:rsid w:val="00031400"/>
    <w:rsid w:val="00031668"/>
    <w:rsid w:val="00031D3C"/>
    <w:rsid w:val="00031E0C"/>
    <w:rsid w:val="00031F78"/>
    <w:rsid w:val="00032060"/>
    <w:rsid w:val="000323F0"/>
    <w:rsid w:val="00032486"/>
    <w:rsid w:val="0003260D"/>
    <w:rsid w:val="00032A2E"/>
    <w:rsid w:val="000331C6"/>
    <w:rsid w:val="000332CA"/>
    <w:rsid w:val="000333DA"/>
    <w:rsid w:val="000334FE"/>
    <w:rsid w:val="0003365B"/>
    <w:rsid w:val="00033C8D"/>
    <w:rsid w:val="00033D66"/>
    <w:rsid w:val="00033DC0"/>
    <w:rsid w:val="00033F14"/>
    <w:rsid w:val="00034302"/>
    <w:rsid w:val="0003453E"/>
    <w:rsid w:val="000347C4"/>
    <w:rsid w:val="00034C07"/>
    <w:rsid w:val="00034C55"/>
    <w:rsid w:val="000351F2"/>
    <w:rsid w:val="00035574"/>
    <w:rsid w:val="00035A4A"/>
    <w:rsid w:val="00035F13"/>
    <w:rsid w:val="000361FA"/>
    <w:rsid w:val="00036A11"/>
    <w:rsid w:val="00036BA9"/>
    <w:rsid w:val="00036CA8"/>
    <w:rsid w:val="00036D63"/>
    <w:rsid w:val="00036F38"/>
    <w:rsid w:val="0003730F"/>
    <w:rsid w:val="00037478"/>
    <w:rsid w:val="00037B0C"/>
    <w:rsid w:val="00037CBE"/>
    <w:rsid w:val="00037E49"/>
    <w:rsid w:val="0004065E"/>
    <w:rsid w:val="00040797"/>
    <w:rsid w:val="00040D18"/>
    <w:rsid w:val="00040D77"/>
    <w:rsid w:val="0004128F"/>
    <w:rsid w:val="00041836"/>
    <w:rsid w:val="00041913"/>
    <w:rsid w:val="00041AD9"/>
    <w:rsid w:val="00041B69"/>
    <w:rsid w:val="00041E8D"/>
    <w:rsid w:val="0004264A"/>
    <w:rsid w:val="000426B5"/>
    <w:rsid w:val="00042C5C"/>
    <w:rsid w:val="00042C69"/>
    <w:rsid w:val="00042D1F"/>
    <w:rsid w:val="00042E74"/>
    <w:rsid w:val="000431B6"/>
    <w:rsid w:val="000436BD"/>
    <w:rsid w:val="00043858"/>
    <w:rsid w:val="00043A82"/>
    <w:rsid w:val="00043EB7"/>
    <w:rsid w:val="00043FB6"/>
    <w:rsid w:val="000443C7"/>
    <w:rsid w:val="0004510F"/>
    <w:rsid w:val="00045260"/>
    <w:rsid w:val="00045C5A"/>
    <w:rsid w:val="00046137"/>
    <w:rsid w:val="00046330"/>
    <w:rsid w:val="00046D71"/>
    <w:rsid w:val="000470AF"/>
    <w:rsid w:val="000476AE"/>
    <w:rsid w:val="00047F74"/>
    <w:rsid w:val="0005007B"/>
    <w:rsid w:val="00050189"/>
    <w:rsid w:val="00050229"/>
    <w:rsid w:val="000503F0"/>
    <w:rsid w:val="0005088D"/>
    <w:rsid w:val="00050926"/>
    <w:rsid w:val="00050B1B"/>
    <w:rsid w:val="00050B89"/>
    <w:rsid w:val="00050BA6"/>
    <w:rsid w:val="00050C79"/>
    <w:rsid w:val="00050D3F"/>
    <w:rsid w:val="00050D62"/>
    <w:rsid w:val="0005105A"/>
    <w:rsid w:val="00051409"/>
    <w:rsid w:val="0005184A"/>
    <w:rsid w:val="000520EE"/>
    <w:rsid w:val="0005232B"/>
    <w:rsid w:val="000529A1"/>
    <w:rsid w:val="00052A30"/>
    <w:rsid w:val="00052BCE"/>
    <w:rsid w:val="00052D65"/>
    <w:rsid w:val="00053414"/>
    <w:rsid w:val="00053C42"/>
    <w:rsid w:val="00053FD1"/>
    <w:rsid w:val="000540D4"/>
    <w:rsid w:val="00054885"/>
    <w:rsid w:val="00054C47"/>
    <w:rsid w:val="00054C50"/>
    <w:rsid w:val="00055055"/>
    <w:rsid w:val="0005522A"/>
    <w:rsid w:val="0005544C"/>
    <w:rsid w:val="00055AC9"/>
    <w:rsid w:val="000560BC"/>
    <w:rsid w:val="0005635D"/>
    <w:rsid w:val="00056B49"/>
    <w:rsid w:val="0005725B"/>
    <w:rsid w:val="0005760B"/>
    <w:rsid w:val="00057751"/>
    <w:rsid w:val="00057AA6"/>
    <w:rsid w:val="00060142"/>
    <w:rsid w:val="00060220"/>
    <w:rsid w:val="0006043B"/>
    <w:rsid w:val="00060784"/>
    <w:rsid w:val="00060E2B"/>
    <w:rsid w:val="00060F13"/>
    <w:rsid w:val="000611F9"/>
    <w:rsid w:val="00061533"/>
    <w:rsid w:val="00061673"/>
    <w:rsid w:val="00061B2D"/>
    <w:rsid w:val="0006224C"/>
    <w:rsid w:val="00062449"/>
    <w:rsid w:val="0006265D"/>
    <w:rsid w:val="000628C9"/>
    <w:rsid w:val="00062963"/>
    <w:rsid w:val="00062E51"/>
    <w:rsid w:val="000633CC"/>
    <w:rsid w:val="0006389E"/>
    <w:rsid w:val="00063B6D"/>
    <w:rsid w:val="00063D30"/>
    <w:rsid w:val="0006419A"/>
    <w:rsid w:val="000643D8"/>
    <w:rsid w:val="00064752"/>
    <w:rsid w:val="00064F18"/>
    <w:rsid w:val="00064F1C"/>
    <w:rsid w:val="00065190"/>
    <w:rsid w:val="00065323"/>
    <w:rsid w:val="00065773"/>
    <w:rsid w:val="00065AAC"/>
    <w:rsid w:val="00065C71"/>
    <w:rsid w:val="00066306"/>
    <w:rsid w:val="000663B0"/>
    <w:rsid w:val="000666E3"/>
    <w:rsid w:val="00066B53"/>
    <w:rsid w:val="00066E66"/>
    <w:rsid w:val="00066FAE"/>
    <w:rsid w:val="0006717F"/>
    <w:rsid w:val="00067A02"/>
    <w:rsid w:val="00067AA1"/>
    <w:rsid w:val="00067BC1"/>
    <w:rsid w:val="00067D32"/>
    <w:rsid w:val="00067D68"/>
    <w:rsid w:val="00070456"/>
    <w:rsid w:val="0007056A"/>
    <w:rsid w:val="00070883"/>
    <w:rsid w:val="000708B2"/>
    <w:rsid w:val="000708F3"/>
    <w:rsid w:val="00070971"/>
    <w:rsid w:val="00070988"/>
    <w:rsid w:val="00070DB1"/>
    <w:rsid w:val="00070F1B"/>
    <w:rsid w:val="000710A9"/>
    <w:rsid w:val="00071104"/>
    <w:rsid w:val="00071219"/>
    <w:rsid w:val="000712BF"/>
    <w:rsid w:val="00071B1F"/>
    <w:rsid w:val="00071B78"/>
    <w:rsid w:val="00071C0F"/>
    <w:rsid w:val="00071DE2"/>
    <w:rsid w:val="000725C8"/>
    <w:rsid w:val="000725F6"/>
    <w:rsid w:val="00072829"/>
    <w:rsid w:val="0007310F"/>
    <w:rsid w:val="0007349F"/>
    <w:rsid w:val="000739F6"/>
    <w:rsid w:val="00074024"/>
    <w:rsid w:val="000742DE"/>
    <w:rsid w:val="000742E9"/>
    <w:rsid w:val="00074828"/>
    <w:rsid w:val="00075160"/>
    <w:rsid w:val="00075AE8"/>
    <w:rsid w:val="00075BB7"/>
    <w:rsid w:val="0007684C"/>
    <w:rsid w:val="0007690F"/>
    <w:rsid w:val="00076E3A"/>
    <w:rsid w:val="00076F46"/>
    <w:rsid w:val="0007756E"/>
    <w:rsid w:val="0007782A"/>
    <w:rsid w:val="00077F75"/>
    <w:rsid w:val="00077F8F"/>
    <w:rsid w:val="000800A7"/>
    <w:rsid w:val="000803A0"/>
    <w:rsid w:val="0008051A"/>
    <w:rsid w:val="00080BF7"/>
    <w:rsid w:val="00081405"/>
    <w:rsid w:val="00081607"/>
    <w:rsid w:val="00082241"/>
    <w:rsid w:val="000826ED"/>
    <w:rsid w:val="000831F0"/>
    <w:rsid w:val="0008330E"/>
    <w:rsid w:val="000837D4"/>
    <w:rsid w:val="00083B18"/>
    <w:rsid w:val="00083B28"/>
    <w:rsid w:val="00083C62"/>
    <w:rsid w:val="00083EA0"/>
    <w:rsid w:val="00084126"/>
    <w:rsid w:val="00084482"/>
    <w:rsid w:val="00084B70"/>
    <w:rsid w:val="00084BA1"/>
    <w:rsid w:val="00085444"/>
    <w:rsid w:val="000855D8"/>
    <w:rsid w:val="00085A5C"/>
    <w:rsid w:val="00085A77"/>
    <w:rsid w:val="00086493"/>
    <w:rsid w:val="000865D7"/>
    <w:rsid w:val="00086879"/>
    <w:rsid w:val="000872E0"/>
    <w:rsid w:val="00087BFB"/>
    <w:rsid w:val="00087E13"/>
    <w:rsid w:val="00087F01"/>
    <w:rsid w:val="00087FB3"/>
    <w:rsid w:val="0009048D"/>
    <w:rsid w:val="000908EC"/>
    <w:rsid w:val="00090C94"/>
    <w:rsid w:val="00090E15"/>
    <w:rsid w:val="00090E2D"/>
    <w:rsid w:val="000911EF"/>
    <w:rsid w:val="0009157D"/>
    <w:rsid w:val="000918AF"/>
    <w:rsid w:val="00091E18"/>
    <w:rsid w:val="00091E57"/>
    <w:rsid w:val="0009254D"/>
    <w:rsid w:val="000927C6"/>
    <w:rsid w:val="00092D6D"/>
    <w:rsid w:val="00092E90"/>
    <w:rsid w:val="00092EA0"/>
    <w:rsid w:val="00093263"/>
    <w:rsid w:val="0009340B"/>
    <w:rsid w:val="00093617"/>
    <w:rsid w:val="000937B6"/>
    <w:rsid w:val="000939A1"/>
    <w:rsid w:val="000939CD"/>
    <w:rsid w:val="00093B0F"/>
    <w:rsid w:val="0009413E"/>
    <w:rsid w:val="000944E7"/>
    <w:rsid w:val="000946BB"/>
    <w:rsid w:val="00094778"/>
    <w:rsid w:val="00094835"/>
    <w:rsid w:val="000949DF"/>
    <w:rsid w:val="00094A81"/>
    <w:rsid w:val="0009515A"/>
    <w:rsid w:val="000951CA"/>
    <w:rsid w:val="00095395"/>
    <w:rsid w:val="000954F5"/>
    <w:rsid w:val="000959F9"/>
    <w:rsid w:val="00095AC2"/>
    <w:rsid w:val="00095B9E"/>
    <w:rsid w:val="00096002"/>
    <w:rsid w:val="0009639E"/>
    <w:rsid w:val="00096543"/>
    <w:rsid w:val="0009669F"/>
    <w:rsid w:val="000966E7"/>
    <w:rsid w:val="000967CE"/>
    <w:rsid w:val="0009682D"/>
    <w:rsid w:val="00097190"/>
    <w:rsid w:val="00097555"/>
    <w:rsid w:val="00097657"/>
    <w:rsid w:val="00097918"/>
    <w:rsid w:val="00097D50"/>
    <w:rsid w:val="00097D66"/>
    <w:rsid w:val="00097ED4"/>
    <w:rsid w:val="000A0780"/>
    <w:rsid w:val="000A0DDF"/>
    <w:rsid w:val="000A0F85"/>
    <w:rsid w:val="000A1244"/>
    <w:rsid w:val="000A1383"/>
    <w:rsid w:val="000A1408"/>
    <w:rsid w:val="000A1BA1"/>
    <w:rsid w:val="000A1CC2"/>
    <w:rsid w:val="000A2457"/>
    <w:rsid w:val="000A2F81"/>
    <w:rsid w:val="000A3132"/>
    <w:rsid w:val="000A314D"/>
    <w:rsid w:val="000A3361"/>
    <w:rsid w:val="000A3512"/>
    <w:rsid w:val="000A3A30"/>
    <w:rsid w:val="000A3BD8"/>
    <w:rsid w:val="000A3C0F"/>
    <w:rsid w:val="000A3C5C"/>
    <w:rsid w:val="000A3E74"/>
    <w:rsid w:val="000A42F7"/>
    <w:rsid w:val="000A43B9"/>
    <w:rsid w:val="000A4D95"/>
    <w:rsid w:val="000A51D7"/>
    <w:rsid w:val="000A5236"/>
    <w:rsid w:val="000A5735"/>
    <w:rsid w:val="000A5BD3"/>
    <w:rsid w:val="000A5F08"/>
    <w:rsid w:val="000A638E"/>
    <w:rsid w:val="000A65C8"/>
    <w:rsid w:val="000A6BB2"/>
    <w:rsid w:val="000A6FE2"/>
    <w:rsid w:val="000A7299"/>
    <w:rsid w:val="000A78EC"/>
    <w:rsid w:val="000A793D"/>
    <w:rsid w:val="000B038F"/>
    <w:rsid w:val="000B0479"/>
    <w:rsid w:val="000B0BE4"/>
    <w:rsid w:val="000B0C18"/>
    <w:rsid w:val="000B0CAB"/>
    <w:rsid w:val="000B0EBC"/>
    <w:rsid w:val="000B1005"/>
    <w:rsid w:val="000B16B7"/>
    <w:rsid w:val="000B1BD7"/>
    <w:rsid w:val="000B1DD5"/>
    <w:rsid w:val="000B1F68"/>
    <w:rsid w:val="000B22AA"/>
    <w:rsid w:val="000B2408"/>
    <w:rsid w:val="000B2427"/>
    <w:rsid w:val="000B2816"/>
    <w:rsid w:val="000B30F1"/>
    <w:rsid w:val="000B3279"/>
    <w:rsid w:val="000B35F4"/>
    <w:rsid w:val="000B369C"/>
    <w:rsid w:val="000B3855"/>
    <w:rsid w:val="000B3B32"/>
    <w:rsid w:val="000B4435"/>
    <w:rsid w:val="000B4560"/>
    <w:rsid w:val="000B45E4"/>
    <w:rsid w:val="000B486A"/>
    <w:rsid w:val="000B4C58"/>
    <w:rsid w:val="000B4F0B"/>
    <w:rsid w:val="000B5228"/>
    <w:rsid w:val="000B5419"/>
    <w:rsid w:val="000B5512"/>
    <w:rsid w:val="000B5D87"/>
    <w:rsid w:val="000B5E20"/>
    <w:rsid w:val="000B63B1"/>
    <w:rsid w:val="000B65D2"/>
    <w:rsid w:val="000B6873"/>
    <w:rsid w:val="000B6F65"/>
    <w:rsid w:val="000B7111"/>
    <w:rsid w:val="000B7468"/>
    <w:rsid w:val="000B78EB"/>
    <w:rsid w:val="000B7B8A"/>
    <w:rsid w:val="000C02E0"/>
    <w:rsid w:val="000C0596"/>
    <w:rsid w:val="000C062D"/>
    <w:rsid w:val="000C0833"/>
    <w:rsid w:val="000C08C5"/>
    <w:rsid w:val="000C0AD5"/>
    <w:rsid w:val="000C0D4E"/>
    <w:rsid w:val="000C0E05"/>
    <w:rsid w:val="000C0E68"/>
    <w:rsid w:val="000C0F2B"/>
    <w:rsid w:val="000C1204"/>
    <w:rsid w:val="000C1D0B"/>
    <w:rsid w:val="000C1F30"/>
    <w:rsid w:val="000C2BA5"/>
    <w:rsid w:val="000C2EB3"/>
    <w:rsid w:val="000C3873"/>
    <w:rsid w:val="000C3BF8"/>
    <w:rsid w:val="000C3EA7"/>
    <w:rsid w:val="000C42D1"/>
    <w:rsid w:val="000C4771"/>
    <w:rsid w:val="000C4C69"/>
    <w:rsid w:val="000C5251"/>
    <w:rsid w:val="000C53AC"/>
    <w:rsid w:val="000C57B2"/>
    <w:rsid w:val="000C5BF8"/>
    <w:rsid w:val="000C5D4C"/>
    <w:rsid w:val="000C5D7C"/>
    <w:rsid w:val="000C656D"/>
    <w:rsid w:val="000C67C1"/>
    <w:rsid w:val="000C6FDD"/>
    <w:rsid w:val="000C72CC"/>
    <w:rsid w:val="000C786D"/>
    <w:rsid w:val="000C7B42"/>
    <w:rsid w:val="000C7E25"/>
    <w:rsid w:val="000C7E82"/>
    <w:rsid w:val="000C7FF3"/>
    <w:rsid w:val="000D0214"/>
    <w:rsid w:val="000D04ED"/>
    <w:rsid w:val="000D06C1"/>
    <w:rsid w:val="000D0AAE"/>
    <w:rsid w:val="000D0D9D"/>
    <w:rsid w:val="000D0DA3"/>
    <w:rsid w:val="000D0EA6"/>
    <w:rsid w:val="000D113F"/>
    <w:rsid w:val="000D1872"/>
    <w:rsid w:val="000D196D"/>
    <w:rsid w:val="000D1A83"/>
    <w:rsid w:val="000D2356"/>
    <w:rsid w:val="000D23BA"/>
    <w:rsid w:val="000D2A48"/>
    <w:rsid w:val="000D2B1C"/>
    <w:rsid w:val="000D2E56"/>
    <w:rsid w:val="000D3BAD"/>
    <w:rsid w:val="000D3D6D"/>
    <w:rsid w:val="000D4BB2"/>
    <w:rsid w:val="000D4D2D"/>
    <w:rsid w:val="000D5107"/>
    <w:rsid w:val="000D592C"/>
    <w:rsid w:val="000D59A5"/>
    <w:rsid w:val="000D5D0E"/>
    <w:rsid w:val="000D5D8E"/>
    <w:rsid w:val="000D5F45"/>
    <w:rsid w:val="000D5FF5"/>
    <w:rsid w:val="000D61AF"/>
    <w:rsid w:val="000D65DC"/>
    <w:rsid w:val="000D6E27"/>
    <w:rsid w:val="000D779F"/>
    <w:rsid w:val="000D7886"/>
    <w:rsid w:val="000D7A9E"/>
    <w:rsid w:val="000D7B5E"/>
    <w:rsid w:val="000D7D45"/>
    <w:rsid w:val="000E00E0"/>
    <w:rsid w:val="000E04FA"/>
    <w:rsid w:val="000E06B2"/>
    <w:rsid w:val="000E0F9C"/>
    <w:rsid w:val="000E0FF6"/>
    <w:rsid w:val="000E1791"/>
    <w:rsid w:val="000E18D6"/>
    <w:rsid w:val="000E1D0F"/>
    <w:rsid w:val="000E2401"/>
    <w:rsid w:val="000E2666"/>
    <w:rsid w:val="000E27E4"/>
    <w:rsid w:val="000E2834"/>
    <w:rsid w:val="000E2A29"/>
    <w:rsid w:val="000E3220"/>
    <w:rsid w:val="000E33DF"/>
    <w:rsid w:val="000E4387"/>
    <w:rsid w:val="000E4C04"/>
    <w:rsid w:val="000E51E3"/>
    <w:rsid w:val="000E541C"/>
    <w:rsid w:val="000E5752"/>
    <w:rsid w:val="000E581F"/>
    <w:rsid w:val="000E586C"/>
    <w:rsid w:val="000E58AD"/>
    <w:rsid w:val="000E5A9A"/>
    <w:rsid w:val="000E5D88"/>
    <w:rsid w:val="000E5DFA"/>
    <w:rsid w:val="000E5F4F"/>
    <w:rsid w:val="000E6138"/>
    <w:rsid w:val="000E65DF"/>
    <w:rsid w:val="000E661B"/>
    <w:rsid w:val="000E6C1F"/>
    <w:rsid w:val="000E7300"/>
    <w:rsid w:val="000E787C"/>
    <w:rsid w:val="000E7A54"/>
    <w:rsid w:val="000E7B21"/>
    <w:rsid w:val="000E7B65"/>
    <w:rsid w:val="000E7C24"/>
    <w:rsid w:val="000F002B"/>
    <w:rsid w:val="000F0375"/>
    <w:rsid w:val="000F056A"/>
    <w:rsid w:val="000F05AA"/>
    <w:rsid w:val="000F0B72"/>
    <w:rsid w:val="000F0BF5"/>
    <w:rsid w:val="000F0CF5"/>
    <w:rsid w:val="000F0DA5"/>
    <w:rsid w:val="000F0F2D"/>
    <w:rsid w:val="000F12BC"/>
    <w:rsid w:val="000F1DAC"/>
    <w:rsid w:val="000F23F7"/>
    <w:rsid w:val="000F255F"/>
    <w:rsid w:val="000F2810"/>
    <w:rsid w:val="000F29F2"/>
    <w:rsid w:val="000F2A23"/>
    <w:rsid w:val="000F2CC9"/>
    <w:rsid w:val="000F31C8"/>
    <w:rsid w:val="000F360E"/>
    <w:rsid w:val="000F36BC"/>
    <w:rsid w:val="000F3897"/>
    <w:rsid w:val="000F3D68"/>
    <w:rsid w:val="000F3FE8"/>
    <w:rsid w:val="000F44D1"/>
    <w:rsid w:val="000F4A1F"/>
    <w:rsid w:val="000F4B39"/>
    <w:rsid w:val="000F4C68"/>
    <w:rsid w:val="000F4E26"/>
    <w:rsid w:val="000F4F76"/>
    <w:rsid w:val="000F5496"/>
    <w:rsid w:val="000F56D0"/>
    <w:rsid w:val="000F592A"/>
    <w:rsid w:val="000F5CB6"/>
    <w:rsid w:val="000F5F95"/>
    <w:rsid w:val="000F5FB5"/>
    <w:rsid w:val="000F6962"/>
    <w:rsid w:val="000F7193"/>
    <w:rsid w:val="000F72C1"/>
    <w:rsid w:val="000F74EB"/>
    <w:rsid w:val="000F766C"/>
    <w:rsid w:val="000F7713"/>
    <w:rsid w:val="000F7980"/>
    <w:rsid w:val="000F7BCA"/>
    <w:rsid w:val="0010053A"/>
    <w:rsid w:val="00100C81"/>
    <w:rsid w:val="00100CDE"/>
    <w:rsid w:val="001016B5"/>
    <w:rsid w:val="00101982"/>
    <w:rsid w:val="00101A9B"/>
    <w:rsid w:val="00101C44"/>
    <w:rsid w:val="0010201D"/>
    <w:rsid w:val="00102472"/>
    <w:rsid w:val="001026C3"/>
    <w:rsid w:val="00102B08"/>
    <w:rsid w:val="00102CEA"/>
    <w:rsid w:val="00102D91"/>
    <w:rsid w:val="00102F4C"/>
    <w:rsid w:val="00103043"/>
    <w:rsid w:val="001031A6"/>
    <w:rsid w:val="00103302"/>
    <w:rsid w:val="0010336C"/>
    <w:rsid w:val="0010353A"/>
    <w:rsid w:val="00103674"/>
    <w:rsid w:val="00103B2C"/>
    <w:rsid w:val="00103B64"/>
    <w:rsid w:val="00103BED"/>
    <w:rsid w:val="00103F8A"/>
    <w:rsid w:val="0010421D"/>
    <w:rsid w:val="0010554C"/>
    <w:rsid w:val="0010561A"/>
    <w:rsid w:val="0010580E"/>
    <w:rsid w:val="00105ACF"/>
    <w:rsid w:val="00105F16"/>
    <w:rsid w:val="00106527"/>
    <w:rsid w:val="001065A2"/>
    <w:rsid w:val="0010666C"/>
    <w:rsid w:val="0010667E"/>
    <w:rsid w:val="00106F60"/>
    <w:rsid w:val="001072DB"/>
    <w:rsid w:val="00107D4F"/>
    <w:rsid w:val="00107D5D"/>
    <w:rsid w:val="00107E06"/>
    <w:rsid w:val="00107F2F"/>
    <w:rsid w:val="0011037F"/>
    <w:rsid w:val="001103ED"/>
    <w:rsid w:val="00110451"/>
    <w:rsid w:val="00110753"/>
    <w:rsid w:val="00110D5F"/>
    <w:rsid w:val="00110E70"/>
    <w:rsid w:val="001118EF"/>
    <w:rsid w:val="00111ACC"/>
    <w:rsid w:val="00111ECE"/>
    <w:rsid w:val="00111EE3"/>
    <w:rsid w:val="00112442"/>
    <w:rsid w:val="001129FD"/>
    <w:rsid w:val="001132CF"/>
    <w:rsid w:val="00113736"/>
    <w:rsid w:val="00113BBE"/>
    <w:rsid w:val="00113D82"/>
    <w:rsid w:val="00113EE3"/>
    <w:rsid w:val="00113FC0"/>
    <w:rsid w:val="00114483"/>
    <w:rsid w:val="0011487E"/>
    <w:rsid w:val="001149BA"/>
    <w:rsid w:val="00114B5E"/>
    <w:rsid w:val="001150DA"/>
    <w:rsid w:val="001153B0"/>
    <w:rsid w:val="0011542C"/>
    <w:rsid w:val="001156CC"/>
    <w:rsid w:val="0011591D"/>
    <w:rsid w:val="00115963"/>
    <w:rsid w:val="00115AA9"/>
    <w:rsid w:val="0011602B"/>
    <w:rsid w:val="001161B3"/>
    <w:rsid w:val="0011661E"/>
    <w:rsid w:val="001167E1"/>
    <w:rsid w:val="001168DF"/>
    <w:rsid w:val="00116BB1"/>
    <w:rsid w:val="00116C10"/>
    <w:rsid w:val="00116DEE"/>
    <w:rsid w:val="00117194"/>
    <w:rsid w:val="00117641"/>
    <w:rsid w:val="00117E0A"/>
    <w:rsid w:val="00117F83"/>
    <w:rsid w:val="00120153"/>
    <w:rsid w:val="0012040F"/>
    <w:rsid w:val="00120603"/>
    <w:rsid w:val="001207B6"/>
    <w:rsid w:val="00120CF7"/>
    <w:rsid w:val="0012100A"/>
    <w:rsid w:val="0012146C"/>
    <w:rsid w:val="00121BF2"/>
    <w:rsid w:val="00121E41"/>
    <w:rsid w:val="00121ED0"/>
    <w:rsid w:val="001224FE"/>
    <w:rsid w:val="001227F0"/>
    <w:rsid w:val="00122870"/>
    <w:rsid w:val="00122BAE"/>
    <w:rsid w:val="00122C42"/>
    <w:rsid w:val="00122E23"/>
    <w:rsid w:val="00123466"/>
    <w:rsid w:val="00123472"/>
    <w:rsid w:val="0012374E"/>
    <w:rsid w:val="00123AE5"/>
    <w:rsid w:val="00123F4A"/>
    <w:rsid w:val="0012418D"/>
    <w:rsid w:val="001242BE"/>
    <w:rsid w:val="001242ED"/>
    <w:rsid w:val="00124354"/>
    <w:rsid w:val="001247DB"/>
    <w:rsid w:val="00124817"/>
    <w:rsid w:val="00124871"/>
    <w:rsid w:val="001248D1"/>
    <w:rsid w:val="00124DD7"/>
    <w:rsid w:val="001251F8"/>
    <w:rsid w:val="00125223"/>
    <w:rsid w:val="001256C8"/>
    <w:rsid w:val="0012570C"/>
    <w:rsid w:val="001257D0"/>
    <w:rsid w:val="00125964"/>
    <w:rsid w:val="00126981"/>
    <w:rsid w:val="001269B2"/>
    <w:rsid w:val="001272D8"/>
    <w:rsid w:val="001277E5"/>
    <w:rsid w:val="0012797C"/>
    <w:rsid w:val="001279B3"/>
    <w:rsid w:val="00127AFE"/>
    <w:rsid w:val="00127F0E"/>
    <w:rsid w:val="00127FBC"/>
    <w:rsid w:val="00130086"/>
    <w:rsid w:val="001302FE"/>
    <w:rsid w:val="001303E8"/>
    <w:rsid w:val="0013055D"/>
    <w:rsid w:val="00130B88"/>
    <w:rsid w:val="00130FF2"/>
    <w:rsid w:val="001313F2"/>
    <w:rsid w:val="001316E9"/>
    <w:rsid w:val="00131C62"/>
    <w:rsid w:val="001320FB"/>
    <w:rsid w:val="001322EF"/>
    <w:rsid w:val="00132F7D"/>
    <w:rsid w:val="00133987"/>
    <w:rsid w:val="00133AC1"/>
    <w:rsid w:val="00133CDF"/>
    <w:rsid w:val="001342AE"/>
    <w:rsid w:val="00134454"/>
    <w:rsid w:val="001348D0"/>
    <w:rsid w:val="001348F9"/>
    <w:rsid w:val="00134BD7"/>
    <w:rsid w:val="00134D0B"/>
    <w:rsid w:val="00134EEC"/>
    <w:rsid w:val="001350FC"/>
    <w:rsid w:val="00135362"/>
    <w:rsid w:val="00135891"/>
    <w:rsid w:val="00135892"/>
    <w:rsid w:val="00135BC5"/>
    <w:rsid w:val="00135BF0"/>
    <w:rsid w:val="00135BF6"/>
    <w:rsid w:val="00135EBE"/>
    <w:rsid w:val="00136301"/>
    <w:rsid w:val="0013636F"/>
    <w:rsid w:val="00137388"/>
    <w:rsid w:val="001375E3"/>
    <w:rsid w:val="00137806"/>
    <w:rsid w:val="00137984"/>
    <w:rsid w:val="00137E6F"/>
    <w:rsid w:val="00140912"/>
    <w:rsid w:val="001409ED"/>
    <w:rsid w:val="00140C2F"/>
    <w:rsid w:val="00140F96"/>
    <w:rsid w:val="00140FDA"/>
    <w:rsid w:val="00141A09"/>
    <w:rsid w:val="00141A32"/>
    <w:rsid w:val="00141D1D"/>
    <w:rsid w:val="001420F5"/>
    <w:rsid w:val="00142434"/>
    <w:rsid w:val="00142B59"/>
    <w:rsid w:val="00142E77"/>
    <w:rsid w:val="00142F5E"/>
    <w:rsid w:val="00142F9A"/>
    <w:rsid w:val="00143265"/>
    <w:rsid w:val="00143729"/>
    <w:rsid w:val="00143766"/>
    <w:rsid w:val="00143E50"/>
    <w:rsid w:val="0014407F"/>
    <w:rsid w:val="001440A5"/>
    <w:rsid w:val="00144814"/>
    <w:rsid w:val="0014494A"/>
    <w:rsid w:val="00144B09"/>
    <w:rsid w:val="001455E4"/>
    <w:rsid w:val="00145997"/>
    <w:rsid w:val="00145B95"/>
    <w:rsid w:val="00146124"/>
    <w:rsid w:val="001467D7"/>
    <w:rsid w:val="00146A8F"/>
    <w:rsid w:val="00146C78"/>
    <w:rsid w:val="00147509"/>
    <w:rsid w:val="001479B6"/>
    <w:rsid w:val="00147F88"/>
    <w:rsid w:val="001504B6"/>
    <w:rsid w:val="001505D5"/>
    <w:rsid w:val="00150870"/>
    <w:rsid w:val="00150944"/>
    <w:rsid w:val="00150A61"/>
    <w:rsid w:val="0015154C"/>
    <w:rsid w:val="00151CF4"/>
    <w:rsid w:val="00152351"/>
    <w:rsid w:val="0015236C"/>
    <w:rsid w:val="00152393"/>
    <w:rsid w:val="001524EE"/>
    <w:rsid w:val="001528F5"/>
    <w:rsid w:val="00152BE6"/>
    <w:rsid w:val="00152C1A"/>
    <w:rsid w:val="00152EDA"/>
    <w:rsid w:val="00152F2F"/>
    <w:rsid w:val="00153372"/>
    <w:rsid w:val="001535EC"/>
    <w:rsid w:val="001538CE"/>
    <w:rsid w:val="00153D5F"/>
    <w:rsid w:val="0015416B"/>
    <w:rsid w:val="001545D5"/>
    <w:rsid w:val="00154768"/>
    <w:rsid w:val="001549B2"/>
    <w:rsid w:val="001551CA"/>
    <w:rsid w:val="00155230"/>
    <w:rsid w:val="00155236"/>
    <w:rsid w:val="001555EE"/>
    <w:rsid w:val="00155620"/>
    <w:rsid w:val="001556DA"/>
    <w:rsid w:val="00155D85"/>
    <w:rsid w:val="00156004"/>
    <w:rsid w:val="001564A4"/>
    <w:rsid w:val="001565E5"/>
    <w:rsid w:val="001567A3"/>
    <w:rsid w:val="00156971"/>
    <w:rsid w:val="00157160"/>
    <w:rsid w:val="00157536"/>
    <w:rsid w:val="00160041"/>
    <w:rsid w:val="0016034C"/>
    <w:rsid w:val="001603FD"/>
    <w:rsid w:val="00160493"/>
    <w:rsid w:val="00160A9F"/>
    <w:rsid w:val="00160B91"/>
    <w:rsid w:val="001618B6"/>
    <w:rsid w:val="00161C4C"/>
    <w:rsid w:val="00161E56"/>
    <w:rsid w:val="00162A3E"/>
    <w:rsid w:val="00162CB3"/>
    <w:rsid w:val="00162EA6"/>
    <w:rsid w:val="00162FAB"/>
    <w:rsid w:val="00163660"/>
    <w:rsid w:val="00163841"/>
    <w:rsid w:val="00163990"/>
    <w:rsid w:val="001644AF"/>
    <w:rsid w:val="00164652"/>
    <w:rsid w:val="00164F18"/>
    <w:rsid w:val="001651C5"/>
    <w:rsid w:val="0016550F"/>
    <w:rsid w:val="00166026"/>
    <w:rsid w:val="00166293"/>
    <w:rsid w:val="00166356"/>
    <w:rsid w:val="001667AA"/>
    <w:rsid w:val="001669A0"/>
    <w:rsid w:val="00166E0D"/>
    <w:rsid w:val="00166F4D"/>
    <w:rsid w:val="00167391"/>
    <w:rsid w:val="00167957"/>
    <w:rsid w:val="00167A75"/>
    <w:rsid w:val="00167CB4"/>
    <w:rsid w:val="00170B3C"/>
    <w:rsid w:val="00170CD9"/>
    <w:rsid w:val="00170FA7"/>
    <w:rsid w:val="001712D1"/>
    <w:rsid w:val="00171507"/>
    <w:rsid w:val="00171B54"/>
    <w:rsid w:val="00171CCB"/>
    <w:rsid w:val="001720FD"/>
    <w:rsid w:val="00172AD4"/>
    <w:rsid w:val="00172BF4"/>
    <w:rsid w:val="00172DC0"/>
    <w:rsid w:val="00172E7C"/>
    <w:rsid w:val="001730FB"/>
    <w:rsid w:val="001732BB"/>
    <w:rsid w:val="001736D1"/>
    <w:rsid w:val="00173C53"/>
    <w:rsid w:val="00173F1B"/>
    <w:rsid w:val="00174160"/>
    <w:rsid w:val="001743A5"/>
    <w:rsid w:val="00174603"/>
    <w:rsid w:val="00174789"/>
    <w:rsid w:val="00174B3C"/>
    <w:rsid w:val="00174C0B"/>
    <w:rsid w:val="0017525D"/>
    <w:rsid w:val="00175A23"/>
    <w:rsid w:val="00176013"/>
    <w:rsid w:val="001763AD"/>
    <w:rsid w:val="0017645C"/>
    <w:rsid w:val="00176909"/>
    <w:rsid w:val="00176C74"/>
    <w:rsid w:val="00177951"/>
    <w:rsid w:val="0017796A"/>
    <w:rsid w:val="00177D5C"/>
    <w:rsid w:val="00177E50"/>
    <w:rsid w:val="00177F56"/>
    <w:rsid w:val="00180010"/>
    <w:rsid w:val="00180053"/>
    <w:rsid w:val="0018034C"/>
    <w:rsid w:val="00180388"/>
    <w:rsid w:val="001811C8"/>
    <w:rsid w:val="00181E2B"/>
    <w:rsid w:val="001820F6"/>
    <w:rsid w:val="0018223F"/>
    <w:rsid w:val="001822B3"/>
    <w:rsid w:val="0018259F"/>
    <w:rsid w:val="001827CC"/>
    <w:rsid w:val="001829E9"/>
    <w:rsid w:val="00182A0D"/>
    <w:rsid w:val="00182B99"/>
    <w:rsid w:val="00182C04"/>
    <w:rsid w:val="00182D08"/>
    <w:rsid w:val="00182F10"/>
    <w:rsid w:val="001830B6"/>
    <w:rsid w:val="00183562"/>
    <w:rsid w:val="00184315"/>
    <w:rsid w:val="00184677"/>
    <w:rsid w:val="00184741"/>
    <w:rsid w:val="00184758"/>
    <w:rsid w:val="00184B75"/>
    <w:rsid w:val="00184C86"/>
    <w:rsid w:val="00184CFE"/>
    <w:rsid w:val="00185022"/>
    <w:rsid w:val="00185353"/>
    <w:rsid w:val="0018574D"/>
    <w:rsid w:val="00185992"/>
    <w:rsid w:val="00185A7E"/>
    <w:rsid w:val="00185D12"/>
    <w:rsid w:val="00186179"/>
    <w:rsid w:val="001863B2"/>
    <w:rsid w:val="001863D2"/>
    <w:rsid w:val="001863E3"/>
    <w:rsid w:val="0018645E"/>
    <w:rsid w:val="001866E9"/>
    <w:rsid w:val="00187151"/>
    <w:rsid w:val="00187391"/>
    <w:rsid w:val="00187695"/>
    <w:rsid w:val="00190053"/>
    <w:rsid w:val="00190C74"/>
    <w:rsid w:val="00190CF9"/>
    <w:rsid w:val="00190F3D"/>
    <w:rsid w:val="00191268"/>
    <w:rsid w:val="00191850"/>
    <w:rsid w:val="00191C14"/>
    <w:rsid w:val="001926EC"/>
    <w:rsid w:val="0019273C"/>
    <w:rsid w:val="00192B4E"/>
    <w:rsid w:val="00193548"/>
    <w:rsid w:val="0019374A"/>
    <w:rsid w:val="00193939"/>
    <w:rsid w:val="00193967"/>
    <w:rsid w:val="00193AA8"/>
    <w:rsid w:val="00193D15"/>
    <w:rsid w:val="00193E8C"/>
    <w:rsid w:val="00193EA0"/>
    <w:rsid w:val="00194014"/>
    <w:rsid w:val="00194854"/>
    <w:rsid w:val="001948FD"/>
    <w:rsid w:val="00195181"/>
    <w:rsid w:val="001953A7"/>
    <w:rsid w:val="001956E4"/>
    <w:rsid w:val="00195842"/>
    <w:rsid w:val="00195996"/>
    <w:rsid w:val="00195B78"/>
    <w:rsid w:val="00195CDD"/>
    <w:rsid w:val="00196526"/>
    <w:rsid w:val="00196786"/>
    <w:rsid w:val="00196B61"/>
    <w:rsid w:val="00196C0C"/>
    <w:rsid w:val="0019753D"/>
    <w:rsid w:val="001975F5"/>
    <w:rsid w:val="0019773E"/>
    <w:rsid w:val="00197A85"/>
    <w:rsid w:val="00197E18"/>
    <w:rsid w:val="001A01C0"/>
    <w:rsid w:val="001A0C7D"/>
    <w:rsid w:val="001A0FEB"/>
    <w:rsid w:val="001A1165"/>
    <w:rsid w:val="001A1581"/>
    <w:rsid w:val="001A1D41"/>
    <w:rsid w:val="001A1DDE"/>
    <w:rsid w:val="001A1FCC"/>
    <w:rsid w:val="001A20A0"/>
    <w:rsid w:val="001A21CC"/>
    <w:rsid w:val="001A26B8"/>
    <w:rsid w:val="001A2728"/>
    <w:rsid w:val="001A2F5A"/>
    <w:rsid w:val="001A3319"/>
    <w:rsid w:val="001A386B"/>
    <w:rsid w:val="001A3A6B"/>
    <w:rsid w:val="001A409F"/>
    <w:rsid w:val="001A4477"/>
    <w:rsid w:val="001A45ED"/>
    <w:rsid w:val="001A4693"/>
    <w:rsid w:val="001A48D5"/>
    <w:rsid w:val="001A4B69"/>
    <w:rsid w:val="001A548D"/>
    <w:rsid w:val="001A589B"/>
    <w:rsid w:val="001A5DFF"/>
    <w:rsid w:val="001A5F8B"/>
    <w:rsid w:val="001A5FBE"/>
    <w:rsid w:val="001A6366"/>
    <w:rsid w:val="001A641C"/>
    <w:rsid w:val="001A66F8"/>
    <w:rsid w:val="001A6799"/>
    <w:rsid w:val="001A7288"/>
    <w:rsid w:val="001A7310"/>
    <w:rsid w:val="001A73D0"/>
    <w:rsid w:val="001A7A72"/>
    <w:rsid w:val="001A7DF9"/>
    <w:rsid w:val="001A7F97"/>
    <w:rsid w:val="001B0304"/>
    <w:rsid w:val="001B05DC"/>
    <w:rsid w:val="001B05EC"/>
    <w:rsid w:val="001B0CF9"/>
    <w:rsid w:val="001B12F2"/>
    <w:rsid w:val="001B1300"/>
    <w:rsid w:val="001B13FC"/>
    <w:rsid w:val="001B197E"/>
    <w:rsid w:val="001B1F05"/>
    <w:rsid w:val="001B2101"/>
    <w:rsid w:val="001B21C0"/>
    <w:rsid w:val="001B223C"/>
    <w:rsid w:val="001B2EE3"/>
    <w:rsid w:val="001B35C1"/>
    <w:rsid w:val="001B36F7"/>
    <w:rsid w:val="001B37D2"/>
    <w:rsid w:val="001B38C6"/>
    <w:rsid w:val="001B39CC"/>
    <w:rsid w:val="001B3F34"/>
    <w:rsid w:val="001B4117"/>
    <w:rsid w:val="001B4180"/>
    <w:rsid w:val="001B43B1"/>
    <w:rsid w:val="001B4583"/>
    <w:rsid w:val="001B48B1"/>
    <w:rsid w:val="001B4C69"/>
    <w:rsid w:val="001B4F38"/>
    <w:rsid w:val="001B4F90"/>
    <w:rsid w:val="001B596D"/>
    <w:rsid w:val="001B5D2D"/>
    <w:rsid w:val="001B62B8"/>
    <w:rsid w:val="001B64DD"/>
    <w:rsid w:val="001B7243"/>
    <w:rsid w:val="001B739A"/>
    <w:rsid w:val="001B739E"/>
    <w:rsid w:val="001B74E9"/>
    <w:rsid w:val="001B77C4"/>
    <w:rsid w:val="001B7952"/>
    <w:rsid w:val="001B7A83"/>
    <w:rsid w:val="001B7E22"/>
    <w:rsid w:val="001B7E74"/>
    <w:rsid w:val="001B7F74"/>
    <w:rsid w:val="001C082A"/>
    <w:rsid w:val="001C0F66"/>
    <w:rsid w:val="001C148B"/>
    <w:rsid w:val="001C16E3"/>
    <w:rsid w:val="001C1871"/>
    <w:rsid w:val="001C1999"/>
    <w:rsid w:val="001C235F"/>
    <w:rsid w:val="001C29F1"/>
    <w:rsid w:val="001C2F8F"/>
    <w:rsid w:val="001C3363"/>
    <w:rsid w:val="001C3606"/>
    <w:rsid w:val="001C363C"/>
    <w:rsid w:val="001C3850"/>
    <w:rsid w:val="001C3ABA"/>
    <w:rsid w:val="001C3DB7"/>
    <w:rsid w:val="001C443C"/>
    <w:rsid w:val="001C499C"/>
    <w:rsid w:val="001C4BBA"/>
    <w:rsid w:val="001C4DA8"/>
    <w:rsid w:val="001C4EE8"/>
    <w:rsid w:val="001C4FC0"/>
    <w:rsid w:val="001C5742"/>
    <w:rsid w:val="001C5789"/>
    <w:rsid w:val="001C5A08"/>
    <w:rsid w:val="001C5CA7"/>
    <w:rsid w:val="001C6D31"/>
    <w:rsid w:val="001C6FB8"/>
    <w:rsid w:val="001D01EB"/>
    <w:rsid w:val="001D03A0"/>
    <w:rsid w:val="001D0559"/>
    <w:rsid w:val="001D0C92"/>
    <w:rsid w:val="001D0E6B"/>
    <w:rsid w:val="001D0EC7"/>
    <w:rsid w:val="001D0F86"/>
    <w:rsid w:val="001D1300"/>
    <w:rsid w:val="001D1621"/>
    <w:rsid w:val="001D16E3"/>
    <w:rsid w:val="001D17E8"/>
    <w:rsid w:val="001D1BA7"/>
    <w:rsid w:val="001D1CBC"/>
    <w:rsid w:val="001D1FE4"/>
    <w:rsid w:val="001D2444"/>
    <w:rsid w:val="001D2E8A"/>
    <w:rsid w:val="001D2F4D"/>
    <w:rsid w:val="001D2F73"/>
    <w:rsid w:val="001D3006"/>
    <w:rsid w:val="001D324D"/>
    <w:rsid w:val="001D324F"/>
    <w:rsid w:val="001D3366"/>
    <w:rsid w:val="001D361F"/>
    <w:rsid w:val="001D3ACF"/>
    <w:rsid w:val="001D3C5F"/>
    <w:rsid w:val="001D3D83"/>
    <w:rsid w:val="001D3E8C"/>
    <w:rsid w:val="001D4547"/>
    <w:rsid w:val="001D4949"/>
    <w:rsid w:val="001D4B64"/>
    <w:rsid w:val="001D4E21"/>
    <w:rsid w:val="001D52BC"/>
    <w:rsid w:val="001D5813"/>
    <w:rsid w:val="001D5F89"/>
    <w:rsid w:val="001D6055"/>
    <w:rsid w:val="001D6395"/>
    <w:rsid w:val="001D6B2A"/>
    <w:rsid w:val="001D6C83"/>
    <w:rsid w:val="001D6EF7"/>
    <w:rsid w:val="001D6F7C"/>
    <w:rsid w:val="001D72CB"/>
    <w:rsid w:val="001D78DD"/>
    <w:rsid w:val="001D791C"/>
    <w:rsid w:val="001D7984"/>
    <w:rsid w:val="001D7A39"/>
    <w:rsid w:val="001D7AF8"/>
    <w:rsid w:val="001D7DCB"/>
    <w:rsid w:val="001E0189"/>
    <w:rsid w:val="001E03A0"/>
    <w:rsid w:val="001E03AD"/>
    <w:rsid w:val="001E0B3C"/>
    <w:rsid w:val="001E0C3D"/>
    <w:rsid w:val="001E0E47"/>
    <w:rsid w:val="001E0E65"/>
    <w:rsid w:val="001E10BF"/>
    <w:rsid w:val="001E1114"/>
    <w:rsid w:val="001E1557"/>
    <w:rsid w:val="001E1684"/>
    <w:rsid w:val="001E17EF"/>
    <w:rsid w:val="001E1865"/>
    <w:rsid w:val="001E1A06"/>
    <w:rsid w:val="001E1CF2"/>
    <w:rsid w:val="001E1F8A"/>
    <w:rsid w:val="001E232B"/>
    <w:rsid w:val="001E2469"/>
    <w:rsid w:val="001E2A1F"/>
    <w:rsid w:val="001E307E"/>
    <w:rsid w:val="001E3183"/>
    <w:rsid w:val="001E328E"/>
    <w:rsid w:val="001E3678"/>
    <w:rsid w:val="001E3833"/>
    <w:rsid w:val="001E3AF6"/>
    <w:rsid w:val="001E3BC7"/>
    <w:rsid w:val="001E4915"/>
    <w:rsid w:val="001E4ECC"/>
    <w:rsid w:val="001E5273"/>
    <w:rsid w:val="001E533E"/>
    <w:rsid w:val="001E54D5"/>
    <w:rsid w:val="001E559B"/>
    <w:rsid w:val="001E56B4"/>
    <w:rsid w:val="001E57E6"/>
    <w:rsid w:val="001E5B53"/>
    <w:rsid w:val="001E5D27"/>
    <w:rsid w:val="001E63BB"/>
    <w:rsid w:val="001E64A1"/>
    <w:rsid w:val="001E68E7"/>
    <w:rsid w:val="001E6C25"/>
    <w:rsid w:val="001E6F75"/>
    <w:rsid w:val="001E770D"/>
    <w:rsid w:val="001E7B7F"/>
    <w:rsid w:val="001E7BC3"/>
    <w:rsid w:val="001E7BCF"/>
    <w:rsid w:val="001E7F8E"/>
    <w:rsid w:val="001F0317"/>
    <w:rsid w:val="001F0528"/>
    <w:rsid w:val="001F06CF"/>
    <w:rsid w:val="001F07AB"/>
    <w:rsid w:val="001F087C"/>
    <w:rsid w:val="001F1028"/>
    <w:rsid w:val="001F132E"/>
    <w:rsid w:val="001F181C"/>
    <w:rsid w:val="001F2163"/>
    <w:rsid w:val="001F21B7"/>
    <w:rsid w:val="001F2420"/>
    <w:rsid w:val="001F24E3"/>
    <w:rsid w:val="001F2683"/>
    <w:rsid w:val="001F2851"/>
    <w:rsid w:val="001F3190"/>
    <w:rsid w:val="001F31ED"/>
    <w:rsid w:val="001F35D5"/>
    <w:rsid w:val="001F36E7"/>
    <w:rsid w:val="001F3BA1"/>
    <w:rsid w:val="001F42E7"/>
    <w:rsid w:val="001F4345"/>
    <w:rsid w:val="001F44C3"/>
    <w:rsid w:val="001F466F"/>
    <w:rsid w:val="001F4E37"/>
    <w:rsid w:val="001F5396"/>
    <w:rsid w:val="001F57DE"/>
    <w:rsid w:val="001F5EB1"/>
    <w:rsid w:val="001F621E"/>
    <w:rsid w:val="001F63D8"/>
    <w:rsid w:val="001F6487"/>
    <w:rsid w:val="001F667A"/>
    <w:rsid w:val="001F67D7"/>
    <w:rsid w:val="001F6BBC"/>
    <w:rsid w:val="001F6C8B"/>
    <w:rsid w:val="001F7133"/>
    <w:rsid w:val="001F7571"/>
    <w:rsid w:val="001F79CB"/>
    <w:rsid w:val="001F7C32"/>
    <w:rsid w:val="00200397"/>
    <w:rsid w:val="00200645"/>
    <w:rsid w:val="0020088B"/>
    <w:rsid w:val="00200E53"/>
    <w:rsid w:val="002010AF"/>
    <w:rsid w:val="002010CF"/>
    <w:rsid w:val="002014A2"/>
    <w:rsid w:val="00201663"/>
    <w:rsid w:val="00201671"/>
    <w:rsid w:val="00201B3D"/>
    <w:rsid w:val="00201C41"/>
    <w:rsid w:val="00202914"/>
    <w:rsid w:val="00202A72"/>
    <w:rsid w:val="00202D15"/>
    <w:rsid w:val="00202F83"/>
    <w:rsid w:val="00202FC6"/>
    <w:rsid w:val="00203114"/>
    <w:rsid w:val="002033AD"/>
    <w:rsid w:val="00203988"/>
    <w:rsid w:val="00203B20"/>
    <w:rsid w:val="00203D26"/>
    <w:rsid w:val="00204256"/>
    <w:rsid w:val="0020436C"/>
    <w:rsid w:val="002046E4"/>
    <w:rsid w:val="00204974"/>
    <w:rsid w:val="00204B32"/>
    <w:rsid w:val="00204B54"/>
    <w:rsid w:val="00204B6A"/>
    <w:rsid w:val="00204F17"/>
    <w:rsid w:val="0020564A"/>
    <w:rsid w:val="0020578B"/>
    <w:rsid w:val="00205C26"/>
    <w:rsid w:val="00205D9E"/>
    <w:rsid w:val="002067F3"/>
    <w:rsid w:val="0020685A"/>
    <w:rsid w:val="00206948"/>
    <w:rsid w:val="00206AB0"/>
    <w:rsid w:val="00206AEB"/>
    <w:rsid w:val="00206B58"/>
    <w:rsid w:val="00206E0E"/>
    <w:rsid w:val="00207088"/>
    <w:rsid w:val="0020727C"/>
    <w:rsid w:val="0020789F"/>
    <w:rsid w:val="00207B8F"/>
    <w:rsid w:val="00207C92"/>
    <w:rsid w:val="00210242"/>
    <w:rsid w:val="002109CB"/>
    <w:rsid w:val="002109D7"/>
    <w:rsid w:val="00210B44"/>
    <w:rsid w:val="00210E5F"/>
    <w:rsid w:val="00210FF7"/>
    <w:rsid w:val="00211288"/>
    <w:rsid w:val="0021162E"/>
    <w:rsid w:val="00211813"/>
    <w:rsid w:val="00211A71"/>
    <w:rsid w:val="002122F5"/>
    <w:rsid w:val="002126A0"/>
    <w:rsid w:val="0021291B"/>
    <w:rsid w:val="00212D25"/>
    <w:rsid w:val="00212D35"/>
    <w:rsid w:val="00212F3E"/>
    <w:rsid w:val="00213055"/>
    <w:rsid w:val="002132E1"/>
    <w:rsid w:val="00213CA5"/>
    <w:rsid w:val="002146DA"/>
    <w:rsid w:val="00214A85"/>
    <w:rsid w:val="00214BC9"/>
    <w:rsid w:val="00214EAF"/>
    <w:rsid w:val="00214EFA"/>
    <w:rsid w:val="0021555D"/>
    <w:rsid w:val="00215846"/>
    <w:rsid w:val="00215A3B"/>
    <w:rsid w:val="00215A70"/>
    <w:rsid w:val="00215A7F"/>
    <w:rsid w:val="00216095"/>
    <w:rsid w:val="002160D0"/>
    <w:rsid w:val="0021652D"/>
    <w:rsid w:val="00216611"/>
    <w:rsid w:val="00216657"/>
    <w:rsid w:val="00216CE3"/>
    <w:rsid w:val="00216FE8"/>
    <w:rsid w:val="00217133"/>
    <w:rsid w:val="0021799B"/>
    <w:rsid w:val="00217CD5"/>
    <w:rsid w:val="00217D60"/>
    <w:rsid w:val="002200AE"/>
    <w:rsid w:val="0022014A"/>
    <w:rsid w:val="00221270"/>
    <w:rsid w:val="00221477"/>
    <w:rsid w:val="002215AA"/>
    <w:rsid w:val="00221821"/>
    <w:rsid w:val="002219FF"/>
    <w:rsid w:val="00221B5F"/>
    <w:rsid w:val="00221CE3"/>
    <w:rsid w:val="0022219F"/>
    <w:rsid w:val="0022230D"/>
    <w:rsid w:val="00222369"/>
    <w:rsid w:val="00222445"/>
    <w:rsid w:val="002226F9"/>
    <w:rsid w:val="00222DE4"/>
    <w:rsid w:val="0022398F"/>
    <w:rsid w:val="00223B19"/>
    <w:rsid w:val="00223CB7"/>
    <w:rsid w:val="00224535"/>
    <w:rsid w:val="00224762"/>
    <w:rsid w:val="00224929"/>
    <w:rsid w:val="002252B4"/>
    <w:rsid w:val="0022667B"/>
    <w:rsid w:val="00226787"/>
    <w:rsid w:val="00226D0C"/>
    <w:rsid w:val="00226D34"/>
    <w:rsid w:val="00226EC6"/>
    <w:rsid w:val="00227035"/>
    <w:rsid w:val="00230070"/>
    <w:rsid w:val="0023094B"/>
    <w:rsid w:val="00230DEC"/>
    <w:rsid w:val="00230F0D"/>
    <w:rsid w:val="00231AF0"/>
    <w:rsid w:val="002325F6"/>
    <w:rsid w:val="00233249"/>
    <w:rsid w:val="00233541"/>
    <w:rsid w:val="00233F9D"/>
    <w:rsid w:val="00234342"/>
    <w:rsid w:val="00234662"/>
    <w:rsid w:val="00234680"/>
    <w:rsid w:val="00234712"/>
    <w:rsid w:val="00234820"/>
    <w:rsid w:val="00234923"/>
    <w:rsid w:val="00234ACA"/>
    <w:rsid w:val="00234DA3"/>
    <w:rsid w:val="002351ED"/>
    <w:rsid w:val="0023522C"/>
    <w:rsid w:val="002352CB"/>
    <w:rsid w:val="0023552F"/>
    <w:rsid w:val="00235D39"/>
    <w:rsid w:val="00236281"/>
    <w:rsid w:val="0023660D"/>
    <w:rsid w:val="002368B2"/>
    <w:rsid w:val="002368D5"/>
    <w:rsid w:val="00236B3A"/>
    <w:rsid w:val="002374E2"/>
    <w:rsid w:val="002376C4"/>
    <w:rsid w:val="00237750"/>
    <w:rsid w:val="00237AE7"/>
    <w:rsid w:val="00237AEB"/>
    <w:rsid w:val="00237B34"/>
    <w:rsid w:val="00237D0B"/>
    <w:rsid w:val="00237EFE"/>
    <w:rsid w:val="00237F4C"/>
    <w:rsid w:val="00240091"/>
    <w:rsid w:val="00240295"/>
    <w:rsid w:val="00240AD3"/>
    <w:rsid w:val="0024110A"/>
    <w:rsid w:val="002412E2"/>
    <w:rsid w:val="0024186A"/>
    <w:rsid w:val="00241E1F"/>
    <w:rsid w:val="00242940"/>
    <w:rsid w:val="00242B95"/>
    <w:rsid w:val="00242D3C"/>
    <w:rsid w:val="00242D52"/>
    <w:rsid w:val="00243263"/>
    <w:rsid w:val="002434BD"/>
    <w:rsid w:val="002436DF"/>
    <w:rsid w:val="00243AD9"/>
    <w:rsid w:val="00243F10"/>
    <w:rsid w:val="00243F56"/>
    <w:rsid w:val="00244DEC"/>
    <w:rsid w:val="00245554"/>
    <w:rsid w:val="00245839"/>
    <w:rsid w:val="00245E25"/>
    <w:rsid w:val="002462CF"/>
    <w:rsid w:val="0024635D"/>
    <w:rsid w:val="00246464"/>
    <w:rsid w:val="00246958"/>
    <w:rsid w:val="00246BA1"/>
    <w:rsid w:val="00246D16"/>
    <w:rsid w:val="0024779B"/>
    <w:rsid w:val="0024783E"/>
    <w:rsid w:val="0024790A"/>
    <w:rsid w:val="00247B93"/>
    <w:rsid w:val="00247C3A"/>
    <w:rsid w:val="002500E6"/>
    <w:rsid w:val="002504CE"/>
    <w:rsid w:val="00250FF1"/>
    <w:rsid w:val="00251467"/>
    <w:rsid w:val="002515B9"/>
    <w:rsid w:val="002519E5"/>
    <w:rsid w:val="00251B56"/>
    <w:rsid w:val="00251B9B"/>
    <w:rsid w:val="00252069"/>
    <w:rsid w:val="0025258A"/>
    <w:rsid w:val="00252B5A"/>
    <w:rsid w:val="00252C20"/>
    <w:rsid w:val="00253199"/>
    <w:rsid w:val="002534B1"/>
    <w:rsid w:val="002534D1"/>
    <w:rsid w:val="0025354A"/>
    <w:rsid w:val="002536ED"/>
    <w:rsid w:val="00253A8D"/>
    <w:rsid w:val="00253B10"/>
    <w:rsid w:val="00253D37"/>
    <w:rsid w:val="00253F65"/>
    <w:rsid w:val="002540DF"/>
    <w:rsid w:val="002541CB"/>
    <w:rsid w:val="00254210"/>
    <w:rsid w:val="00254495"/>
    <w:rsid w:val="00254611"/>
    <w:rsid w:val="002546C1"/>
    <w:rsid w:val="002549BA"/>
    <w:rsid w:val="00254D67"/>
    <w:rsid w:val="00255082"/>
    <w:rsid w:val="0025517A"/>
    <w:rsid w:val="002552E1"/>
    <w:rsid w:val="00255346"/>
    <w:rsid w:val="002553FE"/>
    <w:rsid w:val="002557BC"/>
    <w:rsid w:val="002559D0"/>
    <w:rsid w:val="00255F10"/>
    <w:rsid w:val="00255F1B"/>
    <w:rsid w:val="00256130"/>
    <w:rsid w:val="0025623D"/>
    <w:rsid w:val="00256567"/>
    <w:rsid w:val="00257920"/>
    <w:rsid w:val="002579BD"/>
    <w:rsid w:val="00257CCA"/>
    <w:rsid w:val="00257D47"/>
    <w:rsid w:val="00257F3A"/>
    <w:rsid w:val="00260098"/>
    <w:rsid w:val="00260807"/>
    <w:rsid w:val="002608D7"/>
    <w:rsid w:val="00260961"/>
    <w:rsid w:val="00260AC9"/>
    <w:rsid w:val="00260B3D"/>
    <w:rsid w:val="00261439"/>
    <w:rsid w:val="002614D5"/>
    <w:rsid w:val="00261A2A"/>
    <w:rsid w:val="00261BE8"/>
    <w:rsid w:val="00261DEA"/>
    <w:rsid w:val="00262240"/>
    <w:rsid w:val="0026226A"/>
    <w:rsid w:val="002625BC"/>
    <w:rsid w:val="00262A5F"/>
    <w:rsid w:val="0026331A"/>
    <w:rsid w:val="0026344D"/>
    <w:rsid w:val="00263683"/>
    <w:rsid w:val="002639F0"/>
    <w:rsid w:val="00263BE7"/>
    <w:rsid w:val="00264209"/>
    <w:rsid w:val="002647BC"/>
    <w:rsid w:val="00264827"/>
    <w:rsid w:val="00264A4C"/>
    <w:rsid w:val="002650D5"/>
    <w:rsid w:val="00265508"/>
    <w:rsid w:val="00265927"/>
    <w:rsid w:val="00265C5A"/>
    <w:rsid w:val="00265C6B"/>
    <w:rsid w:val="00266019"/>
    <w:rsid w:val="002667C6"/>
    <w:rsid w:val="002667D7"/>
    <w:rsid w:val="00266865"/>
    <w:rsid w:val="00266A73"/>
    <w:rsid w:val="00266F88"/>
    <w:rsid w:val="00267531"/>
    <w:rsid w:val="002676D3"/>
    <w:rsid w:val="00267727"/>
    <w:rsid w:val="002678A0"/>
    <w:rsid w:val="00270352"/>
    <w:rsid w:val="00271374"/>
    <w:rsid w:val="00271379"/>
    <w:rsid w:val="00271406"/>
    <w:rsid w:val="00271426"/>
    <w:rsid w:val="00271607"/>
    <w:rsid w:val="00271702"/>
    <w:rsid w:val="00271733"/>
    <w:rsid w:val="00271739"/>
    <w:rsid w:val="00271A30"/>
    <w:rsid w:val="00271A8D"/>
    <w:rsid w:val="0027277B"/>
    <w:rsid w:val="00272978"/>
    <w:rsid w:val="002729D2"/>
    <w:rsid w:val="00272E00"/>
    <w:rsid w:val="002732B8"/>
    <w:rsid w:val="00273361"/>
    <w:rsid w:val="002735E0"/>
    <w:rsid w:val="00273630"/>
    <w:rsid w:val="00273B25"/>
    <w:rsid w:val="00273CEC"/>
    <w:rsid w:val="00273D7F"/>
    <w:rsid w:val="00273EF4"/>
    <w:rsid w:val="00273FF1"/>
    <w:rsid w:val="0027449A"/>
    <w:rsid w:val="002746BF"/>
    <w:rsid w:val="0027488F"/>
    <w:rsid w:val="00274C57"/>
    <w:rsid w:val="00274D00"/>
    <w:rsid w:val="0027558E"/>
    <w:rsid w:val="00275A33"/>
    <w:rsid w:val="00276254"/>
    <w:rsid w:val="00276B89"/>
    <w:rsid w:val="00276BB6"/>
    <w:rsid w:val="00276E11"/>
    <w:rsid w:val="00276E89"/>
    <w:rsid w:val="00280346"/>
    <w:rsid w:val="002805EC"/>
    <w:rsid w:val="002809CD"/>
    <w:rsid w:val="0028164A"/>
    <w:rsid w:val="00281FD4"/>
    <w:rsid w:val="00282321"/>
    <w:rsid w:val="00282383"/>
    <w:rsid w:val="00282623"/>
    <w:rsid w:val="00283225"/>
    <w:rsid w:val="00283532"/>
    <w:rsid w:val="0028393C"/>
    <w:rsid w:val="00283BF6"/>
    <w:rsid w:val="00283D30"/>
    <w:rsid w:val="00284032"/>
    <w:rsid w:val="002840D5"/>
    <w:rsid w:val="0028414E"/>
    <w:rsid w:val="002842AF"/>
    <w:rsid w:val="00284361"/>
    <w:rsid w:val="00284A27"/>
    <w:rsid w:val="00284D69"/>
    <w:rsid w:val="00284E44"/>
    <w:rsid w:val="00285027"/>
    <w:rsid w:val="0028530E"/>
    <w:rsid w:val="00285587"/>
    <w:rsid w:val="002857C3"/>
    <w:rsid w:val="002858E8"/>
    <w:rsid w:val="00285C5F"/>
    <w:rsid w:val="00285E47"/>
    <w:rsid w:val="00285EC6"/>
    <w:rsid w:val="0028644C"/>
    <w:rsid w:val="002868BC"/>
    <w:rsid w:val="002873DF"/>
    <w:rsid w:val="002876A5"/>
    <w:rsid w:val="002877FB"/>
    <w:rsid w:val="00287A5A"/>
    <w:rsid w:val="00287B8D"/>
    <w:rsid w:val="00287F30"/>
    <w:rsid w:val="00290836"/>
    <w:rsid w:val="00290AB9"/>
    <w:rsid w:val="00290C5B"/>
    <w:rsid w:val="00290DF3"/>
    <w:rsid w:val="002913DD"/>
    <w:rsid w:val="0029160B"/>
    <w:rsid w:val="00291894"/>
    <w:rsid w:val="002918B7"/>
    <w:rsid w:val="00291923"/>
    <w:rsid w:val="00291A3F"/>
    <w:rsid w:val="00291DB7"/>
    <w:rsid w:val="002921DA"/>
    <w:rsid w:val="002923F0"/>
    <w:rsid w:val="0029250A"/>
    <w:rsid w:val="002926A5"/>
    <w:rsid w:val="00292E28"/>
    <w:rsid w:val="00292F0D"/>
    <w:rsid w:val="00293441"/>
    <w:rsid w:val="00293872"/>
    <w:rsid w:val="00293B7F"/>
    <w:rsid w:val="00293C63"/>
    <w:rsid w:val="00293F58"/>
    <w:rsid w:val="00294774"/>
    <w:rsid w:val="00294821"/>
    <w:rsid w:val="00294861"/>
    <w:rsid w:val="00294A28"/>
    <w:rsid w:val="00294AC6"/>
    <w:rsid w:val="00294BC3"/>
    <w:rsid w:val="002951BB"/>
    <w:rsid w:val="0029526F"/>
    <w:rsid w:val="0029530F"/>
    <w:rsid w:val="00295C19"/>
    <w:rsid w:val="00295C33"/>
    <w:rsid w:val="00295DC8"/>
    <w:rsid w:val="00295EDA"/>
    <w:rsid w:val="00296092"/>
    <w:rsid w:val="002963EF"/>
    <w:rsid w:val="002966C4"/>
    <w:rsid w:val="002966C5"/>
    <w:rsid w:val="00296A1E"/>
    <w:rsid w:val="00296C18"/>
    <w:rsid w:val="0029702F"/>
    <w:rsid w:val="00297281"/>
    <w:rsid w:val="00297680"/>
    <w:rsid w:val="002979C9"/>
    <w:rsid w:val="00297CF1"/>
    <w:rsid w:val="00297EDD"/>
    <w:rsid w:val="00297FAD"/>
    <w:rsid w:val="002A036B"/>
    <w:rsid w:val="002A0398"/>
    <w:rsid w:val="002A0A6D"/>
    <w:rsid w:val="002A0D0A"/>
    <w:rsid w:val="002A0E93"/>
    <w:rsid w:val="002A1562"/>
    <w:rsid w:val="002A18DE"/>
    <w:rsid w:val="002A1B3C"/>
    <w:rsid w:val="002A1B79"/>
    <w:rsid w:val="002A1C11"/>
    <w:rsid w:val="002A1F79"/>
    <w:rsid w:val="002A215D"/>
    <w:rsid w:val="002A25D0"/>
    <w:rsid w:val="002A26CD"/>
    <w:rsid w:val="002A2815"/>
    <w:rsid w:val="002A31A3"/>
    <w:rsid w:val="002A3CC1"/>
    <w:rsid w:val="002A3E35"/>
    <w:rsid w:val="002A4545"/>
    <w:rsid w:val="002A464B"/>
    <w:rsid w:val="002A4839"/>
    <w:rsid w:val="002A4AB2"/>
    <w:rsid w:val="002A4EB2"/>
    <w:rsid w:val="002A4EDC"/>
    <w:rsid w:val="002A4EEB"/>
    <w:rsid w:val="002A512D"/>
    <w:rsid w:val="002A5162"/>
    <w:rsid w:val="002A5188"/>
    <w:rsid w:val="002A51CA"/>
    <w:rsid w:val="002A5D13"/>
    <w:rsid w:val="002A5E54"/>
    <w:rsid w:val="002A62F4"/>
    <w:rsid w:val="002A6913"/>
    <w:rsid w:val="002A6A58"/>
    <w:rsid w:val="002A6AD1"/>
    <w:rsid w:val="002A6C31"/>
    <w:rsid w:val="002A7058"/>
    <w:rsid w:val="002A723A"/>
    <w:rsid w:val="002A7845"/>
    <w:rsid w:val="002A7F5F"/>
    <w:rsid w:val="002B016E"/>
    <w:rsid w:val="002B0675"/>
    <w:rsid w:val="002B0707"/>
    <w:rsid w:val="002B07AE"/>
    <w:rsid w:val="002B0927"/>
    <w:rsid w:val="002B0C49"/>
    <w:rsid w:val="002B1348"/>
    <w:rsid w:val="002B1354"/>
    <w:rsid w:val="002B13CB"/>
    <w:rsid w:val="002B196F"/>
    <w:rsid w:val="002B19FC"/>
    <w:rsid w:val="002B1ACB"/>
    <w:rsid w:val="002B1D19"/>
    <w:rsid w:val="002B2005"/>
    <w:rsid w:val="002B229B"/>
    <w:rsid w:val="002B246B"/>
    <w:rsid w:val="002B252C"/>
    <w:rsid w:val="002B2591"/>
    <w:rsid w:val="002B2592"/>
    <w:rsid w:val="002B27D9"/>
    <w:rsid w:val="002B2E22"/>
    <w:rsid w:val="002B321E"/>
    <w:rsid w:val="002B3C61"/>
    <w:rsid w:val="002B5224"/>
    <w:rsid w:val="002B581E"/>
    <w:rsid w:val="002B5A19"/>
    <w:rsid w:val="002B5D46"/>
    <w:rsid w:val="002B5E92"/>
    <w:rsid w:val="002B5F5B"/>
    <w:rsid w:val="002B5FC1"/>
    <w:rsid w:val="002B63A4"/>
    <w:rsid w:val="002B65B1"/>
    <w:rsid w:val="002B65BF"/>
    <w:rsid w:val="002B68E2"/>
    <w:rsid w:val="002B6A6E"/>
    <w:rsid w:val="002B6B6D"/>
    <w:rsid w:val="002B6F5B"/>
    <w:rsid w:val="002B7C40"/>
    <w:rsid w:val="002C03CE"/>
    <w:rsid w:val="002C04A3"/>
    <w:rsid w:val="002C0503"/>
    <w:rsid w:val="002C0628"/>
    <w:rsid w:val="002C0679"/>
    <w:rsid w:val="002C0794"/>
    <w:rsid w:val="002C09A4"/>
    <w:rsid w:val="002C0DBD"/>
    <w:rsid w:val="002C1222"/>
    <w:rsid w:val="002C1401"/>
    <w:rsid w:val="002C1516"/>
    <w:rsid w:val="002C1B7C"/>
    <w:rsid w:val="002C1CE6"/>
    <w:rsid w:val="002C216D"/>
    <w:rsid w:val="002C2652"/>
    <w:rsid w:val="002C27D6"/>
    <w:rsid w:val="002C2A18"/>
    <w:rsid w:val="002C2A94"/>
    <w:rsid w:val="002C32AD"/>
    <w:rsid w:val="002C3326"/>
    <w:rsid w:val="002C3343"/>
    <w:rsid w:val="002C3B9D"/>
    <w:rsid w:val="002C3D16"/>
    <w:rsid w:val="002C3F94"/>
    <w:rsid w:val="002C420E"/>
    <w:rsid w:val="002C42AA"/>
    <w:rsid w:val="002C4466"/>
    <w:rsid w:val="002C4A16"/>
    <w:rsid w:val="002C4B9E"/>
    <w:rsid w:val="002C4F6E"/>
    <w:rsid w:val="002C51F5"/>
    <w:rsid w:val="002C57C5"/>
    <w:rsid w:val="002C595E"/>
    <w:rsid w:val="002C5B49"/>
    <w:rsid w:val="002C5C6A"/>
    <w:rsid w:val="002C5DDA"/>
    <w:rsid w:val="002C5EA2"/>
    <w:rsid w:val="002C6451"/>
    <w:rsid w:val="002C6648"/>
    <w:rsid w:val="002C6B5C"/>
    <w:rsid w:val="002C6B88"/>
    <w:rsid w:val="002C70B7"/>
    <w:rsid w:val="002C7BE8"/>
    <w:rsid w:val="002C7DD5"/>
    <w:rsid w:val="002D02AB"/>
    <w:rsid w:val="002D04B5"/>
    <w:rsid w:val="002D076F"/>
    <w:rsid w:val="002D15B8"/>
    <w:rsid w:val="002D16D2"/>
    <w:rsid w:val="002D18BB"/>
    <w:rsid w:val="002D1A11"/>
    <w:rsid w:val="002D1AF2"/>
    <w:rsid w:val="002D20EF"/>
    <w:rsid w:val="002D21BC"/>
    <w:rsid w:val="002D225C"/>
    <w:rsid w:val="002D262D"/>
    <w:rsid w:val="002D2FDB"/>
    <w:rsid w:val="002D33B3"/>
    <w:rsid w:val="002D3853"/>
    <w:rsid w:val="002D3F7B"/>
    <w:rsid w:val="002D414D"/>
    <w:rsid w:val="002D4257"/>
    <w:rsid w:val="002D4479"/>
    <w:rsid w:val="002D4A66"/>
    <w:rsid w:val="002D4D21"/>
    <w:rsid w:val="002D4DCA"/>
    <w:rsid w:val="002D5301"/>
    <w:rsid w:val="002D5A4F"/>
    <w:rsid w:val="002D5ACC"/>
    <w:rsid w:val="002D5F63"/>
    <w:rsid w:val="002D626B"/>
    <w:rsid w:val="002D661E"/>
    <w:rsid w:val="002D6ADA"/>
    <w:rsid w:val="002D6CC0"/>
    <w:rsid w:val="002D6E1D"/>
    <w:rsid w:val="002D7211"/>
    <w:rsid w:val="002D7CA0"/>
    <w:rsid w:val="002E0092"/>
    <w:rsid w:val="002E01E3"/>
    <w:rsid w:val="002E0211"/>
    <w:rsid w:val="002E05A3"/>
    <w:rsid w:val="002E0F3D"/>
    <w:rsid w:val="002E110F"/>
    <w:rsid w:val="002E143C"/>
    <w:rsid w:val="002E1545"/>
    <w:rsid w:val="002E1548"/>
    <w:rsid w:val="002E181D"/>
    <w:rsid w:val="002E1BBC"/>
    <w:rsid w:val="002E2873"/>
    <w:rsid w:val="002E2888"/>
    <w:rsid w:val="002E2C24"/>
    <w:rsid w:val="002E33FA"/>
    <w:rsid w:val="002E34B4"/>
    <w:rsid w:val="002E38BA"/>
    <w:rsid w:val="002E3979"/>
    <w:rsid w:val="002E3A3A"/>
    <w:rsid w:val="002E3CD2"/>
    <w:rsid w:val="002E3FE6"/>
    <w:rsid w:val="002E41B2"/>
    <w:rsid w:val="002E4975"/>
    <w:rsid w:val="002E4D73"/>
    <w:rsid w:val="002E4FE6"/>
    <w:rsid w:val="002E50ED"/>
    <w:rsid w:val="002E55C3"/>
    <w:rsid w:val="002E55D3"/>
    <w:rsid w:val="002E5912"/>
    <w:rsid w:val="002E5947"/>
    <w:rsid w:val="002E5EA0"/>
    <w:rsid w:val="002E68ED"/>
    <w:rsid w:val="002E7113"/>
    <w:rsid w:val="002E7342"/>
    <w:rsid w:val="002E7802"/>
    <w:rsid w:val="002E79F5"/>
    <w:rsid w:val="002E7D17"/>
    <w:rsid w:val="002E7F1C"/>
    <w:rsid w:val="002F001A"/>
    <w:rsid w:val="002F01A6"/>
    <w:rsid w:val="002F062F"/>
    <w:rsid w:val="002F084C"/>
    <w:rsid w:val="002F0AB9"/>
    <w:rsid w:val="002F0CC6"/>
    <w:rsid w:val="002F0F0E"/>
    <w:rsid w:val="002F10E9"/>
    <w:rsid w:val="002F1811"/>
    <w:rsid w:val="002F20C5"/>
    <w:rsid w:val="002F23A9"/>
    <w:rsid w:val="002F253F"/>
    <w:rsid w:val="002F2710"/>
    <w:rsid w:val="002F27A4"/>
    <w:rsid w:val="002F281D"/>
    <w:rsid w:val="002F2A75"/>
    <w:rsid w:val="002F2FA2"/>
    <w:rsid w:val="002F381B"/>
    <w:rsid w:val="002F38C0"/>
    <w:rsid w:val="002F4265"/>
    <w:rsid w:val="002F4691"/>
    <w:rsid w:val="002F47FC"/>
    <w:rsid w:val="002F495E"/>
    <w:rsid w:val="002F54F9"/>
    <w:rsid w:val="002F5C2A"/>
    <w:rsid w:val="002F5D01"/>
    <w:rsid w:val="002F5F94"/>
    <w:rsid w:val="002F6661"/>
    <w:rsid w:val="002F6892"/>
    <w:rsid w:val="002F690F"/>
    <w:rsid w:val="002F6BC6"/>
    <w:rsid w:val="002F70A9"/>
    <w:rsid w:val="002F71EA"/>
    <w:rsid w:val="002F7CFB"/>
    <w:rsid w:val="002F7F00"/>
    <w:rsid w:val="003001F4"/>
    <w:rsid w:val="003003B0"/>
    <w:rsid w:val="003004B5"/>
    <w:rsid w:val="00300729"/>
    <w:rsid w:val="0030093F"/>
    <w:rsid w:val="003009BB"/>
    <w:rsid w:val="00301256"/>
    <w:rsid w:val="0030164E"/>
    <w:rsid w:val="00301BCA"/>
    <w:rsid w:val="00301CC9"/>
    <w:rsid w:val="00302233"/>
    <w:rsid w:val="00302A40"/>
    <w:rsid w:val="00303142"/>
    <w:rsid w:val="003031EC"/>
    <w:rsid w:val="003039DA"/>
    <w:rsid w:val="00303A58"/>
    <w:rsid w:val="00303CCD"/>
    <w:rsid w:val="00303DAF"/>
    <w:rsid w:val="00303FA7"/>
    <w:rsid w:val="00304119"/>
    <w:rsid w:val="00304441"/>
    <w:rsid w:val="003045F9"/>
    <w:rsid w:val="003045FC"/>
    <w:rsid w:val="003046F4"/>
    <w:rsid w:val="0030472E"/>
    <w:rsid w:val="003047DC"/>
    <w:rsid w:val="00304C1C"/>
    <w:rsid w:val="00304C3F"/>
    <w:rsid w:val="00304E10"/>
    <w:rsid w:val="0030520F"/>
    <w:rsid w:val="0030530B"/>
    <w:rsid w:val="0030540E"/>
    <w:rsid w:val="0030555A"/>
    <w:rsid w:val="003056C8"/>
    <w:rsid w:val="00305736"/>
    <w:rsid w:val="003060D6"/>
    <w:rsid w:val="0030632C"/>
    <w:rsid w:val="003063A4"/>
    <w:rsid w:val="003067BA"/>
    <w:rsid w:val="00306CCB"/>
    <w:rsid w:val="00306E56"/>
    <w:rsid w:val="00306EFD"/>
    <w:rsid w:val="00307090"/>
    <w:rsid w:val="00307589"/>
    <w:rsid w:val="00307E34"/>
    <w:rsid w:val="00310646"/>
    <w:rsid w:val="00310B73"/>
    <w:rsid w:val="003111BF"/>
    <w:rsid w:val="003111FF"/>
    <w:rsid w:val="003113FD"/>
    <w:rsid w:val="00311523"/>
    <w:rsid w:val="00311DB9"/>
    <w:rsid w:val="00312394"/>
    <w:rsid w:val="00312700"/>
    <w:rsid w:val="00312A2F"/>
    <w:rsid w:val="00312AAE"/>
    <w:rsid w:val="00312ACD"/>
    <w:rsid w:val="00312FB8"/>
    <w:rsid w:val="003138DB"/>
    <w:rsid w:val="00313C8E"/>
    <w:rsid w:val="00313E5D"/>
    <w:rsid w:val="003140CA"/>
    <w:rsid w:val="00314218"/>
    <w:rsid w:val="0031425F"/>
    <w:rsid w:val="003142A8"/>
    <w:rsid w:val="00314E0D"/>
    <w:rsid w:val="003154A7"/>
    <w:rsid w:val="00315A6E"/>
    <w:rsid w:val="00315E53"/>
    <w:rsid w:val="00315E64"/>
    <w:rsid w:val="00315EA3"/>
    <w:rsid w:val="00315F36"/>
    <w:rsid w:val="00316084"/>
    <w:rsid w:val="0031633E"/>
    <w:rsid w:val="00316620"/>
    <w:rsid w:val="00316643"/>
    <w:rsid w:val="00316742"/>
    <w:rsid w:val="0031674D"/>
    <w:rsid w:val="0031679D"/>
    <w:rsid w:val="0031686B"/>
    <w:rsid w:val="00316C6B"/>
    <w:rsid w:val="00316D51"/>
    <w:rsid w:val="0031720A"/>
    <w:rsid w:val="003173BB"/>
    <w:rsid w:val="00317A50"/>
    <w:rsid w:val="003200AF"/>
    <w:rsid w:val="00320108"/>
    <w:rsid w:val="00320BAE"/>
    <w:rsid w:val="0032103A"/>
    <w:rsid w:val="0032116C"/>
    <w:rsid w:val="003211AF"/>
    <w:rsid w:val="0032172E"/>
    <w:rsid w:val="00321C2C"/>
    <w:rsid w:val="00321E8A"/>
    <w:rsid w:val="00321FD5"/>
    <w:rsid w:val="00322FE7"/>
    <w:rsid w:val="00323028"/>
    <w:rsid w:val="0032303E"/>
    <w:rsid w:val="00323048"/>
    <w:rsid w:val="003230DE"/>
    <w:rsid w:val="00323396"/>
    <w:rsid w:val="00323A26"/>
    <w:rsid w:val="0032413E"/>
    <w:rsid w:val="00324784"/>
    <w:rsid w:val="0032491B"/>
    <w:rsid w:val="00324A2C"/>
    <w:rsid w:val="00324D71"/>
    <w:rsid w:val="00324F00"/>
    <w:rsid w:val="003264ED"/>
    <w:rsid w:val="003265CB"/>
    <w:rsid w:val="00326885"/>
    <w:rsid w:val="0032688B"/>
    <w:rsid w:val="00326A0A"/>
    <w:rsid w:val="00326E00"/>
    <w:rsid w:val="00326FDF"/>
    <w:rsid w:val="003275D4"/>
    <w:rsid w:val="003275E4"/>
    <w:rsid w:val="00327642"/>
    <w:rsid w:val="00327AF9"/>
    <w:rsid w:val="00327C7C"/>
    <w:rsid w:val="00327D75"/>
    <w:rsid w:val="00327E22"/>
    <w:rsid w:val="00327EF4"/>
    <w:rsid w:val="00327FA7"/>
    <w:rsid w:val="003301CE"/>
    <w:rsid w:val="00330805"/>
    <w:rsid w:val="003308C7"/>
    <w:rsid w:val="003309EB"/>
    <w:rsid w:val="00330B9F"/>
    <w:rsid w:val="00330D81"/>
    <w:rsid w:val="00330DD4"/>
    <w:rsid w:val="003311AD"/>
    <w:rsid w:val="003318F6"/>
    <w:rsid w:val="00331AEB"/>
    <w:rsid w:val="00331DEB"/>
    <w:rsid w:val="00331E50"/>
    <w:rsid w:val="00331FE0"/>
    <w:rsid w:val="0033208B"/>
    <w:rsid w:val="00332960"/>
    <w:rsid w:val="0033297A"/>
    <w:rsid w:val="00332A3D"/>
    <w:rsid w:val="00332E37"/>
    <w:rsid w:val="00332F13"/>
    <w:rsid w:val="003331FF"/>
    <w:rsid w:val="0033328D"/>
    <w:rsid w:val="00333510"/>
    <w:rsid w:val="0033357F"/>
    <w:rsid w:val="00333582"/>
    <w:rsid w:val="0033375F"/>
    <w:rsid w:val="00334171"/>
    <w:rsid w:val="00334660"/>
    <w:rsid w:val="00334B64"/>
    <w:rsid w:val="003351C5"/>
    <w:rsid w:val="003352DE"/>
    <w:rsid w:val="00335411"/>
    <w:rsid w:val="003355AE"/>
    <w:rsid w:val="00335C37"/>
    <w:rsid w:val="003360CF"/>
    <w:rsid w:val="00336266"/>
    <w:rsid w:val="00336616"/>
    <w:rsid w:val="003366FA"/>
    <w:rsid w:val="00336B06"/>
    <w:rsid w:val="00336B9A"/>
    <w:rsid w:val="00336C27"/>
    <w:rsid w:val="00336C59"/>
    <w:rsid w:val="0033751F"/>
    <w:rsid w:val="0033791B"/>
    <w:rsid w:val="00337E71"/>
    <w:rsid w:val="00340428"/>
    <w:rsid w:val="003404D8"/>
    <w:rsid w:val="003405A0"/>
    <w:rsid w:val="0034062E"/>
    <w:rsid w:val="00340641"/>
    <w:rsid w:val="003406E0"/>
    <w:rsid w:val="00340728"/>
    <w:rsid w:val="00340AA4"/>
    <w:rsid w:val="003410DB"/>
    <w:rsid w:val="0034144A"/>
    <w:rsid w:val="003414EA"/>
    <w:rsid w:val="003414F2"/>
    <w:rsid w:val="0034163E"/>
    <w:rsid w:val="00341666"/>
    <w:rsid w:val="0034194C"/>
    <w:rsid w:val="00342587"/>
    <w:rsid w:val="00342632"/>
    <w:rsid w:val="00342D31"/>
    <w:rsid w:val="00342F35"/>
    <w:rsid w:val="00343367"/>
    <w:rsid w:val="0034373E"/>
    <w:rsid w:val="00343AC5"/>
    <w:rsid w:val="00343B8B"/>
    <w:rsid w:val="00343D87"/>
    <w:rsid w:val="00343EDA"/>
    <w:rsid w:val="00344063"/>
    <w:rsid w:val="003445EA"/>
    <w:rsid w:val="00344D5E"/>
    <w:rsid w:val="00344DDC"/>
    <w:rsid w:val="003451EE"/>
    <w:rsid w:val="00345530"/>
    <w:rsid w:val="0034554D"/>
    <w:rsid w:val="003457A9"/>
    <w:rsid w:val="00345FC4"/>
    <w:rsid w:val="003461A0"/>
    <w:rsid w:val="003469E3"/>
    <w:rsid w:val="00346B73"/>
    <w:rsid w:val="003471B4"/>
    <w:rsid w:val="003472E6"/>
    <w:rsid w:val="00347463"/>
    <w:rsid w:val="00347B0D"/>
    <w:rsid w:val="00347F6B"/>
    <w:rsid w:val="00347FC8"/>
    <w:rsid w:val="00350411"/>
    <w:rsid w:val="00350CD1"/>
    <w:rsid w:val="003516AB"/>
    <w:rsid w:val="00351943"/>
    <w:rsid w:val="00351FCB"/>
    <w:rsid w:val="003520B0"/>
    <w:rsid w:val="00352260"/>
    <w:rsid w:val="00352330"/>
    <w:rsid w:val="003526A7"/>
    <w:rsid w:val="00352955"/>
    <w:rsid w:val="00352B2C"/>
    <w:rsid w:val="00353594"/>
    <w:rsid w:val="003541BF"/>
    <w:rsid w:val="00354B56"/>
    <w:rsid w:val="00354CD8"/>
    <w:rsid w:val="0035546D"/>
    <w:rsid w:val="003559DC"/>
    <w:rsid w:val="00355C9D"/>
    <w:rsid w:val="00355E87"/>
    <w:rsid w:val="0035653E"/>
    <w:rsid w:val="00357057"/>
    <w:rsid w:val="00357360"/>
    <w:rsid w:val="00357460"/>
    <w:rsid w:val="00357C06"/>
    <w:rsid w:val="00357F85"/>
    <w:rsid w:val="003601F7"/>
    <w:rsid w:val="003602EE"/>
    <w:rsid w:val="00361022"/>
    <w:rsid w:val="00361086"/>
    <w:rsid w:val="003612FC"/>
    <w:rsid w:val="0036143D"/>
    <w:rsid w:val="00361689"/>
    <w:rsid w:val="003619F3"/>
    <w:rsid w:val="0036204C"/>
    <w:rsid w:val="003620B4"/>
    <w:rsid w:val="00362E18"/>
    <w:rsid w:val="00362ED2"/>
    <w:rsid w:val="0036383C"/>
    <w:rsid w:val="00364117"/>
    <w:rsid w:val="003645D6"/>
    <w:rsid w:val="003646F1"/>
    <w:rsid w:val="0036485F"/>
    <w:rsid w:val="003658C0"/>
    <w:rsid w:val="00365954"/>
    <w:rsid w:val="00365CB4"/>
    <w:rsid w:val="00365D1B"/>
    <w:rsid w:val="00365EAB"/>
    <w:rsid w:val="00366069"/>
    <w:rsid w:val="00366634"/>
    <w:rsid w:val="0036682E"/>
    <w:rsid w:val="00367C06"/>
    <w:rsid w:val="00367C5D"/>
    <w:rsid w:val="0037063E"/>
    <w:rsid w:val="0037064E"/>
    <w:rsid w:val="00370B27"/>
    <w:rsid w:val="00370E67"/>
    <w:rsid w:val="00371098"/>
    <w:rsid w:val="00371428"/>
    <w:rsid w:val="0037149C"/>
    <w:rsid w:val="00371AC7"/>
    <w:rsid w:val="00371B01"/>
    <w:rsid w:val="00371F66"/>
    <w:rsid w:val="00372150"/>
    <w:rsid w:val="00372277"/>
    <w:rsid w:val="0037242B"/>
    <w:rsid w:val="00372760"/>
    <w:rsid w:val="00372895"/>
    <w:rsid w:val="00372CAE"/>
    <w:rsid w:val="00372E0E"/>
    <w:rsid w:val="00372E30"/>
    <w:rsid w:val="003735B3"/>
    <w:rsid w:val="0037392D"/>
    <w:rsid w:val="00373B03"/>
    <w:rsid w:val="00374040"/>
    <w:rsid w:val="00374322"/>
    <w:rsid w:val="00374655"/>
    <w:rsid w:val="003747E2"/>
    <w:rsid w:val="003749F4"/>
    <w:rsid w:val="00375166"/>
    <w:rsid w:val="0037528F"/>
    <w:rsid w:val="00375351"/>
    <w:rsid w:val="0037543C"/>
    <w:rsid w:val="00375480"/>
    <w:rsid w:val="003756F7"/>
    <w:rsid w:val="00375DD9"/>
    <w:rsid w:val="00375DED"/>
    <w:rsid w:val="00375DF6"/>
    <w:rsid w:val="00376092"/>
    <w:rsid w:val="00376119"/>
    <w:rsid w:val="0037626B"/>
    <w:rsid w:val="00376319"/>
    <w:rsid w:val="0037637F"/>
    <w:rsid w:val="003768C3"/>
    <w:rsid w:val="00376DF3"/>
    <w:rsid w:val="00377289"/>
    <w:rsid w:val="003772B0"/>
    <w:rsid w:val="003776B1"/>
    <w:rsid w:val="00377780"/>
    <w:rsid w:val="003778B8"/>
    <w:rsid w:val="00380577"/>
    <w:rsid w:val="00380587"/>
    <w:rsid w:val="00380666"/>
    <w:rsid w:val="00380898"/>
    <w:rsid w:val="00380AF4"/>
    <w:rsid w:val="00380B2A"/>
    <w:rsid w:val="00380DAB"/>
    <w:rsid w:val="00380FB7"/>
    <w:rsid w:val="00380FDC"/>
    <w:rsid w:val="00381A22"/>
    <w:rsid w:val="00381AF4"/>
    <w:rsid w:val="00381B60"/>
    <w:rsid w:val="003820E9"/>
    <w:rsid w:val="00382E5C"/>
    <w:rsid w:val="00382F66"/>
    <w:rsid w:val="0038307E"/>
    <w:rsid w:val="00383089"/>
    <w:rsid w:val="003831E7"/>
    <w:rsid w:val="003832EB"/>
    <w:rsid w:val="00383927"/>
    <w:rsid w:val="00383953"/>
    <w:rsid w:val="00383E7D"/>
    <w:rsid w:val="00384383"/>
    <w:rsid w:val="003847FD"/>
    <w:rsid w:val="00385135"/>
    <w:rsid w:val="0038553B"/>
    <w:rsid w:val="00385732"/>
    <w:rsid w:val="0038573F"/>
    <w:rsid w:val="003858EF"/>
    <w:rsid w:val="00385937"/>
    <w:rsid w:val="00385AAD"/>
    <w:rsid w:val="00385C26"/>
    <w:rsid w:val="00386059"/>
    <w:rsid w:val="003860B3"/>
    <w:rsid w:val="003865D1"/>
    <w:rsid w:val="00386680"/>
    <w:rsid w:val="00386816"/>
    <w:rsid w:val="00386AFE"/>
    <w:rsid w:val="00386BDE"/>
    <w:rsid w:val="00386C02"/>
    <w:rsid w:val="00386CF6"/>
    <w:rsid w:val="00387057"/>
    <w:rsid w:val="00387151"/>
    <w:rsid w:val="0038779C"/>
    <w:rsid w:val="00387AC8"/>
    <w:rsid w:val="00387C10"/>
    <w:rsid w:val="00390118"/>
    <w:rsid w:val="003906E9"/>
    <w:rsid w:val="003907D3"/>
    <w:rsid w:val="00390AD8"/>
    <w:rsid w:val="00390EDE"/>
    <w:rsid w:val="0039134B"/>
    <w:rsid w:val="0039178F"/>
    <w:rsid w:val="00391B6B"/>
    <w:rsid w:val="00392031"/>
    <w:rsid w:val="00392193"/>
    <w:rsid w:val="00392284"/>
    <w:rsid w:val="00392A34"/>
    <w:rsid w:val="00392CAB"/>
    <w:rsid w:val="00393011"/>
    <w:rsid w:val="00393E22"/>
    <w:rsid w:val="00393E3A"/>
    <w:rsid w:val="00394005"/>
    <w:rsid w:val="00394063"/>
    <w:rsid w:val="003945F8"/>
    <w:rsid w:val="00394610"/>
    <w:rsid w:val="00394795"/>
    <w:rsid w:val="0039496D"/>
    <w:rsid w:val="00395564"/>
    <w:rsid w:val="00395D7E"/>
    <w:rsid w:val="00396027"/>
    <w:rsid w:val="003968BD"/>
    <w:rsid w:val="003970D3"/>
    <w:rsid w:val="00397242"/>
    <w:rsid w:val="003979FE"/>
    <w:rsid w:val="00397B25"/>
    <w:rsid w:val="00397C38"/>
    <w:rsid w:val="00397DE5"/>
    <w:rsid w:val="003A043B"/>
    <w:rsid w:val="003A043F"/>
    <w:rsid w:val="003A04F3"/>
    <w:rsid w:val="003A0A79"/>
    <w:rsid w:val="003A1375"/>
    <w:rsid w:val="003A1523"/>
    <w:rsid w:val="003A1722"/>
    <w:rsid w:val="003A175F"/>
    <w:rsid w:val="003A1DF6"/>
    <w:rsid w:val="003A257F"/>
    <w:rsid w:val="003A27C2"/>
    <w:rsid w:val="003A28BB"/>
    <w:rsid w:val="003A28C5"/>
    <w:rsid w:val="003A2A79"/>
    <w:rsid w:val="003A2ECC"/>
    <w:rsid w:val="003A2FF0"/>
    <w:rsid w:val="003A3034"/>
    <w:rsid w:val="003A3099"/>
    <w:rsid w:val="003A32E8"/>
    <w:rsid w:val="003A382D"/>
    <w:rsid w:val="003A39A6"/>
    <w:rsid w:val="003A4138"/>
    <w:rsid w:val="003A42C7"/>
    <w:rsid w:val="003A4875"/>
    <w:rsid w:val="003A488C"/>
    <w:rsid w:val="003A48CD"/>
    <w:rsid w:val="003A48FC"/>
    <w:rsid w:val="003A4C23"/>
    <w:rsid w:val="003A4E9C"/>
    <w:rsid w:val="003A4F3A"/>
    <w:rsid w:val="003A4F5E"/>
    <w:rsid w:val="003A4F93"/>
    <w:rsid w:val="003A4FAF"/>
    <w:rsid w:val="003A51D7"/>
    <w:rsid w:val="003A541D"/>
    <w:rsid w:val="003A5D0E"/>
    <w:rsid w:val="003A63BF"/>
    <w:rsid w:val="003A649B"/>
    <w:rsid w:val="003A65B8"/>
    <w:rsid w:val="003A669B"/>
    <w:rsid w:val="003A6CB8"/>
    <w:rsid w:val="003A6E12"/>
    <w:rsid w:val="003A7103"/>
    <w:rsid w:val="003A7402"/>
    <w:rsid w:val="003A76D1"/>
    <w:rsid w:val="003A7888"/>
    <w:rsid w:val="003A7930"/>
    <w:rsid w:val="003A7E30"/>
    <w:rsid w:val="003B0302"/>
    <w:rsid w:val="003B12B8"/>
    <w:rsid w:val="003B16CD"/>
    <w:rsid w:val="003B1720"/>
    <w:rsid w:val="003B1A71"/>
    <w:rsid w:val="003B1D9B"/>
    <w:rsid w:val="003B1F5B"/>
    <w:rsid w:val="003B25EB"/>
    <w:rsid w:val="003B2A33"/>
    <w:rsid w:val="003B2D20"/>
    <w:rsid w:val="003B2F57"/>
    <w:rsid w:val="003B359C"/>
    <w:rsid w:val="003B3942"/>
    <w:rsid w:val="003B3B29"/>
    <w:rsid w:val="003B428F"/>
    <w:rsid w:val="003B481A"/>
    <w:rsid w:val="003B49F6"/>
    <w:rsid w:val="003B4B44"/>
    <w:rsid w:val="003B544F"/>
    <w:rsid w:val="003B5BAA"/>
    <w:rsid w:val="003B5C47"/>
    <w:rsid w:val="003B5CA7"/>
    <w:rsid w:val="003B63E2"/>
    <w:rsid w:val="003B652C"/>
    <w:rsid w:val="003B6636"/>
    <w:rsid w:val="003B6776"/>
    <w:rsid w:val="003B6ACF"/>
    <w:rsid w:val="003B6B39"/>
    <w:rsid w:val="003B6B7B"/>
    <w:rsid w:val="003B6D6D"/>
    <w:rsid w:val="003B6E44"/>
    <w:rsid w:val="003B6F4F"/>
    <w:rsid w:val="003B6F64"/>
    <w:rsid w:val="003B6FC4"/>
    <w:rsid w:val="003B7A7C"/>
    <w:rsid w:val="003B7E65"/>
    <w:rsid w:val="003B7E92"/>
    <w:rsid w:val="003C00B0"/>
    <w:rsid w:val="003C062C"/>
    <w:rsid w:val="003C0C05"/>
    <w:rsid w:val="003C0D0E"/>
    <w:rsid w:val="003C0E4D"/>
    <w:rsid w:val="003C0E94"/>
    <w:rsid w:val="003C11AA"/>
    <w:rsid w:val="003C14C8"/>
    <w:rsid w:val="003C1D24"/>
    <w:rsid w:val="003C1F5D"/>
    <w:rsid w:val="003C23FA"/>
    <w:rsid w:val="003C26DC"/>
    <w:rsid w:val="003C2880"/>
    <w:rsid w:val="003C2C5C"/>
    <w:rsid w:val="003C306D"/>
    <w:rsid w:val="003C3109"/>
    <w:rsid w:val="003C310E"/>
    <w:rsid w:val="003C31A0"/>
    <w:rsid w:val="003C3524"/>
    <w:rsid w:val="003C3601"/>
    <w:rsid w:val="003C3637"/>
    <w:rsid w:val="003C3796"/>
    <w:rsid w:val="003C396F"/>
    <w:rsid w:val="003C3F2B"/>
    <w:rsid w:val="003C4514"/>
    <w:rsid w:val="003C465D"/>
    <w:rsid w:val="003C47DC"/>
    <w:rsid w:val="003C482B"/>
    <w:rsid w:val="003C4855"/>
    <w:rsid w:val="003C4B4E"/>
    <w:rsid w:val="003C4E62"/>
    <w:rsid w:val="003C5020"/>
    <w:rsid w:val="003C5025"/>
    <w:rsid w:val="003C54FD"/>
    <w:rsid w:val="003C56D7"/>
    <w:rsid w:val="003C58BD"/>
    <w:rsid w:val="003C5C42"/>
    <w:rsid w:val="003C5C62"/>
    <w:rsid w:val="003C600C"/>
    <w:rsid w:val="003C6289"/>
    <w:rsid w:val="003C65BE"/>
    <w:rsid w:val="003C676E"/>
    <w:rsid w:val="003C68F4"/>
    <w:rsid w:val="003C6F31"/>
    <w:rsid w:val="003C7398"/>
    <w:rsid w:val="003C752A"/>
    <w:rsid w:val="003C754B"/>
    <w:rsid w:val="003C7581"/>
    <w:rsid w:val="003C7B35"/>
    <w:rsid w:val="003C7B71"/>
    <w:rsid w:val="003C7EA0"/>
    <w:rsid w:val="003D0036"/>
    <w:rsid w:val="003D06B4"/>
    <w:rsid w:val="003D09A3"/>
    <w:rsid w:val="003D0C18"/>
    <w:rsid w:val="003D0D85"/>
    <w:rsid w:val="003D1842"/>
    <w:rsid w:val="003D197B"/>
    <w:rsid w:val="003D2062"/>
    <w:rsid w:val="003D25CF"/>
    <w:rsid w:val="003D2642"/>
    <w:rsid w:val="003D323B"/>
    <w:rsid w:val="003D3302"/>
    <w:rsid w:val="003D3A66"/>
    <w:rsid w:val="003D47F2"/>
    <w:rsid w:val="003D48BF"/>
    <w:rsid w:val="003D4983"/>
    <w:rsid w:val="003D538F"/>
    <w:rsid w:val="003D550C"/>
    <w:rsid w:val="003D5CF7"/>
    <w:rsid w:val="003D6042"/>
    <w:rsid w:val="003D659B"/>
    <w:rsid w:val="003D671C"/>
    <w:rsid w:val="003D69D8"/>
    <w:rsid w:val="003D6B7A"/>
    <w:rsid w:val="003D71E8"/>
    <w:rsid w:val="003D78DB"/>
    <w:rsid w:val="003D7900"/>
    <w:rsid w:val="003D7CFE"/>
    <w:rsid w:val="003D7D10"/>
    <w:rsid w:val="003E0111"/>
    <w:rsid w:val="003E0231"/>
    <w:rsid w:val="003E0392"/>
    <w:rsid w:val="003E08B3"/>
    <w:rsid w:val="003E0A07"/>
    <w:rsid w:val="003E0B9B"/>
    <w:rsid w:val="003E153F"/>
    <w:rsid w:val="003E1854"/>
    <w:rsid w:val="003E1BFB"/>
    <w:rsid w:val="003E1E85"/>
    <w:rsid w:val="003E1ECB"/>
    <w:rsid w:val="003E210D"/>
    <w:rsid w:val="003E27CB"/>
    <w:rsid w:val="003E27FA"/>
    <w:rsid w:val="003E2A08"/>
    <w:rsid w:val="003E2C6D"/>
    <w:rsid w:val="003E3371"/>
    <w:rsid w:val="003E33EB"/>
    <w:rsid w:val="003E34D8"/>
    <w:rsid w:val="003E37EE"/>
    <w:rsid w:val="003E37FB"/>
    <w:rsid w:val="003E380A"/>
    <w:rsid w:val="003E3E9D"/>
    <w:rsid w:val="003E4559"/>
    <w:rsid w:val="003E45A0"/>
    <w:rsid w:val="003E46EA"/>
    <w:rsid w:val="003E4E6E"/>
    <w:rsid w:val="003E5099"/>
    <w:rsid w:val="003E528A"/>
    <w:rsid w:val="003E56B9"/>
    <w:rsid w:val="003E570B"/>
    <w:rsid w:val="003E5D22"/>
    <w:rsid w:val="003E6CB9"/>
    <w:rsid w:val="003E6E6D"/>
    <w:rsid w:val="003E701C"/>
    <w:rsid w:val="003E74A4"/>
    <w:rsid w:val="003E7840"/>
    <w:rsid w:val="003E7B17"/>
    <w:rsid w:val="003F01E1"/>
    <w:rsid w:val="003F03A4"/>
    <w:rsid w:val="003F0860"/>
    <w:rsid w:val="003F09AE"/>
    <w:rsid w:val="003F0B94"/>
    <w:rsid w:val="003F11ED"/>
    <w:rsid w:val="003F1C39"/>
    <w:rsid w:val="003F1C5C"/>
    <w:rsid w:val="003F2172"/>
    <w:rsid w:val="003F23C5"/>
    <w:rsid w:val="003F2751"/>
    <w:rsid w:val="003F28C6"/>
    <w:rsid w:val="003F330C"/>
    <w:rsid w:val="003F3639"/>
    <w:rsid w:val="003F3D28"/>
    <w:rsid w:val="003F3E94"/>
    <w:rsid w:val="003F3F56"/>
    <w:rsid w:val="003F4603"/>
    <w:rsid w:val="003F489A"/>
    <w:rsid w:val="003F49A9"/>
    <w:rsid w:val="003F4CE9"/>
    <w:rsid w:val="003F50B7"/>
    <w:rsid w:val="003F54FE"/>
    <w:rsid w:val="003F56EC"/>
    <w:rsid w:val="003F5941"/>
    <w:rsid w:val="003F600B"/>
    <w:rsid w:val="003F60CB"/>
    <w:rsid w:val="003F650D"/>
    <w:rsid w:val="003F6D7E"/>
    <w:rsid w:val="003F6E52"/>
    <w:rsid w:val="003F6F52"/>
    <w:rsid w:val="003F76CB"/>
    <w:rsid w:val="003F78CA"/>
    <w:rsid w:val="003F7C34"/>
    <w:rsid w:val="003F7D1E"/>
    <w:rsid w:val="003F7EC3"/>
    <w:rsid w:val="003F7FF6"/>
    <w:rsid w:val="00400265"/>
    <w:rsid w:val="004002B7"/>
    <w:rsid w:val="0040054E"/>
    <w:rsid w:val="004005D1"/>
    <w:rsid w:val="004009BA"/>
    <w:rsid w:val="00400B59"/>
    <w:rsid w:val="00400C3F"/>
    <w:rsid w:val="00400CCA"/>
    <w:rsid w:val="00400ED6"/>
    <w:rsid w:val="004016CB"/>
    <w:rsid w:val="0040179D"/>
    <w:rsid w:val="00401B9F"/>
    <w:rsid w:val="00401E01"/>
    <w:rsid w:val="00402BA8"/>
    <w:rsid w:val="00402FC7"/>
    <w:rsid w:val="004032AD"/>
    <w:rsid w:val="004034D6"/>
    <w:rsid w:val="00403722"/>
    <w:rsid w:val="004037BE"/>
    <w:rsid w:val="0040382E"/>
    <w:rsid w:val="00403A9A"/>
    <w:rsid w:val="0040414F"/>
    <w:rsid w:val="00404221"/>
    <w:rsid w:val="004047FA"/>
    <w:rsid w:val="00404D4E"/>
    <w:rsid w:val="00404DEA"/>
    <w:rsid w:val="00405269"/>
    <w:rsid w:val="0040549E"/>
    <w:rsid w:val="004055F5"/>
    <w:rsid w:val="00405840"/>
    <w:rsid w:val="0040628B"/>
    <w:rsid w:val="004063CA"/>
    <w:rsid w:val="004069C7"/>
    <w:rsid w:val="00406B69"/>
    <w:rsid w:val="00407272"/>
    <w:rsid w:val="004079C7"/>
    <w:rsid w:val="00407F2A"/>
    <w:rsid w:val="00410657"/>
    <w:rsid w:val="004108DA"/>
    <w:rsid w:val="00410EED"/>
    <w:rsid w:val="00410F26"/>
    <w:rsid w:val="0041106B"/>
    <w:rsid w:val="004112F2"/>
    <w:rsid w:val="00411624"/>
    <w:rsid w:val="00411858"/>
    <w:rsid w:val="00411953"/>
    <w:rsid w:val="00411A51"/>
    <w:rsid w:val="00411B09"/>
    <w:rsid w:val="00411BA3"/>
    <w:rsid w:val="00411EE1"/>
    <w:rsid w:val="0041271A"/>
    <w:rsid w:val="004128B8"/>
    <w:rsid w:val="00412E5A"/>
    <w:rsid w:val="00412FA9"/>
    <w:rsid w:val="00413065"/>
    <w:rsid w:val="00413292"/>
    <w:rsid w:val="004132EC"/>
    <w:rsid w:val="0041359A"/>
    <w:rsid w:val="00413BFE"/>
    <w:rsid w:val="00413E1F"/>
    <w:rsid w:val="00414115"/>
    <w:rsid w:val="0041442E"/>
    <w:rsid w:val="0041461C"/>
    <w:rsid w:val="0041464E"/>
    <w:rsid w:val="004147A1"/>
    <w:rsid w:val="00414820"/>
    <w:rsid w:val="00414D3B"/>
    <w:rsid w:val="00415452"/>
    <w:rsid w:val="0041555E"/>
    <w:rsid w:val="004156AB"/>
    <w:rsid w:val="00415DC2"/>
    <w:rsid w:val="00415E9E"/>
    <w:rsid w:val="00416689"/>
    <w:rsid w:val="00416AE3"/>
    <w:rsid w:val="00416C19"/>
    <w:rsid w:val="0041747B"/>
    <w:rsid w:val="00417D95"/>
    <w:rsid w:val="004200D6"/>
    <w:rsid w:val="00420859"/>
    <w:rsid w:val="00420A79"/>
    <w:rsid w:val="00420B72"/>
    <w:rsid w:val="00420C29"/>
    <w:rsid w:val="00420D35"/>
    <w:rsid w:val="00420EE5"/>
    <w:rsid w:val="00420F94"/>
    <w:rsid w:val="004213EB"/>
    <w:rsid w:val="00421731"/>
    <w:rsid w:val="004218E1"/>
    <w:rsid w:val="0042193E"/>
    <w:rsid w:val="004219A8"/>
    <w:rsid w:val="00421D44"/>
    <w:rsid w:val="004221F2"/>
    <w:rsid w:val="004224CD"/>
    <w:rsid w:val="00422760"/>
    <w:rsid w:val="0042276D"/>
    <w:rsid w:val="00422783"/>
    <w:rsid w:val="0042299B"/>
    <w:rsid w:val="00422A10"/>
    <w:rsid w:val="00422A25"/>
    <w:rsid w:val="00422A65"/>
    <w:rsid w:val="004230C2"/>
    <w:rsid w:val="004232DA"/>
    <w:rsid w:val="0042362A"/>
    <w:rsid w:val="00423CAA"/>
    <w:rsid w:val="00423F4A"/>
    <w:rsid w:val="00423FDD"/>
    <w:rsid w:val="00424351"/>
    <w:rsid w:val="004244B4"/>
    <w:rsid w:val="0042451F"/>
    <w:rsid w:val="004245E8"/>
    <w:rsid w:val="00424EA3"/>
    <w:rsid w:val="0042502A"/>
    <w:rsid w:val="004258B3"/>
    <w:rsid w:val="00425BE4"/>
    <w:rsid w:val="00425C51"/>
    <w:rsid w:val="004263BC"/>
    <w:rsid w:val="00427197"/>
    <w:rsid w:val="004271EB"/>
    <w:rsid w:val="00427358"/>
    <w:rsid w:val="00427F8C"/>
    <w:rsid w:val="004300FE"/>
    <w:rsid w:val="004304E9"/>
    <w:rsid w:val="0043064B"/>
    <w:rsid w:val="004308B4"/>
    <w:rsid w:val="00430B72"/>
    <w:rsid w:val="00430ECB"/>
    <w:rsid w:val="00430F9D"/>
    <w:rsid w:val="0043100B"/>
    <w:rsid w:val="0043132C"/>
    <w:rsid w:val="00431796"/>
    <w:rsid w:val="0043186B"/>
    <w:rsid w:val="00431C15"/>
    <w:rsid w:val="00431EF9"/>
    <w:rsid w:val="004325D9"/>
    <w:rsid w:val="0043261E"/>
    <w:rsid w:val="004328EC"/>
    <w:rsid w:val="00432C83"/>
    <w:rsid w:val="00432D48"/>
    <w:rsid w:val="00432FEC"/>
    <w:rsid w:val="00433244"/>
    <w:rsid w:val="004333AA"/>
    <w:rsid w:val="00433943"/>
    <w:rsid w:val="00433C65"/>
    <w:rsid w:val="004340C4"/>
    <w:rsid w:val="0043435C"/>
    <w:rsid w:val="004349EF"/>
    <w:rsid w:val="00434C24"/>
    <w:rsid w:val="00434E75"/>
    <w:rsid w:val="00434FD2"/>
    <w:rsid w:val="00435332"/>
    <w:rsid w:val="004358E1"/>
    <w:rsid w:val="004359EA"/>
    <w:rsid w:val="00435CC1"/>
    <w:rsid w:val="00435DC3"/>
    <w:rsid w:val="00436177"/>
    <w:rsid w:val="004366A9"/>
    <w:rsid w:val="004366BE"/>
    <w:rsid w:val="00436EBC"/>
    <w:rsid w:val="00437610"/>
    <w:rsid w:val="00437AF1"/>
    <w:rsid w:val="00437E08"/>
    <w:rsid w:val="004400C0"/>
    <w:rsid w:val="00440318"/>
    <w:rsid w:val="004404B0"/>
    <w:rsid w:val="004404D8"/>
    <w:rsid w:val="00440697"/>
    <w:rsid w:val="004407F2"/>
    <w:rsid w:val="00440C30"/>
    <w:rsid w:val="0044178B"/>
    <w:rsid w:val="00441A76"/>
    <w:rsid w:val="00441E31"/>
    <w:rsid w:val="0044219B"/>
    <w:rsid w:val="0044259F"/>
    <w:rsid w:val="00442DD2"/>
    <w:rsid w:val="004430E2"/>
    <w:rsid w:val="004434FE"/>
    <w:rsid w:val="00443832"/>
    <w:rsid w:val="00443A3B"/>
    <w:rsid w:val="00443B1F"/>
    <w:rsid w:val="00443C2A"/>
    <w:rsid w:val="00443EF4"/>
    <w:rsid w:val="0044436C"/>
    <w:rsid w:val="0044454A"/>
    <w:rsid w:val="004447E9"/>
    <w:rsid w:val="004447F2"/>
    <w:rsid w:val="00445263"/>
    <w:rsid w:val="004452A0"/>
    <w:rsid w:val="004459D3"/>
    <w:rsid w:val="00445B08"/>
    <w:rsid w:val="00445BC3"/>
    <w:rsid w:val="00445BCF"/>
    <w:rsid w:val="00445DE5"/>
    <w:rsid w:val="004460E7"/>
    <w:rsid w:val="004465F8"/>
    <w:rsid w:val="0044673D"/>
    <w:rsid w:val="00446BDE"/>
    <w:rsid w:val="00446D1B"/>
    <w:rsid w:val="00446DF7"/>
    <w:rsid w:val="00447040"/>
    <w:rsid w:val="004473DF"/>
    <w:rsid w:val="0044749B"/>
    <w:rsid w:val="00447A4E"/>
    <w:rsid w:val="00447D01"/>
    <w:rsid w:val="00450052"/>
    <w:rsid w:val="004504E9"/>
    <w:rsid w:val="00450746"/>
    <w:rsid w:val="004508CA"/>
    <w:rsid w:val="00450BD0"/>
    <w:rsid w:val="00450EC2"/>
    <w:rsid w:val="00450F0D"/>
    <w:rsid w:val="00451536"/>
    <w:rsid w:val="00451737"/>
    <w:rsid w:val="00451DC5"/>
    <w:rsid w:val="0045206B"/>
    <w:rsid w:val="00452238"/>
    <w:rsid w:val="00452285"/>
    <w:rsid w:val="004522A2"/>
    <w:rsid w:val="0045257C"/>
    <w:rsid w:val="00452DFC"/>
    <w:rsid w:val="00453048"/>
    <w:rsid w:val="0045341A"/>
    <w:rsid w:val="0045343D"/>
    <w:rsid w:val="00453487"/>
    <w:rsid w:val="0045355C"/>
    <w:rsid w:val="0045387B"/>
    <w:rsid w:val="0045394B"/>
    <w:rsid w:val="00453E7E"/>
    <w:rsid w:val="00454111"/>
    <w:rsid w:val="004551B2"/>
    <w:rsid w:val="004553F6"/>
    <w:rsid w:val="0045552B"/>
    <w:rsid w:val="004556EC"/>
    <w:rsid w:val="0045583C"/>
    <w:rsid w:val="004558BC"/>
    <w:rsid w:val="004559D3"/>
    <w:rsid w:val="00455AFD"/>
    <w:rsid w:val="00455FF3"/>
    <w:rsid w:val="00456038"/>
    <w:rsid w:val="004561D9"/>
    <w:rsid w:val="00456630"/>
    <w:rsid w:val="00456755"/>
    <w:rsid w:val="00456891"/>
    <w:rsid w:val="00456CA5"/>
    <w:rsid w:val="00456FFF"/>
    <w:rsid w:val="0045740A"/>
    <w:rsid w:val="004574B8"/>
    <w:rsid w:val="00457B14"/>
    <w:rsid w:val="00457D4C"/>
    <w:rsid w:val="004605D1"/>
    <w:rsid w:val="004605FA"/>
    <w:rsid w:val="0046068A"/>
    <w:rsid w:val="00460C3F"/>
    <w:rsid w:val="0046155E"/>
    <w:rsid w:val="00461569"/>
    <w:rsid w:val="0046173B"/>
    <w:rsid w:val="004618FE"/>
    <w:rsid w:val="00461E0E"/>
    <w:rsid w:val="0046210B"/>
    <w:rsid w:val="00462186"/>
    <w:rsid w:val="004628E2"/>
    <w:rsid w:val="00462A8F"/>
    <w:rsid w:val="00463391"/>
    <w:rsid w:val="00463B78"/>
    <w:rsid w:val="00463D73"/>
    <w:rsid w:val="004640AF"/>
    <w:rsid w:val="004646A0"/>
    <w:rsid w:val="00464963"/>
    <w:rsid w:val="00464B50"/>
    <w:rsid w:val="00464EDB"/>
    <w:rsid w:val="0046522E"/>
    <w:rsid w:val="0046533D"/>
    <w:rsid w:val="004654A3"/>
    <w:rsid w:val="00465AE8"/>
    <w:rsid w:val="00465C03"/>
    <w:rsid w:val="0046604F"/>
    <w:rsid w:val="004664DB"/>
    <w:rsid w:val="00466A81"/>
    <w:rsid w:val="00466BA1"/>
    <w:rsid w:val="00467277"/>
    <w:rsid w:val="00467CA4"/>
    <w:rsid w:val="00470688"/>
    <w:rsid w:val="00470787"/>
    <w:rsid w:val="004708FE"/>
    <w:rsid w:val="00470BFF"/>
    <w:rsid w:val="00470DAF"/>
    <w:rsid w:val="00470F60"/>
    <w:rsid w:val="00471926"/>
    <w:rsid w:val="00471CC5"/>
    <w:rsid w:val="0047204B"/>
    <w:rsid w:val="0047270D"/>
    <w:rsid w:val="00472A11"/>
    <w:rsid w:val="00473B85"/>
    <w:rsid w:val="0047412A"/>
    <w:rsid w:val="00474496"/>
    <w:rsid w:val="0047457D"/>
    <w:rsid w:val="004746EB"/>
    <w:rsid w:val="004751BE"/>
    <w:rsid w:val="0047552E"/>
    <w:rsid w:val="004755DD"/>
    <w:rsid w:val="004755EE"/>
    <w:rsid w:val="00475D54"/>
    <w:rsid w:val="00475EB1"/>
    <w:rsid w:val="004768D1"/>
    <w:rsid w:val="00476C09"/>
    <w:rsid w:val="0047719C"/>
    <w:rsid w:val="004771A6"/>
    <w:rsid w:val="004773B4"/>
    <w:rsid w:val="00477554"/>
    <w:rsid w:val="00477BFB"/>
    <w:rsid w:val="004800BF"/>
    <w:rsid w:val="00480888"/>
    <w:rsid w:val="0048098F"/>
    <w:rsid w:val="004809EC"/>
    <w:rsid w:val="00481463"/>
    <w:rsid w:val="0048150E"/>
    <w:rsid w:val="00481980"/>
    <w:rsid w:val="00481BAE"/>
    <w:rsid w:val="00481D24"/>
    <w:rsid w:val="004826D9"/>
    <w:rsid w:val="0048273A"/>
    <w:rsid w:val="00482967"/>
    <w:rsid w:val="0048299E"/>
    <w:rsid w:val="00482A2F"/>
    <w:rsid w:val="00482F87"/>
    <w:rsid w:val="0048334D"/>
    <w:rsid w:val="004833F8"/>
    <w:rsid w:val="0048379B"/>
    <w:rsid w:val="00483A2F"/>
    <w:rsid w:val="00483CBA"/>
    <w:rsid w:val="00483F2C"/>
    <w:rsid w:val="00483FCE"/>
    <w:rsid w:val="0048414F"/>
    <w:rsid w:val="004842E1"/>
    <w:rsid w:val="00484336"/>
    <w:rsid w:val="004846F9"/>
    <w:rsid w:val="00484A69"/>
    <w:rsid w:val="00484A6D"/>
    <w:rsid w:val="00484D5B"/>
    <w:rsid w:val="00484ED4"/>
    <w:rsid w:val="00484F3B"/>
    <w:rsid w:val="00484FB2"/>
    <w:rsid w:val="004850B7"/>
    <w:rsid w:val="004856A5"/>
    <w:rsid w:val="00485CCB"/>
    <w:rsid w:val="00485CDE"/>
    <w:rsid w:val="004862CD"/>
    <w:rsid w:val="0048643F"/>
    <w:rsid w:val="00486735"/>
    <w:rsid w:val="00486A50"/>
    <w:rsid w:val="00486B34"/>
    <w:rsid w:val="00486E13"/>
    <w:rsid w:val="00486E6A"/>
    <w:rsid w:val="00487055"/>
    <w:rsid w:val="004870C7"/>
    <w:rsid w:val="0048739B"/>
    <w:rsid w:val="00487705"/>
    <w:rsid w:val="00487711"/>
    <w:rsid w:val="00487F2C"/>
    <w:rsid w:val="00490709"/>
    <w:rsid w:val="0049081D"/>
    <w:rsid w:val="004908B6"/>
    <w:rsid w:val="00490B08"/>
    <w:rsid w:val="004915BA"/>
    <w:rsid w:val="0049183B"/>
    <w:rsid w:val="00491C0C"/>
    <w:rsid w:val="00491F76"/>
    <w:rsid w:val="00492071"/>
    <w:rsid w:val="0049229D"/>
    <w:rsid w:val="0049256A"/>
    <w:rsid w:val="00492595"/>
    <w:rsid w:val="00492780"/>
    <w:rsid w:val="00492AF0"/>
    <w:rsid w:val="00492B79"/>
    <w:rsid w:val="00492C30"/>
    <w:rsid w:val="00493151"/>
    <w:rsid w:val="004932F4"/>
    <w:rsid w:val="00493991"/>
    <w:rsid w:val="00493C76"/>
    <w:rsid w:val="004942B8"/>
    <w:rsid w:val="004945A3"/>
    <w:rsid w:val="00494779"/>
    <w:rsid w:val="00494977"/>
    <w:rsid w:val="00494B5B"/>
    <w:rsid w:val="00494B79"/>
    <w:rsid w:val="00494EE3"/>
    <w:rsid w:val="00494F3E"/>
    <w:rsid w:val="00495330"/>
    <w:rsid w:val="00495AF7"/>
    <w:rsid w:val="004961DC"/>
    <w:rsid w:val="0049629E"/>
    <w:rsid w:val="004962FE"/>
    <w:rsid w:val="00496384"/>
    <w:rsid w:val="004965D7"/>
    <w:rsid w:val="0049661C"/>
    <w:rsid w:val="004966F8"/>
    <w:rsid w:val="00496774"/>
    <w:rsid w:val="004969D2"/>
    <w:rsid w:val="00496AC2"/>
    <w:rsid w:val="00496C1B"/>
    <w:rsid w:val="0049741E"/>
    <w:rsid w:val="0049752B"/>
    <w:rsid w:val="00497849"/>
    <w:rsid w:val="004979D8"/>
    <w:rsid w:val="00497AEE"/>
    <w:rsid w:val="004A0132"/>
    <w:rsid w:val="004A0178"/>
    <w:rsid w:val="004A01DF"/>
    <w:rsid w:val="004A02E2"/>
    <w:rsid w:val="004A04D4"/>
    <w:rsid w:val="004A0750"/>
    <w:rsid w:val="004A1190"/>
    <w:rsid w:val="004A1697"/>
    <w:rsid w:val="004A172C"/>
    <w:rsid w:val="004A19B6"/>
    <w:rsid w:val="004A1A12"/>
    <w:rsid w:val="004A1B12"/>
    <w:rsid w:val="004A1BA0"/>
    <w:rsid w:val="004A20E7"/>
    <w:rsid w:val="004A2460"/>
    <w:rsid w:val="004A27B7"/>
    <w:rsid w:val="004A31FA"/>
    <w:rsid w:val="004A3382"/>
    <w:rsid w:val="004A37B3"/>
    <w:rsid w:val="004A3B86"/>
    <w:rsid w:val="004A40A8"/>
    <w:rsid w:val="004A42D6"/>
    <w:rsid w:val="004A4B9C"/>
    <w:rsid w:val="004A4FBF"/>
    <w:rsid w:val="004A5179"/>
    <w:rsid w:val="004A548F"/>
    <w:rsid w:val="004A554B"/>
    <w:rsid w:val="004A55FE"/>
    <w:rsid w:val="004A5D2C"/>
    <w:rsid w:val="004A6248"/>
    <w:rsid w:val="004A625D"/>
    <w:rsid w:val="004A6521"/>
    <w:rsid w:val="004A6ACE"/>
    <w:rsid w:val="004A6DF9"/>
    <w:rsid w:val="004A740D"/>
    <w:rsid w:val="004A74E4"/>
    <w:rsid w:val="004A770D"/>
    <w:rsid w:val="004A78AA"/>
    <w:rsid w:val="004A7992"/>
    <w:rsid w:val="004A79C5"/>
    <w:rsid w:val="004B0272"/>
    <w:rsid w:val="004B05FD"/>
    <w:rsid w:val="004B06AE"/>
    <w:rsid w:val="004B0877"/>
    <w:rsid w:val="004B0CA2"/>
    <w:rsid w:val="004B1228"/>
    <w:rsid w:val="004B1443"/>
    <w:rsid w:val="004B154F"/>
    <w:rsid w:val="004B17F1"/>
    <w:rsid w:val="004B1A97"/>
    <w:rsid w:val="004B22BF"/>
    <w:rsid w:val="004B2891"/>
    <w:rsid w:val="004B2915"/>
    <w:rsid w:val="004B2A6D"/>
    <w:rsid w:val="004B2B0C"/>
    <w:rsid w:val="004B2DE4"/>
    <w:rsid w:val="004B2F20"/>
    <w:rsid w:val="004B30BE"/>
    <w:rsid w:val="004B3933"/>
    <w:rsid w:val="004B3B4B"/>
    <w:rsid w:val="004B3BDE"/>
    <w:rsid w:val="004B3D02"/>
    <w:rsid w:val="004B4392"/>
    <w:rsid w:val="004B4460"/>
    <w:rsid w:val="004B45AF"/>
    <w:rsid w:val="004B47A0"/>
    <w:rsid w:val="004B4E1F"/>
    <w:rsid w:val="004B4EA3"/>
    <w:rsid w:val="004B53AE"/>
    <w:rsid w:val="004B5AEE"/>
    <w:rsid w:val="004B5DE0"/>
    <w:rsid w:val="004B601F"/>
    <w:rsid w:val="004B6040"/>
    <w:rsid w:val="004B6974"/>
    <w:rsid w:val="004B697E"/>
    <w:rsid w:val="004B6CF3"/>
    <w:rsid w:val="004B6F2F"/>
    <w:rsid w:val="004B707E"/>
    <w:rsid w:val="004B71DB"/>
    <w:rsid w:val="004B76CA"/>
    <w:rsid w:val="004B7E5C"/>
    <w:rsid w:val="004B7FE3"/>
    <w:rsid w:val="004C03BD"/>
    <w:rsid w:val="004C0419"/>
    <w:rsid w:val="004C0BAD"/>
    <w:rsid w:val="004C0D98"/>
    <w:rsid w:val="004C10A0"/>
    <w:rsid w:val="004C1925"/>
    <w:rsid w:val="004C1EF2"/>
    <w:rsid w:val="004C200F"/>
    <w:rsid w:val="004C202E"/>
    <w:rsid w:val="004C2031"/>
    <w:rsid w:val="004C25EF"/>
    <w:rsid w:val="004C29EE"/>
    <w:rsid w:val="004C347B"/>
    <w:rsid w:val="004C3537"/>
    <w:rsid w:val="004C3A0B"/>
    <w:rsid w:val="004C3BC4"/>
    <w:rsid w:val="004C3E3B"/>
    <w:rsid w:val="004C42EC"/>
    <w:rsid w:val="004C481B"/>
    <w:rsid w:val="004C4AA0"/>
    <w:rsid w:val="004C4C05"/>
    <w:rsid w:val="004C519B"/>
    <w:rsid w:val="004C5451"/>
    <w:rsid w:val="004C54CE"/>
    <w:rsid w:val="004C55F5"/>
    <w:rsid w:val="004C58C1"/>
    <w:rsid w:val="004C5D5E"/>
    <w:rsid w:val="004C5DD0"/>
    <w:rsid w:val="004C5EFB"/>
    <w:rsid w:val="004C634B"/>
    <w:rsid w:val="004C64D7"/>
    <w:rsid w:val="004C66B1"/>
    <w:rsid w:val="004C6D4F"/>
    <w:rsid w:val="004C6D8F"/>
    <w:rsid w:val="004C6D90"/>
    <w:rsid w:val="004C6DAE"/>
    <w:rsid w:val="004C6F0B"/>
    <w:rsid w:val="004C7063"/>
    <w:rsid w:val="004C7687"/>
    <w:rsid w:val="004C7916"/>
    <w:rsid w:val="004C7A95"/>
    <w:rsid w:val="004D0132"/>
    <w:rsid w:val="004D01D8"/>
    <w:rsid w:val="004D041B"/>
    <w:rsid w:val="004D08BA"/>
    <w:rsid w:val="004D099D"/>
    <w:rsid w:val="004D0B93"/>
    <w:rsid w:val="004D0DBC"/>
    <w:rsid w:val="004D14BC"/>
    <w:rsid w:val="004D1B7B"/>
    <w:rsid w:val="004D1DEC"/>
    <w:rsid w:val="004D22CF"/>
    <w:rsid w:val="004D2467"/>
    <w:rsid w:val="004D28B5"/>
    <w:rsid w:val="004D2E19"/>
    <w:rsid w:val="004D3A5A"/>
    <w:rsid w:val="004D3B5D"/>
    <w:rsid w:val="004D3D71"/>
    <w:rsid w:val="004D3FE0"/>
    <w:rsid w:val="004D430E"/>
    <w:rsid w:val="004D44AC"/>
    <w:rsid w:val="004D49DE"/>
    <w:rsid w:val="004D4A0B"/>
    <w:rsid w:val="004D4B06"/>
    <w:rsid w:val="004D4CC5"/>
    <w:rsid w:val="004D5105"/>
    <w:rsid w:val="004D55C1"/>
    <w:rsid w:val="004D5755"/>
    <w:rsid w:val="004D5C9A"/>
    <w:rsid w:val="004D5D16"/>
    <w:rsid w:val="004D6178"/>
    <w:rsid w:val="004D6562"/>
    <w:rsid w:val="004D71A7"/>
    <w:rsid w:val="004D7619"/>
    <w:rsid w:val="004D78F7"/>
    <w:rsid w:val="004D794F"/>
    <w:rsid w:val="004D7951"/>
    <w:rsid w:val="004D7CFD"/>
    <w:rsid w:val="004D7DF1"/>
    <w:rsid w:val="004E006C"/>
    <w:rsid w:val="004E032D"/>
    <w:rsid w:val="004E0373"/>
    <w:rsid w:val="004E06B4"/>
    <w:rsid w:val="004E06CA"/>
    <w:rsid w:val="004E07C4"/>
    <w:rsid w:val="004E0835"/>
    <w:rsid w:val="004E0B4E"/>
    <w:rsid w:val="004E0B6B"/>
    <w:rsid w:val="004E0D52"/>
    <w:rsid w:val="004E1441"/>
    <w:rsid w:val="004E18D8"/>
    <w:rsid w:val="004E1C12"/>
    <w:rsid w:val="004E1EF9"/>
    <w:rsid w:val="004E223B"/>
    <w:rsid w:val="004E2D7F"/>
    <w:rsid w:val="004E2FE6"/>
    <w:rsid w:val="004E31FC"/>
    <w:rsid w:val="004E34E2"/>
    <w:rsid w:val="004E3934"/>
    <w:rsid w:val="004E3FEF"/>
    <w:rsid w:val="004E4101"/>
    <w:rsid w:val="004E4245"/>
    <w:rsid w:val="004E4B37"/>
    <w:rsid w:val="004E4EDB"/>
    <w:rsid w:val="004E5042"/>
    <w:rsid w:val="004E51A5"/>
    <w:rsid w:val="004E531D"/>
    <w:rsid w:val="004E5466"/>
    <w:rsid w:val="004E6308"/>
    <w:rsid w:val="004E65B4"/>
    <w:rsid w:val="004E6A57"/>
    <w:rsid w:val="004E6DA2"/>
    <w:rsid w:val="004E7427"/>
    <w:rsid w:val="004E7E38"/>
    <w:rsid w:val="004E7E70"/>
    <w:rsid w:val="004E7F59"/>
    <w:rsid w:val="004F0749"/>
    <w:rsid w:val="004F0D71"/>
    <w:rsid w:val="004F0FC4"/>
    <w:rsid w:val="004F10F9"/>
    <w:rsid w:val="004F1279"/>
    <w:rsid w:val="004F12EE"/>
    <w:rsid w:val="004F185C"/>
    <w:rsid w:val="004F1B8C"/>
    <w:rsid w:val="004F1C52"/>
    <w:rsid w:val="004F1C68"/>
    <w:rsid w:val="004F230C"/>
    <w:rsid w:val="004F246A"/>
    <w:rsid w:val="004F285D"/>
    <w:rsid w:val="004F28E8"/>
    <w:rsid w:val="004F331D"/>
    <w:rsid w:val="004F3C98"/>
    <w:rsid w:val="004F3EF7"/>
    <w:rsid w:val="004F4137"/>
    <w:rsid w:val="004F437A"/>
    <w:rsid w:val="004F4839"/>
    <w:rsid w:val="004F4B7B"/>
    <w:rsid w:val="004F594F"/>
    <w:rsid w:val="004F5B10"/>
    <w:rsid w:val="004F605B"/>
    <w:rsid w:val="004F6165"/>
    <w:rsid w:val="004F631A"/>
    <w:rsid w:val="004F644E"/>
    <w:rsid w:val="004F686B"/>
    <w:rsid w:val="004F68EF"/>
    <w:rsid w:val="004F68F2"/>
    <w:rsid w:val="004F68F5"/>
    <w:rsid w:val="004F6BC5"/>
    <w:rsid w:val="004F6C47"/>
    <w:rsid w:val="004F6C7E"/>
    <w:rsid w:val="004F757C"/>
    <w:rsid w:val="004F75D6"/>
    <w:rsid w:val="004F782D"/>
    <w:rsid w:val="004F79FE"/>
    <w:rsid w:val="004F7EEB"/>
    <w:rsid w:val="0050011B"/>
    <w:rsid w:val="0050041B"/>
    <w:rsid w:val="00500623"/>
    <w:rsid w:val="005006A5"/>
    <w:rsid w:val="005006BF"/>
    <w:rsid w:val="00500762"/>
    <w:rsid w:val="00500B97"/>
    <w:rsid w:val="00500BBF"/>
    <w:rsid w:val="00500C61"/>
    <w:rsid w:val="005011B7"/>
    <w:rsid w:val="0050134E"/>
    <w:rsid w:val="00501639"/>
    <w:rsid w:val="00501C88"/>
    <w:rsid w:val="00501E6D"/>
    <w:rsid w:val="00501F6E"/>
    <w:rsid w:val="00502084"/>
    <w:rsid w:val="005021C2"/>
    <w:rsid w:val="0050261F"/>
    <w:rsid w:val="00502FC8"/>
    <w:rsid w:val="00503098"/>
    <w:rsid w:val="005031A3"/>
    <w:rsid w:val="005032C8"/>
    <w:rsid w:val="005034D6"/>
    <w:rsid w:val="0050383C"/>
    <w:rsid w:val="0050388A"/>
    <w:rsid w:val="00503F1E"/>
    <w:rsid w:val="0050422E"/>
    <w:rsid w:val="005044FF"/>
    <w:rsid w:val="00504573"/>
    <w:rsid w:val="00504A1A"/>
    <w:rsid w:val="00504AE6"/>
    <w:rsid w:val="00504EC6"/>
    <w:rsid w:val="00504FE2"/>
    <w:rsid w:val="005051AE"/>
    <w:rsid w:val="005056A6"/>
    <w:rsid w:val="00505A02"/>
    <w:rsid w:val="00505C55"/>
    <w:rsid w:val="005060DB"/>
    <w:rsid w:val="00506B3B"/>
    <w:rsid w:val="00506B82"/>
    <w:rsid w:val="00506DF8"/>
    <w:rsid w:val="0050729C"/>
    <w:rsid w:val="0050759D"/>
    <w:rsid w:val="005077F9"/>
    <w:rsid w:val="00507871"/>
    <w:rsid w:val="00507CBC"/>
    <w:rsid w:val="00507DD3"/>
    <w:rsid w:val="00510145"/>
    <w:rsid w:val="00510402"/>
    <w:rsid w:val="0051067A"/>
    <w:rsid w:val="005107A2"/>
    <w:rsid w:val="00510B5D"/>
    <w:rsid w:val="00511034"/>
    <w:rsid w:val="005114C5"/>
    <w:rsid w:val="00511786"/>
    <w:rsid w:val="00511CBD"/>
    <w:rsid w:val="00511E89"/>
    <w:rsid w:val="00512655"/>
    <w:rsid w:val="00512867"/>
    <w:rsid w:val="00512963"/>
    <w:rsid w:val="00512B4A"/>
    <w:rsid w:val="00512D39"/>
    <w:rsid w:val="0051379D"/>
    <w:rsid w:val="00513B4C"/>
    <w:rsid w:val="00513CB1"/>
    <w:rsid w:val="00513F2B"/>
    <w:rsid w:val="005141E7"/>
    <w:rsid w:val="005143B7"/>
    <w:rsid w:val="00514498"/>
    <w:rsid w:val="005144B2"/>
    <w:rsid w:val="00514877"/>
    <w:rsid w:val="0051497E"/>
    <w:rsid w:val="00514AE2"/>
    <w:rsid w:val="00515024"/>
    <w:rsid w:val="00515157"/>
    <w:rsid w:val="00515236"/>
    <w:rsid w:val="005156C2"/>
    <w:rsid w:val="00515AE1"/>
    <w:rsid w:val="00515C06"/>
    <w:rsid w:val="005160F2"/>
    <w:rsid w:val="00516358"/>
    <w:rsid w:val="00516860"/>
    <w:rsid w:val="005168E2"/>
    <w:rsid w:val="00516CE9"/>
    <w:rsid w:val="00516DBF"/>
    <w:rsid w:val="00516EC0"/>
    <w:rsid w:val="00516F0F"/>
    <w:rsid w:val="0051732E"/>
    <w:rsid w:val="00517760"/>
    <w:rsid w:val="005179EA"/>
    <w:rsid w:val="00517BDC"/>
    <w:rsid w:val="00520313"/>
    <w:rsid w:val="0052031C"/>
    <w:rsid w:val="0052075C"/>
    <w:rsid w:val="00520DB9"/>
    <w:rsid w:val="00521011"/>
    <w:rsid w:val="00521242"/>
    <w:rsid w:val="00521508"/>
    <w:rsid w:val="00521567"/>
    <w:rsid w:val="0052177A"/>
    <w:rsid w:val="005218C5"/>
    <w:rsid w:val="00521E4F"/>
    <w:rsid w:val="00521E7B"/>
    <w:rsid w:val="00522510"/>
    <w:rsid w:val="00522663"/>
    <w:rsid w:val="00522AFD"/>
    <w:rsid w:val="00522E7E"/>
    <w:rsid w:val="00522FA3"/>
    <w:rsid w:val="005232A6"/>
    <w:rsid w:val="005233B6"/>
    <w:rsid w:val="0052354B"/>
    <w:rsid w:val="00523602"/>
    <w:rsid w:val="005238C9"/>
    <w:rsid w:val="00523F67"/>
    <w:rsid w:val="0052403A"/>
    <w:rsid w:val="0052420A"/>
    <w:rsid w:val="00524C8B"/>
    <w:rsid w:val="00525047"/>
    <w:rsid w:val="00525054"/>
    <w:rsid w:val="00525339"/>
    <w:rsid w:val="005259CE"/>
    <w:rsid w:val="00525E51"/>
    <w:rsid w:val="005264C8"/>
    <w:rsid w:val="005267B8"/>
    <w:rsid w:val="0052688D"/>
    <w:rsid w:val="005269E0"/>
    <w:rsid w:val="00526BC2"/>
    <w:rsid w:val="00526D40"/>
    <w:rsid w:val="00527621"/>
    <w:rsid w:val="005279CA"/>
    <w:rsid w:val="00527DFD"/>
    <w:rsid w:val="00527E16"/>
    <w:rsid w:val="00527E6D"/>
    <w:rsid w:val="0053045D"/>
    <w:rsid w:val="00530620"/>
    <w:rsid w:val="00530BDC"/>
    <w:rsid w:val="00530E37"/>
    <w:rsid w:val="00530E9D"/>
    <w:rsid w:val="00531370"/>
    <w:rsid w:val="00531BF0"/>
    <w:rsid w:val="00531C18"/>
    <w:rsid w:val="00531CDF"/>
    <w:rsid w:val="00532336"/>
    <w:rsid w:val="00532548"/>
    <w:rsid w:val="00532684"/>
    <w:rsid w:val="00532703"/>
    <w:rsid w:val="005327A0"/>
    <w:rsid w:val="005329DE"/>
    <w:rsid w:val="00532C9F"/>
    <w:rsid w:val="00532DB8"/>
    <w:rsid w:val="00532E49"/>
    <w:rsid w:val="00533028"/>
    <w:rsid w:val="00533999"/>
    <w:rsid w:val="00533D22"/>
    <w:rsid w:val="00533D97"/>
    <w:rsid w:val="00533FF6"/>
    <w:rsid w:val="0053452A"/>
    <w:rsid w:val="00534627"/>
    <w:rsid w:val="00534AF7"/>
    <w:rsid w:val="00534CBA"/>
    <w:rsid w:val="00534DE5"/>
    <w:rsid w:val="005357DF"/>
    <w:rsid w:val="0053590A"/>
    <w:rsid w:val="0053595A"/>
    <w:rsid w:val="0053604D"/>
    <w:rsid w:val="00536311"/>
    <w:rsid w:val="00536478"/>
    <w:rsid w:val="00537228"/>
    <w:rsid w:val="005376D2"/>
    <w:rsid w:val="00537839"/>
    <w:rsid w:val="005400AE"/>
    <w:rsid w:val="005400BB"/>
    <w:rsid w:val="005403CC"/>
    <w:rsid w:val="00540703"/>
    <w:rsid w:val="00540A7E"/>
    <w:rsid w:val="00540B7A"/>
    <w:rsid w:val="00540C42"/>
    <w:rsid w:val="00540EE7"/>
    <w:rsid w:val="0054133F"/>
    <w:rsid w:val="00541624"/>
    <w:rsid w:val="005419CF"/>
    <w:rsid w:val="00541B22"/>
    <w:rsid w:val="00541E08"/>
    <w:rsid w:val="00541EE9"/>
    <w:rsid w:val="00542024"/>
    <w:rsid w:val="00542A21"/>
    <w:rsid w:val="00542BC0"/>
    <w:rsid w:val="005437E4"/>
    <w:rsid w:val="005439E7"/>
    <w:rsid w:val="00543A7A"/>
    <w:rsid w:val="00543BB0"/>
    <w:rsid w:val="00543CEF"/>
    <w:rsid w:val="00543D31"/>
    <w:rsid w:val="00544628"/>
    <w:rsid w:val="005449A1"/>
    <w:rsid w:val="00544F10"/>
    <w:rsid w:val="0054510C"/>
    <w:rsid w:val="00545239"/>
    <w:rsid w:val="00545883"/>
    <w:rsid w:val="0054592D"/>
    <w:rsid w:val="00545A5E"/>
    <w:rsid w:val="00545E11"/>
    <w:rsid w:val="00545FFD"/>
    <w:rsid w:val="00547035"/>
    <w:rsid w:val="00547059"/>
    <w:rsid w:val="00547731"/>
    <w:rsid w:val="0054785F"/>
    <w:rsid w:val="005479EF"/>
    <w:rsid w:val="00547A5E"/>
    <w:rsid w:val="00547B01"/>
    <w:rsid w:val="00547B2B"/>
    <w:rsid w:val="005500B4"/>
    <w:rsid w:val="005500EB"/>
    <w:rsid w:val="00550219"/>
    <w:rsid w:val="005502BC"/>
    <w:rsid w:val="00550536"/>
    <w:rsid w:val="0055084C"/>
    <w:rsid w:val="005508FF"/>
    <w:rsid w:val="00551196"/>
    <w:rsid w:val="005512D6"/>
    <w:rsid w:val="0055153D"/>
    <w:rsid w:val="005517B5"/>
    <w:rsid w:val="00551DBA"/>
    <w:rsid w:val="00552164"/>
    <w:rsid w:val="005524A8"/>
    <w:rsid w:val="00552917"/>
    <w:rsid w:val="005529F5"/>
    <w:rsid w:val="00553043"/>
    <w:rsid w:val="0055305D"/>
    <w:rsid w:val="0055343B"/>
    <w:rsid w:val="005535FA"/>
    <w:rsid w:val="00553666"/>
    <w:rsid w:val="005536FA"/>
    <w:rsid w:val="00553739"/>
    <w:rsid w:val="00553856"/>
    <w:rsid w:val="00553DB7"/>
    <w:rsid w:val="00553DFD"/>
    <w:rsid w:val="005543AE"/>
    <w:rsid w:val="005549F1"/>
    <w:rsid w:val="005549F8"/>
    <w:rsid w:val="00554A18"/>
    <w:rsid w:val="00554E5A"/>
    <w:rsid w:val="005555C8"/>
    <w:rsid w:val="0055584E"/>
    <w:rsid w:val="00555EBC"/>
    <w:rsid w:val="00555EDA"/>
    <w:rsid w:val="00556453"/>
    <w:rsid w:val="00556481"/>
    <w:rsid w:val="005564B5"/>
    <w:rsid w:val="00556A54"/>
    <w:rsid w:val="00556A6F"/>
    <w:rsid w:val="00556F60"/>
    <w:rsid w:val="00557344"/>
    <w:rsid w:val="005574E4"/>
    <w:rsid w:val="00557724"/>
    <w:rsid w:val="00557750"/>
    <w:rsid w:val="00557C0D"/>
    <w:rsid w:val="00557F67"/>
    <w:rsid w:val="005600A0"/>
    <w:rsid w:val="00560444"/>
    <w:rsid w:val="005605DB"/>
    <w:rsid w:val="005608EF"/>
    <w:rsid w:val="0056094F"/>
    <w:rsid w:val="00561149"/>
    <w:rsid w:val="00561704"/>
    <w:rsid w:val="005618BB"/>
    <w:rsid w:val="00561F01"/>
    <w:rsid w:val="00562256"/>
    <w:rsid w:val="0056226E"/>
    <w:rsid w:val="00562864"/>
    <w:rsid w:val="005631E7"/>
    <w:rsid w:val="005638D2"/>
    <w:rsid w:val="00563C7E"/>
    <w:rsid w:val="005640B3"/>
    <w:rsid w:val="005644FA"/>
    <w:rsid w:val="00564516"/>
    <w:rsid w:val="0056453F"/>
    <w:rsid w:val="00564C62"/>
    <w:rsid w:val="005652DC"/>
    <w:rsid w:val="00565D97"/>
    <w:rsid w:val="0056611B"/>
    <w:rsid w:val="0056666D"/>
    <w:rsid w:val="0056698A"/>
    <w:rsid w:val="0056707C"/>
    <w:rsid w:val="00567575"/>
    <w:rsid w:val="005679C4"/>
    <w:rsid w:val="00567A71"/>
    <w:rsid w:val="00567D33"/>
    <w:rsid w:val="00567D4E"/>
    <w:rsid w:val="0057035D"/>
    <w:rsid w:val="00570B7C"/>
    <w:rsid w:val="00570C2B"/>
    <w:rsid w:val="00570D07"/>
    <w:rsid w:val="00570EA8"/>
    <w:rsid w:val="005713F0"/>
    <w:rsid w:val="005716D6"/>
    <w:rsid w:val="00571BED"/>
    <w:rsid w:val="00571EF1"/>
    <w:rsid w:val="005720D4"/>
    <w:rsid w:val="00572AAD"/>
    <w:rsid w:val="00572C9F"/>
    <w:rsid w:val="005730C1"/>
    <w:rsid w:val="005730E9"/>
    <w:rsid w:val="00573284"/>
    <w:rsid w:val="0057361E"/>
    <w:rsid w:val="00573E39"/>
    <w:rsid w:val="0057459F"/>
    <w:rsid w:val="0057462D"/>
    <w:rsid w:val="005746F0"/>
    <w:rsid w:val="005751D2"/>
    <w:rsid w:val="00575B51"/>
    <w:rsid w:val="00575D7A"/>
    <w:rsid w:val="00575F64"/>
    <w:rsid w:val="00576958"/>
    <w:rsid w:val="00576AC6"/>
    <w:rsid w:val="00576BF9"/>
    <w:rsid w:val="00576DEB"/>
    <w:rsid w:val="005773DA"/>
    <w:rsid w:val="00577479"/>
    <w:rsid w:val="00577B9B"/>
    <w:rsid w:val="00577FA2"/>
    <w:rsid w:val="00580240"/>
    <w:rsid w:val="005803EC"/>
    <w:rsid w:val="0058058E"/>
    <w:rsid w:val="00580AFF"/>
    <w:rsid w:val="00580ED5"/>
    <w:rsid w:val="0058102B"/>
    <w:rsid w:val="0058139A"/>
    <w:rsid w:val="005814CD"/>
    <w:rsid w:val="00581524"/>
    <w:rsid w:val="00581857"/>
    <w:rsid w:val="00581997"/>
    <w:rsid w:val="00581D25"/>
    <w:rsid w:val="00581DA2"/>
    <w:rsid w:val="00581E67"/>
    <w:rsid w:val="00581F30"/>
    <w:rsid w:val="0058228D"/>
    <w:rsid w:val="005825D6"/>
    <w:rsid w:val="005827BB"/>
    <w:rsid w:val="00582B32"/>
    <w:rsid w:val="00582ED6"/>
    <w:rsid w:val="00582F8A"/>
    <w:rsid w:val="005831C6"/>
    <w:rsid w:val="005832F9"/>
    <w:rsid w:val="005833F6"/>
    <w:rsid w:val="00583502"/>
    <w:rsid w:val="00583851"/>
    <w:rsid w:val="0058399A"/>
    <w:rsid w:val="0058399F"/>
    <w:rsid w:val="00583B93"/>
    <w:rsid w:val="0058428F"/>
    <w:rsid w:val="00584310"/>
    <w:rsid w:val="0058487B"/>
    <w:rsid w:val="00584886"/>
    <w:rsid w:val="005850F3"/>
    <w:rsid w:val="00585232"/>
    <w:rsid w:val="00585435"/>
    <w:rsid w:val="005855F2"/>
    <w:rsid w:val="00586365"/>
    <w:rsid w:val="0058637D"/>
    <w:rsid w:val="00586A22"/>
    <w:rsid w:val="00586C62"/>
    <w:rsid w:val="0058709F"/>
    <w:rsid w:val="0058730F"/>
    <w:rsid w:val="00587511"/>
    <w:rsid w:val="00587914"/>
    <w:rsid w:val="00587CED"/>
    <w:rsid w:val="005900FF"/>
    <w:rsid w:val="00590185"/>
    <w:rsid w:val="00590876"/>
    <w:rsid w:val="00591AD0"/>
    <w:rsid w:val="00591C26"/>
    <w:rsid w:val="00591ED3"/>
    <w:rsid w:val="00591F01"/>
    <w:rsid w:val="00592096"/>
    <w:rsid w:val="0059241B"/>
    <w:rsid w:val="0059248B"/>
    <w:rsid w:val="00592C6F"/>
    <w:rsid w:val="00592E63"/>
    <w:rsid w:val="00592F9E"/>
    <w:rsid w:val="00593189"/>
    <w:rsid w:val="005932E3"/>
    <w:rsid w:val="005936E8"/>
    <w:rsid w:val="005936EB"/>
    <w:rsid w:val="005938EE"/>
    <w:rsid w:val="00593A48"/>
    <w:rsid w:val="00593BCA"/>
    <w:rsid w:val="00593BEB"/>
    <w:rsid w:val="00593FD9"/>
    <w:rsid w:val="00594AF4"/>
    <w:rsid w:val="0059550E"/>
    <w:rsid w:val="0059575E"/>
    <w:rsid w:val="00595846"/>
    <w:rsid w:val="00595AE9"/>
    <w:rsid w:val="00595C58"/>
    <w:rsid w:val="00596108"/>
    <w:rsid w:val="00596126"/>
    <w:rsid w:val="005961E2"/>
    <w:rsid w:val="0059629C"/>
    <w:rsid w:val="00596481"/>
    <w:rsid w:val="00596A76"/>
    <w:rsid w:val="00596D64"/>
    <w:rsid w:val="0059733B"/>
    <w:rsid w:val="00597386"/>
    <w:rsid w:val="00597BF8"/>
    <w:rsid w:val="005A004D"/>
    <w:rsid w:val="005A0200"/>
    <w:rsid w:val="005A06C7"/>
    <w:rsid w:val="005A0730"/>
    <w:rsid w:val="005A07CA"/>
    <w:rsid w:val="005A098E"/>
    <w:rsid w:val="005A0A1E"/>
    <w:rsid w:val="005A0BE0"/>
    <w:rsid w:val="005A0D75"/>
    <w:rsid w:val="005A1487"/>
    <w:rsid w:val="005A16FD"/>
    <w:rsid w:val="005A1AF8"/>
    <w:rsid w:val="005A1CEF"/>
    <w:rsid w:val="005A1D41"/>
    <w:rsid w:val="005A22D8"/>
    <w:rsid w:val="005A244C"/>
    <w:rsid w:val="005A2B6D"/>
    <w:rsid w:val="005A2BBA"/>
    <w:rsid w:val="005A2FCC"/>
    <w:rsid w:val="005A30CD"/>
    <w:rsid w:val="005A4445"/>
    <w:rsid w:val="005A4747"/>
    <w:rsid w:val="005A4B10"/>
    <w:rsid w:val="005A4D68"/>
    <w:rsid w:val="005A5298"/>
    <w:rsid w:val="005A5447"/>
    <w:rsid w:val="005A5538"/>
    <w:rsid w:val="005A55B0"/>
    <w:rsid w:val="005A572A"/>
    <w:rsid w:val="005A58B6"/>
    <w:rsid w:val="005A5993"/>
    <w:rsid w:val="005A5ACE"/>
    <w:rsid w:val="005A6177"/>
    <w:rsid w:val="005A66D2"/>
    <w:rsid w:val="005A6775"/>
    <w:rsid w:val="005A6C76"/>
    <w:rsid w:val="005A70C4"/>
    <w:rsid w:val="005B00F3"/>
    <w:rsid w:val="005B0237"/>
    <w:rsid w:val="005B0309"/>
    <w:rsid w:val="005B0661"/>
    <w:rsid w:val="005B0784"/>
    <w:rsid w:val="005B0BAC"/>
    <w:rsid w:val="005B11FB"/>
    <w:rsid w:val="005B15A7"/>
    <w:rsid w:val="005B15CB"/>
    <w:rsid w:val="005B185F"/>
    <w:rsid w:val="005B1BE5"/>
    <w:rsid w:val="005B2882"/>
    <w:rsid w:val="005B2B21"/>
    <w:rsid w:val="005B3426"/>
    <w:rsid w:val="005B3652"/>
    <w:rsid w:val="005B3839"/>
    <w:rsid w:val="005B3BA9"/>
    <w:rsid w:val="005B419F"/>
    <w:rsid w:val="005B433D"/>
    <w:rsid w:val="005B43F8"/>
    <w:rsid w:val="005B47B9"/>
    <w:rsid w:val="005B490B"/>
    <w:rsid w:val="005B4C96"/>
    <w:rsid w:val="005B52B7"/>
    <w:rsid w:val="005B5751"/>
    <w:rsid w:val="005B5AB2"/>
    <w:rsid w:val="005B600E"/>
    <w:rsid w:val="005B6035"/>
    <w:rsid w:val="005B698D"/>
    <w:rsid w:val="005B6A9D"/>
    <w:rsid w:val="005B6ABB"/>
    <w:rsid w:val="005B6FF8"/>
    <w:rsid w:val="005B7553"/>
    <w:rsid w:val="005B7767"/>
    <w:rsid w:val="005C001B"/>
    <w:rsid w:val="005C0202"/>
    <w:rsid w:val="005C0624"/>
    <w:rsid w:val="005C0E13"/>
    <w:rsid w:val="005C10CF"/>
    <w:rsid w:val="005C1729"/>
    <w:rsid w:val="005C1BB0"/>
    <w:rsid w:val="005C1F7B"/>
    <w:rsid w:val="005C23EF"/>
    <w:rsid w:val="005C2665"/>
    <w:rsid w:val="005C2880"/>
    <w:rsid w:val="005C2DA7"/>
    <w:rsid w:val="005C2F29"/>
    <w:rsid w:val="005C306B"/>
    <w:rsid w:val="005C3115"/>
    <w:rsid w:val="005C3384"/>
    <w:rsid w:val="005C34B5"/>
    <w:rsid w:val="005C396B"/>
    <w:rsid w:val="005C3B9B"/>
    <w:rsid w:val="005C3EC5"/>
    <w:rsid w:val="005C3F12"/>
    <w:rsid w:val="005C4414"/>
    <w:rsid w:val="005C462D"/>
    <w:rsid w:val="005C4922"/>
    <w:rsid w:val="005C4BFA"/>
    <w:rsid w:val="005C535E"/>
    <w:rsid w:val="005C56F3"/>
    <w:rsid w:val="005C5AA4"/>
    <w:rsid w:val="005C5B3F"/>
    <w:rsid w:val="005C5EA8"/>
    <w:rsid w:val="005C613B"/>
    <w:rsid w:val="005C6176"/>
    <w:rsid w:val="005C647A"/>
    <w:rsid w:val="005C6ABE"/>
    <w:rsid w:val="005C6BEC"/>
    <w:rsid w:val="005C6C28"/>
    <w:rsid w:val="005C7393"/>
    <w:rsid w:val="005C74E4"/>
    <w:rsid w:val="005C75BF"/>
    <w:rsid w:val="005C7D72"/>
    <w:rsid w:val="005C7DBE"/>
    <w:rsid w:val="005D0090"/>
    <w:rsid w:val="005D00BB"/>
    <w:rsid w:val="005D04C3"/>
    <w:rsid w:val="005D09BD"/>
    <w:rsid w:val="005D0D01"/>
    <w:rsid w:val="005D0F3D"/>
    <w:rsid w:val="005D13A8"/>
    <w:rsid w:val="005D1875"/>
    <w:rsid w:val="005D1E5B"/>
    <w:rsid w:val="005D260C"/>
    <w:rsid w:val="005D27B9"/>
    <w:rsid w:val="005D27D8"/>
    <w:rsid w:val="005D2835"/>
    <w:rsid w:val="005D351D"/>
    <w:rsid w:val="005D35C0"/>
    <w:rsid w:val="005D36F1"/>
    <w:rsid w:val="005D3872"/>
    <w:rsid w:val="005D3A4E"/>
    <w:rsid w:val="005D432A"/>
    <w:rsid w:val="005D43C2"/>
    <w:rsid w:val="005D4762"/>
    <w:rsid w:val="005D4BE0"/>
    <w:rsid w:val="005D4C0C"/>
    <w:rsid w:val="005D4F86"/>
    <w:rsid w:val="005D5C19"/>
    <w:rsid w:val="005D5D5C"/>
    <w:rsid w:val="005D62BF"/>
    <w:rsid w:val="005D64AF"/>
    <w:rsid w:val="005D6514"/>
    <w:rsid w:val="005D6659"/>
    <w:rsid w:val="005D67C9"/>
    <w:rsid w:val="005D6830"/>
    <w:rsid w:val="005D6A33"/>
    <w:rsid w:val="005D729A"/>
    <w:rsid w:val="005D73B3"/>
    <w:rsid w:val="005D73DC"/>
    <w:rsid w:val="005D773E"/>
    <w:rsid w:val="005D7C53"/>
    <w:rsid w:val="005D7D05"/>
    <w:rsid w:val="005D7E84"/>
    <w:rsid w:val="005D7F94"/>
    <w:rsid w:val="005E00C1"/>
    <w:rsid w:val="005E0761"/>
    <w:rsid w:val="005E0AF8"/>
    <w:rsid w:val="005E0BF2"/>
    <w:rsid w:val="005E0C26"/>
    <w:rsid w:val="005E0D95"/>
    <w:rsid w:val="005E0E5A"/>
    <w:rsid w:val="005E1063"/>
    <w:rsid w:val="005E12DF"/>
    <w:rsid w:val="005E1508"/>
    <w:rsid w:val="005E1809"/>
    <w:rsid w:val="005E198A"/>
    <w:rsid w:val="005E1B55"/>
    <w:rsid w:val="005E1C4D"/>
    <w:rsid w:val="005E1E4A"/>
    <w:rsid w:val="005E1ED8"/>
    <w:rsid w:val="005E1F0E"/>
    <w:rsid w:val="005E222F"/>
    <w:rsid w:val="005E252B"/>
    <w:rsid w:val="005E2C57"/>
    <w:rsid w:val="005E3420"/>
    <w:rsid w:val="005E3499"/>
    <w:rsid w:val="005E3731"/>
    <w:rsid w:val="005E3FDF"/>
    <w:rsid w:val="005E40C2"/>
    <w:rsid w:val="005E4396"/>
    <w:rsid w:val="005E5132"/>
    <w:rsid w:val="005E5222"/>
    <w:rsid w:val="005E53D7"/>
    <w:rsid w:val="005E56ED"/>
    <w:rsid w:val="005E5837"/>
    <w:rsid w:val="005E5856"/>
    <w:rsid w:val="005E5894"/>
    <w:rsid w:val="005E5C90"/>
    <w:rsid w:val="005E5CC7"/>
    <w:rsid w:val="005E5D5F"/>
    <w:rsid w:val="005E5FBE"/>
    <w:rsid w:val="005E62C6"/>
    <w:rsid w:val="005E633C"/>
    <w:rsid w:val="005E6447"/>
    <w:rsid w:val="005E64DB"/>
    <w:rsid w:val="005E6788"/>
    <w:rsid w:val="005E68F1"/>
    <w:rsid w:val="005E6B93"/>
    <w:rsid w:val="005E6E38"/>
    <w:rsid w:val="005E6E55"/>
    <w:rsid w:val="005E7199"/>
    <w:rsid w:val="005E761E"/>
    <w:rsid w:val="005E7FE0"/>
    <w:rsid w:val="005F01CA"/>
    <w:rsid w:val="005F0410"/>
    <w:rsid w:val="005F07BD"/>
    <w:rsid w:val="005F0962"/>
    <w:rsid w:val="005F12D1"/>
    <w:rsid w:val="005F2086"/>
    <w:rsid w:val="005F23B5"/>
    <w:rsid w:val="005F2A7F"/>
    <w:rsid w:val="005F37D6"/>
    <w:rsid w:val="005F37EB"/>
    <w:rsid w:val="005F3B5E"/>
    <w:rsid w:val="005F3C62"/>
    <w:rsid w:val="005F3EA9"/>
    <w:rsid w:val="005F409E"/>
    <w:rsid w:val="005F41AF"/>
    <w:rsid w:val="005F45C1"/>
    <w:rsid w:val="005F4E29"/>
    <w:rsid w:val="005F5075"/>
    <w:rsid w:val="005F570E"/>
    <w:rsid w:val="005F59E0"/>
    <w:rsid w:val="005F6091"/>
    <w:rsid w:val="005F63FF"/>
    <w:rsid w:val="005F6652"/>
    <w:rsid w:val="005F688C"/>
    <w:rsid w:val="005F6C03"/>
    <w:rsid w:val="005F6DB2"/>
    <w:rsid w:val="005F6F9D"/>
    <w:rsid w:val="005F7076"/>
    <w:rsid w:val="005F7263"/>
    <w:rsid w:val="005F736D"/>
    <w:rsid w:val="005F7392"/>
    <w:rsid w:val="005F75D0"/>
    <w:rsid w:val="005F7AB2"/>
    <w:rsid w:val="005F7F52"/>
    <w:rsid w:val="006000FE"/>
    <w:rsid w:val="0060017E"/>
    <w:rsid w:val="0060017F"/>
    <w:rsid w:val="0060022D"/>
    <w:rsid w:val="006004DC"/>
    <w:rsid w:val="006004E3"/>
    <w:rsid w:val="00600564"/>
    <w:rsid w:val="00600972"/>
    <w:rsid w:val="00600D1B"/>
    <w:rsid w:val="006010B5"/>
    <w:rsid w:val="00601195"/>
    <w:rsid w:val="0060168E"/>
    <w:rsid w:val="006017B4"/>
    <w:rsid w:val="00601C47"/>
    <w:rsid w:val="00601D61"/>
    <w:rsid w:val="006020AC"/>
    <w:rsid w:val="006023D8"/>
    <w:rsid w:val="0060247F"/>
    <w:rsid w:val="00602511"/>
    <w:rsid w:val="00602601"/>
    <w:rsid w:val="00602C4D"/>
    <w:rsid w:val="00602D7C"/>
    <w:rsid w:val="00602DE6"/>
    <w:rsid w:val="006031C0"/>
    <w:rsid w:val="006031D5"/>
    <w:rsid w:val="006031D7"/>
    <w:rsid w:val="00603A06"/>
    <w:rsid w:val="00603C7C"/>
    <w:rsid w:val="00603F65"/>
    <w:rsid w:val="00603FCE"/>
    <w:rsid w:val="0060438C"/>
    <w:rsid w:val="006048FB"/>
    <w:rsid w:val="00604C8B"/>
    <w:rsid w:val="00604DE1"/>
    <w:rsid w:val="006059BF"/>
    <w:rsid w:val="00606012"/>
    <w:rsid w:val="0060642A"/>
    <w:rsid w:val="0060655A"/>
    <w:rsid w:val="0060690D"/>
    <w:rsid w:val="006069E0"/>
    <w:rsid w:val="00606AD7"/>
    <w:rsid w:val="00606B17"/>
    <w:rsid w:val="00606F08"/>
    <w:rsid w:val="00607377"/>
    <w:rsid w:val="0060737D"/>
    <w:rsid w:val="006073A6"/>
    <w:rsid w:val="00607731"/>
    <w:rsid w:val="00607EED"/>
    <w:rsid w:val="0061020A"/>
    <w:rsid w:val="00610829"/>
    <w:rsid w:val="0061084F"/>
    <w:rsid w:val="00610851"/>
    <w:rsid w:val="0061091F"/>
    <w:rsid w:val="00610AE3"/>
    <w:rsid w:val="00610D45"/>
    <w:rsid w:val="0061199B"/>
    <w:rsid w:val="00611A78"/>
    <w:rsid w:val="00611C24"/>
    <w:rsid w:val="00611DEA"/>
    <w:rsid w:val="00612296"/>
    <w:rsid w:val="006123AA"/>
    <w:rsid w:val="00612613"/>
    <w:rsid w:val="00612648"/>
    <w:rsid w:val="0061297C"/>
    <w:rsid w:val="00613441"/>
    <w:rsid w:val="006134E3"/>
    <w:rsid w:val="006134F2"/>
    <w:rsid w:val="00613714"/>
    <w:rsid w:val="006137F6"/>
    <w:rsid w:val="00613A7F"/>
    <w:rsid w:val="00613C1B"/>
    <w:rsid w:val="00614076"/>
    <w:rsid w:val="006140BF"/>
    <w:rsid w:val="0061469C"/>
    <w:rsid w:val="006146C4"/>
    <w:rsid w:val="00614718"/>
    <w:rsid w:val="00615748"/>
    <w:rsid w:val="006157F0"/>
    <w:rsid w:val="00615832"/>
    <w:rsid w:val="006159C6"/>
    <w:rsid w:val="00615AE6"/>
    <w:rsid w:val="00616572"/>
    <w:rsid w:val="00616AAF"/>
    <w:rsid w:val="00616D43"/>
    <w:rsid w:val="00617075"/>
    <w:rsid w:val="006170DE"/>
    <w:rsid w:val="00617598"/>
    <w:rsid w:val="00617721"/>
    <w:rsid w:val="00617722"/>
    <w:rsid w:val="0061780E"/>
    <w:rsid w:val="00617C0E"/>
    <w:rsid w:val="00617EC2"/>
    <w:rsid w:val="00620137"/>
    <w:rsid w:val="006201E7"/>
    <w:rsid w:val="00620360"/>
    <w:rsid w:val="0062036A"/>
    <w:rsid w:val="00620817"/>
    <w:rsid w:val="00620A49"/>
    <w:rsid w:val="00620BD5"/>
    <w:rsid w:val="00621056"/>
    <w:rsid w:val="00621BA1"/>
    <w:rsid w:val="006220E7"/>
    <w:rsid w:val="006221B2"/>
    <w:rsid w:val="00622225"/>
    <w:rsid w:val="006224DE"/>
    <w:rsid w:val="00622552"/>
    <w:rsid w:val="0062256C"/>
    <w:rsid w:val="006226E4"/>
    <w:rsid w:val="00622B2F"/>
    <w:rsid w:val="00623045"/>
    <w:rsid w:val="006239BF"/>
    <w:rsid w:val="00624979"/>
    <w:rsid w:val="006249B6"/>
    <w:rsid w:val="0062513F"/>
    <w:rsid w:val="006253FE"/>
    <w:rsid w:val="006255DC"/>
    <w:rsid w:val="00625653"/>
    <w:rsid w:val="0062582E"/>
    <w:rsid w:val="00625A2D"/>
    <w:rsid w:val="0062623E"/>
    <w:rsid w:val="00626313"/>
    <w:rsid w:val="00626932"/>
    <w:rsid w:val="006277EF"/>
    <w:rsid w:val="006300B6"/>
    <w:rsid w:val="0063039B"/>
    <w:rsid w:val="00630D1B"/>
    <w:rsid w:val="0063101D"/>
    <w:rsid w:val="0063124C"/>
    <w:rsid w:val="00631754"/>
    <w:rsid w:val="006317E7"/>
    <w:rsid w:val="006319CE"/>
    <w:rsid w:val="00631A64"/>
    <w:rsid w:val="00631A95"/>
    <w:rsid w:val="00631D2C"/>
    <w:rsid w:val="006328CC"/>
    <w:rsid w:val="00632992"/>
    <w:rsid w:val="00632C72"/>
    <w:rsid w:val="00632D56"/>
    <w:rsid w:val="00632F59"/>
    <w:rsid w:val="00633113"/>
    <w:rsid w:val="006332BF"/>
    <w:rsid w:val="0063393B"/>
    <w:rsid w:val="00633BC0"/>
    <w:rsid w:val="006348C9"/>
    <w:rsid w:val="00634904"/>
    <w:rsid w:val="00634FF7"/>
    <w:rsid w:val="006351F9"/>
    <w:rsid w:val="0063536D"/>
    <w:rsid w:val="00635542"/>
    <w:rsid w:val="006355BB"/>
    <w:rsid w:val="006355C4"/>
    <w:rsid w:val="00635A38"/>
    <w:rsid w:val="00635C58"/>
    <w:rsid w:val="00635C9A"/>
    <w:rsid w:val="00635E11"/>
    <w:rsid w:val="0063658C"/>
    <w:rsid w:val="006366BA"/>
    <w:rsid w:val="00636C7D"/>
    <w:rsid w:val="00637742"/>
    <w:rsid w:val="00637797"/>
    <w:rsid w:val="006378B5"/>
    <w:rsid w:val="00637CCE"/>
    <w:rsid w:val="00637D83"/>
    <w:rsid w:val="0064009F"/>
    <w:rsid w:val="00640CD6"/>
    <w:rsid w:val="00640D74"/>
    <w:rsid w:val="00640E56"/>
    <w:rsid w:val="006413BC"/>
    <w:rsid w:val="00641780"/>
    <w:rsid w:val="00641924"/>
    <w:rsid w:val="006420FA"/>
    <w:rsid w:val="0064228B"/>
    <w:rsid w:val="006424AA"/>
    <w:rsid w:val="0064269A"/>
    <w:rsid w:val="0064276F"/>
    <w:rsid w:val="006428DF"/>
    <w:rsid w:val="00642A1D"/>
    <w:rsid w:val="00642C4E"/>
    <w:rsid w:val="00642C64"/>
    <w:rsid w:val="00642CD5"/>
    <w:rsid w:val="00642D34"/>
    <w:rsid w:val="006433F2"/>
    <w:rsid w:val="006433F9"/>
    <w:rsid w:val="0064344F"/>
    <w:rsid w:val="00643CC7"/>
    <w:rsid w:val="00643DC8"/>
    <w:rsid w:val="00643F6C"/>
    <w:rsid w:val="006441F7"/>
    <w:rsid w:val="006442B9"/>
    <w:rsid w:val="006443F8"/>
    <w:rsid w:val="00644804"/>
    <w:rsid w:val="00644CC9"/>
    <w:rsid w:val="00644FB1"/>
    <w:rsid w:val="006450F7"/>
    <w:rsid w:val="0064520C"/>
    <w:rsid w:val="006452A7"/>
    <w:rsid w:val="00645468"/>
    <w:rsid w:val="006454C8"/>
    <w:rsid w:val="00645566"/>
    <w:rsid w:val="00645D3F"/>
    <w:rsid w:val="00646011"/>
    <w:rsid w:val="00646665"/>
    <w:rsid w:val="00646B28"/>
    <w:rsid w:val="00646DAC"/>
    <w:rsid w:val="00646DB7"/>
    <w:rsid w:val="00647230"/>
    <w:rsid w:val="00647310"/>
    <w:rsid w:val="0064772C"/>
    <w:rsid w:val="00647C17"/>
    <w:rsid w:val="00647C6F"/>
    <w:rsid w:val="00647D2A"/>
    <w:rsid w:val="00650785"/>
    <w:rsid w:val="00650A2A"/>
    <w:rsid w:val="00650B27"/>
    <w:rsid w:val="00650EDD"/>
    <w:rsid w:val="00651474"/>
    <w:rsid w:val="00651ED3"/>
    <w:rsid w:val="00652064"/>
    <w:rsid w:val="006521E0"/>
    <w:rsid w:val="0065227A"/>
    <w:rsid w:val="0065234E"/>
    <w:rsid w:val="006526E3"/>
    <w:rsid w:val="00652941"/>
    <w:rsid w:val="00653233"/>
    <w:rsid w:val="006537AE"/>
    <w:rsid w:val="0065381E"/>
    <w:rsid w:val="00653837"/>
    <w:rsid w:val="00653CC0"/>
    <w:rsid w:val="0065427B"/>
    <w:rsid w:val="00654440"/>
    <w:rsid w:val="00654747"/>
    <w:rsid w:val="006549F0"/>
    <w:rsid w:val="00654F9B"/>
    <w:rsid w:val="00654FE4"/>
    <w:rsid w:val="00655084"/>
    <w:rsid w:val="0065519E"/>
    <w:rsid w:val="00655EB1"/>
    <w:rsid w:val="00656093"/>
    <w:rsid w:val="00656200"/>
    <w:rsid w:val="006567D7"/>
    <w:rsid w:val="00656803"/>
    <w:rsid w:val="00656CD4"/>
    <w:rsid w:val="00657150"/>
    <w:rsid w:val="0065724E"/>
    <w:rsid w:val="0065736D"/>
    <w:rsid w:val="00657521"/>
    <w:rsid w:val="00657577"/>
    <w:rsid w:val="00657746"/>
    <w:rsid w:val="00657BB7"/>
    <w:rsid w:val="00657BF1"/>
    <w:rsid w:val="00660109"/>
    <w:rsid w:val="006601A5"/>
    <w:rsid w:val="00660B9E"/>
    <w:rsid w:val="00660BC8"/>
    <w:rsid w:val="00660D5C"/>
    <w:rsid w:val="00660FC1"/>
    <w:rsid w:val="006614AA"/>
    <w:rsid w:val="00661CCD"/>
    <w:rsid w:val="006627FD"/>
    <w:rsid w:val="00662BB2"/>
    <w:rsid w:val="00662CAD"/>
    <w:rsid w:val="00662DCF"/>
    <w:rsid w:val="00663576"/>
    <w:rsid w:val="00663707"/>
    <w:rsid w:val="006639C1"/>
    <w:rsid w:val="00663A42"/>
    <w:rsid w:val="00663A46"/>
    <w:rsid w:val="00663B4A"/>
    <w:rsid w:val="00663C51"/>
    <w:rsid w:val="00663E5F"/>
    <w:rsid w:val="00664032"/>
    <w:rsid w:val="006640E4"/>
    <w:rsid w:val="00664138"/>
    <w:rsid w:val="0066429F"/>
    <w:rsid w:val="00664B29"/>
    <w:rsid w:val="00664BCC"/>
    <w:rsid w:val="0066514C"/>
    <w:rsid w:val="0066577C"/>
    <w:rsid w:val="006658B5"/>
    <w:rsid w:val="00665CD1"/>
    <w:rsid w:val="00665CEF"/>
    <w:rsid w:val="00665E7E"/>
    <w:rsid w:val="00666EDC"/>
    <w:rsid w:val="00666F57"/>
    <w:rsid w:val="0066700B"/>
    <w:rsid w:val="00667061"/>
    <w:rsid w:val="006671E5"/>
    <w:rsid w:val="006673B4"/>
    <w:rsid w:val="006678C8"/>
    <w:rsid w:val="00667945"/>
    <w:rsid w:val="00667C41"/>
    <w:rsid w:val="00667D62"/>
    <w:rsid w:val="00667D77"/>
    <w:rsid w:val="00667DA1"/>
    <w:rsid w:val="00670045"/>
    <w:rsid w:val="006700B6"/>
    <w:rsid w:val="006702C4"/>
    <w:rsid w:val="006709CA"/>
    <w:rsid w:val="00670C56"/>
    <w:rsid w:val="00670DD4"/>
    <w:rsid w:val="00670E80"/>
    <w:rsid w:val="00670EC6"/>
    <w:rsid w:val="00670ED6"/>
    <w:rsid w:val="006711E1"/>
    <w:rsid w:val="00671669"/>
    <w:rsid w:val="0067189D"/>
    <w:rsid w:val="00671CE7"/>
    <w:rsid w:val="00671F96"/>
    <w:rsid w:val="00672343"/>
    <w:rsid w:val="006724D1"/>
    <w:rsid w:val="0067257A"/>
    <w:rsid w:val="006725B7"/>
    <w:rsid w:val="006726D9"/>
    <w:rsid w:val="006727B8"/>
    <w:rsid w:val="00672942"/>
    <w:rsid w:val="00672B39"/>
    <w:rsid w:val="00672C9A"/>
    <w:rsid w:val="006733D4"/>
    <w:rsid w:val="00674425"/>
    <w:rsid w:val="00674ACE"/>
    <w:rsid w:val="00674B6A"/>
    <w:rsid w:val="00674CD1"/>
    <w:rsid w:val="00674E42"/>
    <w:rsid w:val="00675718"/>
    <w:rsid w:val="006758DE"/>
    <w:rsid w:val="006759A0"/>
    <w:rsid w:val="00675AA5"/>
    <w:rsid w:val="00675D96"/>
    <w:rsid w:val="0067768E"/>
    <w:rsid w:val="0067776F"/>
    <w:rsid w:val="00677858"/>
    <w:rsid w:val="00680511"/>
    <w:rsid w:val="00680654"/>
    <w:rsid w:val="006808D4"/>
    <w:rsid w:val="00680A31"/>
    <w:rsid w:val="00680A4F"/>
    <w:rsid w:val="00680B54"/>
    <w:rsid w:val="00680CB2"/>
    <w:rsid w:val="00680FE5"/>
    <w:rsid w:val="00680FFB"/>
    <w:rsid w:val="00681077"/>
    <w:rsid w:val="00681344"/>
    <w:rsid w:val="006814D4"/>
    <w:rsid w:val="0068185D"/>
    <w:rsid w:val="00681C47"/>
    <w:rsid w:val="00682179"/>
    <w:rsid w:val="0068231A"/>
    <w:rsid w:val="006828D2"/>
    <w:rsid w:val="00682AF8"/>
    <w:rsid w:val="00682D25"/>
    <w:rsid w:val="00682E89"/>
    <w:rsid w:val="006832EB"/>
    <w:rsid w:val="00683339"/>
    <w:rsid w:val="006839BA"/>
    <w:rsid w:val="00683A74"/>
    <w:rsid w:val="006842F7"/>
    <w:rsid w:val="00684CFC"/>
    <w:rsid w:val="00684D43"/>
    <w:rsid w:val="006850FA"/>
    <w:rsid w:val="00685B8E"/>
    <w:rsid w:val="00685FA7"/>
    <w:rsid w:val="00686005"/>
    <w:rsid w:val="006863FE"/>
    <w:rsid w:val="00686491"/>
    <w:rsid w:val="006868AE"/>
    <w:rsid w:val="006868D4"/>
    <w:rsid w:val="00686B48"/>
    <w:rsid w:val="00686D6D"/>
    <w:rsid w:val="00686F4A"/>
    <w:rsid w:val="006870C5"/>
    <w:rsid w:val="00687159"/>
    <w:rsid w:val="00687225"/>
    <w:rsid w:val="00687522"/>
    <w:rsid w:val="00687658"/>
    <w:rsid w:val="0068772C"/>
    <w:rsid w:val="00687CEF"/>
    <w:rsid w:val="00687E48"/>
    <w:rsid w:val="00690039"/>
    <w:rsid w:val="0069064F"/>
    <w:rsid w:val="00690759"/>
    <w:rsid w:val="00690E91"/>
    <w:rsid w:val="006910E4"/>
    <w:rsid w:val="0069146F"/>
    <w:rsid w:val="006918DF"/>
    <w:rsid w:val="00691D32"/>
    <w:rsid w:val="00692268"/>
    <w:rsid w:val="0069241C"/>
    <w:rsid w:val="00692509"/>
    <w:rsid w:val="006926B0"/>
    <w:rsid w:val="0069337F"/>
    <w:rsid w:val="006934D1"/>
    <w:rsid w:val="00693DD0"/>
    <w:rsid w:val="00694A2B"/>
    <w:rsid w:val="00694DEE"/>
    <w:rsid w:val="00694E26"/>
    <w:rsid w:val="006950B1"/>
    <w:rsid w:val="006951CF"/>
    <w:rsid w:val="00695393"/>
    <w:rsid w:val="0069548C"/>
    <w:rsid w:val="00695549"/>
    <w:rsid w:val="00695587"/>
    <w:rsid w:val="006955B5"/>
    <w:rsid w:val="0069587E"/>
    <w:rsid w:val="00695C7F"/>
    <w:rsid w:val="00695C91"/>
    <w:rsid w:val="00695E67"/>
    <w:rsid w:val="00696083"/>
    <w:rsid w:val="0069727B"/>
    <w:rsid w:val="0069734E"/>
    <w:rsid w:val="006976AD"/>
    <w:rsid w:val="006978E5"/>
    <w:rsid w:val="00697EA8"/>
    <w:rsid w:val="006A04D6"/>
    <w:rsid w:val="006A06DF"/>
    <w:rsid w:val="006A08E6"/>
    <w:rsid w:val="006A0B90"/>
    <w:rsid w:val="006A0E04"/>
    <w:rsid w:val="006A1788"/>
    <w:rsid w:val="006A17FB"/>
    <w:rsid w:val="006A2067"/>
    <w:rsid w:val="006A20CD"/>
    <w:rsid w:val="006A28CF"/>
    <w:rsid w:val="006A28FE"/>
    <w:rsid w:val="006A2D4C"/>
    <w:rsid w:val="006A2E9B"/>
    <w:rsid w:val="006A2EF6"/>
    <w:rsid w:val="006A3109"/>
    <w:rsid w:val="006A31B8"/>
    <w:rsid w:val="006A3717"/>
    <w:rsid w:val="006A3BE4"/>
    <w:rsid w:val="006A4B1D"/>
    <w:rsid w:val="006A4C31"/>
    <w:rsid w:val="006A4CBA"/>
    <w:rsid w:val="006A4FBE"/>
    <w:rsid w:val="006A5351"/>
    <w:rsid w:val="006A57DA"/>
    <w:rsid w:val="006A67CF"/>
    <w:rsid w:val="006A692B"/>
    <w:rsid w:val="006A69CD"/>
    <w:rsid w:val="006A6D9D"/>
    <w:rsid w:val="006A700F"/>
    <w:rsid w:val="006A772B"/>
    <w:rsid w:val="006A797E"/>
    <w:rsid w:val="006A7CB3"/>
    <w:rsid w:val="006B0000"/>
    <w:rsid w:val="006B034E"/>
    <w:rsid w:val="006B0454"/>
    <w:rsid w:val="006B0606"/>
    <w:rsid w:val="006B0773"/>
    <w:rsid w:val="006B0D05"/>
    <w:rsid w:val="006B0E97"/>
    <w:rsid w:val="006B101E"/>
    <w:rsid w:val="006B113E"/>
    <w:rsid w:val="006B122B"/>
    <w:rsid w:val="006B1690"/>
    <w:rsid w:val="006B17EF"/>
    <w:rsid w:val="006B1DD5"/>
    <w:rsid w:val="006B1E1C"/>
    <w:rsid w:val="006B23B2"/>
    <w:rsid w:val="006B2854"/>
    <w:rsid w:val="006B2AFE"/>
    <w:rsid w:val="006B3077"/>
    <w:rsid w:val="006B30E4"/>
    <w:rsid w:val="006B310B"/>
    <w:rsid w:val="006B3420"/>
    <w:rsid w:val="006B3451"/>
    <w:rsid w:val="006B35CB"/>
    <w:rsid w:val="006B39BB"/>
    <w:rsid w:val="006B3EC5"/>
    <w:rsid w:val="006B3F83"/>
    <w:rsid w:val="006B41B7"/>
    <w:rsid w:val="006B435B"/>
    <w:rsid w:val="006B450D"/>
    <w:rsid w:val="006B4887"/>
    <w:rsid w:val="006B59AE"/>
    <w:rsid w:val="006B5C73"/>
    <w:rsid w:val="006B6330"/>
    <w:rsid w:val="006B693A"/>
    <w:rsid w:val="006B6A80"/>
    <w:rsid w:val="006B6A98"/>
    <w:rsid w:val="006B6B9E"/>
    <w:rsid w:val="006B6CA7"/>
    <w:rsid w:val="006B6F4D"/>
    <w:rsid w:val="006B768A"/>
    <w:rsid w:val="006B7AAB"/>
    <w:rsid w:val="006B7CD1"/>
    <w:rsid w:val="006B7DE9"/>
    <w:rsid w:val="006B7F4F"/>
    <w:rsid w:val="006C0025"/>
    <w:rsid w:val="006C0142"/>
    <w:rsid w:val="006C019E"/>
    <w:rsid w:val="006C12BD"/>
    <w:rsid w:val="006C1478"/>
    <w:rsid w:val="006C14E6"/>
    <w:rsid w:val="006C1561"/>
    <w:rsid w:val="006C17FB"/>
    <w:rsid w:val="006C1AA4"/>
    <w:rsid w:val="006C1C6D"/>
    <w:rsid w:val="006C1CF3"/>
    <w:rsid w:val="006C1DE2"/>
    <w:rsid w:val="006C1DFE"/>
    <w:rsid w:val="006C1EC5"/>
    <w:rsid w:val="006C22E6"/>
    <w:rsid w:val="006C24E8"/>
    <w:rsid w:val="006C28D7"/>
    <w:rsid w:val="006C292F"/>
    <w:rsid w:val="006C2B0D"/>
    <w:rsid w:val="006C3299"/>
    <w:rsid w:val="006C3CB8"/>
    <w:rsid w:val="006C4029"/>
    <w:rsid w:val="006C4370"/>
    <w:rsid w:val="006C45AD"/>
    <w:rsid w:val="006C45F1"/>
    <w:rsid w:val="006C4CF9"/>
    <w:rsid w:val="006C4D46"/>
    <w:rsid w:val="006C4D4D"/>
    <w:rsid w:val="006C4ED5"/>
    <w:rsid w:val="006C4FD0"/>
    <w:rsid w:val="006C537B"/>
    <w:rsid w:val="006C557D"/>
    <w:rsid w:val="006C5954"/>
    <w:rsid w:val="006C5D87"/>
    <w:rsid w:val="006C5DF8"/>
    <w:rsid w:val="006C5F7B"/>
    <w:rsid w:val="006C6025"/>
    <w:rsid w:val="006C61A8"/>
    <w:rsid w:val="006C644E"/>
    <w:rsid w:val="006C653D"/>
    <w:rsid w:val="006C6C44"/>
    <w:rsid w:val="006C6F7F"/>
    <w:rsid w:val="006C7546"/>
    <w:rsid w:val="006C762E"/>
    <w:rsid w:val="006C76CE"/>
    <w:rsid w:val="006C7F5B"/>
    <w:rsid w:val="006D0532"/>
    <w:rsid w:val="006D05BF"/>
    <w:rsid w:val="006D0A71"/>
    <w:rsid w:val="006D0BB6"/>
    <w:rsid w:val="006D0C2F"/>
    <w:rsid w:val="006D142D"/>
    <w:rsid w:val="006D18B5"/>
    <w:rsid w:val="006D1FE2"/>
    <w:rsid w:val="006D254D"/>
    <w:rsid w:val="006D2864"/>
    <w:rsid w:val="006D3179"/>
    <w:rsid w:val="006D370F"/>
    <w:rsid w:val="006D38D6"/>
    <w:rsid w:val="006D3B88"/>
    <w:rsid w:val="006D425D"/>
    <w:rsid w:val="006D45F7"/>
    <w:rsid w:val="006D4B00"/>
    <w:rsid w:val="006D4EF2"/>
    <w:rsid w:val="006D4FE8"/>
    <w:rsid w:val="006D5797"/>
    <w:rsid w:val="006D606F"/>
    <w:rsid w:val="006D6080"/>
    <w:rsid w:val="006D6369"/>
    <w:rsid w:val="006D63F1"/>
    <w:rsid w:val="006D650B"/>
    <w:rsid w:val="006D6865"/>
    <w:rsid w:val="006D68C0"/>
    <w:rsid w:val="006D6B35"/>
    <w:rsid w:val="006D713A"/>
    <w:rsid w:val="006D7177"/>
    <w:rsid w:val="006D71E7"/>
    <w:rsid w:val="006D72B0"/>
    <w:rsid w:val="006D74C9"/>
    <w:rsid w:val="006D7744"/>
    <w:rsid w:val="006D7897"/>
    <w:rsid w:val="006D78BD"/>
    <w:rsid w:val="006D7993"/>
    <w:rsid w:val="006D7C31"/>
    <w:rsid w:val="006E0341"/>
    <w:rsid w:val="006E0646"/>
    <w:rsid w:val="006E0876"/>
    <w:rsid w:val="006E08DB"/>
    <w:rsid w:val="006E0950"/>
    <w:rsid w:val="006E0BA3"/>
    <w:rsid w:val="006E0CEB"/>
    <w:rsid w:val="006E1249"/>
    <w:rsid w:val="006E1361"/>
    <w:rsid w:val="006E15EF"/>
    <w:rsid w:val="006E1A2A"/>
    <w:rsid w:val="006E1FAA"/>
    <w:rsid w:val="006E20F6"/>
    <w:rsid w:val="006E2122"/>
    <w:rsid w:val="006E24CA"/>
    <w:rsid w:val="006E26DF"/>
    <w:rsid w:val="006E29B3"/>
    <w:rsid w:val="006E2B54"/>
    <w:rsid w:val="006E3453"/>
    <w:rsid w:val="006E398F"/>
    <w:rsid w:val="006E3A2D"/>
    <w:rsid w:val="006E3E81"/>
    <w:rsid w:val="006E400E"/>
    <w:rsid w:val="006E4312"/>
    <w:rsid w:val="006E484D"/>
    <w:rsid w:val="006E4BA8"/>
    <w:rsid w:val="006E4BEF"/>
    <w:rsid w:val="006E4C1A"/>
    <w:rsid w:val="006E5219"/>
    <w:rsid w:val="006E535A"/>
    <w:rsid w:val="006E53A0"/>
    <w:rsid w:val="006E5C92"/>
    <w:rsid w:val="006E5D3C"/>
    <w:rsid w:val="006E5D65"/>
    <w:rsid w:val="006E64D5"/>
    <w:rsid w:val="006E6ADF"/>
    <w:rsid w:val="006E6C55"/>
    <w:rsid w:val="006E7617"/>
    <w:rsid w:val="006E779C"/>
    <w:rsid w:val="006E77B9"/>
    <w:rsid w:val="006E7DDA"/>
    <w:rsid w:val="006F065F"/>
    <w:rsid w:val="006F0829"/>
    <w:rsid w:val="006F09D0"/>
    <w:rsid w:val="006F0E38"/>
    <w:rsid w:val="006F0F1C"/>
    <w:rsid w:val="006F1A80"/>
    <w:rsid w:val="006F1AC6"/>
    <w:rsid w:val="006F249D"/>
    <w:rsid w:val="006F275C"/>
    <w:rsid w:val="006F29A6"/>
    <w:rsid w:val="006F2A4A"/>
    <w:rsid w:val="006F2B63"/>
    <w:rsid w:val="006F2ECF"/>
    <w:rsid w:val="006F3642"/>
    <w:rsid w:val="006F3B59"/>
    <w:rsid w:val="006F3E00"/>
    <w:rsid w:val="006F4151"/>
    <w:rsid w:val="006F4963"/>
    <w:rsid w:val="006F4973"/>
    <w:rsid w:val="006F4CF2"/>
    <w:rsid w:val="006F51AA"/>
    <w:rsid w:val="006F5589"/>
    <w:rsid w:val="006F5637"/>
    <w:rsid w:val="006F5731"/>
    <w:rsid w:val="006F5A4B"/>
    <w:rsid w:val="006F5B8C"/>
    <w:rsid w:val="006F60E8"/>
    <w:rsid w:val="006F623F"/>
    <w:rsid w:val="006F65B6"/>
    <w:rsid w:val="006F6E4D"/>
    <w:rsid w:val="006F743B"/>
    <w:rsid w:val="006F764F"/>
    <w:rsid w:val="006F7AD3"/>
    <w:rsid w:val="006F7B02"/>
    <w:rsid w:val="00700222"/>
    <w:rsid w:val="007003F9"/>
    <w:rsid w:val="007005FA"/>
    <w:rsid w:val="00700863"/>
    <w:rsid w:val="00700F81"/>
    <w:rsid w:val="00701043"/>
    <w:rsid w:val="0070106A"/>
    <w:rsid w:val="00701632"/>
    <w:rsid w:val="007017F1"/>
    <w:rsid w:val="00701890"/>
    <w:rsid w:val="00701935"/>
    <w:rsid w:val="00701A5D"/>
    <w:rsid w:val="00701EB4"/>
    <w:rsid w:val="00702097"/>
    <w:rsid w:val="0070244C"/>
    <w:rsid w:val="007024D0"/>
    <w:rsid w:val="0070273A"/>
    <w:rsid w:val="00702CCD"/>
    <w:rsid w:val="00702EFC"/>
    <w:rsid w:val="007032D6"/>
    <w:rsid w:val="00703370"/>
    <w:rsid w:val="00703A13"/>
    <w:rsid w:val="00703C68"/>
    <w:rsid w:val="00703DFE"/>
    <w:rsid w:val="00704A28"/>
    <w:rsid w:val="00705297"/>
    <w:rsid w:val="007054B9"/>
    <w:rsid w:val="0070591B"/>
    <w:rsid w:val="00705EE6"/>
    <w:rsid w:val="0070676C"/>
    <w:rsid w:val="00707070"/>
    <w:rsid w:val="0070728E"/>
    <w:rsid w:val="0070777D"/>
    <w:rsid w:val="00707CBD"/>
    <w:rsid w:val="00707CFC"/>
    <w:rsid w:val="00707E1C"/>
    <w:rsid w:val="00710205"/>
    <w:rsid w:val="0071022B"/>
    <w:rsid w:val="00710264"/>
    <w:rsid w:val="00710468"/>
    <w:rsid w:val="00710529"/>
    <w:rsid w:val="007108E5"/>
    <w:rsid w:val="00710904"/>
    <w:rsid w:val="00710958"/>
    <w:rsid w:val="00710B5D"/>
    <w:rsid w:val="00710DF7"/>
    <w:rsid w:val="007114D5"/>
    <w:rsid w:val="007117DD"/>
    <w:rsid w:val="007117F4"/>
    <w:rsid w:val="00711B02"/>
    <w:rsid w:val="00711CD7"/>
    <w:rsid w:val="00711F44"/>
    <w:rsid w:val="0071213A"/>
    <w:rsid w:val="0071221F"/>
    <w:rsid w:val="0071246C"/>
    <w:rsid w:val="007130F8"/>
    <w:rsid w:val="0071355E"/>
    <w:rsid w:val="00713844"/>
    <w:rsid w:val="00713C2D"/>
    <w:rsid w:val="00713D13"/>
    <w:rsid w:val="00713F0B"/>
    <w:rsid w:val="00713F46"/>
    <w:rsid w:val="007144E3"/>
    <w:rsid w:val="0071479E"/>
    <w:rsid w:val="00714934"/>
    <w:rsid w:val="00714FAC"/>
    <w:rsid w:val="00715200"/>
    <w:rsid w:val="00715309"/>
    <w:rsid w:val="00715431"/>
    <w:rsid w:val="00715D4D"/>
    <w:rsid w:val="007164CB"/>
    <w:rsid w:val="00716692"/>
    <w:rsid w:val="00717074"/>
    <w:rsid w:val="007170D6"/>
    <w:rsid w:val="007175F5"/>
    <w:rsid w:val="00717955"/>
    <w:rsid w:val="007200F6"/>
    <w:rsid w:val="0072048D"/>
    <w:rsid w:val="00720C14"/>
    <w:rsid w:val="00720E42"/>
    <w:rsid w:val="0072110C"/>
    <w:rsid w:val="007216E0"/>
    <w:rsid w:val="007216F5"/>
    <w:rsid w:val="00721713"/>
    <w:rsid w:val="007219BA"/>
    <w:rsid w:val="00721A9C"/>
    <w:rsid w:val="00721B0F"/>
    <w:rsid w:val="00721C13"/>
    <w:rsid w:val="00721CC3"/>
    <w:rsid w:val="00722270"/>
    <w:rsid w:val="007224F2"/>
    <w:rsid w:val="00722738"/>
    <w:rsid w:val="007228B8"/>
    <w:rsid w:val="00722973"/>
    <w:rsid w:val="00722A16"/>
    <w:rsid w:val="00722BD3"/>
    <w:rsid w:val="0072328F"/>
    <w:rsid w:val="00723666"/>
    <w:rsid w:val="00723807"/>
    <w:rsid w:val="00723A0F"/>
    <w:rsid w:val="007241A0"/>
    <w:rsid w:val="00724991"/>
    <w:rsid w:val="00724EAE"/>
    <w:rsid w:val="00725234"/>
    <w:rsid w:val="007255A8"/>
    <w:rsid w:val="007255E6"/>
    <w:rsid w:val="00725731"/>
    <w:rsid w:val="00725F29"/>
    <w:rsid w:val="007261AC"/>
    <w:rsid w:val="007261FD"/>
    <w:rsid w:val="00726210"/>
    <w:rsid w:val="0072638E"/>
    <w:rsid w:val="007267CE"/>
    <w:rsid w:val="00726970"/>
    <w:rsid w:val="00726F55"/>
    <w:rsid w:val="00727E4C"/>
    <w:rsid w:val="00727EBC"/>
    <w:rsid w:val="00730166"/>
    <w:rsid w:val="0073016F"/>
    <w:rsid w:val="00730563"/>
    <w:rsid w:val="0073065D"/>
    <w:rsid w:val="00730785"/>
    <w:rsid w:val="007307FA"/>
    <w:rsid w:val="00730824"/>
    <w:rsid w:val="00730AFB"/>
    <w:rsid w:val="00730B3D"/>
    <w:rsid w:val="007311AE"/>
    <w:rsid w:val="007315F4"/>
    <w:rsid w:val="00731893"/>
    <w:rsid w:val="0073190F"/>
    <w:rsid w:val="00731929"/>
    <w:rsid w:val="00732408"/>
    <w:rsid w:val="00732637"/>
    <w:rsid w:val="00732B88"/>
    <w:rsid w:val="007334AC"/>
    <w:rsid w:val="007336C2"/>
    <w:rsid w:val="00733C9C"/>
    <w:rsid w:val="00734DA9"/>
    <w:rsid w:val="00734F0D"/>
    <w:rsid w:val="007352A4"/>
    <w:rsid w:val="00735802"/>
    <w:rsid w:val="007358F4"/>
    <w:rsid w:val="0073598D"/>
    <w:rsid w:val="00735CB9"/>
    <w:rsid w:val="00735ED2"/>
    <w:rsid w:val="007366C7"/>
    <w:rsid w:val="00737222"/>
    <w:rsid w:val="007372E5"/>
    <w:rsid w:val="00737495"/>
    <w:rsid w:val="007375A8"/>
    <w:rsid w:val="007377B7"/>
    <w:rsid w:val="007379D3"/>
    <w:rsid w:val="00737A71"/>
    <w:rsid w:val="00737BAA"/>
    <w:rsid w:val="00740235"/>
    <w:rsid w:val="00740329"/>
    <w:rsid w:val="007404F7"/>
    <w:rsid w:val="0074098A"/>
    <w:rsid w:val="00741408"/>
    <w:rsid w:val="0074155D"/>
    <w:rsid w:val="007418C8"/>
    <w:rsid w:val="00741C13"/>
    <w:rsid w:val="00741F5F"/>
    <w:rsid w:val="0074207E"/>
    <w:rsid w:val="0074224E"/>
    <w:rsid w:val="00742AC9"/>
    <w:rsid w:val="0074326D"/>
    <w:rsid w:val="0074332A"/>
    <w:rsid w:val="007434E4"/>
    <w:rsid w:val="00743909"/>
    <w:rsid w:val="0074399D"/>
    <w:rsid w:val="00743BA1"/>
    <w:rsid w:val="00743C86"/>
    <w:rsid w:val="00744447"/>
    <w:rsid w:val="00744DF3"/>
    <w:rsid w:val="0074509A"/>
    <w:rsid w:val="007451E0"/>
    <w:rsid w:val="0074520C"/>
    <w:rsid w:val="00745466"/>
    <w:rsid w:val="007454BA"/>
    <w:rsid w:val="007454E8"/>
    <w:rsid w:val="00745ACC"/>
    <w:rsid w:val="00745B1A"/>
    <w:rsid w:val="00746386"/>
    <w:rsid w:val="00746649"/>
    <w:rsid w:val="00746A20"/>
    <w:rsid w:val="00746D91"/>
    <w:rsid w:val="007472DA"/>
    <w:rsid w:val="00747791"/>
    <w:rsid w:val="00747F73"/>
    <w:rsid w:val="00747FFE"/>
    <w:rsid w:val="00750027"/>
    <w:rsid w:val="0075071B"/>
    <w:rsid w:val="00750A88"/>
    <w:rsid w:val="00750DAF"/>
    <w:rsid w:val="00750FD0"/>
    <w:rsid w:val="00751040"/>
    <w:rsid w:val="00751568"/>
    <w:rsid w:val="00751A4A"/>
    <w:rsid w:val="00751C05"/>
    <w:rsid w:val="00751DF9"/>
    <w:rsid w:val="00751E9C"/>
    <w:rsid w:val="00751F82"/>
    <w:rsid w:val="00752036"/>
    <w:rsid w:val="007522C3"/>
    <w:rsid w:val="00752487"/>
    <w:rsid w:val="007525BC"/>
    <w:rsid w:val="00752699"/>
    <w:rsid w:val="00752C6A"/>
    <w:rsid w:val="00752D8A"/>
    <w:rsid w:val="00752E17"/>
    <w:rsid w:val="00752E59"/>
    <w:rsid w:val="0075337B"/>
    <w:rsid w:val="00753384"/>
    <w:rsid w:val="00753497"/>
    <w:rsid w:val="007534C0"/>
    <w:rsid w:val="00753790"/>
    <w:rsid w:val="00753C07"/>
    <w:rsid w:val="00753F80"/>
    <w:rsid w:val="007543CE"/>
    <w:rsid w:val="00754544"/>
    <w:rsid w:val="00754571"/>
    <w:rsid w:val="00754927"/>
    <w:rsid w:val="0075492E"/>
    <w:rsid w:val="00754BC4"/>
    <w:rsid w:val="00754BDF"/>
    <w:rsid w:val="00754EB6"/>
    <w:rsid w:val="00755A4E"/>
    <w:rsid w:val="00755DF4"/>
    <w:rsid w:val="00756002"/>
    <w:rsid w:val="007560D4"/>
    <w:rsid w:val="007563E8"/>
    <w:rsid w:val="0075641A"/>
    <w:rsid w:val="00756541"/>
    <w:rsid w:val="00756815"/>
    <w:rsid w:val="00757490"/>
    <w:rsid w:val="00757C9C"/>
    <w:rsid w:val="00757D84"/>
    <w:rsid w:val="00757DC4"/>
    <w:rsid w:val="00760071"/>
    <w:rsid w:val="0076028E"/>
    <w:rsid w:val="007607D2"/>
    <w:rsid w:val="00760DA2"/>
    <w:rsid w:val="00760EC3"/>
    <w:rsid w:val="0076114E"/>
    <w:rsid w:val="0076124A"/>
    <w:rsid w:val="007618C1"/>
    <w:rsid w:val="00761B2E"/>
    <w:rsid w:val="00761DCE"/>
    <w:rsid w:val="00762295"/>
    <w:rsid w:val="00762353"/>
    <w:rsid w:val="007624E0"/>
    <w:rsid w:val="0076253C"/>
    <w:rsid w:val="00762890"/>
    <w:rsid w:val="007629D4"/>
    <w:rsid w:val="00762AF1"/>
    <w:rsid w:val="00762E6B"/>
    <w:rsid w:val="00763193"/>
    <w:rsid w:val="007632AB"/>
    <w:rsid w:val="00763494"/>
    <w:rsid w:val="007635F2"/>
    <w:rsid w:val="00763839"/>
    <w:rsid w:val="007641A2"/>
    <w:rsid w:val="0076452D"/>
    <w:rsid w:val="007646E3"/>
    <w:rsid w:val="007647C5"/>
    <w:rsid w:val="007649B7"/>
    <w:rsid w:val="007649E8"/>
    <w:rsid w:val="00764B22"/>
    <w:rsid w:val="00764B3B"/>
    <w:rsid w:val="00764C57"/>
    <w:rsid w:val="0076530B"/>
    <w:rsid w:val="00765577"/>
    <w:rsid w:val="0076584B"/>
    <w:rsid w:val="007658BB"/>
    <w:rsid w:val="00765AB7"/>
    <w:rsid w:val="00765D32"/>
    <w:rsid w:val="00766139"/>
    <w:rsid w:val="007664AC"/>
    <w:rsid w:val="00766CE5"/>
    <w:rsid w:val="00766FAD"/>
    <w:rsid w:val="0076718A"/>
    <w:rsid w:val="00767248"/>
    <w:rsid w:val="00767306"/>
    <w:rsid w:val="007674C8"/>
    <w:rsid w:val="0076768D"/>
    <w:rsid w:val="00767A5F"/>
    <w:rsid w:val="00767BD9"/>
    <w:rsid w:val="00767C7A"/>
    <w:rsid w:val="00767CAB"/>
    <w:rsid w:val="00767E3D"/>
    <w:rsid w:val="00767F2D"/>
    <w:rsid w:val="0077094B"/>
    <w:rsid w:val="00771B11"/>
    <w:rsid w:val="00771BE0"/>
    <w:rsid w:val="00771C9A"/>
    <w:rsid w:val="00771F10"/>
    <w:rsid w:val="0077226C"/>
    <w:rsid w:val="007723F9"/>
    <w:rsid w:val="00772533"/>
    <w:rsid w:val="00772627"/>
    <w:rsid w:val="00772D16"/>
    <w:rsid w:val="007730CA"/>
    <w:rsid w:val="00773AB8"/>
    <w:rsid w:val="00773C9C"/>
    <w:rsid w:val="00773D38"/>
    <w:rsid w:val="00774714"/>
    <w:rsid w:val="007749C6"/>
    <w:rsid w:val="00775101"/>
    <w:rsid w:val="0077535D"/>
    <w:rsid w:val="00775639"/>
    <w:rsid w:val="007757E0"/>
    <w:rsid w:val="007761E3"/>
    <w:rsid w:val="007767C2"/>
    <w:rsid w:val="00776F27"/>
    <w:rsid w:val="007774E9"/>
    <w:rsid w:val="00777DA3"/>
    <w:rsid w:val="00777EBD"/>
    <w:rsid w:val="00780256"/>
    <w:rsid w:val="007802BA"/>
    <w:rsid w:val="007804A5"/>
    <w:rsid w:val="007808FF"/>
    <w:rsid w:val="007809E2"/>
    <w:rsid w:val="00780A60"/>
    <w:rsid w:val="00780D5C"/>
    <w:rsid w:val="007811DF"/>
    <w:rsid w:val="0078159C"/>
    <w:rsid w:val="00781FDD"/>
    <w:rsid w:val="00781FE5"/>
    <w:rsid w:val="00782115"/>
    <w:rsid w:val="00782123"/>
    <w:rsid w:val="007823AA"/>
    <w:rsid w:val="00782413"/>
    <w:rsid w:val="0078257F"/>
    <w:rsid w:val="007828B6"/>
    <w:rsid w:val="00782F06"/>
    <w:rsid w:val="007830BA"/>
    <w:rsid w:val="00783160"/>
    <w:rsid w:val="007831E8"/>
    <w:rsid w:val="007836D3"/>
    <w:rsid w:val="00783AAF"/>
    <w:rsid w:val="00783BCE"/>
    <w:rsid w:val="00783DAC"/>
    <w:rsid w:val="00783E4A"/>
    <w:rsid w:val="00784194"/>
    <w:rsid w:val="00785B41"/>
    <w:rsid w:val="00785DCA"/>
    <w:rsid w:val="00785E93"/>
    <w:rsid w:val="00785ED3"/>
    <w:rsid w:val="0078611D"/>
    <w:rsid w:val="00786455"/>
    <w:rsid w:val="00786B25"/>
    <w:rsid w:val="007877C6"/>
    <w:rsid w:val="00787881"/>
    <w:rsid w:val="00787BA2"/>
    <w:rsid w:val="00787C11"/>
    <w:rsid w:val="00790255"/>
    <w:rsid w:val="007902CC"/>
    <w:rsid w:val="00790661"/>
    <w:rsid w:val="007918E3"/>
    <w:rsid w:val="00791A49"/>
    <w:rsid w:val="00791B01"/>
    <w:rsid w:val="00791CF2"/>
    <w:rsid w:val="00792220"/>
    <w:rsid w:val="0079247E"/>
    <w:rsid w:val="007924B5"/>
    <w:rsid w:val="0079255A"/>
    <w:rsid w:val="007925EB"/>
    <w:rsid w:val="007929AD"/>
    <w:rsid w:val="00792A4B"/>
    <w:rsid w:val="00792AF2"/>
    <w:rsid w:val="007930F0"/>
    <w:rsid w:val="00793667"/>
    <w:rsid w:val="00793914"/>
    <w:rsid w:val="007946F3"/>
    <w:rsid w:val="00794AAF"/>
    <w:rsid w:val="00794B9C"/>
    <w:rsid w:val="00794E6D"/>
    <w:rsid w:val="007954A8"/>
    <w:rsid w:val="00795C51"/>
    <w:rsid w:val="00795D61"/>
    <w:rsid w:val="007962A9"/>
    <w:rsid w:val="0079631F"/>
    <w:rsid w:val="00796349"/>
    <w:rsid w:val="0079667C"/>
    <w:rsid w:val="0079678A"/>
    <w:rsid w:val="00796BE3"/>
    <w:rsid w:val="0079799B"/>
    <w:rsid w:val="00797C6E"/>
    <w:rsid w:val="00797DCF"/>
    <w:rsid w:val="007A003B"/>
    <w:rsid w:val="007A02D1"/>
    <w:rsid w:val="007A0613"/>
    <w:rsid w:val="007A0A28"/>
    <w:rsid w:val="007A0D9F"/>
    <w:rsid w:val="007A128D"/>
    <w:rsid w:val="007A196D"/>
    <w:rsid w:val="007A2237"/>
    <w:rsid w:val="007A2463"/>
    <w:rsid w:val="007A2527"/>
    <w:rsid w:val="007A29A7"/>
    <w:rsid w:val="007A29BA"/>
    <w:rsid w:val="007A2B70"/>
    <w:rsid w:val="007A2EE3"/>
    <w:rsid w:val="007A309C"/>
    <w:rsid w:val="007A3109"/>
    <w:rsid w:val="007A38AF"/>
    <w:rsid w:val="007A3A2C"/>
    <w:rsid w:val="007A3F36"/>
    <w:rsid w:val="007A4605"/>
    <w:rsid w:val="007A485C"/>
    <w:rsid w:val="007A503D"/>
    <w:rsid w:val="007A515F"/>
    <w:rsid w:val="007A5625"/>
    <w:rsid w:val="007A57C4"/>
    <w:rsid w:val="007A5893"/>
    <w:rsid w:val="007A5BBC"/>
    <w:rsid w:val="007A6230"/>
    <w:rsid w:val="007A7806"/>
    <w:rsid w:val="007A7FCE"/>
    <w:rsid w:val="007B02C0"/>
    <w:rsid w:val="007B064F"/>
    <w:rsid w:val="007B090A"/>
    <w:rsid w:val="007B0A60"/>
    <w:rsid w:val="007B0A87"/>
    <w:rsid w:val="007B0D08"/>
    <w:rsid w:val="007B0E32"/>
    <w:rsid w:val="007B1757"/>
    <w:rsid w:val="007B1E0F"/>
    <w:rsid w:val="007B1FD8"/>
    <w:rsid w:val="007B2821"/>
    <w:rsid w:val="007B2D9D"/>
    <w:rsid w:val="007B3366"/>
    <w:rsid w:val="007B3AED"/>
    <w:rsid w:val="007B3B79"/>
    <w:rsid w:val="007B3D6C"/>
    <w:rsid w:val="007B3EAD"/>
    <w:rsid w:val="007B4066"/>
    <w:rsid w:val="007B43B2"/>
    <w:rsid w:val="007B4666"/>
    <w:rsid w:val="007B4BBC"/>
    <w:rsid w:val="007B51A8"/>
    <w:rsid w:val="007B5280"/>
    <w:rsid w:val="007B52A8"/>
    <w:rsid w:val="007B555C"/>
    <w:rsid w:val="007B5828"/>
    <w:rsid w:val="007B5AAE"/>
    <w:rsid w:val="007B6595"/>
    <w:rsid w:val="007B70A0"/>
    <w:rsid w:val="007B73B7"/>
    <w:rsid w:val="007B74D9"/>
    <w:rsid w:val="007B757F"/>
    <w:rsid w:val="007B779A"/>
    <w:rsid w:val="007C02F4"/>
    <w:rsid w:val="007C042E"/>
    <w:rsid w:val="007C0E1C"/>
    <w:rsid w:val="007C10D0"/>
    <w:rsid w:val="007C12D8"/>
    <w:rsid w:val="007C1342"/>
    <w:rsid w:val="007C15DD"/>
    <w:rsid w:val="007C176E"/>
    <w:rsid w:val="007C1786"/>
    <w:rsid w:val="007C1A9D"/>
    <w:rsid w:val="007C1C3F"/>
    <w:rsid w:val="007C2023"/>
    <w:rsid w:val="007C2348"/>
    <w:rsid w:val="007C288A"/>
    <w:rsid w:val="007C29AA"/>
    <w:rsid w:val="007C2A09"/>
    <w:rsid w:val="007C2C8C"/>
    <w:rsid w:val="007C2F49"/>
    <w:rsid w:val="007C319F"/>
    <w:rsid w:val="007C33D7"/>
    <w:rsid w:val="007C35B7"/>
    <w:rsid w:val="007C3639"/>
    <w:rsid w:val="007C3D39"/>
    <w:rsid w:val="007C3F1D"/>
    <w:rsid w:val="007C4107"/>
    <w:rsid w:val="007C443D"/>
    <w:rsid w:val="007C4814"/>
    <w:rsid w:val="007C4A70"/>
    <w:rsid w:val="007C5298"/>
    <w:rsid w:val="007C5299"/>
    <w:rsid w:val="007C5437"/>
    <w:rsid w:val="007C58DF"/>
    <w:rsid w:val="007C59FA"/>
    <w:rsid w:val="007C5B34"/>
    <w:rsid w:val="007C5E4A"/>
    <w:rsid w:val="007C60CC"/>
    <w:rsid w:val="007C61E1"/>
    <w:rsid w:val="007C6228"/>
    <w:rsid w:val="007C6960"/>
    <w:rsid w:val="007C6B11"/>
    <w:rsid w:val="007C6B7C"/>
    <w:rsid w:val="007C7150"/>
    <w:rsid w:val="007C7181"/>
    <w:rsid w:val="007C7638"/>
    <w:rsid w:val="007C7BE0"/>
    <w:rsid w:val="007C7E89"/>
    <w:rsid w:val="007C7F30"/>
    <w:rsid w:val="007D033C"/>
    <w:rsid w:val="007D0AF9"/>
    <w:rsid w:val="007D0CA3"/>
    <w:rsid w:val="007D10D2"/>
    <w:rsid w:val="007D12BF"/>
    <w:rsid w:val="007D13A5"/>
    <w:rsid w:val="007D147F"/>
    <w:rsid w:val="007D177F"/>
    <w:rsid w:val="007D19B6"/>
    <w:rsid w:val="007D1A18"/>
    <w:rsid w:val="007D1CEA"/>
    <w:rsid w:val="007D1F5F"/>
    <w:rsid w:val="007D2045"/>
    <w:rsid w:val="007D2157"/>
    <w:rsid w:val="007D229C"/>
    <w:rsid w:val="007D22E0"/>
    <w:rsid w:val="007D23FE"/>
    <w:rsid w:val="007D26FC"/>
    <w:rsid w:val="007D2F5E"/>
    <w:rsid w:val="007D3164"/>
    <w:rsid w:val="007D3AD2"/>
    <w:rsid w:val="007D3AF4"/>
    <w:rsid w:val="007D40D2"/>
    <w:rsid w:val="007D40F5"/>
    <w:rsid w:val="007D42C8"/>
    <w:rsid w:val="007D42FC"/>
    <w:rsid w:val="007D454C"/>
    <w:rsid w:val="007D45A8"/>
    <w:rsid w:val="007D4721"/>
    <w:rsid w:val="007D47FC"/>
    <w:rsid w:val="007D4BD9"/>
    <w:rsid w:val="007D4C72"/>
    <w:rsid w:val="007D4D56"/>
    <w:rsid w:val="007D541D"/>
    <w:rsid w:val="007D58F9"/>
    <w:rsid w:val="007D5927"/>
    <w:rsid w:val="007D5A8A"/>
    <w:rsid w:val="007D5CAD"/>
    <w:rsid w:val="007D5D04"/>
    <w:rsid w:val="007D5FEA"/>
    <w:rsid w:val="007D612D"/>
    <w:rsid w:val="007D6255"/>
    <w:rsid w:val="007D67B4"/>
    <w:rsid w:val="007D6E91"/>
    <w:rsid w:val="007D6EC6"/>
    <w:rsid w:val="007D750F"/>
    <w:rsid w:val="007D7789"/>
    <w:rsid w:val="007D78CD"/>
    <w:rsid w:val="007D79F2"/>
    <w:rsid w:val="007E0400"/>
    <w:rsid w:val="007E0BBC"/>
    <w:rsid w:val="007E0C85"/>
    <w:rsid w:val="007E0DBC"/>
    <w:rsid w:val="007E0F34"/>
    <w:rsid w:val="007E1A7F"/>
    <w:rsid w:val="007E1C46"/>
    <w:rsid w:val="007E1E0C"/>
    <w:rsid w:val="007E1F4E"/>
    <w:rsid w:val="007E2240"/>
    <w:rsid w:val="007E29B1"/>
    <w:rsid w:val="007E2B46"/>
    <w:rsid w:val="007E37B6"/>
    <w:rsid w:val="007E3DE0"/>
    <w:rsid w:val="007E3DE4"/>
    <w:rsid w:val="007E4448"/>
    <w:rsid w:val="007E467D"/>
    <w:rsid w:val="007E48C5"/>
    <w:rsid w:val="007E4B0F"/>
    <w:rsid w:val="007E4E59"/>
    <w:rsid w:val="007E50DD"/>
    <w:rsid w:val="007E536E"/>
    <w:rsid w:val="007E5626"/>
    <w:rsid w:val="007E5902"/>
    <w:rsid w:val="007E59CE"/>
    <w:rsid w:val="007E5BB1"/>
    <w:rsid w:val="007E5C50"/>
    <w:rsid w:val="007E5CD0"/>
    <w:rsid w:val="007E5E36"/>
    <w:rsid w:val="007E604C"/>
    <w:rsid w:val="007E6117"/>
    <w:rsid w:val="007E660B"/>
    <w:rsid w:val="007E6659"/>
    <w:rsid w:val="007E6772"/>
    <w:rsid w:val="007E6B37"/>
    <w:rsid w:val="007E6F52"/>
    <w:rsid w:val="007E7219"/>
    <w:rsid w:val="007E7328"/>
    <w:rsid w:val="007E788E"/>
    <w:rsid w:val="007E7A96"/>
    <w:rsid w:val="007E7AEA"/>
    <w:rsid w:val="007E7CF9"/>
    <w:rsid w:val="007E7E37"/>
    <w:rsid w:val="007E7F75"/>
    <w:rsid w:val="007F0A09"/>
    <w:rsid w:val="007F0FB8"/>
    <w:rsid w:val="007F103A"/>
    <w:rsid w:val="007F1161"/>
    <w:rsid w:val="007F17A0"/>
    <w:rsid w:val="007F1C95"/>
    <w:rsid w:val="007F1CCB"/>
    <w:rsid w:val="007F1D24"/>
    <w:rsid w:val="007F1DA5"/>
    <w:rsid w:val="007F1FFF"/>
    <w:rsid w:val="007F20FF"/>
    <w:rsid w:val="007F25BD"/>
    <w:rsid w:val="007F25EC"/>
    <w:rsid w:val="007F2619"/>
    <w:rsid w:val="007F2726"/>
    <w:rsid w:val="007F297A"/>
    <w:rsid w:val="007F2AD7"/>
    <w:rsid w:val="007F2C63"/>
    <w:rsid w:val="007F31B6"/>
    <w:rsid w:val="007F3294"/>
    <w:rsid w:val="007F338C"/>
    <w:rsid w:val="007F3414"/>
    <w:rsid w:val="007F35B6"/>
    <w:rsid w:val="007F39E5"/>
    <w:rsid w:val="007F3B88"/>
    <w:rsid w:val="007F3C49"/>
    <w:rsid w:val="007F3C82"/>
    <w:rsid w:val="007F3F72"/>
    <w:rsid w:val="007F4265"/>
    <w:rsid w:val="007F45BF"/>
    <w:rsid w:val="007F4777"/>
    <w:rsid w:val="007F495A"/>
    <w:rsid w:val="007F49A6"/>
    <w:rsid w:val="007F53AC"/>
    <w:rsid w:val="007F5C52"/>
    <w:rsid w:val="007F5FF2"/>
    <w:rsid w:val="007F6429"/>
    <w:rsid w:val="007F65F4"/>
    <w:rsid w:val="007F66BF"/>
    <w:rsid w:val="007F6A09"/>
    <w:rsid w:val="007F6BE4"/>
    <w:rsid w:val="007F72A2"/>
    <w:rsid w:val="007F75D1"/>
    <w:rsid w:val="007F78CB"/>
    <w:rsid w:val="007F7B35"/>
    <w:rsid w:val="00800034"/>
    <w:rsid w:val="008003FB"/>
    <w:rsid w:val="00800B54"/>
    <w:rsid w:val="00800EFA"/>
    <w:rsid w:val="00801411"/>
    <w:rsid w:val="0080158C"/>
    <w:rsid w:val="0080211F"/>
    <w:rsid w:val="008021DD"/>
    <w:rsid w:val="008024A7"/>
    <w:rsid w:val="00802806"/>
    <w:rsid w:val="008028C7"/>
    <w:rsid w:val="00802C2D"/>
    <w:rsid w:val="0080301C"/>
    <w:rsid w:val="00803320"/>
    <w:rsid w:val="00803337"/>
    <w:rsid w:val="008038CC"/>
    <w:rsid w:val="00803BED"/>
    <w:rsid w:val="00803E80"/>
    <w:rsid w:val="008044A1"/>
    <w:rsid w:val="00804643"/>
    <w:rsid w:val="00804C63"/>
    <w:rsid w:val="00805037"/>
    <w:rsid w:val="0080535C"/>
    <w:rsid w:val="00805A14"/>
    <w:rsid w:val="00805B01"/>
    <w:rsid w:val="00805D20"/>
    <w:rsid w:val="0080617E"/>
    <w:rsid w:val="00806200"/>
    <w:rsid w:val="008069D9"/>
    <w:rsid w:val="00806A7D"/>
    <w:rsid w:val="008073CC"/>
    <w:rsid w:val="008076C4"/>
    <w:rsid w:val="008077CE"/>
    <w:rsid w:val="00807A56"/>
    <w:rsid w:val="00807B3F"/>
    <w:rsid w:val="00807DE2"/>
    <w:rsid w:val="00807F8E"/>
    <w:rsid w:val="008100BB"/>
    <w:rsid w:val="00810333"/>
    <w:rsid w:val="008105F3"/>
    <w:rsid w:val="00810955"/>
    <w:rsid w:val="00810CF8"/>
    <w:rsid w:val="00810DFC"/>
    <w:rsid w:val="008111C7"/>
    <w:rsid w:val="00811730"/>
    <w:rsid w:val="00811945"/>
    <w:rsid w:val="00811CDE"/>
    <w:rsid w:val="00811DE5"/>
    <w:rsid w:val="00812601"/>
    <w:rsid w:val="008128B1"/>
    <w:rsid w:val="008129D9"/>
    <w:rsid w:val="00812C4D"/>
    <w:rsid w:val="008131A8"/>
    <w:rsid w:val="00813365"/>
    <w:rsid w:val="00813493"/>
    <w:rsid w:val="0081369B"/>
    <w:rsid w:val="0081394F"/>
    <w:rsid w:val="00813C47"/>
    <w:rsid w:val="00814489"/>
    <w:rsid w:val="0081486C"/>
    <w:rsid w:val="0081489D"/>
    <w:rsid w:val="00814C8F"/>
    <w:rsid w:val="00814D5B"/>
    <w:rsid w:val="00814F4F"/>
    <w:rsid w:val="00815067"/>
    <w:rsid w:val="008150E9"/>
    <w:rsid w:val="00815124"/>
    <w:rsid w:val="00815293"/>
    <w:rsid w:val="008155F3"/>
    <w:rsid w:val="008157A4"/>
    <w:rsid w:val="00815DE1"/>
    <w:rsid w:val="00815F15"/>
    <w:rsid w:val="00815F8D"/>
    <w:rsid w:val="00816174"/>
    <w:rsid w:val="00816571"/>
    <w:rsid w:val="0081664B"/>
    <w:rsid w:val="008166DF"/>
    <w:rsid w:val="0081697E"/>
    <w:rsid w:val="00817248"/>
    <w:rsid w:val="008174A6"/>
    <w:rsid w:val="00817631"/>
    <w:rsid w:val="0081794C"/>
    <w:rsid w:val="00817953"/>
    <w:rsid w:val="00820570"/>
    <w:rsid w:val="00820966"/>
    <w:rsid w:val="00820B86"/>
    <w:rsid w:val="00820CD9"/>
    <w:rsid w:val="0082121C"/>
    <w:rsid w:val="00821977"/>
    <w:rsid w:val="0082228A"/>
    <w:rsid w:val="008223FB"/>
    <w:rsid w:val="0082243B"/>
    <w:rsid w:val="00822AB9"/>
    <w:rsid w:val="00822B7B"/>
    <w:rsid w:val="00822C35"/>
    <w:rsid w:val="0082376A"/>
    <w:rsid w:val="008247BE"/>
    <w:rsid w:val="00824922"/>
    <w:rsid w:val="00824A6C"/>
    <w:rsid w:val="00824A78"/>
    <w:rsid w:val="00824BC3"/>
    <w:rsid w:val="00824D83"/>
    <w:rsid w:val="00824DA8"/>
    <w:rsid w:val="00825265"/>
    <w:rsid w:val="00825854"/>
    <w:rsid w:val="00825AF9"/>
    <w:rsid w:val="0082620E"/>
    <w:rsid w:val="0082659F"/>
    <w:rsid w:val="0082664B"/>
    <w:rsid w:val="00826B24"/>
    <w:rsid w:val="00826B97"/>
    <w:rsid w:val="00827093"/>
    <w:rsid w:val="00827E8B"/>
    <w:rsid w:val="00827EBD"/>
    <w:rsid w:val="00830118"/>
    <w:rsid w:val="008303E6"/>
    <w:rsid w:val="0083076D"/>
    <w:rsid w:val="008308AE"/>
    <w:rsid w:val="00830F9E"/>
    <w:rsid w:val="00831379"/>
    <w:rsid w:val="00831704"/>
    <w:rsid w:val="00831BCC"/>
    <w:rsid w:val="00831F0D"/>
    <w:rsid w:val="008322F7"/>
    <w:rsid w:val="00832482"/>
    <w:rsid w:val="008325BD"/>
    <w:rsid w:val="008328B8"/>
    <w:rsid w:val="00832903"/>
    <w:rsid w:val="00832B13"/>
    <w:rsid w:val="0083388A"/>
    <w:rsid w:val="00833B6C"/>
    <w:rsid w:val="00833FB2"/>
    <w:rsid w:val="00834090"/>
    <w:rsid w:val="00834527"/>
    <w:rsid w:val="008347C5"/>
    <w:rsid w:val="008358B6"/>
    <w:rsid w:val="008358C9"/>
    <w:rsid w:val="00835AAA"/>
    <w:rsid w:val="00835FB0"/>
    <w:rsid w:val="00836192"/>
    <w:rsid w:val="008362B1"/>
    <w:rsid w:val="0083634B"/>
    <w:rsid w:val="0083670B"/>
    <w:rsid w:val="008368D2"/>
    <w:rsid w:val="00836C3E"/>
    <w:rsid w:val="0083704A"/>
    <w:rsid w:val="008370AD"/>
    <w:rsid w:val="008376BA"/>
    <w:rsid w:val="00837AF9"/>
    <w:rsid w:val="00837F53"/>
    <w:rsid w:val="00840091"/>
    <w:rsid w:val="00840F0A"/>
    <w:rsid w:val="00841275"/>
    <w:rsid w:val="008413BE"/>
    <w:rsid w:val="00841D62"/>
    <w:rsid w:val="00841F07"/>
    <w:rsid w:val="008421A9"/>
    <w:rsid w:val="0084236D"/>
    <w:rsid w:val="008427C8"/>
    <w:rsid w:val="00842A2C"/>
    <w:rsid w:val="00842EF7"/>
    <w:rsid w:val="00843297"/>
    <w:rsid w:val="008432ED"/>
    <w:rsid w:val="0084379B"/>
    <w:rsid w:val="00843E45"/>
    <w:rsid w:val="00844092"/>
    <w:rsid w:val="00844548"/>
    <w:rsid w:val="008448D6"/>
    <w:rsid w:val="00844C44"/>
    <w:rsid w:val="00844C65"/>
    <w:rsid w:val="00845AB0"/>
    <w:rsid w:val="00845D0E"/>
    <w:rsid w:val="008460B0"/>
    <w:rsid w:val="00846200"/>
    <w:rsid w:val="0084656B"/>
    <w:rsid w:val="008466B3"/>
    <w:rsid w:val="0084682B"/>
    <w:rsid w:val="00846A72"/>
    <w:rsid w:val="00846F17"/>
    <w:rsid w:val="00847225"/>
    <w:rsid w:val="0084752D"/>
    <w:rsid w:val="0084762B"/>
    <w:rsid w:val="00847F5C"/>
    <w:rsid w:val="0085005C"/>
    <w:rsid w:val="0085014F"/>
    <w:rsid w:val="00850C3A"/>
    <w:rsid w:val="00851083"/>
    <w:rsid w:val="0085243F"/>
    <w:rsid w:val="008525FE"/>
    <w:rsid w:val="00852613"/>
    <w:rsid w:val="008526D1"/>
    <w:rsid w:val="0085296D"/>
    <w:rsid w:val="008529DD"/>
    <w:rsid w:val="00852A5B"/>
    <w:rsid w:val="008535A3"/>
    <w:rsid w:val="008536B7"/>
    <w:rsid w:val="008537F6"/>
    <w:rsid w:val="00853B00"/>
    <w:rsid w:val="008542C9"/>
    <w:rsid w:val="008545C4"/>
    <w:rsid w:val="00854910"/>
    <w:rsid w:val="00854A31"/>
    <w:rsid w:val="00854CA6"/>
    <w:rsid w:val="0085515D"/>
    <w:rsid w:val="00855196"/>
    <w:rsid w:val="008559EC"/>
    <w:rsid w:val="00855A58"/>
    <w:rsid w:val="00855DA0"/>
    <w:rsid w:val="00855E88"/>
    <w:rsid w:val="008567BC"/>
    <w:rsid w:val="0085685D"/>
    <w:rsid w:val="0085701E"/>
    <w:rsid w:val="008573B6"/>
    <w:rsid w:val="008577B2"/>
    <w:rsid w:val="008579A0"/>
    <w:rsid w:val="008579AC"/>
    <w:rsid w:val="00857D13"/>
    <w:rsid w:val="008601E8"/>
    <w:rsid w:val="00860669"/>
    <w:rsid w:val="00860CC2"/>
    <w:rsid w:val="00861C02"/>
    <w:rsid w:val="00861D65"/>
    <w:rsid w:val="0086227A"/>
    <w:rsid w:val="0086296D"/>
    <w:rsid w:val="00862AC5"/>
    <w:rsid w:val="00862B13"/>
    <w:rsid w:val="00862C52"/>
    <w:rsid w:val="00862F08"/>
    <w:rsid w:val="00862FD6"/>
    <w:rsid w:val="008632E4"/>
    <w:rsid w:val="00863582"/>
    <w:rsid w:val="00863B7A"/>
    <w:rsid w:val="00863EA9"/>
    <w:rsid w:val="008648AC"/>
    <w:rsid w:val="00864ADB"/>
    <w:rsid w:val="00864D62"/>
    <w:rsid w:val="00864E7D"/>
    <w:rsid w:val="00864E97"/>
    <w:rsid w:val="00865421"/>
    <w:rsid w:val="008654A5"/>
    <w:rsid w:val="0086589B"/>
    <w:rsid w:val="00865B62"/>
    <w:rsid w:val="00865F18"/>
    <w:rsid w:val="008665AD"/>
    <w:rsid w:val="0086662D"/>
    <w:rsid w:val="00866713"/>
    <w:rsid w:val="008667F5"/>
    <w:rsid w:val="00866A1F"/>
    <w:rsid w:val="00866C92"/>
    <w:rsid w:val="00867303"/>
    <w:rsid w:val="00867722"/>
    <w:rsid w:val="00867B0E"/>
    <w:rsid w:val="00867B9F"/>
    <w:rsid w:val="008706DB"/>
    <w:rsid w:val="008707F3"/>
    <w:rsid w:val="008710B4"/>
    <w:rsid w:val="0087118B"/>
    <w:rsid w:val="00871264"/>
    <w:rsid w:val="0087165B"/>
    <w:rsid w:val="00871C6F"/>
    <w:rsid w:val="00871D37"/>
    <w:rsid w:val="00871F0C"/>
    <w:rsid w:val="00872200"/>
    <w:rsid w:val="008727FD"/>
    <w:rsid w:val="0087296D"/>
    <w:rsid w:val="00872E47"/>
    <w:rsid w:val="00872FAA"/>
    <w:rsid w:val="00873476"/>
    <w:rsid w:val="00873531"/>
    <w:rsid w:val="0087364D"/>
    <w:rsid w:val="00873B45"/>
    <w:rsid w:val="008740FB"/>
    <w:rsid w:val="0087462A"/>
    <w:rsid w:val="0087471E"/>
    <w:rsid w:val="00874753"/>
    <w:rsid w:val="00874C6B"/>
    <w:rsid w:val="00874F29"/>
    <w:rsid w:val="008750AB"/>
    <w:rsid w:val="008754CE"/>
    <w:rsid w:val="008755B7"/>
    <w:rsid w:val="008764D8"/>
    <w:rsid w:val="0087664C"/>
    <w:rsid w:val="00876752"/>
    <w:rsid w:val="00876926"/>
    <w:rsid w:val="00876C7B"/>
    <w:rsid w:val="00876D07"/>
    <w:rsid w:val="00876DAE"/>
    <w:rsid w:val="00876E9E"/>
    <w:rsid w:val="008770DC"/>
    <w:rsid w:val="00877605"/>
    <w:rsid w:val="008776AE"/>
    <w:rsid w:val="008779A4"/>
    <w:rsid w:val="00877A70"/>
    <w:rsid w:val="00877FFB"/>
    <w:rsid w:val="008806CE"/>
    <w:rsid w:val="00880700"/>
    <w:rsid w:val="008807A2"/>
    <w:rsid w:val="00880BD7"/>
    <w:rsid w:val="00880BF6"/>
    <w:rsid w:val="00880D71"/>
    <w:rsid w:val="00880DA5"/>
    <w:rsid w:val="00880E6A"/>
    <w:rsid w:val="00880F2F"/>
    <w:rsid w:val="008810C0"/>
    <w:rsid w:val="00881302"/>
    <w:rsid w:val="0088135B"/>
    <w:rsid w:val="0088145E"/>
    <w:rsid w:val="00881460"/>
    <w:rsid w:val="00881593"/>
    <w:rsid w:val="00881683"/>
    <w:rsid w:val="0088199F"/>
    <w:rsid w:val="00881D36"/>
    <w:rsid w:val="00881DC2"/>
    <w:rsid w:val="00881E35"/>
    <w:rsid w:val="00881FDC"/>
    <w:rsid w:val="008825A6"/>
    <w:rsid w:val="008828E4"/>
    <w:rsid w:val="0088299D"/>
    <w:rsid w:val="008829D4"/>
    <w:rsid w:val="00882A30"/>
    <w:rsid w:val="008833E7"/>
    <w:rsid w:val="0088421A"/>
    <w:rsid w:val="008843BE"/>
    <w:rsid w:val="00884A24"/>
    <w:rsid w:val="00884BE3"/>
    <w:rsid w:val="00884C34"/>
    <w:rsid w:val="00884FC2"/>
    <w:rsid w:val="00885042"/>
    <w:rsid w:val="00885B1B"/>
    <w:rsid w:val="00885B2A"/>
    <w:rsid w:val="00885B7D"/>
    <w:rsid w:val="00885E12"/>
    <w:rsid w:val="00885EB8"/>
    <w:rsid w:val="008861AA"/>
    <w:rsid w:val="008861C4"/>
    <w:rsid w:val="00886485"/>
    <w:rsid w:val="00886665"/>
    <w:rsid w:val="00886B17"/>
    <w:rsid w:val="00886C55"/>
    <w:rsid w:val="00886FDB"/>
    <w:rsid w:val="00887380"/>
    <w:rsid w:val="008873F4"/>
    <w:rsid w:val="00887653"/>
    <w:rsid w:val="00887918"/>
    <w:rsid w:val="00887C04"/>
    <w:rsid w:val="00890664"/>
    <w:rsid w:val="00890CAE"/>
    <w:rsid w:val="008913DA"/>
    <w:rsid w:val="008915D2"/>
    <w:rsid w:val="00891785"/>
    <w:rsid w:val="00891A64"/>
    <w:rsid w:val="0089212F"/>
    <w:rsid w:val="008921EA"/>
    <w:rsid w:val="00892F00"/>
    <w:rsid w:val="00892F4B"/>
    <w:rsid w:val="0089337A"/>
    <w:rsid w:val="0089374E"/>
    <w:rsid w:val="00894D70"/>
    <w:rsid w:val="008950F3"/>
    <w:rsid w:val="0089510F"/>
    <w:rsid w:val="00895412"/>
    <w:rsid w:val="00895969"/>
    <w:rsid w:val="008959F2"/>
    <w:rsid w:val="00895A7D"/>
    <w:rsid w:val="00895D7D"/>
    <w:rsid w:val="00895DC4"/>
    <w:rsid w:val="00895E07"/>
    <w:rsid w:val="00896388"/>
    <w:rsid w:val="0089640C"/>
    <w:rsid w:val="008964EB"/>
    <w:rsid w:val="00896805"/>
    <w:rsid w:val="00896C24"/>
    <w:rsid w:val="00896FAE"/>
    <w:rsid w:val="00897105"/>
    <w:rsid w:val="0089798A"/>
    <w:rsid w:val="00897BE1"/>
    <w:rsid w:val="008A0920"/>
    <w:rsid w:val="008A0A61"/>
    <w:rsid w:val="008A0EEA"/>
    <w:rsid w:val="008A0F79"/>
    <w:rsid w:val="008A10CB"/>
    <w:rsid w:val="008A1150"/>
    <w:rsid w:val="008A158E"/>
    <w:rsid w:val="008A1ABD"/>
    <w:rsid w:val="008A1EAD"/>
    <w:rsid w:val="008A205E"/>
    <w:rsid w:val="008A20F2"/>
    <w:rsid w:val="008A2286"/>
    <w:rsid w:val="008A23B6"/>
    <w:rsid w:val="008A24AC"/>
    <w:rsid w:val="008A24C3"/>
    <w:rsid w:val="008A25A3"/>
    <w:rsid w:val="008A271D"/>
    <w:rsid w:val="008A292A"/>
    <w:rsid w:val="008A2C81"/>
    <w:rsid w:val="008A31B0"/>
    <w:rsid w:val="008A3C33"/>
    <w:rsid w:val="008A3EA9"/>
    <w:rsid w:val="008A3FFC"/>
    <w:rsid w:val="008A415E"/>
    <w:rsid w:val="008A4423"/>
    <w:rsid w:val="008A4F87"/>
    <w:rsid w:val="008A5768"/>
    <w:rsid w:val="008A5818"/>
    <w:rsid w:val="008A5DCE"/>
    <w:rsid w:val="008A5DFD"/>
    <w:rsid w:val="008A6120"/>
    <w:rsid w:val="008A61B7"/>
    <w:rsid w:val="008A61C4"/>
    <w:rsid w:val="008A64A7"/>
    <w:rsid w:val="008A6F49"/>
    <w:rsid w:val="008A7010"/>
    <w:rsid w:val="008A736C"/>
    <w:rsid w:val="008A771F"/>
    <w:rsid w:val="008A7735"/>
    <w:rsid w:val="008A785C"/>
    <w:rsid w:val="008A7D18"/>
    <w:rsid w:val="008A7F03"/>
    <w:rsid w:val="008B009A"/>
    <w:rsid w:val="008B0201"/>
    <w:rsid w:val="008B0B54"/>
    <w:rsid w:val="008B0D92"/>
    <w:rsid w:val="008B0E70"/>
    <w:rsid w:val="008B1241"/>
    <w:rsid w:val="008B2139"/>
    <w:rsid w:val="008B224C"/>
    <w:rsid w:val="008B24A1"/>
    <w:rsid w:val="008B24FC"/>
    <w:rsid w:val="008B25ED"/>
    <w:rsid w:val="008B2633"/>
    <w:rsid w:val="008B2CC5"/>
    <w:rsid w:val="008B2EEC"/>
    <w:rsid w:val="008B3255"/>
    <w:rsid w:val="008B33F4"/>
    <w:rsid w:val="008B365E"/>
    <w:rsid w:val="008B3664"/>
    <w:rsid w:val="008B378E"/>
    <w:rsid w:val="008B3901"/>
    <w:rsid w:val="008B3954"/>
    <w:rsid w:val="008B3BC3"/>
    <w:rsid w:val="008B3DBF"/>
    <w:rsid w:val="008B3E91"/>
    <w:rsid w:val="008B3FB9"/>
    <w:rsid w:val="008B41B6"/>
    <w:rsid w:val="008B4253"/>
    <w:rsid w:val="008B4567"/>
    <w:rsid w:val="008B4736"/>
    <w:rsid w:val="008B4B23"/>
    <w:rsid w:val="008B5997"/>
    <w:rsid w:val="008B5999"/>
    <w:rsid w:val="008B599F"/>
    <w:rsid w:val="008B5B38"/>
    <w:rsid w:val="008B5B55"/>
    <w:rsid w:val="008B5F4E"/>
    <w:rsid w:val="008B6053"/>
    <w:rsid w:val="008B6464"/>
    <w:rsid w:val="008B6AAD"/>
    <w:rsid w:val="008B6B67"/>
    <w:rsid w:val="008B6B9D"/>
    <w:rsid w:val="008B7C7B"/>
    <w:rsid w:val="008B7ECA"/>
    <w:rsid w:val="008C0211"/>
    <w:rsid w:val="008C0542"/>
    <w:rsid w:val="008C05F8"/>
    <w:rsid w:val="008C073E"/>
    <w:rsid w:val="008C1638"/>
    <w:rsid w:val="008C17E1"/>
    <w:rsid w:val="008C1838"/>
    <w:rsid w:val="008C197D"/>
    <w:rsid w:val="008C1B7A"/>
    <w:rsid w:val="008C1C97"/>
    <w:rsid w:val="008C1CCF"/>
    <w:rsid w:val="008C220C"/>
    <w:rsid w:val="008C2310"/>
    <w:rsid w:val="008C2354"/>
    <w:rsid w:val="008C2666"/>
    <w:rsid w:val="008C2709"/>
    <w:rsid w:val="008C2D34"/>
    <w:rsid w:val="008C30AD"/>
    <w:rsid w:val="008C310B"/>
    <w:rsid w:val="008C38E3"/>
    <w:rsid w:val="008C3B5F"/>
    <w:rsid w:val="008C413A"/>
    <w:rsid w:val="008C42F0"/>
    <w:rsid w:val="008C42F7"/>
    <w:rsid w:val="008C434D"/>
    <w:rsid w:val="008C50A9"/>
    <w:rsid w:val="008C5238"/>
    <w:rsid w:val="008C5289"/>
    <w:rsid w:val="008C5CB4"/>
    <w:rsid w:val="008C641C"/>
    <w:rsid w:val="008C649F"/>
    <w:rsid w:val="008C64C6"/>
    <w:rsid w:val="008C68D4"/>
    <w:rsid w:val="008C6BA3"/>
    <w:rsid w:val="008C72BF"/>
    <w:rsid w:val="008C72F4"/>
    <w:rsid w:val="008C77BD"/>
    <w:rsid w:val="008C7CFB"/>
    <w:rsid w:val="008D00BB"/>
    <w:rsid w:val="008D0960"/>
    <w:rsid w:val="008D09AD"/>
    <w:rsid w:val="008D0AF1"/>
    <w:rsid w:val="008D1771"/>
    <w:rsid w:val="008D19FF"/>
    <w:rsid w:val="008D1AC9"/>
    <w:rsid w:val="008D2922"/>
    <w:rsid w:val="008D2BF2"/>
    <w:rsid w:val="008D31CE"/>
    <w:rsid w:val="008D33F0"/>
    <w:rsid w:val="008D34FE"/>
    <w:rsid w:val="008D3983"/>
    <w:rsid w:val="008D39BC"/>
    <w:rsid w:val="008D3B33"/>
    <w:rsid w:val="008D3B3A"/>
    <w:rsid w:val="008D3B4E"/>
    <w:rsid w:val="008D3F8B"/>
    <w:rsid w:val="008D4565"/>
    <w:rsid w:val="008D4A3B"/>
    <w:rsid w:val="008D4BE0"/>
    <w:rsid w:val="008D51F3"/>
    <w:rsid w:val="008D604C"/>
    <w:rsid w:val="008D61D0"/>
    <w:rsid w:val="008D6291"/>
    <w:rsid w:val="008D66D2"/>
    <w:rsid w:val="008D6C69"/>
    <w:rsid w:val="008D72FC"/>
    <w:rsid w:val="008D73FB"/>
    <w:rsid w:val="008D7472"/>
    <w:rsid w:val="008D74D8"/>
    <w:rsid w:val="008D78B5"/>
    <w:rsid w:val="008D7A7C"/>
    <w:rsid w:val="008D7C77"/>
    <w:rsid w:val="008D7DF4"/>
    <w:rsid w:val="008D7EF8"/>
    <w:rsid w:val="008E00E2"/>
    <w:rsid w:val="008E0848"/>
    <w:rsid w:val="008E0D9F"/>
    <w:rsid w:val="008E0DC7"/>
    <w:rsid w:val="008E101F"/>
    <w:rsid w:val="008E1079"/>
    <w:rsid w:val="008E109C"/>
    <w:rsid w:val="008E1341"/>
    <w:rsid w:val="008E18B0"/>
    <w:rsid w:val="008E1BC4"/>
    <w:rsid w:val="008E1E20"/>
    <w:rsid w:val="008E2195"/>
    <w:rsid w:val="008E221A"/>
    <w:rsid w:val="008E223B"/>
    <w:rsid w:val="008E2281"/>
    <w:rsid w:val="008E2325"/>
    <w:rsid w:val="008E2795"/>
    <w:rsid w:val="008E2AE6"/>
    <w:rsid w:val="008E33B4"/>
    <w:rsid w:val="008E3433"/>
    <w:rsid w:val="008E387E"/>
    <w:rsid w:val="008E39CA"/>
    <w:rsid w:val="008E3A09"/>
    <w:rsid w:val="008E3A31"/>
    <w:rsid w:val="008E3D90"/>
    <w:rsid w:val="008E3ECB"/>
    <w:rsid w:val="008E4460"/>
    <w:rsid w:val="008E4648"/>
    <w:rsid w:val="008E48B0"/>
    <w:rsid w:val="008E48C0"/>
    <w:rsid w:val="008E50AC"/>
    <w:rsid w:val="008E53CD"/>
    <w:rsid w:val="008E5438"/>
    <w:rsid w:val="008E5543"/>
    <w:rsid w:val="008E56FF"/>
    <w:rsid w:val="008E5C53"/>
    <w:rsid w:val="008E6019"/>
    <w:rsid w:val="008E691A"/>
    <w:rsid w:val="008E6A81"/>
    <w:rsid w:val="008E6AF7"/>
    <w:rsid w:val="008E6D17"/>
    <w:rsid w:val="008E711A"/>
    <w:rsid w:val="008E7D10"/>
    <w:rsid w:val="008E7D6B"/>
    <w:rsid w:val="008E7E23"/>
    <w:rsid w:val="008E7E7D"/>
    <w:rsid w:val="008E7ED9"/>
    <w:rsid w:val="008E7F6F"/>
    <w:rsid w:val="008F0107"/>
    <w:rsid w:val="008F0438"/>
    <w:rsid w:val="008F05CB"/>
    <w:rsid w:val="008F0807"/>
    <w:rsid w:val="008F16C7"/>
    <w:rsid w:val="008F1812"/>
    <w:rsid w:val="008F1E89"/>
    <w:rsid w:val="008F1ED1"/>
    <w:rsid w:val="008F2858"/>
    <w:rsid w:val="008F2BAD"/>
    <w:rsid w:val="008F2BD1"/>
    <w:rsid w:val="008F2D17"/>
    <w:rsid w:val="008F3183"/>
    <w:rsid w:val="008F3435"/>
    <w:rsid w:val="008F38A3"/>
    <w:rsid w:val="008F3BED"/>
    <w:rsid w:val="008F4006"/>
    <w:rsid w:val="008F47D0"/>
    <w:rsid w:val="008F4C75"/>
    <w:rsid w:val="008F50FC"/>
    <w:rsid w:val="008F5604"/>
    <w:rsid w:val="008F5C41"/>
    <w:rsid w:val="008F6537"/>
    <w:rsid w:val="008F66A4"/>
    <w:rsid w:val="008F69F9"/>
    <w:rsid w:val="008F6BE1"/>
    <w:rsid w:val="008F6D55"/>
    <w:rsid w:val="008F6E52"/>
    <w:rsid w:val="008F70F1"/>
    <w:rsid w:val="008F7211"/>
    <w:rsid w:val="008F7327"/>
    <w:rsid w:val="008F74F3"/>
    <w:rsid w:val="008F75B3"/>
    <w:rsid w:val="008F7818"/>
    <w:rsid w:val="008F7AEB"/>
    <w:rsid w:val="008F7B7C"/>
    <w:rsid w:val="008F7CAE"/>
    <w:rsid w:val="008F7DEC"/>
    <w:rsid w:val="0090071C"/>
    <w:rsid w:val="00900A3B"/>
    <w:rsid w:val="00900D3E"/>
    <w:rsid w:val="00901407"/>
    <w:rsid w:val="00901734"/>
    <w:rsid w:val="009018C7"/>
    <w:rsid w:val="0090192E"/>
    <w:rsid w:val="009021DF"/>
    <w:rsid w:val="0090230F"/>
    <w:rsid w:val="00902DE7"/>
    <w:rsid w:val="00902F42"/>
    <w:rsid w:val="00902FB2"/>
    <w:rsid w:val="009034C9"/>
    <w:rsid w:val="00904171"/>
    <w:rsid w:val="009041BD"/>
    <w:rsid w:val="00904369"/>
    <w:rsid w:val="009047B2"/>
    <w:rsid w:val="009048C6"/>
    <w:rsid w:val="00904AA2"/>
    <w:rsid w:val="00904AEC"/>
    <w:rsid w:val="00904E11"/>
    <w:rsid w:val="00904FC1"/>
    <w:rsid w:val="00905383"/>
    <w:rsid w:val="00905908"/>
    <w:rsid w:val="00905D64"/>
    <w:rsid w:val="009061A5"/>
    <w:rsid w:val="0090623F"/>
    <w:rsid w:val="009062AF"/>
    <w:rsid w:val="00906ADF"/>
    <w:rsid w:val="00906B37"/>
    <w:rsid w:val="009070AC"/>
    <w:rsid w:val="009100C6"/>
    <w:rsid w:val="00910A04"/>
    <w:rsid w:val="00910AB7"/>
    <w:rsid w:val="00910EBE"/>
    <w:rsid w:val="0091114B"/>
    <w:rsid w:val="009111D1"/>
    <w:rsid w:val="0091159D"/>
    <w:rsid w:val="009115D4"/>
    <w:rsid w:val="0091163E"/>
    <w:rsid w:val="00911712"/>
    <w:rsid w:val="00911BF3"/>
    <w:rsid w:val="009128AE"/>
    <w:rsid w:val="00913135"/>
    <w:rsid w:val="00913B96"/>
    <w:rsid w:val="00913F35"/>
    <w:rsid w:val="009142CC"/>
    <w:rsid w:val="00914AFE"/>
    <w:rsid w:val="009156CC"/>
    <w:rsid w:val="009157DF"/>
    <w:rsid w:val="009158B7"/>
    <w:rsid w:val="00915B39"/>
    <w:rsid w:val="00915CC9"/>
    <w:rsid w:val="0091603D"/>
    <w:rsid w:val="009160C4"/>
    <w:rsid w:val="00916736"/>
    <w:rsid w:val="009167CB"/>
    <w:rsid w:val="00916994"/>
    <w:rsid w:val="00917057"/>
    <w:rsid w:val="009170D0"/>
    <w:rsid w:val="00917108"/>
    <w:rsid w:val="009172A6"/>
    <w:rsid w:val="009172FF"/>
    <w:rsid w:val="009174EA"/>
    <w:rsid w:val="0091773F"/>
    <w:rsid w:val="009177C2"/>
    <w:rsid w:val="009201B1"/>
    <w:rsid w:val="009204A1"/>
    <w:rsid w:val="009206A0"/>
    <w:rsid w:val="0092078B"/>
    <w:rsid w:val="0092099D"/>
    <w:rsid w:val="00920C9F"/>
    <w:rsid w:val="00920CB9"/>
    <w:rsid w:val="009210D3"/>
    <w:rsid w:val="00921173"/>
    <w:rsid w:val="00921492"/>
    <w:rsid w:val="009214A7"/>
    <w:rsid w:val="00921526"/>
    <w:rsid w:val="009220AA"/>
    <w:rsid w:val="0092245B"/>
    <w:rsid w:val="00922498"/>
    <w:rsid w:val="00922502"/>
    <w:rsid w:val="009225F6"/>
    <w:rsid w:val="00923121"/>
    <w:rsid w:val="00923855"/>
    <w:rsid w:val="0092395F"/>
    <w:rsid w:val="00923BF9"/>
    <w:rsid w:val="00923C2F"/>
    <w:rsid w:val="0092420B"/>
    <w:rsid w:val="00924D16"/>
    <w:rsid w:val="00924DEA"/>
    <w:rsid w:val="00924E27"/>
    <w:rsid w:val="00924ED2"/>
    <w:rsid w:val="00924F54"/>
    <w:rsid w:val="00924F8A"/>
    <w:rsid w:val="00925220"/>
    <w:rsid w:val="0092582A"/>
    <w:rsid w:val="00925B38"/>
    <w:rsid w:val="00925E1A"/>
    <w:rsid w:val="00925EC6"/>
    <w:rsid w:val="00925EDD"/>
    <w:rsid w:val="009261D8"/>
    <w:rsid w:val="0092631B"/>
    <w:rsid w:val="0092669A"/>
    <w:rsid w:val="0092672E"/>
    <w:rsid w:val="00926CE8"/>
    <w:rsid w:val="00926CFC"/>
    <w:rsid w:val="00926EB4"/>
    <w:rsid w:val="0092719E"/>
    <w:rsid w:val="00927618"/>
    <w:rsid w:val="00927706"/>
    <w:rsid w:val="00927817"/>
    <w:rsid w:val="00927917"/>
    <w:rsid w:val="00927F15"/>
    <w:rsid w:val="00927FC7"/>
    <w:rsid w:val="00930049"/>
    <w:rsid w:val="00930293"/>
    <w:rsid w:val="00930499"/>
    <w:rsid w:val="009304EA"/>
    <w:rsid w:val="00930914"/>
    <w:rsid w:val="00930A48"/>
    <w:rsid w:val="0093111E"/>
    <w:rsid w:val="009316AF"/>
    <w:rsid w:val="00931797"/>
    <w:rsid w:val="00931980"/>
    <w:rsid w:val="00931FF7"/>
    <w:rsid w:val="0093362E"/>
    <w:rsid w:val="00933794"/>
    <w:rsid w:val="0093384C"/>
    <w:rsid w:val="0093481B"/>
    <w:rsid w:val="009349A1"/>
    <w:rsid w:val="00934D47"/>
    <w:rsid w:val="00934F60"/>
    <w:rsid w:val="00934FB7"/>
    <w:rsid w:val="009356D1"/>
    <w:rsid w:val="009359D7"/>
    <w:rsid w:val="00935D48"/>
    <w:rsid w:val="00935EE3"/>
    <w:rsid w:val="00936331"/>
    <w:rsid w:val="009364DD"/>
    <w:rsid w:val="009365F7"/>
    <w:rsid w:val="0093682F"/>
    <w:rsid w:val="00936C0A"/>
    <w:rsid w:val="00936E36"/>
    <w:rsid w:val="00936ED4"/>
    <w:rsid w:val="00936F6A"/>
    <w:rsid w:val="00937574"/>
    <w:rsid w:val="00937B8C"/>
    <w:rsid w:val="00937DBA"/>
    <w:rsid w:val="00937DFE"/>
    <w:rsid w:val="00937EF0"/>
    <w:rsid w:val="00940116"/>
    <w:rsid w:val="00940664"/>
    <w:rsid w:val="0094080C"/>
    <w:rsid w:val="00940974"/>
    <w:rsid w:val="00940B00"/>
    <w:rsid w:val="00940C8C"/>
    <w:rsid w:val="0094117F"/>
    <w:rsid w:val="00941233"/>
    <w:rsid w:val="0094206E"/>
    <w:rsid w:val="009420F8"/>
    <w:rsid w:val="009423CE"/>
    <w:rsid w:val="009423D4"/>
    <w:rsid w:val="00942466"/>
    <w:rsid w:val="00942533"/>
    <w:rsid w:val="009426B0"/>
    <w:rsid w:val="00943055"/>
    <w:rsid w:val="0094322A"/>
    <w:rsid w:val="00943278"/>
    <w:rsid w:val="009432C7"/>
    <w:rsid w:val="009432FF"/>
    <w:rsid w:val="00943715"/>
    <w:rsid w:val="0094391D"/>
    <w:rsid w:val="00944042"/>
    <w:rsid w:val="00944376"/>
    <w:rsid w:val="00944A9A"/>
    <w:rsid w:val="00944BC9"/>
    <w:rsid w:val="00944F8F"/>
    <w:rsid w:val="00944FCD"/>
    <w:rsid w:val="00945638"/>
    <w:rsid w:val="00945709"/>
    <w:rsid w:val="00945712"/>
    <w:rsid w:val="00945911"/>
    <w:rsid w:val="00945C99"/>
    <w:rsid w:val="0094659C"/>
    <w:rsid w:val="00946F41"/>
    <w:rsid w:val="00947564"/>
    <w:rsid w:val="0094795C"/>
    <w:rsid w:val="00947AD7"/>
    <w:rsid w:val="00947B90"/>
    <w:rsid w:val="00947C6C"/>
    <w:rsid w:val="009501BE"/>
    <w:rsid w:val="0095029B"/>
    <w:rsid w:val="00950AB0"/>
    <w:rsid w:val="00950AB7"/>
    <w:rsid w:val="00950DD9"/>
    <w:rsid w:val="00950F05"/>
    <w:rsid w:val="009517D0"/>
    <w:rsid w:val="009517FE"/>
    <w:rsid w:val="00952253"/>
    <w:rsid w:val="0095297A"/>
    <w:rsid w:val="009529CD"/>
    <w:rsid w:val="00953296"/>
    <w:rsid w:val="00953357"/>
    <w:rsid w:val="00953BB7"/>
    <w:rsid w:val="00953E7D"/>
    <w:rsid w:val="00953F31"/>
    <w:rsid w:val="00954122"/>
    <w:rsid w:val="0095423C"/>
    <w:rsid w:val="009542D7"/>
    <w:rsid w:val="009543E6"/>
    <w:rsid w:val="00954759"/>
    <w:rsid w:val="00954780"/>
    <w:rsid w:val="0095516B"/>
    <w:rsid w:val="00955932"/>
    <w:rsid w:val="00955C02"/>
    <w:rsid w:val="009560F4"/>
    <w:rsid w:val="009561CD"/>
    <w:rsid w:val="00956205"/>
    <w:rsid w:val="009562C7"/>
    <w:rsid w:val="00956848"/>
    <w:rsid w:val="00956904"/>
    <w:rsid w:val="00956B20"/>
    <w:rsid w:val="00956C7A"/>
    <w:rsid w:val="00956E49"/>
    <w:rsid w:val="00957227"/>
    <w:rsid w:val="00957EC8"/>
    <w:rsid w:val="00957F4B"/>
    <w:rsid w:val="00957F60"/>
    <w:rsid w:val="00960583"/>
    <w:rsid w:val="009613D9"/>
    <w:rsid w:val="00961539"/>
    <w:rsid w:val="00961A9B"/>
    <w:rsid w:val="00961AC5"/>
    <w:rsid w:val="00961DE0"/>
    <w:rsid w:val="009623C8"/>
    <w:rsid w:val="0096295F"/>
    <w:rsid w:val="00962A64"/>
    <w:rsid w:val="00963126"/>
    <w:rsid w:val="009638A7"/>
    <w:rsid w:val="0096447B"/>
    <w:rsid w:val="009644EB"/>
    <w:rsid w:val="009648E6"/>
    <w:rsid w:val="00965531"/>
    <w:rsid w:val="009656DA"/>
    <w:rsid w:val="0096593C"/>
    <w:rsid w:val="00965DD6"/>
    <w:rsid w:val="00966194"/>
    <w:rsid w:val="00966240"/>
    <w:rsid w:val="00966E4A"/>
    <w:rsid w:val="0096721B"/>
    <w:rsid w:val="009672B2"/>
    <w:rsid w:val="009677C3"/>
    <w:rsid w:val="00967BBF"/>
    <w:rsid w:val="00967F8F"/>
    <w:rsid w:val="009700F7"/>
    <w:rsid w:val="00970570"/>
    <w:rsid w:val="0097083D"/>
    <w:rsid w:val="00970D24"/>
    <w:rsid w:val="00970FFA"/>
    <w:rsid w:val="009710A5"/>
    <w:rsid w:val="00971132"/>
    <w:rsid w:val="00971773"/>
    <w:rsid w:val="009719A2"/>
    <w:rsid w:val="00971B0D"/>
    <w:rsid w:val="00971BEC"/>
    <w:rsid w:val="00972AB5"/>
    <w:rsid w:val="00972CCB"/>
    <w:rsid w:val="00972CE6"/>
    <w:rsid w:val="00972F95"/>
    <w:rsid w:val="009732EB"/>
    <w:rsid w:val="0097347D"/>
    <w:rsid w:val="00973AD7"/>
    <w:rsid w:val="00973BA9"/>
    <w:rsid w:val="0097494B"/>
    <w:rsid w:val="0097497F"/>
    <w:rsid w:val="00974B06"/>
    <w:rsid w:val="00974B28"/>
    <w:rsid w:val="00974E50"/>
    <w:rsid w:val="0097507A"/>
    <w:rsid w:val="009752A1"/>
    <w:rsid w:val="00975631"/>
    <w:rsid w:val="00975B28"/>
    <w:rsid w:val="00975D8B"/>
    <w:rsid w:val="009761D8"/>
    <w:rsid w:val="00976533"/>
    <w:rsid w:val="00976613"/>
    <w:rsid w:val="00976842"/>
    <w:rsid w:val="00976AC1"/>
    <w:rsid w:val="00976F61"/>
    <w:rsid w:val="00977523"/>
    <w:rsid w:val="0097775D"/>
    <w:rsid w:val="00977B9B"/>
    <w:rsid w:val="00977FBF"/>
    <w:rsid w:val="009805CC"/>
    <w:rsid w:val="00980EF5"/>
    <w:rsid w:val="0098121A"/>
    <w:rsid w:val="00981415"/>
    <w:rsid w:val="0098153E"/>
    <w:rsid w:val="00981B15"/>
    <w:rsid w:val="00982C38"/>
    <w:rsid w:val="009830BA"/>
    <w:rsid w:val="0098320B"/>
    <w:rsid w:val="009833BF"/>
    <w:rsid w:val="0098349B"/>
    <w:rsid w:val="00983509"/>
    <w:rsid w:val="00983527"/>
    <w:rsid w:val="00983634"/>
    <w:rsid w:val="00983AD7"/>
    <w:rsid w:val="00983C67"/>
    <w:rsid w:val="00983D8A"/>
    <w:rsid w:val="00984275"/>
    <w:rsid w:val="0098494F"/>
    <w:rsid w:val="00984A43"/>
    <w:rsid w:val="00984D3C"/>
    <w:rsid w:val="00985816"/>
    <w:rsid w:val="009859E1"/>
    <w:rsid w:val="00986285"/>
    <w:rsid w:val="00986300"/>
    <w:rsid w:val="009864B0"/>
    <w:rsid w:val="009866D7"/>
    <w:rsid w:val="009866EC"/>
    <w:rsid w:val="009867CA"/>
    <w:rsid w:val="00986FDD"/>
    <w:rsid w:val="00987418"/>
    <w:rsid w:val="00987460"/>
    <w:rsid w:val="0098757B"/>
    <w:rsid w:val="009875CE"/>
    <w:rsid w:val="00987604"/>
    <w:rsid w:val="00987981"/>
    <w:rsid w:val="009879A8"/>
    <w:rsid w:val="00987F43"/>
    <w:rsid w:val="0099019E"/>
    <w:rsid w:val="00990322"/>
    <w:rsid w:val="00990547"/>
    <w:rsid w:val="00990D67"/>
    <w:rsid w:val="009910B0"/>
    <w:rsid w:val="00991107"/>
    <w:rsid w:val="00991231"/>
    <w:rsid w:val="009914A9"/>
    <w:rsid w:val="00991A3C"/>
    <w:rsid w:val="00992185"/>
    <w:rsid w:val="00992710"/>
    <w:rsid w:val="009927F4"/>
    <w:rsid w:val="009928C2"/>
    <w:rsid w:val="00992AE7"/>
    <w:rsid w:val="009934CE"/>
    <w:rsid w:val="00993C3E"/>
    <w:rsid w:val="00993D1B"/>
    <w:rsid w:val="00993FFB"/>
    <w:rsid w:val="009943CD"/>
    <w:rsid w:val="00994C5D"/>
    <w:rsid w:val="00994C61"/>
    <w:rsid w:val="00994E85"/>
    <w:rsid w:val="00994EC4"/>
    <w:rsid w:val="009954F9"/>
    <w:rsid w:val="0099551D"/>
    <w:rsid w:val="009955AF"/>
    <w:rsid w:val="00995964"/>
    <w:rsid w:val="00995A2C"/>
    <w:rsid w:val="00995A37"/>
    <w:rsid w:val="00995D37"/>
    <w:rsid w:val="00995DAE"/>
    <w:rsid w:val="00995F45"/>
    <w:rsid w:val="00996EA4"/>
    <w:rsid w:val="00996FE1"/>
    <w:rsid w:val="009970BE"/>
    <w:rsid w:val="009972B7"/>
    <w:rsid w:val="009973B1"/>
    <w:rsid w:val="009978D9"/>
    <w:rsid w:val="0099795F"/>
    <w:rsid w:val="00997C01"/>
    <w:rsid w:val="00997D96"/>
    <w:rsid w:val="00997DCC"/>
    <w:rsid w:val="00997DEF"/>
    <w:rsid w:val="009A00E4"/>
    <w:rsid w:val="009A017E"/>
    <w:rsid w:val="009A06E7"/>
    <w:rsid w:val="009A0B3C"/>
    <w:rsid w:val="009A13FC"/>
    <w:rsid w:val="009A15E8"/>
    <w:rsid w:val="009A1852"/>
    <w:rsid w:val="009A1966"/>
    <w:rsid w:val="009A1A4D"/>
    <w:rsid w:val="009A1B17"/>
    <w:rsid w:val="009A1D49"/>
    <w:rsid w:val="009A1F6E"/>
    <w:rsid w:val="009A2163"/>
    <w:rsid w:val="009A2593"/>
    <w:rsid w:val="009A2F4F"/>
    <w:rsid w:val="009A31EB"/>
    <w:rsid w:val="009A3756"/>
    <w:rsid w:val="009A3A4C"/>
    <w:rsid w:val="009A439F"/>
    <w:rsid w:val="009A4662"/>
    <w:rsid w:val="009A4882"/>
    <w:rsid w:val="009A548B"/>
    <w:rsid w:val="009A55F6"/>
    <w:rsid w:val="009A5799"/>
    <w:rsid w:val="009A59A9"/>
    <w:rsid w:val="009A5B83"/>
    <w:rsid w:val="009A5C38"/>
    <w:rsid w:val="009A5DBB"/>
    <w:rsid w:val="009A5E27"/>
    <w:rsid w:val="009A5F30"/>
    <w:rsid w:val="009A618D"/>
    <w:rsid w:val="009A6431"/>
    <w:rsid w:val="009A6CCD"/>
    <w:rsid w:val="009A6E5B"/>
    <w:rsid w:val="009A7160"/>
    <w:rsid w:val="009A72EC"/>
    <w:rsid w:val="009A73D7"/>
    <w:rsid w:val="009A75A4"/>
    <w:rsid w:val="009A7BE0"/>
    <w:rsid w:val="009A7C84"/>
    <w:rsid w:val="009A7CD4"/>
    <w:rsid w:val="009A7DFC"/>
    <w:rsid w:val="009A7E55"/>
    <w:rsid w:val="009A7F6E"/>
    <w:rsid w:val="009B046E"/>
    <w:rsid w:val="009B05BE"/>
    <w:rsid w:val="009B09F7"/>
    <w:rsid w:val="009B0BF2"/>
    <w:rsid w:val="009B1082"/>
    <w:rsid w:val="009B1121"/>
    <w:rsid w:val="009B1330"/>
    <w:rsid w:val="009B1924"/>
    <w:rsid w:val="009B1A1B"/>
    <w:rsid w:val="009B1CEA"/>
    <w:rsid w:val="009B1D7B"/>
    <w:rsid w:val="009B1DDD"/>
    <w:rsid w:val="009B1FC2"/>
    <w:rsid w:val="009B211F"/>
    <w:rsid w:val="009B215B"/>
    <w:rsid w:val="009B2500"/>
    <w:rsid w:val="009B2D68"/>
    <w:rsid w:val="009B3029"/>
    <w:rsid w:val="009B3CD9"/>
    <w:rsid w:val="009B3FC6"/>
    <w:rsid w:val="009B4494"/>
    <w:rsid w:val="009B450E"/>
    <w:rsid w:val="009B4533"/>
    <w:rsid w:val="009B49D2"/>
    <w:rsid w:val="009B4E14"/>
    <w:rsid w:val="009B4EB5"/>
    <w:rsid w:val="009B55B3"/>
    <w:rsid w:val="009B5C69"/>
    <w:rsid w:val="009B5CA3"/>
    <w:rsid w:val="009B5DBC"/>
    <w:rsid w:val="009B5E74"/>
    <w:rsid w:val="009B6B5C"/>
    <w:rsid w:val="009B6CD5"/>
    <w:rsid w:val="009B6D4A"/>
    <w:rsid w:val="009B6EB2"/>
    <w:rsid w:val="009B7044"/>
    <w:rsid w:val="009B7059"/>
    <w:rsid w:val="009B7682"/>
    <w:rsid w:val="009B768F"/>
    <w:rsid w:val="009B7759"/>
    <w:rsid w:val="009B79FA"/>
    <w:rsid w:val="009B7A4C"/>
    <w:rsid w:val="009B7B86"/>
    <w:rsid w:val="009B7D89"/>
    <w:rsid w:val="009C0044"/>
    <w:rsid w:val="009C0312"/>
    <w:rsid w:val="009C063E"/>
    <w:rsid w:val="009C07A9"/>
    <w:rsid w:val="009C08A1"/>
    <w:rsid w:val="009C0DE4"/>
    <w:rsid w:val="009C0E0D"/>
    <w:rsid w:val="009C12D3"/>
    <w:rsid w:val="009C130F"/>
    <w:rsid w:val="009C18D6"/>
    <w:rsid w:val="009C1942"/>
    <w:rsid w:val="009C1BB8"/>
    <w:rsid w:val="009C1EBE"/>
    <w:rsid w:val="009C21B8"/>
    <w:rsid w:val="009C291B"/>
    <w:rsid w:val="009C3117"/>
    <w:rsid w:val="009C32F0"/>
    <w:rsid w:val="009C33F6"/>
    <w:rsid w:val="009C344C"/>
    <w:rsid w:val="009C38E0"/>
    <w:rsid w:val="009C38F6"/>
    <w:rsid w:val="009C3A30"/>
    <w:rsid w:val="009C3C96"/>
    <w:rsid w:val="009C3E20"/>
    <w:rsid w:val="009C412A"/>
    <w:rsid w:val="009C41AC"/>
    <w:rsid w:val="009C4524"/>
    <w:rsid w:val="009C46AB"/>
    <w:rsid w:val="009C49F5"/>
    <w:rsid w:val="009C4C83"/>
    <w:rsid w:val="009C55BA"/>
    <w:rsid w:val="009C5BAC"/>
    <w:rsid w:val="009C61A5"/>
    <w:rsid w:val="009C656D"/>
    <w:rsid w:val="009C659B"/>
    <w:rsid w:val="009C659F"/>
    <w:rsid w:val="009C67BE"/>
    <w:rsid w:val="009C7003"/>
    <w:rsid w:val="009C7066"/>
    <w:rsid w:val="009C7506"/>
    <w:rsid w:val="009C75E0"/>
    <w:rsid w:val="009C78CA"/>
    <w:rsid w:val="009C7A31"/>
    <w:rsid w:val="009C7BA4"/>
    <w:rsid w:val="009C7C42"/>
    <w:rsid w:val="009C7D94"/>
    <w:rsid w:val="009D02EF"/>
    <w:rsid w:val="009D0794"/>
    <w:rsid w:val="009D0CE6"/>
    <w:rsid w:val="009D1135"/>
    <w:rsid w:val="009D1443"/>
    <w:rsid w:val="009D173D"/>
    <w:rsid w:val="009D19CD"/>
    <w:rsid w:val="009D1D1C"/>
    <w:rsid w:val="009D1E4E"/>
    <w:rsid w:val="009D227A"/>
    <w:rsid w:val="009D22B9"/>
    <w:rsid w:val="009D258C"/>
    <w:rsid w:val="009D2843"/>
    <w:rsid w:val="009D2E8C"/>
    <w:rsid w:val="009D3699"/>
    <w:rsid w:val="009D3719"/>
    <w:rsid w:val="009D3C1D"/>
    <w:rsid w:val="009D4132"/>
    <w:rsid w:val="009D42E6"/>
    <w:rsid w:val="009D4458"/>
    <w:rsid w:val="009D46C1"/>
    <w:rsid w:val="009D4B2D"/>
    <w:rsid w:val="009D4FA4"/>
    <w:rsid w:val="009D51DC"/>
    <w:rsid w:val="009D56D4"/>
    <w:rsid w:val="009D570B"/>
    <w:rsid w:val="009D57AB"/>
    <w:rsid w:val="009D5917"/>
    <w:rsid w:val="009D5A10"/>
    <w:rsid w:val="009D5C41"/>
    <w:rsid w:val="009D6270"/>
    <w:rsid w:val="009D6370"/>
    <w:rsid w:val="009D64D4"/>
    <w:rsid w:val="009D6AF8"/>
    <w:rsid w:val="009D6D13"/>
    <w:rsid w:val="009D72F5"/>
    <w:rsid w:val="009D78D0"/>
    <w:rsid w:val="009D7AB4"/>
    <w:rsid w:val="009D7DC4"/>
    <w:rsid w:val="009E0513"/>
    <w:rsid w:val="009E0722"/>
    <w:rsid w:val="009E0A33"/>
    <w:rsid w:val="009E0AD4"/>
    <w:rsid w:val="009E0B76"/>
    <w:rsid w:val="009E0C2D"/>
    <w:rsid w:val="009E0EFA"/>
    <w:rsid w:val="009E112F"/>
    <w:rsid w:val="009E1232"/>
    <w:rsid w:val="009E19A6"/>
    <w:rsid w:val="009E1C45"/>
    <w:rsid w:val="009E1CA2"/>
    <w:rsid w:val="009E2650"/>
    <w:rsid w:val="009E2A77"/>
    <w:rsid w:val="009E2AEE"/>
    <w:rsid w:val="009E2B58"/>
    <w:rsid w:val="009E35FF"/>
    <w:rsid w:val="009E3B59"/>
    <w:rsid w:val="009E3D85"/>
    <w:rsid w:val="009E3ED0"/>
    <w:rsid w:val="009E4341"/>
    <w:rsid w:val="009E4392"/>
    <w:rsid w:val="009E49C4"/>
    <w:rsid w:val="009E4A21"/>
    <w:rsid w:val="009E5113"/>
    <w:rsid w:val="009E524C"/>
    <w:rsid w:val="009E55D1"/>
    <w:rsid w:val="009E55D4"/>
    <w:rsid w:val="009E56AC"/>
    <w:rsid w:val="009E5DE6"/>
    <w:rsid w:val="009E69CF"/>
    <w:rsid w:val="009E6C20"/>
    <w:rsid w:val="009E6EBC"/>
    <w:rsid w:val="009E760E"/>
    <w:rsid w:val="009E7745"/>
    <w:rsid w:val="009E7AA3"/>
    <w:rsid w:val="009E7CB4"/>
    <w:rsid w:val="009E7DCD"/>
    <w:rsid w:val="009E7E40"/>
    <w:rsid w:val="009E7F07"/>
    <w:rsid w:val="009F01D9"/>
    <w:rsid w:val="009F0499"/>
    <w:rsid w:val="009F0711"/>
    <w:rsid w:val="009F07E6"/>
    <w:rsid w:val="009F0A54"/>
    <w:rsid w:val="009F0F14"/>
    <w:rsid w:val="009F11A7"/>
    <w:rsid w:val="009F14A9"/>
    <w:rsid w:val="009F19BD"/>
    <w:rsid w:val="009F1A63"/>
    <w:rsid w:val="009F1AE2"/>
    <w:rsid w:val="009F1FFD"/>
    <w:rsid w:val="009F220A"/>
    <w:rsid w:val="009F2559"/>
    <w:rsid w:val="009F2793"/>
    <w:rsid w:val="009F2A53"/>
    <w:rsid w:val="009F2AB0"/>
    <w:rsid w:val="009F2C8A"/>
    <w:rsid w:val="009F2F02"/>
    <w:rsid w:val="009F30DF"/>
    <w:rsid w:val="009F3513"/>
    <w:rsid w:val="009F36D9"/>
    <w:rsid w:val="009F3FB9"/>
    <w:rsid w:val="009F3FF3"/>
    <w:rsid w:val="009F404A"/>
    <w:rsid w:val="009F40CE"/>
    <w:rsid w:val="009F42B6"/>
    <w:rsid w:val="009F4507"/>
    <w:rsid w:val="009F4774"/>
    <w:rsid w:val="009F4F52"/>
    <w:rsid w:val="009F5056"/>
    <w:rsid w:val="009F5230"/>
    <w:rsid w:val="009F5994"/>
    <w:rsid w:val="009F5C35"/>
    <w:rsid w:val="009F5D69"/>
    <w:rsid w:val="009F5F1F"/>
    <w:rsid w:val="009F5F24"/>
    <w:rsid w:val="009F6379"/>
    <w:rsid w:val="009F6BFD"/>
    <w:rsid w:val="009F6C27"/>
    <w:rsid w:val="009F753A"/>
    <w:rsid w:val="009F76B0"/>
    <w:rsid w:val="009F76D7"/>
    <w:rsid w:val="009F7BF4"/>
    <w:rsid w:val="009F7DC3"/>
    <w:rsid w:val="009F7F02"/>
    <w:rsid w:val="00A000CC"/>
    <w:rsid w:val="00A00498"/>
    <w:rsid w:val="00A008AE"/>
    <w:rsid w:val="00A00993"/>
    <w:rsid w:val="00A00FE2"/>
    <w:rsid w:val="00A01000"/>
    <w:rsid w:val="00A011EF"/>
    <w:rsid w:val="00A011F2"/>
    <w:rsid w:val="00A01453"/>
    <w:rsid w:val="00A014F2"/>
    <w:rsid w:val="00A01AE0"/>
    <w:rsid w:val="00A01E7A"/>
    <w:rsid w:val="00A01F33"/>
    <w:rsid w:val="00A020D4"/>
    <w:rsid w:val="00A02338"/>
    <w:rsid w:val="00A03462"/>
    <w:rsid w:val="00A03920"/>
    <w:rsid w:val="00A03D8F"/>
    <w:rsid w:val="00A03F07"/>
    <w:rsid w:val="00A03FED"/>
    <w:rsid w:val="00A04252"/>
    <w:rsid w:val="00A042BD"/>
    <w:rsid w:val="00A04769"/>
    <w:rsid w:val="00A04E3F"/>
    <w:rsid w:val="00A04FFB"/>
    <w:rsid w:val="00A0510F"/>
    <w:rsid w:val="00A0520E"/>
    <w:rsid w:val="00A052B5"/>
    <w:rsid w:val="00A054B0"/>
    <w:rsid w:val="00A05576"/>
    <w:rsid w:val="00A0582F"/>
    <w:rsid w:val="00A05C22"/>
    <w:rsid w:val="00A05CC0"/>
    <w:rsid w:val="00A05E90"/>
    <w:rsid w:val="00A05EAB"/>
    <w:rsid w:val="00A062CC"/>
    <w:rsid w:val="00A06569"/>
    <w:rsid w:val="00A06791"/>
    <w:rsid w:val="00A07326"/>
    <w:rsid w:val="00A07618"/>
    <w:rsid w:val="00A07B39"/>
    <w:rsid w:val="00A07B62"/>
    <w:rsid w:val="00A07C3E"/>
    <w:rsid w:val="00A07DC9"/>
    <w:rsid w:val="00A10027"/>
    <w:rsid w:val="00A102CB"/>
    <w:rsid w:val="00A10524"/>
    <w:rsid w:val="00A10570"/>
    <w:rsid w:val="00A105E3"/>
    <w:rsid w:val="00A109F6"/>
    <w:rsid w:val="00A10D84"/>
    <w:rsid w:val="00A11025"/>
    <w:rsid w:val="00A113AF"/>
    <w:rsid w:val="00A115BD"/>
    <w:rsid w:val="00A117C4"/>
    <w:rsid w:val="00A11AC4"/>
    <w:rsid w:val="00A12040"/>
    <w:rsid w:val="00A120D0"/>
    <w:rsid w:val="00A1241B"/>
    <w:rsid w:val="00A12846"/>
    <w:rsid w:val="00A12BDD"/>
    <w:rsid w:val="00A12CA0"/>
    <w:rsid w:val="00A13190"/>
    <w:rsid w:val="00A13359"/>
    <w:rsid w:val="00A13765"/>
    <w:rsid w:val="00A139B6"/>
    <w:rsid w:val="00A13B66"/>
    <w:rsid w:val="00A13DAA"/>
    <w:rsid w:val="00A14719"/>
    <w:rsid w:val="00A14AC8"/>
    <w:rsid w:val="00A14F82"/>
    <w:rsid w:val="00A158A3"/>
    <w:rsid w:val="00A15DE0"/>
    <w:rsid w:val="00A15EE0"/>
    <w:rsid w:val="00A1603F"/>
    <w:rsid w:val="00A16061"/>
    <w:rsid w:val="00A1609F"/>
    <w:rsid w:val="00A161CE"/>
    <w:rsid w:val="00A163F4"/>
    <w:rsid w:val="00A165FE"/>
    <w:rsid w:val="00A16D74"/>
    <w:rsid w:val="00A16F65"/>
    <w:rsid w:val="00A1733B"/>
    <w:rsid w:val="00A17616"/>
    <w:rsid w:val="00A17745"/>
    <w:rsid w:val="00A17DDF"/>
    <w:rsid w:val="00A20BBF"/>
    <w:rsid w:val="00A21212"/>
    <w:rsid w:val="00A21404"/>
    <w:rsid w:val="00A216D7"/>
    <w:rsid w:val="00A217A2"/>
    <w:rsid w:val="00A218D1"/>
    <w:rsid w:val="00A22849"/>
    <w:rsid w:val="00A22963"/>
    <w:rsid w:val="00A22C84"/>
    <w:rsid w:val="00A2375D"/>
    <w:rsid w:val="00A237EB"/>
    <w:rsid w:val="00A237F3"/>
    <w:rsid w:val="00A23989"/>
    <w:rsid w:val="00A239D1"/>
    <w:rsid w:val="00A23F32"/>
    <w:rsid w:val="00A240E9"/>
    <w:rsid w:val="00A24373"/>
    <w:rsid w:val="00A24445"/>
    <w:rsid w:val="00A2523C"/>
    <w:rsid w:val="00A254DD"/>
    <w:rsid w:val="00A255D5"/>
    <w:rsid w:val="00A25653"/>
    <w:rsid w:val="00A257B7"/>
    <w:rsid w:val="00A25981"/>
    <w:rsid w:val="00A26DF5"/>
    <w:rsid w:val="00A2765C"/>
    <w:rsid w:val="00A27B67"/>
    <w:rsid w:val="00A27C1A"/>
    <w:rsid w:val="00A27DE7"/>
    <w:rsid w:val="00A27E26"/>
    <w:rsid w:val="00A302DC"/>
    <w:rsid w:val="00A30312"/>
    <w:rsid w:val="00A3032D"/>
    <w:rsid w:val="00A30452"/>
    <w:rsid w:val="00A30D5E"/>
    <w:rsid w:val="00A31D7C"/>
    <w:rsid w:val="00A32115"/>
    <w:rsid w:val="00A323DC"/>
    <w:rsid w:val="00A32E20"/>
    <w:rsid w:val="00A33024"/>
    <w:rsid w:val="00A331FB"/>
    <w:rsid w:val="00A333EF"/>
    <w:rsid w:val="00A33675"/>
    <w:rsid w:val="00A33C1C"/>
    <w:rsid w:val="00A3401C"/>
    <w:rsid w:val="00A341AF"/>
    <w:rsid w:val="00A34230"/>
    <w:rsid w:val="00A347F9"/>
    <w:rsid w:val="00A34DC8"/>
    <w:rsid w:val="00A352B9"/>
    <w:rsid w:val="00A35736"/>
    <w:rsid w:val="00A35A5C"/>
    <w:rsid w:val="00A35DF6"/>
    <w:rsid w:val="00A35FF5"/>
    <w:rsid w:val="00A36444"/>
    <w:rsid w:val="00A3677B"/>
    <w:rsid w:val="00A36E75"/>
    <w:rsid w:val="00A36E9B"/>
    <w:rsid w:val="00A36F48"/>
    <w:rsid w:val="00A3732F"/>
    <w:rsid w:val="00A37659"/>
    <w:rsid w:val="00A376F4"/>
    <w:rsid w:val="00A3771C"/>
    <w:rsid w:val="00A3771F"/>
    <w:rsid w:val="00A37853"/>
    <w:rsid w:val="00A37A9C"/>
    <w:rsid w:val="00A37F3B"/>
    <w:rsid w:val="00A40037"/>
    <w:rsid w:val="00A40073"/>
    <w:rsid w:val="00A4049F"/>
    <w:rsid w:val="00A407D5"/>
    <w:rsid w:val="00A4186A"/>
    <w:rsid w:val="00A41B12"/>
    <w:rsid w:val="00A41C74"/>
    <w:rsid w:val="00A42120"/>
    <w:rsid w:val="00A4248C"/>
    <w:rsid w:val="00A4277C"/>
    <w:rsid w:val="00A4280E"/>
    <w:rsid w:val="00A42C40"/>
    <w:rsid w:val="00A42C66"/>
    <w:rsid w:val="00A42EC2"/>
    <w:rsid w:val="00A42FA7"/>
    <w:rsid w:val="00A4315F"/>
    <w:rsid w:val="00A43362"/>
    <w:rsid w:val="00A43473"/>
    <w:rsid w:val="00A434E0"/>
    <w:rsid w:val="00A4352A"/>
    <w:rsid w:val="00A435C2"/>
    <w:rsid w:val="00A43880"/>
    <w:rsid w:val="00A43C8F"/>
    <w:rsid w:val="00A44131"/>
    <w:rsid w:val="00A441E0"/>
    <w:rsid w:val="00A44202"/>
    <w:rsid w:val="00A44399"/>
    <w:rsid w:val="00A44446"/>
    <w:rsid w:val="00A44563"/>
    <w:rsid w:val="00A44B23"/>
    <w:rsid w:val="00A4517D"/>
    <w:rsid w:val="00A4572A"/>
    <w:rsid w:val="00A45909"/>
    <w:rsid w:val="00A45A00"/>
    <w:rsid w:val="00A45A63"/>
    <w:rsid w:val="00A45BA0"/>
    <w:rsid w:val="00A4628C"/>
    <w:rsid w:val="00A46497"/>
    <w:rsid w:val="00A4651F"/>
    <w:rsid w:val="00A4660B"/>
    <w:rsid w:val="00A46E59"/>
    <w:rsid w:val="00A46EB6"/>
    <w:rsid w:val="00A470AA"/>
    <w:rsid w:val="00A4733D"/>
    <w:rsid w:val="00A47595"/>
    <w:rsid w:val="00A476F6"/>
    <w:rsid w:val="00A47DE0"/>
    <w:rsid w:val="00A501DE"/>
    <w:rsid w:val="00A50350"/>
    <w:rsid w:val="00A504ED"/>
    <w:rsid w:val="00A505BF"/>
    <w:rsid w:val="00A505DD"/>
    <w:rsid w:val="00A50B5C"/>
    <w:rsid w:val="00A50BE0"/>
    <w:rsid w:val="00A50D62"/>
    <w:rsid w:val="00A50FBA"/>
    <w:rsid w:val="00A51BC7"/>
    <w:rsid w:val="00A51F19"/>
    <w:rsid w:val="00A51F71"/>
    <w:rsid w:val="00A5218D"/>
    <w:rsid w:val="00A52373"/>
    <w:rsid w:val="00A529C2"/>
    <w:rsid w:val="00A52F0B"/>
    <w:rsid w:val="00A531F2"/>
    <w:rsid w:val="00A53256"/>
    <w:rsid w:val="00A5339E"/>
    <w:rsid w:val="00A53B16"/>
    <w:rsid w:val="00A53D3C"/>
    <w:rsid w:val="00A53DD9"/>
    <w:rsid w:val="00A53F59"/>
    <w:rsid w:val="00A54222"/>
    <w:rsid w:val="00A5451F"/>
    <w:rsid w:val="00A5462B"/>
    <w:rsid w:val="00A547FF"/>
    <w:rsid w:val="00A549C2"/>
    <w:rsid w:val="00A55121"/>
    <w:rsid w:val="00A55846"/>
    <w:rsid w:val="00A559CE"/>
    <w:rsid w:val="00A55A26"/>
    <w:rsid w:val="00A55B38"/>
    <w:rsid w:val="00A55C8A"/>
    <w:rsid w:val="00A55DD2"/>
    <w:rsid w:val="00A56376"/>
    <w:rsid w:val="00A566A2"/>
    <w:rsid w:val="00A56759"/>
    <w:rsid w:val="00A56CB5"/>
    <w:rsid w:val="00A56D5B"/>
    <w:rsid w:val="00A5702F"/>
    <w:rsid w:val="00A570C2"/>
    <w:rsid w:val="00A575DF"/>
    <w:rsid w:val="00A5767C"/>
    <w:rsid w:val="00A57A02"/>
    <w:rsid w:val="00A57CFF"/>
    <w:rsid w:val="00A57F2B"/>
    <w:rsid w:val="00A6012E"/>
    <w:rsid w:val="00A6051B"/>
    <w:rsid w:val="00A6093B"/>
    <w:rsid w:val="00A60A85"/>
    <w:rsid w:val="00A614F0"/>
    <w:rsid w:val="00A6166C"/>
    <w:rsid w:val="00A61B74"/>
    <w:rsid w:val="00A61BD7"/>
    <w:rsid w:val="00A6254E"/>
    <w:rsid w:val="00A62660"/>
    <w:rsid w:val="00A62CF6"/>
    <w:rsid w:val="00A633D6"/>
    <w:rsid w:val="00A63450"/>
    <w:rsid w:val="00A63980"/>
    <w:rsid w:val="00A63ADB"/>
    <w:rsid w:val="00A63C7C"/>
    <w:rsid w:val="00A64141"/>
    <w:rsid w:val="00A642ED"/>
    <w:rsid w:val="00A6430C"/>
    <w:rsid w:val="00A64537"/>
    <w:rsid w:val="00A647C0"/>
    <w:rsid w:val="00A64A43"/>
    <w:rsid w:val="00A64B50"/>
    <w:rsid w:val="00A64E5B"/>
    <w:rsid w:val="00A64F65"/>
    <w:rsid w:val="00A64FC4"/>
    <w:rsid w:val="00A65A9C"/>
    <w:rsid w:val="00A65B94"/>
    <w:rsid w:val="00A65C48"/>
    <w:rsid w:val="00A66146"/>
    <w:rsid w:val="00A66201"/>
    <w:rsid w:val="00A662F3"/>
    <w:rsid w:val="00A666F2"/>
    <w:rsid w:val="00A66C39"/>
    <w:rsid w:val="00A66CC7"/>
    <w:rsid w:val="00A6705E"/>
    <w:rsid w:val="00A67587"/>
    <w:rsid w:val="00A67B17"/>
    <w:rsid w:val="00A67C94"/>
    <w:rsid w:val="00A70079"/>
    <w:rsid w:val="00A70235"/>
    <w:rsid w:val="00A7047E"/>
    <w:rsid w:val="00A704D2"/>
    <w:rsid w:val="00A704F7"/>
    <w:rsid w:val="00A7061F"/>
    <w:rsid w:val="00A70794"/>
    <w:rsid w:val="00A70DF9"/>
    <w:rsid w:val="00A71144"/>
    <w:rsid w:val="00A7115F"/>
    <w:rsid w:val="00A71177"/>
    <w:rsid w:val="00A712D3"/>
    <w:rsid w:val="00A71612"/>
    <w:rsid w:val="00A721BF"/>
    <w:rsid w:val="00A72369"/>
    <w:rsid w:val="00A72643"/>
    <w:rsid w:val="00A729E2"/>
    <w:rsid w:val="00A72B64"/>
    <w:rsid w:val="00A72F19"/>
    <w:rsid w:val="00A73002"/>
    <w:rsid w:val="00A73486"/>
    <w:rsid w:val="00A737EB"/>
    <w:rsid w:val="00A7395E"/>
    <w:rsid w:val="00A73B75"/>
    <w:rsid w:val="00A73D68"/>
    <w:rsid w:val="00A73EA7"/>
    <w:rsid w:val="00A741ED"/>
    <w:rsid w:val="00A74233"/>
    <w:rsid w:val="00A74303"/>
    <w:rsid w:val="00A74491"/>
    <w:rsid w:val="00A74B55"/>
    <w:rsid w:val="00A74FBA"/>
    <w:rsid w:val="00A75456"/>
    <w:rsid w:val="00A760B7"/>
    <w:rsid w:val="00A761E6"/>
    <w:rsid w:val="00A762AB"/>
    <w:rsid w:val="00A8086E"/>
    <w:rsid w:val="00A80914"/>
    <w:rsid w:val="00A80B98"/>
    <w:rsid w:val="00A80C92"/>
    <w:rsid w:val="00A810F1"/>
    <w:rsid w:val="00A814C0"/>
    <w:rsid w:val="00A815AC"/>
    <w:rsid w:val="00A81773"/>
    <w:rsid w:val="00A81C3B"/>
    <w:rsid w:val="00A82395"/>
    <w:rsid w:val="00A82816"/>
    <w:rsid w:val="00A82B70"/>
    <w:rsid w:val="00A82BA3"/>
    <w:rsid w:val="00A82DDA"/>
    <w:rsid w:val="00A83212"/>
    <w:rsid w:val="00A8341D"/>
    <w:rsid w:val="00A8379C"/>
    <w:rsid w:val="00A83A95"/>
    <w:rsid w:val="00A83CCC"/>
    <w:rsid w:val="00A83D34"/>
    <w:rsid w:val="00A83E00"/>
    <w:rsid w:val="00A83F01"/>
    <w:rsid w:val="00A83F0F"/>
    <w:rsid w:val="00A84473"/>
    <w:rsid w:val="00A84D1D"/>
    <w:rsid w:val="00A851F0"/>
    <w:rsid w:val="00A8561D"/>
    <w:rsid w:val="00A8572F"/>
    <w:rsid w:val="00A85A81"/>
    <w:rsid w:val="00A85AA9"/>
    <w:rsid w:val="00A85BCE"/>
    <w:rsid w:val="00A85C35"/>
    <w:rsid w:val="00A861E9"/>
    <w:rsid w:val="00A864E0"/>
    <w:rsid w:val="00A86726"/>
    <w:rsid w:val="00A86B3A"/>
    <w:rsid w:val="00A86EE1"/>
    <w:rsid w:val="00A86FBB"/>
    <w:rsid w:val="00A8710E"/>
    <w:rsid w:val="00A8747F"/>
    <w:rsid w:val="00A87787"/>
    <w:rsid w:val="00A87834"/>
    <w:rsid w:val="00A87BA2"/>
    <w:rsid w:val="00A9018B"/>
    <w:rsid w:val="00A9022B"/>
    <w:rsid w:val="00A9045A"/>
    <w:rsid w:val="00A908ED"/>
    <w:rsid w:val="00A90D4D"/>
    <w:rsid w:val="00A91019"/>
    <w:rsid w:val="00A91299"/>
    <w:rsid w:val="00A91768"/>
    <w:rsid w:val="00A91A01"/>
    <w:rsid w:val="00A91E04"/>
    <w:rsid w:val="00A91E74"/>
    <w:rsid w:val="00A91ED1"/>
    <w:rsid w:val="00A92085"/>
    <w:rsid w:val="00A92385"/>
    <w:rsid w:val="00A9257D"/>
    <w:rsid w:val="00A92675"/>
    <w:rsid w:val="00A92EAE"/>
    <w:rsid w:val="00A93241"/>
    <w:rsid w:val="00A93545"/>
    <w:rsid w:val="00A9373B"/>
    <w:rsid w:val="00A937CE"/>
    <w:rsid w:val="00A93BE6"/>
    <w:rsid w:val="00A93CFD"/>
    <w:rsid w:val="00A94676"/>
    <w:rsid w:val="00A94C17"/>
    <w:rsid w:val="00A94C50"/>
    <w:rsid w:val="00A94C6D"/>
    <w:rsid w:val="00A94F14"/>
    <w:rsid w:val="00A94FAA"/>
    <w:rsid w:val="00A9500C"/>
    <w:rsid w:val="00A952B3"/>
    <w:rsid w:val="00A95497"/>
    <w:rsid w:val="00A958A7"/>
    <w:rsid w:val="00A95B2E"/>
    <w:rsid w:val="00A95BD4"/>
    <w:rsid w:val="00A95ECB"/>
    <w:rsid w:val="00A95FCA"/>
    <w:rsid w:val="00A95FDC"/>
    <w:rsid w:val="00A960EC"/>
    <w:rsid w:val="00A960FA"/>
    <w:rsid w:val="00A96141"/>
    <w:rsid w:val="00A96436"/>
    <w:rsid w:val="00A9657E"/>
    <w:rsid w:val="00A965AC"/>
    <w:rsid w:val="00A96829"/>
    <w:rsid w:val="00A96977"/>
    <w:rsid w:val="00A96AD1"/>
    <w:rsid w:val="00A96AF2"/>
    <w:rsid w:val="00A96C10"/>
    <w:rsid w:val="00A96E5B"/>
    <w:rsid w:val="00A976EF"/>
    <w:rsid w:val="00A97CF2"/>
    <w:rsid w:val="00AA0826"/>
    <w:rsid w:val="00AA0845"/>
    <w:rsid w:val="00AA0AB3"/>
    <w:rsid w:val="00AA0E5E"/>
    <w:rsid w:val="00AA1129"/>
    <w:rsid w:val="00AA14C0"/>
    <w:rsid w:val="00AA1735"/>
    <w:rsid w:val="00AA17D4"/>
    <w:rsid w:val="00AA1886"/>
    <w:rsid w:val="00AA1A62"/>
    <w:rsid w:val="00AA1F16"/>
    <w:rsid w:val="00AA2055"/>
    <w:rsid w:val="00AA253B"/>
    <w:rsid w:val="00AA25E4"/>
    <w:rsid w:val="00AA28A5"/>
    <w:rsid w:val="00AA2BAA"/>
    <w:rsid w:val="00AA2CD5"/>
    <w:rsid w:val="00AA2D13"/>
    <w:rsid w:val="00AA2D99"/>
    <w:rsid w:val="00AA2DF2"/>
    <w:rsid w:val="00AA2E6B"/>
    <w:rsid w:val="00AA331B"/>
    <w:rsid w:val="00AA3545"/>
    <w:rsid w:val="00AA4158"/>
    <w:rsid w:val="00AA447D"/>
    <w:rsid w:val="00AA4797"/>
    <w:rsid w:val="00AA47C0"/>
    <w:rsid w:val="00AA4D89"/>
    <w:rsid w:val="00AA4E4E"/>
    <w:rsid w:val="00AA51FF"/>
    <w:rsid w:val="00AA5C17"/>
    <w:rsid w:val="00AA5E22"/>
    <w:rsid w:val="00AA5FCB"/>
    <w:rsid w:val="00AA624F"/>
    <w:rsid w:val="00AA6323"/>
    <w:rsid w:val="00AA6650"/>
    <w:rsid w:val="00AA71C3"/>
    <w:rsid w:val="00AA7304"/>
    <w:rsid w:val="00AA7331"/>
    <w:rsid w:val="00AA7831"/>
    <w:rsid w:val="00AA788D"/>
    <w:rsid w:val="00AA79C5"/>
    <w:rsid w:val="00AB03A7"/>
    <w:rsid w:val="00AB1AD0"/>
    <w:rsid w:val="00AB1B63"/>
    <w:rsid w:val="00AB227E"/>
    <w:rsid w:val="00AB2298"/>
    <w:rsid w:val="00AB2431"/>
    <w:rsid w:val="00AB24B3"/>
    <w:rsid w:val="00AB30AB"/>
    <w:rsid w:val="00AB3474"/>
    <w:rsid w:val="00AB36E9"/>
    <w:rsid w:val="00AB3792"/>
    <w:rsid w:val="00AB3C5B"/>
    <w:rsid w:val="00AB3D6C"/>
    <w:rsid w:val="00AB3E02"/>
    <w:rsid w:val="00AB3F30"/>
    <w:rsid w:val="00AB4022"/>
    <w:rsid w:val="00AB4204"/>
    <w:rsid w:val="00AB4349"/>
    <w:rsid w:val="00AB4388"/>
    <w:rsid w:val="00AB4474"/>
    <w:rsid w:val="00AB45D6"/>
    <w:rsid w:val="00AB487C"/>
    <w:rsid w:val="00AB49D7"/>
    <w:rsid w:val="00AB4BC2"/>
    <w:rsid w:val="00AB4C84"/>
    <w:rsid w:val="00AB4D02"/>
    <w:rsid w:val="00AB5439"/>
    <w:rsid w:val="00AB66E3"/>
    <w:rsid w:val="00AB71CA"/>
    <w:rsid w:val="00AB73F0"/>
    <w:rsid w:val="00AB7E1B"/>
    <w:rsid w:val="00AB7FE9"/>
    <w:rsid w:val="00AC00AE"/>
    <w:rsid w:val="00AC0910"/>
    <w:rsid w:val="00AC0D45"/>
    <w:rsid w:val="00AC0D59"/>
    <w:rsid w:val="00AC0E20"/>
    <w:rsid w:val="00AC0F07"/>
    <w:rsid w:val="00AC12D4"/>
    <w:rsid w:val="00AC12EB"/>
    <w:rsid w:val="00AC1A1D"/>
    <w:rsid w:val="00AC1DC5"/>
    <w:rsid w:val="00AC2094"/>
    <w:rsid w:val="00AC2231"/>
    <w:rsid w:val="00AC2885"/>
    <w:rsid w:val="00AC290D"/>
    <w:rsid w:val="00AC2973"/>
    <w:rsid w:val="00AC29DF"/>
    <w:rsid w:val="00AC2CA0"/>
    <w:rsid w:val="00AC2FC8"/>
    <w:rsid w:val="00AC3542"/>
    <w:rsid w:val="00AC3E82"/>
    <w:rsid w:val="00AC3F21"/>
    <w:rsid w:val="00AC3FF8"/>
    <w:rsid w:val="00AC4795"/>
    <w:rsid w:val="00AC4A47"/>
    <w:rsid w:val="00AC4BE5"/>
    <w:rsid w:val="00AC4C5C"/>
    <w:rsid w:val="00AC4CEA"/>
    <w:rsid w:val="00AC4DE2"/>
    <w:rsid w:val="00AC4E8F"/>
    <w:rsid w:val="00AC5501"/>
    <w:rsid w:val="00AC57D9"/>
    <w:rsid w:val="00AC5D63"/>
    <w:rsid w:val="00AC6353"/>
    <w:rsid w:val="00AC653D"/>
    <w:rsid w:val="00AC6B90"/>
    <w:rsid w:val="00AC6CF3"/>
    <w:rsid w:val="00AC705F"/>
    <w:rsid w:val="00AC7299"/>
    <w:rsid w:val="00AC78B1"/>
    <w:rsid w:val="00AC791D"/>
    <w:rsid w:val="00AC79F6"/>
    <w:rsid w:val="00AC7C6E"/>
    <w:rsid w:val="00AC7DB3"/>
    <w:rsid w:val="00AC7E3D"/>
    <w:rsid w:val="00AC7E97"/>
    <w:rsid w:val="00AD05CF"/>
    <w:rsid w:val="00AD08D1"/>
    <w:rsid w:val="00AD0A1A"/>
    <w:rsid w:val="00AD0BDF"/>
    <w:rsid w:val="00AD0CD6"/>
    <w:rsid w:val="00AD0D22"/>
    <w:rsid w:val="00AD0D4F"/>
    <w:rsid w:val="00AD1478"/>
    <w:rsid w:val="00AD1807"/>
    <w:rsid w:val="00AD18A2"/>
    <w:rsid w:val="00AD1E11"/>
    <w:rsid w:val="00AD20F2"/>
    <w:rsid w:val="00AD239C"/>
    <w:rsid w:val="00AD28B7"/>
    <w:rsid w:val="00AD3082"/>
    <w:rsid w:val="00AD32D9"/>
    <w:rsid w:val="00AD3674"/>
    <w:rsid w:val="00AD36D4"/>
    <w:rsid w:val="00AD3F88"/>
    <w:rsid w:val="00AD4030"/>
    <w:rsid w:val="00AD44BB"/>
    <w:rsid w:val="00AD4D62"/>
    <w:rsid w:val="00AD4E53"/>
    <w:rsid w:val="00AD4F5A"/>
    <w:rsid w:val="00AD541B"/>
    <w:rsid w:val="00AD54EC"/>
    <w:rsid w:val="00AD5700"/>
    <w:rsid w:val="00AD57E1"/>
    <w:rsid w:val="00AD59F9"/>
    <w:rsid w:val="00AD59FC"/>
    <w:rsid w:val="00AD6083"/>
    <w:rsid w:val="00AD64D1"/>
    <w:rsid w:val="00AD6766"/>
    <w:rsid w:val="00AD7739"/>
    <w:rsid w:val="00AD77FB"/>
    <w:rsid w:val="00AD7A51"/>
    <w:rsid w:val="00AD7F3E"/>
    <w:rsid w:val="00AE000D"/>
    <w:rsid w:val="00AE003C"/>
    <w:rsid w:val="00AE021D"/>
    <w:rsid w:val="00AE0291"/>
    <w:rsid w:val="00AE03AD"/>
    <w:rsid w:val="00AE0DDF"/>
    <w:rsid w:val="00AE1009"/>
    <w:rsid w:val="00AE1010"/>
    <w:rsid w:val="00AE102D"/>
    <w:rsid w:val="00AE1193"/>
    <w:rsid w:val="00AE1270"/>
    <w:rsid w:val="00AE14F5"/>
    <w:rsid w:val="00AE1696"/>
    <w:rsid w:val="00AE17CE"/>
    <w:rsid w:val="00AE1BA6"/>
    <w:rsid w:val="00AE1EDC"/>
    <w:rsid w:val="00AE1F79"/>
    <w:rsid w:val="00AE202F"/>
    <w:rsid w:val="00AE2702"/>
    <w:rsid w:val="00AE287E"/>
    <w:rsid w:val="00AE2D6C"/>
    <w:rsid w:val="00AE2F42"/>
    <w:rsid w:val="00AE3058"/>
    <w:rsid w:val="00AE3425"/>
    <w:rsid w:val="00AE38E5"/>
    <w:rsid w:val="00AE38F7"/>
    <w:rsid w:val="00AE394C"/>
    <w:rsid w:val="00AE39A0"/>
    <w:rsid w:val="00AE40E0"/>
    <w:rsid w:val="00AE4505"/>
    <w:rsid w:val="00AE4A33"/>
    <w:rsid w:val="00AE54C9"/>
    <w:rsid w:val="00AE5C7D"/>
    <w:rsid w:val="00AE5D8E"/>
    <w:rsid w:val="00AE5E45"/>
    <w:rsid w:val="00AE619D"/>
    <w:rsid w:val="00AE6245"/>
    <w:rsid w:val="00AE663A"/>
    <w:rsid w:val="00AE6B11"/>
    <w:rsid w:val="00AE6D63"/>
    <w:rsid w:val="00AE6FB5"/>
    <w:rsid w:val="00AE75B5"/>
    <w:rsid w:val="00AE7B9D"/>
    <w:rsid w:val="00AF0202"/>
    <w:rsid w:val="00AF06E0"/>
    <w:rsid w:val="00AF1324"/>
    <w:rsid w:val="00AF1333"/>
    <w:rsid w:val="00AF13AA"/>
    <w:rsid w:val="00AF1405"/>
    <w:rsid w:val="00AF2201"/>
    <w:rsid w:val="00AF22B7"/>
    <w:rsid w:val="00AF276D"/>
    <w:rsid w:val="00AF2FAA"/>
    <w:rsid w:val="00AF3091"/>
    <w:rsid w:val="00AF321A"/>
    <w:rsid w:val="00AF33B2"/>
    <w:rsid w:val="00AF3774"/>
    <w:rsid w:val="00AF3798"/>
    <w:rsid w:val="00AF379C"/>
    <w:rsid w:val="00AF39A6"/>
    <w:rsid w:val="00AF4160"/>
    <w:rsid w:val="00AF450D"/>
    <w:rsid w:val="00AF45AE"/>
    <w:rsid w:val="00AF45CF"/>
    <w:rsid w:val="00AF461D"/>
    <w:rsid w:val="00AF46B0"/>
    <w:rsid w:val="00AF477A"/>
    <w:rsid w:val="00AF4BFA"/>
    <w:rsid w:val="00AF4F47"/>
    <w:rsid w:val="00AF4FEC"/>
    <w:rsid w:val="00AF50D3"/>
    <w:rsid w:val="00AF55A8"/>
    <w:rsid w:val="00AF5649"/>
    <w:rsid w:val="00AF58F9"/>
    <w:rsid w:val="00AF6218"/>
    <w:rsid w:val="00AF6BC4"/>
    <w:rsid w:val="00AF7719"/>
    <w:rsid w:val="00AF773F"/>
    <w:rsid w:val="00AF7838"/>
    <w:rsid w:val="00AF78C4"/>
    <w:rsid w:val="00AF792F"/>
    <w:rsid w:val="00B000FE"/>
    <w:rsid w:val="00B00184"/>
    <w:rsid w:val="00B00776"/>
    <w:rsid w:val="00B016F9"/>
    <w:rsid w:val="00B017EE"/>
    <w:rsid w:val="00B01C85"/>
    <w:rsid w:val="00B01F4B"/>
    <w:rsid w:val="00B020F4"/>
    <w:rsid w:val="00B02189"/>
    <w:rsid w:val="00B02772"/>
    <w:rsid w:val="00B0285E"/>
    <w:rsid w:val="00B02AFC"/>
    <w:rsid w:val="00B02F57"/>
    <w:rsid w:val="00B03112"/>
    <w:rsid w:val="00B03424"/>
    <w:rsid w:val="00B036F7"/>
    <w:rsid w:val="00B040D6"/>
    <w:rsid w:val="00B04308"/>
    <w:rsid w:val="00B043A3"/>
    <w:rsid w:val="00B049D6"/>
    <w:rsid w:val="00B049DD"/>
    <w:rsid w:val="00B04CF3"/>
    <w:rsid w:val="00B04EDC"/>
    <w:rsid w:val="00B04EE7"/>
    <w:rsid w:val="00B04F14"/>
    <w:rsid w:val="00B0516D"/>
    <w:rsid w:val="00B053F0"/>
    <w:rsid w:val="00B05ACE"/>
    <w:rsid w:val="00B05BDC"/>
    <w:rsid w:val="00B05CE4"/>
    <w:rsid w:val="00B06063"/>
    <w:rsid w:val="00B065F7"/>
    <w:rsid w:val="00B06822"/>
    <w:rsid w:val="00B068FE"/>
    <w:rsid w:val="00B06A0B"/>
    <w:rsid w:val="00B06A76"/>
    <w:rsid w:val="00B06AC9"/>
    <w:rsid w:val="00B06D6E"/>
    <w:rsid w:val="00B06FAD"/>
    <w:rsid w:val="00B0705B"/>
    <w:rsid w:val="00B07065"/>
    <w:rsid w:val="00B071DC"/>
    <w:rsid w:val="00B072DA"/>
    <w:rsid w:val="00B074E5"/>
    <w:rsid w:val="00B07595"/>
    <w:rsid w:val="00B07EFF"/>
    <w:rsid w:val="00B10371"/>
    <w:rsid w:val="00B10416"/>
    <w:rsid w:val="00B105DD"/>
    <w:rsid w:val="00B10F9D"/>
    <w:rsid w:val="00B118A6"/>
    <w:rsid w:val="00B11D09"/>
    <w:rsid w:val="00B11E15"/>
    <w:rsid w:val="00B11E9A"/>
    <w:rsid w:val="00B11FDD"/>
    <w:rsid w:val="00B12BE5"/>
    <w:rsid w:val="00B13094"/>
    <w:rsid w:val="00B13383"/>
    <w:rsid w:val="00B1379C"/>
    <w:rsid w:val="00B1437F"/>
    <w:rsid w:val="00B14559"/>
    <w:rsid w:val="00B14B8E"/>
    <w:rsid w:val="00B14EA4"/>
    <w:rsid w:val="00B14EFB"/>
    <w:rsid w:val="00B14FB1"/>
    <w:rsid w:val="00B150E0"/>
    <w:rsid w:val="00B152D1"/>
    <w:rsid w:val="00B155F7"/>
    <w:rsid w:val="00B15919"/>
    <w:rsid w:val="00B15956"/>
    <w:rsid w:val="00B159DA"/>
    <w:rsid w:val="00B15E4D"/>
    <w:rsid w:val="00B16988"/>
    <w:rsid w:val="00B17243"/>
    <w:rsid w:val="00B1755C"/>
    <w:rsid w:val="00B17815"/>
    <w:rsid w:val="00B178F5"/>
    <w:rsid w:val="00B17CC3"/>
    <w:rsid w:val="00B17EF2"/>
    <w:rsid w:val="00B2028B"/>
    <w:rsid w:val="00B203CC"/>
    <w:rsid w:val="00B2101C"/>
    <w:rsid w:val="00B211AB"/>
    <w:rsid w:val="00B213D6"/>
    <w:rsid w:val="00B21826"/>
    <w:rsid w:val="00B21B9C"/>
    <w:rsid w:val="00B21FC1"/>
    <w:rsid w:val="00B2286B"/>
    <w:rsid w:val="00B22B7C"/>
    <w:rsid w:val="00B22D3D"/>
    <w:rsid w:val="00B230A1"/>
    <w:rsid w:val="00B23914"/>
    <w:rsid w:val="00B23C27"/>
    <w:rsid w:val="00B23E99"/>
    <w:rsid w:val="00B24064"/>
    <w:rsid w:val="00B24211"/>
    <w:rsid w:val="00B24507"/>
    <w:rsid w:val="00B245E3"/>
    <w:rsid w:val="00B247BA"/>
    <w:rsid w:val="00B24828"/>
    <w:rsid w:val="00B24B2F"/>
    <w:rsid w:val="00B24BA6"/>
    <w:rsid w:val="00B24D74"/>
    <w:rsid w:val="00B24DDD"/>
    <w:rsid w:val="00B2507F"/>
    <w:rsid w:val="00B2522E"/>
    <w:rsid w:val="00B25489"/>
    <w:rsid w:val="00B25910"/>
    <w:rsid w:val="00B261CC"/>
    <w:rsid w:val="00B2620B"/>
    <w:rsid w:val="00B2629F"/>
    <w:rsid w:val="00B263B9"/>
    <w:rsid w:val="00B26586"/>
    <w:rsid w:val="00B2686F"/>
    <w:rsid w:val="00B26A3F"/>
    <w:rsid w:val="00B26EA5"/>
    <w:rsid w:val="00B2738A"/>
    <w:rsid w:val="00B273C0"/>
    <w:rsid w:val="00B27446"/>
    <w:rsid w:val="00B27967"/>
    <w:rsid w:val="00B27A6D"/>
    <w:rsid w:val="00B27C65"/>
    <w:rsid w:val="00B300B1"/>
    <w:rsid w:val="00B3012B"/>
    <w:rsid w:val="00B3069F"/>
    <w:rsid w:val="00B30B65"/>
    <w:rsid w:val="00B31127"/>
    <w:rsid w:val="00B31360"/>
    <w:rsid w:val="00B318AA"/>
    <w:rsid w:val="00B31D91"/>
    <w:rsid w:val="00B322E1"/>
    <w:rsid w:val="00B3234B"/>
    <w:rsid w:val="00B3234C"/>
    <w:rsid w:val="00B3241C"/>
    <w:rsid w:val="00B3243D"/>
    <w:rsid w:val="00B3259B"/>
    <w:rsid w:val="00B32BE4"/>
    <w:rsid w:val="00B32C1A"/>
    <w:rsid w:val="00B32F71"/>
    <w:rsid w:val="00B331A2"/>
    <w:rsid w:val="00B3369F"/>
    <w:rsid w:val="00B338D5"/>
    <w:rsid w:val="00B33A27"/>
    <w:rsid w:val="00B33CD3"/>
    <w:rsid w:val="00B340D1"/>
    <w:rsid w:val="00B346A2"/>
    <w:rsid w:val="00B346CB"/>
    <w:rsid w:val="00B34714"/>
    <w:rsid w:val="00B34A6E"/>
    <w:rsid w:val="00B35056"/>
    <w:rsid w:val="00B3528E"/>
    <w:rsid w:val="00B3545D"/>
    <w:rsid w:val="00B358B0"/>
    <w:rsid w:val="00B358C3"/>
    <w:rsid w:val="00B35BA0"/>
    <w:rsid w:val="00B35CFE"/>
    <w:rsid w:val="00B361C3"/>
    <w:rsid w:val="00B36242"/>
    <w:rsid w:val="00B36272"/>
    <w:rsid w:val="00B36462"/>
    <w:rsid w:val="00B36677"/>
    <w:rsid w:val="00B370ED"/>
    <w:rsid w:val="00B373E5"/>
    <w:rsid w:val="00B376C0"/>
    <w:rsid w:val="00B377C7"/>
    <w:rsid w:val="00B37AE6"/>
    <w:rsid w:val="00B37F96"/>
    <w:rsid w:val="00B37F9D"/>
    <w:rsid w:val="00B403D0"/>
    <w:rsid w:val="00B4097E"/>
    <w:rsid w:val="00B40A6C"/>
    <w:rsid w:val="00B40D91"/>
    <w:rsid w:val="00B41165"/>
    <w:rsid w:val="00B4164D"/>
    <w:rsid w:val="00B41741"/>
    <w:rsid w:val="00B41CED"/>
    <w:rsid w:val="00B41FF5"/>
    <w:rsid w:val="00B4228F"/>
    <w:rsid w:val="00B4318D"/>
    <w:rsid w:val="00B43266"/>
    <w:rsid w:val="00B436F2"/>
    <w:rsid w:val="00B43883"/>
    <w:rsid w:val="00B439D4"/>
    <w:rsid w:val="00B44498"/>
    <w:rsid w:val="00B445BF"/>
    <w:rsid w:val="00B45072"/>
    <w:rsid w:val="00B45822"/>
    <w:rsid w:val="00B45893"/>
    <w:rsid w:val="00B4589A"/>
    <w:rsid w:val="00B45CED"/>
    <w:rsid w:val="00B460A7"/>
    <w:rsid w:val="00B46249"/>
    <w:rsid w:val="00B462B3"/>
    <w:rsid w:val="00B4671A"/>
    <w:rsid w:val="00B46B67"/>
    <w:rsid w:val="00B46D0E"/>
    <w:rsid w:val="00B472D5"/>
    <w:rsid w:val="00B47369"/>
    <w:rsid w:val="00B47380"/>
    <w:rsid w:val="00B474A0"/>
    <w:rsid w:val="00B47B30"/>
    <w:rsid w:val="00B47D4A"/>
    <w:rsid w:val="00B47FF3"/>
    <w:rsid w:val="00B50311"/>
    <w:rsid w:val="00B504D5"/>
    <w:rsid w:val="00B50E82"/>
    <w:rsid w:val="00B51DFA"/>
    <w:rsid w:val="00B52060"/>
    <w:rsid w:val="00B5209A"/>
    <w:rsid w:val="00B52486"/>
    <w:rsid w:val="00B52A54"/>
    <w:rsid w:val="00B53011"/>
    <w:rsid w:val="00B53215"/>
    <w:rsid w:val="00B53787"/>
    <w:rsid w:val="00B539C9"/>
    <w:rsid w:val="00B53B14"/>
    <w:rsid w:val="00B53CA1"/>
    <w:rsid w:val="00B5403F"/>
    <w:rsid w:val="00B540F3"/>
    <w:rsid w:val="00B54305"/>
    <w:rsid w:val="00B54622"/>
    <w:rsid w:val="00B54834"/>
    <w:rsid w:val="00B54849"/>
    <w:rsid w:val="00B54D1B"/>
    <w:rsid w:val="00B54D4D"/>
    <w:rsid w:val="00B55020"/>
    <w:rsid w:val="00B551E7"/>
    <w:rsid w:val="00B552E4"/>
    <w:rsid w:val="00B5533A"/>
    <w:rsid w:val="00B556BF"/>
    <w:rsid w:val="00B55BCD"/>
    <w:rsid w:val="00B55D21"/>
    <w:rsid w:val="00B5661F"/>
    <w:rsid w:val="00B56803"/>
    <w:rsid w:val="00B5693D"/>
    <w:rsid w:val="00B56DC8"/>
    <w:rsid w:val="00B56E23"/>
    <w:rsid w:val="00B57321"/>
    <w:rsid w:val="00B574E0"/>
    <w:rsid w:val="00B57997"/>
    <w:rsid w:val="00B6025F"/>
    <w:rsid w:val="00B607E0"/>
    <w:rsid w:val="00B60A01"/>
    <w:rsid w:val="00B60D0F"/>
    <w:rsid w:val="00B60ECC"/>
    <w:rsid w:val="00B610D4"/>
    <w:rsid w:val="00B61812"/>
    <w:rsid w:val="00B61C8C"/>
    <w:rsid w:val="00B61E80"/>
    <w:rsid w:val="00B6217D"/>
    <w:rsid w:val="00B6287A"/>
    <w:rsid w:val="00B62AE3"/>
    <w:rsid w:val="00B62B6F"/>
    <w:rsid w:val="00B62BE0"/>
    <w:rsid w:val="00B62C86"/>
    <w:rsid w:val="00B62E0B"/>
    <w:rsid w:val="00B62FBD"/>
    <w:rsid w:val="00B634A2"/>
    <w:rsid w:val="00B63DCB"/>
    <w:rsid w:val="00B63E82"/>
    <w:rsid w:val="00B63F09"/>
    <w:rsid w:val="00B64055"/>
    <w:rsid w:val="00B648D3"/>
    <w:rsid w:val="00B64AAE"/>
    <w:rsid w:val="00B64D0E"/>
    <w:rsid w:val="00B64D27"/>
    <w:rsid w:val="00B64E7E"/>
    <w:rsid w:val="00B651D4"/>
    <w:rsid w:val="00B65541"/>
    <w:rsid w:val="00B65A01"/>
    <w:rsid w:val="00B65B0A"/>
    <w:rsid w:val="00B65D4F"/>
    <w:rsid w:val="00B65E3D"/>
    <w:rsid w:val="00B65FEF"/>
    <w:rsid w:val="00B660F3"/>
    <w:rsid w:val="00B664B9"/>
    <w:rsid w:val="00B66E99"/>
    <w:rsid w:val="00B67035"/>
    <w:rsid w:val="00B67677"/>
    <w:rsid w:val="00B67930"/>
    <w:rsid w:val="00B67BCB"/>
    <w:rsid w:val="00B67D34"/>
    <w:rsid w:val="00B703D2"/>
    <w:rsid w:val="00B706C1"/>
    <w:rsid w:val="00B70B42"/>
    <w:rsid w:val="00B70DBF"/>
    <w:rsid w:val="00B71471"/>
    <w:rsid w:val="00B7163E"/>
    <w:rsid w:val="00B7183E"/>
    <w:rsid w:val="00B718D1"/>
    <w:rsid w:val="00B71F06"/>
    <w:rsid w:val="00B727F7"/>
    <w:rsid w:val="00B7292E"/>
    <w:rsid w:val="00B72930"/>
    <w:rsid w:val="00B7294E"/>
    <w:rsid w:val="00B72BAD"/>
    <w:rsid w:val="00B72EDE"/>
    <w:rsid w:val="00B72F45"/>
    <w:rsid w:val="00B733EE"/>
    <w:rsid w:val="00B735C3"/>
    <w:rsid w:val="00B7368D"/>
    <w:rsid w:val="00B73810"/>
    <w:rsid w:val="00B73D93"/>
    <w:rsid w:val="00B748B2"/>
    <w:rsid w:val="00B74929"/>
    <w:rsid w:val="00B74939"/>
    <w:rsid w:val="00B7495F"/>
    <w:rsid w:val="00B74A1E"/>
    <w:rsid w:val="00B74D15"/>
    <w:rsid w:val="00B750BF"/>
    <w:rsid w:val="00B75AD5"/>
    <w:rsid w:val="00B75D18"/>
    <w:rsid w:val="00B75FA8"/>
    <w:rsid w:val="00B766BA"/>
    <w:rsid w:val="00B76AE0"/>
    <w:rsid w:val="00B76D2A"/>
    <w:rsid w:val="00B77049"/>
    <w:rsid w:val="00B77138"/>
    <w:rsid w:val="00B7720C"/>
    <w:rsid w:val="00B77214"/>
    <w:rsid w:val="00B77324"/>
    <w:rsid w:val="00B7755B"/>
    <w:rsid w:val="00B77775"/>
    <w:rsid w:val="00B77D6A"/>
    <w:rsid w:val="00B800F0"/>
    <w:rsid w:val="00B8014F"/>
    <w:rsid w:val="00B8017B"/>
    <w:rsid w:val="00B802F6"/>
    <w:rsid w:val="00B80898"/>
    <w:rsid w:val="00B80994"/>
    <w:rsid w:val="00B80A88"/>
    <w:rsid w:val="00B81254"/>
    <w:rsid w:val="00B8129C"/>
    <w:rsid w:val="00B813F9"/>
    <w:rsid w:val="00B815CF"/>
    <w:rsid w:val="00B815E6"/>
    <w:rsid w:val="00B81783"/>
    <w:rsid w:val="00B81EC4"/>
    <w:rsid w:val="00B82727"/>
    <w:rsid w:val="00B82A11"/>
    <w:rsid w:val="00B82A19"/>
    <w:rsid w:val="00B82A1C"/>
    <w:rsid w:val="00B82E76"/>
    <w:rsid w:val="00B831E4"/>
    <w:rsid w:val="00B8383B"/>
    <w:rsid w:val="00B84582"/>
    <w:rsid w:val="00B845F5"/>
    <w:rsid w:val="00B8485A"/>
    <w:rsid w:val="00B84B19"/>
    <w:rsid w:val="00B84C33"/>
    <w:rsid w:val="00B84E96"/>
    <w:rsid w:val="00B85077"/>
    <w:rsid w:val="00B85116"/>
    <w:rsid w:val="00B851B5"/>
    <w:rsid w:val="00B8525D"/>
    <w:rsid w:val="00B8529E"/>
    <w:rsid w:val="00B85330"/>
    <w:rsid w:val="00B8549D"/>
    <w:rsid w:val="00B85865"/>
    <w:rsid w:val="00B85A3E"/>
    <w:rsid w:val="00B85B61"/>
    <w:rsid w:val="00B85CF2"/>
    <w:rsid w:val="00B865BF"/>
    <w:rsid w:val="00B86C3F"/>
    <w:rsid w:val="00B86C88"/>
    <w:rsid w:val="00B875FF"/>
    <w:rsid w:val="00B87B2B"/>
    <w:rsid w:val="00B900C5"/>
    <w:rsid w:val="00B9060A"/>
    <w:rsid w:val="00B90692"/>
    <w:rsid w:val="00B9088B"/>
    <w:rsid w:val="00B909F5"/>
    <w:rsid w:val="00B90E94"/>
    <w:rsid w:val="00B91104"/>
    <w:rsid w:val="00B91176"/>
    <w:rsid w:val="00B9119D"/>
    <w:rsid w:val="00B91C1B"/>
    <w:rsid w:val="00B91C2E"/>
    <w:rsid w:val="00B92176"/>
    <w:rsid w:val="00B924B5"/>
    <w:rsid w:val="00B928C6"/>
    <w:rsid w:val="00B92A3D"/>
    <w:rsid w:val="00B92AC0"/>
    <w:rsid w:val="00B92B4F"/>
    <w:rsid w:val="00B93632"/>
    <w:rsid w:val="00B9390B"/>
    <w:rsid w:val="00B94009"/>
    <w:rsid w:val="00B940F0"/>
    <w:rsid w:val="00B947BF"/>
    <w:rsid w:val="00B948D9"/>
    <w:rsid w:val="00B94E42"/>
    <w:rsid w:val="00B95112"/>
    <w:rsid w:val="00B95B01"/>
    <w:rsid w:val="00B95C4B"/>
    <w:rsid w:val="00B95E30"/>
    <w:rsid w:val="00B95EC7"/>
    <w:rsid w:val="00B95F45"/>
    <w:rsid w:val="00B96099"/>
    <w:rsid w:val="00B960DA"/>
    <w:rsid w:val="00B964E1"/>
    <w:rsid w:val="00B96BBE"/>
    <w:rsid w:val="00B979A1"/>
    <w:rsid w:val="00B97DC0"/>
    <w:rsid w:val="00B97EE3"/>
    <w:rsid w:val="00B97F4E"/>
    <w:rsid w:val="00BA075D"/>
    <w:rsid w:val="00BA0795"/>
    <w:rsid w:val="00BA091C"/>
    <w:rsid w:val="00BA09AD"/>
    <w:rsid w:val="00BA0B71"/>
    <w:rsid w:val="00BA1020"/>
    <w:rsid w:val="00BA119F"/>
    <w:rsid w:val="00BA16F8"/>
    <w:rsid w:val="00BA1C22"/>
    <w:rsid w:val="00BA1D5A"/>
    <w:rsid w:val="00BA2056"/>
    <w:rsid w:val="00BA22D6"/>
    <w:rsid w:val="00BA2334"/>
    <w:rsid w:val="00BA261A"/>
    <w:rsid w:val="00BA26B9"/>
    <w:rsid w:val="00BA2763"/>
    <w:rsid w:val="00BA2877"/>
    <w:rsid w:val="00BA2ECA"/>
    <w:rsid w:val="00BA2F5C"/>
    <w:rsid w:val="00BA2F90"/>
    <w:rsid w:val="00BA35C3"/>
    <w:rsid w:val="00BA36A5"/>
    <w:rsid w:val="00BA3769"/>
    <w:rsid w:val="00BA3D55"/>
    <w:rsid w:val="00BA3DD4"/>
    <w:rsid w:val="00BA3E6D"/>
    <w:rsid w:val="00BA4396"/>
    <w:rsid w:val="00BA4C5D"/>
    <w:rsid w:val="00BA583A"/>
    <w:rsid w:val="00BA5A80"/>
    <w:rsid w:val="00BA65F4"/>
    <w:rsid w:val="00BA6723"/>
    <w:rsid w:val="00BA6A03"/>
    <w:rsid w:val="00BA6AC4"/>
    <w:rsid w:val="00BA6D69"/>
    <w:rsid w:val="00BA6E66"/>
    <w:rsid w:val="00BA6F5D"/>
    <w:rsid w:val="00BA7059"/>
    <w:rsid w:val="00BA73C1"/>
    <w:rsid w:val="00BA75CF"/>
    <w:rsid w:val="00BA7600"/>
    <w:rsid w:val="00BA7880"/>
    <w:rsid w:val="00BA7CEF"/>
    <w:rsid w:val="00BB011C"/>
    <w:rsid w:val="00BB024A"/>
    <w:rsid w:val="00BB02B5"/>
    <w:rsid w:val="00BB053C"/>
    <w:rsid w:val="00BB055F"/>
    <w:rsid w:val="00BB0699"/>
    <w:rsid w:val="00BB06F9"/>
    <w:rsid w:val="00BB090F"/>
    <w:rsid w:val="00BB099D"/>
    <w:rsid w:val="00BB0BB0"/>
    <w:rsid w:val="00BB0D87"/>
    <w:rsid w:val="00BB0EAE"/>
    <w:rsid w:val="00BB0FC9"/>
    <w:rsid w:val="00BB115A"/>
    <w:rsid w:val="00BB12C8"/>
    <w:rsid w:val="00BB12D6"/>
    <w:rsid w:val="00BB16D8"/>
    <w:rsid w:val="00BB1C97"/>
    <w:rsid w:val="00BB208C"/>
    <w:rsid w:val="00BB25EF"/>
    <w:rsid w:val="00BB29DF"/>
    <w:rsid w:val="00BB2E4B"/>
    <w:rsid w:val="00BB3344"/>
    <w:rsid w:val="00BB34BB"/>
    <w:rsid w:val="00BB3E55"/>
    <w:rsid w:val="00BB41EE"/>
    <w:rsid w:val="00BB4283"/>
    <w:rsid w:val="00BB4434"/>
    <w:rsid w:val="00BB446A"/>
    <w:rsid w:val="00BB467C"/>
    <w:rsid w:val="00BB48BF"/>
    <w:rsid w:val="00BB4AF3"/>
    <w:rsid w:val="00BB51E3"/>
    <w:rsid w:val="00BB57ED"/>
    <w:rsid w:val="00BB5E8D"/>
    <w:rsid w:val="00BB618C"/>
    <w:rsid w:val="00BB62D0"/>
    <w:rsid w:val="00BB6957"/>
    <w:rsid w:val="00BB6E49"/>
    <w:rsid w:val="00BB6EDF"/>
    <w:rsid w:val="00BB6F4B"/>
    <w:rsid w:val="00BB7027"/>
    <w:rsid w:val="00BB7197"/>
    <w:rsid w:val="00BB71DC"/>
    <w:rsid w:val="00BB73BB"/>
    <w:rsid w:val="00BB761C"/>
    <w:rsid w:val="00BB7A76"/>
    <w:rsid w:val="00BB7CC9"/>
    <w:rsid w:val="00BB7F14"/>
    <w:rsid w:val="00BC09BF"/>
    <w:rsid w:val="00BC0A41"/>
    <w:rsid w:val="00BC0EFB"/>
    <w:rsid w:val="00BC133D"/>
    <w:rsid w:val="00BC1357"/>
    <w:rsid w:val="00BC180B"/>
    <w:rsid w:val="00BC1BE3"/>
    <w:rsid w:val="00BC1F6F"/>
    <w:rsid w:val="00BC2228"/>
    <w:rsid w:val="00BC2534"/>
    <w:rsid w:val="00BC2992"/>
    <w:rsid w:val="00BC2EE7"/>
    <w:rsid w:val="00BC327E"/>
    <w:rsid w:val="00BC352A"/>
    <w:rsid w:val="00BC3A7B"/>
    <w:rsid w:val="00BC3CBD"/>
    <w:rsid w:val="00BC3D2F"/>
    <w:rsid w:val="00BC3DB4"/>
    <w:rsid w:val="00BC4067"/>
    <w:rsid w:val="00BC4070"/>
    <w:rsid w:val="00BC4166"/>
    <w:rsid w:val="00BC4968"/>
    <w:rsid w:val="00BC4BDB"/>
    <w:rsid w:val="00BC4C62"/>
    <w:rsid w:val="00BC4D32"/>
    <w:rsid w:val="00BC4E49"/>
    <w:rsid w:val="00BC53F4"/>
    <w:rsid w:val="00BC5692"/>
    <w:rsid w:val="00BC5799"/>
    <w:rsid w:val="00BC580B"/>
    <w:rsid w:val="00BC5BD4"/>
    <w:rsid w:val="00BC6038"/>
    <w:rsid w:val="00BC6088"/>
    <w:rsid w:val="00BC60E4"/>
    <w:rsid w:val="00BC60F9"/>
    <w:rsid w:val="00BC63AB"/>
    <w:rsid w:val="00BC6671"/>
    <w:rsid w:val="00BC6956"/>
    <w:rsid w:val="00BC6DA0"/>
    <w:rsid w:val="00BC6E70"/>
    <w:rsid w:val="00BC7182"/>
    <w:rsid w:val="00BC793B"/>
    <w:rsid w:val="00BC7AA8"/>
    <w:rsid w:val="00BC7BA9"/>
    <w:rsid w:val="00BC7F04"/>
    <w:rsid w:val="00BD0053"/>
    <w:rsid w:val="00BD0202"/>
    <w:rsid w:val="00BD045F"/>
    <w:rsid w:val="00BD104E"/>
    <w:rsid w:val="00BD1088"/>
    <w:rsid w:val="00BD11BF"/>
    <w:rsid w:val="00BD1253"/>
    <w:rsid w:val="00BD1416"/>
    <w:rsid w:val="00BD148C"/>
    <w:rsid w:val="00BD1663"/>
    <w:rsid w:val="00BD1C2C"/>
    <w:rsid w:val="00BD1C4C"/>
    <w:rsid w:val="00BD2099"/>
    <w:rsid w:val="00BD2350"/>
    <w:rsid w:val="00BD23A5"/>
    <w:rsid w:val="00BD249D"/>
    <w:rsid w:val="00BD268C"/>
    <w:rsid w:val="00BD2D74"/>
    <w:rsid w:val="00BD357B"/>
    <w:rsid w:val="00BD35DD"/>
    <w:rsid w:val="00BD384D"/>
    <w:rsid w:val="00BD3AED"/>
    <w:rsid w:val="00BD52C3"/>
    <w:rsid w:val="00BD5434"/>
    <w:rsid w:val="00BD5BCD"/>
    <w:rsid w:val="00BD5D19"/>
    <w:rsid w:val="00BD6010"/>
    <w:rsid w:val="00BD6122"/>
    <w:rsid w:val="00BD640B"/>
    <w:rsid w:val="00BD6523"/>
    <w:rsid w:val="00BD663A"/>
    <w:rsid w:val="00BD6A15"/>
    <w:rsid w:val="00BD6A80"/>
    <w:rsid w:val="00BD6EE7"/>
    <w:rsid w:val="00BD77BC"/>
    <w:rsid w:val="00BD7BAE"/>
    <w:rsid w:val="00BD7CF3"/>
    <w:rsid w:val="00BD7E45"/>
    <w:rsid w:val="00BE0239"/>
    <w:rsid w:val="00BE0594"/>
    <w:rsid w:val="00BE0595"/>
    <w:rsid w:val="00BE07F6"/>
    <w:rsid w:val="00BE0D1E"/>
    <w:rsid w:val="00BE10FF"/>
    <w:rsid w:val="00BE12C1"/>
    <w:rsid w:val="00BE13A4"/>
    <w:rsid w:val="00BE1562"/>
    <w:rsid w:val="00BE19A9"/>
    <w:rsid w:val="00BE1C06"/>
    <w:rsid w:val="00BE1D27"/>
    <w:rsid w:val="00BE20FD"/>
    <w:rsid w:val="00BE24AF"/>
    <w:rsid w:val="00BE2B0C"/>
    <w:rsid w:val="00BE2BF7"/>
    <w:rsid w:val="00BE2F5C"/>
    <w:rsid w:val="00BE30AC"/>
    <w:rsid w:val="00BE320B"/>
    <w:rsid w:val="00BE3255"/>
    <w:rsid w:val="00BE36CF"/>
    <w:rsid w:val="00BE37DE"/>
    <w:rsid w:val="00BE39DB"/>
    <w:rsid w:val="00BE3BF4"/>
    <w:rsid w:val="00BE3CF4"/>
    <w:rsid w:val="00BE459E"/>
    <w:rsid w:val="00BE45EE"/>
    <w:rsid w:val="00BE4A11"/>
    <w:rsid w:val="00BE50EC"/>
    <w:rsid w:val="00BE56C5"/>
    <w:rsid w:val="00BE5A34"/>
    <w:rsid w:val="00BE5B74"/>
    <w:rsid w:val="00BE5C59"/>
    <w:rsid w:val="00BE61F7"/>
    <w:rsid w:val="00BE6392"/>
    <w:rsid w:val="00BE6407"/>
    <w:rsid w:val="00BE6CE0"/>
    <w:rsid w:val="00BE6F70"/>
    <w:rsid w:val="00BE700E"/>
    <w:rsid w:val="00BE7441"/>
    <w:rsid w:val="00BE74F3"/>
    <w:rsid w:val="00BE75B6"/>
    <w:rsid w:val="00BE76E3"/>
    <w:rsid w:val="00BE7BD6"/>
    <w:rsid w:val="00BE7E85"/>
    <w:rsid w:val="00BF00EC"/>
    <w:rsid w:val="00BF06C3"/>
    <w:rsid w:val="00BF08CC"/>
    <w:rsid w:val="00BF0C6D"/>
    <w:rsid w:val="00BF0D16"/>
    <w:rsid w:val="00BF0D2E"/>
    <w:rsid w:val="00BF10E1"/>
    <w:rsid w:val="00BF140A"/>
    <w:rsid w:val="00BF14E1"/>
    <w:rsid w:val="00BF1670"/>
    <w:rsid w:val="00BF169D"/>
    <w:rsid w:val="00BF17D7"/>
    <w:rsid w:val="00BF1878"/>
    <w:rsid w:val="00BF261A"/>
    <w:rsid w:val="00BF2A5F"/>
    <w:rsid w:val="00BF2AC6"/>
    <w:rsid w:val="00BF2BFD"/>
    <w:rsid w:val="00BF2E37"/>
    <w:rsid w:val="00BF3032"/>
    <w:rsid w:val="00BF31D5"/>
    <w:rsid w:val="00BF3228"/>
    <w:rsid w:val="00BF3381"/>
    <w:rsid w:val="00BF3467"/>
    <w:rsid w:val="00BF3AA7"/>
    <w:rsid w:val="00BF4130"/>
    <w:rsid w:val="00BF4351"/>
    <w:rsid w:val="00BF4D79"/>
    <w:rsid w:val="00BF53D5"/>
    <w:rsid w:val="00BF5581"/>
    <w:rsid w:val="00BF574A"/>
    <w:rsid w:val="00BF59E3"/>
    <w:rsid w:val="00BF5C1D"/>
    <w:rsid w:val="00BF61A2"/>
    <w:rsid w:val="00BF65FA"/>
    <w:rsid w:val="00BF6904"/>
    <w:rsid w:val="00BF69EE"/>
    <w:rsid w:val="00BF69F7"/>
    <w:rsid w:val="00BF6F58"/>
    <w:rsid w:val="00BF708F"/>
    <w:rsid w:val="00BF714C"/>
    <w:rsid w:val="00BF79E1"/>
    <w:rsid w:val="00C00102"/>
    <w:rsid w:val="00C001F8"/>
    <w:rsid w:val="00C0067C"/>
    <w:rsid w:val="00C006A7"/>
    <w:rsid w:val="00C006AF"/>
    <w:rsid w:val="00C0085B"/>
    <w:rsid w:val="00C0112F"/>
    <w:rsid w:val="00C0122C"/>
    <w:rsid w:val="00C01447"/>
    <w:rsid w:val="00C01745"/>
    <w:rsid w:val="00C0177E"/>
    <w:rsid w:val="00C01FBA"/>
    <w:rsid w:val="00C020A9"/>
    <w:rsid w:val="00C02405"/>
    <w:rsid w:val="00C029CF"/>
    <w:rsid w:val="00C02D45"/>
    <w:rsid w:val="00C03011"/>
    <w:rsid w:val="00C0334E"/>
    <w:rsid w:val="00C0347D"/>
    <w:rsid w:val="00C03CAB"/>
    <w:rsid w:val="00C03D56"/>
    <w:rsid w:val="00C03F2F"/>
    <w:rsid w:val="00C0404A"/>
    <w:rsid w:val="00C0419D"/>
    <w:rsid w:val="00C044C2"/>
    <w:rsid w:val="00C04A4E"/>
    <w:rsid w:val="00C04A75"/>
    <w:rsid w:val="00C04F58"/>
    <w:rsid w:val="00C04F71"/>
    <w:rsid w:val="00C05839"/>
    <w:rsid w:val="00C059D2"/>
    <w:rsid w:val="00C05B4F"/>
    <w:rsid w:val="00C062D0"/>
    <w:rsid w:val="00C0636D"/>
    <w:rsid w:val="00C06617"/>
    <w:rsid w:val="00C0695E"/>
    <w:rsid w:val="00C06EBF"/>
    <w:rsid w:val="00C06F8E"/>
    <w:rsid w:val="00C072FB"/>
    <w:rsid w:val="00C078C8"/>
    <w:rsid w:val="00C078CE"/>
    <w:rsid w:val="00C07E93"/>
    <w:rsid w:val="00C10035"/>
    <w:rsid w:val="00C101EC"/>
    <w:rsid w:val="00C107A9"/>
    <w:rsid w:val="00C1087F"/>
    <w:rsid w:val="00C1093A"/>
    <w:rsid w:val="00C11351"/>
    <w:rsid w:val="00C11713"/>
    <w:rsid w:val="00C117DA"/>
    <w:rsid w:val="00C11A69"/>
    <w:rsid w:val="00C11AE0"/>
    <w:rsid w:val="00C1201D"/>
    <w:rsid w:val="00C12E6E"/>
    <w:rsid w:val="00C13F0A"/>
    <w:rsid w:val="00C14704"/>
    <w:rsid w:val="00C14D4E"/>
    <w:rsid w:val="00C15705"/>
    <w:rsid w:val="00C1594A"/>
    <w:rsid w:val="00C15AA2"/>
    <w:rsid w:val="00C15C1D"/>
    <w:rsid w:val="00C15CF3"/>
    <w:rsid w:val="00C15E1A"/>
    <w:rsid w:val="00C15E70"/>
    <w:rsid w:val="00C15E8F"/>
    <w:rsid w:val="00C15EDB"/>
    <w:rsid w:val="00C16682"/>
    <w:rsid w:val="00C16C5C"/>
    <w:rsid w:val="00C16CC6"/>
    <w:rsid w:val="00C16F49"/>
    <w:rsid w:val="00C17345"/>
    <w:rsid w:val="00C17678"/>
    <w:rsid w:val="00C176AF"/>
    <w:rsid w:val="00C17826"/>
    <w:rsid w:val="00C17A8D"/>
    <w:rsid w:val="00C17C2B"/>
    <w:rsid w:val="00C17EF8"/>
    <w:rsid w:val="00C20614"/>
    <w:rsid w:val="00C20741"/>
    <w:rsid w:val="00C20875"/>
    <w:rsid w:val="00C208D3"/>
    <w:rsid w:val="00C2095C"/>
    <w:rsid w:val="00C20965"/>
    <w:rsid w:val="00C2096E"/>
    <w:rsid w:val="00C20C70"/>
    <w:rsid w:val="00C20CE8"/>
    <w:rsid w:val="00C211C4"/>
    <w:rsid w:val="00C2144E"/>
    <w:rsid w:val="00C215C8"/>
    <w:rsid w:val="00C218AD"/>
    <w:rsid w:val="00C21A90"/>
    <w:rsid w:val="00C21FB5"/>
    <w:rsid w:val="00C220BD"/>
    <w:rsid w:val="00C221EE"/>
    <w:rsid w:val="00C22432"/>
    <w:rsid w:val="00C22696"/>
    <w:rsid w:val="00C22CC1"/>
    <w:rsid w:val="00C22E28"/>
    <w:rsid w:val="00C22E73"/>
    <w:rsid w:val="00C22F4B"/>
    <w:rsid w:val="00C22F76"/>
    <w:rsid w:val="00C22FA0"/>
    <w:rsid w:val="00C23587"/>
    <w:rsid w:val="00C23634"/>
    <w:rsid w:val="00C23789"/>
    <w:rsid w:val="00C23922"/>
    <w:rsid w:val="00C23E28"/>
    <w:rsid w:val="00C240AF"/>
    <w:rsid w:val="00C240F7"/>
    <w:rsid w:val="00C24226"/>
    <w:rsid w:val="00C24575"/>
    <w:rsid w:val="00C2462D"/>
    <w:rsid w:val="00C24A95"/>
    <w:rsid w:val="00C24AF0"/>
    <w:rsid w:val="00C24E27"/>
    <w:rsid w:val="00C24E95"/>
    <w:rsid w:val="00C2505F"/>
    <w:rsid w:val="00C2513A"/>
    <w:rsid w:val="00C2532D"/>
    <w:rsid w:val="00C257B6"/>
    <w:rsid w:val="00C258FD"/>
    <w:rsid w:val="00C265A7"/>
    <w:rsid w:val="00C267AF"/>
    <w:rsid w:val="00C2695D"/>
    <w:rsid w:val="00C26CDF"/>
    <w:rsid w:val="00C26E15"/>
    <w:rsid w:val="00C2716F"/>
    <w:rsid w:val="00C27D82"/>
    <w:rsid w:val="00C27FF9"/>
    <w:rsid w:val="00C3002B"/>
    <w:rsid w:val="00C307F7"/>
    <w:rsid w:val="00C30C08"/>
    <w:rsid w:val="00C30FA2"/>
    <w:rsid w:val="00C314AC"/>
    <w:rsid w:val="00C31541"/>
    <w:rsid w:val="00C31688"/>
    <w:rsid w:val="00C31745"/>
    <w:rsid w:val="00C31EC7"/>
    <w:rsid w:val="00C31F3E"/>
    <w:rsid w:val="00C3247C"/>
    <w:rsid w:val="00C328AA"/>
    <w:rsid w:val="00C329F3"/>
    <w:rsid w:val="00C32E4B"/>
    <w:rsid w:val="00C33203"/>
    <w:rsid w:val="00C333CE"/>
    <w:rsid w:val="00C3363F"/>
    <w:rsid w:val="00C33A96"/>
    <w:rsid w:val="00C344A9"/>
    <w:rsid w:val="00C352C1"/>
    <w:rsid w:val="00C354CB"/>
    <w:rsid w:val="00C35720"/>
    <w:rsid w:val="00C35A08"/>
    <w:rsid w:val="00C35E01"/>
    <w:rsid w:val="00C3624E"/>
    <w:rsid w:val="00C36423"/>
    <w:rsid w:val="00C3650B"/>
    <w:rsid w:val="00C36512"/>
    <w:rsid w:val="00C3692F"/>
    <w:rsid w:val="00C36B8E"/>
    <w:rsid w:val="00C36E49"/>
    <w:rsid w:val="00C371E0"/>
    <w:rsid w:val="00C372EC"/>
    <w:rsid w:val="00C372FA"/>
    <w:rsid w:val="00C37417"/>
    <w:rsid w:val="00C37444"/>
    <w:rsid w:val="00C375F2"/>
    <w:rsid w:val="00C37A42"/>
    <w:rsid w:val="00C37BD6"/>
    <w:rsid w:val="00C40976"/>
    <w:rsid w:val="00C40A4E"/>
    <w:rsid w:val="00C40CE6"/>
    <w:rsid w:val="00C40DBB"/>
    <w:rsid w:val="00C40DC6"/>
    <w:rsid w:val="00C41072"/>
    <w:rsid w:val="00C4172B"/>
    <w:rsid w:val="00C41BD3"/>
    <w:rsid w:val="00C4204A"/>
    <w:rsid w:val="00C421FF"/>
    <w:rsid w:val="00C4267C"/>
    <w:rsid w:val="00C429BD"/>
    <w:rsid w:val="00C42BFC"/>
    <w:rsid w:val="00C42DFC"/>
    <w:rsid w:val="00C42F66"/>
    <w:rsid w:val="00C43026"/>
    <w:rsid w:val="00C433E0"/>
    <w:rsid w:val="00C434B1"/>
    <w:rsid w:val="00C435A9"/>
    <w:rsid w:val="00C43982"/>
    <w:rsid w:val="00C43AC1"/>
    <w:rsid w:val="00C4416F"/>
    <w:rsid w:val="00C44309"/>
    <w:rsid w:val="00C446A2"/>
    <w:rsid w:val="00C44FD9"/>
    <w:rsid w:val="00C45EB5"/>
    <w:rsid w:val="00C45F9B"/>
    <w:rsid w:val="00C46E37"/>
    <w:rsid w:val="00C474DE"/>
    <w:rsid w:val="00C477BC"/>
    <w:rsid w:val="00C47941"/>
    <w:rsid w:val="00C47DAE"/>
    <w:rsid w:val="00C50630"/>
    <w:rsid w:val="00C5074D"/>
    <w:rsid w:val="00C507D3"/>
    <w:rsid w:val="00C50A30"/>
    <w:rsid w:val="00C50AB9"/>
    <w:rsid w:val="00C50DD6"/>
    <w:rsid w:val="00C51290"/>
    <w:rsid w:val="00C515DE"/>
    <w:rsid w:val="00C51700"/>
    <w:rsid w:val="00C5194F"/>
    <w:rsid w:val="00C51D76"/>
    <w:rsid w:val="00C51E4D"/>
    <w:rsid w:val="00C51E86"/>
    <w:rsid w:val="00C524ED"/>
    <w:rsid w:val="00C5250C"/>
    <w:rsid w:val="00C527DE"/>
    <w:rsid w:val="00C52841"/>
    <w:rsid w:val="00C52D72"/>
    <w:rsid w:val="00C52E82"/>
    <w:rsid w:val="00C531F7"/>
    <w:rsid w:val="00C53627"/>
    <w:rsid w:val="00C539CE"/>
    <w:rsid w:val="00C53DD2"/>
    <w:rsid w:val="00C540EF"/>
    <w:rsid w:val="00C5420B"/>
    <w:rsid w:val="00C54550"/>
    <w:rsid w:val="00C54938"/>
    <w:rsid w:val="00C5495C"/>
    <w:rsid w:val="00C5496A"/>
    <w:rsid w:val="00C54A68"/>
    <w:rsid w:val="00C54ACC"/>
    <w:rsid w:val="00C54D09"/>
    <w:rsid w:val="00C54E5F"/>
    <w:rsid w:val="00C54FF6"/>
    <w:rsid w:val="00C55203"/>
    <w:rsid w:val="00C5562D"/>
    <w:rsid w:val="00C5564E"/>
    <w:rsid w:val="00C55E22"/>
    <w:rsid w:val="00C55F51"/>
    <w:rsid w:val="00C55FB9"/>
    <w:rsid w:val="00C55FF8"/>
    <w:rsid w:val="00C5608D"/>
    <w:rsid w:val="00C56275"/>
    <w:rsid w:val="00C5699C"/>
    <w:rsid w:val="00C56A8C"/>
    <w:rsid w:val="00C56DD5"/>
    <w:rsid w:val="00C56EF8"/>
    <w:rsid w:val="00C5702F"/>
    <w:rsid w:val="00C57098"/>
    <w:rsid w:val="00C570C7"/>
    <w:rsid w:val="00C57492"/>
    <w:rsid w:val="00C57939"/>
    <w:rsid w:val="00C57D30"/>
    <w:rsid w:val="00C605D4"/>
    <w:rsid w:val="00C6067F"/>
    <w:rsid w:val="00C606C4"/>
    <w:rsid w:val="00C606D5"/>
    <w:rsid w:val="00C60F3D"/>
    <w:rsid w:val="00C61087"/>
    <w:rsid w:val="00C62346"/>
    <w:rsid w:val="00C62691"/>
    <w:rsid w:val="00C626DD"/>
    <w:rsid w:val="00C627FE"/>
    <w:rsid w:val="00C62FF7"/>
    <w:rsid w:val="00C63004"/>
    <w:rsid w:val="00C632DB"/>
    <w:rsid w:val="00C6340C"/>
    <w:rsid w:val="00C63496"/>
    <w:rsid w:val="00C636D5"/>
    <w:rsid w:val="00C63886"/>
    <w:rsid w:val="00C63952"/>
    <w:rsid w:val="00C6409C"/>
    <w:rsid w:val="00C640BE"/>
    <w:rsid w:val="00C6431C"/>
    <w:rsid w:val="00C6444E"/>
    <w:rsid w:val="00C64869"/>
    <w:rsid w:val="00C64AC4"/>
    <w:rsid w:val="00C64C19"/>
    <w:rsid w:val="00C650A7"/>
    <w:rsid w:val="00C652BA"/>
    <w:rsid w:val="00C656E5"/>
    <w:rsid w:val="00C65E47"/>
    <w:rsid w:val="00C66095"/>
    <w:rsid w:val="00C6648F"/>
    <w:rsid w:val="00C66D16"/>
    <w:rsid w:val="00C66FD0"/>
    <w:rsid w:val="00C674F8"/>
    <w:rsid w:val="00C67566"/>
    <w:rsid w:val="00C701D2"/>
    <w:rsid w:val="00C70245"/>
    <w:rsid w:val="00C70327"/>
    <w:rsid w:val="00C70A67"/>
    <w:rsid w:val="00C70C36"/>
    <w:rsid w:val="00C70DA6"/>
    <w:rsid w:val="00C70EB2"/>
    <w:rsid w:val="00C70F40"/>
    <w:rsid w:val="00C7113E"/>
    <w:rsid w:val="00C711A8"/>
    <w:rsid w:val="00C713D8"/>
    <w:rsid w:val="00C71435"/>
    <w:rsid w:val="00C714D9"/>
    <w:rsid w:val="00C72237"/>
    <w:rsid w:val="00C7223E"/>
    <w:rsid w:val="00C723B7"/>
    <w:rsid w:val="00C726EB"/>
    <w:rsid w:val="00C72807"/>
    <w:rsid w:val="00C728F4"/>
    <w:rsid w:val="00C72968"/>
    <w:rsid w:val="00C72C9B"/>
    <w:rsid w:val="00C730AF"/>
    <w:rsid w:val="00C730C7"/>
    <w:rsid w:val="00C7380B"/>
    <w:rsid w:val="00C73A35"/>
    <w:rsid w:val="00C73C40"/>
    <w:rsid w:val="00C73FC5"/>
    <w:rsid w:val="00C742A9"/>
    <w:rsid w:val="00C74413"/>
    <w:rsid w:val="00C74734"/>
    <w:rsid w:val="00C74B26"/>
    <w:rsid w:val="00C74E68"/>
    <w:rsid w:val="00C7551E"/>
    <w:rsid w:val="00C761F2"/>
    <w:rsid w:val="00C76C6D"/>
    <w:rsid w:val="00C800B4"/>
    <w:rsid w:val="00C800C7"/>
    <w:rsid w:val="00C80123"/>
    <w:rsid w:val="00C801C8"/>
    <w:rsid w:val="00C803ED"/>
    <w:rsid w:val="00C80AE0"/>
    <w:rsid w:val="00C80B13"/>
    <w:rsid w:val="00C80DFB"/>
    <w:rsid w:val="00C8154F"/>
    <w:rsid w:val="00C81558"/>
    <w:rsid w:val="00C81825"/>
    <w:rsid w:val="00C818F8"/>
    <w:rsid w:val="00C81966"/>
    <w:rsid w:val="00C81DBE"/>
    <w:rsid w:val="00C823E4"/>
    <w:rsid w:val="00C825E5"/>
    <w:rsid w:val="00C834D5"/>
    <w:rsid w:val="00C83892"/>
    <w:rsid w:val="00C83E7C"/>
    <w:rsid w:val="00C8400D"/>
    <w:rsid w:val="00C8401E"/>
    <w:rsid w:val="00C842AA"/>
    <w:rsid w:val="00C848E8"/>
    <w:rsid w:val="00C84A08"/>
    <w:rsid w:val="00C84E8E"/>
    <w:rsid w:val="00C84FA5"/>
    <w:rsid w:val="00C851BB"/>
    <w:rsid w:val="00C85466"/>
    <w:rsid w:val="00C856E0"/>
    <w:rsid w:val="00C8584F"/>
    <w:rsid w:val="00C85E00"/>
    <w:rsid w:val="00C85E72"/>
    <w:rsid w:val="00C861AB"/>
    <w:rsid w:val="00C866A6"/>
    <w:rsid w:val="00C86901"/>
    <w:rsid w:val="00C86C0C"/>
    <w:rsid w:val="00C87276"/>
    <w:rsid w:val="00C872E9"/>
    <w:rsid w:val="00C87775"/>
    <w:rsid w:val="00C879FD"/>
    <w:rsid w:val="00C87AB3"/>
    <w:rsid w:val="00C87B36"/>
    <w:rsid w:val="00C87BD4"/>
    <w:rsid w:val="00C907E8"/>
    <w:rsid w:val="00C90D25"/>
    <w:rsid w:val="00C90D4F"/>
    <w:rsid w:val="00C90DC9"/>
    <w:rsid w:val="00C911FA"/>
    <w:rsid w:val="00C91729"/>
    <w:rsid w:val="00C91A9A"/>
    <w:rsid w:val="00C91E25"/>
    <w:rsid w:val="00C92595"/>
    <w:rsid w:val="00C92728"/>
    <w:rsid w:val="00C928CB"/>
    <w:rsid w:val="00C92A9C"/>
    <w:rsid w:val="00C92EFF"/>
    <w:rsid w:val="00C9338F"/>
    <w:rsid w:val="00C93436"/>
    <w:rsid w:val="00C935CD"/>
    <w:rsid w:val="00C9364C"/>
    <w:rsid w:val="00C93DB7"/>
    <w:rsid w:val="00C93F76"/>
    <w:rsid w:val="00C941E0"/>
    <w:rsid w:val="00C942D8"/>
    <w:rsid w:val="00C94C63"/>
    <w:rsid w:val="00C94C94"/>
    <w:rsid w:val="00C95087"/>
    <w:rsid w:val="00C958D6"/>
    <w:rsid w:val="00C95CC9"/>
    <w:rsid w:val="00C95DC5"/>
    <w:rsid w:val="00C95FD3"/>
    <w:rsid w:val="00C965CD"/>
    <w:rsid w:val="00C96A2E"/>
    <w:rsid w:val="00C96AA9"/>
    <w:rsid w:val="00C96B6A"/>
    <w:rsid w:val="00C96D9F"/>
    <w:rsid w:val="00C96FB9"/>
    <w:rsid w:val="00C9712C"/>
    <w:rsid w:val="00C974CE"/>
    <w:rsid w:val="00C978A0"/>
    <w:rsid w:val="00CA13C3"/>
    <w:rsid w:val="00CA1D3C"/>
    <w:rsid w:val="00CA22BF"/>
    <w:rsid w:val="00CA2517"/>
    <w:rsid w:val="00CA2648"/>
    <w:rsid w:val="00CA3105"/>
    <w:rsid w:val="00CA32F2"/>
    <w:rsid w:val="00CA3809"/>
    <w:rsid w:val="00CA3B17"/>
    <w:rsid w:val="00CA3EA2"/>
    <w:rsid w:val="00CA3EB2"/>
    <w:rsid w:val="00CA40D3"/>
    <w:rsid w:val="00CA4710"/>
    <w:rsid w:val="00CA4910"/>
    <w:rsid w:val="00CA549E"/>
    <w:rsid w:val="00CA558C"/>
    <w:rsid w:val="00CA55F4"/>
    <w:rsid w:val="00CA562E"/>
    <w:rsid w:val="00CA574B"/>
    <w:rsid w:val="00CA5ECA"/>
    <w:rsid w:val="00CA5F08"/>
    <w:rsid w:val="00CA641D"/>
    <w:rsid w:val="00CA64A0"/>
    <w:rsid w:val="00CA65A8"/>
    <w:rsid w:val="00CA6787"/>
    <w:rsid w:val="00CA68F4"/>
    <w:rsid w:val="00CA6A6D"/>
    <w:rsid w:val="00CA727F"/>
    <w:rsid w:val="00CA74E2"/>
    <w:rsid w:val="00CA74F9"/>
    <w:rsid w:val="00CA7763"/>
    <w:rsid w:val="00CA77E2"/>
    <w:rsid w:val="00CA7BBE"/>
    <w:rsid w:val="00CA7EDF"/>
    <w:rsid w:val="00CB0525"/>
    <w:rsid w:val="00CB08CF"/>
    <w:rsid w:val="00CB0C65"/>
    <w:rsid w:val="00CB0C82"/>
    <w:rsid w:val="00CB0D23"/>
    <w:rsid w:val="00CB131C"/>
    <w:rsid w:val="00CB1484"/>
    <w:rsid w:val="00CB15DB"/>
    <w:rsid w:val="00CB1DA0"/>
    <w:rsid w:val="00CB21BC"/>
    <w:rsid w:val="00CB23A6"/>
    <w:rsid w:val="00CB28C0"/>
    <w:rsid w:val="00CB2EC3"/>
    <w:rsid w:val="00CB3510"/>
    <w:rsid w:val="00CB3F1F"/>
    <w:rsid w:val="00CB3FEB"/>
    <w:rsid w:val="00CB4135"/>
    <w:rsid w:val="00CB4299"/>
    <w:rsid w:val="00CB4340"/>
    <w:rsid w:val="00CB43A3"/>
    <w:rsid w:val="00CB46A2"/>
    <w:rsid w:val="00CB4922"/>
    <w:rsid w:val="00CB4932"/>
    <w:rsid w:val="00CB4ECC"/>
    <w:rsid w:val="00CB5380"/>
    <w:rsid w:val="00CB5631"/>
    <w:rsid w:val="00CB6006"/>
    <w:rsid w:val="00CB6045"/>
    <w:rsid w:val="00CB611F"/>
    <w:rsid w:val="00CB61D6"/>
    <w:rsid w:val="00CB62D0"/>
    <w:rsid w:val="00CB66AE"/>
    <w:rsid w:val="00CB6895"/>
    <w:rsid w:val="00CB700E"/>
    <w:rsid w:val="00CB7073"/>
    <w:rsid w:val="00CB70BC"/>
    <w:rsid w:val="00CB724D"/>
    <w:rsid w:val="00CB7263"/>
    <w:rsid w:val="00CB7309"/>
    <w:rsid w:val="00CC02FF"/>
    <w:rsid w:val="00CC0369"/>
    <w:rsid w:val="00CC06CC"/>
    <w:rsid w:val="00CC07EF"/>
    <w:rsid w:val="00CC09A4"/>
    <w:rsid w:val="00CC0DBA"/>
    <w:rsid w:val="00CC0E93"/>
    <w:rsid w:val="00CC0EE6"/>
    <w:rsid w:val="00CC1416"/>
    <w:rsid w:val="00CC15A1"/>
    <w:rsid w:val="00CC1FC2"/>
    <w:rsid w:val="00CC386D"/>
    <w:rsid w:val="00CC3B29"/>
    <w:rsid w:val="00CC3CD9"/>
    <w:rsid w:val="00CC3FAB"/>
    <w:rsid w:val="00CC427C"/>
    <w:rsid w:val="00CC4326"/>
    <w:rsid w:val="00CC44A0"/>
    <w:rsid w:val="00CC469C"/>
    <w:rsid w:val="00CC497E"/>
    <w:rsid w:val="00CC5154"/>
    <w:rsid w:val="00CC5C2D"/>
    <w:rsid w:val="00CC5C32"/>
    <w:rsid w:val="00CC5D74"/>
    <w:rsid w:val="00CC5F8E"/>
    <w:rsid w:val="00CC6131"/>
    <w:rsid w:val="00CC617F"/>
    <w:rsid w:val="00CC6286"/>
    <w:rsid w:val="00CC64A1"/>
    <w:rsid w:val="00CC658E"/>
    <w:rsid w:val="00CC6663"/>
    <w:rsid w:val="00CC6A94"/>
    <w:rsid w:val="00CC74A1"/>
    <w:rsid w:val="00CC7C95"/>
    <w:rsid w:val="00CC7CAE"/>
    <w:rsid w:val="00CC7E12"/>
    <w:rsid w:val="00CC7F0A"/>
    <w:rsid w:val="00CC7F90"/>
    <w:rsid w:val="00CD0924"/>
    <w:rsid w:val="00CD0973"/>
    <w:rsid w:val="00CD0B9F"/>
    <w:rsid w:val="00CD0F39"/>
    <w:rsid w:val="00CD0FBD"/>
    <w:rsid w:val="00CD1087"/>
    <w:rsid w:val="00CD141D"/>
    <w:rsid w:val="00CD1771"/>
    <w:rsid w:val="00CD19E5"/>
    <w:rsid w:val="00CD1C3D"/>
    <w:rsid w:val="00CD1EC7"/>
    <w:rsid w:val="00CD242D"/>
    <w:rsid w:val="00CD2476"/>
    <w:rsid w:val="00CD2867"/>
    <w:rsid w:val="00CD29EB"/>
    <w:rsid w:val="00CD2E0E"/>
    <w:rsid w:val="00CD366C"/>
    <w:rsid w:val="00CD36C5"/>
    <w:rsid w:val="00CD3764"/>
    <w:rsid w:val="00CD3C4B"/>
    <w:rsid w:val="00CD3D37"/>
    <w:rsid w:val="00CD4470"/>
    <w:rsid w:val="00CD4F79"/>
    <w:rsid w:val="00CD535C"/>
    <w:rsid w:val="00CD55EC"/>
    <w:rsid w:val="00CD5ADE"/>
    <w:rsid w:val="00CD5CF0"/>
    <w:rsid w:val="00CD5EDC"/>
    <w:rsid w:val="00CD6039"/>
    <w:rsid w:val="00CD6191"/>
    <w:rsid w:val="00CD721E"/>
    <w:rsid w:val="00CD7723"/>
    <w:rsid w:val="00CD7FFC"/>
    <w:rsid w:val="00CE00C9"/>
    <w:rsid w:val="00CE031B"/>
    <w:rsid w:val="00CE03CF"/>
    <w:rsid w:val="00CE0633"/>
    <w:rsid w:val="00CE0791"/>
    <w:rsid w:val="00CE08D4"/>
    <w:rsid w:val="00CE0945"/>
    <w:rsid w:val="00CE0C54"/>
    <w:rsid w:val="00CE1541"/>
    <w:rsid w:val="00CE166E"/>
    <w:rsid w:val="00CE1685"/>
    <w:rsid w:val="00CE1752"/>
    <w:rsid w:val="00CE197D"/>
    <w:rsid w:val="00CE19EE"/>
    <w:rsid w:val="00CE1AC5"/>
    <w:rsid w:val="00CE1D03"/>
    <w:rsid w:val="00CE2038"/>
    <w:rsid w:val="00CE26D4"/>
    <w:rsid w:val="00CE28A6"/>
    <w:rsid w:val="00CE3025"/>
    <w:rsid w:val="00CE312A"/>
    <w:rsid w:val="00CE34A5"/>
    <w:rsid w:val="00CE3932"/>
    <w:rsid w:val="00CE39B8"/>
    <w:rsid w:val="00CE3C28"/>
    <w:rsid w:val="00CE3EE4"/>
    <w:rsid w:val="00CE3F87"/>
    <w:rsid w:val="00CE48B8"/>
    <w:rsid w:val="00CE4A3C"/>
    <w:rsid w:val="00CE5354"/>
    <w:rsid w:val="00CE53D7"/>
    <w:rsid w:val="00CE5A0D"/>
    <w:rsid w:val="00CE5A2F"/>
    <w:rsid w:val="00CE5C9A"/>
    <w:rsid w:val="00CE5E6A"/>
    <w:rsid w:val="00CE608E"/>
    <w:rsid w:val="00CE63FC"/>
    <w:rsid w:val="00CE6E11"/>
    <w:rsid w:val="00CE6EAD"/>
    <w:rsid w:val="00CE734F"/>
    <w:rsid w:val="00CE73FD"/>
    <w:rsid w:val="00CE7778"/>
    <w:rsid w:val="00CE7BDC"/>
    <w:rsid w:val="00CE7EDD"/>
    <w:rsid w:val="00CE7F3D"/>
    <w:rsid w:val="00CF0128"/>
    <w:rsid w:val="00CF0266"/>
    <w:rsid w:val="00CF0926"/>
    <w:rsid w:val="00CF0D25"/>
    <w:rsid w:val="00CF0FD1"/>
    <w:rsid w:val="00CF10D3"/>
    <w:rsid w:val="00CF13B1"/>
    <w:rsid w:val="00CF1591"/>
    <w:rsid w:val="00CF1EC5"/>
    <w:rsid w:val="00CF289E"/>
    <w:rsid w:val="00CF2D93"/>
    <w:rsid w:val="00CF2FA0"/>
    <w:rsid w:val="00CF3169"/>
    <w:rsid w:val="00CF33D8"/>
    <w:rsid w:val="00CF3A17"/>
    <w:rsid w:val="00CF3A92"/>
    <w:rsid w:val="00CF3E7F"/>
    <w:rsid w:val="00CF40DF"/>
    <w:rsid w:val="00CF40F7"/>
    <w:rsid w:val="00CF41B5"/>
    <w:rsid w:val="00CF4706"/>
    <w:rsid w:val="00CF4D43"/>
    <w:rsid w:val="00CF4EF7"/>
    <w:rsid w:val="00CF56E5"/>
    <w:rsid w:val="00CF59EF"/>
    <w:rsid w:val="00CF5B3C"/>
    <w:rsid w:val="00CF6647"/>
    <w:rsid w:val="00CF66EC"/>
    <w:rsid w:val="00CF6834"/>
    <w:rsid w:val="00CF6DF8"/>
    <w:rsid w:val="00CF6EC2"/>
    <w:rsid w:val="00CF6ED5"/>
    <w:rsid w:val="00CF6FD1"/>
    <w:rsid w:val="00CF7117"/>
    <w:rsid w:val="00D008A5"/>
    <w:rsid w:val="00D00970"/>
    <w:rsid w:val="00D00AEE"/>
    <w:rsid w:val="00D00C03"/>
    <w:rsid w:val="00D01103"/>
    <w:rsid w:val="00D0117C"/>
    <w:rsid w:val="00D01488"/>
    <w:rsid w:val="00D01E06"/>
    <w:rsid w:val="00D01EE5"/>
    <w:rsid w:val="00D02669"/>
    <w:rsid w:val="00D02896"/>
    <w:rsid w:val="00D02D13"/>
    <w:rsid w:val="00D02D74"/>
    <w:rsid w:val="00D02FD5"/>
    <w:rsid w:val="00D032FD"/>
    <w:rsid w:val="00D0339D"/>
    <w:rsid w:val="00D03817"/>
    <w:rsid w:val="00D03B26"/>
    <w:rsid w:val="00D03D77"/>
    <w:rsid w:val="00D04048"/>
    <w:rsid w:val="00D041C8"/>
    <w:rsid w:val="00D04ECE"/>
    <w:rsid w:val="00D0542A"/>
    <w:rsid w:val="00D0551C"/>
    <w:rsid w:val="00D05658"/>
    <w:rsid w:val="00D056E6"/>
    <w:rsid w:val="00D05A2A"/>
    <w:rsid w:val="00D05B10"/>
    <w:rsid w:val="00D05CA6"/>
    <w:rsid w:val="00D05DA5"/>
    <w:rsid w:val="00D05F24"/>
    <w:rsid w:val="00D06423"/>
    <w:rsid w:val="00D06BA6"/>
    <w:rsid w:val="00D06EED"/>
    <w:rsid w:val="00D070B7"/>
    <w:rsid w:val="00D07222"/>
    <w:rsid w:val="00D074CC"/>
    <w:rsid w:val="00D0794B"/>
    <w:rsid w:val="00D07B58"/>
    <w:rsid w:val="00D07BF5"/>
    <w:rsid w:val="00D07D2F"/>
    <w:rsid w:val="00D07F6F"/>
    <w:rsid w:val="00D10942"/>
    <w:rsid w:val="00D10A3B"/>
    <w:rsid w:val="00D10B74"/>
    <w:rsid w:val="00D10C13"/>
    <w:rsid w:val="00D110A3"/>
    <w:rsid w:val="00D111E3"/>
    <w:rsid w:val="00D112F3"/>
    <w:rsid w:val="00D11461"/>
    <w:rsid w:val="00D114F5"/>
    <w:rsid w:val="00D11DDC"/>
    <w:rsid w:val="00D122BE"/>
    <w:rsid w:val="00D1236D"/>
    <w:rsid w:val="00D12533"/>
    <w:rsid w:val="00D12591"/>
    <w:rsid w:val="00D12D8D"/>
    <w:rsid w:val="00D12FE1"/>
    <w:rsid w:val="00D131E8"/>
    <w:rsid w:val="00D135C5"/>
    <w:rsid w:val="00D137F7"/>
    <w:rsid w:val="00D1398B"/>
    <w:rsid w:val="00D13A39"/>
    <w:rsid w:val="00D13CEA"/>
    <w:rsid w:val="00D13E9C"/>
    <w:rsid w:val="00D13F85"/>
    <w:rsid w:val="00D14B9D"/>
    <w:rsid w:val="00D15065"/>
    <w:rsid w:val="00D1599A"/>
    <w:rsid w:val="00D15CC1"/>
    <w:rsid w:val="00D15D52"/>
    <w:rsid w:val="00D15E43"/>
    <w:rsid w:val="00D16637"/>
    <w:rsid w:val="00D16741"/>
    <w:rsid w:val="00D16842"/>
    <w:rsid w:val="00D16CAA"/>
    <w:rsid w:val="00D16D4C"/>
    <w:rsid w:val="00D16DA1"/>
    <w:rsid w:val="00D16E2D"/>
    <w:rsid w:val="00D17A84"/>
    <w:rsid w:val="00D17B3C"/>
    <w:rsid w:val="00D17C5C"/>
    <w:rsid w:val="00D17E91"/>
    <w:rsid w:val="00D208A0"/>
    <w:rsid w:val="00D20B5F"/>
    <w:rsid w:val="00D20D71"/>
    <w:rsid w:val="00D20E1A"/>
    <w:rsid w:val="00D210B8"/>
    <w:rsid w:val="00D210CC"/>
    <w:rsid w:val="00D21B20"/>
    <w:rsid w:val="00D22C56"/>
    <w:rsid w:val="00D23009"/>
    <w:rsid w:val="00D231A2"/>
    <w:rsid w:val="00D23317"/>
    <w:rsid w:val="00D23582"/>
    <w:rsid w:val="00D235F9"/>
    <w:rsid w:val="00D240F9"/>
    <w:rsid w:val="00D24115"/>
    <w:rsid w:val="00D247A4"/>
    <w:rsid w:val="00D24BE0"/>
    <w:rsid w:val="00D24D98"/>
    <w:rsid w:val="00D2507F"/>
    <w:rsid w:val="00D25598"/>
    <w:rsid w:val="00D25B58"/>
    <w:rsid w:val="00D261F3"/>
    <w:rsid w:val="00D26C3D"/>
    <w:rsid w:val="00D26ED8"/>
    <w:rsid w:val="00D27138"/>
    <w:rsid w:val="00D271BF"/>
    <w:rsid w:val="00D273A5"/>
    <w:rsid w:val="00D273D2"/>
    <w:rsid w:val="00D276A2"/>
    <w:rsid w:val="00D276AC"/>
    <w:rsid w:val="00D27B0A"/>
    <w:rsid w:val="00D27B6E"/>
    <w:rsid w:val="00D27C52"/>
    <w:rsid w:val="00D3003B"/>
    <w:rsid w:val="00D300E5"/>
    <w:rsid w:val="00D3016E"/>
    <w:rsid w:val="00D3020A"/>
    <w:rsid w:val="00D30363"/>
    <w:rsid w:val="00D303B8"/>
    <w:rsid w:val="00D306C1"/>
    <w:rsid w:val="00D30986"/>
    <w:rsid w:val="00D311D3"/>
    <w:rsid w:val="00D314E5"/>
    <w:rsid w:val="00D31649"/>
    <w:rsid w:val="00D31833"/>
    <w:rsid w:val="00D318DD"/>
    <w:rsid w:val="00D31D6D"/>
    <w:rsid w:val="00D3229B"/>
    <w:rsid w:val="00D32340"/>
    <w:rsid w:val="00D32602"/>
    <w:rsid w:val="00D32845"/>
    <w:rsid w:val="00D32E7D"/>
    <w:rsid w:val="00D3387B"/>
    <w:rsid w:val="00D33D23"/>
    <w:rsid w:val="00D33DDC"/>
    <w:rsid w:val="00D342DF"/>
    <w:rsid w:val="00D34700"/>
    <w:rsid w:val="00D347AD"/>
    <w:rsid w:val="00D34D0C"/>
    <w:rsid w:val="00D34FCA"/>
    <w:rsid w:val="00D354A5"/>
    <w:rsid w:val="00D35754"/>
    <w:rsid w:val="00D3589E"/>
    <w:rsid w:val="00D35995"/>
    <w:rsid w:val="00D366BB"/>
    <w:rsid w:val="00D3734F"/>
    <w:rsid w:val="00D374DE"/>
    <w:rsid w:val="00D374F8"/>
    <w:rsid w:val="00D3750C"/>
    <w:rsid w:val="00D37837"/>
    <w:rsid w:val="00D378EC"/>
    <w:rsid w:val="00D37BF3"/>
    <w:rsid w:val="00D37C4F"/>
    <w:rsid w:val="00D37E7F"/>
    <w:rsid w:val="00D37E86"/>
    <w:rsid w:val="00D37EC2"/>
    <w:rsid w:val="00D40204"/>
    <w:rsid w:val="00D4054C"/>
    <w:rsid w:val="00D4074F"/>
    <w:rsid w:val="00D40E65"/>
    <w:rsid w:val="00D410B3"/>
    <w:rsid w:val="00D41145"/>
    <w:rsid w:val="00D4136F"/>
    <w:rsid w:val="00D4153C"/>
    <w:rsid w:val="00D420A6"/>
    <w:rsid w:val="00D421AF"/>
    <w:rsid w:val="00D42537"/>
    <w:rsid w:val="00D42721"/>
    <w:rsid w:val="00D42A5A"/>
    <w:rsid w:val="00D42B58"/>
    <w:rsid w:val="00D42B99"/>
    <w:rsid w:val="00D42B9D"/>
    <w:rsid w:val="00D42BA0"/>
    <w:rsid w:val="00D42FA1"/>
    <w:rsid w:val="00D4304B"/>
    <w:rsid w:val="00D4321A"/>
    <w:rsid w:val="00D439C8"/>
    <w:rsid w:val="00D43BF7"/>
    <w:rsid w:val="00D43E74"/>
    <w:rsid w:val="00D4415D"/>
    <w:rsid w:val="00D44539"/>
    <w:rsid w:val="00D44644"/>
    <w:rsid w:val="00D44769"/>
    <w:rsid w:val="00D44CB9"/>
    <w:rsid w:val="00D44E7C"/>
    <w:rsid w:val="00D44F6C"/>
    <w:rsid w:val="00D44F8E"/>
    <w:rsid w:val="00D44FA1"/>
    <w:rsid w:val="00D45558"/>
    <w:rsid w:val="00D4557A"/>
    <w:rsid w:val="00D45B9B"/>
    <w:rsid w:val="00D45E1A"/>
    <w:rsid w:val="00D461F2"/>
    <w:rsid w:val="00D46835"/>
    <w:rsid w:val="00D4728F"/>
    <w:rsid w:val="00D476C3"/>
    <w:rsid w:val="00D47950"/>
    <w:rsid w:val="00D47BDC"/>
    <w:rsid w:val="00D47C50"/>
    <w:rsid w:val="00D47FF4"/>
    <w:rsid w:val="00D501D5"/>
    <w:rsid w:val="00D50695"/>
    <w:rsid w:val="00D5071A"/>
    <w:rsid w:val="00D50996"/>
    <w:rsid w:val="00D509B8"/>
    <w:rsid w:val="00D50EDD"/>
    <w:rsid w:val="00D50F9F"/>
    <w:rsid w:val="00D5131C"/>
    <w:rsid w:val="00D513D2"/>
    <w:rsid w:val="00D51476"/>
    <w:rsid w:val="00D5179D"/>
    <w:rsid w:val="00D51966"/>
    <w:rsid w:val="00D519D0"/>
    <w:rsid w:val="00D51B7E"/>
    <w:rsid w:val="00D51C3D"/>
    <w:rsid w:val="00D51DDC"/>
    <w:rsid w:val="00D51E8F"/>
    <w:rsid w:val="00D51E90"/>
    <w:rsid w:val="00D51FAB"/>
    <w:rsid w:val="00D5230D"/>
    <w:rsid w:val="00D5244C"/>
    <w:rsid w:val="00D52594"/>
    <w:rsid w:val="00D52779"/>
    <w:rsid w:val="00D52787"/>
    <w:rsid w:val="00D52C8A"/>
    <w:rsid w:val="00D5356D"/>
    <w:rsid w:val="00D5386B"/>
    <w:rsid w:val="00D53DA1"/>
    <w:rsid w:val="00D53DBA"/>
    <w:rsid w:val="00D545D1"/>
    <w:rsid w:val="00D54C14"/>
    <w:rsid w:val="00D55514"/>
    <w:rsid w:val="00D5585A"/>
    <w:rsid w:val="00D56108"/>
    <w:rsid w:val="00D561BE"/>
    <w:rsid w:val="00D5659C"/>
    <w:rsid w:val="00D56B97"/>
    <w:rsid w:val="00D56C9C"/>
    <w:rsid w:val="00D56D27"/>
    <w:rsid w:val="00D5725B"/>
    <w:rsid w:val="00D572C9"/>
    <w:rsid w:val="00D5752F"/>
    <w:rsid w:val="00D5785C"/>
    <w:rsid w:val="00D57ABC"/>
    <w:rsid w:val="00D57D00"/>
    <w:rsid w:val="00D57EB5"/>
    <w:rsid w:val="00D602E9"/>
    <w:rsid w:val="00D6035C"/>
    <w:rsid w:val="00D6078B"/>
    <w:rsid w:val="00D60B72"/>
    <w:rsid w:val="00D61251"/>
    <w:rsid w:val="00D613EC"/>
    <w:rsid w:val="00D61465"/>
    <w:rsid w:val="00D618A7"/>
    <w:rsid w:val="00D61A8E"/>
    <w:rsid w:val="00D626FF"/>
    <w:rsid w:val="00D62784"/>
    <w:rsid w:val="00D62840"/>
    <w:rsid w:val="00D628C0"/>
    <w:rsid w:val="00D629C6"/>
    <w:rsid w:val="00D63567"/>
    <w:rsid w:val="00D6365D"/>
    <w:rsid w:val="00D6366A"/>
    <w:rsid w:val="00D6398D"/>
    <w:rsid w:val="00D63C63"/>
    <w:rsid w:val="00D63E7E"/>
    <w:rsid w:val="00D63F4D"/>
    <w:rsid w:val="00D64397"/>
    <w:rsid w:val="00D6445A"/>
    <w:rsid w:val="00D644A4"/>
    <w:rsid w:val="00D644A7"/>
    <w:rsid w:val="00D644CD"/>
    <w:rsid w:val="00D644F8"/>
    <w:rsid w:val="00D64B8A"/>
    <w:rsid w:val="00D64C3D"/>
    <w:rsid w:val="00D64DDC"/>
    <w:rsid w:val="00D64E52"/>
    <w:rsid w:val="00D64F7A"/>
    <w:rsid w:val="00D658BA"/>
    <w:rsid w:val="00D65FA9"/>
    <w:rsid w:val="00D66623"/>
    <w:rsid w:val="00D66639"/>
    <w:rsid w:val="00D66969"/>
    <w:rsid w:val="00D66CB2"/>
    <w:rsid w:val="00D66DFF"/>
    <w:rsid w:val="00D67274"/>
    <w:rsid w:val="00D67279"/>
    <w:rsid w:val="00D673C2"/>
    <w:rsid w:val="00D673D8"/>
    <w:rsid w:val="00D6773A"/>
    <w:rsid w:val="00D6796B"/>
    <w:rsid w:val="00D67E1F"/>
    <w:rsid w:val="00D702A1"/>
    <w:rsid w:val="00D70459"/>
    <w:rsid w:val="00D70500"/>
    <w:rsid w:val="00D70521"/>
    <w:rsid w:val="00D70A7D"/>
    <w:rsid w:val="00D70D88"/>
    <w:rsid w:val="00D70DC9"/>
    <w:rsid w:val="00D710C0"/>
    <w:rsid w:val="00D711A7"/>
    <w:rsid w:val="00D71464"/>
    <w:rsid w:val="00D714CA"/>
    <w:rsid w:val="00D71733"/>
    <w:rsid w:val="00D71D87"/>
    <w:rsid w:val="00D71F42"/>
    <w:rsid w:val="00D720DD"/>
    <w:rsid w:val="00D7226C"/>
    <w:rsid w:val="00D72A83"/>
    <w:rsid w:val="00D72BE3"/>
    <w:rsid w:val="00D72C2C"/>
    <w:rsid w:val="00D72C82"/>
    <w:rsid w:val="00D7300D"/>
    <w:rsid w:val="00D73F82"/>
    <w:rsid w:val="00D745B2"/>
    <w:rsid w:val="00D74AFB"/>
    <w:rsid w:val="00D75A63"/>
    <w:rsid w:val="00D75ADB"/>
    <w:rsid w:val="00D75B1E"/>
    <w:rsid w:val="00D75C5E"/>
    <w:rsid w:val="00D75E00"/>
    <w:rsid w:val="00D760A3"/>
    <w:rsid w:val="00D7630A"/>
    <w:rsid w:val="00D76396"/>
    <w:rsid w:val="00D7654D"/>
    <w:rsid w:val="00D76723"/>
    <w:rsid w:val="00D767AD"/>
    <w:rsid w:val="00D76A2D"/>
    <w:rsid w:val="00D76C13"/>
    <w:rsid w:val="00D771D3"/>
    <w:rsid w:val="00D77315"/>
    <w:rsid w:val="00D7770A"/>
    <w:rsid w:val="00D7783D"/>
    <w:rsid w:val="00D779D0"/>
    <w:rsid w:val="00D77C1A"/>
    <w:rsid w:val="00D77F58"/>
    <w:rsid w:val="00D80013"/>
    <w:rsid w:val="00D8002E"/>
    <w:rsid w:val="00D8017E"/>
    <w:rsid w:val="00D803DF"/>
    <w:rsid w:val="00D804F8"/>
    <w:rsid w:val="00D809F3"/>
    <w:rsid w:val="00D80A8D"/>
    <w:rsid w:val="00D80AD6"/>
    <w:rsid w:val="00D80D98"/>
    <w:rsid w:val="00D817E5"/>
    <w:rsid w:val="00D81A1B"/>
    <w:rsid w:val="00D81F4D"/>
    <w:rsid w:val="00D82243"/>
    <w:rsid w:val="00D8264B"/>
    <w:rsid w:val="00D82AF6"/>
    <w:rsid w:val="00D832AD"/>
    <w:rsid w:val="00D83AC4"/>
    <w:rsid w:val="00D83E5E"/>
    <w:rsid w:val="00D83EB4"/>
    <w:rsid w:val="00D83FD9"/>
    <w:rsid w:val="00D84643"/>
    <w:rsid w:val="00D846AB"/>
    <w:rsid w:val="00D849AA"/>
    <w:rsid w:val="00D84BC8"/>
    <w:rsid w:val="00D853E6"/>
    <w:rsid w:val="00D85626"/>
    <w:rsid w:val="00D859F0"/>
    <w:rsid w:val="00D85D6D"/>
    <w:rsid w:val="00D85E60"/>
    <w:rsid w:val="00D863F0"/>
    <w:rsid w:val="00D864F8"/>
    <w:rsid w:val="00D86888"/>
    <w:rsid w:val="00D86B87"/>
    <w:rsid w:val="00D87CC3"/>
    <w:rsid w:val="00D87E29"/>
    <w:rsid w:val="00D9094B"/>
    <w:rsid w:val="00D90BB7"/>
    <w:rsid w:val="00D914D8"/>
    <w:rsid w:val="00D917A6"/>
    <w:rsid w:val="00D91B60"/>
    <w:rsid w:val="00D91BA3"/>
    <w:rsid w:val="00D92149"/>
    <w:rsid w:val="00D925D6"/>
    <w:rsid w:val="00D929EC"/>
    <w:rsid w:val="00D92E41"/>
    <w:rsid w:val="00D93052"/>
    <w:rsid w:val="00D938F4"/>
    <w:rsid w:val="00D94231"/>
    <w:rsid w:val="00D9457E"/>
    <w:rsid w:val="00D94644"/>
    <w:rsid w:val="00D94F32"/>
    <w:rsid w:val="00D94FA8"/>
    <w:rsid w:val="00D951B8"/>
    <w:rsid w:val="00D957BB"/>
    <w:rsid w:val="00D95911"/>
    <w:rsid w:val="00D95A1E"/>
    <w:rsid w:val="00D95EC2"/>
    <w:rsid w:val="00D96085"/>
    <w:rsid w:val="00D962D7"/>
    <w:rsid w:val="00D9639D"/>
    <w:rsid w:val="00D963DC"/>
    <w:rsid w:val="00D96925"/>
    <w:rsid w:val="00D97052"/>
    <w:rsid w:val="00D9757B"/>
    <w:rsid w:val="00D97608"/>
    <w:rsid w:val="00D976B6"/>
    <w:rsid w:val="00D97A16"/>
    <w:rsid w:val="00DA024F"/>
    <w:rsid w:val="00DA0440"/>
    <w:rsid w:val="00DA0451"/>
    <w:rsid w:val="00DA0907"/>
    <w:rsid w:val="00DA0D13"/>
    <w:rsid w:val="00DA0F29"/>
    <w:rsid w:val="00DA17EA"/>
    <w:rsid w:val="00DA18E7"/>
    <w:rsid w:val="00DA1C59"/>
    <w:rsid w:val="00DA1DEE"/>
    <w:rsid w:val="00DA1E83"/>
    <w:rsid w:val="00DA2224"/>
    <w:rsid w:val="00DA2BD9"/>
    <w:rsid w:val="00DA2FA2"/>
    <w:rsid w:val="00DA302C"/>
    <w:rsid w:val="00DA3823"/>
    <w:rsid w:val="00DA3F57"/>
    <w:rsid w:val="00DA431F"/>
    <w:rsid w:val="00DA48D8"/>
    <w:rsid w:val="00DA4901"/>
    <w:rsid w:val="00DA4B2C"/>
    <w:rsid w:val="00DA53DF"/>
    <w:rsid w:val="00DA56F3"/>
    <w:rsid w:val="00DA5EAA"/>
    <w:rsid w:val="00DA61E3"/>
    <w:rsid w:val="00DA6224"/>
    <w:rsid w:val="00DA645E"/>
    <w:rsid w:val="00DA64C3"/>
    <w:rsid w:val="00DA6545"/>
    <w:rsid w:val="00DA6736"/>
    <w:rsid w:val="00DA69AD"/>
    <w:rsid w:val="00DA6AB6"/>
    <w:rsid w:val="00DA6D8F"/>
    <w:rsid w:val="00DA6F2C"/>
    <w:rsid w:val="00DA70BF"/>
    <w:rsid w:val="00DA7193"/>
    <w:rsid w:val="00DA7DC6"/>
    <w:rsid w:val="00DB01F9"/>
    <w:rsid w:val="00DB02BA"/>
    <w:rsid w:val="00DB15E0"/>
    <w:rsid w:val="00DB181D"/>
    <w:rsid w:val="00DB1C8E"/>
    <w:rsid w:val="00DB201E"/>
    <w:rsid w:val="00DB202C"/>
    <w:rsid w:val="00DB20DB"/>
    <w:rsid w:val="00DB233C"/>
    <w:rsid w:val="00DB2406"/>
    <w:rsid w:val="00DB2650"/>
    <w:rsid w:val="00DB26CE"/>
    <w:rsid w:val="00DB2B47"/>
    <w:rsid w:val="00DB2D90"/>
    <w:rsid w:val="00DB2EF1"/>
    <w:rsid w:val="00DB3349"/>
    <w:rsid w:val="00DB37B1"/>
    <w:rsid w:val="00DB47E8"/>
    <w:rsid w:val="00DB49FD"/>
    <w:rsid w:val="00DB4F85"/>
    <w:rsid w:val="00DB5240"/>
    <w:rsid w:val="00DB59A3"/>
    <w:rsid w:val="00DB59B4"/>
    <w:rsid w:val="00DB5C81"/>
    <w:rsid w:val="00DB5E96"/>
    <w:rsid w:val="00DB5FA8"/>
    <w:rsid w:val="00DB60BF"/>
    <w:rsid w:val="00DB617C"/>
    <w:rsid w:val="00DB65F2"/>
    <w:rsid w:val="00DB670F"/>
    <w:rsid w:val="00DB691C"/>
    <w:rsid w:val="00DB696D"/>
    <w:rsid w:val="00DB69A6"/>
    <w:rsid w:val="00DB6F7F"/>
    <w:rsid w:val="00DB7583"/>
    <w:rsid w:val="00DB7608"/>
    <w:rsid w:val="00DB770A"/>
    <w:rsid w:val="00DB7A44"/>
    <w:rsid w:val="00DB7D16"/>
    <w:rsid w:val="00DB7DC3"/>
    <w:rsid w:val="00DC0B49"/>
    <w:rsid w:val="00DC0DA6"/>
    <w:rsid w:val="00DC0DC7"/>
    <w:rsid w:val="00DC0FC5"/>
    <w:rsid w:val="00DC18CF"/>
    <w:rsid w:val="00DC1CF3"/>
    <w:rsid w:val="00DC2480"/>
    <w:rsid w:val="00DC2586"/>
    <w:rsid w:val="00DC26E5"/>
    <w:rsid w:val="00DC2C99"/>
    <w:rsid w:val="00DC2FEF"/>
    <w:rsid w:val="00DC334E"/>
    <w:rsid w:val="00DC340E"/>
    <w:rsid w:val="00DC3AA6"/>
    <w:rsid w:val="00DC4021"/>
    <w:rsid w:val="00DC4452"/>
    <w:rsid w:val="00DC4691"/>
    <w:rsid w:val="00DC4E1E"/>
    <w:rsid w:val="00DC4FFF"/>
    <w:rsid w:val="00DC5019"/>
    <w:rsid w:val="00DC506E"/>
    <w:rsid w:val="00DC55AF"/>
    <w:rsid w:val="00DC5F92"/>
    <w:rsid w:val="00DC601A"/>
    <w:rsid w:val="00DC630B"/>
    <w:rsid w:val="00DC645C"/>
    <w:rsid w:val="00DC6496"/>
    <w:rsid w:val="00DC68FB"/>
    <w:rsid w:val="00DC69C4"/>
    <w:rsid w:val="00DC6BC7"/>
    <w:rsid w:val="00DC6EC8"/>
    <w:rsid w:val="00DC6FD9"/>
    <w:rsid w:val="00DC73D1"/>
    <w:rsid w:val="00DC762D"/>
    <w:rsid w:val="00DC773F"/>
    <w:rsid w:val="00DC77E3"/>
    <w:rsid w:val="00DD0029"/>
    <w:rsid w:val="00DD0083"/>
    <w:rsid w:val="00DD00C6"/>
    <w:rsid w:val="00DD0A53"/>
    <w:rsid w:val="00DD0EE3"/>
    <w:rsid w:val="00DD136C"/>
    <w:rsid w:val="00DD1670"/>
    <w:rsid w:val="00DD1B7C"/>
    <w:rsid w:val="00DD25F4"/>
    <w:rsid w:val="00DD29E5"/>
    <w:rsid w:val="00DD2B70"/>
    <w:rsid w:val="00DD2FEC"/>
    <w:rsid w:val="00DD38D2"/>
    <w:rsid w:val="00DD3AC2"/>
    <w:rsid w:val="00DD3BF0"/>
    <w:rsid w:val="00DD3DD0"/>
    <w:rsid w:val="00DD4194"/>
    <w:rsid w:val="00DD48C3"/>
    <w:rsid w:val="00DD4903"/>
    <w:rsid w:val="00DD5363"/>
    <w:rsid w:val="00DD536E"/>
    <w:rsid w:val="00DD6510"/>
    <w:rsid w:val="00DD656D"/>
    <w:rsid w:val="00DD6745"/>
    <w:rsid w:val="00DD6CFA"/>
    <w:rsid w:val="00DD723D"/>
    <w:rsid w:val="00DD74A3"/>
    <w:rsid w:val="00DD7548"/>
    <w:rsid w:val="00DD7D8B"/>
    <w:rsid w:val="00DE0078"/>
    <w:rsid w:val="00DE0385"/>
    <w:rsid w:val="00DE0671"/>
    <w:rsid w:val="00DE07B8"/>
    <w:rsid w:val="00DE0833"/>
    <w:rsid w:val="00DE11FA"/>
    <w:rsid w:val="00DE1225"/>
    <w:rsid w:val="00DE1289"/>
    <w:rsid w:val="00DE145B"/>
    <w:rsid w:val="00DE1619"/>
    <w:rsid w:val="00DE16FB"/>
    <w:rsid w:val="00DE178B"/>
    <w:rsid w:val="00DE191E"/>
    <w:rsid w:val="00DE1A88"/>
    <w:rsid w:val="00DE1FB9"/>
    <w:rsid w:val="00DE2753"/>
    <w:rsid w:val="00DE2C57"/>
    <w:rsid w:val="00DE2CE7"/>
    <w:rsid w:val="00DE31F5"/>
    <w:rsid w:val="00DE35C1"/>
    <w:rsid w:val="00DE3A56"/>
    <w:rsid w:val="00DE3B5C"/>
    <w:rsid w:val="00DE4008"/>
    <w:rsid w:val="00DE42AA"/>
    <w:rsid w:val="00DE46DA"/>
    <w:rsid w:val="00DE4942"/>
    <w:rsid w:val="00DE4AC7"/>
    <w:rsid w:val="00DE4F6A"/>
    <w:rsid w:val="00DE5137"/>
    <w:rsid w:val="00DE5156"/>
    <w:rsid w:val="00DE5331"/>
    <w:rsid w:val="00DE596D"/>
    <w:rsid w:val="00DE5ABA"/>
    <w:rsid w:val="00DE6142"/>
    <w:rsid w:val="00DE622A"/>
    <w:rsid w:val="00DE6415"/>
    <w:rsid w:val="00DE6C99"/>
    <w:rsid w:val="00DE6CA7"/>
    <w:rsid w:val="00DE6CCB"/>
    <w:rsid w:val="00DE6EE1"/>
    <w:rsid w:val="00DE6F91"/>
    <w:rsid w:val="00DE73B8"/>
    <w:rsid w:val="00DE75FF"/>
    <w:rsid w:val="00DE7724"/>
    <w:rsid w:val="00DE7798"/>
    <w:rsid w:val="00DE7EF3"/>
    <w:rsid w:val="00DF0116"/>
    <w:rsid w:val="00DF07B4"/>
    <w:rsid w:val="00DF082F"/>
    <w:rsid w:val="00DF0DCD"/>
    <w:rsid w:val="00DF0E63"/>
    <w:rsid w:val="00DF1316"/>
    <w:rsid w:val="00DF137A"/>
    <w:rsid w:val="00DF14CA"/>
    <w:rsid w:val="00DF177D"/>
    <w:rsid w:val="00DF260E"/>
    <w:rsid w:val="00DF3017"/>
    <w:rsid w:val="00DF3CC7"/>
    <w:rsid w:val="00DF4133"/>
    <w:rsid w:val="00DF4196"/>
    <w:rsid w:val="00DF4281"/>
    <w:rsid w:val="00DF4A11"/>
    <w:rsid w:val="00DF4C38"/>
    <w:rsid w:val="00DF4CF1"/>
    <w:rsid w:val="00DF4EF3"/>
    <w:rsid w:val="00DF4F5D"/>
    <w:rsid w:val="00DF50BD"/>
    <w:rsid w:val="00DF5539"/>
    <w:rsid w:val="00DF559C"/>
    <w:rsid w:val="00DF5AC1"/>
    <w:rsid w:val="00DF5AD2"/>
    <w:rsid w:val="00DF60CF"/>
    <w:rsid w:val="00DF6B36"/>
    <w:rsid w:val="00DF6CDC"/>
    <w:rsid w:val="00DF7368"/>
    <w:rsid w:val="00DF76DD"/>
    <w:rsid w:val="00DF788D"/>
    <w:rsid w:val="00DF7D23"/>
    <w:rsid w:val="00DF7F8D"/>
    <w:rsid w:val="00E00076"/>
    <w:rsid w:val="00E000AE"/>
    <w:rsid w:val="00E002B3"/>
    <w:rsid w:val="00E00FE9"/>
    <w:rsid w:val="00E012E8"/>
    <w:rsid w:val="00E01416"/>
    <w:rsid w:val="00E015A8"/>
    <w:rsid w:val="00E01DB5"/>
    <w:rsid w:val="00E01E46"/>
    <w:rsid w:val="00E01F3E"/>
    <w:rsid w:val="00E01F55"/>
    <w:rsid w:val="00E023DB"/>
    <w:rsid w:val="00E02753"/>
    <w:rsid w:val="00E02FC5"/>
    <w:rsid w:val="00E03454"/>
    <w:rsid w:val="00E034BB"/>
    <w:rsid w:val="00E0391E"/>
    <w:rsid w:val="00E03A2C"/>
    <w:rsid w:val="00E03F31"/>
    <w:rsid w:val="00E040A0"/>
    <w:rsid w:val="00E0425B"/>
    <w:rsid w:val="00E04487"/>
    <w:rsid w:val="00E04F95"/>
    <w:rsid w:val="00E05130"/>
    <w:rsid w:val="00E05350"/>
    <w:rsid w:val="00E05388"/>
    <w:rsid w:val="00E055BD"/>
    <w:rsid w:val="00E05C50"/>
    <w:rsid w:val="00E05EC9"/>
    <w:rsid w:val="00E05EF3"/>
    <w:rsid w:val="00E064E3"/>
    <w:rsid w:val="00E065FF"/>
    <w:rsid w:val="00E06615"/>
    <w:rsid w:val="00E06A4B"/>
    <w:rsid w:val="00E06BEC"/>
    <w:rsid w:val="00E06C8A"/>
    <w:rsid w:val="00E06D3E"/>
    <w:rsid w:val="00E072E4"/>
    <w:rsid w:val="00E07393"/>
    <w:rsid w:val="00E07B50"/>
    <w:rsid w:val="00E07C2F"/>
    <w:rsid w:val="00E07F42"/>
    <w:rsid w:val="00E1015B"/>
    <w:rsid w:val="00E10264"/>
    <w:rsid w:val="00E10412"/>
    <w:rsid w:val="00E10551"/>
    <w:rsid w:val="00E10CB5"/>
    <w:rsid w:val="00E110E7"/>
    <w:rsid w:val="00E113A0"/>
    <w:rsid w:val="00E11507"/>
    <w:rsid w:val="00E11B4C"/>
    <w:rsid w:val="00E11EBE"/>
    <w:rsid w:val="00E11EDE"/>
    <w:rsid w:val="00E11F31"/>
    <w:rsid w:val="00E123FD"/>
    <w:rsid w:val="00E12A7E"/>
    <w:rsid w:val="00E13016"/>
    <w:rsid w:val="00E13660"/>
    <w:rsid w:val="00E1367C"/>
    <w:rsid w:val="00E137A1"/>
    <w:rsid w:val="00E13989"/>
    <w:rsid w:val="00E13B8B"/>
    <w:rsid w:val="00E13BDC"/>
    <w:rsid w:val="00E13F02"/>
    <w:rsid w:val="00E13FAD"/>
    <w:rsid w:val="00E1446F"/>
    <w:rsid w:val="00E14714"/>
    <w:rsid w:val="00E149EC"/>
    <w:rsid w:val="00E14E82"/>
    <w:rsid w:val="00E150E5"/>
    <w:rsid w:val="00E156CB"/>
    <w:rsid w:val="00E15AA6"/>
    <w:rsid w:val="00E16289"/>
    <w:rsid w:val="00E1718E"/>
    <w:rsid w:val="00E174BB"/>
    <w:rsid w:val="00E17B87"/>
    <w:rsid w:val="00E17C71"/>
    <w:rsid w:val="00E17E4B"/>
    <w:rsid w:val="00E17F5D"/>
    <w:rsid w:val="00E20163"/>
    <w:rsid w:val="00E205D4"/>
    <w:rsid w:val="00E20D8E"/>
    <w:rsid w:val="00E21073"/>
    <w:rsid w:val="00E21098"/>
    <w:rsid w:val="00E21667"/>
    <w:rsid w:val="00E2190E"/>
    <w:rsid w:val="00E219F6"/>
    <w:rsid w:val="00E21BD0"/>
    <w:rsid w:val="00E21F17"/>
    <w:rsid w:val="00E22454"/>
    <w:rsid w:val="00E2271E"/>
    <w:rsid w:val="00E22967"/>
    <w:rsid w:val="00E235F8"/>
    <w:rsid w:val="00E23953"/>
    <w:rsid w:val="00E23A68"/>
    <w:rsid w:val="00E23CD5"/>
    <w:rsid w:val="00E23D0E"/>
    <w:rsid w:val="00E23DD8"/>
    <w:rsid w:val="00E23DED"/>
    <w:rsid w:val="00E24206"/>
    <w:rsid w:val="00E246C1"/>
    <w:rsid w:val="00E2482A"/>
    <w:rsid w:val="00E24997"/>
    <w:rsid w:val="00E24B84"/>
    <w:rsid w:val="00E25115"/>
    <w:rsid w:val="00E252E3"/>
    <w:rsid w:val="00E2558F"/>
    <w:rsid w:val="00E25765"/>
    <w:rsid w:val="00E2579A"/>
    <w:rsid w:val="00E25DF0"/>
    <w:rsid w:val="00E261EB"/>
    <w:rsid w:val="00E2647D"/>
    <w:rsid w:val="00E2696C"/>
    <w:rsid w:val="00E26C37"/>
    <w:rsid w:val="00E26D01"/>
    <w:rsid w:val="00E27574"/>
    <w:rsid w:val="00E3001D"/>
    <w:rsid w:val="00E3002C"/>
    <w:rsid w:val="00E30128"/>
    <w:rsid w:val="00E3033C"/>
    <w:rsid w:val="00E31003"/>
    <w:rsid w:val="00E312C2"/>
    <w:rsid w:val="00E324A8"/>
    <w:rsid w:val="00E32650"/>
    <w:rsid w:val="00E32AD0"/>
    <w:rsid w:val="00E32D31"/>
    <w:rsid w:val="00E33133"/>
    <w:rsid w:val="00E332A9"/>
    <w:rsid w:val="00E33312"/>
    <w:rsid w:val="00E3341B"/>
    <w:rsid w:val="00E335C1"/>
    <w:rsid w:val="00E33AA3"/>
    <w:rsid w:val="00E34624"/>
    <w:rsid w:val="00E3475E"/>
    <w:rsid w:val="00E34AD5"/>
    <w:rsid w:val="00E35265"/>
    <w:rsid w:val="00E355D1"/>
    <w:rsid w:val="00E355DF"/>
    <w:rsid w:val="00E36085"/>
    <w:rsid w:val="00E36561"/>
    <w:rsid w:val="00E36703"/>
    <w:rsid w:val="00E36995"/>
    <w:rsid w:val="00E36F9E"/>
    <w:rsid w:val="00E3756A"/>
    <w:rsid w:val="00E376F7"/>
    <w:rsid w:val="00E37A74"/>
    <w:rsid w:val="00E40260"/>
    <w:rsid w:val="00E406A6"/>
    <w:rsid w:val="00E409FD"/>
    <w:rsid w:val="00E41080"/>
    <w:rsid w:val="00E416C2"/>
    <w:rsid w:val="00E41972"/>
    <w:rsid w:val="00E420C0"/>
    <w:rsid w:val="00E42134"/>
    <w:rsid w:val="00E42289"/>
    <w:rsid w:val="00E422A7"/>
    <w:rsid w:val="00E4279C"/>
    <w:rsid w:val="00E429E4"/>
    <w:rsid w:val="00E42B01"/>
    <w:rsid w:val="00E42C8B"/>
    <w:rsid w:val="00E42E00"/>
    <w:rsid w:val="00E4315F"/>
    <w:rsid w:val="00E432E9"/>
    <w:rsid w:val="00E43806"/>
    <w:rsid w:val="00E43CF2"/>
    <w:rsid w:val="00E44684"/>
    <w:rsid w:val="00E4498F"/>
    <w:rsid w:val="00E44E8E"/>
    <w:rsid w:val="00E44EA4"/>
    <w:rsid w:val="00E44F61"/>
    <w:rsid w:val="00E4509B"/>
    <w:rsid w:val="00E45319"/>
    <w:rsid w:val="00E455A4"/>
    <w:rsid w:val="00E458FF"/>
    <w:rsid w:val="00E45D7B"/>
    <w:rsid w:val="00E45EEA"/>
    <w:rsid w:val="00E46028"/>
    <w:rsid w:val="00E46EC6"/>
    <w:rsid w:val="00E47129"/>
    <w:rsid w:val="00E4738D"/>
    <w:rsid w:val="00E47D77"/>
    <w:rsid w:val="00E47D8C"/>
    <w:rsid w:val="00E47E4E"/>
    <w:rsid w:val="00E50065"/>
    <w:rsid w:val="00E501EB"/>
    <w:rsid w:val="00E50383"/>
    <w:rsid w:val="00E5079F"/>
    <w:rsid w:val="00E50EAF"/>
    <w:rsid w:val="00E51908"/>
    <w:rsid w:val="00E51A36"/>
    <w:rsid w:val="00E51A41"/>
    <w:rsid w:val="00E51B50"/>
    <w:rsid w:val="00E51D31"/>
    <w:rsid w:val="00E51D3A"/>
    <w:rsid w:val="00E526B4"/>
    <w:rsid w:val="00E527E8"/>
    <w:rsid w:val="00E52AED"/>
    <w:rsid w:val="00E52DE1"/>
    <w:rsid w:val="00E530F4"/>
    <w:rsid w:val="00E53496"/>
    <w:rsid w:val="00E534A5"/>
    <w:rsid w:val="00E53E69"/>
    <w:rsid w:val="00E54229"/>
    <w:rsid w:val="00E543A7"/>
    <w:rsid w:val="00E543C1"/>
    <w:rsid w:val="00E54A64"/>
    <w:rsid w:val="00E54B70"/>
    <w:rsid w:val="00E54FBA"/>
    <w:rsid w:val="00E5521E"/>
    <w:rsid w:val="00E55A7A"/>
    <w:rsid w:val="00E56948"/>
    <w:rsid w:val="00E56CAC"/>
    <w:rsid w:val="00E56EE5"/>
    <w:rsid w:val="00E56FC6"/>
    <w:rsid w:val="00E5765C"/>
    <w:rsid w:val="00E57EB1"/>
    <w:rsid w:val="00E605CC"/>
    <w:rsid w:val="00E6063B"/>
    <w:rsid w:val="00E60914"/>
    <w:rsid w:val="00E60A9F"/>
    <w:rsid w:val="00E60CB4"/>
    <w:rsid w:val="00E60F59"/>
    <w:rsid w:val="00E612FB"/>
    <w:rsid w:val="00E613E7"/>
    <w:rsid w:val="00E61678"/>
    <w:rsid w:val="00E6182B"/>
    <w:rsid w:val="00E61BAF"/>
    <w:rsid w:val="00E61E0C"/>
    <w:rsid w:val="00E61E1F"/>
    <w:rsid w:val="00E61E6E"/>
    <w:rsid w:val="00E62302"/>
    <w:rsid w:val="00E6232B"/>
    <w:rsid w:val="00E62916"/>
    <w:rsid w:val="00E62E6F"/>
    <w:rsid w:val="00E62F51"/>
    <w:rsid w:val="00E6307E"/>
    <w:rsid w:val="00E63283"/>
    <w:rsid w:val="00E633BF"/>
    <w:rsid w:val="00E63450"/>
    <w:rsid w:val="00E636D2"/>
    <w:rsid w:val="00E639E0"/>
    <w:rsid w:val="00E64472"/>
    <w:rsid w:val="00E645E5"/>
    <w:rsid w:val="00E647A7"/>
    <w:rsid w:val="00E64849"/>
    <w:rsid w:val="00E649EC"/>
    <w:rsid w:val="00E64C70"/>
    <w:rsid w:val="00E64F8F"/>
    <w:rsid w:val="00E650D7"/>
    <w:rsid w:val="00E65258"/>
    <w:rsid w:val="00E6542E"/>
    <w:rsid w:val="00E65B3B"/>
    <w:rsid w:val="00E65B51"/>
    <w:rsid w:val="00E65B55"/>
    <w:rsid w:val="00E6627C"/>
    <w:rsid w:val="00E6662A"/>
    <w:rsid w:val="00E669FC"/>
    <w:rsid w:val="00E66C5D"/>
    <w:rsid w:val="00E66D7F"/>
    <w:rsid w:val="00E66DC7"/>
    <w:rsid w:val="00E67513"/>
    <w:rsid w:val="00E67BEA"/>
    <w:rsid w:val="00E67C72"/>
    <w:rsid w:val="00E67EAD"/>
    <w:rsid w:val="00E70396"/>
    <w:rsid w:val="00E7073D"/>
    <w:rsid w:val="00E70D03"/>
    <w:rsid w:val="00E70DFA"/>
    <w:rsid w:val="00E70F42"/>
    <w:rsid w:val="00E711D8"/>
    <w:rsid w:val="00E712C3"/>
    <w:rsid w:val="00E71349"/>
    <w:rsid w:val="00E71662"/>
    <w:rsid w:val="00E718A6"/>
    <w:rsid w:val="00E719E3"/>
    <w:rsid w:val="00E71C83"/>
    <w:rsid w:val="00E72764"/>
    <w:rsid w:val="00E72B56"/>
    <w:rsid w:val="00E72C2B"/>
    <w:rsid w:val="00E7317A"/>
    <w:rsid w:val="00E73418"/>
    <w:rsid w:val="00E73667"/>
    <w:rsid w:val="00E73755"/>
    <w:rsid w:val="00E738F8"/>
    <w:rsid w:val="00E739A5"/>
    <w:rsid w:val="00E73D94"/>
    <w:rsid w:val="00E7434D"/>
    <w:rsid w:val="00E74597"/>
    <w:rsid w:val="00E74C21"/>
    <w:rsid w:val="00E74D93"/>
    <w:rsid w:val="00E75364"/>
    <w:rsid w:val="00E75641"/>
    <w:rsid w:val="00E75956"/>
    <w:rsid w:val="00E76056"/>
    <w:rsid w:val="00E76636"/>
    <w:rsid w:val="00E76CC3"/>
    <w:rsid w:val="00E77301"/>
    <w:rsid w:val="00E77399"/>
    <w:rsid w:val="00E77B42"/>
    <w:rsid w:val="00E77BE3"/>
    <w:rsid w:val="00E80373"/>
    <w:rsid w:val="00E8046E"/>
    <w:rsid w:val="00E806DF"/>
    <w:rsid w:val="00E80748"/>
    <w:rsid w:val="00E80B1A"/>
    <w:rsid w:val="00E80D24"/>
    <w:rsid w:val="00E80D8A"/>
    <w:rsid w:val="00E8101D"/>
    <w:rsid w:val="00E812FA"/>
    <w:rsid w:val="00E81470"/>
    <w:rsid w:val="00E81945"/>
    <w:rsid w:val="00E8213A"/>
    <w:rsid w:val="00E823BF"/>
    <w:rsid w:val="00E823D4"/>
    <w:rsid w:val="00E82750"/>
    <w:rsid w:val="00E82791"/>
    <w:rsid w:val="00E82911"/>
    <w:rsid w:val="00E82E91"/>
    <w:rsid w:val="00E82FC5"/>
    <w:rsid w:val="00E83D0C"/>
    <w:rsid w:val="00E83D2B"/>
    <w:rsid w:val="00E840D8"/>
    <w:rsid w:val="00E8460C"/>
    <w:rsid w:val="00E84758"/>
    <w:rsid w:val="00E8488A"/>
    <w:rsid w:val="00E84906"/>
    <w:rsid w:val="00E84B83"/>
    <w:rsid w:val="00E84F66"/>
    <w:rsid w:val="00E850F9"/>
    <w:rsid w:val="00E85277"/>
    <w:rsid w:val="00E85BCD"/>
    <w:rsid w:val="00E8609F"/>
    <w:rsid w:val="00E860A1"/>
    <w:rsid w:val="00E860E9"/>
    <w:rsid w:val="00E861AB"/>
    <w:rsid w:val="00E86DD2"/>
    <w:rsid w:val="00E8703B"/>
    <w:rsid w:val="00E87352"/>
    <w:rsid w:val="00E874A2"/>
    <w:rsid w:val="00E8766A"/>
    <w:rsid w:val="00E87790"/>
    <w:rsid w:val="00E87850"/>
    <w:rsid w:val="00E8799F"/>
    <w:rsid w:val="00E9059D"/>
    <w:rsid w:val="00E90B36"/>
    <w:rsid w:val="00E90EAC"/>
    <w:rsid w:val="00E90ECC"/>
    <w:rsid w:val="00E91573"/>
    <w:rsid w:val="00E91620"/>
    <w:rsid w:val="00E91894"/>
    <w:rsid w:val="00E91B2D"/>
    <w:rsid w:val="00E91D3A"/>
    <w:rsid w:val="00E9218F"/>
    <w:rsid w:val="00E9229C"/>
    <w:rsid w:val="00E92489"/>
    <w:rsid w:val="00E929E2"/>
    <w:rsid w:val="00E92A93"/>
    <w:rsid w:val="00E92C7B"/>
    <w:rsid w:val="00E92EA2"/>
    <w:rsid w:val="00E93055"/>
    <w:rsid w:val="00E93A0C"/>
    <w:rsid w:val="00E93C9A"/>
    <w:rsid w:val="00E93E61"/>
    <w:rsid w:val="00E9448E"/>
    <w:rsid w:val="00E9494D"/>
    <w:rsid w:val="00E94954"/>
    <w:rsid w:val="00E94D6C"/>
    <w:rsid w:val="00E94F91"/>
    <w:rsid w:val="00E956BC"/>
    <w:rsid w:val="00E95981"/>
    <w:rsid w:val="00E95985"/>
    <w:rsid w:val="00E959FA"/>
    <w:rsid w:val="00E95CE7"/>
    <w:rsid w:val="00E95DE1"/>
    <w:rsid w:val="00E961D8"/>
    <w:rsid w:val="00E9665C"/>
    <w:rsid w:val="00E96997"/>
    <w:rsid w:val="00E96B04"/>
    <w:rsid w:val="00E96F02"/>
    <w:rsid w:val="00E96FCD"/>
    <w:rsid w:val="00E97263"/>
    <w:rsid w:val="00E9735B"/>
    <w:rsid w:val="00E9737A"/>
    <w:rsid w:val="00E97472"/>
    <w:rsid w:val="00E974CB"/>
    <w:rsid w:val="00E9760F"/>
    <w:rsid w:val="00E97759"/>
    <w:rsid w:val="00E97E64"/>
    <w:rsid w:val="00EA05DE"/>
    <w:rsid w:val="00EA0E56"/>
    <w:rsid w:val="00EA0F80"/>
    <w:rsid w:val="00EA1131"/>
    <w:rsid w:val="00EA12AE"/>
    <w:rsid w:val="00EA12B6"/>
    <w:rsid w:val="00EA193F"/>
    <w:rsid w:val="00EA1EBF"/>
    <w:rsid w:val="00EA20F5"/>
    <w:rsid w:val="00EA2D7D"/>
    <w:rsid w:val="00EA2D9C"/>
    <w:rsid w:val="00EA2DE5"/>
    <w:rsid w:val="00EA2E4C"/>
    <w:rsid w:val="00EA36E8"/>
    <w:rsid w:val="00EA3A6B"/>
    <w:rsid w:val="00EA3DE1"/>
    <w:rsid w:val="00EA3EAA"/>
    <w:rsid w:val="00EA3FBA"/>
    <w:rsid w:val="00EA4234"/>
    <w:rsid w:val="00EA44A7"/>
    <w:rsid w:val="00EA4DDE"/>
    <w:rsid w:val="00EA4E01"/>
    <w:rsid w:val="00EA4EDD"/>
    <w:rsid w:val="00EA519A"/>
    <w:rsid w:val="00EA5256"/>
    <w:rsid w:val="00EA533F"/>
    <w:rsid w:val="00EA5507"/>
    <w:rsid w:val="00EA5629"/>
    <w:rsid w:val="00EA57BA"/>
    <w:rsid w:val="00EA58F2"/>
    <w:rsid w:val="00EA5935"/>
    <w:rsid w:val="00EA5D8D"/>
    <w:rsid w:val="00EA5FEC"/>
    <w:rsid w:val="00EA65C0"/>
    <w:rsid w:val="00EA6604"/>
    <w:rsid w:val="00EA6FF4"/>
    <w:rsid w:val="00EA727F"/>
    <w:rsid w:val="00EA7BB1"/>
    <w:rsid w:val="00EA7C8D"/>
    <w:rsid w:val="00EB06B5"/>
    <w:rsid w:val="00EB0727"/>
    <w:rsid w:val="00EB0748"/>
    <w:rsid w:val="00EB08D0"/>
    <w:rsid w:val="00EB0D4F"/>
    <w:rsid w:val="00EB12D2"/>
    <w:rsid w:val="00EB1B19"/>
    <w:rsid w:val="00EB1CB1"/>
    <w:rsid w:val="00EB20A2"/>
    <w:rsid w:val="00EB269A"/>
    <w:rsid w:val="00EB28EC"/>
    <w:rsid w:val="00EB2B91"/>
    <w:rsid w:val="00EB3364"/>
    <w:rsid w:val="00EB3442"/>
    <w:rsid w:val="00EB3AAA"/>
    <w:rsid w:val="00EB3F2A"/>
    <w:rsid w:val="00EB3F65"/>
    <w:rsid w:val="00EB4001"/>
    <w:rsid w:val="00EB437D"/>
    <w:rsid w:val="00EB4505"/>
    <w:rsid w:val="00EB468C"/>
    <w:rsid w:val="00EB4A85"/>
    <w:rsid w:val="00EB4CAB"/>
    <w:rsid w:val="00EB50C7"/>
    <w:rsid w:val="00EB5145"/>
    <w:rsid w:val="00EB5475"/>
    <w:rsid w:val="00EB5FEB"/>
    <w:rsid w:val="00EB6058"/>
    <w:rsid w:val="00EB6471"/>
    <w:rsid w:val="00EB6473"/>
    <w:rsid w:val="00EB64E1"/>
    <w:rsid w:val="00EB67D6"/>
    <w:rsid w:val="00EB6A4B"/>
    <w:rsid w:val="00EB6A61"/>
    <w:rsid w:val="00EB6EFB"/>
    <w:rsid w:val="00EB706C"/>
    <w:rsid w:val="00EB72D8"/>
    <w:rsid w:val="00EB734D"/>
    <w:rsid w:val="00EB780D"/>
    <w:rsid w:val="00EB7E6A"/>
    <w:rsid w:val="00EC009B"/>
    <w:rsid w:val="00EC029B"/>
    <w:rsid w:val="00EC070D"/>
    <w:rsid w:val="00EC089D"/>
    <w:rsid w:val="00EC0A43"/>
    <w:rsid w:val="00EC0D21"/>
    <w:rsid w:val="00EC0F33"/>
    <w:rsid w:val="00EC0F4A"/>
    <w:rsid w:val="00EC1297"/>
    <w:rsid w:val="00EC1A23"/>
    <w:rsid w:val="00EC1BFD"/>
    <w:rsid w:val="00EC1ED7"/>
    <w:rsid w:val="00EC22D1"/>
    <w:rsid w:val="00EC27EE"/>
    <w:rsid w:val="00EC331F"/>
    <w:rsid w:val="00EC3364"/>
    <w:rsid w:val="00EC33C9"/>
    <w:rsid w:val="00EC34A5"/>
    <w:rsid w:val="00EC3720"/>
    <w:rsid w:val="00EC3CF9"/>
    <w:rsid w:val="00EC3D2A"/>
    <w:rsid w:val="00EC4815"/>
    <w:rsid w:val="00EC4A97"/>
    <w:rsid w:val="00EC4E6D"/>
    <w:rsid w:val="00EC51A3"/>
    <w:rsid w:val="00EC59A9"/>
    <w:rsid w:val="00EC5BA9"/>
    <w:rsid w:val="00EC620C"/>
    <w:rsid w:val="00EC6345"/>
    <w:rsid w:val="00EC63A6"/>
    <w:rsid w:val="00EC640E"/>
    <w:rsid w:val="00EC65DB"/>
    <w:rsid w:val="00EC6674"/>
    <w:rsid w:val="00EC6BA2"/>
    <w:rsid w:val="00EC703B"/>
    <w:rsid w:val="00EC713C"/>
    <w:rsid w:val="00EC731F"/>
    <w:rsid w:val="00EC7326"/>
    <w:rsid w:val="00EC7348"/>
    <w:rsid w:val="00EC73AE"/>
    <w:rsid w:val="00EC7D29"/>
    <w:rsid w:val="00EC7F70"/>
    <w:rsid w:val="00ED0034"/>
    <w:rsid w:val="00ED0094"/>
    <w:rsid w:val="00ED0594"/>
    <w:rsid w:val="00ED0957"/>
    <w:rsid w:val="00ED0970"/>
    <w:rsid w:val="00ED0B28"/>
    <w:rsid w:val="00ED0F6B"/>
    <w:rsid w:val="00ED12C0"/>
    <w:rsid w:val="00ED12EA"/>
    <w:rsid w:val="00ED146B"/>
    <w:rsid w:val="00ED1763"/>
    <w:rsid w:val="00ED1DBD"/>
    <w:rsid w:val="00ED1E47"/>
    <w:rsid w:val="00ED27A2"/>
    <w:rsid w:val="00ED3667"/>
    <w:rsid w:val="00ED38DA"/>
    <w:rsid w:val="00ED3EEA"/>
    <w:rsid w:val="00ED3FF2"/>
    <w:rsid w:val="00ED4A22"/>
    <w:rsid w:val="00ED4CC4"/>
    <w:rsid w:val="00ED4E36"/>
    <w:rsid w:val="00ED5158"/>
    <w:rsid w:val="00ED5190"/>
    <w:rsid w:val="00ED51C6"/>
    <w:rsid w:val="00ED557B"/>
    <w:rsid w:val="00ED5601"/>
    <w:rsid w:val="00ED56D4"/>
    <w:rsid w:val="00ED58FE"/>
    <w:rsid w:val="00ED5C21"/>
    <w:rsid w:val="00ED61C0"/>
    <w:rsid w:val="00ED63FA"/>
    <w:rsid w:val="00ED6AD6"/>
    <w:rsid w:val="00ED6AED"/>
    <w:rsid w:val="00ED6B50"/>
    <w:rsid w:val="00ED6D9E"/>
    <w:rsid w:val="00ED7646"/>
    <w:rsid w:val="00ED7953"/>
    <w:rsid w:val="00ED79FB"/>
    <w:rsid w:val="00ED7F11"/>
    <w:rsid w:val="00ED7F64"/>
    <w:rsid w:val="00EE0583"/>
    <w:rsid w:val="00EE05E6"/>
    <w:rsid w:val="00EE0AC0"/>
    <w:rsid w:val="00EE0C00"/>
    <w:rsid w:val="00EE0CE9"/>
    <w:rsid w:val="00EE0F5D"/>
    <w:rsid w:val="00EE10B8"/>
    <w:rsid w:val="00EE13A6"/>
    <w:rsid w:val="00EE1419"/>
    <w:rsid w:val="00EE1556"/>
    <w:rsid w:val="00EE162D"/>
    <w:rsid w:val="00EE1794"/>
    <w:rsid w:val="00EE1DA7"/>
    <w:rsid w:val="00EE216F"/>
    <w:rsid w:val="00EE2B2E"/>
    <w:rsid w:val="00EE2C40"/>
    <w:rsid w:val="00EE2D5E"/>
    <w:rsid w:val="00EE370A"/>
    <w:rsid w:val="00EE3801"/>
    <w:rsid w:val="00EE3CA9"/>
    <w:rsid w:val="00EE3EDC"/>
    <w:rsid w:val="00EE4101"/>
    <w:rsid w:val="00EE432A"/>
    <w:rsid w:val="00EE4394"/>
    <w:rsid w:val="00EE453B"/>
    <w:rsid w:val="00EE480F"/>
    <w:rsid w:val="00EE4887"/>
    <w:rsid w:val="00EE4B61"/>
    <w:rsid w:val="00EE4C15"/>
    <w:rsid w:val="00EE4D6E"/>
    <w:rsid w:val="00EE4E1B"/>
    <w:rsid w:val="00EE537D"/>
    <w:rsid w:val="00EE539C"/>
    <w:rsid w:val="00EE5680"/>
    <w:rsid w:val="00EE5F6B"/>
    <w:rsid w:val="00EE5FA4"/>
    <w:rsid w:val="00EE61D9"/>
    <w:rsid w:val="00EE6312"/>
    <w:rsid w:val="00EE64BA"/>
    <w:rsid w:val="00EE66EF"/>
    <w:rsid w:val="00EE6BD6"/>
    <w:rsid w:val="00EE6BD7"/>
    <w:rsid w:val="00EE703A"/>
    <w:rsid w:val="00EE7A27"/>
    <w:rsid w:val="00EE7BBB"/>
    <w:rsid w:val="00EE7C41"/>
    <w:rsid w:val="00EF0FBA"/>
    <w:rsid w:val="00EF11FE"/>
    <w:rsid w:val="00EF1366"/>
    <w:rsid w:val="00EF169C"/>
    <w:rsid w:val="00EF1AD4"/>
    <w:rsid w:val="00EF1BA4"/>
    <w:rsid w:val="00EF1FFB"/>
    <w:rsid w:val="00EF24DF"/>
    <w:rsid w:val="00EF2B31"/>
    <w:rsid w:val="00EF354D"/>
    <w:rsid w:val="00EF36D7"/>
    <w:rsid w:val="00EF3DC7"/>
    <w:rsid w:val="00EF3E6F"/>
    <w:rsid w:val="00EF4011"/>
    <w:rsid w:val="00EF4076"/>
    <w:rsid w:val="00EF44D0"/>
    <w:rsid w:val="00EF4557"/>
    <w:rsid w:val="00EF4664"/>
    <w:rsid w:val="00EF46C0"/>
    <w:rsid w:val="00EF47E9"/>
    <w:rsid w:val="00EF4AFC"/>
    <w:rsid w:val="00EF4DD0"/>
    <w:rsid w:val="00EF4E70"/>
    <w:rsid w:val="00EF54D8"/>
    <w:rsid w:val="00EF5648"/>
    <w:rsid w:val="00EF5D8E"/>
    <w:rsid w:val="00EF5F2B"/>
    <w:rsid w:val="00EF62F3"/>
    <w:rsid w:val="00EF64BD"/>
    <w:rsid w:val="00EF698C"/>
    <w:rsid w:val="00EF6A8F"/>
    <w:rsid w:val="00EF6CCD"/>
    <w:rsid w:val="00EF6D8B"/>
    <w:rsid w:val="00EF7852"/>
    <w:rsid w:val="00EF7B67"/>
    <w:rsid w:val="00EF7DF7"/>
    <w:rsid w:val="00F00207"/>
    <w:rsid w:val="00F0032F"/>
    <w:rsid w:val="00F00493"/>
    <w:rsid w:val="00F0085B"/>
    <w:rsid w:val="00F008F0"/>
    <w:rsid w:val="00F00B0E"/>
    <w:rsid w:val="00F00B4A"/>
    <w:rsid w:val="00F00F95"/>
    <w:rsid w:val="00F01817"/>
    <w:rsid w:val="00F018D7"/>
    <w:rsid w:val="00F019E8"/>
    <w:rsid w:val="00F01F94"/>
    <w:rsid w:val="00F0231F"/>
    <w:rsid w:val="00F023C4"/>
    <w:rsid w:val="00F02661"/>
    <w:rsid w:val="00F02674"/>
    <w:rsid w:val="00F02767"/>
    <w:rsid w:val="00F02838"/>
    <w:rsid w:val="00F02855"/>
    <w:rsid w:val="00F02876"/>
    <w:rsid w:val="00F02BA5"/>
    <w:rsid w:val="00F02BAF"/>
    <w:rsid w:val="00F02D62"/>
    <w:rsid w:val="00F030E1"/>
    <w:rsid w:val="00F0385C"/>
    <w:rsid w:val="00F038D0"/>
    <w:rsid w:val="00F039F6"/>
    <w:rsid w:val="00F03CC3"/>
    <w:rsid w:val="00F03D57"/>
    <w:rsid w:val="00F03E06"/>
    <w:rsid w:val="00F04260"/>
    <w:rsid w:val="00F04D64"/>
    <w:rsid w:val="00F05100"/>
    <w:rsid w:val="00F0511B"/>
    <w:rsid w:val="00F055B4"/>
    <w:rsid w:val="00F05667"/>
    <w:rsid w:val="00F05690"/>
    <w:rsid w:val="00F0590D"/>
    <w:rsid w:val="00F05B3B"/>
    <w:rsid w:val="00F05D0A"/>
    <w:rsid w:val="00F060DC"/>
    <w:rsid w:val="00F06429"/>
    <w:rsid w:val="00F066E2"/>
    <w:rsid w:val="00F06B2D"/>
    <w:rsid w:val="00F06C50"/>
    <w:rsid w:val="00F06E64"/>
    <w:rsid w:val="00F07420"/>
    <w:rsid w:val="00F07483"/>
    <w:rsid w:val="00F079C3"/>
    <w:rsid w:val="00F07BA1"/>
    <w:rsid w:val="00F07BA5"/>
    <w:rsid w:val="00F07C71"/>
    <w:rsid w:val="00F1060A"/>
    <w:rsid w:val="00F10900"/>
    <w:rsid w:val="00F10931"/>
    <w:rsid w:val="00F10BC9"/>
    <w:rsid w:val="00F10CC9"/>
    <w:rsid w:val="00F10DDF"/>
    <w:rsid w:val="00F10F69"/>
    <w:rsid w:val="00F110EB"/>
    <w:rsid w:val="00F11324"/>
    <w:rsid w:val="00F11541"/>
    <w:rsid w:val="00F11C8F"/>
    <w:rsid w:val="00F12437"/>
    <w:rsid w:val="00F124C1"/>
    <w:rsid w:val="00F12927"/>
    <w:rsid w:val="00F12A02"/>
    <w:rsid w:val="00F12A65"/>
    <w:rsid w:val="00F12EDD"/>
    <w:rsid w:val="00F13A3F"/>
    <w:rsid w:val="00F13A72"/>
    <w:rsid w:val="00F13E84"/>
    <w:rsid w:val="00F13FEA"/>
    <w:rsid w:val="00F140DE"/>
    <w:rsid w:val="00F14C76"/>
    <w:rsid w:val="00F14D16"/>
    <w:rsid w:val="00F14E2E"/>
    <w:rsid w:val="00F1539E"/>
    <w:rsid w:val="00F15792"/>
    <w:rsid w:val="00F158AF"/>
    <w:rsid w:val="00F15A1B"/>
    <w:rsid w:val="00F15D8C"/>
    <w:rsid w:val="00F15F62"/>
    <w:rsid w:val="00F16135"/>
    <w:rsid w:val="00F16296"/>
    <w:rsid w:val="00F1655C"/>
    <w:rsid w:val="00F1685A"/>
    <w:rsid w:val="00F16EF1"/>
    <w:rsid w:val="00F173BF"/>
    <w:rsid w:val="00F17711"/>
    <w:rsid w:val="00F17B9B"/>
    <w:rsid w:val="00F17DAE"/>
    <w:rsid w:val="00F201D2"/>
    <w:rsid w:val="00F203D8"/>
    <w:rsid w:val="00F20475"/>
    <w:rsid w:val="00F206BF"/>
    <w:rsid w:val="00F20BDF"/>
    <w:rsid w:val="00F20C2F"/>
    <w:rsid w:val="00F20C63"/>
    <w:rsid w:val="00F21031"/>
    <w:rsid w:val="00F21078"/>
    <w:rsid w:val="00F21471"/>
    <w:rsid w:val="00F218BD"/>
    <w:rsid w:val="00F22635"/>
    <w:rsid w:val="00F22DB8"/>
    <w:rsid w:val="00F23104"/>
    <w:rsid w:val="00F23705"/>
    <w:rsid w:val="00F23A73"/>
    <w:rsid w:val="00F23A98"/>
    <w:rsid w:val="00F244BB"/>
    <w:rsid w:val="00F246EB"/>
    <w:rsid w:val="00F24BA3"/>
    <w:rsid w:val="00F2501E"/>
    <w:rsid w:val="00F251DB"/>
    <w:rsid w:val="00F25598"/>
    <w:rsid w:val="00F25738"/>
    <w:rsid w:val="00F258F6"/>
    <w:rsid w:val="00F25C3B"/>
    <w:rsid w:val="00F25D33"/>
    <w:rsid w:val="00F26231"/>
    <w:rsid w:val="00F26327"/>
    <w:rsid w:val="00F263D6"/>
    <w:rsid w:val="00F267F6"/>
    <w:rsid w:val="00F26883"/>
    <w:rsid w:val="00F269A6"/>
    <w:rsid w:val="00F269E1"/>
    <w:rsid w:val="00F26DF9"/>
    <w:rsid w:val="00F270EC"/>
    <w:rsid w:val="00F271BA"/>
    <w:rsid w:val="00F272FF"/>
    <w:rsid w:val="00F27448"/>
    <w:rsid w:val="00F274AF"/>
    <w:rsid w:val="00F275A3"/>
    <w:rsid w:val="00F27905"/>
    <w:rsid w:val="00F27CD5"/>
    <w:rsid w:val="00F27D41"/>
    <w:rsid w:val="00F27EFE"/>
    <w:rsid w:val="00F30105"/>
    <w:rsid w:val="00F3019E"/>
    <w:rsid w:val="00F30209"/>
    <w:rsid w:val="00F307E0"/>
    <w:rsid w:val="00F30B49"/>
    <w:rsid w:val="00F31530"/>
    <w:rsid w:val="00F316B6"/>
    <w:rsid w:val="00F31CA4"/>
    <w:rsid w:val="00F326D7"/>
    <w:rsid w:val="00F3287B"/>
    <w:rsid w:val="00F32B50"/>
    <w:rsid w:val="00F32B6C"/>
    <w:rsid w:val="00F3331B"/>
    <w:rsid w:val="00F3343C"/>
    <w:rsid w:val="00F3368C"/>
    <w:rsid w:val="00F336A3"/>
    <w:rsid w:val="00F33DDB"/>
    <w:rsid w:val="00F34430"/>
    <w:rsid w:val="00F346A5"/>
    <w:rsid w:val="00F346C9"/>
    <w:rsid w:val="00F348A1"/>
    <w:rsid w:val="00F34C51"/>
    <w:rsid w:val="00F35148"/>
    <w:rsid w:val="00F35403"/>
    <w:rsid w:val="00F355E0"/>
    <w:rsid w:val="00F35895"/>
    <w:rsid w:val="00F35D64"/>
    <w:rsid w:val="00F35EAA"/>
    <w:rsid w:val="00F3601E"/>
    <w:rsid w:val="00F36023"/>
    <w:rsid w:val="00F36725"/>
    <w:rsid w:val="00F36AA7"/>
    <w:rsid w:val="00F36B9E"/>
    <w:rsid w:val="00F370C1"/>
    <w:rsid w:val="00F37B08"/>
    <w:rsid w:val="00F37CC9"/>
    <w:rsid w:val="00F37DFB"/>
    <w:rsid w:val="00F40152"/>
    <w:rsid w:val="00F4015C"/>
    <w:rsid w:val="00F401BB"/>
    <w:rsid w:val="00F40DF7"/>
    <w:rsid w:val="00F40E41"/>
    <w:rsid w:val="00F411E4"/>
    <w:rsid w:val="00F4142D"/>
    <w:rsid w:val="00F417F5"/>
    <w:rsid w:val="00F418BA"/>
    <w:rsid w:val="00F41B63"/>
    <w:rsid w:val="00F41EA6"/>
    <w:rsid w:val="00F41F40"/>
    <w:rsid w:val="00F4253A"/>
    <w:rsid w:val="00F425EF"/>
    <w:rsid w:val="00F4263F"/>
    <w:rsid w:val="00F427A4"/>
    <w:rsid w:val="00F42BB1"/>
    <w:rsid w:val="00F42C5C"/>
    <w:rsid w:val="00F432A4"/>
    <w:rsid w:val="00F4379C"/>
    <w:rsid w:val="00F4388C"/>
    <w:rsid w:val="00F43E50"/>
    <w:rsid w:val="00F44265"/>
    <w:rsid w:val="00F44560"/>
    <w:rsid w:val="00F44E66"/>
    <w:rsid w:val="00F44EFB"/>
    <w:rsid w:val="00F450AC"/>
    <w:rsid w:val="00F45EE0"/>
    <w:rsid w:val="00F469DC"/>
    <w:rsid w:val="00F46A24"/>
    <w:rsid w:val="00F46E78"/>
    <w:rsid w:val="00F471FC"/>
    <w:rsid w:val="00F4736D"/>
    <w:rsid w:val="00F47443"/>
    <w:rsid w:val="00F474FF"/>
    <w:rsid w:val="00F47781"/>
    <w:rsid w:val="00F477C0"/>
    <w:rsid w:val="00F501B9"/>
    <w:rsid w:val="00F50251"/>
    <w:rsid w:val="00F504CD"/>
    <w:rsid w:val="00F50ACD"/>
    <w:rsid w:val="00F50DF2"/>
    <w:rsid w:val="00F50E0A"/>
    <w:rsid w:val="00F50E39"/>
    <w:rsid w:val="00F51030"/>
    <w:rsid w:val="00F51098"/>
    <w:rsid w:val="00F51567"/>
    <w:rsid w:val="00F5177A"/>
    <w:rsid w:val="00F51D1F"/>
    <w:rsid w:val="00F51EAE"/>
    <w:rsid w:val="00F527F4"/>
    <w:rsid w:val="00F529D5"/>
    <w:rsid w:val="00F52B84"/>
    <w:rsid w:val="00F52DE8"/>
    <w:rsid w:val="00F52FB8"/>
    <w:rsid w:val="00F53123"/>
    <w:rsid w:val="00F5321B"/>
    <w:rsid w:val="00F5355A"/>
    <w:rsid w:val="00F53ADC"/>
    <w:rsid w:val="00F53CA5"/>
    <w:rsid w:val="00F53DF2"/>
    <w:rsid w:val="00F54331"/>
    <w:rsid w:val="00F54474"/>
    <w:rsid w:val="00F546D9"/>
    <w:rsid w:val="00F547E6"/>
    <w:rsid w:val="00F54A17"/>
    <w:rsid w:val="00F54A35"/>
    <w:rsid w:val="00F54C22"/>
    <w:rsid w:val="00F54C7D"/>
    <w:rsid w:val="00F54E03"/>
    <w:rsid w:val="00F55808"/>
    <w:rsid w:val="00F5598C"/>
    <w:rsid w:val="00F55A45"/>
    <w:rsid w:val="00F55BF7"/>
    <w:rsid w:val="00F56189"/>
    <w:rsid w:val="00F564B0"/>
    <w:rsid w:val="00F5660A"/>
    <w:rsid w:val="00F5678E"/>
    <w:rsid w:val="00F567FE"/>
    <w:rsid w:val="00F568CD"/>
    <w:rsid w:val="00F56A7B"/>
    <w:rsid w:val="00F571F4"/>
    <w:rsid w:val="00F5741E"/>
    <w:rsid w:val="00F574E6"/>
    <w:rsid w:val="00F57580"/>
    <w:rsid w:val="00F57B23"/>
    <w:rsid w:val="00F57E52"/>
    <w:rsid w:val="00F60088"/>
    <w:rsid w:val="00F602A8"/>
    <w:rsid w:val="00F6037C"/>
    <w:rsid w:val="00F6068B"/>
    <w:rsid w:val="00F60A89"/>
    <w:rsid w:val="00F60B8D"/>
    <w:rsid w:val="00F60C1C"/>
    <w:rsid w:val="00F60FC0"/>
    <w:rsid w:val="00F6113D"/>
    <w:rsid w:val="00F61922"/>
    <w:rsid w:val="00F620A0"/>
    <w:rsid w:val="00F621F7"/>
    <w:rsid w:val="00F626CF"/>
    <w:rsid w:val="00F62D2A"/>
    <w:rsid w:val="00F62F60"/>
    <w:rsid w:val="00F63014"/>
    <w:rsid w:val="00F631DC"/>
    <w:rsid w:val="00F63256"/>
    <w:rsid w:val="00F632B8"/>
    <w:rsid w:val="00F632D0"/>
    <w:rsid w:val="00F63E00"/>
    <w:rsid w:val="00F63E78"/>
    <w:rsid w:val="00F6421B"/>
    <w:rsid w:val="00F64548"/>
    <w:rsid w:val="00F64734"/>
    <w:rsid w:val="00F6485B"/>
    <w:rsid w:val="00F64894"/>
    <w:rsid w:val="00F64BAC"/>
    <w:rsid w:val="00F64EDA"/>
    <w:rsid w:val="00F6503F"/>
    <w:rsid w:val="00F65391"/>
    <w:rsid w:val="00F653F7"/>
    <w:rsid w:val="00F654C7"/>
    <w:rsid w:val="00F6574A"/>
    <w:rsid w:val="00F65A7D"/>
    <w:rsid w:val="00F65D9E"/>
    <w:rsid w:val="00F6632F"/>
    <w:rsid w:val="00F6654F"/>
    <w:rsid w:val="00F6671F"/>
    <w:rsid w:val="00F66BD9"/>
    <w:rsid w:val="00F67500"/>
    <w:rsid w:val="00F67742"/>
    <w:rsid w:val="00F67DCE"/>
    <w:rsid w:val="00F706CA"/>
    <w:rsid w:val="00F70A27"/>
    <w:rsid w:val="00F70D08"/>
    <w:rsid w:val="00F71101"/>
    <w:rsid w:val="00F711C9"/>
    <w:rsid w:val="00F71514"/>
    <w:rsid w:val="00F717A7"/>
    <w:rsid w:val="00F71922"/>
    <w:rsid w:val="00F721D4"/>
    <w:rsid w:val="00F723E8"/>
    <w:rsid w:val="00F72599"/>
    <w:rsid w:val="00F7276E"/>
    <w:rsid w:val="00F7295B"/>
    <w:rsid w:val="00F729D8"/>
    <w:rsid w:val="00F72B82"/>
    <w:rsid w:val="00F72D89"/>
    <w:rsid w:val="00F734F0"/>
    <w:rsid w:val="00F73533"/>
    <w:rsid w:val="00F73AF4"/>
    <w:rsid w:val="00F74422"/>
    <w:rsid w:val="00F748CE"/>
    <w:rsid w:val="00F74C1E"/>
    <w:rsid w:val="00F74FE8"/>
    <w:rsid w:val="00F7541B"/>
    <w:rsid w:val="00F756CF"/>
    <w:rsid w:val="00F75C00"/>
    <w:rsid w:val="00F75CFC"/>
    <w:rsid w:val="00F75FA1"/>
    <w:rsid w:val="00F76430"/>
    <w:rsid w:val="00F7678F"/>
    <w:rsid w:val="00F77073"/>
    <w:rsid w:val="00F7723A"/>
    <w:rsid w:val="00F7767B"/>
    <w:rsid w:val="00F7791F"/>
    <w:rsid w:val="00F800E8"/>
    <w:rsid w:val="00F807A8"/>
    <w:rsid w:val="00F80BE9"/>
    <w:rsid w:val="00F80D8C"/>
    <w:rsid w:val="00F80EF6"/>
    <w:rsid w:val="00F81916"/>
    <w:rsid w:val="00F81BB4"/>
    <w:rsid w:val="00F82144"/>
    <w:rsid w:val="00F82AD3"/>
    <w:rsid w:val="00F82D9B"/>
    <w:rsid w:val="00F82ECF"/>
    <w:rsid w:val="00F82EF9"/>
    <w:rsid w:val="00F830E3"/>
    <w:rsid w:val="00F8321C"/>
    <w:rsid w:val="00F834FA"/>
    <w:rsid w:val="00F83697"/>
    <w:rsid w:val="00F837A6"/>
    <w:rsid w:val="00F83AD5"/>
    <w:rsid w:val="00F83D7F"/>
    <w:rsid w:val="00F84145"/>
    <w:rsid w:val="00F8425B"/>
    <w:rsid w:val="00F845F7"/>
    <w:rsid w:val="00F854F4"/>
    <w:rsid w:val="00F86208"/>
    <w:rsid w:val="00F86222"/>
    <w:rsid w:val="00F865A4"/>
    <w:rsid w:val="00F869E2"/>
    <w:rsid w:val="00F86D54"/>
    <w:rsid w:val="00F86E1D"/>
    <w:rsid w:val="00F86FA6"/>
    <w:rsid w:val="00F900CD"/>
    <w:rsid w:val="00F9034B"/>
    <w:rsid w:val="00F9080B"/>
    <w:rsid w:val="00F91086"/>
    <w:rsid w:val="00F9176B"/>
    <w:rsid w:val="00F91A50"/>
    <w:rsid w:val="00F91BC4"/>
    <w:rsid w:val="00F91F66"/>
    <w:rsid w:val="00F91FE9"/>
    <w:rsid w:val="00F92545"/>
    <w:rsid w:val="00F93759"/>
    <w:rsid w:val="00F93D26"/>
    <w:rsid w:val="00F94010"/>
    <w:rsid w:val="00F941D1"/>
    <w:rsid w:val="00F94689"/>
    <w:rsid w:val="00F94695"/>
    <w:rsid w:val="00F94A4C"/>
    <w:rsid w:val="00F95127"/>
    <w:rsid w:val="00F95293"/>
    <w:rsid w:val="00F959BC"/>
    <w:rsid w:val="00F95C90"/>
    <w:rsid w:val="00F962C8"/>
    <w:rsid w:val="00F964FE"/>
    <w:rsid w:val="00F96B82"/>
    <w:rsid w:val="00F97137"/>
    <w:rsid w:val="00F97415"/>
    <w:rsid w:val="00F97526"/>
    <w:rsid w:val="00F97530"/>
    <w:rsid w:val="00F97D83"/>
    <w:rsid w:val="00F97F08"/>
    <w:rsid w:val="00FA0720"/>
    <w:rsid w:val="00FA1251"/>
    <w:rsid w:val="00FA13A7"/>
    <w:rsid w:val="00FA1472"/>
    <w:rsid w:val="00FA1539"/>
    <w:rsid w:val="00FA1542"/>
    <w:rsid w:val="00FA1C4B"/>
    <w:rsid w:val="00FA206C"/>
    <w:rsid w:val="00FA2170"/>
    <w:rsid w:val="00FA23B0"/>
    <w:rsid w:val="00FA24FD"/>
    <w:rsid w:val="00FA2559"/>
    <w:rsid w:val="00FA2620"/>
    <w:rsid w:val="00FA2A5C"/>
    <w:rsid w:val="00FA2B38"/>
    <w:rsid w:val="00FA2D26"/>
    <w:rsid w:val="00FA327B"/>
    <w:rsid w:val="00FA328F"/>
    <w:rsid w:val="00FA3454"/>
    <w:rsid w:val="00FA3607"/>
    <w:rsid w:val="00FA3C2B"/>
    <w:rsid w:val="00FA4000"/>
    <w:rsid w:val="00FA4287"/>
    <w:rsid w:val="00FA4332"/>
    <w:rsid w:val="00FA43EA"/>
    <w:rsid w:val="00FA44E6"/>
    <w:rsid w:val="00FA6276"/>
    <w:rsid w:val="00FA641B"/>
    <w:rsid w:val="00FA64B2"/>
    <w:rsid w:val="00FA64CB"/>
    <w:rsid w:val="00FA6882"/>
    <w:rsid w:val="00FA698A"/>
    <w:rsid w:val="00FA6F10"/>
    <w:rsid w:val="00FA6F8F"/>
    <w:rsid w:val="00FA7832"/>
    <w:rsid w:val="00FA7AC8"/>
    <w:rsid w:val="00FA7D7F"/>
    <w:rsid w:val="00FA7E45"/>
    <w:rsid w:val="00FA7F1D"/>
    <w:rsid w:val="00FB0086"/>
    <w:rsid w:val="00FB0620"/>
    <w:rsid w:val="00FB0687"/>
    <w:rsid w:val="00FB073B"/>
    <w:rsid w:val="00FB0D1B"/>
    <w:rsid w:val="00FB11BD"/>
    <w:rsid w:val="00FB1A23"/>
    <w:rsid w:val="00FB1C7F"/>
    <w:rsid w:val="00FB1D39"/>
    <w:rsid w:val="00FB1FF8"/>
    <w:rsid w:val="00FB238D"/>
    <w:rsid w:val="00FB25B8"/>
    <w:rsid w:val="00FB2890"/>
    <w:rsid w:val="00FB351A"/>
    <w:rsid w:val="00FB372D"/>
    <w:rsid w:val="00FB3DC0"/>
    <w:rsid w:val="00FB3EA6"/>
    <w:rsid w:val="00FB4077"/>
    <w:rsid w:val="00FB423A"/>
    <w:rsid w:val="00FB4311"/>
    <w:rsid w:val="00FB44FE"/>
    <w:rsid w:val="00FB4D69"/>
    <w:rsid w:val="00FB52DF"/>
    <w:rsid w:val="00FB624F"/>
    <w:rsid w:val="00FB66FA"/>
    <w:rsid w:val="00FB6939"/>
    <w:rsid w:val="00FB69F5"/>
    <w:rsid w:val="00FB6CA6"/>
    <w:rsid w:val="00FB70F6"/>
    <w:rsid w:val="00FB7576"/>
    <w:rsid w:val="00FB757C"/>
    <w:rsid w:val="00FB7610"/>
    <w:rsid w:val="00FB7758"/>
    <w:rsid w:val="00FB7814"/>
    <w:rsid w:val="00FB78DE"/>
    <w:rsid w:val="00FB7D0C"/>
    <w:rsid w:val="00FC0038"/>
    <w:rsid w:val="00FC037E"/>
    <w:rsid w:val="00FC07A5"/>
    <w:rsid w:val="00FC0A2D"/>
    <w:rsid w:val="00FC0AC3"/>
    <w:rsid w:val="00FC0DAF"/>
    <w:rsid w:val="00FC0F4D"/>
    <w:rsid w:val="00FC1058"/>
    <w:rsid w:val="00FC160B"/>
    <w:rsid w:val="00FC1676"/>
    <w:rsid w:val="00FC19AC"/>
    <w:rsid w:val="00FC1A18"/>
    <w:rsid w:val="00FC1DF5"/>
    <w:rsid w:val="00FC246D"/>
    <w:rsid w:val="00FC25A6"/>
    <w:rsid w:val="00FC2627"/>
    <w:rsid w:val="00FC29CF"/>
    <w:rsid w:val="00FC2A8F"/>
    <w:rsid w:val="00FC2AEC"/>
    <w:rsid w:val="00FC2E46"/>
    <w:rsid w:val="00FC2F14"/>
    <w:rsid w:val="00FC2FA4"/>
    <w:rsid w:val="00FC3168"/>
    <w:rsid w:val="00FC341B"/>
    <w:rsid w:val="00FC37C0"/>
    <w:rsid w:val="00FC3807"/>
    <w:rsid w:val="00FC3995"/>
    <w:rsid w:val="00FC3BD6"/>
    <w:rsid w:val="00FC4781"/>
    <w:rsid w:val="00FC4D6D"/>
    <w:rsid w:val="00FC5E34"/>
    <w:rsid w:val="00FC623B"/>
    <w:rsid w:val="00FC66C6"/>
    <w:rsid w:val="00FC67B2"/>
    <w:rsid w:val="00FC6829"/>
    <w:rsid w:val="00FC6A40"/>
    <w:rsid w:val="00FC6A84"/>
    <w:rsid w:val="00FC6D71"/>
    <w:rsid w:val="00FC6E55"/>
    <w:rsid w:val="00FC7215"/>
    <w:rsid w:val="00FC730D"/>
    <w:rsid w:val="00FC7703"/>
    <w:rsid w:val="00FC79DE"/>
    <w:rsid w:val="00FC7B85"/>
    <w:rsid w:val="00FD081C"/>
    <w:rsid w:val="00FD08B4"/>
    <w:rsid w:val="00FD0C58"/>
    <w:rsid w:val="00FD10F3"/>
    <w:rsid w:val="00FD13B0"/>
    <w:rsid w:val="00FD1625"/>
    <w:rsid w:val="00FD180C"/>
    <w:rsid w:val="00FD1C26"/>
    <w:rsid w:val="00FD1D5A"/>
    <w:rsid w:val="00FD1E49"/>
    <w:rsid w:val="00FD2416"/>
    <w:rsid w:val="00FD250A"/>
    <w:rsid w:val="00FD2935"/>
    <w:rsid w:val="00FD2BD2"/>
    <w:rsid w:val="00FD3751"/>
    <w:rsid w:val="00FD379B"/>
    <w:rsid w:val="00FD3899"/>
    <w:rsid w:val="00FD38D0"/>
    <w:rsid w:val="00FD39CB"/>
    <w:rsid w:val="00FD3DB8"/>
    <w:rsid w:val="00FD41F2"/>
    <w:rsid w:val="00FD4396"/>
    <w:rsid w:val="00FD45C3"/>
    <w:rsid w:val="00FD50EB"/>
    <w:rsid w:val="00FD5A46"/>
    <w:rsid w:val="00FD5EA2"/>
    <w:rsid w:val="00FD6441"/>
    <w:rsid w:val="00FD6605"/>
    <w:rsid w:val="00FD6897"/>
    <w:rsid w:val="00FD6BDD"/>
    <w:rsid w:val="00FD73B9"/>
    <w:rsid w:val="00FD77A8"/>
    <w:rsid w:val="00FD7A4E"/>
    <w:rsid w:val="00FE02CE"/>
    <w:rsid w:val="00FE053F"/>
    <w:rsid w:val="00FE0561"/>
    <w:rsid w:val="00FE0D8B"/>
    <w:rsid w:val="00FE0EE5"/>
    <w:rsid w:val="00FE13B3"/>
    <w:rsid w:val="00FE16FC"/>
    <w:rsid w:val="00FE1740"/>
    <w:rsid w:val="00FE19A3"/>
    <w:rsid w:val="00FE1E17"/>
    <w:rsid w:val="00FE1FBD"/>
    <w:rsid w:val="00FE21E4"/>
    <w:rsid w:val="00FE22AC"/>
    <w:rsid w:val="00FE2312"/>
    <w:rsid w:val="00FE2B17"/>
    <w:rsid w:val="00FE2BC4"/>
    <w:rsid w:val="00FE2C0A"/>
    <w:rsid w:val="00FE31D1"/>
    <w:rsid w:val="00FE3476"/>
    <w:rsid w:val="00FE3728"/>
    <w:rsid w:val="00FE391D"/>
    <w:rsid w:val="00FE3B3B"/>
    <w:rsid w:val="00FE3D0F"/>
    <w:rsid w:val="00FE3FA5"/>
    <w:rsid w:val="00FE441D"/>
    <w:rsid w:val="00FE4868"/>
    <w:rsid w:val="00FE497A"/>
    <w:rsid w:val="00FE4CDE"/>
    <w:rsid w:val="00FE4ED3"/>
    <w:rsid w:val="00FE5590"/>
    <w:rsid w:val="00FE56C2"/>
    <w:rsid w:val="00FE576B"/>
    <w:rsid w:val="00FE5A56"/>
    <w:rsid w:val="00FE5B02"/>
    <w:rsid w:val="00FE5D69"/>
    <w:rsid w:val="00FE5D77"/>
    <w:rsid w:val="00FE5F07"/>
    <w:rsid w:val="00FE5F41"/>
    <w:rsid w:val="00FE6018"/>
    <w:rsid w:val="00FE61A7"/>
    <w:rsid w:val="00FE61AF"/>
    <w:rsid w:val="00FE62ED"/>
    <w:rsid w:val="00FE65E0"/>
    <w:rsid w:val="00FE6E75"/>
    <w:rsid w:val="00FE6FAA"/>
    <w:rsid w:val="00FE7070"/>
    <w:rsid w:val="00FE7098"/>
    <w:rsid w:val="00FE773E"/>
    <w:rsid w:val="00FF01A4"/>
    <w:rsid w:val="00FF0552"/>
    <w:rsid w:val="00FF0BFA"/>
    <w:rsid w:val="00FF0DE3"/>
    <w:rsid w:val="00FF0E7D"/>
    <w:rsid w:val="00FF1D1B"/>
    <w:rsid w:val="00FF20B3"/>
    <w:rsid w:val="00FF21D4"/>
    <w:rsid w:val="00FF265F"/>
    <w:rsid w:val="00FF2A01"/>
    <w:rsid w:val="00FF2A42"/>
    <w:rsid w:val="00FF2AB7"/>
    <w:rsid w:val="00FF2FAE"/>
    <w:rsid w:val="00FF3C50"/>
    <w:rsid w:val="00FF3E7E"/>
    <w:rsid w:val="00FF43AE"/>
    <w:rsid w:val="00FF4C3A"/>
    <w:rsid w:val="00FF4F0B"/>
    <w:rsid w:val="00FF514F"/>
    <w:rsid w:val="00FF5615"/>
    <w:rsid w:val="00FF59B1"/>
    <w:rsid w:val="00FF5B6C"/>
    <w:rsid w:val="00FF5D35"/>
    <w:rsid w:val="00FF5EEB"/>
    <w:rsid w:val="00FF6011"/>
    <w:rsid w:val="00FF63EA"/>
    <w:rsid w:val="00FF64CA"/>
    <w:rsid w:val="00FF6663"/>
    <w:rsid w:val="00FF66FA"/>
    <w:rsid w:val="00FF6D6E"/>
    <w:rsid w:val="00FF6DAA"/>
    <w:rsid w:val="00FF6E12"/>
    <w:rsid w:val="00FF6E5E"/>
    <w:rsid w:val="00FF70E6"/>
    <w:rsid w:val="00FF7867"/>
    <w:rsid w:val="00FF7C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E50A5E9"/>
  <w15:docId w15:val="{18A3D16B-4639-44B4-8BA1-CAB0ADD3E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B4494"/>
    <w:pPr>
      <w:spacing w:after="180"/>
    </w:pPr>
    <w:rPr>
      <w:lang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rsid w:val="009B3FC6"/>
    <w:pPr>
      <w:numPr>
        <w:ilvl w:val="1"/>
      </w:numPr>
      <w:pBdr>
        <w:top w:val="none" w:sz="0" w:space="0" w:color="auto"/>
      </w:pBdr>
      <w:tabs>
        <w:tab w:val="clear" w:pos="3828"/>
        <w:tab w:val="num" w:pos="426"/>
        <w:tab w:val="num" w:pos="1135"/>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tabs>
        <w:tab w:val="clear" w:pos="4264"/>
        <w:tab w:val="num" w:pos="720"/>
        <w:tab w:val="num" w:pos="1135"/>
      </w:tabs>
      <w:spacing w:before="120"/>
      <w:ind w:left="7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link w:val="60"/>
    <w:qFormat/>
    <w:pPr>
      <w:numPr>
        <w:ilvl w:val="5"/>
      </w:numPr>
      <w:outlineLvl w:val="5"/>
    </w:pPr>
  </w:style>
  <w:style w:type="paragraph" w:styleId="7">
    <w:name w:val="heading 7"/>
    <w:basedOn w:val="H6"/>
    <w:next w:val="a"/>
    <w:qFormat/>
    <w:pPr>
      <w:numPr>
        <w:ilvl w:val="6"/>
      </w:numPr>
      <w:tabs>
        <w:tab w:val="num" w:pos="1135"/>
      </w:tabs>
      <w:outlineLvl w:val="6"/>
    </w:pPr>
  </w:style>
  <w:style w:type="paragraph" w:styleId="8">
    <w:name w:val="heading 8"/>
    <w:basedOn w:val="H6"/>
    <w:next w:val="a"/>
    <w:qFormat/>
    <w:pPr>
      <w:numPr>
        <w:ilvl w:val="7"/>
      </w:numPr>
      <w:tabs>
        <w:tab w:val="num" w:pos="1135"/>
      </w:tabs>
      <w:outlineLvl w:val="7"/>
    </w:pPr>
  </w:style>
  <w:style w:type="paragraph" w:styleId="9">
    <w:name w:val="heading 9"/>
    <w:basedOn w:val="H6"/>
    <w:next w:val="a"/>
    <w:qFormat/>
    <w:pPr>
      <w:numPr>
        <w:ilvl w:val="8"/>
      </w:numPr>
      <w:tabs>
        <w:tab w:val="num" w:pos="1135"/>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1">
    <w:name w:val="toc 6"/>
    <w:basedOn w:val="50"/>
    <w:next w:val="a"/>
    <w:semiHidden/>
    <w:pPr>
      <w:ind w:left="1985" w:hanging="1985"/>
    </w:pPr>
  </w:style>
  <w:style w:type="paragraph" w:styleId="70">
    <w:name w:val="toc 7"/>
    <w:basedOn w:val="61"/>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style>
  <w:style w:type="paragraph" w:customStyle="1" w:styleId="CouvRecTitle">
    <w:name w:val="Couv Rec Title"/>
    <w:basedOn w:val="a"/>
    <w:pPr>
      <w:keepNext/>
      <w:keepLines/>
      <w:spacing w:before="240"/>
      <w:ind w:left="1418"/>
    </w:pPr>
    <w:rPr>
      <w:rFonts w:ascii="Arial" w:hAnsi="Arial"/>
      <w:b/>
      <w:sz w:val="36"/>
    </w:rPr>
  </w:style>
  <w:style w:type="paragraph" w:styleId="ac">
    <w:name w:val="caption"/>
    <w:aliases w:val="cap,cap Char,Caption Char,Caption Char1 Char,cap Char Char1,Caption Char Char1 Char,cap Char2,cap Char Char Char Char Char Char Char,cap1,cap2,cap3,cap4,cap5,cap6,cap7,cap8,cap9,cap10,cap11,cap21,cap31,cap41,cap51,cap61,cap71,cap81,cap91,cap101"/>
    <w:basedOn w:val="a"/>
    <w:next w:val="a"/>
    <w:link w:val="ad"/>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link w:val="af2"/>
    <w:uiPriority w:val="99"/>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style>
  <w:style w:type="character" w:styleId="af5">
    <w:name w:val="annotation reference"/>
    <w:uiPriority w:val="99"/>
    <w:qFormat/>
    <w:rPr>
      <w:sz w:val="16"/>
    </w:rPr>
  </w:style>
  <w:style w:type="paragraph" w:customStyle="1" w:styleId="Guidance">
    <w:name w:val="Guidance"/>
    <w:basedOn w:val="a"/>
    <w:rPr>
      <w:i/>
      <w:color w:val="0000FF"/>
    </w:rPr>
  </w:style>
  <w:style w:type="paragraph" w:styleId="af6">
    <w:name w:val="annotation text"/>
    <w:basedOn w:val="a"/>
    <w:link w:val="af7"/>
    <w:uiPriority w:val="99"/>
  </w:style>
  <w:style w:type="character" w:styleId="af8">
    <w:name w:val="page number"/>
    <w:basedOn w:val="a0"/>
  </w:style>
  <w:style w:type="paragraph" w:styleId="af9">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6"/>
    <w:next w:val="af6"/>
    <w:semiHidden/>
    <w:rPr>
      <w:b/>
      <w:bCs/>
    </w:rPr>
  </w:style>
  <w:style w:type="paragraph" w:styleId="afa">
    <w:name w:val="Balloon Text"/>
    <w:basedOn w:val="a"/>
    <w:semiHidden/>
    <w:rPr>
      <w:rFonts w:ascii="Arial" w:eastAsia="ＭＳ ゴシック" w:hAnsi="Arial"/>
      <w:sz w:val="16"/>
      <w:szCs w:val="16"/>
    </w:rPr>
  </w:style>
  <w:style w:type="paragraph" w:styleId="afb">
    <w:name w:val="annotation subject"/>
    <w:basedOn w:val="af6"/>
    <w:next w:val="af6"/>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c">
    <w:name w:val="Table Grid"/>
    <w:aliases w:val="TableGrid"/>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3"/>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d">
    <w:name w:val="Body Text First Indent"/>
    <w:basedOn w:val="af3"/>
    <w:pPr>
      <w:ind w:firstLineChars="100" w:firstLine="210"/>
    </w:pPr>
  </w:style>
  <w:style w:type="paragraph" w:styleId="28">
    <w:name w:val="Body Text First Indent 2"/>
    <w:basedOn w:val="af9"/>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7">
    <w:name w:val="コメント文字列 (文字)"/>
    <w:link w:val="af6"/>
    <w:uiPriority w:val="99"/>
    <w:rsid w:val="001D5F89"/>
    <w:rPr>
      <w:lang w:val="en-GB" w:eastAsia="en-US"/>
    </w:rPr>
  </w:style>
  <w:style w:type="paragraph" w:styleId="afe">
    <w:name w:val="Date"/>
    <w:basedOn w:val="a"/>
    <w:next w:val="a"/>
    <w:link w:val="aff"/>
    <w:rsid w:val="001D5F89"/>
    <w:pPr>
      <w:overflowPunct w:val="0"/>
      <w:autoSpaceDE w:val="0"/>
      <w:autoSpaceDN w:val="0"/>
      <w:adjustRightInd w:val="0"/>
      <w:spacing w:after="0"/>
      <w:jc w:val="both"/>
      <w:textAlignment w:val="baseline"/>
    </w:pPr>
    <w:rPr>
      <w:rFonts w:eastAsia="Times New Roman"/>
    </w:rPr>
  </w:style>
  <w:style w:type="character" w:customStyle="1" w:styleId="aff">
    <w:name w:val="日付 (文字)"/>
    <w:link w:val="afe"/>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0">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rPr>
  </w:style>
  <w:style w:type="paragraph" w:customStyle="1" w:styleId="ListParagraph1">
    <w:name w:val="List Paragraph1"/>
    <w:basedOn w:val="a"/>
    <w:link w:val="ListParagraphChar"/>
    <w:qFormat/>
    <w:rsid w:val="006C5954"/>
    <w:pPr>
      <w:widowControl w:val="0"/>
      <w:spacing w:after="0"/>
      <w:ind w:firstLineChars="200" w:firstLine="420"/>
      <w:jc w:val="both"/>
    </w:pPr>
    <w:rPr>
      <w:rFonts w:ascii="Century" w:hAnsi="Century"/>
      <w:kern w:val="2"/>
      <w:sz w:val="21"/>
      <w:szCs w:val="22"/>
      <w:lang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eastAsia="zh-CN"/>
    </w:rPr>
  </w:style>
  <w:style w:type="paragraph" w:styleId="aff1">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2">
    <w:name w:val="Title"/>
    <w:basedOn w:val="a"/>
    <w:link w:val="aff3"/>
    <w:qFormat/>
    <w:rsid w:val="002536ED"/>
    <w:pPr>
      <w:widowControl w:val="0"/>
      <w:spacing w:after="0"/>
      <w:jc w:val="center"/>
    </w:pPr>
    <w:rPr>
      <w:rFonts w:ascii="Century" w:hAnsi="Century"/>
      <w:b/>
      <w:kern w:val="2"/>
      <w:sz w:val="28"/>
      <w:lang w:val="x-none" w:eastAsia="ja-JP"/>
    </w:rPr>
  </w:style>
  <w:style w:type="character" w:customStyle="1" w:styleId="aff3">
    <w:name w:val="表題 (文字)"/>
    <w:link w:val="aff2"/>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4">
    <w:name w:val="List Paragraph"/>
    <w:aliases w:val="- Bullets,목록 단락,?? ??,?????,????,Lista1,列出段落1,中等深浅网格 1 - 着色 21,列出段落,列表段落,¥¡¡¡¡ì¬º¥¹¥È¶ÎÂä,ÁÐ³ö¶ÎÂä,¥ê¥¹¥È¶ÎÂä,列表段落1,—ño’i—Ž,1st level - Bullet List Paragraph,Lettre d'introduction,Paragrafo elenco,Normal bullet 2,Bullet list,列表段落11,목록단락"/>
    <w:basedOn w:val="a"/>
    <w:link w:val="aff5"/>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2">
    <w:name w:val="書式なし (文字)"/>
    <w:basedOn w:val="a0"/>
    <w:link w:val="af1"/>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a"/>
    <w:link w:val="CommentsChar"/>
    <w:qFormat/>
    <w:rsid w:val="001F35D5"/>
    <w:pPr>
      <w:spacing w:before="40" w:after="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aff5">
    <w:name w:val="リスト段落 (文字)"/>
    <w:aliases w:val="- Bullets (文字),목록 단락 (文字),?? ?? (文字),????? (文字),???? (文字),Lista1 (文字),列出段落1 (文字),中等深浅网格 1 - 着色 21 (文字),列出段落 (文字),列表段落 (文字),¥¡¡¡¡ì¬º¥¹¥È¶ÎÂä (文字),ÁÐ³ö¶ÎÂä (文字),¥ê¥¹¥È¶ÎÂä (文字),列表段落1 (文字),—ño’i—Ž (文字),1st level - Bullet List Paragraph (文字)"/>
    <w:link w:val="aff4"/>
    <w:uiPriority w:val="34"/>
    <w:qFormat/>
    <w:rsid w:val="005A55B0"/>
    <w:rPr>
      <w:lang w:val="en-GB" w:eastAsia="en-US"/>
    </w:rPr>
  </w:style>
  <w:style w:type="character" w:customStyle="1" w:styleId="B2Char">
    <w:name w:val="B2 Char"/>
    <w:link w:val="B2"/>
    <w:qFormat/>
    <w:rsid w:val="00BB011C"/>
    <w:rPr>
      <w:lang w:val="en-GB" w:eastAsia="en-US"/>
    </w:rPr>
  </w:style>
  <w:style w:type="character" w:customStyle="1" w:styleId="TACChar">
    <w:name w:val="TAC Char"/>
    <w:link w:val="TAC"/>
    <w:qFormat/>
    <w:locked/>
    <w:rsid w:val="004230C2"/>
    <w:rPr>
      <w:rFonts w:ascii="Arial" w:hAnsi="Arial"/>
      <w:sz w:val="18"/>
      <w:lang w:val="en-GB" w:eastAsia="en-US"/>
    </w:rPr>
  </w:style>
  <w:style w:type="character" w:customStyle="1" w:styleId="TAHCar">
    <w:name w:val="TAH Car"/>
    <w:link w:val="TAH"/>
    <w:qFormat/>
    <w:locked/>
    <w:rsid w:val="004230C2"/>
    <w:rPr>
      <w:rFonts w:ascii="Arial" w:hAnsi="Arial"/>
      <w:b/>
      <w:sz w:val="18"/>
      <w:lang w:val="en-GB" w:eastAsia="en-US"/>
    </w:rPr>
  </w:style>
  <w:style w:type="character" w:customStyle="1" w:styleId="shorttext">
    <w:name w:val="short_text"/>
    <w:basedOn w:val="a0"/>
    <w:rsid w:val="00431796"/>
  </w:style>
  <w:style w:type="character" w:customStyle="1" w:styleId="tlid-translation">
    <w:name w:val="tlid-translation"/>
    <w:basedOn w:val="a0"/>
    <w:rsid w:val="00D24D98"/>
  </w:style>
  <w:style w:type="character" w:customStyle="1" w:styleId="B1Char">
    <w:name w:val="B1 Char"/>
    <w:locked/>
    <w:rsid w:val="006328CC"/>
    <w:rPr>
      <w:lang w:val="en-GB" w:eastAsia="x-none"/>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D16637"/>
    <w:rPr>
      <w:rFonts w:ascii="Arial" w:hAnsi="Arial"/>
      <w:sz w:val="32"/>
      <w:lang w:val="en-GB"/>
    </w:rPr>
  </w:style>
  <w:style w:type="character" w:customStyle="1" w:styleId="jlqj4b">
    <w:name w:val="jlqj4b"/>
    <w:basedOn w:val="a0"/>
    <w:rsid w:val="00D52C8A"/>
  </w:style>
  <w:style w:type="character" w:customStyle="1" w:styleId="ad">
    <w:name w:val="図表番号 (文字)"/>
    <w:aliases w:val="cap (文字),cap Char (文字),Caption Char (文字),Caption Char1 Char (文字),cap Char Char1 (文字),Caption Char Char1 Char (文字),cap Char2 (文字),cap Char Char Char Char Char Char Char (文字),cap1 (文字),cap2 (文字),cap3 (文字),cap4 (文字),cap5 (文字),cap6 (文字),cap7 (文字)"/>
    <w:link w:val="ac"/>
    <w:rsid w:val="00522E7E"/>
    <w:rPr>
      <w:b/>
      <w:lang w:val="en-GB" w:eastAsia="en-US"/>
    </w:rPr>
  </w:style>
  <w:style w:type="character" w:customStyle="1" w:styleId="60">
    <w:name w:val="見出し 6 (文字)"/>
    <w:basedOn w:val="a0"/>
    <w:link w:val="6"/>
    <w:rsid w:val="00977FBF"/>
    <w:rPr>
      <w:rFonts w:ascii="Arial" w:hAnsi="Arial"/>
      <w:lang w:val="en-GB"/>
    </w:rPr>
  </w:style>
  <w:style w:type="character" w:customStyle="1" w:styleId="B11">
    <w:name w:val="B1 (文字)"/>
    <w:qFormat/>
    <w:locked/>
    <w:rsid w:val="002C7DD5"/>
    <w:rPr>
      <w:lang w:eastAsia="en-US"/>
    </w:rPr>
  </w:style>
  <w:style w:type="table" w:styleId="17">
    <w:name w:val="Grid Table 1 Light"/>
    <w:basedOn w:val="a1"/>
    <w:uiPriority w:val="46"/>
    <w:rsid w:val="008E48C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f6">
    <w:name w:val="Unresolved Mention"/>
    <w:basedOn w:val="a0"/>
    <w:uiPriority w:val="99"/>
    <w:semiHidden/>
    <w:unhideWhenUsed/>
    <w:rsid w:val="00196B61"/>
    <w:rPr>
      <w:color w:val="605E5C"/>
      <w:shd w:val="clear" w:color="auto" w:fill="E1DFDD"/>
    </w:rPr>
  </w:style>
  <w:style w:type="character" w:styleId="aff7">
    <w:name w:val="Strong"/>
    <w:uiPriority w:val="22"/>
    <w:qFormat/>
    <w:rsid w:val="00A55846"/>
    <w:rPr>
      <w:b/>
      <w:bCs/>
    </w:rPr>
  </w:style>
  <w:style w:type="character" w:customStyle="1" w:styleId="apple-converted-space">
    <w:name w:val="apple-converted-space"/>
    <w:qFormat/>
    <w:rsid w:val="00A55846"/>
  </w:style>
  <w:style w:type="paragraph" w:customStyle="1" w:styleId="proposal2">
    <w:name w:val="proposal2"/>
    <w:basedOn w:val="a"/>
    <w:uiPriority w:val="99"/>
    <w:rsid w:val="00A55846"/>
    <w:pPr>
      <w:spacing w:before="100" w:beforeAutospacing="1" w:after="100" w:afterAutospacing="1"/>
    </w:pPr>
    <w:rPr>
      <w:rFonts w:ascii="Gulim" w:eastAsia="Gulim" w:hAnsi="Gulim"/>
      <w:sz w:val="24"/>
      <w:szCs w:val="24"/>
      <w:lang w:eastAsia="ko-KR"/>
    </w:rPr>
  </w:style>
  <w:style w:type="character" w:styleId="aff8">
    <w:name w:val="Placeholder Text"/>
    <w:basedOn w:val="a0"/>
    <w:uiPriority w:val="99"/>
    <w:semiHidden/>
    <w:rsid w:val="006C2B0D"/>
    <w:rPr>
      <w:color w:val="808080"/>
    </w:rPr>
  </w:style>
  <w:style w:type="character" w:customStyle="1" w:styleId="ListParagraphChar">
    <w:name w:val="List Paragraph Char"/>
    <w:link w:val="ListParagraph1"/>
    <w:qFormat/>
    <w:rsid w:val="008F2D17"/>
    <w:rPr>
      <w:rFonts w:ascii="Century" w:hAnsi="Century"/>
      <w:kern w:val="2"/>
      <w:sz w:val="21"/>
      <w:szCs w:val="22"/>
    </w:rPr>
  </w:style>
  <w:style w:type="character" w:customStyle="1" w:styleId="EQChar">
    <w:name w:val="EQ Char"/>
    <w:link w:val="EQ"/>
    <w:qFormat/>
    <w:locked/>
    <w:rsid w:val="004C42EC"/>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36050380">
      <w:bodyDiv w:val="1"/>
      <w:marLeft w:val="0"/>
      <w:marRight w:val="0"/>
      <w:marTop w:val="0"/>
      <w:marBottom w:val="0"/>
      <w:divBdr>
        <w:top w:val="none" w:sz="0" w:space="0" w:color="auto"/>
        <w:left w:val="none" w:sz="0" w:space="0" w:color="auto"/>
        <w:bottom w:val="none" w:sz="0" w:space="0" w:color="auto"/>
        <w:right w:val="none" w:sz="0" w:space="0" w:color="auto"/>
      </w:divBdr>
    </w:div>
    <w:div w:id="44136295">
      <w:bodyDiv w:val="1"/>
      <w:marLeft w:val="0"/>
      <w:marRight w:val="0"/>
      <w:marTop w:val="0"/>
      <w:marBottom w:val="0"/>
      <w:divBdr>
        <w:top w:val="none" w:sz="0" w:space="0" w:color="auto"/>
        <w:left w:val="none" w:sz="0" w:space="0" w:color="auto"/>
        <w:bottom w:val="none" w:sz="0" w:space="0" w:color="auto"/>
        <w:right w:val="none" w:sz="0" w:space="0" w:color="auto"/>
      </w:divBdr>
    </w:div>
    <w:div w:id="46688406">
      <w:bodyDiv w:val="1"/>
      <w:marLeft w:val="0"/>
      <w:marRight w:val="0"/>
      <w:marTop w:val="0"/>
      <w:marBottom w:val="0"/>
      <w:divBdr>
        <w:top w:val="none" w:sz="0" w:space="0" w:color="auto"/>
        <w:left w:val="none" w:sz="0" w:space="0" w:color="auto"/>
        <w:bottom w:val="none" w:sz="0" w:space="0" w:color="auto"/>
        <w:right w:val="none" w:sz="0" w:space="0" w:color="auto"/>
      </w:divBdr>
      <w:divsChild>
        <w:div w:id="1187207745">
          <w:marLeft w:val="274"/>
          <w:marRight w:val="0"/>
          <w:marTop w:val="0"/>
          <w:marBottom w:val="0"/>
          <w:divBdr>
            <w:top w:val="none" w:sz="0" w:space="0" w:color="auto"/>
            <w:left w:val="none" w:sz="0" w:space="0" w:color="auto"/>
            <w:bottom w:val="none" w:sz="0" w:space="0" w:color="auto"/>
            <w:right w:val="none" w:sz="0" w:space="0" w:color="auto"/>
          </w:divBdr>
        </w:div>
        <w:div w:id="1500465988">
          <w:marLeft w:val="274"/>
          <w:marRight w:val="0"/>
          <w:marTop w:val="0"/>
          <w:marBottom w:val="0"/>
          <w:divBdr>
            <w:top w:val="none" w:sz="0" w:space="0" w:color="auto"/>
            <w:left w:val="none" w:sz="0" w:space="0" w:color="auto"/>
            <w:bottom w:val="none" w:sz="0" w:space="0" w:color="auto"/>
            <w:right w:val="none" w:sz="0" w:space="0" w:color="auto"/>
          </w:divBdr>
        </w:div>
      </w:divsChild>
    </w:div>
    <w:div w:id="56053970">
      <w:bodyDiv w:val="1"/>
      <w:marLeft w:val="0"/>
      <w:marRight w:val="0"/>
      <w:marTop w:val="0"/>
      <w:marBottom w:val="0"/>
      <w:divBdr>
        <w:top w:val="none" w:sz="0" w:space="0" w:color="auto"/>
        <w:left w:val="none" w:sz="0" w:space="0" w:color="auto"/>
        <w:bottom w:val="none" w:sz="0" w:space="0" w:color="auto"/>
        <w:right w:val="none" w:sz="0" w:space="0" w:color="auto"/>
      </w:divBdr>
      <w:divsChild>
        <w:div w:id="250937637">
          <w:marLeft w:val="1166"/>
          <w:marRight w:val="0"/>
          <w:marTop w:val="77"/>
          <w:marBottom w:val="0"/>
          <w:divBdr>
            <w:top w:val="none" w:sz="0" w:space="0" w:color="auto"/>
            <w:left w:val="none" w:sz="0" w:space="0" w:color="auto"/>
            <w:bottom w:val="none" w:sz="0" w:space="0" w:color="auto"/>
            <w:right w:val="none" w:sz="0" w:space="0" w:color="auto"/>
          </w:divBdr>
        </w:div>
      </w:divsChild>
    </w:div>
    <w:div w:id="63068038">
      <w:bodyDiv w:val="1"/>
      <w:marLeft w:val="0"/>
      <w:marRight w:val="0"/>
      <w:marTop w:val="0"/>
      <w:marBottom w:val="0"/>
      <w:divBdr>
        <w:top w:val="none" w:sz="0" w:space="0" w:color="auto"/>
        <w:left w:val="none" w:sz="0" w:space="0" w:color="auto"/>
        <w:bottom w:val="none" w:sz="0" w:space="0" w:color="auto"/>
        <w:right w:val="none" w:sz="0" w:space="0" w:color="auto"/>
      </w:divBdr>
      <w:divsChild>
        <w:div w:id="144978811">
          <w:marLeft w:val="547"/>
          <w:marRight w:val="0"/>
          <w:marTop w:val="77"/>
          <w:marBottom w:val="0"/>
          <w:divBdr>
            <w:top w:val="none" w:sz="0" w:space="0" w:color="auto"/>
            <w:left w:val="none" w:sz="0" w:space="0" w:color="auto"/>
            <w:bottom w:val="none" w:sz="0" w:space="0" w:color="auto"/>
            <w:right w:val="none" w:sz="0" w:space="0" w:color="auto"/>
          </w:divBdr>
        </w:div>
      </w:divsChild>
    </w:div>
    <w:div w:id="6680307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77140141">
      <w:bodyDiv w:val="1"/>
      <w:marLeft w:val="0"/>
      <w:marRight w:val="0"/>
      <w:marTop w:val="0"/>
      <w:marBottom w:val="0"/>
      <w:divBdr>
        <w:top w:val="none" w:sz="0" w:space="0" w:color="auto"/>
        <w:left w:val="none" w:sz="0" w:space="0" w:color="auto"/>
        <w:bottom w:val="none" w:sz="0" w:space="0" w:color="auto"/>
        <w:right w:val="none" w:sz="0" w:space="0" w:color="auto"/>
      </w:divBdr>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87585374">
      <w:bodyDiv w:val="1"/>
      <w:marLeft w:val="0"/>
      <w:marRight w:val="0"/>
      <w:marTop w:val="0"/>
      <w:marBottom w:val="0"/>
      <w:divBdr>
        <w:top w:val="none" w:sz="0" w:space="0" w:color="auto"/>
        <w:left w:val="none" w:sz="0" w:space="0" w:color="auto"/>
        <w:bottom w:val="none" w:sz="0" w:space="0" w:color="auto"/>
        <w:right w:val="none" w:sz="0" w:space="0" w:color="auto"/>
      </w:divBdr>
    </w:div>
    <w:div w:id="95223965">
      <w:bodyDiv w:val="1"/>
      <w:marLeft w:val="0"/>
      <w:marRight w:val="0"/>
      <w:marTop w:val="0"/>
      <w:marBottom w:val="0"/>
      <w:divBdr>
        <w:top w:val="none" w:sz="0" w:space="0" w:color="auto"/>
        <w:left w:val="none" w:sz="0" w:space="0" w:color="auto"/>
        <w:bottom w:val="none" w:sz="0" w:space="0" w:color="auto"/>
        <w:right w:val="none" w:sz="0" w:space="0" w:color="auto"/>
      </w:divBdr>
    </w:div>
    <w:div w:id="105582750">
      <w:bodyDiv w:val="1"/>
      <w:marLeft w:val="0"/>
      <w:marRight w:val="0"/>
      <w:marTop w:val="0"/>
      <w:marBottom w:val="0"/>
      <w:divBdr>
        <w:top w:val="none" w:sz="0" w:space="0" w:color="auto"/>
        <w:left w:val="none" w:sz="0" w:space="0" w:color="auto"/>
        <w:bottom w:val="none" w:sz="0" w:space="0" w:color="auto"/>
        <w:right w:val="none" w:sz="0" w:space="0" w:color="auto"/>
      </w:divBdr>
      <w:divsChild>
        <w:div w:id="1758018155">
          <w:marLeft w:val="547"/>
          <w:marRight w:val="0"/>
          <w:marTop w:val="96"/>
          <w:marBottom w:val="0"/>
          <w:divBdr>
            <w:top w:val="none" w:sz="0" w:space="0" w:color="auto"/>
            <w:left w:val="none" w:sz="0" w:space="0" w:color="auto"/>
            <w:bottom w:val="none" w:sz="0" w:space="0" w:color="auto"/>
            <w:right w:val="none" w:sz="0" w:space="0" w:color="auto"/>
          </w:divBdr>
        </w:div>
        <w:div w:id="213395275">
          <w:marLeft w:val="1166"/>
          <w:marRight w:val="0"/>
          <w:marTop w:val="86"/>
          <w:marBottom w:val="0"/>
          <w:divBdr>
            <w:top w:val="none" w:sz="0" w:space="0" w:color="auto"/>
            <w:left w:val="none" w:sz="0" w:space="0" w:color="auto"/>
            <w:bottom w:val="none" w:sz="0" w:space="0" w:color="auto"/>
            <w:right w:val="none" w:sz="0" w:space="0" w:color="auto"/>
          </w:divBdr>
        </w:div>
        <w:div w:id="1033994033">
          <w:marLeft w:val="1800"/>
          <w:marRight w:val="0"/>
          <w:marTop w:val="77"/>
          <w:marBottom w:val="0"/>
          <w:divBdr>
            <w:top w:val="none" w:sz="0" w:space="0" w:color="auto"/>
            <w:left w:val="none" w:sz="0" w:space="0" w:color="auto"/>
            <w:bottom w:val="none" w:sz="0" w:space="0" w:color="auto"/>
            <w:right w:val="none" w:sz="0" w:space="0" w:color="auto"/>
          </w:divBdr>
        </w:div>
        <w:div w:id="1417828559">
          <w:marLeft w:val="1166"/>
          <w:marRight w:val="0"/>
          <w:marTop w:val="86"/>
          <w:marBottom w:val="0"/>
          <w:divBdr>
            <w:top w:val="none" w:sz="0" w:space="0" w:color="auto"/>
            <w:left w:val="none" w:sz="0" w:space="0" w:color="auto"/>
            <w:bottom w:val="none" w:sz="0" w:space="0" w:color="auto"/>
            <w:right w:val="none" w:sz="0" w:space="0" w:color="auto"/>
          </w:divBdr>
        </w:div>
        <w:div w:id="98453087">
          <w:marLeft w:val="1800"/>
          <w:marRight w:val="0"/>
          <w:marTop w:val="77"/>
          <w:marBottom w:val="0"/>
          <w:divBdr>
            <w:top w:val="none" w:sz="0" w:space="0" w:color="auto"/>
            <w:left w:val="none" w:sz="0" w:space="0" w:color="auto"/>
            <w:bottom w:val="none" w:sz="0" w:space="0" w:color="auto"/>
            <w:right w:val="none" w:sz="0" w:space="0" w:color="auto"/>
          </w:divBdr>
        </w:div>
        <w:div w:id="723135795">
          <w:marLeft w:val="1800"/>
          <w:marRight w:val="0"/>
          <w:marTop w:val="77"/>
          <w:marBottom w:val="0"/>
          <w:divBdr>
            <w:top w:val="none" w:sz="0" w:space="0" w:color="auto"/>
            <w:left w:val="none" w:sz="0" w:space="0" w:color="auto"/>
            <w:bottom w:val="none" w:sz="0" w:space="0" w:color="auto"/>
            <w:right w:val="none" w:sz="0" w:space="0" w:color="auto"/>
          </w:divBdr>
        </w:div>
      </w:divsChild>
    </w:div>
    <w:div w:id="125244629">
      <w:bodyDiv w:val="1"/>
      <w:marLeft w:val="0"/>
      <w:marRight w:val="0"/>
      <w:marTop w:val="0"/>
      <w:marBottom w:val="0"/>
      <w:divBdr>
        <w:top w:val="none" w:sz="0" w:space="0" w:color="auto"/>
        <w:left w:val="none" w:sz="0" w:space="0" w:color="auto"/>
        <w:bottom w:val="none" w:sz="0" w:space="0" w:color="auto"/>
        <w:right w:val="none" w:sz="0" w:space="0" w:color="auto"/>
      </w:divBdr>
    </w:div>
    <w:div w:id="134840282">
      <w:bodyDiv w:val="1"/>
      <w:marLeft w:val="0"/>
      <w:marRight w:val="0"/>
      <w:marTop w:val="0"/>
      <w:marBottom w:val="0"/>
      <w:divBdr>
        <w:top w:val="none" w:sz="0" w:space="0" w:color="auto"/>
        <w:left w:val="none" w:sz="0" w:space="0" w:color="auto"/>
        <w:bottom w:val="none" w:sz="0" w:space="0" w:color="auto"/>
        <w:right w:val="none" w:sz="0" w:space="0" w:color="auto"/>
      </w:divBdr>
      <w:divsChild>
        <w:div w:id="1030491250">
          <w:marLeft w:val="0"/>
          <w:marRight w:val="0"/>
          <w:marTop w:val="0"/>
          <w:marBottom w:val="0"/>
          <w:divBdr>
            <w:top w:val="none" w:sz="0" w:space="0" w:color="auto"/>
            <w:left w:val="none" w:sz="0" w:space="0" w:color="auto"/>
            <w:bottom w:val="none" w:sz="0" w:space="0" w:color="auto"/>
            <w:right w:val="none" w:sz="0" w:space="0" w:color="auto"/>
          </w:divBdr>
          <w:divsChild>
            <w:div w:id="171350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41072">
      <w:bodyDiv w:val="1"/>
      <w:marLeft w:val="0"/>
      <w:marRight w:val="0"/>
      <w:marTop w:val="0"/>
      <w:marBottom w:val="0"/>
      <w:divBdr>
        <w:top w:val="none" w:sz="0" w:space="0" w:color="auto"/>
        <w:left w:val="none" w:sz="0" w:space="0" w:color="auto"/>
        <w:bottom w:val="none" w:sz="0" w:space="0" w:color="auto"/>
        <w:right w:val="none" w:sz="0" w:space="0" w:color="auto"/>
      </w:divBdr>
    </w:div>
    <w:div w:id="14879278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19663">
      <w:bodyDiv w:val="1"/>
      <w:marLeft w:val="0"/>
      <w:marRight w:val="0"/>
      <w:marTop w:val="0"/>
      <w:marBottom w:val="0"/>
      <w:divBdr>
        <w:top w:val="none" w:sz="0" w:space="0" w:color="auto"/>
        <w:left w:val="none" w:sz="0" w:space="0" w:color="auto"/>
        <w:bottom w:val="none" w:sz="0" w:space="0" w:color="auto"/>
        <w:right w:val="none" w:sz="0" w:space="0" w:color="auto"/>
      </w:divBdr>
    </w:div>
    <w:div w:id="178400013">
      <w:bodyDiv w:val="1"/>
      <w:marLeft w:val="0"/>
      <w:marRight w:val="0"/>
      <w:marTop w:val="0"/>
      <w:marBottom w:val="0"/>
      <w:divBdr>
        <w:top w:val="none" w:sz="0" w:space="0" w:color="auto"/>
        <w:left w:val="none" w:sz="0" w:space="0" w:color="auto"/>
        <w:bottom w:val="none" w:sz="0" w:space="0" w:color="auto"/>
        <w:right w:val="none" w:sz="0" w:space="0" w:color="auto"/>
      </w:divBdr>
      <w:divsChild>
        <w:div w:id="464007872">
          <w:marLeft w:val="1166"/>
          <w:marRight w:val="0"/>
          <w:marTop w:val="77"/>
          <w:marBottom w:val="0"/>
          <w:divBdr>
            <w:top w:val="none" w:sz="0" w:space="0" w:color="auto"/>
            <w:left w:val="none" w:sz="0" w:space="0" w:color="auto"/>
            <w:bottom w:val="none" w:sz="0" w:space="0" w:color="auto"/>
            <w:right w:val="none" w:sz="0" w:space="0" w:color="auto"/>
          </w:divBdr>
        </w:div>
      </w:divsChild>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31432098">
      <w:bodyDiv w:val="1"/>
      <w:marLeft w:val="0"/>
      <w:marRight w:val="0"/>
      <w:marTop w:val="0"/>
      <w:marBottom w:val="0"/>
      <w:divBdr>
        <w:top w:val="none" w:sz="0" w:space="0" w:color="auto"/>
        <w:left w:val="none" w:sz="0" w:space="0" w:color="auto"/>
        <w:bottom w:val="none" w:sz="0" w:space="0" w:color="auto"/>
        <w:right w:val="none" w:sz="0" w:space="0" w:color="auto"/>
      </w:divBdr>
      <w:divsChild>
        <w:div w:id="549388291">
          <w:marLeft w:val="547"/>
          <w:marRight w:val="0"/>
          <w:marTop w:val="77"/>
          <w:marBottom w:val="0"/>
          <w:divBdr>
            <w:top w:val="none" w:sz="0" w:space="0" w:color="auto"/>
            <w:left w:val="none" w:sz="0" w:space="0" w:color="auto"/>
            <w:bottom w:val="none" w:sz="0" w:space="0" w:color="auto"/>
            <w:right w:val="none" w:sz="0" w:space="0" w:color="auto"/>
          </w:divBdr>
        </w:div>
        <w:div w:id="1537043413">
          <w:marLeft w:val="1166"/>
          <w:marRight w:val="0"/>
          <w:marTop w:val="67"/>
          <w:marBottom w:val="0"/>
          <w:divBdr>
            <w:top w:val="none" w:sz="0" w:space="0" w:color="auto"/>
            <w:left w:val="none" w:sz="0" w:space="0" w:color="auto"/>
            <w:bottom w:val="none" w:sz="0" w:space="0" w:color="auto"/>
            <w:right w:val="none" w:sz="0" w:space="0" w:color="auto"/>
          </w:divBdr>
        </w:div>
        <w:div w:id="543909163">
          <w:marLeft w:val="1800"/>
          <w:marRight w:val="0"/>
          <w:marTop w:val="67"/>
          <w:marBottom w:val="0"/>
          <w:divBdr>
            <w:top w:val="none" w:sz="0" w:space="0" w:color="auto"/>
            <w:left w:val="none" w:sz="0" w:space="0" w:color="auto"/>
            <w:bottom w:val="none" w:sz="0" w:space="0" w:color="auto"/>
            <w:right w:val="none" w:sz="0" w:space="0" w:color="auto"/>
          </w:divBdr>
        </w:div>
        <w:div w:id="1725789622">
          <w:marLeft w:val="1800"/>
          <w:marRight w:val="0"/>
          <w:marTop w:val="67"/>
          <w:marBottom w:val="0"/>
          <w:divBdr>
            <w:top w:val="none" w:sz="0" w:space="0" w:color="auto"/>
            <w:left w:val="none" w:sz="0" w:space="0" w:color="auto"/>
            <w:bottom w:val="none" w:sz="0" w:space="0" w:color="auto"/>
            <w:right w:val="none" w:sz="0" w:space="0" w:color="auto"/>
          </w:divBdr>
        </w:div>
        <w:div w:id="1751849352">
          <w:marLeft w:val="1800"/>
          <w:marRight w:val="0"/>
          <w:marTop w:val="67"/>
          <w:marBottom w:val="0"/>
          <w:divBdr>
            <w:top w:val="none" w:sz="0" w:space="0" w:color="auto"/>
            <w:left w:val="none" w:sz="0" w:space="0" w:color="auto"/>
            <w:bottom w:val="none" w:sz="0" w:space="0" w:color="auto"/>
            <w:right w:val="none" w:sz="0" w:space="0" w:color="auto"/>
          </w:divBdr>
        </w:div>
        <w:div w:id="1336304299">
          <w:marLeft w:val="1166"/>
          <w:marRight w:val="0"/>
          <w:marTop w:val="67"/>
          <w:marBottom w:val="0"/>
          <w:divBdr>
            <w:top w:val="none" w:sz="0" w:space="0" w:color="auto"/>
            <w:left w:val="none" w:sz="0" w:space="0" w:color="auto"/>
            <w:bottom w:val="none" w:sz="0" w:space="0" w:color="auto"/>
            <w:right w:val="none" w:sz="0" w:space="0" w:color="auto"/>
          </w:divBdr>
        </w:div>
        <w:div w:id="162866415">
          <w:marLeft w:val="1800"/>
          <w:marRight w:val="0"/>
          <w:marTop w:val="67"/>
          <w:marBottom w:val="0"/>
          <w:divBdr>
            <w:top w:val="none" w:sz="0" w:space="0" w:color="auto"/>
            <w:left w:val="none" w:sz="0" w:space="0" w:color="auto"/>
            <w:bottom w:val="none" w:sz="0" w:space="0" w:color="auto"/>
            <w:right w:val="none" w:sz="0" w:space="0" w:color="auto"/>
          </w:divBdr>
        </w:div>
        <w:div w:id="491213121">
          <w:marLeft w:val="1800"/>
          <w:marRight w:val="0"/>
          <w:marTop w:val="67"/>
          <w:marBottom w:val="0"/>
          <w:divBdr>
            <w:top w:val="none" w:sz="0" w:space="0" w:color="auto"/>
            <w:left w:val="none" w:sz="0" w:space="0" w:color="auto"/>
            <w:bottom w:val="none" w:sz="0" w:space="0" w:color="auto"/>
            <w:right w:val="none" w:sz="0" w:space="0" w:color="auto"/>
          </w:divBdr>
        </w:div>
        <w:div w:id="123694792">
          <w:marLeft w:val="1800"/>
          <w:marRight w:val="0"/>
          <w:marTop w:val="67"/>
          <w:marBottom w:val="0"/>
          <w:divBdr>
            <w:top w:val="none" w:sz="0" w:space="0" w:color="auto"/>
            <w:left w:val="none" w:sz="0" w:space="0" w:color="auto"/>
            <w:bottom w:val="none" w:sz="0" w:space="0" w:color="auto"/>
            <w:right w:val="none" w:sz="0" w:space="0" w:color="auto"/>
          </w:divBdr>
        </w:div>
        <w:div w:id="1605964028">
          <w:marLeft w:val="547"/>
          <w:marRight w:val="0"/>
          <w:marTop w:val="7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8410461">
      <w:bodyDiv w:val="1"/>
      <w:marLeft w:val="0"/>
      <w:marRight w:val="0"/>
      <w:marTop w:val="0"/>
      <w:marBottom w:val="0"/>
      <w:divBdr>
        <w:top w:val="none" w:sz="0" w:space="0" w:color="auto"/>
        <w:left w:val="none" w:sz="0" w:space="0" w:color="auto"/>
        <w:bottom w:val="none" w:sz="0" w:space="0" w:color="auto"/>
        <w:right w:val="none" w:sz="0" w:space="0" w:color="auto"/>
      </w:divBdr>
    </w:div>
    <w:div w:id="274756462">
      <w:bodyDiv w:val="1"/>
      <w:marLeft w:val="0"/>
      <w:marRight w:val="0"/>
      <w:marTop w:val="0"/>
      <w:marBottom w:val="0"/>
      <w:divBdr>
        <w:top w:val="none" w:sz="0" w:space="0" w:color="auto"/>
        <w:left w:val="none" w:sz="0" w:space="0" w:color="auto"/>
        <w:bottom w:val="none" w:sz="0" w:space="0" w:color="auto"/>
        <w:right w:val="none" w:sz="0" w:space="0" w:color="auto"/>
      </w:divBdr>
    </w:div>
    <w:div w:id="282731141">
      <w:bodyDiv w:val="1"/>
      <w:marLeft w:val="0"/>
      <w:marRight w:val="0"/>
      <w:marTop w:val="0"/>
      <w:marBottom w:val="0"/>
      <w:divBdr>
        <w:top w:val="none" w:sz="0" w:space="0" w:color="auto"/>
        <w:left w:val="none" w:sz="0" w:space="0" w:color="auto"/>
        <w:bottom w:val="none" w:sz="0" w:space="0" w:color="auto"/>
        <w:right w:val="none" w:sz="0" w:space="0" w:color="auto"/>
      </w:divBdr>
    </w:div>
    <w:div w:id="29644941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0578660">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3188011">
      <w:bodyDiv w:val="1"/>
      <w:marLeft w:val="0"/>
      <w:marRight w:val="0"/>
      <w:marTop w:val="0"/>
      <w:marBottom w:val="0"/>
      <w:divBdr>
        <w:top w:val="none" w:sz="0" w:space="0" w:color="auto"/>
        <w:left w:val="none" w:sz="0" w:space="0" w:color="auto"/>
        <w:bottom w:val="none" w:sz="0" w:space="0" w:color="auto"/>
        <w:right w:val="none" w:sz="0" w:space="0" w:color="auto"/>
      </w:divBdr>
    </w:div>
    <w:div w:id="341519385">
      <w:bodyDiv w:val="1"/>
      <w:marLeft w:val="0"/>
      <w:marRight w:val="0"/>
      <w:marTop w:val="0"/>
      <w:marBottom w:val="0"/>
      <w:divBdr>
        <w:top w:val="none" w:sz="0" w:space="0" w:color="auto"/>
        <w:left w:val="none" w:sz="0" w:space="0" w:color="auto"/>
        <w:bottom w:val="none" w:sz="0" w:space="0" w:color="auto"/>
        <w:right w:val="none" w:sz="0" w:space="0" w:color="auto"/>
      </w:divBdr>
    </w:div>
    <w:div w:id="346179334">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72663">
      <w:bodyDiv w:val="1"/>
      <w:marLeft w:val="0"/>
      <w:marRight w:val="0"/>
      <w:marTop w:val="0"/>
      <w:marBottom w:val="0"/>
      <w:divBdr>
        <w:top w:val="none" w:sz="0" w:space="0" w:color="auto"/>
        <w:left w:val="none" w:sz="0" w:space="0" w:color="auto"/>
        <w:bottom w:val="none" w:sz="0" w:space="0" w:color="auto"/>
        <w:right w:val="none" w:sz="0" w:space="0" w:color="auto"/>
      </w:divBdr>
      <w:divsChild>
        <w:div w:id="265694181">
          <w:marLeft w:val="547"/>
          <w:marRight w:val="0"/>
          <w:marTop w:val="0"/>
          <w:marBottom w:val="0"/>
          <w:divBdr>
            <w:top w:val="none" w:sz="0" w:space="0" w:color="auto"/>
            <w:left w:val="none" w:sz="0" w:space="0" w:color="auto"/>
            <w:bottom w:val="none" w:sz="0" w:space="0" w:color="auto"/>
            <w:right w:val="none" w:sz="0" w:space="0" w:color="auto"/>
          </w:divBdr>
        </w:div>
        <w:div w:id="912930969">
          <w:marLeft w:val="1166"/>
          <w:marRight w:val="0"/>
          <w:marTop w:val="0"/>
          <w:marBottom w:val="0"/>
          <w:divBdr>
            <w:top w:val="none" w:sz="0" w:space="0" w:color="auto"/>
            <w:left w:val="none" w:sz="0" w:space="0" w:color="auto"/>
            <w:bottom w:val="none" w:sz="0" w:space="0" w:color="auto"/>
            <w:right w:val="none" w:sz="0" w:space="0" w:color="auto"/>
          </w:divBdr>
        </w:div>
        <w:div w:id="2131631657">
          <w:marLeft w:val="446"/>
          <w:marRight w:val="0"/>
          <w:marTop w:val="0"/>
          <w:marBottom w:val="0"/>
          <w:divBdr>
            <w:top w:val="none" w:sz="0" w:space="0" w:color="auto"/>
            <w:left w:val="none" w:sz="0" w:space="0" w:color="auto"/>
            <w:bottom w:val="none" w:sz="0" w:space="0" w:color="auto"/>
            <w:right w:val="none" w:sz="0" w:space="0" w:color="auto"/>
          </w:divBdr>
        </w:div>
      </w:divsChild>
    </w:div>
    <w:div w:id="374085089">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5685220">
      <w:bodyDiv w:val="1"/>
      <w:marLeft w:val="0"/>
      <w:marRight w:val="0"/>
      <w:marTop w:val="0"/>
      <w:marBottom w:val="0"/>
      <w:divBdr>
        <w:top w:val="none" w:sz="0" w:space="0" w:color="auto"/>
        <w:left w:val="none" w:sz="0" w:space="0" w:color="auto"/>
        <w:bottom w:val="none" w:sz="0" w:space="0" w:color="auto"/>
        <w:right w:val="none" w:sz="0" w:space="0" w:color="auto"/>
      </w:divBdr>
    </w:div>
    <w:div w:id="390924503">
      <w:bodyDiv w:val="1"/>
      <w:marLeft w:val="0"/>
      <w:marRight w:val="0"/>
      <w:marTop w:val="0"/>
      <w:marBottom w:val="0"/>
      <w:divBdr>
        <w:top w:val="none" w:sz="0" w:space="0" w:color="auto"/>
        <w:left w:val="none" w:sz="0" w:space="0" w:color="auto"/>
        <w:bottom w:val="none" w:sz="0" w:space="0" w:color="auto"/>
        <w:right w:val="none" w:sz="0" w:space="0" w:color="auto"/>
      </w:divBdr>
      <w:divsChild>
        <w:div w:id="674919923">
          <w:marLeft w:val="1498"/>
          <w:marRight w:val="0"/>
          <w:marTop w:val="58"/>
          <w:marBottom w:val="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14058564">
      <w:bodyDiv w:val="1"/>
      <w:marLeft w:val="0"/>
      <w:marRight w:val="0"/>
      <w:marTop w:val="0"/>
      <w:marBottom w:val="0"/>
      <w:divBdr>
        <w:top w:val="none" w:sz="0" w:space="0" w:color="auto"/>
        <w:left w:val="none" w:sz="0" w:space="0" w:color="auto"/>
        <w:bottom w:val="none" w:sz="0" w:space="0" w:color="auto"/>
        <w:right w:val="none" w:sz="0" w:space="0" w:color="auto"/>
      </w:divBdr>
    </w:div>
    <w:div w:id="430394609">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3430620">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7405445">
      <w:bodyDiv w:val="1"/>
      <w:marLeft w:val="0"/>
      <w:marRight w:val="0"/>
      <w:marTop w:val="0"/>
      <w:marBottom w:val="0"/>
      <w:divBdr>
        <w:top w:val="none" w:sz="0" w:space="0" w:color="auto"/>
        <w:left w:val="none" w:sz="0" w:space="0" w:color="auto"/>
        <w:bottom w:val="none" w:sz="0" w:space="0" w:color="auto"/>
        <w:right w:val="none" w:sz="0" w:space="0" w:color="auto"/>
      </w:divBdr>
      <w:divsChild>
        <w:div w:id="1444377455">
          <w:marLeft w:val="1498"/>
          <w:marRight w:val="0"/>
          <w:marTop w:val="58"/>
          <w:marBottom w:val="0"/>
          <w:divBdr>
            <w:top w:val="none" w:sz="0" w:space="0" w:color="auto"/>
            <w:left w:val="none" w:sz="0" w:space="0" w:color="auto"/>
            <w:bottom w:val="none" w:sz="0" w:space="0" w:color="auto"/>
            <w:right w:val="none" w:sz="0" w:space="0" w:color="auto"/>
          </w:divBdr>
        </w:div>
      </w:divsChild>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3421201">
      <w:bodyDiv w:val="1"/>
      <w:marLeft w:val="0"/>
      <w:marRight w:val="0"/>
      <w:marTop w:val="0"/>
      <w:marBottom w:val="0"/>
      <w:divBdr>
        <w:top w:val="none" w:sz="0" w:space="0" w:color="auto"/>
        <w:left w:val="none" w:sz="0" w:space="0" w:color="auto"/>
        <w:bottom w:val="none" w:sz="0" w:space="0" w:color="auto"/>
        <w:right w:val="none" w:sz="0" w:space="0" w:color="auto"/>
      </w:divBdr>
    </w:div>
    <w:div w:id="538469236">
      <w:bodyDiv w:val="1"/>
      <w:marLeft w:val="0"/>
      <w:marRight w:val="0"/>
      <w:marTop w:val="0"/>
      <w:marBottom w:val="0"/>
      <w:divBdr>
        <w:top w:val="none" w:sz="0" w:space="0" w:color="auto"/>
        <w:left w:val="none" w:sz="0" w:space="0" w:color="auto"/>
        <w:bottom w:val="none" w:sz="0" w:space="0" w:color="auto"/>
        <w:right w:val="none" w:sz="0" w:space="0" w:color="auto"/>
      </w:divBdr>
      <w:divsChild>
        <w:div w:id="492531774">
          <w:marLeft w:val="1498"/>
          <w:marRight w:val="0"/>
          <w:marTop w:val="58"/>
          <w:marBottom w:val="0"/>
          <w:divBdr>
            <w:top w:val="none" w:sz="0" w:space="0" w:color="auto"/>
            <w:left w:val="none" w:sz="0" w:space="0" w:color="auto"/>
            <w:bottom w:val="none" w:sz="0" w:space="0" w:color="auto"/>
            <w:right w:val="none" w:sz="0" w:space="0" w:color="auto"/>
          </w:divBdr>
        </w:div>
      </w:divsChild>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43491261">
      <w:bodyDiv w:val="1"/>
      <w:marLeft w:val="0"/>
      <w:marRight w:val="0"/>
      <w:marTop w:val="0"/>
      <w:marBottom w:val="0"/>
      <w:divBdr>
        <w:top w:val="none" w:sz="0" w:space="0" w:color="auto"/>
        <w:left w:val="none" w:sz="0" w:space="0" w:color="auto"/>
        <w:bottom w:val="none" w:sz="0" w:space="0" w:color="auto"/>
        <w:right w:val="none" w:sz="0" w:space="0" w:color="auto"/>
      </w:divBdr>
      <w:divsChild>
        <w:div w:id="22560993">
          <w:marLeft w:val="1800"/>
          <w:marRight w:val="0"/>
          <w:marTop w:val="86"/>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522699">
      <w:bodyDiv w:val="1"/>
      <w:marLeft w:val="0"/>
      <w:marRight w:val="0"/>
      <w:marTop w:val="0"/>
      <w:marBottom w:val="0"/>
      <w:divBdr>
        <w:top w:val="none" w:sz="0" w:space="0" w:color="auto"/>
        <w:left w:val="none" w:sz="0" w:space="0" w:color="auto"/>
        <w:bottom w:val="none" w:sz="0" w:space="0" w:color="auto"/>
        <w:right w:val="none" w:sz="0" w:space="0" w:color="auto"/>
      </w:divBdr>
    </w:div>
    <w:div w:id="621881340">
      <w:bodyDiv w:val="1"/>
      <w:marLeft w:val="0"/>
      <w:marRight w:val="0"/>
      <w:marTop w:val="0"/>
      <w:marBottom w:val="0"/>
      <w:divBdr>
        <w:top w:val="none" w:sz="0" w:space="0" w:color="auto"/>
        <w:left w:val="none" w:sz="0" w:space="0" w:color="auto"/>
        <w:bottom w:val="none" w:sz="0" w:space="0" w:color="auto"/>
        <w:right w:val="none" w:sz="0" w:space="0" w:color="auto"/>
      </w:divBdr>
    </w:div>
    <w:div w:id="652027738">
      <w:bodyDiv w:val="1"/>
      <w:marLeft w:val="0"/>
      <w:marRight w:val="0"/>
      <w:marTop w:val="0"/>
      <w:marBottom w:val="0"/>
      <w:divBdr>
        <w:top w:val="none" w:sz="0" w:space="0" w:color="auto"/>
        <w:left w:val="none" w:sz="0" w:space="0" w:color="auto"/>
        <w:bottom w:val="none" w:sz="0" w:space="0" w:color="auto"/>
        <w:right w:val="none" w:sz="0" w:space="0" w:color="auto"/>
      </w:divBdr>
    </w:div>
    <w:div w:id="66605461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7199687">
      <w:bodyDiv w:val="1"/>
      <w:marLeft w:val="0"/>
      <w:marRight w:val="0"/>
      <w:marTop w:val="0"/>
      <w:marBottom w:val="0"/>
      <w:divBdr>
        <w:top w:val="none" w:sz="0" w:space="0" w:color="auto"/>
        <w:left w:val="none" w:sz="0" w:space="0" w:color="auto"/>
        <w:bottom w:val="none" w:sz="0" w:space="0" w:color="auto"/>
        <w:right w:val="none" w:sz="0" w:space="0" w:color="auto"/>
      </w:divBdr>
    </w:div>
    <w:div w:id="706872418">
      <w:bodyDiv w:val="1"/>
      <w:marLeft w:val="0"/>
      <w:marRight w:val="0"/>
      <w:marTop w:val="0"/>
      <w:marBottom w:val="0"/>
      <w:divBdr>
        <w:top w:val="none" w:sz="0" w:space="0" w:color="auto"/>
        <w:left w:val="none" w:sz="0" w:space="0" w:color="auto"/>
        <w:bottom w:val="none" w:sz="0" w:space="0" w:color="auto"/>
        <w:right w:val="none" w:sz="0" w:space="0" w:color="auto"/>
      </w:divBdr>
    </w:div>
    <w:div w:id="712851112">
      <w:bodyDiv w:val="1"/>
      <w:marLeft w:val="0"/>
      <w:marRight w:val="0"/>
      <w:marTop w:val="0"/>
      <w:marBottom w:val="0"/>
      <w:divBdr>
        <w:top w:val="none" w:sz="0" w:space="0" w:color="auto"/>
        <w:left w:val="none" w:sz="0" w:space="0" w:color="auto"/>
        <w:bottom w:val="none" w:sz="0" w:space="0" w:color="auto"/>
        <w:right w:val="none" w:sz="0" w:space="0" w:color="auto"/>
      </w:divBdr>
    </w:div>
    <w:div w:id="722558148">
      <w:bodyDiv w:val="1"/>
      <w:marLeft w:val="0"/>
      <w:marRight w:val="0"/>
      <w:marTop w:val="0"/>
      <w:marBottom w:val="0"/>
      <w:divBdr>
        <w:top w:val="none" w:sz="0" w:space="0" w:color="auto"/>
        <w:left w:val="none" w:sz="0" w:space="0" w:color="auto"/>
        <w:bottom w:val="none" w:sz="0" w:space="0" w:color="auto"/>
        <w:right w:val="none" w:sz="0" w:space="0" w:color="auto"/>
      </w:divBdr>
    </w:div>
    <w:div w:id="733049674">
      <w:bodyDiv w:val="1"/>
      <w:marLeft w:val="0"/>
      <w:marRight w:val="0"/>
      <w:marTop w:val="0"/>
      <w:marBottom w:val="0"/>
      <w:divBdr>
        <w:top w:val="none" w:sz="0" w:space="0" w:color="auto"/>
        <w:left w:val="none" w:sz="0" w:space="0" w:color="auto"/>
        <w:bottom w:val="none" w:sz="0" w:space="0" w:color="auto"/>
        <w:right w:val="none" w:sz="0" w:space="0" w:color="auto"/>
      </w:divBdr>
    </w:div>
    <w:div w:id="733896303">
      <w:bodyDiv w:val="1"/>
      <w:marLeft w:val="0"/>
      <w:marRight w:val="0"/>
      <w:marTop w:val="0"/>
      <w:marBottom w:val="0"/>
      <w:divBdr>
        <w:top w:val="none" w:sz="0" w:space="0" w:color="auto"/>
        <w:left w:val="none" w:sz="0" w:space="0" w:color="auto"/>
        <w:bottom w:val="none" w:sz="0" w:space="0" w:color="auto"/>
        <w:right w:val="none" w:sz="0" w:space="0" w:color="auto"/>
      </w:divBdr>
    </w:div>
    <w:div w:id="735862975">
      <w:bodyDiv w:val="1"/>
      <w:marLeft w:val="0"/>
      <w:marRight w:val="0"/>
      <w:marTop w:val="0"/>
      <w:marBottom w:val="0"/>
      <w:divBdr>
        <w:top w:val="none" w:sz="0" w:space="0" w:color="auto"/>
        <w:left w:val="none" w:sz="0" w:space="0" w:color="auto"/>
        <w:bottom w:val="none" w:sz="0" w:space="0" w:color="auto"/>
        <w:right w:val="none" w:sz="0" w:space="0" w:color="auto"/>
      </w:divBdr>
      <w:divsChild>
        <w:div w:id="1412389125">
          <w:marLeft w:val="3240"/>
          <w:marRight w:val="0"/>
          <w:marTop w:val="58"/>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02651152">
      <w:bodyDiv w:val="1"/>
      <w:marLeft w:val="0"/>
      <w:marRight w:val="0"/>
      <w:marTop w:val="0"/>
      <w:marBottom w:val="0"/>
      <w:divBdr>
        <w:top w:val="none" w:sz="0" w:space="0" w:color="auto"/>
        <w:left w:val="none" w:sz="0" w:space="0" w:color="auto"/>
        <w:bottom w:val="none" w:sz="0" w:space="0" w:color="auto"/>
        <w:right w:val="none" w:sz="0" w:space="0" w:color="auto"/>
      </w:divBdr>
      <w:divsChild>
        <w:div w:id="1852599982">
          <w:marLeft w:val="547"/>
          <w:marRight w:val="0"/>
          <w:marTop w:val="96"/>
          <w:marBottom w:val="0"/>
          <w:divBdr>
            <w:top w:val="none" w:sz="0" w:space="0" w:color="auto"/>
            <w:left w:val="none" w:sz="0" w:space="0" w:color="auto"/>
            <w:bottom w:val="none" w:sz="0" w:space="0" w:color="auto"/>
            <w:right w:val="none" w:sz="0" w:space="0" w:color="auto"/>
          </w:divBdr>
        </w:div>
      </w:divsChild>
    </w:div>
    <w:div w:id="819273214">
      <w:bodyDiv w:val="1"/>
      <w:marLeft w:val="0"/>
      <w:marRight w:val="0"/>
      <w:marTop w:val="0"/>
      <w:marBottom w:val="0"/>
      <w:divBdr>
        <w:top w:val="none" w:sz="0" w:space="0" w:color="auto"/>
        <w:left w:val="none" w:sz="0" w:space="0" w:color="auto"/>
        <w:bottom w:val="none" w:sz="0" w:space="0" w:color="auto"/>
        <w:right w:val="none" w:sz="0" w:space="0" w:color="auto"/>
      </w:divBdr>
    </w:div>
    <w:div w:id="833647634">
      <w:bodyDiv w:val="1"/>
      <w:marLeft w:val="0"/>
      <w:marRight w:val="0"/>
      <w:marTop w:val="0"/>
      <w:marBottom w:val="0"/>
      <w:divBdr>
        <w:top w:val="none" w:sz="0" w:space="0" w:color="auto"/>
        <w:left w:val="none" w:sz="0" w:space="0" w:color="auto"/>
        <w:bottom w:val="none" w:sz="0" w:space="0" w:color="auto"/>
        <w:right w:val="none" w:sz="0" w:space="0" w:color="auto"/>
      </w:divBdr>
      <w:divsChild>
        <w:div w:id="1472595635">
          <w:marLeft w:val="547"/>
          <w:marRight w:val="0"/>
          <w:marTop w:val="30"/>
          <w:marBottom w:val="0"/>
          <w:divBdr>
            <w:top w:val="none" w:sz="0" w:space="0" w:color="auto"/>
            <w:left w:val="none" w:sz="0" w:space="0" w:color="auto"/>
            <w:bottom w:val="none" w:sz="0" w:space="0" w:color="auto"/>
            <w:right w:val="none" w:sz="0" w:space="0" w:color="auto"/>
          </w:divBdr>
        </w:div>
        <w:div w:id="839272947">
          <w:marLeft w:val="547"/>
          <w:marRight w:val="0"/>
          <w:marTop w:val="30"/>
          <w:marBottom w:val="0"/>
          <w:divBdr>
            <w:top w:val="none" w:sz="0" w:space="0" w:color="auto"/>
            <w:left w:val="none" w:sz="0" w:space="0" w:color="auto"/>
            <w:bottom w:val="none" w:sz="0" w:space="0" w:color="auto"/>
            <w:right w:val="none" w:sz="0" w:space="0" w:color="auto"/>
          </w:divBdr>
        </w:div>
        <w:div w:id="860555435">
          <w:marLeft w:val="547"/>
          <w:marRight w:val="0"/>
          <w:marTop w:val="30"/>
          <w:marBottom w:val="0"/>
          <w:divBdr>
            <w:top w:val="none" w:sz="0" w:space="0" w:color="auto"/>
            <w:left w:val="none" w:sz="0" w:space="0" w:color="auto"/>
            <w:bottom w:val="none" w:sz="0" w:space="0" w:color="auto"/>
            <w:right w:val="none" w:sz="0" w:space="0" w:color="auto"/>
          </w:divBdr>
        </w:div>
        <w:div w:id="674579130">
          <w:marLeft w:val="547"/>
          <w:marRight w:val="0"/>
          <w:marTop w:val="30"/>
          <w:marBottom w:val="0"/>
          <w:divBdr>
            <w:top w:val="none" w:sz="0" w:space="0" w:color="auto"/>
            <w:left w:val="none" w:sz="0" w:space="0" w:color="auto"/>
            <w:bottom w:val="none" w:sz="0" w:space="0" w:color="auto"/>
            <w:right w:val="none" w:sz="0" w:space="0" w:color="auto"/>
          </w:divBdr>
        </w:div>
        <w:div w:id="652880626">
          <w:marLeft w:val="547"/>
          <w:marRight w:val="0"/>
          <w:marTop w:val="30"/>
          <w:marBottom w:val="0"/>
          <w:divBdr>
            <w:top w:val="none" w:sz="0" w:space="0" w:color="auto"/>
            <w:left w:val="none" w:sz="0" w:space="0" w:color="auto"/>
            <w:bottom w:val="none" w:sz="0" w:space="0" w:color="auto"/>
            <w:right w:val="none" w:sz="0" w:space="0" w:color="auto"/>
          </w:divBdr>
        </w:div>
        <w:div w:id="364598225">
          <w:marLeft w:val="547"/>
          <w:marRight w:val="0"/>
          <w:marTop w:val="30"/>
          <w:marBottom w:val="0"/>
          <w:divBdr>
            <w:top w:val="none" w:sz="0" w:space="0" w:color="auto"/>
            <w:left w:val="none" w:sz="0" w:space="0" w:color="auto"/>
            <w:bottom w:val="none" w:sz="0" w:space="0" w:color="auto"/>
            <w:right w:val="none" w:sz="0" w:space="0" w:color="auto"/>
          </w:divBdr>
        </w:div>
        <w:div w:id="125465414">
          <w:marLeft w:val="547"/>
          <w:marRight w:val="0"/>
          <w:marTop w:val="30"/>
          <w:marBottom w:val="0"/>
          <w:divBdr>
            <w:top w:val="none" w:sz="0" w:space="0" w:color="auto"/>
            <w:left w:val="none" w:sz="0" w:space="0" w:color="auto"/>
            <w:bottom w:val="none" w:sz="0" w:space="0" w:color="auto"/>
            <w:right w:val="none" w:sz="0" w:space="0" w:color="auto"/>
          </w:divBdr>
        </w:div>
        <w:div w:id="695040377">
          <w:marLeft w:val="547"/>
          <w:marRight w:val="0"/>
          <w:marTop w:val="30"/>
          <w:marBottom w:val="0"/>
          <w:divBdr>
            <w:top w:val="none" w:sz="0" w:space="0" w:color="auto"/>
            <w:left w:val="none" w:sz="0" w:space="0" w:color="auto"/>
            <w:bottom w:val="none" w:sz="0" w:space="0" w:color="auto"/>
            <w:right w:val="none" w:sz="0" w:space="0" w:color="auto"/>
          </w:divBdr>
        </w:div>
      </w:divsChild>
    </w:div>
    <w:div w:id="848329521">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62288374">
      <w:bodyDiv w:val="1"/>
      <w:marLeft w:val="0"/>
      <w:marRight w:val="0"/>
      <w:marTop w:val="0"/>
      <w:marBottom w:val="0"/>
      <w:divBdr>
        <w:top w:val="none" w:sz="0" w:space="0" w:color="auto"/>
        <w:left w:val="none" w:sz="0" w:space="0" w:color="auto"/>
        <w:bottom w:val="none" w:sz="0" w:space="0" w:color="auto"/>
        <w:right w:val="none" w:sz="0" w:space="0" w:color="auto"/>
      </w:divBdr>
    </w:div>
    <w:div w:id="879055928">
      <w:bodyDiv w:val="1"/>
      <w:marLeft w:val="0"/>
      <w:marRight w:val="0"/>
      <w:marTop w:val="0"/>
      <w:marBottom w:val="0"/>
      <w:divBdr>
        <w:top w:val="none" w:sz="0" w:space="0" w:color="auto"/>
        <w:left w:val="none" w:sz="0" w:space="0" w:color="auto"/>
        <w:bottom w:val="none" w:sz="0" w:space="0" w:color="auto"/>
        <w:right w:val="none" w:sz="0" w:space="0" w:color="auto"/>
      </w:divBdr>
      <w:divsChild>
        <w:div w:id="1986279233">
          <w:marLeft w:val="547"/>
          <w:marRight w:val="0"/>
          <w:marTop w:val="0"/>
          <w:marBottom w:val="120"/>
          <w:divBdr>
            <w:top w:val="none" w:sz="0" w:space="0" w:color="auto"/>
            <w:left w:val="none" w:sz="0" w:space="0" w:color="auto"/>
            <w:bottom w:val="none" w:sz="0" w:space="0" w:color="auto"/>
            <w:right w:val="none" w:sz="0" w:space="0" w:color="auto"/>
          </w:divBdr>
        </w:div>
        <w:div w:id="1502694547">
          <w:marLeft w:val="547"/>
          <w:marRight w:val="0"/>
          <w:marTop w:val="0"/>
          <w:marBottom w:val="120"/>
          <w:divBdr>
            <w:top w:val="none" w:sz="0" w:space="0" w:color="auto"/>
            <w:left w:val="none" w:sz="0" w:space="0" w:color="auto"/>
            <w:bottom w:val="none" w:sz="0" w:space="0" w:color="auto"/>
            <w:right w:val="none" w:sz="0" w:space="0" w:color="auto"/>
          </w:divBdr>
        </w:div>
      </w:divsChild>
    </w:div>
    <w:div w:id="892934489">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474629">
      <w:bodyDiv w:val="1"/>
      <w:marLeft w:val="0"/>
      <w:marRight w:val="0"/>
      <w:marTop w:val="0"/>
      <w:marBottom w:val="0"/>
      <w:divBdr>
        <w:top w:val="none" w:sz="0" w:space="0" w:color="auto"/>
        <w:left w:val="none" w:sz="0" w:space="0" w:color="auto"/>
        <w:bottom w:val="none" w:sz="0" w:space="0" w:color="auto"/>
        <w:right w:val="none" w:sz="0" w:space="0" w:color="auto"/>
      </w:divBdr>
    </w:div>
    <w:div w:id="922419504">
      <w:bodyDiv w:val="1"/>
      <w:marLeft w:val="0"/>
      <w:marRight w:val="0"/>
      <w:marTop w:val="0"/>
      <w:marBottom w:val="0"/>
      <w:divBdr>
        <w:top w:val="none" w:sz="0" w:space="0" w:color="auto"/>
        <w:left w:val="none" w:sz="0" w:space="0" w:color="auto"/>
        <w:bottom w:val="none" w:sz="0" w:space="0" w:color="auto"/>
        <w:right w:val="none" w:sz="0" w:space="0" w:color="auto"/>
      </w:divBdr>
    </w:div>
    <w:div w:id="923758693">
      <w:bodyDiv w:val="1"/>
      <w:marLeft w:val="0"/>
      <w:marRight w:val="0"/>
      <w:marTop w:val="0"/>
      <w:marBottom w:val="0"/>
      <w:divBdr>
        <w:top w:val="none" w:sz="0" w:space="0" w:color="auto"/>
        <w:left w:val="none" w:sz="0" w:space="0" w:color="auto"/>
        <w:bottom w:val="none" w:sz="0" w:space="0" w:color="auto"/>
        <w:right w:val="none" w:sz="0" w:space="0" w:color="auto"/>
      </w:divBdr>
      <w:divsChild>
        <w:div w:id="2017346451">
          <w:marLeft w:val="1166"/>
          <w:marRight w:val="0"/>
          <w:marTop w:val="77"/>
          <w:marBottom w:val="0"/>
          <w:divBdr>
            <w:top w:val="none" w:sz="0" w:space="0" w:color="auto"/>
            <w:left w:val="none" w:sz="0" w:space="0" w:color="auto"/>
            <w:bottom w:val="none" w:sz="0" w:space="0" w:color="auto"/>
            <w:right w:val="none" w:sz="0" w:space="0" w:color="auto"/>
          </w:divBdr>
        </w:div>
        <w:div w:id="193883715">
          <w:marLeft w:val="1166"/>
          <w:marRight w:val="0"/>
          <w:marTop w:val="77"/>
          <w:marBottom w:val="0"/>
          <w:divBdr>
            <w:top w:val="none" w:sz="0" w:space="0" w:color="auto"/>
            <w:left w:val="none" w:sz="0" w:space="0" w:color="auto"/>
            <w:bottom w:val="none" w:sz="0" w:space="0" w:color="auto"/>
            <w:right w:val="none" w:sz="0" w:space="0" w:color="auto"/>
          </w:divBdr>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7280120">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326856">
      <w:bodyDiv w:val="1"/>
      <w:marLeft w:val="0"/>
      <w:marRight w:val="0"/>
      <w:marTop w:val="0"/>
      <w:marBottom w:val="0"/>
      <w:divBdr>
        <w:top w:val="none" w:sz="0" w:space="0" w:color="auto"/>
        <w:left w:val="none" w:sz="0" w:space="0" w:color="auto"/>
        <w:bottom w:val="none" w:sz="0" w:space="0" w:color="auto"/>
        <w:right w:val="none" w:sz="0" w:space="0" w:color="auto"/>
      </w:divBdr>
    </w:div>
    <w:div w:id="954794591">
      <w:bodyDiv w:val="1"/>
      <w:marLeft w:val="0"/>
      <w:marRight w:val="0"/>
      <w:marTop w:val="0"/>
      <w:marBottom w:val="0"/>
      <w:divBdr>
        <w:top w:val="none" w:sz="0" w:space="0" w:color="auto"/>
        <w:left w:val="none" w:sz="0" w:space="0" w:color="auto"/>
        <w:bottom w:val="none" w:sz="0" w:space="0" w:color="auto"/>
        <w:right w:val="none" w:sz="0" w:space="0" w:color="auto"/>
      </w:divBdr>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045685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4627620">
      <w:bodyDiv w:val="1"/>
      <w:marLeft w:val="0"/>
      <w:marRight w:val="0"/>
      <w:marTop w:val="0"/>
      <w:marBottom w:val="0"/>
      <w:divBdr>
        <w:top w:val="none" w:sz="0" w:space="0" w:color="auto"/>
        <w:left w:val="none" w:sz="0" w:space="0" w:color="auto"/>
        <w:bottom w:val="none" w:sz="0" w:space="0" w:color="auto"/>
        <w:right w:val="none" w:sz="0" w:space="0" w:color="auto"/>
      </w:divBdr>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967977617">
      <w:bodyDiv w:val="1"/>
      <w:marLeft w:val="0"/>
      <w:marRight w:val="0"/>
      <w:marTop w:val="0"/>
      <w:marBottom w:val="0"/>
      <w:divBdr>
        <w:top w:val="none" w:sz="0" w:space="0" w:color="auto"/>
        <w:left w:val="none" w:sz="0" w:space="0" w:color="auto"/>
        <w:bottom w:val="none" w:sz="0" w:space="0" w:color="auto"/>
        <w:right w:val="none" w:sz="0" w:space="0" w:color="auto"/>
      </w:divBdr>
      <w:divsChild>
        <w:div w:id="1559167871">
          <w:marLeft w:val="2520"/>
          <w:marRight w:val="0"/>
          <w:marTop w:val="58"/>
          <w:marBottom w:val="0"/>
          <w:divBdr>
            <w:top w:val="none" w:sz="0" w:space="0" w:color="auto"/>
            <w:left w:val="none" w:sz="0" w:space="0" w:color="auto"/>
            <w:bottom w:val="none" w:sz="0" w:space="0" w:color="auto"/>
            <w:right w:val="none" w:sz="0" w:space="0" w:color="auto"/>
          </w:divBdr>
        </w:div>
      </w:divsChild>
    </w:div>
    <w:div w:id="1004749973">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36538368">
      <w:bodyDiv w:val="1"/>
      <w:marLeft w:val="0"/>
      <w:marRight w:val="0"/>
      <w:marTop w:val="0"/>
      <w:marBottom w:val="0"/>
      <w:divBdr>
        <w:top w:val="none" w:sz="0" w:space="0" w:color="auto"/>
        <w:left w:val="none" w:sz="0" w:space="0" w:color="auto"/>
        <w:bottom w:val="none" w:sz="0" w:space="0" w:color="auto"/>
        <w:right w:val="none" w:sz="0" w:space="0" w:color="auto"/>
      </w:divBdr>
      <w:divsChild>
        <w:div w:id="250821057">
          <w:marLeft w:val="274"/>
          <w:marRight w:val="0"/>
          <w:marTop w:val="0"/>
          <w:marBottom w:val="0"/>
          <w:divBdr>
            <w:top w:val="none" w:sz="0" w:space="0" w:color="auto"/>
            <w:left w:val="none" w:sz="0" w:space="0" w:color="auto"/>
            <w:bottom w:val="none" w:sz="0" w:space="0" w:color="auto"/>
            <w:right w:val="none" w:sz="0" w:space="0" w:color="auto"/>
          </w:divBdr>
        </w:div>
        <w:div w:id="463617160">
          <w:marLeft w:val="274"/>
          <w:marRight w:val="0"/>
          <w:marTop w:val="0"/>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sChild>
    </w:div>
    <w:div w:id="1079904393">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922734">
      <w:bodyDiv w:val="1"/>
      <w:marLeft w:val="0"/>
      <w:marRight w:val="0"/>
      <w:marTop w:val="0"/>
      <w:marBottom w:val="0"/>
      <w:divBdr>
        <w:top w:val="none" w:sz="0" w:space="0" w:color="auto"/>
        <w:left w:val="none" w:sz="0" w:space="0" w:color="auto"/>
        <w:bottom w:val="none" w:sz="0" w:space="0" w:color="auto"/>
        <w:right w:val="none" w:sz="0" w:space="0" w:color="auto"/>
      </w:divBdr>
    </w:div>
    <w:div w:id="1109856937">
      <w:bodyDiv w:val="1"/>
      <w:marLeft w:val="0"/>
      <w:marRight w:val="0"/>
      <w:marTop w:val="0"/>
      <w:marBottom w:val="0"/>
      <w:divBdr>
        <w:top w:val="none" w:sz="0" w:space="0" w:color="auto"/>
        <w:left w:val="none" w:sz="0" w:space="0" w:color="auto"/>
        <w:bottom w:val="none" w:sz="0" w:space="0" w:color="auto"/>
        <w:right w:val="none" w:sz="0" w:space="0" w:color="auto"/>
      </w:divBdr>
    </w:div>
    <w:div w:id="1114133656">
      <w:bodyDiv w:val="1"/>
      <w:marLeft w:val="0"/>
      <w:marRight w:val="0"/>
      <w:marTop w:val="0"/>
      <w:marBottom w:val="0"/>
      <w:divBdr>
        <w:top w:val="none" w:sz="0" w:space="0" w:color="auto"/>
        <w:left w:val="none" w:sz="0" w:space="0" w:color="auto"/>
        <w:bottom w:val="none" w:sz="0" w:space="0" w:color="auto"/>
        <w:right w:val="none" w:sz="0" w:space="0" w:color="auto"/>
      </w:divBdr>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278414404">
          <w:marLeft w:val="44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14625778">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sChild>
    </w:div>
    <w:div w:id="1127816973">
      <w:bodyDiv w:val="1"/>
      <w:marLeft w:val="0"/>
      <w:marRight w:val="0"/>
      <w:marTop w:val="0"/>
      <w:marBottom w:val="0"/>
      <w:divBdr>
        <w:top w:val="none" w:sz="0" w:space="0" w:color="auto"/>
        <w:left w:val="none" w:sz="0" w:space="0" w:color="auto"/>
        <w:bottom w:val="none" w:sz="0" w:space="0" w:color="auto"/>
        <w:right w:val="none" w:sz="0" w:space="0" w:color="auto"/>
      </w:divBdr>
    </w:div>
    <w:div w:id="1144660309">
      <w:bodyDiv w:val="1"/>
      <w:marLeft w:val="0"/>
      <w:marRight w:val="0"/>
      <w:marTop w:val="0"/>
      <w:marBottom w:val="0"/>
      <w:divBdr>
        <w:top w:val="none" w:sz="0" w:space="0" w:color="auto"/>
        <w:left w:val="none" w:sz="0" w:space="0" w:color="auto"/>
        <w:bottom w:val="none" w:sz="0" w:space="0" w:color="auto"/>
        <w:right w:val="none" w:sz="0" w:space="0" w:color="auto"/>
      </w:divBdr>
      <w:divsChild>
        <w:div w:id="1974602568">
          <w:marLeft w:val="1800"/>
          <w:marRight w:val="0"/>
          <w:marTop w:val="67"/>
          <w:marBottom w:val="0"/>
          <w:divBdr>
            <w:top w:val="none" w:sz="0" w:space="0" w:color="auto"/>
            <w:left w:val="none" w:sz="0" w:space="0" w:color="auto"/>
            <w:bottom w:val="none" w:sz="0" w:space="0" w:color="auto"/>
            <w:right w:val="none" w:sz="0" w:space="0" w:color="auto"/>
          </w:divBdr>
        </w:div>
      </w:divsChild>
    </w:div>
    <w:div w:id="1150636392">
      <w:bodyDiv w:val="1"/>
      <w:marLeft w:val="0"/>
      <w:marRight w:val="0"/>
      <w:marTop w:val="0"/>
      <w:marBottom w:val="0"/>
      <w:divBdr>
        <w:top w:val="none" w:sz="0" w:space="0" w:color="auto"/>
        <w:left w:val="none" w:sz="0" w:space="0" w:color="auto"/>
        <w:bottom w:val="none" w:sz="0" w:space="0" w:color="auto"/>
        <w:right w:val="none" w:sz="0" w:space="0" w:color="auto"/>
      </w:divBdr>
      <w:divsChild>
        <w:div w:id="2115784468">
          <w:marLeft w:val="1800"/>
          <w:marRight w:val="0"/>
          <w:marTop w:val="67"/>
          <w:marBottom w:val="0"/>
          <w:divBdr>
            <w:top w:val="none" w:sz="0" w:space="0" w:color="auto"/>
            <w:left w:val="none" w:sz="0" w:space="0" w:color="auto"/>
            <w:bottom w:val="none" w:sz="0" w:space="0" w:color="auto"/>
            <w:right w:val="none" w:sz="0" w:space="0" w:color="auto"/>
          </w:divBdr>
        </w:div>
      </w:divsChild>
    </w:div>
    <w:div w:id="1155336344">
      <w:bodyDiv w:val="1"/>
      <w:marLeft w:val="0"/>
      <w:marRight w:val="0"/>
      <w:marTop w:val="0"/>
      <w:marBottom w:val="0"/>
      <w:divBdr>
        <w:top w:val="none" w:sz="0" w:space="0" w:color="auto"/>
        <w:left w:val="none" w:sz="0" w:space="0" w:color="auto"/>
        <w:bottom w:val="none" w:sz="0" w:space="0" w:color="auto"/>
        <w:right w:val="none" w:sz="0" w:space="0" w:color="auto"/>
      </w:divBdr>
      <w:divsChild>
        <w:div w:id="188498186">
          <w:marLeft w:val="1166"/>
          <w:marRight w:val="0"/>
          <w:marTop w:val="96"/>
          <w:marBottom w:val="0"/>
          <w:divBdr>
            <w:top w:val="none" w:sz="0" w:space="0" w:color="auto"/>
            <w:left w:val="none" w:sz="0" w:space="0" w:color="auto"/>
            <w:bottom w:val="none" w:sz="0" w:space="0" w:color="auto"/>
            <w:right w:val="none" w:sz="0" w:space="0" w:color="auto"/>
          </w:divBdr>
        </w:div>
        <w:div w:id="994533208">
          <w:marLeft w:val="1800"/>
          <w:marRight w:val="0"/>
          <w:marTop w:val="86"/>
          <w:marBottom w:val="0"/>
          <w:divBdr>
            <w:top w:val="none" w:sz="0" w:space="0" w:color="auto"/>
            <w:left w:val="none" w:sz="0" w:space="0" w:color="auto"/>
            <w:bottom w:val="none" w:sz="0" w:space="0" w:color="auto"/>
            <w:right w:val="none" w:sz="0" w:space="0" w:color="auto"/>
          </w:divBdr>
        </w:div>
        <w:div w:id="1044526145">
          <w:marLeft w:val="1166"/>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041776">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33008833">
      <w:bodyDiv w:val="1"/>
      <w:marLeft w:val="0"/>
      <w:marRight w:val="0"/>
      <w:marTop w:val="0"/>
      <w:marBottom w:val="0"/>
      <w:divBdr>
        <w:top w:val="none" w:sz="0" w:space="0" w:color="auto"/>
        <w:left w:val="none" w:sz="0" w:space="0" w:color="auto"/>
        <w:bottom w:val="none" w:sz="0" w:space="0" w:color="auto"/>
        <w:right w:val="none" w:sz="0" w:space="0" w:color="auto"/>
      </w:divBdr>
      <w:divsChild>
        <w:div w:id="1486579853">
          <w:marLeft w:val="547"/>
          <w:marRight w:val="0"/>
          <w:marTop w:val="77"/>
          <w:marBottom w:val="0"/>
          <w:divBdr>
            <w:top w:val="none" w:sz="0" w:space="0" w:color="auto"/>
            <w:left w:val="none" w:sz="0" w:space="0" w:color="auto"/>
            <w:bottom w:val="none" w:sz="0" w:space="0" w:color="auto"/>
            <w:right w:val="none" w:sz="0" w:space="0" w:color="auto"/>
          </w:divBdr>
        </w:div>
        <w:div w:id="607588683">
          <w:marLeft w:val="1166"/>
          <w:marRight w:val="0"/>
          <w:marTop w:val="67"/>
          <w:marBottom w:val="0"/>
          <w:divBdr>
            <w:top w:val="none" w:sz="0" w:space="0" w:color="auto"/>
            <w:left w:val="none" w:sz="0" w:space="0" w:color="auto"/>
            <w:bottom w:val="none" w:sz="0" w:space="0" w:color="auto"/>
            <w:right w:val="none" w:sz="0" w:space="0" w:color="auto"/>
          </w:divBdr>
        </w:div>
        <w:div w:id="336930595">
          <w:marLeft w:val="1800"/>
          <w:marRight w:val="0"/>
          <w:marTop w:val="67"/>
          <w:marBottom w:val="0"/>
          <w:divBdr>
            <w:top w:val="none" w:sz="0" w:space="0" w:color="auto"/>
            <w:left w:val="none" w:sz="0" w:space="0" w:color="auto"/>
            <w:bottom w:val="none" w:sz="0" w:space="0" w:color="auto"/>
            <w:right w:val="none" w:sz="0" w:space="0" w:color="auto"/>
          </w:divBdr>
        </w:div>
        <w:div w:id="623729178">
          <w:marLeft w:val="1800"/>
          <w:marRight w:val="0"/>
          <w:marTop w:val="67"/>
          <w:marBottom w:val="0"/>
          <w:divBdr>
            <w:top w:val="none" w:sz="0" w:space="0" w:color="auto"/>
            <w:left w:val="none" w:sz="0" w:space="0" w:color="auto"/>
            <w:bottom w:val="none" w:sz="0" w:space="0" w:color="auto"/>
            <w:right w:val="none" w:sz="0" w:space="0" w:color="auto"/>
          </w:divBdr>
        </w:div>
        <w:div w:id="1502116635">
          <w:marLeft w:val="2520"/>
          <w:marRight w:val="0"/>
          <w:marTop w:val="58"/>
          <w:marBottom w:val="0"/>
          <w:divBdr>
            <w:top w:val="none" w:sz="0" w:space="0" w:color="auto"/>
            <w:left w:val="none" w:sz="0" w:space="0" w:color="auto"/>
            <w:bottom w:val="none" w:sz="0" w:space="0" w:color="auto"/>
            <w:right w:val="none" w:sz="0" w:space="0" w:color="auto"/>
          </w:divBdr>
        </w:div>
        <w:div w:id="428087789">
          <w:marLeft w:val="2520"/>
          <w:marRight w:val="0"/>
          <w:marTop w:val="58"/>
          <w:marBottom w:val="0"/>
          <w:divBdr>
            <w:top w:val="none" w:sz="0" w:space="0" w:color="auto"/>
            <w:left w:val="none" w:sz="0" w:space="0" w:color="auto"/>
            <w:bottom w:val="none" w:sz="0" w:space="0" w:color="auto"/>
            <w:right w:val="none" w:sz="0" w:space="0" w:color="auto"/>
          </w:divBdr>
        </w:div>
        <w:div w:id="1152864783">
          <w:marLeft w:val="1166"/>
          <w:marRight w:val="0"/>
          <w:marTop w:val="67"/>
          <w:marBottom w:val="0"/>
          <w:divBdr>
            <w:top w:val="none" w:sz="0" w:space="0" w:color="auto"/>
            <w:left w:val="none" w:sz="0" w:space="0" w:color="auto"/>
            <w:bottom w:val="none" w:sz="0" w:space="0" w:color="auto"/>
            <w:right w:val="none" w:sz="0" w:space="0" w:color="auto"/>
          </w:divBdr>
        </w:div>
        <w:div w:id="1539270074">
          <w:marLeft w:val="1800"/>
          <w:marRight w:val="0"/>
          <w:marTop w:val="67"/>
          <w:marBottom w:val="0"/>
          <w:divBdr>
            <w:top w:val="none" w:sz="0" w:space="0" w:color="auto"/>
            <w:left w:val="none" w:sz="0" w:space="0" w:color="auto"/>
            <w:bottom w:val="none" w:sz="0" w:space="0" w:color="auto"/>
            <w:right w:val="none" w:sz="0" w:space="0" w:color="auto"/>
          </w:divBdr>
        </w:div>
        <w:div w:id="1188520506">
          <w:marLeft w:val="2520"/>
          <w:marRight w:val="0"/>
          <w:marTop w:val="58"/>
          <w:marBottom w:val="0"/>
          <w:divBdr>
            <w:top w:val="none" w:sz="0" w:space="0" w:color="auto"/>
            <w:left w:val="none" w:sz="0" w:space="0" w:color="auto"/>
            <w:bottom w:val="none" w:sz="0" w:space="0" w:color="auto"/>
            <w:right w:val="none" w:sz="0" w:space="0" w:color="auto"/>
          </w:divBdr>
        </w:div>
        <w:div w:id="282737706">
          <w:marLeft w:val="1800"/>
          <w:marRight w:val="0"/>
          <w:marTop w:val="67"/>
          <w:marBottom w:val="0"/>
          <w:divBdr>
            <w:top w:val="none" w:sz="0" w:space="0" w:color="auto"/>
            <w:left w:val="none" w:sz="0" w:space="0" w:color="auto"/>
            <w:bottom w:val="none" w:sz="0" w:space="0" w:color="auto"/>
            <w:right w:val="none" w:sz="0" w:space="0" w:color="auto"/>
          </w:divBdr>
        </w:div>
        <w:div w:id="2122457171">
          <w:marLeft w:val="1166"/>
          <w:marRight w:val="0"/>
          <w:marTop w:val="67"/>
          <w:marBottom w:val="0"/>
          <w:divBdr>
            <w:top w:val="none" w:sz="0" w:space="0" w:color="auto"/>
            <w:left w:val="none" w:sz="0" w:space="0" w:color="auto"/>
            <w:bottom w:val="none" w:sz="0" w:space="0" w:color="auto"/>
            <w:right w:val="none" w:sz="0" w:space="0" w:color="auto"/>
          </w:divBdr>
        </w:div>
        <w:div w:id="1530096486">
          <w:marLeft w:val="1800"/>
          <w:marRight w:val="0"/>
          <w:marTop w:val="67"/>
          <w:marBottom w:val="0"/>
          <w:divBdr>
            <w:top w:val="none" w:sz="0" w:space="0" w:color="auto"/>
            <w:left w:val="none" w:sz="0" w:space="0" w:color="auto"/>
            <w:bottom w:val="none" w:sz="0" w:space="0" w:color="auto"/>
            <w:right w:val="none" w:sz="0" w:space="0" w:color="auto"/>
          </w:divBdr>
        </w:div>
      </w:divsChild>
    </w:div>
    <w:div w:id="1240168959">
      <w:bodyDiv w:val="1"/>
      <w:marLeft w:val="0"/>
      <w:marRight w:val="0"/>
      <w:marTop w:val="0"/>
      <w:marBottom w:val="0"/>
      <w:divBdr>
        <w:top w:val="none" w:sz="0" w:space="0" w:color="auto"/>
        <w:left w:val="none" w:sz="0" w:space="0" w:color="auto"/>
        <w:bottom w:val="none" w:sz="0" w:space="0" w:color="auto"/>
        <w:right w:val="none" w:sz="0" w:space="0" w:color="auto"/>
      </w:divBdr>
      <w:divsChild>
        <w:div w:id="85080555">
          <w:marLeft w:val="1166"/>
          <w:marRight w:val="0"/>
          <w:marTop w:val="86"/>
          <w:marBottom w:val="0"/>
          <w:divBdr>
            <w:top w:val="none" w:sz="0" w:space="0" w:color="auto"/>
            <w:left w:val="none" w:sz="0" w:space="0" w:color="auto"/>
            <w:bottom w:val="none" w:sz="0" w:space="0" w:color="auto"/>
            <w:right w:val="none" w:sz="0" w:space="0" w:color="auto"/>
          </w:divBdr>
        </w:div>
        <w:div w:id="800195894">
          <w:marLeft w:val="1800"/>
          <w:marRight w:val="0"/>
          <w:marTop w:val="77"/>
          <w:marBottom w:val="0"/>
          <w:divBdr>
            <w:top w:val="none" w:sz="0" w:space="0" w:color="auto"/>
            <w:left w:val="none" w:sz="0" w:space="0" w:color="auto"/>
            <w:bottom w:val="none" w:sz="0" w:space="0" w:color="auto"/>
            <w:right w:val="none" w:sz="0" w:space="0" w:color="auto"/>
          </w:divBdr>
        </w:div>
        <w:div w:id="205217161">
          <w:marLeft w:val="2520"/>
          <w:marRight w:val="0"/>
          <w:marTop w:val="67"/>
          <w:marBottom w:val="0"/>
          <w:divBdr>
            <w:top w:val="none" w:sz="0" w:space="0" w:color="auto"/>
            <w:left w:val="none" w:sz="0" w:space="0" w:color="auto"/>
            <w:bottom w:val="none" w:sz="0" w:space="0" w:color="auto"/>
            <w:right w:val="none" w:sz="0" w:space="0" w:color="auto"/>
          </w:divBdr>
        </w:div>
        <w:div w:id="2114590204">
          <w:marLeft w:val="1166"/>
          <w:marRight w:val="0"/>
          <w:marTop w:val="86"/>
          <w:marBottom w:val="0"/>
          <w:divBdr>
            <w:top w:val="none" w:sz="0" w:space="0" w:color="auto"/>
            <w:left w:val="none" w:sz="0" w:space="0" w:color="auto"/>
            <w:bottom w:val="none" w:sz="0" w:space="0" w:color="auto"/>
            <w:right w:val="none" w:sz="0" w:space="0" w:color="auto"/>
          </w:divBdr>
        </w:div>
        <w:div w:id="2019917541">
          <w:marLeft w:val="1800"/>
          <w:marRight w:val="0"/>
          <w:marTop w:val="77"/>
          <w:marBottom w:val="0"/>
          <w:divBdr>
            <w:top w:val="none" w:sz="0" w:space="0" w:color="auto"/>
            <w:left w:val="none" w:sz="0" w:space="0" w:color="auto"/>
            <w:bottom w:val="none" w:sz="0" w:space="0" w:color="auto"/>
            <w:right w:val="none" w:sz="0" w:space="0" w:color="auto"/>
          </w:divBdr>
        </w:div>
        <w:div w:id="73819350">
          <w:marLeft w:val="2520"/>
          <w:marRight w:val="0"/>
          <w:marTop w:val="67"/>
          <w:marBottom w:val="0"/>
          <w:divBdr>
            <w:top w:val="none" w:sz="0" w:space="0" w:color="auto"/>
            <w:left w:val="none" w:sz="0" w:space="0" w:color="auto"/>
            <w:bottom w:val="none" w:sz="0" w:space="0" w:color="auto"/>
            <w:right w:val="none" w:sz="0" w:space="0" w:color="auto"/>
          </w:divBdr>
        </w:div>
        <w:div w:id="1324309795">
          <w:marLeft w:val="3240"/>
          <w:marRight w:val="0"/>
          <w:marTop w:val="67"/>
          <w:marBottom w:val="0"/>
          <w:divBdr>
            <w:top w:val="none" w:sz="0" w:space="0" w:color="auto"/>
            <w:left w:val="none" w:sz="0" w:space="0" w:color="auto"/>
            <w:bottom w:val="none" w:sz="0" w:space="0" w:color="auto"/>
            <w:right w:val="none" w:sz="0" w:space="0" w:color="auto"/>
          </w:divBdr>
        </w:div>
        <w:div w:id="119035756">
          <w:marLeft w:val="2520"/>
          <w:marRight w:val="0"/>
          <w:marTop w:val="67"/>
          <w:marBottom w:val="0"/>
          <w:divBdr>
            <w:top w:val="none" w:sz="0" w:space="0" w:color="auto"/>
            <w:left w:val="none" w:sz="0" w:space="0" w:color="auto"/>
            <w:bottom w:val="none" w:sz="0" w:space="0" w:color="auto"/>
            <w:right w:val="none" w:sz="0" w:space="0" w:color="auto"/>
          </w:divBdr>
        </w:div>
        <w:div w:id="2058581960">
          <w:marLeft w:val="3240"/>
          <w:marRight w:val="0"/>
          <w:marTop w:val="67"/>
          <w:marBottom w:val="0"/>
          <w:divBdr>
            <w:top w:val="none" w:sz="0" w:space="0" w:color="auto"/>
            <w:left w:val="none" w:sz="0" w:space="0" w:color="auto"/>
            <w:bottom w:val="none" w:sz="0" w:space="0" w:color="auto"/>
            <w:right w:val="none" w:sz="0" w:space="0" w:color="auto"/>
          </w:divBdr>
        </w:div>
        <w:div w:id="1692564634">
          <w:marLeft w:val="3240"/>
          <w:marRight w:val="0"/>
          <w:marTop w:val="67"/>
          <w:marBottom w:val="0"/>
          <w:divBdr>
            <w:top w:val="none" w:sz="0" w:space="0" w:color="auto"/>
            <w:left w:val="none" w:sz="0" w:space="0" w:color="auto"/>
            <w:bottom w:val="none" w:sz="0" w:space="0" w:color="auto"/>
            <w:right w:val="none" w:sz="0" w:space="0" w:color="auto"/>
          </w:divBdr>
        </w:div>
      </w:divsChild>
    </w:div>
    <w:div w:id="1240824813">
      <w:bodyDiv w:val="1"/>
      <w:marLeft w:val="0"/>
      <w:marRight w:val="0"/>
      <w:marTop w:val="0"/>
      <w:marBottom w:val="0"/>
      <w:divBdr>
        <w:top w:val="none" w:sz="0" w:space="0" w:color="auto"/>
        <w:left w:val="none" w:sz="0" w:space="0" w:color="auto"/>
        <w:bottom w:val="none" w:sz="0" w:space="0" w:color="auto"/>
        <w:right w:val="none" w:sz="0" w:space="0" w:color="auto"/>
      </w:divBdr>
    </w:div>
    <w:div w:id="1244533376">
      <w:bodyDiv w:val="1"/>
      <w:marLeft w:val="0"/>
      <w:marRight w:val="0"/>
      <w:marTop w:val="0"/>
      <w:marBottom w:val="0"/>
      <w:divBdr>
        <w:top w:val="none" w:sz="0" w:space="0" w:color="auto"/>
        <w:left w:val="none" w:sz="0" w:space="0" w:color="auto"/>
        <w:bottom w:val="none" w:sz="0" w:space="0" w:color="auto"/>
        <w:right w:val="none" w:sz="0" w:space="0" w:color="auto"/>
      </w:divBdr>
    </w:div>
    <w:div w:id="1250383189">
      <w:bodyDiv w:val="1"/>
      <w:marLeft w:val="0"/>
      <w:marRight w:val="0"/>
      <w:marTop w:val="0"/>
      <w:marBottom w:val="0"/>
      <w:divBdr>
        <w:top w:val="none" w:sz="0" w:space="0" w:color="auto"/>
        <w:left w:val="none" w:sz="0" w:space="0" w:color="auto"/>
        <w:bottom w:val="none" w:sz="0" w:space="0" w:color="auto"/>
        <w:right w:val="none" w:sz="0" w:space="0" w:color="auto"/>
      </w:divBdr>
    </w:div>
    <w:div w:id="1250963914">
      <w:bodyDiv w:val="1"/>
      <w:marLeft w:val="0"/>
      <w:marRight w:val="0"/>
      <w:marTop w:val="0"/>
      <w:marBottom w:val="0"/>
      <w:divBdr>
        <w:top w:val="none" w:sz="0" w:space="0" w:color="auto"/>
        <w:left w:val="none" w:sz="0" w:space="0" w:color="auto"/>
        <w:bottom w:val="none" w:sz="0" w:space="0" w:color="auto"/>
        <w:right w:val="none" w:sz="0" w:space="0" w:color="auto"/>
      </w:divBdr>
    </w:div>
    <w:div w:id="1271551712">
      <w:bodyDiv w:val="1"/>
      <w:marLeft w:val="0"/>
      <w:marRight w:val="0"/>
      <w:marTop w:val="0"/>
      <w:marBottom w:val="0"/>
      <w:divBdr>
        <w:top w:val="none" w:sz="0" w:space="0" w:color="auto"/>
        <w:left w:val="none" w:sz="0" w:space="0" w:color="auto"/>
        <w:bottom w:val="none" w:sz="0" w:space="0" w:color="auto"/>
        <w:right w:val="none" w:sz="0" w:space="0" w:color="auto"/>
      </w:divBdr>
    </w:div>
    <w:div w:id="1288777421">
      <w:bodyDiv w:val="1"/>
      <w:marLeft w:val="0"/>
      <w:marRight w:val="0"/>
      <w:marTop w:val="0"/>
      <w:marBottom w:val="0"/>
      <w:divBdr>
        <w:top w:val="none" w:sz="0" w:space="0" w:color="auto"/>
        <w:left w:val="none" w:sz="0" w:space="0" w:color="auto"/>
        <w:bottom w:val="none" w:sz="0" w:space="0" w:color="auto"/>
        <w:right w:val="none" w:sz="0" w:space="0" w:color="auto"/>
      </w:divBdr>
    </w:div>
    <w:div w:id="1289818034">
      <w:bodyDiv w:val="1"/>
      <w:marLeft w:val="0"/>
      <w:marRight w:val="0"/>
      <w:marTop w:val="0"/>
      <w:marBottom w:val="0"/>
      <w:divBdr>
        <w:top w:val="none" w:sz="0" w:space="0" w:color="auto"/>
        <w:left w:val="none" w:sz="0" w:space="0" w:color="auto"/>
        <w:bottom w:val="none" w:sz="0" w:space="0" w:color="auto"/>
        <w:right w:val="none" w:sz="0" w:space="0" w:color="auto"/>
      </w:divBdr>
    </w:div>
    <w:div w:id="1301572556">
      <w:bodyDiv w:val="1"/>
      <w:marLeft w:val="0"/>
      <w:marRight w:val="0"/>
      <w:marTop w:val="0"/>
      <w:marBottom w:val="0"/>
      <w:divBdr>
        <w:top w:val="none" w:sz="0" w:space="0" w:color="auto"/>
        <w:left w:val="none" w:sz="0" w:space="0" w:color="auto"/>
        <w:bottom w:val="none" w:sz="0" w:space="0" w:color="auto"/>
        <w:right w:val="none" w:sz="0" w:space="0" w:color="auto"/>
      </w:divBdr>
    </w:div>
    <w:div w:id="1310010960">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9265466">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33266382">
      <w:bodyDiv w:val="1"/>
      <w:marLeft w:val="0"/>
      <w:marRight w:val="0"/>
      <w:marTop w:val="0"/>
      <w:marBottom w:val="0"/>
      <w:divBdr>
        <w:top w:val="none" w:sz="0" w:space="0" w:color="auto"/>
        <w:left w:val="none" w:sz="0" w:space="0" w:color="auto"/>
        <w:bottom w:val="none" w:sz="0" w:space="0" w:color="auto"/>
        <w:right w:val="none" w:sz="0" w:space="0" w:color="auto"/>
      </w:divBdr>
    </w:div>
    <w:div w:id="1347370224">
      <w:bodyDiv w:val="1"/>
      <w:marLeft w:val="0"/>
      <w:marRight w:val="0"/>
      <w:marTop w:val="0"/>
      <w:marBottom w:val="0"/>
      <w:divBdr>
        <w:top w:val="none" w:sz="0" w:space="0" w:color="auto"/>
        <w:left w:val="none" w:sz="0" w:space="0" w:color="auto"/>
        <w:bottom w:val="none" w:sz="0" w:space="0" w:color="auto"/>
        <w:right w:val="none" w:sz="0" w:space="0" w:color="auto"/>
      </w:divBdr>
    </w:div>
    <w:div w:id="1354913218">
      <w:bodyDiv w:val="1"/>
      <w:marLeft w:val="0"/>
      <w:marRight w:val="0"/>
      <w:marTop w:val="0"/>
      <w:marBottom w:val="0"/>
      <w:divBdr>
        <w:top w:val="none" w:sz="0" w:space="0" w:color="auto"/>
        <w:left w:val="none" w:sz="0" w:space="0" w:color="auto"/>
        <w:bottom w:val="none" w:sz="0" w:space="0" w:color="auto"/>
        <w:right w:val="none" w:sz="0" w:space="0" w:color="auto"/>
      </w:divBdr>
    </w:div>
    <w:div w:id="1397825453">
      <w:bodyDiv w:val="1"/>
      <w:marLeft w:val="0"/>
      <w:marRight w:val="0"/>
      <w:marTop w:val="0"/>
      <w:marBottom w:val="0"/>
      <w:divBdr>
        <w:top w:val="none" w:sz="0" w:space="0" w:color="auto"/>
        <w:left w:val="none" w:sz="0" w:space="0" w:color="auto"/>
        <w:bottom w:val="none" w:sz="0" w:space="0" w:color="auto"/>
        <w:right w:val="none" w:sz="0" w:space="0" w:color="auto"/>
      </w:divBdr>
    </w:div>
    <w:div w:id="1405645708">
      <w:bodyDiv w:val="1"/>
      <w:marLeft w:val="0"/>
      <w:marRight w:val="0"/>
      <w:marTop w:val="0"/>
      <w:marBottom w:val="0"/>
      <w:divBdr>
        <w:top w:val="none" w:sz="0" w:space="0" w:color="auto"/>
        <w:left w:val="none" w:sz="0" w:space="0" w:color="auto"/>
        <w:bottom w:val="none" w:sz="0" w:space="0" w:color="auto"/>
        <w:right w:val="none" w:sz="0" w:space="0" w:color="auto"/>
      </w:divBdr>
      <w:divsChild>
        <w:div w:id="1343123422">
          <w:marLeft w:val="1800"/>
          <w:marRight w:val="0"/>
          <w:marTop w:val="86"/>
          <w:marBottom w:val="0"/>
          <w:divBdr>
            <w:top w:val="none" w:sz="0" w:space="0" w:color="auto"/>
            <w:left w:val="none" w:sz="0" w:space="0" w:color="auto"/>
            <w:bottom w:val="none" w:sz="0" w:space="0" w:color="auto"/>
            <w:right w:val="none" w:sz="0" w:space="0" w:color="auto"/>
          </w:divBdr>
        </w:div>
      </w:divsChild>
    </w:div>
    <w:div w:id="1457522492">
      <w:bodyDiv w:val="1"/>
      <w:marLeft w:val="0"/>
      <w:marRight w:val="0"/>
      <w:marTop w:val="0"/>
      <w:marBottom w:val="0"/>
      <w:divBdr>
        <w:top w:val="none" w:sz="0" w:space="0" w:color="auto"/>
        <w:left w:val="none" w:sz="0" w:space="0" w:color="auto"/>
        <w:bottom w:val="none" w:sz="0" w:space="0" w:color="auto"/>
        <w:right w:val="none" w:sz="0" w:space="0" w:color="auto"/>
      </w:divBdr>
    </w:div>
    <w:div w:id="1461915722">
      <w:bodyDiv w:val="1"/>
      <w:marLeft w:val="0"/>
      <w:marRight w:val="0"/>
      <w:marTop w:val="0"/>
      <w:marBottom w:val="0"/>
      <w:divBdr>
        <w:top w:val="none" w:sz="0" w:space="0" w:color="auto"/>
        <w:left w:val="none" w:sz="0" w:space="0" w:color="auto"/>
        <w:bottom w:val="none" w:sz="0" w:space="0" w:color="auto"/>
        <w:right w:val="none" w:sz="0" w:space="0" w:color="auto"/>
      </w:divBdr>
      <w:divsChild>
        <w:div w:id="706177521">
          <w:marLeft w:val="2246"/>
          <w:marRight w:val="0"/>
          <w:marTop w:val="34"/>
          <w:marBottom w:val="0"/>
          <w:divBdr>
            <w:top w:val="none" w:sz="0" w:space="0" w:color="auto"/>
            <w:left w:val="none" w:sz="0" w:space="0" w:color="auto"/>
            <w:bottom w:val="none" w:sz="0" w:space="0" w:color="auto"/>
            <w:right w:val="none" w:sz="0" w:space="0" w:color="auto"/>
          </w:divBdr>
        </w:div>
      </w:divsChild>
    </w:div>
    <w:div w:id="1467164795">
      <w:bodyDiv w:val="1"/>
      <w:marLeft w:val="0"/>
      <w:marRight w:val="0"/>
      <w:marTop w:val="0"/>
      <w:marBottom w:val="0"/>
      <w:divBdr>
        <w:top w:val="none" w:sz="0" w:space="0" w:color="auto"/>
        <w:left w:val="none" w:sz="0" w:space="0" w:color="auto"/>
        <w:bottom w:val="none" w:sz="0" w:space="0" w:color="auto"/>
        <w:right w:val="none" w:sz="0" w:space="0" w:color="auto"/>
      </w:divBdr>
    </w:div>
    <w:div w:id="146743039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91291990">
      <w:bodyDiv w:val="1"/>
      <w:marLeft w:val="0"/>
      <w:marRight w:val="0"/>
      <w:marTop w:val="0"/>
      <w:marBottom w:val="0"/>
      <w:divBdr>
        <w:top w:val="none" w:sz="0" w:space="0" w:color="auto"/>
        <w:left w:val="none" w:sz="0" w:space="0" w:color="auto"/>
        <w:bottom w:val="none" w:sz="0" w:space="0" w:color="auto"/>
        <w:right w:val="none" w:sz="0" w:space="0" w:color="auto"/>
      </w:divBdr>
      <w:divsChild>
        <w:div w:id="1278874938">
          <w:marLeft w:val="0"/>
          <w:marRight w:val="0"/>
          <w:marTop w:val="0"/>
          <w:marBottom w:val="0"/>
          <w:divBdr>
            <w:top w:val="none" w:sz="0" w:space="0" w:color="auto"/>
            <w:left w:val="none" w:sz="0" w:space="0" w:color="auto"/>
            <w:bottom w:val="none" w:sz="0" w:space="0" w:color="auto"/>
            <w:right w:val="none" w:sz="0" w:space="0" w:color="auto"/>
          </w:divBdr>
        </w:div>
      </w:divsChild>
    </w:div>
    <w:div w:id="1503084967">
      <w:bodyDiv w:val="1"/>
      <w:marLeft w:val="0"/>
      <w:marRight w:val="0"/>
      <w:marTop w:val="0"/>
      <w:marBottom w:val="0"/>
      <w:divBdr>
        <w:top w:val="none" w:sz="0" w:space="0" w:color="auto"/>
        <w:left w:val="none" w:sz="0" w:space="0" w:color="auto"/>
        <w:bottom w:val="none" w:sz="0" w:space="0" w:color="auto"/>
        <w:right w:val="none" w:sz="0" w:space="0" w:color="auto"/>
      </w:divBdr>
      <w:divsChild>
        <w:div w:id="1744525757">
          <w:marLeft w:val="0"/>
          <w:marRight w:val="0"/>
          <w:marTop w:val="0"/>
          <w:marBottom w:val="0"/>
          <w:divBdr>
            <w:top w:val="none" w:sz="0" w:space="0" w:color="auto"/>
            <w:left w:val="none" w:sz="0" w:space="0" w:color="auto"/>
            <w:bottom w:val="none" w:sz="0" w:space="0" w:color="auto"/>
            <w:right w:val="none" w:sz="0" w:space="0" w:color="auto"/>
          </w:divBdr>
        </w:div>
      </w:divsChild>
    </w:div>
    <w:div w:id="1506239507">
      <w:bodyDiv w:val="1"/>
      <w:marLeft w:val="0"/>
      <w:marRight w:val="0"/>
      <w:marTop w:val="0"/>
      <w:marBottom w:val="0"/>
      <w:divBdr>
        <w:top w:val="none" w:sz="0" w:space="0" w:color="auto"/>
        <w:left w:val="none" w:sz="0" w:space="0" w:color="auto"/>
        <w:bottom w:val="none" w:sz="0" w:space="0" w:color="auto"/>
        <w:right w:val="none" w:sz="0" w:space="0" w:color="auto"/>
      </w:divBdr>
      <w:divsChild>
        <w:div w:id="1612085832">
          <w:marLeft w:val="0"/>
          <w:marRight w:val="0"/>
          <w:marTop w:val="0"/>
          <w:marBottom w:val="0"/>
          <w:divBdr>
            <w:top w:val="single" w:sz="2" w:space="6" w:color="auto"/>
            <w:left w:val="single" w:sz="2" w:space="9" w:color="auto"/>
            <w:bottom w:val="single" w:sz="2" w:space="6" w:color="auto"/>
            <w:right w:val="single" w:sz="2" w:space="9" w:color="auto"/>
          </w:divBdr>
          <w:divsChild>
            <w:div w:id="1209104408">
              <w:marLeft w:val="0"/>
              <w:marRight w:val="0"/>
              <w:marTop w:val="0"/>
              <w:marBottom w:val="0"/>
              <w:divBdr>
                <w:top w:val="single" w:sz="2" w:space="0" w:color="auto"/>
                <w:left w:val="single" w:sz="2" w:space="0" w:color="auto"/>
                <w:bottom w:val="single" w:sz="2" w:space="0" w:color="auto"/>
                <w:right w:val="single" w:sz="2" w:space="0" w:color="auto"/>
              </w:divBdr>
            </w:div>
          </w:divsChild>
        </w:div>
        <w:div w:id="1549878599">
          <w:marLeft w:val="0"/>
          <w:marRight w:val="0"/>
          <w:marTop w:val="0"/>
          <w:marBottom w:val="0"/>
          <w:divBdr>
            <w:top w:val="single" w:sz="6" w:space="18" w:color="auto"/>
            <w:left w:val="single" w:sz="6" w:space="18" w:color="auto"/>
            <w:bottom w:val="single" w:sz="6" w:space="31" w:color="auto"/>
            <w:right w:val="single" w:sz="6" w:space="31" w:color="auto"/>
          </w:divBdr>
          <w:divsChild>
            <w:div w:id="94647161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516728387">
      <w:bodyDiv w:val="1"/>
      <w:marLeft w:val="0"/>
      <w:marRight w:val="0"/>
      <w:marTop w:val="0"/>
      <w:marBottom w:val="0"/>
      <w:divBdr>
        <w:top w:val="none" w:sz="0" w:space="0" w:color="auto"/>
        <w:left w:val="none" w:sz="0" w:space="0" w:color="auto"/>
        <w:bottom w:val="none" w:sz="0" w:space="0" w:color="auto"/>
        <w:right w:val="none" w:sz="0" w:space="0" w:color="auto"/>
      </w:divBdr>
    </w:div>
    <w:div w:id="152397783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1339585">
      <w:bodyDiv w:val="1"/>
      <w:marLeft w:val="0"/>
      <w:marRight w:val="0"/>
      <w:marTop w:val="0"/>
      <w:marBottom w:val="0"/>
      <w:divBdr>
        <w:top w:val="none" w:sz="0" w:space="0" w:color="auto"/>
        <w:left w:val="none" w:sz="0" w:space="0" w:color="auto"/>
        <w:bottom w:val="none" w:sz="0" w:space="0" w:color="auto"/>
        <w:right w:val="none" w:sz="0" w:space="0" w:color="auto"/>
      </w:divBdr>
    </w:div>
    <w:div w:id="1537695746">
      <w:bodyDiv w:val="1"/>
      <w:marLeft w:val="0"/>
      <w:marRight w:val="0"/>
      <w:marTop w:val="0"/>
      <w:marBottom w:val="0"/>
      <w:divBdr>
        <w:top w:val="none" w:sz="0" w:space="0" w:color="auto"/>
        <w:left w:val="none" w:sz="0" w:space="0" w:color="auto"/>
        <w:bottom w:val="none" w:sz="0" w:space="0" w:color="auto"/>
        <w:right w:val="none" w:sz="0" w:space="0" w:color="auto"/>
      </w:divBdr>
      <w:divsChild>
        <w:div w:id="806583310">
          <w:marLeft w:val="547"/>
          <w:marRight w:val="0"/>
          <w:marTop w:val="0"/>
          <w:marBottom w:val="120"/>
          <w:divBdr>
            <w:top w:val="none" w:sz="0" w:space="0" w:color="auto"/>
            <w:left w:val="none" w:sz="0" w:space="0" w:color="auto"/>
            <w:bottom w:val="none" w:sz="0" w:space="0" w:color="auto"/>
            <w:right w:val="none" w:sz="0" w:space="0" w:color="auto"/>
          </w:divBdr>
        </w:div>
        <w:div w:id="48310387">
          <w:marLeft w:val="547"/>
          <w:marRight w:val="0"/>
          <w:marTop w:val="0"/>
          <w:marBottom w:val="12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215348">
      <w:bodyDiv w:val="1"/>
      <w:marLeft w:val="0"/>
      <w:marRight w:val="0"/>
      <w:marTop w:val="0"/>
      <w:marBottom w:val="0"/>
      <w:divBdr>
        <w:top w:val="none" w:sz="0" w:space="0" w:color="auto"/>
        <w:left w:val="none" w:sz="0" w:space="0" w:color="auto"/>
        <w:bottom w:val="none" w:sz="0" w:space="0" w:color="auto"/>
        <w:right w:val="none" w:sz="0" w:space="0" w:color="auto"/>
      </w:divBdr>
      <w:divsChild>
        <w:div w:id="2074160902">
          <w:marLeft w:val="274"/>
          <w:marRight w:val="0"/>
          <w:marTop w:val="0"/>
          <w:marBottom w:val="0"/>
          <w:divBdr>
            <w:top w:val="none" w:sz="0" w:space="0" w:color="auto"/>
            <w:left w:val="none" w:sz="0" w:space="0" w:color="auto"/>
            <w:bottom w:val="none" w:sz="0" w:space="0" w:color="auto"/>
            <w:right w:val="none" w:sz="0" w:space="0" w:color="auto"/>
          </w:divBdr>
        </w:div>
        <w:div w:id="131674204">
          <w:marLeft w:val="274"/>
          <w:marRight w:val="0"/>
          <w:marTop w:val="0"/>
          <w:marBottom w:val="0"/>
          <w:divBdr>
            <w:top w:val="none" w:sz="0" w:space="0" w:color="auto"/>
            <w:left w:val="none" w:sz="0" w:space="0" w:color="auto"/>
            <w:bottom w:val="none" w:sz="0" w:space="0" w:color="auto"/>
            <w:right w:val="none" w:sz="0" w:space="0" w:color="auto"/>
          </w:divBdr>
        </w:div>
      </w:divsChild>
    </w:div>
    <w:div w:id="1581596404">
      <w:bodyDiv w:val="1"/>
      <w:marLeft w:val="0"/>
      <w:marRight w:val="0"/>
      <w:marTop w:val="0"/>
      <w:marBottom w:val="0"/>
      <w:divBdr>
        <w:top w:val="none" w:sz="0" w:space="0" w:color="auto"/>
        <w:left w:val="none" w:sz="0" w:space="0" w:color="auto"/>
        <w:bottom w:val="none" w:sz="0" w:space="0" w:color="auto"/>
        <w:right w:val="none" w:sz="0" w:space="0" w:color="auto"/>
      </w:divBdr>
    </w:div>
    <w:div w:id="1581793011">
      <w:bodyDiv w:val="1"/>
      <w:marLeft w:val="0"/>
      <w:marRight w:val="0"/>
      <w:marTop w:val="0"/>
      <w:marBottom w:val="0"/>
      <w:divBdr>
        <w:top w:val="none" w:sz="0" w:space="0" w:color="auto"/>
        <w:left w:val="none" w:sz="0" w:space="0" w:color="auto"/>
        <w:bottom w:val="none" w:sz="0" w:space="0" w:color="auto"/>
        <w:right w:val="none" w:sz="0" w:space="0" w:color="auto"/>
      </w:divBdr>
      <w:divsChild>
        <w:div w:id="202641708">
          <w:marLeft w:val="446"/>
          <w:marRight w:val="0"/>
          <w:marTop w:val="86"/>
          <w:marBottom w:val="0"/>
          <w:divBdr>
            <w:top w:val="none" w:sz="0" w:space="0" w:color="auto"/>
            <w:left w:val="none" w:sz="0" w:space="0" w:color="auto"/>
            <w:bottom w:val="none" w:sz="0" w:space="0" w:color="auto"/>
            <w:right w:val="none" w:sz="0" w:space="0" w:color="auto"/>
          </w:divBdr>
        </w:div>
      </w:divsChild>
    </w:div>
    <w:div w:id="1582786790">
      <w:bodyDiv w:val="1"/>
      <w:marLeft w:val="0"/>
      <w:marRight w:val="0"/>
      <w:marTop w:val="0"/>
      <w:marBottom w:val="0"/>
      <w:divBdr>
        <w:top w:val="none" w:sz="0" w:space="0" w:color="auto"/>
        <w:left w:val="none" w:sz="0" w:space="0" w:color="auto"/>
        <w:bottom w:val="none" w:sz="0" w:space="0" w:color="auto"/>
        <w:right w:val="none" w:sz="0" w:space="0" w:color="auto"/>
      </w:divBdr>
    </w:div>
    <w:div w:id="1589922519">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02954126">
      <w:bodyDiv w:val="1"/>
      <w:marLeft w:val="0"/>
      <w:marRight w:val="0"/>
      <w:marTop w:val="0"/>
      <w:marBottom w:val="0"/>
      <w:divBdr>
        <w:top w:val="none" w:sz="0" w:space="0" w:color="auto"/>
        <w:left w:val="none" w:sz="0" w:space="0" w:color="auto"/>
        <w:bottom w:val="none" w:sz="0" w:space="0" w:color="auto"/>
        <w:right w:val="none" w:sz="0" w:space="0" w:color="auto"/>
      </w:divBdr>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2247972">
      <w:bodyDiv w:val="1"/>
      <w:marLeft w:val="0"/>
      <w:marRight w:val="0"/>
      <w:marTop w:val="0"/>
      <w:marBottom w:val="0"/>
      <w:divBdr>
        <w:top w:val="none" w:sz="0" w:space="0" w:color="auto"/>
        <w:left w:val="none" w:sz="0" w:space="0" w:color="auto"/>
        <w:bottom w:val="none" w:sz="0" w:space="0" w:color="auto"/>
        <w:right w:val="none" w:sz="0" w:space="0" w:color="auto"/>
      </w:divBdr>
    </w:div>
    <w:div w:id="1663923011">
      <w:bodyDiv w:val="1"/>
      <w:marLeft w:val="0"/>
      <w:marRight w:val="0"/>
      <w:marTop w:val="0"/>
      <w:marBottom w:val="0"/>
      <w:divBdr>
        <w:top w:val="none" w:sz="0" w:space="0" w:color="auto"/>
        <w:left w:val="none" w:sz="0" w:space="0" w:color="auto"/>
        <w:bottom w:val="none" w:sz="0" w:space="0" w:color="auto"/>
        <w:right w:val="none" w:sz="0" w:space="0" w:color="auto"/>
      </w:divBdr>
      <w:divsChild>
        <w:div w:id="142699995">
          <w:marLeft w:val="1166"/>
          <w:marRight w:val="0"/>
          <w:marTop w:val="86"/>
          <w:marBottom w:val="0"/>
          <w:divBdr>
            <w:top w:val="none" w:sz="0" w:space="0" w:color="auto"/>
            <w:left w:val="none" w:sz="0" w:space="0" w:color="auto"/>
            <w:bottom w:val="none" w:sz="0" w:space="0" w:color="auto"/>
            <w:right w:val="none" w:sz="0" w:space="0" w:color="auto"/>
          </w:divBdr>
        </w:div>
        <w:div w:id="1314215670">
          <w:marLeft w:val="1800"/>
          <w:marRight w:val="0"/>
          <w:marTop w:val="67"/>
          <w:marBottom w:val="0"/>
          <w:divBdr>
            <w:top w:val="none" w:sz="0" w:space="0" w:color="auto"/>
            <w:left w:val="none" w:sz="0" w:space="0" w:color="auto"/>
            <w:bottom w:val="none" w:sz="0" w:space="0" w:color="auto"/>
            <w:right w:val="none" w:sz="0" w:space="0" w:color="auto"/>
          </w:divBdr>
        </w:div>
        <w:div w:id="2103796155">
          <w:marLeft w:val="1800"/>
          <w:marRight w:val="0"/>
          <w:marTop w:val="67"/>
          <w:marBottom w:val="0"/>
          <w:divBdr>
            <w:top w:val="none" w:sz="0" w:space="0" w:color="auto"/>
            <w:left w:val="none" w:sz="0" w:space="0" w:color="auto"/>
            <w:bottom w:val="none" w:sz="0" w:space="0" w:color="auto"/>
            <w:right w:val="none" w:sz="0" w:space="0" w:color="auto"/>
          </w:divBdr>
        </w:div>
        <w:div w:id="665203602">
          <w:marLeft w:val="1800"/>
          <w:marRight w:val="0"/>
          <w:marTop w:val="67"/>
          <w:marBottom w:val="0"/>
          <w:divBdr>
            <w:top w:val="none" w:sz="0" w:space="0" w:color="auto"/>
            <w:left w:val="none" w:sz="0" w:space="0" w:color="auto"/>
            <w:bottom w:val="none" w:sz="0" w:space="0" w:color="auto"/>
            <w:right w:val="none" w:sz="0" w:space="0" w:color="auto"/>
          </w:divBdr>
        </w:div>
        <w:div w:id="2129396778">
          <w:marLeft w:val="1800"/>
          <w:marRight w:val="0"/>
          <w:marTop w:val="67"/>
          <w:marBottom w:val="0"/>
          <w:divBdr>
            <w:top w:val="none" w:sz="0" w:space="0" w:color="auto"/>
            <w:left w:val="none" w:sz="0" w:space="0" w:color="auto"/>
            <w:bottom w:val="none" w:sz="0" w:space="0" w:color="auto"/>
            <w:right w:val="none" w:sz="0" w:space="0" w:color="auto"/>
          </w:divBdr>
        </w:div>
        <w:div w:id="576521055">
          <w:marLeft w:val="1800"/>
          <w:marRight w:val="0"/>
          <w:marTop w:val="67"/>
          <w:marBottom w:val="0"/>
          <w:divBdr>
            <w:top w:val="none" w:sz="0" w:space="0" w:color="auto"/>
            <w:left w:val="none" w:sz="0" w:space="0" w:color="auto"/>
            <w:bottom w:val="none" w:sz="0" w:space="0" w:color="auto"/>
            <w:right w:val="none" w:sz="0" w:space="0" w:color="auto"/>
          </w:divBdr>
        </w:div>
        <w:div w:id="183322194">
          <w:marLeft w:val="1166"/>
          <w:marRight w:val="0"/>
          <w:marTop w:val="86"/>
          <w:marBottom w:val="0"/>
          <w:divBdr>
            <w:top w:val="none" w:sz="0" w:space="0" w:color="auto"/>
            <w:left w:val="none" w:sz="0" w:space="0" w:color="auto"/>
            <w:bottom w:val="none" w:sz="0" w:space="0" w:color="auto"/>
            <w:right w:val="none" w:sz="0" w:space="0" w:color="auto"/>
          </w:divBdr>
        </w:div>
        <w:div w:id="696586220">
          <w:marLeft w:val="1800"/>
          <w:marRight w:val="0"/>
          <w:marTop w:val="67"/>
          <w:marBottom w:val="0"/>
          <w:divBdr>
            <w:top w:val="none" w:sz="0" w:space="0" w:color="auto"/>
            <w:left w:val="none" w:sz="0" w:space="0" w:color="auto"/>
            <w:bottom w:val="none" w:sz="0" w:space="0" w:color="auto"/>
            <w:right w:val="none" w:sz="0" w:space="0" w:color="auto"/>
          </w:divBdr>
        </w:div>
        <w:div w:id="747072716">
          <w:marLeft w:val="1800"/>
          <w:marRight w:val="0"/>
          <w:marTop w:val="67"/>
          <w:marBottom w:val="0"/>
          <w:divBdr>
            <w:top w:val="none" w:sz="0" w:space="0" w:color="auto"/>
            <w:left w:val="none" w:sz="0" w:space="0" w:color="auto"/>
            <w:bottom w:val="none" w:sz="0" w:space="0" w:color="auto"/>
            <w:right w:val="none" w:sz="0" w:space="0" w:color="auto"/>
          </w:divBdr>
        </w:div>
        <w:div w:id="434980777">
          <w:marLeft w:val="1800"/>
          <w:marRight w:val="0"/>
          <w:marTop w:val="67"/>
          <w:marBottom w:val="0"/>
          <w:divBdr>
            <w:top w:val="none" w:sz="0" w:space="0" w:color="auto"/>
            <w:left w:val="none" w:sz="0" w:space="0" w:color="auto"/>
            <w:bottom w:val="none" w:sz="0" w:space="0" w:color="auto"/>
            <w:right w:val="none" w:sz="0" w:space="0" w:color="auto"/>
          </w:divBdr>
        </w:div>
        <w:div w:id="1536574899">
          <w:marLeft w:val="1800"/>
          <w:marRight w:val="0"/>
          <w:marTop w:val="67"/>
          <w:marBottom w:val="0"/>
          <w:divBdr>
            <w:top w:val="none" w:sz="0" w:space="0" w:color="auto"/>
            <w:left w:val="none" w:sz="0" w:space="0" w:color="auto"/>
            <w:bottom w:val="none" w:sz="0" w:space="0" w:color="auto"/>
            <w:right w:val="none" w:sz="0" w:space="0" w:color="auto"/>
          </w:divBdr>
        </w:div>
        <w:div w:id="1900087396">
          <w:marLeft w:val="1800"/>
          <w:marRight w:val="0"/>
          <w:marTop w:val="67"/>
          <w:marBottom w:val="0"/>
          <w:divBdr>
            <w:top w:val="none" w:sz="0" w:space="0" w:color="auto"/>
            <w:left w:val="none" w:sz="0" w:space="0" w:color="auto"/>
            <w:bottom w:val="none" w:sz="0" w:space="0" w:color="auto"/>
            <w:right w:val="none" w:sz="0" w:space="0" w:color="auto"/>
          </w:divBdr>
        </w:div>
      </w:divsChild>
    </w:div>
    <w:div w:id="1673794016">
      <w:bodyDiv w:val="1"/>
      <w:marLeft w:val="0"/>
      <w:marRight w:val="0"/>
      <w:marTop w:val="0"/>
      <w:marBottom w:val="0"/>
      <w:divBdr>
        <w:top w:val="none" w:sz="0" w:space="0" w:color="auto"/>
        <w:left w:val="none" w:sz="0" w:space="0" w:color="auto"/>
        <w:bottom w:val="none" w:sz="0" w:space="0" w:color="auto"/>
        <w:right w:val="none" w:sz="0" w:space="0" w:color="auto"/>
      </w:divBdr>
    </w:div>
    <w:div w:id="1676491276">
      <w:bodyDiv w:val="1"/>
      <w:marLeft w:val="0"/>
      <w:marRight w:val="0"/>
      <w:marTop w:val="0"/>
      <w:marBottom w:val="0"/>
      <w:divBdr>
        <w:top w:val="none" w:sz="0" w:space="0" w:color="auto"/>
        <w:left w:val="none" w:sz="0" w:space="0" w:color="auto"/>
        <w:bottom w:val="none" w:sz="0" w:space="0" w:color="auto"/>
        <w:right w:val="none" w:sz="0" w:space="0" w:color="auto"/>
      </w:divBdr>
    </w:div>
    <w:div w:id="1680892821">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8965346">
      <w:bodyDiv w:val="1"/>
      <w:marLeft w:val="0"/>
      <w:marRight w:val="0"/>
      <w:marTop w:val="0"/>
      <w:marBottom w:val="0"/>
      <w:divBdr>
        <w:top w:val="none" w:sz="0" w:space="0" w:color="auto"/>
        <w:left w:val="none" w:sz="0" w:space="0" w:color="auto"/>
        <w:bottom w:val="none" w:sz="0" w:space="0" w:color="auto"/>
        <w:right w:val="none" w:sz="0" w:space="0" w:color="auto"/>
      </w:divBdr>
      <w:divsChild>
        <w:div w:id="1525359898">
          <w:marLeft w:val="1800"/>
          <w:marRight w:val="0"/>
          <w:marTop w:val="7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2925696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52771891">
      <w:bodyDiv w:val="1"/>
      <w:marLeft w:val="0"/>
      <w:marRight w:val="0"/>
      <w:marTop w:val="0"/>
      <w:marBottom w:val="0"/>
      <w:divBdr>
        <w:top w:val="none" w:sz="0" w:space="0" w:color="auto"/>
        <w:left w:val="none" w:sz="0" w:space="0" w:color="auto"/>
        <w:bottom w:val="none" w:sz="0" w:space="0" w:color="auto"/>
        <w:right w:val="none" w:sz="0" w:space="0" w:color="auto"/>
      </w:divBdr>
    </w:div>
    <w:div w:id="1755396080">
      <w:bodyDiv w:val="1"/>
      <w:marLeft w:val="0"/>
      <w:marRight w:val="0"/>
      <w:marTop w:val="0"/>
      <w:marBottom w:val="0"/>
      <w:divBdr>
        <w:top w:val="none" w:sz="0" w:space="0" w:color="auto"/>
        <w:left w:val="none" w:sz="0" w:space="0" w:color="auto"/>
        <w:bottom w:val="none" w:sz="0" w:space="0" w:color="auto"/>
        <w:right w:val="none" w:sz="0" w:space="0" w:color="auto"/>
      </w:divBdr>
      <w:divsChild>
        <w:div w:id="1322585301">
          <w:marLeft w:val="1166"/>
          <w:marRight w:val="0"/>
          <w:marTop w:val="96"/>
          <w:marBottom w:val="0"/>
          <w:divBdr>
            <w:top w:val="none" w:sz="0" w:space="0" w:color="auto"/>
            <w:left w:val="none" w:sz="0" w:space="0" w:color="auto"/>
            <w:bottom w:val="none" w:sz="0" w:space="0" w:color="auto"/>
            <w:right w:val="none" w:sz="0" w:space="0" w:color="auto"/>
          </w:divBdr>
        </w:div>
        <w:div w:id="1727148298">
          <w:marLeft w:val="1800"/>
          <w:marRight w:val="0"/>
          <w:marTop w:val="86"/>
          <w:marBottom w:val="0"/>
          <w:divBdr>
            <w:top w:val="none" w:sz="0" w:space="0" w:color="auto"/>
            <w:left w:val="none" w:sz="0" w:space="0" w:color="auto"/>
            <w:bottom w:val="none" w:sz="0" w:space="0" w:color="auto"/>
            <w:right w:val="none" w:sz="0" w:space="0" w:color="auto"/>
          </w:divBdr>
        </w:div>
        <w:div w:id="1564677479">
          <w:marLeft w:val="1800"/>
          <w:marRight w:val="0"/>
          <w:marTop w:val="86"/>
          <w:marBottom w:val="0"/>
          <w:divBdr>
            <w:top w:val="none" w:sz="0" w:space="0" w:color="auto"/>
            <w:left w:val="none" w:sz="0" w:space="0" w:color="auto"/>
            <w:bottom w:val="none" w:sz="0" w:space="0" w:color="auto"/>
            <w:right w:val="none" w:sz="0" w:space="0" w:color="auto"/>
          </w:divBdr>
        </w:div>
        <w:div w:id="942034209">
          <w:marLeft w:val="1800"/>
          <w:marRight w:val="0"/>
          <w:marTop w:val="86"/>
          <w:marBottom w:val="0"/>
          <w:divBdr>
            <w:top w:val="none" w:sz="0" w:space="0" w:color="auto"/>
            <w:left w:val="none" w:sz="0" w:space="0" w:color="auto"/>
            <w:bottom w:val="none" w:sz="0" w:space="0" w:color="auto"/>
            <w:right w:val="none" w:sz="0" w:space="0" w:color="auto"/>
          </w:divBdr>
        </w:div>
        <w:div w:id="1404834875">
          <w:marLeft w:val="1166"/>
          <w:marRight w:val="0"/>
          <w:marTop w:val="96"/>
          <w:marBottom w:val="0"/>
          <w:divBdr>
            <w:top w:val="none" w:sz="0" w:space="0" w:color="auto"/>
            <w:left w:val="none" w:sz="0" w:space="0" w:color="auto"/>
            <w:bottom w:val="none" w:sz="0" w:space="0" w:color="auto"/>
            <w:right w:val="none" w:sz="0" w:space="0" w:color="auto"/>
          </w:divBdr>
        </w:div>
        <w:div w:id="1108741954">
          <w:marLeft w:val="1800"/>
          <w:marRight w:val="0"/>
          <w:marTop w:val="86"/>
          <w:marBottom w:val="0"/>
          <w:divBdr>
            <w:top w:val="none" w:sz="0" w:space="0" w:color="auto"/>
            <w:left w:val="none" w:sz="0" w:space="0" w:color="auto"/>
            <w:bottom w:val="none" w:sz="0" w:space="0" w:color="auto"/>
            <w:right w:val="none" w:sz="0" w:space="0" w:color="auto"/>
          </w:divBdr>
        </w:div>
        <w:div w:id="1730104100">
          <w:marLeft w:val="1800"/>
          <w:marRight w:val="0"/>
          <w:marTop w:val="86"/>
          <w:marBottom w:val="0"/>
          <w:divBdr>
            <w:top w:val="none" w:sz="0" w:space="0" w:color="auto"/>
            <w:left w:val="none" w:sz="0" w:space="0" w:color="auto"/>
            <w:bottom w:val="none" w:sz="0" w:space="0" w:color="auto"/>
            <w:right w:val="none" w:sz="0" w:space="0" w:color="auto"/>
          </w:divBdr>
        </w:div>
        <w:div w:id="581912433">
          <w:marLeft w:val="1800"/>
          <w:marRight w:val="0"/>
          <w:marTop w:val="86"/>
          <w:marBottom w:val="0"/>
          <w:divBdr>
            <w:top w:val="none" w:sz="0" w:space="0" w:color="auto"/>
            <w:left w:val="none" w:sz="0" w:space="0" w:color="auto"/>
            <w:bottom w:val="none" w:sz="0" w:space="0" w:color="auto"/>
            <w:right w:val="none" w:sz="0" w:space="0" w:color="auto"/>
          </w:divBdr>
        </w:div>
        <w:div w:id="52001261">
          <w:marLeft w:val="1800"/>
          <w:marRight w:val="0"/>
          <w:marTop w:val="86"/>
          <w:marBottom w:val="0"/>
          <w:divBdr>
            <w:top w:val="none" w:sz="0" w:space="0" w:color="auto"/>
            <w:left w:val="none" w:sz="0" w:space="0" w:color="auto"/>
            <w:bottom w:val="none" w:sz="0" w:space="0" w:color="auto"/>
            <w:right w:val="none" w:sz="0" w:space="0" w:color="auto"/>
          </w:divBdr>
        </w:div>
        <w:div w:id="416097311">
          <w:marLeft w:val="1800"/>
          <w:marRight w:val="0"/>
          <w:marTop w:val="86"/>
          <w:marBottom w:val="0"/>
          <w:divBdr>
            <w:top w:val="none" w:sz="0" w:space="0" w:color="auto"/>
            <w:left w:val="none" w:sz="0" w:space="0" w:color="auto"/>
            <w:bottom w:val="none" w:sz="0" w:space="0" w:color="auto"/>
            <w:right w:val="none" w:sz="0" w:space="0" w:color="auto"/>
          </w:divBdr>
        </w:div>
        <w:div w:id="127823425">
          <w:marLeft w:val="1166"/>
          <w:marRight w:val="0"/>
          <w:marTop w:val="96"/>
          <w:marBottom w:val="0"/>
          <w:divBdr>
            <w:top w:val="none" w:sz="0" w:space="0" w:color="auto"/>
            <w:left w:val="none" w:sz="0" w:space="0" w:color="auto"/>
            <w:bottom w:val="none" w:sz="0" w:space="0" w:color="auto"/>
            <w:right w:val="none" w:sz="0" w:space="0" w:color="auto"/>
          </w:divBdr>
        </w:div>
        <w:div w:id="2126848828">
          <w:marLeft w:val="1800"/>
          <w:marRight w:val="0"/>
          <w:marTop w:val="86"/>
          <w:marBottom w:val="0"/>
          <w:divBdr>
            <w:top w:val="none" w:sz="0" w:space="0" w:color="auto"/>
            <w:left w:val="none" w:sz="0" w:space="0" w:color="auto"/>
            <w:bottom w:val="none" w:sz="0" w:space="0" w:color="auto"/>
            <w:right w:val="none" w:sz="0" w:space="0" w:color="auto"/>
          </w:divBdr>
        </w:div>
        <w:div w:id="1628900062">
          <w:marLeft w:val="2520"/>
          <w:marRight w:val="0"/>
          <w:marTop w:val="77"/>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7265904">
      <w:bodyDiv w:val="1"/>
      <w:marLeft w:val="0"/>
      <w:marRight w:val="0"/>
      <w:marTop w:val="0"/>
      <w:marBottom w:val="0"/>
      <w:divBdr>
        <w:top w:val="none" w:sz="0" w:space="0" w:color="auto"/>
        <w:left w:val="none" w:sz="0" w:space="0" w:color="auto"/>
        <w:bottom w:val="none" w:sz="0" w:space="0" w:color="auto"/>
        <w:right w:val="none" w:sz="0" w:space="0" w:color="auto"/>
      </w:divBdr>
      <w:divsChild>
        <w:div w:id="206917293">
          <w:marLeft w:val="2246"/>
          <w:marRight w:val="0"/>
          <w:marTop w:val="34"/>
          <w:marBottom w:val="0"/>
          <w:divBdr>
            <w:top w:val="none" w:sz="0" w:space="0" w:color="auto"/>
            <w:left w:val="none" w:sz="0" w:space="0" w:color="auto"/>
            <w:bottom w:val="none" w:sz="0" w:space="0" w:color="auto"/>
            <w:right w:val="none" w:sz="0" w:space="0" w:color="auto"/>
          </w:divBdr>
        </w:div>
      </w:divsChild>
    </w:div>
    <w:div w:id="1778669904">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087822">
      <w:bodyDiv w:val="1"/>
      <w:marLeft w:val="0"/>
      <w:marRight w:val="0"/>
      <w:marTop w:val="0"/>
      <w:marBottom w:val="0"/>
      <w:divBdr>
        <w:top w:val="none" w:sz="0" w:space="0" w:color="auto"/>
        <w:left w:val="none" w:sz="0" w:space="0" w:color="auto"/>
        <w:bottom w:val="none" w:sz="0" w:space="0" w:color="auto"/>
        <w:right w:val="none" w:sz="0" w:space="0" w:color="auto"/>
      </w:divBdr>
    </w:div>
    <w:div w:id="1808812185">
      <w:bodyDiv w:val="1"/>
      <w:marLeft w:val="0"/>
      <w:marRight w:val="0"/>
      <w:marTop w:val="0"/>
      <w:marBottom w:val="0"/>
      <w:divBdr>
        <w:top w:val="none" w:sz="0" w:space="0" w:color="auto"/>
        <w:left w:val="none" w:sz="0" w:space="0" w:color="auto"/>
        <w:bottom w:val="none" w:sz="0" w:space="0" w:color="auto"/>
        <w:right w:val="none" w:sz="0" w:space="0" w:color="auto"/>
      </w:divBdr>
    </w:div>
    <w:div w:id="1816793137">
      <w:bodyDiv w:val="1"/>
      <w:marLeft w:val="0"/>
      <w:marRight w:val="0"/>
      <w:marTop w:val="0"/>
      <w:marBottom w:val="0"/>
      <w:divBdr>
        <w:top w:val="none" w:sz="0" w:space="0" w:color="auto"/>
        <w:left w:val="none" w:sz="0" w:space="0" w:color="auto"/>
        <w:bottom w:val="none" w:sz="0" w:space="0" w:color="auto"/>
        <w:right w:val="none" w:sz="0" w:space="0" w:color="auto"/>
      </w:divBdr>
      <w:divsChild>
        <w:div w:id="1039477737">
          <w:marLeft w:val="1166"/>
          <w:marRight w:val="0"/>
          <w:marTop w:val="96"/>
          <w:marBottom w:val="0"/>
          <w:divBdr>
            <w:top w:val="none" w:sz="0" w:space="0" w:color="auto"/>
            <w:left w:val="none" w:sz="0" w:space="0" w:color="auto"/>
            <w:bottom w:val="none" w:sz="0" w:space="0" w:color="auto"/>
            <w:right w:val="none" w:sz="0" w:space="0" w:color="auto"/>
          </w:divBdr>
        </w:div>
        <w:div w:id="421071914">
          <w:marLeft w:val="1800"/>
          <w:marRight w:val="0"/>
          <w:marTop w:val="86"/>
          <w:marBottom w:val="0"/>
          <w:divBdr>
            <w:top w:val="none" w:sz="0" w:space="0" w:color="auto"/>
            <w:left w:val="none" w:sz="0" w:space="0" w:color="auto"/>
            <w:bottom w:val="none" w:sz="0" w:space="0" w:color="auto"/>
            <w:right w:val="none" w:sz="0" w:space="0" w:color="auto"/>
          </w:divBdr>
        </w:div>
        <w:div w:id="1449658805">
          <w:marLeft w:val="1166"/>
          <w:marRight w:val="0"/>
          <w:marTop w:val="96"/>
          <w:marBottom w:val="0"/>
          <w:divBdr>
            <w:top w:val="none" w:sz="0" w:space="0" w:color="auto"/>
            <w:left w:val="none" w:sz="0" w:space="0" w:color="auto"/>
            <w:bottom w:val="none" w:sz="0" w:space="0" w:color="auto"/>
            <w:right w:val="none" w:sz="0" w:space="0" w:color="auto"/>
          </w:divBdr>
        </w:div>
      </w:divsChild>
    </w:div>
    <w:div w:id="1826388349">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43230849">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332901">
      <w:bodyDiv w:val="1"/>
      <w:marLeft w:val="0"/>
      <w:marRight w:val="0"/>
      <w:marTop w:val="0"/>
      <w:marBottom w:val="0"/>
      <w:divBdr>
        <w:top w:val="none" w:sz="0" w:space="0" w:color="auto"/>
        <w:left w:val="none" w:sz="0" w:space="0" w:color="auto"/>
        <w:bottom w:val="none" w:sz="0" w:space="0" w:color="auto"/>
        <w:right w:val="none" w:sz="0" w:space="0" w:color="auto"/>
      </w:divBdr>
    </w:div>
    <w:div w:id="1883009033">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7513632">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865143">
      <w:bodyDiv w:val="1"/>
      <w:marLeft w:val="0"/>
      <w:marRight w:val="0"/>
      <w:marTop w:val="0"/>
      <w:marBottom w:val="0"/>
      <w:divBdr>
        <w:top w:val="none" w:sz="0" w:space="0" w:color="auto"/>
        <w:left w:val="none" w:sz="0" w:space="0" w:color="auto"/>
        <w:bottom w:val="none" w:sz="0" w:space="0" w:color="auto"/>
        <w:right w:val="none" w:sz="0" w:space="0" w:color="auto"/>
      </w:divBdr>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2852859">
      <w:bodyDiv w:val="1"/>
      <w:marLeft w:val="0"/>
      <w:marRight w:val="0"/>
      <w:marTop w:val="0"/>
      <w:marBottom w:val="0"/>
      <w:divBdr>
        <w:top w:val="none" w:sz="0" w:space="0" w:color="auto"/>
        <w:left w:val="none" w:sz="0" w:space="0" w:color="auto"/>
        <w:bottom w:val="none" w:sz="0" w:space="0" w:color="auto"/>
        <w:right w:val="none" w:sz="0" w:space="0" w:color="auto"/>
      </w:divBdr>
    </w:div>
    <w:div w:id="2005666264">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3475915">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094623150">
      <w:bodyDiv w:val="1"/>
      <w:marLeft w:val="0"/>
      <w:marRight w:val="0"/>
      <w:marTop w:val="0"/>
      <w:marBottom w:val="0"/>
      <w:divBdr>
        <w:top w:val="none" w:sz="0" w:space="0" w:color="auto"/>
        <w:left w:val="none" w:sz="0" w:space="0" w:color="auto"/>
        <w:bottom w:val="none" w:sz="0" w:space="0" w:color="auto"/>
        <w:right w:val="none" w:sz="0" w:space="0" w:color="auto"/>
      </w:divBdr>
      <w:divsChild>
        <w:div w:id="1206408181">
          <w:marLeft w:val="1800"/>
          <w:marRight w:val="0"/>
          <w:marTop w:val="67"/>
          <w:marBottom w:val="0"/>
          <w:divBdr>
            <w:top w:val="none" w:sz="0" w:space="0" w:color="auto"/>
            <w:left w:val="none" w:sz="0" w:space="0" w:color="auto"/>
            <w:bottom w:val="none" w:sz="0" w:space="0" w:color="auto"/>
            <w:right w:val="none" w:sz="0" w:space="0" w:color="auto"/>
          </w:divBdr>
        </w:div>
      </w:divsChild>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 w:id="2146969618">
      <w:bodyDiv w:val="1"/>
      <w:marLeft w:val="0"/>
      <w:marRight w:val="0"/>
      <w:marTop w:val="0"/>
      <w:marBottom w:val="0"/>
      <w:divBdr>
        <w:top w:val="none" w:sz="0" w:space="0" w:color="auto"/>
        <w:left w:val="none" w:sz="0" w:space="0" w:color="auto"/>
        <w:bottom w:val="none" w:sz="0" w:space="0" w:color="auto"/>
        <w:right w:val="none" w:sz="0" w:space="0" w:color="auto"/>
      </w:divBdr>
      <w:divsChild>
        <w:div w:id="525292390">
          <w:marLeft w:val="547"/>
          <w:marRight w:val="0"/>
          <w:marTop w:val="0"/>
          <w:marBottom w:val="0"/>
          <w:divBdr>
            <w:top w:val="none" w:sz="0" w:space="0" w:color="auto"/>
            <w:left w:val="none" w:sz="0" w:space="0" w:color="auto"/>
            <w:bottom w:val="none" w:sz="0" w:space="0" w:color="auto"/>
            <w:right w:val="none" w:sz="0" w:space="0" w:color="auto"/>
          </w:divBdr>
        </w:div>
        <w:div w:id="2018268253">
          <w:marLeft w:val="547"/>
          <w:marRight w:val="0"/>
          <w:marTop w:val="0"/>
          <w:marBottom w:val="0"/>
          <w:divBdr>
            <w:top w:val="none" w:sz="0" w:space="0" w:color="auto"/>
            <w:left w:val="none" w:sz="0" w:space="0" w:color="auto"/>
            <w:bottom w:val="none" w:sz="0" w:space="0" w:color="auto"/>
            <w:right w:val="none" w:sz="0" w:space="0" w:color="auto"/>
          </w:divBdr>
        </w:div>
        <w:div w:id="1817600614">
          <w:marLeft w:val="547"/>
          <w:marRight w:val="0"/>
          <w:marTop w:val="0"/>
          <w:marBottom w:val="0"/>
          <w:divBdr>
            <w:top w:val="none" w:sz="0" w:space="0" w:color="auto"/>
            <w:left w:val="none" w:sz="0" w:space="0" w:color="auto"/>
            <w:bottom w:val="none" w:sz="0" w:space="0" w:color="auto"/>
            <w:right w:val="none" w:sz="0" w:space="0" w:color="auto"/>
          </w:divBdr>
        </w:div>
        <w:div w:id="82524166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40013046-717f-4449-8614-b21769059c69">
      <UserInfo>
        <DisplayName>TCS.受注関係 メンバー</DisplayName>
        <AccountId>60</AccountId>
        <AccountType/>
      </UserInfo>
    </SharedWithUsers>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D1286B-AF50-4EE4-89D2-8D40849803B9}">
  <ds:schemaRefs>
    <ds:schemaRef ds:uri="http://schemas.openxmlformats.org/officeDocument/2006/bibliography"/>
  </ds:schemaRefs>
</ds:datastoreItem>
</file>

<file path=customXml/itemProps2.xml><?xml version="1.0" encoding="utf-8"?>
<ds:datastoreItem xmlns:ds="http://schemas.openxmlformats.org/officeDocument/2006/customXml" ds:itemID="{31BCBBAD-8602-4AE1-9A50-7F0B306F7FF8}">
  <ds:schemaRefs>
    <ds:schemaRef ds:uri="http://schemas.microsoft.com/sharepoint/v3/contenttype/forms"/>
  </ds:schemaRefs>
</ds:datastoreItem>
</file>

<file path=customXml/itemProps3.xml><?xml version="1.0" encoding="utf-8"?>
<ds:datastoreItem xmlns:ds="http://schemas.openxmlformats.org/officeDocument/2006/customXml" ds:itemID="{A0A19EC2-EFCC-412D-94BD-456B71332B7A}">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4.xml><?xml version="1.0" encoding="utf-8"?>
<ds:datastoreItem xmlns:ds="http://schemas.openxmlformats.org/officeDocument/2006/customXml" ds:itemID="{25BB849A-CD96-4D34-8B4A-CF2236B100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7</Pages>
  <Words>2888</Words>
  <Characters>16467</Characters>
  <Application>Microsoft Office Word</Application>
  <DocSecurity>0</DocSecurity>
  <Lines>137</Lines>
  <Paragraphs>38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vt:lpstr>
      <vt:lpstr>3GPP contribution</vt:lpstr>
    </vt:vector>
  </TitlesOfParts>
  <Company/>
  <LinksUpToDate>false</LinksUpToDate>
  <CharactersWithSpaces>19317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Tomoya Nunome</dc:creator>
  <cp:keywords>3GPP</cp:keywords>
  <cp:lastModifiedBy>INOUE TOMOHIRO (井上 智寛)</cp:lastModifiedBy>
  <cp:revision>19</cp:revision>
  <cp:lastPrinted>2010-04-02T09:58:00Z</cp:lastPrinted>
  <dcterms:created xsi:type="dcterms:W3CDTF">2024-11-06T05:52:00Z</dcterms:created>
  <dcterms:modified xsi:type="dcterms:W3CDTF">2024-11-07T00:59:00Z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