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jc w:val="both"/>
        <w:rPr/>
      </w:pPr>
      <w:bookmarkStart w:id="0" w:name="_Hlk145670493"/>
      <w:r>
        <w:rPr>
          <w:rFonts w:eastAsia="Batang" w:cs="Arial" w:ascii="Arial" w:hAnsi="Arial"/>
          <w:b/>
          <w:bCs/>
          <w:sz w:val="28"/>
          <w:szCs w:val="24"/>
        </w:rPr>
        <w:t>3GPP TSG RAN WG1 #119</w:t>
        <w:tab/>
        <w:tab/>
        <w:tab/>
        <w:t>R1-</w:t>
      </w:r>
      <w:bookmarkStart w:id="1" w:name="_GoBack"/>
      <w:r>
        <w:rPr>
          <w:rFonts w:eastAsia="Batang" w:cs="Arial" w:ascii="Arial" w:hAnsi="Arial"/>
          <w:b/>
          <w:bCs/>
          <w:sz w:val="28"/>
          <w:szCs w:val="24"/>
        </w:rPr>
        <w:t>2</w:t>
      </w:r>
      <w:bookmarkEnd w:id="1"/>
      <w:r>
        <w:rPr>
          <w:rFonts w:eastAsia="Batang" w:cs="Arial" w:ascii="Arial" w:hAnsi="Arial"/>
          <w:b/>
          <w:bCs/>
          <w:sz w:val="28"/>
          <w:szCs w:val="24"/>
        </w:rPr>
        <w:t>409991</w:t>
      </w:r>
    </w:p>
    <w:p>
      <w:pPr>
        <w:pStyle w:val="Normal"/>
        <w:tabs>
          <w:tab w:val="clear" w:pos="720"/>
          <w:tab w:val="center" w:pos="4536" w:leader="none"/>
          <w:tab w:val="right" w:pos="9072" w:leader="none"/>
        </w:tabs>
        <w:jc w:val="both"/>
        <w:rPr/>
      </w:pPr>
      <w:r>
        <w:rPr>
          <w:rFonts w:eastAsia="MS Mincho" w:cs="Arial" w:ascii="Arial" w:hAnsi="Arial"/>
          <w:b/>
          <w:bCs/>
          <w:sz w:val="28"/>
          <w:szCs w:val="24"/>
          <w:lang w:eastAsia="ja-JP"/>
        </w:rPr>
        <w:t>Orlando, US, November 18</w:t>
      </w:r>
      <w:r>
        <w:rPr>
          <w:rFonts w:eastAsia="Malgun Gothic" w:cs="Malgun Gothic" w:ascii="Malgun Gothic" w:hAnsi="Malgun Gothic"/>
          <w:b/>
          <w:bCs/>
          <w:sz w:val="28"/>
          <w:szCs w:val="24"/>
          <w:vertAlign w:val="superscript"/>
          <w:lang w:eastAsia="ko-KR"/>
        </w:rPr>
        <w:t>th</w:t>
      </w:r>
      <w:r>
        <w:rPr>
          <w:rFonts w:eastAsia="MS Mincho" w:cs="Arial" w:ascii="Arial" w:hAnsi="Arial"/>
          <w:b/>
          <w:bCs/>
          <w:sz w:val="28"/>
          <w:szCs w:val="24"/>
          <w:lang w:eastAsia="ja-JP"/>
        </w:rPr>
        <w:t xml:space="preserve"> </w:t>
      </w:r>
      <w:r>
        <w:rPr>
          <w:rFonts w:eastAsia="Batang" w:cs="Arial" w:ascii="Arial" w:hAnsi="Arial"/>
          <w:b/>
          <w:bCs/>
          <w:sz w:val="28"/>
          <w:szCs w:val="24"/>
        </w:rPr>
        <w:t>– 22</w:t>
      </w:r>
      <w:r>
        <w:rPr>
          <w:rFonts w:eastAsia="Batang" w:cs="Arial" w:ascii="Arial" w:hAnsi="Arial"/>
          <w:b/>
          <w:bCs/>
          <w:sz w:val="28"/>
          <w:szCs w:val="24"/>
          <w:vertAlign w:val="superscript"/>
        </w:rPr>
        <w:t>nd</w:t>
      </w:r>
      <w:r>
        <w:rPr>
          <w:rFonts w:eastAsia="MS Mincho" w:cs="Arial" w:ascii="Arial" w:hAnsi="Arial"/>
          <w:b/>
          <w:bCs/>
          <w:sz w:val="28"/>
          <w:szCs w:val="24"/>
          <w:lang w:eastAsia="ja-JP"/>
        </w:rPr>
        <w:t>, 2024</w:t>
      </w:r>
      <w:bookmarkEnd w:id="0"/>
    </w:p>
    <w:p>
      <w:pPr>
        <w:pStyle w:val="Normal"/>
        <w:widowControl w:val="false"/>
        <w:spacing w:before="0" w:after="120"/>
        <w:jc w:val="both"/>
        <w:rPr>
          <w:rFonts w:ascii="Arial" w:hAnsi="Arial" w:cs="Arial"/>
          <w:b/>
          <w:bCs/>
          <w:kern w:val="2"/>
          <w:sz w:val="24"/>
          <w:szCs w:val="24"/>
        </w:rPr>
      </w:pPr>
      <w:r>
        <w:rPr>
          <w:rFonts w:cs="Arial" w:ascii="Arial" w:hAnsi="Arial"/>
          <w:b/>
          <w:bCs/>
          <w:kern w:val="2"/>
          <w:sz w:val="24"/>
          <w:szCs w:val="24"/>
        </w:rPr>
      </w:r>
    </w:p>
    <w:p>
      <w:pPr>
        <w:pStyle w:val="Normal"/>
        <w:widowControl w:val="false"/>
        <w:spacing w:before="0" w:after="120"/>
        <w:ind w:left="1980" w:hanging="1980"/>
        <w:jc w:val="both"/>
        <w:rPr/>
      </w:pPr>
      <w:r>
        <w:rPr>
          <w:rFonts w:cs="Arial" w:ascii="Arial" w:hAnsi="Arial"/>
          <w:b/>
          <w:sz w:val="24"/>
          <w:szCs w:val="24"/>
          <w:lang w:val="en-US"/>
        </w:rPr>
        <w:t>Agenda Item:</w:t>
        <w:tab/>
      </w:r>
      <w:r>
        <w:rPr>
          <w:rFonts w:cs="Arial" w:ascii="Arial" w:hAnsi="Arial"/>
          <w:b/>
          <w:sz w:val="24"/>
          <w:szCs w:val="24"/>
          <w:lang w:val="en-US" w:eastAsia="zh-TW"/>
        </w:rPr>
        <w:t>9.9.1</w:t>
      </w:r>
    </w:p>
    <w:p>
      <w:pPr>
        <w:pStyle w:val="Normal"/>
        <w:widowControl w:val="false"/>
        <w:spacing w:before="0" w:after="120"/>
        <w:ind w:left="1980" w:hanging="1980"/>
        <w:jc w:val="both"/>
        <w:rPr/>
      </w:pPr>
      <w:r>
        <w:rPr>
          <w:rFonts w:cs="Arial" w:ascii="Arial" w:hAnsi="Arial"/>
          <w:b/>
          <w:bCs/>
          <w:sz w:val="24"/>
          <w:szCs w:val="24"/>
          <w:lang w:val="en-US"/>
        </w:rPr>
        <w:t>Source:</w:t>
      </w:r>
      <w:r>
        <w:rPr>
          <w:rFonts w:cs="Arial" w:ascii="Arial" w:hAnsi="Arial"/>
          <w:b/>
          <w:sz w:val="24"/>
          <w:szCs w:val="24"/>
          <w:lang w:val="en-US"/>
        </w:rPr>
        <w:tab/>
      </w:r>
      <w:r>
        <w:rPr>
          <w:rFonts w:cs="Arial" w:ascii="Arial" w:hAnsi="Arial"/>
          <w:b/>
          <w:bCs/>
          <w:kern w:val="2"/>
          <w:sz w:val="24"/>
          <w:szCs w:val="24"/>
          <w:lang w:val="en-US" w:eastAsia="zh-TW"/>
        </w:rPr>
        <w:t>Lekha Wireless</w:t>
      </w:r>
    </w:p>
    <w:p>
      <w:pPr>
        <w:pStyle w:val="Normal"/>
        <w:widowControl w:val="false"/>
        <w:spacing w:before="0" w:after="120"/>
        <w:ind w:left="1982" w:hanging="1982"/>
        <w:jc w:val="both"/>
        <w:rPr/>
      </w:pPr>
      <w:r>
        <w:rPr>
          <w:rFonts w:cs="Arial" w:ascii="Arial" w:hAnsi="Arial"/>
          <w:b/>
          <w:sz w:val="24"/>
          <w:szCs w:val="24"/>
        </w:rPr>
        <w:t>Title:</w:t>
        <w:tab/>
        <w:t>Discussion on measurements related enhancements for LTM</w:t>
      </w:r>
    </w:p>
    <w:p>
      <w:pPr>
        <w:pStyle w:val="Normal"/>
        <w:widowControl w:val="false"/>
        <w:spacing w:before="0" w:after="120"/>
        <w:ind w:left="1980" w:hanging="1980"/>
        <w:jc w:val="both"/>
        <w:rPr/>
      </w:pPr>
      <w:r>
        <w:rPr>
          <w:rFonts w:cs="Arial" w:ascii="Arial" w:hAnsi="Arial"/>
          <w:b/>
          <w:sz w:val="24"/>
          <w:szCs w:val="24"/>
        </w:rPr>
        <w:t xml:space="preserve">Document for: </w:t>
        <w:tab/>
      </w:r>
      <w:r>
        <w:rPr>
          <w:rFonts w:cs="Arial" w:ascii="Arial" w:hAnsi="Arial"/>
          <w:b/>
          <w:bCs/>
          <w:sz w:val="24"/>
          <w:szCs w:val="24"/>
        </w:rPr>
        <w:t>Discussion</w:t>
      </w:r>
    </w:p>
    <w:p>
      <w:pPr>
        <w:pStyle w:val="Normal"/>
        <w:keepNext w:val="true"/>
        <w:keepLines/>
        <w:numPr>
          <w:ilvl w:val="0"/>
          <w:numId w:val="5"/>
        </w:numPr>
        <w:pBdr>
          <w:top w:val="single" w:sz="12" w:space="3" w:color="000000"/>
        </w:pBdr>
        <w:spacing w:before="120" w:after="120"/>
        <w:jc w:val="both"/>
        <w:outlineLvl w:val="0"/>
        <w:rPr/>
      </w:pPr>
      <w:r>
        <w:rPr>
          <w:rFonts w:cs="Arial" w:ascii="Arial" w:hAnsi="Arial"/>
          <w:b/>
          <w:sz w:val="32"/>
          <w:lang w:eastAsia="zh-TW"/>
        </w:rPr>
        <w:t>Introduction</w:t>
      </w:r>
    </w:p>
    <w:p>
      <w:pPr>
        <w:pStyle w:val="Normal"/>
        <w:widowControl w:val="false"/>
        <w:spacing w:lineRule="auto" w:line="276" w:before="0" w:after="240"/>
        <w:jc w:val="both"/>
        <w:rPr/>
      </w:pPr>
      <w:r>
        <w:rPr>
          <w:kern w:val="2"/>
          <w:sz w:val="24"/>
          <w:szCs w:val="24"/>
          <w:lang w:eastAsia="zh-TW"/>
        </w:rPr>
        <w:t xml:space="preserve">In this contribution, we discuss some aspects related to measurements related enhancements for LTM. In RAN#102 meeting, RAN Plenary has agreed to a working item for Mobility Phase 4 as shown in revised Rel-19 Mobility WID [1] as below. In the following sections, we provide some thinking and observations from our side on measurements related enhancements for LTM. </w:t>
      </w:r>
    </w:p>
    <w:p>
      <w:pPr>
        <w:pStyle w:val="Normal"/>
        <w:rPr>
          <w:kern w:val="2"/>
          <w:sz w:val="24"/>
          <w:szCs w:val="24"/>
          <w:lang w:eastAsia="zh-TW"/>
        </w:rPr>
      </w:pPr>
      <w:r>
        <w:rPr>
          <w:kern w:val="2"/>
          <w:sz w:val="24"/>
          <w:szCs w:val="24"/>
          <w:lang w:eastAsia="zh-TW"/>
        </w:rPr>
      </w:r>
    </w:p>
    <w:tbl>
      <w:tblPr>
        <w:tblStyle w:val="TableGrid"/>
        <w:tblW w:w="962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1"/>
      </w:tblGrid>
      <w:tr>
        <w:trPr/>
        <w:tc>
          <w:tcPr>
            <w:tcW w:w="9621" w:type="dxa"/>
            <w:tcBorders/>
          </w:tcPr>
          <w:p>
            <w:pPr>
              <w:pStyle w:val="Normal"/>
              <w:keepNext w:val="true"/>
              <w:keepLines/>
              <w:widowControl w:val="false"/>
              <w:numPr>
                <w:ilvl w:val="0"/>
                <w:numId w:val="0"/>
              </w:numPr>
              <w:suppressAutoHyphens w:val="true"/>
              <w:overflowPunct w:val="false"/>
              <w:spacing w:before="180" w:after="180"/>
              <w:ind w:left="1134" w:hanging="1134"/>
              <w:jc w:val="both"/>
              <w:textAlignment w:val="baseline"/>
              <w:outlineLvl w:val="1"/>
              <w:rPr/>
            </w:pPr>
            <w:r>
              <w:rPr>
                <w:rFonts w:eastAsia="SimSun" w:cs="Times New Roman" w:ascii="Arial" w:hAnsi="Arial"/>
                <w:kern w:val="0"/>
                <w:sz w:val="32"/>
                <w:szCs w:val="20"/>
                <w:lang w:eastAsia="en-GB" w:bidi="ar-SA"/>
              </w:rPr>
              <w:t>4</w:t>
              <w:tab/>
              <w:t xml:space="preserve">Objective </w:t>
            </w:r>
          </w:p>
          <w:p>
            <w:pPr>
              <w:pStyle w:val="Normal"/>
              <w:keepNext w:val="true"/>
              <w:keepLines/>
              <w:widowControl w:val="false"/>
              <w:numPr>
                <w:ilvl w:val="0"/>
                <w:numId w:val="0"/>
              </w:numPr>
              <w:suppressAutoHyphens w:val="true"/>
              <w:overflowPunct w:val="false"/>
              <w:spacing w:before="120" w:after="180"/>
              <w:ind w:left="1134" w:hanging="1134"/>
              <w:jc w:val="both"/>
              <w:textAlignment w:val="baseline"/>
              <w:outlineLvl w:val="2"/>
              <w:rPr/>
            </w:pPr>
            <w:r>
              <w:rPr>
                <w:rFonts w:eastAsia="Times New Roman" w:cs="Times New Roman" w:ascii="Arial" w:hAnsi="Arial"/>
                <w:kern w:val="0"/>
                <w:sz w:val="28"/>
                <w:szCs w:val="20"/>
                <w:lang w:eastAsia="en-GB" w:bidi="ar-SA"/>
              </w:rPr>
              <w:t>4.1</w:t>
              <w:tab/>
              <w:t>Objective of SI or Core part WI or Testing part WI</w:t>
            </w:r>
          </w:p>
          <w:p>
            <w:pPr>
              <w:pStyle w:val="Normal"/>
              <w:widowControl w:val="false"/>
              <w:numPr>
                <w:ilvl w:val="0"/>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Specify support for inter-CU Layer1/Layer 2 Triggered Mobility (LTM) [RAN2, RAN3]</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Prioritize the case when CU is acting as MN when DC is not configured</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When DC is configured, inter-CU LTM can be configured either in MN or in SN but not both at the same time. For such cases:</w:t>
            </w:r>
          </w:p>
          <w:p>
            <w:pPr>
              <w:pStyle w:val="Normal"/>
              <w:widowControl w:val="false"/>
              <w:numPr>
                <w:ilvl w:val="2"/>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As secondary priority, support the case where CU is acting as SN and MN is unchanged</w:t>
            </w:r>
          </w:p>
          <w:p>
            <w:pPr>
              <w:pStyle w:val="Normal"/>
              <w:widowControl w:val="false"/>
              <w:numPr>
                <w:ilvl w:val="2"/>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As secondary priority, support the case where CU is acting as MN and SN is unchanged or SN is released</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Specify support for subsequent LTM mobility procedures aiming to avoid RRC configuration between cell switches as per Rel-18 LTM</w:t>
            </w:r>
          </w:p>
          <w:p>
            <w:pPr>
              <w:pStyle w:val="Normal"/>
              <w:widowControl w:val="false"/>
              <w:numPr>
                <w:ilvl w:val="2"/>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 xml:space="preserve">Coordination with SA3 needed with respect to security key handling </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Note: Rel. 18 intra-CU LTM procedure is considered as baseline for adding inter-CU support</w:t>
            </w:r>
          </w:p>
          <w:p>
            <w:pPr>
              <w:pStyle w:val="Normal"/>
              <w:widowControl w:val="false"/>
              <w:suppressAutoHyphens w:val="true"/>
              <w:spacing w:before="0" w:after="0"/>
              <w:jc w:val="both"/>
              <w:rPr>
                <w:sz w:val="20"/>
                <w:szCs w:val="20"/>
                <w:highlight w:val="cyan"/>
              </w:rPr>
            </w:pPr>
            <w:r>
              <w:rPr>
                <w:sz w:val="20"/>
                <w:szCs w:val="20"/>
                <w:highlight w:val="cyan"/>
              </w:rPr>
            </w:r>
          </w:p>
          <w:p>
            <w:pPr>
              <w:pStyle w:val="Normal"/>
              <w:widowControl w:val="false"/>
              <w:numPr>
                <w:ilvl w:val="0"/>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Measurements related enhancements for purpose of supporting LTM: [RAN2, RAN1]</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Measurement related enhancements are applicable to Intra-CU MCG/SCG LTM and Inter-CU MCG/SCG LTM</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shd w:fill="FFFFFF" w:val="clear"/>
                <w:lang w:bidi="ar-SA"/>
              </w:rPr>
              <w:t>Specify necessary components to support event triggered L1 measurement reporting [RAN2, RAN1]</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shd w:fill="FFFFFF" w:val="clear"/>
                <w:lang w:bidi="ar-SA"/>
              </w:rPr>
              <w:t>Specify support for CSI-RS measurements for LTM procedures and enable CSI-RS based beam management [RAN1]</w:t>
            </w:r>
          </w:p>
          <w:p>
            <w:pPr>
              <w:pStyle w:val="Normal"/>
              <w:widowControl w:val="false"/>
              <w:numPr>
                <w:ilvl w:val="1"/>
                <w:numId w:val="8"/>
              </w:numPr>
              <w:spacing w:before="0" w:after="0"/>
              <w:rPr>
                <w:bCs/>
              </w:rPr>
            </w:pPr>
            <w:r>
              <w:rPr>
                <w:rFonts w:eastAsia="PMingLiU" w:cs="Times New Roman"/>
                <w:bCs/>
                <w:kern w:val="0"/>
                <w:sz w:val="20"/>
                <w:szCs w:val="20"/>
                <w:shd w:fill="FFFFFF" w:val="clear"/>
                <w:lang w:bidi="ar-SA"/>
              </w:rPr>
              <w:t>Specify CSI acquisition on candidate cell(s) based on CSI-RS before or during LTM cell switch [RAN1]</w:t>
            </w:r>
          </w:p>
          <w:p>
            <w:pPr>
              <w:pStyle w:val="Normal"/>
              <w:widowControl w:val="false"/>
              <w:suppressAutoHyphens w:val="true"/>
              <w:spacing w:before="0" w:after="0"/>
              <w:jc w:val="both"/>
              <w:rPr>
                <w:rFonts w:ascii="Times New Roman" w:hAnsi="Times New Roman" w:eastAsia="PMingLiU" w:cs="Times New Roman"/>
                <w:kern w:val="0"/>
                <w:sz w:val="20"/>
                <w:szCs w:val="20"/>
                <w:lang w:bidi="ar-SA"/>
              </w:rPr>
            </w:pPr>
            <w:r>
              <w:rPr>
                <w:rFonts w:eastAsia="PMingLiU" w:cs="Times New Roman"/>
                <w:kern w:val="0"/>
                <w:sz w:val="20"/>
                <w:szCs w:val="20"/>
                <w:lang w:bidi="ar-SA"/>
              </w:rPr>
            </w:r>
          </w:p>
          <w:p>
            <w:pPr>
              <w:pStyle w:val="Normal"/>
              <w:widowControl w:val="false"/>
              <w:numPr>
                <w:ilvl w:val="0"/>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Specify support of conditional LTM [RAN2, RAN3, RAN1]</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Specify UE evaluated conditions for triggering LTM</w:t>
            </w:r>
          </w:p>
          <w:p>
            <w:pPr>
              <w:pStyle w:val="Normal"/>
              <w:widowControl w:val="false"/>
              <w:numPr>
                <w:ilvl w:val="1"/>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Aim to support conditional LTM including subsequent LTM</w:t>
            </w:r>
          </w:p>
          <w:p>
            <w:pPr>
              <w:pStyle w:val="Normal"/>
              <w:widowControl w:val="false"/>
              <w:numPr>
                <w:ilvl w:val="1"/>
                <w:numId w:val="8"/>
              </w:numPr>
              <w:spacing w:before="0" w:after="0"/>
              <w:jc w:val="both"/>
              <w:rPr>
                <w:sz w:val="20"/>
                <w:szCs w:val="20"/>
              </w:rPr>
            </w:pPr>
            <w:r>
              <w:rPr>
                <w:rFonts w:eastAsia="PMingLiU" w:cs="Times New Roman"/>
                <w:bCs/>
                <w:kern w:val="0"/>
                <w:sz w:val="20"/>
                <w:szCs w:val="20"/>
                <w:lang w:bidi="ar-SA"/>
              </w:rPr>
              <w:t xml:space="preserve">Limit specifying the conditional LTM to the scenario where the UE is in non-DC </w:t>
            </w:r>
          </w:p>
          <w:p>
            <w:pPr>
              <w:pStyle w:val="Normal"/>
              <w:widowControl w:val="false"/>
              <w:numPr>
                <w:ilvl w:val="1"/>
                <w:numId w:val="8"/>
              </w:numPr>
              <w:spacing w:before="0" w:after="0"/>
              <w:jc w:val="both"/>
              <w:rPr>
                <w:sz w:val="20"/>
                <w:szCs w:val="20"/>
              </w:rPr>
            </w:pPr>
            <w:r>
              <w:rPr>
                <w:rFonts w:eastAsia="PMingLiU" w:cs="Times New Roman"/>
                <w:bCs/>
                <w:kern w:val="0"/>
                <w:sz w:val="20"/>
                <w:szCs w:val="20"/>
                <w:lang w:bidi="ar-SA"/>
              </w:rPr>
              <w:t>Checkpoint at RAN#107 to review the objective on whether Intra-CU conditional LTM can be specified to DC scenarios and if so, to which cases. RAN WG work to not start before this checkpoint</w:t>
            </w:r>
          </w:p>
          <w:p>
            <w:pPr>
              <w:pStyle w:val="Normal"/>
              <w:widowControl w:val="false"/>
              <w:suppressAutoHyphens w:val="true"/>
              <w:spacing w:before="0" w:after="0"/>
              <w:jc w:val="both"/>
              <w:rPr>
                <w:rFonts w:ascii="Times New Roman" w:hAnsi="Times New Roman" w:eastAsia="PMingLiU" w:cs="Times New Roman"/>
                <w:kern w:val="0"/>
                <w:sz w:val="20"/>
                <w:szCs w:val="20"/>
                <w:lang w:bidi="ar-SA"/>
              </w:rPr>
            </w:pPr>
            <w:r>
              <w:rPr>
                <w:rFonts w:eastAsia="PMingLiU" w:cs="Times New Roman"/>
                <w:kern w:val="0"/>
                <w:sz w:val="20"/>
                <w:szCs w:val="20"/>
                <w:lang w:bidi="ar-SA"/>
              </w:rPr>
            </w:r>
          </w:p>
          <w:p>
            <w:pPr>
              <w:pStyle w:val="Normal"/>
              <w:widowControl w:val="false"/>
              <w:numPr>
                <w:ilvl w:val="0"/>
                <w:numId w:val="8"/>
              </w:numPr>
              <w:suppressAutoHyphens w:val="true"/>
              <w:overflowPunct w:val="false"/>
              <w:spacing w:before="0" w:after="0"/>
              <w:jc w:val="both"/>
              <w:textAlignment w:val="baseline"/>
              <w:rPr>
                <w:sz w:val="20"/>
                <w:szCs w:val="20"/>
              </w:rPr>
            </w:pPr>
            <w:r>
              <w:rPr>
                <w:rFonts w:eastAsia="PMingLiU" w:cs="Times New Roman"/>
                <w:bCs/>
                <w:kern w:val="0"/>
                <w:sz w:val="20"/>
                <w:szCs w:val="20"/>
                <w:lang w:bidi="ar-SA"/>
              </w:rPr>
              <w:t>Specify RRM requirements related to the above objectives as necessary [RAN4]</w:t>
            </w:r>
          </w:p>
          <w:p>
            <w:pPr>
              <w:pStyle w:val="Normal"/>
              <w:widowControl w:val="false"/>
              <w:suppressAutoHyphens w:val="true"/>
              <w:overflowPunct w:val="false"/>
              <w:snapToGrid w:val="false"/>
              <w:spacing w:before="0" w:after="180"/>
              <w:jc w:val="both"/>
              <w:textAlignment w:val="baseline"/>
              <w:rPr>
                <w:rFonts w:eastAsia="Times New Roman"/>
                <w:szCs w:val="24"/>
              </w:rPr>
            </w:pPr>
            <w:r>
              <w:rPr>
                <w:rFonts w:eastAsia="Times New Roman"/>
                <w:szCs w:val="24"/>
              </w:rPr>
            </w:r>
          </w:p>
        </w:tc>
      </w:tr>
    </w:tbl>
    <w:p>
      <w:pPr>
        <w:pStyle w:val="Normal"/>
        <w:widowControl w:val="false"/>
        <w:spacing w:lineRule="auto" w:line="276" w:before="0" w:after="240"/>
        <w:jc w:val="both"/>
        <w:rPr>
          <w:kern w:val="2"/>
          <w:sz w:val="24"/>
          <w:szCs w:val="24"/>
          <w:lang w:eastAsia="zh-TW"/>
        </w:rPr>
      </w:pPr>
      <w:r>
        <w:rPr>
          <w:kern w:val="2"/>
          <w:sz w:val="24"/>
          <w:szCs w:val="24"/>
          <w:lang w:eastAsia="zh-TW"/>
        </w:rPr>
      </w:r>
    </w:p>
    <w:p>
      <w:pPr>
        <w:pStyle w:val="Normal"/>
        <w:widowControl w:val="false"/>
        <w:spacing w:lineRule="auto" w:line="276" w:before="0" w:after="240"/>
        <w:jc w:val="both"/>
        <w:rPr/>
      </w:pPr>
      <w:r>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ascii="Arial" w:hAnsi="Arial" w:cs="Arial"/>
          <w:b/>
          <w:sz w:val="32"/>
          <w:lang w:eastAsia="zh-TW"/>
        </w:rPr>
      </w:pPr>
      <w:r>
        <w:rPr>
          <w:rFonts w:cs="Arial" w:ascii="Arial" w:hAnsi="Arial"/>
          <w:b/>
          <w:sz w:val="32"/>
          <w:lang w:eastAsia="zh-TW"/>
        </w:rPr>
      </w:r>
    </w:p>
    <w:p>
      <w:pPr>
        <w:pStyle w:val="Normal"/>
        <w:rPr/>
      </w:pPr>
      <w:r>
        <w:rPr>
          <w:rFonts w:cs="Arial" w:ascii="Arial" w:hAnsi="Arial"/>
          <w:b/>
          <w:sz w:val="32"/>
          <w:lang w:eastAsia="zh-TW"/>
        </w:rPr>
        <w:t>2</w:t>
      </w:r>
      <w:r>
        <w:rPr>
          <w:rFonts w:cs="Arial" w:ascii="Arial" w:hAnsi="Arial"/>
          <w:b/>
          <w:sz w:val="32"/>
          <w:lang w:eastAsia="zh-TW"/>
        </w:rPr>
        <w:t>. Justification</w:t>
      </w:r>
    </w:p>
    <w:p>
      <w:pPr>
        <w:pStyle w:val="Normal"/>
        <w:rPr>
          <w:rFonts w:ascii="Times New Roman" w:hAnsi="Times New Roman" w:cs="Arial"/>
          <w:b w:val="false"/>
          <w:bCs w:val="false"/>
          <w:sz w:val="24"/>
          <w:szCs w:val="24"/>
          <w:lang w:eastAsia="zh-TW"/>
        </w:rPr>
      </w:pPr>
      <w:r>
        <w:rPr>
          <w:rFonts w:cs="Arial"/>
          <w:b w:val="false"/>
          <w:bCs w:val="false"/>
          <w:sz w:val="24"/>
          <w:szCs w:val="24"/>
          <w:lang w:eastAsia="zh-TW"/>
        </w:rPr>
      </w:r>
    </w:p>
    <w:p>
      <w:pPr>
        <w:pStyle w:val="Normal"/>
        <w:jc w:val="both"/>
        <w:rPr>
          <w:rFonts w:ascii="Times New Roman" w:hAnsi="Times New Roman"/>
          <w:b w:val="false"/>
          <w:bCs w:val="false"/>
          <w:sz w:val="24"/>
          <w:szCs w:val="24"/>
        </w:rPr>
      </w:pPr>
      <w:r>
        <w:rPr>
          <w:b w:val="false"/>
          <w:bCs w:val="false"/>
          <w:sz w:val="24"/>
          <w:szCs w:val="24"/>
        </w:rPr>
        <w:t>Layer 1/Layer 2 Triggered mobility (LTM) was introduced in Rel-18 and can offer improvements in handover latency and interruption time compared to Layer 3 based mobility. However, LTM as introduced in Rel-18 also has a number of limitations compared to Layer 3 mobility. This Rel-19 work item aims to remove these limitations and address the measurement enhancements for LTM.</w:t>
      </w:r>
    </w:p>
    <w:p>
      <w:pPr>
        <w:pStyle w:val="Normal"/>
        <w:jc w:val="both"/>
        <w:rPr>
          <w:rFonts w:ascii="Times New Roman" w:hAnsi="Times New Roman"/>
          <w:b w:val="false"/>
          <w:bCs w:val="false"/>
          <w:sz w:val="24"/>
          <w:szCs w:val="24"/>
        </w:rPr>
      </w:pPr>
      <w:r>
        <w:rPr>
          <w:b w:val="false"/>
          <w:bCs w:val="false"/>
          <w:sz w:val="24"/>
          <w:szCs w:val="24"/>
        </w:rPr>
      </w:r>
    </w:p>
    <w:p>
      <w:pPr>
        <w:pStyle w:val="Normal"/>
        <w:jc w:val="both"/>
        <w:rPr>
          <w:rFonts w:ascii="Times New Roman" w:hAnsi="Times New Roman"/>
          <w:b w:val="false"/>
          <w:bCs w:val="false"/>
          <w:sz w:val="24"/>
          <w:szCs w:val="24"/>
        </w:rPr>
      </w:pPr>
      <w:r>
        <w:rPr>
          <w:b w:val="false"/>
          <w:bCs w:val="false"/>
          <w:sz w:val="24"/>
          <w:szCs w:val="24"/>
        </w:rPr>
        <w:t>LTM operation is only supported for mobility between cells of the same gNB (same CU). Depending on the deployment of the network this may significantly limit the opportunities to use LTM. By enabling LTM operation between cells of different gNBs (i.e. inter-CU) then the network will be able gain the benefits of LTM for a far greater number of handovers.</w:t>
      </w:r>
    </w:p>
    <w:p>
      <w:pPr>
        <w:pStyle w:val="Normal"/>
        <w:jc w:val="both"/>
        <w:rPr>
          <w:rFonts w:ascii="Times New Roman" w:hAnsi="Times New Roman"/>
          <w:b w:val="false"/>
          <w:bCs w:val="false"/>
          <w:sz w:val="24"/>
          <w:szCs w:val="24"/>
        </w:rPr>
      </w:pPr>
      <w:r>
        <w:rPr>
          <w:b w:val="false"/>
          <w:bCs w:val="false"/>
          <w:sz w:val="24"/>
          <w:szCs w:val="24"/>
        </w:rPr>
      </w:r>
    </w:p>
    <w:p>
      <w:pPr>
        <w:pStyle w:val="Normal"/>
        <w:jc w:val="both"/>
        <w:rPr>
          <w:rFonts w:ascii="Times New Roman" w:hAnsi="Times New Roman"/>
          <w:b w:val="false"/>
          <w:bCs w:val="false"/>
          <w:sz w:val="24"/>
          <w:szCs w:val="24"/>
        </w:rPr>
      </w:pPr>
      <w:r>
        <w:rPr>
          <w:b w:val="false"/>
          <w:bCs w:val="false"/>
          <w:sz w:val="24"/>
          <w:szCs w:val="24"/>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p>
    <w:p>
      <w:pPr>
        <w:pStyle w:val="Normal"/>
        <w:jc w:val="both"/>
        <w:rPr>
          <w:rFonts w:ascii="Times New Roman" w:hAnsi="Times New Roman"/>
          <w:b w:val="false"/>
          <w:bCs w:val="false"/>
          <w:sz w:val="24"/>
          <w:szCs w:val="24"/>
        </w:rPr>
      </w:pPr>
      <w:r>
        <w:rPr>
          <w:b w:val="false"/>
          <w:bCs w:val="false"/>
          <w:sz w:val="24"/>
          <w:szCs w:val="24"/>
        </w:rPr>
      </w:r>
    </w:p>
    <w:p>
      <w:pPr>
        <w:pStyle w:val="Normal"/>
        <w:jc w:val="both"/>
        <w:rPr>
          <w:rFonts w:ascii="Times New Roman" w:hAnsi="Times New Roman"/>
          <w:b w:val="false"/>
          <w:bCs w:val="false"/>
          <w:sz w:val="24"/>
          <w:szCs w:val="24"/>
        </w:rPr>
      </w:pPr>
      <w:r>
        <w:rPr>
          <w:b w:val="false"/>
          <w:bCs w:val="false"/>
          <w:sz w:val="24"/>
          <w:szCs w:val="24"/>
        </w:rPr>
        <w:t>L1 measurements for LTM procedures are limited to SSB measurements. Expanding L1 measurements to include CSI-RS can address this limitation and can be expected to enable greater throughput on the target cell immediately after cell switch.</w:t>
      </w:r>
    </w:p>
    <w:p>
      <w:pPr>
        <w:pStyle w:val="Normal"/>
        <w:jc w:val="both"/>
        <w:rPr>
          <w:rFonts w:ascii="Times New Roman" w:hAnsi="Times New Roman"/>
          <w:b w:val="false"/>
          <w:bCs w:val="false"/>
          <w:sz w:val="24"/>
          <w:szCs w:val="24"/>
        </w:rPr>
      </w:pPr>
      <w:r>
        <w:rPr>
          <w:b w:val="false"/>
          <w:bCs w:val="false"/>
          <w:sz w:val="24"/>
          <w:szCs w:val="24"/>
        </w:rPr>
      </w:r>
    </w:p>
    <w:p>
      <w:pPr>
        <w:pStyle w:val="Normal"/>
        <w:widowControl w:val="false"/>
        <w:spacing w:lineRule="auto" w:line="276" w:before="0" w:after="240"/>
        <w:jc w:val="both"/>
        <w:rPr>
          <w:rFonts w:ascii="Times New Roman" w:hAnsi="Times New Roman"/>
          <w:b w:val="false"/>
          <w:bCs w:val="false"/>
          <w:sz w:val="24"/>
          <w:szCs w:val="24"/>
        </w:rPr>
      </w:pPr>
      <w:r>
        <w:rPr>
          <w:rFonts w:cs="Arial"/>
          <w:b w:val="false"/>
          <w:bCs w:val="false"/>
          <w:kern w:val="2"/>
          <w:sz w:val="24"/>
          <w:szCs w:val="24"/>
          <w:lang w:eastAsia="zh-TW"/>
        </w:rPr>
        <w:t>Layer 3 mobility has evolved over several releases. Conditional handover (CHO) and other conditional mobility procedures (CPAC, SCPAC) were developed to achieve high robustness by enabling the procedure to be executed without necessitating a signalling exchange with source cell beforehand. LTM as introduced in Rel-18 offers short interruption time but not with the same level of robustness as the conditional L3 mobility procedures. In Rel-19, enhancements should be specified so that the system can benefit from both the high robustness and short interruption.</w:t>
      </w:r>
    </w:p>
    <w:p>
      <w:pPr>
        <w:pStyle w:val="Normal"/>
        <w:widowControl w:val="false"/>
        <w:spacing w:lineRule="auto" w:line="276" w:before="0" w:after="240"/>
        <w:jc w:val="both"/>
        <w:rPr>
          <w:rFonts w:cs="Arial"/>
          <w:kern w:val="2"/>
          <w:lang w:eastAsia="zh-TW"/>
        </w:rPr>
      </w:pPr>
      <w:r>
        <w:rPr>
          <w:rFonts w:cs="Arial"/>
          <w:kern w:val="2"/>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32"/>
          <w:lang w:eastAsia="zh-TW"/>
        </w:rPr>
        <w:t>3</w:t>
      </w:r>
      <w:r>
        <w:rPr>
          <w:rFonts w:cs="Arial" w:ascii="Arial" w:hAnsi="Arial"/>
          <w:b/>
          <w:sz w:val="32"/>
          <w:lang w:eastAsia="zh-TW"/>
        </w:rPr>
        <w:t xml:space="preserve">.  CSI-RS based measurements </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b w:val="false"/>
          <w:bCs w:val="false"/>
          <w:sz w:val="24"/>
          <w:szCs w:val="24"/>
          <w:lang w:eastAsia="zh-TW"/>
        </w:rPr>
        <w:t xml:space="preserve">Using the CSI-RS measurements UE can use narrow beam and hence in turn achieve higher throughputs or data rates while performing the cell switch procedures. Also, unlike the SSB based measurements wherein the UE can only measure the SSB bandwidth, CSI-RS based measurements allow the UE to perform wide bandwidth assessments. This shall lead to better channel representations, more accurate mobility decisions thereby leading to overall enhanced network performances. In the subsequent sections we assess and reconcile on the agreements and discussions of the RAN 118 meeting. </w:t>
      </w:r>
    </w:p>
    <w:p>
      <w:pPr>
        <w:pStyle w:val="Normal"/>
        <w:rPr>
          <w:highlight w:val="cyan"/>
          <w:lang w:eastAsia="x-none"/>
        </w:rPr>
      </w:pPr>
      <w:r>
        <w:rPr>
          <w:highlight w:val="cyan"/>
          <w:lang w:eastAsia="x-none"/>
        </w:rPr>
      </w:r>
    </w:p>
    <w:p>
      <w:pPr>
        <w:pStyle w:val="Normal"/>
        <w:widowControl/>
        <w:numPr>
          <w:ilvl w:val="0"/>
          <w:numId w:val="6"/>
        </w:numPr>
        <w:suppressAutoHyphens w:val="true"/>
        <w:bidi w:val="0"/>
        <w:snapToGrid w:val="true"/>
        <w:spacing w:before="0" w:afterAutospacing="0" w:after="0"/>
        <w:ind w:left="0" w:right="0" w:hanging="0"/>
        <w:jc w:val="both"/>
        <w:rPr/>
      </w:pPr>
      <w:r>
        <w:rPr>
          <w:b/>
          <w:bCs/>
          <w:color w:val="000000"/>
          <w:sz w:val="24"/>
          <w:szCs w:val="24"/>
          <w:u w:val="single"/>
          <w:lang w:eastAsia="x-none"/>
        </w:rPr>
        <w:t>Proposal 1: Support L1-SINR measurement based on CSI-RS</w:t>
      </w:r>
    </w:p>
    <w:p>
      <w:pPr>
        <w:pStyle w:val="Normal"/>
        <w:numPr>
          <w:ilvl w:val="0"/>
          <w:numId w:val="0"/>
        </w:numPr>
        <w:snapToGrid w:val="true"/>
        <w:spacing w:before="0" w:afterAutospacing="0" w:after="0"/>
        <w:ind w:left="635" w:hanging="0"/>
        <w:jc w:val="both"/>
        <w:rPr>
          <w:b/>
          <w:bCs/>
          <w:color w:val="000000"/>
          <w:sz w:val="24"/>
          <w:szCs w:val="24"/>
          <w:u w:val="single"/>
          <w:lang w:eastAsia="x-none"/>
        </w:rPr>
      </w:pPr>
      <w:r>
        <w:rPr>
          <w:b/>
          <w:bCs/>
          <w:color w:val="000000"/>
          <w:sz w:val="24"/>
          <w:szCs w:val="24"/>
          <w:u w:val="single"/>
          <w:lang w:eastAsia="x-none"/>
        </w:rPr>
      </w:r>
    </w:p>
    <w:p>
      <w:pPr>
        <w:pStyle w:val="Normal"/>
        <w:widowControl/>
        <w:numPr>
          <w:ilvl w:val="0"/>
          <w:numId w:val="0"/>
        </w:numPr>
        <w:suppressAutoHyphens w:val="true"/>
        <w:bidi w:val="0"/>
        <w:snapToGrid w:val="true"/>
        <w:spacing w:before="0" w:afterAutospacing="0" w:after="0"/>
        <w:ind w:left="0" w:right="0" w:hanging="0"/>
        <w:jc w:val="both"/>
        <w:rPr/>
      </w:pPr>
      <w:r>
        <w:rPr>
          <w:sz w:val="21"/>
          <w:szCs w:val="21"/>
          <w:lang w:eastAsia="zh-CN"/>
        </w:rPr>
        <w:t>In RAN1#118bis meeting [2], RAN1 has agreed the support for CSI-RS based L1-RSRP measurements</w:t>
      </w:r>
    </w:p>
    <w:p>
      <w:pPr>
        <w:pStyle w:val="Normal"/>
        <w:numPr>
          <w:ilvl w:val="0"/>
          <w:numId w:val="0"/>
        </w:numPr>
        <w:snapToGrid w:val="true"/>
        <w:spacing w:before="0" w:afterAutospacing="0" w:after="0"/>
        <w:ind w:left="635" w:hanging="0"/>
        <w:jc w:val="both"/>
        <w:rPr>
          <w:sz w:val="21"/>
          <w:szCs w:val="21"/>
          <w:lang w:eastAsia="zh-CN"/>
        </w:rPr>
      </w:pPr>
      <w:r>
        <w:rPr>
          <w:sz w:val="21"/>
          <w:szCs w:val="21"/>
          <w:lang w:eastAsia="zh-CN"/>
        </w:rPr>
      </w:r>
    </w:p>
    <w:tbl>
      <w:tblPr>
        <w:tblStyle w:val="ad"/>
        <w:tblW w:w="9557" w:type="dxa"/>
        <w:jc w:val="left"/>
        <w:tblInd w:w="91" w:type="dxa"/>
        <w:tblLayout w:type="fixed"/>
        <w:tblCellMar>
          <w:top w:w="0" w:type="dxa"/>
          <w:left w:w="108" w:type="dxa"/>
          <w:bottom w:w="0" w:type="dxa"/>
          <w:right w:w="108" w:type="dxa"/>
        </w:tblCellMar>
        <w:tblLook w:firstRow="1" w:noVBand="1" w:lastRow="0" w:firstColumn="1" w:lastColumn="0" w:noHBand="0" w:val="04a0"/>
      </w:tblPr>
      <w:tblGrid>
        <w:gridCol w:w="9557"/>
      </w:tblGrid>
      <w:tr>
        <w:trPr/>
        <w:tc>
          <w:tcPr>
            <w:tcW w:w="9557" w:type="dxa"/>
            <w:tcBorders/>
          </w:tcPr>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Normal"/>
              <w:widowControl w:val="false"/>
              <w:numPr>
                <w:ilvl w:val="0"/>
                <w:numId w:val="6"/>
              </w:numPr>
              <w:jc w:val="both"/>
              <w:rPr>
                <w:sz w:val="24"/>
                <w:szCs w:val="24"/>
              </w:rPr>
            </w:pPr>
            <w:r>
              <w:rPr>
                <w:sz w:val="24"/>
                <w:szCs w:val="24"/>
                <w:lang w:eastAsia="x-none"/>
              </w:rPr>
              <w:t>Support L1-RSRP measurement based on CSI-RS</w:t>
            </w:r>
          </w:p>
          <w:p>
            <w:pPr>
              <w:pStyle w:val="Normal"/>
              <w:widowControl w:val="false"/>
              <w:numPr>
                <w:ilvl w:val="0"/>
                <w:numId w:val="6"/>
              </w:numPr>
              <w:jc w:val="both"/>
              <w:rPr>
                <w:sz w:val="24"/>
                <w:szCs w:val="24"/>
              </w:rPr>
            </w:pPr>
            <w:r>
              <w:rPr>
                <w:sz w:val="24"/>
                <w:szCs w:val="24"/>
                <w:lang w:eastAsia="x-none"/>
              </w:rPr>
              <w:t>FFS: Support L1-SINR measurement based on CSI-RS</w:t>
            </w:r>
          </w:p>
        </w:tc>
      </w:tr>
    </w:tbl>
    <w:p>
      <w:pPr>
        <w:pStyle w:val="Normal"/>
        <w:widowControl/>
        <w:numPr>
          <w:ilvl w:val="0"/>
          <w:numId w:val="0"/>
        </w:numPr>
        <w:suppressAutoHyphens w:val="true"/>
        <w:bidi w:val="0"/>
        <w:snapToGrid w:val="true"/>
        <w:spacing w:before="0" w:afterAutospacing="0" w:after="0"/>
        <w:ind w:left="0" w:right="0" w:hanging="0"/>
        <w:jc w:val="both"/>
        <w:rPr>
          <w:sz w:val="21"/>
          <w:szCs w:val="21"/>
          <w:lang w:eastAsia="zh-CN"/>
        </w:rPr>
      </w:pPr>
      <w:r>
        <w:rPr>
          <w:sz w:val="21"/>
          <w:szCs w:val="21"/>
          <w:lang w:eastAsia="zh-CN"/>
        </w:rPr>
      </w:r>
    </w:p>
    <w:tbl>
      <w:tblPr>
        <w:tblStyle w:val="ad"/>
        <w:tblW w:w="9557" w:type="dxa"/>
        <w:jc w:val="left"/>
        <w:tblInd w:w="91" w:type="dxa"/>
        <w:tblLayout w:type="fixed"/>
        <w:tblCellMar>
          <w:top w:w="0" w:type="dxa"/>
          <w:left w:w="108" w:type="dxa"/>
          <w:bottom w:w="0" w:type="dxa"/>
          <w:right w:w="108" w:type="dxa"/>
        </w:tblCellMar>
        <w:tblLook w:firstRow="1" w:noVBand="1" w:lastRow="0" w:firstColumn="1" w:lastColumn="0" w:noHBand="0" w:val="04a0"/>
      </w:tblPr>
      <w:tblGrid>
        <w:gridCol w:w="9557"/>
      </w:tblGrid>
      <w:tr>
        <w:trPr/>
        <w:tc>
          <w:tcPr>
            <w:tcW w:w="9557" w:type="dxa"/>
            <w:tcBorders/>
          </w:tcPr>
          <w:p>
            <w:pPr>
              <w:pStyle w:val="Normal"/>
              <w:widowControl w:val="false"/>
              <w:rPr>
                <w:sz w:val="24"/>
                <w:szCs w:val="24"/>
              </w:rPr>
            </w:pPr>
            <w:r>
              <w:rPr>
                <w:b/>
                <w:bCs/>
                <w:sz w:val="24"/>
                <w:szCs w:val="24"/>
                <w:highlight w:val="yellow"/>
                <w:lang w:val="en-US" w:eastAsia="x-none"/>
              </w:rPr>
              <w:t>Possible Agreement</w:t>
            </w:r>
          </w:p>
          <w:p>
            <w:pPr>
              <w:pStyle w:val="ListParagraph"/>
              <w:widowControl w:val="false"/>
              <w:numPr>
                <w:ilvl w:val="0"/>
                <w:numId w:val="13"/>
              </w:numPr>
              <w:snapToGrid w:val="false"/>
              <w:spacing w:before="0" w:after="0"/>
              <w:contextualSpacing w:val="false"/>
              <w:jc w:val="both"/>
              <w:rPr>
                <w:sz w:val="24"/>
                <w:szCs w:val="24"/>
              </w:rPr>
            </w:pPr>
            <w:r>
              <w:rPr>
                <w:sz w:val="24"/>
                <w:szCs w:val="24"/>
              </w:rPr>
              <w:t xml:space="preserve">Alt.1 Support L1-SINR measurement based on CSI-RS: </w:t>
            </w:r>
          </w:p>
          <w:p>
            <w:pPr>
              <w:pStyle w:val="ListParagraph"/>
              <w:widowControl w:val="false"/>
              <w:numPr>
                <w:ilvl w:val="1"/>
                <w:numId w:val="13"/>
              </w:numPr>
              <w:snapToGrid w:val="false"/>
              <w:spacing w:before="0" w:after="0"/>
              <w:contextualSpacing w:val="false"/>
              <w:jc w:val="both"/>
              <w:rPr>
                <w:color w:val="000000"/>
                <w:sz w:val="24"/>
                <w:szCs w:val="24"/>
              </w:rPr>
            </w:pPr>
            <w:r>
              <w:rPr>
                <w:color w:val="000000"/>
                <w:sz w:val="24"/>
                <w:szCs w:val="24"/>
              </w:rPr>
              <w:t>Support of L1-SINR is subject to UE capability</w:t>
            </w:r>
          </w:p>
          <w:p>
            <w:pPr>
              <w:pStyle w:val="ListParagraph"/>
              <w:widowControl w:val="false"/>
              <w:numPr>
                <w:ilvl w:val="1"/>
                <w:numId w:val="13"/>
              </w:numPr>
              <w:snapToGrid w:val="false"/>
              <w:spacing w:before="0" w:after="0"/>
              <w:contextualSpacing w:val="false"/>
              <w:jc w:val="both"/>
              <w:rPr>
                <w:color w:val="000000"/>
                <w:sz w:val="24"/>
                <w:szCs w:val="24"/>
              </w:rPr>
            </w:pPr>
            <w:r>
              <w:rPr>
                <w:color w:val="000000"/>
                <w:sz w:val="24"/>
                <w:szCs w:val="24"/>
              </w:rPr>
              <w:t>[Applicable only for inter-frequency LTM scenario]</w:t>
            </w:r>
          </w:p>
          <w:p>
            <w:pPr>
              <w:pStyle w:val="ListParagraph"/>
              <w:widowControl w:val="false"/>
              <w:numPr>
                <w:ilvl w:val="1"/>
                <w:numId w:val="13"/>
              </w:numPr>
              <w:snapToGrid w:val="false"/>
              <w:spacing w:before="0" w:after="0"/>
              <w:contextualSpacing w:val="false"/>
              <w:jc w:val="both"/>
              <w:rPr>
                <w:color w:val="000000"/>
                <w:sz w:val="24"/>
                <w:szCs w:val="24"/>
              </w:rPr>
            </w:pPr>
            <w:r>
              <w:rPr>
                <w:color w:val="000000"/>
                <w:sz w:val="24"/>
                <w:szCs w:val="24"/>
              </w:rPr>
              <w:t>FFS: gNB scheduled reporting and/or event triggered reporting</w:t>
            </w:r>
          </w:p>
          <w:p>
            <w:pPr>
              <w:pStyle w:val="ListParagraph"/>
              <w:widowControl w:val="false"/>
              <w:numPr>
                <w:ilvl w:val="1"/>
                <w:numId w:val="13"/>
              </w:numPr>
              <w:snapToGrid w:val="false"/>
              <w:spacing w:before="0" w:after="0"/>
              <w:contextualSpacing w:val="false"/>
              <w:jc w:val="both"/>
              <w:rPr>
                <w:color w:val="000000"/>
                <w:sz w:val="24"/>
                <w:szCs w:val="24"/>
              </w:rPr>
            </w:pPr>
            <w:r>
              <w:rPr>
                <w:color w:val="000000"/>
                <w:sz w:val="24"/>
                <w:szCs w:val="24"/>
              </w:rPr>
              <w:t>FFS: how to provide interference measurement</w:t>
            </w:r>
          </w:p>
          <w:p>
            <w:pPr>
              <w:pStyle w:val="ListParagraph"/>
              <w:widowControl w:val="false"/>
              <w:numPr>
                <w:ilvl w:val="2"/>
                <w:numId w:val="13"/>
              </w:numPr>
              <w:snapToGrid w:val="false"/>
              <w:spacing w:before="0" w:after="0"/>
              <w:contextualSpacing w:val="false"/>
              <w:jc w:val="both"/>
              <w:rPr>
                <w:color w:val="000000"/>
                <w:sz w:val="24"/>
                <w:szCs w:val="24"/>
              </w:rPr>
            </w:pPr>
            <w:r>
              <w:rPr>
                <w:color w:val="000000"/>
                <w:sz w:val="24"/>
                <w:szCs w:val="24"/>
              </w:rPr>
              <w:t xml:space="preserve">[Only CMR is used for L1-SINR measurement] </w:t>
            </w:r>
          </w:p>
          <w:p>
            <w:pPr>
              <w:pStyle w:val="ListParagraph"/>
              <w:widowControl w:val="false"/>
              <w:numPr>
                <w:ilvl w:val="0"/>
                <w:numId w:val="13"/>
              </w:numPr>
              <w:snapToGrid w:val="false"/>
              <w:spacing w:before="0" w:afterAutospacing="1"/>
              <w:contextualSpacing w:val="false"/>
              <w:jc w:val="both"/>
              <w:rPr>
                <w:b w:val="false"/>
                <w:bCs w:val="false"/>
                <w:sz w:val="24"/>
                <w:szCs w:val="24"/>
                <w:highlight w:val="none"/>
                <w:shd w:fill="FFFFFF" w:val="clear"/>
              </w:rPr>
            </w:pPr>
            <w:r>
              <w:rPr>
                <w:rFonts w:cs="Times"/>
                <w:b w:val="false"/>
                <w:bCs w:val="false"/>
                <w:sz w:val="24"/>
                <w:szCs w:val="24"/>
                <w:shd w:fill="FFFFFF" w:val="clear"/>
                <w:lang w:val="en-US" w:eastAsia="x-none"/>
              </w:rPr>
              <w:t>Alt.2 Not support L1-SINR measurement based on CSI-RS in Rel-19</w:t>
            </w:r>
          </w:p>
        </w:tc>
      </w:tr>
    </w:tbl>
    <w:p>
      <w:pPr>
        <w:pStyle w:val="Normal"/>
        <w:snapToGrid w:val="false"/>
        <w:spacing w:lineRule="auto" w:line="288" w:before="120" w:after="0"/>
        <w:jc w:val="both"/>
        <w:rPr>
          <w:rFonts w:ascii="Arial" w:hAnsi="Arial" w:cs="Arial"/>
          <w:b w:val="false"/>
          <w:bCs w:val="false"/>
          <w:sz w:val="24"/>
          <w:szCs w:val="24"/>
          <w:highlight w:val="none"/>
          <w:shd w:fill="FFFFFF" w:val="clear"/>
          <w:lang w:eastAsia="x-none"/>
        </w:rPr>
      </w:pPr>
      <w:r>
        <w:rPr>
          <w:rFonts w:cs="Arial" w:ascii="Arial" w:hAnsi="Arial"/>
          <w:b w:val="false"/>
          <w:bCs w:val="false"/>
          <w:sz w:val="24"/>
          <w:szCs w:val="24"/>
          <w:shd w:fill="FFFFFF" w:val="clear"/>
          <w:lang w:eastAsia="x-none"/>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color w:val="000000"/>
          <w:sz w:val="24"/>
          <w:szCs w:val="24"/>
          <w:lang w:eastAsia="x-none"/>
        </w:rPr>
        <w:t>There are two types of measurement quantities available based on which the cell switch decision can be taken. The L1-RSRP measurement based on CSI-RS and second is the L1-SINR measurement based CSI-RS. In scenarios like HetNet which is a combination of the legacy systems of 4G, 5G, WiFi, etc., interference management becomes an important criteria to be considered for handover and cell switch. In case of inter-frequency mobility instances interference management becomes very important. Cell switch decisions based only on the L1-RSRP measurements will have the risk of selecting a candidate cell with high signal strength but poor quality of signal due to the potential interference, thereby resulting in suboptimal and degraded performance. L1-SINR ensures a more accurate assessment of the candidate cell’s quality, consequently, it can achieve to improve the overall LTM performance.</w:t>
      </w:r>
    </w:p>
    <w:p>
      <w:pPr>
        <w:pStyle w:val="Normal"/>
        <w:widowControl/>
        <w:tabs>
          <w:tab w:val="clear" w:pos="720"/>
          <w:tab w:val="left" w:pos="0" w:leader="none"/>
        </w:tabs>
        <w:suppressAutoHyphens w:val="true"/>
        <w:bidi w:val="0"/>
        <w:snapToGrid w:val="true"/>
        <w:spacing w:before="0" w:afterAutospacing="0" w:after="0"/>
        <w:ind w:left="0" w:right="0" w:hanging="0"/>
        <w:jc w:val="both"/>
        <w:rPr>
          <w:color w:val="000000"/>
          <w:sz w:val="24"/>
          <w:szCs w:val="24"/>
          <w:lang w:eastAsia="x-none"/>
        </w:rPr>
      </w:pPr>
      <w:r>
        <w:rPr>
          <w:color w:val="000000"/>
          <w:sz w:val="24"/>
          <w:szCs w:val="24"/>
          <w:lang w:eastAsia="x-none"/>
        </w:rPr>
      </w:r>
    </w:p>
    <w:p>
      <w:pPr>
        <w:pStyle w:val="Normal"/>
        <w:widowControl/>
        <w:tabs>
          <w:tab w:val="clear" w:pos="720"/>
          <w:tab w:val="left" w:pos="0" w:leader="none"/>
        </w:tabs>
        <w:suppressAutoHyphens w:val="true"/>
        <w:bidi w:val="0"/>
        <w:snapToGrid w:val="true"/>
        <w:spacing w:before="0" w:afterAutospacing="0" w:after="0"/>
        <w:ind w:left="0" w:right="0" w:hanging="0"/>
        <w:jc w:val="both"/>
        <w:rPr>
          <w:color w:val="000000"/>
          <w:sz w:val="24"/>
          <w:szCs w:val="24"/>
          <w:lang w:eastAsia="x-none"/>
        </w:rPr>
      </w:pPr>
      <w:r>
        <w:rPr>
          <w:color w:val="000000"/>
          <w:sz w:val="24"/>
          <w:szCs w:val="24"/>
          <w:lang w:eastAsia="x-none"/>
        </w:rPr>
      </w:r>
    </w:p>
    <w:p>
      <w:pPr>
        <w:pStyle w:val="Normal"/>
        <w:widowControl/>
        <w:numPr>
          <w:ilvl w:val="0"/>
          <w:numId w:val="6"/>
        </w:numPr>
        <w:suppressAutoHyphens w:val="true"/>
        <w:bidi w:val="0"/>
        <w:snapToGrid w:val="true"/>
        <w:spacing w:before="0" w:afterAutospacing="0" w:after="0"/>
        <w:ind w:left="0" w:right="0" w:hanging="0"/>
        <w:jc w:val="both"/>
        <w:rPr/>
      </w:pPr>
      <w:r>
        <w:rPr>
          <w:b/>
          <w:bCs/>
          <w:color w:val="000000"/>
          <w:sz w:val="24"/>
          <w:szCs w:val="24"/>
          <w:u w:val="single"/>
          <w:lang w:eastAsia="x-none"/>
        </w:rPr>
        <w:t xml:space="preserve">Proposal 2: Support for </w:t>
      </w:r>
      <w:r>
        <w:rPr>
          <w:rFonts w:cs="Times"/>
          <w:b/>
          <w:bCs/>
          <w:color w:val="000000"/>
          <w:sz w:val="24"/>
          <w:szCs w:val="20"/>
          <w:u w:val="single"/>
          <w:shd w:fill="FFFFFF" w:val="clear"/>
          <w:lang w:val="en-US" w:eastAsia="x-none"/>
        </w:rPr>
        <w:t>semi-persistent reporting on PUCCH/PUSCH, and aperiodic reporting on PUSCH</w:t>
      </w:r>
    </w:p>
    <w:p>
      <w:pPr>
        <w:pStyle w:val="Normal"/>
        <w:numPr>
          <w:ilvl w:val="0"/>
          <w:numId w:val="0"/>
        </w:numPr>
        <w:snapToGrid w:val="true"/>
        <w:spacing w:before="0" w:afterAutospacing="0" w:after="0"/>
        <w:ind w:left="635" w:hanging="0"/>
        <w:jc w:val="both"/>
        <w:rPr>
          <w:b/>
          <w:bCs/>
          <w:color w:val="000000"/>
          <w:sz w:val="24"/>
          <w:szCs w:val="24"/>
          <w:u w:val="single"/>
          <w:lang w:eastAsia="x-none"/>
        </w:rPr>
      </w:pPr>
      <w:r>
        <w:rPr>
          <w:b/>
          <w:bCs/>
          <w:color w:val="000000"/>
          <w:sz w:val="24"/>
          <w:szCs w:val="24"/>
          <w:u w:val="single"/>
          <w:lang w:eastAsia="x-none"/>
        </w:rPr>
      </w:r>
    </w:p>
    <w:p>
      <w:pPr>
        <w:pStyle w:val="Normal"/>
        <w:widowControl/>
        <w:numPr>
          <w:ilvl w:val="0"/>
          <w:numId w:val="0"/>
        </w:numPr>
        <w:suppressAutoHyphens w:val="true"/>
        <w:bidi w:val="0"/>
        <w:snapToGrid w:val="true"/>
        <w:spacing w:before="0" w:afterAutospacing="0" w:after="0"/>
        <w:ind w:left="0" w:right="0" w:hanging="0"/>
        <w:jc w:val="both"/>
        <w:rPr>
          <w:sz w:val="24"/>
          <w:szCs w:val="24"/>
        </w:rPr>
      </w:pPr>
      <w:r>
        <w:rPr>
          <w:sz w:val="24"/>
          <w:szCs w:val="24"/>
          <w:lang w:eastAsia="zh-CN"/>
        </w:rPr>
        <w:t xml:space="preserve">In RAN1#118bis meeting [2], RAN1 has agreed the support for periodic CSI-RS based measurements. Semi-persistent and aperiodic periodicity of the CSI-RS and reporting was not discussed. </w:t>
      </w:r>
    </w:p>
    <w:p>
      <w:pPr>
        <w:pStyle w:val="Normal"/>
        <w:numPr>
          <w:ilvl w:val="0"/>
          <w:numId w:val="0"/>
        </w:numPr>
        <w:snapToGrid w:val="true"/>
        <w:spacing w:before="0" w:afterAutospacing="0" w:after="0"/>
        <w:ind w:left="635" w:hanging="0"/>
        <w:jc w:val="both"/>
        <w:rPr>
          <w:lang w:eastAsia="zh-CN"/>
        </w:rPr>
      </w:pPr>
      <w:r>
        <w:rPr>
          <w:lang w:eastAsia="zh-CN"/>
        </w:rPr>
      </w:r>
    </w:p>
    <w:tbl>
      <w:tblPr>
        <w:tblStyle w:val="ad"/>
        <w:tblW w:w="962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9"/>
      </w:tblGrid>
      <w:tr>
        <w:trPr/>
        <w:tc>
          <w:tcPr>
            <w:tcW w:w="9629" w:type="dxa"/>
            <w:tcBorders/>
          </w:tcPr>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Normal"/>
              <w:widowControl w:val="false"/>
              <w:numPr>
                <w:ilvl w:val="0"/>
                <w:numId w:val="6"/>
              </w:numPr>
              <w:jc w:val="both"/>
              <w:rPr>
                <w:sz w:val="24"/>
                <w:szCs w:val="24"/>
              </w:rPr>
            </w:pPr>
            <w:r>
              <w:rPr>
                <w:sz w:val="24"/>
                <w:szCs w:val="24"/>
                <w:lang w:eastAsia="x-none"/>
              </w:rPr>
              <w:t xml:space="preserve">For gNB scheduled reporting and event triggered reporting </w:t>
            </w:r>
          </w:p>
          <w:p>
            <w:pPr>
              <w:pStyle w:val="ListParagraph"/>
              <w:widowControl w:val="false"/>
              <w:numPr>
                <w:ilvl w:val="0"/>
                <w:numId w:val="6"/>
              </w:numPr>
              <w:snapToGrid w:val="false"/>
              <w:jc w:val="both"/>
              <w:rPr>
                <w:sz w:val="24"/>
                <w:szCs w:val="24"/>
              </w:rPr>
            </w:pPr>
            <w:r>
              <w:rPr>
                <w:sz w:val="24"/>
                <w:szCs w:val="24"/>
                <w:lang w:val="en-US"/>
              </w:rPr>
              <w:t xml:space="preserve">At least periodic CSI-RS is supported for L1-RSRP measurement for candidate cell </w:t>
            </w:r>
          </w:p>
          <w:p>
            <w:pPr>
              <w:pStyle w:val="ListParagraph"/>
              <w:widowControl w:val="false"/>
              <w:numPr>
                <w:ilvl w:val="0"/>
                <w:numId w:val="6"/>
              </w:numPr>
              <w:snapToGrid w:val="false"/>
              <w:jc w:val="both"/>
              <w:rPr>
                <w:b w:val="false"/>
                <w:bCs w:val="false"/>
                <w:sz w:val="24"/>
                <w:szCs w:val="24"/>
                <w:highlight w:val="none"/>
                <w:shd w:fill="FFFFFF" w:val="clear"/>
              </w:rPr>
            </w:pPr>
            <w:r>
              <w:rPr>
                <w:rFonts w:cs="Times"/>
                <w:b w:val="false"/>
                <w:bCs w:val="false"/>
                <w:sz w:val="24"/>
                <w:szCs w:val="24"/>
                <w:shd w:fill="FFFFFF" w:val="clear"/>
                <w:lang w:val="en-US" w:eastAsia="x-none"/>
              </w:rPr>
              <w:t>FFS: aperiodic and semi-persistent CSI-RS</w:t>
            </w:r>
          </w:p>
        </w:tc>
      </w:tr>
    </w:tbl>
    <w:p>
      <w:pPr>
        <w:pStyle w:val="Normal"/>
        <w:snapToGrid w:val="false"/>
        <w:spacing w:lineRule="auto" w:line="288" w:before="120" w:after="0"/>
        <w:jc w:val="both"/>
        <w:rPr>
          <w:sz w:val="24"/>
          <w:szCs w:val="24"/>
        </w:rPr>
      </w:pPr>
      <w:r>
        <w:rPr>
          <w:sz w:val="24"/>
          <w:szCs w:val="24"/>
        </w:rPr>
      </w:r>
    </w:p>
    <w:tbl>
      <w:tblPr>
        <w:tblStyle w:val="ad"/>
        <w:tblW w:w="9557" w:type="dxa"/>
        <w:jc w:val="left"/>
        <w:tblInd w:w="91" w:type="dxa"/>
        <w:tblLayout w:type="fixed"/>
        <w:tblCellMar>
          <w:top w:w="0" w:type="dxa"/>
          <w:left w:w="108" w:type="dxa"/>
          <w:bottom w:w="0" w:type="dxa"/>
          <w:right w:w="108" w:type="dxa"/>
        </w:tblCellMar>
        <w:tblLook w:firstRow="1" w:noVBand="1" w:lastRow="0" w:firstColumn="1" w:lastColumn="0" w:noHBand="0" w:val="04a0"/>
      </w:tblPr>
      <w:tblGrid>
        <w:gridCol w:w="9557"/>
      </w:tblGrid>
      <w:tr>
        <w:trPr/>
        <w:tc>
          <w:tcPr>
            <w:tcW w:w="9557" w:type="dxa"/>
            <w:tcBorders/>
          </w:tcPr>
          <w:p>
            <w:pPr>
              <w:pStyle w:val="Normal"/>
              <w:widowControl w:val="false"/>
              <w:rPr>
                <w:sz w:val="24"/>
                <w:szCs w:val="24"/>
              </w:rPr>
            </w:pPr>
            <w:r>
              <w:rPr>
                <w:b/>
                <w:bCs/>
                <w:sz w:val="24"/>
                <w:szCs w:val="24"/>
                <w:highlight w:val="green"/>
                <w:lang w:eastAsia="ko-KR"/>
              </w:rPr>
              <w:t>Agreement</w:t>
            </w:r>
          </w:p>
          <w:p>
            <w:pPr>
              <w:pStyle w:val="Normal"/>
              <w:widowControl w:val="false"/>
              <w:snapToGrid w:val="false"/>
              <w:jc w:val="both"/>
              <w:rPr>
                <w:sz w:val="24"/>
                <w:szCs w:val="24"/>
              </w:rPr>
            </w:pPr>
            <w:r>
              <w:rPr>
                <w:sz w:val="24"/>
                <w:szCs w:val="24"/>
              </w:rPr>
              <w:t>The agreement “Rel-18 LTM CSI reporting framework is the baseline for CSI-RS based L1-measurement report by gNB scheduled measurement reporting” made in RAN#118 is further clarified for L1-RSRP as follows:</w:t>
            </w:r>
          </w:p>
          <w:p>
            <w:pPr>
              <w:pStyle w:val="ListParagraph"/>
              <w:widowControl w:val="false"/>
              <w:numPr>
                <w:ilvl w:val="0"/>
                <w:numId w:val="12"/>
              </w:numPr>
              <w:snapToGrid w:val="false"/>
              <w:jc w:val="both"/>
              <w:rPr>
                <w:sz w:val="24"/>
                <w:szCs w:val="24"/>
              </w:rPr>
            </w:pPr>
            <w:r>
              <w:rPr>
                <w:sz w:val="24"/>
                <w:szCs w:val="24"/>
                <w:lang w:val="en-US"/>
              </w:rPr>
              <w:t>UCI format defined in Table 6.3.1.1.2-8C of TS38.212 can be used by replacing SSBRI with CRI.</w:t>
            </w:r>
          </w:p>
          <w:p>
            <w:pPr>
              <w:pStyle w:val="ListParagraph"/>
              <w:widowControl w:val="false"/>
              <w:numPr>
                <w:ilvl w:val="0"/>
                <w:numId w:val="12"/>
              </w:numPr>
              <w:snapToGrid w:val="false"/>
              <w:jc w:val="both"/>
              <w:rPr>
                <w:sz w:val="24"/>
                <w:szCs w:val="24"/>
              </w:rPr>
            </w:pPr>
            <w:r>
              <w:rPr>
                <w:sz w:val="24"/>
                <w:szCs w:val="24"/>
              </w:rPr>
              <w:t>Whether the L1-RSRP</w:t>
            </w:r>
            <w:r>
              <w:rPr>
                <w:sz w:val="24"/>
                <w:szCs w:val="24"/>
                <w:lang w:eastAsia="ko-KR"/>
              </w:rPr>
              <w:t>(s) of serving cell is always included is configurable (in line with Rel-18)</w:t>
            </w:r>
          </w:p>
          <w:p>
            <w:pPr>
              <w:pStyle w:val="ListParagraph"/>
              <w:widowControl w:val="false"/>
              <w:numPr>
                <w:ilvl w:val="0"/>
                <w:numId w:val="12"/>
              </w:numPr>
              <w:snapToGrid w:val="false"/>
              <w:jc w:val="both"/>
              <w:rPr>
                <w:sz w:val="24"/>
                <w:szCs w:val="24"/>
              </w:rPr>
            </w:pPr>
            <w:r>
              <w:rPr>
                <w:sz w:val="24"/>
                <w:szCs w:val="24"/>
                <w:lang w:val="en-US"/>
              </w:rPr>
              <w:t>The quantization method defined in clause 5.2.1.4.</w:t>
            </w:r>
            <w:r>
              <w:rPr>
                <w:sz w:val="24"/>
                <w:szCs w:val="24"/>
                <w:lang w:val="en-US" w:eastAsia="ko-KR"/>
              </w:rPr>
              <w:t>3</w:t>
            </w:r>
            <w:r>
              <w:rPr>
                <w:sz w:val="24"/>
                <w:szCs w:val="24"/>
                <w:lang w:val="en-US"/>
              </w:rPr>
              <w:t xml:space="preserve"> of TS38.21</w:t>
            </w:r>
            <w:r>
              <w:rPr>
                <w:sz w:val="24"/>
                <w:szCs w:val="24"/>
                <w:lang w:val="en-US" w:eastAsia="ko-KR"/>
              </w:rPr>
              <w:t>4</w:t>
            </w:r>
            <w:r>
              <w:rPr>
                <w:sz w:val="24"/>
                <w:szCs w:val="24"/>
                <w:lang w:val="en-US"/>
              </w:rPr>
              <w:t xml:space="preserve"> and bit width defined in Table 6.3.1.1.2-6 of TS38.212 can be used </w:t>
            </w:r>
          </w:p>
          <w:p>
            <w:pPr>
              <w:pStyle w:val="ListParagraph"/>
              <w:widowControl w:val="false"/>
              <w:numPr>
                <w:ilvl w:val="0"/>
                <w:numId w:val="12"/>
              </w:numPr>
              <w:snapToGrid w:val="false"/>
              <w:jc w:val="both"/>
              <w:rPr>
                <w:sz w:val="24"/>
                <w:szCs w:val="24"/>
              </w:rPr>
            </w:pPr>
            <w:r>
              <w:rPr>
                <w:sz w:val="24"/>
                <w:szCs w:val="24"/>
              </w:rPr>
              <w:t xml:space="preserve">No L1 specified </w:t>
            </w:r>
            <w:r>
              <w:rPr>
                <w:sz w:val="24"/>
                <w:szCs w:val="24"/>
                <w:lang w:val="en-US"/>
              </w:rPr>
              <w:t>filtering for time and spatial domain is introduced</w:t>
            </w:r>
          </w:p>
          <w:p>
            <w:pPr>
              <w:pStyle w:val="ListParagraph"/>
              <w:widowControl w:val="false"/>
              <w:numPr>
                <w:ilvl w:val="0"/>
                <w:numId w:val="12"/>
              </w:numPr>
              <w:snapToGrid w:val="false"/>
              <w:jc w:val="both"/>
              <w:rPr>
                <w:sz w:val="24"/>
                <w:szCs w:val="24"/>
              </w:rPr>
            </w:pPr>
            <w:r>
              <w:rPr>
                <w:sz w:val="24"/>
                <w:szCs w:val="24"/>
                <w:lang w:eastAsia="ko-KR"/>
              </w:rPr>
              <w:t>No enhancement on how</w:t>
            </w:r>
            <w:r>
              <w:rPr>
                <w:sz w:val="24"/>
                <w:szCs w:val="24"/>
              </w:rPr>
              <w:t xml:space="preserve"> to </w:t>
            </w:r>
            <w:r>
              <w:rPr>
                <w:sz w:val="24"/>
                <w:szCs w:val="24"/>
                <w:lang w:eastAsia="ko-KR"/>
              </w:rPr>
              <w:t>report</w:t>
            </w:r>
            <w:r>
              <w:rPr>
                <w:sz w:val="24"/>
                <w:szCs w:val="24"/>
              </w:rPr>
              <w:t xml:space="preserve"> L cells x M beams </w:t>
            </w:r>
          </w:p>
          <w:p>
            <w:pPr>
              <w:pStyle w:val="ListParagraph"/>
              <w:widowControl w:val="false"/>
              <w:numPr>
                <w:ilvl w:val="0"/>
                <w:numId w:val="12"/>
              </w:numPr>
              <w:snapToGrid w:val="false"/>
              <w:jc w:val="both"/>
              <w:rPr>
                <w:sz w:val="24"/>
                <w:szCs w:val="24"/>
              </w:rPr>
            </w:pPr>
            <w:r>
              <w:rPr>
                <w:sz w:val="24"/>
                <w:szCs w:val="24"/>
                <w:lang w:val="en-US"/>
              </w:rPr>
              <w:t>Periodic reporting on PUCCH</w:t>
            </w:r>
            <w:r>
              <w:rPr>
                <w:sz w:val="24"/>
                <w:szCs w:val="24"/>
                <w:lang w:val="en-US" w:eastAsia="ko-KR"/>
              </w:rPr>
              <w:t xml:space="preserve"> is supported</w:t>
            </w:r>
          </w:p>
          <w:p>
            <w:pPr>
              <w:pStyle w:val="ListParagraph"/>
              <w:widowControl w:val="false"/>
              <w:numPr>
                <w:ilvl w:val="1"/>
                <w:numId w:val="12"/>
              </w:numPr>
              <w:snapToGrid w:val="false"/>
              <w:jc w:val="both"/>
              <w:rPr>
                <w:b w:val="false"/>
                <w:bCs w:val="false"/>
                <w:sz w:val="24"/>
                <w:szCs w:val="24"/>
                <w:highlight w:val="none"/>
                <w:shd w:fill="FFFFFF" w:val="clear"/>
              </w:rPr>
            </w:pPr>
            <w:r>
              <w:rPr>
                <w:rFonts w:cs="Times"/>
                <w:b w:val="false"/>
                <w:bCs w:val="false"/>
                <w:sz w:val="24"/>
                <w:szCs w:val="24"/>
                <w:shd w:fill="FFFFFF" w:val="clear"/>
                <w:lang w:eastAsia="ko-KR"/>
              </w:rPr>
              <w:t>FFS:</w:t>
            </w:r>
            <w:r>
              <w:rPr>
                <w:rFonts w:cs="Times"/>
                <w:b w:val="false"/>
                <w:bCs w:val="false"/>
                <w:sz w:val="24"/>
                <w:szCs w:val="24"/>
                <w:shd w:fill="FFFFFF" w:val="clear"/>
                <w:lang w:val="en-US" w:eastAsia="x-none"/>
              </w:rPr>
              <w:t xml:space="preserve"> semi-persistent reporting on PUCCH/PUSCH, and aperiodic reporting on PUSCH</w:t>
            </w:r>
          </w:p>
        </w:tc>
      </w:tr>
    </w:tbl>
    <w:p>
      <w:pPr>
        <w:pStyle w:val="Normal"/>
        <w:snapToGrid w:val="false"/>
        <w:spacing w:lineRule="auto" w:line="288" w:before="120" w:after="0"/>
        <w:jc w:val="both"/>
        <w:rPr>
          <w:rFonts w:ascii="Arial" w:hAnsi="Arial" w:cs="Arial"/>
          <w:b w:val="false"/>
          <w:bCs w:val="false"/>
          <w:sz w:val="24"/>
          <w:szCs w:val="24"/>
          <w:highlight w:val="cyan"/>
          <w:lang w:eastAsia="x-none"/>
        </w:rPr>
      </w:pPr>
      <w:r>
        <w:rPr>
          <w:rFonts w:cs="Arial" w:ascii="Arial" w:hAnsi="Arial"/>
          <w:b w:val="false"/>
          <w:bCs w:val="false"/>
          <w:sz w:val="24"/>
          <w:szCs w:val="24"/>
          <w:highlight w:val="cyan"/>
          <w:lang w:eastAsia="x-none"/>
        </w:rPr>
      </w:r>
    </w:p>
    <w:p>
      <w:pPr>
        <w:pStyle w:val="Normal"/>
        <w:spacing w:before="0" w:after="280"/>
        <w:jc w:val="both"/>
        <w:rPr/>
      </w:pPr>
      <w:r>
        <w:rPr>
          <w:rFonts w:cs="Times New Roman"/>
          <w:color w:val="000000"/>
          <w:kern w:val="0"/>
          <w:sz w:val="24"/>
          <w:szCs w:val="24"/>
          <w:lang w:eastAsia="ja-JP" w:bidi="ar-SA"/>
        </w:rPr>
        <w:t>Three types of CSI-RS periodicity, i.e. periodic, semi-persistent and aperiodic manner, can be considered for candidate cell L1 measurement. The reporting of the measurements is accordingly defined for different types of CSI-RS periodicity as mentioned below:</w:t>
      </w:r>
    </w:p>
    <w:p>
      <w:pPr>
        <w:pStyle w:val="Normal"/>
        <w:numPr>
          <w:ilvl w:val="0"/>
          <w:numId w:val="10"/>
        </w:numPr>
        <w:spacing w:lineRule="auto" w:line="240" w:before="0" w:after="0"/>
        <w:jc w:val="both"/>
        <w:rPr>
          <w:sz w:val="24"/>
          <w:szCs w:val="24"/>
        </w:rPr>
      </w:pPr>
      <w:r>
        <w:rPr>
          <w:rFonts w:cs="Times New Roman"/>
          <w:color w:val="000000"/>
          <w:kern w:val="0"/>
          <w:sz w:val="24"/>
          <w:szCs w:val="24"/>
          <w:lang w:eastAsia="ja-JP" w:bidi="ar-SA"/>
        </w:rPr>
        <w:t>Periodic CSI RS- Periodic reporting</w:t>
      </w:r>
    </w:p>
    <w:p>
      <w:pPr>
        <w:pStyle w:val="Normal"/>
        <w:numPr>
          <w:ilvl w:val="0"/>
          <w:numId w:val="10"/>
        </w:numPr>
        <w:spacing w:lineRule="auto" w:line="240" w:before="0" w:after="0"/>
        <w:jc w:val="both"/>
        <w:rPr>
          <w:sz w:val="24"/>
          <w:szCs w:val="24"/>
        </w:rPr>
      </w:pPr>
      <w:r>
        <w:rPr>
          <w:sz w:val="24"/>
          <w:szCs w:val="24"/>
        </w:rPr>
        <w:t>Periodic, Semi-persistent CSI RS- Semi-persistent Reporting</w:t>
      </w:r>
    </w:p>
    <w:p>
      <w:pPr>
        <w:pStyle w:val="Normal"/>
        <w:numPr>
          <w:ilvl w:val="0"/>
          <w:numId w:val="10"/>
        </w:numPr>
        <w:spacing w:lineRule="auto" w:line="240" w:before="0" w:after="0"/>
        <w:jc w:val="both"/>
        <w:rPr>
          <w:sz w:val="24"/>
          <w:szCs w:val="24"/>
        </w:rPr>
      </w:pPr>
      <w:r>
        <w:rPr>
          <w:rFonts w:cs="Times New Roman"/>
          <w:color w:val="000000"/>
          <w:kern w:val="0"/>
          <w:sz w:val="24"/>
          <w:szCs w:val="24"/>
          <w:lang w:eastAsia="ja-JP" w:bidi="ar-SA"/>
        </w:rPr>
        <w:t>Periodic, Semi-persistent, Aperiodic CSI RS- Aperiodic reporting</w:t>
      </w:r>
    </w:p>
    <w:p>
      <w:pPr>
        <w:pStyle w:val="Normal"/>
        <w:numPr>
          <w:ilvl w:val="0"/>
          <w:numId w:val="0"/>
        </w:numPr>
        <w:spacing w:lineRule="auto" w:line="240" w:before="0" w:after="0"/>
        <w:ind w:left="780" w:hanging="0"/>
        <w:jc w:val="both"/>
        <w:rPr>
          <w:rFonts w:cs="Times New Roman"/>
          <w:color w:val="000000"/>
          <w:kern w:val="0"/>
          <w:lang w:eastAsia="ja-JP" w:bidi="ar-SA"/>
        </w:rPr>
      </w:pPr>
      <w:r>
        <w:rPr>
          <w:rFonts w:cs="Times New Roman"/>
          <w:color w:val="000000"/>
          <w:kern w:val="0"/>
          <w:lang w:eastAsia="ja-JP" w:bidi="ar-SA"/>
        </w:rPr>
      </w:r>
    </w:p>
    <w:p>
      <w:pPr>
        <w:pStyle w:val="Normal"/>
        <w:widowControl/>
        <w:tabs>
          <w:tab w:val="clear" w:pos="720"/>
          <w:tab w:val="left" w:pos="360" w:leader="none"/>
        </w:tabs>
        <w:suppressAutoHyphens w:val="true"/>
        <w:bidi w:val="0"/>
        <w:snapToGrid w:val="true"/>
        <w:spacing w:before="0" w:afterAutospacing="0" w:after="0"/>
        <w:ind w:left="0" w:right="0" w:hanging="0"/>
        <w:jc w:val="both"/>
        <w:rPr/>
      </w:pPr>
      <w:r>
        <w:rPr>
          <w:rFonts w:cs="Times New Roman"/>
          <w:color w:val="000000"/>
          <w:kern w:val="0"/>
          <w:sz w:val="24"/>
          <w:szCs w:val="24"/>
          <w:lang w:eastAsia="ja-JP" w:bidi="ar-SA"/>
        </w:rPr>
        <w:t xml:space="preserve">For a UE falling into the mobility class of high speed vehicular movements, period CSI-RS reporting will be required at regular interval to have frequent measurements for accurate mobility and cell switch decisions.  Hence, high speed Ues shall require the support for periodic CSI-RS measurements. Similarly, for UEs with low speed, eg, pedestrian etc., semi-persistent or aperiodic reporting can be supported. For UEs with little or no mobility can opt for aperiodic CSI-RS measurement reporting. This CSI-RS based measurements reporting based on the mobility class shall help in better optimising the energy consumption in a given network. </w:t>
      </w:r>
    </w:p>
    <w:p>
      <w:pPr>
        <w:pStyle w:val="Normal"/>
        <w:widowControl/>
        <w:tabs>
          <w:tab w:val="clear" w:pos="720"/>
          <w:tab w:val="left" w:pos="360" w:leader="none"/>
        </w:tabs>
        <w:suppressAutoHyphens w:val="true"/>
        <w:bidi w:val="0"/>
        <w:snapToGrid w:val="true"/>
        <w:spacing w:before="0" w:afterAutospacing="0" w:after="0"/>
        <w:ind w:left="0" w:right="0" w:hanging="0"/>
        <w:jc w:val="both"/>
        <w:rPr>
          <w:color w:val="000000"/>
          <w:sz w:val="24"/>
          <w:szCs w:val="24"/>
          <w:lang w:eastAsia="x-none"/>
        </w:rPr>
      </w:pPr>
      <w:r>
        <w:rPr>
          <w:color w:val="000000"/>
          <w:sz w:val="24"/>
          <w:szCs w:val="24"/>
          <w:lang w:eastAsia="x-none"/>
        </w:rPr>
      </w:r>
    </w:p>
    <w:p>
      <w:pPr>
        <w:pStyle w:val="Normal"/>
        <w:widowControl/>
        <w:tabs>
          <w:tab w:val="clear" w:pos="720"/>
          <w:tab w:val="left" w:pos="0" w:leader="none"/>
        </w:tabs>
        <w:suppressAutoHyphens w:val="true"/>
        <w:bidi w:val="0"/>
        <w:snapToGrid w:val="true"/>
        <w:spacing w:before="0" w:afterAutospacing="0" w:after="0"/>
        <w:ind w:left="0" w:right="0" w:hanging="0"/>
        <w:jc w:val="both"/>
        <w:rPr>
          <w:color w:val="000000"/>
          <w:sz w:val="24"/>
          <w:szCs w:val="24"/>
          <w:lang w:eastAsia="x-none"/>
        </w:rPr>
      </w:pPr>
      <w:r>
        <w:rPr>
          <w:color w:val="000000"/>
          <w:sz w:val="24"/>
          <w:szCs w:val="24"/>
          <w:lang w:eastAsia="x-none"/>
        </w:rPr>
      </w:r>
    </w:p>
    <w:p>
      <w:pPr>
        <w:pStyle w:val="ListParagraph"/>
        <w:widowControl/>
        <w:numPr>
          <w:ilvl w:val="0"/>
          <w:numId w:val="11"/>
        </w:numPr>
        <w:suppressAutoHyphens w:val="true"/>
        <w:bidi w:val="0"/>
        <w:spacing w:before="0" w:after="0"/>
        <w:ind w:left="0" w:right="0" w:hanging="0"/>
        <w:contextualSpacing w:val="false"/>
        <w:jc w:val="both"/>
        <w:rPr/>
      </w:pPr>
      <w:r>
        <w:rPr>
          <w:b/>
          <w:bCs/>
          <w:color w:val="000000"/>
          <w:sz w:val="24"/>
          <w:szCs w:val="24"/>
          <w:u w:val="single"/>
          <w:lang w:val="en-US" w:eastAsia="x-none"/>
        </w:rPr>
        <w:t>Proposal 3: Early CSI Acquisition before or during the LTM cell switch execution</w:t>
      </w:r>
    </w:p>
    <w:p>
      <w:pPr>
        <w:pStyle w:val="ListParagraph"/>
        <w:widowControl/>
        <w:suppressAutoHyphens w:val="true"/>
        <w:bidi w:val="0"/>
        <w:spacing w:before="0" w:after="0"/>
        <w:ind w:left="0" w:right="0" w:hanging="0"/>
        <w:contextualSpacing w:val="false"/>
        <w:jc w:val="both"/>
        <w:rPr>
          <w:b/>
          <w:bCs/>
          <w:color w:val="000000"/>
          <w:sz w:val="24"/>
          <w:szCs w:val="24"/>
          <w:u w:val="single"/>
          <w:lang w:val="en-US" w:eastAsia="x-none"/>
        </w:rPr>
      </w:pPr>
      <w:r>
        <w:rPr>
          <w:b/>
          <w:bCs/>
          <w:color w:val="000000"/>
          <w:sz w:val="24"/>
          <w:szCs w:val="24"/>
          <w:u w:val="single"/>
          <w:lang w:val="en-US" w:eastAsia="x-none"/>
        </w:rPr>
      </w:r>
    </w:p>
    <w:p>
      <w:pPr>
        <w:pStyle w:val="TextBody"/>
        <w:widowControl/>
        <w:suppressAutoHyphens w:val="true"/>
        <w:bidi w:val="0"/>
        <w:spacing w:before="0" w:after="0"/>
        <w:ind w:left="0" w:right="0" w:hanging="0"/>
        <w:jc w:val="both"/>
        <w:rPr>
          <w:rFonts w:ascii="Times New Roman" w:hAnsi="Times New Roman"/>
          <w:color w:val="000000"/>
          <w:sz w:val="24"/>
          <w:szCs w:val="24"/>
          <w:lang w:val="en-US"/>
        </w:rPr>
      </w:pPr>
      <w:r>
        <w:rPr>
          <w:rFonts w:ascii="Times New Roman" w:hAnsi="Times New Roman"/>
          <w:b w:val="false"/>
          <w:bCs w:val="false"/>
          <w:color w:val="000000"/>
          <w:sz w:val="24"/>
          <w:szCs w:val="24"/>
          <w:u w:val="none"/>
          <w:lang w:val="en-US" w:eastAsia="x-none"/>
        </w:rPr>
        <w:t xml:space="preserve">In the legacy LTM introduced in Rel-18, link adaptation in the target cell or the candidate cell is achieved through CSI acquisition after the cell switch. </w:t>
      </w:r>
      <w:r>
        <w:rPr>
          <w:rFonts w:ascii="Times New Roman" w:hAnsi="Times New Roman"/>
          <w:color w:val="000000"/>
          <w:sz w:val="24"/>
          <w:szCs w:val="24"/>
          <w:lang w:val="en-US"/>
        </w:rPr>
        <w:t xml:space="preserve">Once the LTM cell switch to a candidate or target cell is complete, the new cell may initially serve the UE with low MCS, low rank, etc.) to ensure a stable connection before proper link adaptation is conducted. However, early CSI acquisition is crucial in LTM to reduce interruption and latency delay ocuring due to the CSI acquisition. Hence, in Rel-19 LTM enhancements CSI reporting “before” the LTM cell switch and CSI reporting “during” the LTM cell switch has been introduced as illustrated in the figure below. </w:t>
      </w:r>
    </w:p>
    <w:p>
      <w:pPr>
        <w:pStyle w:val="TextBody"/>
        <w:widowControl/>
        <w:suppressAutoHyphens w:val="true"/>
        <w:bidi w:val="0"/>
        <w:spacing w:before="0" w:after="0"/>
        <w:ind w:left="0" w:right="0" w:hanging="0"/>
        <w:jc w:val="both"/>
        <w:rPr>
          <w:rFonts w:ascii="Times New Roman" w:hAnsi="Times New Roman"/>
          <w:color w:val="000000"/>
          <w:sz w:val="24"/>
          <w:szCs w:val="24"/>
          <w:lang w:val="en-US"/>
        </w:rPr>
      </w:pPr>
      <w:r>
        <w:rPr>
          <w:rFonts w:ascii="Times New Roman" w:hAnsi="Times New Roman"/>
          <w:color w:val="000000"/>
          <w:sz w:val="24"/>
          <w:szCs w:val="24"/>
          <w:lang w:val="en-US"/>
        </w:rPr>
      </w:r>
    </w:p>
    <w:p>
      <w:pPr>
        <w:pStyle w:val="TextBody"/>
        <w:widowControl/>
        <w:suppressAutoHyphens w:val="true"/>
        <w:bidi w:val="0"/>
        <w:spacing w:before="0" w:after="0"/>
        <w:ind w:left="0" w:right="0" w:hanging="0"/>
        <w:jc w:val="both"/>
        <w:rPr/>
      </w:pPr>
      <w:r>
        <w:rPr>
          <w:rFonts w:ascii="Times New Roman" w:hAnsi="Times New Roman"/>
          <w:color w:val="000000"/>
          <w:sz w:val="24"/>
          <w:szCs w:val="24"/>
          <w:lang w:val="en-US"/>
        </w:rPr>
        <w:t xml:space="preserve">Earlier CSI acquisition ensures lower LTM interruption and delay. The CSI for candidate cells can also be used for handover decision (for both LTM and L3 HO), in addition to the L1 measurements. However, the CSI acquired before the cell switch may become stale due to LTM latency. Also, higher overhead is required, especially when CSI acquisition is for multiple candidate cells. These aspects need to be addressed when considering early CSI acquisition before or during LTM cell switch. </w:t>
      </w:r>
    </w:p>
    <w:p>
      <w:pPr>
        <w:pStyle w:val="TextBody"/>
        <w:widowControl/>
        <w:suppressAutoHyphens w:val="true"/>
        <w:bidi w:val="0"/>
        <w:spacing w:before="0" w:after="0"/>
        <w:ind w:left="0" w:right="0" w:hanging="0"/>
        <w:jc w:val="both"/>
        <w:rPr>
          <w:rFonts w:ascii="Times New Roman" w:hAnsi="Times New Roman"/>
          <w:color w:val="000000"/>
          <w:sz w:val="24"/>
          <w:szCs w:val="24"/>
          <w:lang w:val="en-US"/>
        </w:rPr>
      </w:pPr>
      <w:r>
        <w:rPr>
          <w:rFonts w:ascii="Times New Roman" w:hAnsi="Times New Roman"/>
          <w:color w:val="000000"/>
          <w:sz w:val="24"/>
          <w:szCs w:val="24"/>
          <w:lang w:val="en-US"/>
        </w:rPr>
        <w:drawing>
          <wp:anchor behindDoc="0" distT="0" distB="0" distL="0" distR="0" simplePos="0" locked="0" layoutInCell="0" allowOverlap="1" relativeHeight="2">
            <wp:simplePos x="0" y="0"/>
            <wp:positionH relativeFrom="column">
              <wp:posOffset>758825</wp:posOffset>
            </wp:positionH>
            <wp:positionV relativeFrom="paragraph">
              <wp:posOffset>78105</wp:posOffset>
            </wp:positionV>
            <wp:extent cx="4688840" cy="369506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688840" cy="3695065"/>
                    </a:xfrm>
                    <a:prstGeom prst="rect">
                      <a:avLst/>
                    </a:prstGeom>
                  </pic:spPr>
                </pic:pic>
              </a:graphicData>
            </a:graphic>
          </wp:anchor>
        </w:drawing>
      </w:r>
    </w:p>
    <w:p>
      <w:pPr>
        <w:pStyle w:val="TextBody"/>
        <w:widowControl/>
        <w:suppressAutoHyphens w:val="true"/>
        <w:bidi w:val="0"/>
        <w:spacing w:before="0" w:after="0"/>
        <w:ind w:left="0" w:right="0" w:hanging="0"/>
        <w:jc w:val="both"/>
        <w:rPr/>
      </w:pPr>
      <w:r>
        <w:rPr/>
      </w:r>
    </w:p>
    <w:p>
      <w:pPr>
        <w:pStyle w:val="ListParagraph"/>
        <w:widowControl/>
        <w:suppressAutoHyphens w:val="true"/>
        <w:bidi w:val="0"/>
        <w:spacing w:before="0" w:after="0"/>
        <w:ind w:left="0" w:right="0" w:hanging="0"/>
        <w:contextualSpacing w:val="false"/>
        <w:jc w:val="both"/>
        <w:rPr>
          <w:b/>
          <w:bCs/>
          <w:sz w:val="24"/>
          <w:szCs w:val="24"/>
          <w:u w:val="single"/>
          <w:lang w:val="en-US" w:eastAsia="x-none"/>
        </w:rPr>
      </w:pPr>
      <w:r>
        <w:rPr>
          <w:b/>
          <w:bCs/>
          <w:sz w:val="24"/>
          <w:szCs w:val="24"/>
          <w:u w:val="single"/>
          <w:lang w:val="en-US" w:eastAsia="x-none"/>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2160" w:right="0" w:hanging="0"/>
        <w:jc w:val="both"/>
        <w:rPr/>
      </w:pPr>
      <w:r>
        <w:rPr/>
        <w:t>Figure: Early CSI acquisiton before and during LTM cell switch</w:t>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r>
    </w:p>
    <w:p>
      <w:pPr>
        <w:pStyle w:val="ListParagraph"/>
        <w:widowControl/>
        <w:numPr>
          <w:ilvl w:val="0"/>
          <w:numId w:val="11"/>
        </w:numPr>
        <w:suppressAutoHyphens w:val="true"/>
        <w:bidi w:val="0"/>
        <w:spacing w:before="0" w:after="0"/>
        <w:ind w:left="0" w:right="0" w:hanging="0"/>
        <w:contextualSpacing w:val="false"/>
        <w:jc w:val="both"/>
        <w:rPr/>
      </w:pPr>
      <w:r>
        <w:rPr>
          <w:b/>
          <w:bCs/>
          <w:color w:val="000000"/>
          <w:sz w:val="24"/>
          <w:szCs w:val="24"/>
          <w:u w:val="single"/>
          <w:lang w:val="en-US"/>
        </w:rPr>
        <w:t xml:space="preserve">Proposal 4: Support for gNB scheduled reporting and event triggered reporting based on </w:t>
      </w:r>
      <w:r>
        <w:rPr>
          <w:b/>
          <w:bCs/>
          <w:color w:val="000000"/>
          <w:sz w:val="24"/>
          <w:szCs w:val="24"/>
          <w:u w:val="single"/>
          <w:lang w:val="en-US"/>
        </w:rPr>
        <w:t xml:space="preserve">the </w:t>
      </w:r>
      <w:r>
        <w:rPr>
          <w:b/>
          <w:bCs/>
          <w:color w:val="000000"/>
          <w:sz w:val="24"/>
          <w:szCs w:val="24"/>
          <w:u w:val="single"/>
          <w:lang w:val="en-US"/>
        </w:rPr>
        <w:t>cell information requirement and overhead</w:t>
      </w:r>
    </w:p>
    <w:p>
      <w:pPr>
        <w:pStyle w:val="Normal"/>
        <w:numPr>
          <w:ilvl w:val="0"/>
          <w:numId w:val="0"/>
        </w:numPr>
        <w:snapToGrid w:val="true"/>
        <w:spacing w:before="0" w:afterAutospacing="0" w:after="0"/>
        <w:ind w:left="635" w:hanging="0"/>
        <w:jc w:val="both"/>
        <w:rPr>
          <w:sz w:val="21"/>
          <w:szCs w:val="21"/>
          <w:lang w:eastAsia="zh-CN"/>
        </w:rPr>
      </w:pPr>
      <w:r>
        <w:rPr>
          <w:sz w:val="21"/>
          <w:szCs w:val="21"/>
          <w:lang w:eastAsia="zh-CN"/>
        </w:rPr>
      </w:r>
    </w:p>
    <w:p>
      <w:pPr>
        <w:pStyle w:val="Normal"/>
        <w:widowControl/>
        <w:numPr>
          <w:ilvl w:val="0"/>
          <w:numId w:val="0"/>
        </w:numPr>
        <w:suppressAutoHyphens w:val="true"/>
        <w:bidi w:val="0"/>
        <w:snapToGrid w:val="true"/>
        <w:spacing w:before="0" w:afterAutospacing="0" w:after="0"/>
        <w:ind w:left="0" w:right="0" w:hanging="0"/>
        <w:jc w:val="both"/>
        <w:rPr>
          <w:sz w:val="24"/>
          <w:szCs w:val="24"/>
        </w:rPr>
      </w:pPr>
      <w:r>
        <w:rPr>
          <w:sz w:val="24"/>
          <w:szCs w:val="24"/>
          <w:lang w:eastAsia="zh-CN"/>
        </w:rPr>
        <w:t xml:space="preserve">In RAN1#118 meeting [2], RAN1 has agreed the support for L1-RSRP measurements for both gNB scheduled and event triggered measurement reporting. L1-SINR based measurements for gNB scheduling and event triggered measurement reporting was not discussed. </w:t>
      </w:r>
    </w:p>
    <w:p>
      <w:pPr>
        <w:pStyle w:val="Normal"/>
        <w:numPr>
          <w:ilvl w:val="0"/>
          <w:numId w:val="0"/>
        </w:numPr>
        <w:snapToGrid w:val="true"/>
        <w:spacing w:before="0" w:afterAutospacing="0" w:after="0"/>
        <w:ind w:left="635" w:hanging="0"/>
        <w:jc w:val="both"/>
        <w:rPr>
          <w:lang w:eastAsia="zh-CN"/>
        </w:rPr>
      </w:pPr>
      <w:r>
        <w:rPr>
          <w:lang w:eastAsia="zh-CN"/>
        </w:rPr>
      </w:r>
    </w:p>
    <w:tbl>
      <w:tblPr>
        <w:tblStyle w:val="ad"/>
        <w:tblW w:w="962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9"/>
      </w:tblGrid>
      <w:tr>
        <w:trPr/>
        <w:tc>
          <w:tcPr>
            <w:tcW w:w="9629" w:type="dxa"/>
            <w:tcBorders/>
          </w:tcPr>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ListParagraph"/>
              <w:widowControl w:val="false"/>
              <w:numPr>
                <w:ilvl w:val="0"/>
                <w:numId w:val="6"/>
              </w:numPr>
              <w:snapToGrid w:val="false"/>
              <w:jc w:val="both"/>
              <w:rPr>
                <w:sz w:val="24"/>
                <w:szCs w:val="24"/>
              </w:rPr>
            </w:pPr>
            <w:r>
              <w:rPr>
                <w:sz w:val="24"/>
                <w:szCs w:val="24"/>
              </w:rPr>
              <w:t>CSI-RS based L1-RSRP report is supported for gNB scheduled measurement reporting</w:t>
            </w:r>
          </w:p>
          <w:p>
            <w:pPr>
              <w:pStyle w:val="ListParagraph"/>
              <w:widowControl w:val="false"/>
              <w:numPr>
                <w:ilvl w:val="0"/>
                <w:numId w:val="6"/>
              </w:numPr>
              <w:snapToGrid w:val="false"/>
              <w:jc w:val="both"/>
              <w:rPr>
                <w:sz w:val="24"/>
                <w:szCs w:val="24"/>
              </w:rPr>
            </w:pPr>
            <w:r>
              <w:rPr>
                <w:sz w:val="24"/>
                <w:szCs w:val="24"/>
              </w:rPr>
              <w:t>FFS: CSI-RS based L1-SINR report is supported for gNB scheduled measurement reporting</w:t>
            </w:r>
          </w:p>
          <w:p>
            <w:pPr>
              <w:pStyle w:val="ListParagraph"/>
              <w:widowControl w:val="false"/>
              <w:numPr>
                <w:ilvl w:val="0"/>
                <w:numId w:val="6"/>
              </w:numPr>
              <w:snapToGrid w:val="false"/>
              <w:jc w:val="both"/>
              <w:rPr>
                <w:sz w:val="24"/>
                <w:szCs w:val="24"/>
              </w:rPr>
            </w:pPr>
            <w:r>
              <w:rPr>
                <w:sz w:val="24"/>
                <w:szCs w:val="24"/>
              </w:rPr>
              <w:t xml:space="preserve">Rel-18 LTM CSI reporting framework is the baseline for CSI-RS based L1-measurement report by gNB scheduled measurement reporting </w:t>
            </w:r>
          </w:p>
          <w:p>
            <w:pPr>
              <w:pStyle w:val="ListParagraph"/>
              <w:widowControl w:val="false"/>
              <w:numPr>
                <w:ilvl w:val="0"/>
                <w:numId w:val="0"/>
              </w:numPr>
              <w:snapToGrid w:val="false"/>
              <w:ind w:left="0" w:hanging="0"/>
              <w:jc w:val="both"/>
              <w:rPr>
                <w:color w:val="FF0000"/>
                <w:sz w:val="24"/>
                <w:szCs w:val="24"/>
              </w:rPr>
            </w:pPr>
            <w:r>
              <w:rPr>
                <w:color w:val="FF0000"/>
                <w:sz w:val="24"/>
                <w:szCs w:val="24"/>
              </w:rPr>
            </w:r>
          </w:p>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ListParagraph"/>
              <w:widowControl w:val="false"/>
              <w:numPr>
                <w:ilvl w:val="0"/>
                <w:numId w:val="6"/>
              </w:numPr>
              <w:snapToGrid w:val="false"/>
              <w:jc w:val="both"/>
              <w:rPr>
                <w:sz w:val="24"/>
                <w:szCs w:val="24"/>
              </w:rPr>
            </w:pPr>
            <w:r>
              <w:rPr>
                <w:sz w:val="24"/>
                <w:szCs w:val="24"/>
              </w:rPr>
              <w:t>SSB based L1-RSRP measurements is supported for event triggered reporting</w:t>
            </w:r>
          </w:p>
          <w:p>
            <w:pPr>
              <w:pStyle w:val="ListParagraph"/>
              <w:widowControl w:val="false"/>
              <w:numPr>
                <w:ilvl w:val="0"/>
                <w:numId w:val="6"/>
              </w:numPr>
              <w:snapToGrid w:val="false"/>
              <w:jc w:val="both"/>
              <w:rPr>
                <w:sz w:val="24"/>
                <w:szCs w:val="24"/>
              </w:rPr>
            </w:pPr>
            <w:r>
              <w:rPr>
                <w:sz w:val="24"/>
                <w:szCs w:val="24"/>
              </w:rPr>
              <w:t>CSI-RS based L1-RSRP measurements is supported for event triggered reporting</w:t>
            </w:r>
          </w:p>
          <w:p>
            <w:pPr>
              <w:pStyle w:val="ListParagraph"/>
              <w:widowControl w:val="false"/>
              <w:numPr>
                <w:ilvl w:val="0"/>
                <w:numId w:val="6"/>
              </w:numPr>
              <w:snapToGrid w:val="false"/>
              <w:jc w:val="both"/>
              <w:rPr>
                <w:b w:val="false"/>
                <w:bCs w:val="false"/>
                <w:sz w:val="24"/>
                <w:szCs w:val="24"/>
                <w:highlight w:val="none"/>
                <w:shd w:fill="FFFFFF" w:val="clear"/>
              </w:rPr>
            </w:pPr>
            <w:r>
              <w:rPr>
                <w:rFonts w:cs="Times"/>
                <w:b w:val="false"/>
                <w:bCs w:val="false"/>
                <w:sz w:val="24"/>
                <w:szCs w:val="24"/>
                <w:shd w:fill="FFFFFF" w:val="clear"/>
                <w:lang w:val="en-US" w:eastAsia="x-none"/>
              </w:rPr>
              <w:t>FFS: CSI-RS based L1-SINR measurements is supported for event triggered reporting</w:t>
            </w:r>
          </w:p>
        </w:tc>
      </w:tr>
    </w:tbl>
    <w:p>
      <w:pPr>
        <w:pStyle w:val="Normal"/>
        <w:snapToGrid w:val="false"/>
        <w:spacing w:lineRule="auto" w:line="288" w:before="120" w:after="0"/>
        <w:jc w:val="both"/>
        <w:rPr>
          <w:sz w:val="24"/>
          <w:szCs w:val="24"/>
        </w:rPr>
      </w:pPr>
      <w:r>
        <w:rPr>
          <w:sz w:val="24"/>
          <w:szCs w:val="24"/>
        </w:rPr>
      </w:r>
    </w:p>
    <w:p>
      <w:pPr>
        <w:pStyle w:val="ListParagraph"/>
        <w:widowControl/>
        <w:suppressAutoHyphens w:val="true"/>
        <w:bidi w:val="0"/>
        <w:spacing w:before="0" w:after="0"/>
        <w:ind w:left="0" w:right="0" w:hanging="0"/>
        <w:contextualSpacing w:val="false"/>
        <w:jc w:val="both"/>
        <w:rPr/>
      </w:pPr>
      <w:r>
        <w:rPr>
          <w:color w:val="000000"/>
          <w:sz w:val="24"/>
          <w:szCs w:val="24"/>
          <w:lang w:val="en-US"/>
        </w:rPr>
        <w:t xml:space="preserve">Reporting is initiated based on two criterias, either it can be gNB scheduled reporting or it can be event triggered reporting. For use cases which have overhead constraint event triggered reporting can be established.  This shall ensure CSI-RS based measurement reporting only when the event condition is met. For use cases where a more comprehensive information of candidate cells around UE are required scheduled gNB reporting can be established. Both L1-RSRP and L1-SINR measurements can be supported for gNB scheduled and event triggered reporting. </w:t>
      </w:r>
    </w:p>
    <w:p>
      <w:pPr>
        <w:pStyle w:val="ListParagraph"/>
        <w:widowControl/>
        <w:numPr>
          <w:ilvl w:val="0"/>
          <w:numId w:val="0"/>
        </w:numPr>
        <w:spacing w:before="0" w:after="0"/>
        <w:ind w:left="635" w:hanging="0"/>
        <w:contextualSpacing w:val="false"/>
        <w:jc w:val="both"/>
        <w:rPr>
          <w:color w:val="000000"/>
          <w:sz w:val="24"/>
          <w:szCs w:val="24"/>
        </w:rPr>
      </w:pPr>
      <w:r>
        <w:rPr>
          <w:color w:val="000000"/>
          <w:sz w:val="24"/>
          <w:szCs w:val="24"/>
        </w:rPr>
      </w:r>
    </w:p>
    <w:p>
      <w:pPr>
        <w:pStyle w:val="ListParagraph"/>
        <w:widowControl/>
        <w:numPr>
          <w:ilvl w:val="0"/>
          <w:numId w:val="0"/>
        </w:numPr>
        <w:spacing w:before="0" w:after="0"/>
        <w:ind w:left="635" w:hanging="0"/>
        <w:contextualSpacing w:val="false"/>
        <w:jc w:val="both"/>
        <w:rPr/>
      </w:pPr>
      <w:r>
        <w:rPr/>
      </w:r>
    </w:p>
    <w:p>
      <w:pPr>
        <w:pStyle w:val="Normal"/>
        <w:spacing w:lineRule="auto" w:line="276" w:before="0" w:after="180"/>
        <w:jc w:val="both"/>
        <w:rPr/>
      </w:pPr>
      <w:r>
        <w:rPr>
          <w:b/>
          <w:sz w:val="24"/>
          <w:szCs w:val="22"/>
          <w:lang w:eastAsia="zh-TW"/>
        </w:rPr>
        <w:t xml:space="preserve"> </w:t>
      </w:r>
      <w:r>
        <w:rPr>
          <w:b/>
          <w:sz w:val="24"/>
          <w:szCs w:val="22"/>
          <w:lang w:eastAsia="zh-TW"/>
        </w:rPr>
        <w:t xml:space="preserve">4. </w:t>
      </w:r>
      <w:r>
        <w:rPr>
          <w:rFonts w:cs="Arial" w:ascii="Arial" w:hAnsi="Arial"/>
          <w:b/>
          <w:sz w:val="32"/>
          <w:lang w:eastAsia="zh-TW"/>
        </w:rPr>
        <w:t>Conclusion</w:t>
      </w:r>
    </w:p>
    <w:p>
      <w:pPr>
        <w:pStyle w:val="Normal"/>
        <w:spacing w:before="0" w:after="180"/>
        <w:jc w:val="both"/>
        <w:rPr/>
      </w:pPr>
      <w:r>
        <w:rPr>
          <w:sz w:val="24"/>
          <w:lang w:eastAsia="zh-TW"/>
        </w:rPr>
        <w:t xml:space="preserve">According to the above discussion(s), we have the following observation(s) and/or proposal(s) for CSI-RS measurement for LTM procedure. </w:t>
      </w:r>
    </w:p>
    <w:p>
      <w:pPr>
        <w:pStyle w:val="Normal"/>
        <w:spacing w:before="0" w:after="180"/>
        <w:jc w:val="both"/>
        <w:rPr/>
      </w:pPr>
      <w:r>
        <w:rPr>
          <w:b/>
          <w:bCs/>
          <w:color w:val="000000"/>
          <w:sz w:val="24"/>
          <w:szCs w:val="24"/>
          <w:u w:val="single"/>
          <w:lang w:eastAsia="x-none"/>
        </w:rPr>
        <w:t>Proposal 1: Support L1-SINR measurement based on CSI-RS</w:t>
      </w:r>
    </w:p>
    <w:p>
      <w:pPr>
        <w:pStyle w:val="Normal"/>
        <w:widowControl/>
        <w:numPr>
          <w:ilvl w:val="0"/>
          <w:numId w:val="0"/>
        </w:numPr>
        <w:tabs>
          <w:tab w:val="clear" w:pos="720"/>
          <w:tab w:val="left" w:pos="360" w:leader="none"/>
        </w:tabs>
        <w:suppressAutoHyphens w:val="true"/>
        <w:bidi w:val="0"/>
        <w:snapToGrid w:val="true"/>
        <w:spacing w:before="0" w:afterAutospacing="0" w:after="0"/>
        <w:ind w:left="0" w:right="0" w:hanging="0"/>
        <w:jc w:val="both"/>
        <w:rPr>
          <w:b/>
          <w:bCs/>
          <w:u w:val="single"/>
        </w:rPr>
      </w:pPr>
      <w:r>
        <w:rPr>
          <w:rFonts w:cs="Times New Roman"/>
          <w:b/>
          <w:bCs/>
          <w:color w:val="000000"/>
          <w:kern w:val="0"/>
          <w:sz w:val="24"/>
          <w:szCs w:val="24"/>
          <w:u w:val="single"/>
          <w:lang w:eastAsia="ja-JP" w:bidi="ar-SA"/>
        </w:rPr>
        <w:t xml:space="preserve">Proposal 2: </w:t>
      </w:r>
      <w:r>
        <w:rPr>
          <w:rFonts w:cs="Times New Roman"/>
          <w:b/>
          <w:bCs/>
          <w:color w:val="000000"/>
          <w:kern w:val="0"/>
          <w:sz w:val="24"/>
          <w:szCs w:val="24"/>
          <w:u w:val="single"/>
          <w:lang w:eastAsia="x-none" w:bidi="ar-SA"/>
        </w:rPr>
        <w:t xml:space="preserve">Support for </w:t>
      </w:r>
      <w:r>
        <w:rPr>
          <w:rFonts w:cs="Times"/>
          <w:b/>
          <w:bCs/>
          <w:color w:val="000000"/>
          <w:kern w:val="0"/>
          <w:sz w:val="24"/>
          <w:szCs w:val="20"/>
          <w:u w:val="single"/>
          <w:shd w:fill="FFFFFF" w:val="clear"/>
          <w:lang w:val="en-US" w:eastAsia="x-none" w:bidi="ar-SA"/>
        </w:rPr>
        <w:t>semi-persistent reporting on PUCCH/PUSCH, and aperiodic reporting on PUSCH</w:t>
      </w:r>
    </w:p>
    <w:p>
      <w:pPr>
        <w:pStyle w:val="Normal"/>
        <w:widowControl/>
        <w:numPr>
          <w:ilvl w:val="0"/>
          <w:numId w:val="0"/>
        </w:numPr>
        <w:tabs>
          <w:tab w:val="clear" w:pos="720"/>
          <w:tab w:val="left" w:pos="360" w:leader="none"/>
        </w:tabs>
        <w:suppressAutoHyphens w:val="true"/>
        <w:bidi w:val="0"/>
        <w:snapToGrid w:val="true"/>
        <w:spacing w:before="0" w:afterAutospacing="0" w:after="0"/>
        <w:ind w:left="0" w:right="0" w:hanging="0"/>
        <w:jc w:val="both"/>
        <w:rPr>
          <w:b/>
          <w:bCs/>
          <w:u w:val="single"/>
        </w:rPr>
      </w:pPr>
      <w:r>
        <w:rPr>
          <w:b/>
          <w:bCs/>
          <w:u w:val="single"/>
        </w:rPr>
      </w:r>
    </w:p>
    <w:p>
      <w:pPr>
        <w:pStyle w:val="Normal"/>
        <w:widowControl/>
        <w:numPr>
          <w:ilvl w:val="0"/>
          <w:numId w:val="0"/>
        </w:numPr>
        <w:tabs>
          <w:tab w:val="clear" w:pos="720"/>
          <w:tab w:val="left" w:pos="360" w:leader="none"/>
        </w:tabs>
        <w:suppressAutoHyphens w:val="true"/>
        <w:bidi w:val="0"/>
        <w:snapToGrid w:val="true"/>
        <w:spacing w:before="0" w:afterAutospacing="0" w:after="0"/>
        <w:ind w:left="0" w:right="0" w:hanging="0"/>
        <w:jc w:val="both"/>
        <w:rPr>
          <w:b/>
          <w:bCs/>
          <w:u w:val="single"/>
        </w:rPr>
      </w:pPr>
      <w:r>
        <w:rPr>
          <w:rFonts w:cs="Times"/>
          <w:b/>
          <w:bCs/>
          <w:color w:val="000000"/>
          <w:kern w:val="0"/>
          <w:sz w:val="24"/>
          <w:szCs w:val="20"/>
          <w:u w:val="single"/>
          <w:shd w:fill="FFFFFF" w:val="clear"/>
          <w:lang w:val="en-US" w:eastAsia="x-none" w:bidi="ar-SA"/>
        </w:rPr>
        <w:t xml:space="preserve">Proposal 3: </w:t>
      </w:r>
      <w:r>
        <w:rPr>
          <w:rFonts w:cs="Times"/>
          <w:b/>
          <w:bCs/>
          <w:color w:val="000000"/>
          <w:kern w:val="0"/>
          <w:sz w:val="24"/>
          <w:szCs w:val="24"/>
          <w:u w:val="single"/>
          <w:shd w:fill="FFFFFF" w:val="clear"/>
          <w:lang w:val="en-US" w:eastAsia="x-none" w:bidi="ar-SA"/>
        </w:rPr>
        <w:t>Early CSI Acquisition before or during the LTM cell switch execution</w:t>
      </w:r>
    </w:p>
    <w:p>
      <w:pPr>
        <w:pStyle w:val="ListParagraph"/>
        <w:widowControl/>
        <w:numPr>
          <w:ilvl w:val="0"/>
          <w:numId w:val="0"/>
        </w:numPr>
        <w:spacing w:before="0" w:after="0"/>
        <w:ind w:left="0" w:hanging="0"/>
        <w:contextualSpacing w:val="false"/>
        <w:jc w:val="both"/>
        <w:rPr>
          <w:rFonts w:cs="Times New Roman"/>
          <w:color w:val="000000"/>
          <w:kern w:val="0"/>
          <w:sz w:val="24"/>
          <w:szCs w:val="24"/>
          <w:lang w:val="en-US" w:eastAsia="ja-JP" w:bidi="ar-SA"/>
        </w:rPr>
      </w:pPr>
      <w:r>
        <w:rPr>
          <w:rFonts w:cs="Times New Roman"/>
          <w:color w:val="000000"/>
          <w:kern w:val="0"/>
          <w:sz w:val="24"/>
          <w:szCs w:val="24"/>
          <w:lang w:val="en-US" w:eastAsia="ja-JP" w:bidi="ar-SA"/>
        </w:rPr>
      </w:r>
    </w:p>
    <w:p>
      <w:pPr>
        <w:pStyle w:val="ListParagraph"/>
        <w:widowControl/>
        <w:numPr>
          <w:ilvl w:val="0"/>
          <w:numId w:val="0"/>
        </w:numPr>
        <w:spacing w:before="0" w:after="0"/>
        <w:ind w:left="0" w:hanging="0"/>
        <w:contextualSpacing w:val="false"/>
        <w:jc w:val="both"/>
        <w:rPr>
          <w:b/>
          <w:bCs/>
          <w:u w:val="single"/>
        </w:rPr>
      </w:pPr>
      <w:r>
        <w:rPr>
          <w:rFonts w:cs="Times New Roman"/>
          <w:b/>
          <w:bCs/>
          <w:color w:val="000000"/>
          <w:kern w:val="0"/>
          <w:sz w:val="24"/>
          <w:szCs w:val="24"/>
          <w:u w:val="single"/>
          <w:lang w:val="en-US" w:eastAsia="ja-JP" w:bidi="ar-SA"/>
        </w:rPr>
        <w:t>Proposal 4: Support for gNB scheduled reporting and event triggered reporting based on candidate cell information requirement and overhead</w:t>
      </w:r>
    </w:p>
    <w:p>
      <w:pPr>
        <w:pStyle w:val="Normal"/>
        <w:widowControl/>
        <w:numPr>
          <w:ilvl w:val="0"/>
          <w:numId w:val="0"/>
        </w:numPr>
        <w:tabs>
          <w:tab w:val="clear" w:pos="720"/>
          <w:tab w:val="left" w:pos="360" w:leader="none"/>
        </w:tabs>
        <w:suppressAutoHyphens w:val="true"/>
        <w:bidi w:val="0"/>
        <w:snapToGrid w:val="true"/>
        <w:spacing w:before="0" w:afterAutospacing="0" w:after="0"/>
        <w:ind w:left="635" w:hanging="0"/>
        <w:jc w:val="both"/>
        <w:rPr>
          <w:b/>
          <w:sz w:val="24"/>
          <w:szCs w:val="22"/>
          <w:lang w:eastAsia="zh-TW"/>
        </w:rPr>
      </w:pPr>
      <w:r>
        <w:rPr>
          <w:sz w:val="24"/>
          <w:lang w:eastAsia="zh-TW"/>
        </w:rPr>
      </w:r>
    </w:p>
    <w:p>
      <w:pPr>
        <w:pStyle w:val="Normal"/>
        <w:keepNext w:val="true"/>
        <w:keepLines/>
        <w:numPr>
          <w:ilvl w:val="0"/>
          <w:numId w:val="0"/>
        </w:numPr>
        <w:pBdr>
          <w:top w:val="single" w:sz="12" w:space="3" w:color="000000"/>
        </w:pBdr>
        <w:spacing w:before="120" w:after="120"/>
        <w:ind w:left="431" w:hanging="431"/>
        <w:jc w:val="both"/>
        <w:outlineLvl w:val="0"/>
        <w:rPr/>
      </w:pPr>
      <w:r>
        <w:rPr>
          <w:rFonts w:cs="Arial" w:ascii="Arial" w:hAnsi="Arial"/>
          <w:b/>
          <w:sz w:val="32"/>
          <w:lang w:eastAsia="zh-TW"/>
        </w:rPr>
        <w:t>Reference</w:t>
      </w:r>
    </w:p>
    <w:p>
      <w:pPr>
        <w:pStyle w:val="Normal"/>
        <w:numPr>
          <w:ilvl w:val="0"/>
          <w:numId w:val="9"/>
        </w:numPr>
        <w:snapToGrid w:val="false"/>
        <w:spacing w:lineRule="auto" w:line="288" w:before="120" w:after="0"/>
        <w:jc w:val="both"/>
        <w:rPr/>
      </w:pPr>
      <w:r>
        <w:rPr>
          <w:sz w:val="21"/>
          <w:szCs w:val="21"/>
          <w:lang w:eastAsia="zh-CN"/>
        </w:rPr>
        <w:t xml:space="preserve">RP-242356, “Revised Work Item: NR mobility enhancements Phase 4”, </w:t>
      </w:r>
      <w:r>
        <w:rPr>
          <w:rFonts w:eastAsia="宋体"/>
          <w:kern w:val="2"/>
          <w:sz w:val="21"/>
          <w:szCs w:val="21"/>
          <w:lang w:val="en-US" w:eastAsia="zh-CN"/>
        </w:rPr>
        <w:t>3GPP TSG RAN Meeting #105, Sep. 2024</w:t>
      </w:r>
    </w:p>
    <w:p>
      <w:pPr>
        <w:pStyle w:val="Normal"/>
        <w:numPr>
          <w:ilvl w:val="0"/>
          <w:numId w:val="9"/>
        </w:numPr>
        <w:snapToGrid w:val="false"/>
        <w:spacing w:lineRule="auto" w:line="288" w:before="120" w:after="0"/>
        <w:jc w:val="both"/>
        <w:rPr/>
      </w:pPr>
      <w:r>
        <w:rPr>
          <w:rFonts w:eastAsia="宋体"/>
          <w:bCs/>
          <w:kern w:val="2"/>
          <w:sz w:val="21"/>
          <w:szCs w:val="21"/>
          <w:lang w:val="en-US" w:eastAsia="zh-CN"/>
        </w:rPr>
        <w:t>3GPP RAN1#118bis, RAN1 Chairman’s Notes, Oct. 2024</w:t>
      </w:r>
    </w:p>
    <w:sectPr>
      <w:type w:val="nextPage"/>
      <w:pgSz w:w="11906" w:h="16838"/>
      <w:pgMar w:left="1138" w:right="1138" w:gutter="0" w:header="0" w:top="1138" w:footer="0" w:bottom="1138"/>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SimSun">
    <w:charset w:val="00"/>
    <w:family w:val="roman"/>
    <w:pitch w:val="variable"/>
  </w:font>
  <w:font w:name="Malgun Gothic">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 w:name="Times New Roman">
    <w:charset w:val="01"/>
    <w:family w:val="roman"/>
    <w:pitch w:val="variable"/>
  </w:font>
  <w:font w:name="Courier New">
    <w:charset w:val="01"/>
    <w:family w:val="modern"/>
    <w:pitch w:val="fixed"/>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397"/>
        </w:tabs>
        <w:ind w:left="397" w:hanging="397"/>
      </w:pPr>
      <w:rPr>
        <w:sz w:val="32"/>
      </w:rPr>
    </w:lvl>
    <w:lvl w:ilvl="1">
      <w:start w:val="1"/>
      <w:numFmt w:val="decimal"/>
      <w:lvlText w:val="2.%2. "/>
      <w:lvlJc w:val="left"/>
      <w:pPr>
        <w:tabs>
          <w:tab w:val="num" w:pos="737"/>
        </w:tabs>
        <w:ind w:left="737" w:hanging="624"/>
      </w:pPr>
      <w:rPr>
        <w:sz w:val="28"/>
        <w:rFonts w:ascii="Times New Roman" w:hAnsi="Times New Roman"/>
      </w:rPr>
    </w:lvl>
    <w:lvl w:ilvl="2">
      <w:start w:val="3"/>
      <w:numFmt w:val="decimal"/>
      <w:lvlText w:val="%3."/>
      <w:lvlJc w:val="left"/>
      <w:pPr>
        <w:tabs>
          <w:tab w:val="num" w:pos="360"/>
        </w:tabs>
        <w:ind w:left="340" w:hanging="340"/>
      </w:pPr>
      <w:rPr>
        <w:sz w:val="32"/>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6">
    <w:lvl w:ilvl="0">
      <w:start w:val="1"/>
      <w:numFmt w:val="bullet"/>
      <w:lvlText w:val=""/>
      <w:lvlJc w:val="left"/>
      <w:pPr>
        <w:tabs>
          <w:tab w:val="num" w:pos="0"/>
        </w:tabs>
        <w:ind w:left="635" w:hanging="360"/>
      </w:pPr>
      <w:rPr>
        <w:rFonts w:ascii="Wingdings" w:hAnsi="Wingdings" w:cs="Wingdings" w:hint="default"/>
        <w:sz w:val="20"/>
      </w:rPr>
    </w:lvl>
    <w:lvl w:ilvl="1">
      <w:start w:val="1"/>
      <w:numFmt w:val="bullet"/>
      <w:lvlText w:val=""/>
      <w:lvlJc w:val="left"/>
      <w:pPr>
        <w:tabs>
          <w:tab w:val="num" w:pos="0"/>
        </w:tabs>
        <w:ind w:left="1235" w:hanging="480"/>
      </w:pPr>
      <w:rPr>
        <w:rFonts w:ascii="Wingdings" w:hAnsi="Wingdings" w:cs="Wingdings" w:hint="default"/>
      </w:rPr>
    </w:lvl>
    <w:lvl w:ilvl="2">
      <w:start w:val="1"/>
      <w:numFmt w:val="bullet"/>
      <w:lvlText w:val=""/>
      <w:lvlJc w:val="left"/>
      <w:pPr>
        <w:tabs>
          <w:tab w:val="num" w:pos="0"/>
        </w:tabs>
        <w:ind w:left="1715" w:hanging="480"/>
      </w:pPr>
      <w:rPr>
        <w:rFonts w:ascii="Wingdings" w:hAnsi="Wingdings" w:cs="Wingdings" w:hint="default"/>
      </w:rPr>
    </w:lvl>
    <w:lvl w:ilvl="3">
      <w:start w:val="1"/>
      <w:numFmt w:val="bullet"/>
      <w:lvlText w:val=""/>
      <w:lvlJc w:val="left"/>
      <w:pPr>
        <w:tabs>
          <w:tab w:val="num" w:pos="0"/>
        </w:tabs>
        <w:ind w:left="2195" w:hanging="480"/>
      </w:pPr>
      <w:rPr>
        <w:rFonts w:ascii="Wingdings" w:hAnsi="Wingdings" w:cs="Wingdings" w:hint="default"/>
      </w:rPr>
    </w:lvl>
    <w:lvl w:ilvl="4">
      <w:start w:val="1"/>
      <w:numFmt w:val="bullet"/>
      <w:lvlText w:val=""/>
      <w:lvlJc w:val="left"/>
      <w:pPr>
        <w:tabs>
          <w:tab w:val="num" w:pos="0"/>
        </w:tabs>
        <w:ind w:left="2675" w:hanging="480"/>
      </w:pPr>
      <w:rPr>
        <w:rFonts w:ascii="Wingdings" w:hAnsi="Wingdings" w:cs="Wingdings" w:hint="default"/>
      </w:rPr>
    </w:lvl>
    <w:lvl w:ilvl="5">
      <w:start w:val="1"/>
      <w:numFmt w:val="bullet"/>
      <w:lvlText w:val=""/>
      <w:lvlJc w:val="left"/>
      <w:pPr>
        <w:tabs>
          <w:tab w:val="num" w:pos="0"/>
        </w:tabs>
        <w:ind w:left="3155" w:hanging="480"/>
      </w:pPr>
      <w:rPr>
        <w:rFonts w:ascii="Wingdings" w:hAnsi="Wingdings" w:cs="Wingdings" w:hint="default"/>
      </w:rPr>
    </w:lvl>
    <w:lvl w:ilvl="6">
      <w:start w:val="1"/>
      <w:numFmt w:val="bullet"/>
      <w:lvlText w:val=""/>
      <w:lvlJc w:val="left"/>
      <w:pPr>
        <w:tabs>
          <w:tab w:val="num" w:pos="0"/>
        </w:tabs>
        <w:ind w:left="3635" w:hanging="480"/>
      </w:pPr>
      <w:rPr>
        <w:rFonts w:ascii="Wingdings" w:hAnsi="Wingdings" w:cs="Wingdings" w:hint="default"/>
      </w:rPr>
    </w:lvl>
    <w:lvl w:ilvl="7">
      <w:start w:val="1"/>
      <w:numFmt w:val="bullet"/>
      <w:lvlText w:val=""/>
      <w:lvlJc w:val="left"/>
      <w:pPr>
        <w:tabs>
          <w:tab w:val="num" w:pos="0"/>
        </w:tabs>
        <w:ind w:left="4115" w:hanging="480"/>
      </w:pPr>
      <w:rPr>
        <w:rFonts w:ascii="Wingdings" w:hAnsi="Wingdings" w:cs="Wingdings" w:hint="default"/>
      </w:rPr>
    </w:lvl>
    <w:lvl w:ilvl="8">
      <w:start w:val="1"/>
      <w:numFmt w:val="bullet"/>
      <w:lvlText w:val=""/>
      <w:lvlJc w:val="left"/>
      <w:pPr>
        <w:tabs>
          <w:tab w:val="num" w:pos="0"/>
        </w:tabs>
        <w:ind w:left="4595" w:hanging="480"/>
      </w:pPr>
      <w:rPr>
        <w:rFonts w:ascii="Wingdings" w:hAnsi="Wingdings" w:cs="Wingdings" w:hint="default"/>
      </w:rPr>
    </w:lvl>
  </w:abstractNum>
  <w:abstractNum w:abstractNumId="7">
    <w:lvl w:ilvl="0">
      <w:start w:val="2"/>
      <w:numFmt w:val="bullet"/>
      <w:lvlText w:val="-"/>
      <w:lvlJc w:val="left"/>
      <w:pPr>
        <w:tabs>
          <w:tab w:val="num" w:pos="0"/>
        </w:tabs>
        <w:ind w:left="1440" w:hanging="864"/>
      </w:pPr>
      <w:rPr>
        <w:rFonts w:ascii="Times New Roman" w:hAnsi="Times New Roman" w:cs="Times New Roman" w:hint="default"/>
      </w:rPr>
    </w:lvl>
    <w:lvl w:ilvl="1">
      <w:start w:val="1"/>
      <w:numFmt w:val="bullet"/>
      <w:lvlText w:val="o"/>
      <w:lvlJc w:val="left"/>
      <w:pPr>
        <w:tabs>
          <w:tab w:val="num" w:pos="0"/>
        </w:tabs>
        <w:ind w:left="1440" w:hanging="60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lvl w:ilvl="0">
      <w:start w:val="1"/>
      <w:numFmt w:val="decimal"/>
      <w:lvlText w:val="[%1]"/>
      <w:lvlJc w:val="left"/>
      <w:pPr>
        <w:tabs>
          <w:tab w:val="num" w:pos="454"/>
        </w:tabs>
        <w:ind w:left="454" w:hanging="454"/>
      </w:pPr>
      <w:rPr>
        <w:sz w:val="20"/>
      </w:rPr>
    </w:lvl>
    <w:lvl w:ilvl="1">
      <w:start w:val="1"/>
      <w:numFmt w:val="ideographTraditional"/>
      <w:lvlText w:val="%2、"/>
      <w:lvlJc w:val="left"/>
      <w:pPr>
        <w:tabs>
          <w:tab w:val="num" w:pos="960"/>
        </w:tabs>
        <w:ind w:left="960" w:hanging="480"/>
      </w:pPr>
      <w:rPr/>
    </w:lvl>
    <w:lvl w:ilvl="2">
      <w:start w:val="1"/>
      <w:numFmt w:val="lowerRoman"/>
      <w:lvlText w:val="%3."/>
      <w:lvlJc w:val="right"/>
      <w:pPr>
        <w:tabs>
          <w:tab w:val="num" w:pos="1440"/>
        </w:tabs>
        <w:ind w:left="1440" w:hanging="480"/>
      </w:pPr>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10">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PMingLiU" w:cs="Times New Roman"/>
        <w:lang w:val="en-US" w:eastAsia="zh-TW"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PMingLiU"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ListParagraphChar" w:customStyle="1">
    <w:name w:val="List Paragraph Char"/>
    <w:link w:val="ListParagraph"/>
    <w:uiPriority w:val="34"/>
    <w:qFormat/>
    <w:locked/>
    <w:rsid w:val="007f683a"/>
    <w:rPr>
      <w:lang w:val="en-GB" w:eastAsia="en-US"/>
    </w:rPr>
  </w:style>
  <w:style w:type="character" w:styleId="ListParagraphChar1" w:customStyle="1">
    <w:name w:val="List Paragraph Char1"/>
    <w:basedOn w:val="DefaultParagraphFont"/>
    <w:uiPriority w:val="34"/>
    <w:qFormat/>
    <w:rsid w:val="00906290"/>
    <w:rPr>
      <w:rFonts w:ascii="Arial" w:hAnsi="Arial" w:eastAsia="Batang" w:cs="Times New Roman"/>
      <w:sz w:val="32"/>
      <w:szCs w:val="32"/>
      <w:lang w:val="en-GB" w:eastAsia="ko-KR"/>
    </w:rPr>
  </w:style>
  <w:style w:type="character" w:styleId="Emphasis">
    <w:name w:val="Emphasis"/>
    <w:uiPriority w:val="20"/>
    <w:qFormat/>
    <w:rsid w:val="00a02273"/>
    <w:rPr>
      <w:i/>
      <w:iCs/>
    </w:rPr>
  </w:style>
  <w:style w:type="character" w:styleId="HeaderChar" w:customStyle="1">
    <w:name w:val="Header Char"/>
    <w:link w:val="Header"/>
    <w:qFormat/>
    <w:rsid w:val="009d76b7"/>
    <w:rPr>
      <w:lang w:val="en-GB" w:eastAsia="en-US"/>
    </w:rPr>
  </w:style>
  <w:style w:type="character" w:styleId="TAHCar" w:customStyle="1">
    <w:name w:val="TAH Car"/>
    <w:link w:val="TAH"/>
    <w:qFormat/>
    <w:locked/>
    <w:rsid w:val="009d76b7"/>
    <w:rPr>
      <w:rFonts w:ascii="Arial" w:hAnsi="Arial" w:eastAsia="Times New Roman"/>
      <w:b/>
      <w:sz w:val="18"/>
      <w:lang w:val="en-GB" w:eastAsia="en-GB"/>
    </w:rPr>
  </w:style>
  <w:style w:type="character" w:styleId="TACChar" w:customStyle="1">
    <w:name w:val="TAC Char"/>
    <w:link w:val="TAC"/>
    <w:qFormat/>
    <w:rsid w:val="009d76b7"/>
    <w:rPr>
      <w:rFonts w:eastAsia="SimSun"/>
      <w:lang w:val="en-GB" w:eastAsia="x-no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PMingLiU"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ListParagraph">
    <w:name w:val="List Paragraph"/>
    <w:basedOn w:val="Normal"/>
    <w:link w:val="ListParagraphChar"/>
    <w:uiPriority w:val="34"/>
    <w:qFormat/>
    <w:rsid w:val="000c1a78"/>
    <w:pPr>
      <w:spacing w:before="0" w:after="0"/>
      <w:ind w:left="720" w:hanging="0"/>
      <w:contextualSpacing/>
    </w:pPr>
    <w:rPr/>
  </w:style>
  <w:style w:type="paragraph" w:styleId="Listauto1" w:customStyle="1">
    <w:name w:val="list auto 1"/>
    <w:basedOn w:val="Normal"/>
    <w:qFormat/>
    <w:rsid w:val="00650992"/>
    <w:pPr>
      <w:numPr>
        <w:ilvl w:val="0"/>
        <w:numId w:val="7"/>
      </w:numPr>
      <w:spacing w:lineRule="auto" w:line="276" w:before="0" w:after="0"/>
      <w:contextualSpacing/>
      <w:jc w:val="both"/>
    </w:pPr>
    <w:rPr>
      <w:rFonts w:ascii="SimSun" w:hAnsi="SimSun" w:eastAsia="SimSun" w:cs="" w:cstheme="minorBidi"/>
      <w:b/>
      <w:bCs/>
      <w:sz w:val="22"/>
      <w:szCs w:val="22"/>
      <w:lang w:val="en-US"/>
    </w:rPr>
  </w:style>
  <w:style w:type="paragraph" w:styleId="Listauto2" w:customStyle="1">
    <w:name w:val="list auto 2"/>
    <w:basedOn w:val="Normal"/>
    <w:uiPriority w:val="99"/>
    <w:qFormat/>
    <w:rsid w:val="00650992"/>
    <w:pPr>
      <w:numPr>
        <w:ilvl w:val="1"/>
        <w:numId w:val="7"/>
      </w:numPr>
      <w:spacing w:lineRule="auto" w:line="276" w:before="0" w:after="0"/>
      <w:ind w:left="990" w:hanging="540"/>
      <w:contextualSpacing/>
      <w:jc w:val="both"/>
    </w:pPr>
    <w:rPr>
      <w:rFonts w:ascii="SimSun" w:hAnsi="SimSun" w:eastAsia="SimSun"/>
      <w:b/>
      <w:bCs/>
      <w:sz w:val="22"/>
      <w:szCs w:val="22"/>
      <w:lang w:val="en-US"/>
    </w:rPr>
  </w:style>
  <w:style w:type="paragraph" w:styleId="TAC" w:customStyle="1">
    <w:name w:val="TAC"/>
    <w:basedOn w:val="Normal"/>
    <w:link w:val="TACChar"/>
    <w:qFormat/>
    <w:rsid w:val="009d76b7"/>
    <w:pPr>
      <w:keepLines/>
      <w:spacing w:before="40" w:after="40"/>
      <w:jc w:val="center"/>
    </w:pPr>
    <w:rPr>
      <w:rFonts w:eastAsia="SimSun"/>
      <w:lang w:eastAsia="x-none"/>
    </w:rPr>
  </w:style>
  <w:style w:type="paragraph" w:styleId="TAH" w:customStyle="1">
    <w:name w:val="TAH"/>
    <w:basedOn w:val="TAC"/>
    <w:link w:val="TAHCar"/>
    <w:qFormat/>
    <w:rsid w:val="009d76b7"/>
    <w:pPr>
      <w:keepNext w:val="true"/>
      <w:overflowPunct w:val="false"/>
      <w:spacing w:before="0" w:after="0"/>
      <w:textAlignment w:val="baseline"/>
    </w:pPr>
    <w:rPr>
      <w:rFonts w:ascii="Arial" w:hAnsi="Arial" w:eastAsia="Times New Roman"/>
      <w:b/>
      <w:sz w:val="18"/>
      <w:lang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c850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87A17-4262-4081-A7D7-06A323208961}"/>
</file>

<file path=customXml/itemProps2.xml><?xml version="1.0" encoding="utf-8"?>
<ds:datastoreItem xmlns:ds="http://schemas.openxmlformats.org/officeDocument/2006/customXml" ds:itemID="{89B6FD5A-EE6C-4212-9299-AF3B7381FB05}"/>
</file>

<file path=customXml/itemProps3.xml><?xml version="1.0" encoding="utf-8"?>
<ds:datastoreItem xmlns:ds="http://schemas.openxmlformats.org/officeDocument/2006/customXml" ds:itemID="{422EA421-0234-4488-8F17-D1162983A6B8}"/>
</file>

<file path=docProps/app.xml><?xml version="1.0" encoding="utf-8"?>
<Properties xmlns="http://schemas.openxmlformats.org/officeDocument/2006/extended-properties" xmlns:vt="http://schemas.openxmlformats.org/officeDocument/2006/docPropsVTypes">
  <Template>Normal</Template>
  <TotalTime>1639</TotalTime>
  <Application>LibreOffice/7.5.2.2$Windows_X86_64 LibreOffice_project/53bb9681a964705cf672590721dbc85eb4d0c3a2</Application>
  <AppVersion>15.0000</AppVersion>
  <Pages>5</Pages>
  <Words>1891</Words>
  <Characters>10377</Characters>
  <CharactersWithSpaces>12147</CharactersWithSpaces>
  <Paragraphs>95</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2024-08-09T14:28:00Z</dcterms:created>
  <dc:creator>David Boswarthick</dc:creator>
  <dc:description/>
  <dc:language>en-US</dc:language>
  <cp:lastModifiedBy/>
  <cp:lastPrinted>2002-04-23T01:10:00Z</cp:lastPrinted>
  <dcterms:modified xsi:type="dcterms:W3CDTF">2024-11-07T11:25:23Z</dcterms:modified>
  <cp:revision>48</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ies>
</file>