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/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 xml:space="preserve">                                   </w:t>
      </w:r>
      <w:r>
        <w:rPr>
          <w:rFonts w:hint="eastAsia"/>
          <w:b/>
          <w:bCs/>
          <w:sz w:val="22"/>
          <w:szCs w:val="22"/>
          <w:lang w:eastAsia="ja-JP"/>
        </w:rPr>
        <w:t>R1-</w:t>
      </w:r>
      <w:r>
        <w:rPr>
          <w:b/>
          <w:bCs/>
          <w:sz w:val="22"/>
          <w:szCs w:val="22"/>
          <w:lang w:eastAsia="ja-JP"/>
        </w:rPr>
        <w:t>2409549</w:t>
      </w:r>
    </w:p>
    <w:p>
      <w:pPr>
        <w:spacing w:before="120" w:after="120"/>
        <w:rPr>
          <w:b/>
          <w:bCs/>
          <w:sz w:val="22"/>
          <w:szCs w:val="22"/>
          <w:highlight w:val="yellow"/>
        </w:rPr>
      </w:pPr>
      <w:r>
        <w:rPr>
          <w:rFonts w:eastAsia="MS Mincho"/>
          <w:b/>
          <w:bCs/>
          <w:sz w:val="22"/>
          <w:szCs w:val="22"/>
          <w:lang w:eastAsia="ja-JP"/>
        </w:rPr>
        <w:t xml:space="preserve">Orlando, US, </w:t>
      </w:r>
      <w:r>
        <w:rPr>
          <w:rFonts w:eastAsia="Malgun Gothic"/>
          <w:b/>
          <w:bCs/>
          <w:sz w:val="22"/>
          <w:szCs w:val="22"/>
          <w:lang w:eastAsia="ko-KR"/>
        </w:rPr>
        <w:t xml:space="preserve">November </w:t>
      </w:r>
      <w:r>
        <w:rPr>
          <w:rFonts w:eastAsia="MS Mincho"/>
          <w:b/>
          <w:bCs/>
          <w:sz w:val="22"/>
          <w:szCs w:val="22"/>
          <w:lang w:eastAsia="ja-JP"/>
        </w:rPr>
        <w:t>18</w:t>
      </w:r>
      <w:r>
        <w:rPr>
          <w:rFonts w:eastAsia="Malgun Gothic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</w:rPr>
        <w:t>– 22</w:t>
      </w:r>
      <w:r>
        <w:rPr>
          <w:b/>
          <w:bCs/>
          <w:sz w:val="22"/>
          <w:szCs w:val="22"/>
          <w:vertAlign w:val="superscript"/>
        </w:rPr>
        <w:t>nd</w:t>
      </w:r>
      <w:r>
        <w:rPr>
          <w:rFonts w:eastAsia="MS Mincho"/>
          <w:b/>
          <w:bCs/>
          <w:sz w:val="22"/>
          <w:szCs w:val="22"/>
          <w:lang w:eastAsia="ja-JP"/>
        </w:rPr>
        <w:t>, 2024</w:t>
      </w:r>
    </w:p>
    <w:p>
      <w:pPr>
        <w:tabs>
          <w:tab w:val="left" w:pos="1985"/>
        </w:tabs>
        <w:spacing w:before="240" w:beforeLines="100" w:after="120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Discussion on LS on SSB relation in On-demand SSB and SSB adaptation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ZTE</w:t>
      </w:r>
      <w:r>
        <w:rPr>
          <w:rFonts w:hint="eastAsia"/>
          <w:b/>
          <w:sz w:val="22"/>
          <w:szCs w:val="22"/>
        </w:rPr>
        <w:t xml:space="preserve"> Corporation</w:t>
      </w:r>
      <w:r>
        <w:rPr>
          <w:b/>
          <w:sz w:val="22"/>
          <w:szCs w:val="22"/>
        </w:rPr>
        <w:t>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rFonts w:hint="eastAsia"/>
          <w:b/>
          <w:sz w:val="22"/>
          <w:szCs w:val="22"/>
        </w:rPr>
        <w:t>5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ascii="Times New Roman" w:hAnsi="Times New Roman" w:eastAsia="宋体"/>
          <w:b/>
          <w:bCs/>
          <w:sz w:val="28"/>
          <w:szCs w:val="28"/>
        </w:rPr>
        <w:t>Introduction</w:t>
      </w:r>
    </w:p>
    <w:p>
      <w:pPr>
        <w:spacing w:before="120" w:after="120"/>
        <w:rPr>
          <w:bCs/>
        </w:rPr>
      </w:pPr>
      <w:r>
        <w:t xml:space="preserve">In </w:t>
      </w:r>
      <w:r>
        <w:rPr>
          <w:rFonts w:hint="eastAsia"/>
        </w:rPr>
        <w:t xml:space="preserve">3GPP </w:t>
      </w:r>
      <w:r>
        <w:t>RAN</w:t>
      </w:r>
      <w:r>
        <w:rPr>
          <w:rFonts w:hint="eastAsia"/>
        </w:rPr>
        <w:t>4 #112</w:t>
      </w:r>
      <w:r>
        <w:t>-</w:t>
      </w:r>
      <w:r>
        <w:rPr>
          <w:rFonts w:hint="eastAsia"/>
        </w:rPr>
        <w:t>bis meeting, RAN4 discussed the impacts on RRM requirements for on-demand SSB in Obj. 1 and SSB adaptation in Obj. 3.</w:t>
      </w:r>
      <w:r>
        <w:rPr>
          <w:bCs/>
        </w:rPr>
        <w:t xml:space="preserve"> </w:t>
      </w:r>
      <w:r>
        <w:rPr>
          <w:rFonts w:hint="eastAsia"/>
          <w:bCs/>
        </w:rPr>
        <w:t xml:space="preserve">And </w:t>
      </w:r>
      <w:r>
        <w:rPr>
          <w:bCs/>
        </w:rPr>
        <w:t xml:space="preserve">RAN4 </w:t>
      </w:r>
      <w:r>
        <w:rPr>
          <w:rFonts w:hint="eastAsia"/>
          <w:bCs/>
        </w:rPr>
        <w:t>identifie</w:t>
      </w:r>
      <w:r>
        <w:rPr>
          <w:bCs/>
        </w:rPr>
        <w:t>d</w:t>
      </w:r>
      <w:r>
        <w:rPr>
          <w:rFonts w:hint="eastAsia"/>
          <w:bCs/>
        </w:rPr>
        <w:t xml:space="preserve"> the questions </w:t>
      </w:r>
      <w:r>
        <w:rPr>
          <w:bCs/>
        </w:rPr>
        <w:t>as below [1]</w:t>
      </w:r>
      <w:r>
        <w:rPr>
          <w:rFonts w:hint="eastAsia"/>
          <w:bCs/>
        </w:rPr>
        <w:t>.</w:t>
      </w:r>
    </w:p>
    <w:tbl>
      <w:tblPr>
        <w:tblStyle w:val="26"/>
        <w:tblW w:w="0" w:type="auto"/>
        <w:tblInd w:w="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95" w:type="dxa"/>
          </w:tcPr>
          <w:p>
            <w:pPr>
              <w:spacing w:before="120" w:after="120"/>
              <w:rPr>
                <w:b/>
                <w:bCs/>
                <w:szCs w:val="21"/>
                <w:u w:val="single"/>
              </w:rPr>
            </w:pPr>
            <w:r>
              <w:rPr>
                <w:b/>
                <w:bCs/>
                <w:szCs w:val="21"/>
                <w:u w:val="single"/>
              </w:rPr>
              <w:t xml:space="preserve">Obj. 1 related to on-demand SSB SCell operation_ </w:t>
            </w:r>
          </w:p>
          <w:p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Based on the discussion, RAN4 identified that the relation between always-on SSB and on-demand SSB (i.e. Case#2 as agreed in RAN1) has impacts on UE’s behavior and requirements in SCell. RAN4 would like RAN1 to clarify at least the following aspects: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Q1: What is the relation in terms of periodicity between always-on SSB and OD-SSB? 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Q2: What is the relation in terms of time location between always-on SSB and OD-SSB? 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Q3: What is the relation in terms of frequency location between the always-on SSB and OD-SSB? 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Q4: What is the spatial relation between the always-on SSB and OD-SSB?</w:t>
            </w:r>
          </w:p>
          <w:p>
            <w:pPr>
              <w:spacing w:before="120" w:after="120"/>
              <w:rPr>
                <w:szCs w:val="21"/>
              </w:rPr>
            </w:pPr>
          </w:p>
          <w:p>
            <w:pPr>
              <w:spacing w:before="120" w:after="120"/>
              <w:rPr>
                <w:b/>
                <w:bCs/>
                <w:szCs w:val="21"/>
                <w:u w:val="single"/>
              </w:rPr>
            </w:pPr>
            <w:r>
              <w:rPr>
                <w:b/>
                <w:bCs/>
                <w:szCs w:val="21"/>
                <w:u w:val="single"/>
              </w:rPr>
              <w:t>Obj.3 related to SSB adaptation in time domain</w:t>
            </w:r>
          </w:p>
          <w:p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For the SSB adaption in the objective of adaptation of common signal/channel transmits, RAN4 would also like RAN1 to clarify the relation for SSB adaptation at least for following aspects.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Q1: What is the relation in terms of time location before and after SSB adaptation? 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Q2: What is the relation in terms of frequency location before and after SSB adaptation?</w:t>
            </w:r>
          </w:p>
          <w:p>
            <w:pPr>
              <w:pStyle w:val="40"/>
              <w:numPr>
                <w:ilvl w:val="0"/>
                <w:numId w:val="5"/>
              </w:numPr>
              <w:spacing w:after="120"/>
              <w:contextualSpacing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Q3: What is the spatial relation before and after SSB adaptation?</w:t>
            </w:r>
          </w:p>
        </w:tc>
      </w:tr>
    </w:tbl>
    <w:p>
      <w:pPr>
        <w:spacing w:before="120" w:after="120"/>
        <w:rPr>
          <w:szCs w:val="21"/>
        </w:rPr>
      </w:pPr>
      <w:r>
        <w:rPr>
          <w:szCs w:val="21"/>
        </w:rPr>
        <w:t xml:space="preserve">In this contribution, </w:t>
      </w:r>
      <w:r>
        <w:rPr>
          <w:rFonts w:hint="eastAsia"/>
          <w:szCs w:val="21"/>
        </w:rPr>
        <w:t xml:space="preserve">the discussion </w:t>
      </w:r>
      <w:r>
        <w:rPr>
          <w:szCs w:val="21"/>
        </w:rPr>
        <w:t>on these</w:t>
      </w:r>
      <w:r>
        <w:rPr>
          <w:rFonts w:hint="eastAsia"/>
          <w:szCs w:val="21"/>
        </w:rPr>
        <w:t xml:space="preserve"> questions </w:t>
      </w:r>
      <w:r>
        <w:rPr>
          <w:szCs w:val="21"/>
        </w:rPr>
        <w:t>and corresponding replies</w:t>
      </w:r>
      <w:r>
        <w:rPr>
          <w:bCs/>
        </w:rPr>
        <w:t xml:space="preserve"> are </w:t>
      </w:r>
      <w:r>
        <w:rPr>
          <w:rFonts w:hint="eastAsia"/>
          <w:bCs/>
        </w:rPr>
        <w:t>provided</w:t>
      </w:r>
      <w:r>
        <w:rPr>
          <w:bCs/>
        </w:rPr>
        <w:t>.</w:t>
      </w:r>
    </w:p>
    <w:p>
      <w:pPr>
        <w:pStyle w:val="2"/>
        <w:spacing w:before="120" w:after="120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Discussion on OD SSB and always-on SSB for OD SSB SCell operation</w:t>
      </w:r>
    </w:p>
    <w:p>
      <w:pPr>
        <w:spacing w:before="120" w:after="120"/>
      </w:pPr>
      <w:r>
        <w:rPr>
          <w:rFonts w:hint="eastAsia"/>
        </w:rPr>
        <w:t xml:space="preserve">It </w:t>
      </w:r>
      <w:r>
        <w:t>wa</w:t>
      </w:r>
      <w:r>
        <w:rPr>
          <w:rFonts w:hint="eastAsia"/>
        </w:rPr>
        <w:t>s agreed in RAN1 #116</w:t>
      </w:r>
      <w:r>
        <w:t>-</w:t>
      </w:r>
      <w:r>
        <w:rPr>
          <w:rFonts w:hint="eastAsia"/>
        </w:rPr>
        <w:t>b</w:t>
      </w:r>
      <w:r>
        <w:t>is</w:t>
      </w:r>
      <w:r>
        <w:rPr>
          <w:rFonts w:hint="eastAsia"/>
        </w:rPr>
        <w:t xml:space="preserve"> meeting that both the scenario #2 and scenario #2A</w:t>
      </w:r>
      <w:r>
        <w:t>, when combined</w:t>
      </w:r>
      <w:r>
        <w:rPr>
          <w:rFonts w:hint="eastAsia"/>
        </w:rPr>
        <w:t xml:space="preserve"> with case #2</w:t>
      </w:r>
      <w: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>re supported for on-demand SSB SCell</w:t>
      </w:r>
      <w:r>
        <w:t xml:space="preserve"> operation</w:t>
      </w:r>
      <w:r>
        <w:rPr>
          <w:rFonts w:hint="eastAsia"/>
        </w:rPr>
        <w:t xml:space="preserve">. </w:t>
      </w:r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  <w:szCs w:val="21"/>
        </w:rPr>
        <w:t>P</w:t>
      </w:r>
      <w:r>
        <w:rPr>
          <w:b/>
          <w:bCs/>
          <w:szCs w:val="21"/>
        </w:rPr>
        <w:t>eriodicity relation between always-on SSB and OD-SSB</w:t>
      </w:r>
    </w:p>
    <w:p>
      <w:pPr>
        <w:spacing w:before="120" w:after="120"/>
      </w:pPr>
      <w:r>
        <w:rPr>
          <w:rFonts w:hint="eastAsia"/>
        </w:rPr>
        <w:t>At least for scenario #2 and scenario #2A, the always-on SSB on the cell can be configured with a large period</w:t>
      </w:r>
      <w:r>
        <w:t>icity value</w:t>
      </w:r>
      <w:r>
        <w:rPr>
          <w:rFonts w:hint="eastAsia"/>
        </w:rPr>
        <w:t xml:space="preserve"> for energy saving.</w:t>
      </w:r>
    </w:p>
    <w:p>
      <w:pPr>
        <w:spacing w:before="120" w:after="120"/>
      </w:pPr>
      <w:r>
        <w:rPr>
          <w:rFonts w:hint="eastAsia"/>
        </w:rPr>
        <w:t>For scenario #2, the on-demand SSB on the cell can be triggered for deactivated SCell measurement</w:t>
      </w:r>
      <w:r>
        <w:t>.</w:t>
      </w:r>
      <w:r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he measurement results can be used to assist the gNB in selecting the SCell to be activated. Compared with </w:t>
      </w:r>
      <w:r>
        <w:t>great</w:t>
      </w:r>
      <w:r>
        <w:rPr>
          <w:rFonts w:hint="eastAsia"/>
        </w:rPr>
        <w:t xml:space="preserve"> period</w:t>
      </w:r>
      <w:r>
        <w:rPr>
          <w:rFonts w:hint="eastAsia"/>
          <w:lang w:val="en-US" w:eastAsia="zh-CN"/>
        </w:rPr>
        <w:t>icity</w:t>
      </w:r>
      <w:r>
        <w:rPr>
          <w:rFonts w:hint="eastAsia"/>
        </w:rPr>
        <w:t xml:space="preserve"> </w:t>
      </w:r>
      <w:r>
        <w:t xml:space="preserve">of </w:t>
      </w:r>
      <w:r>
        <w:rPr>
          <w:rFonts w:hint="eastAsia"/>
        </w:rPr>
        <w:t>alway</w:t>
      </w:r>
      <w:r>
        <w:t>s</w:t>
      </w:r>
      <w:r>
        <w:rPr>
          <w:rFonts w:hint="eastAsia"/>
        </w:rPr>
        <w:t>-on SSB, the on-demand SSB with small</w:t>
      </w:r>
      <w:r>
        <w:t>er</w:t>
      </w:r>
      <w:r>
        <w:rPr>
          <w:rFonts w:hint="eastAsia"/>
        </w:rPr>
        <w:t xml:space="preserve"> period</w:t>
      </w:r>
      <w:r>
        <w:t>icity</w:t>
      </w:r>
      <w:r>
        <w:rPr>
          <w:rFonts w:hint="eastAsia"/>
        </w:rPr>
        <w:t xml:space="preserve"> can accelerate this process.</w:t>
      </w:r>
    </w:p>
    <w:p>
      <w:pPr>
        <w:spacing w:before="120" w:after="120"/>
      </w:pPr>
      <w:r>
        <w:rPr>
          <w:rFonts w:hint="eastAsia"/>
        </w:rPr>
        <w:t>For scenario #2A, the SCell activation delay is closely related to the SSB transmission period</w:t>
      </w:r>
      <w:r>
        <w:t>icity</w:t>
      </w:r>
      <w:r>
        <w:rPr>
          <w:rFonts w:hint="eastAsia"/>
        </w:rPr>
        <w:t xml:space="preserve">, i.e., </w:t>
      </w:r>
      <w:r>
        <w:t>great</w:t>
      </w:r>
      <w:r>
        <w:rPr>
          <w:rFonts w:hint="eastAsia"/>
        </w:rPr>
        <w:t>er SSB period</w:t>
      </w:r>
      <w:r>
        <w:t>icity</w:t>
      </w:r>
      <w:r>
        <w:rPr>
          <w:rFonts w:hint="eastAsia"/>
        </w:rPr>
        <w:t xml:space="preserve"> </w:t>
      </w:r>
      <w:r>
        <w:t>leads to</w:t>
      </w:r>
      <w:r>
        <w:rPr>
          <w:rFonts w:hint="eastAsia"/>
        </w:rPr>
        <w:t xml:space="preserve"> larger SCell activation delay. Therefore, </w:t>
      </w:r>
      <w:r>
        <w:t xml:space="preserve">in order </w:t>
      </w:r>
      <w:r>
        <w:rPr>
          <w:rFonts w:hint="eastAsia"/>
        </w:rPr>
        <w:t>to effectively reduce the SCell activation delay and save network energy consumption, on-demand SSB transmission with small</w:t>
      </w:r>
      <w:r>
        <w:t>er</w:t>
      </w:r>
      <w:r>
        <w:rPr>
          <w:rFonts w:hint="eastAsia"/>
        </w:rPr>
        <w:t xml:space="preserve"> period</w:t>
      </w:r>
      <w:r>
        <w:t>icity</w:t>
      </w:r>
      <w:r>
        <w:rPr>
          <w:rFonts w:hint="eastAsia"/>
        </w:rPr>
        <w:t xml:space="preserve"> </w:t>
      </w:r>
      <w:r>
        <w:t xml:space="preserve">can </w:t>
      </w:r>
      <w:r>
        <w:rPr>
          <w:rFonts w:hint="eastAsia"/>
        </w:rPr>
        <w:t xml:space="preserve">be triggered. </w:t>
      </w:r>
    </w:p>
    <w:p>
      <w:pPr>
        <w:pStyle w:val="60"/>
        <w:spacing w:before="120" w:after="120"/>
      </w:pPr>
      <w:bookmarkStart w:id="0" w:name="_Toc181882568"/>
      <w:r>
        <w:rPr>
          <w:rFonts w:hint="eastAsia"/>
        </w:rPr>
        <w:t>For both scenario #2 and scenario #2A</w:t>
      </w:r>
      <w:r>
        <w:rPr>
          <w:lang w:val="en-US" w:eastAsia="zh-CN"/>
        </w:rPr>
        <w:t>, when combined</w:t>
      </w:r>
      <w:r>
        <w:rPr>
          <w:rFonts w:hint="eastAsia"/>
        </w:rPr>
        <w:t xml:space="preserve"> with case #2, the period</w:t>
      </w:r>
      <w:r>
        <w:t>icity</w:t>
      </w:r>
      <w:r>
        <w:rPr>
          <w:rFonts w:hint="eastAsia"/>
        </w:rPr>
        <w:t xml:space="preserve"> of the on-demand SSB </w:t>
      </w:r>
      <w:r>
        <w:t>can be</w:t>
      </w:r>
      <w:r>
        <w:rPr>
          <w:rFonts w:hint="eastAsia"/>
        </w:rPr>
        <w:t xml:space="preserve"> smaller than that of always-on SSB.</w:t>
      </w:r>
      <w:bookmarkEnd w:id="0"/>
    </w:p>
    <w:p>
      <w:pPr>
        <w:spacing w:before="120" w:after="120"/>
      </w:pPr>
      <w:r>
        <w:t>The periodicity values for the always-on SSB can be chosen from the existing specifications, such as {5ms, 10ms, 20ms, 40ms, 80ms, 160ms}. In our view, smaller periodicity values within the same range as the always-on SSB should be selected.</w:t>
      </w:r>
    </w:p>
    <w:p>
      <w:pPr>
        <w:pStyle w:val="61"/>
        <w:spacing w:before="120" w:after="120"/>
      </w:pPr>
      <w:bookmarkStart w:id="1" w:name="_Toc22327"/>
      <w:bookmarkStart w:id="2" w:name="_Toc24265"/>
      <w:bookmarkStart w:id="3" w:name="_Toc20561"/>
      <w:bookmarkStart w:id="4" w:name="_Toc228"/>
      <w:bookmarkStart w:id="5" w:name="_Toc28759"/>
      <w:bookmarkStart w:id="6" w:name="_Toc10812"/>
      <w:bookmarkStart w:id="7" w:name="_Toc2137"/>
      <w:bookmarkStart w:id="8" w:name="_Toc7702"/>
      <w:bookmarkStart w:id="9" w:name="_Toc16696"/>
      <w:bookmarkStart w:id="10" w:name="_Toc181779653"/>
      <w:bookmarkStart w:id="11" w:name="_Toc21211"/>
      <w:bookmarkStart w:id="12" w:name="_Toc1466"/>
      <w:bookmarkStart w:id="13" w:name="_Toc3196"/>
      <w:bookmarkStart w:id="14" w:name="_Toc21271"/>
      <w:bookmarkStart w:id="15" w:name="_Toc29384"/>
      <w:bookmarkStart w:id="16" w:name="_Toc8169"/>
      <w:bookmarkStart w:id="17" w:name="_Toc15404"/>
      <w:r>
        <w:rPr>
          <w:rFonts w:hint="eastAsia"/>
          <w:lang w:val="en-US" w:eastAsia="zh-CN"/>
        </w:rPr>
        <w:t>At least for s</w:t>
      </w:r>
      <w:r>
        <w:rPr>
          <w:rFonts w:hint="eastAsia"/>
        </w:rPr>
        <w:t>cenario #</w:t>
      </w:r>
      <w:r>
        <w:rPr>
          <w:rFonts w:hint="eastAsia"/>
          <w:lang w:val="en-US" w:eastAsia="zh-CN"/>
        </w:rPr>
        <w:t>2 and scenario #2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the period</w:t>
      </w:r>
      <w:r>
        <w:rPr>
          <w:lang w:val="en-US" w:eastAsia="zh-CN"/>
        </w:rPr>
        <w:t>icity</w:t>
      </w:r>
      <w:r>
        <w:rPr>
          <w:rFonts w:hint="eastAsia"/>
          <w:lang w:val="en-US" w:eastAsia="zh-CN"/>
        </w:rPr>
        <w:t xml:space="preserve"> of on-demand SSB is smaller than that of always-on SSB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spacing w:before="120" w:after="120"/>
      </w:pPr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</w:rPr>
        <w:t xml:space="preserve">Time location </w:t>
      </w:r>
      <w:r>
        <w:rPr>
          <w:b/>
          <w:bCs/>
        </w:rPr>
        <w:t xml:space="preserve">relation </w:t>
      </w:r>
      <w:r>
        <w:rPr>
          <w:rFonts w:hint="eastAsia"/>
          <w:b/>
          <w:bCs/>
        </w:rPr>
        <w:t>between always-on SSB and OD-SSB</w:t>
      </w:r>
    </w:p>
    <w:p>
      <w:pPr>
        <w:spacing w:before="120" w:after="120"/>
      </w:pPr>
      <w:r>
        <w:rPr>
          <w:rFonts w:hint="eastAsia"/>
        </w:rPr>
        <w:t xml:space="preserve">For the time location of the on-demand SSB, such as </w:t>
      </w:r>
      <w:r>
        <w:t xml:space="preserve">SFN offset and half frame index, </w:t>
      </w:r>
      <w:r>
        <w:rPr>
          <w:rFonts w:hint="eastAsia"/>
        </w:rPr>
        <w:t>the on-demand SSB can be configured with the same value as that of always-on SSB.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5448300" cy="1325880"/>
            <wp:effectExtent l="0" t="0" r="762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t>Figure 1</w:t>
      </w:r>
      <w:r>
        <w:rPr>
          <w:rFonts w:hint="eastAsia"/>
        </w:rPr>
        <w:t xml:space="preserve"> Examples of time locations of always-on SSB and on-demand SSB</w:t>
      </w:r>
    </w:p>
    <w:p>
      <w:pPr>
        <w:numPr>
          <w:ilvl w:val="0"/>
          <w:numId w:val="7"/>
        </w:numPr>
        <w:spacing w:before="120" w:after="120"/>
        <w:jc w:val="center"/>
      </w:pPr>
      <w:r>
        <w:rPr>
          <w:rFonts w:hint="eastAsia"/>
        </w:rPr>
        <w:t>same time location between always-on SSB and OD-SSB</w:t>
      </w:r>
      <w:r>
        <w:t>;  (b)</w:t>
      </w:r>
      <w:r>
        <w:rPr>
          <w:rFonts w:hint="eastAsia"/>
        </w:rPr>
        <w:t xml:space="preserve"> different time location</w:t>
      </w:r>
      <w:r>
        <w:t xml:space="preserve"> between always-on SSB and OD-SSB</w:t>
      </w:r>
      <w:r>
        <w:rPr>
          <w:rFonts w:hint="eastAsia"/>
        </w:rPr>
        <w:t xml:space="preserve"> </w:t>
      </w:r>
    </w:p>
    <w:p>
      <w:pPr>
        <w:spacing w:before="120" w:after="120"/>
      </w:pPr>
    </w:p>
    <w:p>
      <w:pPr>
        <w:spacing w:before="120" w:after="120"/>
      </w:pPr>
      <w:r>
        <w:rPr>
          <w:rFonts w:hint="eastAsia"/>
        </w:rPr>
        <w:t xml:space="preserve">As shown in Figure 1(a), </w:t>
      </w:r>
      <w:r>
        <w:t>if time-domain locations of always-on SSB and on-demand SSB is same, gNB may save energy for transmitting partial SSB burst in same half frame as always-on SSB (as green block shown). On the other hand, for the case</w:t>
      </w:r>
      <w:r>
        <w:rPr>
          <w:rFonts w:hint="eastAsia"/>
        </w:rPr>
        <w:t xml:space="preserve"> </w:t>
      </w:r>
      <w:r>
        <w:t xml:space="preserve">of different </w:t>
      </w:r>
      <w:r>
        <w:rPr>
          <w:rFonts w:hint="eastAsia"/>
        </w:rPr>
        <w:t xml:space="preserve">time domain positions </w:t>
      </w:r>
      <w:r>
        <w:t>of SSB</w:t>
      </w:r>
      <w:r>
        <w:rPr>
          <w:rFonts w:hint="eastAsia"/>
        </w:rPr>
        <w:t xml:space="preserve"> shown in Figure 1(b), always-on SSB is located in the first half of the frame and the on-demand SSB is located in the second half of the frame, the gNB </w:t>
      </w:r>
      <w:r>
        <w:t>transmits additional</w:t>
      </w:r>
      <w:r>
        <w:rPr>
          <w:rFonts w:hint="eastAsia"/>
        </w:rPr>
        <w:t xml:space="preserve"> SSB</w:t>
      </w:r>
      <w:r>
        <w:t xml:space="preserve"> bursts</w:t>
      </w:r>
      <w:r>
        <w:rPr>
          <w:rFonts w:hint="eastAsia"/>
        </w:rPr>
        <w:t xml:space="preserve"> </w:t>
      </w:r>
      <w:r>
        <w:t>in time domain</w:t>
      </w:r>
      <w:r>
        <w:rPr>
          <w:rFonts w:hint="eastAsia"/>
        </w:rPr>
        <w:t xml:space="preserve">, </w:t>
      </w:r>
      <w:r>
        <w:t xml:space="preserve">which </w:t>
      </w:r>
      <w:r>
        <w:rPr>
          <w:rFonts w:hint="eastAsia"/>
        </w:rPr>
        <w:t>result</w:t>
      </w:r>
      <w:r>
        <w:t>s</w:t>
      </w:r>
      <w:r>
        <w:rPr>
          <w:rFonts w:hint="eastAsia"/>
        </w:rPr>
        <w:t xml:space="preserve"> in </w:t>
      </w:r>
      <w:r>
        <w:t>extra</w:t>
      </w:r>
      <w:r>
        <w:rPr>
          <w:rFonts w:hint="eastAsia"/>
        </w:rPr>
        <w:t xml:space="preserve"> power consumption. Moreover, this configuration does not provide </w:t>
      </w:r>
      <w:r>
        <w:rPr>
          <w:b/>
        </w:rPr>
        <w:t>additional performance gains.</w:t>
      </w:r>
    </w:p>
    <w:p>
      <w:pPr>
        <w:spacing w:before="120" w:after="120"/>
      </w:pPr>
      <w:r>
        <w:rPr>
          <w:rFonts w:hint="eastAsia"/>
        </w:rPr>
        <w:t>Therefore, the time location, such as SFN offset and half frame index, of the on-demand SSB should be the same with that of the always-on SSB.</w:t>
      </w:r>
    </w:p>
    <w:p>
      <w:pPr>
        <w:spacing w:before="120" w:after="120"/>
      </w:pPr>
      <w:r>
        <w:rPr>
          <w:rFonts w:hint="eastAsia"/>
        </w:rPr>
        <w:t xml:space="preserve">As for the SSB positions in one SSB burst, there is no need to restrict the on-demand SSB positions within an on-demand SSB burst is same as that of always-on SSB. In order to obtain the better energy saving gain, the SSB index corresponding to the SSB with better performance can be selected to be transmitted on-demand. </w:t>
      </w:r>
    </w:p>
    <w:p>
      <w:pPr>
        <w:pStyle w:val="61"/>
        <w:spacing w:before="120" w:after="120"/>
      </w:pPr>
      <w:bookmarkStart w:id="18" w:name="_Toc181779654"/>
      <w:r>
        <w:rPr>
          <w:rFonts w:hint="eastAsia"/>
          <w:lang w:val="en-US" w:eastAsia="zh-CN"/>
        </w:rPr>
        <w:t>The time location, such as SFN offset and half frame index, between always-on SSB and OD SSB should be the same, and the SSB positions in one SSB burst can be same or different between always-on SSB and OD SSB.</w:t>
      </w:r>
      <w:bookmarkEnd w:id="18"/>
    </w:p>
    <w:p>
      <w:pPr>
        <w:spacing w:before="120" w:after="120"/>
        <w:rPr>
          <w:b/>
          <w:bCs/>
        </w:rPr>
      </w:pPr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</w:rPr>
        <w:t xml:space="preserve">Frequency location </w:t>
      </w:r>
      <w:r>
        <w:rPr>
          <w:b/>
          <w:bCs/>
        </w:rPr>
        <w:t xml:space="preserve">relation </w:t>
      </w:r>
      <w:r>
        <w:rPr>
          <w:rFonts w:hint="eastAsia"/>
          <w:b/>
          <w:bCs/>
        </w:rPr>
        <w:t>between always-on SSB and OD-SSB</w:t>
      </w:r>
    </w:p>
    <w:p>
      <w:pPr>
        <w:spacing w:before="120" w:after="120"/>
      </w:pPr>
      <w:r>
        <w:rPr>
          <w:rFonts w:hint="eastAsia"/>
        </w:rPr>
        <w:t xml:space="preserve">As shown in Figure 2(b), if the frequency location between the always-on SSB and the on-demand SSB is different, </w:t>
      </w:r>
      <w:r>
        <w:t xml:space="preserve">additional PRBs in one half frame is used for on-demand </w:t>
      </w:r>
      <w:r>
        <w:rPr>
          <w:rFonts w:hint="eastAsia"/>
        </w:rPr>
        <w:t>SSB transmission, which is not benefi</w:t>
      </w:r>
      <w:r>
        <w:t>cial</w:t>
      </w:r>
      <w:r>
        <w:rPr>
          <w:rFonts w:hint="eastAsia"/>
        </w:rPr>
        <w:t xml:space="preserve"> for NES gain. What</w:t>
      </w:r>
      <w:r>
        <w:t>’</w:t>
      </w:r>
      <w:r>
        <w:rPr>
          <w:rFonts w:hint="eastAsia"/>
        </w:rPr>
        <w:t xml:space="preserve">s more, the </w:t>
      </w:r>
      <w:r>
        <w:rPr>
          <w:b/>
        </w:rPr>
        <w:t>motivation</w:t>
      </w:r>
      <w:r>
        <w:rPr>
          <w:rFonts w:hint="eastAsia"/>
        </w:rPr>
        <w:t xml:space="preserve"> to introduce a dense SSB on the different frequency is not clear. </w:t>
      </w:r>
      <w:r>
        <w:t xml:space="preserve">Moreover, RAN1 can follow RAN4’s agreement that prioritize the scenario in which frequency location between always-on SSB and OD SSB is same. </w:t>
      </w:r>
    </w:p>
    <w:p>
      <w:pPr>
        <w:pStyle w:val="61"/>
        <w:spacing w:before="120" w:after="120"/>
        <w:rPr>
          <w:lang w:val="en-US" w:eastAsia="zh-CN"/>
        </w:rPr>
      </w:pPr>
      <w:bookmarkStart w:id="19" w:name="_Toc181779655"/>
      <w:r>
        <w:rPr>
          <w:rFonts w:hint="eastAsia"/>
          <w:lang w:val="en-US" w:eastAsia="zh-CN"/>
        </w:rPr>
        <w:t>The frequency location between always-on SSB and OD SSB should be the same.</w:t>
      </w:r>
      <w:bookmarkEnd w:id="19"/>
    </w:p>
    <w:p>
      <w:pPr>
        <w:spacing w:before="120" w:after="120"/>
        <w:jc w:val="center"/>
      </w:pPr>
      <w:r>
        <w:drawing>
          <wp:inline distT="0" distB="0" distL="114300" distR="114300">
            <wp:extent cx="5440680" cy="1531620"/>
            <wp:effectExtent l="0" t="0" r="0" b="762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4068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t>Figure 2</w:t>
      </w:r>
      <w:r>
        <w:rPr>
          <w:rFonts w:hint="eastAsia"/>
        </w:rPr>
        <w:t xml:space="preserve"> Examples of frequency locations of always-on SSB and on-demand SSB</w:t>
      </w:r>
    </w:p>
    <w:p>
      <w:pPr>
        <w:numPr>
          <w:ilvl w:val="0"/>
          <w:numId w:val="8"/>
        </w:numPr>
        <w:spacing w:before="120" w:after="120"/>
        <w:jc w:val="center"/>
      </w:pPr>
      <w:r>
        <w:rPr>
          <w:rFonts w:hint="eastAsia"/>
        </w:rPr>
        <w:t>same frequency location between always-on SSB and OD-SSB</w:t>
      </w:r>
      <w:r>
        <w:t xml:space="preserve">; </w:t>
      </w:r>
      <w:r>
        <w:rPr>
          <w:rFonts w:hint="eastAsia"/>
        </w:rPr>
        <w:t xml:space="preserve"> </w:t>
      </w:r>
      <w:r>
        <w:t xml:space="preserve">(b) </w:t>
      </w:r>
      <w:r>
        <w:rPr>
          <w:rFonts w:hint="eastAsia"/>
        </w:rPr>
        <w:t>different frequency location between always-on SSB and OD-SSB</w:t>
      </w:r>
    </w:p>
    <w:p>
      <w:pPr>
        <w:spacing w:before="120" w:after="120"/>
      </w:pPr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</w:rPr>
        <w:t>Spatial relation between the always-on SSB and OD-SSB</w:t>
      </w:r>
    </w:p>
    <w:p>
      <w:pPr>
        <w:spacing w:before="120" w:after="120"/>
      </w:pPr>
      <w:r>
        <w:rPr>
          <w:rFonts w:hint="eastAsia"/>
        </w:rPr>
        <w:t xml:space="preserve">The SSB positions within a SSB burst can be configured by the gNB. UE can perform the RRM measurement based on the always-on SSB and report the measurement results to the gNB. Based on this, the gNB can obtain the channel </w:t>
      </w:r>
      <w:r>
        <w:t>state information</w:t>
      </w:r>
      <w:r>
        <w:rPr>
          <w:rFonts w:hint="eastAsia"/>
        </w:rPr>
        <w:t xml:space="preserve"> corresponding to each SSB index.  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5074920" cy="693420"/>
            <wp:effectExtent l="0" t="0" r="0" b="762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t>Figure 3</w:t>
      </w:r>
      <w:r>
        <w:rPr>
          <w:rFonts w:hint="eastAsia"/>
        </w:rPr>
        <w:t xml:space="preserve"> Examples of spatial relation of always-on SSB and on-demand SSB</w:t>
      </w:r>
    </w:p>
    <w:p>
      <w:pPr>
        <w:spacing w:before="120" w:after="120"/>
      </w:pPr>
    </w:p>
    <w:p>
      <w:pPr>
        <w:spacing w:before="120" w:after="120"/>
      </w:pPr>
      <w:r>
        <w:rPr>
          <w:rFonts w:hint="eastAsia"/>
        </w:rPr>
        <w:t xml:space="preserve">The </w:t>
      </w:r>
      <w:r>
        <w:t xml:space="preserve">SSB </w:t>
      </w:r>
      <w:r>
        <w:rPr>
          <w:rFonts w:hint="eastAsia"/>
        </w:rPr>
        <w:t>index of the actual transmitted on-demand SSB can be obtained by reference to the always-on SSB, so the actual transmitted on-demand SSB</w:t>
      </w:r>
      <w:r>
        <w:t xml:space="preserve"> (e.g., SSB index #2, and SSB index #3)</w:t>
      </w:r>
      <w:r>
        <w:rPr>
          <w:rFonts w:hint="eastAsia"/>
        </w:rPr>
        <w:t xml:space="preserve"> can be the same as the always-on SSB or a subset of the always-on SSB (</w:t>
      </w:r>
      <w:r>
        <w:t xml:space="preserve">The green blocks </w:t>
      </w:r>
      <w:r>
        <w:rPr>
          <w:rFonts w:hint="eastAsia"/>
        </w:rPr>
        <w:t>shown in Figure 3</w:t>
      </w:r>
      <w:r>
        <w:t xml:space="preserve"> denote SSB index #2, and SSB index #3</w:t>
      </w:r>
      <w:r>
        <w:rPr>
          <w:rFonts w:hint="eastAsia"/>
        </w:rPr>
        <w:t>).</w:t>
      </w:r>
    </w:p>
    <w:p>
      <w:pPr>
        <w:spacing w:before="120" w:after="120"/>
      </w:pPr>
      <w:r>
        <w:rPr>
          <w:rFonts w:hint="eastAsia"/>
        </w:rPr>
        <w:t xml:space="preserve">Therefore, </w:t>
      </w:r>
      <w:r>
        <w:t xml:space="preserve">in our view, </w:t>
      </w:r>
      <w:r>
        <w:rPr>
          <w:rFonts w:hint="eastAsia"/>
        </w:rPr>
        <w:t>the on-demand SSB and the always-on SSB with the same index are QCLed.</w:t>
      </w:r>
    </w:p>
    <w:p>
      <w:pPr>
        <w:pStyle w:val="61"/>
        <w:spacing w:before="120" w:after="120"/>
      </w:pPr>
      <w:bookmarkStart w:id="20" w:name="_Toc181779656"/>
      <w:r>
        <w:rPr>
          <w:rFonts w:hint="eastAsia"/>
          <w:lang w:val="en-US" w:eastAsia="zh-CN"/>
        </w:rPr>
        <w:t>The on-demand SSB and the always-on SSB with the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same index are QCLed.</w:t>
      </w:r>
      <w:bookmarkEnd w:id="20"/>
      <w:bookmarkStart w:id="23" w:name="_GoBack"/>
      <w:bookmarkEnd w:id="23"/>
    </w:p>
    <w:p>
      <w:pPr>
        <w:spacing w:before="120" w:after="120"/>
      </w:pP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Discussion on SSB adaptation on time domain</w:t>
      </w:r>
    </w:p>
    <w:p>
      <w:pPr>
        <w:spacing w:before="120" w:after="120"/>
      </w:pPr>
      <w:r>
        <w:rPr>
          <w:rFonts w:hint="eastAsia"/>
        </w:rPr>
        <w:t xml:space="preserve">In RAN1 discussion, periodicity of SSB burst are firstly considered in SSB adaptation in time domain. Moreover, </w:t>
      </w:r>
      <w:r>
        <w:t>whether or not change frequency domain parameters or spatial/power domain parameters is for further study</w:t>
      </w:r>
      <w:r>
        <w:rPr>
          <w:rFonts w:hint="eastAsia"/>
        </w:rPr>
        <w:t xml:space="preserve">. </w:t>
      </w:r>
    </w:p>
    <w:p>
      <w:pPr>
        <w:spacing w:before="120" w:after="120"/>
      </w:pPr>
      <w:r>
        <w:drawing>
          <wp:inline distT="0" distB="0" distL="114300" distR="114300">
            <wp:extent cx="6130290" cy="1156970"/>
            <wp:effectExtent l="0" t="0" r="381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3029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t>Figure 4</w:t>
      </w:r>
      <w:r>
        <w:rPr>
          <w:rFonts w:hint="eastAsia"/>
        </w:rPr>
        <w:t xml:space="preserve"> Example of SSB burst periodicity adaptation</w:t>
      </w:r>
    </w:p>
    <w:p>
      <w:pPr>
        <w:spacing w:before="120" w:after="120"/>
      </w:pPr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  <w:szCs w:val="21"/>
        </w:rPr>
        <w:t xml:space="preserve">Time location </w:t>
      </w:r>
      <w:r>
        <w:rPr>
          <w:b/>
          <w:bCs/>
          <w:szCs w:val="21"/>
        </w:rPr>
        <w:t xml:space="preserve">relation </w:t>
      </w:r>
      <w:r>
        <w:rPr>
          <w:rFonts w:hint="eastAsia"/>
          <w:b/>
          <w:bCs/>
          <w:szCs w:val="21"/>
        </w:rPr>
        <w:t>before and after SSB adaptation</w:t>
      </w:r>
    </w:p>
    <w:p>
      <w:pPr>
        <w:spacing w:before="120" w:after="120"/>
        <w:rPr>
          <w:szCs w:val="21"/>
        </w:rPr>
      </w:pPr>
      <w:r>
        <w:rPr>
          <w:szCs w:val="21"/>
        </w:rPr>
        <w:t xml:space="preserve">Firstly, the periodicity of the SSB burst changes </w:t>
      </w:r>
      <w:r>
        <w:rPr>
          <w:rFonts w:hint="eastAsia"/>
          <w:szCs w:val="21"/>
        </w:rPr>
        <w:t>before</w:t>
      </w:r>
      <w:r>
        <w:rPr>
          <w:szCs w:val="21"/>
        </w:rPr>
        <w:t xml:space="preserve"> and </w:t>
      </w:r>
      <w:r>
        <w:rPr>
          <w:rFonts w:hint="eastAsia"/>
          <w:szCs w:val="21"/>
        </w:rPr>
        <w:t>after</w:t>
      </w:r>
      <w:r>
        <w:rPr>
          <w:szCs w:val="21"/>
        </w:rPr>
        <w:t xml:space="preserve"> SSB adaptation, and there is possibility of changing the SSB position in SSB burst based on UE distribution in one cell. </w:t>
      </w:r>
    </w:p>
    <w:p>
      <w:pPr>
        <w:pStyle w:val="61"/>
        <w:spacing w:before="120" w:after="120"/>
      </w:pPr>
      <w:r>
        <w:rPr>
          <w:rFonts w:hint="eastAsia"/>
        </w:rPr>
        <w:t xml:space="preserve">The time location </w:t>
      </w:r>
      <w:r>
        <w:t xml:space="preserve">such as </w:t>
      </w:r>
      <w:r>
        <w:rPr>
          <w:lang w:val="en-US" w:eastAsia="zh-CN"/>
        </w:rPr>
        <w:t xml:space="preserve">SSB positions in one SSB burst </w:t>
      </w:r>
      <w:r>
        <w:t>can be same or different before and after SSB adaptation</w:t>
      </w:r>
      <w:r>
        <w:rPr>
          <w:rFonts w:hint="eastAsia"/>
        </w:rPr>
        <w:t>.</w:t>
      </w:r>
    </w:p>
    <w:p>
      <w:pPr>
        <w:pStyle w:val="61"/>
        <w:numPr>
          <w:ilvl w:val="0"/>
          <w:numId w:val="0"/>
        </w:numPr>
        <w:spacing w:before="120" w:after="120"/>
      </w:pPr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  <w:szCs w:val="21"/>
        </w:rPr>
        <w:t xml:space="preserve">Frequency location </w:t>
      </w:r>
      <w:r>
        <w:rPr>
          <w:b/>
          <w:bCs/>
          <w:szCs w:val="21"/>
        </w:rPr>
        <w:t xml:space="preserve">relation </w:t>
      </w:r>
      <w:r>
        <w:rPr>
          <w:rFonts w:hint="eastAsia"/>
          <w:b/>
          <w:bCs/>
          <w:szCs w:val="21"/>
        </w:rPr>
        <w:t>before and after SSB adaptation</w:t>
      </w:r>
    </w:p>
    <w:p>
      <w:pPr>
        <w:spacing w:before="120" w:after="120"/>
        <w:rPr>
          <w:szCs w:val="21"/>
        </w:rPr>
      </w:pPr>
      <w:r>
        <w:rPr>
          <w:szCs w:val="21"/>
        </w:rPr>
        <w:t>R</w:t>
      </w:r>
      <w:r>
        <w:rPr>
          <w:rFonts w:hint="eastAsia"/>
          <w:szCs w:val="21"/>
        </w:rPr>
        <w:t xml:space="preserve">egarding SSB adaptation in frequency domain, different frequency locations for different SSB configurations before and after SSB adaptation </w:t>
      </w:r>
      <w:r>
        <w:rPr>
          <w:szCs w:val="21"/>
        </w:rPr>
        <w:t>does</w:t>
      </w:r>
      <w:r>
        <w:rPr>
          <w:rFonts w:hint="eastAsia"/>
          <w:szCs w:val="21"/>
        </w:rPr>
        <w:t xml:space="preserve"> not bring </w:t>
      </w:r>
      <w:r>
        <w:rPr>
          <w:szCs w:val="21"/>
        </w:rPr>
        <w:t>sufficient</w:t>
      </w:r>
      <w:r>
        <w:rPr>
          <w:rFonts w:hint="eastAsia"/>
          <w:szCs w:val="21"/>
        </w:rPr>
        <w:t xml:space="preserve"> NES gain. To this end, frequency locations before and after SSB adaptation are same.</w:t>
      </w:r>
    </w:p>
    <w:p>
      <w:pPr>
        <w:pStyle w:val="61"/>
        <w:spacing w:before="120" w:after="120"/>
      </w:pPr>
      <w:bookmarkStart w:id="21" w:name="_Toc181779662"/>
      <w:r>
        <w:rPr>
          <w:rFonts w:hint="eastAsia"/>
          <w:lang w:val="en-US" w:eastAsia="zh-CN"/>
        </w:rPr>
        <w:t>Frequency locations are the same before and after SSB adaptation</w:t>
      </w:r>
      <w:r>
        <w:rPr>
          <w:lang w:val="en-US" w:eastAsia="zh-CN"/>
        </w:rPr>
        <w:t>.</w:t>
      </w:r>
      <w:bookmarkEnd w:id="21"/>
    </w:p>
    <w:p>
      <w:pPr>
        <w:numPr>
          <w:ilvl w:val="0"/>
          <w:numId w:val="6"/>
        </w:numPr>
        <w:spacing w:before="120" w:after="120"/>
        <w:rPr>
          <w:b/>
          <w:bCs/>
        </w:rPr>
      </w:pPr>
      <w:r>
        <w:rPr>
          <w:rFonts w:hint="eastAsia"/>
          <w:b/>
          <w:bCs/>
          <w:szCs w:val="21"/>
        </w:rPr>
        <w:t>Spatial relation before and after SSB adaptation</w:t>
      </w:r>
    </w:p>
    <w:p>
      <w:pPr>
        <w:spacing w:before="120" w:after="120"/>
        <w:rPr>
          <w:szCs w:val="21"/>
        </w:rPr>
      </w:pPr>
      <w:r>
        <w:rPr>
          <w:szCs w:val="21"/>
        </w:rPr>
        <w:t>As we mentioned, although t</w:t>
      </w:r>
      <w:r>
        <w:rPr>
          <w:rFonts w:hint="eastAsia"/>
          <w:szCs w:val="21"/>
        </w:rPr>
        <w:t xml:space="preserve">he parameters for actually transmitted SSB within one SSB burst (e.g., </w:t>
      </w:r>
      <w:r>
        <w:rPr>
          <w:rFonts w:hint="eastAsia"/>
          <w:i/>
          <w:iCs/>
          <w:szCs w:val="21"/>
        </w:rPr>
        <w:t>ssb-PositionInBurst</w:t>
      </w:r>
      <w:r>
        <w:rPr>
          <w:rFonts w:hint="eastAsia"/>
          <w:szCs w:val="21"/>
        </w:rPr>
        <w:t xml:space="preserve">) can be potentially different before and after SSB adaptation. However, the </w:t>
      </w:r>
      <w:r>
        <w:rPr>
          <w:szCs w:val="21"/>
        </w:rPr>
        <w:t xml:space="preserve">total </w:t>
      </w:r>
      <w:r>
        <w:rPr>
          <w:rFonts w:hint="eastAsia"/>
          <w:szCs w:val="21"/>
        </w:rPr>
        <w:t>amount of SSB</w:t>
      </w:r>
      <w:r>
        <w:rPr>
          <w:szCs w:val="21"/>
        </w:rPr>
        <w:t xml:space="preserve"> indexes</w:t>
      </w:r>
      <w:r>
        <w:rPr>
          <w:rFonts w:hint="eastAsia"/>
          <w:szCs w:val="21"/>
        </w:rPr>
        <w:t xml:space="preserve"> within one SSB burst </w:t>
      </w:r>
      <w:r>
        <w:rPr>
          <w:b/>
          <w:szCs w:val="21"/>
        </w:rPr>
        <w:t>and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spatial relation associated with one </w:t>
      </w:r>
      <w:r>
        <w:rPr>
          <w:rFonts w:hint="eastAsia"/>
          <w:szCs w:val="21"/>
        </w:rPr>
        <w:t xml:space="preserve">certain </w:t>
      </w:r>
      <w:r>
        <w:rPr>
          <w:szCs w:val="21"/>
        </w:rPr>
        <w:t xml:space="preserve">SSB </w:t>
      </w:r>
      <w:r>
        <w:rPr>
          <w:rFonts w:hint="eastAsia"/>
          <w:szCs w:val="21"/>
        </w:rPr>
        <w:t xml:space="preserve">index </w:t>
      </w:r>
      <w:r>
        <w:rPr>
          <w:szCs w:val="21"/>
        </w:rPr>
        <w:t xml:space="preserve">do not change </w:t>
      </w:r>
      <w:r>
        <w:rPr>
          <w:rFonts w:hint="eastAsia"/>
          <w:szCs w:val="21"/>
        </w:rPr>
        <w:t xml:space="preserve">before and after SSB adaptation. </w:t>
      </w:r>
    </w:p>
    <w:p>
      <w:pPr>
        <w:pStyle w:val="61"/>
        <w:spacing w:before="120" w:after="120"/>
      </w:pPr>
      <w:bookmarkStart w:id="22" w:name="_Toc181779663"/>
      <w:r>
        <w:rPr>
          <w:rFonts w:hint="eastAsia"/>
          <w:lang w:val="en-US" w:eastAsia="zh-CN"/>
        </w:rPr>
        <w:t>The SSBs with the same index are QCLed before and after SSB adaptation.</w:t>
      </w:r>
      <w:bookmarkEnd w:id="22"/>
    </w:p>
    <w:p>
      <w:pPr>
        <w:spacing w:before="120" w:after="120"/>
        <w:rPr>
          <w:szCs w:val="21"/>
        </w:rPr>
      </w:pP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ascii="Times New Roman" w:hAnsi="Times New Roman" w:eastAsia="宋体"/>
          <w:b/>
          <w:bCs/>
          <w:sz w:val="28"/>
          <w:szCs w:val="28"/>
        </w:rPr>
        <w:t>Conclusion</w:t>
      </w:r>
    </w:p>
    <w:p>
      <w:pPr>
        <w:spacing w:before="120" w:after="120"/>
      </w:pPr>
      <w:r>
        <w:t>In this contribution, we have the following observations and proposals:</w:t>
      </w:r>
    </w:p>
    <w:p>
      <w:pPr>
        <w:pStyle w:val="20"/>
        <w:tabs>
          <w:tab w:val="left" w:pos="1470"/>
        </w:tabs>
        <w:spacing w:before="120" w:after="120"/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1"/>
          <w:szCs w:val="22"/>
        </w:rPr>
      </w:pPr>
      <w:r>
        <w:rPr>
          <w:i w:val="0"/>
          <w:iCs w:val="0"/>
          <w:sz w:val="21"/>
          <w:szCs w:val="22"/>
          <w:highlight w:val="yellow"/>
        </w:rPr>
        <w:fldChar w:fldCharType="begin"/>
      </w:r>
      <w:r>
        <w:rPr>
          <w:i w:val="0"/>
          <w:iCs w:val="0"/>
          <w:sz w:val="21"/>
          <w:szCs w:val="22"/>
          <w:highlight w:val="yellow"/>
        </w:rPr>
        <w:instrText xml:space="preserve">TOC \n  \t "YJ-Observation,1,sub-observation,2,3rd level observation,3" \h</w:instrText>
      </w:r>
      <w:r>
        <w:rPr>
          <w:i w:val="0"/>
          <w:iCs w:val="0"/>
          <w:sz w:val="21"/>
          <w:szCs w:val="22"/>
          <w:highlight w:val="yellow"/>
        </w:rPr>
        <w:fldChar w:fldCharType="separate"/>
      </w:r>
      <w:r>
        <w:rPr>
          <w:rStyle w:val="30"/>
        </w:rPr>
        <w:fldChar w:fldCharType="begin"/>
      </w:r>
      <w:r>
        <w:rPr>
          <w:rStyle w:val="30"/>
        </w:rPr>
        <w:instrText xml:space="preserve"> </w:instrText>
      </w:r>
      <w:r>
        <w:instrText xml:space="preserve">HYPERLINK \l "_Toc181882568"</w:instrText>
      </w:r>
      <w:r>
        <w:rPr>
          <w:rStyle w:val="30"/>
        </w:rPr>
        <w:instrText xml:space="preserve"> </w:instrText>
      </w:r>
      <w:r>
        <w:rPr>
          <w:rStyle w:val="30"/>
        </w:rPr>
        <w:fldChar w:fldCharType="separate"/>
      </w:r>
      <w:r>
        <w:rPr>
          <w:rStyle w:val="30"/>
        </w:rPr>
        <w:t>Observation 1:</w:t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1"/>
          <w:szCs w:val="22"/>
        </w:rPr>
        <w:tab/>
      </w:r>
      <w:r>
        <w:rPr>
          <w:rStyle w:val="30"/>
        </w:rPr>
        <w:t>For both scenario #2 and scenario #2A, when combined with case #2, the periodicity of the on-demand SSB can be smaller than that of always-on SSB.</w:t>
      </w:r>
      <w:r>
        <w:rPr>
          <w:rStyle w:val="30"/>
        </w:rPr>
        <w:fldChar w:fldCharType="end"/>
      </w:r>
    </w:p>
    <w:p>
      <w:pPr>
        <w:pStyle w:val="61"/>
        <w:numPr>
          <w:ilvl w:val="0"/>
          <w:numId w:val="9"/>
        </w:numPr>
        <w:spacing w:before="120" w:after="120"/>
      </w:pPr>
      <w:r>
        <w:rPr>
          <w:szCs w:val="22"/>
          <w:highlight w:val="yellow"/>
        </w:rPr>
        <w:fldChar w:fldCharType="end"/>
      </w:r>
      <w:r>
        <w:rPr>
          <w:rFonts w:hint="eastAsia"/>
        </w:rPr>
        <w:t>At least for scenario #2 and scenario #2</w:t>
      </w:r>
      <w:r>
        <w:t>A</w:t>
      </w:r>
      <w:r>
        <w:rPr>
          <w:rFonts w:hint="eastAsia"/>
        </w:rPr>
        <w:t>, the period</w:t>
      </w:r>
      <w:r>
        <w:t>icity</w:t>
      </w:r>
      <w:r>
        <w:rPr>
          <w:rFonts w:hint="eastAsia"/>
        </w:rPr>
        <w:t xml:space="preserve"> of on-demand SSB is smaller than that of always-on SSB</w:t>
      </w:r>
      <w:r>
        <w:t>.</w:t>
      </w:r>
    </w:p>
    <w:p>
      <w:pPr>
        <w:pStyle w:val="61"/>
        <w:spacing w:before="120" w:after="120"/>
      </w:pPr>
      <w:r>
        <w:rPr>
          <w:rFonts w:hint="eastAsia"/>
          <w:lang w:val="en-US" w:eastAsia="zh-CN"/>
        </w:rPr>
        <w:t>The time location, such as SFN offset and half frame index, between always-on SSB and OD SSB should be the same, and the SSB positions in one SSB burst can be same or different between always-on SSB and OD SSB.</w:t>
      </w:r>
    </w:p>
    <w:p>
      <w:pPr>
        <w:pStyle w:val="61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The frequency location between always-on SSB and OD SSB should be the same.</w:t>
      </w:r>
    </w:p>
    <w:p>
      <w:pPr>
        <w:pStyle w:val="61"/>
        <w:spacing w:before="120" w:after="120"/>
      </w:pPr>
      <w:r>
        <w:rPr>
          <w:rFonts w:hint="eastAsia"/>
          <w:lang w:val="en-US" w:eastAsia="zh-CN"/>
        </w:rPr>
        <w:t xml:space="preserve">The on-demand SSB and the always-on SSB with the </w:t>
      </w:r>
      <w:r>
        <w:rPr>
          <w:lang w:val="en-US" w:eastAsia="zh-CN"/>
        </w:rPr>
        <w:t>same index are QCLed.</w:t>
      </w:r>
    </w:p>
    <w:p>
      <w:pPr>
        <w:pStyle w:val="61"/>
        <w:spacing w:before="120" w:after="120"/>
      </w:pPr>
      <w:r>
        <w:rPr>
          <w:rFonts w:hint="eastAsia"/>
        </w:rPr>
        <w:t xml:space="preserve">The time location </w:t>
      </w:r>
      <w:r>
        <w:t xml:space="preserve">such as </w:t>
      </w:r>
      <w:r>
        <w:rPr>
          <w:lang w:val="en-US" w:eastAsia="zh-CN"/>
        </w:rPr>
        <w:t xml:space="preserve">SSB positions in one SSB burst </w:t>
      </w:r>
      <w:r>
        <w:t>can be same or different before and after SSB adaptation</w:t>
      </w:r>
      <w:r>
        <w:rPr>
          <w:rFonts w:hint="eastAsia"/>
        </w:rPr>
        <w:t>.</w:t>
      </w:r>
    </w:p>
    <w:p>
      <w:pPr>
        <w:pStyle w:val="61"/>
        <w:spacing w:before="120" w:after="120"/>
      </w:pPr>
      <w:r>
        <w:rPr>
          <w:rFonts w:hint="eastAsia"/>
          <w:lang w:val="en-US" w:eastAsia="zh-CN"/>
        </w:rPr>
        <w:t>Frequency locations are the same before and after SSB adaptation</w:t>
      </w:r>
      <w:r>
        <w:rPr>
          <w:lang w:val="en-US" w:eastAsia="zh-CN"/>
        </w:rPr>
        <w:t>.</w:t>
      </w:r>
    </w:p>
    <w:p>
      <w:pPr>
        <w:pStyle w:val="61"/>
        <w:spacing w:before="120" w:after="120"/>
      </w:pPr>
      <w:r>
        <w:rPr>
          <w:rFonts w:hint="eastAsia"/>
          <w:lang w:val="en-US" w:eastAsia="zh-CN"/>
        </w:rPr>
        <w:t>The SSBs with the same index are QCLed before and after SSB adaptation.</w:t>
      </w:r>
    </w:p>
    <w:p>
      <w:pPr>
        <w:tabs>
          <w:tab w:val="right" w:leader="dot" w:pos="9660"/>
        </w:tabs>
        <w:spacing w:before="120" w:after="120"/>
        <w:rPr>
          <w:highlight w:val="yellow"/>
        </w:rPr>
      </w:pPr>
    </w:p>
    <w:p>
      <w:pPr>
        <w:pStyle w:val="2"/>
        <w:spacing w:before="120" w:after="120"/>
        <w:ind w:left="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References</w:t>
      </w:r>
    </w:p>
    <w:p>
      <w:pPr>
        <w:pStyle w:val="39"/>
        <w:spacing w:before="120" w:after="120"/>
      </w:pPr>
      <w:r>
        <w:t>R1-2409350(</w:t>
      </w:r>
      <w:r>
        <w:rPr>
          <w:rFonts w:hint="eastAsia"/>
        </w:rPr>
        <w:t>R4-2416913</w:t>
      </w:r>
      <w:r>
        <w:t>)</w:t>
      </w:r>
      <w:r>
        <w:rPr>
          <w:rFonts w:hint="eastAsia"/>
        </w:rPr>
        <w:t xml:space="preserve">, </w:t>
      </w:r>
      <w:r>
        <w:t>LS on SSB relation in On-demand SSB and SSB adaptation on SCell, Novem</w:t>
      </w:r>
      <w:r>
        <w:rPr>
          <w:rFonts w:hint="eastAsia"/>
        </w:rPr>
        <w:t>ber</w:t>
      </w:r>
      <w:r>
        <w:t>, 202</w:t>
      </w:r>
      <w:r>
        <w:rPr>
          <w:rFonts w:hint="eastAsia"/>
        </w:rPr>
        <w:t>4</w:t>
      </w:r>
      <w:r>
        <w:t>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8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6BF67"/>
    <w:multiLevelType w:val="singleLevel"/>
    <w:tmpl w:val="89B6BF6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6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6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CEDF6AA7"/>
    <w:multiLevelType w:val="singleLevel"/>
    <w:tmpl w:val="CEDF6AA7"/>
    <w:lvl w:ilvl="0" w:tentative="0">
      <w:start w:val="1"/>
      <w:numFmt w:val="lowerLetter"/>
      <w:suff w:val="space"/>
      <w:lvlText w:val="(%1)"/>
      <w:lvlJc w:val="left"/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Times New Roman" w:hAnsi="Times New Roman" w:eastAsia="黑体" w:cs="Times New Roman"/>
        <w:b/>
        <w:bCs/>
        <w:i w:val="0"/>
        <w:sz w:val="28"/>
        <w:szCs w:val="28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5145077"/>
    <w:multiLevelType w:val="multilevel"/>
    <w:tmpl w:val="4514507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2CBD087"/>
    <w:multiLevelType w:val="singleLevel"/>
    <w:tmpl w:val="62CBD087"/>
    <w:lvl w:ilvl="0" w:tentative="0">
      <w:start w:val="1"/>
      <w:numFmt w:val="lowerLetter"/>
      <w:suff w:val="space"/>
      <w:lvlText w:val="(%1)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A7B"/>
    <w:rsid w:val="0000681C"/>
    <w:rsid w:val="00012955"/>
    <w:rsid w:val="00021ED2"/>
    <w:rsid w:val="0003171A"/>
    <w:rsid w:val="00050423"/>
    <w:rsid w:val="00051F4E"/>
    <w:rsid w:val="000529AC"/>
    <w:rsid w:val="00053949"/>
    <w:rsid w:val="00053BDC"/>
    <w:rsid w:val="00061D1D"/>
    <w:rsid w:val="000647A8"/>
    <w:rsid w:val="0006544C"/>
    <w:rsid w:val="00072FB0"/>
    <w:rsid w:val="00076B8B"/>
    <w:rsid w:val="0008306A"/>
    <w:rsid w:val="00083ED3"/>
    <w:rsid w:val="00085598"/>
    <w:rsid w:val="00093DF3"/>
    <w:rsid w:val="000A15BE"/>
    <w:rsid w:val="000C1A96"/>
    <w:rsid w:val="000D0462"/>
    <w:rsid w:val="000E2433"/>
    <w:rsid w:val="000F28CA"/>
    <w:rsid w:val="00103906"/>
    <w:rsid w:val="00107D69"/>
    <w:rsid w:val="00120B58"/>
    <w:rsid w:val="00142961"/>
    <w:rsid w:val="001470AA"/>
    <w:rsid w:val="00150F9D"/>
    <w:rsid w:val="00153BF7"/>
    <w:rsid w:val="0016113B"/>
    <w:rsid w:val="001632AB"/>
    <w:rsid w:val="001710C9"/>
    <w:rsid w:val="00172A27"/>
    <w:rsid w:val="001754AE"/>
    <w:rsid w:val="0018732E"/>
    <w:rsid w:val="00191912"/>
    <w:rsid w:val="00195F46"/>
    <w:rsid w:val="001A5939"/>
    <w:rsid w:val="001B3634"/>
    <w:rsid w:val="001C1894"/>
    <w:rsid w:val="001C196F"/>
    <w:rsid w:val="001D1287"/>
    <w:rsid w:val="001D2CEA"/>
    <w:rsid w:val="001E125B"/>
    <w:rsid w:val="001E262F"/>
    <w:rsid w:val="001F1BB1"/>
    <w:rsid w:val="001F2D37"/>
    <w:rsid w:val="001F415E"/>
    <w:rsid w:val="001F5017"/>
    <w:rsid w:val="001F6E58"/>
    <w:rsid w:val="0020406B"/>
    <w:rsid w:val="002069DF"/>
    <w:rsid w:val="00211F7B"/>
    <w:rsid w:val="00212872"/>
    <w:rsid w:val="00216169"/>
    <w:rsid w:val="00221A66"/>
    <w:rsid w:val="002240E1"/>
    <w:rsid w:val="00224A1A"/>
    <w:rsid w:val="00227CB8"/>
    <w:rsid w:val="00227DF5"/>
    <w:rsid w:val="002320CA"/>
    <w:rsid w:val="002401EC"/>
    <w:rsid w:val="00243B44"/>
    <w:rsid w:val="00244ABB"/>
    <w:rsid w:val="00245E83"/>
    <w:rsid w:val="00247A67"/>
    <w:rsid w:val="00251814"/>
    <w:rsid w:val="0025466A"/>
    <w:rsid w:val="00254D89"/>
    <w:rsid w:val="00256B05"/>
    <w:rsid w:val="00260E28"/>
    <w:rsid w:val="00261C72"/>
    <w:rsid w:val="00263B2D"/>
    <w:rsid w:val="0026766E"/>
    <w:rsid w:val="00272A06"/>
    <w:rsid w:val="002748A9"/>
    <w:rsid w:val="00282069"/>
    <w:rsid w:val="00290E54"/>
    <w:rsid w:val="002954E1"/>
    <w:rsid w:val="002B4197"/>
    <w:rsid w:val="002B4661"/>
    <w:rsid w:val="002C4448"/>
    <w:rsid w:val="002C4FDE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3B81"/>
    <w:rsid w:val="00314748"/>
    <w:rsid w:val="00316046"/>
    <w:rsid w:val="00317501"/>
    <w:rsid w:val="00322EE2"/>
    <w:rsid w:val="00325902"/>
    <w:rsid w:val="003266A2"/>
    <w:rsid w:val="00326DF0"/>
    <w:rsid w:val="003275A3"/>
    <w:rsid w:val="00327A3B"/>
    <w:rsid w:val="00331C29"/>
    <w:rsid w:val="00332D30"/>
    <w:rsid w:val="0033573E"/>
    <w:rsid w:val="00335FF9"/>
    <w:rsid w:val="0034009F"/>
    <w:rsid w:val="00340631"/>
    <w:rsid w:val="00343CE4"/>
    <w:rsid w:val="00344E48"/>
    <w:rsid w:val="003466BB"/>
    <w:rsid w:val="00351A75"/>
    <w:rsid w:val="0035253F"/>
    <w:rsid w:val="00361D52"/>
    <w:rsid w:val="00362347"/>
    <w:rsid w:val="00363583"/>
    <w:rsid w:val="003704FF"/>
    <w:rsid w:val="00370D7F"/>
    <w:rsid w:val="00371171"/>
    <w:rsid w:val="00372A00"/>
    <w:rsid w:val="00373667"/>
    <w:rsid w:val="00376E4B"/>
    <w:rsid w:val="00376EEB"/>
    <w:rsid w:val="003872BB"/>
    <w:rsid w:val="00387E0F"/>
    <w:rsid w:val="00396F31"/>
    <w:rsid w:val="00397BA3"/>
    <w:rsid w:val="003A1DCE"/>
    <w:rsid w:val="003A4365"/>
    <w:rsid w:val="003A5235"/>
    <w:rsid w:val="003A6BBE"/>
    <w:rsid w:val="003A7EAD"/>
    <w:rsid w:val="003B53DF"/>
    <w:rsid w:val="003D2AF7"/>
    <w:rsid w:val="003D44C6"/>
    <w:rsid w:val="003F7415"/>
    <w:rsid w:val="004003D2"/>
    <w:rsid w:val="00415135"/>
    <w:rsid w:val="00415744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84D8D"/>
    <w:rsid w:val="0048563D"/>
    <w:rsid w:val="00490434"/>
    <w:rsid w:val="004A142B"/>
    <w:rsid w:val="004A5D1D"/>
    <w:rsid w:val="004A699E"/>
    <w:rsid w:val="004B44A9"/>
    <w:rsid w:val="004C1A54"/>
    <w:rsid w:val="004F5994"/>
    <w:rsid w:val="00500F45"/>
    <w:rsid w:val="005026C6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0E0E"/>
    <w:rsid w:val="00541B22"/>
    <w:rsid w:val="00542B53"/>
    <w:rsid w:val="00546436"/>
    <w:rsid w:val="00547723"/>
    <w:rsid w:val="0055771F"/>
    <w:rsid w:val="00564BCB"/>
    <w:rsid w:val="00572F6E"/>
    <w:rsid w:val="00574776"/>
    <w:rsid w:val="0058526A"/>
    <w:rsid w:val="00587FE9"/>
    <w:rsid w:val="0059042D"/>
    <w:rsid w:val="0059321F"/>
    <w:rsid w:val="00593818"/>
    <w:rsid w:val="005A05C6"/>
    <w:rsid w:val="005A0FE9"/>
    <w:rsid w:val="005B77A5"/>
    <w:rsid w:val="005C6B42"/>
    <w:rsid w:val="005D6A1C"/>
    <w:rsid w:val="005E1728"/>
    <w:rsid w:val="005E2C89"/>
    <w:rsid w:val="005F26E5"/>
    <w:rsid w:val="005F517C"/>
    <w:rsid w:val="00604CA4"/>
    <w:rsid w:val="00611232"/>
    <w:rsid w:val="00614E28"/>
    <w:rsid w:val="00615FCA"/>
    <w:rsid w:val="00617327"/>
    <w:rsid w:val="00617EE7"/>
    <w:rsid w:val="00620288"/>
    <w:rsid w:val="00620D7C"/>
    <w:rsid w:val="006231ED"/>
    <w:rsid w:val="00624C23"/>
    <w:rsid w:val="00631ACD"/>
    <w:rsid w:val="00633E43"/>
    <w:rsid w:val="00637D11"/>
    <w:rsid w:val="00640B94"/>
    <w:rsid w:val="00642298"/>
    <w:rsid w:val="00642684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A1B83"/>
    <w:rsid w:val="006C2229"/>
    <w:rsid w:val="006C55B1"/>
    <w:rsid w:val="006C69C1"/>
    <w:rsid w:val="006D11DE"/>
    <w:rsid w:val="006D3D89"/>
    <w:rsid w:val="006E01C3"/>
    <w:rsid w:val="006F0DC9"/>
    <w:rsid w:val="006F4852"/>
    <w:rsid w:val="00700636"/>
    <w:rsid w:val="00701BF9"/>
    <w:rsid w:val="007036F7"/>
    <w:rsid w:val="007062C8"/>
    <w:rsid w:val="0070691A"/>
    <w:rsid w:val="0070693A"/>
    <w:rsid w:val="00717A38"/>
    <w:rsid w:val="0073053B"/>
    <w:rsid w:val="00735DC1"/>
    <w:rsid w:val="007427BB"/>
    <w:rsid w:val="007440A2"/>
    <w:rsid w:val="00745143"/>
    <w:rsid w:val="00747C56"/>
    <w:rsid w:val="007501AC"/>
    <w:rsid w:val="007574EA"/>
    <w:rsid w:val="0076121D"/>
    <w:rsid w:val="00762F1B"/>
    <w:rsid w:val="0076682E"/>
    <w:rsid w:val="00771CAA"/>
    <w:rsid w:val="0077581A"/>
    <w:rsid w:val="0077761A"/>
    <w:rsid w:val="0078143C"/>
    <w:rsid w:val="00784828"/>
    <w:rsid w:val="00784C33"/>
    <w:rsid w:val="00784E8C"/>
    <w:rsid w:val="00785A2A"/>
    <w:rsid w:val="00786A2C"/>
    <w:rsid w:val="00787FA9"/>
    <w:rsid w:val="007A0CD8"/>
    <w:rsid w:val="007B0FD9"/>
    <w:rsid w:val="007B43D3"/>
    <w:rsid w:val="007B458B"/>
    <w:rsid w:val="007B4D3F"/>
    <w:rsid w:val="007C4328"/>
    <w:rsid w:val="007C440F"/>
    <w:rsid w:val="007D046E"/>
    <w:rsid w:val="007D6935"/>
    <w:rsid w:val="007E4A23"/>
    <w:rsid w:val="007F39F4"/>
    <w:rsid w:val="00802A15"/>
    <w:rsid w:val="0080588A"/>
    <w:rsid w:val="00810C42"/>
    <w:rsid w:val="00816EF3"/>
    <w:rsid w:val="008266C4"/>
    <w:rsid w:val="008327F1"/>
    <w:rsid w:val="008412CD"/>
    <w:rsid w:val="0084332A"/>
    <w:rsid w:val="00847367"/>
    <w:rsid w:val="00847621"/>
    <w:rsid w:val="00852635"/>
    <w:rsid w:val="0085443B"/>
    <w:rsid w:val="00857E93"/>
    <w:rsid w:val="0086523D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3A81"/>
    <w:rsid w:val="008B547D"/>
    <w:rsid w:val="008B5C48"/>
    <w:rsid w:val="008B7F10"/>
    <w:rsid w:val="008C0445"/>
    <w:rsid w:val="008F255E"/>
    <w:rsid w:val="008F3DC8"/>
    <w:rsid w:val="008F64E7"/>
    <w:rsid w:val="00903A35"/>
    <w:rsid w:val="00922624"/>
    <w:rsid w:val="00923BDA"/>
    <w:rsid w:val="009303C3"/>
    <w:rsid w:val="0093617A"/>
    <w:rsid w:val="009411A5"/>
    <w:rsid w:val="00946026"/>
    <w:rsid w:val="00946A7C"/>
    <w:rsid w:val="00950DB1"/>
    <w:rsid w:val="00952C83"/>
    <w:rsid w:val="0095729D"/>
    <w:rsid w:val="00957418"/>
    <w:rsid w:val="009610C6"/>
    <w:rsid w:val="0096194F"/>
    <w:rsid w:val="00966E7D"/>
    <w:rsid w:val="00970630"/>
    <w:rsid w:val="00971A1F"/>
    <w:rsid w:val="009734B7"/>
    <w:rsid w:val="00983FE2"/>
    <w:rsid w:val="009853E3"/>
    <w:rsid w:val="00985E18"/>
    <w:rsid w:val="00986B97"/>
    <w:rsid w:val="00994A41"/>
    <w:rsid w:val="009A37FE"/>
    <w:rsid w:val="009A380A"/>
    <w:rsid w:val="009A3A36"/>
    <w:rsid w:val="009A4F31"/>
    <w:rsid w:val="009A5B74"/>
    <w:rsid w:val="009B018C"/>
    <w:rsid w:val="009B05AD"/>
    <w:rsid w:val="009B18A3"/>
    <w:rsid w:val="009B5557"/>
    <w:rsid w:val="009D6400"/>
    <w:rsid w:val="009D7770"/>
    <w:rsid w:val="009D7C12"/>
    <w:rsid w:val="009F65A8"/>
    <w:rsid w:val="009F6958"/>
    <w:rsid w:val="009F7747"/>
    <w:rsid w:val="00A05A33"/>
    <w:rsid w:val="00A1109A"/>
    <w:rsid w:val="00A1439A"/>
    <w:rsid w:val="00A14F22"/>
    <w:rsid w:val="00A171E5"/>
    <w:rsid w:val="00A17810"/>
    <w:rsid w:val="00A21282"/>
    <w:rsid w:val="00A21523"/>
    <w:rsid w:val="00A2227E"/>
    <w:rsid w:val="00A26401"/>
    <w:rsid w:val="00A26720"/>
    <w:rsid w:val="00A33BD9"/>
    <w:rsid w:val="00A40C3F"/>
    <w:rsid w:val="00A4182C"/>
    <w:rsid w:val="00A4466F"/>
    <w:rsid w:val="00A50B2A"/>
    <w:rsid w:val="00A51CDD"/>
    <w:rsid w:val="00A54A48"/>
    <w:rsid w:val="00A551E2"/>
    <w:rsid w:val="00A56849"/>
    <w:rsid w:val="00A656E5"/>
    <w:rsid w:val="00A71347"/>
    <w:rsid w:val="00A756FF"/>
    <w:rsid w:val="00A809DB"/>
    <w:rsid w:val="00A86EB5"/>
    <w:rsid w:val="00A91773"/>
    <w:rsid w:val="00A92854"/>
    <w:rsid w:val="00A92CA8"/>
    <w:rsid w:val="00A92D93"/>
    <w:rsid w:val="00A96CB3"/>
    <w:rsid w:val="00AA08E3"/>
    <w:rsid w:val="00AA1889"/>
    <w:rsid w:val="00AB0AAF"/>
    <w:rsid w:val="00AB251B"/>
    <w:rsid w:val="00AB5108"/>
    <w:rsid w:val="00AB6D34"/>
    <w:rsid w:val="00AC24BF"/>
    <w:rsid w:val="00AD56C4"/>
    <w:rsid w:val="00AD63ED"/>
    <w:rsid w:val="00AD7FE5"/>
    <w:rsid w:val="00AE1AD8"/>
    <w:rsid w:val="00AE5530"/>
    <w:rsid w:val="00AE7636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1805"/>
    <w:rsid w:val="00B62E8F"/>
    <w:rsid w:val="00B663FA"/>
    <w:rsid w:val="00B76824"/>
    <w:rsid w:val="00B77855"/>
    <w:rsid w:val="00B81C3C"/>
    <w:rsid w:val="00B85BC0"/>
    <w:rsid w:val="00B87AB7"/>
    <w:rsid w:val="00B929A0"/>
    <w:rsid w:val="00BA3E92"/>
    <w:rsid w:val="00BA72B7"/>
    <w:rsid w:val="00BA756F"/>
    <w:rsid w:val="00BA7674"/>
    <w:rsid w:val="00BB08C4"/>
    <w:rsid w:val="00BD2629"/>
    <w:rsid w:val="00BD72A5"/>
    <w:rsid w:val="00BE22EC"/>
    <w:rsid w:val="00BE5D22"/>
    <w:rsid w:val="00BE774E"/>
    <w:rsid w:val="00BF526E"/>
    <w:rsid w:val="00BF743C"/>
    <w:rsid w:val="00C05317"/>
    <w:rsid w:val="00C07C74"/>
    <w:rsid w:val="00C12784"/>
    <w:rsid w:val="00C16276"/>
    <w:rsid w:val="00C2142E"/>
    <w:rsid w:val="00C2179D"/>
    <w:rsid w:val="00C22FCF"/>
    <w:rsid w:val="00C2334E"/>
    <w:rsid w:val="00C2713A"/>
    <w:rsid w:val="00C34FD0"/>
    <w:rsid w:val="00C43222"/>
    <w:rsid w:val="00C507FD"/>
    <w:rsid w:val="00C525BB"/>
    <w:rsid w:val="00C57046"/>
    <w:rsid w:val="00C625E3"/>
    <w:rsid w:val="00C64AC9"/>
    <w:rsid w:val="00C67AE3"/>
    <w:rsid w:val="00C7305C"/>
    <w:rsid w:val="00C74D8F"/>
    <w:rsid w:val="00C76271"/>
    <w:rsid w:val="00C803B9"/>
    <w:rsid w:val="00C829B3"/>
    <w:rsid w:val="00C855D2"/>
    <w:rsid w:val="00C922BC"/>
    <w:rsid w:val="00C925E7"/>
    <w:rsid w:val="00CA09F5"/>
    <w:rsid w:val="00CA152B"/>
    <w:rsid w:val="00CA328E"/>
    <w:rsid w:val="00CA4352"/>
    <w:rsid w:val="00CB03D7"/>
    <w:rsid w:val="00CB046A"/>
    <w:rsid w:val="00CB1FA7"/>
    <w:rsid w:val="00CB214A"/>
    <w:rsid w:val="00CB257A"/>
    <w:rsid w:val="00CB7FB3"/>
    <w:rsid w:val="00CC01B0"/>
    <w:rsid w:val="00CC11A8"/>
    <w:rsid w:val="00CD5E4A"/>
    <w:rsid w:val="00CD62C4"/>
    <w:rsid w:val="00CE32ED"/>
    <w:rsid w:val="00CF0062"/>
    <w:rsid w:val="00CF25E8"/>
    <w:rsid w:val="00CF2E15"/>
    <w:rsid w:val="00CF4293"/>
    <w:rsid w:val="00CF6143"/>
    <w:rsid w:val="00CF71B0"/>
    <w:rsid w:val="00D00BC7"/>
    <w:rsid w:val="00D05279"/>
    <w:rsid w:val="00D06F00"/>
    <w:rsid w:val="00D14578"/>
    <w:rsid w:val="00D24465"/>
    <w:rsid w:val="00D2525B"/>
    <w:rsid w:val="00D27BF8"/>
    <w:rsid w:val="00D30D70"/>
    <w:rsid w:val="00D30FF6"/>
    <w:rsid w:val="00D418B5"/>
    <w:rsid w:val="00D5255B"/>
    <w:rsid w:val="00D52B9C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00A0"/>
    <w:rsid w:val="00D91349"/>
    <w:rsid w:val="00D9197A"/>
    <w:rsid w:val="00D92E3B"/>
    <w:rsid w:val="00D96CBD"/>
    <w:rsid w:val="00DA0FFA"/>
    <w:rsid w:val="00DA1A65"/>
    <w:rsid w:val="00DA798F"/>
    <w:rsid w:val="00DB0E95"/>
    <w:rsid w:val="00DB12AD"/>
    <w:rsid w:val="00DC0C4F"/>
    <w:rsid w:val="00DC1213"/>
    <w:rsid w:val="00DC5094"/>
    <w:rsid w:val="00DC6E1E"/>
    <w:rsid w:val="00DC70F6"/>
    <w:rsid w:val="00DC724A"/>
    <w:rsid w:val="00DD359C"/>
    <w:rsid w:val="00DD5F49"/>
    <w:rsid w:val="00DE535C"/>
    <w:rsid w:val="00DF4482"/>
    <w:rsid w:val="00E001A3"/>
    <w:rsid w:val="00E05651"/>
    <w:rsid w:val="00E068AA"/>
    <w:rsid w:val="00E073A4"/>
    <w:rsid w:val="00E07445"/>
    <w:rsid w:val="00E11803"/>
    <w:rsid w:val="00E24E82"/>
    <w:rsid w:val="00E258FC"/>
    <w:rsid w:val="00E30348"/>
    <w:rsid w:val="00E339EA"/>
    <w:rsid w:val="00E405C5"/>
    <w:rsid w:val="00E52879"/>
    <w:rsid w:val="00E55791"/>
    <w:rsid w:val="00E56340"/>
    <w:rsid w:val="00E62751"/>
    <w:rsid w:val="00E64331"/>
    <w:rsid w:val="00E67009"/>
    <w:rsid w:val="00E704FD"/>
    <w:rsid w:val="00E73D3C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50E"/>
    <w:rsid w:val="00ED47A7"/>
    <w:rsid w:val="00EE1EE7"/>
    <w:rsid w:val="00F019E9"/>
    <w:rsid w:val="00F05DFC"/>
    <w:rsid w:val="00F06232"/>
    <w:rsid w:val="00F072E8"/>
    <w:rsid w:val="00F12B68"/>
    <w:rsid w:val="00F143A1"/>
    <w:rsid w:val="00F1480F"/>
    <w:rsid w:val="00F179F3"/>
    <w:rsid w:val="00F2072B"/>
    <w:rsid w:val="00F34277"/>
    <w:rsid w:val="00F4372E"/>
    <w:rsid w:val="00F453FE"/>
    <w:rsid w:val="00F632C2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B6C38"/>
    <w:rsid w:val="00FB6EF9"/>
    <w:rsid w:val="00FC20D8"/>
    <w:rsid w:val="00FC7091"/>
    <w:rsid w:val="00FC72FB"/>
    <w:rsid w:val="00FE0900"/>
    <w:rsid w:val="010D0267"/>
    <w:rsid w:val="010D6400"/>
    <w:rsid w:val="01116D56"/>
    <w:rsid w:val="011C6CE8"/>
    <w:rsid w:val="011C7F2E"/>
    <w:rsid w:val="011F0F93"/>
    <w:rsid w:val="01466B34"/>
    <w:rsid w:val="015462A2"/>
    <w:rsid w:val="01804D0D"/>
    <w:rsid w:val="01804EE8"/>
    <w:rsid w:val="01864AED"/>
    <w:rsid w:val="01881F56"/>
    <w:rsid w:val="0191173B"/>
    <w:rsid w:val="01B74129"/>
    <w:rsid w:val="01BB394F"/>
    <w:rsid w:val="01BF30EC"/>
    <w:rsid w:val="01C652D7"/>
    <w:rsid w:val="01D7445E"/>
    <w:rsid w:val="01E113CC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97F4C"/>
    <w:rsid w:val="024C16A6"/>
    <w:rsid w:val="02583FF3"/>
    <w:rsid w:val="025C443E"/>
    <w:rsid w:val="0268739A"/>
    <w:rsid w:val="027B6543"/>
    <w:rsid w:val="027C2452"/>
    <w:rsid w:val="0294765E"/>
    <w:rsid w:val="02A23A7B"/>
    <w:rsid w:val="02BE42E8"/>
    <w:rsid w:val="02D84AD5"/>
    <w:rsid w:val="02E077B8"/>
    <w:rsid w:val="02E31493"/>
    <w:rsid w:val="031A6DDF"/>
    <w:rsid w:val="032219B3"/>
    <w:rsid w:val="03264393"/>
    <w:rsid w:val="032D2DC1"/>
    <w:rsid w:val="033C3FDC"/>
    <w:rsid w:val="035F7137"/>
    <w:rsid w:val="0368661B"/>
    <w:rsid w:val="03817C6C"/>
    <w:rsid w:val="03B34B34"/>
    <w:rsid w:val="03D732E1"/>
    <w:rsid w:val="03F50BF8"/>
    <w:rsid w:val="03F757EE"/>
    <w:rsid w:val="040D5006"/>
    <w:rsid w:val="04176B15"/>
    <w:rsid w:val="04250069"/>
    <w:rsid w:val="04332B60"/>
    <w:rsid w:val="044062C8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65646C"/>
    <w:rsid w:val="057E7067"/>
    <w:rsid w:val="05917242"/>
    <w:rsid w:val="05965B13"/>
    <w:rsid w:val="05AA5887"/>
    <w:rsid w:val="05AA751F"/>
    <w:rsid w:val="05AB3E4C"/>
    <w:rsid w:val="05C40254"/>
    <w:rsid w:val="05D01949"/>
    <w:rsid w:val="05D45DE8"/>
    <w:rsid w:val="05DC112D"/>
    <w:rsid w:val="05DD3B0E"/>
    <w:rsid w:val="05EC76C8"/>
    <w:rsid w:val="06157147"/>
    <w:rsid w:val="061E71D7"/>
    <w:rsid w:val="064825B9"/>
    <w:rsid w:val="064D537E"/>
    <w:rsid w:val="06541F59"/>
    <w:rsid w:val="06551195"/>
    <w:rsid w:val="067056D9"/>
    <w:rsid w:val="067A5C39"/>
    <w:rsid w:val="067F5C8B"/>
    <w:rsid w:val="06883795"/>
    <w:rsid w:val="068B4533"/>
    <w:rsid w:val="069258CC"/>
    <w:rsid w:val="06983F59"/>
    <w:rsid w:val="06A12B72"/>
    <w:rsid w:val="06A631BA"/>
    <w:rsid w:val="06A847FB"/>
    <w:rsid w:val="06BD4BC1"/>
    <w:rsid w:val="06D94F62"/>
    <w:rsid w:val="06E930D6"/>
    <w:rsid w:val="06F953B1"/>
    <w:rsid w:val="06F9688C"/>
    <w:rsid w:val="06FA3145"/>
    <w:rsid w:val="073C0F1E"/>
    <w:rsid w:val="073E3F16"/>
    <w:rsid w:val="07573824"/>
    <w:rsid w:val="0758383D"/>
    <w:rsid w:val="075A5568"/>
    <w:rsid w:val="077046F9"/>
    <w:rsid w:val="07816512"/>
    <w:rsid w:val="078C7C42"/>
    <w:rsid w:val="0797540B"/>
    <w:rsid w:val="079C224E"/>
    <w:rsid w:val="079E00C6"/>
    <w:rsid w:val="07AD6F3C"/>
    <w:rsid w:val="07C362B9"/>
    <w:rsid w:val="07C51163"/>
    <w:rsid w:val="07F60C7D"/>
    <w:rsid w:val="07F63B68"/>
    <w:rsid w:val="07FE43B3"/>
    <w:rsid w:val="07FF469C"/>
    <w:rsid w:val="08055D88"/>
    <w:rsid w:val="08067A83"/>
    <w:rsid w:val="080C2DB1"/>
    <w:rsid w:val="083900EE"/>
    <w:rsid w:val="083F78D4"/>
    <w:rsid w:val="084F55D9"/>
    <w:rsid w:val="086D14FA"/>
    <w:rsid w:val="086F5C08"/>
    <w:rsid w:val="087807B5"/>
    <w:rsid w:val="087C2BF1"/>
    <w:rsid w:val="089D4BC3"/>
    <w:rsid w:val="08A367A0"/>
    <w:rsid w:val="08AD693C"/>
    <w:rsid w:val="08B41A94"/>
    <w:rsid w:val="08CA4673"/>
    <w:rsid w:val="08D24C49"/>
    <w:rsid w:val="08D545C6"/>
    <w:rsid w:val="08D67297"/>
    <w:rsid w:val="08D92F9A"/>
    <w:rsid w:val="08E152BA"/>
    <w:rsid w:val="08E3236B"/>
    <w:rsid w:val="08E41C3F"/>
    <w:rsid w:val="08F362FF"/>
    <w:rsid w:val="08F76659"/>
    <w:rsid w:val="09293CBF"/>
    <w:rsid w:val="092A35DC"/>
    <w:rsid w:val="09310EE0"/>
    <w:rsid w:val="09367BAA"/>
    <w:rsid w:val="094F4867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A6BD5"/>
    <w:rsid w:val="09DD5F33"/>
    <w:rsid w:val="09E2510B"/>
    <w:rsid w:val="09E2618B"/>
    <w:rsid w:val="0A0115C9"/>
    <w:rsid w:val="0A0D0A5C"/>
    <w:rsid w:val="0A1332A7"/>
    <w:rsid w:val="0A1434BD"/>
    <w:rsid w:val="0A177598"/>
    <w:rsid w:val="0A2A0A4E"/>
    <w:rsid w:val="0A33259C"/>
    <w:rsid w:val="0A37292C"/>
    <w:rsid w:val="0A5B6D4E"/>
    <w:rsid w:val="0A670FF2"/>
    <w:rsid w:val="0A6772DC"/>
    <w:rsid w:val="0A6D2177"/>
    <w:rsid w:val="0A902401"/>
    <w:rsid w:val="0A9212CC"/>
    <w:rsid w:val="0AA04A08"/>
    <w:rsid w:val="0AAF7417"/>
    <w:rsid w:val="0AC03113"/>
    <w:rsid w:val="0AC1697D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3E539F"/>
    <w:rsid w:val="0B476BA7"/>
    <w:rsid w:val="0B4E6CA0"/>
    <w:rsid w:val="0B527D96"/>
    <w:rsid w:val="0B6B3E24"/>
    <w:rsid w:val="0B782E06"/>
    <w:rsid w:val="0B867DD4"/>
    <w:rsid w:val="0B8906D5"/>
    <w:rsid w:val="0B990F05"/>
    <w:rsid w:val="0BA163C4"/>
    <w:rsid w:val="0BA4746A"/>
    <w:rsid w:val="0BB5067E"/>
    <w:rsid w:val="0BB50EC3"/>
    <w:rsid w:val="0BBA4C3E"/>
    <w:rsid w:val="0BC527E7"/>
    <w:rsid w:val="0BDE30C9"/>
    <w:rsid w:val="0BE8486A"/>
    <w:rsid w:val="0BE9216B"/>
    <w:rsid w:val="0BED3E84"/>
    <w:rsid w:val="0C0046C9"/>
    <w:rsid w:val="0C04199B"/>
    <w:rsid w:val="0C0B0A79"/>
    <w:rsid w:val="0C182984"/>
    <w:rsid w:val="0C233DDB"/>
    <w:rsid w:val="0C243614"/>
    <w:rsid w:val="0C641CE4"/>
    <w:rsid w:val="0C656844"/>
    <w:rsid w:val="0C753FE1"/>
    <w:rsid w:val="0C8E4C85"/>
    <w:rsid w:val="0C9A21C7"/>
    <w:rsid w:val="0CA03A79"/>
    <w:rsid w:val="0CA80A6B"/>
    <w:rsid w:val="0CBA3E26"/>
    <w:rsid w:val="0CC86926"/>
    <w:rsid w:val="0CCA2E65"/>
    <w:rsid w:val="0CD87B6A"/>
    <w:rsid w:val="0CE24E0E"/>
    <w:rsid w:val="0CE70F5A"/>
    <w:rsid w:val="0CED70FB"/>
    <w:rsid w:val="0CF04B26"/>
    <w:rsid w:val="0D103B07"/>
    <w:rsid w:val="0D274B82"/>
    <w:rsid w:val="0D2C2335"/>
    <w:rsid w:val="0D4C646A"/>
    <w:rsid w:val="0D513BE5"/>
    <w:rsid w:val="0D611AEA"/>
    <w:rsid w:val="0D6718A8"/>
    <w:rsid w:val="0D67673C"/>
    <w:rsid w:val="0D6C0310"/>
    <w:rsid w:val="0D8A5C4C"/>
    <w:rsid w:val="0D8E4508"/>
    <w:rsid w:val="0D9D3B84"/>
    <w:rsid w:val="0DA826B2"/>
    <w:rsid w:val="0DB05806"/>
    <w:rsid w:val="0DC46801"/>
    <w:rsid w:val="0DD03A03"/>
    <w:rsid w:val="0DDA256F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75499"/>
    <w:rsid w:val="0EBE485B"/>
    <w:rsid w:val="0ECE319D"/>
    <w:rsid w:val="0EE11FA9"/>
    <w:rsid w:val="0EE8588F"/>
    <w:rsid w:val="0EEE11BD"/>
    <w:rsid w:val="0EF36676"/>
    <w:rsid w:val="0EF83C73"/>
    <w:rsid w:val="0EFE7BB2"/>
    <w:rsid w:val="0EFF2521"/>
    <w:rsid w:val="0F0E45C0"/>
    <w:rsid w:val="0F121040"/>
    <w:rsid w:val="0F1C27D7"/>
    <w:rsid w:val="0F244800"/>
    <w:rsid w:val="0F28527A"/>
    <w:rsid w:val="0F343655"/>
    <w:rsid w:val="0F644218"/>
    <w:rsid w:val="0F7D1FFA"/>
    <w:rsid w:val="0F7D37F7"/>
    <w:rsid w:val="0F8E4908"/>
    <w:rsid w:val="0F913335"/>
    <w:rsid w:val="0F944345"/>
    <w:rsid w:val="0F96680B"/>
    <w:rsid w:val="0FB60B75"/>
    <w:rsid w:val="0FD348E1"/>
    <w:rsid w:val="0FD96CA9"/>
    <w:rsid w:val="0FDD68DC"/>
    <w:rsid w:val="0FEA3C28"/>
    <w:rsid w:val="0FF15BB9"/>
    <w:rsid w:val="0FF906E7"/>
    <w:rsid w:val="0FFD586A"/>
    <w:rsid w:val="10020B62"/>
    <w:rsid w:val="10087FF8"/>
    <w:rsid w:val="10135C77"/>
    <w:rsid w:val="10291EE2"/>
    <w:rsid w:val="10311D9B"/>
    <w:rsid w:val="1035011A"/>
    <w:rsid w:val="103607AE"/>
    <w:rsid w:val="10384280"/>
    <w:rsid w:val="10515141"/>
    <w:rsid w:val="105D7F23"/>
    <w:rsid w:val="106916CC"/>
    <w:rsid w:val="108E0879"/>
    <w:rsid w:val="10913550"/>
    <w:rsid w:val="10AA0A87"/>
    <w:rsid w:val="10BF702E"/>
    <w:rsid w:val="10C359D9"/>
    <w:rsid w:val="10E8713A"/>
    <w:rsid w:val="10F712DA"/>
    <w:rsid w:val="10F75262"/>
    <w:rsid w:val="11011524"/>
    <w:rsid w:val="1103351B"/>
    <w:rsid w:val="110877A1"/>
    <w:rsid w:val="110D4AB8"/>
    <w:rsid w:val="110D72EA"/>
    <w:rsid w:val="110E7959"/>
    <w:rsid w:val="1119722C"/>
    <w:rsid w:val="1127264D"/>
    <w:rsid w:val="11434434"/>
    <w:rsid w:val="114A05F1"/>
    <w:rsid w:val="115C58D6"/>
    <w:rsid w:val="11604BE2"/>
    <w:rsid w:val="118550BF"/>
    <w:rsid w:val="118F4329"/>
    <w:rsid w:val="119F6D5C"/>
    <w:rsid w:val="11A0225A"/>
    <w:rsid w:val="11A922D8"/>
    <w:rsid w:val="11D45AE1"/>
    <w:rsid w:val="11E00A2E"/>
    <w:rsid w:val="11EA2125"/>
    <w:rsid w:val="11F22E96"/>
    <w:rsid w:val="11F56119"/>
    <w:rsid w:val="12023099"/>
    <w:rsid w:val="122575F0"/>
    <w:rsid w:val="12373AAE"/>
    <w:rsid w:val="123D7233"/>
    <w:rsid w:val="124D011C"/>
    <w:rsid w:val="125B107A"/>
    <w:rsid w:val="12753E07"/>
    <w:rsid w:val="127B28B7"/>
    <w:rsid w:val="129245E5"/>
    <w:rsid w:val="12C10D7D"/>
    <w:rsid w:val="12C56A93"/>
    <w:rsid w:val="12CE1204"/>
    <w:rsid w:val="12F06EE1"/>
    <w:rsid w:val="12F32533"/>
    <w:rsid w:val="12F34854"/>
    <w:rsid w:val="12FD5432"/>
    <w:rsid w:val="130C233C"/>
    <w:rsid w:val="13153AEF"/>
    <w:rsid w:val="1343759F"/>
    <w:rsid w:val="134F7B0B"/>
    <w:rsid w:val="13683A5C"/>
    <w:rsid w:val="137C5217"/>
    <w:rsid w:val="13917553"/>
    <w:rsid w:val="13945842"/>
    <w:rsid w:val="13B05D11"/>
    <w:rsid w:val="13B07F3E"/>
    <w:rsid w:val="13B26405"/>
    <w:rsid w:val="13BF5ED3"/>
    <w:rsid w:val="13F07810"/>
    <w:rsid w:val="13FD1C15"/>
    <w:rsid w:val="13FE016F"/>
    <w:rsid w:val="14047249"/>
    <w:rsid w:val="14083C98"/>
    <w:rsid w:val="140876D8"/>
    <w:rsid w:val="14111FFD"/>
    <w:rsid w:val="141845E0"/>
    <w:rsid w:val="141C18EA"/>
    <w:rsid w:val="141F1808"/>
    <w:rsid w:val="142B1CE4"/>
    <w:rsid w:val="142E08FB"/>
    <w:rsid w:val="142F47CB"/>
    <w:rsid w:val="142F7B6B"/>
    <w:rsid w:val="1441758D"/>
    <w:rsid w:val="145B1FDF"/>
    <w:rsid w:val="145E7A95"/>
    <w:rsid w:val="146575A3"/>
    <w:rsid w:val="148B15E0"/>
    <w:rsid w:val="14BD122E"/>
    <w:rsid w:val="14D20D9B"/>
    <w:rsid w:val="14D508CD"/>
    <w:rsid w:val="15000950"/>
    <w:rsid w:val="15006FBE"/>
    <w:rsid w:val="151F6B5A"/>
    <w:rsid w:val="15212130"/>
    <w:rsid w:val="156542CB"/>
    <w:rsid w:val="157474F1"/>
    <w:rsid w:val="157C5B34"/>
    <w:rsid w:val="158014E9"/>
    <w:rsid w:val="158A5B50"/>
    <w:rsid w:val="159F23B3"/>
    <w:rsid w:val="15A2498C"/>
    <w:rsid w:val="15B66B91"/>
    <w:rsid w:val="15C3420A"/>
    <w:rsid w:val="15CF2BDC"/>
    <w:rsid w:val="15E47F68"/>
    <w:rsid w:val="15FF6EEC"/>
    <w:rsid w:val="16041E01"/>
    <w:rsid w:val="16054FAA"/>
    <w:rsid w:val="16232CF9"/>
    <w:rsid w:val="16262029"/>
    <w:rsid w:val="16397749"/>
    <w:rsid w:val="163D3E4E"/>
    <w:rsid w:val="16406CEA"/>
    <w:rsid w:val="16562259"/>
    <w:rsid w:val="16591A2D"/>
    <w:rsid w:val="16597938"/>
    <w:rsid w:val="165B3324"/>
    <w:rsid w:val="16764951"/>
    <w:rsid w:val="167A273E"/>
    <w:rsid w:val="16A61F0D"/>
    <w:rsid w:val="16AC5F02"/>
    <w:rsid w:val="16B27F4D"/>
    <w:rsid w:val="16C77FE5"/>
    <w:rsid w:val="16DE4662"/>
    <w:rsid w:val="16F47E57"/>
    <w:rsid w:val="16F5150F"/>
    <w:rsid w:val="16F53AB0"/>
    <w:rsid w:val="16F66682"/>
    <w:rsid w:val="16FE318C"/>
    <w:rsid w:val="170F166E"/>
    <w:rsid w:val="17220FF1"/>
    <w:rsid w:val="17320F2E"/>
    <w:rsid w:val="173F4504"/>
    <w:rsid w:val="175C4DEA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7FC48D0"/>
    <w:rsid w:val="18000305"/>
    <w:rsid w:val="1818083E"/>
    <w:rsid w:val="184253B9"/>
    <w:rsid w:val="18434C37"/>
    <w:rsid w:val="186202E0"/>
    <w:rsid w:val="18655B8E"/>
    <w:rsid w:val="186E43F1"/>
    <w:rsid w:val="18875C71"/>
    <w:rsid w:val="18AC4FE9"/>
    <w:rsid w:val="18B80BCE"/>
    <w:rsid w:val="18C06461"/>
    <w:rsid w:val="18C66922"/>
    <w:rsid w:val="18D15598"/>
    <w:rsid w:val="18D808AF"/>
    <w:rsid w:val="18DC5CEB"/>
    <w:rsid w:val="18E62FBE"/>
    <w:rsid w:val="18EE7258"/>
    <w:rsid w:val="18FD3136"/>
    <w:rsid w:val="19000F5A"/>
    <w:rsid w:val="190C7DED"/>
    <w:rsid w:val="19125C40"/>
    <w:rsid w:val="191D395E"/>
    <w:rsid w:val="19270D53"/>
    <w:rsid w:val="192837B6"/>
    <w:rsid w:val="193337BA"/>
    <w:rsid w:val="193625E9"/>
    <w:rsid w:val="19402796"/>
    <w:rsid w:val="19407B9F"/>
    <w:rsid w:val="19430FB6"/>
    <w:rsid w:val="19523C65"/>
    <w:rsid w:val="195254FA"/>
    <w:rsid w:val="195919BF"/>
    <w:rsid w:val="19677C6A"/>
    <w:rsid w:val="19733859"/>
    <w:rsid w:val="19842346"/>
    <w:rsid w:val="198A4DC2"/>
    <w:rsid w:val="199750ED"/>
    <w:rsid w:val="199C0AFD"/>
    <w:rsid w:val="19A57045"/>
    <w:rsid w:val="19AC0EF2"/>
    <w:rsid w:val="19B57275"/>
    <w:rsid w:val="19BE3E90"/>
    <w:rsid w:val="19C11AC9"/>
    <w:rsid w:val="19C37E45"/>
    <w:rsid w:val="19C7497C"/>
    <w:rsid w:val="19CF40F7"/>
    <w:rsid w:val="19E57DE3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5C68F9"/>
    <w:rsid w:val="1A6509BB"/>
    <w:rsid w:val="1A6603A8"/>
    <w:rsid w:val="1A693611"/>
    <w:rsid w:val="1A6D533B"/>
    <w:rsid w:val="1A712F48"/>
    <w:rsid w:val="1A9D156F"/>
    <w:rsid w:val="1AA1756D"/>
    <w:rsid w:val="1AA80D9B"/>
    <w:rsid w:val="1AA847EC"/>
    <w:rsid w:val="1AAD0BB3"/>
    <w:rsid w:val="1AD01EB8"/>
    <w:rsid w:val="1AD03E52"/>
    <w:rsid w:val="1AD10B34"/>
    <w:rsid w:val="1AD875EC"/>
    <w:rsid w:val="1AE26A3D"/>
    <w:rsid w:val="1AEB325C"/>
    <w:rsid w:val="1AF475AD"/>
    <w:rsid w:val="1AF92EDF"/>
    <w:rsid w:val="1AFD70F0"/>
    <w:rsid w:val="1B0270FF"/>
    <w:rsid w:val="1B181DD9"/>
    <w:rsid w:val="1B2F477F"/>
    <w:rsid w:val="1B4604AB"/>
    <w:rsid w:val="1B4A093B"/>
    <w:rsid w:val="1B68276D"/>
    <w:rsid w:val="1B6C3B7D"/>
    <w:rsid w:val="1B7F0ABE"/>
    <w:rsid w:val="1B805580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BFE0A0B"/>
    <w:rsid w:val="1C2E6201"/>
    <w:rsid w:val="1C302928"/>
    <w:rsid w:val="1C52178E"/>
    <w:rsid w:val="1C68632B"/>
    <w:rsid w:val="1C7F0347"/>
    <w:rsid w:val="1C846A91"/>
    <w:rsid w:val="1C9F1651"/>
    <w:rsid w:val="1CEB46F7"/>
    <w:rsid w:val="1D23735C"/>
    <w:rsid w:val="1D464231"/>
    <w:rsid w:val="1D54071F"/>
    <w:rsid w:val="1D5A7EA9"/>
    <w:rsid w:val="1D5E1FC1"/>
    <w:rsid w:val="1D6451C6"/>
    <w:rsid w:val="1D654C9F"/>
    <w:rsid w:val="1D69417C"/>
    <w:rsid w:val="1D7002CD"/>
    <w:rsid w:val="1D807289"/>
    <w:rsid w:val="1D8E233B"/>
    <w:rsid w:val="1D975DF7"/>
    <w:rsid w:val="1D9B123D"/>
    <w:rsid w:val="1D9E12E8"/>
    <w:rsid w:val="1DCB4927"/>
    <w:rsid w:val="1DD6405C"/>
    <w:rsid w:val="1DDD3571"/>
    <w:rsid w:val="1E164D5A"/>
    <w:rsid w:val="1E190463"/>
    <w:rsid w:val="1E233CB0"/>
    <w:rsid w:val="1E24668A"/>
    <w:rsid w:val="1E2A27A6"/>
    <w:rsid w:val="1E3611B7"/>
    <w:rsid w:val="1E4B2FD7"/>
    <w:rsid w:val="1E572F11"/>
    <w:rsid w:val="1E645EBF"/>
    <w:rsid w:val="1E7911C9"/>
    <w:rsid w:val="1E7B335B"/>
    <w:rsid w:val="1E8D194D"/>
    <w:rsid w:val="1E985782"/>
    <w:rsid w:val="1E993340"/>
    <w:rsid w:val="1EA50F33"/>
    <w:rsid w:val="1ED503FA"/>
    <w:rsid w:val="1EE062C1"/>
    <w:rsid w:val="1EE1239A"/>
    <w:rsid w:val="1EE724BA"/>
    <w:rsid w:val="1EFF6434"/>
    <w:rsid w:val="1F311F17"/>
    <w:rsid w:val="1F3A0011"/>
    <w:rsid w:val="1F3A5F92"/>
    <w:rsid w:val="1F527610"/>
    <w:rsid w:val="1F5A44D3"/>
    <w:rsid w:val="1F701095"/>
    <w:rsid w:val="1F923DE6"/>
    <w:rsid w:val="1FA42D75"/>
    <w:rsid w:val="1FA50117"/>
    <w:rsid w:val="1FA610B9"/>
    <w:rsid w:val="1FD024AA"/>
    <w:rsid w:val="1FDC54C4"/>
    <w:rsid w:val="1FE31ADE"/>
    <w:rsid w:val="1FEC2D45"/>
    <w:rsid w:val="1FEE4C5C"/>
    <w:rsid w:val="1FF012A4"/>
    <w:rsid w:val="1FF118B0"/>
    <w:rsid w:val="1FF23EC9"/>
    <w:rsid w:val="20040834"/>
    <w:rsid w:val="20190666"/>
    <w:rsid w:val="202408C8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766F2"/>
    <w:rsid w:val="209D6390"/>
    <w:rsid w:val="20A160B2"/>
    <w:rsid w:val="20AB7C03"/>
    <w:rsid w:val="20B00F28"/>
    <w:rsid w:val="20D105CB"/>
    <w:rsid w:val="20D16460"/>
    <w:rsid w:val="20DD7F39"/>
    <w:rsid w:val="20E24774"/>
    <w:rsid w:val="20F25221"/>
    <w:rsid w:val="21145BE0"/>
    <w:rsid w:val="21440678"/>
    <w:rsid w:val="214E70B1"/>
    <w:rsid w:val="21527A75"/>
    <w:rsid w:val="216365D8"/>
    <w:rsid w:val="2165140C"/>
    <w:rsid w:val="21691F88"/>
    <w:rsid w:val="21773B39"/>
    <w:rsid w:val="2187182E"/>
    <w:rsid w:val="218A070F"/>
    <w:rsid w:val="21957939"/>
    <w:rsid w:val="21985604"/>
    <w:rsid w:val="21AC054E"/>
    <w:rsid w:val="21C1624C"/>
    <w:rsid w:val="21E26EA0"/>
    <w:rsid w:val="21E9213A"/>
    <w:rsid w:val="21F34D45"/>
    <w:rsid w:val="21F950CF"/>
    <w:rsid w:val="22045432"/>
    <w:rsid w:val="22090C8B"/>
    <w:rsid w:val="220C23A3"/>
    <w:rsid w:val="222A3C9E"/>
    <w:rsid w:val="22396FF8"/>
    <w:rsid w:val="22431035"/>
    <w:rsid w:val="225C0846"/>
    <w:rsid w:val="226044E1"/>
    <w:rsid w:val="229465DD"/>
    <w:rsid w:val="229A74AA"/>
    <w:rsid w:val="22A45C99"/>
    <w:rsid w:val="22B0252A"/>
    <w:rsid w:val="22B27F84"/>
    <w:rsid w:val="22D75BB2"/>
    <w:rsid w:val="22E819D8"/>
    <w:rsid w:val="22F57E73"/>
    <w:rsid w:val="231523F7"/>
    <w:rsid w:val="233670E8"/>
    <w:rsid w:val="234B605E"/>
    <w:rsid w:val="235133E3"/>
    <w:rsid w:val="23560A29"/>
    <w:rsid w:val="235F59AB"/>
    <w:rsid w:val="236A4B63"/>
    <w:rsid w:val="238A4219"/>
    <w:rsid w:val="239051E5"/>
    <w:rsid w:val="23924A0F"/>
    <w:rsid w:val="23987B60"/>
    <w:rsid w:val="239D13E8"/>
    <w:rsid w:val="239F6D5D"/>
    <w:rsid w:val="239F7F68"/>
    <w:rsid w:val="23AB093E"/>
    <w:rsid w:val="23C028BD"/>
    <w:rsid w:val="23ED0F94"/>
    <w:rsid w:val="23FC3011"/>
    <w:rsid w:val="240D18BD"/>
    <w:rsid w:val="243D5046"/>
    <w:rsid w:val="24447174"/>
    <w:rsid w:val="24646D22"/>
    <w:rsid w:val="246E404E"/>
    <w:rsid w:val="247F538E"/>
    <w:rsid w:val="248114CC"/>
    <w:rsid w:val="24882C88"/>
    <w:rsid w:val="24A3249E"/>
    <w:rsid w:val="24A3480B"/>
    <w:rsid w:val="24A62D02"/>
    <w:rsid w:val="24AF069B"/>
    <w:rsid w:val="24AF1929"/>
    <w:rsid w:val="24B63D40"/>
    <w:rsid w:val="24C07A90"/>
    <w:rsid w:val="24C674E1"/>
    <w:rsid w:val="24C8317D"/>
    <w:rsid w:val="24EA02AB"/>
    <w:rsid w:val="24FA0B67"/>
    <w:rsid w:val="25082A0B"/>
    <w:rsid w:val="250D2A28"/>
    <w:rsid w:val="252A182D"/>
    <w:rsid w:val="252E44C8"/>
    <w:rsid w:val="25417958"/>
    <w:rsid w:val="254369E7"/>
    <w:rsid w:val="25494E1D"/>
    <w:rsid w:val="256E13AB"/>
    <w:rsid w:val="257A74F9"/>
    <w:rsid w:val="25837E41"/>
    <w:rsid w:val="258958E0"/>
    <w:rsid w:val="25895A3D"/>
    <w:rsid w:val="258D735D"/>
    <w:rsid w:val="259A68BC"/>
    <w:rsid w:val="25D1716B"/>
    <w:rsid w:val="25DF6A97"/>
    <w:rsid w:val="25E6024A"/>
    <w:rsid w:val="25EA0F86"/>
    <w:rsid w:val="260406DC"/>
    <w:rsid w:val="26133D20"/>
    <w:rsid w:val="261A1584"/>
    <w:rsid w:val="26212585"/>
    <w:rsid w:val="26282ED7"/>
    <w:rsid w:val="265B6DE8"/>
    <w:rsid w:val="265F04C1"/>
    <w:rsid w:val="266D559E"/>
    <w:rsid w:val="267440C5"/>
    <w:rsid w:val="2680061F"/>
    <w:rsid w:val="268A00A1"/>
    <w:rsid w:val="268C256C"/>
    <w:rsid w:val="269F48BD"/>
    <w:rsid w:val="26A7223A"/>
    <w:rsid w:val="26AE4EFC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0C5F9A"/>
    <w:rsid w:val="28153567"/>
    <w:rsid w:val="281779B6"/>
    <w:rsid w:val="281835C8"/>
    <w:rsid w:val="28412290"/>
    <w:rsid w:val="28594A6E"/>
    <w:rsid w:val="286B5520"/>
    <w:rsid w:val="28784115"/>
    <w:rsid w:val="287D3F8A"/>
    <w:rsid w:val="28870747"/>
    <w:rsid w:val="288B0639"/>
    <w:rsid w:val="288E5631"/>
    <w:rsid w:val="28BD0655"/>
    <w:rsid w:val="28C32DF1"/>
    <w:rsid w:val="28C534E8"/>
    <w:rsid w:val="28D02103"/>
    <w:rsid w:val="28EE0451"/>
    <w:rsid w:val="28EF0927"/>
    <w:rsid w:val="28FE6BD5"/>
    <w:rsid w:val="290441D9"/>
    <w:rsid w:val="29095837"/>
    <w:rsid w:val="293734A8"/>
    <w:rsid w:val="294E0AA4"/>
    <w:rsid w:val="295B56AB"/>
    <w:rsid w:val="296735A6"/>
    <w:rsid w:val="296D7E15"/>
    <w:rsid w:val="29704F0A"/>
    <w:rsid w:val="298C2F7C"/>
    <w:rsid w:val="29962D19"/>
    <w:rsid w:val="29A55AD0"/>
    <w:rsid w:val="29AD3BB2"/>
    <w:rsid w:val="29B4309C"/>
    <w:rsid w:val="29C30BAC"/>
    <w:rsid w:val="29CD7458"/>
    <w:rsid w:val="29D9048F"/>
    <w:rsid w:val="29DE3B3C"/>
    <w:rsid w:val="29E07820"/>
    <w:rsid w:val="29E30040"/>
    <w:rsid w:val="29EF70CC"/>
    <w:rsid w:val="2A0A0002"/>
    <w:rsid w:val="2A1C62F4"/>
    <w:rsid w:val="2A2F0B30"/>
    <w:rsid w:val="2A5F0A9A"/>
    <w:rsid w:val="2A6F69D0"/>
    <w:rsid w:val="2A802A87"/>
    <w:rsid w:val="2A882E2A"/>
    <w:rsid w:val="2A931BB9"/>
    <w:rsid w:val="2A9D346A"/>
    <w:rsid w:val="2A9E200F"/>
    <w:rsid w:val="2AAA5F8E"/>
    <w:rsid w:val="2AB51A38"/>
    <w:rsid w:val="2AB903D8"/>
    <w:rsid w:val="2ABF328B"/>
    <w:rsid w:val="2ACD6CCC"/>
    <w:rsid w:val="2ADF720A"/>
    <w:rsid w:val="2AEE4512"/>
    <w:rsid w:val="2AFC30F1"/>
    <w:rsid w:val="2B037EEF"/>
    <w:rsid w:val="2B341240"/>
    <w:rsid w:val="2B34584A"/>
    <w:rsid w:val="2B64015F"/>
    <w:rsid w:val="2B644948"/>
    <w:rsid w:val="2B685615"/>
    <w:rsid w:val="2B7C6921"/>
    <w:rsid w:val="2B9A0002"/>
    <w:rsid w:val="2B9C4F86"/>
    <w:rsid w:val="2B9D6A3C"/>
    <w:rsid w:val="2BFE1EDB"/>
    <w:rsid w:val="2C127758"/>
    <w:rsid w:val="2C1A4265"/>
    <w:rsid w:val="2C1F32E8"/>
    <w:rsid w:val="2C2326B1"/>
    <w:rsid w:val="2C26626A"/>
    <w:rsid w:val="2C275841"/>
    <w:rsid w:val="2C3E2651"/>
    <w:rsid w:val="2C4201CB"/>
    <w:rsid w:val="2C4630F8"/>
    <w:rsid w:val="2C636708"/>
    <w:rsid w:val="2C68059F"/>
    <w:rsid w:val="2C6917E7"/>
    <w:rsid w:val="2C6E0F2E"/>
    <w:rsid w:val="2C756800"/>
    <w:rsid w:val="2C870DE1"/>
    <w:rsid w:val="2CA3554E"/>
    <w:rsid w:val="2CBC0FFA"/>
    <w:rsid w:val="2CC23437"/>
    <w:rsid w:val="2CC27AB8"/>
    <w:rsid w:val="2CC379B0"/>
    <w:rsid w:val="2CE95F33"/>
    <w:rsid w:val="2CEF3C54"/>
    <w:rsid w:val="2CF23870"/>
    <w:rsid w:val="2CF81932"/>
    <w:rsid w:val="2D006219"/>
    <w:rsid w:val="2D05566F"/>
    <w:rsid w:val="2D0D0B9A"/>
    <w:rsid w:val="2D0E02FA"/>
    <w:rsid w:val="2D11170D"/>
    <w:rsid w:val="2D13298D"/>
    <w:rsid w:val="2D221D5D"/>
    <w:rsid w:val="2D2A0414"/>
    <w:rsid w:val="2D383726"/>
    <w:rsid w:val="2D386439"/>
    <w:rsid w:val="2D6D5012"/>
    <w:rsid w:val="2D7B766B"/>
    <w:rsid w:val="2D9379FB"/>
    <w:rsid w:val="2D992BCF"/>
    <w:rsid w:val="2D9E7CAE"/>
    <w:rsid w:val="2DBA18CA"/>
    <w:rsid w:val="2DBA7FBA"/>
    <w:rsid w:val="2DBE1024"/>
    <w:rsid w:val="2DC6390A"/>
    <w:rsid w:val="2DE16ECB"/>
    <w:rsid w:val="2DE2223D"/>
    <w:rsid w:val="2DE40DD4"/>
    <w:rsid w:val="2E0D733A"/>
    <w:rsid w:val="2E0F2EDB"/>
    <w:rsid w:val="2E145E1D"/>
    <w:rsid w:val="2E18318C"/>
    <w:rsid w:val="2E223E47"/>
    <w:rsid w:val="2E270A97"/>
    <w:rsid w:val="2E3F0F23"/>
    <w:rsid w:val="2E3F4045"/>
    <w:rsid w:val="2E406C0B"/>
    <w:rsid w:val="2E4430FB"/>
    <w:rsid w:val="2E4A213E"/>
    <w:rsid w:val="2E6A7B7E"/>
    <w:rsid w:val="2E852BFA"/>
    <w:rsid w:val="2EA94364"/>
    <w:rsid w:val="2EB72D84"/>
    <w:rsid w:val="2EE359E2"/>
    <w:rsid w:val="2EEC1574"/>
    <w:rsid w:val="2F055134"/>
    <w:rsid w:val="2F0F0115"/>
    <w:rsid w:val="2F1B43C7"/>
    <w:rsid w:val="2F3F7602"/>
    <w:rsid w:val="2F5604CA"/>
    <w:rsid w:val="2F592F8F"/>
    <w:rsid w:val="2F7211F5"/>
    <w:rsid w:val="2FA36E63"/>
    <w:rsid w:val="2FB674D6"/>
    <w:rsid w:val="2FC33170"/>
    <w:rsid w:val="2FD352CF"/>
    <w:rsid w:val="2FD66838"/>
    <w:rsid w:val="2FDB72F7"/>
    <w:rsid w:val="2FE23B07"/>
    <w:rsid w:val="2FE43D85"/>
    <w:rsid w:val="2FF0345D"/>
    <w:rsid w:val="300E7DD2"/>
    <w:rsid w:val="301C704F"/>
    <w:rsid w:val="3038011D"/>
    <w:rsid w:val="303C0D37"/>
    <w:rsid w:val="303C3120"/>
    <w:rsid w:val="30647F44"/>
    <w:rsid w:val="30705633"/>
    <w:rsid w:val="307A42F9"/>
    <w:rsid w:val="30814B77"/>
    <w:rsid w:val="308645E8"/>
    <w:rsid w:val="30A474FE"/>
    <w:rsid w:val="30AE0AAC"/>
    <w:rsid w:val="30AF3ABD"/>
    <w:rsid w:val="30B36B23"/>
    <w:rsid w:val="30BC74D6"/>
    <w:rsid w:val="30C61CBA"/>
    <w:rsid w:val="30CC5260"/>
    <w:rsid w:val="30CD10F6"/>
    <w:rsid w:val="30CE2A81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E51158"/>
    <w:rsid w:val="31F04622"/>
    <w:rsid w:val="31F37C0D"/>
    <w:rsid w:val="31F43EF2"/>
    <w:rsid w:val="320F656E"/>
    <w:rsid w:val="3229313A"/>
    <w:rsid w:val="322A09EC"/>
    <w:rsid w:val="322A22EC"/>
    <w:rsid w:val="322E6D47"/>
    <w:rsid w:val="32343227"/>
    <w:rsid w:val="32380337"/>
    <w:rsid w:val="324748F5"/>
    <w:rsid w:val="324943FF"/>
    <w:rsid w:val="324B6B3F"/>
    <w:rsid w:val="325C1890"/>
    <w:rsid w:val="325D37E4"/>
    <w:rsid w:val="327945B0"/>
    <w:rsid w:val="327E632D"/>
    <w:rsid w:val="32A5082A"/>
    <w:rsid w:val="32AD5AEA"/>
    <w:rsid w:val="32C3640C"/>
    <w:rsid w:val="32C47E69"/>
    <w:rsid w:val="32D32FCA"/>
    <w:rsid w:val="32DE47BB"/>
    <w:rsid w:val="32DF4B9C"/>
    <w:rsid w:val="32EE5E66"/>
    <w:rsid w:val="32F707FF"/>
    <w:rsid w:val="32FE7982"/>
    <w:rsid w:val="33052036"/>
    <w:rsid w:val="330D52B8"/>
    <w:rsid w:val="331E1C54"/>
    <w:rsid w:val="335A2666"/>
    <w:rsid w:val="335D7DAF"/>
    <w:rsid w:val="33666803"/>
    <w:rsid w:val="33672532"/>
    <w:rsid w:val="33871402"/>
    <w:rsid w:val="338A0060"/>
    <w:rsid w:val="338C018A"/>
    <w:rsid w:val="338C598B"/>
    <w:rsid w:val="33901C94"/>
    <w:rsid w:val="33992129"/>
    <w:rsid w:val="33A045C6"/>
    <w:rsid w:val="33A655BD"/>
    <w:rsid w:val="33AA620D"/>
    <w:rsid w:val="33AF50D7"/>
    <w:rsid w:val="33B2690A"/>
    <w:rsid w:val="33C2279E"/>
    <w:rsid w:val="33D074E8"/>
    <w:rsid w:val="33E27F47"/>
    <w:rsid w:val="33E6404A"/>
    <w:rsid w:val="34052E84"/>
    <w:rsid w:val="34195765"/>
    <w:rsid w:val="342A2E3F"/>
    <w:rsid w:val="3435099A"/>
    <w:rsid w:val="343B5578"/>
    <w:rsid w:val="34510B5E"/>
    <w:rsid w:val="34605739"/>
    <w:rsid w:val="3465056A"/>
    <w:rsid w:val="346866A1"/>
    <w:rsid w:val="34700522"/>
    <w:rsid w:val="348167F0"/>
    <w:rsid w:val="34921598"/>
    <w:rsid w:val="349A1C0D"/>
    <w:rsid w:val="349F45ED"/>
    <w:rsid w:val="34A75868"/>
    <w:rsid w:val="34A83FD4"/>
    <w:rsid w:val="34C804C4"/>
    <w:rsid w:val="34CC3A6A"/>
    <w:rsid w:val="34E261D0"/>
    <w:rsid w:val="34E3740B"/>
    <w:rsid w:val="34EE2783"/>
    <w:rsid w:val="350727B3"/>
    <w:rsid w:val="350B769C"/>
    <w:rsid w:val="350D2053"/>
    <w:rsid w:val="350D51A0"/>
    <w:rsid w:val="35161DB7"/>
    <w:rsid w:val="35286BF7"/>
    <w:rsid w:val="35522321"/>
    <w:rsid w:val="35531A1B"/>
    <w:rsid w:val="355A19AE"/>
    <w:rsid w:val="355D53D4"/>
    <w:rsid w:val="35753453"/>
    <w:rsid w:val="359101F0"/>
    <w:rsid w:val="3599429E"/>
    <w:rsid w:val="35A73257"/>
    <w:rsid w:val="35B12F84"/>
    <w:rsid w:val="35B45823"/>
    <w:rsid w:val="35B57875"/>
    <w:rsid w:val="35B72B61"/>
    <w:rsid w:val="35D34B9C"/>
    <w:rsid w:val="35FA1255"/>
    <w:rsid w:val="36033A12"/>
    <w:rsid w:val="360D5023"/>
    <w:rsid w:val="36176884"/>
    <w:rsid w:val="36182CEF"/>
    <w:rsid w:val="362F0086"/>
    <w:rsid w:val="363D403E"/>
    <w:rsid w:val="36641377"/>
    <w:rsid w:val="366D3CBC"/>
    <w:rsid w:val="36750E50"/>
    <w:rsid w:val="36776EAA"/>
    <w:rsid w:val="367C01BA"/>
    <w:rsid w:val="36A10EB1"/>
    <w:rsid w:val="36B77EB7"/>
    <w:rsid w:val="36DE7BD3"/>
    <w:rsid w:val="37592FE4"/>
    <w:rsid w:val="375E20CF"/>
    <w:rsid w:val="375E30AC"/>
    <w:rsid w:val="377336AC"/>
    <w:rsid w:val="377F502A"/>
    <w:rsid w:val="37804449"/>
    <w:rsid w:val="378A028C"/>
    <w:rsid w:val="37BC42C1"/>
    <w:rsid w:val="37BF5C0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81DDD"/>
    <w:rsid w:val="385C1B7F"/>
    <w:rsid w:val="38610D05"/>
    <w:rsid w:val="386C38B5"/>
    <w:rsid w:val="387B26F2"/>
    <w:rsid w:val="38860F06"/>
    <w:rsid w:val="388F49F5"/>
    <w:rsid w:val="38A36879"/>
    <w:rsid w:val="38AB3C78"/>
    <w:rsid w:val="38B87A09"/>
    <w:rsid w:val="38BD6057"/>
    <w:rsid w:val="38C04A36"/>
    <w:rsid w:val="38D4434E"/>
    <w:rsid w:val="38FA192C"/>
    <w:rsid w:val="38FB4BD9"/>
    <w:rsid w:val="39076C11"/>
    <w:rsid w:val="391E48E0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CA498B"/>
    <w:rsid w:val="39E23259"/>
    <w:rsid w:val="39EA289E"/>
    <w:rsid w:val="39EA5C15"/>
    <w:rsid w:val="3A014940"/>
    <w:rsid w:val="3A0B2C87"/>
    <w:rsid w:val="3A0E4E62"/>
    <w:rsid w:val="3A0F0F43"/>
    <w:rsid w:val="3A16421E"/>
    <w:rsid w:val="3A2140D2"/>
    <w:rsid w:val="3A380799"/>
    <w:rsid w:val="3A432E91"/>
    <w:rsid w:val="3A476B5E"/>
    <w:rsid w:val="3A4B0E8F"/>
    <w:rsid w:val="3A555FAD"/>
    <w:rsid w:val="3A711825"/>
    <w:rsid w:val="3A7B1CBC"/>
    <w:rsid w:val="3A931991"/>
    <w:rsid w:val="3AA82CF8"/>
    <w:rsid w:val="3AAC5B36"/>
    <w:rsid w:val="3AB00BDC"/>
    <w:rsid w:val="3ACC573B"/>
    <w:rsid w:val="3AD06974"/>
    <w:rsid w:val="3ADA42A0"/>
    <w:rsid w:val="3AEB044C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3C073C"/>
    <w:rsid w:val="3B3D1D3E"/>
    <w:rsid w:val="3B4F35F9"/>
    <w:rsid w:val="3B50783E"/>
    <w:rsid w:val="3B631D48"/>
    <w:rsid w:val="3B6A281B"/>
    <w:rsid w:val="3B807FEE"/>
    <w:rsid w:val="3B896874"/>
    <w:rsid w:val="3B9B36B1"/>
    <w:rsid w:val="3B9D4373"/>
    <w:rsid w:val="3BA92EC6"/>
    <w:rsid w:val="3BB663C6"/>
    <w:rsid w:val="3BB94D10"/>
    <w:rsid w:val="3BC168F7"/>
    <w:rsid w:val="3BD34132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C3FA6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5607C"/>
    <w:rsid w:val="3DA75BB4"/>
    <w:rsid w:val="3DB73788"/>
    <w:rsid w:val="3DBE7888"/>
    <w:rsid w:val="3DC72FAC"/>
    <w:rsid w:val="3DCB3ACE"/>
    <w:rsid w:val="3DD4640D"/>
    <w:rsid w:val="3DDE12A8"/>
    <w:rsid w:val="3DF15BE8"/>
    <w:rsid w:val="3E00648E"/>
    <w:rsid w:val="3E097ED6"/>
    <w:rsid w:val="3E0B2E97"/>
    <w:rsid w:val="3E0F619F"/>
    <w:rsid w:val="3E2C07D2"/>
    <w:rsid w:val="3E4B1EC4"/>
    <w:rsid w:val="3E4C5C7B"/>
    <w:rsid w:val="3E4F06BE"/>
    <w:rsid w:val="3E60232E"/>
    <w:rsid w:val="3E677953"/>
    <w:rsid w:val="3E6966CC"/>
    <w:rsid w:val="3E6F6349"/>
    <w:rsid w:val="3E7001DF"/>
    <w:rsid w:val="3E815E9D"/>
    <w:rsid w:val="3E8F04CD"/>
    <w:rsid w:val="3E94468B"/>
    <w:rsid w:val="3EA2343E"/>
    <w:rsid w:val="3EA37326"/>
    <w:rsid w:val="3EA4334C"/>
    <w:rsid w:val="3EB47EEE"/>
    <w:rsid w:val="3EB83DAA"/>
    <w:rsid w:val="3EC21710"/>
    <w:rsid w:val="3ED07B39"/>
    <w:rsid w:val="3ED5038C"/>
    <w:rsid w:val="3EEE4BA8"/>
    <w:rsid w:val="3F227ECC"/>
    <w:rsid w:val="3F2A1510"/>
    <w:rsid w:val="3F323523"/>
    <w:rsid w:val="3F3E4CB3"/>
    <w:rsid w:val="3F59407A"/>
    <w:rsid w:val="3F8712C4"/>
    <w:rsid w:val="3F963935"/>
    <w:rsid w:val="3FBB4D9D"/>
    <w:rsid w:val="3FBD7ADB"/>
    <w:rsid w:val="3FED10C4"/>
    <w:rsid w:val="3FFD69BE"/>
    <w:rsid w:val="40023AD6"/>
    <w:rsid w:val="40115E5D"/>
    <w:rsid w:val="40142B28"/>
    <w:rsid w:val="40160FD4"/>
    <w:rsid w:val="402551CC"/>
    <w:rsid w:val="404036AD"/>
    <w:rsid w:val="404C0EDB"/>
    <w:rsid w:val="405A7340"/>
    <w:rsid w:val="406563D6"/>
    <w:rsid w:val="406B7B27"/>
    <w:rsid w:val="408B6047"/>
    <w:rsid w:val="40996E97"/>
    <w:rsid w:val="40A1164F"/>
    <w:rsid w:val="40A43776"/>
    <w:rsid w:val="40AD7C5B"/>
    <w:rsid w:val="40CD5F0B"/>
    <w:rsid w:val="40D52213"/>
    <w:rsid w:val="40D93E4E"/>
    <w:rsid w:val="40DD4729"/>
    <w:rsid w:val="40EB7E0B"/>
    <w:rsid w:val="40F1349D"/>
    <w:rsid w:val="411E2BE4"/>
    <w:rsid w:val="411E647B"/>
    <w:rsid w:val="413A144A"/>
    <w:rsid w:val="4158772D"/>
    <w:rsid w:val="41603280"/>
    <w:rsid w:val="416261FF"/>
    <w:rsid w:val="41694287"/>
    <w:rsid w:val="416948A9"/>
    <w:rsid w:val="416B194D"/>
    <w:rsid w:val="41BE3E52"/>
    <w:rsid w:val="41C36A02"/>
    <w:rsid w:val="41D8445C"/>
    <w:rsid w:val="41F85D27"/>
    <w:rsid w:val="420E2A1A"/>
    <w:rsid w:val="422D7311"/>
    <w:rsid w:val="4237497C"/>
    <w:rsid w:val="424D68DB"/>
    <w:rsid w:val="42565FD0"/>
    <w:rsid w:val="42596CCD"/>
    <w:rsid w:val="425A534D"/>
    <w:rsid w:val="425E5FDE"/>
    <w:rsid w:val="427B45AE"/>
    <w:rsid w:val="427F350F"/>
    <w:rsid w:val="42914340"/>
    <w:rsid w:val="42916AC5"/>
    <w:rsid w:val="42AA650F"/>
    <w:rsid w:val="42AF1A12"/>
    <w:rsid w:val="42B008AC"/>
    <w:rsid w:val="43127FA0"/>
    <w:rsid w:val="431D66E9"/>
    <w:rsid w:val="434D2BFE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A45017"/>
    <w:rsid w:val="43B24CCF"/>
    <w:rsid w:val="43B43752"/>
    <w:rsid w:val="43B55575"/>
    <w:rsid w:val="43C277F0"/>
    <w:rsid w:val="43D14618"/>
    <w:rsid w:val="43D64812"/>
    <w:rsid w:val="43DE1A24"/>
    <w:rsid w:val="43E63027"/>
    <w:rsid w:val="43F669C3"/>
    <w:rsid w:val="4412458E"/>
    <w:rsid w:val="44205D19"/>
    <w:rsid w:val="442C10DA"/>
    <w:rsid w:val="442E1D06"/>
    <w:rsid w:val="44314B0E"/>
    <w:rsid w:val="443A63F2"/>
    <w:rsid w:val="444C626A"/>
    <w:rsid w:val="44512CB0"/>
    <w:rsid w:val="446B48FC"/>
    <w:rsid w:val="44785AEE"/>
    <w:rsid w:val="44843CC9"/>
    <w:rsid w:val="44880967"/>
    <w:rsid w:val="44951496"/>
    <w:rsid w:val="44B673AA"/>
    <w:rsid w:val="44D26E80"/>
    <w:rsid w:val="44DB773A"/>
    <w:rsid w:val="44F14784"/>
    <w:rsid w:val="450039C1"/>
    <w:rsid w:val="4519159C"/>
    <w:rsid w:val="451A32B1"/>
    <w:rsid w:val="451E341B"/>
    <w:rsid w:val="452D6C34"/>
    <w:rsid w:val="454D00BA"/>
    <w:rsid w:val="455C64DD"/>
    <w:rsid w:val="456951DA"/>
    <w:rsid w:val="458D7681"/>
    <w:rsid w:val="45973AD6"/>
    <w:rsid w:val="45A52B1C"/>
    <w:rsid w:val="45AC4CF4"/>
    <w:rsid w:val="45AD524F"/>
    <w:rsid w:val="45AE36B8"/>
    <w:rsid w:val="45AE36FF"/>
    <w:rsid w:val="45CF7FBC"/>
    <w:rsid w:val="45F35C5E"/>
    <w:rsid w:val="460209EA"/>
    <w:rsid w:val="46202B96"/>
    <w:rsid w:val="46304DEB"/>
    <w:rsid w:val="46400CA9"/>
    <w:rsid w:val="46406C53"/>
    <w:rsid w:val="465A4FCD"/>
    <w:rsid w:val="465B230D"/>
    <w:rsid w:val="4662285A"/>
    <w:rsid w:val="466A586F"/>
    <w:rsid w:val="467208A3"/>
    <w:rsid w:val="46810023"/>
    <w:rsid w:val="468354F8"/>
    <w:rsid w:val="46836109"/>
    <w:rsid w:val="468B0189"/>
    <w:rsid w:val="46907289"/>
    <w:rsid w:val="46995FD1"/>
    <w:rsid w:val="46A41E3D"/>
    <w:rsid w:val="46B06667"/>
    <w:rsid w:val="46C35907"/>
    <w:rsid w:val="47032B85"/>
    <w:rsid w:val="47111705"/>
    <w:rsid w:val="4719625B"/>
    <w:rsid w:val="472C0755"/>
    <w:rsid w:val="473751E4"/>
    <w:rsid w:val="4745188E"/>
    <w:rsid w:val="47576C9A"/>
    <w:rsid w:val="476D2EF2"/>
    <w:rsid w:val="476E7A2B"/>
    <w:rsid w:val="477A07F4"/>
    <w:rsid w:val="478E5424"/>
    <w:rsid w:val="47B54AA8"/>
    <w:rsid w:val="47BD13B2"/>
    <w:rsid w:val="47BF5406"/>
    <w:rsid w:val="47C073E7"/>
    <w:rsid w:val="47C621A4"/>
    <w:rsid w:val="47DD01AE"/>
    <w:rsid w:val="47DE197A"/>
    <w:rsid w:val="47F04F1C"/>
    <w:rsid w:val="47F261EE"/>
    <w:rsid w:val="4801327C"/>
    <w:rsid w:val="481205E2"/>
    <w:rsid w:val="48171386"/>
    <w:rsid w:val="484E3004"/>
    <w:rsid w:val="48713429"/>
    <w:rsid w:val="487B3B0A"/>
    <w:rsid w:val="487F761D"/>
    <w:rsid w:val="4891605D"/>
    <w:rsid w:val="489A4E2B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4449A9"/>
    <w:rsid w:val="49550F29"/>
    <w:rsid w:val="497D32C5"/>
    <w:rsid w:val="498E5DDA"/>
    <w:rsid w:val="499A319C"/>
    <w:rsid w:val="49A75100"/>
    <w:rsid w:val="49AD6DEB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10301"/>
    <w:rsid w:val="4A5A35C4"/>
    <w:rsid w:val="4A6F2547"/>
    <w:rsid w:val="4A775A3B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20367E"/>
    <w:rsid w:val="4B2F5A69"/>
    <w:rsid w:val="4B342E56"/>
    <w:rsid w:val="4B35751F"/>
    <w:rsid w:val="4B600DBB"/>
    <w:rsid w:val="4B740186"/>
    <w:rsid w:val="4B7467CA"/>
    <w:rsid w:val="4B7A2CD7"/>
    <w:rsid w:val="4B8464B3"/>
    <w:rsid w:val="4B8A5A93"/>
    <w:rsid w:val="4B9338BB"/>
    <w:rsid w:val="4B96469A"/>
    <w:rsid w:val="4BB96A99"/>
    <w:rsid w:val="4BCD7AAC"/>
    <w:rsid w:val="4BD47B3A"/>
    <w:rsid w:val="4BD8527D"/>
    <w:rsid w:val="4BE22F6D"/>
    <w:rsid w:val="4BE60345"/>
    <w:rsid w:val="4BF61A49"/>
    <w:rsid w:val="4BFD254C"/>
    <w:rsid w:val="4BFD2BB9"/>
    <w:rsid w:val="4C007D9B"/>
    <w:rsid w:val="4C097E52"/>
    <w:rsid w:val="4C1175E4"/>
    <w:rsid w:val="4C251632"/>
    <w:rsid w:val="4C254A97"/>
    <w:rsid w:val="4C266DAF"/>
    <w:rsid w:val="4C3C7997"/>
    <w:rsid w:val="4C423D11"/>
    <w:rsid w:val="4C4277B1"/>
    <w:rsid w:val="4C4A7111"/>
    <w:rsid w:val="4C6D37AB"/>
    <w:rsid w:val="4C9A635E"/>
    <w:rsid w:val="4C9E7682"/>
    <w:rsid w:val="4CA860AF"/>
    <w:rsid w:val="4CB610D7"/>
    <w:rsid w:val="4CB66E36"/>
    <w:rsid w:val="4CC07450"/>
    <w:rsid w:val="4CCA7A6E"/>
    <w:rsid w:val="4CD04687"/>
    <w:rsid w:val="4CDB0D1E"/>
    <w:rsid w:val="4CE05E98"/>
    <w:rsid w:val="4D0576A7"/>
    <w:rsid w:val="4D09681B"/>
    <w:rsid w:val="4D1A6222"/>
    <w:rsid w:val="4D2B1C5F"/>
    <w:rsid w:val="4D2E64BA"/>
    <w:rsid w:val="4D30066A"/>
    <w:rsid w:val="4D316971"/>
    <w:rsid w:val="4D423028"/>
    <w:rsid w:val="4D581632"/>
    <w:rsid w:val="4D6238C8"/>
    <w:rsid w:val="4D692C32"/>
    <w:rsid w:val="4D6E3CCE"/>
    <w:rsid w:val="4D71291C"/>
    <w:rsid w:val="4D7901E4"/>
    <w:rsid w:val="4D805757"/>
    <w:rsid w:val="4D9D1E67"/>
    <w:rsid w:val="4DCB0227"/>
    <w:rsid w:val="4DCF155E"/>
    <w:rsid w:val="4DD11AEE"/>
    <w:rsid w:val="4DE22B61"/>
    <w:rsid w:val="4DE2640C"/>
    <w:rsid w:val="4DE76E60"/>
    <w:rsid w:val="4DFE4CD3"/>
    <w:rsid w:val="4E071018"/>
    <w:rsid w:val="4E1E35A8"/>
    <w:rsid w:val="4E4A216C"/>
    <w:rsid w:val="4E4A36DE"/>
    <w:rsid w:val="4E4B1237"/>
    <w:rsid w:val="4E5A2475"/>
    <w:rsid w:val="4E685D9D"/>
    <w:rsid w:val="4E717811"/>
    <w:rsid w:val="4E730444"/>
    <w:rsid w:val="4E884942"/>
    <w:rsid w:val="4E997F39"/>
    <w:rsid w:val="4EA45038"/>
    <w:rsid w:val="4EA535EA"/>
    <w:rsid w:val="4EAA452F"/>
    <w:rsid w:val="4EAB7555"/>
    <w:rsid w:val="4EAF2AAB"/>
    <w:rsid w:val="4EB16F4D"/>
    <w:rsid w:val="4EBA6D34"/>
    <w:rsid w:val="4ED206F4"/>
    <w:rsid w:val="4ED37A9C"/>
    <w:rsid w:val="4EDE0A69"/>
    <w:rsid w:val="4EEC775B"/>
    <w:rsid w:val="4EF438A7"/>
    <w:rsid w:val="4EF74679"/>
    <w:rsid w:val="4F053AD4"/>
    <w:rsid w:val="4F276821"/>
    <w:rsid w:val="4F325482"/>
    <w:rsid w:val="4F4F7C97"/>
    <w:rsid w:val="4F586DFE"/>
    <w:rsid w:val="4F686ECA"/>
    <w:rsid w:val="4F715B58"/>
    <w:rsid w:val="4F7F3425"/>
    <w:rsid w:val="4F890EBD"/>
    <w:rsid w:val="4F951D60"/>
    <w:rsid w:val="4F956205"/>
    <w:rsid w:val="4FAB27E4"/>
    <w:rsid w:val="4FAD4336"/>
    <w:rsid w:val="4FB928C1"/>
    <w:rsid w:val="4FE2633A"/>
    <w:rsid w:val="4FEA66FB"/>
    <w:rsid w:val="50000326"/>
    <w:rsid w:val="50020B50"/>
    <w:rsid w:val="5012456C"/>
    <w:rsid w:val="50175EC7"/>
    <w:rsid w:val="501B0160"/>
    <w:rsid w:val="5028413A"/>
    <w:rsid w:val="502E0E02"/>
    <w:rsid w:val="5034185C"/>
    <w:rsid w:val="503800EB"/>
    <w:rsid w:val="50662285"/>
    <w:rsid w:val="50663DFC"/>
    <w:rsid w:val="507E3CA1"/>
    <w:rsid w:val="50935D58"/>
    <w:rsid w:val="509473B7"/>
    <w:rsid w:val="50C85002"/>
    <w:rsid w:val="50CB2D20"/>
    <w:rsid w:val="50D3250E"/>
    <w:rsid w:val="50D33AD4"/>
    <w:rsid w:val="50D565E3"/>
    <w:rsid w:val="50DC3D36"/>
    <w:rsid w:val="50E315C7"/>
    <w:rsid w:val="51251091"/>
    <w:rsid w:val="512B4D4B"/>
    <w:rsid w:val="512D063D"/>
    <w:rsid w:val="51351C9B"/>
    <w:rsid w:val="513D3709"/>
    <w:rsid w:val="513F6D2F"/>
    <w:rsid w:val="514C30F0"/>
    <w:rsid w:val="515323AC"/>
    <w:rsid w:val="515911D2"/>
    <w:rsid w:val="5159308A"/>
    <w:rsid w:val="51636223"/>
    <w:rsid w:val="51665649"/>
    <w:rsid w:val="51676A73"/>
    <w:rsid w:val="516C04D0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1FC0073"/>
    <w:rsid w:val="52014309"/>
    <w:rsid w:val="520C36C1"/>
    <w:rsid w:val="520E771E"/>
    <w:rsid w:val="52171AFB"/>
    <w:rsid w:val="522D4979"/>
    <w:rsid w:val="523456B6"/>
    <w:rsid w:val="5235465D"/>
    <w:rsid w:val="52367473"/>
    <w:rsid w:val="523B1D3F"/>
    <w:rsid w:val="523E15D7"/>
    <w:rsid w:val="5249313E"/>
    <w:rsid w:val="52527419"/>
    <w:rsid w:val="525A4669"/>
    <w:rsid w:val="525B22C4"/>
    <w:rsid w:val="526018C0"/>
    <w:rsid w:val="52841F28"/>
    <w:rsid w:val="52AD06F5"/>
    <w:rsid w:val="52B70121"/>
    <w:rsid w:val="52BE0F28"/>
    <w:rsid w:val="52BF2C53"/>
    <w:rsid w:val="52D32108"/>
    <w:rsid w:val="52D6356D"/>
    <w:rsid w:val="52E03A5C"/>
    <w:rsid w:val="52F77D67"/>
    <w:rsid w:val="52F836E3"/>
    <w:rsid w:val="53034297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201E85"/>
    <w:rsid w:val="542C61DB"/>
    <w:rsid w:val="543C3B3B"/>
    <w:rsid w:val="54462559"/>
    <w:rsid w:val="54646C80"/>
    <w:rsid w:val="546A6559"/>
    <w:rsid w:val="546F0B91"/>
    <w:rsid w:val="54717DFF"/>
    <w:rsid w:val="54B70A61"/>
    <w:rsid w:val="54B779B5"/>
    <w:rsid w:val="54D25371"/>
    <w:rsid w:val="54EA3421"/>
    <w:rsid w:val="54EC1FC6"/>
    <w:rsid w:val="54EC416F"/>
    <w:rsid w:val="54F720E3"/>
    <w:rsid w:val="550939D7"/>
    <w:rsid w:val="55114AA0"/>
    <w:rsid w:val="552C68B9"/>
    <w:rsid w:val="55335647"/>
    <w:rsid w:val="5538682D"/>
    <w:rsid w:val="553C48F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DE0172"/>
    <w:rsid w:val="55E0616E"/>
    <w:rsid w:val="55E14A9E"/>
    <w:rsid w:val="55E37FE2"/>
    <w:rsid w:val="56015FD4"/>
    <w:rsid w:val="56064E56"/>
    <w:rsid w:val="56176CD0"/>
    <w:rsid w:val="56195188"/>
    <w:rsid w:val="561A57E6"/>
    <w:rsid w:val="561C5613"/>
    <w:rsid w:val="562E4782"/>
    <w:rsid w:val="56327C9C"/>
    <w:rsid w:val="5639508E"/>
    <w:rsid w:val="56446C4A"/>
    <w:rsid w:val="56480A89"/>
    <w:rsid w:val="56523FD7"/>
    <w:rsid w:val="56534D2A"/>
    <w:rsid w:val="5659691E"/>
    <w:rsid w:val="56635FA9"/>
    <w:rsid w:val="56737273"/>
    <w:rsid w:val="56773C48"/>
    <w:rsid w:val="56BA37D7"/>
    <w:rsid w:val="56BB5794"/>
    <w:rsid w:val="56C16A07"/>
    <w:rsid w:val="56C56026"/>
    <w:rsid w:val="56C721C1"/>
    <w:rsid w:val="56C75E65"/>
    <w:rsid w:val="56E8333D"/>
    <w:rsid w:val="56ED49AC"/>
    <w:rsid w:val="56FB3C30"/>
    <w:rsid w:val="57037964"/>
    <w:rsid w:val="570D1D86"/>
    <w:rsid w:val="570E1422"/>
    <w:rsid w:val="573F549A"/>
    <w:rsid w:val="57543177"/>
    <w:rsid w:val="57553D3F"/>
    <w:rsid w:val="57703672"/>
    <w:rsid w:val="5773534B"/>
    <w:rsid w:val="57751D0C"/>
    <w:rsid w:val="57780B7F"/>
    <w:rsid w:val="57856672"/>
    <w:rsid w:val="578C265D"/>
    <w:rsid w:val="579D25BA"/>
    <w:rsid w:val="57B9331D"/>
    <w:rsid w:val="57B975D7"/>
    <w:rsid w:val="57BB6757"/>
    <w:rsid w:val="57C82DD9"/>
    <w:rsid w:val="57E0708E"/>
    <w:rsid w:val="57E73B91"/>
    <w:rsid w:val="57F3287F"/>
    <w:rsid w:val="57F45188"/>
    <w:rsid w:val="57F623EF"/>
    <w:rsid w:val="57F81A83"/>
    <w:rsid w:val="57FA61B1"/>
    <w:rsid w:val="58032997"/>
    <w:rsid w:val="581D6018"/>
    <w:rsid w:val="583F1055"/>
    <w:rsid w:val="58441188"/>
    <w:rsid w:val="58477459"/>
    <w:rsid w:val="58493A5A"/>
    <w:rsid w:val="58494A10"/>
    <w:rsid w:val="584B2FF5"/>
    <w:rsid w:val="585A018E"/>
    <w:rsid w:val="585B0937"/>
    <w:rsid w:val="585E0241"/>
    <w:rsid w:val="58744829"/>
    <w:rsid w:val="587460EA"/>
    <w:rsid w:val="587673AC"/>
    <w:rsid w:val="58813143"/>
    <w:rsid w:val="58841449"/>
    <w:rsid w:val="588562E3"/>
    <w:rsid w:val="5898522B"/>
    <w:rsid w:val="58A045EF"/>
    <w:rsid w:val="58A43AF6"/>
    <w:rsid w:val="58AE0C9D"/>
    <w:rsid w:val="58BD3A38"/>
    <w:rsid w:val="58C7201B"/>
    <w:rsid w:val="58DC744B"/>
    <w:rsid w:val="58DE5448"/>
    <w:rsid w:val="58F609E4"/>
    <w:rsid w:val="58FB67BC"/>
    <w:rsid w:val="590233F3"/>
    <w:rsid w:val="59254A1F"/>
    <w:rsid w:val="5930657D"/>
    <w:rsid w:val="59327DEB"/>
    <w:rsid w:val="59392E42"/>
    <w:rsid w:val="593B5B55"/>
    <w:rsid w:val="593D19BE"/>
    <w:rsid w:val="595A666D"/>
    <w:rsid w:val="5960285B"/>
    <w:rsid w:val="59797E33"/>
    <w:rsid w:val="597D137C"/>
    <w:rsid w:val="598273BC"/>
    <w:rsid w:val="599D01FE"/>
    <w:rsid w:val="59AF4353"/>
    <w:rsid w:val="59CB134C"/>
    <w:rsid w:val="59D13042"/>
    <w:rsid w:val="59EA652F"/>
    <w:rsid w:val="5A0D59C6"/>
    <w:rsid w:val="5A1B16F0"/>
    <w:rsid w:val="5A35002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41E1F"/>
    <w:rsid w:val="5AA34E07"/>
    <w:rsid w:val="5AD937F3"/>
    <w:rsid w:val="5ADB5FCA"/>
    <w:rsid w:val="5AE30663"/>
    <w:rsid w:val="5AE36AFC"/>
    <w:rsid w:val="5AE47198"/>
    <w:rsid w:val="5AEF3CA7"/>
    <w:rsid w:val="5AF77432"/>
    <w:rsid w:val="5AFB0199"/>
    <w:rsid w:val="5AFE7DE5"/>
    <w:rsid w:val="5B0001EA"/>
    <w:rsid w:val="5B2D4307"/>
    <w:rsid w:val="5B5041D6"/>
    <w:rsid w:val="5B554FD4"/>
    <w:rsid w:val="5B6B25D0"/>
    <w:rsid w:val="5B6B4549"/>
    <w:rsid w:val="5BAC61B3"/>
    <w:rsid w:val="5BAD031C"/>
    <w:rsid w:val="5BB36D0A"/>
    <w:rsid w:val="5BD03C5A"/>
    <w:rsid w:val="5BD33975"/>
    <w:rsid w:val="5BDA2BBC"/>
    <w:rsid w:val="5BDA775F"/>
    <w:rsid w:val="5BEA7806"/>
    <w:rsid w:val="5BED1355"/>
    <w:rsid w:val="5C035D5C"/>
    <w:rsid w:val="5C054372"/>
    <w:rsid w:val="5C0B1081"/>
    <w:rsid w:val="5C1B6FCE"/>
    <w:rsid w:val="5C2A6C04"/>
    <w:rsid w:val="5C2E76F3"/>
    <w:rsid w:val="5C302C50"/>
    <w:rsid w:val="5C531DAC"/>
    <w:rsid w:val="5C5320F2"/>
    <w:rsid w:val="5C5F19A2"/>
    <w:rsid w:val="5C60453C"/>
    <w:rsid w:val="5C6742FC"/>
    <w:rsid w:val="5C6C598A"/>
    <w:rsid w:val="5C7870C9"/>
    <w:rsid w:val="5C793AF2"/>
    <w:rsid w:val="5C885120"/>
    <w:rsid w:val="5C8D094F"/>
    <w:rsid w:val="5CAA3CDC"/>
    <w:rsid w:val="5CB34F40"/>
    <w:rsid w:val="5CC14996"/>
    <w:rsid w:val="5CDB13F1"/>
    <w:rsid w:val="5CE42BFC"/>
    <w:rsid w:val="5CF05109"/>
    <w:rsid w:val="5D074270"/>
    <w:rsid w:val="5D08718A"/>
    <w:rsid w:val="5D32735F"/>
    <w:rsid w:val="5D33075C"/>
    <w:rsid w:val="5D38401E"/>
    <w:rsid w:val="5D3A6D07"/>
    <w:rsid w:val="5D3E5920"/>
    <w:rsid w:val="5D42131E"/>
    <w:rsid w:val="5D452657"/>
    <w:rsid w:val="5D4B0C7E"/>
    <w:rsid w:val="5D607728"/>
    <w:rsid w:val="5D65772A"/>
    <w:rsid w:val="5D787E7B"/>
    <w:rsid w:val="5D7D2F2B"/>
    <w:rsid w:val="5D840613"/>
    <w:rsid w:val="5DA30012"/>
    <w:rsid w:val="5DC93120"/>
    <w:rsid w:val="5DDA6F3B"/>
    <w:rsid w:val="5DDB5F91"/>
    <w:rsid w:val="5DDE3CEE"/>
    <w:rsid w:val="5E282729"/>
    <w:rsid w:val="5E2C3252"/>
    <w:rsid w:val="5E2E5176"/>
    <w:rsid w:val="5E39000D"/>
    <w:rsid w:val="5E3F5DB2"/>
    <w:rsid w:val="5E5007AD"/>
    <w:rsid w:val="5E5126D4"/>
    <w:rsid w:val="5E575A00"/>
    <w:rsid w:val="5E5B33A6"/>
    <w:rsid w:val="5EA233EF"/>
    <w:rsid w:val="5EA7782E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9201C8"/>
    <w:rsid w:val="5F9471C2"/>
    <w:rsid w:val="5FC21D4E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961DF"/>
    <w:rsid w:val="600D47EB"/>
    <w:rsid w:val="60240F4A"/>
    <w:rsid w:val="602A2F0C"/>
    <w:rsid w:val="602F3018"/>
    <w:rsid w:val="60372418"/>
    <w:rsid w:val="604C0F4E"/>
    <w:rsid w:val="605E48C7"/>
    <w:rsid w:val="606A7181"/>
    <w:rsid w:val="607E1C18"/>
    <w:rsid w:val="608D0DC2"/>
    <w:rsid w:val="609B6562"/>
    <w:rsid w:val="60CF4513"/>
    <w:rsid w:val="60D87E5D"/>
    <w:rsid w:val="60F668B8"/>
    <w:rsid w:val="60FC46B7"/>
    <w:rsid w:val="61002168"/>
    <w:rsid w:val="61172DD5"/>
    <w:rsid w:val="612E1ACF"/>
    <w:rsid w:val="6138206E"/>
    <w:rsid w:val="613B0104"/>
    <w:rsid w:val="616270EF"/>
    <w:rsid w:val="6167013A"/>
    <w:rsid w:val="61706EDF"/>
    <w:rsid w:val="61770AB3"/>
    <w:rsid w:val="618D7518"/>
    <w:rsid w:val="619B1498"/>
    <w:rsid w:val="619B3BCB"/>
    <w:rsid w:val="61C5760F"/>
    <w:rsid w:val="61CB09F2"/>
    <w:rsid w:val="61F34165"/>
    <w:rsid w:val="62053AEE"/>
    <w:rsid w:val="620B3B7D"/>
    <w:rsid w:val="62151810"/>
    <w:rsid w:val="623624B2"/>
    <w:rsid w:val="623E2C91"/>
    <w:rsid w:val="62426D4A"/>
    <w:rsid w:val="62842199"/>
    <w:rsid w:val="62904A5E"/>
    <w:rsid w:val="62B6346C"/>
    <w:rsid w:val="62C4291E"/>
    <w:rsid w:val="62C65CEC"/>
    <w:rsid w:val="62F27D6D"/>
    <w:rsid w:val="63034A5A"/>
    <w:rsid w:val="631814C9"/>
    <w:rsid w:val="632F7DE7"/>
    <w:rsid w:val="6347606A"/>
    <w:rsid w:val="63584665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240C7"/>
    <w:rsid w:val="640673D9"/>
    <w:rsid w:val="641E6EE2"/>
    <w:rsid w:val="64275148"/>
    <w:rsid w:val="6430528B"/>
    <w:rsid w:val="64326B19"/>
    <w:rsid w:val="644534EA"/>
    <w:rsid w:val="644607EC"/>
    <w:rsid w:val="645214CF"/>
    <w:rsid w:val="6487530B"/>
    <w:rsid w:val="64A05389"/>
    <w:rsid w:val="64BA39D7"/>
    <w:rsid w:val="64CF3CAA"/>
    <w:rsid w:val="64D96235"/>
    <w:rsid w:val="64DA01CC"/>
    <w:rsid w:val="650F5FAC"/>
    <w:rsid w:val="65185303"/>
    <w:rsid w:val="652D2807"/>
    <w:rsid w:val="653368DD"/>
    <w:rsid w:val="6534392E"/>
    <w:rsid w:val="654F6FF9"/>
    <w:rsid w:val="65526804"/>
    <w:rsid w:val="656033A2"/>
    <w:rsid w:val="65815AA0"/>
    <w:rsid w:val="658855D4"/>
    <w:rsid w:val="658867B3"/>
    <w:rsid w:val="659B42A0"/>
    <w:rsid w:val="65A8095A"/>
    <w:rsid w:val="65B90629"/>
    <w:rsid w:val="65D45C1E"/>
    <w:rsid w:val="65D921B9"/>
    <w:rsid w:val="65F1238A"/>
    <w:rsid w:val="65F35604"/>
    <w:rsid w:val="65FF3198"/>
    <w:rsid w:val="660D2C57"/>
    <w:rsid w:val="6625031F"/>
    <w:rsid w:val="663B062F"/>
    <w:rsid w:val="663E4EF3"/>
    <w:rsid w:val="66471F83"/>
    <w:rsid w:val="665A01D2"/>
    <w:rsid w:val="665D3D12"/>
    <w:rsid w:val="6688533A"/>
    <w:rsid w:val="66A81CC7"/>
    <w:rsid w:val="66AC6B0F"/>
    <w:rsid w:val="66AE2C69"/>
    <w:rsid w:val="66AF4AED"/>
    <w:rsid w:val="66BB442F"/>
    <w:rsid w:val="66D02521"/>
    <w:rsid w:val="66D24077"/>
    <w:rsid w:val="67097AAB"/>
    <w:rsid w:val="670C3488"/>
    <w:rsid w:val="672E09CF"/>
    <w:rsid w:val="67365DB5"/>
    <w:rsid w:val="67605669"/>
    <w:rsid w:val="677507BF"/>
    <w:rsid w:val="677B45E1"/>
    <w:rsid w:val="6792126C"/>
    <w:rsid w:val="6793515C"/>
    <w:rsid w:val="67A97CFB"/>
    <w:rsid w:val="67CF5A1D"/>
    <w:rsid w:val="67DA135C"/>
    <w:rsid w:val="67EB7F24"/>
    <w:rsid w:val="67EC006A"/>
    <w:rsid w:val="680328B7"/>
    <w:rsid w:val="680D5EE5"/>
    <w:rsid w:val="68107593"/>
    <w:rsid w:val="68433D89"/>
    <w:rsid w:val="684D1BE5"/>
    <w:rsid w:val="68651677"/>
    <w:rsid w:val="686F261C"/>
    <w:rsid w:val="687E3602"/>
    <w:rsid w:val="68804179"/>
    <w:rsid w:val="688E7FDE"/>
    <w:rsid w:val="688F77C3"/>
    <w:rsid w:val="68A1129D"/>
    <w:rsid w:val="68A9751A"/>
    <w:rsid w:val="68AC366C"/>
    <w:rsid w:val="68B329E9"/>
    <w:rsid w:val="68BC0536"/>
    <w:rsid w:val="68C443C9"/>
    <w:rsid w:val="68DB7395"/>
    <w:rsid w:val="69030906"/>
    <w:rsid w:val="691E5875"/>
    <w:rsid w:val="692C4F44"/>
    <w:rsid w:val="69326C25"/>
    <w:rsid w:val="69730CDC"/>
    <w:rsid w:val="697D1A5C"/>
    <w:rsid w:val="697D4944"/>
    <w:rsid w:val="697E2DEE"/>
    <w:rsid w:val="699B3DF9"/>
    <w:rsid w:val="69AB7E25"/>
    <w:rsid w:val="69E1523E"/>
    <w:rsid w:val="6A1E485A"/>
    <w:rsid w:val="6A377133"/>
    <w:rsid w:val="6A3802AF"/>
    <w:rsid w:val="6A382142"/>
    <w:rsid w:val="6A4C349B"/>
    <w:rsid w:val="6A4E7EC9"/>
    <w:rsid w:val="6A650E8F"/>
    <w:rsid w:val="6A727A32"/>
    <w:rsid w:val="6A7F0672"/>
    <w:rsid w:val="6A8243F3"/>
    <w:rsid w:val="6AA25847"/>
    <w:rsid w:val="6AB44CA5"/>
    <w:rsid w:val="6ADE4B51"/>
    <w:rsid w:val="6AE07610"/>
    <w:rsid w:val="6AEB550E"/>
    <w:rsid w:val="6AF47AD0"/>
    <w:rsid w:val="6AF87F61"/>
    <w:rsid w:val="6B0B7792"/>
    <w:rsid w:val="6B18387B"/>
    <w:rsid w:val="6B213C7A"/>
    <w:rsid w:val="6B2726B5"/>
    <w:rsid w:val="6B3D4519"/>
    <w:rsid w:val="6B4943C4"/>
    <w:rsid w:val="6B523851"/>
    <w:rsid w:val="6B5760AD"/>
    <w:rsid w:val="6B586727"/>
    <w:rsid w:val="6B6356A7"/>
    <w:rsid w:val="6B6712DB"/>
    <w:rsid w:val="6B6F75D9"/>
    <w:rsid w:val="6B7409B5"/>
    <w:rsid w:val="6B7753BB"/>
    <w:rsid w:val="6B7A6C48"/>
    <w:rsid w:val="6B7B6FF0"/>
    <w:rsid w:val="6B8223B8"/>
    <w:rsid w:val="6B8A704D"/>
    <w:rsid w:val="6B99564E"/>
    <w:rsid w:val="6BA303EE"/>
    <w:rsid w:val="6BCA3451"/>
    <w:rsid w:val="6BD57A1A"/>
    <w:rsid w:val="6BDE3116"/>
    <w:rsid w:val="6BE52340"/>
    <w:rsid w:val="6BEA317F"/>
    <w:rsid w:val="6C0470BC"/>
    <w:rsid w:val="6C077B7C"/>
    <w:rsid w:val="6C4965BE"/>
    <w:rsid w:val="6C5026EA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CF400E8"/>
    <w:rsid w:val="6CFB3AE6"/>
    <w:rsid w:val="6D0B4170"/>
    <w:rsid w:val="6D225A73"/>
    <w:rsid w:val="6D4B705D"/>
    <w:rsid w:val="6D711A3E"/>
    <w:rsid w:val="6D8D0D90"/>
    <w:rsid w:val="6D915F96"/>
    <w:rsid w:val="6D96046C"/>
    <w:rsid w:val="6DC04AB5"/>
    <w:rsid w:val="6DC91D5B"/>
    <w:rsid w:val="6DD50561"/>
    <w:rsid w:val="6DD95830"/>
    <w:rsid w:val="6DF021A3"/>
    <w:rsid w:val="6DF4724A"/>
    <w:rsid w:val="6E124286"/>
    <w:rsid w:val="6E134309"/>
    <w:rsid w:val="6E1A1F69"/>
    <w:rsid w:val="6E3B5323"/>
    <w:rsid w:val="6E4F38F8"/>
    <w:rsid w:val="6E657BB2"/>
    <w:rsid w:val="6E6E43B8"/>
    <w:rsid w:val="6E6F1E69"/>
    <w:rsid w:val="6E702758"/>
    <w:rsid w:val="6E793023"/>
    <w:rsid w:val="6E7F7AFB"/>
    <w:rsid w:val="6EA04B7E"/>
    <w:rsid w:val="6EB770BA"/>
    <w:rsid w:val="6EB96505"/>
    <w:rsid w:val="6ECA3555"/>
    <w:rsid w:val="6ED43ACF"/>
    <w:rsid w:val="6EDF1CCE"/>
    <w:rsid w:val="6EEA71F0"/>
    <w:rsid w:val="6EFC381B"/>
    <w:rsid w:val="6F2B434D"/>
    <w:rsid w:val="6F2C5B46"/>
    <w:rsid w:val="6F2D78EE"/>
    <w:rsid w:val="6F4947DA"/>
    <w:rsid w:val="6F4A0707"/>
    <w:rsid w:val="6F4E71A8"/>
    <w:rsid w:val="6F70301C"/>
    <w:rsid w:val="6F781F55"/>
    <w:rsid w:val="6F7A6308"/>
    <w:rsid w:val="6F7C562E"/>
    <w:rsid w:val="6F93306C"/>
    <w:rsid w:val="6FB93CAC"/>
    <w:rsid w:val="6FB95193"/>
    <w:rsid w:val="6FE60D34"/>
    <w:rsid w:val="6FEE7F40"/>
    <w:rsid w:val="70015EAC"/>
    <w:rsid w:val="70093C44"/>
    <w:rsid w:val="7013025E"/>
    <w:rsid w:val="70150176"/>
    <w:rsid w:val="70403A8E"/>
    <w:rsid w:val="706A4129"/>
    <w:rsid w:val="70747A02"/>
    <w:rsid w:val="7076111A"/>
    <w:rsid w:val="707E1B2F"/>
    <w:rsid w:val="70B73E00"/>
    <w:rsid w:val="70B774D1"/>
    <w:rsid w:val="70C57C29"/>
    <w:rsid w:val="70DB316F"/>
    <w:rsid w:val="70F2796B"/>
    <w:rsid w:val="70F86814"/>
    <w:rsid w:val="710F1765"/>
    <w:rsid w:val="71102404"/>
    <w:rsid w:val="71127396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CB64C9"/>
    <w:rsid w:val="71CF5DCB"/>
    <w:rsid w:val="71D6274F"/>
    <w:rsid w:val="71FF6176"/>
    <w:rsid w:val="72033A39"/>
    <w:rsid w:val="724F69A7"/>
    <w:rsid w:val="72664E86"/>
    <w:rsid w:val="726E4C9E"/>
    <w:rsid w:val="728311AA"/>
    <w:rsid w:val="7289516B"/>
    <w:rsid w:val="729310B6"/>
    <w:rsid w:val="72C80096"/>
    <w:rsid w:val="72CD0489"/>
    <w:rsid w:val="72DB349B"/>
    <w:rsid w:val="72E10CF1"/>
    <w:rsid w:val="72E16E78"/>
    <w:rsid w:val="72EA15F7"/>
    <w:rsid w:val="72FA2353"/>
    <w:rsid w:val="73062CBE"/>
    <w:rsid w:val="73297EB2"/>
    <w:rsid w:val="732B2071"/>
    <w:rsid w:val="73471D59"/>
    <w:rsid w:val="73497FD2"/>
    <w:rsid w:val="734F53F4"/>
    <w:rsid w:val="735765E8"/>
    <w:rsid w:val="73611BAF"/>
    <w:rsid w:val="7368643D"/>
    <w:rsid w:val="73794A20"/>
    <w:rsid w:val="738A6877"/>
    <w:rsid w:val="739C4779"/>
    <w:rsid w:val="73A2442B"/>
    <w:rsid w:val="73AA2646"/>
    <w:rsid w:val="73AA6208"/>
    <w:rsid w:val="73C832AF"/>
    <w:rsid w:val="73E52982"/>
    <w:rsid w:val="73FA0625"/>
    <w:rsid w:val="74024A09"/>
    <w:rsid w:val="7422148A"/>
    <w:rsid w:val="74472CC7"/>
    <w:rsid w:val="7477213F"/>
    <w:rsid w:val="748330DD"/>
    <w:rsid w:val="7485747A"/>
    <w:rsid w:val="748D3B91"/>
    <w:rsid w:val="7491089B"/>
    <w:rsid w:val="74963991"/>
    <w:rsid w:val="74B45B11"/>
    <w:rsid w:val="74B71854"/>
    <w:rsid w:val="74BD7C42"/>
    <w:rsid w:val="74D91176"/>
    <w:rsid w:val="74FD176E"/>
    <w:rsid w:val="75132281"/>
    <w:rsid w:val="75185561"/>
    <w:rsid w:val="751D6C63"/>
    <w:rsid w:val="754C1C51"/>
    <w:rsid w:val="7557219F"/>
    <w:rsid w:val="755F411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394F2C"/>
    <w:rsid w:val="76631090"/>
    <w:rsid w:val="766765CC"/>
    <w:rsid w:val="76703988"/>
    <w:rsid w:val="7672217C"/>
    <w:rsid w:val="76A12DC3"/>
    <w:rsid w:val="76D15B17"/>
    <w:rsid w:val="76D51421"/>
    <w:rsid w:val="76F427F6"/>
    <w:rsid w:val="77186B1E"/>
    <w:rsid w:val="77304FC1"/>
    <w:rsid w:val="775D1E09"/>
    <w:rsid w:val="77645C7D"/>
    <w:rsid w:val="777439C1"/>
    <w:rsid w:val="778B1158"/>
    <w:rsid w:val="77961505"/>
    <w:rsid w:val="77B15DF4"/>
    <w:rsid w:val="77B856B5"/>
    <w:rsid w:val="77FB0C23"/>
    <w:rsid w:val="78076895"/>
    <w:rsid w:val="78091695"/>
    <w:rsid w:val="78151AE7"/>
    <w:rsid w:val="781D0ABF"/>
    <w:rsid w:val="782B5948"/>
    <w:rsid w:val="78377A8B"/>
    <w:rsid w:val="783915D0"/>
    <w:rsid w:val="785C5BD4"/>
    <w:rsid w:val="78602ABF"/>
    <w:rsid w:val="78665FE4"/>
    <w:rsid w:val="786E0FFE"/>
    <w:rsid w:val="78A93133"/>
    <w:rsid w:val="78BC62C3"/>
    <w:rsid w:val="78D02FB6"/>
    <w:rsid w:val="78E43768"/>
    <w:rsid w:val="78F2248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CF2A93"/>
    <w:rsid w:val="79D0709A"/>
    <w:rsid w:val="79E53659"/>
    <w:rsid w:val="79E554A8"/>
    <w:rsid w:val="79FD492D"/>
    <w:rsid w:val="7A066DA9"/>
    <w:rsid w:val="7A087CF7"/>
    <w:rsid w:val="7A13564A"/>
    <w:rsid w:val="7A257397"/>
    <w:rsid w:val="7A303322"/>
    <w:rsid w:val="7A7F6A39"/>
    <w:rsid w:val="7A8F2769"/>
    <w:rsid w:val="7A9A2995"/>
    <w:rsid w:val="7A9E37B9"/>
    <w:rsid w:val="7AA85A57"/>
    <w:rsid w:val="7AA97571"/>
    <w:rsid w:val="7AAD3585"/>
    <w:rsid w:val="7ACF795F"/>
    <w:rsid w:val="7AD1328F"/>
    <w:rsid w:val="7AED1319"/>
    <w:rsid w:val="7AF26D81"/>
    <w:rsid w:val="7AF464E6"/>
    <w:rsid w:val="7AF6549D"/>
    <w:rsid w:val="7B014170"/>
    <w:rsid w:val="7B053154"/>
    <w:rsid w:val="7B1610E2"/>
    <w:rsid w:val="7B187563"/>
    <w:rsid w:val="7B1A61F8"/>
    <w:rsid w:val="7B4234A6"/>
    <w:rsid w:val="7B5C346C"/>
    <w:rsid w:val="7B5E5C27"/>
    <w:rsid w:val="7B652196"/>
    <w:rsid w:val="7B762D9E"/>
    <w:rsid w:val="7B784952"/>
    <w:rsid w:val="7B7C479D"/>
    <w:rsid w:val="7B7D2D09"/>
    <w:rsid w:val="7B7E15E7"/>
    <w:rsid w:val="7B8910A2"/>
    <w:rsid w:val="7B920A5D"/>
    <w:rsid w:val="7B9430EF"/>
    <w:rsid w:val="7BA1455F"/>
    <w:rsid w:val="7BCC7A90"/>
    <w:rsid w:val="7BDC1294"/>
    <w:rsid w:val="7BE975D0"/>
    <w:rsid w:val="7BF2190A"/>
    <w:rsid w:val="7C010589"/>
    <w:rsid w:val="7C160D02"/>
    <w:rsid w:val="7C1637C1"/>
    <w:rsid w:val="7C1D54D0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740B2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21DE7"/>
    <w:rsid w:val="7D431D8D"/>
    <w:rsid w:val="7D4B0043"/>
    <w:rsid w:val="7D7D4F75"/>
    <w:rsid w:val="7D937F07"/>
    <w:rsid w:val="7DA008E1"/>
    <w:rsid w:val="7DAA286B"/>
    <w:rsid w:val="7DB954F6"/>
    <w:rsid w:val="7DB96C26"/>
    <w:rsid w:val="7DC07247"/>
    <w:rsid w:val="7DC62F24"/>
    <w:rsid w:val="7DCA4DE2"/>
    <w:rsid w:val="7DD97789"/>
    <w:rsid w:val="7DDE5DE0"/>
    <w:rsid w:val="7DE93C91"/>
    <w:rsid w:val="7DFC10B6"/>
    <w:rsid w:val="7E060DFA"/>
    <w:rsid w:val="7E0B2B81"/>
    <w:rsid w:val="7E0E7FD0"/>
    <w:rsid w:val="7E1B6002"/>
    <w:rsid w:val="7E1F4180"/>
    <w:rsid w:val="7E433210"/>
    <w:rsid w:val="7E4500A3"/>
    <w:rsid w:val="7E502AE4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073FDF"/>
    <w:rsid w:val="7F173561"/>
    <w:rsid w:val="7F353C06"/>
    <w:rsid w:val="7F410352"/>
    <w:rsid w:val="7F440F7A"/>
    <w:rsid w:val="7F4F0D3C"/>
    <w:rsid w:val="7F510226"/>
    <w:rsid w:val="7F5E5DAF"/>
    <w:rsid w:val="7F633EFB"/>
    <w:rsid w:val="7F634386"/>
    <w:rsid w:val="7F896BE4"/>
    <w:rsid w:val="7FBF3E86"/>
    <w:rsid w:val="7FCA7309"/>
    <w:rsid w:val="7FD03086"/>
    <w:rsid w:val="7FDC725C"/>
    <w:rsid w:val="7FE37B5A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1"/>
    <w:next w:val="1"/>
    <w:link w:val="35"/>
    <w:qFormat/>
    <w:uiPriority w:val="0"/>
    <w:p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4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6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7">
    <w:name w:val="Balloon Text"/>
    <w:basedOn w:val="1"/>
    <w:link w:val="32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3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38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1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2">
    <w:name w:val="List 4"/>
    <w:basedOn w:val="9"/>
    <w:qFormat/>
    <w:uiPriority w:val="0"/>
    <w:pPr>
      <w:ind w:left="1418"/>
    </w:pPr>
  </w:style>
  <w:style w:type="paragraph" w:styleId="23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4">
    <w:name w:val="annotation subject"/>
    <w:basedOn w:val="14"/>
    <w:next w:val="14"/>
    <w:link w:val="44"/>
    <w:semiHidden/>
    <w:unhideWhenUsed/>
    <w:qFormat/>
    <w:uiPriority w:val="99"/>
    <w:pPr>
      <w:jc w:val="left"/>
    </w:pPr>
    <w:rPr>
      <w:b/>
      <w:bCs/>
    </w:rPr>
  </w:style>
  <w:style w:type="table" w:styleId="26">
    <w:name w:val="Table Grid"/>
    <w:basedOn w:val="25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Hyperlink"/>
    <w:basedOn w:val="27"/>
    <w:qFormat/>
    <w:uiPriority w:val="99"/>
    <w:rPr>
      <w:color w:val="0000FF"/>
      <w:u w:val="single"/>
    </w:rPr>
  </w:style>
  <w:style w:type="character" w:styleId="31">
    <w:name w:val="annotation reference"/>
    <w:basedOn w:val="27"/>
    <w:qFormat/>
    <w:uiPriority w:val="0"/>
    <w:rPr>
      <w:sz w:val="16"/>
    </w:rPr>
  </w:style>
  <w:style w:type="character" w:customStyle="1" w:styleId="32">
    <w:name w:val="批注框文本 Char"/>
    <w:basedOn w:val="27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标题 1 Char"/>
    <w:basedOn w:val="27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4">
    <w:name w:val="标题 2 Char"/>
    <w:basedOn w:val="27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5">
    <w:name w:val="标题 3 Char"/>
    <w:basedOn w:val="27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6">
    <w:name w:val="批注文字 Char"/>
    <w:basedOn w:val="27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7">
    <w:name w:val="页脚 Char"/>
    <w:basedOn w:val="27"/>
    <w:link w:val="1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页眉 Char"/>
    <w:basedOn w:val="27"/>
    <w:link w:val="19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9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40">
    <w:name w:val="List Paragraph"/>
    <w:basedOn w:val="1"/>
    <w:link w:val="46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41">
    <w:name w:val="font21"/>
    <w:basedOn w:val="2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2">
    <w:name w:val="font11"/>
    <w:basedOn w:val="27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3">
    <w:name w:val="font01"/>
    <w:basedOn w:val="27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4">
    <w:name w:val="批注主题 Char"/>
    <w:basedOn w:val="36"/>
    <w:link w:val="24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6">
    <w:name w:val="列出段落 Char"/>
    <w:link w:val="40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7">
    <w:name w:val="Placeholder Text"/>
    <w:basedOn w:val="27"/>
    <w:unhideWhenUsed/>
    <w:qFormat/>
    <w:uiPriority w:val="99"/>
    <w:rPr>
      <w:color w:val="808080"/>
    </w:rPr>
  </w:style>
  <w:style w:type="paragraph" w:customStyle="1" w:styleId="48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9">
    <w:name w:val="x_apple-converted-space"/>
    <w:qFormat/>
    <w:uiPriority w:val="0"/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4">
    <w:name w:val="文档结构图 Char"/>
    <w:basedOn w:val="27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5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7">
    <w:name w:val="apple-converted-space"/>
    <w:basedOn w:val="27"/>
    <w:qFormat/>
    <w:uiPriority w:val="0"/>
  </w:style>
  <w:style w:type="paragraph" w:customStyle="1" w:styleId="5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9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60">
    <w:name w:val="YJ-Observation"/>
    <w:basedOn w:val="6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61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62">
    <w:name w:val="3GPP Normal Text"/>
    <w:basedOn w:val="15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3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character" w:customStyle="1" w:styleId="64">
    <w:name w:val="contentpasted2"/>
    <w:basedOn w:val="27"/>
    <w:qFormat/>
    <w:uiPriority w:val="0"/>
  </w:style>
  <w:style w:type="paragraph" w:customStyle="1" w:styleId="65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B2"/>
    <w:basedOn w:val="10"/>
    <w:qFormat/>
    <w:uiPriority w:val="0"/>
  </w:style>
  <w:style w:type="paragraph" w:customStyle="1" w:styleId="68">
    <w:name w:val="B3"/>
    <w:basedOn w:val="9"/>
    <w:qFormat/>
    <w:uiPriority w:val="0"/>
  </w:style>
  <w:style w:type="paragraph" w:customStyle="1" w:styleId="69">
    <w:name w:val="B4"/>
    <w:basedOn w:val="22"/>
    <w:qFormat/>
    <w:uiPriority w:val="0"/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  <w:style w:type="paragraph" w:customStyle="1" w:styleId="72">
    <w:name w:val="Guidance"/>
    <w:basedOn w:val="1"/>
    <w:qFormat/>
    <w:uiPriority w:val="0"/>
    <w:rPr>
      <w:rFonts w:eastAsia="Times New Roman"/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28593E-0FB0-4F84-9522-896748F9ED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1411</Words>
  <Characters>8046</Characters>
  <Lines>67</Lines>
  <Paragraphs>18</Paragraphs>
  <TotalTime>54</TotalTime>
  <ScaleCrop>false</ScaleCrop>
  <LinksUpToDate>false</LinksUpToDate>
  <CharactersWithSpaces>9439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2024-09-11T09:23:00Z</dcterms:created>
  <dc:creator>YuzhouHu</dc:creator>
  <cp:lastModifiedBy>10168368</cp:lastModifiedBy>
  <dcterms:modified xsi:type="dcterms:W3CDTF">2024-11-08T07:26:11Z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D39E4D9FFF2A4D5195D012DE0419E765</vt:lpwstr>
  </property>
</Properties>
</file>