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ECF83" w14:textId="7476557E" w:rsidR="00661872" w:rsidRPr="00967CFB" w:rsidRDefault="00661872" w:rsidP="00661872">
      <w:pPr>
        <w:tabs>
          <w:tab w:val="center" w:pos="4536"/>
          <w:tab w:val="right" w:pos="7938"/>
          <w:tab w:val="right" w:pos="9639"/>
        </w:tabs>
        <w:ind w:right="2"/>
        <w:rPr>
          <w:rFonts w:ascii="Arial" w:hAnsi="Arial" w:cs="Arial"/>
          <w:b/>
          <w:bCs/>
          <w:sz w:val="28"/>
        </w:rPr>
      </w:pPr>
      <w:bookmarkStart w:id="0" w:name="_Hlk145670493"/>
      <w:bookmarkStart w:id="1" w:name="_Hlk117841894"/>
      <w:r w:rsidRPr="00A80D3B">
        <w:rPr>
          <w:rFonts w:ascii="Arial" w:hAnsi="Arial" w:cs="Arial"/>
          <w:b/>
          <w:bCs/>
          <w:sz w:val="28"/>
        </w:rPr>
        <w:t>3GPP TSG RAN WG1 #1</w:t>
      </w:r>
      <w:r>
        <w:rPr>
          <w:rFonts w:ascii="Arial" w:hAnsi="Arial" w:cs="Arial"/>
          <w:b/>
          <w:bCs/>
          <w:sz w:val="28"/>
        </w:rPr>
        <w:t>1</w:t>
      </w:r>
      <w:r w:rsidR="00635FC3">
        <w:rPr>
          <w:rFonts w:ascii="Arial" w:hAnsi="Arial" w:cs="Arial"/>
          <w:b/>
          <w:bCs/>
          <w:sz w:val="28"/>
        </w:rPr>
        <w:t>9</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r>
    </w:p>
    <w:p w14:paraId="0B0BDF49" w14:textId="3CAACD32" w:rsidR="00661872" w:rsidRPr="009513AC" w:rsidRDefault="00635FC3" w:rsidP="006618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w:t>
      </w:r>
      <w:r w:rsidR="00661872" w:rsidRPr="000C64B4">
        <w:rPr>
          <w:rFonts w:ascii="Arial" w:eastAsia="MS Mincho" w:hAnsi="Arial" w:cs="Arial"/>
          <w:b/>
          <w:bCs/>
          <w:sz w:val="28"/>
          <w:lang w:eastAsia="ja-JP"/>
        </w:rPr>
        <w:t xml:space="preserve">, </w:t>
      </w:r>
      <w:r>
        <w:rPr>
          <w:rFonts w:ascii="Arial" w:eastAsia="MS Mincho" w:hAnsi="Arial" w:cs="Arial"/>
          <w:b/>
          <w:bCs/>
          <w:sz w:val="28"/>
          <w:lang w:eastAsia="ja-JP"/>
        </w:rPr>
        <w:t>Australia</w:t>
      </w:r>
      <w:r w:rsidR="00661872">
        <w:rPr>
          <w:rFonts w:ascii="Arial" w:eastAsia="MS Mincho" w:hAnsi="Arial" w:cs="Arial"/>
          <w:b/>
          <w:bCs/>
          <w:sz w:val="28"/>
          <w:lang w:eastAsia="ja-JP"/>
        </w:rPr>
        <w:t xml:space="preserve">, </w:t>
      </w:r>
      <w:r>
        <w:rPr>
          <w:rFonts w:ascii="Arial" w:eastAsia="MS Mincho" w:hAnsi="Arial" w:cs="Arial"/>
          <w:b/>
          <w:bCs/>
          <w:sz w:val="28"/>
          <w:lang w:eastAsia="ja-JP"/>
        </w:rPr>
        <w:t>September</w:t>
      </w:r>
      <w:r w:rsidR="00661872">
        <w:rPr>
          <w:rFonts w:ascii="Arial" w:eastAsia="MS Mincho" w:hAnsi="Arial" w:cs="Arial"/>
          <w:b/>
          <w:bCs/>
          <w:sz w:val="28"/>
          <w:lang w:eastAsia="ja-JP"/>
        </w:rPr>
        <w:t xml:space="preserve"> 9</w:t>
      </w:r>
      <w:r w:rsidR="00661872">
        <w:rPr>
          <w:rFonts w:ascii="Malgun Gothic" w:eastAsia="Malgun Gothic" w:hAnsi="Malgun Gothic" w:cs="Malgun Gothic" w:hint="eastAsia"/>
          <w:b/>
          <w:bCs/>
          <w:sz w:val="28"/>
          <w:vertAlign w:val="superscript"/>
          <w:lang w:eastAsia="ko-KR"/>
        </w:rPr>
        <w:t>th</w:t>
      </w:r>
      <w:r w:rsidR="00661872">
        <w:rPr>
          <w:rFonts w:ascii="Arial" w:eastAsia="MS Mincho" w:hAnsi="Arial" w:cs="Arial"/>
          <w:b/>
          <w:bCs/>
          <w:sz w:val="28"/>
          <w:lang w:eastAsia="ja-JP"/>
        </w:rPr>
        <w:t xml:space="preserve"> </w:t>
      </w:r>
      <w:r w:rsidR="00661872" w:rsidRPr="0032415B">
        <w:rPr>
          <w:rFonts w:ascii="Arial" w:hAnsi="Arial" w:cs="Arial"/>
          <w:b/>
          <w:bCs/>
          <w:sz w:val="28"/>
        </w:rPr>
        <w:t>–</w:t>
      </w:r>
      <w:r w:rsidR="00661872">
        <w:rPr>
          <w:rFonts w:ascii="Arial" w:hAnsi="Arial" w:cs="Arial"/>
          <w:b/>
          <w:bCs/>
          <w:sz w:val="28"/>
        </w:rPr>
        <w:t xml:space="preserve"> </w:t>
      </w:r>
      <w:r>
        <w:rPr>
          <w:rFonts w:ascii="Arial" w:hAnsi="Arial" w:cs="Arial"/>
          <w:b/>
          <w:bCs/>
          <w:sz w:val="28"/>
        </w:rPr>
        <w:t>12</w:t>
      </w:r>
      <w:r w:rsidRPr="00635FC3">
        <w:rPr>
          <w:rFonts w:ascii="Arial" w:hAnsi="Arial" w:cs="Arial"/>
          <w:b/>
          <w:bCs/>
          <w:sz w:val="28"/>
          <w:vertAlign w:val="superscript"/>
        </w:rPr>
        <w:t>th</w:t>
      </w:r>
      <w:r w:rsidR="00661872">
        <w:rPr>
          <w:rFonts w:ascii="Arial" w:eastAsia="MS Mincho" w:hAnsi="Arial" w:cs="Arial"/>
          <w:b/>
          <w:bCs/>
          <w:sz w:val="28"/>
          <w:lang w:eastAsia="ja-JP"/>
        </w:rPr>
        <w:t>, 2024</w:t>
      </w:r>
    </w:p>
    <w:bookmarkEnd w:id="0"/>
    <w:p w14:paraId="6181AF63" w14:textId="77777777" w:rsidR="00661872" w:rsidRPr="0052548E" w:rsidRDefault="00661872" w:rsidP="00661872">
      <w:pPr>
        <w:rPr>
          <w:szCs w:val="20"/>
        </w:rPr>
      </w:pPr>
    </w:p>
    <w:bookmarkEnd w:id="1"/>
    <w:p w14:paraId="473247D3" w14:textId="39721203" w:rsidR="00661872" w:rsidRDefault="00661872" w:rsidP="00661872">
      <w:pPr>
        <w:tabs>
          <w:tab w:val="left" w:pos="1134"/>
          <w:tab w:val="right" w:pos="9072"/>
          <w:tab w:val="right" w:pos="10206"/>
        </w:tabs>
        <w:rPr>
          <w:rFonts w:ascii="Arial" w:hAnsi="Arial"/>
          <w:b/>
          <w:sz w:val="24"/>
          <w:szCs w:val="20"/>
        </w:rPr>
      </w:pPr>
      <w:r w:rsidRPr="0098076F">
        <w:rPr>
          <w:rFonts w:ascii="Arial" w:hAnsi="Arial"/>
          <w:b/>
          <w:sz w:val="24"/>
          <w:szCs w:val="20"/>
        </w:rPr>
        <w:t>Title:</w:t>
      </w:r>
      <w:r>
        <w:rPr>
          <w:rFonts w:ascii="Arial" w:hAnsi="Arial"/>
          <w:b/>
          <w:sz w:val="24"/>
          <w:szCs w:val="20"/>
        </w:rPr>
        <w:tab/>
      </w:r>
      <w:r w:rsidR="004D4D3D">
        <w:rPr>
          <w:rFonts w:ascii="Arial" w:hAnsi="Arial"/>
          <w:b/>
          <w:sz w:val="24"/>
          <w:szCs w:val="20"/>
        </w:rPr>
        <w:t>Moderator Summary on Rel-19 NES</w:t>
      </w:r>
    </w:p>
    <w:p w14:paraId="6EFA41D7" w14:textId="77777777" w:rsidR="00661872" w:rsidRPr="0052548E" w:rsidRDefault="00661872" w:rsidP="00661872">
      <w:pPr>
        <w:pBdr>
          <w:bottom w:val="single" w:sz="4" w:space="1" w:color="auto"/>
        </w:pBdr>
      </w:pPr>
    </w:p>
    <w:p w14:paraId="78B0F550" w14:textId="50837BFD" w:rsidR="004525C6" w:rsidRPr="004525C6" w:rsidRDefault="004525C6" w:rsidP="004525C6">
      <w:pPr>
        <w:pStyle w:val="Heading1"/>
        <w:ind w:left="862" w:hanging="862"/>
      </w:pPr>
      <w:r w:rsidRPr="004525C6">
        <w:t>Introduction</w:t>
      </w:r>
    </w:p>
    <w:p w14:paraId="37BFF20D" w14:textId="77777777" w:rsidR="004525C6" w:rsidRPr="004525C6" w:rsidRDefault="004525C6" w:rsidP="004525C6">
      <w:pPr>
        <w:pStyle w:val="NormalWeb"/>
        <w:spacing w:before="120" w:beforeAutospacing="0" w:after="120" w:afterAutospacing="0"/>
        <w:rPr>
          <w:rFonts w:ascii="Times" w:hAnsi="Times" w:cs="Times"/>
          <w:color w:val="auto"/>
          <w:sz w:val="20"/>
          <w:szCs w:val="20"/>
        </w:rPr>
      </w:pPr>
      <w:r w:rsidRPr="004525C6">
        <w:rPr>
          <w:rFonts w:ascii="Times" w:hAnsi="Times" w:cs="Times"/>
          <w:color w:val="auto"/>
          <w:sz w:val="20"/>
          <w:szCs w:val="20"/>
        </w:rPr>
        <w:t>The Rel-19 WID on network energy savings has following checkpoint in RAN#105 (Sept ’24):</w:t>
      </w:r>
    </w:p>
    <w:p w14:paraId="59B5BD74" w14:textId="5AF5116B" w:rsidR="004525C6" w:rsidRPr="004525C6" w:rsidRDefault="004525C6" w:rsidP="004525C6">
      <w:pPr>
        <w:pStyle w:val="NormalWeb"/>
        <w:spacing w:before="120" w:beforeAutospacing="0" w:after="120" w:afterAutospacing="0"/>
        <w:jc w:val="center"/>
        <w:rPr>
          <w:color w:val="auto"/>
          <w:sz w:val="20"/>
          <w:szCs w:val="20"/>
        </w:rPr>
      </w:pPr>
      <w:r>
        <w:rPr>
          <w:noProof/>
        </w:rPr>
        <w:drawing>
          <wp:inline distT="0" distB="0" distL="0" distR="0" wp14:anchorId="6196DFEF" wp14:editId="7419AE1C">
            <wp:extent cx="5194935" cy="1317625"/>
            <wp:effectExtent l="19050" t="19050" r="24765"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5194935" cy="1317625"/>
                    </a:xfrm>
                    <a:prstGeom prst="rect">
                      <a:avLst/>
                    </a:prstGeom>
                    <a:ln w="6350">
                      <a:solidFill>
                        <a:schemeClr val="tx1"/>
                      </a:solidFill>
                    </a:ln>
                  </pic:spPr>
                </pic:pic>
              </a:graphicData>
            </a:graphic>
          </wp:inline>
        </w:drawing>
      </w:r>
    </w:p>
    <w:p w14:paraId="50473BF8" w14:textId="0DCAEABC" w:rsidR="004525C6" w:rsidRPr="004D4D3D" w:rsidRDefault="004525C6" w:rsidP="004525C6">
      <w:pPr>
        <w:pStyle w:val="NormalWeb"/>
        <w:spacing w:before="120" w:beforeAutospacing="0" w:after="120" w:afterAutospacing="0"/>
        <w:rPr>
          <w:rFonts w:ascii="Times" w:hAnsi="Times" w:cs="Times"/>
          <w:color w:val="auto"/>
          <w:sz w:val="20"/>
          <w:szCs w:val="20"/>
        </w:rPr>
      </w:pPr>
      <w:r w:rsidRPr="004525C6">
        <w:rPr>
          <w:rFonts w:ascii="Times" w:hAnsi="Times" w:cs="Times"/>
          <w:color w:val="auto"/>
          <w:sz w:val="20"/>
          <w:szCs w:val="20"/>
        </w:rPr>
        <w:t>This document summarizes company contributions submitted to RAN#105 regarding the checkpoint</w:t>
      </w:r>
      <w:r w:rsidRPr="004D4D3D">
        <w:rPr>
          <w:rFonts w:ascii="Times" w:hAnsi="Times" w:cs="Times"/>
          <w:color w:val="auto"/>
          <w:sz w:val="20"/>
          <w:szCs w:val="20"/>
        </w:rPr>
        <w:t xml:space="preserve"> as well as comments made during the first round of online discussions in RAN#105.</w:t>
      </w:r>
    </w:p>
    <w:p w14:paraId="63668834" w14:textId="77777777" w:rsidR="004525C6" w:rsidRPr="004D4D3D" w:rsidRDefault="004525C6" w:rsidP="004525C6">
      <w:pPr>
        <w:pStyle w:val="NormalWeb"/>
        <w:spacing w:before="120" w:beforeAutospacing="0" w:after="120" w:afterAutospacing="0"/>
        <w:rPr>
          <w:rFonts w:ascii="Times" w:hAnsi="Times" w:cs="Times"/>
          <w:color w:val="auto"/>
          <w:sz w:val="20"/>
          <w:szCs w:val="20"/>
        </w:rPr>
      </w:pPr>
    </w:p>
    <w:p w14:paraId="38E17804" w14:textId="25F1E045" w:rsidR="00661872" w:rsidRDefault="00F6219C" w:rsidP="00635FC3">
      <w:pPr>
        <w:pStyle w:val="Heading1"/>
        <w:ind w:left="862" w:hanging="862"/>
      </w:pPr>
      <w:r>
        <w:t>Status of</w:t>
      </w:r>
      <w:r w:rsidR="00635FC3">
        <w:t xml:space="preserve"> </w:t>
      </w:r>
      <w:r>
        <w:t xml:space="preserve">discussions </w:t>
      </w:r>
      <w:r w:rsidR="00635FC3">
        <w:t>on On-Demand SIB1</w:t>
      </w:r>
    </w:p>
    <w:p w14:paraId="13A4D743" w14:textId="6B7014AF" w:rsidR="00635FC3" w:rsidRDefault="00635FC3" w:rsidP="00635FC3">
      <w:pPr>
        <w:pStyle w:val="Heading2"/>
      </w:pPr>
      <w:r>
        <w:t xml:space="preserve">Cases </w:t>
      </w:r>
      <w:r w:rsidR="004525C6">
        <w:t>discussed by WGs</w:t>
      </w:r>
    </w:p>
    <w:p w14:paraId="5B53F3B5" w14:textId="411E1F8F" w:rsidR="00635FC3" w:rsidRPr="004525C6" w:rsidRDefault="00635FC3" w:rsidP="00CF3794">
      <w:pPr>
        <w:pStyle w:val="NormalWeb"/>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1: UE obtains UL WUS configuration from </w:t>
      </w:r>
      <w:r w:rsidRPr="004525C6">
        <w:rPr>
          <w:rFonts w:ascii="Times" w:hAnsi="Times" w:cs="Times"/>
          <w:color w:val="0070C0"/>
          <w:sz w:val="20"/>
          <w:szCs w:val="20"/>
        </w:rPr>
        <w:t>NES Cell</w:t>
      </w:r>
      <w:r w:rsidRPr="004525C6">
        <w:rPr>
          <w:rFonts w:ascii="Times" w:hAnsi="Times" w:cs="Times"/>
          <w:sz w:val="20"/>
          <w:szCs w:val="20"/>
        </w:rPr>
        <w:t xml:space="preserve">, UE transmits UL WUS on </w:t>
      </w:r>
      <w:r w:rsidRPr="004525C6">
        <w:rPr>
          <w:rFonts w:ascii="Times" w:hAnsi="Times" w:cs="Times"/>
          <w:color w:val="0070C0"/>
          <w:sz w:val="20"/>
          <w:szCs w:val="20"/>
        </w:rPr>
        <w:t>NES Cell</w:t>
      </w:r>
      <w:r w:rsidRPr="004525C6">
        <w:rPr>
          <w:rFonts w:ascii="Times" w:hAnsi="Times" w:cs="Times"/>
          <w:sz w:val="20"/>
          <w:szCs w:val="20"/>
        </w:rPr>
        <w:t xml:space="preserve">, UE receives on-demand SIB1 from </w:t>
      </w:r>
      <w:r w:rsidRPr="004525C6">
        <w:rPr>
          <w:rFonts w:ascii="Times" w:hAnsi="Times" w:cs="Times"/>
          <w:color w:val="0070C0"/>
          <w:sz w:val="20"/>
          <w:szCs w:val="20"/>
        </w:rPr>
        <w:t>NES Cell</w:t>
      </w:r>
    </w:p>
    <w:p w14:paraId="41D32EA5" w14:textId="5B67AE80" w:rsidR="00635FC3" w:rsidRPr="004525C6" w:rsidRDefault="00635FC3" w:rsidP="00CF3794">
      <w:pPr>
        <w:pStyle w:val="NormalWeb"/>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2: UE obtains UL WUS configuration from </w:t>
      </w:r>
      <w:r w:rsidRPr="004525C6">
        <w:rPr>
          <w:rFonts w:ascii="Times" w:hAnsi="Times" w:cs="Times"/>
          <w:color w:val="FF0000"/>
          <w:sz w:val="20"/>
          <w:szCs w:val="20"/>
        </w:rPr>
        <w:t>Cell A</w:t>
      </w:r>
      <w:r w:rsidRPr="004525C6">
        <w:rPr>
          <w:rFonts w:ascii="Times" w:hAnsi="Times" w:cs="Times"/>
          <w:sz w:val="20"/>
          <w:szCs w:val="20"/>
        </w:rPr>
        <w:t xml:space="preserve">, UE transmits UL WUS on </w:t>
      </w:r>
      <w:r w:rsidRPr="004525C6">
        <w:rPr>
          <w:rFonts w:ascii="Times" w:hAnsi="Times" w:cs="Times"/>
          <w:color w:val="0070C0"/>
          <w:sz w:val="20"/>
          <w:szCs w:val="20"/>
        </w:rPr>
        <w:t>NES Cell</w:t>
      </w:r>
      <w:r w:rsidRPr="004525C6">
        <w:rPr>
          <w:rFonts w:ascii="Times" w:hAnsi="Times" w:cs="Times"/>
          <w:sz w:val="20"/>
          <w:szCs w:val="20"/>
        </w:rPr>
        <w:t xml:space="preserve">, UE receives on-demand SIB1 from </w:t>
      </w:r>
      <w:r w:rsidRPr="004525C6">
        <w:rPr>
          <w:rFonts w:ascii="Times" w:hAnsi="Times" w:cs="Times"/>
          <w:color w:val="0070C0"/>
          <w:sz w:val="20"/>
          <w:szCs w:val="20"/>
        </w:rPr>
        <w:t>NES Cell</w:t>
      </w:r>
    </w:p>
    <w:p w14:paraId="221EC128" w14:textId="78BC504A" w:rsidR="00635FC3" w:rsidRPr="004525C6" w:rsidRDefault="00635FC3" w:rsidP="00CF3794">
      <w:pPr>
        <w:pStyle w:val="NormalWeb"/>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3: UE obtains UL WUS configuration from </w:t>
      </w:r>
      <w:r w:rsidRPr="004525C6">
        <w:rPr>
          <w:rFonts w:ascii="Times" w:hAnsi="Times" w:cs="Times"/>
          <w:color w:val="FF0000"/>
          <w:sz w:val="20"/>
          <w:szCs w:val="20"/>
        </w:rPr>
        <w:t>Cell A</w:t>
      </w:r>
      <w:r w:rsidRPr="004525C6">
        <w:rPr>
          <w:rFonts w:ascii="Times" w:hAnsi="Times" w:cs="Times"/>
          <w:sz w:val="20"/>
          <w:szCs w:val="20"/>
        </w:rPr>
        <w:t xml:space="preserve">, UE transmits UL WUS on </w:t>
      </w:r>
      <w:r w:rsidRPr="004525C6">
        <w:rPr>
          <w:rFonts w:ascii="Times" w:hAnsi="Times" w:cs="Times"/>
          <w:color w:val="FF0000"/>
          <w:sz w:val="20"/>
          <w:szCs w:val="20"/>
        </w:rPr>
        <w:t>Cell A</w:t>
      </w:r>
      <w:r w:rsidRPr="004525C6">
        <w:rPr>
          <w:rFonts w:ascii="Times" w:hAnsi="Times" w:cs="Times"/>
          <w:sz w:val="20"/>
          <w:szCs w:val="20"/>
        </w:rPr>
        <w:t xml:space="preserve">, UE receives on-demand SIB1 from </w:t>
      </w:r>
      <w:r w:rsidRPr="004525C6">
        <w:rPr>
          <w:rFonts w:ascii="Times" w:hAnsi="Times" w:cs="Times"/>
          <w:color w:val="FF0000"/>
          <w:sz w:val="20"/>
          <w:szCs w:val="20"/>
        </w:rPr>
        <w:t>Cell A</w:t>
      </w:r>
    </w:p>
    <w:p w14:paraId="01C38808" w14:textId="77777777" w:rsidR="00635FC3" w:rsidRDefault="00635FC3" w:rsidP="00635FC3">
      <w:pPr>
        <w:pStyle w:val="NormalWeb"/>
        <w:spacing w:before="120" w:beforeAutospacing="0" w:after="120" w:afterAutospacing="0"/>
        <w:rPr>
          <w:color w:val="FF0000"/>
          <w:sz w:val="20"/>
          <w:szCs w:val="20"/>
        </w:rPr>
      </w:pPr>
    </w:p>
    <w:p w14:paraId="431FFB61" w14:textId="4DD07B41" w:rsidR="004525C6" w:rsidRDefault="004525C6" w:rsidP="00635FC3">
      <w:pPr>
        <w:pStyle w:val="NormalWeb"/>
        <w:spacing w:before="120" w:beforeAutospacing="0" w:after="120" w:afterAutospacing="0"/>
        <w:rPr>
          <w:color w:val="FF0000"/>
          <w:sz w:val="20"/>
          <w:szCs w:val="20"/>
        </w:rPr>
      </w:pPr>
      <w:r>
        <w:rPr>
          <w:noProof/>
        </w:rPr>
        <w:drawing>
          <wp:inline distT="0" distB="0" distL="0" distR="0" wp14:anchorId="52154660" wp14:editId="1539C1F2">
            <wp:extent cx="5943600" cy="1365250"/>
            <wp:effectExtent l="0" t="0" r="0" b="6350"/>
            <wp:docPr id="10381889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188908" name="Pictur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365250"/>
                    </a:xfrm>
                    <a:prstGeom prst="rect">
                      <a:avLst/>
                    </a:prstGeom>
                    <a:noFill/>
                    <a:ln>
                      <a:noFill/>
                    </a:ln>
                  </pic:spPr>
                </pic:pic>
              </a:graphicData>
            </a:graphic>
          </wp:inline>
        </w:drawing>
      </w:r>
    </w:p>
    <w:p w14:paraId="18037341" w14:textId="77777777" w:rsidR="004525C6" w:rsidRDefault="004525C6" w:rsidP="00635FC3">
      <w:pPr>
        <w:pStyle w:val="NormalWeb"/>
        <w:spacing w:before="120" w:beforeAutospacing="0" w:after="120" w:afterAutospacing="0"/>
        <w:rPr>
          <w:color w:val="FF0000"/>
          <w:sz w:val="20"/>
          <w:szCs w:val="20"/>
        </w:rPr>
      </w:pPr>
    </w:p>
    <w:p w14:paraId="3772FDAC" w14:textId="544F85F4" w:rsidR="00635FC3" w:rsidRDefault="004525C6" w:rsidP="004525C6">
      <w:pPr>
        <w:pStyle w:val="Heading2"/>
      </w:pPr>
      <w:r>
        <w:t xml:space="preserve">WG </w:t>
      </w:r>
      <w:r w:rsidR="00F6219C">
        <w:t>conclusions/agreements</w:t>
      </w:r>
      <w:r>
        <w:t xml:space="preserve"> on Case 1, Case 2, and Case 3</w:t>
      </w:r>
    </w:p>
    <w:p w14:paraId="10FA2556" w14:textId="77777777" w:rsidR="004525C6" w:rsidRDefault="004525C6" w:rsidP="004525C6">
      <w:pPr>
        <w:rPr>
          <w:rFonts w:ascii="Arial" w:eastAsiaTheme="minorHAnsi" w:hAnsi="Arial"/>
          <w:szCs w:val="22"/>
          <w:lang w:eastAsia="ja-JP"/>
        </w:rPr>
      </w:pPr>
      <w:r>
        <w:rPr>
          <w:lang w:eastAsia="ja-JP"/>
        </w:rPr>
        <w:t>RAN1 recommends to specify Case 2 only:</w:t>
      </w:r>
    </w:p>
    <w:p w14:paraId="6776FDD3" w14:textId="0D72FFA8" w:rsidR="004525C6" w:rsidRDefault="004525C6" w:rsidP="004525C6">
      <w:pPr>
        <w:rPr>
          <w:lang w:eastAsia="ja-JP"/>
        </w:rPr>
      </w:pPr>
      <w:r>
        <w:rPr>
          <w:noProof/>
          <w:lang w:val="en-US"/>
        </w:rPr>
        <mc:AlternateContent>
          <mc:Choice Requires="wps">
            <w:drawing>
              <wp:inline distT="0" distB="0" distL="0" distR="0" wp14:anchorId="792EF43A" wp14:editId="737FEB4E">
                <wp:extent cx="5874385" cy="730885"/>
                <wp:effectExtent l="9525" t="9525" r="12065" b="12065"/>
                <wp:docPr id="13184180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730885"/>
                        </a:xfrm>
                        <a:prstGeom prst="rect">
                          <a:avLst/>
                        </a:prstGeom>
                        <a:solidFill>
                          <a:srgbClr val="FFFFFF"/>
                        </a:solidFill>
                        <a:ln w="9525">
                          <a:solidFill>
                            <a:srgbClr val="000000"/>
                          </a:solidFill>
                          <a:miter lim="800000"/>
                          <a:headEnd/>
                          <a:tailEnd/>
                        </a:ln>
                      </wps:spPr>
                      <wps:txbx>
                        <w:txbxContent>
                          <w:p w14:paraId="377B9540" w14:textId="77777777" w:rsidR="004525C6" w:rsidRDefault="004525C6" w:rsidP="004525C6">
                            <w:pPr>
                              <w:rPr>
                                <w:b/>
                                <w:bCs/>
                                <w:i/>
                                <w:iCs/>
                                <w:lang w:eastAsia="x-none"/>
                              </w:rPr>
                            </w:pPr>
                            <w:r>
                              <w:rPr>
                                <w:b/>
                                <w:bCs/>
                                <w:i/>
                                <w:iCs/>
                                <w:highlight w:val="green"/>
                                <w:lang w:eastAsia="x-none"/>
                              </w:rPr>
                              <w:t>Agreement</w:t>
                            </w:r>
                          </w:p>
                          <w:p w14:paraId="1B198667" w14:textId="77777777" w:rsidR="004525C6" w:rsidRDefault="004525C6" w:rsidP="004525C6">
                            <w:pPr>
                              <w:rPr>
                                <w:i/>
                                <w:iCs/>
                                <w:lang w:eastAsia="x-none"/>
                              </w:rPr>
                            </w:pPr>
                            <w:r>
                              <w:rPr>
                                <w:i/>
                                <w:iCs/>
                                <w:lang w:eastAsia="x-none"/>
                              </w:rPr>
                              <w:t>RAN1 recommends specifying on-demand SIB1 only for Case 2 (Option 1+B+X) in Rel-19.</w:t>
                            </w:r>
                          </w:p>
                          <w:p w14:paraId="3D45E234" w14:textId="77777777" w:rsidR="004525C6" w:rsidRDefault="004525C6" w:rsidP="00CF3794">
                            <w:pPr>
                              <w:numPr>
                                <w:ilvl w:val="0"/>
                                <w:numId w:val="17"/>
                              </w:numPr>
                              <w:rPr>
                                <w:i/>
                                <w:iCs/>
                                <w:lang w:eastAsia="x-none"/>
                              </w:rPr>
                            </w:pPr>
                            <w:r>
                              <w:rPr>
                                <w:i/>
                                <w:iCs/>
                                <w:lang w:eastAsia="x-none"/>
                              </w:rPr>
                              <w:t>Note: RAN1 strive to minimize impact to legacy UE.</w:t>
                            </w:r>
                          </w:p>
                          <w:p w14:paraId="3D03B4FD" w14:textId="77777777" w:rsidR="004525C6" w:rsidRDefault="004525C6" w:rsidP="00CF3794">
                            <w:pPr>
                              <w:numPr>
                                <w:ilvl w:val="0"/>
                                <w:numId w:val="17"/>
                              </w:numPr>
                              <w:rPr>
                                <w:i/>
                                <w:iCs/>
                                <w:lang w:eastAsia="x-none"/>
                              </w:rPr>
                            </w:pPr>
                            <w:r>
                              <w:rPr>
                                <w:i/>
                                <w:iCs/>
                                <w:lang w:eastAsia="x-none"/>
                              </w:rPr>
                              <w:t>Note: RAN1 specification impact to support this feature should be minimized.</w:t>
                            </w:r>
                          </w:p>
                        </w:txbxContent>
                      </wps:txbx>
                      <wps:bodyPr rot="0" vert="horz" wrap="square" lIns="91440" tIns="45720" rIns="91440" bIns="45720" anchor="t" anchorCtr="0" upright="1">
                        <a:spAutoFit/>
                      </wps:bodyPr>
                    </wps:wsp>
                  </a:graphicData>
                </a:graphic>
              </wp:inline>
            </w:drawing>
          </mc:Choice>
          <mc:Fallback>
            <w:pict>
              <v:shapetype w14:anchorId="792EF43A" id="_x0000_t202" coordsize="21600,21600" o:spt="202" path="m,l,21600r21600,l21600,xe">
                <v:stroke joinstyle="miter"/>
                <v:path gradientshapeok="t" o:connecttype="rect"/>
              </v:shapetype>
              <v:shape id="Text Box 6" o:spid="_x0000_s1026" type="#_x0000_t202" style="width:462.55pt;height:5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">
                <v:textbox style="mso-fit-shape-to-text:t">
                  <w:txbxContent>
                    <w:p w14:paraId="377B9540" w14:textId="77777777" w:rsidR="004525C6" w:rsidRDefault="004525C6" w:rsidP="004525C6">
                      <w:pPr>
                        <w:rPr>
                          <w:b/>
                          <w:bCs/>
                          <w:i/>
                          <w:iCs/>
                          <w:lang w:eastAsia="x-none"/>
                        </w:rPr>
                      </w:pPr>
                      <w:r>
                        <w:rPr>
                          <w:b/>
                          <w:bCs/>
                          <w:i/>
                          <w:iCs/>
                          <w:highlight w:val="green"/>
                          <w:lang w:eastAsia="x-none"/>
                        </w:rPr>
                        <w:t>Agreement</w:t>
                      </w:r>
                    </w:p>
                    <w:p w14:paraId="1B198667" w14:textId="77777777" w:rsidR="004525C6" w:rsidRDefault="004525C6" w:rsidP="004525C6">
                      <w:pPr>
                        <w:rPr>
                          <w:i/>
                          <w:iCs/>
                          <w:lang w:eastAsia="x-none"/>
                        </w:rPr>
                      </w:pPr>
                      <w:r>
                        <w:rPr>
                          <w:i/>
                          <w:iCs/>
                          <w:lang w:eastAsia="x-none"/>
                        </w:rPr>
                        <w:t>RAN1 recommends specifying on-demand SIB1 only for Case 2 (Option 1+B+X) in Rel-19.</w:t>
                      </w:r>
                    </w:p>
                    <w:p w14:paraId="3D45E234" w14:textId="77777777" w:rsidR="004525C6" w:rsidRDefault="004525C6" w:rsidP="00CF3794">
                      <w:pPr>
                        <w:numPr>
                          <w:ilvl w:val="0"/>
                          <w:numId w:val="17"/>
                        </w:numPr>
                        <w:rPr>
                          <w:i/>
                          <w:iCs/>
                          <w:lang w:eastAsia="x-none"/>
                        </w:rPr>
                      </w:pPr>
                      <w:r>
                        <w:rPr>
                          <w:i/>
                          <w:iCs/>
                          <w:lang w:eastAsia="x-none"/>
                        </w:rPr>
                        <w:t>Note: RAN1 strive to minimize impact to legacy UE.</w:t>
                      </w:r>
                    </w:p>
                    <w:p w14:paraId="3D03B4FD" w14:textId="77777777" w:rsidR="004525C6" w:rsidRDefault="004525C6" w:rsidP="00CF3794">
                      <w:pPr>
                        <w:numPr>
                          <w:ilvl w:val="0"/>
                          <w:numId w:val="17"/>
                        </w:numPr>
                        <w:rPr>
                          <w:i/>
                          <w:iCs/>
                          <w:lang w:eastAsia="x-none"/>
                        </w:rPr>
                      </w:pPr>
                      <w:r>
                        <w:rPr>
                          <w:i/>
                          <w:iCs/>
                          <w:lang w:eastAsia="x-none"/>
                        </w:rPr>
                        <w:t>Note: RAN1 specification impact to support this feature should be minimized.</w:t>
                      </w:r>
                    </w:p>
                  </w:txbxContent>
                </v:textbox>
                <w10:anchorlock/>
              </v:shape>
            </w:pict>
          </mc:Fallback>
        </mc:AlternateContent>
      </w:r>
    </w:p>
    <w:p w14:paraId="5AF48096" w14:textId="77777777" w:rsidR="004525C6" w:rsidRDefault="004525C6" w:rsidP="004525C6">
      <w:pPr>
        <w:rPr>
          <w:lang w:eastAsia="ja-JP"/>
        </w:rPr>
      </w:pPr>
      <w:r>
        <w:rPr>
          <w:lang w:eastAsia="ja-JP"/>
        </w:rPr>
        <w:t>RAN1 concluded on Case 1 and Case 3 as follows:</w:t>
      </w:r>
    </w:p>
    <w:p w14:paraId="70F5DAC6" w14:textId="4BAC276B" w:rsidR="004525C6" w:rsidRDefault="004525C6" w:rsidP="004525C6">
      <w:pPr>
        <w:rPr>
          <w:lang w:eastAsia="ja-JP"/>
        </w:rPr>
      </w:pPr>
      <w:r>
        <w:rPr>
          <w:noProof/>
          <w:lang w:val="en-US"/>
        </w:rPr>
        <w:lastRenderedPageBreak/>
        <mc:AlternateContent>
          <mc:Choice Requires="wps">
            <w:drawing>
              <wp:inline distT="0" distB="0" distL="0" distR="0" wp14:anchorId="195C465D" wp14:editId="41FA69F6">
                <wp:extent cx="5874385" cy="1579789"/>
                <wp:effectExtent l="0" t="0" r="12065" b="20955"/>
                <wp:docPr id="10372268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1579789"/>
                        </a:xfrm>
                        <a:prstGeom prst="rect">
                          <a:avLst/>
                        </a:prstGeom>
                        <a:solidFill>
                          <a:srgbClr val="FFFFFF"/>
                        </a:solidFill>
                        <a:ln w="9525">
                          <a:solidFill>
                            <a:srgbClr val="000000"/>
                          </a:solidFill>
                          <a:miter lim="800000"/>
                          <a:headEnd/>
                          <a:tailEnd/>
                        </a:ln>
                      </wps:spPr>
                      <wps:txbx>
                        <w:txbxContent>
                          <w:p w14:paraId="765896E9" w14:textId="77777777" w:rsidR="004525C6" w:rsidRDefault="004525C6" w:rsidP="004525C6">
                            <w:pPr>
                              <w:pStyle w:val="Default"/>
                              <w:rPr>
                                <w:i/>
                                <w:iCs/>
                                <w:sz w:val="20"/>
                                <w:szCs w:val="20"/>
                              </w:rPr>
                            </w:pPr>
                            <w:r>
                              <w:rPr>
                                <w:b/>
                                <w:bCs/>
                                <w:i/>
                                <w:iCs/>
                                <w:sz w:val="20"/>
                                <w:szCs w:val="20"/>
                              </w:rPr>
                              <w:t>Conclusion</w:t>
                            </w:r>
                          </w:p>
                          <w:p w14:paraId="3FA252E5" w14:textId="77777777" w:rsidR="004525C6" w:rsidRDefault="004525C6" w:rsidP="004525C6">
                            <w:pPr>
                              <w:rPr>
                                <w:rFonts w:ascii="Arial" w:hAnsi="Arial" w:cs="Arial"/>
                                <w:i/>
                                <w:iCs/>
                                <w:szCs w:val="20"/>
                              </w:rPr>
                            </w:pPr>
                            <w:r>
                              <w:rPr>
                                <w:rFonts w:cs="Arial"/>
                                <w:i/>
                                <w:iCs/>
                                <w:szCs w:val="20"/>
                              </w:rPr>
                              <w:t>For on-demand SIB1 in idle/inactive mode, RAN1 was not able to achieve consensus to support Case 1 (Option 1+A+X) in Rel-19, while Case 1 is technically possible from RAN1’s perspective.</w:t>
                            </w:r>
                          </w:p>
                          <w:p w14:paraId="5152E48C" w14:textId="77777777" w:rsidR="004525C6" w:rsidRDefault="004525C6" w:rsidP="004525C6">
                            <w:pPr>
                              <w:rPr>
                                <w:rFonts w:cs="Arial"/>
                                <w:i/>
                                <w:iCs/>
                                <w:szCs w:val="20"/>
                              </w:rPr>
                            </w:pPr>
                          </w:p>
                          <w:p w14:paraId="7416A207" w14:textId="77777777" w:rsidR="004525C6" w:rsidRDefault="004525C6" w:rsidP="004525C6">
                            <w:pPr>
                              <w:pStyle w:val="Default"/>
                              <w:rPr>
                                <w:sz w:val="20"/>
                                <w:szCs w:val="20"/>
                              </w:rPr>
                            </w:pPr>
                            <w:r>
                              <w:rPr>
                                <w:b/>
                                <w:bCs/>
                                <w:sz w:val="20"/>
                                <w:szCs w:val="20"/>
                                <w:highlight w:val="green"/>
                              </w:rPr>
                              <w:t>Agreement</w:t>
                            </w:r>
                          </w:p>
                          <w:p w14:paraId="2352D836" w14:textId="77777777" w:rsidR="004525C6" w:rsidRDefault="004525C6" w:rsidP="004525C6">
                            <w:pPr>
                              <w:pStyle w:val="Default"/>
                              <w:rPr>
                                <w:sz w:val="20"/>
                                <w:szCs w:val="20"/>
                              </w:rPr>
                            </w:pPr>
                            <w:r>
                              <w:rPr>
                                <w:sz w:val="20"/>
                                <w:szCs w:val="20"/>
                              </w:rPr>
                              <w:t>For on-demand SIB1 in idle/inactive mode, Case 3 (Option 2+B+Y) is feasible from RAN1 perspective for some scenarios. Case 3 (Option 2+B+Y) is lower priority compared to Case 2 from RAN1 perspective.</w:t>
                            </w:r>
                          </w:p>
                          <w:p w14:paraId="3C3D5839" w14:textId="77777777" w:rsidR="004525C6" w:rsidRDefault="004525C6" w:rsidP="004525C6">
                            <w:pPr>
                              <w:pStyle w:val="Default"/>
                              <w:rPr>
                                <w:sz w:val="20"/>
                                <w:szCs w:val="20"/>
                              </w:rPr>
                            </w:pPr>
                            <w:r>
                              <w:rPr>
                                <w:sz w:val="20"/>
                                <w:szCs w:val="20"/>
                              </w:rPr>
                              <w:t>RAN1 is inconclusive on whether the required specification support is justified by the observed NES gain for Case 3</w:t>
                            </w:r>
                          </w:p>
                          <w:p w14:paraId="186E5CEC" w14:textId="77777777" w:rsidR="004525C6" w:rsidRDefault="004525C6" w:rsidP="004525C6">
                            <w:pPr>
                              <w:rPr>
                                <w:rFonts w:ascii="Arial" w:hAnsi="Arial" w:cs="Arial"/>
                                <w:i/>
                                <w:iCs/>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195C465D" id="Text Box 5" o:spid="_x0000_s1027" type="#_x0000_t202" style="width:462.55pt;height:1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">
                <v:textbox>
                  <w:txbxContent>
                    <w:p w14:paraId="765896E9" w14:textId="77777777" w:rsidR="004525C6" w:rsidRDefault="004525C6" w:rsidP="004525C6">
                      <w:pPr>
                        <w:pStyle w:val="Default"/>
                        <w:rPr>
                          <w:i/>
                          <w:iCs/>
                          <w:sz w:val="20"/>
                          <w:szCs w:val="20"/>
                        </w:rPr>
                      </w:pPr>
                      <w:r>
                        <w:rPr>
                          <w:b/>
                          <w:bCs/>
                          <w:i/>
                          <w:iCs/>
                          <w:sz w:val="20"/>
                          <w:szCs w:val="20"/>
                        </w:rPr>
                        <w:t>Conclusion</w:t>
                      </w:r>
                    </w:p>
                    <w:p w14:paraId="3FA252E5" w14:textId="77777777" w:rsidR="004525C6" w:rsidRDefault="004525C6" w:rsidP="004525C6">
                      <w:pPr>
                        <w:rPr>
                          <w:rFonts w:ascii="Arial" w:hAnsi="Arial" w:cs="Arial"/>
                          <w:i/>
                          <w:iCs/>
                          <w:szCs w:val="20"/>
                        </w:rPr>
                      </w:pPr>
                      <w:r>
                        <w:rPr>
                          <w:rFonts w:cs="Arial"/>
                          <w:i/>
                          <w:iCs/>
                          <w:szCs w:val="20"/>
                        </w:rPr>
                        <w:t>For on-demand SIB1 in idle/inactive mode, RAN1 was not able to achieve consensus to support Case 1 (Option 1+A+X) in Rel-19, while Case 1 is technically possible from RAN1’s perspective.</w:t>
                      </w:r>
                    </w:p>
                    <w:p w14:paraId="5152E48C" w14:textId="77777777" w:rsidR="004525C6" w:rsidRDefault="004525C6" w:rsidP="004525C6">
                      <w:pPr>
                        <w:rPr>
                          <w:rFonts w:cs="Arial"/>
                          <w:i/>
                          <w:iCs/>
                          <w:szCs w:val="20"/>
                        </w:rPr>
                      </w:pPr>
                    </w:p>
                    <w:p w14:paraId="7416A207" w14:textId="77777777" w:rsidR="004525C6" w:rsidRDefault="004525C6" w:rsidP="004525C6">
                      <w:pPr>
                        <w:pStyle w:val="Default"/>
                        <w:rPr>
                          <w:sz w:val="20"/>
                          <w:szCs w:val="20"/>
                        </w:rPr>
                      </w:pPr>
                      <w:r>
                        <w:rPr>
                          <w:b/>
                          <w:bCs/>
                          <w:sz w:val="20"/>
                          <w:szCs w:val="20"/>
                          <w:highlight w:val="green"/>
                        </w:rPr>
                        <w:t>Agreement</w:t>
                      </w:r>
                    </w:p>
                    <w:p w14:paraId="2352D836" w14:textId="77777777" w:rsidR="004525C6" w:rsidRDefault="004525C6" w:rsidP="004525C6">
                      <w:pPr>
                        <w:pStyle w:val="Default"/>
                        <w:rPr>
                          <w:sz w:val="20"/>
                          <w:szCs w:val="20"/>
                        </w:rPr>
                      </w:pPr>
                      <w:r>
                        <w:rPr>
                          <w:sz w:val="20"/>
                          <w:szCs w:val="20"/>
                        </w:rPr>
                        <w:t>For on-demand SIB1 in idle/inactive mode, Case 3 (Option 2+B+Y) is feasible from RAN1 perspective for some scenarios. Case 3 (Option 2+B+Y) is lower priority compared to Case 2 from RAN1 perspective.</w:t>
                      </w:r>
                    </w:p>
                    <w:p w14:paraId="3C3D5839" w14:textId="77777777" w:rsidR="004525C6" w:rsidRDefault="004525C6" w:rsidP="004525C6">
                      <w:pPr>
                        <w:pStyle w:val="Default"/>
                        <w:rPr>
                          <w:sz w:val="20"/>
                          <w:szCs w:val="20"/>
                        </w:rPr>
                      </w:pPr>
                      <w:r>
                        <w:rPr>
                          <w:sz w:val="20"/>
                          <w:szCs w:val="20"/>
                        </w:rPr>
                        <w:t>RAN1 is inconclusive on whether the required specification support is justified by the observed NES gain for Case 3</w:t>
                      </w:r>
                    </w:p>
                    <w:p w14:paraId="186E5CEC" w14:textId="77777777" w:rsidR="004525C6" w:rsidRDefault="004525C6" w:rsidP="004525C6">
                      <w:pPr>
                        <w:rPr>
                          <w:rFonts w:ascii="Arial" w:hAnsi="Arial" w:cs="Arial"/>
                          <w:i/>
                          <w:iCs/>
                          <w:szCs w:val="20"/>
                          <w:lang w:eastAsia="x-none"/>
                        </w:rPr>
                      </w:pPr>
                    </w:p>
                  </w:txbxContent>
                </v:textbox>
                <w10:anchorlock/>
              </v:shape>
            </w:pict>
          </mc:Fallback>
        </mc:AlternateContent>
      </w:r>
    </w:p>
    <w:p w14:paraId="22D6C76E" w14:textId="77777777" w:rsidR="004525C6" w:rsidRDefault="004525C6" w:rsidP="004525C6">
      <w:pPr>
        <w:rPr>
          <w:lang w:eastAsia="ja-JP"/>
        </w:rPr>
      </w:pPr>
    </w:p>
    <w:p w14:paraId="328EBAB3" w14:textId="77777777" w:rsidR="004525C6" w:rsidRDefault="004525C6" w:rsidP="004525C6">
      <w:pPr>
        <w:rPr>
          <w:lang w:eastAsia="ja-JP"/>
        </w:rPr>
      </w:pPr>
      <w:r>
        <w:rPr>
          <w:lang w:eastAsia="ja-JP"/>
        </w:rPr>
        <w:t>RAN2 recommends to specify Case 2:</w:t>
      </w:r>
    </w:p>
    <w:p w14:paraId="289D34D4" w14:textId="5D7F11CA" w:rsidR="004525C6" w:rsidRDefault="004525C6" w:rsidP="004525C6">
      <w:pPr>
        <w:rPr>
          <w:highlight w:val="yellow"/>
          <w:lang w:eastAsia="ja-JP"/>
        </w:rPr>
      </w:pPr>
      <w:r>
        <w:rPr>
          <w:noProof/>
          <w:lang w:val="en-US"/>
        </w:rPr>
        <mc:AlternateContent>
          <mc:Choice Requires="wps">
            <w:drawing>
              <wp:inline distT="0" distB="0" distL="0" distR="0" wp14:anchorId="040429D7" wp14:editId="5B3D6601">
                <wp:extent cx="5873750" cy="860425"/>
                <wp:effectExtent l="9525" t="9525" r="12700" b="6350"/>
                <wp:docPr id="4177660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860425"/>
                        </a:xfrm>
                        <a:prstGeom prst="rect">
                          <a:avLst/>
                        </a:prstGeom>
                        <a:solidFill>
                          <a:srgbClr val="FFFFFF"/>
                        </a:solidFill>
                        <a:ln w="9525">
                          <a:solidFill>
                            <a:srgbClr val="000000"/>
                          </a:solidFill>
                          <a:miter lim="800000"/>
                          <a:headEnd/>
                          <a:tailEnd/>
                        </a:ln>
                      </wps:spPr>
                      <wps:txbx>
                        <w:txbxContent>
                          <w:p w14:paraId="6EA2A43F" w14:textId="77777777" w:rsidR="004525C6" w:rsidRDefault="004525C6" w:rsidP="004525C6">
                            <w:pPr>
                              <w:rPr>
                                <w:b/>
                                <w:bCs/>
                                <w:i/>
                                <w:iCs/>
                                <w:lang w:eastAsia="x-none"/>
                              </w:rPr>
                            </w:pPr>
                            <w:r>
                              <w:rPr>
                                <w:b/>
                                <w:bCs/>
                                <w:i/>
                                <w:iCs/>
                                <w:lang w:eastAsia="x-none"/>
                              </w:rPr>
                              <w:t>Agreement on OD-SIB1</w:t>
                            </w:r>
                          </w:p>
                          <w:p w14:paraId="7083FB59" w14:textId="77777777" w:rsidR="004525C6" w:rsidRDefault="004525C6" w:rsidP="004525C6">
                            <w:pPr>
                              <w:rPr>
                                <w:i/>
                                <w:iCs/>
                                <w:lang w:eastAsia="x-none"/>
                              </w:rPr>
                            </w:pPr>
                          </w:p>
                          <w:p w14:paraId="124E65EB" w14:textId="77777777" w:rsidR="004525C6" w:rsidRDefault="004525C6" w:rsidP="004525C6">
                            <w:pPr>
                              <w:rPr>
                                <w:i/>
                                <w:iCs/>
                                <w:lang w:eastAsia="x-none"/>
                              </w:rPr>
                            </w:pPr>
                            <w:r>
                              <w:rPr>
                                <w:i/>
                                <w:iCs/>
                                <w:lang w:eastAsia="x-none"/>
                              </w:rPr>
                              <w:t>OD-SIB1 SI conclusion:</w:t>
                            </w:r>
                          </w:p>
                          <w:p w14:paraId="64A8A117" w14:textId="77777777" w:rsidR="004525C6" w:rsidRDefault="004525C6" w:rsidP="004525C6">
                            <w:pPr>
                              <w:rPr>
                                <w:i/>
                                <w:iCs/>
                                <w:lang w:eastAsia="x-none"/>
                              </w:rPr>
                            </w:pPr>
                            <w:r>
                              <w:rPr>
                                <w:i/>
                                <w:iCs/>
                                <w:lang w:eastAsia="x-none"/>
                              </w:rPr>
                              <w:t>8.</w:t>
                            </w:r>
                            <w:r>
                              <w:rPr>
                                <w:i/>
                                <w:iCs/>
                                <w:lang w:eastAsia="x-none"/>
                              </w:rPr>
                              <w:tab/>
                              <w:t>RAN2 conclude that on-demand SIB1 is feasible from RAN2 perspective and recommend normative work of case 2 for on-demand SIB1.</w:t>
                            </w:r>
                          </w:p>
                        </w:txbxContent>
                      </wps:txbx>
                      <wps:bodyPr rot="0" vert="horz" wrap="square" lIns="91440" tIns="45720" rIns="91440" bIns="45720" anchor="t" anchorCtr="0" upright="1">
                        <a:spAutoFit/>
                      </wps:bodyPr>
                    </wps:wsp>
                  </a:graphicData>
                </a:graphic>
              </wp:inline>
            </w:drawing>
          </mc:Choice>
          <mc:Fallback>
            <w:pict>
              <v:shape w14:anchorId="040429D7" id="Text Box 4" o:spid="_x0000_s1028" type="#_x0000_t202" style="width:462.5pt;height:6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">
                <v:textbox style="mso-fit-shape-to-text:t">
                  <w:txbxContent>
                    <w:p w14:paraId="6EA2A43F" w14:textId="77777777" w:rsidR="004525C6" w:rsidRDefault="004525C6" w:rsidP="004525C6">
                      <w:pPr>
                        <w:rPr>
                          <w:b/>
                          <w:bCs/>
                          <w:i/>
                          <w:iCs/>
                          <w:lang w:eastAsia="x-none"/>
                        </w:rPr>
                      </w:pPr>
                      <w:r>
                        <w:rPr>
                          <w:b/>
                          <w:bCs/>
                          <w:i/>
                          <w:iCs/>
                          <w:lang w:eastAsia="x-none"/>
                        </w:rPr>
                        <w:t>Agreement on OD-SIB1</w:t>
                      </w:r>
                    </w:p>
                    <w:p w14:paraId="7083FB59" w14:textId="77777777" w:rsidR="004525C6" w:rsidRDefault="004525C6" w:rsidP="004525C6">
                      <w:pPr>
                        <w:rPr>
                          <w:i/>
                          <w:iCs/>
                          <w:lang w:eastAsia="x-none"/>
                        </w:rPr>
                      </w:pPr>
                    </w:p>
                    <w:p w14:paraId="124E65EB" w14:textId="77777777" w:rsidR="004525C6" w:rsidRDefault="004525C6" w:rsidP="004525C6">
                      <w:pPr>
                        <w:rPr>
                          <w:i/>
                          <w:iCs/>
                          <w:lang w:eastAsia="x-none"/>
                        </w:rPr>
                      </w:pPr>
                      <w:r>
                        <w:rPr>
                          <w:i/>
                          <w:iCs/>
                          <w:lang w:eastAsia="x-none"/>
                        </w:rPr>
                        <w:t>OD-SIB1 SI conclusion:</w:t>
                      </w:r>
                    </w:p>
                    <w:p w14:paraId="64A8A117" w14:textId="77777777" w:rsidR="004525C6" w:rsidRDefault="004525C6" w:rsidP="004525C6">
                      <w:pPr>
                        <w:rPr>
                          <w:i/>
                          <w:iCs/>
                          <w:lang w:eastAsia="x-none"/>
                        </w:rPr>
                      </w:pPr>
                      <w:r>
                        <w:rPr>
                          <w:i/>
                          <w:iCs/>
                          <w:lang w:eastAsia="x-none"/>
                        </w:rPr>
                        <w:t>8.</w:t>
                      </w:r>
                      <w:r>
                        <w:rPr>
                          <w:i/>
                          <w:iCs/>
                          <w:lang w:eastAsia="x-none"/>
                        </w:rPr>
                        <w:tab/>
                        <w:t>RAN2 conclude that on-demand SIB1 is feasible from RAN2 perspective and recommend normative work of case 2 for on-demand SIB1.</w:t>
                      </w:r>
                    </w:p>
                  </w:txbxContent>
                </v:textbox>
                <w10:anchorlock/>
              </v:shape>
            </w:pict>
          </mc:Fallback>
        </mc:AlternateContent>
      </w:r>
    </w:p>
    <w:p w14:paraId="32006DA7" w14:textId="77777777" w:rsidR="004525C6" w:rsidRDefault="004525C6" w:rsidP="004525C6">
      <w:pPr>
        <w:rPr>
          <w:lang w:eastAsia="ja-JP"/>
        </w:rPr>
      </w:pPr>
      <w:r>
        <w:rPr>
          <w:lang w:eastAsia="ja-JP"/>
        </w:rPr>
        <w:t>RAN2 concluded on Case 3 as follows (no conclusion on Case 1):</w:t>
      </w:r>
    </w:p>
    <w:p w14:paraId="557B61D4" w14:textId="3DC1A932" w:rsidR="004525C6" w:rsidRDefault="004525C6" w:rsidP="004525C6">
      <w:pPr>
        <w:rPr>
          <w:highlight w:val="yellow"/>
          <w:lang w:eastAsia="ja-JP"/>
        </w:rPr>
      </w:pPr>
      <w:r>
        <w:rPr>
          <w:noProof/>
          <w:lang w:val="en-US"/>
        </w:rPr>
        <mc:AlternateContent>
          <mc:Choice Requires="wps">
            <w:drawing>
              <wp:inline distT="0" distB="0" distL="0" distR="0" wp14:anchorId="2EC5DE98" wp14:editId="492579E2">
                <wp:extent cx="5873750" cy="407670"/>
                <wp:effectExtent l="9525" t="9525" r="12700" b="11430"/>
                <wp:docPr id="11251032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407670"/>
                        </a:xfrm>
                        <a:prstGeom prst="rect">
                          <a:avLst/>
                        </a:prstGeom>
                        <a:solidFill>
                          <a:srgbClr val="FFFFFF"/>
                        </a:solidFill>
                        <a:ln w="9525">
                          <a:solidFill>
                            <a:srgbClr val="000000"/>
                          </a:solidFill>
                          <a:miter lim="800000"/>
                          <a:headEnd/>
                          <a:tailEnd/>
                        </a:ln>
                      </wps:spPr>
                      <wps:txbx>
                        <w:txbxContent>
                          <w:p w14:paraId="046E139A" w14:textId="77777777" w:rsidR="004525C6" w:rsidRDefault="004525C6" w:rsidP="004525C6">
                            <w:pPr>
                              <w:pStyle w:val="Default"/>
                              <w:rPr>
                                <w:sz w:val="20"/>
                                <w:szCs w:val="20"/>
                              </w:rPr>
                            </w:pPr>
                            <w:r>
                              <w:rPr>
                                <w:b/>
                                <w:bCs/>
                                <w:sz w:val="20"/>
                                <w:szCs w:val="20"/>
                              </w:rPr>
                              <w:t>Conclusion:</w:t>
                            </w:r>
                          </w:p>
                          <w:p w14:paraId="0DF2BD09" w14:textId="77777777" w:rsidR="004525C6" w:rsidRDefault="004525C6" w:rsidP="004525C6">
                            <w:pPr>
                              <w:rPr>
                                <w:rFonts w:ascii="Arial" w:hAnsi="Arial" w:cs="Arial"/>
                                <w:i/>
                                <w:iCs/>
                                <w:szCs w:val="20"/>
                                <w:lang w:eastAsia="x-none"/>
                              </w:rPr>
                            </w:pPr>
                            <w:r>
                              <w:rPr>
                                <w:rFonts w:cs="Arial"/>
                                <w:szCs w:val="20"/>
                              </w:rPr>
                              <w:t>No consensus for RAN1 case 3 in RAN2.</w:t>
                            </w:r>
                          </w:p>
                        </w:txbxContent>
                      </wps:txbx>
                      <wps:bodyPr rot="0" vert="horz" wrap="square" lIns="91440" tIns="45720" rIns="91440" bIns="45720" anchor="t" anchorCtr="0" upright="1">
                        <a:spAutoFit/>
                      </wps:bodyPr>
                    </wps:wsp>
                  </a:graphicData>
                </a:graphic>
              </wp:inline>
            </w:drawing>
          </mc:Choice>
          <mc:Fallback>
            <w:pict>
              <v:shape w14:anchorId="2EC5DE98" id="Text Box 3" o:spid="_x0000_s1029" type="#_x0000_t202" style="width:462.5pt;height: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">
                <v:textbox style="mso-fit-shape-to-text:t">
                  <w:txbxContent>
                    <w:p w14:paraId="046E139A" w14:textId="77777777" w:rsidR="004525C6" w:rsidRDefault="004525C6" w:rsidP="004525C6">
                      <w:pPr>
                        <w:pStyle w:val="Default"/>
                        <w:rPr>
                          <w:sz w:val="20"/>
                          <w:szCs w:val="20"/>
                        </w:rPr>
                      </w:pPr>
                      <w:r>
                        <w:rPr>
                          <w:b/>
                          <w:bCs/>
                          <w:sz w:val="20"/>
                          <w:szCs w:val="20"/>
                        </w:rPr>
                        <w:t>Conclusion:</w:t>
                      </w:r>
                    </w:p>
                    <w:p w14:paraId="0DF2BD09" w14:textId="77777777" w:rsidR="004525C6" w:rsidRDefault="004525C6" w:rsidP="004525C6">
                      <w:pPr>
                        <w:rPr>
                          <w:rFonts w:ascii="Arial" w:hAnsi="Arial" w:cs="Arial"/>
                          <w:i/>
                          <w:iCs/>
                          <w:szCs w:val="20"/>
                          <w:lang w:eastAsia="x-none"/>
                        </w:rPr>
                      </w:pPr>
                      <w:r>
                        <w:rPr>
                          <w:rFonts w:cs="Arial"/>
                          <w:szCs w:val="20"/>
                        </w:rPr>
                        <w:t>No consensus for RAN1 case 3 in RAN2.</w:t>
                      </w:r>
                    </w:p>
                  </w:txbxContent>
                </v:textbox>
                <w10:anchorlock/>
              </v:shape>
            </w:pict>
          </mc:Fallback>
        </mc:AlternateContent>
      </w:r>
    </w:p>
    <w:p w14:paraId="7964EAC3" w14:textId="77777777" w:rsidR="004525C6" w:rsidRDefault="004525C6" w:rsidP="004525C6">
      <w:pPr>
        <w:rPr>
          <w:highlight w:val="yellow"/>
          <w:lang w:eastAsia="ja-JP"/>
        </w:rPr>
      </w:pPr>
    </w:p>
    <w:p w14:paraId="24772B24" w14:textId="77777777" w:rsidR="004525C6" w:rsidRDefault="004525C6" w:rsidP="004525C6">
      <w:pPr>
        <w:rPr>
          <w:lang w:eastAsia="ja-JP"/>
        </w:rPr>
      </w:pPr>
      <w:r>
        <w:rPr>
          <w:lang w:eastAsia="ja-JP"/>
        </w:rPr>
        <w:t>RAN3 concluded on Case 2 as follows (no conclusion on Case 1 or 3):</w:t>
      </w:r>
    </w:p>
    <w:p w14:paraId="0ABED71A" w14:textId="363D67FB" w:rsidR="004525C6" w:rsidRDefault="004525C6" w:rsidP="004525C6">
      <w:pPr>
        <w:rPr>
          <w:lang w:eastAsia="ja-JP"/>
        </w:rPr>
      </w:pPr>
      <w:r>
        <w:rPr>
          <w:noProof/>
          <w:lang w:val="en-US"/>
        </w:rPr>
        <mc:AlternateContent>
          <mc:Choice Requires="wps">
            <w:drawing>
              <wp:inline distT="0" distB="0" distL="0" distR="0" wp14:anchorId="77F93D9D" wp14:editId="7D7899B4">
                <wp:extent cx="5824855" cy="1639661"/>
                <wp:effectExtent l="0" t="0" r="23495" b="17780"/>
                <wp:docPr id="236104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1639661"/>
                        </a:xfrm>
                        <a:prstGeom prst="rect">
                          <a:avLst/>
                        </a:prstGeom>
                        <a:solidFill>
                          <a:srgbClr val="FFFFFF"/>
                        </a:solidFill>
                        <a:ln w="9525">
                          <a:solidFill>
                            <a:srgbClr val="000000"/>
                          </a:solidFill>
                          <a:miter lim="800000"/>
                          <a:headEnd/>
                          <a:tailEnd/>
                        </a:ln>
                      </wps:spPr>
                      <wps:txbx>
                        <w:txbxContent>
                          <w:p w14:paraId="325BE45A" w14:textId="77777777" w:rsidR="004525C6" w:rsidRDefault="004525C6" w:rsidP="004525C6">
                            <w:pPr>
                              <w:spacing w:after="120"/>
                              <w:ind w:right="-96"/>
                              <w:rPr>
                                <w:rFonts w:ascii="Times New Roman" w:hAnsi="Times New Roman" w:cs="Calibri"/>
                                <w:i/>
                                <w:color w:val="FF0000"/>
                                <w:sz w:val="16"/>
                                <w:szCs w:val="16"/>
                              </w:rPr>
                            </w:pPr>
                            <w:r>
                              <w:rPr>
                                <w:rFonts w:cs="Calibri"/>
                                <w:i/>
                                <w:color w:val="FF0000"/>
                                <w:sz w:val="16"/>
                                <w:szCs w:val="16"/>
                              </w:rPr>
                              <w:t>RAN3#124:</w:t>
                            </w:r>
                          </w:p>
                          <w:p w14:paraId="0A541B41" w14:textId="77777777" w:rsidR="004525C6" w:rsidRDefault="004525C6" w:rsidP="004525C6">
                            <w:pPr>
                              <w:rPr>
                                <w:rFonts w:ascii="Arial" w:eastAsia="MS Mincho" w:hAnsi="Arial" w:cs="Calibri"/>
                                <w:i/>
                                <w:iCs/>
                                <w:color w:val="00B050"/>
                                <w:sz w:val="16"/>
                                <w:szCs w:val="16"/>
                              </w:rPr>
                            </w:pPr>
                            <w:r>
                              <w:rPr>
                                <w:rFonts w:eastAsia="MS Mincho" w:cs="Calibri"/>
                                <w:i/>
                                <w:iCs/>
                                <w:color w:val="00B050"/>
                                <w:sz w:val="16"/>
                                <w:szCs w:val="16"/>
                              </w:rPr>
                              <w:t>Focus on case2 in RAN3 first.</w:t>
                            </w:r>
                          </w:p>
                          <w:p w14:paraId="57A635D3" w14:textId="77777777" w:rsidR="004525C6" w:rsidRDefault="004525C6" w:rsidP="004525C6">
                            <w:pPr>
                              <w:spacing w:after="120"/>
                              <w:ind w:right="-96"/>
                              <w:rPr>
                                <w:rFonts w:eastAsiaTheme="minorHAnsi" w:cs="Calibri"/>
                                <w:i/>
                                <w:color w:val="FF0000"/>
                                <w:sz w:val="16"/>
                                <w:szCs w:val="16"/>
                              </w:rPr>
                            </w:pPr>
                            <w:r>
                              <w:rPr>
                                <w:rFonts w:cs="Calibri"/>
                                <w:i/>
                                <w:color w:val="FF0000"/>
                                <w:sz w:val="16"/>
                                <w:szCs w:val="16"/>
                              </w:rPr>
                              <w:t>RAN3#125:</w:t>
                            </w:r>
                          </w:p>
                          <w:p w14:paraId="1E6BB5BF" w14:textId="77777777" w:rsidR="004525C6" w:rsidRDefault="004525C6" w:rsidP="004525C6">
                            <w:pPr>
                              <w:rPr>
                                <w:rFonts w:ascii="Calibri" w:eastAsia="Times New Roman" w:hAnsi="Calibri" w:cs="Calibri"/>
                                <w:b/>
                                <w:bCs/>
                                <w:iCs/>
                                <w:color w:val="008000"/>
                                <w:sz w:val="18"/>
                                <w:szCs w:val="22"/>
                              </w:rPr>
                            </w:pPr>
                            <w:r>
                              <w:rPr>
                                <w:rFonts w:ascii="Calibri" w:eastAsia="DengXian" w:hAnsi="Calibri" w:cs="Calibri"/>
                                <w:b/>
                                <w:color w:val="008000"/>
                                <w:sz w:val="18"/>
                              </w:rPr>
                              <w:t>Case 2 can be supported with the below details:</w:t>
                            </w:r>
                          </w:p>
                          <w:p w14:paraId="25282EEA"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MS Mincho" w:hAnsi="Calibri" w:cs="Calibri"/>
                                <w:b/>
                                <w:i/>
                                <w:iCs/>
                                <w:color w:val="008000"/>
                                <w:kern w:val="2"/>
                                <w:sz w:val="18"/>
                              </w:rPr>
                            </w:pPr>
                            <w:r>
                              <w:rPr>
                                <w:rFonts w:ascii="Calibri" w:hAnsi="Calibri" w:cs="Calibri"/>
                                <w:b/>
                                <w:i/>
                                <w:iCs/>
                                <w:color w:val="008000"/>
                                <w:kern w:val="2"/>
                                <w:sz w:val="18"/>
                              </w:rPr>
                              <w:t>UL WUS configuration is decided by NES Cell DU.</w:t>
                            </w:r>
                          </w:p>
                          <w:p w14:paraId="119C8846"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SimSun" w:hAnsi="Calibri" w:cs="Calibri"/>
                                <w:b/>
                                <w:i/>
                                <w:iCs/>
                                <w:color w:val="008000"/>
                                <w:kern w:val="2"/>
                                <w:sz w:val="18"/>
                              </w:rPr>
                            </w:pPr>
                            <w:r>
                              <w:rPr>
                                <w:rFonts w:ascii="Calibri" w:hAnsi="Calibri" w:cs="Calibri"/>
                                <w:b/>
                                <w:i/>
                                <w:iCs/>
                                <w:color w:val="008000"/>
                                <w:kern w:val="2"/>
                                <w:sz w:val="18"/>
                              </w:rPr>
                              <w:t xml:space="preserve">UL WUS configuration transmission from NES Cell DU to NES Cell CU. NES </w:t>
                            </w:r>
                            <w:proofErr w:type="spellStart"/>
                            <w:r>
                              <w:rPr>
                                <w:rFonts w:ascii="Calibri" w:hAnsi="Calibri" w:cs="Calibri"/>
                                <w:b/>
                                <w:i/>
                                <w:iCs/>
                                <w:color w:val="008000"/>
                                <w:kern w:val="2"/>
                                <w:sz w:val="18"/>
                              </w:rPr>
                              <w:t>gNB</w:t>
                            </w:r>
                            <w:proofErr w:type="spellEnd"/>
                            <w:r>
                              <w:rPr>
                                <w:rFonts w:ascii="Calibri" w:hAnsi="Calibri" w:cs="Calibri"/>
                                <w:b/>
                                <w:i/>
                                <w:iCs/>
                                <w:color w:val="008000"/>
                                <w:kern w:val="2"/>
                                <w:sz w:val="18"/>
                              </w:rPr>
                              <w:t xml:space="preserve">-CU sends UL WUS configuration to Cell A </w:t>
                            </w:r>
                            <w:proofErr w:type="spellStart"/>
                            <w:r>
                              <w:rPr>
                                <w:rFonts w:ascii="Calibri" w:hAnsi="Calibri" w:cs="Calibri"/>
                                <w:b/>
                                <w:i/>
                                <w:iCs/>
                                <w:color w:val="008000"/>
                                <w:kern w:val="2"/>
                                <w:sz w:val="18"/>
                              </w:rPr>
                              <w:t>gNB</w:t>
                            </w:r>
                            <w:proofErr w:type="spellEnd"/>
                            <w:r>
                              <w:rPr>
                                <w:rFonts w:ascii="Calibri" w:hAnsi="Calibri" w:cs="Calibri"/>
                                <w:b/>
                                <w:i/>
                                <w:iCs/>
                                <w:color w:val="008000"/>
                                <w:kern w:val="2"/>
                                <w:sz w:val="18"/>
                              </w:rPr>
                              <w:t xml:space="preserve">-CU over </w:t>
                            </w:r>
                            <w:proofErr w:type="spellStart"/>
                            <w:r>
                              <w:rPr>
                                <w:rFonts w:ascii="Calibri" w:hAnsi="Calibri" w:cs="Calibri"/>
                                <w:b/>
                                <w:i/>
                                <w:iCs/>
                                <w:color w:val="008000"/>
                                <w:kern w:val="2"/>
                                <w:sz w:val="18"/>
                              </w:rPr>
                              <w:t>Xn</w:t>
                            </w:r>
                            <w:proofErr w:type="spellEnd"/>
                            <w:r>
                              <w:rPr>
                                <w:rFonts w:ascii="Calibri" w:hAnsi="Calibri" w:cs="Calibri"/>
                                <w:b/>
                                <w:i/>
                                <w:iCs/>
                                <w:color w:val="008000"/>
                                <w:kern w:val="2"/>
                                <w:sz w:val="18"/>
                              </w:rPr>
                              <w:t xml:space="preserve"> Interface.</w:t>
                            </w:r>
                          </w:p>
                          <w:p w14:paraId="3D24A0EC"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hAnsi="Calibri" w:cs="Calibri"/>
                                <w:b/>
                                <w:i/>
                                <w:iCs/>
                                <w:color w:val="008000"/>
                                <w:kern w:val="2"/>
                                <w:sz w:val="18"/>
                              </w:rPr>
                            </w:pPr>
                            <w:r>
                              <w:rPr>
                                <w:rFonts w:ascii="Calibri" w:hAnsi="Calibri" w:cs="Calibri"/>
                                <w:b/>
                                <w:i/>
                                <w:iCs/>
                                <w:color w:val="008000"/>
                                <w:kern w:val="2"/>
                                <w:sz w:val="18"/>
                              </w:rPr>
                              <w:t xml:space="preserve">Upon the reception of the UL WUS configuration, Cell A can provide feedback to NES Cell on whether the WUS configuration Transmission for NES Cell is accepted in Cell A (e.g., confirm, reject). </w:t>
                            </w:r>
                            <w:r>
                              <w:rPr>
                                <w:rFonts w:ascii="Calibri" w:hAnsi="Calibri" w:cs="Calibri"/>
                                <w:i/>
                                <w:iCs/>
                                <w:color w:val="0000FF"/>
                                <w:kern w:val="2"/>
                                <w:sz w:val="18"/>
                              </w:rPr>
                              <w:t xml:space="preserve">FFS if Cell A broadcasts it right away or not. </w:t>
                            </w:r>
                          </w:p>
                        </w:txbxContent>
                      </wps:txbx>
                      <wps:bodyPr rot="0" vert="horz" wrap="square" lIns="91440" tIns="45720" rIns="91440" bIns="45720" anchor="t" anchorCtr="0" upright="1">
                        <a:noAutofit/>
                      </wps:bodyPr>
                    </wps:wsp>
                  </a:graphicData>
                </a:graphic>
              </wp:inline>
            </w:drawing>
          </mc:Choice>
          <mc:Fallback>
            <w:pict>
              <v:shape w14:anchorId="77F93D9D" id="Text Box 2" o:spid="_x0000_s1030" type="#_x0000_t202" style="width:458.65pt;height:1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">
                <v:textbox>
                  <w:txbxContent>
                    <w:p w14:paraId="325BE45A" w14:textId="77777777" w:rsidR="004525C6" w:rsidRDefault="004525C6" w:rsidP="004525C6">
                      <w:pPr>
                        <w:spacing w:after="120"/>
                        <w:ind w:right="-96"/>
                        <w:rPr>
                          <w:rFonts w:ascii="Times New Roman" w:hAnsi="Times New Roman" w:cs="Calibri"/>
                          <w:i/>
                          <w:color w:val="FF0000"/>
                          <w:sz w:val="16"/>
                          <w:szCs w:val="16"/>
                        </w:rPr>
                      </w:pPr>
                      <w:r>
                        <w:rPr>
                          <w:rFonts w:cs="Calibri"/>
                          <w:i/>
                          <w:color w:val="FF0000"/>
                          <w:sz w:val="16"/>
                          <w:szCs w:val="16"/>
                        </w:rPr>
                        <w:t>RAN3#124:</w:t>
                      </w:r>
                    </w:p>
                    <w:p w14:paraId="0A541B41" w14:textId="77777777" w:rsidR="004525C6" w:rsidRDefault="004525C6" w:rsidP="004525C6">
                      <w:pPr>
                        <w:rPr>
                          <w:rFonts w:ascii="Arial" w:eastAsia="MS Mincho" w:hAnsi="Arial" w:cs="Calibri"/>
                          <w:i/>
                          <w:iCs/>
                          <w:color w:val="00B050"/>
                          <w:sz w:val="16"/>
                          <w:szCs w:val="16"/>
                        </w:rPr>
                      </w:pPr>
                      <w:r>
                        <w:rPr>
                          <w:rFonts w:eastAsia="MS Mincho" w:cs="Calibri"/>
                          <w:i/>
                          <w:iCs/>
                          <w:color w:val="00B050"/>
                          <w:sz w:val="16"/>
                          <w:szCs w:val="16"/>
                        </w:rPr>
                        <w:t>Focus on case2 in RAN3 first.</w:t>
                      </w:r>
                    </w:p>
                    <w:p w14:paraId="57A635D3" w14:textId="77777777" w:rsidR="004525C6" w:rsidRDefault="004525C6" w:rsidP="004525C6">
                      <w:pPr>
                        <w:spacing w:after="120"/>
                        <w:ind w:right="-96"/>
                        <w:rPr>
                          <w:rFonts w:eastAsiaTheme="minorHAnsi" w:cs="Calibri"/>
                          <w:i/>
                          <w:color w:val="FF0000"/>
                          <w:sz w:val="16"/>
                          <w:szCs w:val="16"/>
                        </w:rPr>
                      </w:pPr>
                      <w:r>
                        <w:rPr>
                          <w:rFonts w:cs="Calibri"/>
                          <w:i/>
                          <w:color w:val="FF0000"/>
                          <w:sz w:val="16"/>
                          <w:szCs w:val="16"/>
                        </w:rPr>
                        <w:t>RAN3#125:</w:t>
                      </w:r>
                    </w:p>
                    <w:p w14:paraId="1E6BB5BF" w14:textId="77777777" w:rsidR="004525C6" w:rsidRDefault="004525C6" w:rsidP="004525C6">
                      <w:pPr>
                        <w:rPr>
                          <w:rFonts w:ascii="Calibri" w:eastAsia="Times New Roman" w:hAnsi="Calibri" w:cs="Calibri"/>
                          <w:b/>
                          <w:bCs/>
                          <w:iCs/>
                          <w:color w:val="008000"/>
                          <w:sz w:val="18"/>
                          <w:szCs w:val="22"/>
                        </w:rPr>
                      </w:pPr>
                      <w:r>
                        <w:rPr>
                          <w:rFonts w:ascii="Calibri" w:eastAsia="DengXian" w:hAnsi="Calibri" w:cs="Calibri"/>
                          <w:b/>
                          <w:color w:val="008000"/>
                          <w:sz w:val="18"/>
                        </w:rPr>
                        <w:t>Case 2 can be supported with the below details:</w:t>
                      </w:r>
                    </w:p>
                    <w:p w14:paraId="25282EEA"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MS Mincho" w:hAnsi="Calibri" w:cs="Calibri"/>
                          <w:b/>
                          <w:i/>
                          <w:iCs/>
                          <w:color w:val="008000"/>
                          <w:kern w:val="2"/>
                          <w:sz w:val="18"/>
                        </w:rPr>
                      </w:pPr>
                      <w:r>
                        <w:rPr>
                          <w:rFonts w:ascii="Calibri" w:hAnsi="Calibri" w:cs="Calibri"/>
                          <w:b/>
                          <w:i/>
                          <w:iCs/>
                          <w:color w:val="008000"/>
                          <w:kern w:val="2"/>
                          <w:sz w:val="18"/>
                        </w:rPr>
                        <w:t>UL WUS configuration is decided by NES Cell DU.</w:t>
                      </w:r>
                    </w:p>
                    <w:p w14:paraId="119C8846"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SimSun" w:hAnsi="Calibri" w:cs="Calibri"/>
                          <w:b/>
                          <w:i/>
                          <w:iCs/>
                          <w:color w:val="008000"/>
                          <w:kern w:val="2"/>
                          <w:sz w:val="18"/>
                        </w:rPr>
                      </w:pPr>
                      <w:r>
                        <w:rPr>
                          <w:rFonts w:ascii="Calibri" w:hAnsi="Calibri" w:cs="Calibri"/>
                          <w:b/>
                          <w:i/>
                          <w:iCs/>
                          <w:color w:val="008000"/>
                          <w:kern w:val="2"/>
                          <w:sz w:val="18"/>
                        </w:rPr>
                        <w:t xml:space="preserve">UL WUS configuration transmission from NES Cell DU to NES Cell CU. NES </w:t>
                      </w:r>
                      <w:proofErr w:type="spellStart"/>
                      <w:r>
                        <w:rPr>
                          <w:rFonts w:ascii="Calibri" w:hAnsi="Calibri" w:cs="Calibri"/>
                          <w:b/>
                          <w:i/>
                          <w:iCs/>
                          <w:color w:val="008000"/>
                          <w:kern w:val="2"/>
                          <w:sz w:val="18"/>
                        </w:rPr>
                        <w:t>gNB</w:t>
                      </w:r>
                      <w:proofErr w:type="spellEnd"/>
                      <w:r>
                        <w:rPr>
                          <w:rFonts w:ascii="Calibri" w:hAnsi="Calibri" w:cs="Calibri"/>
                          <w:b/>
                          <w:i/>
                          <w:iCs/>
                          <w:color w:val="008000"/>
                          <w:kern w:val="2"/>
                          <w:sz w:val="18"/>
                        </w:rPr>
                        <w:t xml:space="preserve">-CU sends UL WUS configuration to Cell A </w:t>
                      </w:r>
                      <w:proofErr w:type="spellStart"/>
                      <w:r>
                        <w:rPr>
                          <w:rFonts w:ascii="Calibri" w:hAnsi="Calibri" w:cs="Calibri"/>
                          <w:b/>
                          <w:i/>
                          <w:iCs/>
                          <w:color w:val="008000"/>
                          <w:kern w:val="2"/>
                          <w:sz w:val="18"/>
                        </w:rPr>
                        <w:t>gNB</w:t>
                      </w:r>
                      <w:proofErr w:type="spellEnd"/>
                      <w:r>
                        <w:rPr>
                          <w:rFonts w:ascii="Calibri" w:hAnsi="Calibri" w:cs="Calibri"/>
                          <w:b/>
                          <w:i/>
                          <w:iCs/>
                          <w:color w:val="008000"/>
                          <w:kern w:val="2"/>
                          <w:sz w:val="18"/>
                        </w:rPr>
                        <w:t xml:space="preserve">-CU over </w:t>
                      </w:r>
                      <w:proofErr w:type="spellStart"/>
                      <w:r>
                        <w:rPr>
                          <w:rFonts w:ascii="Calibri" w:hAnsi="Calibri" w:cs="Calibri"/>
                          <w:b/>
                          <w:i/>
                          <w:iCs/>
                          <w:color w:val="008000"/>
                          <w:kern w:val="2"/>
                          <w:sz w:val="18"/>
                        </w:rPr>
                        <w:t>Xn</w:t>
                      </w:r>
                      <w:proofErr w:type="spellEnd"/>
                      <w:r>
                        <w:rPr>
                          <w:rFonts w:ascii="Calibri" w:hAnsi="Calibri" w:cs="Calibri"/>
                          <w:b/>
                          <w:i/>
                          <w:iCs/>
                          <w:color w:val="008000"/>
                          <w:kern w:val="2"/>
                          <w:sz w:val="18"/>
                        </w:rPr>
                        <w:t xml:space="preserve"> Interface.</w:t>
                      </w:r>
                    </w:p>
                    <w:p w14:paraId="3D24A0EC"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hAnsi="Calibri" w:cs="Calibri"/>
                          <w:b/>
                          <w:i/>
                          <w:iCs/>
                          <w:color w:val="008000"/>
                          <w:kern w:val="2"/>
                          <w:sz w:val="18"/>
                        </w:rPr>
                      </w:pPr>
                      <w:r>
                        <w:rPr>
                          <w:rFonts w:ascii="Calibri" w:hAnsi="Calibri" w:cs="Calibri"/>
                          <w:b/>
                          <w:i/>
                          <w:iCs/>
                          <w:color w:val="008000"/>
                          <w:kern w:val="2"/>
                          <w:sz w:val="18"/>
                        </w:rPr>
                        <w:t xml:space="preserve">Upon the reception of the UL WUS configuration, Cell A can provide feedback to NES Cell on whether the WUS configuration Transmission for NES Cell is accepted in Cell A (e.g., confirm, reject). </w:t>
                      </w:r>
                      <w:r>
                        <w:rPr>
                          <w:rFonts w:ascii="Calibri" w:hAnsi="Calibri" w:cs="Calibri"/>
                          <w:i/>
                          <w:iCs/>
                          <w:color w:val="0000FF"/>
                          <w:kern w:val="2"/>
                          <w:sz w:val="18"/>
                        </w:rPr>
                        <w:t xml:space="preserve">FFS if Cell A broadcasts it right away or not. </w:t>
                      </w:r>
                    </w:p>
                  </w:txbxContent>
                </v:textbox>
                <w10:anchorlock/>
              </v:shape>
            </w:pict>
          </mc:Fallback>
        </mc:AlternateContent>
      </w:r>
    </w:p>
    <w:p w14:paraId="564EBDD0" w14:textId="77777777" w:rsidR="004525C6" w:rsidRDefault="004525C6" w:rsidP="004525C6">
      <w:pPr>
        <w:rPr>
          <w:lang w:eastAsia="ja-JP"/>
        </w:rPr>
      </w:pPr>
    </w:p>
    <w:p w14:paraId="2946270B" w14:textId="546E9BB4" w:rsidR="00635FC3" w:rsidRDefault="004D4D3D" w:rsidP="00635FC3">
      <w:pPr>
        <w:pStyle w:val="Heading2"/>
      </w:pPr>
      <w:r>
        <w:t>Summary of first round of online discussions</w:t>
      </w:r>
      <w:r w:rsidR="00F6219C">
        <w:t xml:space="preserve"> in RAN#105</w:t>
      </w:r>
    </w:p>
    <w:p w14:paraId="597DF1FF" w14:textId="3258271A" w:rsidR="004D4D3D" w:rsidRDefault="004D4D3D" w:rsidP="004D4D3D">
      <w:pPr>
        <w:rPr>
          <w:lang w:eastAsia="x-none"/>
        </w:rPr>
      </w:pPr>
      <w:r>
        <w:rPr>
          <w:lang w:eastAsia="x-none"/>
        </w:rPr>
        <w:t>Following views were shared by companies:</w:t>
      </w:r>
    </w:p>
    <w:p w14:paraId="2815FAE9" w14:textId="63D9BEF9" w:rsidR="004D4D3D" w:rsidRDefault="004D4D3D" w:rsidP="00CF3794">
      <w:pPr>
        <w:pStyle w:val="ListParagraph"/>
        <w:numPr>
          <w:ilvl w:val="0"/>
          <w:numId w:val="19"/>
        </w:numPr>
        <w:ind w:leftChars="0"/>
      </w:pPr>
      <w:r>
        <w:t xml:space="preserve">Majority of companies </w:t>
      </w:r>
      <w:r w:rsidR="00F6219C">
        <w:t xml:space="preserve">were </w:t>
      </w:r>
      <w:r>
        <w:t>support</w:t>
      </w:r>
      <w:r w:rsidR="00F6219C">
        <w:t>ive of</w:t>
      </w:r>
      <w:r>
        <w:t xml:space="preserve"> normative work for Case 2</w:t>
      </w:r>
    </w:p>
    <w:p w14:paraId="32990210" w14:textId="1D6360DC" w:rsidR="004D4D3D" w:rsidRDefault="004D4D3D" w:rsidP="00CF3794">
      <w:pPr>
        <w:pStyle w:val="ListParagraph"/>
        <w:numPr>
          <w:ilvl w:val="0"/>
          <w:numId w:val="19"/>
        </w:numPr>
        <w:ind w:leftChars="0"/>
      </w:pPr>
      <w:r>
        <w:t xml:space="preserve">A number of companies </w:t>
      </w:r>
      <w:r w:rsidR="00F6219C">
        <w:t xml:space="preserve">were </w:t>
      </w:r>
      <w:r>
        <w:t>support</w:t>
      </w:r>
      <w:r w:rsidR="00F6219C">
        <w:t>ive of</w:t>
      </w:r>
      <w:r>
        <w:t xml:space="preserve"> normative work for Case 1 in addition to Case 2 (</w:t>
      </w:r>
      <w:r w:rsidR="00F6219C">
        <w:t xml:space="preserve">e.g. </w:t>
      </w:r>
      <w:r w:rsidRPr="004D4D3D">
        <w:t>RP-242141</w:t>
      </w:r>
      <w:r>
        <w:t xml:space="preserve"> – co-sourced by 8 companies including 3 operators)</w:t>
      </w:r>
    </w:p>
    <w:p w14:paraId="1AFD4FA8" w14:textId="35533F66" w:rsidR="004D4D3D" w:rsidRDefault="004D4D3D" w:rsidP="00CF3794">
      <w:pPr>
        <w:pStyle w:val="ListParagraph"/>
        <w:numPr>
          <w:ilvl w:val="0"/>
          <w:numId w:val="19"/>
        </w:numPr>
        <w:ind w:leftChars="0"/>
      </w:pPr>
      <w:r>
        <w:t xml:space="preserve">A number of companies </w:t>
      </w:r>
      <w:r w:rsidR="00F6219C">
        <w:t xml:space="preserve">were supportive of </w:t>
      </w:r>
      <w:r>
        <w:t>normative work for Case 3 in addition to Case 2 (</w:t>
      </w:r>
      <w:r w:rsidR="00F6219C">
        <w:t>e.g. RP-242038</w:t>
      </w:r>
      <w:r>
        <w:t>)</w:t>
      </w:r>
    </w:p>
    <w:p w14:paraId="76FF6C1A" w14:textId="2E3A6ECA" w:rsidR="00F6219C" w:rsidRDefault="00F6219C" w:rsidP="00CF3794">
      <w:pPr>
        <w:pStyle w:val="ListParagraph"/>
        <w:numPr>
          <w:ilvl w:val="0"/>
          <w:numId w:val="19"/>
        </w:numPr>
        <w:ind w:leftChars="0"/>
      </w:pPr>
      <w:r>
        <w:t>At least two companies (Intel and Samsung) indicated that while they are okay with normative work to support Case 2, the observed gains are small and not proceeding with normative work was also acceptable</w:t>
      </w:r>
    </w:p>
    <w:p w14:paraId="5C935560" w14:textId="388EAA16" w:rsidR="00F6219C" w:rsidRDefault="00F6219C" w:rsidP="00CF3794">
      <w:pPr>
        <w:pStyle w:val="ListParagraph"/>
        <w:numPr>
          <w:ilvl w:val="0"/>
          <w:numId w:val="19"/>
        </w:numPr>
        <w:ind w:leftChars="0"/>
      </w:pPr>
      <w:r>
        <w:t>Qualcomm proposed to have the following in addition to Case 2</w:t>
      </w:r>
    </w:p>
    <w:p w14:paraId="64812568" w14:textId="458D51C7" w:rsidR="00F6219C" w:rsidRPr="00F6219C" w:rsidRDefault="00F6219C" w:rsidP="00CF3794">
      <w:pPr>
        <w:pStyle w:val="ListParagraph"/>
        <w:numPr>
          <w:ilvl w:val="1"/>
          <w:numId w:val="19"/>
        </w:numPr>
        <w:ind w:leftChars="0"/>
        <w:rPr>
          <w:i/>
          <w:iCs/>
        </w:rPr>
      </w:pPr>
      <w:r w:rsidRPr="00F6219C">
        <w:rPr>
          <w:i/>
          <w:iCs/>
          <w:lang w:val="en-US"/>
        </w:rPr>
        <w:t>NES cell provides WUS configuration for other NES cells to the UEs camping on the NES cell</w:t>
      </w:r>
    </w:p>
    <w:p w14:paraId="65F46C1B" w14:textId="77777777" w:rsidR="004D4D3D" w:rsidRDefault="004D4D3D" w:rsidP="004D4D3D"/>
    <w:p w14:paraId="33F4A0B7" w14:textId="78DE7BAB" w:rsidR="00F6219C" w:rsidRDefault="00F6219C" w:rsidP="00F6219C">
      <w:pPr>
        <w:pStyle w:val="Heading1"/>
      </w:pPr>
      <w:r>
        <w:t>Proposal for Rel-19 NES normative phase</w:t>
      </w:r>
    </w:p>
    <w:p w14:paraId="4D9DA5F6" w14:textId="7001AC0F" w:rsidR="00F6219C" w:rsidRDefault="00F6219C" w:rsidP="004D4D3D">
      <w:r>
        <w:t>Considering the WG conclusions/agreements and first round discussions in RAN1#105, the moderator proposes the following:</w:t>
      </w:r>
    </w:p>
    <w:tbl>
      <w:tblPr>
        <w:tblStyle w:val="TableGrid"/>
        <w:tblW w:w="0" w:type="auto"/>
        <w:tblLook w:val="04A0" w:firstRow="1" w:lastRow="0" w:firstColumn="1" w:lastColumn="0" w:noHBand="0" w:noVBand="1"/>
      </w:tblPr>
      <w:tblGrid>
        <w:gridCol w:w="9611"/>
      </w:tblGrid>
      <w:tr w:rsidR="00AF386F" w14:paraId="58569B46" w14:textId="77777777" w:rsidTr="00AF386F">
        <w:tc>
          <w:tcPr>
            <w:tcW w:w="9611" w:type="dxa"/>
          </w:tcPr>
          <w:p w14:paraId="7DE75B1C" w14:textId="2AFE720D" w:rsidR="00AF386F" w:rsidRDefault="00AF386F" w:rsidP="00CF3794">
            <w:pPr>
              <w:pStyle w:val="ListParagraph"/>
              <w:numPr>
                <w:ilvl w:val="0"/>
                <w:numId w:val="23"/>
              </w:numPr>
              <w:ind w:leftChars="0"/>
            </w:pPr>
            <w:r>
              <w:t xml:space="preserve">Support Case-2 as part of normative work on on-demand SIB1 for Rel-19 NES </w:t>
            </w:r>
          </w:p>
          <w:p w14:paraId="2F9F3CCE" w14:textId="77777777" w:rsidR="00AF386F" w:rsidRPr="00AF386F" w:rsidRDefault="00AF386F" w:rsidP="00CF3794">
            <w:pPr>
              <w:pStyle w:val="ListParagraph"/>
              <w:numPr>
                <w:ilvl w:val="1"/>
                <w:numId w:val="23"/>
              </w:numPr>
              <w:ind w:leftChars="0"/>
              <w:rPr>
                <w:color w:val="0070C0"/>
              </w:rPr>
            </w:pPr>
            <w:r w:rsidRPr="00AF386F">
              <w:t xml:space="preserve">Case 2: UE obtains UL WUS configuration from </w:t>
            </w:r>
            <w:r w:rsidRPr="00AF386F">
              <w:rPr>
                <w:color w:val="FF0000"/>
              </w:rPr>
              <w:t>Cell A</w:t>
            </w:r>
            <w:r w:rsidRPr="00AF386F">
              <w:t xml:space="preserve">, UE transmits UL WUS on </w:t>
            </w:r>
            <w:r w:rsidRPr="00AF386F">
              <w:rPr>
                <w:color w:val="0070C0"/>
              </w:rPr>
              <w:t>NES Cell</w:t>
            </w:r>
            <w:r w:rsidRPr="00AF386F">
              <w:t xml:space="preserve">, UE receives on-demand SIB1 from </w:t>
            </w:r>
            <w:r w:rsidRPr="00AF386F">
              <w:rPr>
                <w:color w:val="0070C0"/>
              </w:rPr>
              <w:t>NES Cell</w:t>
            </w:r>
          </w:p>
          <w:p w14:paraId="0AEC7997" w14:textId="1FA2F017" w:rsidR="00AF386F" w:rsidRDefault="00055D04" w:rsidP="00CF3794">
            <w:pPr>
              <w:pStyle w:val="ListParagraph"/>
              <w:numPr>
                <w:ilvl w:val="0"/>
                <w:numId w:val="23"/>
              </w:numPr>
              <w:ind w:leftChars="0"/>
            </w:pPr>
            <w:r>
              <w:t xml:space="preserve">Above does not </w:t>
            </w:r>
            <w:r w:rsidR="005636D4">
              <w:t>preclude</w:t>
            </w:r>
            <w:r>
              <w:t xml:space="preserve"> discussion on the following in </w:t>
            </w:r>
            <w:r w:rsidR="00AF386F" w:rsidRPr="00AF386F">
              <w:t>RAN2</w:t>
            </w:r>
          </w:p>
          <w:p w14:paraId="36A7A44B" w14:textId="41A72422" w:rsidR="00AF386F" w:rsidRPr="00055D04" w:rsidRDefault="00055D04" w:rsidP="00CF3794">
            <w:pPr>
              <w:pStyle w:val="ListParagraph"/>
              <w:numPr>
                <w:ilvl w:val="1"/>
                <w:numId w:val="23"/>
              </w:numPr>
              <w:ind w:leftChars="0"/>
              <w:rPr>
                <w:i/>
                <w:iCs/>
              </w:rPr>
            </w:pPr>
            <w:r w:rsidRPr="00055D04">
              <w:rPr>
                <w:i/>
                <w:iCs/>
              </w:rPr>
              <w:t>NES cell provides WUS configuration for other NES cells to the UEs camping on the NES cell</w:t>
            </w:r>
          </w:p>
        </w:tc>
      </w:tr>
    </w:tbl>
    <w:p w14:paraId="6AE40A96" w14:textId="77777777" w:rsidR="00AF386F" w:rsidRDefault="00AF386F" w:rsidP="004D4D3D"/>
    <w:p w14:paraId="7EFDB0CC" w14:textId="232FD774" w:rsidR="00AF386F" w:rsidRDefault="000B4494" w:rsidP="00AF386F">
      <w:r>
        <w:t>Companies are invited to share their views on the above proposal in the table below:</w:t>
      </w:r>
    </w:p>
    <w:tbl>
      <w:tblPr>
        <w:tblStyle w:val="TableGrid"/>
        <w:tblW w:w="0" w:type="auto"/>
        <w:tblLook w:val="04A0" w:firstRow="1" w:lastRow="0" w:firstColumn="1" w:lastColumn="0" w:noHBand="0" w:noVBand="1"/>
      </w:tblPr>
      <w:tblGrid>
        <w:gridCol w:w="1785"/>
        <w:gridCol w:w="7826"/>
      </w:tblGrid>
      <w:tr w:rsidR="00AF386F" w:rsidRPr="00AF386F" w14:paraId="3FC1777C" w14:textId="77777777" w:rsidTr="00AF386F">
        <w:trPr>
          <w:trHeight w:val="432"/>
          <w:tblHeader/>
        </w:trPr>
        <w:tc>
          <w:tcPr>
            <w:tcW w:w="1785" w:type="dxa"/>
            <w:vAlign w:val="center"/>
          </w:tcPr>
          <w:p w14:paraId="1EB69D69" w14:textId="1E774ED3" w:rsidR="00AF386F" w:rsidRPr="00AF386F" w:rsidRDefault="00AF386F" w:rsidP="00AF386F">
            <w:pPr>
              <w:rPr>
                <w:b/>
                <w:bCs/>
                <w:sz w:val="24"/>
                <w:szCs w:val="32"/>
              </w:rPr>
            </w:pPr>
            <w:r w:rsidRPr="00AF386F">
              <w:rPr>
                <w:b/>
                <w:bCs/>
                <w:sz w:val="24"/>
                <w:szCs w:val="32"/>
              </w:rPr>
              <w:lastRenderedPageBreak/>
              <w:t>Company</w:t>
            </w:r>
          </w:p>
        </w:tc>
        <w:tc>
          <w:tcPr>
            <w:tcW w:w="7826" w:type="dxa"/>
            <w:vAlign w:val="center"/>
          </w:tcPr>
          <w:p w14:paraId="5EC17C11" w14:textId="33135AF2" w:rsidR="00AF386F" w:rsidRPr="00AF386F" w:rsidRDefault="00AF386F" w:rsidP="00AF386F">
            <w:pPr>
              <w:rPr>
                <w:b/>
                <w:bCs/>
                <w:sz w:val="24"/>
                <w:szCs w:val="32"/>
              </w:rPr>
            </w:pPr>
            <w:r w:rsidRPr="00AF386F">
              <w:rPr>
                <w:b/>
                <w:bCs/>
                <w:sz w:val="24"/>
                <w:szCs w:val="32"/>
              </w:rPr>
              <w:t>Comment</w:t>
            </w:r>
          </w:p>
        </w:tc>
      </w:tr>
      <w:tr w:rsidR="00AF386F" w14:paraId="09E2DADA" w14:textId="77777777" w:rsidTr="005B62DA">
        <w:trPr>
          <w:trHeight w:val="1440"/>
        </w:trPr>
        <w:tc>
          <w:tcPr>
            <w:tcW w:w="1785" w:type="dxa"/>
            <w:vAlign w:val="center"/>
          </w:tcPr>
          <w:p w14:paraId="04A640E2" w14:textId="3A4DC56F" w:rsidR="00AF386F" w:rsidRDefault="00E64073" w:rsidP="005B62DA">
            <w:pPr>
              <w:textAlignment w:val="center"/>
            </w:pPr>
            <w:r>
              <w:t>Qualcomm</w:t>
            </w:r>
          </w:p>
        </w:tc>
        <w:tc>
          <w:tcPr>
            <w:tcW w:w="7826" w:type="dxa"/>
            <w:vAlign w:val="center"/>
          </w:tcPr>
          <w:p w14:paraId="1F0EB5BF" w14:textId="77777777" w:rsidR="00AF386F" w:rsidRDefault="00E64073" w:rsidP="005B62DA">
            <w:pPr>
              <w:textAlignment w:val="center"/>
            </w:pPr>
            <w:r>
              <w:t xml:space="preserve">We are </w:t>
            </w:r>
            <w:r w:rsidR="00F05C82">
              <w:t xml:space="preserve">ok with the proposal. </w:t>
            </w:r>
          </w:p>
          <w:p w14:paraId="7913DBC4" w14:textId="220CB6DB" w:rsidR="00D6317D" w:rsidRDefault="00D6317D" w:rsidP="005B62DA">
            <w:pPr>
              <w:textAlignment w:val="center"/>
            </w:pPr>
            <w:r>
              <w:t>As a</w:t>
            </w:r>
            <w:r w:rsidR="00FF27DC">
              <w:t>n additional note</w:t>
            </w:r>
            <w:r>
              <w:t xml:space="preserve">, </w:t>
            </w:r>
            <w:r w:rsidR="00A61429">
              <w:t xml:space="preserve">it has been </w:t>
            </w:r>
            <w:r w:rsidR="00394568">
              <w:t>discussed</w:t>
            </w:r>
            <w:r w:rsidR="00A61429">
              <w:t xml:space="preserve"> before that </w:t>
            </w:r>
            <w:r w:rsidR="00F96349">
              <w:t xml:space="preserve">in general </w:t>
            </w:r>
            <w:r w:rsidR="00A61429">
              <w:t xml:space="preserve">NES </w:t>
            </w:r>
            <w:r w:rsidR="00394568">
              <w:t>feature</w:t>
            </w:r>
            <w:r w:rsidR="007814B8">
              <w:t>s</w:t>
            </w:r>
            <w:r w:rsidR="00394568">
              <w:t xml:space="preserve"> </w:t>
            </w:r>
            <w:r w:rsidR="00A61429">
              <w:t>may</w:t>
            </w:r>
            <w:r w:rsidR="000B6B12">
              <w:t xml:space="preserve"> be allowed to</w:t>
            </w:r>
            <w:r w:rsidR="00A61429">
              <w:t xml:space="preserve"> have some negative impact to legacy </w:t>
            </w:r>
            <w:r w:rsidR="00BC5F01">
              <w:t>UEs</w:t>
            </w:r>
            <w:r w:rsidR="00F96349">
              <w:t>,</w:t>
            </w:r>
            <w:r w:rsidR="00A61429">
              <w:t xml:space="preserve"> </w:t>
            </w:r>
            <w:r w:rsidR="00394568">
              <w:t>if the</w:t>
            </w:r>
            <w:r w:rsidR="00F532EC">
              <w:t xml:space="preserve"> </w:t>
            </w:r>
            <w:r w:rsidR="006E7DFA">
              <w:t>energy savings prov</w:t>
            </w:r>
            <w:r w:rsidR="000B6B12">
              <w:t>ided</w:t>
            </w:r>
            <w:r w:rsidR="007814B8">
              <w:t xml:space="preserve"> by them</w:t>
            </w:r>
            <w:r w:rsidR="000B6B12">
              <w:t xml:space="preserve"> are </w:t>
            </w:r>
            <w:r w:rsidR="00E650B3">
              <w:t>substantial</w:t>
            </w:r>
            <w:r w:rsidR="007814B8">
              <w:t xml:space="preserve">. In our view on-demand SIB1 </w:t>
            </w:r>
            <w:r w:rsidR="00735E5A">
              <w:t>does not provide</w:t>
            </w:r>
            <w:r w:rsidR="006E7DFA">
              <w:t xml:space="preserve"> </w:t>
            </w:r>
            <w:r w:rsidR="00735E5A">
              <w:t xml:space="preserve">energy savings </w:t>
            </w:r>
            <w:r w:rsidR="006E7DFA">
              <w:t xml:space="preserve">high enough to justify </w:t>
            </w:r>
            <w:r w:rsidR="00735E5A">
              <w:t>any impact to legacy UEs</w:t>
            </w:r>
            <w:r w:rsidR="00CA673A">
              <w:t xml:space="preserve">. </w:t>
            </w:r>
            <w:r w:rsidR="00C51BFA">
              <w:t xml:space="preserve">That </w:t>
            </w:r>
            <w:r w:rsidR="009C65AD">
              <w:t>means that</w:t>
            </w:r>
            <w:r w:rsidR="00C51BFA">
              <w:t xml:space="preserve"> </w:t>
            </w:r>
            <w:r w:rsidR="00FF27DC">
              <w:t xml:space="preserve">legacy UEs should see </w:t>
            </w:r>
            <w:r w:rsidR="00D85D11">
              <w:t xml:space="preserve">the </w:t>
            </w:r>
            <w:r w:rsidR="006B53C1">
              <w:t xml:space="preserve">NES Cell’s SSB as </w:t>
            </w:r>
            <w:r w:rsidR="009C65AD">
              <w:t>NCD</w:t>
            </w:r>
            <w:r w:rsidR="006B53C1">
              <w:t xml:space="preserve">, </w:t>
            </w:r>
            <w:r w:rsidR="00185547">
              <w:t xml:space="preserve">or the cell </w:t>
            </w:r>
            <w:r w:rsidR="005D12EB">
              <w:t xml:space="preserve">being </w:t>
            </w:r>
            <w:r w:rsidR="00185547">
              <w:t xml:space="preserve">barred. It may be worthwhile to capture this also in the WID </w:t>
            </w:r>
            <w:r w:rsidR="006B4483">
              <w:t>to streamline the discussion</w:t>
            </w:r>
            <w:r w:rsidR="00091FD4">
              <w:t>s</w:t>
            </w:r>
            <w:r w:rsidR="006B4483">
              <w:t xml:space="preserve">. </w:t>
            </w:r>
            <w:r w:rsidR="00091FD4">
              <w:t>But even if</w:t>
            </w:r>
            <w:r w:rsidR="00091FD4">
              <w:t xml:space="preserve"> RAN decides not to capture it</w:t>
            </w:r>
            <w:r w:rsidR="00091FD4">
              <w:t>,</w:t>
            </w:r>
            <w:r w:rsidR="006B4483">
              <w:t xml:space="preserve"> </w:t>
            </w:r>
            <w:r w:rsidR="00F57D0B">
              <w:t xml:space="preserve">it </w:t>
            </w:r>
            <w:r w:rsidR="006B4483">
              <w:t xml:space="preserve">would be our assumption </w:t>
            </w:r>
            <w:r w:rsidR="00F57D0B">
              <w:t>going forward</w:t>
            </w:r>
            <w:r w:rsidR="006B4483">
              <w:t xml:space="preserve">. </w:t>
            </w:r>
          </w:p>
        </w:tc>
      </w:tr>
      <w:tr w:rsidR="00AF386F" w14:paraId="3154327E" w14:textId="77777777" w:rsidTr="005B62DA">
        <w:trPr>
          <w:trHeight w:val="1440"/>
        </w:trPr>
        <w:tc>
          <w:tcPr>
            <w:tcW w:w="1785" w:type="dxa"/>
            <w:vAlign w:val="center"/>
          </w:tcPr>
          <w:p w14:paraId="5EF29F5B" w14:textId="77777777" w:rsidR="00AF386F" w:rsidRDefault="00AF386F" w:rsidP="005B62DA">
            <w:pPr>
              <w:textAlignment w:val="center"/>
            </w:pPr>
          </w:p>
        </w:tc>
        <w:tc>
          <w:tcPr>
            <w:tcW w:w="7826" w:type="dxa"/>
            <w:vAlign w:val="center"/>
          </w:tcPr>
          <w:p w14:paraId="1CD84ED0" w14:textId="77777777" w:rsidR="00AF386F" w:rsidRDefault="00AF386F" w:rsidP="005B62DA">
            <w:pPr>
              <w:textAlignment w:val="center"/>
            </w:pPr>
          </w:p>
        </w:tc>
      </w:tr>
      <w:tr w:rsidR="00AF386F" w14:paraId="555D6DE7" w14:textId="77777777" w:rsidTr="005B62DA">
        <w:trPr>
          <w:trHeight w:val="1440"/>
        </w:trPr>
        <w:tc>
          <w:tcPr>
            <w:tcW w:w="1785" w:type="dxa"/>
            <w:vAlign w:val="center"/>
          </w:tcPr>
          <w:p w14:paraId="0621D6B5" w14:textId="77777777" w:rsidR="00AF386F" w:rsidRDefault="00AF386F" w:rsidP="005B62DA">
            <w:pPr>
              <w:textAlignment w:val="center"/>
            </w:pPr>
          </w:p>
        </w:tc>
        <w:tc>
          <w:tcPr>
            <w:tcW w:w="7826" w:type="dxa"/>
            <w:vAlign w:val="center"/>
          </w:tcPr>
          <w:p w14:paraId="5B368371" w14:textId="77777777" w:rsidR="00AF386F" w:rsidRDefault="00AF386F" w:rsidP="005B62DA">
            <w:pPr>
              <w:textAlignment w:val="center"/>
            </w:pPr>
          </w:p>
        </w:tc>
      </w:tr>
      <w:tr w:rsidR="00AF386F" w14:paraId="1594D0F9" w14:textId="77777777" w:rsidTr="005B62DA">
        <w:trPr>
          <w:trHeight w:val="1440"/>
        </w:trPr>
        <w:tc>
          <w:tcPr>
            <w:tcW w:w="1785" w:type="dxa"/>
            <w:vAlign w:val="center"/>
          </w:tcPr>
          <w:p w14:paraId="7C4E0750" w14:textId="77777777" w:rsidR="00AF386F" w:rsidRDefault="00AF386F" w:rsidP="005B62DA">
            <w:pPr>
              <w:textAlignment w:val="center"/>
            </w:pPr>
          </w:p>
        </w:tc>
        <w:tc>
          <w:tcPr>
            <w:tcW w:w="7826" w:type="dxa"/>
            <w:vAlign w:val="center"/>
          </w:tcPr>
          <w:p w14:paraId="587B8471" w14:textId="77777777" w:rsidR="00AF386F" w:rsidRDefault="00AF386F" w:rsidP="005B62DA">
            <w:pPr>
              <w:textAlignment w:val="center"/>
            </w:pPr>
          </w:p>
        </w:tc>
      </w:tr>
      <w:tr w:rsidR="00AF386F" w14:paraId="779B5AA8" w14:textId="77777777" w:rsidTr="00AF386F">
        <w:trPr>
          <w:trHeight w:val="1440"/>
        </w:trPr>
        <w:tc>
          <w:tcPr>
            <w:tcW w:w="1785" w:type="dxa"/>
            <w:vAlign w:val="center"/>
          </w:tcPr>
          <w:p w14:paraId="501674A1" w14:textId="4B89D154" w:rsidR="00AF386F" w:rsidRDefault="00AF386F" w:rsidP="00AF386F">
            <w:pPr>
              <w:textAlignment w:val="center"/>
            </w:pPr>
          </w:p>
        </w:tc>
        <w:tc>
          <w:tcPr>
            <w:tcW w:w="7826" w:type="dxa"/>
            <w:vAlign w:val="center"/>
          </w:tcPr>
          <w:p w14:paraId="088529A5" w14:textId="02211E08" w:rsidR="00AF386F" w:rsidRDefault="00AF386F" w:rsidP="00AF386F">
            <w:pPr>
              <w:textAlignment w:val="center"/>
            </w:pPr>
          </w:p>
        </w:tc>
      </w:tr>
    </w:tbl>
    <w:p w14:paraId="427B8004" w14:textId="77777777" w:rsidR="00AF386F" w:rsidRDefault="00AF386F" w:rsidP="00AF386F"/>
    <w:p w14:paraId="4DBDFED7" w14:textId="77777777" w:rsidR="00AF386F" w:rsidRDefault="00AF386F" w:rsidP="00AF386F"/>
    <w:p w14:paraId="13265F00" w14:textId="5CF6FF11" w:rsidR="00FF2414" w:rsidRDefault="00FF2414" w:rsidP="00FF2414">
      <w:pPr>
        <w:pStyle w:val="Heading1"/>
      </w:pPr>
      <w:r>
        <w:t>WF on the support of on-demand SIB in Rel-19 NES</w:t>
      </w:r>
    </w:p>
    <w:p w14:paraId="38CC5D5C" w14:textId="6CE3A470" w:rsidR="00FF2414" w:rsidRPr="00AF386F" w:rsidRDefault="00FF2414" w:rsidP="00AF386F">
      <w:r w:rsidRPr="00FF2414">
        <w:rPr>
          <w:highlight w:val="yellow"/>
        </w:rPr>
        <w:t>TBD</w:t>
      </w:r>
    </w:p>
    <w:p w14:paraId="2CA74815" w14:textId="51FCDF28" w:rsidR="004D4D3D" w:rsidRDefault="00FF2414" w:rsidP="00FF2414">
      <w:pPr>
        <w:pStyle w:val="Heading1"/>
        <w:numPr>
          <w:ilvl w:val="0"/>
          <w:numId w:val="0"/>
        </w:numPr>
        <w:ind w:left="432" w:hanging="432"/>
      </w:pPr>
      <w:r>
        <w:t xml:space="preserve">APPENDIX: </w:t>
      </w:r>
      <w:r w:rsidR="004D4D3D">
        <w:t>Summary of contributions on Rel-19 NES</w:t>
      </w:r>
    </w:p>
    <w:p w14:paraId="019C4CC1" w14:textId="77777777" w:rsidR="004D4D3D" w:rsidRDefault="004D4D3D" w:rsidP="004D4D3D"/>
    <w:tbl>
      <w:tblPr>
        <w:tblStyle w:val="TableGrid"/>
        <w:tblW w:w="9355" w:type="dxa"/>
        <w:tblLook w:val="04A0" w:firstRow="1" w:lastRow="0" w:firstColumn="1" w:lastColumn="0" w:noHBand="0" w:noVBand="1"/>
      </w:tblPr>
      <w:tblGrid>
        <w:gridCol w:w="2155"/>
        <w:gridCol w:w="7200"/>
      </w:tblGrid>
      <w:tr w:rsidR="004D4D3D" w:rsidRPr="004D4D3D" w14:paraId="779C7603"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10CE345" w14:textId="77777777" w:rsidR="004D4D3D" w:rsidRPr="004D4D3D" w:rsidRDefault="004D4D3D" w:rsidP="004D4D3D">
            <w:pPr>
              <w:rPr>
                <w:b/>
                <w:bCs/>
              </w:rPr>
            </w:pPr>
            <w:r w:rsidRPr="004D4D3D">
              <w:rPr>
                <w:b/>
                <w:bCs/>
              </w:rPr>
              <w:t>Company</w:t>
            </w:r>
          </w:p>
        </w:tc>
        <w:tc>
          <w:tcPr>
            <w:tcW w:w="7200" w:type="dxa"/>
            <w:tcBorders>
              <w:top w:val="single" w:sz="4" w:space="0" w:color="auto"/>
              <w:left w:val="single" w:sz="4" w:space="0" w:color="auto"/>
              <w:bottom w:val="single" w:sz="4" w:space="0" w:color="auto"/>
              <w:right w:val="single" w:sz="4" w:space="0" w:color="auto"/>
            </w:tcBorders>
            <w:hideMark/>
          </w:tcPr>
          <w:p w14:paraId="4677A908" w14:textId="77777777" w:rsidR="004D4D3D" w:rsidRPr="004D4D3D" w:rsidRDefault="004D4D3D" w:rsidP="004D4D3D">
            <w:pPr>
              <w:rPr>
                <w:b/>
                <w:bCs/>
              </w:rPr>
            </w:pPr>
            <w:r w:rsidRPr="004D4D3D">
              <w:rPr>
                <w:b/>
                <w:bCs/>
              </w:rPr>
              <w:t>Proposals</w:t>
            </w:r>
          </w:p>
        </w:tc>
      </w:tr>
      <w:tr w:rsidR="004D4D3D" w:rsidRPr="004D4D3D" w14:paraId="558667C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486856B0" w14:textId="77777777" w:rsidR="004D4D3D" w:rsidRPr="004D4D3D" w:rsidRDefault="004D4D3D" w:rsidP="004D4D3D">
            <w:proofErr w:type="spellStart"/>
            <w:r w:rsidRPr="004D4D3D">
              <w:rPr>
                <w:lang w:val="en-US"/>
              </w:rPr>
              <w:t>Spreadtrum</w:t>
            </w:r>
            <w:proofErr w:type="spellEnd"/>
          </w:p>
        </w:tc>
        <w:tc>
          <w:tcPr>
            <w:tcW w:w="7200" w:type="dxa"/>
            <w:tcBorders>
              <w:top w:val="single" w:sz="4" w:space="0" w:color="auto"/>
              <w:left w:val="single" w:sz="4" w:space="0" w:color="auto"/>
              <w:bottom w:val="single" w:sz="4" w:space="0" w:color="auto"/>
              <w:right w:val="single" w:sz="4" w:space="0" w:color="auto"/>
            </w:tcBorders>
            <w:hideMark/>
          </w:tcPr>
          <w:p w14:paraId="65D272AE" w14:textId="77777777" w:rsidR="004D4D3D" w:rsidRPr="004D4D3D" w:rsidRDefault="004D4D3D" w:rsidP="004D4D3D">
            <w:r w:rsidRPr="004D4D3D">
              <w:rPr>
                <w:b/>
                <w:bCs/>
                <w:i/>
                <w:iCs/>
              </w:rPr>
              <w:t>Proposal 1: Specify at least Case 2 to</w:t>
            </w:r>
            <w:r w:rsidRPr="004D4D3D">
              <w:rPr>
                <w:b/>
                <w:i/>
              </w:rPr>
              <w:t xml:space="preserve"> support on-demand SIB1 in Rel-19.</w:t>
            </w:r>
          </w:p>
        </w:tc>
      </w:tr>
      <w:tr w:rsidR="004D4D3D" w:rsidRPr="004D4D3D" w14:paraId="30FFF41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2047628F" w14:textId="77777777" w:rsidR="004D4D3D" w:rsidRPr="004D4D3D" w:rsidRDefault="004D4D3D" w:rsidP="004D4D3D">
            <w:r w:rsidRPr="004D4D3D">
              <w:rPr>
                <w:lang w:val="en-US"/>
              </w:rPr>
              <w:t>vivo</w:t>
            </w:r>
          </w:p>
        </w:tc>
        <w:tc>
          <w:tcPr>
            <w:tcW w:w="7200" w:type="dxa"/>
            <w:tcBorders>
              <w:top w:val="single" w:sz="4" w:space="0" w:color="auto"/>
              <w:left w:val="single" w:sz="4" w:space="0" w:color="auto"/>
              <w:bottom w:val="single" w:sz="4" w:space="0" w:color="auto"/>
              <w:right w:val="single" w:sz="4" w:space="0" w:color="auto"/>
            </w:tcBorders>
            <w:hideMark/>
          </w:tcPr>
          <w:p w14:paraId="6D9CBCB2" w14:textId="77777777" w:rsidR="004D4D3D" w:rsidRPr="004D4D3D" w:rsidRDefault="004D4D3D" w:rsidP="004D4D3D">
            <w:r w:rsidRPr="004D4D3D">
              <w:rPr>
                <w:b/>
                <w:bCs/>
                <w:lang w:val="en-US"/>
              </w:rPr>
              <w:t>Proposal 1: Convert on-demand SIB1 to normative work and follow RAN WG recommendation to specify case 2 only in Rel-19 NES.</w:t>
            </w:r>
          </w:p>
        </w:tc>
      </w:tr>
      <w:tr w:rsidR="004D4D3D" w:rsidRPr="004D4D3D" w14:paraId="67C6E4D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64336AC" w14:textId="77777777" w:rsidR="004D4D3D" w:rsidRPr="004D4D3D" w:rsidRDefault="004D4D3D" w:rsidP="004D4D3D">
            <w:r w:rsidRPr="004D4D3D">
              <w:rPr>
                <w:lang w:val="en-US"/>
              </w:rPr>
              <w:t>Beijing Xiaomi Mobile Software</w:t>
            </w:r>
          </w:p>
        </w:tc>
        <w:tc>
          <w:tcPr>
            <w:tcW w:w="7200" w:type="dxa"/>
            <w:tcBorders>
              <w:top w:val="single" w:sz="4" w:space="0" w:color="auto"/>
              <w:left w:val="single" w:sz="4" w:space="0" w:color="auto"/>
              <w:bottom w:val="single" w:sz="4" w:space="0" w:color="auto"/>
              <w:right w:val="single" w:sz="4" w:space="0" w:color="auto"/>
            </w:tcBorders>
            <w:hideMark/>
          </w:tcPr>
          <w:p w14:paraId="3B95400C" w14:textId="41A4B3CF" w:rsidR="004D4D3D" w:rsidRPr="004D4D3D" w:rsidRDefault="004D4D3D" w:rsidP="004D4D3D">
            <w:r w:rsidRPr="004D4D3D">
              <w:rPr>
                <w:noProof/>
              </w:rPr>
              <w:drawing>
                <wp:inline distT="0" distB="0" distL="0" distR="0" wp14:anchorId="022BB008" wp14:editId="08550B71">
                  <wp:extent cx="4411980" cy="1554480"/>
                  <wp:effectExtent l="0" t="0" r="7620" b="7620"/>
                  <wp:docPr id="1996329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1980" cy="1554480"/>
                          </a:xfrm>
                          <a:prstGeom prst="rect">
                            <a:avLst/>
                          </a:prstGeom>
                          <a:noFill/>
                          <a:ln>
                            <a:noFill/>
                          </a:ln>
                        </pic:spPr>
                      </pic:pic>
                    </a:graphicData>
                  </a:graphic>
                </wp:inline>
              </w:drawing>
            </w:r>
          </w:p>
        </w:tc>
      </w:tr>
      <w:tr w:rsidR="004D4D3D" w:rsidRPr="004D4D3D" w14:paraId="2592EEF3"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4464687" w14:textId="77777777" w:rsidR="004D4D3D" w:rsidRPr="004D4D3D" w:rsidRDefault="004D4D3D" w:rsidP="004D4D3D">
            <w:r w:rsidRPr="004D4D3D">
              <w:rPr>
                <w:lang w:val="en-US"/>
              </w:rPr>
              <w:lastRenderedPageBreak/>
              <w:t>Nokia</w:t>
            </w:r>
          </w:p>
        </w:tc>
        <w:tc>
          <w:tcPr>
            <w:tcW w:w="7200" w:type="dxa"/>
            <w:tcBorders>
              <w:top w:val="single" w:sz="4" w:space="0" w:color="auto"/>
              <w:left w:val="single" w:sz="4" w:space="0" w:color="auto"/>
              <w:bottom w:val="single" w:sz="4" w:space="0" w:color="auto"/>
              <w:right w:val="single" w:sz="4" w:space="0" w:color="auto"/>
            </w:tcBorders>
            <w:hideMark/>
          </w:tcPr>
          <w:p w14:paraId="270C7FE3" w14:textId="77777777" w:rsidR="004D4D3D" w:rsidRPr="004D4D3D" w:rsidRDefault="004D4D3D" w:rsidP="004D4D3D">
            <w:pPr>
              <w:rPr>
                <w:b/>
                <w:bCs/>
              </w:rPr>
            </w:pPr>
            <w:r w:rsidRPr="004D4D3D">
              <w:rPr>
                <w:b/>
                <w:bCs/>
              </w:rPr>
              <w:t>Proposal: Proceed with normative work on Case 2 only for on-demand SIB1 for UEs in RRC idle/inactive mode in Rel-19.</w:t>
            </w:r>
          </w:p>
        </w:tc>
      </w:tr>
      <w:tr w:rsidR="004D4D3D" w:rsidRPr="004D4D3D" w14:paraId="028F6A4B"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10E59EB2" w14:textId="77777777" w:rsidR="004D4D3D" w:rsidRPr="004D4D3D" w:rsidRDefault="004D4D3D" w:rsidP="004D4D3D">
            <w:r w:rsidRPr="004D4D3D">
              <w:rPr>
                <w:lang w:val="en-US"/>
              </w:rPr>
              <w:t xml:space="preserve">ZTE Corporation, Sanechips </w:t>
            </w:r>
          </w:p>
        </w:tc>
        <w:tc>
          <w:tcPr>
            <w:tcW w:w="7200" w:type="dxa"/>
            <w:tcBorders>
              <w:top w:val="single" w:sz="4" w:space="0" w:color="auto"/>
              <w:left w:val="single" w:sz="4" w:space="0" w:color="auto"/>
              <w:bottom w:val="single" w:sz="4" w:space="0" w:color="auto"/>
              <w:right w:val="single" w:sz="4" w:space="0" w:color="auto"/>
            </w:tcBorders>
          </w:tcPr>
          <w:p w14:paraId="5405D1E7" w14:textId="77777777" w:rsidR="004D4D3D" w:rsidRPr="004D4D3D" w:rsidRDefault="004D4D3D" w:rsidP="004D4D3D">
            <w:pPr>
              <w:rPr>
                <w:lang w:val="en-US"/>
              </w:rPr>
            </w:pPr>
            <w:r w:rsidRPr="004D4D3D">
              <w:rPr>
                <w:lang w:val="en-US"/>
              </w:rPr>
              <w:t>With the above consideration, we suggest to specify on demand SIB1 only for Case 2 in the normative phase.</w:t>
            </w:r>
          </w:p>
          <w:p w14:paraId="7E527071" w14:textId="77777777" w:rsidR="004D4D3D" w:rsidRPr="004D4D3D" w:rsidRDefault="004D4D3D" w:rsidP="004D4D3D">
            <w:pPr>
              <w:rPr>
                <w:lang w:val="en-US"/>
              </w:rPr>
            </w:pPr>
          </w:p>
          <w:p w14:paraId="3BB0A3F9" w14:textId="77777777" w:rsidR="004D4D3D" w:rsidRPr="004D4D3D" w:rsidRDefault="004D4D3D" w:rsidP="004D4D3D">
            <w:pPr>
              <w:rPr>
                <w:b/>
                <w:bCs/>
                <w:lang w:val="en-US"/>
              </w:rPr>
            </w:pPr>
            <w:r w:rsidRPr="004D4D3D">
              <w:rPr>
                <w:b/>
                <w:bCs/>
                <w:lang w:val="en-US"/>
              </w:rPr>
              <w:t xml:space="preserve">Proposal: Specify Case 2, i.e. </w:t>
            </w:r>
            <w:r w:rsidRPr="004D4D3D">
              <w:rPr>
                <w:b/>
                <w:lang w:val="en-US"/>
              </w:rPr>
              <w:t>UE obtains the UL WUS configuration from Cell A, transmits UL WUS to NES Cell and receives on-demand SIB1 from NES Cell,</w:t>
            </w:r>
            <w:r w:rsidRPr="004D4D3D">
              <w:rPr>
                <w:b/>
                <w:bCs/>
                <w:lang w:val="en-US"/>
              </w:rPr>
              <w:t xml:space="preserve"> in the normative phase of on-demand SIB1</w:t>
            </w:r>
            <w:r w:rsidRPr="004D4D3D">
              <w:rPr>
                <w:lang w:val="en-US"/>
              </w:rPr>
              <w:t xml:space="preserve"> </w:t>
            </w:r>
            <w:r w:rsidRPr="004D4D3D">
              <w:rPr>
                <w:b/>
                <w:bCs/>
                <w:lang w:val="en-US"/>
              </w:rPr>
              <w:t>for UEs in idle/inactive mode.</w:t>
            </w:r>
          </w:p>
        </w:tc>
      </w:tr>
      <w:tr w:rsidR="004D4D3D" w:rsidRPr="004D4D3D" w14:paraId="2D16B464"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2ED62C3" w14:textId="77777777" w:rsidR="004D4D3D" w:rsidRPr="004D4D3D" w:rsidRDefault="004D4D3D" w:rsidP="004D4D3D">
            <w:r w:rsidRPr="004D4D3D">
              <w:rPr>
                <w:lang w:val="en-US"/>
              </w:rPr>
              <w:t>CATT</w:t>
            </w:r>
          </w:p>
        </w:tc>
        <w:tc>
          <w:tcPr>
            <w:tcW w:w="7200" w:type="dxa"/>
            <w:tcBorders>
              <w:top w:val="single" w:sz="4" w:space="0" w:color="auto"/>
              <w:left w:val="single" w:sz="4" w:space="0" w:color="auto"/>
              <w:bottom w:val="single" w:sz="4" w:space="0" w:color="auto"/>
              <w:right w:val="single" w:sz="4" w:space="0" w:color="auto"/>
            </w:tcBorders>
          </w:tcPr>
          <w:p w14:paraId="77F2B06D" w14:textId="77777777" w:rsidR="004D4D3D" w:rsidRPr="004D4D3D" w:rsidRDefault="004D4D3D" w:rsidP="004D4D3D">
            <w:pPr>
              <w:rPr>
                <w:lang w:val="en-US"/>
              </w:rPr>
            </w:pPr>
            <w:r w:rsidRPr="004D4D3D">
              <w:rPr>
                <w:b/>
                <w:bCs/>
                <w:lang w:val="en-US"/>
              </w:rPr>
              <w:t xml:space="preserve">Proposal: For RAN#105 on-demand SIB1 checkpoint, </w:t>
            </w:r>
          </w:p>
          <w:p w14:paraId="3467316C" w14:textId="77777777" w:rsidR="004D4D3D" w:rsidRPr="004D4D3D" w:rsidRDefault="004D4D3D" w:rsidP="004D4D3D">
            <w:pPr>
              <w:rPr>
                <w:lang w:val="en-US"/>
              </w:rPr>
            </w:pPr>
            <w:r w:rsidRPr="004D4D3D">
              <w:rPr>
                <w:lang w:val="en-US"/>
              </w:rPr>
              <w:t>•</w:t>
            </w:r>
            <w:r w:rsidRPr="004D4D3D">
              <w:rPr>
                <w:b/>
                <w:bCs/>
                <w:lang w:val="en-US"/>
              </w:rPr>
              <w:t xml:space="preserve">Start normative work for on-demand SIB1 for UEs in idle/inactive mode in Rel-19 NES only for Case 2 (Option 1+B+X) </w:t>
            </w:r>
          </w:p>
          <w:p w14:paraId="75DFBE65" w14:textId="77777777" w:rsidR="004D4D3D" w:rsidRPr="004D4D3D" w:rsidRDefault="004D4D3D" w:rsidP="004D4D3D">
            <w:pPr>
              <w:rPr>
                <w:lang w:val="en-US"/>
              </w:rPr>
            </w:pPr>
            <w:r w:rsidRPr="004D4D3D">
              <w:rPr>
                <w:lang w:val="en-US"/>
              </w:rPr>
              <w:t>•</w:t>
            </w:r>
            <w:r w:rsidRPr="004D4D3D">
              <w:rPr>
                <w:b/>
                <w:bCs/>
                <w:lang w:val="en-US"/>
              </w:rPr>
              <w:t xml:space="preserve">Option 1: UE transmits UL WUS to NES Cell </w:t>
            </w:r>
          </w:p>
          <w:p w14:paraId="23981171" w14:textId="77777777" w:rsidR="004D4D3D" w:rsidRPr="004D4D3D" w:rsidRDefault="004D4D3D" w:rsidP="004D4D3D">
            <w:pPr>
              <w:rPr>
                <w:lang w:val="en-US"/>
              </w:rPr>
            </w:pPr>
            <w:r w:rsidRPr="004D4D3D">
              <w:rPr>
                <w:lang w:val="en-US"/>
              </w:rPr>
              <w:t>•</w:t>
            </w:r>
            <w:r w:rsidRPr="004D4D3D">
              <w:rPr>
                <w:b/>
                <w:bCs/>
                <w:lang w:val="en-US"/>
              </w:rPr>
              <w:t xml:space="preserve">Option B: UE obtains the UL WUS configuration from Cell A </w:t>
            </w:r>
          </w:p>
          <w:p w14:paraId="1BE1F37F" w14:textId="77777777" w:rsidR="004D4D3D" w:rsidRPr="004D4D3D" w:rsidRDefault="004D4D3D" w:rsidP="004D4D3D">
            <w:pPr>
              <w:rPr>
                <w:lang w:val="en-US"/>
              </w:rPr>
            </w:pPr>
            <w:r w:rsidRPr="004D4D3D">
              <w:rPr>
                <w:lang w:val="en-US"/>
              </w:rPr>
              <w:t>•</w:t>
            </w:r>
            <w:r w:rsidRPr="004D4D3D">
              <w:rPr>
                <w:b/>
                <w:bCs/>
                <w:lang w:val="en-US"/>
              </w:rPr>
              <w:t xml:space="preserve">Option X: UE receives on-demand SIB1 from NES Cell </w:t>
            </w:r>
          </w:p>
          <w:p w14:paraId="464701A3" w14:textId="77777777" w:rsidR="004D4D3D" w:rsidRPr="004D4D3D" w:rsidRDefault="004D4D3D" w:rsidP="004D4D3D"/>
        </w:tc>
      </w:tr>
      <w:tr w:rsidR="004D4D3D" w:rsidRPr="004D4D3D" w14:paraId="0989469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B132290" w14:textId="77777777" w:rsidR="004D4D3D" w:rsidRPr="004D4D3D" w:rsidRDefault="004D4D3D" w:rsidP="004D4D3D">
            <w:r w:rsidRPr="004D4D3D">
              <w:rPr>
                <w:lang w:val="en-US"/>
              </w:rPr>
              <w:t xml:space="preserve">Samsung </w:t>
            </w:r>
          </w:p>
        </w:tc>
        <w:tc>
          <w:tcPr>
            <w:tcW w:w="7200" w:type="dxa"/>
            <w:tcBorders>
              <w:top w:val="single" w:sz="4" w:space="0" w:color="auto"/>
              <w:left w:val="single" w:sz="4" w:space="0" w:color="auto"/>
              <w:bottom w:val="single" w:sz="4" w:space="0" w:color="auto"/>
              <w:right w:val="single" w:sz="4" w:space="0" w:color="auto"/>
            </w:tcBorders>
            <w:hideMark/>
          </w:tcPr>
          <w:p w14:paraId="0821DE09" w14:textId="77777777" w:rsidR="004D4D3D" w:rsidRPr="004D4D3D" w:rsidRDefault="004D4D3D" w:rsidP="004D4D3D">
            <w:pPr>
              <w:rPr>
                <w:lang w:val="en-US"/>
              </w:rPr>
            </w:pPr>
            <w:r w:rsidRPr="004D4D3D">
              <w:rPr>
                <w:b/>
                <w:bCs/>
                <w:lang w:val="en-US"/>
              </w:rPr>
              <w:t>Proposal</w:t>
            </w:r>
          </w:p>
          <w:p w14:paraId="164FAC14" w14:textId="77777777" w:rsidR="004D4D3D" w:rsidRPr="004D4D3D" w:rsidRDefault="004D4D3D" w:rsidP="004D4D3D">
            <w:pPr>
              <w:rPr>
                <w:lang w:val="en-US"/>
              </w:rPr>
            </w:pPr>
            <w:r w:rsidRPr="004D4D3D">
              <w:rPr>
                <w:lang w:val="en-US"/>
              </w:rPr>
              <w:t>•Update WID to specify case 2 (Option 1+B+X) only.</w:t>
            </w:r>
          </w:p>
        </w:tc>
      </w:tr>
      <w:tr w:rsidR="004D4D3D" w:rsidRPr="004D4D3D" w14:paraId="39C535DE"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2651791" w14:textId="77777777" w:rsidR="004D4D3D" w:rsidRPr="004D4D3D" w:rsidRDefault="004D4D3D" w:rsidP="004D4D3D">
            <w:r w:rsidRPr="004D4D3D">
              <w:rPr>
                <w:lang w:val="en-US"/>
              </w:rPr>
              <w:t>Ericsson</w:t>
            </w:r>
          </w:p>
        </w:tc>
        <w:tc>
          <w:tcPr>
            <w:tcW w:w="7200" w:type="dxa"/>
            <w:tcBorders>
              <w:top w:val="single" w:sz="4" w:space="0" w:color="auto"/>
              <w:left w:val="single" w:sz="4" w:space="0" w:color="auto"/>
              <w:bottom w:val="single" w:sz="4" w:space="0" w:color="auto"/>
              <w:right w:val="single" w:sz="4" w:space="0" w:color="auto"/>
            </w:tcBorders>
            <w:hideMark/>
          </w:tcPr>
          <w:p w14:paraId="2B460F49" w14:textId="77777777" w:rsidR="004D4D3D" w:rsidRPr="004D4D3D" w:rsidRDefault="004D4D3D" w:rsidP="004D4D3D">
            <w:r w:rsidRPr="004D4D3D">
              <w:rPr>
                <w:lang w:val="en-US"/>
              </w:rPr>
              <w:t>For the normative work on on-demand SIB1 for Rel-19 NES, the following WID update (no track changes) is proposed i.e. to specify on-demand SIB1 for only Case 2. Revised WID is in RP-241868.</w:t>
            </w:r>
          </w:p>
        </w:tc>
      </w:tr>
      <w:tr w:rsidR="004D4D3D" w:rsidRPr="004D4D3D" w14:paraId="08B749E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DB05106" w14:textId="77777777" w:rsidR="004D4D3D" w:rsidRPr="004D4D3D" w:rsidRDefault="004D4D3D" w:rsidP="004D4D3D">
            <w:r w:rsidRPr="004D4D3D">
              <w:rPr>
                <w:lang w:val="en-US"/>
              </w:rPr>
              <w:t>Huawei, HiSilicon</w:t>
            </w:r>
          </w:p>
        </w:tc>
        <w:tc>
          <w:tcPr>
            <w:tcW w:w="7200" w:type="dxa"/>
            <w:tcBorders>
              <w:top w:val="single" w:sz="4" w:space="0" w:color="auto"/>
              <w:left w:val="single" w:sz="4" w:space="0" w:color="auto"/>
              <w:bottom w:val="single" w:sz="4" w:space="0" w:color="auto"/>
              <w:right w:val="single" w:sz="4" w:space="0" w:color="auto"/>
            </w:tcBorders>
            <w:hideMark/>
          </w:tcPr>
          <w:p w14:paraId="5021490B" w14:textId="77777777" w:rsidR="004D4D3D" w:rsidRPr="004D4D3D" w:rsidRDefault="004D4D3D" w:rsidP="004D4D3D">
            <w:pPr>
              <w:rPr>
                <w:lang w:val="en-US"/>
              </w:rPr>
            </w:pPr>
            <w:r w:rsidRPr="004D4D3D">
              <w:rPr>
                <w:b/>
                <w:bCs/>
                <w:lang w:val="en-US"/>
              </w:rPr>
              <w:t xml:space="preserve">Proposal: Support normative work for on-demand SIB1 for UEs in idle/inactive mode based on Case 2 in Rel-19. </w:t>
            </w:r>
          </w:p>
          <w:p w14:paraId="27FBFA1F" w14:textId="77777777" w:rsidR="004D4D3D" w:rsidRPr="004D4D3D" w:rsidRDefault="004D4D3D" w:rsidP="00CF3794">
            <w:pPr>
              <w:numPr>
                <w:ilvl w:val="1"/>
                <w:numId w:val="20"/>
              </w:numPr>
              <w:rPr>
                <w:lang w:val="en-US"/>
              </w:rPr>
            </w:pPr>
            <w:r w:rsidRPr="004D4D3D">
              <w:rPr>
                <w:b/>
                <w:bCs/>
                <w:lang w:val="en-US"/>
              </w:rPr>
              <w:t xml:space="preserve">Case 3 can also be included, striving for minimized additional specification impact. </w:t>
            </w:r>
          </w:p>
        </w:tc>
      </w:tr>
      <w:tr w:rsidR="004D4D3D" w:rsidRPr="004D4D3D" w14:paraId="470D88D6"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A9B3087" w14:textId="77777777" w:rsidR="004D4D3D" w:rsidRPr="004D4D3D" w:rsidRDefault="004D4D3D" w:rsidP="004D4D3D">
            <w:r w:rsidRPr="004D4D3D">
              <w:rPr>
                <w:lang w:val="en-US"/>
              </w:rPr>
              <w:t>Qualcomm Incorporated</w:t>
            </w:r>
          </w:p>
        </w:tc>
        <w:tc>
          <w:tcPr>
            <w:tcW w:w="7200" w:type="dxa"/>
            <w:tcBorders>
              <w:top w:val="single" w:sz="4" w:space="0" w:color="auto"/>
              <w:left w:val="single" w:sz="4" w:space="0" w:color="auto"/>
              <w:bottom w:val="single" w:sz="4" w:space="0" w:color="auto"/>
              <w:right w:val="single" w:sz="4" w:space="0" w:color="auto"/>
            </w:tcBorders>
          </w:tcPr>
          <w:p w14:paraId="2EA1B6C9" w14:textId="77777777" w:rsidR="004D4D3D" w:rsidRPr="004D4D3D" w:rsidRDefault="004D4D3D" w:rsidP="004D4D3D">
            <w:pPr>
              <w:rPr>
                <w:lang w:val="en-US"/>
              </w:rPr>
            </w:pPr>
            <w:r w:rsidRPr="004D4D3D">
              <w:rPr>
                <w:lang w:val="en-US"/>
              </w:rPr>
              <w:t>• If there is consensus to support, specify support of on-demand SIB1 for idle/inactive UEs (RAN2, RAN1, RAN3)</w:t>
            </w:r>
          </w:p>
          <w:p w14:paraId="0CEE0DB9" w14:textId="77777777" w:rsidR="004D4D3D" w:rsidRPr="004D4D3D" w:rsidRDefault="004D4D3D" w:rsidP="004D4D3D">
            <w:pPr>
              <w:rPr>
                <w:lang w:val="en-US"/>
              </w:rPr>
            </w:pPr>
            <w:r w:rsidRPr="004D4D3D">
              <w:rPr>
                <w:lang w:val="en-US"/>
              </w:rPr>
              <w:t>• UE sends an WUS for requesting SIB1 to a NES cell and receives the requested SIB1 from the</w:t>
            </w:r>
          </w:p>
          <w:p w14:paraId="23911760" w14:textId="77777777" w:rsidR="004D4D3D" w:rsidRPr="004D4D3D" w:rsidRDefault="004D4D3D" w:rsidP="004D4D3D">
            <w:pPr>
              <w:rPr>
                <w:lang w:val="en-US"/>
              </w:rPr>
            </w:pPr>
            <w:r w:rsidRPr="004D4D3D">
              <w:rPr>
                <w:lang w:val="en-US"/>
              </w:rPr>
              <w:t>NES cell</w:t>
            </w:r>
          </w:p>
          <w:p w14:paraId="103A74F3" w14:textId="77777777" w:rsidR="004D4D3D" w:rsidRPr="004D4D3D" w:rsidRDefault="004D4D3D" w:rsidP="004D4D3D">
            <w:pPr>
              <w:rPr>
                <w:lang w:val="en-US"/>
              </w:rPr>
            </w:pPr>
            <w:r w:rsidRPr="004D4D3D">
              <w:rPr>
                <w:lang w:val="en-US"/>
              </w:rPr>
              <w:t>• Cell A provides WUS configuration for NES cells</w:t>
            </w:r>
          </w:p>
          <w:p w14:paraId="2DA55529" w14:textId="77777777" w:rsidR="004D4D3D" w:rsidRPr="004D4D3D" w:rsidRDefault="004D4D3D" w:rsidP="004D4D3D">
            <w:pPr>
              <w:rPr>
                <w:lang w:val="en-US"/>
              </w:rPr>
            </w:pPr>
            <w:r w:rsidRPr="004D4D3D">
              <w:rPr>
                <w:lang w:val="en-US"/>
              </w:rPr>
              <w:t>• NES cell provides WUS configuration for other NES cells to the UEs camping on the NES cell</w:t>
            </w:r>
          </w:p>
          <w:p w14:paraId="3AC0D94A" w14:textId="77777777" w:rsidR="004D4D3D" w:rsidRPr="004D4D3D" w:rsidRDefault="004D4D3D" w:rsidP="004D4D3D">
            <w:pPr>
              <w:rPr>
                <w:lang w:val="en-US"/>
              </w:rPr>
            </w:pPr>
            <w:r w:rsidRPr="004D4D3D">
              <w:rPr>
                <w:lang w:val="en-US"/>
              </w:rPr>
              <w:t>• Only non-cell defining SSB is transmitted in a NES cell</w:t>
            </w:r>
          </w:p>
          <w:p w14:paraId="135CCC18" w14:textId="77777777" w:rsidR="004D4D3D" w:rsidRPr="004D4D3D" w:rsidRDefault="004D4D3D" w:rsidP="004D4D3D"/>
          <w:p w14:paraId="6A0E70E2" w14:textId="77777777" w:rsidR="004D4D3D" w:rsidRPr="004D4D3D" w:rsidRDefault="004D4D3D" w:rsidP="004D4D3D">
            <w:r w:rsidRPr="004D4D3D">
              <w:t xml:space="preserve">Moderator’s note: First two sub-bullets of the above proposal correspond to Case 2 </w:t>
            </w:r>
          </w:p>
        </w:tc>
      </w:tr>
      <w:tr w:rsidR="004D4D3D" w:rsidRPr="004D4D3D" w14:paraId="7B44E70B"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D474172" w14:textId="77777777" w:rsidR="004D4D3D" w:rsidRPr="004D4D3D" w:rsidRDefault="004D4D3D" w:rsidP="004D4D3D">
            <w:r w:rsidRPr="004D4D3D">
              <w:rPr>
                <w:lang w:val="en-US"/>
              </w:rPr>
              <w:t xml:space="preserve">OPPO </w:t>
            </w:r>
          </w:p>
        </w:tc>
        <w:tc>
          <w:tcPr>
            <w:tcW w:w="7200" w:type="dxa"/>
            <w:tcBorders>
              <w:top w:val="single" w:sz="4" w:space="0" w:color="auto"/>
              <w:left w:val="single" w:sz="4" w:space="0" w:color="auto"/>
              <w:bottom w:val="single" w:sz="4" w:space="0" w:color="auto"/>
              <w:right w:val="single" w:sz="4" w:space="0" w:color="auto"/>
            </w:tcBorders>
            <w:hideMark/>
          </w:tcPr>
          <w:p w14:paraId="61A6AC19" w14:textId="77777777" w:rsidR="004D4D3D" w:rsidRPr="004D4D3D" w:rsidRDefault="004D4D3D" w:rsidP="004D4D3D">
            <w:pPr>
              <w:rPr>
                <w:b/>
                <w:bCs/>
                <w:lang w:val="en-US"/>
              </w:rPr>
            </w:pPr>
            <w:r w:rsidRPr="004D4D3D">
              <w:rPr>
                <w:b/>
                <w:bCs/>
                <w:lang w:val="en-US"/>
              </w:rPr>
              <w:t>Proposal 1: Support on-demand SIB1 normative work in R19 with the focus on Case 2</w:t>
            </w:r>
          </w:p>
          <w:p w14:paraId="52251452" w14:textId="77777777" w:rsidR="004D4D3D" w:rsidRPr="004D4D3D" w:rsidRDefault="004D4D3D" w:rsidP="004D4D3D">
            <w:pPr>
              <w:rPr>
                <w:b/>
                <w:bCs/>
                <w:lang w:val="en-US"/>
              </w:rPr>
            </w:pPr>
            <w:r w:rsidRPr="004D4D3D">
              <w:rPr>
                <w:b/>
                <w:bCs/>
                <w:lang w:val="en-US"/>
              </w:rPr>
              <w:t>Proposal 2: Both RRC_IDLE/RRC_INACTIVE UE and RRC_CONNECTED UE are considered for this normative work.</w:t>
            </w:r>
          </w:p>
          <w:p w14:paraId="73897470" w14:textId="77777777" w:rsidR="004D4D3D" w:rsidRPr="004D4D3D" w:rsidRDefault="004D4D3D" w:rsidP="004D4D3D">
            <w:pPr>
              <w:rPr>
                <w:b/>
                <w:bCs/>
                <w:lang w:val="en-US"/>
              </w:rPr>
            </w:pPr>
            <w:r w:rsidRPr="004D4D3D">
              <w:rPr>
                <w:b/>
                <w:bCs/>
                <w:lang w:val="en-US"/>
              </w:rPr>
              <w:t xml:space="preserve">Proposal 3: The enhancement should avoid impact to on-demand SIB1 non-capable UE in both RRC_IDLE/RRC_INACTIVE and RRC_CONNECTED state. </w:t>
            </w:r>
          </w:p>
        </w:tc>
      </w:tr>
      <w:tr w:rsidR="004D4D3D" w:rsidRPr="004D4D3D" w14:paraId="7BDF7906"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1D6082AA" w14:textId="77777777" w:rsidR="004D4D3D" w:rsidRPr="004D4D3D" w:rsidRDefault="004D4D3D" w:rsidP="004D4D3D">
            <w:r w:rsidRPr="004D4D3D">
              <w:rPr>
                <w:lang w:val="en-US"/>
              </w:rPr>
              <w:t>Intel Corporation</w:t>
            </w:r>
          </w:p>
        </w:tc>
        <w:tc>
          <w:tcPr>
            <w:tcW w:w="7200" w:type="dxa"/>
            <w:tcBorders>
              <w:top w:val="single" w:sz="4" w:space="0" w:color="auto"/>
              <w:left w:val="single" w:sz="4" w:space="0" w:color="auto"/>
              <w:bottom w:val="single" w:sz="4" w:space="0" w:color="auto"/>
              <w:right w:val="single" w:sz="4" w:space="0" w:color="auto"/>
            </w:tcBorders>
          </w:tcPr>
          <w:p w14:paraId="1A817C5E" w14:textId="77777777" w:rsidR="004D4D3D" w:rsidRPr="004D4D3D" w:rsidRDefault="004D4D3D" w:rsidP="004D4D3D">
            <w:pPr>
              <w:rPr>
                <w:lang w:val="en-US"/>
              </w:rPr>
            </w:pPr>
            <w:r w:rsidRPr="004D4D3D">
              <w:rPr>
                <w:lang w:val="en-US"/>
              </w:rPr>
              <w:t>While RAN1 and RAN2 recommended to specify Case 2 (UE transmits UL WUS to NES Cell, UE obtains the UL WUS configuration from Cell A, UE receives on-demand SIB1 from NES Cell), the NES gains for the most promising use case is rather marginal.</w:t>
            </w:r>
          </w:p>
          <w:p w14:paraId="748CD5FF" w14:textId="77777777" w:rsidR="004D4D3D" w:rsidRPr="004D4D3D" w:rsidRDefault="004D4D3D" w:rsidP="004D4D3D"/>
          <w:p w14:paraId="59FA8C26" w14:textId="77777777" w:rsidR="004D4D3D" w:rsidRPr="004D4D3D" w:rsidRDefault="004D4D3D" w:rsidP="004D4D3D">
            <w:pPr>
              <w:rPr>
                <w:lang w:val="en-US"/>
              </w:rPr>
            </w:pPr>
            <w:r w:rsidRPr="004D4D3D">
              <w:rPr>
                <w:lang w:val="en-US"/>
              </w:rPr>
              <w:t>Approving normative work for on-demand SIB1 should be considered only if there are sufficient TU in RAN1 and RAN2.</w:t>
            </w:r>
          </w:p>
        </w:tc>
      </w:tr>
      <w:tr w:rsidR="004D4D3D" w:rsidRPr="004D4D3D" w14:paraId="15B7578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4732D89C" w14:textId="77777777" w:rsidR="004D4D3D" w:rsidRPr="004D4D3D" w:rsidRDefault="004D4D3D" w:rsidP="004D4D3D">
            <w:r w:rsidRPr="004D4D3D">
              <w:rPr>
                <w:lang w:val="en-US"/>
              </w:rPr>
              <w:t>CMCC</w:t>
            </w:r>
          </w:p>
        </w:tc>
        <w:tc>
          <w:tcPr>
            <w:tcW w:w="7200" w:type="dxa"/>
            <w:tcBorders>
              <w:top w:val="single" w:sz="4" w:space="0" w:color="auto"/>
              <w:left w:val="single" w:sz="4" w:space="0" w:color="auto"/>
              <w:bottom w:val="single" w:sz="4" w:space="0" w:color="auto"/>
              <w:right w:val="single" w:sz="4" w:space="0" w:color="auto"/>
            </w:tcBorders>
            <w:hideMark/>
          </w:tcPr>
          <w:p w14:paraId="04ACB536" w14:textId="77777777" w:rsidR="004D4D3D" w:rsidRPr="004D4D3D" w:rsidRDefault="004D4D3D" w:rsidP="004D4D3D">
            <w:pPr>
              <w:rPr>
                <w:b/>
                <w:bCs/>
              </w:rPr>
            </w:pPr>
            <w:r w:rsidRPr="004D4D3D">
              <w:rPr>
                <w:b/>
                <w:bCs/>
              </w:rPr>
              <w:t>Proposal 1: Case 1 for on-demand SIB1 is not supported in Rel-19 due to the marginal NES gain.</w:t>
            </w:r>
          </w:p>
          <w:p w14:paraId="70B0989A" w14:textId="77777777" w:rsidR="004D4D3D" w:rsidRPr="004D4D3D" w:rsidRDefault="004D4D3D" w:rsidP="004D4D3D">
            <w:pPr>
              <w:rPr>
                <w:b/>
                <w:bCs/>
              </w:rPr>
            </w:pPr>
            <w:r w:rsidRPr="004D4D3D">
              <w:rPr>
                <w:b/>
                <w:bCs/>
              </w:rPr>
              <w:t>Proposal 2: Support convert Case 2 for on-demand SIB1 into normative work.</w:t>
            </w:r>
          </w:p>
          <w:p w14:paraId="41DB50CB" w14:textId="77777777" w:rsidR="004D4D3D" w:rsidRPr="004D4D3D" w:rsidRDefault="004D4D3D" w:rsidP="004D4D3D">
            <w:pPr>
              <w:rPr>
                <w:b/>
                <w:bCs/>
              </w:rPr>
            </w:pPr>
            <w:r w:rsidRPr="004D4D3D">
              <w:rPr>
                <w:b/>
                <w:bCs/>
              </w:rPr>
              <w:t>Proposal 3: Case 3 for on-demand SIB1 is not supported in Rel-19 due to there is no consensus in both RAN1 and RAN2.</w:t>
            </w:r>
          </w:p>
        </w:tc>
      </w:tr>
      <w:tr w:rsidR="004D4D3D" w:rsidRPr="004D4D3D" w14:paraId="25FB0CB7"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35A5E9CD" w14:textId="77777777" w:rsidR="004D4D3D" w:rsidRPr="004D4D3D" w:rsidRDefault="004D4D3D" w:rsidP="004D4D3D">
            <w:proofErr w:type="spellStart"/>
            <w:r w:rsidRPr="004D4D3D">
              <w:rPr>
                <w:lang w:val="en-US"/>
              </w:rPr>
              <w:t>Futurewei</w:t>
            </w:r>
            <w:proofErr w:type="spellEnd"/>
            <w:r w:rsidRPr="004D4D3D">
              <w:rPr>
                <w:lang w:val="en-US"/>
              </w:rPr>
              <w:t xml:space="preserve"> </w:t>
            </w:r>
          </w:p>
        </w:tc>
        <w:tc>
          <w:tcPr>
            <w:tcW w:w="7200" w:type="dxa"/>
            <w:tcBorders>
              <w:top w:val="single" w:sz="4" w:space="0" w:color="auto"/>
              <w:left w:val="single" w:sz="4" w:space="0" w:color="auto"/>
              <w:bottom w:val="single" w:sz="4" w:space="0" w:color="auto"/>
              <w:right w:val="single" w:sz="4" w:space="0" w:color="auto"/>
            </w:tcBorders>
          </w:tcPr>
          <w:p w14:paraId="39073ECE" w14:textId="77777777" w:rsidR="004D4D3D" w:rsidRPr="004D4D3D" w:rsidRDefault="004D4D3D" w:rsidP="004D4D3D">
            <w:pPr>
              <w:rPr>
                <w:b/>
                <w:bCs/>
                <w:lang w:val="en-US"/>
              </w:rPr>
            </w:pPr>
            <w:bookmarkStart w:id="2" w:name="OLE_LINK27"/>
            <w:r w:rsidRPr="004D4D3D">
              <w:rPr>
                <w:b/>
                <w:bCs/>
                <w:lang w:val="en-US"/>
              </w:rPr>
              <w:t>Proposal 1: Specify on-demand SIB1 for Case 2 (Option 1+B+X) in Rel-19.</w:t>
            </w:r>
            <w:bookmarkEnd w:id="2"/>
          </w:p>
          <w:p w14:paraId="66013CCD" w14:textId="77777777" w:rsidR="004D4D3D" w:rsidRPr="004D4D3D" w:rsidRDefault="004D4D3D" w:rsidP="004D4D3D">
            <w:pPr>
              <w:rPr>
                <w:b/>
                <w:bCs/>
                <w:lang w:val="en-US"/>
              </w:rPr>
            </w:pPr>
            <w:r w:rsidRPr="004D4D3D">
              <w:rPr>
                <w:b/>
                <w:bCs/>
                <w:lang w:val="en-US"/>
              </w:rPr>
              <w:t>Proposal 2: Consider starting the normative work for Case 3 in R19 if time permits.</w:t>
            </w:r>
          </w:p>
          <w:p w14:paraId="588667C0" w14:textId="77777777" w:rsidR="004D4D3D" w:rsidRPr="004D4D3D" w:rsidRDefault="004D4D3D" w:rsidP="004D4D3D">
            <w:pPr>
              <w:rPr>
                <w:b/>
                <w:bCs/>
                <w:lang w:val="en-US"/>
              </w:rPr>
            </w:pPr>
          </w:p>
          <w:p w14:paraId="37472471" w14:textId="77777777" w:rsidR="004D4D3D" w:rsidRPr="004D4D3D" w:rsidRDefault="004D4D3D" w:rsidP="004D4D3D">
            <w:pPr>
              <w:rPr>
                <w:lang w:val="en-US"/>
              </w:rPr>
            </w:pPr>
            <w:r w:rsidRPr="004D4D3D">
              <w:rPr>
                <w:b/>
                <w:bCs/>
                <w:lang w:val="en-US"/>
              </w:rPr>
              <w:t>Proposal 3: Consider starting the normative work for Case 1 in R19 if time permits.</w:t>
            </w:r>
          </w:p>
          <w:p w14:paraId="3F4DC7E9" w14:textId="77777777" w:rsidR="004D4D3D" w:rsidRPr="004D4D3D" w:rsidRDefault="004D4D3D" w:rsidP="004D4D3D"/>
        </w:tc>
      </w:tr>
      <w:tr w:rsidR="004D4D3D" w:rsidRPr="004D4D3D" w14:paraId="710B9098"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2B237E81" w14:textId="77777777" w:rsidR="004D4D3D" w:rsidRPr="004D4D3D" w:rsidRDefault="004D4D3D" w:rsidP="004D4D3D">
            <w:r w:rsidRPr="004D4D3D">
              <w:rPr>
                <w:lang w:val="en-US"/>
              </w:rPr>
              <w:t xml:space="preserve">NEC </w:t>
            </w:r>
          </w:p>
        </w:tc>
        <w:tc>
          <w:tcPr>
            <w:tcW w:w="7200" w:type="dxa"/>
            <w:tcBorders>
              <w:top w:val="single" w:sz="4" w:space="0" w:color="auto"/>
              <w:left w:val="single" w:sz="4" w:space="0" w:color="auto"/>
              <w:bottom w:val="single" w:sz="4" w:space="0" w:color="auto"/>
              <w:right w:val="single" w:sz="4" w:space="0" w:color="auto"/>
            </w:tcBorders>
          </w:tcPr>
          <w:p w14:paraId="0BB8F348" w14:textId="77777777" w:rsidR="004D4D3D" w:rsidRPr="004D4D3D" w:rsidRDefault="004D4D3D" w:rsidP="004D4D3D">
            <w:pPr>
              <w:rPr>
                <w:lang w:val="en-US"/>
              </w:rPr>
            </w:pPr>
            <w:r w:rsidRPr="004D4D3D">
              <w:rPr>
                <w:b/>
                <w:bCs/>
                <w:lang w:val="en-US"/>
              </w:rPr>
              <w:t xml:space="preserve">Proposal 1: </w:t>
            </w:r>
            <w:r w:rsidRPr="004D4D3D">
              <w:rPr>
                <w:lang w:val="en-US"/>
              </w:rPr>
              <w:t>Support specification of on-demand SIB1 in Rel-19</w:t>
            </w:r>
          </w:p>
          <w:p w14:paraId="5159D185" w14:textId="77777777" w:rsidR="004D4D3D" w:rsidRPr="004D4D3D" w:rsidRDefault="004D4D3D" w:rsidP="004D4D3D">
            <w:pPr>
              <w:rPr>
                <w:lang w:val="en-US"/>
              </w:rPr>
            </w:pPr>
          </w:p>
          <w:p w14:paraId="7DC7B647" w14:textId="77777777" w:rsidR="004D4D3D" w:rsidRPr="004D4D3D" w:rsidRDefault="004D4D3D" w:rsidP="004D4D3D">
            <w:pPr>
              <w:rPr>
                <w:lang w:val="en-US"/>
              </w:rPr>
            </w:pPr>
            <w:r w:rsidRPr="004D4D3D">
              <w:rPr>
                <w:b/>
                <w:bCs/>
                <w:lang w:val="en-US"/>
              </w:rPr>
              <w:t xml:space="preserve">Proposal 2: </w:t>
            </w:r>
            <w:r w:rsidRPr="004D4D3D">
              <w:rPr>
                <w:lang w:val="en-US"/>
              </w:rPr>
              <w:t>Support specification of on-demand SIB1 using Case 2</w:t>
            </w:r>
          </w:p>
          <w:p w14:paraId="71A8AF43" w14:textId="77777777" w:rsidR="004D4D3D" w:rsidRPr="004D4D3D" w:rsidRDefault="004D4D3D" w:rsidP="004D4D3D">
            <w:pPr>
              <w:rPr>
                <w:lang w:val="en-US"/>
              </w:rPr>
            </w:pPr>
            <w:proofErr w:type="spellStart"/>
            <w:r w:rsidRPr="004D4D3D">
              <w:rPr>
                <w:lang w:val="en-US"/>
              </w:rPr>
              <w:t>nUE</w:t>
            </w:r>
            <w:proofErr w:type="spellEnd"/>
            <w:r w:rsidRPr="004D4D3D">
              <w:rPr>
                <w:lang w:val="en-US"/>
              </w:rPr>
              <w:t xml:space="preserve"> obtains the UL WUS configuration from Cell A </w:t>
            </w:r>
          </w:p>
          <w:p w14:paraId="6F5885B6" w14:textId="77777777" w:rsidR="004D4D3D" w:rsidRPr="004D4D3D" w:rsidRDefault="004D4D3D" w:rsidP="004D4D3D">
            <w:pPr>
              <w:rPr>
                <w:lang w:val="en-US"/>
              </w:rPr>
            </w:pPr>
            <w:proofErr w:type="spellStart"/>
            <w:r w:rsidRPr="004D4D3D">
              <w:rPr>
                <w:lang w:val="en-US"/>
              </w:rPr>
              <w:t>nUE</w:t>
            </w:r>
            <w:proofErr w:type="spellEnd"/>
            <w:r w:rsidRPr="004D4D3D">
              <w:rPr>
                <w:lang w:val="en-US"/>
              </w:rPr>
              <w:t xml:space="preserve"> transmits UL WUS to NES Cell</w:t>
            </w:r>
          </w:p>
          <w:p w14:paraId="320E985F" w14:textId="77777777" w:rsidR="004D4D3D" w:rsidRPr="004D4D3D" w:rsidRDefault="004D4D3D" w:rsidP="004D4D3D">
            <w:pPr>
              <w:rPr>
                <w:lang w:val="en-US"/>
              </w:rPr>
            </w:pPr>
            <w:proofErr w:type="spellStart"/>
            <w:r w:rsidRPr="004D4D3D">
              <w:rPr>
                <w:lang w:val="en-US"/>
              </w:rPr>
              <w:t>nUE</w:t>
            </w:r>
            <w:proofErr w:type="spellEnd"/>
            <w:r w:rsidRPr="004D4D3D">
              <w:rPr>
                <w:lang w:val="en-US"/>
              </w:rPr>
              <w:t xml:space="preserve"> receives on-demand SIB1 from NES Cell </w:t>
            </w:r>
          </w:p>
          <w:p w14:paraId="74F834B9" w14:textId="77777777" w:rsidR="004D4D3D" w:rsidRPr="004D4D3D" w:rsidRDefault="004D4D3D" w:rsidP="004D4D3D"/>
        </w:tc>
      </w:tr>
      <w:tr w:rsidR="004D4D3D" w:rsidRPr="004D4D3D" w14:paraId="13F5A3DA"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3B70CEE" w14:textId="77777777" w:rsidR="004D4D3D" w:rsidRPr="004D4D3D" w:rsidRDefault="004D4D3D" w:rsidP="004D4D3D">
            <w:proofErr w:type="spellStart"/>
            <w:r w:rsidRPr="004D4D3D">
              <w:rPr>
                <w:lang w:val="en-US"/>
              </w:rPr>
              <w:lastRenderedPageBreak/>
              <w:t>InterDigital</w:t>
            </w:r>
            <w:proofErr w:type="spellEnd"/>
            <w:r w:rsidRPr="004D4D3D">
              <w:rPr>
                <w:lang w:val="en-US"/>
              </w:rPr>
              <w:t>, Inc.</w:t>
            </w:r>
          </w:p>
        </w:tc>
        <w:tc>
          <w:tcPr>
            <w:tcW w:w="7200" w:type="dxa"/>
            <w:tcBorders>
              <w:top w:val="single" w:sz="4" w:space="0" w:color="auto"/>
              <w:left w:val="single" w:sz="4" w:space="0" w:color="auto"/>
              <w:bottom w:val="single" w:sz="4" w:space="0" w:color="auto"/>
              <w:right w:val="single" w:sz="4" w:space="0" w:color="auto"/>
            </w:tcBorders>
            <w:hideMark/>
          </w:tcPr>
          <w:p w14:paraId="0077EE17" w14:textId="77777777" w:rsidR="004D4D3D" w:rsidRPr="004D4D3D" w:rsidRDefault="004D4D3D" w:rsidP="00CF3794">
            <w:pPr>
              <w:numPr>
                <w:ilvl w:val="0"/>
                <w:numId w:val="21"/>
              </w:numPr>
              <w:rPr>
                <w:lang w:val="en-US"/>
              </w:rPr>
            </w:pPr>
            <w:r w:rsidRPr="004D4D3D">
              <w:rPr>
                <w:lang w:val="en-US"/>
              </w:rPr>
              <w:t xml:space="preserve">Study </w:t>
            </w:r>
            <w:ins w:id="3" w:author="Author">
              <w:r w:rsidRPr="004D4D3D">
                <w:rPr>
                  <w:lang w:val="en-US"/>
                </w:rPr>
                <w:t xml:space="preserve">Specify </w:t>
              </w:r>
            </w:ins>
            <w:r w:rsidRPr="004D4D3D">
              <w:rPr>
                <w:lang w:val="en-US"/>
              </w:rPr>
              <w:t>procedures and signaling method(s) to support on-demand SIB1 for UEs in idle/inactive mode</w:t>
            </w:r>
            <w:ins w:id="4" w:author="Author">
              <w:r w:rsidRPr="004D4D3D">
                <w:rPr>
                  <w:lang w:val="en-US"/>
                </w:rPr>
                <w:t xml:space="preserve"> only for Case 2</w:t>
              </w:r>
            </w:ins>
            <w:r w:rsidRPr="004D4D3D">
              <w:rPr>
                <w:lang w:val="en-US"/>
              </w:rPr>
              <w:t>, including: [RAN1/2/3]</w:t>
            </w:r>
          </w:p>
        </w:tc>
      </w:tr>
      <w:tr w:rsidR="004D4D3D" w:rsidRPr="004D4D3D" w14:paraId="6AE57091"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19B9E37" w14:textId="77777777" w:rsidR="004D4D3D" w:rsidRPr="004D4D3D" w:rsidRDefault="004D4D3D" w:rsidP="004D4D3D">
            <w:r w:rsidRPr="004D4D3D">
              <w:rPr>
                <w:lang w:val="en-US"/>
              </w:rPr>
              <w:t xml:space="preserve">Apple </w:t>
            </w:r>
          </w:p>
        </w:tc>
        <w:tc>
          <w:tcPr>
            <w:tcW w:w="7200" w:type="dxa"/>
            <w:tcBorders>
              <w:top w:val="single" w:sz="4" w:space="0" w:color="auto"/>
              <w:left w:val="single" w:sz="4" w:space="0" w:color="auto"/>
              <w:bottom w:val="single" w:sz="4" w:space="0" w:color="auto"/>
              <w:right w:val="single" w:sz="4" w:space="0" w:color="auto"/>
            </w:tcBorders>
            <w:hideMark/>
          </w:tcPr>
          <w:p w14:paraId="5A1175EA" w14:textId="77777777" w:rsidR="004D4D3D" w:rsidRPr="004D4D3D" w:rsidRDefault="004D4D3D" w:rsidP="004D4D3D">
            <w:r w:rsidRPr="004D4D3D">
              <w:rPr>
                <w:lang w:val="en-US"/>
              </w:rPr>
              <w:t>2. Study Specify procedures and signaling method(s) to support Case 2 only for on-demand SIB1 for UEs in idle/inactive mode, including: [RAN1/2/3]</w:t>
            </w:r>
          </w:p>
        </w:tc>
      </w:tr>
      <w:tr w:rsidR="004D4D3D" w:rsidRPr="004D4D3D" w14:paraId="783239F7"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F1C4D5A" w14:textId="77777777" w:rsidR="004D4D3D" w:rsidRPr="004D4D3D" w:rsidRDefault="004D4D3D" w:rsidP="004D4D3D">
            <w:r w:rsidRPr="004D4D3D">
              <w:rPr>
                <w:lang w:val="en-US"/>
              </w:rPr>
              <w:t xml:space="preserve">MediaTek Inc. </w:t>
            </w:r>
          </w:p>
        </w:tc>
        <w:tc>
          <w:tcPr>
            <w:tcW w:w="7200" w:type="dxa"/>
            <w:tcBorders>
              <w:top w:val="single" w:sz="4" w:space="0" w:color="auto"/>
              <w:left w:val="single" w:sz="4" w:space="0" w:color="auto"/>
              <w:bottom w:val="single" w:sz="4" w:space="0" w:color="auto"/>
              <w:right w:val="single" w:sz="4" w:space="0" w:color="auto"/>
            </w:tcBorders>
            <w:hideMark/>
          </w:tcPr>
          <w:p w14:paraId="7BD07E70" w14:textId="77777777" w:rsidR="004D4D3D" w:rsidRPr="004D4D3D" w:rsidRDefault="004D4D3D" w:rsidP="00CF3794">
            <w:pPr>
              <w:numPr>
                <w:ilvl w:val="1"/>
                <w:numId w:val="22"/>
              </w:numPr>
              <w:rPr>
                <w:lang w:val="en-US"/>
              </w:rPr>
            </w:pPr>
            <w:r w:rsidRPr="004D4D3D">
              <w:rPr>
                <w:lang w:val="en-US"/>
              </w:rPr>
              <w:t>Proceed to normative work for On-demand SIB1 addressing Case 2 only, with the following preconditions:</w:t>
            </w:r>
          </w:p>
          <w:p w14:paraId="088F7B90" w14:textId="77777777" w:rsidR="004D4D3D" w:rsidRPr="004D4D3D" w:rsidRDefault="004D4D3D" w:rsidP="00CF3794">
            <w:pPr>
              <w:numPr>
                <w:ilvl w:val="2"/>
                <w:numId w:val="22"/>
              </w:numPr>
              <w:rPr>
                <w:lang w:val="en-US"/>
              </w:rPr>
            </w:pPr>
            <w:r w:rsidRPr="004D4D3D">
              <w:rPr>
                <w:lang w:val="en-US"/>
              </w:rPr>
              <w:t>- Impact to legacy UE shall be minimized</w:t>
            </w:r>
          </w:p>
          <w:p w14:paraId="0383F3F2" w14:textId="77777777" w:rsidR="004D4D3D" w:rsidRPr="004D4D3D" w:rsidRDefault="004D4D3D" w:rsidP="00CF3794">
            <w:pPr>
              <w:numPr>
                <w:ilvl w:val="2"/>
                <w:numId w:val="22"/>
              </w:numPr>
              <w:rPr>
                <w:lang w:val="en-US"/>
              </w:rPr>
            </w:pPr>
            <w:r w:rsidRPr="004D4D3D">
              <w:rPr>
                <w:lang w:val="en-US"/>
              </w:rPr>
              <w:t>- RAN1 spec impact shall be minimized</w:t>
            </w:r>
          </w:p>
        </w:tc>
      </w:tr>
      <w:tr w:rsidR="004D4D3D" w:rsidRPr="004D4D3D" w14:paraId="3E284175"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39E6BBA2" w14:textId="77777777" w:rsidR="004D4D3D" w:rsidRPr="004D4D3D" w:rsidRDefault="004D4D3D" w:rsidP="004D4D3D">
            <w:pPr>
              <w:rPr>
                <w:lang w:val="en-US"/>
              </w:rPr>
            </w:pPr>
            <w:r w:rsidRPr="004D4D3D">
              <w:rPr>
                <w:lang w:val="en-US"/>
              </w:rPr>
              <w:t xml:space="preserve">Vodafone, Deutsche Telekom, Orange, Lenovo, Google, Fraunhofer IIS and Fraunhofer HHI, ETRI, </w:t>
            </w:r>
            <w:proofErr w:type="spellStart"/>
            <w:r w:rsidRPr="004D4D3D">
              <w:rPr>
                <w:lang w:val="en-US"/>
              </w:rPr>
              <w:t>CEWiT</w:t>
            </w:r>
            <w:proofErr w:type="spellEnd"/>
            <w:r w:rsidRPr="004D4D3D">
              <w:rPr>
                <w:lang w:val="en-US"/>
              </w:rPr>
              <w:t xml:space="preserve">  </w:t>
            </w:r>
          </w:p>
        </w:tc>
        <w:tc>
          <w:tcPr>
            <w:tcW w:w="7200" w:type="dxa"/>
            <w:tcBorders>
              <w:top w:val="single" w:sz="4" w:space="0" w:color="auto"/>
              <w:left w:val="single" w:sz="4" w:space="0" w:color="auto"/>
              <w:bottom w:val="single" w:sz="4" w:space="0" w:color="auto"/>
              <w:right w:val="single" w:sz="4" w:space="0" w:color="auto"/>
            </w:tcBorders>
          </w:tcPr>
          <w:p w14:paraId="63B8F5EA" w14:textId="77777777" w:rsidR="004D4D3D" w:rsidRPr="004D4D3D" w:rsidRDefault="004D4D3D" w:rsidP="004D4D3D">
            <w:pPr>
              <w:rPr>
                <w:b/>
                <w:bCs/>
                <w:lang w:val="en-US"/>
              </w:rPr>
            </w:pPr>
            <w:r w:rsidRPr="004D4D3D">
              <w:rPr>
                <w:b/>
                <w:bCs/>
                <w:lang w:val="en-US"/>
              </w:rPr>
              <w:t>Proposal 1: The co-signing companies recommend supporting Case 1 in Rel 19 in addition to case 2.</w:t>
            </w:r>
          </w:p>
          <w:p w14:paraId="49BEF776" w14:textId="77777777" w:rsidR="004D4D3D" w:rsidRPr="004D4D3D" w:rsidRDefault="004D4D3D" w:rsidP="004D4D3D"/>
        </w:tc>
      </w:tr>
    </w:tbl>
    <w:p w14:paraId="03621984" w14:textId="77777777" w:rsidR="004D4D3D" w:rsidRPr="004D4D3D" w:rsidRDefault="004D4D3D" w:rsidP="004D4D3D">
      <w:pPr>
        <w:rPr>
          <w:lang w:val="en-US"/>
        </w:rPr>
      </w:pPr>
    </w:p>
    <w:p w14:paraId="496AD502" w14:textId="77777777" w:rsidR="009B6F6A" w:rsidRPr="00661872" w:rsidRDefault="009B6F6A" w:rsidP="00661872"/>
    <w:sectPr w:rsidR="009B6F6A" w:rsidRPr="00661872" w:rsidSect="00F45802">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EF2F9" w14:textId="77777777" w:rsidR="00C3441D" w:rsidRDefault="00C3441D">
      <w:r>
        <w:separator/>
      </w:r>
    </w:p>
  </w:endnote>
  <w:endnote w:type="continuationSeparator" w:id="0">
    <w:p w14:paraId="086D8FEF" w14:textId="77777777" w:rsidR="00C3441D" w:rsidRDefault="00C3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l‚r ƒSƒVƒbƒN"/>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Gulim">
    <w:altName w:val="±¼¸²"/>
    <w:panose1 w:val="020B0600000101010101"/>
    <w:charset w:val="81"/>
    <w:family w:val="swiss"/>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FF2FD" w14:textId="77777777" w:rsidR="00C3441D" w:rsidRDefault="00C3441D">
      <w:r>
        <w:separator/>
      </w:r>
    </w:p>
  </w:footnote>
  <w:footnote w:type="continuationSeparator" w:id="0">
    <w:p w14:paraId="57FDB8F5" w14:textId="77777777" w:rsidR="00C3441D" w:rsidRDefault="00C34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A5232A0"/>
    <w:multiLevelType w:val="hybridMultilevel"/>
    <w:tmpl w:val="FFFFFFFF"/>
    <w:lvl w:ilvl="0" w:tplc="FFFFFFFF">
      <w:start w:val="1"/>
      <w:numFmt w:val="ideographDigital"/>
      <w:lvlText w:val=""/>
      <w:lvlJc w:val="left"/>
      <w:pPr>
        <w:ind w:left="0" w:firstLine="0"/>
      </w:pPr>
    </w:lvl>
    <w:lvl w:ilvl="1" w:tplc="FFFFFFFF">
      <w:start w:val="1"/>
      <w:numFmt w:val="ideographDigital"/>
      <w:lvlText w:val=""/>
      <w:lvlJc w:val="left"/>
      <w:pPr>
        <w:ind w:left="0" w:firstLine="0"/>
      </w:pPr>
    </w:lvl>
    <w:lvl w:ilvl="2" w:tplc="FFFFFFFF">
      <w:start w:val="1"/>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972E9D"/>
    <w:multiLevelType w:val="hybridMultilevel"/>
    <w:tmpl w:val="01BCF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F974F2"/>
    <w:multiLevelType w:val="hybridMultilevel"/>
    <w:tmpl w:val="8F1CA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3688C"/>
    <w:multiLevelType w:val="multilevel"/>
    <w:tmpl w:val="22125EC2"/>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3FF5F2B"/>
    <w:multiLevelType w:val="multilevel"/>
    <w:tmpl w:val="3F4229F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46A8715F"/>
    <w:multiLevelType w:val="hybridMultilevel"/>
    <w:tmpl w:val="483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248CF"/>
    <w:multiLevelType w:val="hybridMultilevel"/>
    <w:tmpl w:val="E02A55AE"/>
    <w:lvl w:ilvl="0" w:tplc="5BF08186">
      <w:start w:val="1"/>
      <w:numFmt w:val="bullet"/>
      <w:lvlText w:val="-"/>
      <w:lvlJc w:val="left"/>
      <w:pPr>
        <w:tabs>
          <w:tab w:val="num" w:pos="720"/>
        </w:tabs>
        <w:ind w:left="720" w:hanging="360"/>
      </w:pPr>
      <w:rPr>
        <w:rFonts w:ascii="Times" w:hAnsi="Times" w:cs="Times New Roman" w:hint="default"/>
      </w:rPr>
    </w:lvl>
    <w:lvl w:ilvl="1" w:tplc="63DA4116">
      <w:start w:val="1"/>
      <w:numFmt w:val="bullet"/>
      <w:lvlText w:val="-"/>
      <w:lvlJc w:val="left"/>
      <w:pPr>
        <w:tabs>
          <w:tab w:val="num" w:pos="1440"/>
        </w:tabs>
        <w:ind w:left="1440" w:hanging="360"/>
      </w:pPr>
      <w:rPr>
        <w:rFonts w:ascii="Times" w:hAnsi="Times" w:cs="Times New Roman" w:hint="default"/>
      </w:rPr>
    </w:lvl>
    <w:lvl w:ilvl="2" w:tplc="71C283D8">
      <w:start w:val="1"/>
      <w:numFmt w:val="bullet"/>
      <w:lvlText w:val="-"/>
      <w:lvlJc w:val="left"/>
      <w:pPr>
        <w:tabs>
          <w:tab w:val="num" w:pos="2160"/>
        </w:tabs>
        <w:ind w:left="2160" w:hanging="360"/>
      </w:pPr>
      <w:rPr>
        <w:rFonts w:ascii="Times" w:hAnsi="Times" w:cs="Times New Roman" w:hint="default"/>
      </w:rPr>
    </w:lvl>
    <w:lvl w:ilvl="3" w:tplc="56F684AC">
      <w:start w:val="1"/>
      <w:numFmt w:val="bullet"/>
      <w:lvlText w:val="-"/>
      <w:lvlJc w:val="left"/>
      <w:pPr>
        <w:tabs>
          <w:tab w:val="num" w:pos="2880"/>
        </w:tabs>
        <w:ind w:left="2880" w:hanging="360"/>
      </w:pPr>
      <w:rPr>
        <w:rFonts w:ascii="Times" w:hAnsi="Times" w:cs="Times New Roman" w:hint="default"/>
      </w:rPr>
    </w:lvl>
    <w:lvl w:ilvl="4" w:tplc="2CA86F7C">
      <w:start w:val="1"/>
      <w:numFmt w:val="bullet"/>
      <w:lvlText w:val="-"/>
      <w:lvlJc w:val="left"/>
      <w:pPr>
        <w:tabs>
          <w:tab w:val="num" w:pos="3600"/>
        </w:tabs>
        <w:ind w:left="3600" w:hanging="360"/>
      </w:pPr>
      <w:rPr>
        <w:rFonts w:ascii="Times" w:hAnsi="Times" w:cs="Times New Roman" w:hint="default"/>
      </w:rPr>
    </w:lvl>
    <w:lvl w:ilvl="5" w:tplc="832EE808">
      <w:start w:val="1"/>
      <w:numFmt w:val="bullet"/>
      <w:lvlText w:val="-"/>
      <w:lvlJc w:val="left"/>
      <w:pPr>
        <w:tabs>
          <w:tab w:val="num" w:pos="4320"/>
        </w:tabs>
        <w:ind w:left="4320" w:hanging="360"/>
      </w:pPr>
      <w:rPr>
        <w:rFonts w:ascii="Times" w:hAnsi="Times" w:cs="Times New Roman" w:hint="default"/>
      </w:rPr>
    </w:lvl>
    <w:lvl w:ilvl="6" w:tplc="3CC24940">
      <w:start w:val="1"/>
      <w:numFmt w:val="bullet"/>
      <w:lvlText w:val="-"/>
      <w:lvlJc w:val="left"/>
      <w:pPr>
        <w:tabs>
          <w:tab w:val="num" w:pos="5040"/>
        </w:tabs>
        <w:ind w:left="5040" w:hanging="360"/>
      </w:pPr>
      <w:rPr>
        <w:rFonts w:ascii="Times" w:hAnsi="Times" w:cs="Times New Roman" w:hint="default"/>
      </w:rPr>
    </w:lvl>
    <w:lvl w:ilvl="7" w:tplc="7E6208AC">
      <w:start w:val="1"/>
      <w:numFmt w:val="bullet"/>
      <w:lvlText w:val="-"/>
      <w:lvlJc w:val="left"/>
      <w:pPr>
        <w:tabs>
          <w:tab w:val="num" w:pos="5760"/>
        </w:tabs>
        <w:ind w:left="5760" w:hanging="360"/>
      </w:pPr>
      <w:rPr>
        <w:rFonts w:ascii="Times" w:hAnsi="Times" w:cs="Times New Roman" w:hint="default"/>
      </w:rPr>
    </w:lvl>
    <w:lvl w:ilvl="8" w:tplc="19461BA4">
      <w:start w:val="1"/>
      <w:numFmt w:val="bullet"/>
      <w:lvlText w:val="-"/>
      <w:lvlJc w:val="left"/>
      <w:pPr>
        <w:tabs>
          <w:tab w:val="num" w:pos="6480"/>
        </w:tabs>
        <w:ind w:left="6480" w:hanging="360"/>
      </w:pPr>
      <w:rPr>
        <w:rFonts w:ascii="Times" w:hAnsi="Times" w:cs="Times New Roman"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6F834967"/>
    <w:multiLevelType w:val="hybridMultilevel"/>
    <w:tmpl w:val="C172A9F8"/>
    <w:lvl w:ilvl="0" w:tplc="522E1CEA">
      <w:start w:val="1"/>
      <w:numFmt w:val="bullet"/>
      <w:lvlText w:val="-"/>
      <w:lvlJc w:val="left"/>
      <w:pPr>
        <w:ind w:left="1560" w:hanging="360"/>
      </w:pPr>
      <w:rPr>
        <w:rFonts w:ascii="Times New Roman" w:eastAsia="SimSun" w:hAnsi="Times New Roman" w:cs="Times New Roman" w:hint="default"/>
      </w:rPr>
    </w:lvl>
    <w:lvl w:ilvl="1" w:tplc="04090003">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hint="default"/>
      </w:rPr>
    </w:lvl>
    <w:lvl w:ilvl="3" w:tplc="04090001">
      <w:start w:val="1"/>
      <w:numFmt w:val="bullet"/>
      <w:lvlText w:val=""/>
      <w:lvlJc w:val="left"/>
      <w:pPr>
        <w:ind w:left="3720" w:hanging="360"/>
      </w:pPr>
      <w:rPr>
        <w:rFonts w:ascii="Symbol" w:hAnsi="Symbol" w:hint="default"/>
      </w:rPr>
    </w:lvl>
    <w:lvl w:ilvl="4" w:tplc="04090003">
      <w:start w:val="1"/>
      <w:numFmt w:val="bullet"/>
      <w:lvlText w:val="o"/>
      <w:lvlJc w:val="left"/>
      <w:pPr>
        <w:ind w:left="4440" w:hanging="360"/>
      </w:pPr>
      <w:rPr>
        <w:rFonts w:ascii="Courier New" w:hAnsi="Courier New" w:cs="Courier New" w:hint="default"/>
      </w:rPr>
    </w:lvl>
    <w:lvl w:ilvl="5" w:tplc="04090005">
      <w:start w:val="1"/>
      <w:numFmt w:val="bullet"/>
      <w:lvlText w:val=""/>
      <w:lvlJc w:val="left"/>
      <w:pPr>
        <w:ind w:left="5160" w:hanging="360"/>
      </w:pPr>
      <w:rPr>
        <w:rFonts w:ascii="Wingdings" w:hAnsi="Wingdings" w:hint="default"/>
      </w:rPr>
    </w:lvl>
    <w:lvl w:ilvl="6" w:tplc="04090001">
      <w:start w:val="1"/>
      <w:numFmt w:val="bullet"/>
      <w:lvlText w:val=""/>
      <w:lvlJc w:val="left"/>
      <w:pPr>
        <w:ind w:left="5880" w:hanging="360"/>
      </w:pPr>
      <w:rPr>
        <w:rFonts w:ascii="Symbol" w:hAnsi="Symbol" w:hint="default"/>
      </w:rPr>
    </w:lvl>
    <w:lvl w:ilvl="7" w:tplc="04090003">
      <w:start w:val="1"/>
      <w:numFmt w:val="bullet"/>
      <w:lvlText w:val="o"/>
      <w:lvlJc w:val="left"/>
      <w:pPr>
        <w:ind w:left="6600" w:hanging="360"/>
      </w:pPr>
      <w:rPr>
        <w:rFonts w:ascii="Courier New" w:hAnsi="Courier New" w:cs="Courier New" w:hint="default"/>
      </w:rPr>
    </w:lvl>
    <w:lvl w:ilvl="8" w:tplc="04090005">
      <w:start w:val="1"/>
      <w:numFmt w:val="bullet"/>
      <w:lvlText w:val=""/>
      <w:lvlJc w:val="left"/>
      <w:pPr>
        <w:ind w:left="732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53620920">
    <w:abstractNumId w:val="10"/>
  </w:num>
  <w:num w:numId="2" w16cid:durableId="1397128872">
    <w:abstractNumId w:val="1"/>
  </w:num>
  <w:num w:numId="3" w16cid:durableId="1499153941">
    <w:abstractNumId w:val="14"/>
  </w:num>
  <w:num w:numId="4" w16cid:durableId="1516771294">
    <w:abstractNumId w:val="21"/>
  </w:num>
  <w:num w:numId="5" w16cid:durableId="1184399309">
    <w:abstractNumId w:val="20"/>
  </w:num>
  <w:num w:numId="6" w16cid:durableId="770009622">
    <w:abstractNumId w:val="17"/>
  </w:num>
  <w:num w:numId="7" w16cid:durableId="481393517">
    <w:abstractNumId w:val="2"/>
  </w:num>
  <w:num w:numId="8" w16cid:durableId="1531528043">
    <w:abstractNumId w:val="22"/>
  </w:num>
  <w:num w:numId="9" w16cid:durableId="480847955">
    <w:abstractNumId w:val="7"/>
  </w:num>
  <w:num w:numId="10" w16cid:durableId="1089155794">
    <w:abstractNumId w:val="18"/>
  </w:num>
  <w:num w:numId="11" w16cid:durableId="18058115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5467929">
    <w:abstractNumId w:val="5"/>
  </w:num>
  <w:num w:numId="13" w16cid:durableId="1565876112">
    <w:abstractNumId w:val="19"/>
  </w:num>
  <w:num w:numId="14" w16cid:durableId="1333332643">
    <w:abstractNumId w:val="3"/>
  </w:num>
  <w:num w:numId="15" w16cid:durableId="197940380">
    <w:abstractNumId w:val="13"/>
  </w:num>
  <w:num w:numId="16" w16cid:durableId="1587881907">
    <w:abstractNumId w:val="11"/>
  </w:num>
  <w:num w:numId="17" w16cid:durableId="1634629939">
    <w:abstractNumId w:val="6"/>
  </w:num>
  <w:num w:numId="18" w16cid:durableId="1392968412">
    <w:abstractNumId w:val="9"/>
  </w:num>
  <w:num w:numId="19" w16cid:durableId="986209076">
    <w:abstractNumId w:val="8"/>
  </w:num>
  <w:num w:numId="20" w16cid:durableId="995257628">
    <w:abstractNumId w:val="12"/>
  </w:num>
  <w:num w:numId="21" w16cid:durableId="39600183">
    <w:abstractNumId w:val="16"/>
  </w:num>
  <w:num w:numId="22" w16cid:durableId="1209028232">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16cid:durableId="1408579404">
    <w:abstractNumId w:val="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bordersDoNotSurroundHeader/>
  <w:bordersDoNotSurroundFooter/>
  <w:proofState w:spelling="clean"/>
  <w:doNotTrackFormatting/>
  <w:defaultTabStop w:val="79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49DC"/>
    <w:rsid w:val="00006E91"/>
    <w:rsid w:val="0001459F"/>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7882"/>
    <w:rsid w:val="00070E52"/>
    <w:rsid w:val="00073C45"/>
    <w:rsid w:val="00074A3E"/>
    <w:rsid w:val="00076C50"/>
    <w:rsid w:val="000809D1"/>
    <w:rsid w:val="000845D8"/>
    <w:rsid w:val="000846FA"/>
    <w:rsid w:val="00084952"/>
    <w:rsid w:val="00085529"/>
    <w:rsid w:val="000879CE"/>
    <w:rsid w:val="0009101F"/>
    <w:rsid w:val="00091FD4"/>
    <w:rsid w:val="000A0641"/>
    <w:rsid w:val="000B35C7"/>
    <w:rsid w:val="000B3CBE"/>
    <w:rsid w:val="000B3CC4"/>
    <w:rsid w:val="000B4494"/>
    <w:rsid w:val="000B4CC6"/>
    <w:rsid w:val="000B6706"/>
    <w:rsid w:val="000B6B12"/>
    <w:rsid w:val="000C256E"/>
    <w:rsid w:val="000C401F"/>
    <w:rsid w:val="000C47DE"/>
    <w:rsid w:val="000C4860"/>
    <w:rsid w:val="000C748B"/>
    <w:rsid w:val="000C74E2"/>
    <w:rsid w:val="000C76E3"/>
    <w:rsid w:val="000D241E"/>
    <w:rsid w:val="000D242E"/>
    <w:rsid w:val="000D698F"/>
    <w:rsid w:val="000E1225"/>
    <w:rsid w:val="000E474A"/>
    <w:rsid w:val="000E5BCB"/>
    <w:rsid w:val="000E67A5"/>
    <w:rsid w:val="000F06DE"/>
    <w:rsid w:val="0010080A"/>
    <w:rsid w:val="001018D5"/>
    <w:rsid w:val="0010230E"/>
    <w:rsid w:val="00105C24"/>
    <w:rsid w:val="00111908"/>
    <w:rsid w:val="00114F16"/>
    <w:rsid w:val="00120884"/>
    <w:rsid w:val="00120AEF"/>
    <w:rsid w:val="00130389"/>
    <w:rsid w:val="00131CB0"/>
    <w:rsid w:val="00132A10"/>
    <w:rsid w:val="00132CBE"/>
    <w:rsid w:val="00133234"/>
    <w:rsid w:val="00135DF2"/>
    <w:rsid w:val="001376F6"/>
    <w:rsid w:val="00146D61"/>
    <w:rsid w:val="0015236B"/>
    <w:rsid w:val="00155C5E"/>
    <w:rsid w:val="00156174"/>
    <w:rsid w:val="0016208C"/>
    <w:rsid w:val="001642CE"/>
    <w:rsid w:val="001647E7"/>
    <w:rsid w:val="001671FB"/>
    <w:rsid w:val="00167B43"/>
    <w:rsid w:val="00175791"/>
    <w:rsid w:val="00176791"/>
    <w:rsid w:val="001777C6"/>
    <w:rsid w:val="0018004F"/>
    <w:rsid w:val="00181906"/>
    <w:rsid w:val="00182437"/>
    <w:rsid w:val="00184862"/>
    <w:rsid w:val="00185547"/>
    <w:rsid w:val="00185777"/>
    <w:rsid w:val="00186520"/>
    <w:rsid w:val="0018765B"/>
    <w:rsid w:val="00191AC9"/>
    <w:rsid w:val="00194145"/>
    <w:rsid w:val="0019426E"/>
    <w:rsid w:val="00196C7A"/>
    <w:rsid w:val="001A02A2"/>
    <w:rsid w:val="001A235A"/>
    <w:rsid w:val="001A3FB4"/>
    <w:rsid w:val="001B008D"/>
    <w:rsid w:val="001B3F4E"/>
    <w:rsid w:val="001C0BAC"/>
    <w:rsid w:val="001C12B4"/>
    <w:rsid w:val="001C40D9"/>
    <w:rsid w:val="001C4BD3"/>
    <w:rsid w:val="001C5621"/>
    <w:rsid w:val="001C74BE"/>
    <w:rsid w:val="001D150F"/>
    <w:rsid w:val="001D41B7"/>
    <w:rsid w:val="001D52A5"/>
    <w:rsid w:val="001D6F38"/>
    <w:rsid w:val="001D7AE8"/>
    <w:rsid w:val="001F05DC"/>
    <w:rsid w:val="001F0B04"/>
    <w:rsid w:val="001F20E5"/>
    <w:rsid w:val="001F2C8F"/>
    <w:rsid w:val="001F3669"/>
    <w:rsid w:val="001F37C1"/>
    <w:rsid w:val="00202C71"/>
    <w:rsid w:val="0020665C"/>
    <w:rsid w:val="00206F84"/>
    <w:rsid w:val="00210B7B"/>
    <w:rsid w:val="00211448"/>
    <w:rsid w:val="0021214B"/>
    <w:rsid w:val="00214F2A"/>
    <w:rsid w:val="00216ECA"/>
    <w:rsid w:val="00216FB7"/>
    <w:rsid w:val="00217699"/>
    <w:rsid w:val="00221E20"/>
    <w:rsid w:val="00222232"/>
    <w:rsid w:val="00225933"/>
    <w:rsid w:val="00225EB9"/>
    <w:rsid w:val="002318A4"/>
    <w:rsid w:val="00232953"/>
    <w:rsid w:val="00237671"/>
    <w:rsid w:val="002403C8"/>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6673E"/>
    <w:rsid w:val="00271586"/>
    <w:rsid w:val="00271CD9"/>
    <w:rsid w:val="0027358D"/>
    <w:rsid w:val="00274937"/>
    <w:rsid w:val="00277FBD"/>
    <w:rsid w:val="00280584"/>
    <w:rsid w:val="00282066"/>
    <w:rsid w:val="00282E2C"/>
    <w:rsid w:val="00293C36"/>
    <w:rsid w:val="00293DB3"/>
    <w:rsid w:val="0029433B"/>
    <w:rsid w:val="0029757E"/>
    <w:rsid w:val="00297DD6"/>
    <w:rsid w:val="002A0198"/>
    <w:rsid w:val="002A1E7D"/>
    <w:rsid w:val="002A73DD"/>
    <w:rsid w:val="002A7471"/>
    <w:rsid w:val="002B0187"/>
    <w:rsid w:val="002B08E6"/>
    <w:rsid w:val="002B1FFA"/>
    <w:rsid w:val="002B2B40"/>
    <w:rsid w:val="002B32DD"/>
    <w:rsid w:val="002B4B78"/>
    <w:rsid w:val="002B4D11"/>
    <w:rsid w:val="002B544D"/>
    <w:rsid w:val="002B6E04"/>
    <w:rsid w:val="002B6E21"/>
    <w:rsid w:val="002C2567"/>
    <w:rsid w:val="002C3BE0"/>
    <w:rsid w:val="002C434A"/>
    <w:rsid w:val="002C5DF1"/>
    <w:rsid w:val="002C7702"/>
    <w:rsid w:val="002D0410"/>
    <w:rsid w:val="002D1A27"/>
    <w:rsid w:val="002D4BCC"/>
    <w:rsid w:val="002D4D40"/>
    <w:rsid w:val="002D4FF9"/>
    <w:rsid w:val="002D5218"/>
    <w:rsid w:val="002E1DF6"/>
    <w:rsid w:val="002E687D"/>
    <w:rsid w:val="002F0759"/>
    <w:rsid w:val="002F2880"/>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41D23"/>
    <w:rsid w:val="00343017"/>
    <w:rsid w:val="00343A55"/>
    <w:rsid w:val="00345EEA"/>
    <w:rsid w:val="00347762"/>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7499"/>
    <w:rsid w:val="00390262"/>
    <w:rsid w:val="00390B6E"/>
    <w:rsid w:val="00391B3E"/>
    <w:rsid w:val="00391D63"/>
    <w:rsid w:val="00392A3A"/>
    <w:rsid w:val="00394568"/>
    <w:rsid w:val="00394AC8"/>
    <w:rsid w:val="003957ED"/>
    <w:rsid w:val="00397A6D"/>
    <w:rsid w:val="003A135F"/>
    <w:rsid w:val="003A2415"/>
    <w:rsid w:val="003A458D"/>
    <w:rsid w:val="003A4607"/>
    <w:rsid w:val="003B0BF8"/>
    <w:rsid w:val="003B3DC0"/>
    <w:rsid w:val="003B6548"/>
    <w:rsid w:val="003C3033"/>
    <w:rsid w:val="003C4584"/>
    <w:rsid w:val="003C4EAC"/>
    <w:rsid w:val="003D190C"/>
    <w:rsid w:val="003D274D"/>
    <w:rsid w:val="003D33A8"/>
    <w:rsid w:val="003D7BDA"/>
    <w:rsid w:val="003E0305"/>
    <w:rsid w:val="003E0382"/>
    <w:rsid w:val="003E04E9"/>
    <w:rsid w:val="003E35DC"/>
    <w:rsid w:val="003E6A3A"/>
    <w:rsid w:val="003E7642"/>
    <w:rsid w:val="003F4797"/>
    <w:rsid w:val="003F47B5"/>
    <w:rsid w:val="003F6948"/>
    <w:rsid w:val="003F7A05"/>
    <w:rsid w:val="004003E8"/>
    <w:rsid w:val="0040222B"/>
    <w:rsid w:val="004022CC"/>
    <w:rsid w:val="00403018"/>
    <w:rsid w:val="004036A7"/>
    <w:rsid w:val="004052E3"/>
    <w:rsid w:val="004109C3"/>
    <w:rsid w:val="00414181"/>
    <w:rsid w:val="0041782C"/>
    <w:rsid w:val="004206FA"/>
    <w:rsid w:val="004213CE"/>
    <w:rsid w:val="004223F1"/>
    <w:rsid w:val="00424AFD"/>
    <w:rsid w:val="00431123"/>
    <w:rsid w:val="00431E83"/>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71F19"/>
    <w:rsid w:val="00474298"/>
    <w:rsid w:val="00476DC6"/>
    <w:rsid w:val="00477C32"/>
    <w:rsid w:val="0048214B"/>
    <w:rsid w:val="004826E7"/>
    <w:rsid w:val="00482B88"/>
    <w:rsid w:val="00485D52"/>
    <w:rsid w:val="0049013E"/>
    <w:rsid w:val="004902E0"/>
    <w:rsid w:val="00490947"/>
    <w:rsid w:val="004910AC"/>
    <w:rsid w:val="004945F3"/>
    <w:rsid w:val="004952EA"/>
    <w:rsid w:val="004A1B0B"/>
    <w:rsid w:val="004A23B8"/>
    <w:rsid w:val="004A2F9D"/>
    <w:rsid w:val="004A5270"/>
    <w:rsid w:val="004B1BEE"/>
    <w:rsid w:val="004B39EE"/>
    <w:rsid w:val="004C20CB"/>
    <w:rsid w:val="004C2920"/>
    <w:rsid w:val="004C431C"/>
    <w:rsid w:val="004C5181"/>
    <w:rsid w:val="004C54BD"/>
    <w:rsid w:val="004C6C1E"/>
    <w:rsid w:val="004C7A79"/>
    <w:rsid w:val="004D297A"/>
    <w:rsid w:val="004D2DC2"/>
    <w:rsid w:val="004D31D3"/>
    <w:rsid w:val="004D4D3D"/>
    <w:rsid w:val="004E14BC"/>
    <w:rsid w:val="004E16CD"/>
    <w:rsid w:val="004E1DF7"/>
    <w:rsid w:val="004E40C3"/>
    <w:rsid w:val="004E4F65"/>
    <w:rsid w:val="004E734C"/>
    <w:rsid w:val="004F344E"/>
    <w:rsid w:val="004F517A"/>
    <w:rsid w:val="00501A53"/>
    <w:rsid w:val="00501F57"/>
    <w:rsid w:val="00502853"/>
    <w:rsid w:val="00510090"/>
    <w:rsid w:val="005104F5"/>
    <w:rsid w:val="00511D3D"/>
    <w:rsid w:val="00514701"/>
    <w:rsid w:val="00514C06"/>
    <w:rsid w:val="00516B1D"/>
    <w:rsid w:val="00521FA7"/>
    <w:rsid w:val="005220E4"/>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1F23"/>
    <w:rsid w:val="00592F3B"/>
    <w:rsid w:val="005936B6"/>
    <w:rsid w:val="00593A44"/>
    <w:rsid w:val="0059417F"/>
    <w:rsid w:val="0059582F"/>
    <w:rsid w:val="00595848"/>
    <w:rsid w:val="00595D38"/>
    <w:rsid w:val="005B18C2"/>
    <w:rsid w:val="005B25BC"/>
    <w:rsid w:val="005B2683"/>
    <w:rsid w:val="005B2E79"/>
    <w:rsid w:val="005B6499"/>
    <w:rsid w:val="005B6D21"/>
    <w:rsid w:val="005C3943"/>
    <w:rsid w:val="005C595C"/>
    <w:rsid w:val="005D12EB"/>
    <w:rsid w:val="005D1451"/>
    <w:rsid w:val="005D4467"/>
    <w:rsid w:val="005D6953"/>
    <w:rsid w:val="005E1E3F"/>
    <w:rsid w:val="005E3389"/>
    <w:rsid w:val="005E4C37"/>
    <w:rsid w:val="005E6D20"/>
    <w:rsid w:val="005F0505"/>
    <w:rsid w:val="005F1309"/>
    <w:rsid w:val="005F222D"/>
    <w:rsid w:val="006002B3"/>
    <w:rsid w:val="00600CA7"/>
    <w:rsid w:val="0060301B"/>
    <w:rsid w:val="0060331A"/>
    <w:rsid w:val="00603782"/>
    <w:rsid w:val="00603E0B"/>
    <w:rsid w:val="00606731"/>
    <w:rsid w:val="006103E1"/>
    <w:rsid w:val="00613ABD"/>
    <w:rsid w:val="006147B1"/>
    <w:rsid w:val="0061561D"/>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509B2"/>
    <w:rsid w:val="00650F75"/>
    <w:rsid w:val="0065303B"/>
    <w:rsid w:val="00655E80"/>
    <w:rsid w:val="00661872"/>
    <w:rsid w:val="00665890"/>
    <w:rsid w:val="00666238"/>
    <w:rsid w:val="00674BAC"/>
    <w:rsid w:val="00674C16"/>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65B1"/>
    <w:rsid w:val="006A7CA7"/>
    <w:rsid w:val="006B0980"/>
    <w:rsid w:val="006B2A42"/>
    <w:rsid w:val="006B2BBC"/>
    <w:rsid w:val="006B2FA0"/>
    <w:rsid w:val="006B3BB5"/>
    <w:rsid w:val="006B4483"/>
    <w:rsid w:val="006B46DE"/>
    <w:rsid w:val="006B53C1"/>
    <w:rsid w:val="006B55E3"/>
    <w:rsid w:val="006B57DD"/>
    <w:rsid w:val="006C3A03"/>
    <w:rsid w:val="006C3F49"/>
    <w:rsid w:val="006C50EE"/>
    <w:rsid w:val="006C7A4B"/>
    <w:rsid w:val="006D7A0E"/>
    <w:rsid w:val="006E5673"/>
    <w:rsid w:val="006E75A6"/>
    <w:rsid w:val="006E7DFA"/>
    <w:rsid w:val="006F1592"/>
    <w:rsid w:val="006F4666"/>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5E5A"/>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71B0"/>
    <w:rsid w:val="00777298"/>
    <w:rsid w:val="0078005E"/>
    <w:rsid w:val="00780875"/>
    <w:rsid w:val="007814B8"/>
    <w:rsid w:val="00781E62"/>
    <w:rsid w:val="007831B0"/>
    <w:rsid w:val="00784592"/>
    <w:rsid w:val="00784890"/>
    <w:rsid w:val="00784BF2"/>
    <w:rsid w:val="00785E7F"/>
    <w:rsid w:val="007860DD"/>
    <w:rsid w:val="0078634F"/>
    <w:rsid w:val="007864FE"/>
    <w:rsid w:val="0079000A"/>
    <w:rsid w:val="007908B1"/>
    <w:rsid w:val="00792320"/>
    <w:rsid w:val="007924C0"/>
    <w:rsid w:val="00792DD6"/>
    <w:rsid w:val="007948B6"/>
    <w:rsid w:val="007949FD"/>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53E28"/>
    <w:rsid w:val="008543CB"/>
    <w:rsid w:val="00854556"/>
    <w:rsid w:val="00855E7E"/>
    <w:rsid w:val="0085677D"/>
    <w:rsid w:val="00864E0E"/>
    <w:rsid w:val="0087282C"/>
    <w:rsid w:val="00874888"/>
    <w:rsid w:val="0087629E"/>
    <w:rsid w:val="00876A87"/>
    <w:rsid w:val="00876F3C"/>
    <w:rsid w:val="00877EDD"/>
    <w:rsid w:val="00882022"/>
    <w:rsid w:val="00884ADD"/>
    <w:rsid w:val="0088611D"/>
    <w:rsid w:val="00890237"/>
    <w:rsid w:val="00896278"/>
    <w:rsid w:val="00896910"/>
    <w:rsid w:val="00896BCB"/>
    <w:rsid w:val="0089715E"/>
    <w:rsid w:val="008A0D18"/>
    <w:rsid w:val="008A34F1"/>
    <w:rsid w:val="008A4FFD"/>
    <w:rsid w:val="008B4981"/>
    <w:rsid w:val="008C0EDE"/>
    <w:rsid w:val="008C2DFC"/>
    <w:rsid w:val="008C58BE"/>
    <w:rsid w:val="008C655F"/>
    <w:rsid w:val="008C6F30"/>
    <w:rsid w:val="008C753E"/>
    <w:rsid w:val="008D0517"/>
    <w:rsid w:val="008D31DC"/>
    <w:rsid w:val="008D323F"/>
    <w:rsid w:val="008D32AD"/>
    <w:rsid w:val="008D34CA"/>
    <w:rsid w:val="008D36EE"/>
    <w:rsid w:val="008D6430"/>
    <w:rsid w:val="008E2992"/>
    <w:rsid w:val="008E3830"/>
    <w:rsid w:val="008E556D"/>
    <w:rsid w:val="008F04BE"/>
    <w:rsid w:val="008F478C"/>
    <w:rsid w:val="008F621B"/>
    <w:rsid w:val="008F7720"/>
    <w:rsid w:val="008F7C25"/>
    <w:rsid w:val="0090517A"/>
    <w:rsid w:val="009075A4"/>
    <w:rsid w:val="009103DB"/>
    <w:rsid w:val="00911042"/>
    <w:rsid w:val="009117D5"/>
    <w:rsid w:val="0091240F"/>
    <w:rsid w:val="0091254E"/>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623B"/>
    <w:rsid w:val="00947247"/>
    <w:rsid w:val="009478AF"/>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3EC8"/>
    <w:rsid w:val="00973F28"/>
    <w:rsid w:val="00973FA2"/>
    <w:rsid w:val="00981921"/>
    <w:rsid w:val="009819BA"/>
    <w:rsid w:val="00981D9F"/>
    <w:rsid w:val="0098461A"/>
    <w:rsid w:val="00985935"/>
    <w:rsid w:val="0099094D"/>
    <w:rsid w:val="009954CA"/>
    <w:rsid w:val="009A029F"/>
    <w:rsid w:val="009A02D8"/>
    <w:rsid w:val="009A439E"/>
    <w:rsid w:val="009A5A09"/>
    <w:rsid w:val="009A6F45"/>
    <w:rsid w:val="009B1106"/>
    <w:rsid w:val="009B1D77"/>
    <w:rsid w:val="009B1F2D"/>
    <w:rsid w:val="009B4F8F"/>
    <w:rsid w:val="009B64D0"/>
    <w:rsid w:val="009B6F6A"/>
    <w:rsid w:val="009C159F"/>
    <w:rsid w:val="009C2CD7"/>
    <w:rsid w:val="009C3D86"/>
    <w:rsid w:val="009C4B30"/>
    <w:rsid w:val="009C65AD"/>
    <w:rsid w:val="009D0A7F"/>
    <w:rsid w:val="009D0AA4"/>
    <w:rsid w:val="009D11EC"/>
    <w:rsid w:val="009D25E3"/>
    <w:rsid w:val="009D4720"/>
    <w:rsid w:val="009D49BC"/>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110D"/>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84A"/>
    <w:rsid w:val="00A418EE"/>
    <w:rsid w:val="00A43A40"/>
    <w:rsid w:val="00A453E9"/>
    <w:rsid w:val="00A50048"/>
    <w:rsid w:val="00A5007F"/>
    <w:rsid w:val="00A5570E"/>
    <w:rsid w:val="00A55CF4"/>
    <w:rsid w:val="00A5611B"/>
    <w:rsid w:val="00A57EBF"/>
    <w:rsid w:val="00A601EE"/>
    <w:rsid w:val="00A610D5"/>
    <w:rsid w:val="00A61429"/>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B348F"/>
    <w:rsid w:val="00AB5CB1"/>
    <w:rsid w:val="00AC0C03"/>
    <w:rsid w:val="00AC278D"/>
    <w:rsid w:val="00AC3F1E"/>
    <w:rsid w:val="00AC49F7"/>
    <w:rsid w:val="00AC5033"/>
    <w:rsid w:val="00AC5E82"/>
    <w:rsid w:val="00AC7554"/>
    <w:rsid w:val="00AD2F16"/>
    <w:rsid w:val="00AD623E"/>
    <w:rsid w:val="00AD7C0A"/>
    <w:rsid w:val="00AE554F"/>
    <w:rsid w:val="00AF2F6E"/>
    <w:rsid w:val="00AF386F"/>
    <w:rsid w:val="00AF4F85"/>
    <w:rsid w:val="00AF676F"/>
    <w:rsid w:val="00AF6EBE"/>
    <w:rsid w:val="00B020FB"/>
    <w:rsid w:val="00B057B7"/>
    <w:rsid w:val="00B067B3"/>
    <w:rsid w:val="00B13627"/>
    <w:rsid w:val="00B17047"/>
    <w:rsid w:val="00B20627"/>
    <w:rsid w:val="00B23921"/>
    <w:rsid w:val="00B26221"/>
    <w:rsid w:val="00B323DD"/>
    <w:rsid w:val="00B34798"/>
    <w:rsid w:val="00B34F32"/>
    <w:rsid w:val="00B3574E"/>
    <w:rsid w:val="00B40351"/>
    <w:rsid w:val="00B40D93"/>
    <w:rsid w:val="00B4132A"/>
    <w:rsid w:val="00B43226"/>
    <w:rsid w:val="00B439FC"/>
    <w:rsid w:val="00B50F43"/>
    <w:rsid w:val="00B51372"/>
    <w:rsid w:val="00B51987"/>
    <w:rsid w:val="00B52708"/>
    <w:rsid w:val="00B529BC"/>
    <w:rsid w:val="00B53981"/>
    <w:rsid w:val="00B55528"/>
    <w:rsid w:val="00B601DC"/>
    <w:rsid w:val="00B631FD"/>
    <w:rsid w:val="00B639F2"/>
    <w:rsid w:val="00B640E8"/>
    <w:rsid w:val="00B67FDA"/>
    <w:rsid w:val="00B7219D"/>
    <w:rsid w:val="00B727C9"/>
    <w:rsid w:val="00B75DE1"/>
    <w:rsid w:val="00B75E4D"/>
    <w:rsid w:val="00B80F17"/>
    <w:rsid w:val="00B82E06"/>
    <w:rsid w:val="00B83DEA"/>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5F01"/>
    <w:rsid w:val="00BC75B5"/>
    <w:rsid w:val="00BD14E9"/>
    <w:rsid w:val="00BD4762"/>
    <w:rsid w:val="00BD491D"/>
    <w:rsid w:val="00BD5E6D"/>
    <w:rsid w:val="00BD604C"/>
    <w:rsid w:val="00BE05E7"/>
    <w:rsid w:val="00BF1F78"/>
    <w:rsid w:val="00BF2B0D"/>
    <w:rsid w:val="00BF2FE0"/>
    <w:rsid w:val="00BF4E0E"/>
    <w:rsid w:val="00BF539D"/>
    <w:rsid w:val="00BF6CE0"/>
    <w:rsid w:val="00BF7C28"/>
    <w:rsid w:val="00C001BC"/>
    <w:rsid w:val="00C0108F"/>
    <w:rsid w:val="00C05269"/>
    <w:rsid w:val="00C05DAA"/>
    <w:rsid w:val="00C06576"/>
    <w:rsid w:val="00C10B1F"/>
    <w:rsid w:val="00C10F07"/>
    <w:rsid w:val="00C11218"/>
    <w:rsid w:val="00C116BC"/>
    <w:rsid w:val="00C157E3"/>
    <w:rsid w:val="00C1663B"/>
    <w:rsid w:val="00C16B72"/>
    <w:rsid w:val="00C1738B"/>
    <w:rsid w:val="00C2739B"/>
    <w:rsid w:val="00C27989"/>
    <w:rsid w:val="00C315AF"/>
    <w:rsid w:val="00C31977"/>
    <w:rsid w:val="00C34389"/>
    <w:rsid w:val="00C3441D"/>
    <w:rsid w:val="00C351CE"/>
    <w:rsid w:val="00C37194"/>
    <w:rsid w:val="00C418B6"/>
    <w:rsid w:val="00C447E1"/>
    <w:rsid w:val="00C44A5D"/>
    <w:rsid w:val="00C51723"/>
    <w:rsid w:val="00C51BFA"/>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6A17"/>
    <w:rsid w:val="00CA2E12"/>
    <w:rsid w:val="00CA3C7D"/>
    <w:rsid w:val="00CA3CA3"/>
    <w:rsid w:val="00CA4A7A"/>
    <w:rsid w:val="00CA4B46"/>
    <w:rsid w:val="00CA6650"/>
    <w:rsid w:val="00CA673A"/>
    <w:rsid w:val="00CB105E"/>
    <w:rsid w:val="00CB2167"/>
    <w:rsid w:val="00CB5505"/>
    <w:rsid w:val="00CB7231"/>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794"/>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25C3"/>
    <w:rsid w:val="00D26D98"/>
    <w:rsid w:val="00D3038B"/>
    <w:rsid w:val="00D3374A"/>
    <w:rsid w:val="00D43CBF"/>
    <w:rsid w:val="00D506D0"/>
    <w:rsid w:val="00D508EB"/>
    <w:rsid w:val="00D50FE5"/>
    <w:rsid w:val="00D5616D"/>
    <w:rsid w:val="00D5711F"/>
    <w:rsid w:val="00D616F1"/>
    <w:rsid w:val="00D6317D"/>
    <w:rsid w:val="00D63474"/>
    <w:rsid w:val="00D63A2A"/>
    <w:rsid w:val="00D64B68"/>
    <w:rsid w:val="00D66373"/>
    <w:rsid w:val="00D6781B"/>
    <w:rsid w:val="00D6794C"/>
    <w:rsid w:val="00D72213"/>
    <w:rsid w:val="00D76391"/>
    <w:rsid w:val="00D76736"/>
    <w:rsid w:val="00D81AB7"/>
    <w:rsid w:val="00D82F01"/>
    <w:rsid w:val="00D82F8E"/>
    <w:rsid w:val="00D85D11"/>
    <w:rsid w:val="00D8622A"/>
    <w:rsid w:val="00D864B4"/>
    <w:rsid w:val="00D90334"/>
    <w:rsid w:val="00D91D8E"/>
    <w:rsid w:val="00D920C8"/>
    <w:rsid w:val="00D96537"/>
    <w:rsid w:val="00D978A0"/>
    <w:rsid w:val="00D97D4D"/>
    <w:rsid w:val="00DA4978"/>
    <w:rsid w:val="00DA4A9C"/>
    <w:rsid w:val="00DB156D"/>
    <w:rsid w:val="00DB17FD"/>
    <w:rsid w:val="00DB25C9"/>
    <w:rsid w:val="00DB6042"/>
    <w:rsid w:val="00DB6D13"/>
    <w:rsid w:val="00DB7CE0"/>
    <w:rsid w:val="00DB7E00"/>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BB2"/>
    <w:rsid w:val="00E02359"/>
    <w:rsid w:val="00E03022"/>
    <w:rsid w:val="00E11DBB"/>
    <w:rsid w:val="00E11E5B"/>
    <w:rsid w:val="00E11EE2"/>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64073"/>
    <w:rsid w:val="00E650B3"/>
    <w:rsid w:val="00E70311"/>
    <w:rsid w:val="00E7512C"/>
    <w:rsid w:val="00E75E82"/>
    <w:rsid w:val="00E7769E"/>
    <w:rsid w:val="00E83CC5"/>
    <w:rsid w:val="00E840A5"/>
    <w:rsid w:val="00E84771"/>
    <w:rsid w:val="00E85A53"/>
    <w:rsid w:val="00E87AB9"/>
    <w:rsid w:val="00E95F0A"/>
    <w:rsid w:val="00E968DC"/>
    <w:rsid w:val="00EA235C"/>
    <w:rsid w:val="00EA3085"/>
    <w:rsid w:val="00EA7990"/>
    <w:rsid w:val="00EB14BE"/>
    <w:rsid w:val="00EB1A36"/>
    <w:rsid w:val="00EB37A1"/>
    <w:rsid w:val="00EB53DA"/>
    <w:rsid w:val="00EC15DC"/>
    <w:rsid w:val="00EC7B40"/>
    <w:rsid w:val="00ED034C"/>
    <w:rsid w:val="00ED2E01"/>
    <w:rsid w:val="00ED4EF4"/>
    <w:rsid w:val="00ED55AE"/>
    <w:rsid w:val="00ED6F25"/>
    <w:rsid w:val="00ED7940"/>
    <w:rsid w:val="00EE1DB6"/>
    <w:rsid w:val="00EE7873"/>
    <w:rsid w:val="00EF13A7"/>
    <w:rsid w:val="00EF1AAC"/>
    <w:rsid w:val="00EF31D8"/>
    <w:rsid w:val="00EF4F07"/>
    <w:rsid w:val="00EF5EC3"/>
    <w:rsid w:val="00EF6036"/>
    <w:rsid w:val="00F000D6"/>
    <w:rsid w:val="00F0023E"/>
    <w:rsid w:val="00F032BF"/>
    <w:rsid w:val="00F03A4D"/>
    <w:rsid w:val="00F05C82"/>
    <w:rsid w:val="00F07602"/>
    <w:rsid w:val="00F07B8D"/>
    <w:rsid w:val="00F101CD"/>
    <w:rsid w:val="00F1074A"/>
    <w:rsid w:val="00F1304F"/>
    <w:rsid w:val="00F13A18"/>
    <w:rsid w:val="00F146AC"/>
    <w:rsid w:val="00F1518F"/>
    <w:rsid w:val="00F20665"/>
    <w:rsid w:val="00F23054"/>
    <w:rsid w:val="00F230BA"/>
    <w:rsid w:val="00F23620"/>
    <w:rsid w:val="00F25370"/>
    <w:rsid w:val="00F261B5"/>
    <w:rsid w:val="00F26BD4"/>
    <w:rsid w:val="00F275EF"/>
    <w:rsid w:val="00F27DE6"/>
    <w:rsid w:val="00F27EBE"/>
    <w:rsid w:val="00F30FD9"/>
    <w:rsid w:val="00F31689"/>
    <w:rsid w:val="00F44AAD"/>
    <w:rsid w:val="00F44ADB"/>
    <w:rsid w:val="00F45802"/>
    <w:rsid w:val="00F50D9F"/>
    <w:rsid w:val="00F5134E"/>
    <w:rsid w:val="00F52B54"/>
    <w:rsid w:val="00F532EC"/>
    <w:rsid w:val="00F57D0B"/>
    <w:rsid w:val="00F61405"/>
    <w:rsid w:val="00F61573"/>
    <w:rsid w:val="00F61808"/>
    <w:rsid w:val="00F6219C"/>
    <w:rsid w:val="00F6500E"/>
    <w:rsid w:val="00F6790B"/>
    <w:rsid w:val="00F703BE"/>
    <w:rsid w:val="00F7153E"/>
    <w:rsid w:val="00F71576"/>
    <w:rsid w:val="00F7248E"/>
    <w:rsid w:val="00F724AE"/>
    <w:rsid w:val="00F733C0"/>
    <w:rsid w:val="00F739BA"/>
    <w:rsid w:val="00F73D32"/>
    <w:rsid w:val="00F7459E"/>
    <w:rsid w:val="00F75264"/>
    <w:rsid w:val="00F75CFD"/>
    <w:rsid w:val="00F81DD5"/>
    <w:rsid w:val="00F82B4F"/>
    <w:rsid w:val="00F82E18"/>
    <w:rsid w:val="00F85221"/>
    <w:rsid w:val="00F8638F"/>
    <w:rsid w:val="00F91B6E"/>
    <w:rsid w:val="00F92A66"/>
    <w:rsid w:val="00F95794"/>
    <w:rsid w:val="00F962C8"/>
    <w:rsid w:val="00F96349"/>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C05"/>
    <w:rsid w:val="00FE0993"/>
    <w:rsid w:val="00FE1FEE"/>
    <w:rsid w:val="00FE4392"/>
    <w:rsid w:val="00FE5270"/>
    <w:rsid w:val="00FE6A52"/>
    <w:rsid w:val="00FF1A14"/>
    <w:rsid w:val="00FF2414"/>
    <w:rsid w:val="00FF27DC"/>
    <w:rsid w:val="00FF4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912F7"/>
  <w15:chartTrackingRefBased/>
  <w15:docId w15:val="{4DB6F11B-FEB6-47C5-B6D0-55AA61B9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FA"/>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345EEA"/>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basedOn w:val="Heading4"/>
    <w:next w:val="Normal"/>
    <w:link w:val="Heading5Char"/>
    <w:uiPriority w:val="9"/>
    <w:qFormat/>
    <w:rsid w:val="00345EEA"/>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345EEA"/>
    <w:rPr>
      <w:rFonts w:ascii="Arial" w:eastAsia="Batang" w:hAnsi="Arial"/>
      <w:b/>
      <w:bCs/>
      <w:i/>
      <w:iCs/>
      <w:sz w:val="24"/>
      <w:szCs w:val="28"/>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link w:val="Heading5"/>
    <w:uiPriority w:val="9"/>
    <w:rsid w:val="00345EEA"/>
    <w:rPr>
      <w:rFonts w:ascii="Arial" w:eastAsia="Batang" w:hAnsi="Arial"/>
      <w:b/>
      <w:iCs/>
      <w:sz w:val="18"/>
      <w:szCs w:val="26"/>
      <w:lang w:val="en-GB" w:eastAsia="x-none"/>
    </w:rPr>
  </w:style>
  <w:style w:type="character" w:customStyle="1" w:styleId="Heading6Char">
    <w:name w:val="Heading 6 Char"/>
    <w:link w:val="Heading6"/>
    <w:uiPriority w:val="9"/>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uiPriority w:val="9"/>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FD43E6"/>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FD43E6"/>
    <w:rPr>
      <w:rFonts w:ascii="Times" w:eastAsia="Batang" w:hAnsi="Times"/>
      <w:szCs w:val="24"/>
      <w:lang w:val="en-GB" w:eastAsia="en-US"/>
    </w:rPr>
  </w:style>
  <w:style w:type="paragraph" w:styleId="Footer">
    <w:name w:val="footer"/>
    <w:basedOn w:val="Normal"/>
    <w:link w:val="FooterChar"/>
    <w:unhideWhenUsed/>
    <w:rsid w:val="00FD43E6"/>
    <w:pPr>
      <w:tabs>
        <w:tab w:val="center" w:pos="4680"/>
        <w:tab w:val="right" w:pos="9360"/>
      </w:tabs>
    </w:pPr>
  </w:style>
  <w:style w:type="character" w:customStyle="1" w:styleId="FooterChar">
    <w:name w:val="Footer Char"/>
    <w:link w:val="Footer"/>
    <w:rsid w:val="00FD43E6"/>
    <w:rPr>
      <w:rFonts w:ascii="Times" w:eastAsia="Batang" w:hAnsi="Times"/>
      <w:szCs w:val="24"/>
      <w:lang w:val="en-GB" w:eastAsia="en-US"/>
    </w:rPr>
  </w:style>
  <w:style w:type="character" w:styleId="FollowedHyperlink">
    <w:name w:val="FollowedHyperlink"/>
    <w:unhideWhenUsed/>
    <w:rsid w:val="00EC7B40"/>
    <w:rPr>
      <w:color w:val="954F72"/>
      <w:u w:val="single"/>
    </w:rPr>
  </w:style>
  <w:style w:type="paragraph" w:customStyle="1" w:styleId="References">
    <w:name w:val="References"/>
    <w:basedOn w:val="Normal"/>
    <w:rsid w:val="005E4C37"/>
    <w:pPr>
      <w:numPr>
        <w:ilvl w:val="2"/>
        <w:numId w:val="2"/>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semiHidden/>
    <w:unhideWhenUsed/>
    <w:rsid w:val="003957ED"/>
    <w:rPr>
      <w:rFonts w:ascii="Malgun Gothic" w:eastAsia="Malgun Gothic"/>
      <w:sz w:val="18"/>
      <w:szCs w:val="18"/>
    </w:rPr>
  </w:style>
  <w:style w:type="character" w:customStyle="1" w:styleId="BalloonTextChar">
    <w:name w:val="Balloon Text Char"/>
    <w:link w:val="BalloonText"/>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TdocHeader2">
    <w:name w:val="Tdoc_Header_2"/>
    <w:basedOn w:val="Normal"/>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BodyText">
    <w:name w:val="Body Text"/>
    <w:aliases w:val="bt"/>
    <w:basedOn w:val="Normal"/>
    <w:link w:val="BodyTextChar"/>
    <w:rsid w:val="00FA7C6E"/>
    <w:pPr>
      <w:spacing w:after="120"/>
      <w:jc w:val="both"/>
    </w:pPr>
    <w:rPr>
      <w:lang w:eastAsia="x-none"/>
    </w:rPr>
  </w:style>
  <w:style w:type="character" w:customStyle="1" w:styleId="BodyTextChar">
    <w:name w:val="Body Text Char"/>
    <w:aliases w:val="bt Char"/>
    <w:link w:val="BodyText"/>
    <w:rsid w:val="00FA7C6E"/>
    <w:rPr>
      <w:rFonts w:ascii="Times" w:eastAsia="Batang" w:hAnsi="Times"/>
      <w:szCs w:val="24"/>
      <w:lang w:val="en-GB" w:eastAsia="x-none"/>
    </w:rPr>
  </w:style>
  <w:style w:type="paragraph" w:customStyle="1" w:styleId="TdocHeader1">
    <w:name w:val="Tdoc_Header_1"/>
    <w:basedOn w:val="Header"/>
    <w:rsid w:val="00FA7C6E"/>
  </w:style>
  <w:style w:type="paragraph" w:styleId="FootnoteText">
    <w:name w:val="footnote text"/>
    <w:basedOn w:val="Normal"/>
    <w:link w:val="FootnoteTextChar"/>
    <w:semiHidden/>
    <w:rsid w:val="00FA7C6E"/>
    <w:pPr>
      <w:jc w:val="both"/>
    </w:pPr>
    <w:rPr>
      <w:szCs w:val="20"/>
      <w:lang w:val="x-none" w:eastAsia="x-none"/>
    </w:rPr>
  </w:style>
  <w:style w:type="character" w:customStyle="1" w:styleId="FootnoteTextChar">
    <w:name w:val="Footnote Text Char"/>
    <w:link w:val="FootnoteText"/>
    <w:semiHidden/>
    <w:rsid w:val="00FA7C6E"/>
    <w:rPr>
      <w:rFonts w:ascii="Times" w:eastAsia="Batang" w:hAnsi="Times"/>
      <w:lang w:val="x-none" w:eastAsia="x-none"/>
    </w:rPr>
  </w:style>
  <w:style w:type="paragraph" w:styleId="DocumentMap">
    <w:name w:val="Document Map"/>
    <w:basedOn w:val="Normal"/>
    <w:link w:val="DocumentMapChar"/>
    <w:semiHidden/>
    <w:rsid w:val="00FA7C6E"/>
    <w:pPr>
      <w:shd w:val="clear" w:color="auto" w:fill="000080"/>
    </w:pPr>
    <w:rPr>
      <w:rFonts w:ascii="Tahoma" w:hAnsi="Tahoma"/>
      <w:lang w:eastAsia="x-none"/>
    </w:rPr>
  </w:style>
  <w:style w:type="character" w:customStyle="1" w:styleId="DocumentMapChar">
    <w:name w:val="Document Map Char"/>
    <w:link w:val="DocumentMap"/>
    <w:semiHidden/>
    <w:rsid w:val="00FA7C6E"/>
    <w:rPr>
      <w:rFonts w:ascii="Tahoma" w:eastAsia="Batang" w:hAnsi="Tahoma"/>
      <w:szCs w:val="24"/>
      <w:shd w:val="clear" w:color="auto" w:fill="000080"/>
      <w:lang w:val="en-GB" w:eastAsia="x-none"/>
    </w:rPr>
  </w:style>
  <w:style w:type="paragraph" w:customStyle="1" w:styleId="TdocHeading2">
    <w:name w:val="Tdoc_Heading_2"/>
    <w:basedOn w:val="Normal"/>
    <w:rsid w:val="00FA7C6E"/>
  </w:style>
  <w:style w:type="paragraph" w:customStyle="1" w:styleId="NO">
    <w:name w:val="NO"/>
    <w:basedOn w:val="Normal"/>
    <w:rsid w:val="00FA7C6E"/>
    <w:pPr>
      <w:keepLines/>
      <w:ind w:left="1135" w:hanging="851"/>
    </w:pPr>
    <w:rPr>
      <w:rFonts w:ascii="Times New Roman" w:hAnsi="Times New Roman"/>
      <w:sz w:val="24"/>
      <w:szCs w:val="20"/>
    </w:rPr>
  </w:style>
  <w:style w:type="paragraph" w:customStyle="1" w:styleId="h1">
    <w:name w:val="h1"/>
    <w:basedOn w:val="Normal"/>
    <w:rsid w:val="00FA7C6E"/>
  </w:style>
  <w:style w:type="paragraph" w:styleId="NormalWeb">
    <w:name w:val="Normal (Web)"/>
    <w:basedOn w:val="Normal"/>
    <w:uiPriority w:val="99"/>
    <w:qFormat/>
    <w:rsid w:val="00FA7C6E"/>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Normal"/>
    <w:next w:val="Normal"/>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FA7C6E"/>
    <w:pPr>
      <w:tabs>
        <w:tab w:val="left" w:pos="1200"/>
        <w:tab w:val="right" w:leader="dot" w:pos="9631"/>
      </w:tabs>
      <w:ind w:left="403"/>
    </w:pPr>
  </w:style>
  <w:style w:type="paragraph" w:styleId="TOC4">
    <w:name w:val="toc 4"/>
    <w:basedOn w:val="Normal"/>
    <w:next w:val="Normal"/>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FA7C6E"/>
    <w:rPr>
      <w:lang w:eastAsia="x-none"/>
    </w:rPr>
  </w:style>
  <w:style w:type="character" w:customStyle="1" w:styleId="DateChar">
    <w:name w:val="Date Char"/>
    <w:link w:val="Date"/>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Normal"/>
    <w:rsid w:val="00FA7C6E"/>
    <w:pPr>
      <w:keepNext/>
      <w:ind w:left="601" w:hanging="601"/>
    </w:pPr>
    <w:rPr>
      <w:rFonts w:ascii="Times New Roman" w:hAnsi="Times New Roman"/>
      <w:b/>
      <w:i/>
      <w:lang w:val="en-US" w:eastAsia="ko-KR"/>
    </w:rPr>
  </w:style>
  <w:style w:type="paragraph" w:customStyle="1" w:styleId="B1">
    <w:name w:val="B1"/>
    <w:basedOn w:val="List"/>
    <w:link w:val="B10"/>
    <w:qFormat/>
    <w:rsid w:val="00FA7C6E"/>
    <w:pPr>
      <w:spacing w:after="180"/>
      <w:ind w:left="568" w:hanging="284"/>
    </w:pPr>
    <w:rPr>
      <w:rFonts w:ascii="Times New Roman" w:eastAsia="MS Mincho" w:hAnsi="Times New Roman"/>
      <w:szCs w:val="20"/>
    </w:rPr>
  </w:style>
  <w:style w:type="paragraph" w:customStyle="1" w:styleId="B2">
    <w:name w:val="B2"/>
    <w:basedOn w:val="List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List">
    <w:name w:val="List"/>
    <w:basedOn w:val="Normal"/>
    <w:rsid w:val="00FA7C6E"/>
    <w:pPr>
      <w:ind w:left="283" w:hanging="283"/>
    </w:pPr>
  </w:style>
  <w:style w:type="paragraph" w:styleId="List2">
    <w:name w:val="List 2"/>
    <w:basedOn w:val="Normal"/>
    <w:rsid w:val="00FA7C6E"/>
    <w:pPr>
      <w:ind w:left="566" w:hanging="283"/>
    </w:pPr>
  </w:style>
  <w:style w:type="paragraph" w:styleId="TOC5">
    <w:name w:val="toc 5"/>
    <w:basedOn w:val="Normal"/>
    <w:next w:val="Normal"/>
    <w:autoRedefine/>
    <w:uiPriority w:val="39"/>
    <w:rsid w:val="00FA7C6E"/>
    <w:pPr>
      <w:ind w:left="960"/>
    </w:pPr>
    <w:rPr>
      <w:rFonts w:ascii="Times New Roman" w:eastAsia="MS Mincho" w:hAnsi="Times New Roman"/>
      <w:sz w:val="24"/>
      <w:lang w:eastAsia="ja-JP"/>
    </w:rPr>
  </w:style>
  <w:style w:type="paragraph" w:styleId="TOC6">
    <w:name w:val="toc 6"/>
    <w:basedOn w:val="Normal"/>
    <w:next w:val="Normal"/>
    <w:autoRedefine/>
    <w:uiPriority w:val="39"/>
    <w:rsid w:val="00FA7C6E"/>
    <w:pPr>
      <w:ind w:left="1200"/>
    </w:pPr>
    <w:rPr>
      <w:rFonts w:ascii="Times New Roman" w:eastAsia="MS Mincho" w:hAnsi="Times New Roman"/>
      <w:sz w:val="24"/>
      <w:lang w:eastAsia="ja-JP"/>
    </w:rPr>
  </w:style>
  <w:style w:type="paragraph" w:styleId="TOC7">
    <w:name w:val="toc 7"/>
    <w:basedOn w:val="Normal"/>
    <w:next w:val="Normal"/>
    <w:autoRedefine/>
    <w:uiPriority w:val="39"/>
    <w:rsid w:val="00FA7C6E"/>
    <w:rPr>
      <w:rFonts w:ascii="Times New Roman" w:eastAsia="MS Mincho" w:hAnsi="Times New Roman"/>
      <w:sz w:val="24"/>
      <w:lang w:eastAsia="ja-JP"/>
    </w:rPr>
  </w:style>
  <w:style w:type="paragraph" w:styleId="TOC8">
    <w:name w:val="toc 8"/>
    <w:basedOn w:val="Normal"/>
    <w:next w:val="Normal"/>
    <w:autoRedefine/>
    <w:uiPriority w:val="39"/>
    <w:rsid w:val="00FA7C6E"/>
    <w:pPr>
      <w:ind w:left="1680"/>
    </w:pPr>
    <w:rPr>
      <w:rFonts w:ascii="Times New Roman" w:eastAsia="MS Mincho" w:hAnsi="Times New Roman"/>
      <w:sz w:val="24"/>
      <w:lang w:eastAsia="ja-JP"/>
    </w:rPr>
  </w:style>
  <w:style w:type="paragraph" w:styleId="TOC9">
    <w:name w:val="toc 9"/>
    <w:basedOn w:val="Normal"/>
    <w:next w:val="Normal"/>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3"/>
      </w:numPr>
    </w:pPr>
  </w:style>
  <w:style w:type="character" w:styleId="CommentReference">
    <w:name w:val="annotation reference"/>
    <w:qFormat/>
    <w:rsid w:val="00FA7C6E"/>
    <w:rPr>
      <w:sz w:val="16"/>
      <w:szCs w:val="16"/>
    </w:rPr>
  </w:style>
  <w:style w:type="paragraph" w:styleId="CommentText">
    <w:name w:val="annotation text"/>
    <w:basedOn w:val="Normal"/>
    <w:link w:val="CommentTextChar"/>
    <w:qFormat/>
    <w:rsid w:val="00FA7C6E"/>
    <w:rPr>
      <w:szCs w:val="20"/>
    </w:rPr>
  </w:style>
  <w:style w:type="character" w:customStyle="1" w:styleId="CommentTextChar">
    <w:name w:val="Comment Text Char"/>
    <w:link w:val="CommentText"/>
    <w:qFormat/>
    <w:rsid w:val="00FA7C6E"/>
    <w:rPr>
      <w:rFonts w:ascii="Times" w:eastAsia="Batang" w:hAnsi="Times"/>
      <w:lang w:val="en-GB" w:eastAsia="en-US"/>
    </w:rPr>
  </w:style>
  <w:style w:type="paragraph" w:styleId="CommentSubject">
    <w:name w:val="annotation subject"/>
    <w:basedOn w:val="CommentText"/>
    <w:next w:val="CommentText"/>
    <w:link w:val="CommentSubjectChar"/>
    <w:semiHidden/>
    <w:rsid w:val="00FA7C6E"/>
    <w:rPr>
      <w:b/>
      <w:bCs/>
      <w:lang w:eastAsia="x-none"/>
    </w:rPr>
  </w:style>
  <w:style w:type="character" w:customStyle="1" w:styleId="CommentSubjectChar">
    <w:name w:val="Comment Subject Char"/>
    <w:link w:val="CommentSubject"/>
    <w:semiHidden/>
    <w:rsid w:val="00FA7C6E"/>
    <w:rPr>
      <w:rFonts w:ascii="Times" w:eastAsia="Batang" w:hAnsi="Times"/>
      <w:b/>
      <w:bCs/>
      <w:lang w:val="en-GB" w:eastAsia="x-none"/>
    </w:rPr>
  </w:style>
  <w:style w:type="paragraph" w:customStyle="1" w:styleId="EQ">
    <w:name w:val="EQ"/>
    <w:basedOn w:val="Normal"/>
    <w:next w:val="Normal"/>
    <w:qFormat/>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FA7C6E"/>
    <w:pPr>
      <w:keepNext/>
      <w:keepLines/>
    </w:pPr>
    <w:rPr>
      <w:rFonts w:ascii="Arial" w:eastAsia="MS Mincho" w:hAnsi="Arial"/>
      <w:sz w:val="18"/>
      <w:szCs w:val="20"/>
    </w:rPr>
  </w:style>
  <w:style w:type="paragraph" w:customStyle="1" w:styleId="TAC">
    <w:name w:val="TAC"/>
    <w:basedOn w:val="Normal"/>
    <w:link w:val="TACChar"/>
    <w:qFormat/>
    <w:rsid w:val="00FA7C6E"/>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qFormat/>
    <w:rsid w:val="00FA7C6E"/>
    <w:pPr>
      <w:widowControl w:val="0"/>
      <w:numPr>
        <w:numId w:val="4"/>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FA7C6E"/>
    <w:pPr>
      <w:numPr>
        <w:numId w:val="5"/>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Normal"/>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
    <w:name w:val="(文字) (文字)5"/>
    <w:semiHidden/>
    <w:rsid w:val="00FA7C6E"/>
    <w:rPr>
      <w:rFonts w:ascii="Times New Roman" w:hAnsi="Times New Roman"/>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FA7C6E"/>
    <w:pPr>
      <w:ind w:leftChars="400" w:left="840"/>
    </w:pPr>
    <w:rPr>
      <w:lang w:eastAsia="x-none"/>
    </w:rPr>
  </w:style>
  <w:style w:type="paragraph" w:customStyle="1" w:styleId="TableCell">
    <w:name w:val="TableCell"/>
    <w:basedOn w:val="Normal"/>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FA7C6E"/>
    <w:rPr>
      <w:rFonts w:ascii="Times New Roman" w:eastAsia="Times New Roman" w:hAnsi="Times New Roman"/>
      <w:b/>
      <w:lang w:val="en-GB" w:eastAsia="ar-SA"/>
    </w:rPr>
  </w:style>
  <w:style w:type="character" w:styleId="Strong">
    <w:name w:val="Strong"/>
    <w:uiPriority w:val="22"/>
    <w:qFormat/>
    <w:rsid w:val="00FA7C6E"/>
    <w:rPr>
      <w:b/>
      <w:bCs/>
    </w:rPr>
  </w:style>
  <w:style w:type="character" w:customStyle="1" w:styleId="TALChar">
    <w:name w:val="TAL Char"/>
    <w:link w:val="TAL"/>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Normal"/>
    <w:link w:val="THChar"/>
    <w:qFormat/>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FA7C6E"/>
    <w:pPr>
      <w:numPr>
        <w:numId w:val="9"/>
      </w:numPr>
    </w:pPr>
  </w:style>
  <w:style w:type="paragraph" w:customStyle="1" w:styleId="Doc-text2">
    <w:name w:val="Doc-text2"/>
    <w:basedOn w:val="Normal"/>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FA7C6E"/>
    <w:pPr>
      <w:ind w:left="720"/>
      <w:contextualSpacing/>
    </w:pPr>
    <w:rPr>
      <w:rFonts w:ascii="Times New Roman" w:eastAsia="Times New Roman" w:hAnsi="Times New Roman"/>
      <w:sz w:val="24"/>
      <w:lang w:val="en-US" w:eastAsia="zh-CN"/>
    </w:rPr>
  </w:style>
  <w:style w:type="paragraph" w:styleId="Index1">
    <w:name w:val="index 1"/>
    <w:basedOn w:val="Normal"/>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FA7C6E"/>
    <w:rPr>
      <w:i/>
      <w:iCs/>
      <w:color w:val="404040"/>
    </w:rPr>
  </w:style>
  <w:style w:type="character" w:customStyle="1" w:styleId="5Char">
    <w:name w:val="标题 5 Char"/>
    <w:aliases w:val="H5 Char1"/>
    <w:link w:val="50"/>
    <w:rsid w:val="00FA7C6E"/>
    <w:rPr>
      <w:rFonts w:ascii="Arial" w:hAnsi="Arial"/>
    </w:rPr>
  </w:style>
  <w:style w:type="paragraph" w:customStyle="1" w:styleId="50">
    <w:name w:val="标题 5"/>
    <w:aliases w:val="H5"/>
    <w:basedOn w:val="Normal"/>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
    <w:name w:val="标题 8"/>
    <w:aliases w:val="Table Heading"/>
    <w:basedOn w:val="Normal"/>
    <w:rsid w:val="00FA7C6E"/>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FA7C6E"/>
    <w:pPr>
      <w:tabs>
        <w:tab w:val="num" w:pos="1152"/>
      </w:tabs>
    </w:pPr>
    <w:rPr>
      <w:rFonts w:eastAsia="MS PGothic" w:cs="Times"/>
      <w:szCs w:val="20"/>
      <w:lang w:val="en-US" w:eastAsia="ja-JP"/>
    </w:rPr>
  </w:style>
  <w:style w:type="paragraph" w:customStyle="1" w:styleId="7">
    <w:name w:val="标题 7"/>
    <w:basedOn w:val="Normal"/>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FA7C6E"/>
    <w:pPr>
      <w:numPr>
        <w:ilvl w:val="0"/>
        <w:numId w:val="0"/>
      </w:numPr>
      <w:tabs>
        <w:tab w:val="num" w:pos="720"/>
      </w:tabs>
      <w:ind w:left="720" w:hanging="720"/>
    </w:pPr>
    <w:rPr>
      <w:bCs w:val="0"/>
    </w:rPr>
  </w:style>
  <w:style w:type="paragraph" w:customStyle="1" w:styleId="ListParagraph7">
    <w:name w:val="List Paragraph7"/>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FA7C6E"/>
    <w:pPr>
      <w:tabs>
        <w:tab w:val="num"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FA7C6E"/>
    <w:rPr>
      <w:rFonts w:ascii="Times" w:eastAsia="Batang" w:hAnsi="Times"/>
      <w:szCs w:val="24"/>
      <w:lang w:val="en-GB" w:eastAsia="x-none"/>
    </w:rPr>
  </w:style>
  <w:style w:type="paragraph" w:customStyle="1" w:styleId="ListParagraph8">
    <w:name w:val="List Paragraph8"/>
    <w:basedOn w:val="Normal"/>
    <w:qFormat/>
    <w:rsid w:val="00FA7C6E"/>
    <w:pPr>
      <w:ind w:left="720"/>
      <w:contextualSpacing/>
    </w:pPr>
    <w:rPr>
      <w:rFonts w:ascii="Times New Roman" w:eastAsia="Times New Roman" w:hAnsi="Times New Roman"/>
      <w:sz w:val="24"/>
      <w:lang w:val="en-US" w:eastAsia="zh-CN"/>
    </w:rPr>
  </w:style>
  <w:style w:type="paragraph" w:styleId="NoSpacing">
    <w:name w:val="No Spacing"/>
    <w:uiPriority w:val="1"/>
    <w:qFormat/>
    <w:rsid w:val="00FA7C6E"/>
    <w:pPr>
      <w:ind w:left="720" w:hanging="360"/>
    </w:pPr>
    <w:rPr>
      <w:rFonts w:ascii="Calibri" w:eastAsia="SimSun" w:hAnsi="Calibri"/>
      <w:sz w:val="22"/>
      <w:szCs w:val="22"/>
      <w:lang w:eastAsia="zh-CN"/>
    </w:rPr>
  </w:style>
  <w:style w:type="character" w:customStyle="1" w:styleId="TACChar">
    <w:name w:val="TAC Char"/>
    <w:link w:val="TAC"/>
    <w:qFormat/>
    <w:rsid w:val="00FA7C6E"/>
    <w:rPr>
      <w:rFonts w:ascii="Times New Roman" w:eastAsia="SimSun" w:hAnsi="Times New Roman"/>
      <w:lang w:val="en-GB" w:eastAsia="x-none"/>
    </w:rPr>
  </w:style>
  <w:style w:type="paragraph" w:customStyle="1" w:styleId="StyleHeading1H1h1appheading1l1MemoHeading1h11h12h13h">
    <w:name w:val="Style Heading 1H1h1app heading 1l1Memo Heading 1h11h12h13h..."/>
    <w:basedOn w:val="Heading1"/>
    <w:rsid w:val="00FA7C6E"/>
    <w:pPr>
      <w:numPr>
        <w:numId w:val="6"/>
      </w:numPr>
      <w:spacing w:before="240"/>
    </w:pPr>
    <w:rPr>
      <w:rFonts w:ascii="Helvetica" w:eastAsia="Times New Roman" w:hAnsi="Helvetica"/>
      <w:sz w:val="28"/>
      <w:szCs w:val="20"/>
      <w:lang w:val="en-US" w:eastAsia="en-US"/>
    </w:rPr>
  </w:style>
  <w:style w:type="paragraph" w:customStyle="1" w:styleId="71">
    <w:name w:val="标题 71"/>
    <w:basedOn w:val="Normal"/>
    <w:rsid w:val="00FA7C6E"/>
    <w:pPr>
      <w:tabs>
        <w:tab w:val="num" w:pos="1296"/>
      </w:tabs>
    </w:pPr>
    <w:rPr>
      <w:rFonts w:eastAsia="MS PGothic" w:cs="Times"/>
      <w:szCs w:val="20"/>
      <w:lang w:val="en-US" w:eastAsia="ja-JP"/>
    </w:rPr>
  </w:style>
  <w:style w:type="paragraph" w:customStyle="1" w:styleId="tac0">
    <w:name w:val="tac"/>
    <w:basedOn w:val="Normal"/>
    <w:rsid w:val="00FA7C6E"/>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FA7C6E"/>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FA7C6E"/>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ColorfulList-Accent1"/>
    <w:uiPriority w:val="34"/>
    <w:locked/>
    <w:rsid w:val="00FA7C6E"/>
    <w:rPr>
      <w:rFonts w:eastAsia="MS Gothic"/>
      <w:sz w:val="24"/>
      <w:szCs w:val="24"/>
      <w:lang w:val="en-GB" w:eastAsia="en-US"/>
    </w:rPr>
  </w:style>
  <w:style w:type="table" w:styleId="ColorfulList-Accent1">
    <w:name w:val="Colorful List Accent 1"/>
    <w:basedOn w:val="TableNormal"/>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FA7C6E"/>
    <w:pPr>
      <w:numPr>
        <w:ilvl w:val="0"/>
        <w:numId w:val="0"/>
      </w:numPr>
      <w:tabs>
        <w:tab w:val="num" w:pos="864"/>
      </w:tabs>
      <w:ind w:left="864" w:hanging="864"/>
    </w:pPr>
    <w:rPr>
      <w:rFonts w:eastAsia="SimSun"/>
      <w:bCs w:val="0"/>
      <w:iCs/>
    </w:rPr>
  </w:style>
  <w:style w:type="paragraph" w:customStyle="1" w:styleId="4h4H4H41h41H42h42H43h43H411h411H421h421H44h">
    <w:name w:val="スタイル 見出し 4h4H4H41h41H42h42H43h43H411h411H421h421H44h..."/>
    <w:basedOn w:val="Heading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Normal"/>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BodyText2">
    <w:name w:val="Body Text 2"/>
    <w:basedOn w:val="Normal"/>
    <w:link w:val="BodyText2Char"/>
    <w:rsid w:val="00FA7C6E"/>
    <w:pPr>
      <w:spacing w:after="120" w:line="480" w:lineRule="auto"/>
    </w:pPr>
  </w:style>
  <w:style w:type="character" w:customStyle="1" w:styleId="BodyText2Char">
    <w:name w:val="Body Text 2 Char"/>
    <w:link w:val="BodyText2"/>
    <w:rsid w:val="00FA7C6E"/>
    <w:rPr>
      <w:rFonts w:ascii="Times" w:eastAsia="Batang" w:hAnsi="Times"/>
      <w:szCs w:val="24"/>
      <w:lang w:val="en-GB" w:eastAsia="en-US"/>
    </w:rPr>
  </w:style>
  <w:style w:type="paragraph" w:customStyle="1" w:styleId="Paragraph">
    <w:name w:val="Paragraph"/>
    <w:basedOn w:val="Normal"/>
    <w:link w:val="ParagraphChar"/>
    <w:qFormat/>
    <w:rsid w:val="00FA7C6E"/>
    <w:pPr>
      <w:spacing w:before="220"/>
    </w:pPr>
    <w:rPr>
      <w:rFonts w:ascii="Times New Roman" w:eastAsia="SimSun" w:hAnsi="Times New Roman"/>
      <w:sz w:val="22"/>
      <w:szCs w:val="20"/>
    </w:rPr>
  </w:style>
  <w:style w:type="character" w:customStyle="1" w:styleId="ParagraphChar">
    <w:name w:val="Paragraph Char"/>
    <w:link w:val="Paragraph"/>
    <w:locked/>
    <w:rsid w:val="00FA7C6E"/>
    <w:rPr>
      <w:rFonts w:ascii="Times New Roman" w:eastAsia="SimSun"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Normal"/>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GridTable4-Accent5">
    <w:name w:val="Grid Table 4 Accent 5"/>
    <w:basedOn w:val="TableNormal"/>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NoList"/>
    <w:rsid w:val="00FA7C6E"/>
    <w:pPr>
      <w:numPr>
        <w:numId w:val="7"/>
      </w:numPr>
    </w:pPr>
  </w:style>
  <w:style w:type="numbering" w:customStyle="1" w:styleId="StyleBulletedSymbolsymbolLeft025Hanging0251">
    <w:name w:val="Style Bulleted Symbol (symbol) Left:  0.25&quot; Hanging:  0.25&quot;1"/>
    <w:basedOn w:val="NoList"/>
    <w:rsid w:val="00FA7C6E"/>
    <w:pPr>
      <w:numPr>
        <w:numId w:val="8"/>
      </w:numPr>
    </w:pPr>
  </w:style>
  <w:style w:type="numbering" w:customStyle="1" w:styleId="StyleBulletedSymbolsymbolLeft025Hanging0252">
    <w:name w:val="Style Bulleted Symbol (symbol) Left:  0.25&quot; Hanging:  0.25&quot;2"/>
    <w:basedOn w:val="NoList"/>
    <w:rsid w:val="00FA7C6E"/>
    <w:pPr>
      <w:numPr>
        <w:numId w:val="10"/>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Normal"/>
    <w:rsid w:val="00FA7C6E"/>
    <w:rPr>
      <w:rFonts w:ascii="Calibri" w:eastAsia="Calibri" w:hAnsi="Calibri" w:cs="Calibri"/>
      <w:sz w:val="22"/>
      <w:szCs w:val="22"/>
      <w:lang w:val="en-US"/>
    </w:rPr>
  </w:style>
  <w:style w:type="paragraph" w:customStyle="1" w:styleId="xa0">
    <w:name w:val="xa0"/>
    <w:basedOn w:val="Normal"/>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
    <w:name w:val="a0"/>
    <w:basedOn w:val="Normal"/>
    <w:rsid w:val="00FA7C6E"/>
    <w:pPr>
      <w:spacing w:before="100" w:beforeAutospacing="1" w:after="100" w:afterAutospacing="1"/>
    </w:pPr>
    <w:rPr>
      <w:rFonts w:ascii="SimSun" w:eastAsia="SimSun" w:hAnsi="SimSun"/>
      <w:sz w:val="24"/>
      <w:lang w:val="en-US" w:eastAsia="ko-KR"/>
    </w:rPr>
  </w:style>
  <w:style w:type="character" w:customStyle="1" w:styleId="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Normal"/>
    <w:link w:val="0MaintextChar"/>
    <w:qFormat/>
    <w:rsid w:val="00FA7C6E"/>
    <w:pPr>
      <w:jc w:val="both"/>
    </w:pPr>
    <w:rPr>
      <w:rFonts w:ascii="Times New Roman" w:eastAsia="Malgun Gothic" w:hAnsi="Times New Roman"/>
      <w:szCs w:val="20"/>
    </w:rPr>
  </w:style>
  <w:style w:type="paragraph" w:customStyle="1" w:styleId="figure">
    <w:name w:val="figure"/>
    <w:basedOn w:val="Normal"/>
    <w:next w:val="Normal"/>
    <w:qFormat/>
    <w:rsid w:val="00FA7C6E"/>
    <w:pPr>
      <w:numPr>
        <w:numId w:val="11"/>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Normal"/>
    <w:rsid w:val="00FA7C6E"/>
    <w:rPr>
      <w:rFonts w:ascii="SimSun" w:eastAsia="SimSun" w:hAnsi="SimSun" w:cs="SimSun"/>
      <w:sz w:val="24"/>
      <w:lang w:val="en-US" w:eastAsia="zh-CN"/>
    </w:rPr>
  </w:style>
  <w:style w:type="paragraph" w:customStyle="1" w:styleId="xx0maintext">
    <w:name w:val="x_x0maintext"/>
    <w:basedOn w:val="Normal"/>
    <w:uiPriority w:val="99"/>
    <w:rsid w:val="00FA7C6E"/>
    <w:rPr>
      <w:rFonts w:ascii="SimSun" w:eastAsia="SimSun" w:hAnsi="SimSun" w:cs="SimSun"/>
      <w:sz w:val="24"/>
      <w:lang w:val="en-US" w:eastAsia="zh-CN"/>
    </w:rPr>
  </w:style>
  <w:style w:type="paragraph" w:customStyle="1" w:styleId="xxxmsonormal">
    <w:name w:val="x_xxmsonormal"/>
    <w:basedOn w:val="Normal"/>
    <w:rsid w:val="00FA7C6E"/>
    <w:rPr>
      <w:rFonts w:ascii="Calibri" w:eastAsia="Malgun Gothic" w:hAnsi="Calibri" w:cs="Calibri"/>
      <w:sz w:val="22"/>
      <w:szCs w:val="22"/>
      <w:lang w:val="en-US" w:eastAsia="ko-KR"/>
    </w:rPr>
  </w:style>
  <w:style w:type="paragraph" w:customStyle="1" w:styleId="xxmsonormal">
    <w:name w:val="x_xmsonormal"/>
    <w:basedOn w:val="Normal"/>
    <w:rsid w:val="00FA7C6E"/>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FA7C6E"/>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Normal"/>
    <w:qFormat/>
    <w:rsid w:val="00FA7C6E"/>
    <w:pPr>
      <w:numPr>
        <w:numId w:val="12"/>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BodyText"/>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rsid w:val="00FA7C6E"/>
    <w:pPr>
      <w:ind w:leftChars="0" w:left="0"/>
    </w:pPr>
    <w:rPr>
      <w:rFonts w:ascii="Times New Roman" w:eastAsia="SimSun" w:hAnsi="Times New Roman"/>
      <w:b/>
      <w:szCs w:val="21"/>
      <w:lang w:val="en-US" w:eastAsia="zh-CN"/>
    </w:rPr>
  </w:style>
  <w:style w:type="paragraph" w:customStyle="1" w:styleId="3GPPAgreements">
    <w:name w:val="3GPP Agreements"/>
    <w:basedOn w:val="Normal"/>
    <w:link w:val="3GPPAgreementsChar"/>
    <w:qFormat/>
    <w:rsid w:val="00FA7C6E"/>
    <w:pPr>
      <w:numPr>
        <w:numId w:val="13"/>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sid w:val="00FA7C6E"/>
    <w:rPr>
      <w:rFonts w:ascii="Times New Roman" w:eastAsia="SimSun" w:hAnsi="Times New Roman"/>
      <w:sz w:val="22"/>
      <w:szCs w:val="22"/>
      <w:lang w:eastAsia="en-US"/>
    </w:rPr>
  </w:style>
  <w:style w:type="paragraph" w:customStyle="1" w:styleId="3GPPText">
    <w:name w:val="3GPP Text"/>
    <w:basedOn w:val="Normal"/>
    <w:link w:val="3GPPTextChar"/>
    <w:qFormat/>
    <w:rsid w:val="00FA7C6E"/>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FA7C6E"/>
    <w:rPr>
      <w:rFonts w:ascii="Times New Roman" w:eastAsia="SimSun" w:hAnsi="Times New Roman"/>
      <w:sz w:val="22"/>
      <w:lang w:eastAsia="en-US"/>
    </w:rPr>
  </w:style>
  <w:style w:type="paragraph" w:customStyle="1" w:styleId="IEEEStdsRegularTableCaption">
    <w:name w:val="IEEEStds Regular Table Caption"/>
    <w:basedOn w:val="Normal"/>
    <w:next w:val="Normal"/>
    <w:qFormat/>
    <w:rsid w:val="00FA7C6E"/>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Normal"/>
    <w:rsid w:val="00FA7C6E"/>
    <w:pPr>
      <w:tabs>
        <w:tab w:val="num" w:pos="1152"/>
      </w:tabs>
    </w:pPr>
    <w:rPr>
      <w:rFonts w:eastAsia="MS PGothic" w:cs="Times"/>
      <w:szCs w:val="20"/>
      <w:lang w:val="en-US" w:eastAsia="ja-JP"/>
    </w:rPr>
  </w:style>
  <w:style w:type="paragraph" w:customStyle="1" w:styleId="72">
    <w:name w:val="标题 72"/>
    <w:basedOn w:val="Normal"/>
    <w:rsid w:val="00FA7C6E"/>
    <w:pPr>
      <w:tabs>
        <w:tab w:val="num" w:pos="1296"/>
      </w:tabs>
    </w:pPr>
    <w:rPr>
      <w:rFonts w:eastAsia="MS PGothic" w:cs="Times"/>
      <w:szCs w:val="20"/>
      <w:lang w:val="en-US" w:eastAsia="ja-JP"/>
    </w:rPr>
  </w:style>
  <w:style w:type="character" w:customStyle="1" w:styleId="a1">
    <w:name w:val="未处理的提及"/>
    <w:uiPriority w:val="99"/>
    <w:semiHidden/>
    <w:unhideWhenUsed/>
    <w:rsid w:val="00FA7C6E"/>
    <w:rPr>
      <w:color w:val="605E5C"/>
      <w:shd w:val="clear" w:color="auto" w:fill="E1DFDD"/>
    </w:rPr>
  </w:style>
  <w:style w:type="paragraph" w:customStyle="1" w:styleId="51">
    <w:name w:val="标题 51"/>
    <w:basedOn w:val="Normal"/>
    <w:rsid w:val="00FA7C6E"/>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rsid w:val="00FA7C6E"/>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next w:val="TableGrid"/>
    <w:qFormat/>
    <w:rsid w:val="00FA7C6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msoins0">
    <w:name w:val="msoins"/>
    <w:rsid w:val="00FA7C6E"/>
  </w:style>
  <w:style w:type="paragraph" w:styleId="TableofFigures">
    <w:name w:val="table of figures"/>
    <w:basedOn w:val="Normal"/>
    <w:next w:val="Normal"/>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0">
    <w:name w:val="bodytext"/>
    <w:basedOn w:val="Normal"/>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
    <w:name w:val="見出し 3 (文字)"/>
    <w:aliases w:val="Underrubrik2 (文字),H3 (文字),no break (文字),Memo Heading 3 (文字)"/>
    <w:locked/>
    <w:rsid w:val="00FA7C6E"/>
    <w:rPr>
      <w:rFonts w:ascii="Arial" w:hAnsi="Arial" w:cs="Arial"/>
    </w:rPr>
  </w:style>
  <w:style w:type="character" w:customStyle="1" w:styleId="a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Normal"/>
    <w:rsid w:val="00FA7C6E"/>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styleId="UnresolvedMention">
    <w:name w:val="Unresolved Mention"/>
    <w:uiPriority w:val="99"/>
    <w:semiHidden/>
    <w:unhideWhenUsed/>
    <w:rsid w:val="00661872"/>
    <w:rPr>
      <w:color w:val="605E5C"/>
      <w:shd w:val="clear" w:color="auto" w:fill="E1DFDD"/>
    </w:rPr>
  </w:style>
  <w:style w:type="paragraph" w:customStyle="1" w:styleId="Reference">
    <w:name w:val="Reference"/>
    <w:basedOn w:val="BodyText"/>
    <w:qFormat/>
    <w:rsid w:val="00BA4AC3"/>
    <w:pPr>
      <w:numPr>
        <w:numId w:val="15"/>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List3"/>
    <w:link w:val="B3Char"/>
    <w:qFormat/>
    <w:rsid w:val="00BA4AC3"/>
    <w:pPr>
      <w:overflowPunct w:val="0"/>
      <w:autoSpaceDE w:val="0"/>
      <w:autoSpaceDN w:val="0"/>
      <w:adjustRightInd w:val="0"/>
      <w:spacing w:after="180"/>
      <w:ind w:left="1135" w:hanging="284"/>
      <w:contextualSpacing w:val="0"/>
      <w:textAlignment w:val="baseline"/>
    </w:pPr>
    <w:rPr>
      <w:rFonts w:ascii="Times New Roman" w:eastAsia="SimSun" w:hAnsi="Times New Roman"/>
      <w:szCs w:val="20"/>
      <w:lang w:val="en-US"/>
    </w:rPr>
  </w:style>
  <w:style w:type="character" w:customStyle="1" w:styleId="B3Char">
    <w:name w:val="B3 Char"/>
    <w:link w:val="B3"/>
    <w:qFormat/>
    <w:rsid w:val="00BA4AC3"/>
    <w:rPr>
      <w:rFonts w:ascii="Times New Roman" w:eastAsia="SimSun" w:hAnsi="Times New Roman"/>
      <w:lang w:eastAsia="en-US"/>
    </w:rPr>
  </w:style>
  <w:style w:type="paragraph" w:customStyle="1" w:styleId="CRCoverPage">
    <w:name w:val="CR Cover Page"/>
    <w:qFormat/>
    <w:rsid w:val="00BA4AC3"/>
    <w:pPr>
      <w:spacing w:after="120"/>
    </w:pPr>
    <w:rPr>
      <w:rFonts w:ascii="Arial" w:eastAsia="DengXian" w:hAnsi="Arial"/>
      <w:lang w:val="en-GB" w:eastAsia="en-US"/>
    </w:rPr>
  </w:style>
  <w:style w:type="paragraph" w:customStyle="1" w:styleId="FP">
    <w:name w:val="FP"/>
    <w:basedOn w:val="Normal"/>
    <w:qFormat/>
    <w:rsid w:val="00BA4AC3"/>
    <w:rPr>
      <w:rFonts w:ascii="Times New Roman" w:eastAsia="SimSun" w:hAnsi="Times New Roman"/>
      <w:szCs w:val="20"/>
    </w:rPr>
  </w:style>
  <w:style w:type="character" w:customStyle="1" w:styleId="colour">
    <w:name w:val="colour"/>
    <w:basedOn w:val="DefaultParagraphFont"/>
    <w:qFormat/>
    <w:rsid w:val="00BA4AC3"/>
  </w:style>
  <w:style w:type="paragraph" w:styleId="List3">
    <w:name w:val="List 3"/>
    <w:basedOn w:val="Normal"/>
    <w:uiPriority w:val="99"/>
    <w:semiHidden/>
    <w:unhideWhenUsed/>
    <w:rsid w:val="00BA4AC3"/>
    <w:pPr>
      <w:ind w:left="1080" w:hanging="360"/>
      <w:contextualSpacing/>
    </w:pPr>
  </w:style>
  <w:style w:type="paragraph" w:customStyle="1" w:styleId="11BodyText">
    <w:name w:val="11 BodyText"/>
    <w:basedOn w:val="Normal"/>
    <w:qFormat/>
    <w:rsid w:val="00CB7231"/>
    <w:pPr>
      <w:overflowPunct w:val="0"/>
      <w:autoSpaceDE w:val="0"/>
      <w:autoSpaceDN w:val="0"/>
      <w:adjustRightInd w:val="0"/>
      <w:spacing w:after="220" w:line="259" w:lineRule="auto"/>
      <w:ind w:left="1298"/>
      <w:textAlignment w:val="baseline"/>
    </w:pPr>
    <w:rPr>
      <w:rFonts w:ascii="Arial" w:eastAsia="SimSun"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870">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4519606">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76632811">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191920">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0707568">
      <w:bodyDiv w:val="1"/>
      <w:marLeft w:val="0"/>
      <w:marRight w:val="0"/>
      <w:marTop w:val="0"/>
      <w:marBottom w:val="0"/>
      <w:divBdr>
        <w:top w:val="none" w:sz="0" w:space="0" w:color="auto"/>
        <w:left w:val="none" w:sz="0" w:space="0" w:color="auto"/>
        <w:bottom w:val="none" w:sz="0" w:space="0" w:color="auto"/>
        <w:right w:val="none" w:sz="0" w:space="0" w:color="auto"/>
      </w:divBdr>
    </w:div>
    <w:div w:id="111636105">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5712314">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69950796">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5378746">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66371785">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1807797">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7125690">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0895338">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35583418">
      <w:bodyDiv w:val="1"/>
      <w:marLeft w:val="0"/>
      <w:marRight w:val="0"/>
      <w:marTop w:val="0"/>
      <w:marBottom w:val="0"/>
      <w:divBdr>
        <w:top w:val="none" w:sz="0" w:space="0" w:color="auto"/>
        <w:left w:val="none" w:sz="0" w:space="0" w:color="auto"/>
        <w:bottom w:val="none" w:sz="0" w:space="0" w:color="auto"/>
        <w:right w:val="none" w:sz="0" w:space="0" w:color="auto"/>
      </w:divBdr>
    </w:div>
    <w:div w:id="537740941">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2037790">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4412073">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15454766">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30676764">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53293266">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84285959">
      <w:bodyDiv w:val="1"/>
      <w:marLeft w:val="0"/>
      <w:marRight w:val="0"/>
      <w:marTop w:val="0"/>
      <w:marBottom w:val="0"/>
      <w:divBdr>
        <w:top w:val="none" w:sz="0" w:space="0" w:color="auto"/>
        <w:left w:val="none" w:sz="0" w:space="0" w:color="auto"/>
        <w:bottom w:val="none" w:sz="0" w:space="0" w:color="auto"/>
        <w:right w:val="none" w:sz="0" w:space="0" w:color="auto"/>
      </w:divBdr>
    </w:div>
    <w:div w:id="688024319">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705102232">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08451667">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4279311">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784496236">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16606590">
      <w:bodyDiv w:val="1"/>
      <w:marLeft w:val="0"/>
      <w:marRight w:val="0"/>
      <w:marTop w:val="0"/>
      <w:marBottom w:val="0"/>
      <w:divBdr>
        <w:top w:val="none" w:sz="0" w:space="0" w:color="auto"/>
        <w:left w:val="none" w:sz="0" w:space="0" w:color="auto"/>
        <w:bottom w:val="none" w:sz="0" w:space="0" w:color="auto"/>
        <w:right w:val="none" w:sz="0" w:space="0" w:color="auto"/>
      </w:divBdr>
    </w:div>
    <w:div w:id="818301789">
      <w:bodyDiv w:val="1"/>
      <w:marLeft w:val="0"/>
      <w:marRight w:val="0"/>
      <w:marTop w:val="0"/>
      <w:marBottom w:val="0"/>
      <w:divBdr>
        <w:top w:val="none" w:sz="0" w:space="0" w:color="auto"/>
        <w:left w:val="none" w:sz="0" w:space="0" w:color="auto"/>
        <w:bottom w:val="none" w:sz="0" w:space="0" w:color="auto"/>
        <w:right w:val="none" w:sz="0" w:space="0" w:color="auto"/>
      </w:divBdr>
    </w:div>
    <w:div w:id="825172896">
      <w:bodyDiv w:val="1"/>
      <w:marLeft w:val="0"/>
      <w:marRight w:val="0"/>
      <w:marTop w:val="0"/>
      <w:marBottom w:val="0"/>
      <w:divBdr>
        <w:top w:val="none" w:sz="0" w:space="0" w:color="auto"/>
        <w:left w:val="none" w:sz="0" w:space="0" w:color="auto"/>
        <w:bottom w:val="none" w:sz="0" w:space="0" w:color="auto"/>
        <w:right w:val="none" w:sz="0" w:space="0" w:color="auto"/>
      </w:divBdr>
    </w:div>
    <w:div w:id="82798335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048871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57159621">
      <w:bodyDiv w:val="1"/>
      <w:marLeft w:val="0"/>
      <w:marRight w:val="0"/>
      <w:marTop w:val="0"/>
      <w:marBottom w:val="0"/>
      <w:divBdr>
        <w:top w:val="none" w:sz="0" w:space="0" w:color="auto"/>
        <w:left w:val="none" w:sz="0" w:space="0" w:color="auto"/>
        <w:bottom w:val="none" w:sz="0" w:space="0" w:color="auto"/>
        <w:right w:val="none" w:sz="0" w:space="0" w:color="auto"/>
      </w:divBdr>
    </w:div>
    <w:div w:id="872039315">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96359632">
      <w:bodyDiv w:val="1"/>
      <w:marLeft w:val="0"/>
      <w:marRight w:val="0"/>
      <w:marTop w:val="0"/>
      <w:marBottom w:val="0"/>
      <w:divBdr>
        <w:top w:val="none" w:sz="0" w:space="0" w:color="auto"/>
        <w:left w:val="none" w:sz="0" w:space="0" w:color="auto"/>
        <w:bottom w:val="none" w:sz="0" w:space="0" w:color="auto"/>
        <w:right w:val="none" w:sz="0" w:space="0" w:color="auto"/>
      </w:divBdr>
    </w:div>
    <w:div w:id="903218642">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145074">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3730400">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09972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0766421">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0854400">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25445694">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7685271">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6630507">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7871256">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1587074">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72378280">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6552991">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407959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2087385">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26062018">
      <w:bodyDiv w:val="1"/>
      <w:marLeft w:val="0"/>
      <w:marRight w:val="0"/>
      <w:marTop w:val="0"/>
      <w:marBottom w:val="0"/>
      <w:divBdr>
        <w:top w:val="none" w:sz="0" w:space="0" w:color="auto"/>
        <w:left w:val="none" w:sz="0" w:space="0" w:color="auto"/>
        <w:bottom w:val="none" w:sz="0" w:space="0" w:color="auto"/>
        <w:right w:val="none" w:sz="0" w:space="0" w:color="auto"/>
      </w:divBdr>
    </w:div>
    <w:div w:id="1237089657">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7248276">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2492764">
      <w:bodyDiv w:val="1"/>
      <w:marLeft w:val="0"/>
      <w:marRight w:val="0"/>
      <w:marTop w:val="0"/>
      <w:marBottom w:val="0"/>
      <w:divBdr>
        <w:top w:val="none" w:sz="0" w:space="0" w:color="auto"/>
        <w:left w:val="none" w:sz="0" w:space="0" w:color="auto"/>
        <w:bottom w:val="none" w:sz="0" w:space="0" w:color="auto"/>
        <w:right w:val="none" w:sz="0" w:space="0" w:color="auto"/>
      </w:divBdr>
    </w:div>
    <w:div w:id="1267271603">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2956754">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3845662">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1352157">
      <w:bodyDiv w:val="1"/>
      <w:marLeft w:val="0"/>
      <w:marRight w:val="0"/>
      <w:marTop w:val="0"/>
      <w:marBottom w:val="0"/>
      <w:divBdr>
        <w:top w:val="none" w:sz="0" w:space="0" w:color="auto"/>
        <w:left w:val="none" w:sz="0" w:space="0" w:color="auto"/>
        <w:bottom w:val="none" w:sz="0" w:space="0" w:color="auto"/>
        <w:right w:val="none" w:sz="0" w:space="0" w:color="auto"/>
      </w:divBdr>
    </w:div>
    <w:div w:id="1322587152">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5839066">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2048845">
      <w:bodyDiv w:val="1"/>
      <w:marLeft w:val="0"/>
      <w:marRight w:val="0"/>
      <w:marTop w:val="0"/>
      <w:marBottom w:val="0"/>
      <w:divBdr>
        <w:top w:val="none" w:sz="0" w:space="0" w:color="auto"/>
        <w:left w:val="none" w:sz="0" w:space="0" w:color="auto"/>
        <w:bottom w:val="none" w:sz="0" w:space="0" w:color="auto"/>
        <w:right w:val="none" w:sz="0" w:space="0" w:color="auto"/>
      </w:divBdr>
    </w:div>
    <w:div w:id="1342703408">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5690274">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9477931">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8378599">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1291310">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8000101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014760">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239242">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2403806">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606939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72812924">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3919151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72872077">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79499818">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4402042">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27297869">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193644">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02840469">
      <w:bodyDiv w:val="1"/>
      <w:marLeft w:val="0"/>
      <w:marRight w:val="0"/>
      <w:marTop w:val="0"/>
      <w:marBottom w:val="0"/>
      <w:divBdr>
        <w:top w:val="none" w:sz="0" w:space="0" w:color="auto"/>
        <w:left w:val="none" w:sz="0" w:space="0" w:color="auto"/>
        <w:bottom w:val="none" w:sz="0" w:space="0" w:color="auto"/>
        <w:right w:val="none" w:sz="0" w:space="0" w:color="auto"/>
      </w:divBdr>
    </w:div>
    <w:div w:id="1809349163">
      <w:bodyDiv w:val="1"/>
      <w:marLeft w:val="0"/>
      <w:marRight w:val="0"/>
      <w:marTop w:val="0"/>
      <w:marBottom w:val="0"/>
      <w:divBdr>
        <w:top w:val="none" w:sz="0" w:space="0" w:color="auto"/>
        <w:left w:val="none" w:sz="0" w:space="0" w:color="auto"/>
        <w:bottom w:val="none" w:sz="0" w:space="0" w:color="auto"/>
        <w:right w:val="none" w:sz="0" w:space="0" w:color="auto"/>
      </w:divBdr>
    </w:div>
    <w:div w:id="1816333576">
      <w:bodyDiv w:val="1"/>
      <w:marLeft w:val="0"/>
      <w:marRight w:val="0"/>
      <w:marTop w:val="0"/>
      <w:marBottom w:val="0"/>
      <w:divBdr>
        <w:top w:val="none" w:sz="0" w:space="0" w:color="auto"/>
        <w:left w:val="none" w:sz="0" w:space="0" w:color="auto"/>
        <w:bottom w:val="none" w:sz="0" w:space="0" w:color="auto"/>
        <w:right w:val="none" w:sz="0" w:space="0" w:color="auto"/>
      </w:divBdr>
    </w:div>
    <w:div w:id="1819150490">
      <w:bodyDiv w:val="1"/>
      <w:marLeft w:val="0"/>
      <w:marRight w:val="0"/>
      <w:marTop w:val="0"/>
      <w:marBottom w:val="0"/>
      <w:divBdr>
        <w:top w:val="none" w:sz="0" w:space="0" w:color="auto"/>
        <w:left w:val="none" w:sz="0" w:space="0" w:color="auto"/>
        <w:bottom w:val="none" w:sz="0" w:space="0" w:color="auto"/>
        <w:right w:val="none" w:sz="0" w:space="0" w:color="auto"/>
      </w:divBdr>
    </w:div>
    <w:div w:id="1819760534">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4494330">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6402928">
      <w:bodyDiv w:val="1"/>
      <w:marLeft w:val="0"/>
      <w:marRight w:val="0"/>
      <w:marTop w:val="0"/>
      <w:marBottom w:val="0"/>
      <w:divBdr>
        <w:top w:val="none" w:sz="0" w:space="0" w:color="auto"/>
        <w:left w:val="none" w:sz="0" w:space="0" w:color="auto"/>
        <w:bottom w:val="none" w:sz="0" w:space="0" w:color="auto"/>
        <w:right w:val="none" w:sz="0" w:space="0" w:color="auto"/>
      </w:divBdr>
    </w:div>
    <w:div w:id="1867519607">
      <w:bodyDiv w:val="1"/>
      <w:marLeft w:val="0"/>
      <w:marRight w:val="0"/>
      <w:marTop w:val="0"/>
      <w:marBottom w:val="0"/>
      <w:divBdr>
        <w:top w:val="none" w:sz="0" w:space="0" w:color="auto"/>
        <w:left w:val="none" w:sz="0" w:space="0" w:color="auto"/>
        <w:bottom w:val="none" w:sz="0" w:space="0" w:color="auto"/>
        <w:right w:val="none" w:sz="0" w:space="0" w:color="auto"/>
      </w:divBdr>
    </w:div>
    <w:div w:id="1869489755">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167303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90801758">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900743686">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7827334">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844678">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4970336">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915938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65372435">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100715319">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 w:id="2143495965">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26</TotalTime>
  <Pages>5</Pages>
  <Words>1136</Words>
  <Characters>6479</Characters>
  <Application>Microsoft Office Word</Application>
  <DocSecurity>0</DocSecurity>
  <Lines>53</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7600</CharactersWithSpaces>
  <SharedDoc>false</SharedDoc>
  <HLinks>
    <vt:vector size="486" baseType="variant">
      <vt:variant>
        <vt:i4>7143425</vt:i4>
      </vt:variant>
      <vt:variant>
        <vt:i4>444</vt:i4>
      </vt:variant>
      <vt:variant>
        <vt:i4>0</vt:i4>
      </vt:variant>
      <vt:variant>
        <vt:i4>5</vt:i4>
      </vt:variant>
      <vt:variant>
        <vt:lpwstr>https://www.3gpp.org/ftp/TSG_RAN/TSG_RAN/TSGR_104/Docs/RP-241624.zip</vt:lpwstr>
      </vt:variant>
      <vt:variant>
        <vt:lpwstr/>
      </vt:variant>
      <vt:variant>
        <vt:i4>7208965</vt:i4>
      </vt:variant>
      <vt:variant>
        <vt:i4>441</vt:i4>
      </vt:variant>
      <vt:variant>
        <vt:i4>0</vt:i4>
      </vt:variant>
      <vt:variant>
        <vt:i4>5</vt:i4>
      </vt:variant>
      <vt:variant>
        <vt:lpwstr>https://www.3gpp.org/ftp/TSG_RAN/TSG_RAN/TSGR_104/Docs/RP-241667.zip</vt:lpwstr>
      </vt:variant>
      <vt:variant>
        <vt:lpwstr/>
      </vt:variant>
      <vt:variant>
        <vt:i4>6881292</vt:i4>
      </vt:variant>
      <vt:variant>
        <vt:i4>438</vt:i4>
      </vt:variant>
      <vt:variant>
        <vt:i4>0</vt:i4>
      </vt:variant>
      <vt:variant>
        <vt:i4>5</vt:i4>
      </vt:variant>
      <vt:variant>
        <vt:lpwstr>https://www.3gpp.org/ftp/TSG_RAN/TSG_RAN/TSGR_103/Docs/RP-240791.zip</vt:lpwstr>
      </vt:variant>
      <vt:variant>
        <vt:lpwstr/>
      </vt:variant>
      <vt:variant>
        <vt:i4>7274498</vt:i4>
      </vt:variant>
      <vt:variant>
        <vt:i4>435</vt:i4>
      </vt:variant>
      <vt:variant>
        <vt:i4>0</vt:i4>
      </vt:variant>
      <vt:variant>
        <vt:i4>5</vt:i4>
      </vt:variant>
      <vt:variant>
        <vt:lpwstr>https://www.3gpp.org/ftp/TSG_RAN/TSG_RAN/TSGR_104/Docs/RP-241515.zip</vt:lpwstr>
      </vt:variant>
      <vt:variant>
        <vt:lpwstr/>
      </vt:variant>
      <vt:variant>
        <vt:i4>6291457</vt:i4>
      </vt:variant>
      <vt:variant>
        <vt:i4>432</vt:i4>
      </vt:variant>
      <vt:variant>
        <vt:i4>0</vt:i4>
      </vt:variant>
      <vt:variant>
        <vt:i4>5</vt:i4>
      </vt:variant>
      <vt:variant>
        <vt:lpwstr>https://www.3gpp.org/ftp/TSG_RAN/TSG_RAN/TSGR_102/Docs/RP-234018.zip</vt:lpwstr>
      </vt:variant>
      <vt:variant>
        <vt:lpwstr/>
      </vt:variant>
      <vt:variant>
        <vt:i4>6357004</vt:i4>
      </vt:variant>
      <vt:variant>
        <vt:i4>429</vt:i4>
      </vt:variant>
      <vt:variant>
        <vt:i4>0</vt:i4>
      </vt:variant>
      <vt:variant>
        <vt:i4>5</vt:i4>
      </vt:variant>
      <vt:variant>
        <vt:lpwstr>https://www.3gpp.org/ftp/TSG_RAN/TSG_RAN/TSGR_103/Docs/RP-240799.zip</vt:lpwstr>
      </vt:variant>
      <vt:variant>
        <vt:lpwstr/>
      </vt:variant>
      <vt:variant>
        <vt:i4>6684677</vt:i4>
      </vt:variant>
      <vt:variant>
        <vt:i4>426</vt:i4>
      </vt:variant>
      <vt:variant>
        <vt:i4>0</vt:i4>
      </vt:variant>
      <vt:variant>
        <vt:i4>5</vt:i4>
      </vt:variant>
      <vt:variant>
        <vt:lpwstr>https://www.3gpp.org/ftp/TSG_RAN/TSG_RAN/TSGR_103/Docs/RP-240801.zip</vt:lpwstr>
      </vt:variant>
      <vt:variant>
        <vt:lpwstr/>
      </vt:variant>
      <vt:variant>
        <vt:i4>6881286</vt:i4>
      </vt:variant>
      <vt:variant>
        <vt:i4>423</vt:i4>
      </vt:variant>
      <vt:variant>
        <vt:i4>0</vt:i4>
      </vt:variant>
      <vt:variant>
        <vt:i4>5</vt:i4>
      </vt:variant>
      <vt:variant>
        <vt:lpwstr>https://www.3gpp.org/ftp/TSG_RAN/TSG_RAN/TSGR_104/Docs/RP-241650.zip</vt:lpwstr>
      </vt:variant>
      <vt:variant>
        <vt:lpwstr/>
      </vt:variant>
      <vt:variant>
        <vt:i4>6488064</vt:i4>
      </vt:variant>
      <vt:variant>
        <vt:i4>420</vt:i4>
      </vt:variant>
      <vt:variant>
        <vt:i4>0</vt:i4>
      </vt:variant>
      <vt:variant>
        <vt:i4>5</vt:i4>
      </vt:variant>
      <vt:variant>
        <vt:lpwstr>https://www.3gpp.org/ftp/TSG_RAN/TSG_RAN/TSGR_103/Docs/RP-240854.zip</vt:lpwstr>
      </vt:variant>
      <vt:variant>
        <vt:lpwstr/>
      </vt:variant>
      <vt:variant>
        <vt:i4>6356999</vt:i4>
      </vt:variant>
      <vt:variant>
        <vt:i4>417</vt:i4>
      </vt:variant>
      <vt:variant>
        <vt:i4>0</vt:i4>
      </vt:variant>
      <vt:variant>
        <vt:i4>5</vt:i4>
      </vt:variant>
      <vt:variant>
        <vt:lpwstr>https://www.3gpp.org/ftp/TSG_RAN/TSG_RAN/TSGR_103/Docs/RP-240826.zip</vt:lpwstr>
      </vt:variant>
      <vt:variant>
        <vt:lpwstr/>
      </vt:variant>
      <vt:variant>
        <vt:i4>7143426</vt:i4>
      </vt:variant>
      <vt:variant>
        <vt:i4>414</vt:i4>
      </vt:variant>
      <vt:variant>
        <vt:i4>0</vt:i4>
      </vt:variant>
      <vt:variant>
        <vt:i4>5</vt:i4>
      </vt:variant>
      <vt:variant>
        <vt:lpwstr>https://www.3gpp.org/ftp/TSG_RAN/TSG_RAN/TSGR_104/Docs/RP-241614.zip</vt:lpwstr>
      </vt:variant>
      <vt:variant>
        <vt:lpwstr/>
      </vt:variant>
      <vt:variant>
        <vt:i4>6815757</vt:i4>
      </vt:variant>
      <vt:variant>
        <vt:i4>411</vt:i4>
      </vt:variant>
      <vt:variant>
        <vt:i4>0</vt:i4>
      </vt:variant>
      <vt:variant>
        <vt:i4>5</vt:i4>
      </vt:variant>
      <vt:variant>
        <vt:lpwstr>https://www.3gpp.org/ftp/TSG_RAN/TSG_RAN/TSGR_103/Docs/RP-240087.zip</vt:lpwstr>
      </vt:variant>
      <vt:variant>
        <vt:lpwstr/>
      </vt:variant>
      <vt:variant>
        <vt:i4>7077890</vt:i4>
      </vt:variant>
      <vt:variant>
        <vt:i4>408</vt:i4>
      </vt:variant>
      <vt:variant>
        <vt:i4>0</vt:i4>
      </vt:variant>
      <vt:variant>
        <vt:i4>5</vt:i4>
      </vt:variant>
      <vt:variant>
        <vt:lpwstr>https://www.3gpp.org/ftp/TSG_RAN/TSG_RAN/TSGR_103/Docs/RP-240774.zip</vt:lpwstr>
      </vt:variant>
      <vt:variant>
        <vt:lpwstr/>
      </vt:variant>
      <vt:variant>
        <vt:i4>3604527</vt:i4>
      </vt:variant>
      <vt:variant>
        <vt:i4>405</vt:i4>
      </vt:variant>
      <vt:variant>
        <vt:i4>0</vt:i4>
      </vt:variant>
      <vt:variant>
        <vt:i4>5</vt:i4>
      </vt:variant>
      <vt:variant>
        <vt:lpwstr>http://www.etsi.org/WebSite/document/Legal/IPRForms.doc</vt:lpwstr>
      </vt:variant>
      <vt:variant>
        <vt:lpwstr/>
      </vt:variant>
      <vt:variant>
        <vt:i4>1245241</vt:i4>
      </vt:variant>
      <vt:variant>
        <vt:i4>398</vt:i4>
      </vt:variant>
      <vt:variant>
        <vt:i4>0</vt:i4>
      </vt:variant>
      <vt:variant>
        <vt:i4>5</vt:i4>
      </vt:variant>
      <vt:variant>
        <vt:lpwstr/>
      </vt:variant>
      <vt:variant>
        <vt:lpwstr>_Toc171406915</vt:lpwstr>
      </vt:variant>
      <vt:variant>
        <vt:i4>1245241</vt:i4>
      </vt:variant>
      <vt:variant>
        <vt:i4>392</vt:i4>
      </vt:variant>
      <vt:variant>
        <vt:i4>0</vt:i4>
      </vt:variant>
      <vt:variant>
        <vt:i4>5</vt:i4>
      </vt:variant>
      <vt:variant>
        <vt:lpwstr/>
      </vt:variant>
      <vt:variant>
        <vt:lpwstr>_Toc171406914</vt:lpwstr>
      </vt:variant>
      <vt:variant>
        <vt:i4>1245241</vt:i4>
      </vt:variant>
      <vt:variant>
        <vt:i4>386</vt:i4>
      </vt:variant>
      <vt:variant>
        <vt:i4>0</vt:i4>
      </vt:variant>
      <vt:variant>
        <vt:i4>5</vt:i4>
      </vt:variant>
      <vt:variant>
        <vt:lpwstr/>
      </vt:variant>
      <vt:variant>
        <vt:lpwstr>_Toc171406913</vt:lpwstr>
      </vt:variant>
      <vt:variant>
        <vt:i4>1245241</vt:i4>
      </vt:variant>
      <vt:variant>
        <vt:i4>380</vt:i4>
      </vt:variant>
      <vt:variant>
        <vt:i4>0</vt:i4>
      </vt:variant>
      <vt:variant>
        <vt:i4>5</vt:i4>
      </vt:variant>
      <vt:variant>
        <vt:lpwstr/>
      </vt:variant>
      <vt:variant>
        <vt:lpwstr>_Toc171406912</vt:lpwstr>
      </vt:variant>
      <vt:variant>
        <vt:i4>1245241</vt:i4>
      </vt:variant>
      <vt:variant>
        <vt:i4>374</vt:i4>
      </vt:variant>
      <vt:variant>
        <vt:i4>0</vt:i4>
      </vt:variant>
      <vt:variant>
        <vt:i4>5</vt:i4>
      </vt:variant>
      <vt:variant>
        <vt:lpwstr/>
      </vt:variant>
      <vt:variant>
        <vt:lpwstr>_Toc171406911</vt:lpwstr>
      </vt:variant>
      <vt:variant>
        <vt:i4>1245241</vt:i4>
      </vt:variant>
      <vt:variant>
        <vt:i4>368</vt:i4>
      </vt:variant>
      <vt:variant>
        <vt:i4>0</vt:i4>
      </vt:variant>
      <vt:variant>
        <vt:i4>5</vt:i4>
      </vt:variant>
      <vt:variant>
        <vt:lpwstr/>
      </vt:variant>
      <vt:variant>
        <vt:lpwstr>_Toc171406910</vt:lpwstr>
      </vt:variant>
      <vt:variant>
        <vt:i4>1179705</vt:i4>
      </vt:variant>
      <vt:variant>
        <vt:i4>362</vt:i4>
      </vt:variant>
      <vt:variant>
        <vt:i4>0</vt:i4>
      </vt:variant>
      <vt:variant>
        <vt:i4>5</vt:i4>
      </vt:variant>
      <vt:variant>
        <vt:lpwstr/>
      </vt:variant>
      <vt:variant>
        <vt:lpwstr>_Toc171406909</vt:lpwstr>
      </vt:variant>
      <vt:variant>
        <vt:i4>1179705</vt:i4>
      </vt:variant>
      <vt:variant>
        <vt:i4>356</vt:i4>
      </vt:variant>
      <vt:variant>
        <vt:i4>0</vt:i4>
      </vt:variant>
      <vt:variant>
        <vt:i4>5</vt:i4>
      </vt:variant>
      <vt:variant>
        <vt:lpwstr/>
      </vt:variant>
      <vt:variant>
        <vt:lpwstr>_Toc171406908</vt:lpwstr>
      </vt:variant>
      <vt:variant>
        <vt:i4>1179705</vt:i4>
      </vt:variant>
      <vt:variant>
        <vt:i4>350</vt:i4>
      </vt:variant>
      <vt:variant>
        <vt:i4>0</vt:i4>
      </vt:variant>
      <vt:variant>
        <vt:i4>5</vt:i4>
      </vt:variant>
      <vt:variant>
        <vt:lpwstr/>
      </vt:variant>
      <vt:variant>
        <vt:lpwstr>_Toc171406907</vt:lpwstr>
      </vt:variant>
      <vt:variant>
        <vt:i4>1179705</vt:i4>
      </vt:variant>
      <vt:variant>
        <vt:i4>344</vt:i4>
      </vt:variant>
      <vt:variant>
        <vt:i4>0</vt:i4>
      </vt:variant>
      <vt:variant>
        <vt:i4>5</vt:i4>
      </vt:variant>
      <vt:variant>
        <vt:lpwstr/>
      </vt:variant>
      <vt:variant>
        <vt:lpwstr>_Toc171406906</vt:lpwstr>
      </vt:variant>
      <vt:variant>
        <vt:i4>1179705</vt:i4>
      </vt:variant>
      <vt:variant>
        <vt:i4>338</vt:i4>
      </vt:variant>
      <vt:variant>
        <vt:i4>0</vt:i4>
      </vt:variant>
      <vt:variant>
        <vt:i4>5</vt:i4>
      </vt:variant>
      <vt:variant>
        <vt:lpwstr/>
      </vt:variant>
      <vt:variant>
        <vt:lpwstr>_Toc171406905</vt:lpwstr>
      </vt:variant>
      <vt:variant>
        <vt:i4>1179705</vt:i4>
      </vt:variant>
      <vt:variant>
        <vt:i4>332</vt:i4>
      </vt:variant>
      <vt:variant>
        <vt:i4>0</vt:i4>
      </vt:variant>
      <vt:variant>
        <vt:i4>5</vt:i4>
      </vt:variant>
      <vt:variant>
        <vt:lpwstr/>
      </vt:variant>
      <vt:variant>
        <vt:lpwstr>_Toc171406904</vt:lpwstr>
      </vt:variant>
      <vt:variant>
        <vt:i4>1179705</vt:i4>
      </vt:variant>
      <vt:variant>
        <vt:i4>326</vt:i4>
      </vt:variant>
      <vt:variant>
        <vt:i4>0</vt:i4>
      </vt:variant>
      <vt:variant>
        <vt:i4>5</vt:i4>
      </vt:variant>
      <vt:variant>
        <vt:lpwstr/>
      </vt:variant>
      <vt:variant>
        <vt:lpwstr>_Toc171406903</vt:lpwstr>
      </vt:variant>
      <vt:variant>
        <vt:i4>1179705</vt:i4>
      </vt:variant>
      <vt:variant>
        <vt:i4>320</vt:i4>
      </vt:variant>
      <vt:variant>
        <vt:i4>0</vt:i4>
      </vt:variant>
      <vt:variant>
        <vt:i4>5</vt:i4>
      </vt:variant>
      <vt:variant>
        <vt:lpwstr/>
      </vt:variant>
      <vt:variant>
        <vt:lpwstr>_Toc171406902</vt:lpwstr>
      </vt:variant>
      <vt:variant>
        <vt:i4>1179705</vt:i4>
      </vt:variant>
      <vt:variant>
        <vt:i4>314</vt:i4>
      </vt:variant>
      <vt:variant>
        <vt:i4>0</vt:i4>
      </vt:variant>
      <vt:variant>
        <vt:i4>5</vt:i4>
      </vt:variant>
      <vt:variant>
        <vt:lpwstr/>
      </vt:variant>
      <vt:variant>
        <vt:lpwstr>_Toc171406901</vt:lpwstr>
      </vt:variant>
      <vt:variant>
        <vt:i4>1179705</vt:i4>
      </vt:variant>
      <vt:variant>
        <vt:i4>308</vt:i4>
      </vt:variant>
      <vt:variant>
        <vt:i4>0</vt:i4>
      </vt:variant>
      <vt:variant>
        <vt:i4>5</vt:i4>
      </vt:variant>
      <vt:variant>
        <vt:lpwstr/>
      </vt:variant>
      <vt:variant>
        <vt:lpwstr>_Toc171406900</vt:lpwstr>
      </vt:variant>
      <vt:variant>
        <vt:i4>1769528</vt:i4>
      </vt:variant>
      <vt:variant>
        <vt:i4>302</vt:i4>
      </vt:variant>
      <vt:variant>
        <vt:i4>0</vt:i4>
      </vt:variant>
      <vt:variant>
        <vt:i4>5</vt:i4>
      </vt:variant>
      <vt:variant>
        <vt:lpwstr/>
      </vt:variant>
      <vt:variant>
        <vt:lpwstr>_Toc171406899</vt:lpwstr>
      </vt:variant>
      <vt:variant>
        <vt:i4>1769528</vt:i4>
      </vt:variant>
      <vt:variant>
        <vt:i4>296</vt:i4>
      </vt:variant>
      <vt:variant>
        <vt:i4>0</vt:i4>
      </vt:variant>
      <vt:variant>
        <vt:i4>5</vt:i4>
      </vt:variant>
      <vt:variant>
        <vt:lpwstr/>
      </vt:variant>
      <vt:variant>
        <vt:lpwstr>_Toc171406898</vt:lpwstr>
      </vt:variant>
      <vt:variant>
        <vt:i4>1769528</vt:i4>
      </vt:variant>
      <vt:variant>
        <vt:i4>290</vt:i4>
      </vt:variant>
      <vt:variant>
        <vt:i4>0</vt:i4>
      </vt:variant>
      <vt:variant>
        <vt:i4>5</vt:i4>
      </vt:variant>
      <vt:variant>
        <vt:lpwstr/>
      </vt:variant>
      <vt:variant>
        <vt:lpwstr>_Toc171406897</vt:lpwstr>
      </vt:variant>
      <vt:variant>
        <vt:i4>1769528</vt:i4>
      </vt:variant>
      <vt:variant>
        <vt:i4>284</vt:i4>
      </vt:variant>
      <vt:variant>
        <vt:i4>0</vt:i4>
      </vt:variant>
      <vt:variant>
        <vt:i4>5</vt:i4>
      </vt:variant>
      <vt:variant>
        <vt:lpwstr/>
      </vt:variant>
      <vt:variant>
        <vt:lpwstr>_Toc171406896</vt:lpwstr>
      </vt:variant>
      <vt:variant>
        <vt:i4>1769528</vt:i4>
      </vt:variant>
      <vt:variant>
        <vt:i4>278</vt:i4>
      </vt:variant>
      <vt:variant>
        <vt:i4>0</vt:i4>
      </vt:variant>
      <vt:variant>
        <vt:i4>5</vt:i4>
      </vt:variant>
      <vt:variant>
        <vt:lpwstr/>
      </vt:variant>
      <vt:variant>
        <vt:lpwstr>_Toc171406895</vt:lpwstr>
      </vt:variant>
      <vt:variant>
        <vt:i4>1769528</vt:i4>
      </vt:variant>
      <vt:variant>
        <vt:i4>272</vt:i4>
      </vt:variant>
      <vt:variant>
        <vt:i4>0</vt:i4>
      </vt:variant>
      <vt:variant>
        <vt:i4>5</vt:i4>
      </vt:variant>
      <vt:variant>
        <vt:lpwstr/>
      </vt:variant>
      <vt:variant>
        <vt:lpwstr>_Toc171406894</vt:lpwstr>
      </vt:variant>
      <vt:variant>
        <vt:i4>1769528</vt:i4>
      </vt:variant>
      <vt:variant>
        <vt:i4>266</vt:i4>
      </vt:variant>
      <vt:variant>
        <vt:i4>0</vt:i4>
      </vt:variant>
      <vt:variant>
        <vt:i4>5</vt:i4>
      </vt:variant>
      <vt:variant>
        <vt:lpwstr/>
      </vt:variant>
      <vt:variant>
        <vt:lpwstr>_Toc171406893</vt:lpwstr>
      </vt:variant>
      <vt:variant>
        <vt:i4>1769528</vt:i4>
      </vt:variant>
      <vt:variant>
        <vt:i4>260</vt:i4>
      </vt:variant>
      <vt:variant>
        <vt:i4>0</vt:i4>
      </vt:variant>
      <vt:variant>
        <vt:i4>5</vt:i4>
      </vt:variant>
      <vt:variant>
        <vt:lpwstr/>
      </vt:variant>
      <vt:variant>
        <vt:lpwstr>_Toc171406892</vt:lpwstr>
      </vt:variant>
      <vt:variant>
        <vt:i4>1769528</vt:i4>
      </vt:variant>
      <vt:variant>
        <vt:i4>254</vt:i4>
      </vt:variant>
      <vt:variant>
        <vt:i4>0</vt:i4>
      </vt:variant>
      <vt:variant>
        <vt:i4>5</vt:i4>
      </vt:variant>
      <vt:variant>
        <vt:lpwstr/>
      </vt:variant>
      <vt:variant>
        <vt:lpwstr>_Toc171406891</vt:lpwstr>
      </vt:variant>
      <vt:variant>
        <vt:i4>1769528</vt:i4>
      </vt:variant>
      <vt:variant>
        <vt:i4>248</vt:i4>
      </vt:variant>
      <vt:variant>
        <vt:i4>0</vt:i4>
      </vt:variant>
      <vt:variant>
        <vt:i4>5</vt:i4>
      </vt:variant>
      <vt:variant>
        <vt:lpwstr/>
      </vt:variant>
      <vt:variant>
        <vt:lpwstr>_Toc171406890</vt:lpwstr>
      </vt:variant>
      <vt:variant>
        <vt:i4>1703992</vt:i4>
      </vt:variant>
      <vt:variant>
        <vt:i4>242</vt:i4>
      </vt:variant>
      <vt:variant>
        <vt:i4>0</vt:i4>
      </vt:variant>
      <vt:variant>
        <vt:i4>5</vt:i4>
      </vt:variant>
      <vt:variant>
        <vt:lpwstr/>
      </vt:variant>
      <vt:variant>
        <vt:lpwstr>_Toc171406889</vt:lpwstr>
      </vt:variant>
      <vt:variant>
        <vt:i4>1703992</vt:i4>
      </vt:variant>
      <vt:variant>
        <vt:i4>236</vt:i4>
      </vt:variant>
      <vt:variant>
        <vt:i4>0</vt:i4>
      </vt:variant>
      <vt:variant>
        <vt:i4>5</vt:i4>
      </vt:variant>
      <vt:variant>
        <vt:lpwstr/>
      </vt:variant>
      <vt:variant>
        <vt:lpwstr>_Toc171406888</vt:lpwstr>
      </vt:variant>
      <vt:variant>
        <vt:i4>1703992</vt:i4>
      </vt:variant>
      <vt:variant>
        <vt:i4>230</vt:i4>
      </vt:variant>
      <vt:variant>
        <vt:i4>0</vt:i4>
      </vt:variant>
      <vt:variant>
        <vt:i4>5</vt:i4>
      </vt:variant>
      <vt:variant>
        <vt:lpwstr/>
      </vt:variant>
      <vt:variant>
        <vt:lpwstr>_Toc171406887</vt:lpwstr>
      </vt:variant>
      <vt:variant>
        <vt:i4>1703992</vt:i4>
      </vt:variant>
      <vt:variant>
        <vt:i4>224</vt:i4>
      </vt:variant>
      <vt:variant>
        <vt:i4>0</vt:i4>
      </vt:variant>
      <vt:variant>
        <vt:i4>5</vt:i4>
      </vt:variant>
      <vt:variant>
        <vt:lpwstr/>
      </vt:variant>
      <vt:variant>
        <vt:lpwstr>_Toc171406886</vt:lpwstr>
      </vt:variant>
      <vt:variant>
        <vt:i4>1703992</vt:i4>
      </vt:variant>
      <vt:variant>
        <vt:i4>218</vt:i4>
      </vt:variant>
      <vt:variant>
        <vt:i4>0</vt:i4>
      </vt:variant>
      <vt:variant>
        <vt:i4>5</vt:i4>
      </vt:variant>
      <vt:variant>
        <vt:lpwstr/>
      </vt:variant>
      <vt:variant>
        <vt:lpwstr>_Toc171406885</vt:lpwstr>
      </vt:variant>
      <vt:variant>
        <vt:i4>1703992</vt:i4>
      </vt:variant>
      <vt:variant>
        <vt:i4>212</vt:i4>
      </vt:variant>
      <vt:variant>
        <vt:i4>0</vt:i4>
      </vt:variant>
      <vt:variant>
        <vt:i4>5</vt:i4>
      </vt:variant>
      <vt:variant>
        <vt:lpwstr/>
      </vt:variant>
      <vt:variant>
        <vt:lpwstr>_Toc171406884</vt:lpwstr>
      </vt:variant>
      <vt:variant>
        <vt:i4>1703992</vt:i4>
      </vt:variant>
      <vt:variant>
        <vt:i4>206</vt:i4>
      </vt:variant>
      <vt:variant>
        <vt:i4>0</vt:i4>
      </vt:variant>
      <vt:variant>
        <vt:i4>5</vt:i4>
      </vt:variant>
      <vt:variant>
        <vt:lpwstr/>
      </vt:variant>
      <vt:variant>
        <vt:lpwstr>_Toc171406883</vt:lpwstr>
      </vt:variant>
      <vt:variant>
        <vt:i4>1703992</vt:i4>
      </vt:variant>
      <vt:variant>
        <vt:i4>200</vt:i4>
      </vt:variant>
      <vt:variant>
        <vt:i4>0</vt:i4>
      </vt:variant>
      <vt:variant>
        <vt:i4>5</vt:i4>
      </vt:variant>
      <vt:variant>
        <vt:lpwstr/>
      </vt:variant>
      <vt:variant>
        <vt:lpwstr>_Toc171406882</vt:lpwstr>
      </vt:variant>
      <vt:variant>
        <vt:i4>1703992</vt:i4>
      </vt:variant>
      <vt:variant>
        <vt:i4>194</vt:i4>
      </vt:variant>
      <vt:variant>
        <vt:i4>0</vt:i4>
      </vt:variant>
      <vt:variant>
        <vt:i4>5</vt:i4>
      </vt:variant>
      <vt:variant>
        <vt:lpwstr/>
      </vt:variant>
      <vt:variant>
        <vt:lpwstr>_Toc171406881</vt:lpwstr>
      </vt:variant>
      <vt:variant>
        <vt:i4>1703992</vt:i4>
      </vt:variant>
      <vt:variant>
        <vt:i4>188</vt:i4>
      </vt:variant>
      <vt:variant>
        <vt:i4>0</vt:i4>
      </vt:variant>
      <vt:variant>
        <vt:i4>5</vt:i4>
      </vt:variant>
      <vt:variant>
        <vt:lpwstr/>
      </vt:variant>
      <vt:variant>
        <vt:lpwstr>_Toc171406880</vt:lpwstr>
      </vt:variant>
      <vt:variant>
        <vt:i4>1376312</vt:i4>
      </vt:variant>
      <vt:variant>
        <vt:i4>182</vt:i4>
      </vt:variant>
      <vt:variant>
        <vt:i4>0</vt:i4>
      </vt:variant>
      <vt:variant>
        <vt:i4>5</vt:i4>
      </vt:variant>
      <vt:variant>
        <vt:lpwstr/>
      </vt:variant>
      <vt:variant>
        <vt:lpwstr>_Toc171406879</vt:lpwstr>
      </vt:variant>
      <vt:variant>
        <vt:i4>1376312</vt:i4>
      </vt:variant>
      <vt:variant>
        <vt:i4>176</vt:i4>
      </vt:variant>
      <vt:variant>
        <vt:i4>0</vt:i4>
      </vt:variant>
      <vt:variant>
        <vt:i4>5</vt:i4>
      </vt:variant>
      <vt:variant>
        <vt:lpwstr/>
      </vt:variant>
      <vt:variant>
        <vt:lpwstr>_Toc171406878</vt:lpwstr>
      </vt:variant>
      <vt:variant>
        <vt:i4>1376312</vt:i4>
      </vt:variant>
      <vt:variant>
        <vt:i4>170</vt:i4>
      </vt:variant>
      <vt:variant>
        <vt:i4>0</vt:i4>
      </vt:variant>
      <vt:variant>
        <vt:i4>5</vt:i4>
      </vt:variant>
      <vt:variant>
        <vt:lpwstr/>
      </vt:variant>
      <vt:variant>
        <vt:lpwstr>_Toc171406877</vt:lpwstr>
      </vt:variant>
      <vt:variant>
        <vt:i4>1376312</vt:i4>
      </vt:variant>
      <vt:variant>
        <vt:i4>164</vt:i4>
      </vt:variant>
      <vt:variant>
        <vt:i4>0</vt:i4>
      </vt:variant>
      <vt:variant>
        <vt:i4>5</vt:i4>
      </vt:variant>
      <vt:variant>
        <vt:lpwstr/>
      </vt:variant>
      <vt:variant>
        <vt:lpwstr>_Toc171406876</vt:lpwstr>
      </vt:variant>
      <vt:variant>
        <vt:i4>1376312</vt:i4>
      </vt:variant>
      <vt:variant>
        <vt:i4>158</vt:i4>
      </vt:variant>
      <vt:variant>
        <vt:i4>0</vt:i4>
      </vt:variant>
      <vt:variant>
        <vt:i4>5</vt:i4>
      </vt:variant>
      <vt:variant>
        <vt:lpwstr/>
      </vt:variant>
      <vt:variant>
        <vt:lpwstr>_Toc171406875</vt:lpwstr>
      </vt:variant>
      <vt:variant>
        <vt:i4>1376312</vt:i4>
      </vt:variant>
      <vt:variant>
        <vt:i4>152</vt:i4>
      </vt:variant>
      <vt:variant>
        <vt:i4>0</vt:i4>
      </vt:variant>
      <vt:variant>
        <vt:i4>5</vt:i4>
      </vt:variant>
      <vt:variant>
        <vt:lpwstr/>
      </vt:variant>
      <vt:variant>
        <vt:lpwstr>_Toc171406874</vt:lpwstr>
      </vt:variant>
      <vt:variant>
        <vt:i4>1376312</vt:i4>
      </vt:variant>
      <vt:variant>
        <vt:i4>146</vt:i4>
      </vt:variant>
      <vt:variant>
        <vt:i4>0</vt:i4>
      </vt:variant>
      <vt:variant>
        <vt:i4>5</vt:i4>
      </vt:variant>
      <vt:variant>
        <vt:lpwstr/>
      </vt:variant>
      <vt:variant>
        <vt:lpwstr>_Toc171406873</vt:lpwstr>
      </vt:variant>
      <vt:variant>
        <vt:i4>1376312</vt:i4>
      </vt:variant>
      <vt:variant>
        <vt:i4>140</vt:i4>
      </vt:variant>
      <vt:variant>
        <vt:i4>0</vt:i4>
      </vt:variant>
      <vt:variant>
        <vt:i4>5</vt:i4>
      </vt:variant>
      <vt:variant>
        <vt:lpwstr/>
      </vt:variant>
      <vt:variant>
        <vt:lpwstr>_Toc171406872</vt:lpwstr>
      </vt:variant>
      <vt:variant>
        <vt:i4>1376312</vt:i4>
      </vt:variant>
      <vt:variant>
        <vt:i4>134</vt:i4>
      </vt:variant>
      <vt:variant>
        <vt:i4>0</vt:i4>
      </vt:variant>
      <vt:variant>
        <vt:i4>5</vt:i4>
      </vt:variant>
      <vt:variant>
        <vt:lpwstr/>
      </vt:variant>
      <vt:variant>
        <vt:lpwstr>_Toc171406871</vt:lpwstr>
      </vt:variant>
      <vt:variant>
        <vt:i4>1376312</vt:i4>
      </vt:variant>
      <vt:variant>
        <vt:i4>128</vt:i4>
      </vt:variant>
      <vt:variant>
        <vt:i4>0</vt:i4>
      </vt:variant>
      <vt:variant>
        <vt:i4>5</vt:i4>
      </vt:variant>
      <vt:variant>
        <vt:lpwstr/>
      </vt:variant>
      <vt:variant>
        <vt:lpwstr>_Toc171406870</vt:lpwstr>
      </vt:variant>
      <vt:variant>
        <vt:i4>1310776</vt:i4>
      </vt:variant>
      <vt:variant>
        <vt:i4>122</vt:i4>
      </vt:variant>
      <vt:variant>
        <vt:i4>0</vt:i4>
      </vt:variant>
      <vt:variant>
        <vt:i4>5</vt:i4>
      </vt:variant>
      <vt:variant>
        <vt:lpwstr/>
      </vt:variant>
      <vt:variant>
        <vt:lpwstr>_Toc171406869</vt:lpwstr>
      </vt:variant>
      <vt:variant>
        <vt:i4>1310776</vt:i4>
      </vt:variant>
      <vt:variant>
        <vt:i4>116</vt:i4>
      </vt:variant>
      <vt:variant>
        <vt:i4>0</vt:i4>
      </vt:variant>
      <vt:variant>
        <vt:i4>5</vt:i4>
      </vt:variant>
      <vt:variant>
        <vt:lpwstr/>
      </vt:variant>
      <vt:variant>
        <vt:lpwstr>_Toc171406868</vt:lpwstr>
      </vt:variant>
      <vt:variant>
        <vt:i4>1310776</vt:i4>
      </vt:variant>
      <vt:variant>
        <vt:i4>110</vt:i4>
      </vt:variant>
      <vt:variant>
        <vt:i4>0</vt:i4>
      </vt:variant>
      <vt:variant>
        <vt:i4>5</vt:i4>
      </vt:variant>
      <vt:variant>
        <vt:lpwstr/>
      </vt:variant>
      <vt:variant>
        <vt:lpwstr>_Toc171406867</vt:lpwstr>
      </vt:variant>
      <vt:variant>
        <vt:i4>1310776</vt:i4>
      </vt:variant>
      <vt:variant>
        <vt:i4>104</vt:i4>
      </vt:variant>
      <vt:variant>
        <vt:i4>0</vt:i4>
      </vt:variant>
      <vt:variant>
        <vt:i4>5</vt:i4>
      </vt:variant>
      <vt:variant>
        <vt:lpwstr/>
      </vt:variant>
      <vt:variant>
        <vt:lpwstr>_Toc171406866</vt:lpwstr>
      </vt:variant>
      <vt:variant>
        <vt:i4>1310776</vt:i4>
      </vt:variant>
      <vt:variant>
        <vt:i4>98</vt:i4>
      </vt:variant>
      <vt:variant>
        <vt:i4>0</vt:i4>
      </vt:variant>
      <vt:variant>
        <vt:i4>5</vt:i4>
      </vt:variant>
      <vt:variant>
        <vt:lpwstr/>
      </vt:variant>
      <vt:variant>
        <vt:lpwstr>_Toc171406865</vt:lpwstr>
      </vt:variant>
      <vt:variant>
        <vt:i4>1310776</vt:i4>
      </vt:variant>
      <vt:variant>
        <vt:i4>92</vt:i4>
      </vt:variant>
      <vt:variant>
        <vt:i4>0</vt:i4>
      </vt:variant>
      <vt:variant>
        <vt:i4>5</vt:i4>
      </vt:variant>
      <vt:variant>
        <vt:lpwstr/>
      </vt:variant>
      <vt:variant>
        <vt:lpwstr>_Toc171406864</vt:lpwstr>
      </vt:variant>
      <vt:variant>
        <vt:i4>1310776</vt:i4>
      </vt:variant>
      <vt:variant>
        <vt:i4>86</vt:i4>
      </vt:variant>
      <vt:variant>
        <vt:i4>0</vt:i4>
      </vt:variant>
      <vt:variant>
        <vt:i4>5</vt:i4>
      </vt:variant>
      <vt:variant>
        <vt:lpwstr/>
      </vt:variant>
      <vt:variant>
        <vt:lpwstr>_Toc171406863</vt:lpwstr>
      </vt:variant>
      <vt:variant>
        <vt:i4>1310776</vt:i4>
      </vt:variant>
      <vt:variant>
        <vt:i4>80</vt:i4>
      </vt:variant>
      <vt:variant>
        <vt:i4>0</vt:i4>
      </vt:variant>
      <vt:variant>
        <vt:i4>5</vt:i4>
      </vt:variant>
      <vt:variant>
        <vt:lpwstr/>
      </vt:variant>
      <vt:variant>
        <vt:lpwstr>_Toc171406862</vt:lpwstr>
      </vt:variant>
      <vt:variant>
        <vt:i4>1310776</vt:i4>
      </vt:variant>
      <vt:variant>
        <vt:i4>74</vt:i4>
      </vt:variant>
      <vt:variant>
        <vt:i4>0</vt:i4>
      </vt:variant>
      <vt:variant>
        <vt:i4>5</vt:i4>
      </vt:variant>
      <vt:variant>
        <vt:lpwstr/>
      </vt:variant>
      <vt:variant>
        <vt:lpwstr>_Toc171406861</vt:lpwstr>
      </vt:variant>
      <vt:variant>
        <vt:i4>1310776</vt:i4>
      </vt:variant>
      <vt:variant>
        <vt:i4>68</vt:i4>
      </vt:variant>
      <vt:variant>
        <vt:i4>0</vt:i4>
      </vt:variant>
      <vt:variant>
        <vt:i4>5</vt:i4>
      </vt:variant>
      <vt:variant>
        <vt:lpwstr/>
      </vt:variant>
      <vt:variant>
        <vt:lpwstr>_Toc171406860</vt:lpwstr>
      </vt:variant>
      <vt:variant>
        <vt:i4>1507384</vt:i4>
      </vt:variant>
      <vt:variant>
        <vt:i4>62</vt:i4>
      </vt:variant>
      <vt:variant>
        <vt:i4>0</vt:i4>
      </vt:variant>
      <vt:variant>
        <vt:i4>5</vt:i4>
      </vt:variant>
      <vt:variant>
        <vt:lpwstr/>
      </vt:variant>
      <vt:variant>
        <vt:lpwstr>_Toc171406859</vt:lpwstr>
      </vt:variant>
      <vt:variant>
        <vt:i4>1507384</vt:i4>
      </vt:variant>
      <vt:variant>
        <vt:i4>56</vt:i4>
      </vt:variant>
      <vt:variant>
        <vt:i4>0</vt:i4>
      </vt:variant>
      <vt:variant>
        <vt:i4>5</vt:i4>
      </vt:variant>
      <vt:variant>
        <vt:lpwstr/>
      </vt:variant>
      <vt:variant>
        <vt:lpwstr>_Toc171406858</vt:lpwstr>
      </vt:variant>
      <vt:variant>
        <vt:i4>1507384</vt:i4>
      </vt:variant>
      <vt:variant>
        <vt:i4>50</vt:i4>
      </vt:variant>
      <vt:variant>
        <vt:i4>0</vt:i4>
      </vt:variant>
      <vt:variant>
        <vt:i4>5</vt:i4>
      </vt:variant>
      <vt:variant>
        <vt:lpwstr/>
      </vt:variant>
      <vt:variant>
        <vt:lpwstr>_Toc171406857</vt:lpwstr>
      </vt:variant>
      <vt:variant>
        <vt:i4>1507384</vt:i4>
      </vt:variant>
      <vt:variant>
        <vt:i4>44</vt:i4>
      </vt:variant>
      <vt:variant>
        <vt:i4>0</vt:i4>
      </vt:variant>
      <vt:variant>
        <vt:i4>5</vt:i4>
      </vt:variant>
      <vt:variant>
        <vt:lpwstr/>
      </vt:variant>
      <vt:variant>
        <vt:lpwstr>_Toc171406856</vt:lpwstr>
      </vt:variant>
      <vt:variant>
        <vt:i4>1507384</vt:i4>
      </vt:variant>
      <vt:variant>
        <vt:i4>38</vt:i4>
      </vt:variant>
      <vt:variant>
        <vt:i4>0</vt:i4>
      </vt:variant>
      <vt:variant>
        <vt:i4>5</vt:i4>
      </vt:variant>
      <vt:variant>
        <vt:lpwstr/>
      </vt:variant>
      <vt:variant>
        <vt:lpwstr>_Toc171406855</vt:lpwstr>
      </vt:variant>
      <vt:variant>
        <vt:i4>1507384</vt:i4>
      </vt:variant>
      <vt:variant>
        <vt:i4>32</vt:i4>
      </vt:variant>
      <vt:variant>
        <vt:i4>0</vt:i4>
      </vt:variant>
      <vt:variant>
        <vt:i4>5</vt:i4>
      </vt:variant>
      <vt:variant>
        <vt:lpwstr/>
      </vt:variant>
      <vt:variant>
        <vt:lpwstr>_Toc171406854</vt:lpwstr>
      </vt:variant>
      <vt:variant>
        <vt:i4>1507384</vt:i4>
      </vt:variant>
      <vt:variant>
        <vt:i4>26</vt:i4>
      </vt:variant>
      <vt:variant>
        <vt:i4>0</vt:i4>
      </vt:variant>
      <vt:variant>
        <vt:i4>5</vt:i4>
      </vt:variant>
      <vt:variant>
        <vt:lpwstr/>
      </vt:variant>
      <vt:variant>
        <vt:lpwstr>_Toc171406853</vt:lpwstr>
      </vt:variant>
      <vt:variant>
        <vt:i4>1507384</vt:i4>
      </vt:variant>
      <vt:variant>
        <vt:i4>20</vt:i4>
      </vt:variant>
      <vt:variant>
        <vt:i4>0</vt:i4>
      </vt:variant>
      <vt:variant>
        <vt:i4>5</vt:i4>
      </vt:variant>
      <vt:variant>
        <vt:lpwstr/>
      </vt:variant>
      <vt:variant>
        <vt:lpwstr>_Toc171406852</vt:lpwstr>
      </vt:variant>
      <vt:variant>
        <vt:i4>1507384</vt:i4>
      </vt:variant>
      <vt:variant>
        <vt:i4>14</vt:i4>
      </vt:variant>
      <vt:variant>
        <vt:i4>0</vt:i4>
      </vt:variant>
      <vt:variant>
        <vt:i4>5</vt:i4>
      </vt:variant>
      <vt:variant>
        <vt:lpwstr/>
      </vt:variant>
      <vt:variant>
        <vt:lpwstr>_Toc171406851</vt:lpwstr>
      </vt:variant>
      <vt:variant>
        <vt:i4>1507384</vt:i4>
      </vt:variant>
      <vt:variant>
        <vt:i4>8</vt:i4>
      </vt:variant>
      <vt:variant>
        <vt:i4>0</vt:i4>
      </vt:variant>
      <vt:variant>
        <vt:i4>5</vt:i4>
      </vt:variant>
      <vt:variant>
        <vt:lpwstr/>
      </vt:variant>
      <vt:variant>
        <vt:lpwstr>_Toc171406850</vt:lpwstr>
      </vt:variant>
      <vt:variant>
        <vt:i4>1441848</vt:i4>
      </vt:variant>
      <vt:variant>
        <vt:i4>2</vt:i4>
      </vt:variant>
      <vt:variant>
        <vt:i4>0</vt:i4>
      </vt:variant>
      <vt:variant>
        <vt:i4>5</vt:i4>
      </vt:variant>
      <vt:variant>
        <vt:lpwstr/>
      </vt:variant>
      <vt:variant>
        <vt:lpwstr>_Toc171406849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Peter Gaal</cp:lastModifiedBy>
  <cp:revision>28</cp:revision>
  <dcterms:created xsi:type="dcterms:W3CDTF">2024-09-09T04:27:00Z</dcterms:created>
  <dcterms:modified xsi:type="dcterms:W3CDTF">2024-09-09T04:44:00Z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