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ECF83" w14:textId="734033A6"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RAN#1</w:t>
      </w:r>
      <w:r w:rsidR="00616CD1">
        <w:rPr>
          <w:rFonts w:ascii="Arial" w:hAnsi="Arial" w:cs="Arial"/>
          <w:b/>
          <w:bCs/>
          <w:sz w:val="28"/>
        </w:rPr>
        <w:t>05</w:t>
      </w:r>
    </w:p>
    <w:p w14:paraId="0B0BDF49" w14:textId="3CAACD32" w:rsidR="00661872" w:rsidRPr="009513AC" w:rsidRDefault="00635FC3" w:rsidP="006618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w:t>
      </w:r>
      <w:r w:rsidR="00661872" w:rsidRPr="000C64B4">
        <w:rPr>
          <w:rFonts w:ascii="Arial" w:eastAsia="MS Mincho" w:hAnsi="Arial" w:cs="Arial"/>
          <w:b/>
          <w:bCs/>
          <w:sz w:val="28"/>
          <w:lang w:eastAsia="ja-JP"/>
        </w:rPr>
        <w:t xml:space="preserve">, </w:t>
      </w:r>
      <w:r>
        <w:rPr>
          <w:rFonts w:ascii="Arial" w:eastAsia="MS Mincho" w:hAnsi="Arial" w:cs="Arial"/>
          <w:b/>
          <w:bCs/>
          <w:sz w:val="28"/>
          <w:lang w:eastAsia="ja-JP"/>
        </w:rPr>
        <w:t>Australia</w:t>
      </w:r>
      <w:r w:rsidR="00661872">
        <w:rPr>
          <w:rFonts w:ascii="Arial" w:eastAsia="MS Mincho" w:hAnsi="Arial" w:cs="Arial"/>
          <w:b/>
          <w:bCs/>
          <w:sz w:val="28"/>
          <w:lang w:eastAsia="ja-JP"/>
        </w:rPr>
        <w:t xml:space="preserve">, </w:t>
      </w:r>
      <w:r>
        <w:rPr>
          <w:rFonts w:ascii="Arial" w:eastAsia="MS Mincho" w:hAnsi="Arial" w:cs="Arial"/>
          <w:b/>
          <w:bCs/>
          <w:sz w:val="28"/>
          <w:lang w:eastAsia="ja-JP"/>
        </w:rPr>
        <w:t>September</w:t>
      </w:r>
      <w:r w:rsidR="00661872">
        <w:rPr>
          <w:rFonts w:ascii="Arial" w:eastAsia="MS Mincho"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MS Mincho"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MS Mincho"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76F591BB"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240414">
        <w:rPr>
          <w:rFonts w:ascii="Arial" w:hAnsi="Arial"/>
          <w:b/>
          <w:sz w:val="24"/>
          <w:szCs w:val="20"/>
        </w:rPr>
        <w:t>Way Forward on</w:t>
      </w:r>
      <w:r w:rsidR="004D4D3D">
        <w:rPr>
          <w:rFonts w:ascii="Arial" w:hAnsi="Arial"/>
          <w:b/>
          <w:sz w:val="24"/>
          <w:szCs w:val="20"/>
        </w:rPr>
        <w:t xml:space="preserve"> Rel-19 </w:t>
      </w:r>
      <w:r w:rsidR="000E5584">
        <w:rPr>
          <w:rFonts w:ascii="Arial" w:hAnsi="Arial"/>
          <w:b/>
          <w:sz w:val="24"/>
          <w:szCs w:val="20"/>
        </w:rPr>
        <w:t>MIMO</w:t>
      </w:r>
      <w:r w:rsidR="00240414">
        <w:rPr>
          <w:rFonts w:ascii="Arial" w:hAnsi="Arial"/>
          <w:b/>
          <w:sz w:val="24"/>
          <w:szCs w:val="20"/>
        </w:rPr>
        <w:t xml:space="preserve"> Scope Expansion</w:t>
      </w:r>
    </w:p>
    <w:p w14:paraId="14E924C0" w14:textId="777FC164" w:rsidR="000E06D8" w:rsidRDefault="000E06D8" w:rsidP="00661872">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t>RAN1 Chair</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Heading1"/>
        <w:ind w:left="862" w:hanging="862"/>
      </w:pPr>
      <w:r w:rsidRPr="004525C6">
        <w:t>Introduction</w:t>
      </w:r>
    </w:p>
    <w:p w14:paraId="37BFF20D" w14:textId="78966C49" w:rsidR="004525C6" w:rsidRDefault="000E5584" w:rsidP="00F82520">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Multiple RAN1 proposals have been proposed to RAN#105 for inclusion as part of Rel-19 MIMO. The following proposals have been proposed:</w:t>
      </w:r>
    </w:p>
    <w:p w14:paraId="112616AF" w14:textId="21697CAD" w:rsidR="00F82520" w:rsidRDefault="00F82520" w:rsidP="00F82520">
      <w:pPr>
        <w:pStyle w:val="Caption"/>
        <w:keepNext/>
        <w:jc w:val="center"/>
      </w:pPr>
      <w:bookmarkStart w:id="2" w:name="_Ref176846857"/>
      <w:bookmarkStart w:id="3" w:name="_Ref176846850"/>
      <w:r>
        <w:t xml:space="preserve">Table </w:t>
      </w:r>
      <w:r>
        <w:fldChar w:fldCharType="begin"/>
      </w:r>
      <w:r>
        <w:instrText xml:space="preserve"> SEQ Table \* ARABIC </w:instrText>
      </w:r>
      <w:r>
        <w:fldChar w:fldCharType="separate"/>
      </w:r>
      <w:r>
        <w:rPr>
          <w:noProof/>
        </w:rPr>
        <w:t>1</w:t>
      </w:r>
      <w:r>
        <w:fldChar w:fldCharType="end"/>
      </w:r>
      <w:bookmarkEnd w:id="2"/>
      <w:r>
        <w:t>. Rel-19 MIMO proposals submitted to RAN#105.</w:t>
      </w:r>
      <w:bookmarkEnd w:id="3"/>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970"/>
        <w:gridCol w:w="6026"/>
      </w:tblGrid>
      <w:tr w:rsidR="00616CD1" w:rsidRPr="00C516B0" w14:paraId="0BF28371" w14:textId="77777777" w:rsidTr="0038349D">
        <w:tc>
          <w:tcPr>
            <w:tcW w:w="3585" w:type="dxa"/>
            <w:gridSpan w:val="2"/>
            <w:shd w:val="clear" w:color="auto" w:fill="D9D9D9" w:themeFill="background1" w:themeFillShade="D9"/>
          </w:tcPr>
          <w:p w14:paraId="2B06EDF5" w14:textId="6294E507" w:rsidR="00616CD1" w:rsidRPr="00616CD1" w:rsidRDefault="00616CD1" w:rsidP="00C516B0">
            <w:pPr>
              <w:pStyle w:val="NormalWeb"/>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Proposal</w:t>
            </w:r>
          </w:p>
        </w:tc>
        <w:tc>
          <w:tcPr>
            <w:tcW w:w="6026" w:type="dxa"/>
            <w:shd w:val="clear" w:color="auto" w:fill="D9D9D9" w:themeFill="background1" w:themeFillShade="D9"/>
            <w:vAlign w:val="center"/>
          </w:tcPr>
          <w:p w14:paraId="43E38F05" w14:textId="69993638" w:rsidR="00616CD1" w:rsidRPr="00616CD1" w:rsidRDefault="00616CD1" w:rsidP="00C516B0">
            <w:pPr>
              <w:pStyle w:val="NormalWeb"/>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Proponents</w:t>
            </w:r>
          </w:p>
        </w:tc>
      </w:tr>
      <w:tr w:rsidR="0041212D" w14:paraId="489AB217" w14:textId="77777777" w:rsidTr="00F82520">
        <w:tc>
          <w:tcPr>
            <w:tcW w:w="615" w:type="dxa"/>
            <w:vAlign w:val="center"/>
          </w:tcPr>
          <w:p w14:paraId="7AE6BCEF" w14:textId="5784BC93"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970" w:type="dxa"/>
            <w:vAlign w:val="center"/>
          </w:tcPr>
          <w:p w14:paraId="71A94A9C" w14:textId="3121DB4C"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6026" w:type="dxa"/>
            <w:vMerge w:val="restart"/>
            <w:vAlign w:val="center"/>
          </w:tcPr>
          <w:p w14:paraId="5938D3CE" w14:textId="17511F5B" w:rsidR="0041212D" w:rsidRPr="0041212D" w:rsidRDefault="0041212D" w:rsidP="00C516B0">
            <w:pPr>
              <w:pStyle w:val="NormalWeb"/>
              <w:spacing w:before="120" w:beforeAutospacing="0" w:after="120" w:afterAutospacing="0"/>
              <w:rPr>
                <w:rFonts w:ascii="Times" w:hAnsi="Times" w:cs="Times"/>
                <w:b/>
                <w:bCs/>
                <w:color w:val="auto"/>
                <w:sz w:val="20"/>
                <w:szCs w:val="20"/>
                <w:lang w:val="en-GB"/>
              </w:rPr>
            </w:pPr>
            <w:r w:rsidRPr="00C516B0">
              <w:rPr>
                <w:rFonts w:ascii="Times" w:hAnsi="Times" w:cs="Times"/>
                <w:b/>
                <w:bCs/>
                <w:color w:val="auto"/>
                <w:sz w:val="20"/>
                <w:szCs w:val="20"/>
                <w:lang w:val="en-GB"/>
              </w:rPr>
              <w:t>RP-241774</w:t>
            </w:r>
            <w:r>
              <w:rPr>
                <w:rFonts w:ascii="Times" w:hAnsi="Times" w:cs="Times"/>
                <w:b/>
                <w:bCs/>
                <w:color w:val="auto"/>
                <w:sz w:val="20"/>
                <w:szCs w:val="20"/>
                <w:lang w:val="en-GB"/>
              </w:rPr>
              <w:br/>
            </w:r>
            <w:r w:rsidRPr="00C516B0">
              <w:rPr>
                <w:rFonts w:ascii="Times" w:hAnsi="Times" w:cs="Times"/>
                <w:color w:val="auto"/>
                <w:sz w:val="20"/>
                <w:szCs w:val="20"/>
              </w:rPr>
              <w:t xml:space="preserve">Samsung, CMCC, MediaTek, Ericsson, Huawei, HiSilicon, NTT DOCOMO,  NTT CORPORATION, ZTE, OPPO, vivo, </w:t>
            </w:r>
            <w:proofErr w:type="spellStart"/>
            <w:r w:rsidRPr="00C516B0">
              <w:rPr>
                <w:rFonts w:ascii="Times" w:hAnsi="Times" w:cs="Times"/>
                <w:color w:val="auto"/>
                <w:sz w:val="20"/>
                <w:szCs w:val="20"/>
              </w:rPr>
              <w:t>CableLabs</w:t>
            </w:r>
            <w:proofErr w:type="spellEnd"/>
            <w:r w:rsidRPr="00C516B0">
              <w:rPr>
                <w:rFonts w:ascii="Times" w:hAnsi="Times" w:cs="Times"/>
                <w:color w:val="auto"/>
                <w:sz w:val="20"/>
                <w:szCs w:val="20"/>
              </w:rPr>
              <w:t xml:space="preserve">, CATT, China Telecom, China Unicom, Deutsche Telekom, DISH Network, ETRI, Fraunhofer IIS, Fraunhofer HHI, Futurewei, Google, HONOR, Interdigital, KDDI, KT Corporation, Kyocera, LG Electronics, LG Uplus, NEC, New H3C, NICT, Sharp, SK Telecom, Sony, </w:t>
            </w:r>
            <w:r w:rsidRPr="00C516B0">
              <w:rPr>
                <w:rFonts w:ascii="Times" w:hAnsi="Times" w:cs="Times"/>
                <w:color w:val="auto"/>
                <w:sz w:val="20"/>
                <w:szCs w:val="20"/>
                <w:lang w:val="en-GB"/>
              </w:rPr>
              <w:t>Tejas Networks, Verizon, Vodafone, Xiaomi</w:t>
            </w:r>
          </w:p>
          <w:p w14:paraId="3B5FA2AF" w14:textId="77777777" w:rsidR="0041212D" w:rsidRDefault="0041212D" w:rsidP="00C516B0">
            <w:pPr>
              <w:pStyle w:val="NormalWeb"/>
              <w:spacing w:before="120" w:beforeAutospacing="0" w:after="120" w:afterAutospacing="0"/>
              <w:rPr>
                <w:rFonts w:ascii="Times" w:hAnsi="Times" w:cs="Times"/>
                <w:color w:val="auto"/>
                <w:sz w:val="20"/>
                <w:szCs w:val="20"/>
                <w:lang w:val="en-GB"/>
              </w:rPr>
            </w:pPr>
            <w:r w:rsidRPr="0041212D">
              <w:rPr>
                <w:rFonts w:ascii="Times" w:hAnsi="Times" w:cs="Times"/>
                <w:b/>
                <w:bCs/>
                <w:color w:val="auto"/>
                <w:sz w:val="20"/>
                <w:szCs w:val="20"/>
                <w:lang w:val="en-GB"/>
              </w:rPr>
              <w:t>RP-241765</w:t>
            </w:r>
            <w:r>
              <w:rPr>
                <w:rFonts w:ascii="Times" w:hAnsi="Times" w:cs="Times"/>
                <w:b/>
                <w:bCs/>
                <w:color w:val="auto"/>
                <w:sz w:val="20"/>
                <w:szCs w:val="20"/>
                <w:lang w:val="en-GB"/>
              </w:rPr>
              <w:br/>
            </w:r>
            <w:r w:rsidRPr="0041212D">
              <w:rPr>
                <w:rFonts w:ascii="Times" w:hAnsi="Times" w:cs="Times"/>
                <w:color w:val="auto"/>
                <w:sz w:val="20"/>
                <w:szCs w:val="20"/>
                <w:lang w:val="en-GB"/>
              </w:rPr>
              <w:t>Qualcomm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p w14:paraId="06A0243B" w14:textId="378CB54A" w:rsidR="006E7F7D" w:rsidRPr="0041212D" w:rsidRDefault="006E7F7D" w:rsidP="00C516B0">
            <w:pPr>
              <w:pStyle w:val="NormalWeb"/>
              <w:spacing w:before="120" w:beforeAutospacing="0" w:after="120" w:afterAutospacing="0"/>
              <w:rPr>
                <w:rFonts w:ascii="Times" w:hAnsi="Times" w:cs="Times"/>
                <w:b/>
                <w:bCs/>
                <w:color w:val="auto"/>
                <w:sz w:val="20"/>
                <w:szCs w:val="20"/>
                <w:lang w:val="en-GB"/>
              </w:rPr>
            </w:pPr>
            <w:r w:rsidRPr="0041212D">
              <w:rPr>
                <w:rFonts w:ascii="Times" w:hAnsi="Times" w:cs="Times"/>
                <w:b/>
                <w:bCs/>
                <w:color w:val="auto"/>
                <w:sz w:val="20"/>
                <w:szCs w:val="20"/>
                <w:lang w:val="en-GB"/>
              </w:rPr>
              <w:t>RP-241</w:t>
            </w:r>
            <w:r>
              <w:rPr>
                <w:rFonts w:ascii="Times" w:hAnsi="Times" w:cs="Times"/>
                <w:b/>
                <w:bCs/>
                <w:color w:val="auto"/>
                <w:sz w:val="20"/>
                <w:szCs w:val="20"/>
                <w:lang w:val="en-GB"/>
              </w:rPr>
              <w:t>895</w:t>
            </w:r>
            <w:r>
              <w:rPr>
                <w:rFonts w:ascii="Times" w:hAnsi="Times" w:cs="Times"/>
                <w:b/>
                <w:bCs/>
                <w:color w:val="auto"/>
                <w:sz w:val="20"/>
                <w:szCs w:val="20"/>
                <w:lang w:val="en-GB"/>
              </w:rPr>
              <w:br/>
            </w:r>
            <w:r>
              <w:rPr>
                <w:rFonts w:ascii="Times" w:hAnsi="Times" w:cs="Times"/>
                <w:color w:val="auto"/>
                <w:sz w:val="20"/>
                <w:szCs w:val="20"/>
                <w:lang w:val="en-GB"/>
              </w:rPr>
              <w:t>Intel</w:t>
            </w:r>
            <w:r w:rsidRPr="0041212D">
              <w:rPr>
                <w:rFonts w:ascii="Times" w:hAnsi="Times" w:cs="Times"/>
                <w:color w:val="auto"/>
                <w:sz w:val="20"/>
                <w:szCs w:val="20"/>
                <w:lang w:val="en-GB"/>
              </w:rPr>
              <w:t xml:space="preserve">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tc>
      </w:tr>
      <w:tr w:rsidR="0041212D" w14:paraId="3FB39222" w14:textId="77777777" w:rsidTr="00F82520">
        <w:tc>
          <w:tcPr>
            <w:tcW w:w="615" w:type="dxa"/>
            <w:vAlign w:val="center"/>
          </w:tcPr>
          <w:p w14:paraId="57D95AE0" w14:textId="1A433290"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970" w:type="dxa"/>
            <w:vAlign w:val="center"/>
          </w:tcPr>
          <w:p w14:paraId="71AF0135" w14:textId="00EB2439"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 xml:space="preserve">2TA without </w:t>
            </w:r>
            <w:proofErr w:type="spellStart"/>
            <w:r w:rsidRPr="000E5584">
              <w:rPr>
                <w:rFonts w:ascii="Times" w:hAnsi="Times" w:cs="Times"/>
                <w:color w:val="auto"/>
                <w:sz w:val="20"/>
                <w:szCs w:val="20"/>
              </w:rPr>
              <w:t>CoresetPoolIdx</w:t>
            </w:r>
            <w:proofErr w:type="spellEnd"/>
            <w:r w:rsidRPr="000E5584">
              <w:rPr>
                <w:rFonts w:ascii="Times" w:hAnsi="Times" w:cs="Times"/>
                <w:color w:val="auto"/>
                <w:sz w:val="20"/>
                <w:szCs w:val="20"/>
              </w:rPr>
              <w:t xml:space="preserve"> association for asymmetric DL sTRP/UL mTRP</w:t>
            </w:r>
          </w:p>
        </w:tc>
        <w:tc>
          <w:tcPr>
            <w:tcW w:w="6026" w:type="dxa"/>
            <w:vMerge/>
            <w:vAlign w:val="center"/>
          </w:tcPr>
          <w:p w14:paraId="61CE3AD3" w14:textId="77777777" w:rsidR="0041212D" w:rsidRDefault="0041212D" w:rsidP="00C516B0">
            <w:pPr>
              <w:pStyle w:val="NormalWeb"/>
              <w:spacing w:before="120" w:beforeAutospacing="0" w:after="120" w:afterAutospacing="0"/>
              <w:rPr>
                <w:rFonts w:ascii="Times" w:hAnsi="Times" w:cs="Times"/>
                <w:color w:val="auto"/>
                <w:sz w:val="20"/>
                <w:szCs w:val="20"/>
              </w:rPr>
            </w:pPr>
          </w:p>
        </w:tc>
      </w:tr>
      <w:tr w:rsidR="0041212D" w14:paraId="372354BE" w14:textId="77777777" w:rsidTr="00F82520">
        <w:trPr>
          <w:trHeight w:val="672"/>
        </w:trPr>
        <w:tc>
          <w:tcPr>
            <w:tcW w:w="615" w:type="dxa"/>
            <w:vAlign w:val="center"/>
          </w:tcPr>
          <w:p w14:paraId="751BCD8E" w14:textId="1EF78C04"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970" w:type="dxa"/>
            <w:vAlign w:val="center"/>
          </w:tcPr>
          <w:p w14:paraId="66FA0841" w14:textId="488017BF"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6026" w:type="dxa"/>
            <w:vMerge/>
            <w:vAlign w:val="center"/>
          </w:tcPr>
          <w:p w14:paraId="211B80A7" w14:textId="77777777" w:rsidR="0041212D" w:rsidRDefault="0041212D" w:rsidP="00C516B0">
            <w:pPr>
              <w:pStyle w:val="NormalWeb"/>
              <w:spacing w:before="120" w:beforeAutospacing="0" w:after="120" w:afterAutospacing="0"/>
              <w:rPr>
                <w:rFonts w:ascii="Times" w:hAnsi="Times" w:cs="Times"/>
                <w:color w:val="auto"/>
                <w:sz w:val="20"/>
                <w:szCs w:val="20"/>
              </w:rPr>
            </w:pPr>
          </w:p>
        </w:tc>
      </w:tr>
      <w:tr w:rsidR="0041212D" w14:paraId="2A9C7E4E" w14:textId="77777777" w:rsidTr="00F82520">
        <w:tc>
          <w:tcPr>
            <w:tcW w:w="615" w:type="dxa"/>
            <w:vAlign w:val="center"/>
          </w:tcPr>
          <w:p w14:paraId="77283037" w14:textId="19C336CB"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970" w:type="dxa"/>
            <w:vAlign w:val="center"/>
          </w:tcPr>
          <w:p w14:paraId="6176E133" w14:textId="46A9B241"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6026" w:type="dxa"/>
            <w:vAlign w:val="center"/>
          </w:tcPr>
          <w:p w14:paraId="28AA5C1D" w14:textId="513D0653" w:rsidR="0041212D" w:rsidRPr="0041212D" w:rsidRDefault="0041212D" w:rsidP="00C516B0">
            <w:pPr>
              <w:pStyle w:val="NormalWeb"/>
              <w:spacing w:before="120" w:beforeAutospacing="0" w:after="120" w:afterAutospacing="0"/>
              <w:rPr>
                <w:rFonts w:ascii="Times" w:hAnsi="Times" w:cs="Times"/>
                <w:b/>
                <w:bCs/>
                <w:color w:val="auto"/>
                <w:sz w:val="20"/>
                <w:szCs w:val="20"/>
              </w:rPr>
            </w:pPr>
            <w:r w:rsidRPr="00E9038D">
              <w:rPr>
                <w:rFonts w:ascii="Times" w:hAnsi="Times" w:cs="Times"/>
                <w:b/>
                <w:bCs/>
                <w:color w:val="auto"/>
                <w:sz w:val="20"/>
                <w:szCs w:val="20"/>
              </w:rPr>
              <w:t>RP-241765</w:t>
            </w:r>
            <w:r>
              <w:rPr>
                <w:rFonts w:ascii="Times" w:hAnsi="Times" w:cs="Times"/>
                <w:b/>
                <w:bCs/>
                <w:color w:val="auto"/>
                <w:sz w:val="20"/>
                <w:szCs w:val="20"/>
              </w:rPr>
              <w:br/>
            </w:r>
            <w:r>
              <w:rPr>
                <w:rFonts w:ascii="Times" w:hAnsi="Times" w:cs="Times"/>
                <w:color w:val="auto"/>
                <w:sz w:val="20"/>
                <w:szCs w:val="20"/>
              </w:rPr>
              <w:t>Qualcomm</w:t>
            </w:r>
          </w:p>
        </w:tc>
      </w:tr>
      <w:tr w:rsidR="0041212D" w14:paraId="16FB3D84" w14:textId="77777777" w:rsidTr="00F82520">
        <w:tc>
          <w:tcPr>
            <w:tcW w:w="615" w:type="dxa"/>
            <w:vAlign w:val="center"/>
          </w:tcPr>
          <w:p w14:paraId="230B721A" w14:textId="7119CC34"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970" w:type="dxa"/>
            <w:vAlign w:val="center"/>
          </w:tcPr>
          <w:p w14:paraId="55022924" w14:textId="5BCEAE8E" w:rsidR="0041212D"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color w:val="auto"/>
                <w:sz w:val="20"/>
                <w:szCs w:val="20"/>
              </w:rPr>
              <w:t>PRG (precoder granularity) for PUSCH transmission (applicable of CP-OFDM only</w:t>
            </w:r>
            <w:r>
              <w:rPr>
                <w:rFonts w:ascii="Times" w:hAnsi="Times" w:cs="Times"/>
                <w:color w:val="auto"/>
                <w:sz w:val="20"/>
                <w:szCs w:val="20"/>
              </w:rPr>
              <w:t>)</w:t>
            </w:r>
          </w:p>
        </w:tc>
        <w:tc>
          <w:tcPr>
            <w:tcW w:w="6026" w:type="dxa"/>
            <w:vAlign w:val="center"/>
          </w:tcPr>
          <w:p w14:paraId="4EF137EC" w14:textId="3DC530B2" w:rsidR="0041212D" w:rsidRDefault="0041212D" w:rsidP="0041212D">
            <w:pPr>
              <w:pStyle w:val="NormalWeb"/>
              <w:spacing w:before="120" w:after="120"/>
              <w:rPr>
                <w:rFonts w:ascii="Times" w:hAnsi="Times" w:cs="Times"/>
                <w:color w:val="auto"/>
                <w:sz w:val="20"/>
                <w:szCs w:val="20"/>
              </w:rPr>
            </w:pPr>
            <w:r w:rsidRPr="0041212D">
              <w:rPr>
                <w:rFonts w:ascii="Times" w:hAnsi="Times" w:cs="Times"/>
                <w:b/>
                <w:bCs/>
                <w:color w:val="auto"/>
                <w:sz w:val="20"/>
                <w:szCs w:val="20"/>
              </w:rPr>
              <w:t>RP-241819</w:t>
            </w:r>
            <w:r>
              <w:rPr>
                <w:rFonts w:ascii="Times" w:hAnsi="Times" w:cs="Times"/>
                <w:color w:val="auto"/>
                <w:sz w:val="20"/>
                <w:szCs w:val="20"/>
              </w:rPr>
              <w:br/>
            </w:r>
            <w:r w:rsidRPr="0041212D">
              <w:rPr>
                <w:rFonts w:ascii="Times" w:hAnsi="Times" w:cs="Times"/>
                <w:color w:val="auto"/>
                <w:sz w:val="20"/>
                <w:szCs w:val="20"/>
              </w:rPr>
              <w:t>vivo, Samsung, Spreadtrum, Verizon, Deutsche Telekom, China Unicom, NTT</w:t>
            </w:r>
            <w:r>
              <w:rPr>
                <w:rFonts w:ascii="Times" w:hAnsi="Times" w:cs="Times"/>
                <w:color w:val="auto"/>
                <w:sz w:val="20"/>
                <w:szCs w:val="20"/>
              </w:rPr>
              <w:t xml:space="preserve"> </w:t>
            </w:r>
            <w:r w:rsidRPr="0041212D">
              <w:rPr>
                <w:rFonts w:ascii="Times" w:hAnsi="Times" w:cs="Times"/>
                <w:color w:val="auto"/>
                <w:sz w:val="20"/>
                <w:szCs w:val="20"/>
              </w:rPr>
              <w:t>DOCOMO, InterDigital CHTTL</w:t>
            </w:r>
          </w:p>
        </w:tc>
      </w:tr>
      <w:tr w:rsidR="0041212D" w14:paraId="0408CBD8" w14:textId="77777777" w:rsidTr="00F82520">
        <w:tc>
          <w:tcPr>
            <w:tcW w:w="615" w:type="dxa"/>
            <w:vAlign w:val="center"/>
          </w:tcPr>
          <w:p w14:paraId="6E85EB88" w14:textId="05BBEB85"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970" w:type="dxa"/>
            <w:vAlign w:val="center"/>
          </w:tcPr>
          <w:p w14:paraId="0C288316" w14:textId="0925143C" w:rsidR="0041212D" w:rsidRPr="00C516B0"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6026" w:type="dxa"/>
            <w:vMerge w:val="restart"/>
            <w:vAlign w:val="center"/>
          </w:tcPr>
          <w:p w14:paraId="7E0293C1" w14:textId="77777777" w:rsidR="0041212D"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b/>
                <w:bCs/>
                <w:color w:val="auto"/>
                <w:sz w:val="20"/>
                <w:szCs w:val="20"/>
                <w:lang w:val="en-GB"/>
              </w:rPr>
              <w:t>RP-242029</w:t>
            </w:r>
            <w:r>
              <w:rPr>
                <w:rFonts w:ascii="Times" w:hAnsi="Times" w:cs="Times"/>
                <w:b/>
                <w:bCs/>
                <w:color w:val="auto"/>
                <w:sz w:val="20"/>
                <w:szCs w:val="20"/>
                <w:lang w:val="en-GB"/>
              </w:rPr>
              <w:br/>
            </w:r>
            <w:r w:rsidRPr="00C516B0">
              <w:rPr>
                <w:rFonts w:ascii="Times" w:hAnsi="Times" w:cs="Times"/>
                <w:color w:val="auto"/>
                <w:sz w:val="20"/>
                <w:szCs w:val="20"/>
              </w:rPr>
              <w:t>Ericsson, Qualcomm, InterDigital, NEC, Samsung</w:t>
            </w:r>
          </w:p>
          <w:p w14:paraId="0939A8AE" w14:textId="505B7BF7" w:rsidR="006E7F7D" w:rsidRDefault="006E7F7D" w:rsidP="00C516B0">
            <w:pPr>
              <w:pStyle w:val="NormalWeb"/>
              <w:spacing w:before="120" w:beforeAutospacing="0" w:after="120" w:afterAutospacing="0"/>
              <w:rPr>
                <w:rFonts w:ascii="Times" w:hAnsi="Times" w:cs="Times"/>
                <w:color w:val="auto"/>
                <w:sz w:val="20"/>
                <w:szCs w:val="20"/>
              </w:rPr>
            </w:pPr>
            <w:r w:rsidRPr="006E7F7D">
              <w:rPr>
                <w:rFonts w:ascii="Times" w:hAnsi="Times" w:cs="Times"/>
                <w:b/>
                <w:bCs/>
                <w:color w:val="auto"/>
                <w:sz w:val="20"/>
                <w:szCs w:val="20"/>
                <w:lang w:val="en-GB"/>
              </w:rPr>
              <w:t>RP-241941</w:t>
            </w:r>
            <w:r>
              <w:rPr>
                <w:rFonts w:ascii="Times" w:hAnsi="Times" w:cs="Times"/>
                <w:b/>
                <w:bCs/>
                <w:color w:val="auto"/>
                <w:sz w:val="20"/>
                <w:szCs w:val="20"/>
                <w:lang w:val="en-GB"/>
              </w:rPr>
              <w:br/>
            </w:r>
            <w:r>
              <w:rPr>
                <w:rFonts w:ascii="Times" w:hAnsi="Times" w:cs="Times"/>
                <w:color w:val="auto"/>
                <w:sz w:val="20"/>
                <w:szCs w:val="20"/>
                <w:lang w:val="en-GB"/>
              </w:rPr>
              <w:t>China Mobile (3 TX partial-coherent codebook)</w:t>
            </w:r>
          </w:p>
        </w:tc>
      </w:tr>
      <w:tr w:rsidR="0041212D" w14:paraId="7D46CE12" w14:textId="77777777" w:rsidTr="00F82520">
        <w:tc>
          <w:tcPr>
            <w:tcW w:w="615" w:type="dxa"/>
            <w:vAlign w:val="center"/>
          </w:tcPr>
          <w:p w14:paraId="608F090C" w14:textId="1546EDEA" w:rsidR="0041212D" w:rsidRPr="0041212D" w:rsidRDefault="0041212D" w:rsidP="0041212D">
            <w:pPr>
              <w:pStyle w:val="NormalWeb"/>
              <w:spacing w:before="120" w:beforeAutospacing="0" w:after="12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970" w:type="dxa"/>
            <w:vAlign w:val="center"/>
          </w:tcPr>
          <w:p w14:paraId="3F73B031" w14:textId="578F91DD" w:rsidR="0041212D"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sidR="00B83BEE">
              <w:rPr>
                <w:rFonts w:ascii="Times" w:hAnsi="Times" w:cs="Times"/>
                <w:color w:val="auto"/>
                <w:sz w:val="20"/>
                <w:szCs w:val="20"/>
                <w:lang w:val="en-GB"/>
              </w:rPr>
              <w:t xml:space="preserve">codebook-based </w:t>
            </w:r>
            <w:r>
              <w:rPr>
                <w:rFonts w:ascii="Times" w:hAnsi="Times" w:cs="Times"/>
                <w:color w:val="auto"/>
                <w:sz w:val="20"/>
                <w:szCs w:val="20"/>
                <w:lang w:val="en-GB"/>
              </w:rPr>
              <w:t>UL transmission</w:t>
            </w:r>
          </w:p>
        </w:tc>
        <w:tc>
          <w:tcPr>
            <w:tcW w:w="6026" w:type="dxa"/>
            <w:vMerge/>
            <w:vAlign w:val="center"/>
          </w:tcPr>
          <w:p w14:paraId="543B2D54" w14:textId="4417BC9B" w:rsidR="0041212D" w:rsidRDefault="0041212D" w:rsidP="00C516B0">
            <w:pPr>
              <w:pStyle w:val="NormalWeb"/>
              <w:spacing w:before="120" w:beforeAutospacing="0" w:after="120" w:afterAutospacing="0"/>
              <w:rPr>
                <w:rFonts w:ascii="Times" w:hAnsi="Times" w:cs="Times"/>
                <w:color w:val="auto"/>
                <w:sz w:val="20"/>
                <w:szCs w:val="20"/>
              </w:rPr>
            </w:pPr>
          </w:p>
        </w:tc>
      </w:tr>
    </w:tbl>
    <w:p w14:paraId="63668834" w14:textId="77D68A87" w:rsidR="004525C6" w:rsidRDefault="0041212D" w:rsidP="004525C6">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The p</w:t>
      </w:r>
      <w:r w:rsidR="00C516B0">
        <w:rPr>
          <w:rFonts w:ascii="Times" w:hAnsi="Times" w:cs="Times"/>
          <w:color w:val="auto"/>
          <w:sz w:val="20"/>
          <w:szCs w:val="20"/>
        </w:rPr>
        <w:t>urpose of this document is to collect company views on the proposed Rel-19 RAN1 objectives and recommend a way forward</w:t>
      </w:r>
      <w:r>
        <w:rPr>
          <w:rFonts w:ascii="Times" w:hAnsi="Times" w:cs="Times"/>
          <w:color w:val="auto"/>
          <w:sz w:val="20"/>
          <w:szCs w:val="20"/>
        </w:rPr>
        <w:t>.</w:t>
      </w:r>
    </w:p>
    <w:p w14:paraId="4F5A3949" w14:textId="77777777" w:rsidR="00F40310" w:rsidRPr="004D4D3D" w:rsidRDefault="00F40310" w:rsidP="004525C6">
      <w:pPr>
        <w:pStyle w:val="NormalWeb"/>
        <w:spacing w:before="120" w:beforeAutospacing="0" w:after="120" w:afterAutospacing="0"/>
        <w:rPr>
          <w:rFonts w:ascii="Times" w:hAnsi="Times" w:cs="Times"/>
          <w:color w:val="auto"/>
          <w:sz w:val="20"/>
          <w:szCs w:val="20"/>
        </w:rPr>
      </w:pPr>
    </w:p>
    <w:p w14:paraId="38E17804" w14:textId="02858544" w:rsidR="00661872" w:rsidRDefault="00E97175" w:rsidP="00635FC3">
      <w:pPr>
        <w:pStyle w:val="Heading1"/>
        <w:ind w:left="862" w:hanging="862"/>
      </w:pPr>
      <w:r>
        <w:t>WG</w:t>
      </w:r>
      <w:r w:rsidR="0041212D">
        <w:t xml:space="preserve"> s</w:t>
      </w:r>
      <w:r w:rsidR="00F6219C">
        <w:t xml:space="preserve">tatus </w:t>
      </w:r>
      <w:r w:rsidR="0041212D">
        <w:t>on Rel-19 MIMO</w:t>
      </w:r>
    </w:p>
    <w:p w14:paraId="60DE903C" w14:textId="70A4A93E" w:rsidR="00223458" w:rsidRDefault="0041212D" w:rsidP="00635FC3">
      <w:pPr>
        <w:pStyle w:val="NormalWeb"/>
        <w:spacing w:before="120" w:beforeAutospacing="0" w:after="120" w:afterAutospacing="0"/>
        <w:rPr>
          <w:rFonts w:ascii="Times" w:hAnsi="Times" w:cs="Times"/>
          <w:color w:val="auto"/>
          <w:sz w:val="20"/>
          <w:szCs w:val="20"/>
        </w:rPr>
      </w:pPr>
      <w:r w:rsidRPr="0041212D">
        <w:rPr>
          <w:rFonts w:ascii="Times" w:hAnsi="Times" w:cs="Times"/>
          <w:color w:val="auto"/>
          <w:sz w:val="20"/>
          <w:szCs w:val="20"/>
        </w:rPr>
        <w:t xml:space="preserve">Overall, </w:t>
      </w:r>
      <w:r>
        <w:rPr>
          <w:rFonts w:ascii="Times" w:hAnsi="Times" w:cs="Times"/>
          <w:color w:val="auto"/>
          <w:sz w:val="20"/>
          <w:szCs w:val="20"/>
        </w:rPr>
        <w:t xml:space="preserve">RAN1 progress on Rel-19 MIMO has been good. Even with reduced TUs (2.5 TUs </w:t>
      </w:r>
      <w:r w:rsidRPr="0041212D">
        <w:rPr>
          <w:rFonts w:ascii="Times" w:hAnsi="Times" w:cs="Times" w:hint="eastAsia"/>
          <w:color w:val="auto"/>
          <w:sz w:val="20"/>
          <w:szCs w:val="20"/>
        </w:rPr>
        <w:sym w:font="Wingdings" w:char="F0E0"/>
      </w:r>
      <w:r>
        <w:rPr>
          <w:rFonts w:ascii="Times" w:hAnsi="Times" w:cs="Times"/>
          <w:color w:val="auto"/>
          <w:sz w:val="20"/>
          <w:szCs w:val="20"/>
        </w:rPr>
        <w:t xml:space="preserve"> 2 TUs) starting from Q4, moderator’s </w:t>
      </w:r>
      <w:r w:rsidR="00EB4F2F">
        <w:rPr>
          <w:rFonts w:ascii="Times" w:hAnsi="Times" w:cs="Times"/>
          <w:color w:val="auto"/>
          <w:sz w:val="20"/>
          <w:szCs w:val="20"/>
        </w:rPr>
        <w:t xml:space="preserve">assessment </w:t>
      </w:r>
      <w:r w:rsidR="004B5BC6">
        <w:rPr>
          <w:rFonts w:ascii="Times" w:hAnsi="Times" w:cs="Times"/>
          <w:color w:val="auto"/>
          <w:sz w:val="20"/>
          <w:szCs w:val="20"/>
        </w:rPr>
        <w:t>(</w:t>
      </w:r>
      <w:r w:rsidR="00EB4F2F">
        <w:rPr>
          <w:rFonts w:ascii="Times" w:hAnsi="Times" w:cs="Times"/>
          <w:color w:val="auto"/>
          <w:sz w:val="20"/>
          <w:szCs w:val="20"/>
        </w:rPr>
        <w:t>as RAN1 chair</w:t>
      </w:r>
      <w:r w:rsidR="004B5BC6">
        <w:rPr>
          <w:rFonts w:ascii="Times" w:hAnsi="Times" w:cs="Times"/>
          <w:color w:val="auto"/>
          <w:sz w:val="20"/>
          <w:szCs w:val="20"/>
        </w:rPr>
        <w:t>)</w:t>
      </w:r>
      <w:r w:rsidR="00EB4F2F">
        <w:rPr>
          <w:rFonts w:ascii="Times" w:hAnsi="Times" w:cs="Times"/>
          <w:color w:val="auto"/>
          <w:sz w:val="20"/>
          <w:szCs w:val="20"/>
        </w:rPr>
        <w:t xml:space="preserve"> is that the current RAN1 objectives can be completed on time. However, considering the importance of completing Rel-19 on time, a conservative approach is preferred with regards to any </w:t>
      </w:r>
      <w:r w:rsidR="00223458">
        <w:rPr>
          <w:rFonts w:ascii="Times" w:hAnsi="Times" w:cs="Times"/>
          <w:color w:val="auto"/>
          <w:sz w:val="20"/>
          <w:szCs w:val="20"/>
        </w:rPr>
        <w:t>up scoping</w:t>
      </w:r>
      <w:r w:rsidR="00EB4F2F">
        <w:rPr>
          <w:rFonts w:ascii="Times" w:hAnsi="Times" w:cs="Times"/>
          <w:color w:val="auto"/>
          <w:sz w:val="20"/>
          <w:szCs w:val="20"/>
        </w:rPr>
        <w:t>.</w:t>
      </w:r>
      <w:r w:rsidR="00223458">
        <w:rPr>
          <w:rFonts w:ascii="Times" w:hAnsi="Times" w:cs="Times"/>
          <w:color w:val="auto"/>
          <w:sz w:val="20"/>
          <w:szCs w:val="20"/>
        </w:rPr>
        <w:t xml:space="preserve"> A proposal should be only considered if it has minimal RAN1 impact (i.e. can be completed within 1~2 meeting cycles without any RAN1 TU increase)</w:t>
      </w:r>
      <w:r w:rsidR="00E13949">
        <w:rPr>
          <w:rFonts w:ascii="Times" w:hAnsi="Times" w:cs="Times"/>
          <w:color w:val="auto"/>
          <w:sz w:val="20"/>
          <w:szCs w:val="20"/>
        </w:rPr>
        <w:t xml:space="preserve"> and requires no TU increase</w:t>
      </w:r>
      <w:r w:rsidR="000E06D8">
        <w:rPr>
          <w:rFonts w:ascii="Times" w:hAnsi="Times" w:cs="Times"/>
          <w:color w:val="auto"/>
          <w:sz w:val="20"/>
          <w:szCs w:val="20"/>
        </w:rPr>
        <w:t xml:space="preserve"> in other RAN WGs</w:t>
      </w:r>
      <w:r w:rsidR="00223458">
        <w:rPr>
          <w:rFonts w:ascii="Times" w:hAnsi="Times" w:cs="Times"/>
          <w:color w:val="auto"/>
          <w:sz w:val="20"/>
          <w:szCs w:val="20"/>
        </w:rPr>
        <w:t xml:space="preserve">. Additionally, considering there is no additional RAN1 TU for the new proposals, </w:t>
      </w:r>
      <w:r w:rsidR="00E90495">
        <w:rPr>
          <w:rFonts w:ascii="Times" w:hAnsi="Times" w:cs="Times"/>
          <w:color w:val="auto"/>
          <w:sz w:val="20"/>
          <w:szCs w:val="20"/>
        </w:rPr>
        <w:t>it would not be feasible to have a study phase.</w:t>
      </w:r>
    </w:p>
    <w:p w14:paraId="7D462119" w14:textId="7AC67092" w:rsidR="008420FB" w:rsidRDefault="004B5BC6" w:rsidP="00635FC3">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w:t>
      </w:r>
      <w:r w:rsidR="00E97175">
        <w:rPr>
          <w:rFonts w:ascii="Times" w:hAnsi="Times" w:cs="Times"/>
          <w:color w:val="auto"/>
          <w:sz w:val="20"/>
          <w:szCs w:val="20"/>
        </w:rPr>
        <w:t>, RAN2, and RAN4</w:t>
      </w:r>
      <w:r>
        <w:rPr>
          <w:rFonts w:ascii="Times" w:hAnsi="Times" w:cs="Times"/>
          <w:color w:val="auto"/>
          <w:sz w:val="20"/>
          <w:szCs w:val="20"/>
        </w:rPr>
        <w:t>.</w:t>
      </w:r>
    </w:p>
    <w:p w14:paraId="5B974A6B" w14:textId="0257537F" w:rsidR="00F82520" w:rsidRDefault="00F82520" w:rsidP="00F82520">
      <w:pPr>
        <w:pStyle w:val="Caption"/>
        <w:keepNext/>
        <w:jc w:val="center"/>
      </w:pPr>
      <w:r>
        <w:lastRenderedPageBreak/>
        <w:t xml:space="preserve">Table </w:t>
      </w:r>
      <w:r>
        <w:fldChar w:fldCharType="begin"/>
      </w:r>
      <w:r>
        <w:instrText xml:space="preserve"> SEQ Table \* ARABIC </w:instrText>
      </w:r>
      <w:r>
        <w:fldChar w:fldCharType="separate"/>
      </w:r>
      <w:r>
        <w:rPr>
          <w:noProof/>
        </w:rPr>
        <w:t>2</w:t>
      </w:r>
      <w:r>
        <w:fldChar w:fldCharType="end"/>
      </w:r>
      <w:r>
        <w:t xml:space="preserve">. </w:t>
      </w:r>
      <w:r w:rsidR="00E97175">
        <w:t>A</w:t>
      </w:r>
      <w:r>
        <w:t>ssessment on required effort to complete the work in RAN1.</w:t>
      </w:r>
      <w:r w:rsidR="00E97175">
        <w:t xml:space="preserve"> Assessments for RAN1, RAN2, RAN4 were done by RAN1, RAN2, RAN4 Chairs, respectively.</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03"/>
        <w:gridCol w:w="2507"/>
        <w:gridCol w:w="1620"/>
        <w:gridCol w:w="2160"/>
      </w:tblGrid>
      <w:tr w:rsidR="00240414" w:rsidRPr="00C516B0" w14:paraId="7BB7BB09" w14:textId="24E99357" w:rsidTr="00E00057">
        <w:trPr>
          <w:tblHeader/>
          <w:jc w:val="center"/>
        </w:trPr>
        <w:tc>
          <w:tcPr>
            <w:tcW w:w="3248" w:type="dxa"/>
            <w:gridSpan w:val="2"/>
            <w:shd w:val="clear" w:color="auto" w:fill="D9D9D9" w:themeFill="background1" w:themeFillShade="D9"/>
            <w:vAlign w:val="center"/>
          </w:tcPr>
          <w:p w14:paraId="7FF1D650" w14:textId="77777777" w:rsidR="00240414" w:rsidRPr="004B5BC6" w:rsidRDefault="00240414" w:rsidP="00E00057">
            <w:pPr>
              <w:pStyle w:val="NormalWeb"/>
              <w:spacing w:before="120" w:beforeAutospacing="0" w:after="120" w:afterAutospacing="0"/>
              <w:rPr>
                <w:rFonts w:ascii="Times" w:hAnsi="Times" w:cs="Times"/>
                <w:b/>
                <w:bCs/>
                <w:color w:val="auto"/>
                <w:sz w:val="22"/>
                <w:szCs w:val="22"/>
              </w:rPr>
            </w:pPr>
            <w:r w:rsidRPr="004B5BC6">
              <w:rPr>
                <w:rFonts w:ascii="Times" w:hAnsi="Times" w:cs="Times"/>
                <w:b/>
                <w:bCs/>
                <w:color w:val="auto"/>
                <w:sz w:val="22"/>
                <w:szCs w:val="22"/>
              </w:rPr>
              <w:t>Proposal</w:t>
            </w:r>
          </w:p>
        </w:tc>
        <w:tc>
          <w:tcPr>
            <w:tcW w:w="2507" w:type="dxa"/>
            <w:shd w:val="clear" w:color="auto" w:fill="D9D9D9" w:themeFill="background1" w:themeFillShade="D9"/>
            <w:vAlign w:val="center"/>
          </w:tcPr>
          <w:p w14:paraId="680ABFBE" w14:textId="315BA914" w:rsidR="00240414" w:rsidRPr="004B5BC6" w:rsidRDefault="00240414" w:rsidP="00E00057">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RAN1 effort</w:t>
            </w:r>
          </w:p>
        </w:tc>
        <w:tc>
          <w:tcPr>
            <w:tcW w:w="1620" w:type="dxa"/>
            <w:shd w:val="clear" w:color="auto" w:fill="D9D9D9" w:themeFill="background1" w:themeFillShade="D9"/>
            <w:vAlign w:val="center"/>
          </w:tcPr>
          <w:p w14:paraId="2E8A3439" w14:textId="0F320618" w:rsidR="00240414" w:rsidRDefault="00240414" w:rsidP="00E00057">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RAN2 effort</w:t>
            </w:r>
          </w:p>
        </w:tc>
        <w:tc>
          <w:tcPr>
            <w:tcW w:w="2160" w:type="dxa"/>
            <w:shd w:val="clear" w:color="auto" w:fill="D9D9D9" w:themeFill="background1" w:themeFillShade="D9"/>
            <w:vAlign w:val="center"/>
          </w:tcPr>
          <w:p w14:paraId="2FC62B47" w14:textId="3BE116EC" w:rsidR="00240414" w:rsidRDefault="00240414" w:rsidP="00E00057">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RAN4 effort</w:t>
            </w:r>
          </w:p>
        </w:tc>
      </w:tr>
      <w:tr w:rsidR="00240414" w14:paraId="4A3AF331" w14:textId="6076FEE2" w:rsidTr="00240414">
        <w:trPr>
          <w:trHeight w:val="576"/>
          <w:jc w:val="center"/>
        </w:trPr>
        <w:tc>
          <w:tcPr>
            <w:tcW w:w="445" w:type="dxa"/>
            <w:vAlign w:val="center"/>
          </w:tcPr>
          <w:p w14:paraId="528F51C3"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803" w:type="dxa"/>
            <w:vAlign w:val="center"/>
          </w:tcPr>
          <w:p w14:paraId="5F408BAA"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2507" w:type="dxa"/>
            <w:vAlign w:val="center"/>
          </w:tcPr>
          <w:p w14:paraId="3E9E50A0" w14:textId="353CAE71"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9A0E2D4" w14:textId="6F0ADE38"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01D17DD" w14:textId="0C3265B3" w:rsidR="00063720"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ascii="Times" w:hAnsi="Times" w:cs="Times" w:hint="eastAsia"/>
                <w:color w:val="auto"/>
                <w:sz w:val="20"/>
                <w:szCs w:val="20"/>
              </w:rPr>
              <w:t xml:space="preserve"> </w:t>
            </w:r>
            <w:r>
              <w:rPr>
                <w:rFonts w:ascii="Times" w:hAnsi="Times" w:cs="Times"/>
                <w:color w:val="auto"/>
                <w:sz w:val="20"/>
                <w:szCs w:val="20"/>
              </w:rPr>
              <w:t>(Demod perf)</w:t>
            </w:r>
          </w:p>
        </w:tc>
      </w:tr>
      <w:tr w:rsidR="00240414" w14:paraId="18A228CB" w14:textId="07296B7B" w:rsidTr="00240414">
        <w:trPr>
          <w:trHeight w:val="576"/>
          <w:jc w:val="center"/>
        </w:trPr>
        <w:tc>
          <w:tcPr>
            <w:tcW w:w="445" w:type="dxa"/>
            <w:vAlign w:val="center"/>
          </w:tcPr>
          <w:p w14:paraId="529070FF"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803" w:type="dxa"/>
            <w:vAlign w:val="center"/>
          </w:tcPr>
          <w:p w14:paraId="0A4BCA72"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 xml:space="preserve">2TA without </w:t>
            </w:r>
            <w:proofErr w:type="spellStart"/>
            <w:r w:rsidRPr="000E5584">
              <w:rPr>
                <w:rFonts w:ascii="Times" w:hAnsi="Times" w:cs="Times"/>
                <w:color w:val="auto"/>
                <w:sz w:val="20"/>
                <w:szCs w:val="20"/>
              </w:rPr>
              <w:t>CoresetPoolIdx</w:t>
            </w:r>
            <w:proofErr w:type="spellEnd"/>
            <w:r w:rsidRPr="000E5584">
              <w:rPr>
                <w:rFonts w:ascii="Times" w:hAnsi="Times" w:cs="Times"/>
                <w:color w:val="auto"/>
                <w:sz w:val="20"/>
                <w:szCs w:val="20"/>
              </w:rPr>
              <w:t xml:space="preserve"> association for asymmetric DL sTRP/UL mTRP</w:t>
            </w:r>
          </w:p>
        </w:tc>
        <w:tc>
          <w:tcPr>
            <w:tcW w:w="2507" w:type="dxa"/>
            <w:vAlign w:val="center"/>
          </w:tcPr>
          <w:p w14:paraId="2B04C39C" w14:textId="47EB8F1E"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0091DDD3" w14:textId="0EFBEBE7"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B0CFA44" w14:textId="537B3771" w:rsidR="00240414"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(RRM)</w:t>
            </w:r>
          </w:p>
        </w:tc>
      </w:tr>
      <w:tr w:rsidR="00240414" w14:paraId="306D6C61" w14:textId="1BE9DF78" w:rsidTr="00240414">
        <w:trPr>
          <w:trHeight w:val="576"/>
          <w:jc w:val="center"/>
        </w:trPr>
        <w:tc>
          <w:tcPr>
            <w:tcW w:w="445" w:type="dxa"/>
            <w:vAlign w:val="center"/>
          </w:tcPr>
          <w:p w14:paraId="2003C220"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803" w:type="dxa"/>
            <w:vAlign w:val="center"/>
          </w:tcPr>
          <w:p w14:paraId="4B3AF8F3"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2507" w:type="dxa"/>
            <w:vAlign w:val="center"/>
          </w:tcPr>
          <w:p w14:paraId="1DC7F537" w14:textId="32DE4DB0"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122CC801" w14:textId="7195C393"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762EAD1F" w14:textId="5325BFB9" w:rsidR="00240414"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w:t>
            </w:r>
          </w:p>
        </w:tc>
      </w:tr>
      <w:tr w:rsidR="00240414" w14:paraId="58B17456" w14:textId="77B476BE" w:rsidTr="00240414">
        <w:trPr>
          <w:trHeight w:val="576"/>
          <w:jc w:val="center"/>
        </w:trPr>
        <w:tc>
          <w:tcPr>
            <w:tcW w:w="445" w:type="dxa"/>
            <w:vAlign w:val="center"/>
          </w:tcPr>
          <w:p w14:paraId="70E38081"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803" w:type="dxa"/>
            <w:vAlign w:val="center"/>
          </w:tcPr>
          <w:p w14:paraId="62C5C8B3"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2507" w:type="dxa"/>
            <w:vAlign w:val="center"/>
          </w:tcPr>
          <w:p w14:paraId="5C9F2A4F" w14:textId="15571FF9"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63F5E5BE" w14:textId="197CC342"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613C5A39" w14:textId="5F8CD2BB" w:rsidR="00240414"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(UE RF)</w:t>
            </w:r>
          </w:p>
        </w:tc>
      </w:tr>
      <w:tr w:rsidR="00240414" w14:paraId="601EE919" w14:textId="635E18A4" w:rsidTr="00240414">
        <w:trPr>
          <w:trHeight w:val="576"/>
          <w:jc w:val="center"/>
        </w:trPr>
        <w:tc>
          <w:tcPr>
            <w:tcW w:w="445" w:type="dxa"/>
            <w:vAlign w:val="center"/>
          </w:tcPr>
          <w:p w14:paraId="2AC8E401"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803" w:type="dxa"/>
            <w:vAlign w:val="center"/>
          </w:tcPr>
          <w:p w14:paraId="77DFCF41" w14:textId="546A8CF3" w:rsidR="00240414" w:rsidRDefault="00240414" w:rsidP="00240414">
            <w:pPr>
              <w:pStyle w:val="NormalWeb"/>
              <w:spacing w:before="0" w:beforeAutospacing="0" w:after="0" w:afterAutospacing="0"/>
              <w:rPr>
                <w:rFonts w:ascii="Times" w:hAnsi="Times" w:cs="Times"/>
                <w:color w:val="auto"/>
                <w:sz w:val="20"/>
                <w:szCs w:val="20"/>
              </w:rPr>
            </w:pPr>
            <w:r w:rsidRPr="00C516B0">
              <w:rPr>
                <w:rFonts w:ascii="Times" w:hAnsi="Times" w:cs="Times"/>
                <w:color w:val="auto"/>
                <w:sz w:val="20"/>
                <w:szCs w:val="20"/>
              </w:rPr>
              <w:t xml:space="preserve">PRG (precoder granularity) for PUSCH transmission (applicable </w:t>
            </w:r>
            <w:r>
              <w:rPr>
                <w:rFonts w:ascii="Times" w:hAnsi="Times" w:cs="Times"/>
                <w:color w:val="auto"/>
                <w:sz w:val="20"/>
                <w:szCs w:val="20"/>
              </w:rPr>
              <w:t>for</w:t>
            </w:r>
            <w:r w:rsidRPr="00C516B0">
              <w:rPr>
                <w:rFonts w:ascii="Times" w:hAnsi="Times" w:cs="Times"/>
                <w:color w:val="auto"/>
                <w:sz w:val="20"/>
                <w:szCs w:val="20"/>
              </w:rPr>
              <w:t xml:space="preserve"> CP-OFDM only</w:t>
            </w:r>
            <w:r>
              <w:rPr>
                <w:rFonts w:ascii="Times" w:hAnsi="Times" w:cs="Times"/>
                <w:color w:val="auto"/>
                <w:sz w:val="20"/>
                <w:szCs w:val="20"/>
              </w:rPr>
              <w:t>)</w:t>
            </w:r>
          </w:p>
        </w:tc>
        <w:tc>
          <w:tcPr>
            <w:tcW w:w="2507" w:type="dxa"/>
            <w:vAlign w:val="center"/>
          </w:tcPr>
          <w:p w14:paraId="31190871" w14:textId="4A724E6D" w:rsidR="00240414" w:rsidRPr="00C516B0"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D3C3E6B" w14:textId="625B8155"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2BE446E9" w14:textId="0CA355FA" w:rsidR="00240414" w:rsidRPr="001D6948" w:rsidRDefault="00D855A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(Demod perf)</w:t>
            </w:r>
          </w:p>
        </w:tc>
      </w:tr>
      <w:tr w:rsidR="00240414" w:rsidRPr="00C516B0" w14:paraId="5779F2CC" w14:textId="6F8131BB" w:rsidTr="00240414">
        <w:trPr>
          <w:trHeight w:val="864"/>
          <w:jc w:val="center"/>
        </w:trPr>
        <w:tc>
          <w:tcPr>
            <w:tcW w:w="445" w:type="dxa"/>
            <w:vAlign w:val="center"/>
          </w:tcPr>
          <w:p w14:paraId="1CE140EC"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803" w:type="dxa"/>
            <w:vAlign w:val="center"/>
          </w:tcPr>
          <w:p w14:paraId="0884533D" w14:textId="77777777" w:rsidR="00240414" w:rsidRPr="00C516B0" w:rsidRDefault="00240414" w:rsidP="00240414">
            <w:pPr>
              <w:pStyle w:val="NormalWeb"/>
              <w:spacing w:before="0" w:beforeAutospacing="0" w:after="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2507" w:type="dxa"/>
            <w:vAlign w:val="center"/>
          </w:tcPr>
          <w:p w14:paraId="5C129C9C" w14:textId="0536213B" w:rsidR="00240414" w:rsidRPr="00C516B0" w:rsidRDefault="00E00057"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Medium</w:t>
            </w:r>
            <w:r w:rsidR="00240414">
              <w:rPr>
                <w:rFonts w:ascii="Times" w:hAnsi="Times" w:cs="Times"/>
                <w:color w:val="auto"/>
                <w:sz w:val="20"/>
                <w:szCs w:val="20"/>
              </w:rPr>
              <w:t xml:space="preserve"> (e.g. codebook, DL control signaling design)</w:t>
            </w:r>
          </w:p>
        </w:tc>
        <w:tc>
          <w:tcPr>
            <w:tcW w:w="1620" w:type="dxa"/>
            <w:vAlign w:val="center"/>
          </w:tcPr>
          <w:p w14:paraId="536F2460" w14:textId="6B7D8938"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4A5DD203" w14:textId="2C8D5400" w:rsidR="00240414" w:rsidRPr="001D6948" w:rsidRDefault="00D855A0"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M</w:t>
            </w:r>
            <w:r w:rsidR="0038445C">
              <w:rPr>
                <w:rFonts w:ascii="Times" w:hAnsi="Times" w:cs="Times"/>
                <w:color w:val="auto"/>
                <w:sz w:val="20"/>
                <w:szCs w:val="20"/>
              </w:rPr>
              <w:t>edium</w:t>
            </w:r>
            <w:r>
              <w:rPr>
                <w:rFonts w:ascii="Times" w:hAnsi="Times" w:cs="Times"/>
                <w:color w:val="auto"/>
                <w:sz w:val="20"/>
                <w:szCs w:val="20"/>
              </w:rPr>
              <w:t xml:space="preserve"> (UE RF, Demod perf)</w:t>
            </w:r>
          </w:p>
        </w:tc>
      </w:tr>
      <w:tr w:rsidR="00240414" w14:paraId="55BE0CD2" w14:textId="0C4E9954" w:rsidTr="00240414">
        <w:trPr>
          <w:trHeight w:val="576"/>
          <w:jc w:val="center"/>
        </w:trPr>
        <w:tc>
          <w:tcPr>
            <w:tcW w:w="445" w:type="dxa"/>
            <w:vAlign w:val="center"/>
          </w:tcPr>
          <w:p w14:paraId="7C645951"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803" w:type="dxa"/>
            <w:vAlign w:val="center"/>
          </w:tcPr>
          <w:p w14:paraId="30C37721" w14:textId="0420AD4B" w:rsidR="00240414" w:rsidRDefault="00240414" w:rsidP="00240414">
            <w:pPr>
              <w:pStyle w:val="NormalWeb"/>
              <w:spacing w:before="0" w:beforeAutospacing="0" w:after="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Pr>
                <w:rFonts w:ascii="Times" w:hAnsi="Times" w:cs="Times"/>
                <w:color w:val="auto"/>
                <w:sz w:val="20"/>
                <w:szCs w:val="20"/>
                <w:lang w:val="en-GB"/>
              </w:rPr>
              <w:t>codebook-based</w:t>
            </w:r>
            <w:r w:rsidRPr="00C516B0">
              <w:rPr>
                <w:rFonts w:ascii="Times" w:hAnsi="Times" w:cs="Times"/>
                <w:color w:val="auto"/>
                <w:sz w:val="20"/>
                <w:szCs w:val="20"/>
                <w:lang w:val="en-GB"/>
              </w:rPr>
              <w:t xml:space="preserve"> </w:t>
            </w:r>
            <w:r>
              <w:rPr>
                <w:rFonts w:ascii="Times" w:hAnsi="Times" w:cs="Times"/>
                <w:color w:val="auto"/>
                <w:sz w:val="20"/>
                <w:szCs w:val="20"/>
                <w:lang w:val="en-GB"/>
              </w:rPr>
              <w:t>UL transmission</w:t>
            </w:r>
          </w:p>
        </w:tc>
        <w:tc>
          <w:tcPr>
            <w:tcW w:w="2507" w:type="dxa"/>
            <w:vAlign w:val="center"/>
          </w:tcPr>
          <w:p w14:paraId="436344A0" w14:textId="1E378391" w:rsidR="00240414" w:rsidRPr="00C516B0" w:rsidRDefault="00240414" w:rsidP="00240414">
            <w:pPr>
              <w:pStyle w:val="NormalWeb"/>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14:paraId="6964FE51" w14:textId="4A062666"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3E5CF5FF" w14:textId="6AF7972C" w:rsidR="00240414" w:rsidRPr="001D6948" w:rsidRDefault="00D855A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r w:rsidR="00AB7E7D">
              <w:rPr>
                <w:rFonts w:ascii="Times" w:hAnsi="Times" w:cs="Times"/>
                <w:color w:val="auto"/>
                <w:sz w:val="20"/>
                <w:szCs w:val="20"/>
              </w:rPr>
              <w:t>Demod perf)</w:t>
            </w:r>
          </w:p>
        </w:tc>
      </w:tr>
    </w:tbl>
    <w:p w14:paraId="22F5BF07" w14:textId="63FB6A75" w:rsidR="006504A9" w:rsidRDefault="008825E3" w:rsidP="00635FC3">
      <w:pPr>
        <w:pStyle w:val="NormalWeb"/>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The a</w:t>
      </w:r>
      <w:r w:rsidR="00470B85">
        <w:rPr>
          <w:rFonts w:ascii="Times" w:hAnsi="Times" w:cs="Times"/>
          <w:color w:val="auto"/>
          <w:sz w:val="20"/>
          <w:szCs w:val="20"/>
          <w:lang w:val="en-GB"/>
        </w:rPr>
        <w:t>bove assessment has been made under the assumption that study phase for the additional RAN1 objectives is not needed and RAN1 can proceed with discussions on how to support these features. If a study phase is required for an objective, recommendation from the moderator is to not include the objective for Rel-19.</w:t>
      </w:r>
      <w:r w:rsidR="006504A9">
        <w:rPr>
          <w:rFonts w:ascii="Times" w:hAnsi="Times" w:cs="Times"/>
          <w:color w:val="auto"/>
          <w:sz w:val="20"/>
          <w:szCs w:val="20"/>
          <w:lang w:val="en-GB"/>
        </w:rPr>
        <w:t xml:space="preserve"> Also, although the required effort for each proposal may be small, it </w:t>
      </w:r>
      <w:r w:rsidR="00E00057">
        <w:rPr>
          <w:rFonts w:ascii="Times" w:hAnsi="Times" w:cs="Times"/>
          <w:color w:val="auto"/>
          <w:sz w:val="20"/>
          <w:szCs w:val="20"/>
          <w:lang w:val="en-GB"/>
        </w:rPr>
        <w:t xml:space="preserve">does not imply </w:t>
      </w:r>
      <w:r w:rsidR="006504A9">
        <w:rPr>
          <w:rFonts w:ascii="Times" w:hAnsi="Times" w:cs="Times"/>
          <w:color w:val="auto"/>
          <w:sz w:val="20"/>
          <w:szCs w:val="20"/>
          <w:lang w:val="en-GB"/>
        </w:rPr>
        <w:t>RAN1</w:t>
      </w:r>
      <w:r w:rsidR="00E00057">
        <w:rPr>
          <w:rFonts w:ascii="Times" w:hAnsi="Times" w:cs="Times"/>
          <w:color w:val="auto"/>
          <w:sz w:val="20"/>
          <w:szCs w:val="20"/>
          <w:lang w:val="en-GB"/>
        </w:rPr>
        <w:t>, RAN2, RAN4</w:t>
      </w:r>
      <w:r w:rsidR="006504A9">
        <w:rPr>
          <w:rFonts w:ascii="Times" w:hAnsi="Times" w:cs="Times"/>
          <w:color w:val="auto"/>
          <w:sz w:val="20"/>
          <w:szCs w:val="20"/>
          <w:lang w:val="en-GB"/>
        </w:rPr>
        <w:t xml:space="preserve"> </w:t>
      </w:r>
      <w:r w:rsidR="00E00057">
        <w:rPr>
          <w:rFonts w:ascii="Times" w:hAnsi="Times" w:cs="Times"/>
          <w:color w:val="auto"/>
          <w:sz w:val="20"/>
          <w:szCs w:val="20"/>
          <w:lang w:val="en-GB"/>
        </w:rPr>
        <w:t xml:space="preserve">are okay to </w:t>
      </w:r>
      <w:r w:rsidR="006504A9">
        <w:rPr>
          <w:rFonts w:ascii="Times" w:hAnsi="Times" w:cs="Times"/>
          <w:color w:val="auto"/>
          <w:sz w:val="20"/>
          <w:szCs w:val="20"/>
          <w:lang w:val="en-GB"/>
        </w:rPr>
        <w:t xml:space="preserve">take ALL proposals. </w:t>
      </w:r>
      <w:r w:rsidR="006504A9" w:rsidRPr="006504A9">
        <w:rPr>
          <w:rFonts w:ascii="Times" w:hAnsi="Times" w:cs="Times"/>
          <w:color w:val="FF0000"/>
          <w:sz w:val="20"/>
          <w:szCs w:val="20"/>
          <w:lang w:val="en-GB"/>
        </w:rPr>
        <w:t>To ensure timely completion of Rel-19 MIMO, moderator recommends minimizing the number of newly approved proposals (if any) in RAN#105.</w:t>
      </w:r>
    </w:p>
    <w:p w14:paraId="233AA64A" w14:textId="77777777" w:rsidR="00F40310" w:rsidRPr="008420FB" w:rsidRDefault="00F40310" w:rsidP="00635FC3">
      <w:pPr>
        <w:pStyle w:val="NormalWeb"/>
        <w:spacing w:before="120" w:beforeAutospacing="0" w:after="120" w:afterAutospacing="0"/>
        <w:rPr>
          <w:rFonts w:ascii="Times" w:hAnsi="Times" w:cs="Times"/>
          <w:color w:val="auto"/>
          <w:sz w:val="20"/>
          <w:szCs w:val="20"/>
          <w:lang w:val="en-GB"/>
        </w:rPr>
      </w:pPr>
    </w:p>
    <w:p w14:paraId="33F4A0B7" w14:textId="62A0236D" w:rsidR="00F6219C" w:rsidRDefault="004B5BC6" w:rsidP="00F6219C">
      <w:pPr>
        <w:pStyle w:val="Heading1"/>
      </w:pPr>
      <w:r>
        <w:t xml:space="preserve">Company views on </w:t>
      </w:r>
      <w:r w:rsidR="00470B85">
        <w:t>additional RAN1 objectives for Rel-19 MIMO</w:t>
      </w:r>
    </w:p>
    <w:p w14:paraId="7EFDB0CC" w14:textId="125DC196" w:rsidR="00AF386F" w:rsidRDefault="000B4494" w:rsidP="00E97175">
      <w:pPr>
        <w:spacing w:before="120" w:after="120"/>
      </w:pPr>
      <w:r>
        <w:t xml:space="preserve">Companies are invited to share their views on </w:t>
      </w:r>
      <w:r w:rsidR="00470B85">
        <w:t xml:space="preserve">proposals A, B, C, D, E, F, G using </w:t>
      </w:r>
      <w:r w:rsidR="00F82520">
        <w:fldChar w:fldCharType="begin"/>
      </w:r>
      <w:r w:rsidR="00F82520">
        <w:instrText xml:space="preserve"> REF _Ref176847000 \h </w:instrText>
      </w:r>
      <w:r w:rsidR="00F82520">
        <w:fldChar w:fldCharType="separate"/>
      </w:r>
      <w:r w:rsidR="00F82520">
        <w:t xml:space="preserve">Table </w:t>
      </w:r>
      <w:r w:rsidR="00F82520">
        <w:rPr>
          <w:noProof/>
        </w:rPr>
        <w:t>3</w:t>
      </w:r>
      <w:r w:rsidR="00F82520">
        <w:fldChar w:fldCharType="end"/>
      </w:r>
      <w:r w:rsidR="00F82520">
        <w:t xml:space="preserve">. </w:t>
      </w:r>
      <w:r w:rsidR="00E97175">
        <w:t>(</w:t>
      </w:r>
      <w:r w:rsidR="00F82520">
        <w:t xml:space="preserve">No need to additionally indicate support in case your support is already captured in </w:t>
      </w:r>
      <w:r w:rsidR="00F82520">
        <w:fldChar w:fldCharType="begin"/>
      </w:r>
      <w:r w:rsidR="00F82520">
        <w:instrText xml:space="preserve"> REF _Ref176846857 \h </w:instrText>
      </w:r>
      <w:r w:rsidR="00F82520">
        <w:fldChar w:fldCharType="separate"/>
      </w:r>
      <w:r w:rsidR="00F82520">
        <w:t xml:space="preserve">Table </w:t>
      </w:r>
      <w:r w:rsidR="00F82520">
        <w:rPr>
          <w:noProof/>
        </w:rPr>
        <w:t>1</w:t>
      </w:r>
      <w:r w:rsidR="00F82520">
        <w:fldChar w:fldCharType="end"/>
      </w:r>
      <w:r w:rsidR="00F82520">
        <w:t>.</w:t>
      </w:r>
      <w:r w:rsidR="00E97175">
        <w:t>)</w:t>
      </w:r>
    </w:p>
    <w:p w14:paraId="011478B6" w14:textId="77777777" w:rsidR="00F82520" w:rsidRDefault="00F82520" w:rsidP="00F82520"/>
    <w:p w14:paraId="20441AB3" w14:textId="455A69C9" w:rsidR="00F82520" w:rsidRDefault="00F82520" w:rsidP="00F82520">
      <w:pPr>
        <w:pStyle w:val="Caption"/>
        <w:keepNext/>
        <w:jc w:val="center"/>
      </w:pPr>
      <w:bookmarkStart w:id="4" w:name="_Ref176847000"/>
      <w:r>
        <w:t xml:space="preserve">Table </w:t>
      </w:r>
      <w:r>
        <w:fldChar w:fldCharType="begin"/>
      </w:r>
      <w:r>
        <w:instrText xml:space="preserve"> SEQ Table \* ARABIC </w:instrText>
      </w:r>
      <w:r>
        <w:fldChar w:fldCharType="separate"/>
      </w:r>
      <w:r>
        <w:rPr>
          <w:noProof/>
        </w:rPr>
        <w:t>3</w:t>
      </w:r>
      <w:r>
        <w:fldChar w:fldCharType="end"/>
      </w:r>
      <w:bookmarkEnd w:id="4"/>
      <w:r>
        <w:t>. Company views on Rel-19 MIMO proposals submitted to RAN#105.</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26"/>
      </w:tblGrid>
      <w:tr w:rsidR="00AF386F" w:rsidRPr="00470B85" w14:paraId="3FC1777C" w14:textId="77777777" w:rsidTr="00470B85">
        <w:trPr>
          <w:trHeight w:val="432"/>
          <w:tblHeader/>
        </w:trPr>
        <w:tc>
          <w:tcPr>
            <w:tcW w:w="1785" w:type="dxa"/>
            <w:shd w:val="clear" w:color="auto" w:fill="D9D9D9" w:themeFill="background1" w:themeFillShade="D9"/>
            <w:vAlign w:val="center"/>
          </w:tcPr>
          <w:p w14:paraId="1EB69D69" w14:textId="1E774ED3" w:rsidR="00AF386F" w:rsidRPr="00470B85" w:rsidRDefault="00AF386F" w:rsidP="00AF386F">
            <w:pPr>
              <w:rPr>
                <w:b/>
                <w:bCs/>
                <w:sz w:val="22"/>
                <w:szCs w:val="28"/>
              </w:rPr>
            </w:pPr>
            <w:r w:rsidRPr="00470B85">
              <w:rPr>
                <w:b/>
                <w:bCs/>
                <w:sz w:val="22"/>
                <w:szCs w:val="28"/>
              </w:rPr>
              <w:t>Company</w:t>
            </w:r>
          </w:p>
        </w:tc>
        <w:tc>
          <w:tcPr>
            <w:tcW w:w="7826" w:type="dxa"/>
            <w:shd w:val="clear" w:color="auto" w:fill="D9D9D9" w:themeFill="background1" w:themeFillShade="D9"/>
            <w:vAlign w:val="center"/>
          </w:tcPr>
          <w:p w14:paraId="5EC17C11" w14:textId="33135AF2" w:rsidR="00AF386F" w:rsidRPr="00470B85" w:rsidRDefault="00AF386F" w:rsidP="00AF386F">
            <w:pPr>
              <w:rPr>
                <w:b/>
                <w:bCs/>
                <w:sz w:val="22"/>
                <w:szCs w:val="28"/>
              </w:rPr>
            </w:pPr>
            <w:r w:rsidRPr="00470B85">
              <w:rPr>
                <w:b/>
                <w:bCs/>
                <w:sz w:val="22"/>
                <w:szCs w:val="28"/>
              </w:rPr>
              <w:t>Comment</w:t>
            </w:r>
          </w:p>
        </w:tc>
      </w:tr>
      <w:tr w:rsidR="00AF386F" w14:paraId="09E2DADA" w14:textId="77777777" w:rsidTr="00470B85">
        <w:trPr>
          <w:trHeight w:val="1440"/>
        </w:trPr>
        <w:tc>
          <w:tcPr>
            <w:tcW w:w="1785" w:type="dxa"/>
            <w:vAlign w:val="center"/>
          </w:tcPr>
          <w:p w14:paraId="04A640E2" w14:textId="2B62B987" w:rsidR="00AF386F" w:rsidRDefault="00913956" w:rsidP="005B62DA">
            <w:pPr>
              <w:textAlignment w:val="center"/>
            </w:pPr>
            <w:r>
              <w:t>Apple</w:t>
            </w:r>
          </w:p>
        </w:tc>
        <w:tc>
          <w:tcPr>
            <w:tcW w:w="7826" w:type="dxa"/>
            <w:vAlign w:val="center"/>
          </w:tcPr>
          <w:p w14:paraId="69715CF1" w14:textId="18FECC84" w:rsidR="00AF386F" w:rsidRDefault="00913956" w:rsidP="005B62DA">
            <w:pPr>
              <w:textAlignment w:val="center"/>
              <w:rPr>
                <w:lang w:val="en-US"/>
              </w:rPr>
            </w:pPr>
            <w:r>
              <w:t xml:space="preserve">3T6R </w:t>
            </w:r>
            <w:r w:rsidR="00B43EC7">
              <w:t xml:space="preserve">( C ) </w:t>
            </w:r>
            <w:r>
              <w:t xml:space="preserve">is already approved in the last RAN#104 meeting and captured as part of Rel-19 RAN4 led RF enhancement </w:t>
            </w:r>
            <w:r w:rsidR="0067187C">
              <w:t xml:space="preserve">WID </w:t>
            </w:r>
            <w:r>
              <w:t>(</w:t>
            </w:r>
            <w:r w:rsidRPr="00913956">
              <w:rPr>
                <w:lang w:val="en-US"/>
              </w:rPr>
              <w:t>RP-241656</w:t>
            </w:r>
            <w:r>
              <w:rPr>
                <w:lang w:val="en-US"/>
              </w:rPr>
              <w:t>)</w:t>
            </w:r>
          </w:p>
          <w:p w14:paraId="07538E33" w14:textId="77777777" w:rsidR="00F93BC3" w:rsidRDefault="00F93BC3" w:rsidP="005B62DA">
            <w:pPr>
              <w:textAlignment w:val="center"/>
            </w:pPr>
          </w:p>
          <w:p w14:paraId="516D0AB4" w14:textId="32CDCE10" w:rsidR="00F93BC3" w:rsidRDefault="00CB37DD" w:rsidP="005B62DA">
            <w:pPr>
              <w:textAlignment w:val="center"/>
            </w:pPr>
            <w:r>
              <w:t xml:space="preserve">We agree to limit the number of </w:t>
            </w:r>
            <w:r w:rsidR="002C4D29">
              <w:t>proposals that can be approved. We prefer the following three</w:t>
            </w:r>
          </w:p>
          <w:p w14:paraId="4A36C391" w14:textId="77777777" w:rsidR="002C4D29" w:rsidRDefault="002C4D29" w:rsidP="005B62DA">
            <w:pPr>
              <w:textAlignment w:val="center"/>
            </w:pPr>
          </w:p>
          <w:p w14:paraId="68FD0399" w14:textId="40A0E315" w:rsidR="002C4D29" w:rsidRDefault="002C4D29" w:rsidP="005B62DA">
            <w:pPr>
              <w:textAlignment w:val="center"/>
            </w:pPr>
            <w:r>
              <w:t>B. 2TA extension for single-DCI Multi-TRP</w:t>
            </w:r>
          </w:p>
          <w:p w14:paraId="3BC2E09F" w14:textId="77777777" w:rsidR="002C4D29" w:rsidRDefault="002C4D29" w:rsidP="005B62DA">
            <w:pPr>
              <w:textAlignment w:val="center"/>
            </w:pPr>
            <w:r>
              <w:t xml:space="preserve">F. Partial coherent codebook based 3Tx PUSCH operation </w:t>
            </w:r>
          </w:p>
          <w:p w14:paraId="7913DBC4" w14:textId="65413B12" w:rsidR="002C4D29" w:rsidRDefault="002C4D29" w:rsidP="005B62DA">
            <w:pPr>
              <w:textAlignment w:val="center"/>
            </w:pPr>
            <w:r>
              <w:t xml:space="preserve">G. nonCodebook based 3Tx PUSCH operation </w:t>
            </w:r>
          </w:p>
        </w:tc>
      </w:tr>
      <w:tr w:rsidR="005C3212" w14:paraId="3154327E" w14:textId="77777777" w:rsidTr="00470B85">
        <w:trPr>
          <w:trHeight w:val="1440"/>
        </w:trPr>
        <w:tc>
          <w:tcPr>
            <w:tcW w:w="1785" w:type="dxa"/>
            <w:vAlign w:val="center"/>
          </w:tcPr>
          <w:p w14:paraId="0ED15B20" w14:textId="77777777" w:rsidR="005C3212" w:rsidRDefault="005C3212" w:rsidP="005C3212">
            <w:pPr>
              <w:textAlignment w:val="center"/>
            </w:pPr>
            <w:r>
              <w:t xml:space="preserve">Ericsson </w:t>
            </w:r>
          </w:p>
          <w:p w14:paraId="5EF29F5B" w14:textId="10A18F74" w:rsidR="005C3212" w:rsidRDefault="005C3212" w:rsidP="005C3212">
            <w:pPr>
              <w:textAlignment w:val="center"/>
            </w:pPr>
            <w:r>
              <w:t>(Mattias F)</w:t>
            </w:r>
          </w:p>
        </w:tc>
        <w:tc>
          <w:tcPr>
            <w:tcW w:w="7826" w:type="dxa"/>
            <w:vAlign w:val="center"/>
          </w:tcPr>
          <w:p w14:paraId="21090ACB"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For</w:t>
            </w:r>
            <w:r w:rsidRPr="00536D72">
              <w:rPr>
                <w:rFonts w:ascii="Times New Roman" w:eastAsia="Times New Roman" w:hAnsi="Times New Roman"/>
                <w:b/>
                <w:bCs/>
                <w:sz w:val="22"/>
                <w:szCs w:val="22"/>
                <w:lang w:eastAsia="zh-CN"/>
              </w:rPr>
              <w:t xml:space="preserve"> F</w:t>
            </w:r>
            <w:r w:rsidRPr="00536D72">
              <w:rPr>
                <w:rFonts w:ascii="Times New Roman" w:eastAsia="Times New Roman" w:hAnsi="Times New Roman"/>
                <w:sz w:val="22"/>
                <w:szCs w:val="22"/>
                <w:lang w:eastAsia="zh-CN"/>
              </w:rPr>
              <w:t xml:space="preserve"> (3Tx) RAN1, we don’t agree the RAN1 effort is medium, based on the proposed alternatives in the inbox, there is not much room left for creativity, since we reuse the 2Tx/4Tx codebooks.</w:t>
            </w:r>
            <w:r>
              <w:rPr>
                <w:rFonts w:ascii="Times New Roman" w:eastAsia="Times New Roman" w:hAnsi="Times New Roman"/>
                <w:sz w:val="22"/>
                <w:szCs w:val="22"/>
                <w:lang w:eastAsia="zh-CN"/>
              </w:rPr>
              <w:t xml:space="preserve"> Regarding control signalling. </w:t>
            </w:r>
            <w:r>
              <w:rPr>
                <w:rFonts w:ascii="Times New Roman" w:eastAsia="Times New Roman" w:hAnsi="Times New Roman"/>
                <w:sz w:val="22"/>
                <w:szCs w:val="22"/>
                <w:lang w:eastAsia="zh-CN"/>
              </w:rPr>
              <w:t>t</w:t>
            </w:r>
            <w:r w:rsidRPr="00DD172E">
              <w:rPr>
                <w:rFonts w:ascii="Times New Roman" w:eastAsia="Times New Roman" w:hAnsi="Times New Roman"/>
                <w:sz w:val="22"/>
                <w:szCs w:val="22"/>
                <w:lang w:eastAsia="zh-CN"/>
              </w:rPr>
              <w:t>he (partial- + non-coherent) codebooks are nested already; no different principle from Rel-15</w:t>
            </w:r>
            <w:r>
              <w:rPr>
                <w:rFonts w:ascii="Times New Roman" w:eastAsia="Times New Roman" w:hAnsi="Times New Roman"/>
                <w:sz w:val="22"/>
                <w:szCs w:val="22"/>
                <w:lang w:eastAsia="zh-CN"/>
              </w:rPr>
              <w:t xml:space="preserve"> so it should be straightforward to design the DCI information</w:t>
            </w:r>
            <w:r w:rsidRPr="00DD172E">
              <w:rPr>
                <w:rFonts w:ascii="Times New Roman" w:eastAsia="Times New Roman" w:hAnsi="Times New Roman"/>
                <w:sz w:val="22"/>
                <w:szCs w:val="22"/>
                <w:lang w:eastAsia="zh-CN"/>
              </w:rPr>
              <w:t>.</w:t>
            </w:r>
            <w:r>
              <w:rPr>
                <w:rFonts w:ascii="Times New Roman" w:eastAsia="Times New Roman" w:hAnsi="Times New Roman"/>
                <w:sz w:val="22"/>
                <w:szCs w:val="22"/>
                <w:lang w:eastAsia="zh-CN"/>
              </w:rPr>
              <w:t xml:space="preserve"> An</w:t>
            </w:r>
            <w:r w:rsidRPr="00DD172E">
              <w:rPr>
                <w:rFonts w:ascii="Times New Roman" w:eastAsia="Times New Roman" w:hAnsi="Times New Roman"/>
                <w:sz w:val="22"/>
                <w:szCs w:val="22"/>
                <w:lang w:eastAsia="zh-CN"/>
              </w:rPr>
              <w:t xml:space="preserve"> RRC configuration only</w:t>
            </w:r>
            <w:r>
              <w:rPr>
                <w:rFonts w:ascii="Times New Roman" w:eastAsia="Times New Roman" w:hAnsi="Times New Roman"/>
                <w:sz w:val="22"/>
                <w:szCs w:val="22"/>
                <w:lang w:eastAsia="zh-CN"/>
              </w:rPr>
              <w:t xml:space="preserve"> is needed</w:t>
            </w:r>
            <w:r w:rsidRPr="00DD172E">
              <w:rPr>
                <w:rFonts w:ascii="Times New Roman" w:eastAsia="Times New Roman" w:hAnsi="Times New Roman"/>
                <w:sz w:val="22"/>
                <w:szCs w:val="22"/>
                <w:lang w:eastAsia="zh-CN"/>
              </w:rPr>
              <w:t xml:space="preserve"> beyond that</w:t>
            </w:r>
            <w:r>
              <w:rPr>
                <w:rFonts w:ascii="Times New Roman" w:eastAsia="Times New Roman" w:hAnsi="Times New Roman"/>
                <w:sz w:val="22"/>
                <w:szCs w:val="22"/>
                <w:lang w:eastAsia="zh-CN"/>
              </w:rPr>
              <w:t>, there is n</w:t>
            </w:r>
            <w:r w:rsidRPr="00DD172E">
              <w:rPr>
                <w:rFonts w:ascii="Times New Roman" w:eastAsia="Times New Roman" w:hAnsi="Times New Roman"/>
                <w:sz w:val="22"/>
                <w:szCs w:val="22"/>
                <w:lang w:eastAsia="zh-CN"/>
              </w:rPr>
              <w:t>o MAC CE stuff</w:t>
            </w:r>
            <w:r>
              <w:rPr>
                <w:rFonts w:ascii="Times New Roman" w:eastAsia="Times New Roman" w:hAnsi="Times New Roman"/>
                <w:sz w:val="22"/>
                <w:szCs w:val="22"/>
                <w:lang w:eastAsia="zh-CN"/>
              </w:rPr>
              <w:t xml:space="preserve"> here. </w:t>
            </w:r>
          </w:p>
          <w:p w14:paraId="72EFC351"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lastRenderedPageBreak/>
              <w:t> </w:t>
            </w:r>
          </w:p>
          <w:p w14:paraId="7324F5C1"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For</w:t>
            </w:r>
            <w:r w:rsidRPr="00536D72">
              <w:rPr>
                <w:rFonts w:ascii="Times New Roman" w:eastAsia="Times New Roman" w:hAnsi="Times New Roman"/>
                <w:b/>
                <w:bCs/>
                <w:sz w:val="22"/>
                <w:szCs w:val="22"/>
                <w:lang w:eastAsia="zh-CN"/>
              </w:rPr>
              <w:t xml:space="preserve"> F</w:t>
            </w:r>
            <w:r w:rsidRPr="00536D72">
              <w:rPr>
                <w:rFonts w:ascii="Times New Roman" w:eastAsia="Times New Roman" w:hAnsi="Times New Roman"/>
                <w:sz w:val="22"/>
                <w:szCs w:val="22"/>
                <w:lang w:eastAsia="zh-CN"/>
              </w:rPr>
              <w:t xml:space="preserve"> (3Tx) RAN4, we believe the effort is small or even zero in RAN4, since </w:t>
            </w:r>
            <w:r w:rsidRPr="00536D72">
              <w:rPr>
                <w:rFonts w:ascii="Times New Roman" w:eastAsia="Times New Roman" w:hAnsi="Times New Roman"/>
                <w:b/>
                <w:bCs/>
                <w:sz w:val="22"/>
                <w:szCs w:val="22"/>
                <w:lang w:eastAsia="zh-CN"/>
              </w:rPr>
              <w:t>for demod</w:t>
            </w:r>
            <w:r w:rsidRPr="00536D72">
              <w:rPr>
                <w:rFonts w:ascii="Times New Roman" w:eastAsia="Times New Roman" w:hAnsi="Times New Roman"/>
                <w:sz w:val="22"/>
                <w:szCs w:val="22"/>
                <w:lang w:eastAsia="zh-CN"/>
              </w:rPr>
              <w:t xml:space="preserve"> requirements use so far for UL MIMO, only the diagonal precoder</w:t>
            </w:r>
            <w:r>
              <w:rPr>
                <w:rFonts w:ascii="Times New Roman" w:eastAsia="Times New Roman" w:hAnsi="Times New Roman"/>
                <w:sz w:val="22"/>
                <w:szCs w:val="22"/>
                <w:lang w:eastAsia="zh-CN"/>
              </w:rPr>
              <w:t xml:space="preserve"> (TPMI0)</w:t>
            </w:r>
            <w:r w:rsidRPr="00536D72">
              <w:rPr>
                <w:rFonts w:ascii="Times New Roman" w:eastAsia="Times New Roman" w:hAnsi="Times New Roman"/>
                <w:sz w:val="22"/>
                <w:szCs w:val="22"/>
                <w:lang w:eastAsia="zh-CN"/>
              </w:rPr>
              <w:t xml:space="preserve"> is tested</w:t>
            </w:r>
            <w:r>
              <w:rPr>
                <w:rFonts w:ascii="Times New Roman" w:eastAsia="Times New Roman" w:hAnsi="Times New Roman"/>
                <w:sz w:val="22"/>
                <w:szCs w:val="22"/>
                <w:lang w:eastAsia="zh-CN"/>
              </w:rPr>
              <w:t xml:space="preserve"> for 3Tx and 4Tx</w:t>
            </w:r>
            <w:r w:rsidRPr="00536D72">
              <w:rPr>
                <w:rFonts w:ascii="Times New Roman" w:eastAsia="Times New Roman" w:hAnsi="Times New Roman"/>
                <w:sz w:val="22"/>
                <w:szCs w:val="22"/>
                <w:lang w:eastAsia="zh-CN"/>
              </w:rPr>
              <w:t xml:space="preserve">, hence the test makes no difference between non-coherent/partial coherent/coherent. </w:t>
            </w:r>
            <w:r>
              <w:rPr>
                <w:rFonts w:ascii="Times New Roman" w:eastAsia="Times New Roman" w:hAnsi="Times New Roman"/>
                <w:sz w:val="22"/>
                <w:szCs w:val="22"/>
                <w:lang w:eastAsia="zh-CN"/>
              </w:rPr>
              <w:t>Also, this 3Tx PCCB is optional for UE, no need to define a test for it. Moreover,</w:t>
            </w:r>
            <w:r w:rsidRPr="00536D72">
              <w:rPr>
                <w:rFonts w:ascii="Times New Roman" w:eastAsia="Times New Roman" w:hAnsi="Times New Roman"/>
                <w:sz w:val="22"/>
                <w:szCs w:val="22"/>
                <w:lang w:eastAsia="zh-CN"/>
              </w:rPr>
              <w:t xml:space="preserve"> for </w:t>
            </w:r>
            <w:r w:rsidRPr="00536D72">
              <w:rPr>
                <w:rFonts w:ascii="Times New Roman" w:eastAsia="Times New Roman" w:hAnsi="Times New Roman"/>
                <w:b/>
                <w:bCs/>
                <w:sz w:val="22"/>
                <w:szCs w:val="22"/>
                <w:lang w:eastAsia="zh-CN"/>
              </w:rPr>
              <w:t>UE RF</w:t>
            </w:r>
            <w:r w:rsidRPr="00536D72">
              <w:rPr>
                <w:rFonts w:ascii="Times New Roman" w:eastAsia="Times New Roman" w:hAnsi="Times New Roman"/>
                <w:sz w:val="22"/>
                <w:szCs w:val="22"/>
                <w:lang w:eastAsia="zh-CN"/>
              </w:rPr>
              <w:t>, there is no test for partial coherent for 4Tx, not sure why there need to be one for 3Tx?</w:t>
            </w:r>
          </w:p>
          <w:p w14:paraId="6BF4ECB7"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w:t>
            </w:r>
          </w:p>
          <w:p w14:paraId="2E2A0F35"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xml:space="preserve">Ericsson support </w:t>
            </w:r>
            <w:r w:rsidRPr="00536D72">
              <w:rPr>
                <w:rFonts w:ascii="Times New Roman" w:eastAsia="Times New Roman" w:hAnsi="Times New Roman"/>
                <w:b/>
                <w:bCs/>
                <w:sz w:val="22"/>
                <w:szCs w:val="22"/>
                <w:lang w:eastAsia="zh-CN"/>
              </w:rPr>
              <w:t>also D</w:t>
            </w:r>
            <w:r w:rsidRPr="00536D72">
              <w:rPr>
                <w:rFonts w:ascii="Times New Roman" w:eastAsia="Times New Roman" w:hAnsi="Times New Roman"/>
                <w:sz w:val="22"/>
                <w:szCs w:val="22"/>
                <w:lang w:eastAsia="zh-CN"/>
              </w:rPr>
              <w:t xml:space="preserve"> (3T3R) since it is a practically useful configuration for a 4RX and 3Tx UE, that allows reciprocity based MIMO using only one OFDM symbol SRS (note that some operators TDD special slot pattern cannot use 3 OFDM symbols needed for e.g. 2T4R antenna switching. Note that the work in RAN1 is basically zero if we support 3T6R, since 3T3R is one SRS resource in the set and 3T6R is two such SRS resources.</w:t>
            </w:r>
          </w:p>
          <w:p w14:paraId="1E963F4B"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w:t>
            </w:r>
          </w:p>
          <w:p w14:paraId="0506EE53"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b/>
                <w:bCs/>
                <w:sz w:val="22"/>
                <w:szCs w:val="22"/>
                <w:lang w:eastAsia="zh-CN"/>
              </w:rPr>
              <w:t>On E</w:t>
            </w:r>
            <w:r w:rsidRPr="00536D72">
              <w:rPr>
                <w:rFonts w:ascii="Times New Roman" w:eastAsia="Times New Roman" w:hAnsi="Times New Roman"/>
                <w:sz w:val="22"/>
                <w:szCs w:val="22"/>
                <w:lang w:eastAsia="zh-CN"/>
              </w:rPr>
              <w:t>,(UL PRG) we wonder why only demod perf is listed? The frequency selective precoding will impact PAPR of the PUSCH transmission and hence also MPR (i.e. UE RF work is needed). In the current proposal, the precoder cycling is not specified by RAN1, so more RAN4 work is definitely needed. Study is needed on appropriate PRG sizes, probably from both performance/ran1 perspective, as well as implementation / gNB Rx demod perspective.  What ranks are supported for PRG cycling?  Only rank 1? Up to rank 8?</w:t>
            </w:r>
          </w:p>
          <w:p w14:paraId="1CD84ED0" w14:textId="77777777" w:rsidR="005C3212" w:rsidRDefault="005C3212" w:rsidP="005C3212">
            <w:pPr>
              <w:textAlignment w:val="center"/>
            </w:pPr>
          </w:p>
        </w:tc>
      </w:tr>
      <w:tr w:rsidR="005C3212" w14:paraId="555D6DE7" w14:textId="77777777" w:rsidTr="00470B85">
        <w:trPr>
          <w:trHeight w:val="1440"/>
        </w:trPr>
        <w:tc>
          <w:tcPr>
            <w:tcW w:w="1785" w:type="dxa"/>
            <w:vAlign w:val="center"/>
          </w:tcPr>
          <w:p w14:paraId="0621D6B5" w14:textId="72D2A74A" w:rsidR="005C3212" w:rsidRDefault="003F1A80" w:rsidP="005C3212">
            <w:pPr>
              <w:textAlignment w:val="center"/>
            </w:pPr>
            <w:r>
              <w:lastRenderedPageBreak/>
              <w:t>Samsung</w:t>
            </w:r>
          </w:p>
        </w:tc>
        <w:tc>
          <w:tcPr>
            <w:tcW w:w="7826" w:type="dxa"/>
            <w:vAlign w:val="center"/>
          </w:tcPr>
          <w:p w14:paraId="1B82C473" w14:textId="77777777" w:rsidR="003F1A80" w:rsidRPr="008D2DA5" w:rsidRDefault="003F1A80" w:rsidP="003F1A80">
            <w:pPr>
              <w:textAlignment w:val="center"/>
              <w:rPr>
                <w:b/>
              </w:rPr>
            </w:pPr>
            <w:r w:rsidRPr="008D2DA5">
              <w:rPr>
                <w:b/>
              </w:rPr>
              <w:t>Re moderator assessment on the RAN1</w:t>
            </w:r>
            <w:r>
              <w:rPr>
                <w:b/>
              </w:rPr>
              <w:t>/2/4</w:t>
            </w:r>
            <w:r w:rsidRPr="008D2DA5">
              <w:rPr>
                <w:b/>
              </w:rPr>
              <w:t xml:space="preserve"> effort for each item and up-scoping recommendation only for “specify(</w:t>
            </w:r>
            <w:proofErr w:type="spellStart"/>
            <w:r w:rsidRPr="008D2DA5">
              <w:rPr>
                <w:b/>
              </w:rPr>
              <w:t>ing</w:t>
            </w:r>
            <w:proofErr w:type="spellEnd"/>
            <w:r w:rsidRPr="008D2DA5">
              <w:rPr>
                <w:b/>
              </w:rPr>
              <w:t>)” without “study phase”,</w:t>
            </w:r>
            <w:r>
              <w:rPr>
                <w:b/>
              </w:rPr>
              <w:t xml:space="preserve"> we concur on the overall assessment</w:t>
            </w:r>
            <w:r w:rsidRPr="008D2DA5">
              <w:rPr>
                <w:b/>
              </w:rPr>
              <w:t xml:space="preserve">. </w:t>
            </w:r>
          </w:p>
          <w:p w14:paraId="02B742F4" w14:textId="77777777" w:rsidR="003F1A80" w:rsidRDefault="003F1A80" w:rsidP="003F1A80">
            <w:pPr>
              <w:textAlignment w:val="center"/>
            </w:pPr>
            <w:bookmarkStart w:id="5" w:name="_GoBack"/>
            <w:bookmarkEnd w:id="5"/>
          </w:p>
          <w:p w14:paraId="4B902F94" w14:textId="77777777" w:rsidR="003F1A80" w:rsidRPr="003F1A80" w:rsidRDefault="003F1A80" w:rsidP="003F1A80">
            <w:pPr>
              <w:textAlignment w:val="center"/>
              <w:rPr>
                <w:sz w:val="22"/>
              </w:rPr>
            </w:pPr>
            <w:r w:rsidRPr="003F1A80">
              <w:rPr>
                <w:sz w:val="22"/>
              </w:rPr>
              <w:t xml:space="preserve">Our </w:t>
            </w:r>
            <w:r w:rsidRPr="003F1A80">
              <w:rPr>
                <w:b/>
                <w:sz w:val="22"/>
              </w:rPr>
              <w:t>priority</w:t>
            </w:r>
            <w:r w:rsidRPr="003F1A80">
              <w:rPr>
                <w:sz w:val="22"/>
              </w:rPr>
              <w:t xml:space="preserve"> is the </w:t>
            </w:r>
            <w:r w:rsidRPr="003F1A80">
              <w:rPr>
                <w:b/>
                <w:sz w:val="22"/>
              </w:rPr>
              <w:t xml:space="preserve">A+B+C as a </w:t>
            </w:r>
            <w:r w:rsidRPr="003F1A80">
              <w:rPr>
                <w:b/>
                <w:sz w:val="22"/>
                <w:u w:val="single"/>
              </w:rPr>
              <w:t>package</w:t>
            </w:r>
            <w:r w:rsidRPr="003F1A80">
              <w:rPr>
                <w:sz w:val="22"/>
              </w:rPr>
              <w:t xml:space="preserve"> described in the WF x1774 (supported by 40 companies, including almost all companies supporting the other two WFs x1819 and x2029). Note that the necessity for A (SRS PG) and B (2TA) have been demonstrated, evaluated, and well-documented since RAN1#117 (May 2024), including their impacts on </w:t>
            </w:r>
            <w:r w:rsidRPr="003F1A80">
              <w:rPr>
                <w:b/>
                <w:sz w:val="22"/>
              </w:rPr>
              <w:t>RAN2 and RAN4 workload</w:t>
            </w:r>
            <w:r w:rsidRPr="003F1A80">
              <w:rPr>
                <w:sz w:val="22"/>
              </w:rPr>
              <w:t xml:space="preserve"> (the amount of work doesn’t require TU increase in RAN2/4) – cf. references in x1174 as well as x1965, x2039, and x2101. </w:t>
            </w:r>
          </w:p>
          <w:p w14:paraId="757E2FA9" w14:textId="77777777" w:rsidR="003F1A80" w:rsidRPr="003F1A80" w:rsidRDefault="003F1A80" w:rsidP="003F1A80">
            <w:pPr>
              <w:textAlignment w:val="center"/>
              <w:rPr>
                <w:sz w:val="22"/>
              </w:rPr>
            </w:pPr>
          </w:p>
          <w:p w14:paraId="04F750A6" w14:textId="77777777" w:rsidR="003F1A80" w:rsidRPr="003F1A80" w:rsidRDefault="003F1A80" w:rsidP="003F1A80">
            <w:pPr>
              <w:textAlignment w:val="center"/>
              <w:rPr>
                <w:sz w:val="22"/>
              </w:rPr>
            </w:pPr>
            <w:r w:rsidRPr="003F1A80">
              <w:rPr>
                <w:sz w:val="22"/>
              </w:rPr>
              <w:t xml:space="preserve">Depending on the scope, we can be open to the other lower-priority items (D, E, F, and/or G) </w:t>
            </w:r>
            <w:r w:rsidRPr="003F1A80">
              <w:rPr>
                <w:b/>
                <w:sz w:val="22"/>
                <w:u w:val="single"/>
              </w:rPr>
              <w:t>only if</w:t>
            </w:r>
            <w:r w:rsidRPr="003F1A80">
              <w:rPr>
                <w:b/>
                <w:sz w:val="22"/>
              </w:rPr>
              <w:t xml:space="preserve"> </w:t>
            </w:r>
            <w:r w:rsidRPr="003F1A80">
              <w:rPr>
                <w:sz w:val="22"/>
              </w:rPr>
              <w:t xml:space="preserve">A+B+C are already included in the up-scoping package. </w:t>
            </w:r>
            <w:r w:rsidRPr="003F1A80">
              <w:rPr>
                <w:b/>
                <w:sz w:val="22"/>
                <w:u w:val="single"/>
              </w:rPr>
              <w:t>Else</w:t>
            </w:r>
            <w:r w:rsidRPr="003F1A80">
              <w:rPr>
                <w:sz w:val="22"/>
              </w:rPr>
              <w:t>, we don’t see much value in up-scoping and hence would rather see no up-scoping for Rel-19 MIMO Ph5 WI.</w:t>
            </w:r>
          </w:p>
          <w:p w14:paraId="35689DC8" w14:textId="77777777" w:rsidR="003F1A80" w:rsidRDefault="003F1A80" w:rsidP="003F1A80">
            <w:pPr>
              <w:textAlignment w:val="center"/>
            </w:pPr>
          </w:p>
          <w:p w14:paraId="1668AEE8" w14:textId="1EDD934C" w:rsidR="003F1A80" w:rsidRDefault="003F1A80" w:rsidP="003F1A80">
            <w:pPr>
              <w:textAlignment w:val="center"/>
            </w:pPr>
            <w:r>
              <w:t xml:space="preserve">Re E, to resolve some concerns from the opponents, it is possible to further limit the scope for e.g. </w:t>
            </w:r>
            <w:r w:rsidRPr="00A76A20">
              <w:rPr>
                <w:color w:val="FF0000"/>
              </w:rPr>
              <w:t>only ra</w:t>
            </w:r>
            <w:r w:rsidRPr="000B72D2">
              <w:rPr>
                <w:color w:val="FF0000"/>
              </w:rPr>
              <w:t xml:space="preserve">nk-1 </w:t>
            </w:r>
            <w:r>
              <w:t>(cf. x2101) and “</w:t>
            </w:r>
            <w:r w:rsidRPr="000B72D2">
              <w:rPr>
                <w:color w:val="FF0000"/>
              </w:rPr>
              <w:t>no enhancement on DMRS and PTRS</w:t>
            </w:r>
            <w:r>
              <w:t xml:space="preserve">” (cf. x1819). </w:t>
            </w:r>
          </w:p>
          <w:p w14:paraId="490AB8D9" w14:textId="77777777" w:rsidR="003F1A80" w:rsidRDefault="003F1A80" w:rsidP="003F1A80">
            <w:pPr>
              <w:textAlignment w:val="center"/>
            </w:pPr>
          </w:p>
          <w:p w14:paraId="3B622A02" w14:textId="77777777" w:rsidR="003F1A80" w:rsidRDefault="003F1A80" w:rsidP="003F1A80">
            <w:pPr>
              <w:textAlignment w:val="center"/>
            </w:pPr>
            <w:r>
              <w:t>Re D, Qualcomm has clarified offline: It is not to support 3T3R SRS antenna switching as a feature to be implemented (</w:t>
            </w:r>
            <w:r w:rsidRPr="00A63BC8">
              <w:rPr>
                <w:b/>
              </w:rPr>
              <w:t>already precluded in RAN1#116</w:t>
            </w:r>
            <w:r>
              <w:t xml:space="preserve">), but to add a UE capability signalling to facilitate the UE notifying the NW that it is “not capable” of reciprocity operation (e.g. TX and RX 3-antenna arrays are separate). In this case, it doesn’t revert any RAN1 decision. Therefore, we are fine </w:t>
            </w:r>
            <w:r w:rsidRPr="00BD3DBF">
              <w:t>if</w:t>
            </w:r>
            <w:r>
              <w:t xml:space="preserve"> the objective is </w:t>
            </w:r>
            <w:r w:rsidRPr="009B09C4">
              <w:rPr>
                <w:i/>
              </w:rPr>
              <w:t>worded</w:t>
            </w:r>
            <w:r>
              <w:t xml:space="preserve"> as follows:  </w:t>
            </w:r>
          </w:p>
          <w:p w14:paraId="3FF26C03" w14:textId="77777777" w:rsidR="003F1A80" w:rsidRPr="000B72D2" w:rsidRDefault="003F1A80" w:rsidP="003F1A80">
            <w:pPr>
              <w:ind w:left="360"/>
              <w:textAlignment w:val="center"/>
              <w:rPr>
                <w:i/>
                <w:color w:val="FF0000"/>
              </w:rPr>
            </w:pPr>
            <w:r w:rsidRPr="000B72D2">
              <w:rPr>
                <w:i/>
                <w:color w:val="FF0000"/>
              </w:rPr>
              <w:t>Specify UE capability signalling for 3T3R:</w:t>
            </w:r>
          </w:p>
          <w:p w14:paraId="52268E66" w14:textId="77777777" w:rsidR="003F1A80" w:rsidRPr="000B72D2" w:rsidRDefault="003F1A80" w:rsidP="003F1A80">
            <w:pPr>
              <w:pStyle w:val="ListParagraph"/>
              <w:numPr>
                <w:ilvl w:val="0"/>
                <w:numId w:val="18"/>
              </w:numPr>
              <w:ind w:leftChars="0" w:left="1080"/>
              <w:textAlignment w:val="center"/>
              <w:rPr>
                <w:i/>
                <w:color w:val="FF0000"/>
              </w:rPr>
            </w:pPr>
            <w:r w:rsidRPr="000B72D2">
              <w:rPr>
                <w:i/>
                <w:color w:val="FF0000"/>
              </w:rPr>
              <w:t xml:space="preserve">Note: This doesn’t require specifying 3T3R SRS antenna switching </w:t>
            </w:r>
          </w:p>
          <w:p w14:paraId="2C31BAB2" w14:textId="77777777" w:rsidR="003F1A80" w:rsidRDefault="003F1A80" w:rsidP="003F1A80">
            <w:pPr>
              <w:textAlignment w:val="center"/>
            </w:pPr>
          </w:p>
          <w:p w14:paraId="0AD3F7C3" w14:textId="77777777" w:rsidR="003F1A80" w:rsidRDefault="003F1A80" w:rsidP="003F1A80">
            <w:pPr>
              <w:snapToGrid w:val="0"/>
              <w:textAlignment w:val="center"/>
            </w:pPr>
            <w:r>
              <w:t xml:space="preserve">Re F, we have lingering concern on the workload given our experience in Rel-15/18 (as also mentioned by the moderator). This concern is resolved in the WF x2028 since the proposed design is specific and almost final. Alternatively, the following </w:t>
            </w:r>
            <w:r w:rsidRPr="00493F2A">
              <w:rPr>
                <w:i/>
              </w:rPr>
              <w:t>restriction</w:t>
            </w:r>
            <w:r>
              <w:t xml:space="preserve"> can be included in the WID Objective based on the known proposals from Qualcomm and Huawei:</w:t>
            </w:r>
          </w:p>
          <w:p w14:paraId="00D4B70E" w14:textId="77777777" w:rsidR="003F1A80" w:rsidRDefault="003F1A80" w:rsidP="003F1A80">
            <w:pPr>
              <w:pStyle w:val="ListParagraph"/>
              <w:snapToGrid w:val="0"/>
              <w:ind w:leftChars="0" w:left="352"/>
              <w:textAlignment w:val="center"/>
              <w:rPr>
                <w:i/>
                <w:color w:val="FF0000"/>
                <w:lang w:val="en-US"/>
              </w:rPr>
            </w:pPr>
            <w:r w:rsidRPr="000B72D2">
              <w:rPr>
                <w:i/>
                <w:color w:val="FF0000"/>
                <w:lang w:val="en-US"/>
              </w:rPr>
              <w:lastRenderedPageBreak/>
              <w:t>The rank-1, 2, and 3 partially-coherent precoders are based on the QPSK alphabet and derived from the Rel-15 2Tx full-coherent/4Tx partially-coherent design, with a total of 10 precoders across ranks 1, 2, and 3</w:t>
            </w:r>
          </w:p>
          <w:p w14:paraId="7B7F44F0" w14:textId="77777777" w:rsidR="003F1A80" w:rsidRPr="00FA01E6" w:rsidRDefault="003F1A80" w:rsidP="003F1A80">
            <w:pPr>
              <w:pStyle w:val="ListParagraph"/>
              <w:numPr>
                <w:ilvl w:val="0"/>
                <w:numId w:val="18"/>
              </w:numPr>
              <w:snapToGrid w:val="0"/>
              <w:ind w:leftChars="0" w:left="1072"/>
              <w:textAlignment w:val="center"/>
              <w:rPr>
                <w:i/>
                <w:color w:val="FF0000"/>
              </w:rPr>
            </w:pPr>
            <w:r w:rsidRPr="00FA01E6">
              <w:rPr>
                <w:i/>
                <w:color w:val="FF0000"/>
                <w:lang w:val="en-US"/>
              </w:rPr>
              <w:t xml:space="preserve">Note: The amplitude of the QPSK elements in a rank-3 partial-coherent precoders can be different to equalize transmitted power across layers and Tx ports. </w:t>
            </w:r>
          </w:p>
          <w:p w14:paraId="5C849583" w14:textId="77777777" w:rsidR="003F1A80" w:rsidRPr="00FA01E6" w:rsidRDefault="003F1A80" w:rsidP="003F1A80">
            <w:pPr>
              <w:pStyle w:val="ListParagraph"/>
              <w:numPr>
                <w:ilvl w:val="0"/>
                <w:numId w:val="18"/>
              </w:numPr>
              <w:snapToGrid w:val="0"/>
              <w:ind w:leftChars="0" w:left="1072"/>
              <w:textAlignment w:val="center"/>
              <w:rPr>
                <w:i/>
                <w:color w:val="FF0000"/>
              </w:rPr>
            </w:pPr>
            <w:r w:rsidRPr="00FA01E6">
              <w:rPr>
                <w:i/>
                <w:color w:val="FF0000"/>
                <w:lang w:val="en-US"/>
              </w:rPr>
              <w:t>Note: Combined with the already agreed 7 non-coherent precoders (cf. RAN1#116), this yields a 17-precoder 3-antenna-port UL codebook</w:t>
            </w:r>
          </w:p>
          <w:p w14:paraId="5B368371" w14:textId="77777777" w:rsidR="005C3212" w:rsidRDefault="005C3212" w:rsidP="005C3212">
            <w:pPr>
              <w:textAlignment w:val="center"/>
            </w:pPr>
          </w:p>
        </w:tc>
      </w:tr>
      <w:tr w:rsidR="005C3212" w14:paraId="1594D0F9" w14:textId="77777777" w:rsidTr="00470B85">
        <w:trPr>
          <w:trHeight w:val="1440"/>
        </w:trPr>
        <w:tc>
          <w:tcPr>
            <w:tcW w:w="1785" w:type="dxa"/>
            <w:vAlign w:val="center"/>
          </w:tcPr>
          <w:p w14:paraId="7C4E0750" w14:textId="77777777" w:rsidR="005C3212" w:rsidRDefault="005C3212" w:rsidP="005C3212">
            <w:pPr>
              <w:textAlignment w:val="center"/>
            </w:pPr>
          </w:p>
        </w:tc>
        <w:tc>
          <w:tcPr>
            <w:tcW w:w="7826" w:type="dxa"/>
            <w:vAlign w:val="center"/>
          </w:tcPr>
          <w:p w14:paraId="587B8471" w14:textId="77777777" w:rsidR="005C3212" w:rsidRDefault="005C3212" w:rsidP="005C3212">
            <w:pPr>
              <w:textAlignment w:val="center"/>
            </w:pPr>
          </w:p>
        </w:tc>
      </w:tr>
      <w:tr w:rsidR="005C3212" w14:paraId="779B5AA8" w14:textId="77777777" w:rsidTr="00470B85">
        <w:trPr>
          <w:trHeight w:val="1440"/>
        </w:trPr>
        <w:tc>
          <w:tcPr>
            <w:tcW w:w="1785" w:type="dxa"/>
            <w:vAlign w:val="center"/>
          </w:tcPr>
          <w:p w14:paraId="501674A1" w14:textId="4B89D154" w:rsidR="005C3212" w:rsidRDefault="005C3212" w:rsidP="005C3212">
            <w:pPr>
              <w:textAlignment w:val="center"/>
            </w:pPr>
          </w:p>
        </w:tc>
        <w:tc>
          <w:tcPr>
            <w:tcW w:w="7826" w:type="dxa"/>
            <w:vAlign w:val="center"/>
          </w:tcPr>
          <w:p w14:paraId="088529A5" w14:textId="02211E08" w:rsidR="005C3212" w:rsidRDefault="005C3212" w:rsidP="005C3212">
            <w:pPr>
              <w:textAlignment w:val="center"/>
            </w:pPr>
          </w:p>
        </w:tc>
      </w:tr>
    </w:tbl>
    <w:p w14:paraId="427B8004" w14:textId="77777777" w:rsidR="00AF386F" w:rsidRDefault="00AF386F" w:rsidP="00AF386F"/>
    <w:p w14:paraId="4DBDFED7" w14:textId="77777777" w:rsidR="00AF386F" w:rsidRDefault="00AF386F" w:rsidP="00AF386F"/>
    <w:p w14:paraId="13265F00" w14:textId="2B7181FD" w:rsidR="00FF2414" w:rsidRDefault="00FF2414" w:rsidP="00FF2414">
      <w:pPr>
        <w:pStyle w:val="Heading1"/>
      </w:pPr>
      <w:r>
        <w:t xml:space="preserve">WF on </w:t>
      </w:r>
      <w:r w:rsidR="00FE3FA9">
        <w:t>additional objectives for Rel-19 MIMO</w:t>
      </w:r>
    </w:p>
    <w:p w14:paraId="38CC5D5C" w14:textId="6CE3A470" w:rsidR="00FF2414" w:rsidRPr="00AF386F" w:rsidRDefault="00FF2414" w:rsidP="00AF386F">
      <w:r w:rsidRPr="00FF2414">
        <w:rPr>
          <w:highlight w:val="yellow"/>
        </w:rPr>
        <w:t>TBD</w:t>
      </w:r>
    </w:p>
    <w:sectPr w:rsidR="00FF2414" w:rsidRPr="00AF386F"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14E6F" w14:textId="77777777" w:rsidR="009C3236" w:rsidRDefault="009C3236">
      <w:r>
        <w:separator/>
      </w:r>
    </w:p>
  </w:endnote>
  <w:endnote w:type="continuationSeparator" w:id="0">
    <w:p w14:paraId="49082391" w14:textId="77777777" w:rsidR="009C3236" w:rsidRDefault="009C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EDD9D" w14:textId="77777777" w:rsidR="009C3236" w:rsidRDefault="009C3236">
      <w:r>
        <w:separator/>
      </w:r>
    </w:p>
  </w:footnote>
  <w:footnote w:type="continuationSeparator" w:id="0">
    <w:p w14:paraId="5870552F" w14:textId="77777777" w:rsidR="009C3236" w:rsidRDefault="009C3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81593"/>
    <w:multiLevelType w:val="hybridMultilevel"/>
    <w:tmpl w:val="B0A6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3F422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67DF2761"/>
    <w:multiLevelType w:val="hybridMultilevel"/>
    <w:tmpl w:val="414E9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15"/>
  </w:num>
  <w:num w:numId="5">
    <w:abstractNumId w:val="14"/>
  </w:num>
  <w:num w:numId="6">
    <w:abstractNumId w:val="11"/>
  </w:num>
  <w:num w:numId="7">
    <w:abstractNumId w:val="2"/>
  </w:num>
  <w:num w:numId="8">
    <w:abstractNumId w:val="16"/>
  </w:num>
  <w:num w:numId="9">
    <w:abstractNumId w:val="5"/>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3"/>
  </w:num>
  <w:num w:numId="15">
    <w:abstractNumId w:val="7"/>
  </w:num>
  <w:num w:numId="16">
    <w:abstractNumId w:val="9"/>
  </w:num>
  <w:num w:numId="17">
    <w:abstractNumId w:val="1"/>
  </w:num>
  <w:num w:numId="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1"/>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3720"/>
    <w:rsid w:val="00067882"/>
    <w:rsid w:val="00070E52"/>
    <w:rsid w:val="00073C45"/>
    <w:rsid w:val="00074A3E"/>
    <w:rsid w:val="00076C50"/>
    <w:rsid w:val="000809D1"/>
    <w:rsid w:val="000845D8"/>
    <w:rsid w:val="000846FA"/>
    <w:rsid w:val="00084952"/>
    <w:rsid w:val="00085529"/>
    <w:rsid w:val="000879CE"/>
    <w:rsid w:val="0009101F"/>
    <w:rsid w:val="000A0641"/>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230E"/>
    <w:rsid w:val="00105C24"/>
    <w:rsid w:val="00111908"/>
    <w:rsid w:val="00114F16"/>
    <w:rsid w:val="00120884"/>
    <w:rsid w:val="00120AEF"/>
    <w:rsid w:val="0012641E"/>
    <w:rsid w:val="00130389"/>
    <w:rsid w:val="00131CB0"/>
    <w:rsid w:val="00132A10"/>
    <w:rsid w:val="00132CBE"/>
    <w:rsid w:val="00133234"/>
    <w:rsid w:val="00134E17"/>
    <w:rsid w:val="00135DF2"/>
    <w:rsid w:val="001376F6"/>
    <w:rsid w:val="001408B3"/>
    <w:rsid w:val="00146D61"/>
    <w:rsid w:val="0015236B"/>
    <w:rsid w:val="00155C5E"/>
    <w:rsid w:val="00156174"/>
    <w:rsid w:val="0016208C"/>
    <w:rsid w:val="001642CE"/>
    <w:rsid w:val="001647E7"/>
    <w:rsid w:val="001671FB"/>
    <w:rsid w:val="00167B43"/>
    <w:rsid w:val="00175791"/>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71586"/>
    <w:rsid w:val="00271CD9"/>
    <w:rsid w:val="0027358D"/>
    <w:rsid w:val="00274937"/>
    <w:rsid w:val="00277FBD"/>
    <w:rsid w:val="00280584"/>
    <w:rsid w:val="00282066"/>
    <w:rsid w:val="00282E2C"/>
    <w:rsid w:val="00293C36"/>
    <w:rsid w:val="00293DB3"/>
    <w:rsid w:val="0029433B"/>
    <w:rsid w:val="0029757E"/>
    <w:rsid w:val="00297DD6"/>
    <w:rsid w:val="002A0198"/>
    <w:rsid w:val="002A1E7D"/>
    <w:rsid w:val="002A73DD"/>
    <w:rsid w:val="002A7471"/>
    <w:rsid w:val="002B0187"/>
    <w:rsid w:val="002B08E6"/>
    <w:rsid w:val="002B16EA"/>
    <w:rsid w:val="002B1FFA"/>
    <w:rsid w:val="002B2B40"/>
    <w:rsid w:val="002B32DD"/>
    <w:rsid w:val="002B4B78"/>
    <w:rsid w:val="002B4D11"/>
    <w:rsid w:val="002B544D"/>
    <w:rsid w:val="002B6E04"/>
    <w:rsid w:val="002B6E21"/>
    <w:rsid w:val="002C2567"/>
    <w:rsid w:val="002C3BE0"/>
    <w:rsid w:val="002C434A"/>
    <w:rsid w:val="002C4D29"/>
    <w:rsid w:val="002C5DF1"/>
    <w:rsid w:val="002C7702"/>
    <w:rsid w:val="002D0410"/>
    <w:rsid w:val="002D1A27"/>
    <w:rsid w:val="002D4BCC"/>
    <w:rsid w:val="002D4D40"/>
    <w:rsid w:val="002D4FF9"/>
    <w:rsid w:val="002D5218"/>
    <w:rsid w:val="002E1DF6"/>
    <w:rsid w:val="002E53CC"/>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B0BF8"/>
    <w:rsid w:val="003B3DC0"/>
    <w:rsid w:val="003B6548"/>
    <w:rsid w:val="003C3033"/>
    <w:rsid w:val="003C4584"/>
    <w:rsid w:val="003C4EAC"/>
    <w:rsid w:val="003D190C"/>
    <w:rsid w:val="003D274D"/>
    <w:rsid w:val="003D33A8"/>
    <w:rsid w:val="003D7BDA"/>
    <w:rsid w:val="003E0305"/>
    <w:rsid w:val="003E0382"/>
    <w:rsid w:val="003E04E9"/>
    <w:rsid w:val="003E35DC"/>
    <w:rsid w:val="003E6A3A"/>
    <w:rsid w:val="003E7642"/>
    <w:rsid w:val="003F1A80"/>
    <w:rsid w:val="003F4797"/>
    <w:rsid w:val="003F47B5"/>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4AFD"/>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7A2"/>
    <w:rsid w:val="00592F3B"/>
    <w:rsid w:val="005936B6"/>
    <w:rsid w:val="00593A44"/>
    <w:rsid w:val="0059417F"/>
    <w:rsid w:val="0059582F"/>
    <w:rsid w:val="00595848"/>
    <w:rsid w:val="00595D38"/>
    <w:rsid w:val="005B18C2"/>
    <w:rsid w:val="005B25BC"/>
    <w:rsid w:val="005B2683"/>
    <w:rsid w:val="005B2E79"/>
    <w:rsid w:val="005B6499"/>
    <w:rsid w:val="005B6D21"/>
    <w:rsid w:val="005C3212"/>
    <w:rsid w:val="005C3943"/>
    <w:rsid w:val="005C595C"/>
    <w:rsid w:val="005D1451"/>
    <w:rsid w:val="005D4467"/>
    <w:rsid w:val="005D6953"/>
    <w:rsid w:val="005E1E3F"/>
    <w:rsid w:val="005E3389"/>
    <w:rsid w:val="005E4C37"/>
    <w:rsid w:val="005E6D20"/>
    <w:rsid w:val="005F0505"/>
    <w:rsid w:val="005F1309"/>
    <w:rsid w:val="005F222D"/>
    <w:rsid w:val="006002B3"/>
    <w:rsid w:val="00600CA7"/>
    <w:rsid w:val="0060301B"/>
    <w:rsid w:val="0060331A"/>
    <w:rsid w:val="00603782"/>
    <w:rsid w:val="00603E0B"/>
    <w:rsid w:val="00606731"/>
    <w:rsid w:val="006103E1"/>
    <w:rsid w:val="00613ABD"/>
    <w:rsid w:val="006147B1"/>
    <w:rsid w:val="0061561D"/>
    <w:rsid w:val="00616CD1"/>
    <w:rsid w:val="00622B55"/>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504A9"/>
    <w:rsid w:val="006509B2"/>
    <w:rsid w:val="00650F75"/>
    <w:rsid w:val="0065303B"/>
    <w:rsid w:val="00655E80"/>
    <w:rsid w:val="00661872"/>
    <w:rsid w:val="00665890"/>
    <w:rsid w:val="00666238"/>
    <w:rsid w:val="0067187C"/>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65B1"/>
    <w:rsid w:val="006A7CA7"/>
    <w:rsid w:val="006B0980"/>
    <w:rsid w:val="006B2A42"/>
    <w:rsid w:val="006B2BBC"/>
    <w:rsid w:val="006B2FA0"/>
    <w:rsid w:val="006B3BB5"/>
    <w:rsid w:val="006B46DE"/>
    <w:rsid w:val="006B55E3"/>
    <w:rsid w:val="006B57DD"/>
    <w:rsid w:val="006C3A03"/>
    <w:rsid w:val="006C3F49"/>
    <w:rsid w:val="006C50EE"/>
    <w:rsid w:val="006C7A4B"/>
    <w:rsid w:val="006D7A0E"/>
    <w:rsid w:val="006E5673"/>
    <w:rsid w:val="006E75A6"/>
    <w:rsid w:val="006E7F7D"/>
    <w:rsid w:val="006F1592"/>
    <w:rsid w:val="006F4666"/>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2320"/>
    <w:rsid w:val="007924C0"/>
    <w:rsid w:val="00792DD6"/>
    <w:rsid w:val="007948B6"/>
    <w:rsid w:val="007949FD"/>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20FB"/>
    <w:rsid w:val="00846C2B"/>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103DB"/>
    <w:rsid w:val="00911042"/>
    <w:rsid w:val="009117D5"/>
    <w:rsid w:val="0091240F"/>
    <w:rsid w:val="0091254E"/>
    <w:rsid w:val="00913956"/>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236"/>
    <w:rsid w:val="009C3D86"/>
    <w:rsid w:val="009C4B30"/>
    <w:rsid w:val="009D0A7F"/>
    <w:rsid w:val="009D0AA4"/>
    <w:rsid w:val="009D11EC"/>
    <w:rsid w:val="009D25E3"/>
    <w:rsid w:val="009D4720"/>
    <w:rsid w:val="009D49BC"/>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BC8"/>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84A"/>
    <w:rsid w:val="00A418EE"/>
    <w:rsid w:val="00A43A40"/>
    <w:rsid w:val="00A453E9"/>
    <w:rsid w:val="00A45F80"/>
    <w:rsid w:val="00A46906"/>
    <w:rsid w:val="00A50048"/>
    <w:rsid w:val="00A5007F"/>
    <w:rsid w:val="00A5570E"/>
    <w:rsid w:val="00A55CF4"/>
    <w:rsid w:val="00A5611B"/>
    <w:rsid w:val="00A57EBF"/>
    <w:rsid w:val="00A601EE"/>
    <w:rsid w:val="00A610D5"/>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278D"/>
    <w:rsid w:val="00AC3F1E"/>
    <w:rsid w:val="00AC49F7"/>
    <w:rsid w:val="00AC5033"/>
    <w:rsid w:val="00AC5E82"/>
    <w:rsid w:val="00AC7554"/>
    <w:rsid w:val="00AD2F16"/>
    <w:rsid w:val="00AD623E"/>
    <w:rsid w:val="00AD7C0A"/>
    <w:rsid w:val="00AE554F"/>
    <w:rsid w:val="00AF2F6E"/>
    <w:rsid w:val="00AF386F"/>
    <w:rsid w:val="00AF4F85"/>
    <w:rsid w:val="00AF676F"/>
    <w:rsid w:val="00AF6EBE"/>
    <w:rsid w:val="00B020FB"/>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43EC7"/>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5B5"/>
    <w:rsid w:val="00BD14E9"/>
    <w:rsid w:val="00BD4762"/>
    <w:rsid w:val="00BD491D"/>
    <w:rsid w:val="00BD5E6D"/>
    <w:rsid w:val="00BD604C"/>
    <w:rsid w:val="00BE05E7"/>
    <w:rsid w:val="00BF1F78"/>
    <w:rsid w:val="00BF2B0D"/>
    <w:rsid w:val="00BF2FE0"/>
    <w:rsid w:val="00BF4E0E"/>
    <w:rsid w:val="00BF539D"/>
    <w:rsid w:val="00BF6CE0"/>
    <w:rsid w:val="00BF7C28"/>
    <w:rsid w:val="00C001BC"/>
    <w:rsid w:val="00C0108F"/>
    <w:rsid w:val="00C05269"/>
    <w:rsid w:val="00C05DAA"/>
    <w:rsid w:val="00C06576"/>
    <w:rsid w:val="00C0768E"/>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B105E"/>
    <w:rsid w:val="00CB2167"/>
    <w:rsid w:val="00CB37DD"/>
    <w:rsid w:val="00CB5505"/>
    <w:rsid w:val="00CB7231"/>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25C3"/>
    <w:rsid w:val="00D26D98"/>
    <w:rsid w:val="00D3038B"/>
    <w:rsid w:val="00D3374A"/>
    <w:rsid w:val="00D43CBF"/>
    <w:rsid w:val="00D506D0"/>
    <w:rsid w:val="00D508EB"/>
    <w:rsid w:val="00D50FE5"/>
    <w:rsid w:val="00D5616D"/>
    <w:rsid w:val="00D5711F"/>
    <w:rsid w:val="00D616F1"/>
    <w:rsid w:val="00D63474"/>
    <w:rsid w:val="00D63A2A"/>
    <w:rsid w:val="00D64B68"/>
    <w:rsid w:val="00D66373"/>
    <w:rsid w:val="00D6781B"/>
    <w:rsid w:val="00D6794C"/>
    <w:rsid w:val="00D72213"/>
    <w:rsid w:val="00D75A80"/>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978"/>
    <w:rsid w:val="00DA4A9C"/>
    <w:rsid w:val="00DB156D"/>
    <w:rsid w:val="00DB17FD"/>
    <w:rsid w:val="00DB25C9"/>
    <w:rsid w:val="00DB6042"/>
    <w:rsid w:val="00DB6D13"/>
    <w:rsid w:val="00DB7CE0"/>
    <w:rsid w:val="00DB7E00"/>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69A8"/>
    <w:rsid w:val="00EA7990"/>
    <w:rsid w:val="00EB14BE"/>
    <w:rsid w:val="00EB1A36"/>
    <w:rsid w:val="00EB37A1"/>
    <w:rsid w:val="00EB4F2F"/>
    <w:rsid w:val="00EB53DA"/>
    <w:rsid w:val="00EC15DC"/>
    <w:rsid w:val="00EC7B40"/>
    <w:rsid w:val="00ED034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3BC3"/>
    <w:rsid w:val="00F95794"/>
    <w:rsid w:val="00F962C8"/>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5270"/>
    <w:rsid w:val="00FE6A52"/>
    <w:rsid w:val="00FF1A14"/>
    <w:rsid w:val="00FF2414"/>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912F7"/>
  <w15:chartTrackingRefBased/>
  <w15:docId w15:val="{4DB6F11B-FEB6-47C5-B6D0-55AA61B9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45EEA"/>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basedOn w:val="Heading4"/>
    <w:next w:val="Normal"/>
    <w:link w:val="Heading5Char"/>
    <w:uiPriority w:val="9"/>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link w:val="Heading5"/>
    <w:uiPriority w:val="9"/>
    <w:rsid w:val="00345EEA"/>
    <w:rPr>
      <w:rFonts w:ascii="Arial" w:eastAsia="Batang" w:hAnsi="Arial"/>
      <w:b/>
      <w:iCs/>
      <w:sz w:val="18"/>
      <w:szCs w:val="26"/>
      <w:lang w:val="en-GB" w:eastAsia="x-none"/>
    </w:rPr>
  </w:style>
  <w:style w:type="character" w:customStyle="1" w:styleId="Heading6Char">
    <w:name w:val="Heading 6 Char"/>
    <w:link w:val="Heading6"/>
    <w:uiPriority w:val="9"/>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uiPriority w:val="9"/>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2"/>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qFormat/>
    <w:rsid w:val="00FA7C6E"/>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9"/>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1"/>
    <w:rsid w:val="00FA7C6E"/>
    <w:rPr>
      <w:rFonts w:ascii="Arial" w:hAnsi="Arial"/>
    </w:rPr>
  </w:style>
  <w:style w:type="paragraph" w:customStyle="1" w:styleId="51">
    <w:name w:val="标题 51"/>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FA7C6E"/>
    <w:pPr>
      <w:tabs>
        <w:tab w:val="num" w:pos="1152"/>
      </w:tabs>
    </w:pPr>
    <w:rPr>
      <w:rFonts w:eastAsia="MS PGothic" w:cs="Times"/>
      <w:szCs w:val="20"/>
      <w:lang w:val="en-US" w:eastAsia="ja-JP"/>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6"/>
      </w:numPr>
      <w:spacing w:before="240"/>
    </w:pPr>
    <w:rPr>
      <w:rFonts w:ascii="Helvetica" w:eastAsia="Times New Roman" w:hAnsi="Helvetica"/>
      <w:sz w:val="28"/>
      <w:szCs w:val="20"/>
      <w:lang w:val="en-US" w:eastAsia="en-US"/>
    </w:rPr>
  </w:style>
  <w:style w:type="paragraph" w:customStyle="1" w:styleId="710">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GridTable4-Accent5">
    <w:name w:val="Grid Table 4 Accent 5"/>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7"/>
      </w:numPr>
    </w:pPr>
  </w:style>
  <w:style w:type="numbering" w:customStyle="1" w:styleId="StyleBulletedSymbolsymbolLeft025Hanging0251">
    <w:name w:val="Style Bulleted Symbol (symbol) Left:  0.25&quot; Hanging:  0.25&quot;1"/>
    <w:basedOn w:val="NoList"/>
    <w:rsid w:val="00FA7C6E"/>
    <w:pPr>
      <w:numPr>
        <w:numId w:val="8"/>
      </w:numPr>
    </w:pPr>
  </w:style>
  <w:style w:type="numbering" w:customStyle="1" w:styleId="StyleBulletedSymbolsymbolLeft025Hanging0252">
    <w:name w:val="Style Bulleted Symbol (symbol) Left:  0.25&quot; Hanging:  0.25&quot;2"/>
    <w:basedOn w:val="NoList"/>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SimSun" w:eastAsia="SimSun" w:hAnsi="SimSun"/>
      <w:sz w:val="24"/>
      <w:lang w:val="en-US" w:eastAsia="ko-KR"/>
    </w:rPr>
  </w:style>
  <w:style w:type="character" w:customStyle="1" w:styleId="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SimSun" w:eastAsia="SimSun" w:hAnsi="SimSun" w:cs="SimSun"/>
      <w:sz w:val="24"/>
      <w:lang w:val="en-US" w:eastAsia="zh-CN"/>
    </w:rPr>
  </w:style>
  <w:style w:type="paragraph" w:customStyle="1" w:styleId="xx0maintext">
    <w:name w:val="x_x0maintext"/>
    <w:basedOn w:val="Normal"/>
    <w:uiPriority w:val="99"/>
    <w:rsid w:val="00FA7C6E"/>
    <w:rPr>
      <w:rFonts w:ascii="SimSun" w:eastAsia="SimSun" w:hAnsi="SimSun" w:cs="SimSun"/>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2"/>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rsid w:val="00FA7C6E"/>
    <w:pPr>
      <w:numPr>
        <w:numId w:val="13"/>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1">
    <w:name w:val="未处理的提及1"/>
    <w:uiPriority w:val="99"/>
    <w:semiHidden/>
    <w:unhideWhenUsed/>
    <w:rsid w:val="00FA7C6E"/>
    <w:rPr>
      <w:color w:val="605E5C"/>
      <w:shd w:val="clear" w:color="auto" w:fill="E1DFDD"/>
    </w:rPr>
  </w:style>
  <w:style w:type="paragraph" w:customStyle="1" w:styleId="510">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next w:val="TableGrid"/>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1">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styleId="UnresolvedMention">
    <w:name w:val="Unresolved Mention"/>
    <w:uiPriority w:val="99"/>
    <w:semiHidden/>
    <w:unhideWhenUsed/>
    <w:rsid w:val="00661872"/>
    <w:rPr>
      <w:color w:val="605E5C"/>
      <w:shd w:val="clear" w:color="auto" w:fill="E1DFDD"/>
    </w:rPr>
  </w:style>
  <w:style w:type="paragraph" w:customStyle="1" w:styleId="Reference">
    <w:name w:val="Reference"/>
    <w:basedOn w:val="BodyText"/>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List3"/>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SimSun" w:hAnsi="Times New Roman"/>
      <w:szCs w:val="20"/>
      <w:lang w:val="en-US"/>
    </w:rPr>
  </w:style>
  <w:style w:type="character" w:customStyle="1" w:styleId="B3Char">
    <w:name w:val="B3 Char"/>
    <w:link w:val="B3"/>
    <w:qFormat/>
    <w:rsid w:val="00BA4AC3"/>
    <w:rPr>
      <w:rFonts w:ascii="Times New Roman" w:eastAsia="SimSun" w:hAnsi="Times New Roman"/>
      <w:lang w:eastAsia="en-US"/>
    </w:rPr>
  </w:style>
  <w:style w:type="paragraph" w:customStyle="1" w:styleId="CRCoverPage">
    <w:name w:val="CR Cover Page"/>
    <w:qFormat/>
    <w:rsid w:val="00BA4AC3"/>
    <w:pPr>
      <w:spacing w:after="120"/>
    </w:pPr>
    <w:rPr>
      <w:rFonts w:ascii="Arial" w:eastAsia="DengXian" w:hAnsi="Arial"/>
      <w:lang w:val="en-GB" w:eastAsia="en-US"/>
    </w:rPr>
  </w:style>
  <w:style w:type="paragraph" w:customStyle="1" w:styleId="FP">
    <w:name w:val="FP"/>
    <w:basedOn w:val="Normal"/>
    <w:qFormat/>
    <w:rsid w:val="00BA4AC3"/>
    <w:rPr>
      <w:rFonts w:ascii="Times New Roman" w:eastAsia="SimSun" w:hAnsi="Times New Roman"/>
      <w:szCs w:val="20"/>
    </w:rPr>
  </w:style>
  <w:style w:type="character" w:customStyle="1" w:styleId="colour">
    <w:name w:val="colour"/>
    <w:basedOn w:val="DefaultParagraphFont"/>
    <w:qFormat/>
    <w:rsid w:val="00BA4AC3"/>
  </w:style>
  <w:style w:type="paragraph" w:styleId="List3">
    <w:name w:val="List 3"/>
    <w:basedOn w:val="Normal"/>
    <w:uiPriority w:val="99"/>
    <w:semiHidden/>
    <w:unhideWhenUsed/>
    <w:rsid w:val="00BA4AC3"/>
    <w:pPr>
      <w:ind w:left="1080" w:hanging="360"/>
      <w:contextualSpacing/>
    </w:pPr>
  </w:style>
  <w:style w:type="paragraph" w:customStyle="1" w:styleId="11BodyText">
    <w:name w:val="11 BodyText"/>
    <w:basedOn w:val="Normal"/>
    <w:qFormat/>
    <w:rsid w:val="00CB7231"/>
    <w:pPr>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2960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18588502">
      <w:bodyDiv w:val="1"/>
      <w:marLeft w:val="0"/>
      <w:marRight w:val="0"/>
      <w:marTop w:val="0"/>
      <w:marBottom w:val="0"/>
      <w:divBdr>
        <w:top w:val="none" w:sz="0" w:space="0" w:color="auto"/>
        <w:left w:val="none" w:sz="0" w:space="0" w:color="auto"/>
        <w:bottom w:val="none" w:sz="0" w:space="0" w:color="auto"/>
        <w:right w:val="none" w:sz="0" w:space="0" w:color="auto"/>
      </w:divBdr>
      <w:divsChild>
        <w:div w:id="287318470">
          <w:marLeft w:val="979"/>
          <w:marRight w:val="0"/>
          <w:marTop w:val="0"/>
          <w:marBottom w:val="0"/>
          <w:divBdr>
            <w:top w:val="none" w:sz="0" w:space="0" w:color="auto"/>
            <w:left w:val="none" w:sz="0" w:space="0" w:color="auto"/>
            <w:bottom w:val="none" w:sz="0" w:space="0" w:color="auto"/>
            <w:right w:val="none" w:sz="0" w:space="0" w:color="auto"/>
          </w:divBdr>
        </w:div>
        <w:div w:id="2133210696">
          <w:marLeft w:val="979"/>
          <w:marRight w:val="0"/>
          <w:marTop w:val="0"/>
          <w:marBottom w:val="0"/>
          <w:divBdr>
            <w:top w:val="none" w:sz="0" w:space="0" w:color="auto"/>
            <w:left w:val="none" w:sz="0" w:space="0" w:color="auto"/>
            <w:bottom w:val="none" w:sz="0" w:space="0" w:color="auto"/>
            <w:right w:val="none" w:sz="0" w:space="0" w:color="auto"/>
          </w:divBdr>
        </w:div>
        <w:div w:id="1875386218">
          <w:marLeft w:val="979"/>
          <w:marRight w:val="0"/>
          <w:marTop w:val="0"/>
          <w:marBottom w:val="0"/>
          <w:divBdr>
            <w:top w:val="none" w:sz="0" w:space="0" w:color="auto"/>
            <w:left w:val="none" w:sz="0" w:space="0" w:color="auto"/>
            <w:bottom w:val="none" w:sz="0" w:space="0" w:color="auto"/>
            <w:right w:val="none" w:sz="0" w:space="0" w:color="auto"/>
          </w:divBdr>
        </w:div>
      </w:divsChild>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39451115">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FB422-35F3-47AE-95AF-7E40F847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1366</Words>
  <Characters>7788</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9136</CharactersWithSpaces>
  <SharedDoc>false</SharedDoc>
  <HLinks>
    <vt:vector size="486" baseType="variant">
      <vt:variant>
        <vt:i4>7143425</vt:i4>
      </vt:variant>
      <vt:variant>
        <vt:i4>444</vt:i4>
      </vt:variant>
      <vt:variant>
        <vt:i4>0</vt:i4>
      </vt:variant>
      <vt:variant>
        <vt:i4>5</vt:i4>
      </vt:variant>
      <vt:variant>
        <vt:lpwstr>https://www.3gpp.org/ftp/TSG_RAN/TSG_RAN/TSGR_104/Docs/RP-241624.zip</vt:lpwstr>
      </vt:variant>
      <vt:variant>
        <vt:lpwstr/>
      </vt:variant>
      <vt:variant>
        <vt:i4>7208965</vt:i4>
      </vt:variant>
      <vt:variant>
        <vt:i4>441</vt:i4>
      </vt:variant>
      <vt:variant>
        <vt:i4>0</vt:i4>
      </vt:variant>
      <vt:variant>
        <vt:i4>5</vt:i4>
      </vt:variant>
      <vt:variant>
        <vt:lpwstr>https://www.3gpp.org/ftp/TSG_RAN/TSG_RAN/TSGR_104/Docs/RP-241667.zip</vt:lpwstr>
      </vt:variant>
      <vt:variant>
        <vt:lpwstr/>
      </vt:variant>
      <vt:variant>
        <vt:i4>6881292</vt:i4>
      </vt:variant>
      <vt:variant>
        <vt:i4>438</vt:i4>
      </vt:variant>
      <vt:variant>
        <vt:i4>0</vt:i4>
      </vt:variant>
      <vt:variant>
        <vt:i4>5</vt:i4>
      </vt:variant>
      <vt:variant>
        <vt:lpwstr>https://www.3gpp.org/ftp/TSG_RAN/TSG_RAN/TSGR_103/Docs/RP-240791.zip</vt:lpwstr>
      </vt:variant>
      <vt:variant>
        <vt:lpwstr/>
      </vt:variant>
      <vt:variant>
        <vt:i4>7274498</vt:i4>
      </vt:variant>
      <vt:variant>
        <vt:i4>435</vt:i4>
      </vt:variant>
      <vt:variant>
        <vt:i4>0</vt:i4>
      </vt:variant>
      <vt:variant>
        <vt:i4>5</vt:i4>
      </vt:variant>
      <vt:variant>
        <vt:lpwstr>https://www.3gpp.org/ftp/TSG_RAN/TSG_RAN/TSGR_104/Docs/RP-241515.zip</vt:lpwstr>
      </vt:variant>
      <vt:variant>
        <vt:lpwstr/>
      </vt:variant>
      <vt:variant>
        <vt:i4>6291457</vt:i4>
      </vt:variant>
      <vt:variant>
        <vt:i4>432</vt:i4>
      </vt:variant>
      <vt:variant>
        <vt:i4>0</vt:i4>
      </vt:variant>
      <vt:variant>
        <vt:i4>5</vt:i4>
      </vt:variant>
      <vt:variant>
        <vt:lpwstr>https://www.3gpp.org/ftp/TSG_RAN/TSG_RAN/TSGR_102/Docs/RP-234018.zip</vt:lpwstr>
      </vt:variant>
      <vt:variant>
        <vt:lpwstr/>
      </vt:variant>
      <vt:variant>
        <vt:i4>6357004</vt:i4>
      </vt:variant>
      <vt:variant>
        <vt:i4>429</vt:i4>
      </vt:variant>
      <vt:variant>
        <vt:i4>0</vt:i4>
      </vt:variant>
      <vt:variant>
        <vt:i4>5</vt:i4>
      </vt:variant>
      <vt:variant>
        <vt:lpwstr>https://www.3gpp.org/ftp/TSG_RAN/TSG_RAN/TSGR_103/Docs/RP-240799.zip</vt:lpwstr>
      </vt:variant>
      <vt:variant>
        <vt:lpwstr/>
      </vt:variant>
      <vt:variant>
        <vt:i4>6684677</vt:i4>
      </vt:variant>
      <vt:variant>
        <vt:i4>426</vt:i4>
      </vt:variant>
      <vt:variant>
        <vt:i4>0</vt:i4>
      </vt:variant>
      <vt:variant>
        <vt:i4>5</vt:i4>
      </vt:variant>
      <vt:variant>
        <vt:lpwstr>https://www.3gpp.org/ftp/TSG_RAN/TSG_RAN/TSGR_103/Docs/RP-240801.zip</vt:lpwstr>
      </vt:variant>
      <vt:variant>
        <vt:lpwstr/>
      </vt:variant>
      <vt:variant>
        <vt:i4>6881286</vt:i4>
      </vt:variant>
      <vt:variant>
        <vt:i4>423</vt:i4>
      </vt:variant>
      <vt:variant>
        <vt:i4>0</vt:i4>
      </vt:variant>
      <vt:variant>
        <vt:i4>5</vt:i4>
      </vt:variant>
      <vt:variant>
        <vt:lpwstr>https://www.3gpp.org/ftp/TSG_RAN/TSG_RAN/TSGR_104/Docs/RP-241650.zip</vt:lpwstr>
      </vt:variant>
      <vt:variant>
        <vt:lpwstr/>
      </vt:variant>
      <vt:variant>
        <vt:i4>6488064</vt:i4>
      </vt:variant>
      <vt:variant>
        <vt:i4>420</vt:i4>
      </vt:variant>
      <vt:variant>
        <vt:i4>0</vt:i4>
      </vt:variant>
      <vt:variant>
        <vt:i4>5</vt:i4>
      </vt:variant>
      <vt:variant>
        <vt:lpwstr>https://www.3gpp.org/ftp/TSG_RAN/TSG_RAN/TSGR_103/Docs/RP-240854.zip</vt:lpwstr>
      </vt:variant>
      <vt:variant>
        <vt:lpwstr/>
      </vt:variant>
      <vt:variant>
        <vt:i4>6356999</vt:i4>
      </vt:variant>
      <vt:variant>
        <vt:i4>417</vt:i4>
      </vt:variant>
      <vt:variant>
        <vt:i4>0</vt:i4>
      </vt:variant>
      <vt:variant>
        <vt:i4>5</vt:i4>
      </vt:variant>
      <vt:variant>
        <vt:lpwstr>https://www.3gpp.org/ftp/TSG_RAN/TSG_RAN/TSGR_103/Docs/RP-240826.zip</vt:lpwstr>
      </vt:variant>
      <vt:variant>
        <vt:lpwstr/>
      </vt:variant>
      <vt:variant>
        <vt:i4>7143426</vt:i4>
      </vt:variant>
      <vt:variant>
        <vt:i4>414</vt:i4>
      </vt:variant>
      <vt:variant>
        <vt:i4>0</vt:i4>
      </vt:variant>
      <vt:variant>
        <vt:i4>5</vt:i4>
      </vt:variant>
      <vt:variant>
        <vt:lpwstr>https://www.3gpp.org/ftp/TSG_RAN/TSG_RAN/TSGR_104/Docs/RP-241614.zip</vt:lpwstr>
      </vt:variant>
      <vt:variant>
        <vt:lpwstr/>
      </vt:variant>
      <vt:variant>
        <vt:i4>6815757</vt:i4>
      </vt:variant>
      <vt:variant>
        <vt:i4>411</vt:i4>
      </vt:variant>
      <vt:variant>
        <vt:i4>0</vt:i4>
      </vt:variant>
      <vt:variant>
        <vt:i4>5</vt:i4>
      </vt:variant>
      <vt:variant>
        <vt:lpwstr>https://www.3gpp.org/ftp/TSG_RAN/TSG_RAN/TSGR_103/Docs/RP-240087.zip</vt:lpwstr>
      </vt:variant>
      <vt:variant>
        <vt:lpwstr/>
      </vt:variant>
      <vt:variant>
        <vt:i4>7077890</vt:i4>
      </vt:variant>
      <vt:variant>
        <vt:i4>408</vt:i4>
      </vt:variant>
      <vt:variant>
        <vt:i4>0</vt:i4>
      </vt:variant>
      <vt:variant>
        <vt:i4>5</vt:i4>
      </vt:variant>
      <vt:variant>
        <vt:lpwstr>https://www.3gpp.org/ftp/TSG_RAN/TSG_RAN/TSGR_103/Docs/RP-240774.zip</vt:lpwstr>
      </vt:variant>
      <vt:variant>
        <vt:lpwstr/>
      </vt:variant>
      <vt:variant>
        <vt:i4>3604527</vt:i4>
      </vt:variant>
      <vt:variant>
        <vt:i4>405</vt:i4>
      </vt:variant>
      <vt:variant>
        <vt:i4>0</vt:i4>
      </vt:variant>
      <vt:variant>
        <vt:i4>5</vt:i4>
      </vt:variant>
      <vt:variant>
        <vt:lpwstr>http://www.etsi.org/WebSite/document/Legal/IPRForms.doc</vt:lpwstr>
      </vt:variant>
      <vt:variant>
        <vt:lpwstr/>
      </vt:variant>
      <vt:variant>
        <vt:i4>1245241</vt:i4>
      </vt:variant>
      <vt:variant>
        <vt:i4>398</vt:i4>
      </vt:variant>
      <vt:variant>
        <vt:i4>0</vt:i4>
      </vt:variant>
      <vt:variant>
        <vt:i4>5</vt:i4>
      </vt:variant>
      <vt:variant>
        <vt:lpwstr/>
      </vt:variant>
      <vt:variant>
        <vt:lpwstr>_Toc171406915</vt:lpwstr>
      </vt:variant>
      <vt:variant>
        <vt:i4>1245241</vt:i4>
      </vt:variant>
      <vt:variant>
        <vt:i4>392</vt:i4>
      </vt:variant>
      <vt:variant>
        <vt:i4>0</vt:i4>
      </vt:variant>
      <vt:variant>
        <vt:i4>5</vt:i4>
      </vt:variant>
      <vt:variant>
        <vt:lpwstr/>
      </vt:variant>
      <vt:variant>
        <vt:lpwstr>_Toc171406914</vt:lpwstr>
      </vt:variant>
      <vt:variant>
        <vt:i4>1245241</vt:i4>
      </vt:variant>
      <vt:variant>
        <vt:i4>386</vt:i4>
      </vt:variant>
      <vt:variant>
        <vt:i4>0</vt:i4>
      </vt:variant>
      <vt:variant>
        <vt:i4>5</vt:i4>
      </vt:variant>
      <vt:variant>
        <vt:lpwstr/>
      </vt:variant>
      <vt:variant>
        <vt:lpwstr>_Toc171406913</vt:lpwstr>
      </vt:variant>
      <vt:variant>
        <vt:i4>1245241</vt:i4>
      </vt:variant>
      <vt:variant>
        <vt:i4>380</vt:i4>
      </vt:variant>
      <vt:variant>
        <vt:i4>0</vt:i4>
      </vt:variant>
      <vt:variant>
        <vt:i4>5</vt:i4>
      </vt:variant>
      <vt:variant>
        <vt:lpwstr/>
      </vt:variant>
      <vt:variant>
        <vt:lpwstr>_Toc171406912</vt:lpwstr>
      </vt:variant>
      <vt:variant>
        <vt:i4>1245241</vt:i4>
      </vt:variant>
      <vt:variant>
        <vt:i4>374</vt:i4>
      </vt:variant>
      <vt:variant>
        <vt:i4>0</vt:i4>
      </vt:variant>
      <vt:variant>
        <vt:i4>5</vt:i4>
      </vt:variant>
      <vt:variant>
        <vt:lpwstr/>
      </vt:variant>
      <vt:variant>
        <vt:lpwstr>_Toc171406911</vt:lpwstr>
      </vt:variant>
      <vt:variant>
        <vt:i4>1245241</vt:i4>
      </vt:variant>
      <vt:variant>
        <vt:i4>368</vt:i4>
      </vt:variant>
      <vt:variant>
        <vt:i4>0</vt:i4>
      </vt:variant>
      <vt:variant>
        <vt:i4>5</vt:i4>
      </vt:variant>
      <vt:variant>
        <vt:lpwstr/>
      </vt:variant>
      <vt:variant>
        <vt:lpwstr>_Toc171406910</vt:lpwstr>
      </vt:variant>
      <vt:variant>
        <vt:i4>1179705</vt:i4>
      </vt:variant>
      <vt:variant>
        <vt:i4>362</vt:i4>
      </vt:variant>
      <vt:variant>
        <vt:i4>0</vt:i4>
      </vt:variant>
      <vt:variant>
        <vt:i4>5</vt:i4>
      </vt:variant>
      <vt:variant>
        <vt:lpwstr/>
      </vt:variant>
      <vt:variant>
        <vt:lpwstr>_Toc171406909</vt:lpwstr>
      </vt:variant>
      <vt:variant>
        <vt:i4>1179705</vt:i4>
      </vt:variant>
      <vt:variant>
        <vt:i4>356</vt:i4>
      </vt:variant>
      <vt:variant>
        <vt:i4>0</vt:i4>
      </vt:variant>
      <vt:variant>
        <vt:i4>5</vt:i4>
      </vt:variant>
      <vt:variant>
        <vt:lpwstr/>
      </vt:variant>
      <vt:variant>
        <vt:lpwstr>_Toc171406908</vt:lpwstr>
      </vt:variant>
      <vt:variant>
        <vt:i4>1179705</vt:i4>
      </vt:variant>
      <vt:variant>
        <vt:i4>350</vt:i4>
      </vt:variant>
      <vt:variant>
        <vt:i4>0</vt:i4>
      </vt:variant>
      <vt:variant>
        <vt:i4>5</vt:i4>
      </vt:variant>
      <vt:variant>
        <vt:lpwstr/>
      </vt:variant>
      <vt:variant>
        <vt:lpwstr>_Toc171406907</vt:lpwstr>
      </vt:variant>
      <vt:variant>
        <vt:i4>1179705</vt:i4>
      </vt:variant>
      <vt:variant>
        <vt:i4>344</vt:i4>
      </vt:variant>
      <vt:variant>
        <vt:i4>0</vt:i4>
      </vt:variant>
      <vt:variant>
        <vt:i4>5</vt:i4>
      </vt:variant>
      <vt:variant>
        <vt:lpwstr/>
      </vt:variant>
      <vt:variant>
        <vt:lpwstr>_Toc171406906</vt:lpwstr>
      </vt:variant>
      <vt:variant>
        <vt:i4>1179705</vt:i4>
      </vt:variant>
      <vt:variant>
        <vt:i4>338</vt:i4>
      </vt:variant>
      <vt:variant>
        <vt:i4>0</vt:i4>
      </vt:variant>
      <vt:variant>
        <vt:i4>5</vt:i4>
      </vt:variant>
      <vt:variant>
        <vt:lpwstr/>
      </vt:variant>
      <vt:variant>
        <vt:lpwstr>_Toc171406905</vt:lpwstr>
      </vt:variant>
      <vt:variant>
        <vt:i4>1179705</vt:i4>
      </vt:variant>
      <vt:variant>
        <vt:i4>332</vt:i4>
      </vt:variant>
      <vt:variant>
        <vt:i4>0</vt:i4>
      </vt:variant>
      <vt:variant>
        <vt:i4>5</vt:i4>
      </vt:variant>
      <vt:variant>
        <vt:lpwstr/>
      </vt:variant>
      <vt:variant>
        <vt:lpwstr>_Toc171406904</vt:lpwstr>
      </vt:variant>
      <vt:variant>
        <vt:i4>1179705</vt:i4>
      </vt:variant>
      <vt:variant>
        <vt:i4>326</vt:i4>
      </vt:variant>
      <vt:variant>
        <vt:i4>0</vt:i4>
      </vt:variant>
      <vt:variant>
        <vt:i4>5</vt:i4>
      </vt:variant>
      <vt:variant>
        <vt:lpwstr/>
      </vt:variant>
      <vt:variant>
        <vt:lpwstr>_Toc171406903</vt:lpwstr>
      </vt:variant>
      <vt:variant>
        <vt:i4>1179705</vt:i4>
      </vt:variant>
      <vt:variant>
        <vt:i4>320</vt:i4>
      </vt:variant>
      <vt:variant>
        <vt:i4>0</vt:i4>
      </vt:variant>
      <vt:variant>
        <vt:i4>5</vt:i4>
      </vt:variant>
      <vt:variant>
        <vt:lpwstr/>
      </vt:variant>
      <vt:variant>
        <vt:lpwstr>_Toc171406902</vt:lpwstr>
      </vt:variant>
      <vt:variant>
        <vt:i4>1179705</vt:i4>
      </vt:variant>
      <vt:variant>
        <vt:i4>314</vt:i4>
      </vt:variant>
      <vt:variant>
        <vt:i4>0</vt:i4>
      </vt:variant>
      <vt:variant>
        <vt:i4>5</vt:i4>
      </vt:variant>
      <vt:variant>
        <vt:lpwstr/>
      </vt:variant>
      <vt:variant>
        <vt:lpwstr>_Toc171406901</vt:lpwstr>
      </vt:variant>
      <vt:variant>
        <vt:i4>1179705</vt:i4>
      </vt:variant>
      <vt:variant>
        <vt:i4>308</vt:i4>
      </vt:variant>
      <vt:variant>
        <vt:i4>0</vt:i4>
      </vt:variant>
      <vt:variant>
        <vt:i4>5</vt:i4>
      </vt:variant>
      <vt:variant>
        <vt:lpwstr/>
      </vt:variant>
      <vt:variant>
        <vt:lpwstr>_Toc171406900</vt:lpwstr>
      </vt:variant>
      <vt:variant>
        <vt:i4>1769528</vt:i4>
      </vt:variant>
      <vt:variant>
        <vt:i4>302</vt:i4>
      </vt:variant>
      <vt:variant>
        <vt:i4>0</vt:i4>
      </vt:variant>
      <vt:variant>
        <vt:i4>5</vt:i4>
      </vt:variant>
      <vt:variant>
        <vt:lpwstr/>
      </vt:variant>
      <vt:variant>
        <vt:lpwstr>_Toc171406899</vt:lpwstr>
      </vt:variant>
      <vt:variant>
        <vt:i4>1769528</vt:i4>
      </vt:variant>
      <vt:variant>
        <vt:i4>296</vt:i4>
      </vt:variant>
      <vt:variant>
        <vt:i4>0</vt:i4>
      </vt:variant>
      <vt:variant>
        <vt:i4>5</vt:i4>
      </vt:variant>
      <vt:variant>
        <vt:lpwstr/>
      </vt:variant>
      <vt:variant>
        <vt:lpwstr>_Toc171406898</vt:lpwstr>
      </vt:variant>
      <vt:variant>
        <vt:i4>1769528</vt:i4>
      </vt:variant>
      <vt:variant>
        <vt:i4>290</vt:i4>
      </vt:variant>
      <vt:variant>
        <vt:i4>0</vt:i4>
      </vt:variant>
      <vt:variant>
        <vt:i4>5</vt:i4>
      </vt:variant>
      <vt:variant>
        <vt:lpwstr/>
      </vt:variant>
      <vt:variant>
        <vt:lpwstr>_Toc171406897</vt:lpwstr>
      </vt:variant>
      <vt:variant>
        <vt:i4>1769528</vt:i4>
      </vt:variant>
      <vt:variant>
        <vt:i4>284</vt:i4>
      </vt:variant>
      <vt:variant>
        <vt:i4>0</vt:i4>
      </vt:variant>
      <vt:variant>
        <vt:i4>5</vt:i4>
      </vt:variant>
      <vt:variant>
        <vt:lpwstr/>
      </vt:variant>
      <vt:variant>
        <vt:lpwstr>_Toc171406896</vt:lpwstr>
      </vt:variant>
      <vt:variant>
        <vt:i4>1769528</vt:i4>
      </vt:variant>
      <vt:variant>
        <vt:i4>278</vt:i4>
      </vt:variant>
      <vt:variant>
        <vt:i4>0</vt:i4>
      </vt:variant>
      <vt:variant>
        <vt:i4>5</vt:i4>
      </vt:variant>
      <vt:variant>
        <vt:lpwstr/>
      </vt:variant>
      <vt:variant>
        <vt:lpwstr>_Toc171406895</vt:lpwstr>
      </vt:variant>
      <vt:variant>
        <vt:i4>1769528</vt:i4>
      </vt:variant>
      <vt:variant>
        <vt:i4>272</vt:i4>
      </vt:variant>
      <vt:variant>
        <vt:i4>0</vt:i4>
      </vt:variant>
      <vt:variant>
        <vt:i4>5</vt:i4>
      </vt:variant>
      <vt:variant>
        <vt:lpwstr/>
      </vt:variant>
      <vt:variant>
        <vt:lpwstr>_Toc171406894</vt:lpwstr>
      </vt:variant>
      <vt:variant>
        <vt:i4>1769528</vt:i4>
      </vt:variant>
      <vt:variant>
        <vt:i4>266</vt:i4>
      </vt:variant>
      <vt:variant>
        <vt:i4>0</vt:i4>
      </vt:variant>
      <vt:variant>
        <vt:i4>5</vt:i4>
      </vt:variant>
      <vt:variant>
        <vt:lpwstr/>
      </vt:variant>
      <vt:variant>
        <vt:lpwstr>_Toc171406893</vt:lpwstr>
      </vt:variant>
      <vt:variant>
        <vt:i4>1769528</vt:i4>
      </vt:variant>
      <vt:variant>
        <vt:i4>260</vt:i4>
      </vt:variant>
      <vt:variant>
        <vt:i4>0</vt:i4>
      </vt:variant>
      <vt:variant>
        <vt:i4>5</vt:i4>
      </vt:variant>
      <vt:variant>
        <vt:lpwstr/>
      </vt:variant>
      <vt:variant>
        <vt:lpwstr>_Toc171406892</vt:lpwstr>
      </vt:variant>
      <vt:variant>
        <vt:i4>1769528</vt:i4>
      </vt:variant>
      <vt:variant>
        <vt:i4>254</vt:i4>
      </vt:variant>
      <vt:variant>
        <vt:i4>0</vt:i4>
      </vt:variant>
      <vt:variant>
        <vt:i4>5</vt:i4>
      </vt:variant>
      <vt:variant>
        <vt:lpwstr/>
      </vt:variant>
      <vt:variant>
        <vt:lpwstr>_Toc171406891</vt:lpwstr>
      </vt:variant>
      <vt:variant>
        <vt:i4>1769528</vt:i4>
      </vt:variant>
      <vt:variant>
        <vt:i4>248</vt:i4>
      </vt:variant>
      <vt:variant>
        <vt:i4>0</vt:i4>
      </vt:variant>
      <vt:variant>
        <vt:i4>5</vt:i4>
      </vt:variant>
      <vt:variant>
        <vt:lpwstr/>
      </vt:variant>
      <vt:variant>
        <vt:lpwstr>_Toc171406890</vt:lpwstr>
      </vt:variant>
      <vt:variant>
        <vt:i4>1703992</vt:i4>
      </vt:variant>
      <vt:variant>
        <vt:i4>242</vt:i4>
      </vt:variant>
      <vt:variant>
        <vt:i4>0</vt:i4>
      </vt:variant>
      <vt:variant>
        <vt:i4>5</vt:i4>
      </vt:variant>
      <vt:variant>
        <vt:lpwstr/>
      </vt:variant>
      <vt:variant>
        <vt:lpwstr>_Toc171406889</vt:lpwstr>
      </vt:variant>
      <vt:variant>
        <vt:i4>1703992</vt:i4>
      </vt:variant>
      <vt:variant>
        <vt:i4>236</vt:i4>
      </vt:variant>
      <vt:variant>
        <vt:i4>0</vt:i4>
      </vt:variant>
      <vt:variant>
        <vt:i4>5</vt:i4>
      </vt:variant>
      <vt:variant>
        <vt:lpwstr/>
      </vt:variant>
      <vt:variant>
        <vt:lpwstr>_Toc171406888</vt:lpwstr>
      </vt:variant>
      <vt:variant>
        <vt:i4>1703992</vt:i4>
      </vt:variant>
      <vt:variant>
        <vt:i4>230</vt:i4>
      </vt:variant>
      <vt:variant>
        <vt:i4>0</vt:i4>
      </vt:variant>
      <vt:variant>
        <vt:i4>5</vt:i4>
      </vt:variant>
      <vt:variant>
        <vt:lpwstr/>
      </vt:variant>
      <vt:variant>
        <vt:lpwstr>_Toc171406887</vt:lpwstr>
      </vt:variant>
      <vt:variant>
        <vt:i4>1703992</vt:i4>
      </vt:variant>
      <vt:variant>
        <vt:i4>224</vt:i4>
      </vt:variant>
      <vt:variant>
        <vt:i4>0</vt:i4>
      </vt:variant>
      <vt:variant>
        <vt:i4>5</vt:i4>
      </vt:variant>
      <vt:variant>
        <vt:lpwstr/>
      </vt:variant>
      <vt:variant>
        <vt:lpwstr>_Toc171406886</vt:lpwstr>
      </vt:variant>
      <vt:variant>
        <vt:i4>1703992</vt:i4>
      </vt:variant>
      <vt:variant>
        <vt:i4>218</vt:i4>
      </vt:variant>
      <vt:variant>
        <vt:i4>0</vt:i4>
      </vt:variant>
      <vt:variant>
        <vt:i4>5</vt:i4>
      </vt:variant>
      <vt:variant>
        <vt:lpwstr/>
      </vt:variant>
      <vt:variant>
        <vt:lpwstr>_Toc171406885</vt:lpwstr>
      </vt:variant>
      <vt:variant>
        <vt:i4>1703992</vt:i4>
      </vt:variant>
      <vt:variant>
        <vt:i4>212</vt:i4>
      </vt:variant>
      <vt:variant>
        <vt:i4>0</vt:i4>
      </vt:variant>
      <vt:variant>
        <vt:i4>5</vt:i4>
      </vt:variant>
      <vt:variant>
        <vt:lpwstr/>
      </vt:variant>
      <vt:variant>
        <vt:lpwstr>_Toc171406884</vt:lpwstr>
      </vt:variant>
      <vt:variant>
        <vt:i4>1703992</vt:i4>
      </vt:variant>
      <vt:variant>
        <vt:i4>206</vt:i4>
      </vt:variant>
      <vt:variant>
        <vt:i4>0</vt:i4>
      </vt:variant>
      <vt:variant>
        <vt:i4>5</vt:i4>
      </vt:variant>
      <vt:variant>
        <vt:lpwstr/>
      </vt:variant>
      <vt:variant>
        <vt:lpwstr>_Toc171406883</vt:lpwstr>
      </vt:variant>
      <vt:variant>
        <vt:i4>1703992</vt:i4>
      </vt:variant>
      <vt:variant>
        <vt:i4>200</vt:i4>
      </vt:variant>
      <vt:variant>
        <vt:i4>0</vt:i4>
      </vt:variant>
      <vt:variant>
        <vt:i4>5</vt:i4>
      </vt:variant>
      <vt:variant>
        <vt:lpwstr/>
      </vt:variant>
      <vt:variant>
        <vt:lpwstr>_Toc171406882</vt:lpwstr>
      </vt:variant>
      <vt:variant>
        <vt:i4>1703992</vt:i4>
      </vt:variant>
      <vt:variant>
        <vt:i4>194</vt:i4>
      </vt:variant>
      <vt:variant>
        <vt:i4>0</vt:i4>
      </vt:variant>
      <vt:variant>
        <vt:i4>5</vt:i4>
      </vt:variant>
      <vt:variant>
        <vt:lpwstr/>
      </vt:variant>
      <vt:variant>
        <vt:lpwstr>_Toc171406881</vt:lpwstr>
      </vt:variant>
      <vt:variant>
        <vt:i4>1703992</vt:i4>
      </vt:variant>
      <vt:variant>
        <vt:i4>188</vt:i4>
      </vt:variant>
      <vt:variant>
        <vt:i4>0</vt:i4>
      </vt:variant>
      <vt:variant>
        <vt:i4>5</vt:i4>
      </vt:variant>
      <vt:variant>
        <vt:lpwstr/>
      </vt:variant>
      <vt:variant>
        <vt:lpwstr>_Toc171406880</vt:lpwstr>
      </vt:variant>
      <vt:variant>
        <vt:i4>1376312</vt:i4>
      </vt:variant>
      <vt:variant>
        <vt:i4>182</vt:i4>
      </vt:variant>
      <vt:variant>
        <vt:i4>0</vt:i4>
      </vt:variant>
      <vt:variant>
        <vt:i4>5</vt:i4>
      </vt:variant>
      <vt:variant>
        <vt:lpwstr/>
      </vt:variant>
      <vt:variant>
        <vt:lpwstr>_Toc171406879</vt:lpwstr>
      </vt:variant>
      <vt:variant>
        <vt:i4>1376312</vt:i4>
      </vt:variant>
      <vt:variant>
        <vt:i4>176</vt:i4>
      </vt:variant>
      <vt:variant>
        <vt:i4>0</vt:i4>
      </vt:variant>
      <vt:variant>
        <vt:i4>5</vt:i4>
      </vt:variant>
      <vt:variant>
        <vt:lpwstr/>
      </vt:variant>
      <vt:variant>
        <vt:lpwstr>_Toc171406878</vt:lpwstr>
      </vt:variant>
      <vt:variant>
        <vt:i4>1376312</vt:i4>
      </vt:variant>
      <vt:variant>
        <vt:i4>170</vt:i4>
      </vt:variant>
      <vt:variant>
        <vt:i4>0</vt:i4>
      </vt:variant>
      <vt:variant>
        <vt:i4>5</vt:i4>
      </vt:variant>
      <vt:variant>
        <vt:lpwstr/>
      </vt:variant>
      <vt:variant>
        <vt:lpwstr>_Toc171406877</vt:lpwstr>
      </vt:variant>
      <vt:variant>
        <vt:i4>1376312</vt:i4>
      </vt:variant>
      <vt:variant>
        <vt:i4>164</vt:i4>
      </vt:variant>
      <vt:variant>
        <vt:i4>0</vt:i4>
      </vt:variant>
      <vt:variant>
        <vt:i4>5</vt:i4>
      </vt:variant>
      <vt:variant>
        <vt:lpwstr/>
      </vt:variant>
      <vt:variant>
        <vt:lpwstr>_Toc171406876</vt:lpwstr>
      </vt:variant>
      <vt:variant>
        <vt:i4>1376312</vt:i4>
      </vt:variant>
      <vt:variant>
        <vt:i4>158</vt:i4>
      </vt:variant>
      <vt:variant>
        <vt:i4>0</vt:i4>
      </vt:variant>
      <vt:variant>
        <vt:i4>5</vt:i4>
      </vt:variant>
      <vt:variant>
        <vt:lpwstr/>
      </vt:variant>
      <vt:variant>
        <vt:lpwstr>_Toc171406875</vt:lpwstr>
      </vt:variant>
      <vt:variant>
        <vt:i4>1376312</vt:i4>
      </vt:variant>
      <vt:variant>
        <vt:i4>152</vt:i4>
      </vt:variant>
      <vt:variant>
        <vt:i4>0</vt:i4>
      </vt:variant>
      <vt:variant>
        <vt:i4>5</vt:i4>
      </vt:variant>
      <vt:variant>
        <vt:lpwstr/>
      </vt:variant>
      <vt:variant>
        <vt:lpwstr>_Toc171406874</vt:lpwstr>
      </vt:variant>
      <vt:variant>
        <vt:i4>1376312</vt:i4>
      </vt:variant>
      <vt:variant>
        <vt:i4>146</vt:i4>
      </vt:variant>
      <vt:variant>
        <vt:i4>0</vt:i4>
      </vt:variant>
      <vt:variant>
        <vt:i4>5</vt:i4>
      </vt:variant>
      <vt:variant>
        <vt:lpwstr/>
      </vt:variant>
      <vt:variant>
        <vt:lpwstr>_Toc171406873</vt:lpwstr>
      </vt:variant>
      <vt:variant>
        <vt:i4>1376312</vt:i4>
      </vt:variant>
      <vt:variant>
        <vt:i4>140</vt:i4>
      </vt:variant>
      <vt:variant>
        <vt:i4>0</vt:i4>
      </vt:variant>
      <vt:variant>
        <vt:i4>5</vt:i4>
      </vt:variant>
      <vt:variant>
        <vt:lpwstr/>
      </vt:variant>
      <vt:variant>
        <vt:lpwstr>_Toc171406872</vt:lpwstr>
      </vt:variant>
      <vt:variant>
        <vt:i4>1376312</vt:i4>
      </vt:variant>
      <vt:variant>
        <vt:i4>134</vt:i4>
      </vt:variant>
      <vt:variant>
        <vt:i4>0</vt:i4>
      </vt:variant>
      <vt:variant>
        <vt:i4>5</vt:i4>
      </vt:variant>
      <vt:variant>
        <vt:lpwstr/>
      </vt:variant>
      <vt:variant>
        <vt:lpwstr>_Toc171406871</vt:lpwstr>
      </vt:variant>
      <vt:variant>
        <vt:i4>1376312</vt:i4>
      </vt:variant>
      <vt:variant>
        <vt:i4>128</vt:i4>
      </vt:variant>
      <vt:variant>
        <vt:i4>0</vt:i4>
      </vt:variant>
      <vt:variant>
        <vt:i4>5</vt:i4>
      </vt:variant>
      <vt:variant>
        <vt:lpwstr/>
      </vt:variant>
      <vt:variant>
        <vt:lpwstr>_Toc171406870</vt:lpwstr>
      </vt:variant>
      <vt:variant>
        <vt:i4>1310776</vt:i4>
      </vt:variant>
      <vt:variant>
        <vt:i4>122</vt:i4>
      </vt:variant>
      <vt:variant>
        <vt:i4>0</vt:i4>
      </vt:variant>
      <vt:variant>
        <vt:i4>5</vt:i4>
      </vt:variant>
      <vt:variant>
        <vt:lpwstr/>
      </vt:variant>
      <vt:variant>
        <vt:lpwstr>_Toc171406869</vt:lpwstr>
      </vt:variant>
      <vt:variant>
        <vt:i4>1310776</vt:i4>
      </vt:variant>
      <vt:variant>
        <vt:i4>116</vt:i4>
      </vt:variant>
      <vt:variant>
        <vt:i4>0</vt:i4>
      </vt:variant>
      <vt:variant>
        <vt:i4>5</vt:i4>
      </vt:variant>
      <vt:variant>
        <vt:lpwstr/>
      </vt:variant>
      <vt:variant>
        <vt:lpwstr>_Toc171406868</vt:lpwstr>
      </vt:variant>
      <vt:variant>
        <vt:i4>1310776</vt:i4>
      </vt:variant>
      <vt:variant>
        <vt:i4>110</vt:i4>
      </vt:variant>
      <vt:variant>
        <vt:i4>0</vt:i4>
      </vt:variant>
      <vt:variant>
        <vt:i4>5</vt:i4>
      </vt:variant>
      <vt:variant>
        <vt:lpwstr/>
      </vt:variant>
      <vt:variant>
        <vt:lpwstr>_Toc171406867</vt:lpwstr>
      </vt:variant>
      <vt:variant>
        <vt:i4>1310776</vt:i4>
      </vt:variant>
      <vt:variant>
        <vt:i4>104</vt:i4>
      </vt:variant>
      <vt:variant>
        <vt:i4>0</vt:i4>
      </vt:variant>
      <vt:variant>
        <vt:i4>5</vt:i4>
      </vt:variant>
      <vt:variant>
        <vt:lpwstr/>
      </vt:variant>
      <vt:variant>
        <vt:lpwstr>_Toc171406866</vt:lpwstr>
      </vt:variant>
      <vt:variant>
        <vt:i4>1310776</vt:i4>
      </vt:variant>
      <vt:variant>
        <vt:i4>98</vt:i4>
      </vt:variant>
      <vt:variant>
        <vt:i4>0</vt:i4>
      </vt:variant>
      <vt:variant>
        <vt:i4>5</vt:i4>
      </vt:variant>
      <vt:variant>
        <vt:lpwstr/>
      </vt:variant>
      <vt:variant>
        <vt:lpwstr>_Toc171406865</vt:lpwstr>
      </vt:variant>
      <vt:variant>
        <vt:i4>1310776</vt:i4>
      </vt:variant>
      <vt:variant>
        <vt:i4>92</vt:i4>
      </vt:variant>
      <vt:variant>
        <vt:i4>0</vt:i4>
      </vt:variant>
      <vt:variant>
        <vt:i4>5</vt:i4>
      </vt:variant>
      <vt:variant>
        <vt:lpwstr/>
      </vt:variant>
      <vt:variant>
        <vt:lpwstr>_Toc171406864</vt:lpwstr>
      </vt:variant>
      <vt:variant>
        <vt:i4>1310776</vt:i4>
      </vt:variant>
      <vt:variant>
        <vt:i4>86</vt:i4>
      </vt:variant>
      <vt:variant>
        <vt:i4>0</vt:i4>
      </vt:variant>
      <vt:variant>
        <vt:i4>5</vt:i4>
      </vt:variant>
      <vt:variant>
        <vt:lpwstr/>
      </vt:variant>
      <vt:variant>
        <vt:lpwstr>_Toc171406863</vt:lpwstr>
      </vt:variant>
      <vt:variant>
        <vt:i4>1310776</vt:i4>
      </vt:variant>
      <vt:variant>
        <vt:i4>80</vt:i4>
      </vt:variant>
      <vt:variant>
        <vt:i4>0</vt:i4>
      </vt:variant>
      <vt:variant>
        <vt:i4>5</vt:i4>
      </vt:variant>
      <vt:variant>
        <vt:lpwstr/>
      </vt:variant>
      <vt:variant>
        <vt:lpwstr>_Toc171406862</vt:lpwstr>
      </vt:variant>
      <vt:variant>
        <vt:i4>1310776</vt:i4>
      </vt:variant>
      <vt:variant>
        <vt:i4>74</vt:i4>
      </vt:variant>
      <vt:variant>
        <vt:i4>0</vt:i4>
      </vt:variant>
      <vt:variant>
        <vt:i4>5</vt:i4>
      </vt:variant>
      <vt:variant>
        <vt:lpwstr/>
      </vt:variant>
      <vt:variant>
        <vt:lpwstr>_Toc171406861</vt:lpwstr>
      </vt:variant>
      <vt:variant>
        <vt:i4>1310776</vt:i4>
      </vt:variant>
      <vt:variant>
        <vt:i4>68</vt:i4>
      </vt:variant>
      <vt:variant>
        <vt:i4>0</vt:i4>
      </vt:variant>
      <vt:variant>
        <vt:i4>5</vt:i4>
      </vt:variant>
      <vt:variant>
        <vt:lpwstr/>
      </vt:variant>
      <vt:variant>
        <vt:lpwstr>_Toc171406860</vt:lpwstr>
      </vt:variant>
      <vt:variant>
        <vt:i4>1507384</vt:i4>
      </vt:variant>
      <vt:variant>
        <vt:i4>62</vt:i4>
      </vt:variant>
      <vt:variant>
        <vt:i4>0</vt:i4>
      </vt:variant>
      <vt:variant>
        <vt:i4>5</vt:i4>
      </vt:variant>
      <vt:variant>
        <vt:lpwstr/>
      </vt:variant>
      <vt:variant>
        <vt:lpwstr>_Toc171406859</vt:lpwstr>
      </vt:variant>
      <vt:variant>
        <vt:i4>1507384</vt:i4>
      </vt:variant>
      <vt:variant>
        <vt:i4>56</vt:i4>
      </vt:variant>
      <vt:variant>
        <vt:i4>0</vt:i4>
      </vt:variant>
      <vt:variant>
        <vt:i4>5</vt:i4>
      </vt:variant>
      <vt:variant>
        <vt:lpwstr/>
      </vt:variant>
      <vt:variant>
        <vt:lpwstr>_Toc171406858</vt:lpwstr>
      </vt:variant>
      <vt:variant>
        <vt:i4>1507384</vt:i4>
      </vt:variant>
      <vt:variant>
        <vt:i4>50</vt:i4>
      </vt:variant>
      <vt:variant>
        <vt:i4>0</vt:i4>
      </vt:variant>
      <vt:variant>
        <vt:i4>5</vt:i4>
      </vt:variant>
      <vt:variant>
        <vt:lpwstr/>
      </vt:variant>
      <vt:variant>
        <vt:lpwstr>_Toc171406857</vt:lpwstr>
      </vt:variant>
      <vt:variant>
        <vt:i4>1507384</vt:i4>
      </vt:variant>
      <vt:variant>
        <vt:i4>44</vt:i4>
      </vt:variant>
      <vt:variant>
        <vt:i4>0</vt:i4>
      </vt:variant>
      <vt:variant>
        <vt:i4>5</vt:i4>
      </vt:variant>
      <vt:variant>
        <vt:lpwstr/>
      </vt:variant>
      <vt:variant>
        <vt:lpwstr>_Toc171406856</vt:lpwstr>
      </vt:variant>
      <vt:variant>
        <vt:i4>1507384</vt:i4>
      </vt:variant>
      <vt:variant>
        <vt:i4>38</vt:i4>
      </vt:variant>
      <vt:variant>
        <vt:i4>0</vt:i4>
      </vt:variant>
      <vt:variant>
        <vt:i4>5</vt:i4>
      </vt:variant>
      <vt:variant>
        <vt:lpwstr/>
      </vt:variant>
      <vt:variant>
        <vt:lpwstr>_Toc171406855</vt:lpwstr>
      </vt:variant>
      <vt:variant>
        <vt:i4>1507384</vt:i4>
      </vt:variant>
      <vt:variant>
        <vt:i4>32</vt:i4>
      </vt:variant>
      <vt:variant>
        <vt:i4>0</vt:i4>
      </vt:variant>
      <vt:variant>
        <vt:i4>5</vt:i4>
      </vt:variant>
      <vt:variant>
        <vt:lpwstr/>
      </vt:variant>
      <vt:variant>
        <vt:lpwstr>_Toc171406854</vt:lpwstr>
      </vt:variant>
      <vt:variant>
        <vt:i4>1507384</vt:i4>
      </vt:variant>
      <vt:variant>
        <vt:i4>26</vt:i4>
      </vt:variant>
      <vt:variant>
        <vt:i4>0</vt:i4>
      </vt:variant>
      <vt:variant>
        <vt:i4>5</vt:i4>
      </vt:variant>
      <vt:variant>
        <vt:lpwstr/>
      </vt:variant>
      <vt:variant>
        <vt:lpwstr>_Toc171406853</vt:lpwstr>
      </vt:variant>
      <vt:variant>
        <vt:i4>1507384</vt:i4>
      </vt:variant>
      <vt:variant>
        <vt:i4>20</vt:i4>
      </vt:variant>
      <vt:variant>
        <vt:i4>0</vt:i4>
      </vt:variant>
      <vt:variant>
        <vt:i4>5</vt:i4>
      </vt:variant>
      <vt:variant>
        <vt:lpwstr/>
      </vt:variant>
      <vt:variant>
        <vt:lpwstr>_Toc171406852</vt:lpwstr>
      </vt:variant>
      <vt:variant>
        <vt:i4>1507384</vt:i4>
      </vt:variant>
      <vt:variant>
        <vt:i4>14</vt:i4>
      </vt:variant>
      <vt:variant>
        <vt:i4>0</vt:i4>
      </vt:variant>
      <vt:variant>
        <vt:i4>5</vt:i4>
      </vt:variant>
      <vt:variant>
        <vt:lpwstr/>
      </vt:variant>
      <vt:variant>
        <vt:lpwstr>_Toc171406851</vt:lpwstr>
      </vt:variant>
      <vt:variant>
        <vt:i4>1507384</vt:i4>
      </vt:variant>
      <vt:variant>
        <vt:i4>8</vt:i4>
      </vt:variant>
      <vt:variant>
        <vt:i4>0</vt:i4>
      </vt:variant>
      <vt:variant>
        <vt:i4>5</vt:i4>
      </vt:variant>
      <vt:variant>
        <vt:lpwstr/>
      </vt:variant>
      <vt:variant>
        <vt:lpwstr>_Toc171406850</vt:lpwstr>
      </vt:variant>
      <vt:variant>
        <vt:i4>1441848</vt:i4>
      </vt:variant>
      <vt:variant>
        <vt:i4>2</vt:i4>
      </vt:variant>
      <vt:variant>
        <vt:i4>0</vt:i4>
      </vt:variant>
      <vt:variant>
        <vt:i4>5</vt:i4>
      </vt:variant>
      <vt:variant>
        <vt:lpwstr/>
      </vt:variant>
      <vt:variant>
        <vt:lpwstr>_Toc171406849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Eko Onggosanusi</cp:lastModifiedBy>
  <cp:revision>3</cp:revision>
  <dcterms:created xsi:type="dcterms:W3CDTF">2024-09-10T01:33:00Z</dcterms:created>
  <dcterms:modified xsi:type="dcterms:W3CDTF">2024-09-10T01:34:00Z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ies>
</file>