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EB0D" w14:textId="77777777" w:rsidR="001E41F3" w:rsidRPr="00EC3188" w:rsidRDefault="002A045F" w:rsidP="00EC3188">
      <w:pPr>
        <w:pStyle w:val="Heading1"/>
        <w:pBdr>
          <w:top w:val="none" w:sz="0" w:space="0" w:color="auto"/>
        </w:pBdr>
        <w:rPr>
          <w:rFonts w:ascii="Calibri" w:hAnsi="Calibri" w:cs="Calibri"/>
        </w:rPr>
      </w:pPr>
      <w:r w:rsidRPr="00EC3188">
        <w:rPr>
          <w:rFonts w:ascii="Calibri" w:hAnsi="Calibri" w:cs="Calibri"/>
        </w:rPr>
        <w:t>3GPP functionality for Energy Utilities</w:t>
      </w:r>
    </w:p>
    <w:p w14:paraId="34FF4A04" w14:textId="6039F79B" w:rsidR="0025772D" w:rsidRPr="00EC3188" w:rsidRDefault="00866F82" w:rsidP="00D600BC">
      <w:pPr>
        <w:rPr>
          <w:rFonts w:ascii="Calibri" w:hAnsi="Calibri" w:cs="Calibri"/>
          <w:lang w:val="en-US"/>
        </w:rPr>
      </w:pPr>
      <w:r w:rsidRPr="00EC3188">
        <w:rPr>
          <w:rFonts w:ascii="Calibri" w:hAnsi="Calibri" w:cs="Calibri"/>
          <w:lang w:val="en-US"/>
        </w:rPr>
        <w:t>By</w:t>
      </w:r>
      <w:r w:rsidR="0025772D" w:rsidRPr="00EC3188">
        <w:rPr>
          <w:rFonts w:ascii="Calibri" w:hAnsi="Calibri" w:cs="Calibri"/>
          <w:lang w:val="en-US"/>
        </w:rPr>
        <w:t xml:space="preserve"> Erik Guttman, Alberto Sendin, Vincent Audebert, Julian Stafford</w:t>
      </w:r>
    </w:p>
    <w:p w14:paraId="38E6FF7F" w14:textId="614296A5" w:rsidR="002A045F" w:rsidRPr="00F758F3" w:rsidRDefault="00305466" w:rsidP="00D600BC">
      <w:pPr>
        <w:rPr>
          <w:rFonts w:ascii="Calibri" w:hAnsi="Calibri" w:cs="Calibri"/>
          <w:i/>
          <w:iCs/>
          <w:lang w:val="en-US"/>
        </w:rPr>
      </w:pPr>
      <w:r w:rsidRPr="00F758F3">
        <w:rPr>
          <w:rFonts w:ascii="Calibri" w:hAnsi="Calibri" w:cs="Calibri"/>
          <w:i/>
          <w:iCs/>
          <w:lang w:val="en-US"/>
        </w:rPr>
        <w:t xml:space="preserve">5G standards aim in part to address specific requirements of different vertical business sectors. </w:t>
      </w:r>
      <w:r w:rsidR="00A81A17" w:rsidRPr="00F758F3">
        <w:rPr>
          <w:rFonts w:ascii="Calibri" w:hAnsi="Calibri" w:cs="Calibri"/>
          <w:i/>
          <w:iCs/>
          <w:lang w:val="en-US"/>
        </w:rPr>
        <w:t xml:space="preserve">This is the first feature standardized in 3GPP that specifically addressing the needs of energy utilities. </w:t>
      </w:r>
      <w:r w:rsidR="00142EEA" w:rsidRPr="00F758F3">
        <w:rPr>
          <w:rFonts w:ascii="Calibri" w:hAnsi="Calibri" w:cs="Calibri"/>
          <w:i/>
          <w:iCs/>
          <w:lang w:val="en-US"/>
        </w:rPr>
        <w:t xml:space="preserve">Most </w:t>
      </w:r>
      <w:r w:rsidR="00CF79AF" w:rsidRPr="00F758F3">
        <w:rPr>
          <w:rFonts w:ascii="Calibri" w:hAnsi="Calibri" w:cs="Calibri"/>
          <w:i/>
          <w:iCs/>
          <w:lang w:val="en-US"/>
        </w:rPr>
        <w:t xml:space="preserve">energy </w:t>
      </w:r>
      <w:r w:rsidR="00FB1554" w:rsidRPr="00F758F3">
        <w:rPr>
          <w:rFonts w:ascii="Calibri" w:hAnsi="Calibri" w:cs="Calibri"/>
          <w:i/>
          <w:iCs/>
          <w:lang w:val="en-US"/>
        </w:rPr>
        <w:t xml:space="preserve">utilities </w:t>
      </w:r>
      <w:r w:rsidR="00142EEA" w:rsidRPr="00F758F3">
        <w:rPr>
          <w:rFonts w:ascii="Calibri" w:hAnsi="Calibri" w:cs="Calibri"/>
          <w:i/>
          <w:iCs/>
          <w:lang w:val="en-US"/>
        </w:rPr>
        <w:t>rely heavily on private telecommunication networks, but also</w:t>
      </w:r>
      <w:r w:rsidR="00FB1554" w:rsidRPr="00F758F3">
        <w:rPr>
          <w:rFonts w:ascii="Calibri" w:hAnsi="Calibri" w:cs="Calibri"/>
          <w:i/>
          <w:iCs/>
          <w:lang w:val="en-US"/>
        </w:rPr>
        <w:t xml:space="preserve"> employ mobile telecommunications requir</w:t>
      </w:r>
      <w:r w:rsidR="00142EEA" w:rsidRPr="00F758F3">
        <w:rPr>
          <w:rFonts w:ascii="Calibri" w:hAnsi="Calibri" w:cs="Calibri"/>
          <w:i/>
          <w:iCs/>
          <w:lang w:val="en-US"/>
        </w:rPr>
        <w:t>ing</w:t>
      </w:r>
      <w:r w:rsidR="00FB1554" w:rsidRPr="00F758F3">
        <w:rPr>
          <w:rFonts w:ascii="Calibri" w:hAnsi="Calibri" w:cs="Calibri"/>
          <w:i/>
          <w:iCs/>
          <w:lang w:val="en-US"/>
        </w:rPr>
        <w:t xml:space="preserve"> </w:t>
      </w:r>
      <w:r w:rsidR="00142EEA" w:rsidRPr="00F758F3">
        <w:rPr>
          <w:rFonts w:ascii="Calibri" w:hAnsi="Calibri" w:cs="Calibri"/>
          <w:i/>
          <w:iCs/>
          <w:lang w:val="en-US"/>
        </w:rPr>
        <w:t xml:space="preserve">a </w:t>
      </w:r>
      <w:r w:rsidR="00FB1554" w:rsidRPr="00F758F3">
        <w:rPr>
          <w:rFonts w:ascii="Calibri" w:hAnsi="Calibri" w:cs="Calibri"/>
          <w:i/>
          <w:iCs/>
          <w:lang w:val="en-US"/>
        </w:rPr>
        <w:t>highly available service. At the same time, m</w:t>
      </w:r>
      <w:r w:rsidR="00A81A17" w:rsidRPr="00F758F3">
        <w:rPr>
          <w:rFonts w:ascii="Calibri" w:hAnsi="Calibri" w:cs="Calibri"/>
          <w:i/>
          <w:iCs/>
          <w:lang w:val="en-US"/>
        </w:rPr>
        <w:t xml:space="preserve">obile telecommunications </w:t>
      </w:r>
      <w:r w:rsidR="00FB1554" w:rsidRPr="00F758F3">
        <w:rPr>
          <w:rFonts w:ascii="Calibri" w:hAnsi="Calibri" w:cs="Calibri"/>
          <w:i/>
          <w:iCs/>
          <w:lang w:val="en-US"/>
        </w:rPr>
        <w:t xml:space="preserve">services </w:t>
      </w:r>
      <w:r w:rsidR="00A81A17" w:rsidRPr="00F758F3">
        <w:rPr>
          <w:rFonts w:ascii="Calibri" w:hAnsi="Calibri" w:cs="Calibri"/>
          <w:i/>
          <w:iCs/>
          <w:lang w:val="en-US"/>
        </w:rPr>
        <w:t>rely upon energy services</w:t>
      </w:r>
      <w:r w:rsidR="00FB1554" w:rsidRPr="00F758F3">
        <w:rPr>
          <w:rFonts w:ascii="Calibri" w:hAnsi="Calibri" w:cs="Calibri"/>
          <w:i/>
          <w:iCs/>
          <w:lang w:val="en-US"/>
        </w:rPr>
        <w:t xml:space="preserve"> also. The features supported by 3GPP therefore benefit both energy utility and mobile telecommunications service providers</w:t>
      </w:r>
      <w:r w:rsidR="00142EEA" w:rsidRPr="00F758F3">
        <w:rPr>
          <w:rFonts w:ascii="Calibri" w:hAnsi="Calibri" w:cs="Calibri"/>
          <w:i/>
          <w:iCs/>
          <w:lang w:val="en-US"/>
        </w:rPr>
        <w:t xml:space="preserve"> and are instrumental for a higher penetration of mobile telecommunications in utilities</w:t>
      </w:r>
      <w:r w:rsidR="00FB1554" w:rsidRPr="00F758F3">
        <w:rPr>
          <w:rFonts w:ascii="Calibri" w:hAnsi="Calibri" w:cs="Calibri"/>
          <w:i/>
          <w:iCs/>
          <w:lang w:val="en-US"/>
        </w:rPr>
        <w:t xml:space="preserve">. </w:t>
      </w:r>
    </w:p>
    <w:p w14:paraId="28A629D1" w14:textId="661061F3" w:rsidR="009E16CD" w:rsidRPr="00EC3188" w:rsidRDefault="009E16CD" w:rsidP="009E16CD">
      <w:pPr>
        <w:rPr>
          <w:rFonts w:asciiTheme="minorHAnsi" w:eastAsia="SimSun" w:hAnsiTheme="minorHAnsi" w:cstheme="minorHAnsi"/>
        </w:rPr>
      </w:pPr>
      <w:r w:rsidRPr="00EC3188">
        <w:rPr>
          <w:rFonts w:asciiTheme="minorHAnsi" w:eastAsia="SimSun" w:hAnsiTheme="minorHAnsi" w:cstheme="minorHAnsi"/>
        </w:rPr>
        <w:t xml:space="preserve">Reliability is crucial </w:t>
      </w:r>
      <w:r w:rsidR="005D5810" w:rsidRPr="00EC3188">
        <w:rPr>
          <w:rFonts w:asciiTheme="minorHAnsi" w:eastAsia="SimSun" w:hAnsiTheme="minorHAnsi" w:cstheme="minorHAnsi"/>
        </w:rPr>
        <w:t>for energy utilities</w:t>
      </w:r>
      <w:r w:rsidRPr="00EC3188">
        <w:rPr>
          <w:rFonts w:asciiTheme="minorHAnsi" w:eastAsia="SimSun" w:hAnsiTheme="minorHAnsi" w:cstheme="minorHAnsi"/>
        </w:rPr>
        <w:t xml:space="preserve">, </w:t>
      </w:r>
      <w:r w:rsidR="005D5810" w:rsidRPr="00EC3188">
        <w:rPr>
          <w:rFonts w:asciiTheme="minorHAnsi" w:eastAsia="SimSun" w:hAnsiTheme="minorHAnsi" w:cstheme="minorHAnsi"/>
        </w:rPr>
        <w:t xml:space="preserve">to satisfy </w:t>
      </w:r>
      <w:r w:rsidRPr="00EC3188">
        <w:rPr>
          <w:rFonts w:asciiTheme="minorHAnsi" w:eastAsia="SimSun" w:hAnsiTheme="minorHAnsi" w:cstheme="minorHAnsi"/>
        </w:rPr>
        <w:t xml:space="preserve">regulatory, </w:t>
      </w:r>
      <w:proofErr w:type="gramStart"/>
      <w:r w:rsidRPr="00EC3188">
        <w:rPr>
          <w:rFonts w:asciiTheme="minorHAnsi" w:eastAsia="SimSun" w:hAnsiTheme="minorHAnsi" w:cstheme="minorHAnsi"/>
        </w:rPr>
        <w:t>business</w:t>
      </w:r>
      <w:proofErr w:type="gramEnd"/>
      <w:r w:rsidRPr="00EC3188">
        <w:rPr>
          <w:rFonts w:asciiTheme="minorHAnsi" w:eastAsia="SimSun" w:hAnsiTheme="minorHAnsi" w:cstheme="minorHAnsi"/>
        </w:rPr>
        <w:t xml:space="preserve"> and public health </w:t>
      </w:r>
      <w:r w:rsidR="00BA7293">
        <w:rPr>
          <w:rFonts w:asciiTheme="minorHAnsi" w:eastAsia="SimSun" w:hAnsiTheme="minorHAnsi" w:cstheme="minorHAnsi"/>
        </w:rPr>
        <w:t>&amp;</w:t>
      </w:r>
      <w:r w:rsidRPr="00EC3188">
        <w:rPr>
          <w:rFonts w:asciiTheme="minorHAnsi" w:eastAsia="SimSun" w:hAnsiTheme="minorHAnsi" w:cstheme="minorHAnsi"/>
        </w:rPr>
        <w:t xml:space="preserve"> safety requirements. To achieve this reliability, a range of 'smart energy services' are employed by the energy system. These services, largely standardized by </w:t>
      </w:r>
      <w:r w:rsidR="00B62193" w:rsidRPr="00EC3188">
        <w:rPr>
          <w:rFonts w:asciiTheme="minorHAnsi" w:eastAsia="SimSun" w:hAnsiTheme="minorHAnsi" w:cstheme="minorHAnsi"/>
        </w:rPr>
        <w:t xml:space="preserve">IEC </w:t>
      </w:r>
      <w:r w:rsidRPr="00EC3188">
        <w:rPr>
          <w:rFonts w:asciiTheme="minorHAnsi" w:eastAsia="SimSun" w:hAnsiTheme="minorHAnsi" w:cstheme="minorHAnsi"/>
        </w:rPr>
        <w:t xml:space="preserve">and </w:t>
      </w:r>
      <w:r w:rsidR="00B62193" w:rsidRPr="00EC3188">
        <w:rPr>
          <w:rFonts w:asciiTheme="minorHAnsi" w:eastAsia="SimSun" w:hAnsiTheme="minorHAnsi" w:cstheme="minorHAnsi"/>
        </w:rPr>
        <w:t>IEEE</w:t>
      </w:r>
      <w:r w:rsidRPr="00EC3188">
        <w:rPr>
          <w:rFonts w:asciiTheme="minorHAnsi" w:eastAsia="SimSun" w:hAnsiTheme="minorHAnsi" w:cstheme="minorHAnsi"/>
        </w:rPr>
        <w:t xml:space="preserve">, require communication. As greater degrees of efficiency, resiliency, </w:t>
      </w:r>
      <w:proofErr w:type="gramStart"/>
      <w:r w:rsidRPr="00EC3188">
        <w:rPr>
          <w:rFonts w:asciiTheme="minorHAnsi" w:eastAsia="SimSun" w:hAnsiTheme="minorHAnsi" w:cstheme="minorHAnsi"/>
        </w:rPr>
        <w:t>responsiveness</w:t>
      </w:r>
      <w:proofErr w:type="gramEnd"/>
      <w:r w:rsidRPr="00EC3188">
        <w:rPr>
          <w:rFonts w:asciiTheme="minorHAnsi" w:eastAsia="SimSun" w:hAnsiTheme="minorHAnsi" w:cstheme="minorHAnsi"/>
        </w:rPr>
        <w:t xml:space="preserve"> and other capabilities are sought in the delivery of energy</w:t>
      </w:r>
      <w:r w:rsidR="00D104CB" w:rsidRPr="00EC3188">
        <w:rPr>
          <w:rFonts w:asciiTheme="minorHAnsi" w:eastAsia="SimSun" w:hAnsiTheme="minorHAnsi" w:cstheme="minorHAnsi"/>
        </w:rPr>
        <w:t xml:space="preserve"> to consumers</w:t>
      </w:r>
      <w:r w:rsidRPr="00EC3188">
        <w:rPr>
          <w:rFonts w:asciiTheme="minorHAnsi" w:eastAsia="SimSun" w:hAnsiTheme="minorHAnsi" w:cstheme="minorHAnsi"/>
        </w:rPr>
        <w:t>, more and more communications services are required by the energy sector</w:t>
      </w:r>
      <w:r w:rsidR="00256F66" w:rsidRPr="00EC3188">
        <w:rPr>
          <w:rFonts w:asciiTheme="minorHAnsi" w:eastAsia="SimSun" w:hAnsiTheme="minorHAnsi" w:cstheme="minorHAnsi"/>
        </w:rPr>
        <w:t xml:space="preserve"> to build what the sector refers to as a Smart Grid </w:t>
      </w:r>
      <w:r w:rsidR="00256F66" w:rsidRPr="00EC3188">
        <w:rPr>
          <w:rFonts w:asciiTheme="minorHAnsi" w:eastAsia="SimSun" w:hAnsiTheme="minorHAnsi" w:cstheme="minorHAnsi"/>
          <w:highlight w:val="yellow"/>
          <w:vertAlign w:val="superscript"/>
        </w:rPr>
        <w:t>[C]</w:t>
      </w:r>
      <w:r w:rsidR="00256F66" w:rsidRPr="00EC3188">
        <w:rPr>
          <w:rFonts w:asciiTheme="minorHAnsi" w:eastAsia="SimSun" w:hAnsiTheme="minorHAnsi" w:cstheme="minorHAnsi"/>
        </w:rPr>
        <w:t>.</w:t>
      </w:r>
      <w:r w:rsidRPr="00EC3188">
        <w:rPr>
          <w:rFonts w:asciiTheme="minorHAnsi" w:eastAsia="SimSun" w:hAnsiTheme="minorHAnsi" w:cstheme="minorHAnsi"/>
        </w:rPr>
        <w:t xml:space="preserve"> </w:t>
      </w:r>
    </w:p>
    <w:p w14:paraId="0AEEAA27" w14:textId="77777777" w:rsidR="00736A7F" w:rsidRPr="00EC3188" w:rsidRDefault="009E16CD" w:rsidP="009E16CD">
      <w:pPr>
        <w:rPr>
          <w:rFonts w:asciiTheme="minorHAnsi" w:eastAsia="SimSun" w:hAnsiTheme="minorHAnsi" w:cstheme="minorHAnsi"/>
        </w:rPr>
      </w:pPr>
      <w:r w:rsidRPr="00EC3188">
        <w:rPr>
          <w:rFonts w:asciiTheme="minorHAnsi" w:eastAsia="SimSun" w:hAnsiTheme="minorHAnsi" w:cstheme="minorHAnsi"/>
        </w:rPr>
        <w:t xml:space="preserve">There are many options for delivery of communication services today – power line communications, fibre optics, fixed networks, microwave transmission, satellite communications and mobile telecommunications. The appropriate means, or rather </w:t>
      </w:r>
      <w:r w:rsidRPr="00EC3188">
        <w:rPr>
          <w:rFonts w:asciiTheme="minorHAnsi" w:eastAsia="SimSun" w:hAnsiTheme="minorHAnsi" w:cstheme="minorHAnsi"/>
          <w:i/>
        </w:rPr>
        <w:t>mix</w:t>
      </w:r>
      <w:r w:rsidRPr="00EC3188">
        <w:rPr>
          <w:rFonts w:asciiTheme="minorHAnsi" w:eastAsia="SimSun" w:hAnsiTheme="minorHAnsi" w:cstheme="minorHAnsi"/>
        </w:rPr>
        <w:t xml:space="preserve"> of communications services, depends on several factors including the location, the possibility of leveraging existing assets (e.g. power lines,) and the 'total cost of operations,' and the </w:t>
      </w:r>
      <w:r w:rsidRPr="00DE0944">
        <w:rPr>
          <w:rFonts w:asciiTheme="minorHAnsi" w:eastAsia="SimSun" w:hAnsiTheme="minorHAnsi" w:cstheme="minorHAnsi"/>
          <w:iCs/>
        </w:rPr>
        <w:t xml:space="preserve">properties </w:t>
      </w:r>
      <w:r w:rsidRPr="00EC3188">
        <w:rPr>
          <w:rFonts w:asciiTheme="minorHAnsi" w:eastAsia="SimSun" w:hAnsiTheme="minorHAnsi" w:cstheme="minorHAnsi"/>
        </w:rPr>
        <w:t>of the communication service.</w:t>
      </w:r>
    </w:p>
    <w:p w14:paraId="099EEC6E" w14:textId="0D9D4727" w:rsidR="009E16CD" w:rsidRPr="00EC3188" w:rsidRDefault="009E16CD" w:rsidP="009E16CD">
      <w:pPr>
        <w:rPr>
          <w:rFonts w:asciiTheme="minorHAnsi" w:eastAsia="SimSun" w:hAnsiTheme="minorHAnsi" w:cstheme="minorHAnsi"/>
        </w:rPr>
      </w:pPr>
      <w:r w:rsidRPr="00EC3188">
        <w:rPr>
          <w:rFonts w:asciiTheme="minorHAnsi" w:eastAsia="SimSun" w:hAnsiTheme="minorHAnsi" w:cstheme="minorHAnsi"/>
        </w:rPr>
        <w:t xml:space="preserve">To the extent that the 3GPP system can provide services that meet the needs of the energy sector, telecommunications will be an increasingly </w:t>
      </w:r>
      <w:r w:rsidR="00D104CB" w:rsidRPr="00EC3188">
        <w:rPr>
          <w:rFonts w:asciiTheme="minorHAnsi" w:eastAsia="SimSun" w:hAnsiTheme="minorHAnsi" w:cstheme="minorHAnsi"/>
        </w:rPr>
        <w:t>prominent</w:t>
      </w:r>
      <w:r w:rsidRPr="00EC3188">
        <w:rPr>
          <w:rFonts w:asciiTheme="minorHAnsi" w:eastAsia="SimSun" w:hAnsiTheme="minorHAnsi" w:cstheme="minorHAnsi"/>
        </w:rPr>
        <w:t xml:space="preserve"> part of the technical ecosystem by which energy is delivered. </w:t>
      </w:r>
      <w:r w:rsidR="004768C2" w:rsidRPr="00EC3188">
        <w:rPr>
          <w:rFonts w:asciiTheme="minorHAnsi" w:eastAsia="SimSun" w:hAnsiTheme="minorHAnsi" w:cstheme="minorHAnsi"/>
        </w:rPr>
        <w:t>Also,</w:t>
      </w:r>
      <w:r w:rsidR="00F836D6" w:rsidRPr="00EC3188">
        <w:rPr>
          <w:rFonts w:asciiTheme="minorHAnsi" w:eastAsia="SimSun" w:hAnsiTheme="minorHAnsi" w:cstheme="minorHAnsi"/>
        </w:rPr>
        <w:t xml:space="preserve"> MNOs will benefit from improved electricity service availability.</w:t>
      </w:r>
    </w:p>
    <w:p w14:paraId="1812004B" w14:textId="5ECE2205" w:rsidR="00D95594" w:rsidRPr="00EC3188" w:rsidRDefault="000D1241" w:rsidP="00DF411A">
      <w:pPr>
        <w:pStyle w:val="Heading3"/>
      </w:pPr>
      <w:r w:rsidRPr="00EC3188">
        <w:t xml:space="preserve">Energy </w:t>
      </w:r>
      <w:r w:rsidR="00D95594" w:rsidRPr="00EC3188">
        <w:t>distribution service operators</w:t>
      </w:r>
      <w:r w:rsidRPr="00EC3188">
        <w:t xml:space="preserve"> </w:t>
      </w:r>
    </w:p>
    <w:p w14:paraId="438ECD8C" w14:textId="5C8A71D2" w:rsidR="00D95594" w:rsidRPr="00EC3188" w:rsidRDefault="004768C2" w:rsidP="00D95594">
      <w:pPr>
        <w:rPr>
          <w:rFonts w:asciiTheme="minorHAnsi" w:eastAsia="SimSun" w:hAnsiTheme="minorHAnsi" w:cstheme="minorHAnsi"/>
        </w:rPr>
      </w:pPr>
      <w:r w:rsidRPr="00EC3188">
        <w:rPr>
          <w:rFonts w:asciiTheme="minorHAnsi" w:eastAsia="SimSun" w:hAnsiTheme="minorHAnsi" w:cstheme="minorHAnsi"/>
        </w:rPr>
        <w:t>Energy utilities</w:t>
      </w:r>
      <w:r w:rsidR="00D95594" w:rsidRPr="00EC3188">
        <w:rPr>
          <w:rFonts w:asciiTheme="minorHAnsi" w:eastAsia="SimSun" w:hAnsiTheme="minorHAnsi" w:cstheme="minorHAnsi"/>
        </w:rPr>
        <w:t xml:space="preserve"> benefits from smart energy services, </w:t>
      </w:r>
      <w:r w:rsidR="0077636A">
        <w:rPr>
          <w:rFonts w:asciiTheme="minorHAnsi" w:eastAsia="SimSun" w:hAnsiTheme="minorHAnsi" w:cstheme="minorHAnsi"/>
        </w:rPr>
        <w:t xml:space="preserve">not least </w:t>
      </w:r>
      <w:r w:rsidR="00D95594" w:rsidRPr="00EC3188">
        <w:rPr>
          <w:rFonts w:asciiTheme="minorHAnsi" w:eastAsia="SimSun" w:hAnsiTheme="minorHAnsi" w:cstheme="minorHAnsi"/>
        </w:rPr>
        <w:t>for greater efficiency</w:t>
      </w:r>
      <w:r w:rsidR="0077636A">
        <w:rPr>
          <w:rFonts w:asciiTheme="minorHAnsi" w:eastAsia="SimSun" w:hAnsiTheme="minorHAnsi" w:cstheme="minorHAnsi"/>
        </w:rPr>
        <w:t xml:space="preserve"> and</w:t>
      </w:r>
      <w:r w:rsidR="00D95594" w:rsidRPr="00EC3188">
        <w:rPr>
          <w:rFonts w:asciiTheme="minorHAnsi" w:eastAsia="SimSun" w:hAnsiTheme="minorHAnsi" w:cstheme="minorHAnsi"/>
        </w:rPr>
        <w:t xml:space="preserve"> reliability. By far the most complex </w:t>
      </w:r>
      <w:r w:rsidRPr="00EC3188">
        <w:rPr>
          <w:rFonts w:asciiTheme="minorHAnsi" w:eastAsia="SimSun" w:hAnsiTheme="minorHAnsi" w:cstheme="minorHAnsi"/>
        </w:rPr>
        <w:t>aspect of energy utility operations</w:t>
      </w:r>
      <w:r w:rsidR="00D95594" w:rsidRPr="00EC3188">
        <w:rPr>
          <w:rFonts w:asciiTheme="minorHAnsi" w:eastAsia="SimSun" w:hAnsiTheme="minorHAnsi" w:cstheme="minorHAnsi"/>
        </w:rPr>
        <w:t>, whose requirements for communication are increasing most rapidly, are distribution services</w:t>
      </w:r>
      <w:r w:rsidRPr="00EC3188">
        <w:rPr>
          <w:rFonts w:asciiTheme="minorHAnsi" w:eastAsia="SimSun" w:hAnsiTheme="minorHAnsi" w:cstheme="minorHAnsi"/>
        </w:rPr>
        <w:t xml:space="preserve"> - responsible for all aspects of energy delivery between long-range high voltage transmission and consumers</w:t>
      </w:r>
      <w:r w:rsidR="00D95594" w:rsidRPr="00EC3188">
        <w:rPr>
          <w:rFonts w:asciiTheme="minorHAnsi" w:eastAsia="SimSun" w:hAnsiTheme="minorHAnsi" w:cstheme="minorHAnsi"/>
        </w:rPr>
        <w:t xml:space="preserve">. </w:t>
      </w:r>
      <w:r w:rsidR="002A7683" w:rsidRPr="00EC3188">
        <w:rPr>
          <w:rFonts w:asciiTheme="minorHAnsi" w:eastAsia="SimSun" w:hAnsiTheme="minorHAnsi" w:cstheme="minorHAnsi"/>
        </w:rPr>
        <w:t>A</w:t>
      </w:r>
      <w:r w:rsidR="00D92610" w:rsidRPr="00EC3188">
        <w:rPr>
          <w:rFonts w:asciiTheme="minorHAnsi" w:eastAsia="SimSun" w:hAnsiTheme="minorHAnsi" w:cstheme="minorHAnsi"/>
        </w:rPr>
        <w:t>ctivity in 3GPP has focussed on the requirements of distribution service operators (DSOs.)</w:t>
      </w:r>
    </w:p>
    <w:p w14:paraId="47473D9D" w14:textId="798C75A3" w:rsidR="006B4744" w:rsidRPr="00EC3188" w:rsidRDefault="001626AD" w:rsidP="006B4744">
      <w:pPr>
        <w:rPr>
          <w:rFonts w:asciiTheme="minorHAnsi" w:eastAsia="SimSun" w:hAnsiTheme="minorHAnsi" w:cstheme="minorHAnsi"/>
        </w:rPr>
      </w:pPr>
      <w:r w:rsidRPr="00EC3188">
        <w:rPr>
          <w:rFonts w:asciiTheme="minorHAnsi" w:eastAsia="SimSun" w:hAnsiTheme="minorHAnsi" w:cstheme="minorHAnsi"/>
        </w:rPr>
        <w:t>The Network Services and Operations for Energy Utility (NSOEU) feature defines</w:t>
      </w:r>
      <w:r w:rsidR="006B4744" w:rsidRPr="00EC3188">
        <w:rPr>
          <w:rFonts w:asciiTheme="minorHAnsi" w:eastAsia="SimSun" w:hAnsiTheme="minorHAnsi" w:cstheme="minorHAnsi"/>
        </w:rPr>
        <w:t xml:space="preserve"> how energy utility service providers and MNOs can exchange information in a standardized format</w:t>
      </w:r>
      <w:r w:rsidRPr="00EC3188">
        <w:rPr>
          <w:rFonts w:asciiTheme="minorHAnsi" w:eastAsia="SimSun" w:hAnsiTheme="minorHAnsi" w:cstheme="minorHAnsi"/>
        </w:rPr>
        <w:t xml:space="preserve"> to improve the availability of communication services and facilitate rapid recovery in the case of energy system outage.</w:t>
      </w:r>
    </w:p>
    <w:p w14:paraId="2F988090" w14:textId="6DFE2A02" w:rsidR="00ED5168" w:rsidRPr="00EC3188" w:rsidRDefault="00C4643B" w:rsidP="00D600BC">
      <w:pPr>
        <w:rPr>
          <w:rFonts w:asciiTheme="minorHAnsi" w:hAnsiTheme="minorHAnsi" w:cstheme="minorHAnsi"/>
          <w:lang w:val="en-US"/>
        </w:rPr>
      </w:pPr>
      <w:r w:rsidRPr="00EC3188">
        <w:rPr>
          <w:rFonts w:asciiTheme="minorHAnsi" w:hAnsiTheme="minorHAnsi" w:cstheme="minorHAnsi"/>
          <w:lang w:val="en-US"/>
        </w:rPr>
        <w:t xml:space="preserve">In the feasibility study on 5G Smart Energy and Infrastructure </w:t>
      </w:r>
      <w:r w:rsidRPr="00E261B2">
        <w:rPr>
          <w:rFonts w:asciiTheme="minorHAnsi" w:hAnsiTheme="minorHAnsi" w:cstheme="minorHAnsi"/>
          <w:highlight w:val="yellow"/>
          <w:vertAlign w:val="superscript"/>
          <w:lang w:val="en-US"/>
        </w:rPr>
        <w:t>[1]</w:t>
      </w:r>
      <w:r w:rsidRPr="00EC3188">
        <w:rPr>
          <w:rFonts w:asciiTheme="minorHAnsi" w:hAnsiTheme="minorHAnsi" w:cstheme="minorHAnsi"/>
          <w:lang w:val="en-US"/>
        </w:rPr>
        <w:t xml:space="preserve"> use cases were investigated </w:t>
      </w:r>
      <w:r w:rsidR="001626AD" w:rsidRPr="00EC3188">
        <w:rPr>
          <w:rFonts w:asciiTheme="minorHAnsi" w:hAnsiTheme="minorHAnsi" w:cstheme="minorHAnsi"/>
          <w:lang w:val="en-US"/>
        </w:rPr>
        <w:t>that motivated NSOEU</w:t>
      </w:r>
      <w:r w:rsidR="00D15467" w:rsidRPr="00EC3188">
        <w:rPr>
          <w:rFonts w:asciiTheme="minorHAnsi" w:hAnsiTheme="minorHAnsi" w:cstheme="minorHAnsi"/>
          <w:lang w:val="en-US"/>
        </w:rPr>
        <w:t>. Corresponding functional requirements were added to specifications that capture service requirements of the 5G system</w:t>
      </w:r>
      <w:r w:rsidR="004768C2" w:rsidRPr="00EC3188">
        <w:rPr>
          <w:rFonts w:asciiTheme="minorHAnsi" w:hAnsiTheme="minorHAnsi" w:cstheme="minorHAnsi"/>
          <w:lang w:val="en-US"/>
        </w:rPr>
        <w:t xml:space="preserve"> </w:t>
      </w:r>
      <w:r w:rsidR="00D15467" w:rsidRPr="00E261B2">
        <w:rPr>
          <w:rFonts w:asciiTheme="minorHAnsi" w:hAnsiTheme="minorHAnsi" w:cstheme="minorHAnsi"/>
          <w:highlight w:val="yellow"/>
          <w:vertAlign w:val="superscript"/>
          <w:lang w:val="en-US"/>
        </w:rPr>
        <w:t>[2][3]</w:t>
      </w:r>
      <w:r w:rsidR="004768C2" w:rsidRPr="00EC3188">
        <w:rPr>
          <w:rFonts w:asciiTheme="minorHAnsi" w:hAnsiTheme="minorHAnsi" w:cstheme="minorHAnsi"/>
          <w:lang w:val="en-US"/>
        </w:rPr>
        <w:t>.</w:t>
      </w:r>
      <w:r w:rsidR="00D15467" w:rsidRPr="00EC3188">
        <w:rPr>
          <w:rFonts w:asciiTheme="minorHAnsi" w:hAnsiTheme="minorHAnsi" w:cstheme="minorHAnsi"/>
          <w:lang w:val="en-US"/>
        </w:rPr>
        <w:t xml:space="preserve"> </w:t>
      </w:r>
      <w:r w:rsidR="001626AD" w:rsidRPr="00EC3188">
        <w:rPr>
          <w:rFonts w:asciiTheme="minorHAnsi" w:hAnsiTheme="minorHAnsi" w:cstheme="minorHAnsi"/>
          <w:lang w:val="en-US"/>
        </w:rPr>
        <w:t xml:space="preserve">A follow-up study on support for several of these requirements was undertaken in the telecom management working group of 3GPP, SA5 </w:t>
      </w:r>
      <w:r w:rsidR="001626AD" w:rsidRPr="006808AC">
        <w:rPr>
          <w:rFonts w:asciiTheme="minorHAnsi" w:hAnsiTheme="minorHAnsi" w:cstheme="minorHAnsi"/>
          <w:highlight w:val="yellow"/>
          <w:vertAlign w:val="superscript"/>
          <w:lang w:val="en-US"/>
        </w:rPr>
        <w:t>[4]</w:t>
      </w:r>
      <w:r w:rsidR="00B62193" w:rsidRPr="00EC3188">
        <w:rPr>
          <w:rFonts w:asciiTheme="minorHAnsi" w:hAnsiTheme="minorHAnsi" w:cstheme="minorHAnsi"/>
          <w:lang w:val="en-US"/>
        </w:rPr>
        <w:t>.</w:t>
      </w:r>
      <w:r w:rsidR="001626AD" w:rsidRPr="00EC3188">
        <w:rPr>
          <w:rFonts w:asciiTheme="minorHAnsi" w:hAnsiTheme="minorHAnsi" w:cstheme="minorHAnsi"/>
          <w:lang w:val="en-US"/>
        </w:rPr>
        <w:t xml:space="preserve"> This led to normative specification of the NSOEU feature </w:t>
      </w:r>
      <w:r w:rsidR="001626AD" w:rsidRPr="006808AC">
        <w:rPr>
          <w:rFonts w:asciiTheme="minorHAnsi" w:hAnsiTheme="minorHAnsi" w:cstheme="minorHAnsi"/>
          <w:highlight w:val="yellow"/>
          <w:vertAlign w:val="superscript"/>
          <w:lang w:val="en-US"/>
        </w:rPr>
        <w:t>[5]</w:t>
      </w:r>
      <w:r w:rsidR="00C05574" w:rsidRPr="00EC3188">
        <w:rPr>
          <w:rFonts w:asciiTheme="minorHAnsi" w:hAnsiTheme="minorHAnsi" w:cstheme="minorHAnsi"/>
          <w:lang w:val="en-US"/>
        </w:rPr>
        <w:t>.</w:t>
      </w:r>
    </w:p>
    <w:p w14:paraId="3DEECDCB" w14:textId="2CFE3734" w:rsidR="002A045F" w:rsidRPr="006808AC" w:rsidRDefault="00ED5168" w:rsidP="00DF411A">
      <w:pPr>
        <w:pStyle w:val="Heading3"/>
        <w:rPr>
          <w:lang w:val="en-US"/>
        </w:rPr>
      </w:pPr>
      <w:r w:rsidRPr="006808AC">
        <w:rPr>
          <w:lang w:val="en-US"/>
        </w:rPr>
        <w:t xml:space="preserve">Network performance monitoring for proactive </w:t>
      </w:r>
      <w:proofErr w:type="gramStart"/>
      <w:r w:rsidRPr="006808AC">
        <w:rPr>
          <w:lang w:val="en-US"/>
        </w:rPr>
        <w:t>response</w:t>
      </w:r>
      <w:proofErr w:type="gramEnd"/>
    </w:p>
    <w:p w14:paraId="50110E7B" w14:textId="248A3FBF" w:rsidR="00CE2793" w:rsidRPr="006808AC" w:rsidRDefault="00CE2793" w:rsidP="00B44683">
      <w:pPr>
        <w:rPr>
          <w:rFonts w:ascii="Calibri" w:eastAsia="SimSun" w:hAnsi="Calibri" w:cs="Calibri"/>
          <w:lang w:val="en-US"/>
        </w:rPr>
      </w:pPr>
      <w:r w:rsidRPr="006808AC">
        <w:rPr>
          <w:rFonts w:ascii="Calibri" w:eastAsia="SimSun" w:hAnsi="Calibri" w:cs="Calibri"/>
          <w:lang w:val="en-US"/>
        </w:rPr>
        <w:t>Network performance monitoring is possible today, using a range of defined KPIs and an established set of services and interfaces. This capability is used by a mobile network operator. The NSOEU feature exposes a limited set of this functionality to third par</w:t>
      </w:r>
      <w:r w:rsidR="00FC4D51" w:rsidRPr="006808AC">
        <w:rPr>
          <w:rFonts w:ascii="Calibri" w:eastAsia="SimSun" w:hAnsi="Calibri" w:cs="Calibri"/>
          <w:lang w:val="en-US"/>
        </w:rPr>
        <w:t>t</w:t>
      </w:r>
      <w:r w:rsidRPr="006808AC">
        <w:rPr>
          <w:rFonts w:ascii="Calibri" w:eastAsia="SimSun" w:hAnsi="Calibri" w:cs="Calibri"/>
          <w:lang w:val="en-US"/>
        </w:rPr>
        <w:t>ies, as a service, to DSOs. The goal of exposure of this information is to enable the DSO to achieve higher energy service availability, as described below.</w:t>
      </w:r>
    </w:p>
    <w:p w14:paraId="09DE57A8" w14:textId="67B04D8A" w:rsidR="00B44683" w:rsidRPr="006808AC" w:rsidRDefault="00CE2793" w:rsidP="00B44683">
      <w:pPr>
        <w:rPr>
          <w:rFonts w:ascii="Calibri" w:eastAsia="SimSun" w:hAnsi="Calibri" w:cs="Calibri"/>
        </w:rPr>
      </w:pPr>
      <w:r w:rsidRPr="006808AC">
        <w:rPr>
          <w:rFonts w:ascii="Calibri" w:eastAsia="SimSun" w:hAnsi="Calibri" w:cs="Calibri"/>
          <w:lang w:val="en-US"/>
        </w:rPr>
        <w:t xml:space="preserve">The highest possible availability of energy service is in the interest of mobile network operators. </w:t>
      </w:r>
      <w:r w:rsidR="00FC4D51" w:rsidRPr="006808AC">
        <w:rPr>
          <w:rFonts w:ascii="Calibri" w:eastAsia="SimSun" w:hAnsi="Calibri" w:cs="Calibri"/>
          <w:lang w:val="en-US"/>
        </w:rPr>
        <w:t>Within the power system</w:t>
      </w:r>
      <w:r w:rsidR="0057523B" w:rsidRPr="006808AC">
        <w:rPr>
          <w:rFonts w:ascii="Calibri" w:eastAsia="SimSun" w:hAnsi="Calibri" w:cs="Calibri"/>
          <w:lang w:val="en-US"/>
        </w:rPr>
        <w:t>,</w:t>
      </w:r>
      <w:r w:rsidR="00FC4D51" w:rsidRPr="006808AC">
        <w:rPr>
          <w:rFonts w:ascii="Calibri" w:eastAsia="SimSun" w:hAnsi="Calibri" w:cs="Calibri"/>
          <w:lang w:val="en-US"/>
        </w:rPr>
        <w:t xml:space="preserve"> </w:t>
      </w:r>
      <w:r w:rsidR="004768C2" w:rsidRPr="006808AC">
        <w:rPr>
          <w:rFonts w:ascii="Calibri" w:eastAsia="SimSun" w:hAnsi="Calibri" w:cs="Calibri"/>
        </w:rPr>
        <w:t xml:space="preserve">distribution </w:t>
      </w:r>
      <w:r w:rsidR="00B44683" w:rsidRPr="006808AC">
        <w:rPr>
          <w:rFonts w:ascii="Calibri" w:eastAsia="SimSun" w:hAnsi="Calibri" w:cs="Calibri"/>
        </w:rPr>
        <w:t xml:space="preserve">networks are the origin of over 90% of end-consumer outages </w:t>
      </w:r>
      <w:r w:rsidR="00B44683" w:rsidRPr="00351860">
        <w:rPr>
          <w:rFonts w:ascii="Calibri" w:eastAsia="SimSun" w:hAnsi="Calibri" w:cs="Calibri"/>
          <w:highlight w:val="yellow"/>
          <w:vertAlign w:val="superscript"/>
        </w:rPr>
        <w:t>[B]</w:t>
      </w:r>
      <w:r w:rsidR="00B62193" w:rsidRPr="006808AC">
        <w:rPr>
          <w:rFonts w:ascii="Calibri" w:eastAsia="SimSun" w:hAnsi="Calibri" w:cs="Calibri"/>
        </w:rPr>
        <w:t>.</w:t>
      </w:r>
      <w:r w:rsidR="00B44683" w:rsidRPr="006808AC">
        <w:rPr>
          <w:rFonts w:ascii="Calibri" w:eastAsia="SimSun" w:hAnsi="Calibri" w:cs="Calibri"/>
        </w:rPr>
        <w:t xml:space="preserve"> There is significant interest by energy distribution service operators to improve energy service availability. This can be achieved by smart energy services. Telecommunications enable these services in many situations (where fixed network access to distribution network equipment is not possible.) However, telecommunication service</w:t>
      </w:r>
      <w:r w:rsidRPr="006808AC">
        <w:rPr>
          <w:rFonts w:ascii="Calibri" w:eastAsia="SimSun" w:hAnsi="Calibri" w:cs="Calibri"/>
        </w:rPr>
        <w:t xml:space="preserve"> today</w:t>
      </w:r>
      <w:r w:rsidR="008C0850" w:rsidRPr="006808AC">
        <w:rPr>
          <w:rFonts w:ascii="Calibri" w:eastAsia="SimSun" w:hAnsi="Calibri" w:cs="Calibri"/>
        </w:rPr>
        <w:t xml:space="preserve"> itself is not, in practice, </w:t>
      </w:r>
      <w:r w:rsidR="00B44683" w:rsidRPr="006808AC">
        <w:rPr>
          <w:rFonts w:ascii="Calibri" w:eastAsia="SimSun" w:hAnsi="Calibri" w:cs="Calibri"/>
        </w:rPr>
        <w:t>of</w:t>
      </w:r>
      <w:r w:rsidRPr="006808AC">
        <w:rPr>
          <w:rFonts w:ascii="Calibri" w:eastAsia="SimSun" w:hAnsi="Calibri" w:cs="Calibri"/>
        </w:rPr>
        <w:t xml:space="preserve"> sufficiently high availability to offer 5 or 6 '9s' of availability.</w:t>
      </w:r>
    </w:p>
    <w:p w14:paraId="67D34510" w14:textId="77C7F0FB" w:rsidR="00D92610" w:rsidRPr="00351860" w:rsidRDefault="00D92610" w:rsidP="00B44683">
      <w:pPr>
        <w:rPr>
          <w:rFonts w:asciiTheme="minorHAnsi" w:eastAsia="SimSun" w:hAnsiTheme="minorHAnsi" w:cstheme="minorHAnsi"/>
        </w:rPr>
      </w:pPr>
      <w:r w:rsidRPr="00351860">
        <w:rPr>
          <w:rFonts w:asciiTheme="minorHAnsi" w:eastAsia="SimSun" w:hAnsiTheme="minorHAnsi" w:cstheme="minorHAnsi"/>
        </w:rPr>
        <w:lastRenderedPageBreak/>
        <w:t xml:space="preserve">Distribution network substations (primary and secondary) have communication networks that communicate via routers to the </w:t>
      </w:r>
      <w:r w:rsidR="00AF0F22" w:rsidRPr="00351860">
        <w:rPr>
          <w:rFonts w:asciiTheme="minorHAnsi" w:eastAsia="SimSun" w:hAnsiTheme="minorHAnsi" w:cstheme="minorHAnsi"/>
        </w:rPr>
        <w:t xml:space="preserve">DSO operation centres. These routers </w:t>
      </w:r>
      <w:r w:rsidR="003A1622" w:rsidRPr="00351860">
        <w:rPr>
          <w:rFonts w:asciiTheme="minorHAnsi" w:eastAsia="SimSun" w:hAnsiTheme="minorHAnsi" w:cstheme="minorHAnsi"/>
        </w:rPr>
        <w:t xml:space="preserve">can </w:t>
      </w:r>
      <w:r w:rsidR="00AF0F22" w:rsidRPr="00351860">
        <w:rPr>
          <w:rFonts w:asciiTheme="minorHAnsi" w:eastAsia="SimSun" w:hAnsiTheme="minorHAnsi" w:cstheme="minorHAnsi"/>
        </w:rPr>
        <w:t>employ</w:t>
      </w:r>
      <w:r w:rsidRPr="00351860">
        <w:rPr>
          <w:rFonts w:asciiTheme="minorHAnsi" w:eastAsia="SimSun" w:hAnsiTheme="minorHAnsi" w:cstheme="minorHAnsi"/>
        </w:rPr>
        <w:t xml:space="preserve"> </w:t>
      </w:r>
      <w:r w:rsidR="003A1622" w:rsidRPr="00351860">
        <w:rPr>
          <w:rFonts w:asciiTheme="minorHAnsi" w:eastAsia="SimSun" w:hAnsiTheme="minorHAnsi" w:cstheme="minorHAnsi"/>
        </w:rPr>
        <w:t xml:space="preserve">UEs to obtain network access, and often support multiple USIMs. </w:t>
      </w:r>
    </w:p>
    <w:p w14:paraId="4AE7AE85" w14:textId="5D37F35B" w:rsidR="003A1622" w:rsidRPr="00351860" w:rsidRDefault="003A1622" w:rsidP="00B44683">
      <w:pPr>
        <w:rPr>
          <w:rFonts w:asciiTheme="minorHAnsi" w:eastAsia="SimSun" w:hAnsiTheme="minorHAnsi" w:cstheme="minorHAnsi"/>
        </w:rPr>
      </w:pPr>
      <w:r w:rsidRPr="00351860">
        <w:rPr>
          <w:rFonts w:asciiTheme="minorHAnsi" w:eastAsia="SimSun" w:hAnsiTheme="minorHAnsi" w:cstheme="minorHAnsi"/>
        </w:rPr>
        <w:t>Switching between two PLMNs effectively requires two or more minutes</w:t>
      </w:r>
      <w:r w:rsidR="00FC4D51" w:rsidRPr="00351860">
        <w:rPr>
          <w:rFonts w:asciiTheme="minorHAnsi" w:eastAsia="SimSun" w:hAnsiTheme="minorHAnsi" w:cstheme="minorHAnsi"/>
        </w:rPr>
        <w:t>, as routers need to be rebooted</w:t>
      </w:r>
      <w:r w:rsidRPr="00351860">
        <w:rPr>
          <w:rFonts w:asciiTheme="minorHAnsi" w:eastAsia="SimSun" w:hAnsiTheme="minorHAnsi" w:cstheme="minorHAnsi"/>
        </w:rPr>
        <w:t xml:space="preserve">. For 99.999% service reliability, we can only expect 5.26 minutes of down time </w:t>
      </w:r>
      <w:r w:rsidRPr="00351860">
        <w:rPr>
          <w:rFonts w:asciiTheme="minorHAnsi" w:eastAsia="SimSun" w:hAnsiTheme="minorHAnsi" w:cstheme="minorHAnsi"/>
          <w:b/>
          <w:i/>
        </w:rPr>
        <w:t>per year</w:t>
      </w:r>
      <w:r w:rsidRPr="00351860">
        <w:rPr>
          <w:rFonts w:asciiTheme="minorHAnsi" w:eastAsia="SimSun" w:hAnsiTheme="minorHAnsi" w:cstheme="minorHAnsi"/>
        </w:rPr>
        <w:t xml:space="preserve">. Thus, waiting for a service outage and responding to it reactively is not sufficient for services that require 99.999% reliability or more. If a critical event were to occur during this time, smart energy services could neither detect nor respond. This could result in very serious conditions that would render one or more energy distribution substations inoperable. </w:t>
      </w:r>
    </w:p>
    <w:p w14:paraId="2B0214A2" w14:textId="66BC4406" w:rsidR="00B44683" w:rsidRPr="00351860" w:rsidRDefault="00CD5822" w:rsidP="00ED5168">
      <w:pPr>
        <w:rPr>
          <w:rFonts w:asciiTheme="minorHAnsi" w:eastAsia="SimSun" w:hAnsiTheme="minorHAnsi" w:cstheme="minorHAnsi"/>
        </w:rPr>
      </w:pPr>
      <w:r w:rsidRPr="00351860">
        <w:rPr>
          <w:rFonts w:asciiTheme="minorHAnsi" w:eastAsia="SimSun" w:hAnsiTheme="minorHAnsi" w:cstheme="minorHAnsi"/>
        </w:rPr>
        <w:t xml:space="preserve">The DSO needs information regarding outages and performance degradation of the communication system, as it may be possible for the DSO to proactively establish and use an alternative means of communication. </w:t>
      </w:r>
      <w:r w:rsidR="0044189B" w:rsidRPr="00351860">
        <w:rPr>
          <w:rFonts w:asciiTheme="minorHAnsi" w:eastAsia="SimSun" w:hAnsiTheme="minorHAnsi" w:cstheme="minorHAnsi"/>
        </w:rPr>
        <w:t>Instead of waiting</w:t>
      </w:r>
      <w:r w:rsidRPr="00351860">
        <w:rPr>
          <w:rFonts w:asciiTheme="minorHAnsi" w:eastAsia="SimSun" w:hAnsiTheme="minorHAnsi" w:cstheme="minorHAnsi"/>
        </w:rPr>
        <w:t xml:space="preserve"> for communication service failure to react</w:t>
      </w:r>
      <w:r w:rsidR="0044189B" w:rsidRPr="00351860">
        <w:rPr>
          <w:rFonts w:asciiTheme="minorHAnsi" w:eastAsia="SimSun" w:hAnsiTheme="minorHAnsi" w:cstheme="minorHAnsi"/>
        </w:rPr>
        <w:t xml:space="preserve">, DSOs monitor the quality of the network service </w:t>
      </w:r>
      <w:r w:rsidR="00006935" w:rsidRPr="00351860">
        <w:rPr>
          <w:rFonts w:asciiTheme="minorHAnsi" w:eastAsia="SimSun" w:hAnsiTheme="minorHAnsi" w:cstheme="minorHAnsi"/>
        </w:rPr>
        <w:t xml:space="preserve">to identify service quality decline. This allows a proactive switch to another provider. Monitoring 'over the top' has several disadvantages: it </w:t>
      </w:r>
      <w:proofErr w:type="gramStart"/>
      <w:r w:rsidR="00006935" w:rsidRPr="00351860">
        <w:rPr>
          <w:rFonts w:asciiTheme="minorHAnsi" w:eastAsia="SimSun" w:hAnsiTheme="minorHAnsi" w:cstheme="minorHAnsi"/>
        </w:rPr>
        <w:t>has to</w:t>
      </w:r>
      <w:proofErr w:type="gramEnd"/>
      <w:r w:rsidR="00006935" w:rsidRPr="00351860">
        <w:rPr>
          <w:rFonts w:asciiTheme="minorHAnsi" w:eastAsia="SimSun" w:hAnsiTheme="minorHAnsi" w:cstheme="minorHAnsi"/>
        </w:rPr>
        <w:t xml:space="preserve"> be done at a very coarse granularity to avoid using significant resources, and as a result, it provides </w:t>
      </w:r>
      <w:r w:rsidR="0015455B" w:rsidRPr="00351860">
        <w:rPr>
          <w:rFonts w:asciiTheme="minorHAnsi" w:eastAsia="SimSun" w:hAnsiTheme="minorHAnsi" w:cstheme="minorHAnsi"/>
        </w:rPr>
        <w:t xml:space="preserve">only sparse data to serve as an </w:t>
      </w:r>
      <w:r w:rsidR="00286592" w:rsidRPr="00351860">
        <w:rPr>
          <w:rFonts w:asciiTheme="minorHAnsi" w:eastAsia="SimSun" w:hAnsiTheme="minorHAnsi" w:cstheme="minorHAnsi"/>
        </w:rPr>
        <w:t>indicati</w:t>
      </w:r>
      <w:r w:rsidR="0015455B" w:rsidRPr="00351860">
        <w:rPr>
          <w:rFonts w:asciiTheme="minorHAnsi" w:eastAsia="SimSun" w:hAnsiTheme="minorHAnsi" w:cstheme="minorHAnsi"/>
        </w:rPr>
        <w:t>on of approaching outages</w:t>
      </w:r>
      <w:r w:rsidR="00FC4D51" w:rsidRPr="00351860">
        <w:rPr>
          <w:rFonts w:asciiTheme="minorHAnsi" w:eastAsia="SimSun" w:hAnsiTheme="minorHAnsi" w:cstheme="minorHAnsi"/>
        </w:rPr>
        <w:t>.</w:t>
      </w:r>
    </w:p>
    <w:p w14:paraId="2244C7BF" w14:textId="297E02C4" w:rsidR="00CE2793" w:rsidRPr="00351860" w:rsidRDefault="00A70345" w:rsidP="00D600BC">
      <w:pPr>
        <w:rPr>
          <w:rFonts w:asciiTheme="minorHAnsi" w:hAnsiTheme="minorHAnsi" w:cstheme="minorHAnsi"/>
          <w:lang w:val="en-US"/>
        </w:rPr>
      </w:pPr>
      <w:r w:rsidRPr="00351860">
        <w:rPr>
          <w:rFonts w:asciiTheme="minorHAnsi" w:hAnsiTheme="minorHAnsi" w:cstheme="minorHAnsi"/>
          <w:lang w:val="en-US"/>
        </w:rPr>
        <w:t xml:space="preserve">3GPP </w:t>
      </w:r>
      <w:r w:rsidR="005058DB" w:rsidRPr="00351860">
        <w:rPr>
          <w:rFonts w:asciiTheme="minorHAnsi" w:hAnsiTheme="minorHAnsi" w:cstheme="minorHAnsi"/>
          <w:lang w:val="en-US"/>
        </w:rPr>
        <w:t xml:space="preserve">TS 28.318 </w:t>
      </w:r>
      <w:r w:rsidR="005058DB" w:rsidRPr="00474285">
        <w:rPr>
          <w:rFonts w:asciiTheme="minorHAnsi" w:hAnsiTheme="minorHAnsi" w:cstheme="minorHAnsi"/>
          <w:highlight w:val="yellow"/>
          <w:vertAlign w:val="superscript"/>
          <w:lang w:val="en-US"/>
        </w:rPr>
        <w:t>[5]</w:t>
      </w:r>
      <w:r w:rsidR="005058DB" w:rsidRPr="00351860">
        <w:rPr>
          <w:rFonts w:asciiTheme="minorHAnsi" w:hAnsiTheme="minorHAnsi" w:cstheme="minorHAnsi"/>
          <w:lang w:val="en-US"/>
        </w:rPr>
        <w:t xml:space="preserve"> defines the exposure of </w:t>
      </w:r>
      <w:proofErr w:type="spellStart"/>
      <w:r w:rsidR="005058DB" w:rsidRPr="00351860">
        <w:rPr>
          <w:rFonts w:asciiTheme="minorHAnsi" w:hAnsiTheme="minorHAnsi" w:cstheme="minorHAnsi"/>
          <w:lang w:val="en-US"/>
        </w:rPr>
        <w:t>PerfMetricJob</w:t>
      </w:r>
      <w:proofErr w:type="spellEnd"/>
      <w:r w:rsidR="005058DB" w:rsidRPr="00351860">
        <w:rPr>
          <w:rFonts w:asciiTheme="minorHAnsi" w:hAnsiTheme="minorHAnsi" w:cstheme="minorHAnsi"/>
          <w:lang w:val="en-US"/>
        </w:rPr>
        <w:t xml:space="preserve"> and </w:t>
      </w:r>
      <w:proofErr w:type="spellStart"/>
      <w:r w:rsidR="005058DB" w:rsidRPr="00351860">
        <w:rPr>
          <w:rFonts w:asciiTheme="minorHAnsi" w:hAnsiTheme="minorHAnsi" w:cstheme="minorHAnsi"/>
          <w:lang w:val="en-US"/>
        </w:rPr>
        <w:t>ThresholdMonitor</w:t>
      </w:r>
      <w:proofErr w:type="spellEnd"/>
      <w:r w:rsidR="005058DB" w:rsidRPr="00351860">
        <w:rPr>
          <w:rFonts w:asciiTheme="minorHAnsi" w:hAnsiTheme="minorHAnsi" w:cstheme="minorHAnsi"/>
          <w:lang w:val="en-US"/>
        </w:rPr>
        <w:t xml:space="preserve"> </w:t>
      </w:r>
      <w:r w:rsidR="005058DB" w:rsidRPr="00474285">
        <w:rPr>
          <w:rFonts w:asciiTheme="minorHAnsi" w:hAnsiTheme="minorHAnsi" w:cstheme="minorHAnsi"/>
          <w:highlight w:val="yellow"/>
          <w:vertAlign w:val="superscript"/>
          <w:lang w:val="en-US"/>
        </w:rPr>
        <w:t>[6]</w:t>
      </w:r>
      <w:r w:rsidR="005058DB" w:rsidRPr="00351860">
        <w:rPr>
          <w:rFonts w:asciiTheme="minorHAnsi" w:hAnsiTheme="minorHAnsi" w:cstheme="minorHAnsi"/>
          <w:lang w:val="en-US"/>
        </w:rPr>
        <w:t xml:space="preserve">. These are </w:t>
      </w:r>
      <w:r w:rsidR="009A292C" w:rsidRPr="00351860">
        <w:rPr>
          <w:rFonts w:asciiTheme="minorHAnsi" w:hAnsiTheme="minorHAnsi" w:cstheme="minorHAnsi"/>
          <w:lang w:val="en-US"/>
        </w:rPr>
        <w:t>included</w:t>
      </w:r>
      <w:r w:rsidR="005058DB" w:rsidRPr="00351860">
        <w:rPr>
          <w:rFonts w:asciiTheme="minorHAnsi" w:hAnsiTheme="minorHAnsi" w:cstheme="minorHAnsi"/>
          <w:lang w:val="en-US"/>
        </w:rPr>
        <w:t xml:space="preserve"> in procedures to be used in </w:t>
      </w:r>
      <w:r w:rsidR="009A292C" w:rsidRPr="00351860">
        <w:rPr>
          <w:rFonts w:asciiTheme="minorHAnsi" w:hAnsiTheme="minorHAnsi" w:cstheme="minorHAnsi"/>
          <w:lang w:val="en-US"/>
        </w:rPr>
        <w:t>diverse</w:t>
      </w:r>
      <w:r w:rsidR="005058DB" w:rsidRPr="00351860">
        <w:rPr>
          <w:rFonts w:asciiTheme="minorHAnsi" w:hAnsiTheme="minorHAnsi" w:cstheme="minorHAnsi"/>
          <w:lang w:val="en-US"/>
        </w:rPr>
        <w:t xml:space="preserve"> deployment scenarios in informativ</w:t>
      </w:r>
      <w:r w:rsidR="009A292C" w:rsidRPr="00351860">
        <w:rPr>
          <w:rFonts w:asciiTheme="minorHAnsi" w:hAnsiTheme="minorHAnsi" w:cstheme="minorHAnsi"/>
          <w:lang w:val="en-US"/>
        </w:rPr>
        <w:t xml:space="preserve">e annex A </w:t>
      </w:r>
      <w:r w:rsidR="009A292C" w:rsidRPr="00474285">
        <w:rPr>
          <w:rFonts w:asciiTheme="minorHAnsi" w:hAnsiTheme="minorHAnsi" w:cstheme="minorHAnsi"/>
          <w:highlight w:val="yellow"/>
          <w:vertAlign w:val="superscript"/>
          <w:lang w:val="en-US"/>
        </w:rPr>
        <w:t>[5]</w:t>
      </w:r>
      <w:r w:rsidR="009A292C" w:rsidRPr="00351860">
        <w:rPr>
          <w:rFonts w:asciiTheme="minorHAnsi" w:hAnsiTheme="minorHAnsi" w:cstheme="minorHAnsi"/>
          <w:lang w:val="en-US"/>
        </w:rPr>
        <w:t>. These procedures are indicative; t</w:t>
      </w:r>
      <w:r w:rsidR="005058DB" w:rsidRPr="00351860">
        <w:rPr>
          <w:rFonts w:asciiTheme="minorHAnsi" w:hAnsiTheme="minorHAnsi" w:cstheme="minorHAnsi"/>
          <w:lang w:val="en-US"/>
        </w:rPr>
        <w:t xml:space="preserve">here could be many other sequences of actions performed using the framework. Of principle interest to DSOs are </w:t>
      </w:r>
      <w:r w:rsidR="00675F76">
        <w:rPr>
          <w:rFonts w:asciiTheme="minorHAnsi" w:hAnsiTheme="minorHAnsi" w:cstheme="minorHAnsi"/>
          <w:lang w:val="en-US"/>
        </w:rPr>
        <w:t>‘</w:t>
      </w:r>
      <w:r w:rsidR="005058DB" w:rsidRPr="00351860">
        <w:rPr>
          <w:rFonts w:asciiTheme="minorHAnsi" w:hAnsiTheme="minorHAnsi" w:cstheme="minorHAnsi"/>
          <w:lang w:val="en-US"/>
        </w:rPr>
        <w:t>average delay</w:t>
      </w:r>
      <w:r w:rsidR="00675F76">
        <w:rPr>
          <w:rFonts w:asciiTheme="minorHAnsi" w:hAnsiTheme="minorHAnsi" w:cstheme="minorHAnsi"/>
          <w:lang w:val="en-US"/>
        </w:rPr>
        <w:t>’</w:t>
      </w:r>
      <w:r w:rsidR="005058DB" w:rsidRPr="00351860">
        <w:rPr>
          <w:rFonts w:asciiTheme="minorHAnsi" w:hAnsiTheme="minorHAnsi" w:cstheme="minorHAnsi"/>
          <w:lang w:val="en-US"/>
        </w:rPr>
        <w:t xml:space="preserve">, </w:t>
      </w:r>
      <w:r w:rsidR="00675F76">
        <w:rPr>
          <w:rFonts w:asciiTheme="minorHAnsi" w:hAnsiTheme="minorHAnsi" w:cstheme="minorHAnsi"/>
          <w:lang w:val="en-US"/>
        </w:rPr>
        <w:t>‘</w:t>
      </w:r>
      <w:r w:rsidR="005058DB" w:rsidRPr="00351860">
        <w:rPr>
          <w:rFonts w:asciiTheme="minorHAnsi" w:hAnsiTheme="minorHAnsi" w:cstheme="minorHAnsi"/>
          <w:lang w:val="en-US"/>
        </w:rPr>
        <w:t>delay</w:t>
      </w:r>
      <w:r w:rsidR="00675F76">
        <w:rPr>
          <w:rFonts w:asciiTheme="minorHAnsi" w:hAnsiTheme="minorHAnsi" w:cstheme="minorHAnsi"/>
          <w:lang w:val="en-US"/>
        </w:rPr>
        <w:t>’</w:t>
      </w:r>
      <w:r w:rsidR="005058DB" w:rsidRPr="00351860">
        <w:rPr>
          <w:rFonts w:asciiTheme="minorHAnsi" w:hAnsiTheme="minorHAnsi" w:cstheme="minorHAnsi"/>
          <w:lang w:val="en-US"/>
        </w:rPr>
        <w:t xml:space="preserve"> and </w:t>
      </w:r>
      <w:r w:rsidR="00675F76">
        <w:rPr>
          <w:rFonts w:asciiTheme="minorHAnsi" w:hAnsiTheme="minorHAnsi" w:cstheme="minorHAnsi"/>
          <w:lang w:val="en-US"/>
        </w:rPr>
        <w:t>‘</w:t>
      </w:r>
      <w:r w:rsidR="005058DB" w:rsidRPr="00351860">
        <w:rPr>
          <w:rFonts w:asciiTheme="minorHAnsi" w:hAnsiTheme="minorHAnsi" w:cstheme="minorHAnsi"/>
          <w:lang w:val="en-US"/>
        </w:rPr>
        <w:t>packet loss</w:t>
      </w:r>
      <w:r w:rsidR="00675F76">
        <w:rPr>
          <w:rFonts w:asciiTheme="minorHAnsi" w:hAnsiTheme="minorHAnsi" w:cstheme="minorHAnsi"/>
          <w:lang w:val="en-US"/>
        </w:rPr>
        <w:t xml:space="preserve">’ </w:t>
      </w:r>
      <w:r w:rsidR="005058DB" w:rsidRPr="00351860">
        <w:rPr>
          <w:rFonts w:asciiTheme="minorHAnsi" w:hAnsiTheme="minorHAnsi" w:cstheme="minorHAnsi"/>
          <w:lang w:val="en-US"/>
        </w:rPr>
        <w:t>both for downlink and uplink traffic in a cell. In addition, cell and network availability can be monitored.</w:t>
      </w:r>
    </w:p>
    <w:p w14:paraId="70DEC37B" w14:textId="3A65FAF0" w:rsidR="00ED5168" w:rsidRPr="00675F76" w:rsidRDefault="00453708" w:rsidP="00D600BC">
      <w:pPr>
        <w:rPr>
          <w:rFonts w:asciiTheme="minorHAnsi" w:hAnsiTheme="minorHAnsi" w:cstheme="minorHAnsi"/>
          <w:lang w:val="en-US"/>
        </w:rPr>
      </w:pPr>
      <w:r w:rsidRPr="00675F76">
        <w:rPr>
          <w:rFonts w:asciiTheme="minorHAnsi" w:hAnsiTheme="minorHAnsi" w:cstheme="minorHAnsi"/>
          <w:lang w:val="en-US"/>
        </w:rPr>
        <w:t xml:space="preserve">These network monitoring capabilities rely on the </w:t>
      </w:r>
      <w:r w:rsidR="00C6586F" w:rsidRPr="00675F76">
        <w:rPr>
          <w:rFonts w:asciiTheme="minorHAnsi" w:hAnsiTheme="minorHAnsi" w:cstheme="minorHAnsi"/>
          <w:lang w:val="en-US"/>
        </w:rPr>
        <w:t xml:space="preserve">3GPP standardized </w:t>
      </w:r>
      <w:r w:rsidRPr="00675F76">
        <w:rPr>
          <w:rFonts w:asciiTheme="minorHAnsi" w:hAnsiTheme="minorHAnsi" w:cstheme="minorHAnsi"/>
          <w:lang w:val="en-US"/>
        </w:rPr>
        <w:t xml:space="preserve">Network Resource Model (NRM), an extensive object-oriented </w:t>
      </w:r>
      <w:r w:rsidR="00C6586F" w:rsidRPr="00675F76">
        <w:rPr>
          <w:rFonts w:asciiTheme="minorHAnsi" w:hAnsiTheme="minorHAnsi" w:cstheme="minorHAnsi"/>
          <w:lang w:val="en-US"/>
        </w:rPr>
        <w:t>system</w:t>
      </w:r>
      <w:r w:rsidRPr="00675F76">
        <w:rPr>
          <w:rFonts w:asciiTheme="minorHAnsi" w:hAnsiTheme="minorHAnsi" w:cstheme="minorHAnsi"/>
          <w:lang w:val="en-US"/>
        </w:rPr>
        <w:t xml:space="preserve"> that </w:t>
      </w:r>
      <w:r w:rsidR="00C6586F" w:rsidRPr="00675F76">
        <w:rPr>
          <w:rFonts w:asciiTheme="minorHAnsi" w:hAnsiTheme="minorHAnsi" w:cstheme="minorHAnsi"/>
          <w:lang w:val="en-US"/>
        </w:rPr>
        <w:t xml:space="preserve">corresponds in practice </w:t>
      </w:r>
      <w:r w:rsidRPr="00675F76">
        <w:rPr>
          <w:rFonts w:asciiTheme="minorHAnsi" w:hAnsiTheme="minorHAnsi" w:cstheme="minorHAnsi"/>
          <w:lang w:val="en-US"/>
        </w:rPr>
        <w:t xml:space="preserve">to the mobile network operator's network. The operator does not expose this </w:t>
      </w:r>
      <w:r w:rsidR="00C6586F" w:rsidRPr="00675F76">
        <w:rPr>
          <w:rFonts w:asciiTheme="minorHAnsi" w:hAnsiTheme="minorHAnsi" w:cstheme="minorHAnsi"/>
          <w:lang w:val="en-US"/>
        </w:rPr>
        <w:t xml:space="preserve">NRM </w:t>
      </w:r>
      <w:r w:rsidRPr="00675F76">
        <w:rPr>
          <w:rFonts w:asciiTheme="minorHAnsi" w:hAnsiTheme="minorHAnsi" w:cstheme="minorHAnsi"/>
          <w:lang w:val="en-US"/>
        </w:rPr>
        <w:t xml:space="preserve">information to the DSO. </w:t>
      </w:r>
      <w:r w:rsidR="00FC4D51" w:rsidRPr="00675F76">
        <w:rPr>
          <w:rFonts w:asciiTheme="minorHAnsi" w:hAnsiTheme="minorHAnsi" w:cstheme="minorHAnsi"/>
          <w:lang w:val="en-US"/>
        </w:rPr>
        <w:t>Instead,</w:t>
      </w:r>
      <w:r w:rsidRPr="00675F76">
        <w:rPr>
          <w:rFonts w:asciiTheme="minorHAnsi" w:hAnsiTheme="minorHAnsi" w:cstheme="minorHAnsi"/>
          <w:lang w:val="en-US"/>
        </w:rPr>
        <w:t xml:space="preserve"> a very simple subset of the NRM is assumed to be known to the DSO in advance, requiring off-line prior configuration in an implementation-specific manner. Using this model, performance monitoring of a limited set of cells can be initiated by the DSO.</w:t>
      </w:r>
    </w:p>
    <w:p w14:paraId="4B766DC7" w14:textId="55C1CACB" w:rsidR="002A045F" w:rsidRPr="00AD7ED6" w:rsidRDefault="002A045F" w:rsidP="00DF411A">
      <w:pPr>
        <w:pStyle w:val="Heading3"/>
        <w:rPr>
          <w:lang w:val="en-US"/>
        </w:rPr>
      </w:pPr>
      <w:r w:rsidRPr="00AD7ED6">
        <w:rPr>
          <w:lang w:val="en-US"/>
        </w:rPr>
        <w:t xml:space="preserve">Coordinated </w:t>
      </w:r>
      <w:r w:rsidR="00ED5168" w:rsidRPr="00AD7ED6">
        <w:rPr>
          <w:lang w:val="en-US"/>
        </w:rPr>
        <w:t>e</w:t>
      </w:r>
      <w:r w:rsidRPr="00AD7ED6">
        <w:rPr>
          <w:lang w:val="en-US"/>
        </w:rPr>
        <w:t xml:space="preserve">nergy </w:t>
      </w:r>
      <w:r w:rsidR="00ED5168" w:rsidRPr="00AD7ED6">
        <w:rPr>
          <w:lang w:val="en-US"/>
        </w:rPr>
        <w:t>s</w:t>
      </w:r>
      <w:r w:rsidRPr="00AD7ED6">
        <w:rPr>
          <w:lang w:val="en-US"/>
        </w:rPr>
        <w:t xml:space="preserve">ervice </w:t>
      </w:r>
      <w:proofErr w:type="gramStart"/>
      <w:r w:rsidR="00ED5168" w:rsidRPr="00AD7ED6">
        <w:rPr>
          <w:lang w:val="en-US"/>
        </w:rPr>
        <w:t>r</w:t>
      </w:r>
      <w:r w:rsidRPr="00AD7ED6">
        <w:rPr>
          <w:lang w:val="en-US"/>
        </w:rPr>
        <w:t>ecovery</w:t>
      </w:r>
      <w:proofErr w:type="gramEnd"/>
    </w:p>
    <w:p w14:paraId="5151B623" w14:textId="10FA52FC" w:rsidR="00224B67" w:rsidRPr="00AD7ED6" w:rsidRDefault="00224B67" w:rsidP="00224B67">
      <w:pPr>
        <w:rPr>
          <w:rFonts w:ascii="Calibri" w:eastAsia="SimSun" w:hAnsi="Calibri" w:cs="Calibri"/>
        </w:rPr>
      </w:pPr>
      <w:r w:rsidRPr="00AD7ED6">
        <w:rPr>
          <w:rFonts w:ascii="Calibri" w:eastAsia="SimSun" w:hAnsi="Calibri" w:cs="Calibri"/>
        </w:rPr>
        <w:t xml:space="preserve">The service-customer relationship is bi-directional: MNOs require energy services, and energy utilities require communication services. Power cuts were found to be the second most common cause of lack of availability of telecommunication service, a primary or secondary cause in over a fifth of major incidents. </w:t>
      </w:r>
      <w:r w:rsidRPr="00AD7ED6">
        <w:rPr>
          <w:rFonts w:ascii="Calibri" w:eastAsia="SimSun" w:hAnsi="Calibri" w:cs="Calibri"/>
          <w:highlight w:val="yellow"/>
          <w:vertAlign w:val="superscript"/>
        </w:rPr>
        <w:t>[A]</w:t>
      </w:r>
      <w:r w:rsidRPr="00AD7ED6">
        <w:rPr>
          <w:rFonts w:ascii="Calibri" w:eastAsia="SimSun" w:hAnsi="Calibri" w:cs="Calibri"/>
          <w:vertAlign w:val="superscript"/>
        </w:rPr>
        <w:t xml:space="preserve"> </w:t>
      </w:r>
      <w:r w:rsidR="001F1F35" w:rsidRPr="00AD7ED6">
        <w:rPr>
          <w:rFonts w:ascii="Calibri" w:eastAsia="SimSun" w:hAnsi="Calibri" w:cs="Calibri"/>
        </w:rPr>
        <w:t xml:space="preserve">The energy system, </w:t>
      </w:r>
      <w:r w:rsidR="00571771" w:rsidRPr="00AD7ED6">
        <w:rPr>
          <w:rFonts w:ascii="Calibri" w:eastAsia="SimSun" w:hAnsi="Calibri" w:cs="Calibri"/>
        </w:rPr>
        <w:t>in turn</w:t>
      </w:r>
      <w:r w:rsidR="001F1F35" w:rsidRPr="00AD7ED6">
        <w:rPr>
          <w:rFonts w:ascii="Calibri" w:eastAsia="SimSun" w:hAnsi="Calibri" w:cs="Calibri"/>
        </w:rPr>
        <w:t xml:space="preserve">, </w:t>
      </w:r>
      <w:r w:rsidR="00571771" w:rsidRPr="00AD7ED6">
        <w:rPr>
          <w:rFonts w:ascii="Calibri" w:eastAsia="SimSun" w:hAnsi="Calibri" w:cs="Calibri"/>
        </w:rPr>
        <w:t>can rely</w:t>
      </w:r>
      <w:r w:rsidR="001F1F35" w:rsidRPr="00AD7ED6">
        <w:rPr>
          <w:rFonts w:ascii="Calibri" w:eastAsia="SimSun" w:hAnsi="Calibri" w:cs="Calibri"/>
        </w:rPr>
        <w:t xml:space="preserve"> on the telecommunication system to perform remote smart energy services.</w:t>
      </w:r>
    </w:p>
    <w:p w14:paraId="36041C77" w14:textId="5F8A7883" w:rsidR="009A60C8" w:rsidRPr="00AD7ED6" w:rsidRDefault="009A60C8" w:rsidP="00224B67">
      <w:pPr>
        <w:rPr>
          <w:rFonts w:ascii="Calibri" w:eastAsia="SimSun" w:hAnsi="Calibri" w:cs="Calibri"/>
          <w:b/>
        </w:rPr>
      </w:pPr>
      <w:r w:rsidRPr="00AD7ED6">
        <w:rPr>
          <w:rFonts w:ascii="Calibri" w:eastAsia="SimSun" w:hAnsi="Calibri" w:cs="Calibri"/>
        </w:rPr>
        <w:t>Recovery from energy outages by a DSO can be performed in many cases in a small number of minutes by means of 'distribut</w:t>
      </w:r>
      <w:r w:rsidR="00171167" w:rsidRPr="00AD7ED6">
        <w:rPr>
          <w:rFonts w:ascii="Calibri" w:eastAsia="SimSun" w:hAnsi="Calibri" w:cs="Calibri"/>
        </w:rPr>
        <w:t>ion</w:t>
      </w:r>
      <w:r w:rsidRPr="00AD7ED6">
        <w:rPr>
          <w:rFonts w:ascii="Calibri" w:eastAsia="SimSun" w:hAnsi="Calibri" w:cs="Calibri"/>
        </w:rPr>
        <w:t xml:space="preserve"> automation,' a general term that expresses smart energy services that enable </w:t>
      </w:r>
      <w:r w:rsidR="00171167" w:rsidRPr="00AD7ED6">
        <w:rPr>
          <w:rFonts w:ascii="Calibri" w:eastAsia="SimSun" w:hAnsi="Calibri" w:cs="Calibri"/>
        </w:rPr>
        <w:t xml:space="preserve">automated </w:t>
      </w:r>
      <w:r w:rsidRPr="00AD7ED6">
        <w:rPr>
          <w:rFonts w:ascii="Calibri" w:eastAsia="SimSun" w:hAnsi="Calibri" w:cs="Calibri"/>
        </w:rPr>
        <w:t xml:space="preserve">remote monitoring and control. When remote operations are not possible, </w:t>
      </w:r>
      <w:r w:rsidR="00D570BA" w:rsidRPr="00AD7ED6">
        <w:rPr>
          <w:rFonts w:ascii="Calibri" w:eastAsia="SimSun" w:hAnsi="Calibri" w:cs="Calibri"/>
        </w:rPr>
        <w:t>e.g</w:t>
      </w:r>
      <w:r w:rsidRPr="00AD7ED6">
        <w:rPr>
          <w:rFonts w:ascii="Calibri" w:eastAsia="SimSun" w:hAnsi="Calibri" w:cs="Calibri"/>
        </w:rPr>
        <w:t xml:space="preserve">. when the mobile telecommunication network is not available </w:t>
      </w:r>
      <w:proofErr w:type="gramStart"/>
      <w:r w:rsidRPr="00AD7ED6">
        <w:rPr>
          <w:rFonts w:ascii="Calibri" w:eastAsia="SimSun" w:hAnsi="Calibri" w:cs="Calibri"/>
        </w:rPr>
        <w:t>as a result of</w:t>
      </w:r>
      <w:proofErr w:type="gramEnd"/>
      <w:r w:rsidRPr="00AD7ED6">
        <w:rPr>
          <w:rFonts w:ascii="Calibri" w:eastAsia="SimSun" w:hAnsi="Calibri" w:cs="Calibri"/>
        </w:rPr>
        <w:t xml:space="preserve"> the energy outage, recovery requires much longer. </w:t>
      </w:r>
    </w:p>
    <w:p w14:paraId="574571A9" w14:textId="77777777" w:rsidR="009A60C8" w:rsidRPr="00AD7ED6" w:rsidRDefault="009A60C8" w:rsidP="00D600BC">
      <w:pPr>
        <w:rPr>
          <w:rFonts w:ascii="Calibri" w:hAnsi="Calibri" w:cs="Calibri"/>
          <w:lang w:val="en-US"/>
        </w:rPr>
      </w:pPr>
      <w:r w:rsidRPr="00AD7ED6">
        <w:rPr>
          <w:rFonts w:ascii="Calibri" w:hAnsi="Calibri" w:cs="Calibri"/>
          <w:lang w:val="en-US"/>
        </w:rPr>
        <w:t>When either a planned or unplanned</w:t>
      </w:r>
      <w:r w:rsidR="00E55AF0" w:rsidRPr="00AD7ED6">
        <w:rPr>
          <w:rFonts w:ascii="Calibri" w:hAnsi="Calibri" w:cs="Calibri"/>
          <w:lang w:val="en-US"/>
        </w:rPr>
        <w:t xml:space="preserve"> </w:t>
      </w:r>
      <w:r w:rsidRPr="00AD7ED6">
        <w:rPr>
          <w:rFonts w:ascii="Calibri" w:hAnsi="Calibri" w:cs="Calibri"/>
          <w:lang w:val="en-US"/>
        </w:rPr>
        <w:t xml:space="preserve">power outage occurs, there is some time in which MNO sites continue to function, by means of autonomous energy capacity, either through generation or uninterruptable power supplies. </w:t>
      </w:r>
    </w:p>
    <w:p w14:paraId="323BA96B" w14:textId="35757161" w:rsidR="009230AD" w:rsidRPr="00AD7ED6" w:rsidRDefault="009A60C8" w:rsidP="0006244C">
      <w:pPr>
        <w:rPr>
          <w:rFonts w:ascii="Calibri" w:hAnsi="Calibri" w:cs="Calibri"/>
          <w:lang w:val="en-US"/>
        </w:rPr>
      </w:pPr>
      <w:r w:rsidRPr="00AD7ED6">
        <w:rPr>
          <w:rFonts w:ascii="Calibri" w:hAnsi="Calibri" w:cs="Calibri"/>
          <w:lang w:val="en-US"/>
        </w:rPr>
        <w:t xml:space="preserve">Today the DSO </w:t>
      </w:r>
      <w:r w:rsidR="0006244C" w:rsidRPr="00AD7ED6">
        <w:rPr>
          <w:rFonts w:ascii="Calibri" w:hAnsi="Calibri" w:cs="Calibri"/>
          <w:lang w:val="en-US"/>
        </w:rPr>
        <w:t>lacks</w:t>
      </w:r>
      <w:r w:rsidRPr="00AD7ED6">
        <w:rPr>
          <w:rFonts w:ascii="Calibri" w:hAnsi="Calibri" w:cs="Calibri"/>
          <w:lang w:val="en-US"/>
        </w:rPr>
        <w:t xml:space="preserve"> knowledge of the constraints on </w:t>
      </w:r>
      <w:proofErr w:type="gramStart"/>
      <w:r w:rsidRPr="00AD7ED6">
        <w:rPr>
          <w:rFonts w:ascii="Calibri" w:hAnsi="Calibri" w:cs="Calibri"/>
          <w:lang w:val="en-US"/>
        </w:rPr>
        <w:t>recovery</w:t>
      </w:r>
      <w:r w:rsidR="00171167" w:rsidRPr="00AD7ED6">
        <w:rPr>
          <w:rFonts w:ascii="Calibri" w:hAnsi="Calibri" w:cs="Calibri"/>
          <w:lang w:val="en-US"/>
        </w:rPr>
        <w:t>, and</w:t>
      </w:r>
      <w:proofErr w:type="gramEnd"/>
      <w:r w:rsidR="00171167" w:rsidRPr="00AD7ED6">
        <w:rPr>
          <w:rFonts w:ascii="Calibri" w:hAnsi="Calibri" w:cs="Calibri"/>
          <w:lang w:val="en-US"/>
        </w:rPr>
        <w:t xml:space="preserve"> are affected by lack of sufficient autonomous energy capacity in the MNO network</w:t>
      </w:r>
      <w:r w:rsidR="0006244C" w:rsidRPr="00AD7ED6">
        <w:rPr>
          <w:rFonts w:ascii="Calibri" w:hAnsi="Calibri" w:cs="Calibri"/>
          <w:lang w:val="en-US"/>
        </w:rPr>
        <w:t>.</w:t>
      </w:r>
      <w:r w:rsidR="009230AD" w:rsidRPr="00AD7ED6">
        <w:rPr>
          <w:rFonts w:ascii="Calibri" w:hAnsi="Calibri" w:cs="Calibri"/>
          <w:lang w:val="en-US"/>
        </w:rPr>
        <w:t xml:space="preserve"> </w:t>
      </w:r>
    </w:p>
    <w:p w14:paraId="5C4B0543" w14:textId="4761B353" w:rsidR="00820103" w:rsidRPr="00AD7ED6" w:rsidRDefault="009230AD" w:rsidP="009230AD">
      <w:pPr>
        <w:rPr>
          <w:rFonts w:ascii="Calibri" w:hAnsi="Calibri" w:cs="Calibri"/>
          <w:lang w:val="en-US"/>
        </w:rPr>
      </w:pPr>
      <w:r w:rsidRPr="00AD7ED6">
        <w:rPr>
          <w:rFonts w:ascii="Calibri" w:hAnsi="Calibri" w:cs="Calibri"/>
          <w:lang w:val="en-US"/>
        </w:rPr>
        <w:t xml:space="preserve">The NSOEU feature provides a means by which an MNO can provide information concerning the correspondence of energy supply and their essential sites to the DSO. Further, information concerning the location and timing outages and recovery times can be provided by the DSO to the MNO. </w:t>
      </w:r>
    </w:p>
    <w:p w14:paraId="68428836" w14:textId="1CFC9AF9" w:rsidR="00820103" w:rsidRPr="00AD7ED6" w:rsidRDefault="009230AD" w:rsidP="009230AD">
      <w:pPr>
        <w:rPr>
          <w:rFonts w:ascii="Calibri" w:hAnsi="Calibri" w:cs="Calibri"/>
          <w:lang w:val="en-US"/>
        </w:rPr>
      </w:pPr>
      <w:r w:rsidRPr="00AD7ED6">
        <w:rPr>
          <w:rFonts w:ascii="Calibri" w:hAnsi="Calibri" w:cs="Calibri"/>
          <w:lang w:val="en-US"/>
        </w:rPr>
        <w:t xml:space="preserve">This exchanged information can greatly improve the coordination between the DSO and MNO and lead to </w:t>
      </w:r>
      <w:r w:rsidR="00820103" w:rsidRPr="00AD7ED6">
        <w:rPr>
          <w:rFonts w:ascii="Calibri" w:hAnsi="Calibri" w:cs="Calibri"/>
          <w:lang w:val="en-US"/>
        </w:rPr>
        <w:t>more rapid recovery of energy service. One scenario supported by NSOEU is illustrated and summarized here, as an example of how improved information sharing can facilitate recovery.</w:t>
      </w:r>
    </w:p>
    <w:p w14:paraId="7C319751" w14:textId="54A0BA63" w:rsidR="00C31403" w:rsidRDefault="002A045F" w:rsidP="00D600BC">
      <w:pPr>
        <w:rPr>
          <w:lang w:val="en-US"/>
        </w:rPr>
      </w:pPr>
      <w:r>
        <w:rPr>
          <w:noProof/>
          <w:lang w:val="en-US" w:eastAsia="ja-JP"/>
        </w:rPr>
        <w:lastRenderedPageBreak/>
        <w:drawing>
          <wp:inline distT="0" distB="0" distL="0" distR="0" wp14:anchorId="0F2D6E50" wp14:editId="35BCCBCD">
            <wp:extent cx="5589767" cy="3270121"/>
            <wp:effectExtent l="0" t="0" r="0" b="6985"/>
            <wp:docPr id="1" name="Picture 1" descr="C:\Users\erik.guttman\AppData\Local\Microsoft\Windows\INetCache\Content.Word\ERIKs_graphic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k.guttman\AppData\Local\Microsoft\Windows\INetCache\Content.Word\ERIKs_graphics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3832" cy="3278349"/>
                    </a:xfrm>
                    <a:prstGeom prst="rect">
                      <a:avLst/>
                    </a:prstGeom>
                    <a:noFill/>
                    <a:ln>
                      <a:noFill/>
                    </a:ln>
                  </pic:spPr>
                </pic:pic>
              </a:graphicData>
            </a:graphic>
          </wp:inline>
        </w:drawing>
      </w:r>
    </w:p>
    <w:p w14:paraId="13599003" w14:textId="68D6DE8F" w:rsidR="0006244C" w:rsidRPr="00AD7ED6" w:rsidRDefault="00820103" w:rsidP="00D600BC">
      <w:pPr>
        <w:rPr>
          <w:rFonts w:ascii="Calibri" w:hAnsi="Calibri" w:cs="Calibri"/>
          <w:lang w:val="en-US"/>
        </w:rPr>
      </w:pPr>
      <w:r w:rsidRPr="00AD7ED6">
        <w:rPr>
          <w:rFonts w:ascii="Calibri" w:hAnsi="Calibri" w:cs="Calibri"/>
          <w:lang w:val="en-US"/>
        </w:rPr>
        <w:t>In the figure, different MNO infrastructure</w:t>
      </w:r>
      <w:r w:rsidR="0006244C" w:rsidRPr="00AD7ED6">
        <w:rPr>
          <w:rFonts w:ascii="Calibri" w:hAnsi="Calibri" w:cs="Calibri"/>
          <w:lang w:val="en-US"/>
        </w:rPr>
        <w:t>, represented by the elements A, B, C and D,</w:t>
      </w:r>
      <w:r w:rsidRPr="00AD7ED6">
        <w:rPr>
          <w:rFonts w:ascii="Calibri" w:hAnsi="Calibri" w:cs="Calibri"/>
          <w:lang w:val="en-US"/>
        </w:rPr>
        <w:t xml:space="preserve"> </w:t>
      </w:r>
      <w:r w:rsidR="0006244C" w:rsidRPr="00AD7ED6">
        <w:rPr>
          <w:rFonts w:ascii="Calibri" w:hAnsi="Calibri" w:cs="Calibri"/>
          <w:lang w:val="en-US"/>
        </w:rPr>
        <w:t>are</w:t>
      </w:r>
      <w:r w:rsidRPr="00AD7ED6">
        <w:rPr>
          <w:rFonts w:ascii="Calibri" w:hAnsi="Calibri" w:cs="Calibri"/>
          <w:lang w:val="en-US"/>
        </w:rPr>
        <w:t xml:space="preserve"> supplied </w:t>
      </w:r>
      <w:r w:rsidR="0006244C" w:rsidRPr="00AD7ED6">
        <w:rPr>
          <w:rFonts w:ascii="Calibri" w:hAnsi="Calibri" w:cs="Calibri"/>
          <w:lang w:val="en-US"/>
        </w:rPr>
        <w:t>with energy</w:t>
      </w:r>
      <w:r w:rsidRPr="00AD7ED6">
        <w:rPr>
          <w:rFonts w:ascii="Calibri" w:hAnsi="Calibri" w:cs="Calibri"/>
          <w:lang w:val="en-US"/>
        </w:rPr>
        <w:t>. MNO</w:t>
      </w:r>
      <w:r w:rsidR="00DD2025" w:rsidRPr="00AD7ED6">
        <w:rPr>
          <w:rFonts w:ascii="Calibri" w:hAnsi="Calibri" w:cs="Calibri"/>
          <w:lang w:val="en-US"/>
        </w:rPr>
        <w:t xml:space="preserve"> site B</w:t>
      </w:r>
      <w:r w:rsidRPr="00AD7ED6">
        <w:rPr>
          <w:rFonts w:ascii="Calibri" w:hAnsi="Calibri" w:cs="Calibri"/>
          <w:lang w:val="en-US"/>
        </w:rPr>
        <w:t xml:space="preserve"> is supplied by Distribution Substation 3. </w:t>
      </w:r>
    </w:p>
    <w:p w14:paraId="6A2A927D" w14:textId="358307A5" w:rsidR="00DD2025" w:rsidRPr="00AD7ED6" w:rsidRDefault="0006244C" w:rsidP="00D600BC">
      <w:pPr>
        <w:rPr>
          <w:rFonts w:ascii="Calibri" w:hAnsi="Calibri" w:cs="Calibri"/>
          <w:lang w:val="en-US"/>
        </w:rPr>
      </w:pPr>
      <w:r w:rsidRPr="00AD7ED6">
        <w:rPr>
          <w:rFonts w:ascii="Calibri" w:hAnsi="Calibri" w:cs="Calibri"/>
          <w:lang w:val="en-US"/>
        </w:rPr>
        <w:t>In this example,</w:t>
      </w:r>
      <w:r w:rsidR="00820103" w:rsidRPr="00AD7ED6">
        <w:rPr>
          <w:rFonts w:ascii="Calibri" w:hAnsi="Calibri" w:cs="Calibri"/>
          <w:lang w:val="en-US"/>
        </w:rPr>
        <w:t xml:space="preserve"> an outage</w:t>
      </w:r>
      <w:r w:rsidRPr="00AD7ED6">
        <w:rPr>
          <w:rFonts w:ascii="Calibri" w:hAnsi="Calibri" w:cs="Calibri"/>
          <w:lang w:val="en-US"/>
        </w:rPr>
        <w:t xml:space="preserve"> occurs</w:t>
      </w:r>
      <w:r w:rsidR="00820103" w:rsidRPr="00AD7ED6">
        <w:rPr>
          <w:rFonts w:ascii="Calibri" w:hAnsi="Calibri" w:cs="Calibri"/>
          <w:lang w:val="en-US"/>
        </w:rPr>
        <w:t xml:space="preserve"> between Distribution Substation 2 and 3, e.g. due to an underground transmission line being accidentally cut by construction </w:t>
      </w:r>
      <w:r w:rsidR="00DD2025" w:rsidRPr="00AD7ED6">
        <w:rPr>
          <w:rFonts w:ascii="Calibri" w:hAnsi="Calibri" w:cs="Calibri"/>
          <w:lang w:val="en-US"/>
        </w:rPr>
        <w:t xml:space="preserve">equipment. </w:t>
      </w:r>
      <w:r w:rsidR="00820103" w:rsidRPr="00AD7ED6">
        <w:rPr>
          <w:rFonts w:ascii="Calibri" w:hAnsi="Calibri" w:cs="Calibri"/>
          <w:lang w:val="en-US"/>
        </w:rPr>
        <w:t>Distribution Substation 3 is no longer supplied with energy,</w:t>
      </w:r>
      <w:r w:rsidR="00DD2025" w:rsidRPr="00AD7ED6">
        <w:rPr>
          <w:rFonts w:ascii="Calibri" w:hAnsi="Calibri" w:cs="Calibri"/>
          <w:lang w:val="en-US"/>
        </w:rPr>
        <w:t xml:space="preserve"> and site B cannot be served. Site B provides mobile service to Distribution Substation 3 and 4, but only as long as site B has autonomous energy supply.</w:t>
      </w:r>
    </w:p>
    <w:p w14:paraId="13CC0E69" w14:textId="6CF9CA34" w:rsidR="00820103" w:rsidRPr="00AD7ED6" w:rsidRDefault="00820103" w:rsidP="00D600BC">
      <w:pPr>
        <w:rPr>
          <w:rFonts w:ascii="Calibri" w:hAnsi="Calibri" w:cs="Calibri"/>
          <w:lang w:val="en-US"/>
        </w:rPr>
      </w:pPr>
      <w:r w:rsidRPr="00AD7ED6">
        <w:rPr>
          <w:rFonts w:ascii="Calibri" w:hAnsi="Calibri" w:cs="Calibri"/>
          <w:lang w:val="en-US"/>
        </w:rPr>
        <w:t xml:space="preserve">Fortunately, there is a </w:t>
      </w:r>
      <w:r w:rsidRPr="006F40C4">
        <w:rPr>
          <w:rFonts w:ascii="Calibri" w:hAnsi="Calibri" w:cs="Calibri"/>
          <w:b/>
          <w:bCs/>
          <w:i/>
          <w:lang w:val="en-US"/>
        </w:rPr>
        <w:t>redundant topology</w:t>
      </w:r>
      <w:r w:rsidRPr="00AD7ED6">
        <w:rPr>
          <w:rFonts w:ascii="Calibri" w:hAnsi="Calibri" w:cs="Calibri"/>
          <w:lang w:val="en-US"/>
        </w:rPr>
        <w:t xml:space="preserve"> between Distribution Substations. </w:t>
      </w:r>
      <w:proofErr w:type="gramStart"/>
      <w:r w:rsidRPr="00AD7ED6">
        <w:rPr>
          <w:rFonts w:ascii="Calibri" w:hAnsi="Calibri" w:cs="Calibri"/>
          <w:lang w:val="en-US"/>
        </w:rPr>
        <w:t>In order to</w:t>
      </w:r>
      <w:proofErr w:type="gramEnd"/>
      <w:r w:rsidRPr="00AD7ED6">
        <w:rPr>
          <w:rFonts w:ascii="Calibri" w:hAnsi="Calibri" w:cs="Calibri"/>
          <w:lang w:val="en-US"/>
        </w:rPr>
        <w:t xml:space="preserve"> reestablish</w:t>
      </w:r>
      <w:r w:rsidR="00DD2025" w:rsidRPr="00AD7ED6">
        <w:rPr>
          <w:rFonts w:ascii="Calibri" w:hAnsi="Calibri" w:cs="Calibri"/>
          <w:lang w:val="en-US"/>
        </w:rPr>
        <w:t xml:space="preserve"> energy</w:t>
      </w:r>
      <w:r w:rsidRPr="00AD7ED6">
        <w:rPr>
          <w:rFonts w:ascii="Calibri" w:hAnsi="Calibri" w:cs="Calibri"/>
          <w:lang w:val="en-US"/>
        </w:rPr>
        <w:t xml:space="preserve"> service, Distribution Substation 2 and 3 will </w:t>
      </w:r>
      <w:r w:rsidRPr="006F40C4">
        <w:rPr>
          <w:rFonts w:ascii="Calibri" w:hAnsi="Calibri" w:cs="Calibri"/>
          <w:b/>
          <w:bCs/>
          <w:i/>
          <w:lang w:val="en-US"/>
        </w:rPr>
        <w:t>disconnect</w:t>
      </w:r>
      <w:r w:rsidRPr="00AD7ED6">
        <w:rPr>
          <w:rFonts w:ascii="Calibri" w:hAnsi="Calibri" w:cs="Calibri"/>
          <w:i/>
          <w:lang w:val="en-US"/>
        </w:rPr>
        <w:t xml:space="preserve"> </w:t>
      </w:r>
      <w:r w:rsidRPr="00AD7ED6">
        <w:rPr>
          <w:rFonts w:ascii="Calibri" w:hAnsi="Calibri" w:cs="Calibri"/>
          <w:lang w:val="en-US"/>
        </w:rPr>
        <w:t xml:space="preserve">the medium voltage line between them. Distribution Substation 5 and then 4 will </w:t>
      </w:r>
      <w:r w:rsidRPr="006F40C4">
        <w:rPr>
          <w:rFonts w:ascii="Calibri" w:hAnsi="Calibri" w:cs="Calibri"/>
          <w:b/>
          <w:bCs/>
          <w:i/>
          <w:lang w:val="en-US"/>
        </w:rPr>
        <w:t>connect</w:t>
      </w:r>
      <w:r w:rsidRPr="00AD7ED6">
        <w:rPr>
          <w:rFonts w:ascii="Calibri" w:hAnsi="Calibri" w:cs="Calibri"/>
          <w:lang w:val="en-US"/>
        </w:rPr>
        <w:t xml:space="preserve"> the medium voltage line (currently shown as </w:t>
      </w:r>
      <w:r w:rsidRPr="006F40C4">
        <w:rPr>
          <w:rFonts w:ascii="Calibri" w:hAnsi="Calibri" w:cs="Calibri"/>
          <w:b/>
          <w:bCs/>
          <w:i/>
          <w:lang w:val="en-US"/>
        </w:rPr>
        <w:t>disconnected</w:t>
      </w:r>
      <w:r w:rsidRPr="00AD7ED6">
        <w:rPr>
          <w:rFonts w:ascii="Calibri" w:hAnsi="Calibri" w:cs="Calibri"/>
          <w:lang w:val="en-US"/>
        </w:rPr>
        <w:t xml:space="preserve"> in the figure.) All of this can be accomplished remotely, within minutes, using smart energy </w:t>
      </w:r>
      <w:r w:rsidR="00DD2025" w:rsidRPr="00AD7ED6">
        <w:rPr>
          <w:rFonts w:ascii="Calibri" w:hAnsi="Calibri" w:cs="Calibri"/>
          <w:lang w:val="en-US"/>
        </w:rPr>
        <w:t>mechanisms</w:t>
      </w:r>
      <w:r w:rsidRPr="00AD7ED6">
        <w:rPr>
          <w:rFonts w:ascii="Calibri" w:hAnsi="Calibri" w:cs="Calibri"/>
          <w:lang w:val="en-US"/>
        </w:rPr>
        <w:t xml:space="preserve">. </w:t>
      </w:r>
    </w:p>
    <w:p w14:paraId="351B4540" w14:textId="6DE41424" w:rsidR="00820103" w:rsidRPr="00AD7ED6" w:rsidRDefault="00820103" w:rsidP="00D600BC">
      <w:pPr>
        <w:rPr>
          <w:rFonts w:ascii="Calibri" w:hAnsi="Calibri" w:cs="Calibri"/>
          <w:lang w:val="en-US"/>
        </w:rPr>
      </w:pPr>
      <w:r w:rsidRPr="00AD7ED6">
        <w:rPr>
          <w:rFonts w:ascii="Calibri" w:hAnsi="Calibri" w:cs="Calibri"/>
          <w:lang w:val="en-US"/>
        </w:rPr>
        <w:t>NSOEU enables the DSO to be aware of the autonomous operation dur</w:t>
      </w:r>
      <w:r w:rsidR="00DD2025" w:rsidRPr="00AD7ED6">
        <w:rPr>
          <w:rFonts w:ascii="Calibri" w:hAnsi="Calibri" w:cs="Calibri"/>
          <w:lang w:val="en-US"/>
        </w:rPr>
        <w:t>ation possible of site B, and that site B serves Distribution Substations 3 and 4.</w:t>
      </w:r>
      <w:r w:rsidRPr="00AD7ED6">
        <w:rPr>
          <w:rFonts w:ascii="Calibri" w:hAnsi="Calibri" w:cs="Calibri"/>
          <w:lang w:val="en-US"/>
        </w:rPr>
        <w:t xml:space="preserve"> </w:t>
      </w:r>
      <w:r w:rsidR="00DD2025" w:rsidRPr="00AD7ED6">
        <w:rPr>
          <w:rFonts w:ascii="Calibri" w:hAnsi="Calibri" w:cs="Calibri"/>
          <w:lang w:val="en-US"/>
        </w:rPr>
        <w:t>The DSO</w:t>
      </w:r>
      <w:r w:rsidRPr="00AD7ED6">
        <w:rPr>
          <w:rFonts w:ascii="Calibri" w:hAnsi="Calibri" w:cs="Calibri"/>
          <w:lang w:val="en-US"/>
        </w:rPr>
        <w:t xml:space="preserve"> will prioritize performing operations in Distribution Substations 3 and 4 before </w:t>
      </w:r>
      <w:r w:rsidR="00DD2025" w:rsidRPr="00AD7ED6">
        <w:rPr>
          <w:rFonts w:ascii="Calibri" w:hAnsi="Calibri" w:cs="Calibri"/>
          <w:lang w:val="en-US"/>
        </w:rPr>
        <w:t>site B's autonomous energy supply is</w:t>
      </w:r>
      <w:r w:rsidRPr="00AD7ED6">
        <w:rPr>
          <w:rFonts w:ascii="Calibri" w:hAnsi="Calibri" w:cs="Calibri"/>
          <w:lang w:val="en-US"/>
        </w:rPr>
        <w:t xml:space="preserve"> exhausted. This </w:t>
      </w:r>
      <w:proofErr w:type="gramStart"/>
      <w:r w:rsidRPr="00AD7ED6">
        <w:rPr>
          <w:rFonts w:ascii="Calibri" w:hAnsi="Calibri" w:cs="Calibri"/>
          <w:lang w:val="en-US"/>
        </w:rPr>
        <w:t>is in contrast to</w:t>
      </w:r>
      <w:proofErr w:type="gramEnd"/>
      <w:r w:rsidRPr="00AD7ED6">
        <w:rPr>
          <w:rFonts w:ascii="Calibri" w:hAnsi="Calibri" w:cs="Calibri"/>
          <w:lang w:val="en-US"/>
        </w:rPr>
        <w:t xml:space="preserve"> the current situation, </w:t>
      </w:r>
      <w:r w:rsidR="00DD2025" w:rsidRPr="00AD7ED6">
        <w:rPr>
          <w:rFonts w:ascii="Calibri" w:hAnsi="Calibri" w:cs="Calibri"/>
          <w:lang w:val="en-US"/>
        </w:rPr>
        <w:t xml:space="preserve">without the NSOEU feature: </w:t>
      </w:r>
      <w:r w:rsidRPr="00AD7ED6">
        <w:rPr>
          <w:rFonts w:ascii="Calibri" w:hAnsi="Calibri" w:cs="Calibri"/>
          <w:lang w:val="en-US"/>
        </w:rPr>
        <w:t xml:space="preserve">DSOs </w:t>
      </w:r>
      <w:r w:rsidR="00171167" w:rsidRPr="00AD7ED6">
        <w:rPr>
          <w:rFonts w:ascii="Calibri" w:hAnsi="Calibri" w:cs="Calibri"/>
          <w:lang w:val="en-US"/>
        </w:rPr>
        <w:t xml:space="preserve">must </w:t>
      </w:r>
      <w:r w:rsidRPr="00AD7ED6">
        <w:rPr>
          <w:rFonts w:ascii="Calibri" w:hAnsi="Calibri" w:cs="Calibri"/>
          <w:lang w:val="en-US"/>
        </w:rPr>
        <w:t>send technicians to Distribution Substation sites to manually connect and disconnect stations</w:t>
      </w:r>
      <w:r w:rsidR="00DD2025" w:rsidRPr="00AD7ED6">
        <w:rPr>
          <w:rFonts w:ascii="Calibri" w:hAnsi="Calibri" w:cs="Calibri"/>
          <w:lang w:val="en-US"/>
        </w:rPr>
        <w:t xml:space="preserve"> to recover from energy outages</w:t>
      </w:r>
      <w:r w:rsidRPr="00AD7ED6">
        <w:rPr>
          <w:rFonts w:ascii="Calibri" w:hAnsi="Calibri" w:cs="Calibri"/>
          <w:lang w:val="en-US"/>
        </w:rPr>
        <w:t>.</w:t>
      </w:r>
    </w:p>
    <w:p w14:paraId="3E951DFC" w14:textId="065168E4" w:rsidR="00E55AF0" w:rsidRPr="006F40C4" w:rsidRDefault="00E55AF0" w:rsidP="00DF411A">
      <w:pPr>
        <w:pStyle w:val="Heading3"/>
        <w:rPr>
          <w:lang w:val="en-US"/>
        </w:rPr>
      </w:pPr>
      <w:r w:rsidRPr="006F40C4">
        <w:rPr>
          <w:lang w:val="en-US"/>
        </w:rPr>
        <w:t>Conclusion</w:t>
      </w:r>
    </w:p>
    <w:p w14:paraId="2B71D74D" w14:textId="67B315A0" w:rsidR="00281640" w:rsidRPr="006F40C4" w:rsidRDefault="00281640" w:rsidP="00D600BC">
      <w:pPr>
        <w:rPr>
          <w:rFonts w:asciiTheme="minorHAnsi" w:hAnsiTheme="minorHAnsi" w:cstheme="minorHAnsi"/>
          <w:lang w:val="en-US"/>
        </w:rPr>
      </w:pPr>
      <w:r w:rsidRPr="006F40C4">
        <w:rPr>
          <w:rFonts w:asciiTheme="minorHAnsi" w:hAnsiTheme="minorHAnsi" w:cstheme="minorHAnsi"/>
          <w:lang w:val="en-US"/>
        </w:rPr>
        <w:t xml:space="preserve">While significant progress has been made on enhancement of the 5G system to support requirements of energy utilities, there </w:t>
      </w:r>
      <w:r w:rsidR="00222C76">
        <w:rPr>
          <w:rFonts w:asciiTheme="minorHAnsi" w:hAnsiTheme="minorHAnsi" w:cstheme="minorHAnsi"/>
          <w:lang w:val="en-US"/>
        </w:rPr>
        <w:t>are</w:t>
      </w:r>
      <w:r w:rsidRPr="006F40C4">
        <w:rPr>
          <w:rFonts w:asciiTheme="minorHAnsi" w:hAnsiTheme="minorHAnsi" w:cstheme="minorHAnsi"/>
          <w:lang w:val="en-US"/>
        </w:rPr>
        <w:t xml:space="preserve"> more </w:t>
      </w:r>
      <w:r w:rsidR="00A8401D" w:rsidRPr="006F40C4">
        <w:rPr>
          <w:rFonts w:asciiTheme="minorHAnsi" w:hAnsiTheme="minorHAnsi" w:cstheme="minorHAnsi"/>
          <w:lang w:val="en-US"/>
        </w:rPr>
        <w:t>capabilities to add in the future</w:t>
      </w:r>
      <w:r w:rsidRPr="006F40C4">
        <w:rPr>
          <w:rFonts w:asciiTheme="minorHAnsi" w:hAnsiTheme="minorHAnsi" w:cstheme="minorHAnsi"/>
          <w:lang w:val="en-US"/>
        </w:rPr>
        <w:t xml:space="preserve">. The functionality provided in </w:t>
      </w:r>
      <w:r w:rsidR="00222C76">
        <w:rPr>
          <w:rFonts w:asciiTheme="minorHAnsi" w:hAnsiTheme="minorHAnsi" w:cstheme="minorHAnsi"/>
          <w:lang w:val="en-US"/>
        </w:rPr>
        <w:t>R</w:t>
      </w:r>
      <w:r w:rsidRPr="006F40C4">
        <w:rPr>
          <w:rFonts w:asciiTheme="minorHAnsi" w:hAnsiTheme="minorHAnsi" w:cstheme="minorHAnsi"/>
          <w:lang w:val="en-US"/>
        </w:rPr>
        <w:t xml:space="preserve">elease 18, based on exposure of management services, </w:t>
      </w:r>
      <w:r w:rsidR="00A8401D" w:rsidRPr="006F40C4">
        <w:rPr>
          <w:rFonts w:asciiTheme="minorHAnsi" w:hAnsiTheme="minorHAnsi" w:cstheme="minorHAnsi"/>
          <w:lang w:val="en-US"/>
        </w:rPr>
        <w:t>needs to be further</w:t>
      </w:r>
      <w:r w:rsidRPr="006F40C4">
        <w:rPr>
          <w:rFonts w:asciiTheme="minorHAnsi" w:hAnsiTheme="minorHAnsi" w:cstheme="minorHAnsi"/>
          <w:lang w:val="en-US"/>
        </w:rPr>
        <w:t xml:space="preserve"> specified</w:t>
      </w:r>
      <w:r w:rsidR="00222C76">
        <w:rPr>
          <w:rFonts w:asciiTheme="minorHAnsi" w:hAnsiTheme="minorHAnsi" w:cstheme="minorHAnsi"/>
          <w:lang w:val="en-US"/>
        </w:rPr>
        <w:t>,</w:t>
      </w:r>
      <w:r w:rsidR="00110664" w:rsidRPr="006F40C4">
        <w:rPr>
          <w:rFonts w:asciiTheme="minorHAnsi" w:hAnsiTheme="minorHAnsi" w:cstheme="minorHAnsi"/>
          <w:lang w:val="en-US"/>
        </w:rPr>
        <w:t xml:space="preserve"> </w:t>
      </w:r>
      <w:r w:rsidR="00A70345" w:rsidRPr="006F40C4">
        <w:rPr>
          <w:rFonts w:asciiTheme="minorHAnsi" w:hAnsiTheme="minorHAnsi" w:cstheme="minorHAnsi"/>
          <w:lang w:val="en-US"/>
        </w:rPr>
        <w:t xml:space="preserve">as documented in 3GPP TS 28.318 Annex D </w:t>
      </w:r>
      <w:r w:rsidR="00A70345" w:rsidRPr="00222C76">
        <w:rPr>
          <w:rFonts w:asciiTheme="minorHAnsi" w:hAnsiTheme="minorHAnsi" w:cstheme="minorHAnsi"/>
          <w:highlight w:val="yellow"/>
          <w:vertAlign w:val="superscript"/>
          <w:lang w:val="en-US"/>
        </w:rPr>
        <w:t>[5]</w:t>
      </w:r>
      <w:r w:rsidRPr="006F40C4">
        <w:rPr>
          <w:rFonts w:asciiTheme="minorHAnsi" w:hAnsiTheme="minorHAnsi" w:cstheme="minorHAnsi"/>
          <w:lang w:val="en-US"/>
        </w:rPr>
        <w:t xml:space="preserve">. Study has begun in Release 19 on how to standardize exposed management service interfaces, including their configuration and security. </w:t>
      </w:r>
      <w:r w:rsidR="00110664" w:rsidRPr="006F40C4">
        <w:rPr>
          <w:rFonts w:asciiTheme="minorHAnsi" w:hAnsiTheme="minorHAnsi" w:cstheme="minorHAnsi"/>
          <w:lang w:val="en-US"/>
        </w:rPr>
        <w:t>It is hoped that t</w:t>
      </w:r>
      <w:r w:rsidRPr="006F40C4">
        <w:rPr>
          <w:rFonts w:asciiTheme="minorHAnsi" w:hAnsiTheme="minorHAnsi" w:cstheme="minorHAnsi"/>
          <w:lang w:val="en-US"/>
        </w:rPr>
        <w:t>his</w:t>
      </w:r>
      <w:r w:rsidR="00110664" w:rsidRPr="006F40C4">
        <w:rPr>
          <w:rFonts w:asciiTheme="minorHAnsi" w:hAnsiTheme="minorHAnsi" w:cstheme="minorHAnsi"/>
          <w:lang w:val="en-US"/>
        </w:rPr>
        <w:t xml:space="preserve"> development</w:t>
      </w:r>
      <w:r w:rsidRPr="006F40C4">
        <w:rPr>
          <w:rFonts w:asciiTheme="minorHAnsi" w:hAnsiTheme="minorHAnsi" w:cstheme="minorHAnsi"/>
          <w:lang w:val="en-US"/>
        </w:rPr>
        <w:t xml:space="preserve"> will benefit the NSOEU feature</w:t>
      </w:r>
      <w:r w:rsidR="00110664" w:rsidRPr="006F40C4">
        <w:rPr>
          <w:rFonts w:asciiTheme="minorHAnsi" w:hAnsiTheme="minorHAnsi" w:cstheme="minorHAnsi"/>
          <w:lang w:val="en-US"/>
        </w:rPr>
        <w:t xml:space="preserve"> </w:t>
      </w:r>
      <w:r w:rsidR="00A8401D" w:rsidRPr="006F40C4">
        <w:rPr>
          <w:rFonts w:asciiTheme="minorHAnsi" w:hAnsiTheme="minorHAnsi" w:cstheme="minorHAnsi"/>
          <w:lang w:val="en-US"/>
        </w:rPr>
        <w:t>with support of standardized mechanisms</w:t>
      </w:r>
      <w:r w:rsidR="00110664" w:rsidRPr="006F40C4">
        <w:rPr>
          <w:rFonts w:asciiTheme="minorHAnsi" w:hAnsiTheme="minorHAnsi" w:cstheme="minorHAnsi"/>
          <w:lang w:val="en-US"/>
        </w:rPr>
        <w:t>.</w:t>
      </w:r>
    </w:p>
    <w:p w14:paraId="78DCC112" w14:textId="40A9E3BB" w:rsidR="00ED5168" w:rsidRPr="006F40C4" w:rsidRDefault="00281640" w:rsidP="00D600BC">
      <w:pPr>
        <w:rPr>
          <w:rFonts w:asciiTheme="minorHAnsi" w:hAnsiTheme="minorHAnsi" w:cstheme="minorHAnsi"/>
          <w:lang w:val="en-US"/>
        </w:rPr>
      </w:pPr>
      <w:r w:rsidRPr="006F40C4">
        <w:rPr>
          <w:rFonts w:asciiTheme="minorHAnsi" w:hAnsiTheme="minorHAnsi" w:cstheme="minorHAnsi"/>
          <w:lang w:val="en-US"/>
        </w:rPr>
        <w:t xml:space="preserve">There are two areas which have not yet been addressed that remain of high interest to the </w:t>
      </w:r>
      <w:r w:rsidR="00110664" w:rsidRPr="006F40C4">
        <w:rPr>
          <w:rFonts w:asciiTheme="minorHAnsi" w:hAnsiTheme="minorHAnsi" w:cstheme="minorHAnsi"/>
          <w:lang w:val="en-US"/>
        </w:rPr>
        <w:t>DSOs.</w:t>
      </w:r>
      <w:r w:rsidRPr="006F40C4">
        <w:rPr>
          <w:rFonts w:asciiTheme="minorHAnsi" w:hAnsiTheme="minorHAnsi" w:cstheme="minorHAnsi"/>
          <w:lang w:val="en-US"/>
        </w:rPr>
        <w:t xml:space="preserve"> </w:t>
      </w:r>
      <w:r w:rsidR="00110664" w:rsidRPr="006F40C4">
        <w:rPr>
          <w:rFonts w:asciiTheme="minorHAnsi" w:hAnsiTheme="minorHAnsi" w:cstheme="minorHAnsi"/>
          <w:lang w:val="en-US"/>
        </w:rPr>
        <w:t>These</w:t>
      </w:r>
      <w:r w:rsidRPr="006F40C4">
        <w:rPr>
          <w:rFonts w:asciiTheme="minorHAnsi" w:hAnsiTheme="minorHAnsi" w:cstheme="minorHAnsi"/>
          <w:lang w:val="en-US"/>
        </w:rPr>
        <w:t xml:space="preserve"> could be developed in a future 3GPP release. </w:t>
      </w:r>
      <w:r w:rsidR="00110664" w:rsidRPr="006F40C4">
        <w:rPr>
          <w:rFonts w:asciiTheme="minorHAnsi" w:hAnsiTheme="minorHAnsi" w:cstheme="minorHAnsi"/>
          <w:lang w:val="en-US"/>
        </w:rPr>
        <w:t xml:space="preserve">In </w:t>
      </w:r>
      <w:r w:rsidR="00222C76">
        <w:rPr>
          <w:rFonts w:asciiTheme="minorHAnsi" w:hAnsiTheme="minorHAnsi" w:cstheme="minorHAnsi"/>
          <w:lang w:val="en-US"/>
        </w:rPr>
        <w:t>R</w:t>
      </w:r>
      <w:r w:rsidR="00110664" w:rsidRPr="006F40C4">
        <w:rPr>
          <w:rFonts w:asciiTheme="minorHAnsi" w:hAnsiTheme="minorHAnsi" w:cstheme="minorHAnsi"/>
          <w:lang w:val="en-US"/>
        </w:rPr>
        <w:t xml:space="preserve">elease 18, information exposure concerns service to a cell. </w:t>
      </w:r>
      <w:r w:rsidRPr="006F40C4">
        <w:rPr>
          <w:rFonts w:asciiTheme="minorHAnsi" w:hAnsiTheme="minorHAnsi" w:cstheme="minorHAnsi"/>
          <w:lang w:val="en-US"/>
        </w:rPr>
        <w:t xml:space="preserve">To obtain detailed information </w:t>
      </w:r>
      <w:r w:rsidR="00110664" w:rsidRPr="006F40C4">
        <w:rPr>
          <w:rFonts w:asciiTheme="minorHAnsi" w:hAnsiTheme="minorHAnsi" w:cstheme="minorHAnsi"/>
          <w:lang w:val="en-US"/>
        </w:rPr>
        <w:t>concerning the communication status of</w:t>
      </w:r>
      <w:r w:rsidRPr="006F40C4">
        <w:rPr>
          <w:rFonts w:asciiTheme="minorHAnsi" w:hAnsiTheme="minorHAnsi" w:cstheme="minorHAnsi"/>
          <w:lang w:val="en-US"/>
        </w:rPr>
        <w:t xml:space="preserve"> </w:t>
      </w:r>
      <w:r w:rsidRPr="006F40C4">
        <w:rPr>
          <w:rFonts w:asciiTheme="minorHAnsi" w:hAnsiTheme="minorHAnsi" w:cstheme="minorHAnsi"/>
          <w:i/>
          <w:lang w:val="en-US"/>
        </w:rPr>
        <w:t>a single U</w:t>
      </w:r>
      <w:r w:rsidR="00110664" w:rsidRPr="006F40C4">
        <w:rPr>
          <w:rFonts w:asciiTheme="minorHAnsi" w:hAnsiTheme="minorHAnsi" w:cstheme="minorHAnsi"/>
          <w:i/>
          <w:lang w:val="en-US"/>
        </w:rPr>
        <w:t>E</w:t>
      </w:r>
      <w:r w:rsidRPr="006F40C4">
        <w:rPr>
          <w:rFonts w:asciiTheme="minorHAnsi" w:hAnsiTheme="minorHAnsi" w:cstheme="minorHAnsi"/>
          <w:lang w:val="en-US"/>
        </w:rPr>
        <w:t xml:space="preserve">, </w:t>
      </w:r>
      <w:r w:rsidR="00110664" w:rsidRPr="006F40C4">
        <w:rPr>
          <w:rFonts w:asciiTheme="minorHAnsi" w:hAnsiTheme="minorHAnsi" w:cstheme="minorHAnsi"/>
          <w:lang w:val="en-US"/>
        </w:rPr>
        <w:t xml:space="preserve">additional information exposure </w:t>
      </w:r>
      <w:r w:rsidRPr="006F40C4">
        <w:rPr>
          <w:rFonts w:asciiTheme="minorHAnsi" w:hAnsiTheme="minorHAnsi" w:cstheme="minorHAnsi"/>
          <w:lang w:val="en-US"/>
        </w:rPr>
        <w:t xml:space="preserve">is needed. This would improve the ability of the energy utility operator to determine whether, due to a concerning trend or reduction in performance, to make use of an alternative communication service proactively. </w:t>
      </w:r>
    </w:p>
    <w:p w14:paraId="5DC4E490" w14:textId="77777777" w:rsidR="002A045F" w:rsidRPr="0021693A" w:rsidRDefault="002A045F" w:rsidP="00D600BC">
      <w:pPr>
        <w:rPr>
          <w:rFonts w:asciiTheme="minorHAnsi" w:hAnsiTheme="minorHAnsi" w:cstheme="minorHAnsi"/>
          <w:b/>
          <w:lang w:val="en-US"/>
        </w:rPr>
      </w:pPr>
      <w:r w:rsidRPr="0021693A">
        <w:rPr>
          <w:rFonts w:asciiTheme="minorHAnsi" w:hAnsiTheme="minorHAnsi" w:cstheme="minorHAnsi"/>
          <w:b/>
          <w:lang w:val="en-US"/>
        </w:rPr>
        <w:t>References</w:t>
      </w:r>
    </w:p>
    <w:p w14:paraId="2D0042EF" w14:textId="12496269" w:rsidR="000B1B0C" w:rsidRPr="0021693A" w:rsidRDefault="000B1B0C" w:rsidP="0021693A">
      <w:pPr>
        <w:pStyle w:val="NoSpacing"/>
        <w:rPr>
          <w:rFonts w:asciiTheme="minorHAnsi" w:hAnsiTheme="minorHAnsi" w:cstheme="minorHAnsi"/>
          <w:lang w:val="en-US"/>
        </w:rPr>
      </w:pPr>
      <w:r w:rsidRPr="0021693A">
        <w:rPr>
          <w:rFonts w:asciiTheme="minorHAnsi" w:hAnsiTheme="minorHAnsi" w:cstheme="minorHAnsi"/>
          <w:lang w:val="en-US"/>
        </w:rPr>
        <w:t>[A]</w:t>
      </w:r>
      <w:r w:rsidR="00EF0771" w:rsidRPr="0021693A">
        <w:rPr>
          <w:rFonts w:asciiTheme="minorHAnsi" w:hAnsiTheme="minorHAnsi" w:cstheme="minorHAnsi"/>
          <w:lang w:val="en-US"/>
        </w:rPr>
        <w:t xml:space="preserve"> </w:t>
      </w:r>
      <w:r w:rsidR="00EF0771" w:rsidRPr="0021693A">
        <w:rPr>
          <w:rFonts w:asciiTheme="minorHAnsi" w:hAnsiTheme="minorHAnsi" w:cstheme="minorHAnsi"/>
        </w:rPr>
        <w:t xml:space="preserve">Connected Nations 2020, UK Report, Ofcom. </w:t>
      </w:r>
      <w:hyperlink r:id="rId9" w:history="1">
        <w:r w:rsidR="00DF324D" w:rsidRPr="00B60394">
          <w:rPr>
            <w:rStyle w:val="Hyperlink"/>
            <w:rFonts w:asciiTheme="minorHAnsi" w:hAnsiTheme="minorHAnsi" w:cstheme="minorHAnsi"/>
          </w:rPr>
          <w:t>https://www.ofcom.org.uk/__data/assets/pdf_file/0024/209373/connected-nations-2020.pdf</w:t>
        </w:r>
      </w:hyperlink>
      <w:r w:rsidR="00DF324D">
        <w:rPr>
          <w:rFonts w:asciiTheme="minorHAnsi" w:hAnsiTheme="minorHAnsi" w:cstheme="minorHAnsi"/>
        </w:rPr>
        <w:t xml:space="preserve"> (</w:t>
      </w:r>
      <w:r w:rsidR="00EF0771" w:rsidRPr="0021693A">
        <w:rPr>
          <w:rFonts w:asciiTheme="minorHAnsi" w:hAnsiTheme="minorHAnsi" w:cstheme="minorHAnsi"/>
        </w:rPr>
        <w:t>Access 20.4.22</w:t>
      </w:r>
      <w:r w:rsidR="00DF324D">
        <w:rPr>
          <w:rFonts w:asciiTheme="minorHAnsi" w:hAnsiTheme="minorHAnsi" w:cstheme="minorHAnsi"/>
        </w:rPr>
        <w:t>)</w:t>
      </w:r>
      <w:r w:rsidR="00EF0771" w:rsidRPr="0021693A">
        <w:rPr>
          <w:rFonts w:asciiTheme="minorHAnsi" w:hAnsiTheme="minorHAnsi" w:cstheme="minorHAnsi"/>
        </w:rPr>
        <w:t>.</w:t>
      </w:r>
    </w:p>
    <w:p w14:paraId="3D320CDF" w14:textId="3435CD07" w:rsidR="000B1B0C" w:rsidRPr="0021693A" w:rsidRDefault="00EF0771" w:rsidP="0021693A">
      <w:pPr>
        <w:pStyle w:val="NoSpacing"/>
        <w:rPr>
          <w:rFonts w:asciiTheme="minorHAnsi" w:hAnsiTheme="minorHAnsi" w:cstheme="minorHAnsi"/>
          <w:lang w:val="en-US"/>
        </w:rPr>
      </w:pPr>
      <w:r w:rsidRPr="0021693A">
        <w:rPr>
          <w:rFonts w:asciiTheme="minorHAnsi" w:hAnsiTheme="minorHAnsi" w:cstheme="minorHAnsi"/>
          <w:lang w:val="en-US"/>
        </w:rPr>
        <w:lastRenderedPageBreak/>
        <w:t xml:space="preserve">[B] A. Sendin, J. </w:t>
      </w:r>
      <w:proofErr w:type="gramStart"/>
      <w:r w:rsidRPr="0021693A">
        <w:rPr>
          <w:rFonts w:asciiTheme="minorHAnsi" w:hAnsiTheme="minorHAnsi" w:cstheme="minorHAnsi"/>
          <w:lang w:val="en-US"/>
        </w:rPr>
        <w:t>Stafford</w:t>
      </w:r>
      <w:proofErr w:type="gramEnd"/>
      <w:r w:rsidRPr="0021693A">
        <w:rPr>
          <w:rFonts w:asciiTheme="minorHAnsi" w:hAnsiTheme="minorHAnsi" w:cstheme="minorHAnsi"/>
          <w:lang w:val="en-US"/>
        </w:rPr>
        <w:t xml:space="preserve"> and Adrian Grilli, "Utilities and Telecommunications in a nutshell", </w:t>
      </w:r>
      <w:proofErr w:type="spellStart"/>
      <w:r w:rsidRPr="0021693A">
        <w:rPr>
          <w:rFonts w:asciiTheme="minorHAnsi" w:hAnsiTheme="minorHAnsi" w:cstheme="minorHAnsi"/>
          <w:lang w:val="en-US"/>
        </w:rPr>
        <w:t>Ediciones</w:t>
      </w:r>
      <w:proofErr w:type="spellEnd"/>
      <w:r w:rsidRPr="0021693A">
        <w:rPr>
          <w:rFonts w:asciiTheme="minorHAnsi" w:hAnsiTheme="minorHAnsi" w:cstheme="minorHAnsi"/>
          <w:lang w:val="en-US"/>
        </w:rPr>
        <w:t xml:space="preserve"> </w:t>
      </w:r>
      <w:proofErr w:type="spellStart"/>
      <w:r w:rsidRPr="0021693A">
        <w:rPr>
          <w:rFonts w:asciiTheme="minorHAnsi" w:hAnsiTheme="minorHAnsi" w:cstheme="minorHAnsi"/>
          <w:lang w:val="en-US"/>
        </w:rPr>
        <w:t>Experiencia</w:t>
      </w:r>
      <w:proofErr w:type="spellEnd"/>
      <w:r w:rsidRPr="0021693A">
        <w:rPr>
          <w:rFonts w:asciiTheme="minorHAnsi" w:hAnsiTheme="minorHAnsi" w:cstheme="minorHAnsi"/>
          <w:lang w:val="en-US"/>
        </w:rPr>
        <w:t>, S.L., Barcelona, 2022.</w:t>
      </w:r>
    </w:p>
    <w:p w14:paraId="418B0BFC" w14:textId="77777777" w:rsidR="00DF324D" w:rsidRDefault="00256F66" w:rsidP="0021693A">
      <w:pPr>
        <w:pStyle w:val="NoSpacing"/>
        <w:rPr>
          <w:rFonts w:asciiTheme="minorHAnsi" w:hAnsiTheme="minorHAnsi" w:cstheme="minorHAnsi"/>
          <w:lang w:val="en-US"/>
        </w:rPr>
      </w:pPr>
      <w:r w:rsidRPr="0021693A">
        <w:rPr>
          <w:rFonts w:asciiTheme="minorHAnsi" w:hAnsiTheme="minorHAnsi" w:cstheme="minorHAnsi"/>
          <w:lang w:val="en-US"/>
        </w:rPr>
        <w:t xml:space="preserve">[C] </w:t>
      </w:r>
      <w:r w:rsidR="001561C1" w:rsidRPr="0021693A">
        <w:rPr>
          <w:rFonts w:asciiTheme="minorHAnsi" w:hAnsiTheme="minorHAnsi" w:cstheme="minorHAnsi"/>
          <w:lang w:val="en-US"/>
        </w:rPr>
        <w:t>A. Sendin, M.A. Sanchez-</w:t>
      </w:r>
      <w:proofErr w:type="spellStart"/>
      <w:r w:rsidR="001561C1" w:rsidRPr="0021693A">
        <w:rPr>
          <w:rFonts w:asciiTheme="minorHAnsi" w:hAnsiTheme="minorHAnsi" w:cstheme="minorHAnsi"/>
          <w:lang w:val="en-US"/>
        </w:rPr>
        <w:t>Fornie</w:t>
      </w:r>
      <w:proofErr w:type="spellEnd"/>
      <w:r w:rsidR="001561C1" w:rsidRPr="0021693A">
        <w:rPr>
          <w:rFonts w:asciiTheme="minorHAnsi" w:hAnsiTheme="minorHAnsi" w:cstheme="minorHAnsi"/>
          <w:lang w:val="en-US"/>
        </w:rPr>
        <w:t>, I. Berganza, J. Simon, I Urrutia, “</w:t>
      </w:r>
      <w:r w:rsidRPr="0021693A">
        <w:rPr>
          <w:rFonts w:asciiTheme="minorHAnsi" w:hAnsiTheme="minorHAnsi" w:cstheme="minorHAnsi"/>
          <w:lang w:val="en-US"/>
        </w:rPr>
        <w:t>Telecommunication Networks for the Smart Grid</w:t>
      </w:r>
      <w:r w:rsidR="001561C1" w:rsidRPr="0021693A">
        <w:rPr>
          <w:rFonts w:asciiTheme="minorHAnsi" w:hAnsiTheme="minorHAnsi" w:cstheme="minorHAnsi"/>
          <w:lang w:val="en-US"/>
        </w:rPr>
        <w:t xml:space="preserve">”, Artech House, Boston / London, </w:t>
      </w:r>
      <w:r w:rsidRPr="0021693A">
        <w:rPr>
          <w:rFonts w:asciiTheme="minorHAnsi" w:hAnsiTheme="minorHAnsi" w:cstheme="minorHAnsi"/>
          <w:lang w:val="en-US"/>
        </w:rPr>
        <w:t>2016</w:t>
      </w:r>
      <w:r w:rsidR="001561C1" w:rsidRPr="0021693A">
        <w:rPr>
          <w:rFonts w:asciiTheme="minorHAnsi" w:hAnsiTheme="minorHAnsi" w:cstheme="minorHAnsi"/>
          <w:lang w:val="en-US"/>
        </w:rPr>
        <w:t>.</w:t>
      </w:r>
    </w:p>
    <w:p w14:paraId="51D5369C" w14:textId="77777777" w:rsidR="00DF324D" w:rsidRDefault="00DF324D" w:rsidP="0021693A">
      <w:pPr>
        <w:pStyle w:val="NoSpacing"/>
        <w:rPr>
          <w:rFonts w:asciiTheme="minorHAnsi" w:hAnsiTheme="minorHAnsi" w:cstheme="minorHAnsi"/>
          <w:lang w:val="en-US"/>
        </w:rPr>
      </w:pPr>
    </w:p>
    <w:p w14:paraId="578B60A9" w14:textId="0333771D" w:rsidR="00DF324D" w:rsidRDefault="002A045F" w:rsidP="0021693A">
      <w:pPr>
        <w:pStyle w:val="NoSpacing"/>
        <w:rPr>
          <w:rFonts w:asciiTheme="minorHAnsi" w:hAnsiTheme="minorHAnsi" w:cstheme="minorHAnsi"/>
          <w:lang w:val="en-US"/>
        </w:rPr>
      </w:pPr>
      <w:r w:rsidRPr="0021693A">
        <w:rPr>
          <w:rFonts w:asciiTheme="minorHAnsi" w:hAnsiTheme="minorHAnsi" w:cstheme="minorHAnsi"/>
          <w:lang w:val="en-US"/>
        </w:rPr>
        <w:t>[1] 3GPP TR 22.867, "Study on 5G Smart Energy and Infrastructure".</w:t>
      </w:r>
    </w:p>
    <w:p w14:paraId="2F7F6E0B" w14:textId="245121D3" w:rsidR="002A045F" w:rsidRPr="0021693A" w:rsidRDefault="002A045F" w:rsidP="0021693A">
      <w:pPr>
        <w:pStyle w:val="NoSpacing"/>
        <w:rPr>
          <w:rFonts w:asciiTheme="minorHAnsi" w:hAnsiTheme="minorHAnsi" w:cstheme="minorHAnsi"/>
          <w:lang w:val="en-US"/>
        </w:rPr>
      </w:pPr>
      <w:r w:rsidRPr="0021693A">
        <w:rPr>
          <w:rFonts w:asciiTheme="minorHAnsi" w:hAnsiTheme="minorHAnsi" w:cstheme="minorHAnsi"/>
          <w:lang w:val="en-US"/>
        </w:rPr>
        <w:t>[2] 3GPP TS 22.261, "</w:t>
      </w:r>
      <w:r w:rsidR="00680B4F" w:rsidRPr="0021693A">
        <w:rPr>
          <w:rFonts w:asciiTheme="minorHAnsi" w:hAnsiTheme="minorHAnsi" w:cstheme="minorHAnsi"/>
          <w:lang w:val="en-US"/>
        </w:rPr>
        <w:t>Service requirements for the 5G system; Stage 1</w:t>
      </w:r>
      <w:r w:rsidRPr="0021693A">
        <w:rPr>
          <w:rFonts w:asciiTheme="minorHAnsi" w:hAnsiTheme="minorHAnsi" w:cstheme="minorHAnsi"/>
          <w:lang w:val="en-US"/>
        </w:rPr>
        <w:t>".</w:t>
      </w:r>
    </w:p>
    <w:p w14:paraId="46AD5B03" w14:textId="1919B268" w:rsidR="002A045F" w:rsidRPr="0021693A" w:rsidRDefault="002A045F" w:rsidP="0021693A">
      <w:pPr>
        <w:pStyle w:val="NoSpacing"/>
        <w:rPr>
          <w:rFonts w:asciiTheme="minorHAnsi" w:hAnsiTheme="minorHAnsi" w:cstheme="minorHAnsi"/>
          <w:lang w:val="en-US"/>
        </w:rPr>
      </w:pPr>
      <w:r w:rsidRPr="0021693A">
        <w:rPr>
          <w:rFonts w:asciiTheme="minorHAnsi" w:hAnsiTheme="minorHAnsi" w:cstheme="minorHAnsi"/>
          <w:lang w:val="en-US"/>
        </w:rPr>
        <w:t>[3] 3GPP TS 22.104, "</w:t>
      </w:r>
      <w:r w:rsidR="00680B4F" w:rsidRPr="0021693A">
        <w:rPr>
          <w:rFonts w:asciiTheme="minorHAnsi" w:hAnsiTheme="minorHAnsi" w:cstheme="minorHAnsi"/>
          <w:lang w:val="en-US"/>
        </w:rPr>
        <w:t>Service requirements for cyber-physical control applications in vertical domains; Stage 1</w:t>
      </w:r>
      <w:r w:rsidRPr="0021693A">
        <w:rPr>
          <w:rFonts w:asciiTheme="minorHAnsi" w:hAnsiTheme="minorHAnsi" w:cstheme="minorHAnsi"/>
          <w:lang w:val="en-US"/>
        </w:rPr>
        <w:t>".</w:t>
      </w:r>
    </w:p>
    <w:p w14:paraId="038952B7" w14:textId="5177383C" w:rsidR="002A045F" w:rsidRPr="0021693A" w:rsidRDefault="002A045F" w:rsidP="0021693A">
      <w:pPr>
        <w:pStyle w:val="NoSpacing"/>
        <w:rPr>
          <w:rFonts w:asciiTheme="minorHAnsi" w:hAnsiTheme="minorHAnsi" w:cstheme="minorHAnsi"/>
          <w:lang w:val="en-US"/>
        </w:rPr>
      </w:pPr>
      <w:r w:rsidRPr="0021693A">
        <w:rPr>
          <w:rFonts w:asciiTheme="minorHAnsi" w:hAnsiTheme="minorHAnsi" w:cstheme="minorHAnsi"/>
          <w:lang w:val="en-US"/>
        </w:rPr>
        <w:t>[4] 3GPP TR 28.829, "</w:t>
      </w:r>
      <w:r w:rsidR="00C31403" w:rsidRPr="0021693A">
        <w:rPr>
          <w:rFonts w:asciiTheme="minorHAnsi" w:hAnsiTheme="minorHAnsi" w:cstheme="minorHAnsi"/>
          <w:lang w:val="en-US"/>
        </w:rPr>
        <w:t>Study on network and service operations for energy utilities</w:t>
      </w:r>
      <w:r w:rsidRPr="0021693A">
        <w:rPr>
          <w:rFonts w:asciiTheme="minorHAnsi" w:hAnsiTheme="minorHAnsi" w:cstheme="minorHAnsi"/>
          <w:lang w:val="en-US"/>
        </w:rPr>
        <w:t>".</w:t>
      </w:r>
    </w:p>
    <w:p w14:paraId="4636FB0A" w14:textId="5C9E4EB9" w:rsidR="002A045F" w:rsidRPr="0021693A" w:rsidRDefault="002A045F" w:rsidP="0021693A">
      <w:pPr>
        <w:pStyle w:val="NoSpacing"/>
        <w:rPr>
          <w:rFonts w:asciiTheme="minorHAnsi" w:hAnsiTheme="minorHAnsi" w:cstheme="minorHAnsi"/>
          <w:lang w:val="en-US"/>
        </w:rPr>
      </w:pPr>
      <w:r w:rsidRPr="0021693A">
        <w:rPr>
          <w:rFonts w:asciiTheme="minorHAnsi" w:hAnsiTheme="minorHAnsi" w:cstheme="minorHAnsi"/>
          <w:lang w:val="en-US"/>
        </w:rPr>
        <w:t>[5] 3GPP TS 28.318, "</w:t>
      </w:r>
      <w:r w:rsidR="00680B4F" w:rsidRPr="0021693A">
        <w:rPr>
          <w:rFonts w:asciiTheme="minorHAnsi" w:hAnsiTheme="minorHAnsi" w:cstheme="minorHAnsi"/>
          <w:lang w:val="en-US"/>
        </w:rPr>
        <w:t>Network and Service Operations for Energy Utilities (NSOEU)</w:t>
      </w:r>
      <w:r w:rsidRPr="0021693A">
        <w:rPr>
          <w:rFonts w:asciiTheme="minorHAnsi" w:hAnsiTheme="minorHAnsi" w:cstheme="minorHAnsi"/>
          <w:lang w:val="en-US"/>
        </w:rPr>
        <w:t>".</w:t>
      </w:r>
    </w:p>
    <w:p w14:paraId="46499030" w14:textId="7D5D68CC" w:rsidR="002A045F" w:rsidRPr="0021693A" w:rsidRDefault="005058DB" w:rsidP="0021693A">
      <w:pPr>
        <w:pStyle w:val="NoSpacing"/>
        <w:rPr>
          <w:rFonts w:asciiTheme="minorHAnsi" w:hAnsiTheme="minorHAnsi" w:cstheme="minorHAnsi"/>
          <w:lang w:val="en-US"/>
        </w:rPr>
      </w:pPr>
      <w:r w:rsidRPr="0021693A">
        <w:rPr>
          <w:rFonts w:asciiTheme="minorHAnsi" w:hAnsiTheme="minorHAnsi" w:cstheme="minorHAnsi"/>
          <w:lang w:val="en-US"/>
        </w:rPr>
        <w:t>[6]</w:t>
      </w:r>
      <w:r w:rsidRPr="0021693A">
        <w:rPr>
          <w:rFonts w:asciiTheme="minorHAnsi" w:hAnsiTheme="minorHAnsi" w:cstheme="minorHAnsi"/>
          <w:lang w:val="en-US"/>
        </w:rPr>
        <w:tab/>
        <w:t>3GPP TS 28.622, "Telecommunication management; Generic Network Resource Model (NRM) Integration Reference Point (IRP); Information Service (IS)".</w:t>
      </w:r>
    </w:p>
    <w:sectPr w:rsidR="002A045F" w:rsidRPr="0021693A" w:rsidSect="000B7FED">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755E" w14:textId="77777777" w:rsidR="008A567D" w:rsidRDefault="008A567D">
      <w:r>
        <w:separator/>
      </w:r>
    </w:p>
  </w:endnote>
  <w:endnote w:type="continuationSeparator" w:id="0">
    <w:p w14:paraId="5DFB178D" w14:textId="77777777" w:rsidR="008A567D" w:rsidRDefault="008A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8052" w14:textId="77777777" w:rsidR="000F7401" w:rsidRDefault="000F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6B7E" w14:textId="77777777" w:rsidR="000F7401" w:rsidRDefault="000F7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F8BD" w14:textId="77777777" w:rsidR="000F7401" w:rsidRDefault="000F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00A7" w14:textId="77777777" w:rsidR="008A567D" w:rsidRDefault="008A567D">
      <w:r>
        <w:separator/>
      </w:r>
    </w:p>
  </w:footnote>
  <w:footnote w:type="continuationSeparator" w:id="0">
    <w:p w14:paraId="3B69D11C" w14:textId="77777777" w:rsidR="008A567D" w:rsidRDefault="008A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DD28" w14:textId="77777777" w:rsidR="000F7401" w:rsidRDefault="000F7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08A4" w14:textId="724CE348" w:rsidR="00695808" w:rsidRDefault="000F7401">
    <w:pPr>
      <w:pStyle w:val="Header"/>
      <w:tabs>
        <w:tab w:val="right" w:pos="9639"/>
      </w:tabs>
    </w:pPr>
    <w:r w:rsidRPr="000F7401">
      <w:t>Technical News</w:t>
    </w:r>
    <w:r w:rsidR="0069580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9219" w14:textId="77777777" w:rsidR="000F7401" w:rsidRDefault="000F7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1E9B"/>
    <w:multiLevelType w:val="hybridMultilevel"/>
    <w:tmpl w:val="9482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50EE4"/>
    <w:multiLevelType w:val="hybridMultilevel"/>
    <w:tmpl w:val="C9B0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8658">
    <w:abstractNumId w:val="1"/>
  </w:num>
  <w:num w:numId="2" w16cid:durableId="146500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F4"/>
    <w:rsid w:val="000015C4"/>
    <w:rsid w:val="00006935"/>
    <w:rsid w:val="0001507B"/>
    <w:rsid w:val="00022E4A"/>
    <w:rsid w:val="00025009"/>
    <w:rsid w:val="0006244C"/>
    <w:rsid w:val="000A6394"/>
    <w:rsid w:val="000B1B0C"/>
    <w:rsid w:val="000B7FED"/>
    <w:rsid w:val="000C038A"/>
    <w:rsid w:val="000C0A75"/>
    <w:rsid w:val="000C6598"/>
    <w:rsid w:val="000D1241"/>
    <w:rsid w:val="000D44B3"/>
    <w:rsid w:val="000F7401"/>
    <w:rsid w:val="00110664"/>
    <w:rsid w:val="001252FC"/>
    <w:rsid w:val="00142EEA"/>
    <w:rsid w:val="00145D43"/>
    <w:rsid w:val="0015455B"/>
    <w:rsid w:val="001561C1"/>
    <w:rsid w:val="001626AD"/>
    <w:rsid w:val="00171162"/>
    <w:rsid w:val="00171167"/>
    <w:rsid w:val="00192C46"/>
    <w:rsid w:val="001A08B3"/>
    <w:rsid w:val="001A16C1"/>
    <w:rsid w:val="001A7B60"/>
    <w:rsid w:val="001B52F0"/>
    <w:rsid w:val="001B7A65"/>
    <w:rsid w:val="001C3ABA"/>
    <w:rsid w:val="001E41F3"/>
    <w:rsid w:val="001F1F35"/>
    <w:rsid w:val="0021693A"/>
    <w:rsid w:val="00222C76"/>
    <w:rsid w:val="00224B67"/>
    <w:rsid w:val="002303C9"/>
    <w:rsid w:val="00256F66"/>
    <w:rsid w:val="0025772D"/>
    <w:rsid w:val="0026004D"/>
    <w:rsid w:val="002640DD"/>
    <w:rsid w:val="00275D12"/>
    <w:rsid w:val="00281640"/>
    <w:rsid w:val="00284FEB"/>
    <w:rsid w:val="002860C4"/>
    <w:rsid w:val="00286592"/>
    <w:rsid w:val="002A045F"/>
    <w:rsid w:val="002A7683"/>
    <w:rsid w:val="002B5741"/>
    <w:rsid w:val="002E472E"/>
    <w:rsid w:val="002E6EF0"/>
    <w:rsid w:val="00305409"/>
    <w:rsid w:val="00305466"/>
    <w:rsid w:val="00344726"/>
    <w:rsid w:val="00351860"/>
    <w:rsid w:val="003609EF"/>
    <w:rsid w:val="0036231A"/>
    <w:rsid w:val="00374DD4"/>
    <w:rsid w:val="0039714A"/>
    <w:rsid w:val="003A1622"/>
    <w:rsid w:val="003D52D6"/>
    <w:rsid w:val="003E1A36"/>
    <w:rsid w:val="00410371"/>
    <w:rsid w:val="004242F1"/>
    <w:rsid w:val="0044189B"/>
    <w:rsid w:val="00453708"/>
    <w:rsid w:val="00474285"/>
    <w:rsid w:val="004768C2"/>
    <w:rsid w:val="004B75B7"/>
    <w:rsid w:val="004B7D4E"/>
    <w:rsid w:val="004E27A6"/>
    <w:rsid w:val="005058DB"/>
    <w:rsid w:val="0051580D"/>
    <w:rsid w:val="005376A9"/>
    <w:rsid w:val="00547111"/>
    <w:rsid w:val="00571771"/>
    <w:rsid w:val="0057523B"/>
    <w:rsid w:val="005916F8"/>
    <w:rsid w:val="00592D74"/>
    <w:rsid w:val="005A54AE"/>
    <w:rsid w:val="005D5810"/>
    <w:rsid w:val="005E2C44"/>
    <w:rsid w:val="005E43F8"/>
    <w:rsid w:val="00621188"/>
    <w:rsid w:val="006257ED"/>
    <w:rsid w:val="00631587"/>
    <w:rsid w:val="006541A7"/>
    <w:rsid w:val="00665C47"/>
    <w:rsid w:val="00675F76"/>
    <w:rsid w:val="006808AC"/>
    <w:rsid w:val="00680B4F"/>
    <w:rsid w:val="00695808"/>
    <w:rsid w:val="006B46FB"/>
    <w:rsid w:val="006B4744"/>
    <w:rsid w:val="006D37F8"/>
    <w:rsid w:val="006E21FB"/>
    <w:rsid w:val="006F40C4"/>
    <w:rsid w:val="006F5747"/>
    <w:rsid w:val="00736A7F"/>
    <w:rsid w:val="007408DC"/>
    <w:rsid w:val="0077636A"/>
    <w:rsid w:val="00792342"/>
    <w:rsid w:val="007977A8"/>
    <w:rsid w:val="007A6565"/>
    <w:rsid w:val="007B512A"/>
    <w:rsid w:val="007C2097"/>
    <w:rsid w:val="007C732A"/>
    <w:rsid w:val="007D6A07"/>
    <w:rsid w:val="007F7259"/>
    <w:rsid w:val="008040A8"/>
    <w:rsid w:val="00820103"/>
    <w:rsid w:val="008279FA"/>
    <w:rsid w:val="0083502C"/>
    <w:rsid w:val="008626E7"/>
    <w:rsid w:val="00866F82"/>
    <w:rsid w:val="00870EE7"/>
    <w:rsid w:val="00876A42"/>
    <w:rsid w:val="008863B9"/>
    <w:rsid w:val="008A45A6"/>
    <w:rsid w:val="008A567D"/>
    <w:rsid w:val="008B60EA"/>
    <w:rsid w:val="008C0850"/>
    <w:rsid w:val="008C1773"/>
    <w:rsid w:val="008C6135"/>
    <w:rsid w:val="008D3BFA"/>
    <w:rsid w:val="008F3789"/>
    <w:rsid w:val="008F686C"/>
    <w:rsid w:val="009148DE"/>
    <w:rsid w:val="009230AD"/>
    <w:rsid w:val="00941E30"/>
    <w:rsid w:val="009577A7"/>
    <w:rsid w:val="009777D9"/>
    <w:rsid w:val="00991497"/>
    <w:rsid w:val="00991B88"/>
    <w:rsid w:val="009A292C"/>
    <w:rsid w:val="009A3978"/>
    <w:rsid w:val="009A5753"/>
    <w:rsid w:val="009A579D"/>
    <w:rsid w:val="009A60C8"/>
    <w:rsid w:val="009B7980"/>
    <w:rsid w:val="009C4D49"/>
    <w:rsid w:val="009C695C"/>
    <w:rsid w:val="009E16CD"/>
    <w:rsid w:val="009E3297"/>
    <w:rsid w:val="009F277F"/>
    <w:rsid w:val="009F734F"/>
    <w:rsid w:val="00A246B6"/>
    <w:rsid w:val="00A47E70"/>
    <w:rsid w:val="00A50CF0"/>
    <w:rsid w:val="00A5572A"/>
    <w:rsid w:val="00A65592"/>
    <w:rsid w:val="00A70345"/>
    <w:rsid w:val="00A7671C"/>
    <w:rsid w:val="00A81A17"/>
    <w:rsid w:val="00A8401D"/>
    <w:rsid w:val="00A87FC0"/>
    <w:rsid w:val="00A939D1"/>
    <w:rsid w:val="00AA2CBC"/>
    <w:rsid w:val="00AC5820"/>
    <w:rsid w:val="00AD1CD8"/>
    <w:rsid w:val="00AD7ED6"/>
    <w:rsid w:val="00AE52F4"/>
    <w:rsid w:val="00AF0F22"/>
    <w:rsid w:val="00B07539"/>
    <w:rsid w:val="00B258BB"/>
    <w:rsid w:val="00B44683"/>
    <w:rsid w:val="00B62193"/>
    <w:rsid w:val="00B67B97"/>
    <w:rsid w:val="00B738F4"/>
    <w:rsid w:val="00B968C8"/>
    <w:rsid w:val="00BA3EC5"/>
    <w:rsid w:val="00BA51D9"/>
    <w:rsid w:val="00BA7293"/>
    <w:rsid w:val="00BB5DFC"/>
    <w:rsid w:val="00BD279D"/>
    <w:rsid w:val="00BD6BB8"/>
    <w:rsid w:val="00C05574"/>
    <w:rsid w:val="00C31403"/>
    <w:rsid w:val="00C4643B"/>
    <w:rsid w:val="00C6586F"/>
    <w:rsid w:val="00C66BA2"/>
    <w:rsid w:val="00C702C9"/>
    <w:rsid w:val="00C95985"/>
    <w:rsid w:val="00CC5026"/>
    <w:rsid w:val="00CC68D0"/>
    <w:rsid w:val="00CD5822"/>
    <w:rsid w:val="00CE2793"/>
    <w:rsid w:val="00CF79AF"/>
    <w:rsid w:val="00D03F9A"/>
    <w:rsid w:val="00D06D51"/>
    <w:rsid w:val="00D104CB"/>
    <w:rsid w:val="00D15467"/>
    <w:rsid w:val="00D24991"/>
    <w:rsid w:val="00D50255"/>
    <w:rsid w:val="00D570BA"/>
    <w:rsid w:val="00D5738D"/>
    <w:rsid w:val="00D600BC"/>
    <w:rsid w:val="00D66520"/>
    <w:rsid w:val="00D92610"/>
    <w:rsid w:val="00D95594"/>
    <w:rsid w:val="00DA7DE2"/>
    <w:rsid w:val="00DB6620"/>
    <w:rsid w:val="00DD2025"/>
    <w:rsid w:val="00DE0944"/>
    <w:rsid w:val="00DE34CF"/>
    <w:rsid w:val="00DF324D"/>
    <w:rsid w:val="00DF411A"/>
    <w:rsid w:val="00E13F3D"/>
    <w:rsid w:val="00E14CAC"/>
    <w:rsid w:val="00E261B2"/>
    <w:rsid w:val="00E34898"/>
    <w:rsid w:val="00E55AF0"/>
    <w:rsid w:val="00EB00C9"/>
    <w:rsid w:val="00EB09B7"/>
    <w:rsid w:val="00EC3188"/>
    <w:rsid w:val="00ED5168"/>
    <w:rsid w:val="00EE7D7C"/>
    <w:rsid w:val="00EF0771"/>
    <w:rsid w:val="00F151A6"/>
    <w:rsid w:val="00F22BF5"/>
    <w:rsid w:val="00F25D98"/>
    <w:rsid w:val="00F300FB"/>
    <w:rsid w:val="00F37385"/>
    <w:rsid w:val="00F41232"/>
    <w:rsid w:val="00F758F3"/>
    <w:rsid w:val="00F836D6"/>
    <w:rsid w:val="00FB0905"/>
    <w:rsid w:val="00FB1554"/>
    <w:rsid w:val="00FB6386"/>
    <w:rsid w:val="00FC4D5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CC7A6"/>
  <w15:chartTrackingRefBased/>
  <w15:docId w15:val="{41D35D11-9581-4FB3-BFA7-A525A64C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Date">
    <w:name w:val="Date"/>
    <w:basedOn w:val="Normal"/>
    <w:next w:val="Normal"/>
    <w:link w:val="DateChar"/>
    <w:rsid w:val="002A045F"/>
  </w:style>
  <w:style w:type="character" w:customStyle="1" w:styleId="DateChar">
    <w:name w:val="Date Char"/>
    <w:basedOn w:val="DefaultParagraphFont"/>
    <w:link w:val="Date"/>
    <w:rsid w:val="002A045F"/>
    <w:rPr>
      <w:rFonts w:ascii="Times New Roman" w:hAnsi="Times New Roman"/>
      <w:lang w:val="en-GB" w:eastAsia="en-US"/>
    </w:rPr>
  </w:style>
  <w:style w:type="paragraph" w:styleId="ListParagraph">
    <w:name w:val="List Paragraph"/>
    <w:basedOn w:val="Normal"/>
    <w:uiPriority w:val="34"/>
    <w:qFormat/>
    <w:rsid w:val="00D95594"/>
    <w:pPr>
      <w:ind w:left="720"/>
      <w:contextualSpacing/>
    </w:pPr>
  </w:style>
  <w:style w:type="paragraph" w:styleId="Revision">
    <w:name w:val="Revision"/>
    <w:hidden/>
    <w:uiPriority w:val="99"/>
    <w:semiHidden/>
    <w:rsid w:val="00142EEA"/>
    <w:rPr>
      <w:rFonts w:ascii="Times New Roman" w:hAnsi="Times New Roman"/>
      <w:lang w:val="en-GB" w:eastAsia="en-US"/>
    </w:rPr>
  </w:style>
  <w:style w:type="paragraph" w:styleId="NoSpacing">
    <w:name w:val="No Spacing"/>
    <w:uiPriority w:val="1"/>
    <w:qFormat/>
    <w:rsid w:val="0021693A"/>
    <w:rPr>
      <w:rFonts w:ascii="Times New Roman" w:hAnsi="Times New Roman"/>
      <w:lang w:val="en-GB" w:eastAsia="en-US"/>
    </w:rPr>
  </w:style>
  <w:style w:type="character" w:styleId="UnresolvedMention">
    <w:name w:val="Unresolved Mention"/>
    <w:basedOn w:val="DefaultParagraphFont"/>
    <w:uiPriority w:val="99"/>
    <w:semiHidden/>
    <w:unhideWhenUsed/>
    <w:rsid w:val="00DF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fcom.org.uk/__data/assets/pdf_file/0024/209373/connected-nations-2020.pdf"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35883-680C-4C70-BF0F-D503CDF6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1822</Words>
  <Characters>10568</Characters>
  <Application>Microsoft Office Word</Application>
  <DocSecurity>0</DocSecurity>
  <Lines>88</Lines>
  <Paragraphs>24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MTG_TITLE</vt:lpstr>
      <vt:lpstr>MTG_TITLE</vt:lpstr>
      <vt:lpstr>MTG_TITLE</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Erik_Guttman</dc:creator>
  <cp:keywords/>
  <dc:description/>
  <cp:lastModifiedBy>Kevin Flynn</cp:lastModifiedBy>
  <cp:revision>23</cp:revision>
  <cp:lastPrinted>1899-12-31T23:00:00Z</cp:lastPrinted>
  <dcterms:created xsi:type="dcterms:W3CDTF">2024-04-26T14:18:00Z</dcterms:created>
  <dcterms:modified xsi:type="dcterms:W3CDTF">2024-05-24T10:36:00Z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624b1752-a977-4927-b9e6-e48a43684aee_Enabled">
    <vt:lpwstr>true</vt:lpwstr>
  </property>
  <property fmtid="{D5CDD505-2E9C-101B-9397-08002B2CF9AE}" pid="4" name="MSIP_Label_624b1752-a977-4927-b9e6-e48a43684aee_SetDate">
    <vt:lpwstr>2024-04-22T11:50:56Z</vt:lpwstr>
  </property>
  <property fmtid="{D5CDD505-2E9C-101B-9397-08002B2CF9AE}" pid="5" name="MSIP_Label_624b1752-a977-4927-b9e6-e48a43684aee_Method">
    <vt:lpwstr>Privileged</vt:lpwstr>
  </property>
  <property fmtid="{D5CDD505-2E9C-101B-9397-08002B2CF9AE}" pid="6" name="MSIP_Label_624b1752-a977-4927-b9e6-e48a43684aee_Name">
    <vt:lpwstr>Public</vt:lpwstr>
  </property>
  <property fmtid="{D5CDD505-2E9C-101B-9397-08002B2CF9AE}" pid="7" name="MSIP_Label_624b1752-a977-4927-b9e6-e48a43684aee_SiteId">
    <vt:lpwstr>031a09bc-a2bf-44df-888e-4e09355b7a24</vt:lpwstr>
  </property>
  <property fmtid="{D5CDD505-2E9C-101B-9397-08002B2CF9AE}" pid="8" name="MSIP_Label_624b1752-a977-4927-b9e6-e48a43684aee_ActionId">
    <vt:lpwstr>cb7eb72f-9bbc-40ab-aa0b-7f10c9903842</vt:lpwstr>
  </property>
  <property fmtid="{D5CDD505-2E9C-101B-9397-08002B2CF9AE}" pid="9" name="MSIP_Label_624b1752-a977-4927-b9e6-e48a43684aee_ContentBits">
    <vt:lpwstr>0</vt:lpwstr>
  </property>
  <property fmtid="{D5CDD505-2E9C-101B-9397-08002B2CF9AE}" pid="10" name="_NewReviewCycle">
    <vt:lpwstr/>
  </property>
  <property fmtid="{D5CDD505-2E9C-101B-9397-08002B2CF9AE}" pid="11" name="MSIP_Label_2d26f538-337a-4593-a7e6-123667b1a538_Enabled">
    <vt:lpwstr>true</vt:lpwstr>
  </property>
  <property fmtid="{D5CDD505-2E9C-101B-9397-08002B2CF9AE}" pid="12" name="MSIP_Label_2d26f538-337a-4593-a7e6-123667b1a538_SetDate">
    <vt:lpwstr>2024-04-22T13:59:10Z</vt:lpwstr>
  </property>
  <property fmtid="{D5CDD505-2E9C-101B-9397-08002B2CF9AE}" pid="13" name="MSIP_Label_2d26f538-337a-4593-a7e6-123667b1a538_Method">
    <vt:lpwstr>Standard</vt:lpwstr>
  </property>
  <property fmtid="{D5CDD505-2E9C-101B-9397-08002B2CF9AE}" pid="14" name="MSIP_Label_2d26f538-337a-4593-a7e6-123667b1a538_Name">
    <vt:lpwstr>C1 Interne</vt:lpwstr>
  </property>
  <property fmtid="{D5CDD505-2E9C-101B-9397-08002B2CF9AE}" pid="15" name="MSIP_Label_2d26f538-337a-4593-a7e6-123667b1a538_SiteId">
    <vt:lpwstr>e242425b-70fc-44dc-9ddf-c21e304e6c80</vt:lpwstr>
  </property>
  <property fmtid="{D5CDD505-2E9C-101B-9397-08002B2CF9AE}" pid="16" name="MSIP_Label_2d26f538-337a-4593-a7e6-123667b1a538_ActionId">
    <vt:lpwstr>afbdb0eb-ba42-4b3b-9a82-7727eec2269f</vt:lpwstr>
  </property>
  <property fmtid="{D5CDD505-2E9C-101B-9397-08002B2CF9AE}" pid="17" name="MSIP_Label_2d26f538-337a-4593-a7e6-123667b1a538_ContentBits">
    <vt:lpwstr>0</vt:lpwstr>
  </property>
</Properties>
</file>