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545"/>
        <w:gridCol w:w="85"/>
      </w:tblGrid>
      <w:tr w:rsidR="00907248" w:rsidRPr="00907248" w14:paraId="2873AF44" w14:textId="77777777" w:rsidTr="00DB30F6">
        <w:trPr>
          <w:gridAfter w:val="1"/>
          <w:wAfter w:w="85" w:type="dxa"/>
          <w:trHeight w:val="137"/>
        </w:trPr>
        <w:tc>
          <w:tcPr>
            <w:tcW w:w="9782" w:type="dxa"/>
            <w:gridSpan w:val="4"/>
            <w:tcBorders>
              <w:top w:val="nil"/>
              <w:left w:val="nil"/>
              <w:bottom w:val="single" w:sz="4" w:space="0" w:color="auto"/>
              <w:right w:val="nil"/>
            </w:tcBorders>
          </w:tcPr>
          <w:p w14:paraId="7E51F011" w14:textId="77777777" w:rsidR="00907248" w:rsidRPr="00907248" w:rsidRDefault="00907248" w:rsidP="00907248">
            <w:pPr>
              <w:ind w:left="57"/>
              <w:jc w:val="center"/>
              <w:outlineLvl w:val="0"/>
              <w:rPr>
                <w:rFonts w:ascii="Arial" w:hAnsi="Arial" w:cs="Arial"/>
                <w:b/>
                <w:smallCaps/>
                <w:sz w:val="36"/>
                <w:szCs w:val="40"/>
              </w:rPr>
            </w:pPr>
            <w:r w:rsidRPr="00907248">
              <w:rPr>
                <w:rFonts w:ascii="Arial" w:hAnsi="Arial" w:cs="Arial"/>
                <w:b/>
                <w:smallCaps/>
                <w:sz w:val="36"/>
                <w:szCs w:val="40"/>
              </w:rPr>
              <w:t>Liaison Statement</w:t>
            </w:r>
          </w:p>
        </w:tc>
      </w:tr>
      <w:tr w:rsidR="00907248" w:rsidRPr="00907248" w14:paraId="1A63DE2A" w14:textId="77777777" w:rsidTr="00DB30F6">
        <w:trPr>
          <w:gridBefore w:val="1"/>
          <w:wBefore w:w="85" w:type="dxa"/>
        </w:trPr>
        <w:tc>
          <w:tcPr>
            <w:tcW w:w="2152" w:type="dxa"/>
            <w:gridSpan w:val="2"/>
            <w:tcBorders>
              <w:top w:val="single" w:sz="4" w:space="0" w:color="auto"/>
              <w:left w:val="nil"/>
              <w:bottom w:val="nil"/>
              <w:right w:val="nil"/>
            </w:tcBorders>
          </w:tcPr>
          <w:p w14:paraId="79179D8A" w14:textId="77777777" w:rsidR="00907248" w:rsidRPr="00907248" w:rsidRDefault="00907248" w:rsidP="00907248">
            <w:pPr>
              <w:tabs>
                <w:tab w:val="left" w:pos="1701"/>
              </w:tabs>
              <w:ind w:left="57"/>
              <w:jc w:val="right"/>
              <w:rPr>
                <w:rFonts w:asciiTheme="minorHAnsi" w:hAnsiTheme="minorHAnsi" w:cstheme="minorHAnsi"/>
                <w:sz w:val="36"/>
                <w:szCs w:val="24"/>
              </w:rPr>
            </w:pPr>
            <w:r w:rsidRPr="00907248">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1A03AF2C" w14:textId="56339BB8" w:rsidR="00907248" w:rsidRPr="00907248" w:rsidRDefault="00907248" w:rsidP="00907248">
            <w:pPr>
              <w:ind w:left="57"/>
              <w:rPr>
                <w:rFonts w:ascii="Arial" w:hAnsi="Arial" w:cs="Arial"/>
                <w:sz w:val="36"/>
                <w:szCs w:val="24"/>
              </w:rPr>
            </w:pPr>
            <w:proofErr w:type="spellStart"/>
            <w:r w:rsidRPr="00907248">
              <w:rPr>
                <w:rFonts w:ascii="Arial" w:hAnsi="Arial" w:cs="Arial"/>
                <w:b/>
                <w:color w:val="0000FF"/>
                <w:sz w:val="28"/>
                <w:szCs w:val="28"/>
              </w:rPr>
              <w:t>LSOut</w:t>
            </w:r>
            <w:proofErr w:type="spellEnd"/>
            <w:r w:rsidRPr="00907248">
              <w:rPr>
                <w:rFonts w:ascii="Arial" w:hAnsi="Arial" w:cs="Arial"/>
                <w:b/>
                <w:color w:val="0000FF"/>
                <w:sz w:val="28"/>
                <w:szCs w:val="28"/>
              </w:rPr>
              <w:t xml:space="preserve"> Reply to </w:t>
            </w:r>
            <w:r>
              <w:rPr>
                <w:rFonts w:ascii="Arial" w:hAnsi="Arial" w:cs="Arial"/>
                <w:b/>
                <w:color w:val="0000FF"/>
                <w:sz w:val="28"/>
                <w:szCs w:val="28"/>
              </w:rPr>
              <w:t xml:space="preserve">3GPP </w:t>
            </w:r>
            <w:r w:rsidRPr="00907248">
              <w:rPr>
                <w:rFonts w:ascii="Arial" w:hAnsi="Arial" w:cs="Arial"/>
                <w:b/>
                <w:color w:val="0000FF"/>
                <w:sz w:val="28"/>
                <w:szCs w:val="28"/>
              </w:rPr>
              <w:t>Reply LS on Authenticated Vulnerability Testing</w:t>
            </w:r>
          </w:p>
        </w:tc>
      </w:tr>
      <w:tr w:rsidR="00907248" w:rsidRPr="00907248" w14:paraId="35FD8318" w14:textId="77777777" w:rsidTr="00DB30F6">
        <w:trPr>
          <w:gridBefore w:val="1"/>
          <w:wBefore w:w="85" w:type="dxa"/>
        </w:trPr>
        <w:tc>
          <w:tcPr>
            <w:tcW w:w="2152" w:type="dxa"/>
            <w:gridSpan w:val="2"/>
            <w:tcBorders>
              <w:top w:val="nil"/>
              <w:left w:val="nil"/>
              <w:bottom w:val="nil"/>
              <w:right w:val="nil"/>
            </w:tcBorders>
          </w:tcPr>
          <w:p w14:paraId="044EA70F" w14:textId="77777777" w:rsidR="00907248" w:rsidRPr="00907248" w:rsidRDefault="00907248" w:rsidP="00907248">
            <w:pPr>
              <w:tabs>
                <w:tab w:val="left" w:pos="1701"/>
              </w:tabs>
              <w:ind w:left="57"/>
              <w:jc w:val="right"/>
              <w:rPr>
                <w:rFonts w:asciiTheme="minorHAnsi" w:hAnsiTheme="minorHAnsi" w:cstheme="minorHAnsi"/>
                <w:szCs w:val="24"/>
              </w:rPr>
            </w:pPr>
            <w:r w:rsidRPr="00907248">
              <w:rPr>
                <w:rFonts w:asciiTheme="minorHAnsi" w:hAnsiTheme="minorHAnsi" w:cstheme="minorHAnsi"/>
              </w:rPr>
              <w:t>Date</w:t>
            </w:r>
            <w:r w:rsidRPr="00907248">
              <w:rPr>
                <w:rFonts w:asciiTheme="minorHAnsi" w:hAnsiTheme="minorHAnsi" w:cstheme="minorHAnsi"/>
                <w:sz w:val="24"/>
                <w:szCs w:val="24"/>
              </w:rPr>
              <w:t>:</w:t>
            </w:r>
          </w:p>
        </w:tc>
        <w:tc>
          <w:tcPr>
            <w:tcW w:w="7630" w:type="dxa"/>
            <w:gridSpan w:val="2"/>
            <w:tcBorders>
              <w:top w:val="nil"/>
              <w:left w:val="nil"/>
              <w:bottom w:val="nil"/>
              <w:right w:val="nil"/>
            </w:tcBorders>
          </w:tcPr>
          <w:p w14:paraId="586BADF5" w14:textId="6E9F3D1E" w:rsidR="00907248" w:rsidRPr="00907248" w:rsidRDefault="00907248" w:rsidP="00907248">
            <w:pPr>
              <w:ind w:left="57"/>
              <w:rPr>
                <w:rFonts w:ascii="Arial" w:hAnsi="Arial" w:cs="Arial"/>
              </w:rPr>
            </w:pPr>
            <w:r w:rsidRPr="00907248">
              <w:rPr>
                <w:rFonts w:ascii="Arial" w:hAnsi="Arial" w:cs="Arial"/>
              </w:rPr>
              <w:t>2023.0</w:t>
            </w:r>
            <w:r>
              <w:rPr>
                <w:rFonts w:ascii="Arial" w:hAnsi="Arial" w:cs="Arial"/>
              </w:rPr>
              <w:t>9</w:t>
            </w:r>
            <w:r w:rsidRPr="00907248">
              <w:rPr>
                <w:rFonts w:ascii="Arial" w:hAnsi="Arial" w:cs="Arial"/>
              </w:rPr>
              <w:t>.</w:t>
            </w:r>
            <w:r w:rsidR="00AF6396">
              <w:rPr>
                <w:rFonts w:ascii="Arial" w:hAnsi="Arial" w:cs="Arial"/>
              </w:rPr>
              <w:t>21</w:t>
            </w:r>
          </w:p>
        </w:tc>
      </w:tr>
      <w:tr w:rsidR="00907248" w:rsidRPr="00907248" w14:paraId="134EA127" w14:textId="77777777" w:rsidTr="00DB30F6">
        <w:trPr>
          <w:gridBefore w:val="1"/>
          <w:wBefore w:w="85" w:type="dxa"/>
          <w:trHeight w:val="140"/>
        </w:trPr>
        <w:tc>
          <w:tcPr>
            <w:tcW w:w="2152" w:type="dxa"/>
            <w:gridSpan w:val="2"/>
            <w:tcBorders>
              <w:top w:val="nil"/>
              <w:left w:val="nil"/>
              <w:bottom w:val="nil"/>
              <w:right w:val="nil"/>
            </w:tcBorders>
            <w:vAlign w:val="center"/>
          </w:tcPr>
          <w:p w14:paraId="599B098E" w14:textId="77777777" w:rsidR="00907248" w:rsidRPr="00907248" w:rsidRDefault="00907248" w:rsidP="00907248">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2BCA849F" w14:textId="77777777" w:rsidR="00907248" w:rsidRPr="00907248" w:rsidRDefault="00907248" w:rsidP="00907248">
            <w:pPr>
              <w:ind w:left="57"/>
              <w:rPr>
                <w:rFonts w:ascii="Arial" w:hAnsi="Arial" w:cs="Arial"/>
                <w:sz w:val="16"/>
              </w:rPr>
            </w:pPr>
          </w:p>
        </w:tc>
      </w:tr>
      <w:tr w:rsidR="00907248" w:rsidRPr="00907248" w14:paraId="7B1AD263" w14:textId="77777777" w:rsidTr="00DB30F6">
        <w:trPr>
          <w:gridBefore w:val="1"/>
          <w:wBefore w:w="85" w:type="dxa"/>
        </w:trPr>
        <w:tc>
          <w:tcPr>
            <w:tcW w:w="2152" w:type="dxa"/>
            <w:gridSpan w:val="2"/>
            <w:tcBorders>
              <w:top w:val="nil"/>
              <w:left w:val="nil"/>
              <w:bottom w:val="nil"/>
              <w:right w:val="nil"/>
            </w:tcBorders>
            <w:vAlign w:val="center"/>
          </w:tcPr>
          <w:p w14:paraId="4A892365" w14:textId="77777777" w:rsidR="00907248" w:rsidRPr="00907248" w:rsidRDefault="00907248" w:rsidP="00907248">
            <w:pPr>
              <w:tabs>
                <w:tab w:val="left" w:pos="1701"/>
              </w:tabs>
              <w:ind w:left="57"/>
              <w:jc w:val="right"/>
              <w:rPr>
                <w:rFonts w:asciiTheme="minorHAnsi" w:hAnsiTheme="minorHAnsi" w:cstheme="minorHAnsi"/>
                <w:sz w:val="28"/>
                <w:szCs w:val="28"/>
              </w:rPr>
            </w:pPr>
            <w:r w:rsidRPr="00907248">
              <w:rPr>
                <w:rFonts w:asciiTheme="minorHAnsi" w:hAnsiTheme="minorHAnsi" w:cstheme="minorHAnsi"/>
                <w:b/>
                <w:sz w:val="28"/>
                <w:szCs w:val="28"/>
              </w:rPr>
              <w:t>From</w:t>
            </w:r>
            <w:r w:rsidRPr="00907248">
              <w:rPr>
                <w:rFonts w:asciiTheme="minorHAnsi" w:hAnsiTheme="minorHAnsi" w:cstheme="minorHAnsi"/>
                <w:sz w:val="28"/>
                <w:szCs w:val="28"/>
              </w:rPr>
              <w:t xml:space="preserve"> (source):</w:t>
            </w:r>
          </w:p>
        </w:tc>
        <w:tc>
          <w:tcPr>
            <w:tcW w:w="7630" w:type="dxa"/>
            <w:gridSpan w:val="2"/>
            <w:tcBorders>
              <w:top w:val="nil"/>
              <w:left w:val="nil"/>
              <w:bottom w:val="nil"/>
              <w:right w:val="nil"/>
            </w:tcBorders>
          </w:tcPr>
          <w:p w14:paraId="0A1FA573" w14:textId="77777777" w:rsidR="00907248" w:rsidRPr="00907248" w:rsidRDefault="00907248" w:rsidP="00907248">
            <w:pPr>
              <w:ind w:left="57"/>
              <w:rPr>
                <w:rFonts w:ascii="Arial" w:hAnsi="Arial" w:cs="Arial"/>
                <w:sz w:val="28"/>
                <w:szCs w:val="28"/>
              </w:rPr>
            </w:pPr>
            <w:r w:rsidRPr="00907248">
              <w:rPr>
                <w:rFonts w:ascii="Arial" w:hAnsi="Arial" w:cs="Arial"/>
                <w:color w:val="0000FF"/>
                <w:sz w:val="28"/>
                <w:szCs w:val="28"/>
              </w:rPr>
              <w:t>ETSI ISG NFV</w:t>
            </w:r>
          </w:p>
        </w:tc>
      </w:tr>
      <w:tr w:rsidR="00907248" w:rsidRPr="00907248" w14:paraId="51EAEDDF" w14:textId="77777777" w:rsidTr="00DB30F6">
        <w:trPr>
          <w:gridBefore w:val="1"/>
          <w:wBefore w:w="85" w:type="dxa"/>
        </w:trPr>
        <w:tc>
          <w:tcPr>
            <w:tcW w:w="2152" w:type="dxa"/>
            <w:gridSpan w:val="2"/>
            <w:tcBorders>
              <w:top w:val="nil"/>
              <w:left w:val="nil"/>
              <w:bottom w:val="nil"/>
              <w:right w:val="nil"/>
            </w:tcBorders>
            <w:vAlign w:val="center"/>
          </w:tcPr>
          <w:p w14:paraId="4F062736" w14:textId="77777777" w:rsidR="00907248" w:rsidRPr="00907248" w:rsidRDefault="00907248" w:rsidP="00907248">
            <w:pPr>
              <w:tabs>
                <w:tab w:val="left" w:pos="1701"/>
              </w:tabs>
              <w:ind w:left="57"/>
              <w:jc w:val="right"/>
              <w:rPr>
                <w:rFonts w:asciiTheme="minorHAnsi" w:hAnsiTheme="minorHAnsi" w:cstheme="minorHAnsi"/>
              </w:rPr>
            </w:pPr>
            <w:r w:rsidRPr="00907248">
              <w:rPr>
                <w:rFonts w:asciiTheme="minorHAnsi" w:hAnsiTheme="minorHAnsi" w:cstheme="minorHAnsi"/>
              </w:rPr>
              <w:t>Contact(s):</w:t>
            </w:r>
          </w:p>
        </w:tc>
        <w:tc>
          <w:tcPr>
            <w:tcW w:w="7630" w:type="dxa"/>
            <w:gridSpan w:val="2"/>
            <w:tcBorders>
              <w:top w:val="nil"/>
              <w:left w:val="nil"/>
              <w:bottom w:val="nil"/>
              <w:right w:val="nil"/>
            </w:tcBorders>
          </w:tcPr>
          <w:p w14:paraId="3A1B1736" w14:textId="77777777" w:rsidR="00907248" w:rsidRPr="00907248" w:rsidRDefault="00907248" w:rsidP="00907248">
            <w:pPr>
              <w:rPr>
                <w:rFonts w:ascii="Arial" w:hAnsi="Arial" w:cs="Arial"/>
                <w:color w:val="0000FF"/>
              </w:rPr>
            </w:pPr>
            <w:r w:rsidRPr="00907248">
              <w:rPr>
                <w:rFonts w:ascii="Arial" w:hAnsi="Arial" w:cs="Arial"/>
                <w:color w:val="0000FF"/>
              </w:rPr>
              <w:t xml:space="preserve">Yoshihiro </w:t>
            </w:r>
            <w:proofErr w:type="spellStart"/>
            <w:r w:rsidRPr="00907248">
              <w:rPr>
                <w:rFonts w:ascii="Arial" w:hAnsi="Arial" w:cs="Arial"/>
                <w:color w:val="0000FF"/>
              </w:rPr>
              <w:t>Nakjima</w:t>
            </w:r>
            <w:proofErr w:type="spellEnd"/>
            <w:r w:rsidRPr="00907248">
              <w:rPr>
                <w:rFonts w:ascii="Arial" w:hAnsi="Arial" w:cs="Arial"/>
                <w:color w:val="0000FF"/>
              </w:rPr>
              <w:t xml:space="preserve"> (ISG Chair) (</w:t>
            </w:r>
            <w:hyperlink r:id="rId8" w:history="1">
              <w:r w:rsidRPr="00907248">
                <w:rPr>
                  <w:rFonts w:ascii="Arial" w:hAnsi="Arial" w:cs="Arial"/>
                  <w:color w:val="0000FF"/>
                  <w:u w:val="single"/>
                </w:rPr>
                <w:t>yoshihiro.nakajima.td@nttdocomo.com</w:t>
              </w:r>
            </w:hyperlink>
            <w:r w:rsidRPr="00907248">
              <w:rPr>
                <w:rFonts w:ascii="Arial" w:hAnsi="Arial" w:cs="Arial"/>
                <w:color w:val="0000FF"/>
              </w:rPr>
              <w:t>)</w:t>
            </w:r>
          </w:p>
          <w:p w14:paraId="3C564F3B" w14:textId="77777777" w:rsidR="00907248" w:rsidRPr="00907248" w:rsidRDefault="00907248" w:rsidP="00907248">
            <w:pPr>
              <w:rPr>
                <w:rFonts w:ascii="Arial" w:hAnsi="Arial" w:cs="Arial"/>
                <w:color w:val="0000FF"/>
              </w:rPr>
            </w:pPr>
            <w:r w:rsidRPr="00907248">
              <w:rPr>
                <w:rFonts w:ascii="Arial" w:hAnsi="Arial" w:cs="Arial"/>
                <w:color w:val="0000FF"/>
              </w:rPr>
              <w:t>Wang Xuliang (ISG Vice-Chair) (</w:t>
            </w:r>
            <w:r w:rsidRPr="00907248">
              <w:rPr>
                <w:rFonts w:ascii="Arial" w:hAnsi="Arial" w:cs="Arial"/>
                <w:color w:val="0000FF"/>
                <w:u w:val="single"/>
                <w:lang w:val="de-DE"/>
              </w:rPr>
              <w:t>wangxl66@chinatelecom.cn</w:t>
            </w:r>
            <w:r w:rsidRPr="00907248">
              <w:rPr>
                <w:rFonts w:ascii="Arial" w:hAnsi="Arial" w:cs="Arial"/>
                <w:color w:val="0000FF"/>
              </w:rPr>
              <w:t>)</w:t>
            </w:r>
          </w:p>
          <w:p w14:paraId="562A5164" w14:textId="77777777" w:rsidR="00907248" w:rsidRPr="00907248" w:rsidRDefault="00907248" w:rsidP="00907248">
            <w:pPr>
              <w:rPr>
                <w:rFonts w:ascii="Arial" w:hAnsi="Arial" w:cs="Arial"/>
                <w:color w:val="0000FF"/>
              </w:rPr>
            </w:pPr>
            <w:r w:rsidRPr="00907248">
              <w:rPr>
                <w:rFonts w:ascii="Arial" w:hAnsi="Arial" w:cs="Arial"/>
                <w:color w:val="0000FF"/>
              </w:rPr>
              <w:t>Deng Hui (ISG Vice-Chair) (</w:t>
            </w:r>
            <w:r w:rsidRPr="00907248">
              <w:rPr>
                <w:rFonts w:ascii="Arial" w:hAnsi="Arial" w:cs="Arial"/>
                <w:color w:val="0000FF"/>
                <w:u w:val="single"/>
                <w:lang w:val="de-DE"/>
              </w:rPr>
              <w:t>denghui12@huawei.com</w:t>
            </w:r>
            <w:r w:rsidRPr="00907248">
              <w:rPr>
                <w:rFonts w:ascii="Arial" w:hAnsi="Arial" w:cs="Arial"/>
                <w:color w:val="0000FF"/>
              </w:rPr>
              <w:t>)</w:t>
            </w:r>
          </w:p>
          <w:p w14:paraId="308143B1" w14:textId="77777777" w:rsidR="00907248" w:rsidRPr="00907248" w:rsidRDefault="00907248" w:rsidP="00907248">
            <w:pPr>
              <w:rPr>
                <w:rFonts w:ascii="Arial" w:hAnsi="Arial" w:cs="Arial"/>
                <w:color w:val="0000FF"/>
                <w:lang w:val="en-US"/>
              </w:rPr>
            </w:pPr>
            <w:r w:rsidRPr="00907248">
              <w:rPr>
                <w:rFonts w:ascii="Arial" w:hAnsi="Arial" w:cs="Arial"/>
                <w:color w:val="0000FF"/>
                <w:lang w:val="en-US"/>
              </w:rPr>
              <w:t>Janusz Pieczerak (ISG Vice-Chair) (</w:t>
            </w:r>
            <w:r w:rsidRPr="00907248">
              <w:rPr>
                <w:rFonts w:ascii="Arial" w:hAnsi="Arial" w:cs="Arial"/>
                <w:color w:val="0000FF"/>
                <w:u w:val="single"/>
                <w:lang w:val="de-DE"/>
              </w:rPr>
              <w:t>janusz.pieczerak@orange.com</w:t>
            </w:r>
            <w:r w:rsidRPr="00907248">
              <w:rPr>
                <w:rFonts w:ascii="Arial" w:hAnsi="Arial" w:cs="Arial"/>
                <w:color w:val="0000FF"/>
                <w:lang w:val="en-US"/>
              </w:rPr>
              <w:t>)</w:t>
            </w:r>
          </w:p>
          <w:p w14:paraId="6A0EB963" w14:textId="77777777" w:rsidR="00907248" w:rsidRPr="00907248" w:rsidRDefault="00907248" w:rsidP="00907248">
            <w:pPr>
              <w:rPr>
                <w:rFonts w:ascii="Arial" w:hAnsi="Arial" w:cs="Arial"/>
                <w:color w:val="0000FF"/>
                <w:lang w:val="de-DE"/>
              </w:rPr>
            </w:pPr>
            <w:r w:rsidRPr="00907248">
              <w:rPr>
                <w:rFonts w:ascii="Arial" w:hAnsi="Arial" w:cs="Arial"/>
                <w:color w:val="0000FF"/>
                <w:lang w:val="de-DE"/>
              </w:rPr>
              <w:t>Ulrich Kleber (ISG Technical Manager) (</w:t>
            </w:r>
            <w:r w:rsidR="00000000">
              <w:fldChar w:fldCharType="begin"/>
            </w:r>
            <w:r w:rsidR="00000000">
              <w:instrText>HYPERLINK "mailto:ulrich.kleber@huawei.com"</w:instrText>
            </w:r>
            <w:r w:rsidR="00000000">
              <w:fldChar w:fldCharType="separate"/>
            </w:r>
            <w:r w:rsidRPr="00907248">
              <w:rPr>
                <w:rFonts w:ascii="Arial" w:hAnsi="Arial" w:cs="Arial"/>
                <w:color w:val="0000FF"/>
                <w:u w:val="single"/>
                <w:lang w:val="de-DE"/>
              </w:rPr>
              <w:t>ulrich.kleber@huawei.com</w:t>
            </w:r>
            <w:r w:rsidR="00000000">
              <w:rPr>
                <w:rFonts w:ascii="Arial" w:hAnsi="Arial" w:cs="Arial"/>
                <w:color w:val="0000FF"/>
                <w:u w:val="single"/>
                <w:lang w:val="de-DE"/>
              </w:rPr>
              <w:fldChar w:fldCharType="end"/>
            </w:r>
            <w:r w:rsidRPr="00907248">
              <w:rPr>
                <w:rFonts w:ascii="Arial" w:hAnsi="Arial" w:cs="Arial"/>
                <w:color w:val="0000FF"/>
                <w:lang w:val="de-DE"/>
              </w:rPr>
              <w:t>)</w:t>
            </w:r>
          </w:p>
        </w:tc>
      </w:tr>
      <w:tr w:rsidR="00907248" w:rsidRPr="00907248" w14:paraId="3F608C29" w14:textId="77777777" w:rsidTr="00DB30F6">
        <w:trPr>
          <w:gridBefore w:val="1"/>
          <w:wBefore w:w="85" w:type="dxa"/>
        </w:trPr>
        <w:tc>
          <w:tcPr>
            <w:tcW w:w="2152" w:type="dxa"/>
            <w:gridSpan w:val="2"/>
            <w:tcBorders>
              <w:top w:val="nil"/>
              <w:left w:val="nil"/>
              <w:bottom w:val="nil"/>
              <w:right w:val="nil"/>
            </w:tcBorders>
            <w:vAlign w:val="center"/>
          </w:tcPr>
          <w:p w14:paraId="3CB454DC" w14:textId="77777777" w:rsidR="00907248" w:rsidRPr="00907248" w:rsidRDefault="00907248" w:rsidP="00907248">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6D285562" w14:textId="77777777" w:rsidR="00907248" w:rsidRPr="00907248" w:rsidRDefault="00907248" w:rsidP="00907248">
            <w:pPr>
              <w:ind w:left="57"/>
              <w:rPr>
                <w:rFonts w:ascii="Arial" w:hAnsi="Arial" w:cs="Arial"/>
                <w:sz w:val="24"/>
              </w:rPr>
            </w:pPr>
          </w:p>
        </w:tc>
      </w:tr>
      <w:tr w:rsidR="00907248" w:rsidRPr="00F63E09" w14:paraId="0BD75F1A" w14:textId="77777777" w:rsidTr="00DB30F6">
        <w:trPr>
          <w:gridBefore w:val="1"/>
          <w:wBefore w:w="85" w:type="dxa"/>
        </w:trPr>
        <w:tc>
          <w:tcPr>
            <w:tcW w:w="2152" w:type="dxa"/>
            <w:gridSpan w:val="2"/>
            <w:tcBorders>
              <w:top w:val="nil"/>
              <w:left w:val="nil"/>
              <w:bottom w:val="nil"/>
              <w:right w:val="nil"/>
            </w:tcBorders>
          </w:tcPr>
          <w:p w14:paraId="75EDC899" w14:textId="77777777" w:rsidR="00907248" w:rsidRPr="00907248" w:rsidRDefault="00907248" w:rsidP="00907248">
            <w:pPr>
              <w:tabs>
                <w:tab w:val="left" w:pos="1701"/>
              </w:tabs>
              <w:ind w:left="57"/>
              <w:jc w:val="right"/>
              <w:rPr>
                <w:rFonts w:asciiTheme="minorHAnsi" w:hAnsiTheme="minorHAnsi" w:cstheme="minorHAnsi"/>
                <w:b/>
                <w:sz w:val="28"/>
                <w:szCs w:val="24"/>
              </w:rPr>
            </w:pPr>
            <w:r w:rsidRPr="00907248">
              <w:rPr>
                <w:rFonts w:asciiTheme="minorHAnsi" w:hAnsiTheme="minorHAnsi" w:cstheme="minorHAnsi"/>
                <w:b/>
                <w:sz w:val="28"/>
                <w:szCs w:val="24"/>
              </w:rPr>
              <w:t>To:</w:t>
            </w:r>
          </w:p>
        </w:tc>
        <w:tc>
          <w:tcPr>
            <w:tcW w:w="7630" w:type="dxa"/>
            <w:gridSpan w:val="2"/>
            <w:tcBorders>
              <w:top w:val="nil"/>
              <w:left w:val="nil"/>
              <w:bottom w:val="nil"/>
              <w:right w:val="nil"/>
            </w:tcBorders>
          </w:tcPr>
          <w:p w14:paraId="3E358F44" w14:textId="01DC4300" w:rsidR="00907248" w:rsidRPr="00907248" w:rsidRDefault="00B64DA6" w:rsidP="00907248">
            <w:pPr>
              <w:tabs>
                <w:tab w:val="left" w:pos="4891"/>
              </w:tabs>
              <w:ind w:left="57"/>
              <w:rPr>
                <w:rFonts w:ascii="Arial" w:hAnsi="Arial" w:cs="Arial"/>
                <w:color w:val="0000FF"/>
                <w:sz w:val="28"/>
                <w:lang w:val="fr-FR"/>
              </w:rPr>
            </w:pPr>
            <w:r>
              <w:rPr>
                <w:rFonts w:ascii="Arial" w:hAnsi="Arial" w:cs="Arial"/>
                <w:color w:val="0000FF"/>
                <w:sz w:val="28"/>
                <w:lang w:val="fr-FR"/>
              </w:rPr>
              <w:t>3GPP SA3</w:t>
            </w:r>
          </w:p>
          <w:p w14:paraId="2E4E45C5" w14:textId="61E73137" w:rsidR="00907248" w:rsidRPr="00907248" w:rsidRDefault="00B64DA6" w:rsidP="00B64DA6">
            <w:pPr>
              <w:tabs>
                <w:tab w:val="left" w:pos="4891"/>
              </w:tabs>
              <w:ind w:left="57"/>
              <w:rPr>
                <w:rFonts w:ascii="Arial" w:hAnsi="Arial" w:cs="Arial"/>
                <w:bCs/>
                <w:color w:val="0000FF"/>
                <w:lang w:val="fr-FR"/>
              </w:rPr>
            </w:pPr>
            <w:proofErr w:type="spellStart"/>
            <w:r w:rsidRPr="00B64DA6">
              <w:rPr>
                <w:rFonts w:ascii="Arial" w:hAnsi="Arial" w:cs="Arial"/>
                <w:bCs/>
                <w:color w:val="0000FF"/>
                <w:lang w:val="fr-FR"/>
              </w:rPr>
              <w:t>Stawros</w:t>
            </w:r>
            <w:proofErr w:type="spellEnd"/>
            <w:r w:rsidRPr="00B64DA6">
              <w:rPr>
                <w:rFonts w:ascii="Arial" w:hAnsi="Arial" w:cs="Arial"/>
                <w:bCs/>
                <w:color w:val="0000FF"/>
                <w:lang w:val="fr-FR"/>
              </w:rPr>
              <w:t xml:space="preserve"> </w:t>
            </w:r>
            <w:proofErr w:type="spellStart"/>
            <w:r w:rsidRPr="00B64DA6">
              <w:rPr>
                <w:rFonts w:ascii="Arial" w:hAnsi="Arial" w:cs="Arial"/>
                <w:bCs/>
                <w:color w:val="0000FF"/>
                <w:lang w:val="fr-FR"/>
              </w:rPr>
              <w:t>Orkopoulos</w:t>
            </w:r>
            <w:proofErr w:type="spellEnd"/>
            <w:r>
              <w:rPr>
                <w:rFonts w:ascii="Arial" w:hAnsi="Arial" w:cs="Arial"/>
                <w:bCs/>
                <w:color w:val="0000FF"/>
                <w:lang w:val="fr-FR"/>
              </w:rPr>
              <w:t xml:space="preserve"> </w:t>
            </w:r>
            <w:hyperlink r:id="rId9" w:history="1">
              <w:r w:rsidRPr="00346E91">
                <w:rPr>
                  <w:rStyle w:val="Hyperlink"/>
                  <w:rFonts w:ascii="Arial" w:hAnsi="Arial" w:cs="Arial"/>
                  <w:bCs/>
                  <w:lang w:val="fr-FR"/>
                </w:rPr>
                <w:t>stawros.orkopoulos@nokia.com</w:t>
              </w:r>
            </w:hyperlink>
            <w:r w:rsidRPr="00907248">
              <w:rPr>
                <w:rFonts w:ascii="Arial" w:hAnsi="Arial" w:cs="Arial"/>
                <w:bCs/>
                <w:color w:val="0000FF"/>
                <w:lang w:val="fr-FR"/>
              </w:rPr>
              <w:t xml:space="preserve"> </w:t>
            </w:r>
          </w:p>
        </w:tc>
      </w:tr>
      <w:tr w:rsidR="00907248" w:rsidRPr="00907248" w14:paraId="6D0F4ECA" w14:textId="77777777" w:rsidTr="00DB30F6">
        <w:trPr>
          <w:gridBefore w:val="1"/>
          <w:wBefore w:w="85" w:type="dxa"/>
        </w:trPr>
        <w:tc>
          <w:tcPr>
            <w:tcW w:w="2152" w:type="dxa"/>
            <w:gridSpan w:val="2"/>
            <w:tcBorders>
              <w:top w:val="nil"/>
              <w:left w:val="nil"/>
              <w:bottom w:val="nil"/>
              <w:right w:val="nil"/>
            </w:tcBorders>
          </w:tcPr>
          <w:p w14:paraId="60681553" w14:textId="77777777" w:rsidR="00907248" w:rsidRPr="00907248" w:rsidRDefault="00907248" w:rsidP="00907248">
            <w:pPr>
              <w:tabs>
                <w:tab w:val="left" w:pos="1701"/>
              </w:tabs>
              <w:ind w:left="57"/>
              <w:jc w:val="right"/>
              <w:rPr>
                <w:rFonts w:asciiTheme="minorHAnsi" w:hAnsiTheme="minorHAnsi" w:cstheme="minorHAnsi"/>
                <w:b/>
                <w:sz w:val="24"/>
                <w:szCs w:val="24"/>
              </w:rPr>
            </w:pPr>
            <w:r w:rsidRPr="00907248">
              <w:rPr>
                <w:rFonts w:asciiTheme="minorHAnsi" w:hAnsiTheme="minorHAnsi" w:cstheme="minorHAnsi"/>
                <w:b/>
                <w:sz w:val="24"/>
                <w:szCs w:val="24"/>
              </w:rPr>
              <w:t>Copy to:</w:t>
            </w:r>
          </w:p>
        </w:tc>
        <w:tc>
          <w:tcPr>
            <w:tcW w:w="7630" w:type="dxa"/>
            <w:gridSpan w:val="2"/>
            <w:tcBorders>
              <w:top w:val="nil"/>
              <w:left w:val="nil"/>
              <w:bottom w:val="nil"/>
              <w:right w:val="nil"/>
            </w:tcBorders>
          </w:tcPr>
          <w:p w14:paraId="140709CA" w14:textId="77777777" w:rsidR="00907248" w:rsidRPr="00907248" w:rsidRDefault="00907248" w:rsidP="00907248">
            <w:pPr>
              <w:ind w:left="57"/>
              <w:rPr>
                <w:rFonts w:ascii="Arial" w:hAnsi="Arial" w:cs="Arial"/>
                <w:sz w:val="24"/>
                <w:szCs w:val="24"/>
              </w:rPr>
            </w:pPr>
            <w:r w:rsidRPr="00907248">
              <w:rPr>
                <w:rFonts w:ascii="Arial" w:hAnsi="Arial" w:cs="Arial"/>
                <w:color w:val="0000FF"/>
                <w:sz w:val="24"/>
                <w:szCs w:val="24"/>
              </w:rPr>
              <w:t>n/a</w:t>
            </w:r>
          </w:p>
        </w:tc>
      </w:tr>
      <w:tr w:rsidR="00907248" w:rsidRPr="00907248" w14:paraId="15801ECD" w14:textId="77777777" w:rsidTr="00DB30F6">
        <w:trPr>
          <w:gridBefore w:val="1"/>
          <w:wBefore w:w="85" w:type="dxa"/>
        </w:trPr>
        <w:tc>
          <w:tcPr>
            <w:tcW w:w="2152" w:type="dxa"/>
            <w:gridSpan w:val="2"/>
            <w:tcBorders>
              <w:top w:val="nil"/>
              <w:left w:val="nil"/>
              <w:bottom w:val="nil"/>
              <w:right w:val="nil"/>
            </w:tcBorders>
          </w:tcPr>
          <w:p w14:paraId="7F4E955D" w14:textId="77777777" w:rsidR="00907248" w:rsidRPr="00907248" w:rsidRDefault="00907248" w:rsidP="00907248">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4C505E7" w14:textId="77777777" w:rsidR="00907248" w:rsidRPr="00907248" w:rsidRDefault="00907248" w:rsidP="00907248">
            <w:pPr>
              <w:ind w:left="57"/>
              <w:rPr>
                <w:rFonts w:ascii="Arial" w:hAnsi="Arial" w:cs="Arial"/>
                <w:sz w:val="16"/>
              </w:rPr>
            </w:pPr>
          </w:p>
        </w:tc>
      </w:tr>
      <w:tr w:rsidR="00907248" w:rsidRPr="00907248" w14:paraId="537CC5EA" w14:textId="77777777" w:rsidTr="00DB30F6">
        <w:trPr>
          <w:gridBefore w:val="1"/>
          <w:wBefore w:w="85" w:type="dxa"/>
        </w:trPr>
        <w:tc>
          <w:tcPr>
            <w:tcW w:w="2152" w:type="dxa"/>
            <w:gridSpan w:val="2"/>
            <w:tcBorders>
              <w:top w:val="nil"/>
              <w:left w:val="nil"/>
              <w:bottom w:val="nil"/>
              <w:right w:val="nil"/>
            </w:tcBorders>
            <w:vAlign w:val="center"/>
          </w:tcPr>
          <w:p w14:paraId="6F2A5491" w14:textId="77777777" w:rsidR="00907248" w:rsidRPr="00907248" w:rsidRDefault="00907248" w:rsidP="00907248">
            <w:pPr>
              <w:tabs>
                <w:tab w:val="left" w:pos="1701"/>
              </w:tabs>
              <w:ind w:left="57"/>
              <w:jc w:val="right"/>
              <w:rPr>
                <w:rFonts w:asciiTheme="minorHAnsi" w:hAnsiTheme="minorHAnsi" w:cstheme="minorHAnsi"/>
              </w:rPr>
            </w:pPr>
            <w:r w:rsidRPr="00907248">
              <w:rPr>
                <w:rFonts w:asciiTheme="minorHAnsi" w:hAnsiTheme="minorHAnsi" w:cstheme="minorHAnsi"/>
              </w:rPr>
              <w:t>Response to</w:t>
            </w:r>
            <w:r w:rsidRPr="00907248">
              <w:rPr>
                <w:rFonts w:asciiTheme="minorHAnsi" w:hAnsiTheme="minorHAnsi" w:cstheme="minorHAnsi"/>
                <w:color w:val="0000FF"/>
              </w:rPr>
              <w:t>:</w:t>
            </w:r>
            <w:r w:rsidRPr="00907248">
              <w:rPr>
                <w:rFonts w:asciiTheme="minorHAnsi" w:hAnsiTheme="minorHAnsi" w:cstheme="minorHAnsi"/>
                <w:color w:val="0000FF"/>
              </w:rPr>
              <w:br/>
            </w:r>
            <w:r w:rsidRPr="00907248">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45FB446C" w14:textId="2817DBE5" w:rsidR="00907248" w:rsidRPr="00907248" w:rsidRDefault="00907248" w:rsidP="00907248">
            <w:pPr>
              <w:ind w:left="57"/>
              <w:rPr>
                <w:rFonts w:ascii="Arial" w:hAnsi="Arial" w:cs="Arial"/>
                <w:color w:val="0000FF"/>
              </w:rPr>
            </w:pPr>
            <w:proofErr w:type="gramStart"/>
            <w:r w:rsidRPr="00907248">
              <w:rPr>
                <w:rFonts w:ascii="Arial" w:hAnsi="Arial" w:cs="Arial"/>
                <w:color w:val="0000FF"/>
              </w:rPr>
              <w:t>NFV(</w:t>
            </w:r>
            <w:proofErr w:type="gramEnd"/>
            <w:r w:rsidRPr="00907248">
              <w:rPr>
                <w:rFonts w:ascii="Arial" w:hAnsi="Arial" w:cs="Arial"/>
                <w:color w:val="0000FF"/>
              </w:rPr>
              <w:t>23)00001</w:t>
            </w:r>
            <w:r w:rsidR="00B64DA6">
              <w:rPr>
                <w:rFonts w:ascii="Arial" w:hAnsi="Arial" w:cs="Arial"/>
                <w:color w:val="0000FF"/>
              </w:rPr>
              <w:t>88</w:t>
            </w:r>
          </w:p>
        </w:tc>
      </w:tr>
      <w:tr w:rsidR="00907248" w:rsidRPr="00907248" w14:paraId="2B29BCF9" w14:textId="77777777" w:rsidTr="00DB30F6">
        <w:trPr>
          <w:gridBefore w:val="1"/>
          <w:wBefore w:w="85" w:type="dxa"/>
        </w:trPr>
        <w:tc>
          <w:tcPr>
            <w:tcW w:w="2152" w:type="dxa"/>
            <w:gridSpan w:val="2"/>
            <w:tcBorders>
              <w:top w:val="nil"/>
              <w:left w:val="nil"/>
              <w:bottom w:val="nil"/>
              <w:right w:val="nil"/>
            </w:tcBorders>
          </w:tcPr>
          <w:p w14:paraId="74C18450" w14:textId="77777777" w:rsidR="00907248" w:rsidRPr="00907248" w:rsidRDefault="00907248" w:rsidP="00907248">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EFDD6E4" w14:textId="77777777" w:rsidR="00907248" w:rsidRPr="00907248" w:rsidRDefault="00907248" w:rsidP="00907248">
            <w:pPr>
              <w:ind w:left="57"/>
              <w:rPr>
                <w:rFonts w:ascii="Arial" w:hAnsi="Arial" w:cs="Arial"/>
                <w:sz w:val="16"/>
              </w:rPr>
            </w:pPr>
          </w:p>
        </w:tc>
      </w:tr>
      <w:tr w:rsidR="00907248" w:rsidRPr="00907248" w14:paraId="4A5CD19B" w14:textId="77777777" w:rsidTr="00DB30F6">
        <w:trPr>
          <w:gridBefore w:val="1"/>
          <w:wBefore w:w="85" w:type="dxa"/>
        </w:trPr>
        <w:tc>
          <w:tcPr>
            <w:tcW w:w="2104" w:type="dxa"/>
            <w:tcBorders>
              <w:top w:val="nil"/>
              <w:left w:val="nil"/>
              <w:bottom w:val="nil"/>
              <w:right w:val="nil"/>
            </w:tcBorders>
          </w:tcPr>
          <w:p w14:paraId="7B43759E" w14:textId="77777777" w:rsidR="00907248" w:rsidRPr="00907248" w:rsidRDefault="00907248" w:rsidP="00907248">
            <w:pPr>
              <w:tabs>
                <w:tab w:val="left" w:pos="1701"/>
              </w:tabs>
              <w:ind w:left="57"/>
              <w:jc w:val="right"/>
              <w:rPr>
                <w:rFonts w:asciiTheme="minorHAnsi" w:hAnsiTheme="minorHAnsi" w:cstheme="minorHAnsi"/>
              </w:rPr>
            </w:pPr>
            <w:r w:rsidRPr="00907248">
              <w:rPr>
                <w:rFonts w:asciiTheme="minorHAnsi" w:hAnsiTheme="minorHAnsi" w:cstheme="minorHAnsi"/>
              </w:rPr>
              <w:t>Attachments:</w:t>
            </w:r>
            <w:r w:rsidRPr="00907248">
              <w:rPr>
                <w:rFonts w:asciiTheme="minorHAnsi" w:hAnsiTheme="minorHAnsi" w:cstheme="minorHAnsi"/>
                <w:color w:val="0000FF"/>
              </w:rPr>
              <w:t xml:space="preserve"> </w:t>
            </w:r>
            <w:r w:rsidRPr="00907248">
              <w:rPr>
                <w:rFonts w:asciiTheme="minorHAnsi" w:hAnsiTheme="minorHAnsi" w:cstheme="minorHAnsi"/>
                <w:color w:val="0000FF"/>
              </w:rPr>
              <w:br/>
            </w:r>
            <w:r w:rsidRPr="00907248">
              <w:rPr>
                <w:rFonts w:asciiTheme="minorHAnsi" w:hAnsiTheme="minorHAnsi" w:cstheme="minorHAnsi"/>
                <w:sz w:val="16"/>
              </w:rPr>
              <w:t>(if applicable)</w:t>
            </w:r>
          </w:p>
        </w:tc>
        <w:tc>
          <w:tcPr>
            <w:tcW w:w="7678" w:type="dxa"/>
            <w:gridSpan w:val="3"/>
            <w:tcBorders>
              <w:top w:val="nil"/>
              <w:left w:val="nil"/>
              <w:bottom w:val="nil"/>
              <w:right w:val="nil"/>
            </w:tcBorders>
          </w:tcPr>
          <w:p w14:paraId="66043471" w14:textId="77777777" w:rsidR="00907248" w:rsidRPr="00907248" w:rsidRDefault="00907248" w:rsidP="00907248">
            <w:pPr>
              <w:ind w:left="57"/>
              <w:rPr>
                <w:rFonts w:ascii="Arial" w:hAnsi="Arial" w:cs="Arial"/>
                <w:color w:val="0000FF"/>
              </w:rPr>
            </w:pPr>
            <w:r w:rsidRPr="00907248">
              <w:rPr>
                <w:rFonts w:ascii="Arial" w:hAnsi="Arial" w:cs="Arial"/>
                <w:color w:val="0000FF"/>
              </w:rPr>
              <w:t>n/a</w:t>
            </w:r>
          </w:p>
        </w:tc>
      </w:tr>
      <w:tr w:rsidR="00907248" w:rsidRPr="00907248" w14:paraId="291F4E51" w14:textId="77777777" w:rsidTr="00DB30F6">
        <w:trPr>
          <w:gridBefore w:val="1"/>
          <w:wBefore w:w="85" w:type="dxa"/>
        </w:trPr>
        <w:tc>
          <w:tcPr>
            <w:tcW w:w="9782" w:type="dxa"/>
            <w:gridSpan w:val="4"/>
            <w:tcBorders>
              <w:top w:val="nil"/>
              <w:left w:val="nil"/>
              <w:bottom w:val="single" w:sz="4" w:space="0" w:color="000000"/>
              <w:right w:val="nil"/>
            </w:tcBorders>
          </w:tcPr>
          <w:p w14:paraId="65E1F921" w14:textId="77777777" w:rsidR="00907248" w:rsidRPr="00907248" w:rsidRDefault="00907248" w:rsidP="00907248">
            <w:pPr>
              <w:tabs>
                <w:tab w:val="left" w:pos="1701"/>
              </w:tabs>
              <w:ind w:left="57" w:firstLine="249"/>
              <w:rPr>
                <w:sz w:val="16"/>
                <w:szCs w:val="16"/>
              </w:rPr>
            </w:pPr>
          </w:p>
        </w:tc>
      </w:tr>
    </w:tbl>
    <w:p w14:paraId="310C3F69" w14:textId="77777777" w:rsidR="00907248" w:rsidRPr="00907248" w:rsidRDefault="00907248" w:rsidP="00907248"/>
    <w:p w14:paraId="3DE96BA6" w14:textId="77777777" w:rsidR="00907248" w:rsidRPr="00907248" w:rsidRDefault="00907248" w:rsidP="00907248">
      <w:pPr>
        <w:spacing w:after="120"/>
        <w:rPr>
          <w:rFonts w:ascii="Arial" w:hAnsi="Arial" w:cs="Arial"/>
          <w:b/>
        </w:rPr>
      </w:pPr>
      <w:r w:rsidRPr="00907248">
        <w:rPr>
          <w:rFonts w:ascii="Arial" w:hAnsi="Arial" w:cs="Arial"/>
          <w:b/>
        </w:rPr>
        <w:t>1. Overall description:</w:t>
      </w:r>
    </w:p>
    <w:p w14:paraId="3340DC72" w14:textId="4804D275" w:rsidR="00907248" w:rsidRDefault="00907248" w:rsidP="00B64DA6">
      <w:pPr>
        <w:rPr>
          <w:rFonts w:ascii="Arial" w:hAnsi="Arial" w:cs="Arial"/>
        </w:rPr>
      </w:pPr>
      <w:r w:rsidRPr="00907248">
        <w:rPr>
          <w:rFonts w:ascii="Arial" w:hAnsi="Arial" w:cs="Arial"/>
        </w:rPr>
        <w:t xml:space="preserve">ETSI ISG NFV would like to thank </w:t>
      </w:r>
      <w:r w:rsidR="00B64DA6">
        <w:rPr>
          <w:rFonts w:ascii="Arial" w:hAnsi="Arial" w:cs="Arial"/>
        </w:rPr>
        <w:t>3GPP SA3</w:t>
      </w:r>
      <w:r w:rsidRPr="00907248">
        <w:rPr>
          <w:rFonts w:ascii="Arial" w:hAnsi="Arial" w:cs="Arial"/>
        </w:rPr>
        <w:t xml:space="preserve"> for providing </w:t>
      </w:r>
      <w:r w:rsidR="00B64DA6">
        <w:rPr>
          <w:rFonts w:ascii="Arial" w:hAnsi="Arial" w:cs="Arial"/>
        </w:rPr>
        <w:t xml:space="preserve">feedback on the request regarding </w:t>
      </w:r>
      <w:r w:rsidR="00821818">
        <w:rPr>
          <w:rFonts w:ascii="Arial" w:hAnsi="Arial" w:cs="Arial"/>
        </w:rPr>
        <w:t xml:space="preserve">the specification of authenticated (white/grey box) vulnerability scanning. With reference to TR 33.916 release 18 clause 4.8 it is noted that in SECAM the depth of the evaluation is also considered to be constant (i.e., black box verification of security requirements). </w:t>
      </w:r>
      <w:r w:rsidR="006A3BBF">
        <w:rPr>
          <w:rFonts w:ascii="Arial" w:hAnsi="Arial" w:cs="Arial"/>
        </w:rPr>
        <w:t>However,</w:t>
      </w:r>
      <w:r w:rsidR="00821818">
        <w:rPr>
          <w:rFonts w:ascii="Arial" w:hAnsi="Arial" w:cs="Arial"/>
        </w:rPr>
        <w:t xml:space="preserve"> it does note that exceptions would be possible, most notably where “</w:t>
      </w:r>
      <w:r w:rsidR="00821818" w:rsidRPr="00821818">
        <w:rPr>
          <w:rFonts w:ascii="Arial" w:hAnsi="Arial" w:cs="Arial"/>
        </w:rPr>
        <w:t>the expected attacker is considered having a higher potential</w:t>
      </w:r>
      <w:r w:rsidR="00821818">
        <w:rPr>
          <w:rFonts w:ascii="Arial" w:hAnsi="Arial" w:cs="Arial"/>
        </w:rPr>
        <w:t xml:space="preserve">”. </w:t>
      </w:r>
      <w:r w:rsidR="006A3BBF">
        <w:rPr>
          <w:rFonts w:ascii="Arial" w:hAnsi="Arial" w:cs="Arial"/>
        </w:rPr>
        <w:t>Indeed,</w:t>
      </w:r>
      <w:r w:rsidR="00821818">
        <w:rPr>
          <w:rFonts w:ascii="Arial" w:hAnsi="Arial" w:cs="Arial"/>
        </w:rPr>
        <w:t xml:space="preserve"> the clause goes on to reference a scenario where white/grey box </w:t>
      </w:r>
      <w:r w:rsidR="00E23E11">
        <w:rPr>
          <w:rFonts w:ascii="Arial" w:hAnsi="Arial" w:cs="Arial"/>
        </w:rPr>
        <w:t>penetration testing</w:t>
      </w:r>
      <w:r w:rsidR="00821818">
        <w:rPr>
          <w:rFonts w:ascii="Arial" w:hAnsi="Arial" w:cs="Arial"/>
        </w:rPr>
        <w:t xml:space="preserve"> would be appropriate</w:t>
      </w:r>
      <w:r w:rsidR="00E23E11">
        <w:rPr>
          <w:rFonts w:ascii="Arial" w:hAnsi="Arial" w:cs="Arial"/>
        </w:rPr>
        <w:t>, namely “</w:t>
      </w:r>
      <w:r w:rsidR="00E23E11" w:rsidRPr="00E23E11">
        <w:rPr>
          <w:rFonts w:ascii="Arial" w:hAnsi="Arial" w:cs="Arial"/>
        </w:rPr>
        <w:t>if an attacker were believed to have knowledge of the implementation of the network product</w:t>
      </w:r>
      <w:r w:rsidR="00E23E11">
        <w:rPr>
          <w:rFonts w:ascii="Arial" w:hAnsi="Arial" w:cs="Arial"/>
        </w:rPr>
        <w:t>”.</w:t>
      </w:r>
    </w:p>
    <w:p w14:paraId="2B4BB629" w14:textId="77777777" w:rsidR="00E23E11" w:rsidRDefault="00E23E11" w:rsidP="00B64DA6">
      <w:pPr>
        <w:rPr>
          <w:rFonts w:ascii="Arial" w:hAnsi="Arial" w:cs="Arial"/>
        </w:rPr>
      </w:pPr>
    </w:p>
    <w:p w14:paraId="2592E496" w14:textId="13A43BF1" w:rsidR="00D77B5B" w:rsidRDefault="00E23E11" w:rsidP="00B64DA6">
      <w:pPr>
        <w:rPr>
          <w:rFonts w:ascii="Arial" w:hAnsi="Arial" w:cs="Arial"/>
        </w:rPr>
      </w:pPr>
      <w:r>
        <w:rPr>
          <w:rFonts w:ascii="Arial" w:hAnsi="Arial" w:cs="Arial"/>
        </w:rPr>
        <w:t xml:space="preserve">Given that NFV and NFV MANO are largely based on </w:t>
      </w:r>
      <w:r w:rsidR="006A3BBF">
        <w:rPr>
          <w:rFonts w:ascii="Arial" w:hAnsi="Arial" w:cs="Arial"/>
        </w:rPr>
        <w:t>open-source</w:t>
      </w:r>
      <w:r>
        <w:rPr>
          <w:rFonts w:ascii="Arial" w:hAnsi="Arial" w:cs="Arial"/>
        </w:rPr>
        <w:t xml:space="preserve"> software or make use of large parts of </w:t>
      </w:r>
      <w:r w:rsidR="006A3BBF">
        <w:rPr>
          <w:rFonts w:ascii="Arial" w:hAnsi="Arial" w:cs="Arial"/>
        </w:rPr>
        <w:t>open-source</w:t>
      </w:r>
      <w:r>
        <w:rPr>
          <w:rFonts w:ascii="Arial" w:hAnsi="Arial" w:cs="Arial"/>
        </w:rPr>
        <w:t xml:space="preserve"> software and containers it would seem </w:t>
      </w:r>
      <w:r w:rsidR="00465EE6">
        <w:rPr>
          <w:rFonts w:ascii="Arial" w:hAnsi="Arial" w:cs="Arial"/>
        </w:rPr>
        <w:t xml:space="preserve">wise </w:t>
      </w:r>
      <w:r>
        <w:rPr>
          <w:rFonts w:ascii="Arial" w:hAnsi="Arial" w:cs="Arial"/>
        </w:rPr>
        <w:t>to include white/grey box (authenticated) vulnerability scanning in the NFV SCAS specification (DG/NFV-SEC 028) and subsequent specifications.</w:t>
      </w:r>
    </w:p>
    <w:p w14:paraId="03AAD98F" w14:textId="77777777" w:rsidR="0063778F" w:rsidRPr="00AF6396" w:rsidRDefault="0063778F" w:rsidP="0063778F">
      <w:pPr>
        <w:rPr>
          <w:rFonts w:ascii="Arial" w:hAnsi="Arial" w:cs="Arial"/>
        </w:rPr>
      </w:pPr>
    </w:p>
    <w:p w14:paraId="7E492B72" w14:textId="537934D2" w:rsidR="0063778F" w:rsidRPr="00AF6396" w:rsidRDefault="0063778F" w:rsidP="0063778F">
      <w:pPr>
        <w:rPr>
          <w:rFonts w:ascii="Arial" w:hAnsi="Arial" w:cs="Arial"/>
        </w:rPr>
      </w:pPr>
      <w:r w:rsidRPr="00AF6396">
        <w:rPr>
          <w:rFonts w:ascii="Arial" w:hAnsi="Arial" w:cs="Arial"/>
        </w:rPr>
        <w:t>NOTE: When referring to authenticated/white box scans (also called credentialed scans), we are referring a vulnerability scan which has a valid account to log into target systems. Authenticated scans determine how secure a network function is from an inside vantage point. The method finds many vulnerabilities that cannot be detected through an unauthenticated / black box scan.</w:t>
      </w:r>
      <w:r w:rsidR="00465EE6">
        <w:rPr>
          <w:rFonts w:ascii="Arial" w:hAnsi="Arial" w:cs="Arial"/>
        </w:rPr>
        <w:t xml:space="preserve"> Results from the scan must be analysed to remove false positives</w:t>
      </w:r>
      <w:r w:rsidR="00640939">
        <w:rPr>
          <w:rFonts w:ascii="Arial" w:hAnsi="Arial" w:cs="Arial"/>
        </w:rPr>
        <w:t>.</w:t>
      </w:r>
    </w:p>
    <w:p w14:paraId="5814B930" w14:textId="77777777" w:rsidR="0063778F" w:rsidRPr="00AF6396" w:rsidRDefault="0063778F" w:rsidP="0063778F">
      <w:pPr>
        <w:rPr>
          <w:rFonts w:ascii="Arial" w:hAnsi="Arial" w:cs="Arial"/>
        </w:rPr>
      </w:pPr>
    </w:p>
    <w:p w14:paraId="2E113B2F" w14:textId="1A4D96C7" w:rsidR="0063778F" w:rsidRPr="00AF6396" w:rsidRDefault="0063778F" w:rsidP="0063778F">
      <w:pPr>
        <w:rPr>
          <w:rFonts w:ascii="Arial" w:hAnsi="Arial" w:cs="Arial"/>
        </w:rPr>
      </w:pPr>
      <w:r w:rsidRPr="00AF6396">
        <w:rPr>
          <w:rFonts w:ascii="Arial" w:hAnsi="Arial" w:cs="Arial"/>
        </w:rPr>
        <w:t>The scope of the scan should be the VM operating system and application software. Containers if used would not require authenticated vulnerability scanning</w:t>
      </w:r>
      <w:r w:rsidR="00465EE6" w:rsidRPr="00AF6396">
        <w:rPr>
          <w:rFonts w:ascii="Arial" w:hAnsi="Arial" w:cs="Arial"/>
        </w:rPr>
        <w:t>, this would use tools to unpack the image and verify installed application software. This will be covered in a future contribution to ETSI GS NFV-SEC028</w:t>
      </w:r>
      <w:r w:rsidRPr="00AF6396">
        <w:rPr>
          <w:rFonts w:ascii="Arial" w:hAnsi="Arial" w:cs="Arial"/>
        </w:rPr>
        <w:t>.</w:t>
      </w:r>
    </w:p>
    <w:p w14:paraId="66183E42" w14:textId="77777777" w:rsidR="0063778F" w:rsidRPr="00AF6396" w:rsidRDefault="0063778F" w:rsidP="0063778F">
      <w:pPr>
        <w:rPr>
          <w:rFonts w:ascii="Arial" w:hAnsi="Arial" w:cs="Arial"/>
        </w:rPr>
      </w:pPr>
    </w:p>
    <w:p w14:paraId="4B194F0E" w14:textId="1E9C413A" w:rsidR="0063778F" w:rsidRPr="00AF6396" w:rsidRDefault="0063778F" w:rsidP="0063778F">
      <w:pPr>
        <w:rPr>
          <w:rFonts w:ascii="Arial" w:hAnsi="Arial" w:cs="Arial"/>
          <w:lang w:val="en-US"/>
        </w:rPr>
      </w:pPr>
      <w:r w:rsidRPr="00AF6396">
        <w:rPr>
          <w:rFonts w:ascii="Arial" w:hAnsi="Arial" w:cs="Arial"/>
        </w:rPr>
        <w:t xml:space="preserve">By way of example the </w:t>
      </w:r>
      <w:proofErr w:type="spellStart"/>
      <w:r w:rsidRPr="00AF6396">
        <w:rPr>
          <w:rFonts w:ascii="Arial" w:hAnsi="Arial" w:cs="Arial"/>
        </w:rPr>
        <w:t>Center</w:t>
      </w:r>
      <w:proofErr w:type="spellEnd"/>
      <w:r w:rsidRPr="00AF6396">
        <w:rPr>
          <w:rFonts w:ascii="Arial" w:hAnsi="Arial" w:cs="Arial"/>
        </w:rPr>
        <w:t xml:space="preserve"> for Internet Security Critical Security Controls (version 8) control 7.5 recommends periodic authenticated and unauthenticated vulnerability scanning of assets. In </w:t>
      </w:r>
      <w:r w:rsidR="00465EE6" w:rsidRPr="00AF6396">
        <w:rPr>
          <w:rFonts w:ascii="Arial" w:hAnsi="Arial" w:cs="Arial"/>
        </w:rPr>
        <w:t>addition,</w:t>
      </w:r>
      <w:r w:rsidRPr="00AF6396">
        <w:rPr>
          <w:rFonts w:ascii="Arial" w:hAnsi="Arial" w:cs="Arial"/>
        </w:rPr>
        <w:t xml:space="preserve"> the SANS Critical Security Controls (version 4.1) critical control 4 also requires the use of authenticated and unauthenticated vulnerability scans.</w:t>
      </w:r>
    </w:p>
    <w:p w14:paraId="103027BE" w14:textId="77777777" w:rsidR="00907248" w:rsidRPr="006A3BBF" w:rsidRDefault="00907248" w:rsidP="00907248">
      <w:pPr>
        <w:rPr>
          <w:rFonts w:ascii="Arial" w:hAnsi="Arial" w:cs="Arial"/>
          <w:bCs/>
        </w:rPr>
      </w:pPr>
    </w:p>
    <w:p w14:paraId="22716EBB" w14:textId="77777777" w:rsidR="00907248" w:rsidRPr="00907248" w:rsidRDefault="00907248" w:rsidP="00907248">
      <w:pPr>
        <w:spacing w:after="120"/>
        <w:rPr>
          <w:rFonts w:ascii="Arial" w:hAnsi="Arial" w:cs="Arial"/>
          <w:b/>
        </w:rPr>
      </w:pPr>
      <w:r w:rsidRPr="00907248">
        <w:rPr>
          <w:rFonts w:ascii="Arial" w:hAnsi="Arial" w:cs="Arial"/>
          <w:b/>
        </w:rPr>
        <w:t>2. Actions:</w:t>
      </w:r>
    </w:p>
    <w:p w14:paraId="74B1B314" w14:textId="0F581035" w:rsidR="00B64DA6" w:rsidRPr="006A3BBF" w:rsidRDefault="00907248" w:rsidP="00B64DA6">
      <w:pPr>
        <w:rPr>
          <w:rFonts w:ascii="Arial" w:hAnsi="Arial" w:cs="Arial"/>
        </w:rPr>
      </w:pPr>
      <w:r w:rsidRPr="006A3BBF">
        <w:rPr>
          <w:rFonts w:ascii="Arial" w:hAnsi="Arial" w:cs="Arial"/>
        </w:rPr>
        <w:t xml:space="preserve">The ETSI ISG NFV would kindly request </w:t>
      </w:r>
      <w:r w:rsidR="00B64DA6" w:rsidRPr="006A3BBF">
        <w:rPr>
          <w:rFonts w:ascii="Arial" w:hAnsi="Arial" w:cs="Arial"/>
        </w:rPr>
        <w:t>3GPP SA3</w:t>
      </w:r>
      <w:r w:rsidRPr="006A3BBF">
        <w:rPr>
          <w:rFonts w:ascii="Arial" w:hAnsi="Arial" w:cs="Arial"/>
        </w:rPr>
        <w:t xml:space="preserve"> to consider the</w:t>
      </w:r>
      <w:r w:rsidR="00E23E11" w:rsidRPr="006A3BBF">
        <w:rPr>
          <w:rFonts w:ascii="Arial" w:hAnsi="Arial" w:cs="Arial"/>
        </w:rPr>
        <w:t xml:space="preserve"> above proposal and let us know whether any issues are for</w:t>
      </w:r>
      <w:r w:rsidR="00D77B5B" w:rsidRPr="006A3BBF">
        <w:rPr>
          <w:rFonts w:ascii="Arial" w:hAnsi="Arial" w:cs="Arial"/>
        </w:rPr>
        <w:t>e</w:t>
      </w:r>
      <w:r w:rsidR="00E23E11" w:rsidRPr="006A3BBF">
        <w:rPr>
          <w:rFonts w:ascii="Arial" w:hAnsi="Arial" w:cs="Arial"/>
        </w:rPr>
        <w:t>seen.</w:t>
      </w:r>
    </w:p>
    <w:p w14:paraId="2BA91009" w14:textId="18E76260" w:rsidR="00907248" w:rsidRPr="00907248" w:rsidRDefault="00907248" w:rsidP="00907248">
      <w:pPr>
        <w:rPr>
          <w:rFonts w:ascii="Arial" w:hAnsi="Arial" w:cs="Arial"/>
          <w:lang w:val="en-US"/>
        </w:rPr>
      </w:pPr>
    </w:p>
    <w:p w14:paraId="0FD8EA76" w14:textId="77777777" w:rsidR="00907248" w:rsidRPr="00907248" w:rsidRDefault="00907248" w:rsidP="00907248">
      <w:pPr>
        <w:rPr>
          <w:rFonts w:ascii="Arial" w:hAnsi="Arial" w:cs="Arial"/>
          <w:b/>
          <w:sz w:val="24"/>
          <w:lang w:val="en-US"/>
        </w:rPr>
      </w:pPr>
    </w:p>
    <w:p w14:paraId="0FA76565" w14:textId="77777777" w:rsidR="00907248" w:rsidRPr="00907248" w:rsidRDefault="00907248" w:rsidP="00907248">
      <w:pPr>
        <w:spacing w:after="120"/>
        <w:rPr>
          <w:rFonts w:ascii="Arial" w:hAnsi="Arial" w:cs="Arial"/>
          <w:b/>
        </w:rPr>
      </w:pPr>
      <w:r w:rsidRPr="00907248">
        <w:rPr>
          <w:rFonts w:ascii="Arial" w:hAnsi="Arial" w:cs="Arial"/>
          <w:b/>
        </w:rPr>
        <w:t>3. Date of next meetings of the originator:</w:t>
      </w:r>
    </w:p>
    <w:p w14:paraId="23E993D5" w14:textId="77777777" w:rsidR="00907248" w:rsidRPr="00907248" w:rsidRDefault="00907248" w:rsidP="00907248">
      <w:pPr>
        <w:overflowPunct/>
        <w:autoSpaceDE/>
        <w:autoSpaceDN/>
        <w:adjustRightInd/>
        <w:textAlignment w:val="auto"/>
        <w:rPr>
          <w:rFonts w:ascii="Arial" w:eastAsia="MS Mincho" w:hAnsi="Arial" w:cs="Arial"/>
          <w:lang w:eastAsia="ja-JP"/>
        </w:rPr>
      </w:pPr>
      <w:r w:rsidRPr="00907248">
        <w:rPr>
          <w:rFonts w:ascii="Arial" w:eastAsia="MS Mincho" w:hAnsi="Arial" w:cs="Arial"/>
          <w:lang w:eastAsia="ja-JP"/>
        </w:rPr>
        <w:t xml:space="preserve">ETSI ISG NFV plenaries: </w:t>
      </w:r>
    </w:p>
    <w:p w14:paraId="7D94013A" w14:textId="746BFE62" w:rsidR="002C41B2" w:rsidRPr="00F63E09" w:rsidRDefault="00907248" w:rsidP="00F63E09">
      <w:pPr>
        <w:numPr>
          <w:ilvl w:val="0"/>
          <w:numId w:val="28"/>
        </w:numPr>
        <w:overflowPunct/>
        <w:autoSpaceDE/>
        <w:autoSpaceDN/>
        <w:adjustRightInd/>
        <w:textAlignment w:val="auto"/>
        <w:rPr>
          <w:rFonts w:ascii="Arial" w:eastAsia="MS Mincho" w:hAnsi="Arial" w:cs="Arial"/>
          <w:lang w:eastAsia="ja-JP"/>
        </w:rPr>
      </w:pPr>
      <w:r w:rsidRPr="00907248">
        <w:rPr>
          <w:rFonts w:ascii="Arial" w:eastAsia="MS Mincho" w:hAnsi="Arial" w:cs="Arial"/>
          <w:lang w:eastAsia="ja-JP"/>
        </w:rPr>
        <w:t>NFV#44, December</w:t>
      </w:r>
      <w:r w:rsidR="00B64DA6" w:rsidRPr="00B64DA6">
        <w:rPr>
          <w:rFonts w:ascii="Arial" w:eastAsia="MS Mincho" w:hAnsi="Arial" w:cs="Arial"/>
          <w:lang w:eastAsia="ja-JP"/>
        </w:rPr>
        <w:t xml:space="preserve"> 11 - 15</w:t>
      </w:r>
      <w:r w:rsidRPr="00907248">
        <w:rPr>
          <w:rFonts w:ascii="Arial" w:eastAsia="MS Mincho" w:hAnsi="Arial" w:cs="Arial"/>
          <w:lang w:eastAsia="ja-JP"/>
        </w:rPr>
        <w:t>, 2023, Tokyo, Japan</w:t>
      </w:r>
    </w:p>
    <w:sectPr w:rsidR="002C41B2" w:rsidRPr="00F63E09" w:rsidSect="00E24490">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2E16C" w14:textId="77777777" w:rsidR="00136A3D" w:rsidRDefault="00136A3D" w:rsidP="00D9435B">
      <w:r>
        <w:separator/>
      </w:r>
    </w:p>
  </w:endnote>
  <w:endnote w:type="continuationSeparator" w:id="0">
    <w:p w14:paraId="6F85F9E2" w14:textId="77777777" w:rsidR="00136A3D" w:rsidRDefault="00136A3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37E1" w14:textId="77777777" w:rsidR="008D5477" w:rsidRPr="0083399D" w:rsidRDefault="008D5477" w:rsidP="0083399D">
    <w:pPr>
      <w:tabs>
        <w:tab w:val="center" w:pos="4536"/>
      </w:tabs>
      <w:rPr>
        <w:rFonts w:ascii="Arial" w:hAnsi="Arial" w:cs="Arial"/>
      </w:rPr>
    </w:pPr>
    <w:r>
      <w:tab/>
    </w:r>
    <w:r w:rsidR="002D2E6B" w:rsidRPr="0083399D">
      <w:rPr>
        <w:rFonts w:ascii="Arial" w:hAnsi="Arial" w:cs="Arial"/>
      </w:rPr>
      <w:fldChar w:fldCharType="begin"/>
    </w:r>
    <w:r w:rsidRPr="0083399D">
      <w:rPr>
        <w:rFonts w:ascii="Arial" w:hAnsi="Arial" w:cs="Arial"/>
      </w:rPr>
      <w:instrText xml:space="preserve"> PAGE   \* MERGEFORMAT </w:instrText>
    </w:r>
    <w:r w:rsidR="002D2E6B" w:rsidRPr="0083399D">
      <w:rPr>
        <w:rFonts w:ascii="Arial" w:hAnsi="Arial" w:cs="Arial"/>
      </w:rPr>
      <w:fldChar w:fldCharType="separate"/>
    </w:r>
    <w:r w:rsidR="00372372">
      <w:rPr>
        <w:rFonts w:ascii="Arial" w:hAnsi="Arial" w:cs="Arial"/>
        <w:noProof/>
      </w:rPr>
      <w:t>1</w:t>
    </w:r>
    <w:r w:rsidR="002D2E6B" w:rsidRPr="0083399D">
      <w:rPr>
        <w:rFonts w:ascii="Arial" w:hAnsi="Arial" w:cs="Arial"/>
      </w:rPr>
      <w:fldChar w:fldCharType="end"/>
    </w:r>
    <w:r w:rsidRPr="0083399D">
      <w:rPr>
        <w:rFonts w:ascii="Arial" w:hAnsi="Arial" w:cs="Arial"/>
      </w:rPr>
      <w:t>/</w:t>
    </w:r>
    <w:fldSimple w:instr=" NUMPAGES   \* MERGEFORMAT ">
      <w:r w:rsidR="00372372" w:rsidRPr="00372372">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0E7B" w14:textId="77777777" w:rsidR="00136A3D" w:rsidRDefault="00136A3D" w:rsidP="00D9435B">
      <w:r>
        <w:separator/>
      </w:r>
    </w:p>
  </w:footnote>
  <w:footnote w:type="continuationSeparator" w:id="0">
    <w:p w14:paraId="0270F9BC" w14:textId="77777777" w:rsidR="00136A3D" w:rsidRDefault="00136A3D"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410C" w14:textId="1217BB31"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14:anchorId="4ADE1091" wp14:editId="442E601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NFVSEC(</w:t>
    </w:r>
    <w:proofErr w:type="gramEnd"/>
    <w:r w:rsidR="00D9435B">
      <w:rPr>
        <w:rFonts w:ascii="Arial" w:hAnsi="Arial" w:cs="Arial"/>
        <w:b/>
        <w:sz w:val="36"/>
        <w:szCs w:val="36"/>
        <w:shd w:val="clear" w:color="auto" w:fill="DBE5F1"/>
      </w:rPr>
      <w:t>2</w:t>
    </w:r>
    <w:r w:rsidR="008A188B">
      <w:rPr>
        <w:rFonts w:ascii="Arial" w:hAnsi="Arial" w:cs="Arial"/>
        <w:b/>
        <w:sz w:val="36"/>
        <w:szCs w:val="36"/>
        <w:shd w:val="clear" w:color="auto" w:fill="DBE5F1"/>
      </w:rPr>
      <w:t>3</w:t>
    </w:r>
    <w:r w:rsidR="00D9435B">
      <w:rPr>
        <w:rFonts w:ascii="Arial" w:hAnsi="Arial" w:cs="Arial"/>
        <w:b/>
        <w:sz w:val="36"/>
        <w:szCs w:val="36"/>
        <w:shd w:val="clear" w:color="auto" w:fill="DBE5F1"/>
      </w:rPr>
      <w:t>)</w:t>
    </w:r>
    <w:r w:rsidR="008F722F">
      <w:rPr>
        <w:rFonts w:ascii="Arial" w:hAnsi="Arial" w:cs="Arial"/>
        <w:b/>
        <w:sz w:val="36"/>
        <w:szCs w:val="36"/>
        <w:shd w:val="clear" w:color="auto" w:fill="DBE5F1"/>
      </w:rPr>
      <w:t>000189r2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A8402C"/>
    <w:multiLevelType w:val="hybridMultilevel"/>
    <w:tmpl w:val="EDBCE8F4"/>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E14FE7"/>
    <w:multiLevelType w:val="hybridMultilevel"/>
    <w:tmpl w:val="71820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953D7E"/>
    <w:multiLevelType w:val="hybridMultilevel"/>
    <w:tmpl w:val="8FC88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253E7"/>
    <w:multiLevelType w:val="hybridMultilevel"/>
    <w:tmpl w:val="FC04D62C"/>
    <w:lvl w:ilvl="0" w:tplc="2946EC6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9B0F87"/>
    <w:multiLevelType w:val="multilevel"/>
    <w:tmpl w:val="B66CE8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96B02DE"/>
    <w:multiLevelType w:val="hybridMultilevel"/>
    <w:tmpl w:val="61B49546"/>
    <w:lvl w:ilvl="0" w:tplc="23FCCD94">
      <w:start w:val="2"/>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6E35316B"/>
    <w:multiLevelType w:val="hybridMultilevel"/>
    <w:tmpl w:val="8702F458"/>
    <w:lvl w:ilvl="0" w:tplc="D924EE4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54E61"/>
    <w:multiLevelType w:val="hybridMultilevel"/>
    <w:tmpl w:val="51ACACAC"/>
    <w:lvl w:ilvl="0" w:tplc="23FCCD9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A52A86"/>
    <w:multiLevelType w:val="hybridMultilevel"/>
    <w:tmpl w:val="530E9534"/>
    <w:lvl w:ilvl="0" w:tplc="712C3B62">
      <w:start w:val="1"/>
      <w:numFmt w:val="decimal"/>
      <w:lvlText w:val="%1."/>
      <w:lvlJc w:val="left"/>
      <w:pPr>
        <w:ind w:left="720" w:hanging="360"/>
      </w:pPr>
      <w:rPr>
        <w:i w:val="0"/>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4517910">
    <w:abstractNumId w:val="12"/>
  </w:num>
  <w:num w:numId="2" w16cid:durableId="670642448">
    <w:abstractNumId w:val="23"/>
  </w:num>
  <w:num w:numId="3" w16cid:durableId="1425373584">
    <w:abstractNumId w:val="7"/>
  </w:num>
  <w:num w:numId="4" w16cid:durableId="480853472">
    <w:abstractNumId w:val="18"/>
  </w:num>
  <w:num w:numId="5" w16cid:durableId="1022509790">
    <w:abstractNumId w:val="13"/>
  </w:num>
  <w:num w:numId="6" w16cid:durableId="2105683468">
    <w:abstractNumId w:val="6"/>
  </w:num>
  <w:num w:numId="7" w16cid:durableId="1508448308">
    <w:abstractNumId w:val="4"/>
  </w:num>
  <w:num w:numId="8" w16cid:durableId="1415785280">
    <w:abstractNumId w:val="3"/>
  </w:num>
  <w:num w:numId="9" w16cid:durableId="1682969926">
    <w:abstractNumId w:val="2"/>
  </w:num>
  <w:num w:numId="10" w16cid:durableId="590554500">
    <w:abstractNumId w:val="1"/>
  </w:num>
  <w:num w:numId="11" w16cid:durableId="2049790125">
    <w:abstractNumId w:val="5"/>
  </w:num>
  <w:num w:numId="12" w16cid:durableId="417941728">
    <w:abstractNumId w:val="0"/>
  </w:num>
  <w:num w:numId="13" w16cid:durableId="1545480374">
    <w:abstractNumId w:val="22"/>
  </w:num>
  <w:num w:numId="14" w16cid:durableId="2076465655">
    <w:abstractNumId w:val="9"/>
  </w:num>
  <w:num w:numId="15" w16cid:durableId="472064939">
    <w:abstractNumId w:val="11"/>
  </w:num>
  <w:num w:numId="16" w16cid:durableId="1585071870">
    <w:abstractNumId w:val="17"/>
  </w:num>
  <w:num w:numId="17" w16cid:durableId="1333070569">
    <w:abstractNumId w:val="10"/>
  </w:num>
  <w:num w:numId="18" w16cid:durableId="1975478627">
    <w:abstractNumId w:val="25"/>
  </w:num>
  <w:num w:numId="19" w16cid:durableId="1457288537">
    <w:abstractNumId w:val="8"/>
  </w:num>
  <w:num w:numId="20" w16cid:durableId="1132291320">
    <w:abstractNumId w:val="16"/>
  </w:num>
  <w:num w:numId="21" w16cid:durableId="1067146358">
    <w:abstractNumId w:val="20"/>
  </w:num>
  <w:num w:numId="22" w16cid:durableId="2018530892">
    <w:abstractNumId w:val="24"/>
  </w:num>
  <w:num w:numId="23" w16cid:durableId="1434091354">
    <w:abstractNumId w:val="14"/>
  </w:num>
  <w:num w:numId="24" w16cid:durableId="1343244077">
    <w:abstractNumId w:val="19"/>
  </w:num>
  <w:num w:numId="25" w16cid:durableId="3838753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7682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7946673">
    <w:abstractNumId w:val="21"/>
  </w:num>
  <w:num w:numId="28" w16cid:durableId="10601313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48"/>
    <w:rsid w:val="0000428F"/>
    <w:rsid w:val="0002568A"/>
    <w:rsid w:val="00046D3A"/>
    <w:rsid w:val="0005761F"/>
    <w:rsid w:val="0006120D"/>
    <w:rsid w:val="00087468"/>
    <w:rsid w:val="00097006"/>
    <w:rsid w:val="000A6B52"/>
    <w:rsid w:val="000C4CB6"/>
    <w:rsid w:val="00136A3D"/>
    <w:rsid w:val="001625CA"/>
    <w:rsid w:val="00181471"/>
    <w:rsid w:val="00191D22"/>
    <w:rsid w:val="00196FFF"/>
    <w:rsid w:val="001B09AD"/>
    <w:rsid w:val="001D62B3"/>
    <w:rsid w:val="001E0098"/>
    <w:rsid w:val="001E15D8"/>
    <w:rsid w:val="00205C5D"/>
    <w:rsid w:val="00205CF2"/>
    <w:rsid w:val="00210CCC"/>
    <w:rsid w:val="002200F3"/>
    <w:rsid w:val="00261588"/>
    <w:rsid w:val="002676F5"/>
    <w:rsid w:val="002A3728"/>
    <w:rsid w:val="002C41B2"/>
    <w:rsid w:val="002D2E6B"/>
    <w:rsid w:val="002E6DC6"/>
    <w:rsid w:val="002F1FCD"/>
    <w:rsid w:val="002F5958"/>
    <w:rsid w:val="002F6048"/>
    <w:rsid w:val="00302AE6"/>
    <w:rsid w:val="00357140"/>
    <w:rsid w:val="00372372"/>
    <w:rsid w:val="00380E33"/>
    <w:rsid w:val="003B0DB1"/>
    <w:rsid w:val="003B5323"/>
    <w:rsid w:val="003D5716"/>
    <w:rsid w:val="004124A2"/>
    <w:rsid w:val="00422891"/>
    <w:rsid w:val="00433CA6"/>
    <w:rsid w:val="004375B5"/>
    <w:rsid w:val="00451055"/>
    <w:rsid w:val="00465EE6"/>
    <w:rsid w:val="004D1743"/>
    <w:rsid w:val="00516885"/>
    <w:rsid w:val="005208F8"/>
    <w:rsid w:val="00530ABE"/>
    <w:rsid w:val="0053638D"/>
    <w:rsid w:val="00551F4D"/>
    <w:rsid w:val="00571482"/>
    <w:rsid w:val="005A3E0E"/>
    <w:rsid w:val="005B115B"/>
    <w:rsid w:val="005E4A8F"/>
    <w:rsid w:val="005F1E6A"/>
    <w:rsid w:val="006017EC"/>
    <w:rsid w:val="006133B5"/>
    <w:rsid w:val="00620AA5"/>
    <w:rsid w:val="00627948"/>
    <w:rsid w:val="00631480"/>
    <w:rsid w:val="0063778F"/>
    <w:rsid w:val="00640939"/>
    <w:rsid w:val="006661ED"/>
    <w:rsid w:val="00683AE1"/>
    <w:rsid w:val="00685FEE"/>
    <w:rsid w:val="006A3BBF"/>
    <w:rsid w:val="006B4020"/>
    <w:rsid w:val="007017A1"/>
    <w:rsid w:val="00723463"/>
    <w:rsid w:val="0074491A"/>
    <w:rsid w:val="00745E27"/>
    <w:rsid w:val="00755225"/>
    <w:rsid w:val="00772489"/>
    <w:rsid w:val="00775941"/>
    <w:rsid w:val="00776B64"/>
    <w:rsid w:val="007833A7"/>
    <w:rsid w:val="0079222A"/>
    <w:rsid w:val="007A3763"/>
    <w:rsid w:val="007A6723"/>
    <w:rsid w:val="007B6346"/>
    <w:rsid w:val="007E541D"/>
    <w:rsid w:val="007F1978"/>
    <w:rsid w:val="00802E27"/>
    <w:rsid w:val="00821818"/>
    <w:rsid w:val="00832E39"/>
    <w:rsid w:val="0083399D"/>
    <w:rsid w:val="008745A4"/>
    <w:rsid w:val="00877C83"/>
    <w:rsid w:val="00887234"/>
    <w:rsid w:val="008A188B"/>
    <w:rsid w:val="008B3BAD"/>
    <w:rsid w:val="008B51CE"/>
    <w:rsid w:val="008D5477"/>
    <w:rsid w:val="008F722F"/>
    <w:rsid w:val="008F7EE0"/>
    <w:rsid w:val="00907248"/>
    <w:rsid w:val="0091037B"/>
    <w:rsid w:val="00912D71"/>
    <w:rsid w:val="00996DA5"/>
    <w:rsid w:val="00A03935"/>
    <w:rsid w:val="00A27A1D"/>
    <w:rsid w:val="00A37F85"/>
    <w:rsid w:val="00A52B10"/>
    <w:rsid w:val="00A53EDB"/>
    <w:rsid w:val="00A93A24"/>
    <w:rsid w:val="00AF6396"/>
    <w:rsid w:val="00B179D6"/>
    <w:rsid w:val="00B22603"/>
    <w:rsid w:val="00B44A99"/>
    <w:rsid w:val="00B45978"/>
    <w:rsid w:val="00B64DA6"/>
    <w:rsid w:val="00B80A28"/>
    <w:rsid w:val="00B837B4"/>
    <w:rsid w:val="00BA5448"/>
    <w:rsid w:val="00BB65DC"/>
    <w:rsid w:val="00BC2F02"/>
    <w:rsid w:val="00BE7AFE"/>
    <w:rsid w:val="00BF503A"/>
    <w:rsid w:val="00C74523"/>
    <w:rsid w:val="00CA135C"/>
    <w:rsid w:val="00CA6465"/>
    <w:rsid w:val="00CC07A5"/>
    <w:rsid w:val="00D11314"/>
    <w:rsid w:val="00D22FCC"/>
    <w:rsid w:val="00D236E0"/>
    <w:rsid w:val="00D252DF"/>
    <w:rsid w:val="00D26356"/>
    <w:rsid w:val="00D56DA5"/>
    <w:rsid w:val="00D77B5B"/>
    <w:rsid w:val="00D9435B"/>
    <w:rsid w:val="00DA47AE"/>
    <w:rsid w:val="00DB251F"/>
    <w:rsid w:val="00DD4B2D"/>
    <w:rsid w:val="00DE0933"/>
    <w:rsid w:val="00DF09E2"/>
    <w:rsid w:val="00E07887"/>
    <w:rsid w:val="00E23E11"/>
    <w:rsid w:val="00E24490"/>
    <w:rsid w:val="00E26C9A"/>
    <w:rsid w:val="00E368FC"/>
    <w:rsid w:val="00E85773"/>
    <w:rsid w:val="00EA4F2A"/>
    <w:rsid w:val="00EB0FD5"/>
    <w:rsid w:val="00EB16B6"/>
    <w:rsid w:val="00EE7092"/>
    <w:rsid w:val="00F11466"/>
    <w:rsid w:val="00F3029A"/>
    <w:rsid w:val="00F516AD"/>
    <w:rsid w:val="00F63E09"/>
    <w:rsid w:val="00F67417"/>
    <w:rsid w:val="00F9024E"/>
    <w:rsid w:val="00FB3B7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884F7"/>
  <w15:docId w15:val="{09002D0D-CF82-4F9D-AE2B-2026F482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1B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customStyle="1" w:styleId="NOChar">
    <w:name w:val="NO Char"/>
    <w:link w:val="NO"/>
    <w:rsid w:val="00E368FC"/>
    <w:rPr>
      <w:rFonts w:ascii="Times New Roman" w:eastAsia="Times New Roman" w:hAnsi="Times New Roman" w:cs="Times New Roman"/>
      <w:sz w:val="20"/>
      <w:szCs w:val="20"/>
    </w:rPr>
  </w:style>
  <w:style w:type="paragraph" w:styleId="ListParagraph">
    <w:name w:val="List Paragraph"/>
    <w:basedOn w:val="Normal"/>
    <w:uiPriority w:val="34"/>
    <w:qFormat/>
    <w:rsid w:val="00E368FC"/>
    <w:pPr>
      <w:spacing w:after="180"/>
      <w:ind w:left="720"/>
      <w:contextualSpacing/>
    </w:pPr>
  </w:style>
  <w:style w:type="paragraph" w:styleId="NoSpacing">
    <w:name w:val="No Spacing"/>
    <w:uiPriority w:val="1"/>
    <w:qFormat/>
    <w:rsid w:val="00E368F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E368F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368FC"/>
    <w:rPr>
      <w:rFonts w:ascii="Arial" w:eastAsia="Times New Roman" w:hAnsi="Arial" w:cs="Times New Roman"/>
      <w:i/>
      <w:color w:val="7F7F7F" w:themeColor="text1" w:themeTint="80"/>
      <w:spacing w:val="2"/>
      <w:sz w:val="18"/>
      <w:szCs w:val="18"/>
      <w:lang w:val="en-US"/>
    </w:rPr>
  </w:style>
  <w:style w:type="paragraph" w:styleId="BodyText">
    <w:name w:val="Body Text"/>
    <w:basedOn w:val="Normal"/>
    <w:link w:val="BodyTextChar"/>
    <w:uiPriority w:val="99"/>
    <w:semiHidden/>
    <w:unhideWhenUsed/>
    <w:rsid w:val="00E368FC"/>
    <w:pPr>
      <w:spacing w:after="120"/>
    </w:pPr>
  </w:style>
  <w:style w:type="character" w:customStyle="1" w:styleId="BodyTextChar">
    <w:name w:val="Body Text Char"/>
    <w:basedOn w:val="DefaultParagraphFont"/>
    <w:link w:val="BodyText"/>
    <w:uiPriority w:val="99"/>
    <w:semiHidden/>
    <w:rsid w:val="00E368FC"/>
    <w:rPr>
      <w:rFonts w:ascii="Times New Roman" w:eastAsia="Times New Roman" w:hAnsi="Times New Roman" w:cs="Times New Roman"/>
      <w:sz w:val="20"/>
      <w:szCs w:val="20"/>
    </w:rPr>
  </w:style>
  <w:style w:type="paragraph" w:styleId="Revision">
    <w:name w:val="Revision"/>
    <w:hidden/>
    <w:uiPriority w:val="99"/>
    <w:semiHidden/>
    <w:rsid w:val="0079222A"/>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B64DA6"/>
    <w:rPr>
      <w:color w:val="0000FF" w:themeColor="hyperlink"/>
      <w:u w:val="single"/>
    </w:rPr>
  </w:style>
  <w:style w:type="character" w:styleId="UnresolvedMention">
    <w:name w:val="Unresolved Mention"/>
    <w:basedOn w:val="DefaultParagraphFont"/>
    <w:uiPriority w:val="99"/>
    <w:semiHidden/>
    <w:unhideWhenUsed/>
    <w:rsid w:val="00B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shihiro.nakajima.td@nttdocom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wros.orkopoulos@noki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SynologyDrive\Documents\Templates\NFVSEC(2x)000xxx_%20Change_Reques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8B3B-55A5-4028-8491-5FD899EF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NFVSEC(2x)000xxx_ Change_Request.dotx</Template>
  <TotalTime>3</TotalTime>
  <Pages>1</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NFVSEC(22)000013 - SEC024 Remote attestation quotes correlation with VNF resource allocation events</vt:lpstr>
    </vt:vector>
  </TitlesOfParts>
  <Company>ETSI</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NFVSEC(22)000013 - SEC024 Remote attestation quotes correlation with VNF resource allocation events</dc:title>
  <dc:creator>Les Willis (BT)</dc:creator>
  <dc:description>20110621 - Template upated:1- L&amp;R margins set to 2cm 2-Header table left indent set to 0</dc:description>
  <cp:lastModifiedBy>Nicolae Madalin Neag</cp:lastModifiedBy>
  <cp:revision>4</cp:revision>
  <cp:lastPrinted>2010-12-06T15:51:00Z</cp:lastPrinted>
  <dcterms:created xsi:type="dcterms:W3CDTF">2023-09-21T08:31:00Z</dcterms:created>
  <dcterms:modified xsi:type="dcterms:W3CDTF">2023-10-24T10:07:00Z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2022-03-11T12:22:14Z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303fac94-58e1-47f1-87bb-0f313c59799e</vt:lpwstr>
  </property>
  <property fmtid="{D5CDD505-2E9C-101B-9397-08002B2CF9AE}" pid="8" name="MSIP_Label_55818d02-8d25-4bb9-b27c-e4db64670887_ContentBits">
    <vt:lpwstr>0</vt:lpwstr>
  </property>
</Properties>
</file>