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C90B0" w14:textId="56B2246E" w:rsidR="00B97703" w:rsidRPr="001C5CF7" w:rsidRDefault="004E3939">
      <w:pPr>
        <w:pStyle w:val="Encabezado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4E447C">
        <w:rPr>
          <w:rFonts w:cs="Arial"/>
          <w:bCs/>
          <w:sz w:val="22"/>
          <w:szCs w:val="22"/>
        </w:rPr>
        <w:t>7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710785BB" w:rsidR="004E3939" w:rsidRPr="00DA53A0" w:rsidRDefault="004E447C" w:rsidP="004E3939">
      <w:pPr>
        <w:pStyle w:val="Encabezado"/>
        <w:rPr>
          <w:sz w:val="22"/>
          <w:szCs w:val="22"/>
        </w:rPr>
      </w:pPr>
      <w:r w:rsidRPr="004E447C">
        <w:rPr>
          <w:sz w:val="22"/>
          <w:szCs w:val="22"/>
        </w:rPr>
        <w:t>Maastricht, The Netherlands, 19-23 August 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C17C2B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 w:rsidRPr="00D661A0">
        <w:rPr>
          <w:rFonts w:ascii="Arial" w:hAnsi="Arial" w:cs="Arial"/>
          <w:b/>
          <w:sz w:val="22"/>
          <w:szCs w:val="22"/>
        </w:rPr>
        <w:t xml:space="preserve">LS on </w:t>
      </w:r>
      <w:r w:rsidR="00FC5709">
        <w:rPr>
          <w:rFonts w:ascii="Arial" w:hAnsi="Arial" w:cs="Arial"/>
          <w:b/>
          <w:sz w:val="22"/>
          <w:szCs w:val="22"/>
        </w:rPr>
        <w:t>5G-MAG Work o</w:t>
      </w:r>
      <w:r w:rsidR="00D661A0" w:rsidRPr="00D661A0">
        <w:rPr>
          <w:rFonts w:ascii="Arial" w:hAnsi="Arial" w:cs="Arial"/>
          <w:b/>
          <w:sz w:val="22"/>
          <w:szCs w:val="22"/>
        </w:rPr>
        <w:t xml:space="preserve">n NTN for Media Distribution: Devices, </w:t>
      </w:r>
      <w:r w:rsidR="00FC5709">
        <w:rPr>
          <w:rFonts w:ascii="Arial" w:hAnsi="Arial" w:cs="Arial"/>
          <w:b/>
          <w:sz w:val="22"/>
          <w:szCs w:val="22"/>
        </w:rPr>
        <w:t>s</w:t>
      </w:r>
      <w:r w:rsidR="00D661A0" w:rsidRPr="00D661A0">
        <w:rPr>
          <w:rFonts w:ascii="Arial" w:hAnsi="Arial" w:cs="Arial"/>
          <w:b/>
          <w:sz w:val="22"/>
          <w:szCs w:val="22"/>
        </w:rPr>
        <w:t xml:space="preserve">ervices, </w:t>
      </w:r>
      <w:r w:rsidR="00FC5709">
        <w:rPr>
          <w:rFonts w:ascii="Arial" w:hAnsi="Arial" w:cs="Arial"/>
          <w:b/>
          <w:sz w:val="22"/>
          <w:szCs w:val="22"/>
        </w:rPr>
        <w:t>c</w:t>
      </w:r>
      <w:r w:rsidR="00D661A0" w:rsidRPr="00D661A0">
        <w:rPr>
          <w:rFonts w:ascii="Arial" w:hAnsi="Arial" w:cs="Arial"/>
          <w:b/>
          <w:sz w:val="22"/>
          <w:szCs w:val="22"/>
        </w:rPr>
        <w:t xml:space="preserve">ommunication mechanisms and </w:t>
      </w:r>
      <w:r w:rsidR="00FC5709">
        <w:rPr>
          <w:rFonts w:ascii="Arial" w:hAnsi="Arial" w:cs="Arial"/>
          <w:b/>
          <w:sz w:val="22"/>
          <w:szCs w:val="22"/>
        </w:rPr>
        <w:t>d</w:t>
      </w:r>
      <w:r w:rsidR="00D661A0" w:rsidRPr="00D661A0">
        <w:rPr>
          <w:rFonts w:ascii="Arial" w:hAnsi="Arial" w:cs="Arial"/>
          <w:b/>
          <w:sz w:val="22"/>
          <w:szCs w:val="22"/>
        </w:rPr>
        <w:t xml:space="preserve">eployment </w:t>
      </w:r>
      <w:r w:rsidR="00FC5709">
        <w:rPr>
          <w:rFonts w:ascii="Arial" w:hAnsi="Arial" w:cs="Arial"/>
          <w:b/>
          <w:sz w:val="22"/>
          <w:szCs w:val="22"/>
        </w:rPr>
        <w:t>m</w:t>
      </w:r>
      <w:r w:rsidR="00D661A0" w:rsidRPr="00D661A0">
        <w:rPr>
          <w:rFonts w:ascii="Arial" w:hAnsi="Arial" w:cs="Arial"/>
          <w:b/>
          <w:sz w:val="22"/>
          <w:szCs w:val="22"/>
        </w:rPr>
        <w:t>odels</w:t>
      </w:r>
    </w:p>
    <w:p w14:paraId="57C23DB4" w14:textId="2AFA49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51C60CDD" w14:textId="10E18C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35E85865" w14:textId="2492054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715C51D7" w:rsidR="00B97703" w:rsidRPr="007A31A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A31AB">
        <w:rPr>
          <w:rFonts w:ascii="Arial" w:hAnsi="Arial" w:cs="Arial"/>
          <w:b/>
          <w:sz w:val="22"/>
          <w:szCs w:val="22"/>
          <w:lang w:val="fr-FR"/>
        </w:rPr>
        <w:t>To:</w:t>
      </w:r>
      <w:r w:rsidRPr="007A31A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661A0" w:rsidRPr="007A31AB">
        <w:rPr>
          <w:rFonts w:ascii="Arial" w:hAnsi="Arial" w:cs="Arial"/>
          <w:b/>
          <w:bCs/>
          <w:sz w:val="22"/>
          <w:szCs w:val="22"/>
          <w:lang w:val="fr-FR"/>
        </w:rPr>
        <w:t>3GPP TSG SA SA1</w:t>
      </w:r>
    </w:p>
    <w:p w14:paraId="2AA9D0DB" w14:textId="7DBC8888" w:rsidR="00B97703" w:rsidRPr="007A31A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7A31AB">
        <w:rPr>
          <w:rFonts w:ascii="Arial" w:hAnsi="Arial" w:cs="Arial"/>
          <w:b/>
          <w:sz w:val="22"/>
          <w:szCs w:val="22"/>
          <w:lang w:val="fr-FR"/>
        </w:rPr>
        <w:t>Cc:</w:t>
      </w:r>
      <w:r w:rsidRPr="007A31A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FBE3C4C" w14:textId="77777777" w:rsidR="00B97703" w:rsidRPr="007A31A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5C0FE3D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661A0"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5E7274A5" w14:textId="39DC991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661A0">
        <w:rPr>
          <w:rFonts w:ascii="Arial" w:hAnsi="Arial" w:cs="Arial"/>
          <w:b/>
          <w:bCs/>
          <w:sz w:val="22"/>
          <w:szCs w:val="22"/>
        </w:rPr>
        <w:t>gimenez@5g-mag.com</w:t>
      </w:r>
    </w:p>
    <w:p w14:paraId="67F1D706" w14:textId="5EE9A2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0CA43D6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7" w:history="1">
        <w:r w:rsidR="00D661A0" w:rsidRPr="00A835C8">
          <w:rPr>
            <w:rStyle w:val="Hipervnculo"/>
            <w:rFonts w:ascii="Arial" w:hAnsi="Arial" w:cs="Arial"/>
            <w:b/>
            <w:sz w:val="22"/>
            <w:szCs w:val="22"/>
          </w:rPr>
          <w:t>mailto:info@5g-mag.com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35BEAA1D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Ttulo1"/>
      </w:pPr>
      <w:r>
        <w:t>1</w:t>
      </w:r>
      <w:r w:rsidR="002F1940">
        <w:tab/>
      </w:r>
      <w:r>
        <w:t>Overall description</w:t>
      </w:r>
    </w:p>
    <w:p w14:paraId="02488079" w14:textId="2926929F" w:rsidR="00D661A0" w:rsidRPr="000F4E43" w:rsidRDefault="00D661A0" w:rsidP="00D661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About 5G-MAG</w:t>
      </w:r>
      <w:r w:rsidRPr="000F4E43">
        <w:rPr>
          <w:rFonts w:ascii="Arial" w:hAnsi="Arial" w:cs="Arial"/>
          <w:b/>
        </w:rPr>
        <w:t>:</w:t>
      </w:r>
    </w:p>
    <w:p w14:paraId="3275543C" w14:textId="77777777" w:rsidR="00D661A0" w:rsidRDefault="00D661A0" w:rsidP="00D661A0">
      <w:pPr>
        <w:shd w:val="clear" w:color="auto" w:fill="FFFFFF"/>
        <w:rPr>
          <w:lang w:eastAsia="zh-CN"/>
        </w:rPr>
      </w:pPr>
      <w:r w:rsidRPr="0077248C">
        <w:t>The 5G-MAG Association</w:t>
      </w:r>
      <w:r>
        <w:t xml:space="preserve"> (see </w:t>
      </w:r>
      <w:hyperlink r:id="rId8" w:history="1">
        <w:r w:rsidRPr="00084CF3">
          <w:rPr>
            <w:rStyle w:val="Hipervnculo"/>
          </w:rPr>
          <w:t>www.5g-mag.com</w:t>
        </w:r>
      </w:hyperlink>
      <w:r>
        <w:t xml:space="preserve">) </w:t>
      </w:r>
      <w:r w:rsidRPr="0077248C">
        <w:t>is</w:t>
      </w:r>
      <w:r>
        <w:t xml:space="preserve"> an</w:t>
      </w:r>
      <w:r w:rsidRPr="0077248C">
        <w:t xml:space="preserve"> international association fostering collaboration between the media and </w:t>
      </w:r>
      <w:r>
        <w:t>connectivity</w:t>
      </w:r>
      <w:r w:rsidRPr="0077248C">
        <w:t xml:space="preserve"> industries. </w:t>
      </w:r>
      <w:r w:rsidRPr="00F933B0">
        <w:t xml:space="preserve">In its role as 3GPP Market Representation Partner, 5G-MAG </w:t>
      </w:r>
      <w:r>
        <w:t>is collaborating with the wider</w:t>
      </w:r>
      <w:r w:rsidRPr="00F933B0">
        <w:t xml:space="preserve"> 3GPP </w:t>
      </w:r>
      <w:r>
        <w:t xml:space="preserve">community in the validation of several specifications (see </w:t>
      </w:r>
      <w:hyperlink r:id="rId9" w:history="1">
        <w:r w:rsidRPr="00084CF3">
          <w:rPr>
            <w:rStyle w:val="Hipervnculo"/>
          </w:rPr>
          <w:t>www.5g-mag.com/standards</w:t>
        </w:r>
      </w:hyperlink>
      <w:r>
        <w:t xml:space="preserve">) and in bringing </w:t>
      </w:r>
      <w:r w:rsidRPr="00F933B0">
        <w:t>a consensus view o</w:t>
      </w:r>
      <w:r>
        <w:t>n</w:t>
      </w:r>
      <w:r w:rsidRPr="00F933B0">
        <w:t xml:space="preserve"> </w:t>
      </w:r>
      <w:r>
        <w:t xml:space="preserve">service and application </w:t>
      </w:r>
      <w:r w:rsidRPr="00F933B0">
        <w:t>requirements for the implementation</w:t>
      </w:r>
      <w:r w:rsidRPr="00F933B0">
        <w:rPr>
          <w:lang w:eastAsia="zh-CN"/>
        </w:rPr>
        <w:t xml:space="preserve"> and deployment of 5G technologies on the topics and features of interest </w:t>
      </w:r>
      <w:r>
        <w:rPr>
          <w:lang w:eastAsia="zh-CN"/>
        </w:rPr>
        <w:t xml:space="preserve">to the members. In addition, 5G-MAG established a developer community to accelerate the implementation and testing of 3GPP specifications (see </w:t>
      </w:r>
      <w:hyperlink r:id="rId10" w:history="1">
        <w:r w:rsidRPr="00084CF3">
          <w:rPr>
            <w:rStyle w:val="Hipervnculo"/>
            <w:lang w:eastAsia="zh-CN"/>
          </w:rPr>
          <w:t>www.5g-mag.com/reference-tools</w:t>
        </w:r>
      </w:hyperlink>
      <w:r>
        <w:rPr>
          <w:lang w:eastAsia="zh-CN"/>
        </w:rPr>
        <w:t>) based on open-source software tools that can support prototypes, demonstrators and trials.</w:t>
      </w:r>
    </w:p>
    <w:p w14:paraId="6A6113D2" w14:textId="77777777" w:rsidR="00D661A0" w:rsidRDefault="00D661A0" w:rsidP="00D661A0">
      <w:pPr>
        <w:pStyle w:val="Encabezado"/>
      </w:pPr>
    </w:p>
    <w:p w14:paraId="29423DDA" w14:textId="117E8C02" w:rsidR="00D661A0" w:rsidRPr="000F4E43" w:rsidRDefault="00FC5709" w:rsidP="00D661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</w:t>
      </w:r>
      <w:r w:rsidR="00D661A0">
        <w:rPr>
          <w:rFonts w:ascii="Arial" w:hAnsi="Arial" w:cs="Arial"/>
          <w:b/>
        </w:rPr>
        <w:t xml:space="preserve">on </w:t>
      </w:r>
      <w:r w:rsidR="00D661A0" w:rsidRPr="00D661A0">
        <w:rPr>
          <w:rFonts w:ascii="Arial" w:hAnsi="Arial" w:cs="Arial"/>
          <w:b/>
        </w:rPr>
        <w:t>Media Delivery with 5G Non-Terrestrial Networks: Use Cases, Devices, Deployments</w:t>
      </w:r>
    </w:p>
    <w:p w14:paraId="628EC4AD" w14:textId="205F2542" w:rsidR="00FC5709" w:rsidRPr="00FC5709" w:rsidRDefault="00FC5709" w:rsidP="00FC5709">
      <w:pPr>
        <w:shd w:val="clear" w:color="auto" w:fill="FFFFFF"/>
        <w:rPr>
          <w:lang w:eastAsia="zh-CN"/>
        </w:rPr>
      </w:pPr>
      <w:r>
        <w:rPr>
          <w:lang w:eastAsia="zh-CN"/>
        </w:rPr>
        <w:t xml:space="preserve">5G-MAG has an active work item (see </w:t>
      </w:r>
      <w:hyperlink r:id="rId11" w:history="1">
        <w:r w:rsidRPr="00084CF3">
          <w:rPr>
            <w:rStyle w:val="Hipervnculo"/>
            <w:lang w:eastAsia="zh-CN"/>
          </w:rPr>
          <w:t>www.5g-mag.com/workitems</w:t>
        </w:r>
      </w:hyperlink>
      <w:r>
        <w:rPr>
          <w:lang w:eastAsia="zh-CN"/>
        </w:rPr>
        <w:t>) on “</w:t>
      </w:r>
      <w:r w:rsidRPr="007030B1">
        <w:rPr>
          <w:lang w:eastAsia="zh-CN"/>
        </w:rPr>
        <w:t>Media Distribution over Non-Terrestrial Networks</w:t>
      </w:r>
      <w:r>
        <w:rPr>
          <w:lang w:eastAsia="zh-CN"/>
        </w:rPr>
        <w:t xml:space="preserve">”. The </w:t>
      </w:r>
      <w:r w:rsidR="0089397F">
        <w:rPr>
          <w:lang w:eastAsia="zh-CN"/>
        </w:rPr>
        <w:t>work</w:t>
      </w:r>
      <w:r w:rsidRPr="007030B1">
        <w:rPr>
          <w:lang w:eastAsia="zh-CN"/>
        </w:rPr>
        <w:t xml:space="preserve"> </w:t>
      </w:r>
      <w:r>
        <w:rPr>
          <w:lang w:eastAsia="zh-CN"/>
        </w:rPr>
        <w:t xml:space="preserve">aims to </w:t>
      </w:r>
      <w:r w:rsidR="0089397F">
        <w:rPr>
          <w:lang w:eastAsia="zh-CN"/>
        </w:rPr>
        <w:t>i</w:t>
      </w:r>
      <w:r w:rsidRPr="007030B1">
        <w:rPr>
          <w:lang w:eastAsia="zh-CN"/>
        </w:rPr>
        <w:t>dentif</w:t>
      </w:r>
      <w:r>
        <w:rPr>
          <w:lang w:eastAsia="zh-CN"/>
        </w:rPr>
        <w:t>y</w:t>
      </w:r>
      <w:r w:rsidRPr="007030B1">
        <w:rPr>
          <w:lang w:eastAsia="zh-CN"/>
        </w:rPr>
        <w:t xml:space="preserve"> relevant deployment use cases &amp; service requirements for media distribution over 5G NTN, considering different </w:t>
      </w:r>
      <w:r w:rsidR="00AE115A">
        <w:rPr>
          <w:lang w:eastAsia="zh-CN"/>
        </w:rPr>
        <w:t xml:space="preserve">satellite </w:t>
      </w:r>
      <w:r w:rsidRPr="007030B1">
        <w:rPr>
          <w:lang w:eastAsia="zh-CN"/>
        </w:rPr>
        <w:t xml:space="preserve">orbits (i.e., GSO and NGSO) and different types of devices/UEs (e.g., handhelds, cars, other vehicle mounted receivers and </w:t>
      </w:r>
      <w:r w:rsidR="00AE115A">
        <w:rPr>
          <w:lang w:eastAsia="zh-CN"/>
        </w:rPr>
        <w:t xml:space="preserve">moving </w:t>
      </w:r>
      <w:r w:rsidRPr="007030B1">
        <w:rPr>
          <w:lang w:eastAsia="zh-CN"/>
        </w:rPr>
        <w:t xml:space="preserve">platforms). </w:t>
      </w:r>
      <w:r w:rsidR="00AE115A">
        <w:rPr>
          <w:lang w:eastAsia="zh-CN"/>
        </w:rPr>
        <w:t>A</w:t>
      </w:r>
      <w:r w:rsidRPr="007030B1">
        <w:rPr>
          <w:lang w:eastAsia="zh-CN"/>
        </w:rPr>
        <w:t xml:space="preserve"> feasibility analysis </w:t>
      </w:r>
      <w:r w:rsidR="00AE115A">
        <w:rPr>
          <w:lang w:eastAsia="zh-CN"/>
        </w:rPr>
        <w:t xml:space="preserve">will follow to investigate </w:t>
      </w:r>
      <w:r w:rsidRPr="007030B1">
        <w:rPr>
          <w:lang w:eastAsia="zh-CN"/>
        </w:rPr>
        <w:t>the support of selected use cases &amp; requirements by 3GPP technical specifications and the identification of potential key issues.</w:t>
      </w:r>
      <w:r>
        <w:rPr>
          <w:lang w:eastAsia="zh-CN"/>
        </w:rPr>
        <w:t xml:space="preserve"> </w:t>
      </w:r>
    </w:p>
    <w:p w14:paraId="08C43B3F" w14:textId="47E4D368" w:rsidR="0028766D" w:rsidRDefault="0028766D" w:rsidP="00D661A0">
      <w:pPr>
        <w:pStyle w:val="Encabezado"/>
        <w:rPr>
          <w:rFonts w:ascii="Times New Roman" w:hAnsi="Times New Roman"/>
          <w:b w:val="0"/>
          <w:noProof w:val="0"/>
          <w:sz w:val="20"/>
          <w:lang w:eastAsia="zh-CN"/>
        </w:rPr>
      </w:pPr>
      <w:r>
        <w:rPr>
          <w:rFonts w:ascii="Times New Roman" w:hAnsi="Times New Roman"/>
          <w:b w:val="0"/>
          <w:noProof w:val="0"/>
          <w:sz w:val="20"/>
          <w:lang w:eastAsia="zh-CN"/>
        </w:rPr>
        <w:t>The first report considers the following topics:</w:t>
      </w:r>
    </w:p>
    <w:p w14:paraId="38FFD743" w14:textId="5D867D63" w:rsidR="0028766D" w:rsidRDefault="0028766D" w:rsidP="0028766D">
      <w:pPr>
        <w:pStyle w:val="TtuloTDC"/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  <w:t>Devices:</w:t>
      </w:r>
    </w:p>
    <w:p w14:paraId="13D92871" w14:textId="77777777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 w:rsidRPr="0028766D">
        <w:rPr>
          <w:lang w:eastAsia="zh-CN"/>
        </w:rPr>
        <w:t xml:space="preserve">Handheld UE </w:t>
      </w:r>
    </w:p>
    <w:p w14:paraId="618ECA93" w14:textId="056733B9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 w:rsidRPr="0028766D">
        <w:rPr>
          <w:lang w:eastAsia="zh-CN"/>
        </w:rPr>
        <w:t>Vehicle-mounted UE with external antenna (20x20 cm</w:t>
      </w:r>
      <w:r>
        <w:rPr>
          <w:lang w:eastAsia="zh-CN"/>
        </w:rPr>
        <w:t>)</w:t>
      </w:r>
    </w:p>
    <w:p w14:paraId="62EF2B7E" w14:textId="0AB2283B" w:rsidR="0028766D" w:rsidRDefault="00AE115A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Very small aperture antenna (</w:t>
      </w:r>
      <w:r w:rsidR="0028766D" w:rsidRPr="0028766D">
        <w:rPr>
          <w:lang w:eastAsia="zh-CN"/>
        </w:rPr>
        <w:t>VSAT</w:t>
      </w:r>
      <w:r>
        <w:rPr>
          <w:lang w:eastAsia="zh-CN"/>
        </w:rPr>
        <w:t>)</w:t>
      </w:r>
      <w:r w:rsidR="0028766D" w:rsidRPr="0028766D">
        <w:rPr>
          <w:lang w:eastAsia="zh-CN"/>
        </w:rPr>
        <w:t xml:space="preserve"> UE (60x60 cm</w:t>
      </w:r>
      <w:r w:rsidR="0028766D">
        <w:rPr>
          <w:lang w:eastAsia="zh-CN"/>
        </w:rPr>
        <w:t>)</w:t>
      </w:r>
    </w:p>
    <w:p w14:paraId="0AE168B1" w14:textId="6EC26322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 w:rsidRPr="0028766D">
        <w:rPr>
          <w:lang w:eastAsia="zh-CN"/>
        </w:rPr>
        <w:t>Mobile relay node for moving platform with external antenna (60x60 c</w:t>
      </w:r>
      <w:r>
        <w:rPr>
          <w:lang w:eastAsia="zh-CN"/>
        </w:rPr>
        <w:t>m)</w:t>
      </w:r>
    </w:p>
    <w:p w14:paraId="73D3D0BF" w14:textId="776144F1" w:rsidR="0028766D" w:rsidRPr="0028766D" w:rsidRDefault="0028766D" w:rsidP="0028766D">
      <w:pPr>
        <w:pStyle w:val="TtuloTDC"/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</w:pPr>
      <w:r w:rsidRPr="0028766D"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  <w:t>Example</w:t>
      </w:r>
      <w:r w:rsidR="00AE115A"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  <w:t>s</w:t>
      </w:r>
      <w:r w:rsidRPr="0028766D"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  <w:t xml:space="preserve"> of user services over Non-Terrestrial Networks:</w:t>
      </w:r>
    </w:p>
    <w:p w14:paraId="5C83D32D" w14:textId="10280358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Media: Audio (radio) and Video (TV) streaming services</w:t>
      </w:r>
    </w:p>
    <w:p w14:paraId="419F3BAC" w14:textId="36720CCE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Public Warning System (PWS): Emergency Alert Services</w:t>
      </w:r>
    </w:p>
    <w:p w14:paraId="5A72E88A" w14:textId="2B976E4B" w:rsidR="0028766D" w:rsidRPr="0028766D" w:rsidRDefault="0028766D" w:rsidP="0028766D">
      <w:pPr>
        <w:pStyle w:val="TtuloTDC"/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</w:pPr>
      <w:r w:rsidRPr="0028766D"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  <w:t>Communication mechanisms over NTN:</w:t>
      </w:r>
    </w:p>
    <w:p w14:paraId="2A342D88" w14:textId="1561FCD4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Point-to-point unicast communication</w:t>
      </w:r>
    </w:p>
    <w:p w14:paraId="2EC3791F" w14:textId="25F9B353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Autonomous RAN switching between point-to-point and point-to-multipoint delivery of multicast content</w:t>
      </w:r>
    </w:p>
    <w:p w14:paraId="7CFEF99D" w14:textId="77777777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lastRenderedPageBreak/>
        <w:t>Pre-provisioned point-to-multipoint communication delivery of multicast content</w:t>
      </w:r>
    </w:p>
    <w:p w14:paraId="32F62D50" w14:textId="5FE6AE30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Point-to-area communication delivery of multicast content for registered devices</w:t>
      </w:r>
    </w:p>
    <w:p w14:paraId="5814A1A6" w14:textId="77777777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Point-to-area communication delivery of multicast content for unregistered devices</w:t>
      </w:r>
    </w:p>
    <w:p w14:paraId="2E95238E" w14:textId="427A3C7A" w:rsidR="0028766D" w:rsidRPr="0028766D" w:rsidRDefault="0028766D" w:rsidP="0028766D">
      <w:pPr>
        <w:pStyle w:val="TtuloTDC"/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</w:pPr>
      <w:r w:rsidRPr="0028766D"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  <w:t>Network deployment models and service continuity</w:t>
      </w:r>
    </w:p>
    <w:p w14:paraId="2A81DB33" w14:textId="1EB36735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Service continuity for unicast and multicast content delivery</w:t>
      </w:r>
    </w:p>
    <w:p w14:paraId="4340D607" w14:textId="77777777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Deployment models with a single NTN operator</w:t>
      </w:r>
    </w:p>
    <w:p w14:paraId="5E72EDE6" w14:textId="77777777" w:rsid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Deployment models with NTN and TN operators</w:t>
      </w:r>
    </w:p>
    <w:p w14:paraId="5CF7DD77" w14:textId="14FFAE69" w:rsidR="0028766D" w:rsidRPr="0028766D" w:rsidRDefault="0028766D" w:rsidP="0028766D">
      <w:pPr>
        <w:pStyle w:val="Prrafodelista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Considerations on handover time and potential service interruption times</w:t>
      </w:r>
    </w:p>
    <w:p w14:paraId="0599CC0D" w14:textId="0F36389B" w:rsidR="0028766D" w:rsidRDefault="0028766D" w:rsidP="0028766D">
      <w:pPr>
        <w:pStyle w:val="Encabezado"/>
        <w:rPr>
          <w:rFonts w:ascii="Times New Roman" w:hAnsi="Times New Roman"/>
          <w:b w:val="0"/>
          <w:noProof w:val="0"/>
          <w:sz w:val="20"/>
          <w:lang w:eastAsia="zh-CN"/>
        </w:rPr>
      </w:pPr>
    </w:p>
    <w:p w14:paraId="6E7E1BD0" w14:textId="55680566" w:rsidR="00B60937" w:rsidRDefault="00B60937" w:rsidP="00C87070">
      <w:pPr>
        <w:pStyle w:val="Encabezado"/>
        <w:rPr>
          <w:rFonts w:ascii="Times New Roman" w:hAnsi="Times New Roman"/>
          <w:b w:val="0"/>
          <w:noProof w:val="0"/>
          <w:sz w:val="20"/>
        </w:rPr>
      </w:pPr>
      <w:r>
        <w:rPr>
          <w:rFonts w:ascii="Times New Roman" w:hAnsi="Times New Roman"/>
          <w:b w:val="0"/>
          <w:noProof w:val="0"/>
          <w:sz w:val="20"/>
          <w:lang w:eastAsia="zh-CN"/>
        </w:rPr>
        <w:t xml:space="preserve">The report presents the </w:t>
      </w:r>
      <w:r w:rsidR="00AE115A">
        <w:rPr>
          <w:rFonts w:ascii="Times New Roman" w:hAnsi="Times New Roman"/>
          <w:b w:val="0"/>
          <w:noProof w:val="0"/>
          <w:sz w:val="20"/>
          <w:lang w:eastAsia="zh-CN"/>
        </w:rPr>
        <w:t xml:space="preserve">above </w:t>
      </w:r>
      <w:r>
        <w:rPr>
          <w:rFonts w:ascii="Times New Roman" w:hAnsi="Times New Roman"/>
          <w:b w:val="0"/>
          <w:noProof w:val="0"/>
          <w:sz w:val="20"/>
          <w:lang w:eastAsia="zh-CN"/>
        </w:rPr>
        <w:t>aspects in a generic way not directly linked to a specific 3GPP release. A further report will a</w:t>
      </w:r>
      <w:r w:rsidR="0028766D">
        <w:rPr>
          <w:rFonts w:ascii="Times New Roman" w:hAnsi="Times New Roman"/>
          <w:b w:val="0"/>
          <w:noProof w:val="0"/>
          <w:sz w:val="20"/>
        </w:rPr>
        <w:t xml:space="preserve">nalyse how </w:t>
      </w:r>
      <w:r w:rsidR="000704C9">
        <w:rPr>
          <w:rFonts w:ascii="Times New Roman" w:hAnsi="Times New Roman"/>
          <w:b w:val="0"/>
          <w:noProof w:val="0"/>
          <w:sz w:val="20"/>
        </w:rPr>
        <w:t>3GPP specifications may be able to</w:t>
      </w:r>
      <w:r w:rsidR="0028766D">
        <w:rPr>
          <w:rFonts w:ascii="Times New Roman" w:hAnsi="Times New Roman"/>
          <w:b w:val="0"/>
          <w:noProof w:val="0"/>
          <w:sz w:val="20"/>
        </w:rPr>
        <w:t xml:space="preserve"> support </w:t>
      </w:r>
      <w:r>
        <w:rPr>
          <w:rFonts w:ascii="Times New Roman" w:hAnsi="Times New Roman"/>
          <w:b w:val="0"/>
          <w:noProof w:val="0"/>
          <w:sz w:val="20"/>
        </w:rPr>
        <w:t>them. In particular the</w:t>
      </w:r>
      <w:r w:rsidR="00BC5870">
        <w:rPr>
          <w:rFonts w:ascii="Times New Roman" w:hAnsi="Times New Roman"/>
          <w:b w:val="0"/>
          <w:noProof w:val="0"/>
          <w:sz w:val="20"/>
        </w:rPr>
        <w:t xml:space="preserve"> following </w:t>
      </w:r>
      <w:r>
        <w:rPr>
          <w:rFonts w:ascii="Times New Roman" w:hAnsi="Times New Roman"/>
          <w:b w:val="0"/>
          <w:noProof w:val="0"/>
          <w:sz w:val="20"/>
        </w:rPr>
        <w:t xml:space="preserve">key aspects </w:t>
      </w:r>
      <w:r w:rsidR="00AE115A">
        <w:rPr>
          <w:rFonts w:ascii="Times New Roman" w:hAnsi="Times New Roman"/>
          <w:b w:val="0"/>
          <w:noProof w:val="0"/>
          <w:sz w:val="20"/>
        </w:rPr>
        <w:t xml:space="preserve">will </w:t>
      </w:r>
      <w:r>
        <w:rPr>
          <w:rFonts w:ascii="Times New Roman" w:hAnsi="Times New Roman"/>
          <w:b w:val="0"/>
          <w:noProof w:val="0"/>
          <w:sz w:val="20"/>
        </w:rPr>
        <w:t>be analysed:</w:t>
      </w:r>
    </w:p>
    <w:p w14:paraId="4C08D188" w14:textId="61EF029F" w:rsidR="00C87070" w:rsidRDefault="00B60937" w:rsidP="00F817FC">
      <w:pPr>
        <w:pStyle w:val="Encabezado"/>
        <w:numPr>
          <w:ilvl w:val="0"/>
          <w:numId w:val="5"/>
        </w:numPr>
        <w:rPr>
          <w:rFonts w:ascii="Times New Roman" w:hAnsi="Times New Roman"/>
          <w:b w:val="0"/>
          <w:noProof w:val="0"/>
          <w:sz w:val="20"/>
        </w:rPr>
      </w:pPr>
      <w:r>
        <w:rPr>
          <w:rFonts w:ascii="Times New Roman" w:hAnsi="Times New Roman"/>
          <w:b w:val="0"/>
          <w:noProof w:val="0"/>
          <w:sz w:val="20"/>
        </w:rPr>
        <w:t xml:space="preserve">The support of </w:t>
      </w:r>
      <w:r w:rsidR="00527F05">
        <w:rPr>
          <w:rFonts w:ascii="Times New Roman" w:hAnsi="Times New Roman"/>
          <w:b w:val="0"/>
          <w:noProof w:val="0"/>
          <w:sz w:val="20"/>
        </w:rPr>
        <w:t>Satellite Access System</w:t>
      </w:r>
      <w:r w:rsidR="0028766D">
        <w:rPr>
          <w:rFonts w:ascii="Times New Roman" w:hAnsi="Times New Roman"/>
          <w:b w:val="0"/>
          <w:noProof w:val="0"/>
          <w:sz w:val="20"/>
        </w:rPr>
        <w:t>s</w:t>
      </w:r>
      <w:r w:rsidR="00527F05">
        <w:rPr>
          <w:rFonts w:ascii="Times New Roman" w:hAnsi="Times New Roman"/>
          <w:b w:val="0"/>
          <w:noProof w:val="0"/>
          <w:sz w:val="20"/>
        </w:rPr>
        <w:t xml:space="preserve"> with different deployment models (for e.g. handover between 2 satellites, roaming or mobility between Satellite Access System and Terrestrial Access System)</w:t>
      </w:r>
      <w:r w:rsidR="0028766D">
        <w:rPr>
          <w:rFonts w:ascii="Times New Roman" w:hAnsi="Times New Roman"/>
          <w:b w:val="0"/>
          <w:noProof w:val="0"/>
          <w:sz w:val="20"/>
        </w:rPr>
        <w:t>.</w:t>
      </w:r>
    </w:p>
    <w:p w14:paraId="1E5F8F20" w14:textId="403EB101" w:rsidR="007A31AB" w:rsidRDefault="00B60937" w:rsidP="00C87070">
      <w:pPr>
        <w:pStyle w:val="Encabezado"/>
        <w:numPr>
          <w:ilvl w:val="0"/>
          <w:numId w:val="5"/>
        </w:numPr>
        <w:rPr>
          <w:rFonts w:ascii="Times New Roman" w:hAnsi="Times New Roman"/>
          <w:b w:val="0"/>
          <w:noProof w:val="0"/>
          <w:sz w:val="20"/>
        </w:rPr>
      </w:pPr>
      <w:r>
        <w:rPr>
          <w:rFonts w:ascii="Times New Roman" w:hAnsi="Times New Roman"/>
          <w:b w:val="0"/>
          <w:noProof w:val="0"/>
          <w:sz w:val="20"/>
        </w:rPr>
        <w:t>The support of point-to-multipoint communication (</w:t>
      </w:r>
      <w:r w:rsidR="007A31AB">
        <w:rPr>
          <w:rFonts w:ascii="Times New Roman" w:hAnsi="Times New Roman"/>
          <w:b w:val="0"/>
          <w:noProof w:val="0"/>
          <w:sz w:val="20"/>
        </w:rPr>
        <w:t>Reliable Multicast</w:t>
      </w:r>
      <w:r>
        <w:rPr>
          <w:rFonts w:ascii="Times New Roman" w:hAnsi="Times New Roman"/>
          <w:b w:val="0"/>
          <w:noProof w:val="0"/>
          <w:sz w:val="20"/>
        </w:rPr>
        <w:t>)</w:t>
      </w:r>
      <w:r w:rsidR="007A31AB">
        <w:rPr>
          <w:rFonts w:ascii="Times New Roman" w:hAnsi="Times New Roman"/>
          <w:b w:val="0"/>
          <w:noProof w:val="0"/>
          <w:sz w:val="20"/>
        </w:rPr>
        <w:t xml:space="preserve"> with Satellite Access System </w:t>
      </w:r>
      <w:r>
        <w:rPr>
          <w:rFonts w:ascii="Times New Roman" w:hAnsi="Times New Roman"/>
          <w:b w:val="0"/>
          <w:noProof w:val="0"/>
          <w:sz w:val="20"/>
        </w:rPr>
        <w:t xml:space="preserve">for </w:t>
      </w:r>
      <w:r w:rsidR="007A31AB" w:rsidRPr="007A31AB">
        <w:rPr>
          <w:rFonts w:ascii="Times New Roman" w:hAnsi="Times New Roman"/>
          <w:b w:val="0"/>
          <w:noProof w:val="0"/>
          <w:sz w:val="20"/>
        </w:rPr>
        <w:t>e.g., remote control of vehicles, media content distribution to moving vehicles, distributing operating system patches or antivirus updates over the network</w:t>
      </w:r>
      <w:r>
        <w:rPr>
          <w:rFonts w:ascii="Times New Roman" w:hAnsi="Times New Roman"/>
          <w:b w:val="0"/>
          <w:noProof w:val="0"/>
          <w:sz w:val="20"/>
        </w:rPr>
        <w:t>.</w:t>
      </w:r>
    </w:p>
    <w:p w14:paraId="517A01CC" w14:textId="0777025F" w:rsidR="007A31AB" w:rsidRDefault="00B60937" w:rsidP="007A31AB">
      <w:pPr>
        <w:pStyle w:val="Encabezado"/>
        <w:numPr>
          <w:ilvl w:val="0"/>
          <w:numId w:val="5"/>
        </w:numPr>
        <w:rPr>
          <w:rFonts w:ascii="Times New Roman" w:hAnsi="Times New Roman"/>
          <w:b w:val="0"/>
          <w:noProof w:val="0"/>
          <w:sz w:val="20"/>
        </w:rPr>
      </w:pPr>
      <w:r>
        <w:rPr>
          <w:rFonts w:ascii="Times New Roman" w:hAnsi="Times New Roman"/>
          <w:b w:val="0"/>
          <w:noProof w:val="0"/>
          <w:sz w:val="20"/>
        </w:rPr>
        <w:t>The support of point-to-area (</w:t>
      </w:r>
      <w:r w:rsidR="007A31AB">
        <w:rPr>
          <w:rFonts w:ascii="Times New Roman" w:hAnsi="Times New Roman"/>
          <w:b w:val="0"/>
          <w:noProof w:val="0"/>
          <w:sz w:val="20"/>
        </w:rPr>
        <w:t>Broadcast Services</w:t>
      </w:r>
      <w:r>
        <w:rPr>
          <w:rFonts w:ascii="Times New Roman" w:hAnsi="Times New Roman"/>
          <w:b w:val="0"/>
          <w:noProof w:val="0"/>
          <w:sz w:val="20"/>
        </w:rPr>
        <w:t>)</w:t>
      </w:r>
      <w:r w:rsidR="00D661A0" w:rsidRPr="00D661A0">
        <w:rPr>
          <w:rFonts w:ascii="Times New Roman" w:hAnsi="Times New Roman"/>
          <w:b w:val="0"/>
          <w:noProof w:val="0"/>
          <w:sz w:val="20"/>
        </w:rPr>
        <w:t xml:space="preserve"> </w:t>
      </w:r>
      <w:r w:rsidR="007A31AB">
        <w:rPr>
          <w:rFonts w:ascii="Times New Roman" w:hAnsi="Times New Roman"/>
          <w:b w:val="0"/>
          <w:noProof w:val="0"/>
          <w:sz w:val="20"/>
        </w:rPr>
        <w:t>with Satellite Access System for Unregistered UEs</w:t>
      </w:r>
      <w:r>
        <w:rPr>
          <w:rFonts w:ascii="Times New Roman" w:hAnsi="Times New Roman"/>
          <w:b w:val="0"/>
          <w:noProof w:val="0"/>
          <w:sz w:val="20"/>
        </w:rPr>
        <w:t>.</w:t>
      </w:r>
    </w:p>
    <w:p w14:paraId="5F2EBBF2" w14:textId="77777777" w:rsidR="00C87070" w:rsidRDefault="00C87070" w:rsidP="00527F05">
      <w:pPr>
        <w:pStyle w:val="Encabezado"/>
        <w:rPr>
          <w:rFonts w:ascii="Times New Roman" w:hAnsi="Times New Roman"/>
          <w:b w:val="0"/>
          <w:noProof w:val="0"/>
          <w:sz w:val="20"/>
        </w:rPr>
      </w:pPr>
    </w:p>
    <w:p w14:paraId="368437F6" w14:textId="7CD5BE3F" w:rsidR="00B60937" w:rsidRPr="00F817FC" w:rsidRDefault="007A31AB" w:rsidP="00B60937">
      <w:pPr>
        <w:pStyle w:val="Encabezado"/>
        <w:rPr>
          <w:rFonts w:ascii="Times New Roman" w:hAnsi="Times New Roman"/>
          <w:b w:val="0"/>
          <w:noProof w:val="0"/>
          <w:sz w:val="20"/>
        </w:rPr>
      </w:pPr>
      <w:r>
        <w:rPr>
          <w:rFonts w:ascii="Times New Roman" w:hAnsi="Times New Roman"/>
          <w:b w:val="0"/>
          <w:noProof w:val="0"/>
          <w:sz w:val="20"/>
        </w:rPr>
        <w:t>The</w:t>
      </w:r>
      <w:r w:rsidR="00527F05">
        <w:rPr>
          <w:rFonts w:ascii="Times New Roman" w:hAnsi="Times New Roman"/>
          <w:b w:val="0"/>
          <w:noProof w:val="0"/>
          <w:sz w:val="20"/>
        </w:rPr>
        <w:t xml:space="preserve"> outcomes of this report sho</w:t>
      </w:r>
      <w:r w:rsidR="00C87070">
        <w:rPr>
          <w:rFonts w:ascii="Times New Roman" w:hAnsi="Times New Roman"/>
          <w:b w:val="0"/>
          <w:noProof w:val="0"/>
          <w:sz w:val="20"/>
        </w:rPr>
        <w:t>uld provide insight into the need for potential</w:t>
      </w:r>
      <w:r w:rsidR="00527F05">
        <w:rPr>
          <w:rFonts w:ascii="Times New Roman" w:hAnsi="Times New Roman"/>
          <w:b w:val="0"/>
          <w:noProof w:val="0"/>
          <w:sz w:val="20"/>
        </w:rPr>
        <w:t xml:space="preserve"> enhancement</w:t>
      </w:r>
      <w:r w:rsidR="00247D9F">
        <w:rPr>
          <w:rFonts w:ascii="Times New Roman" w:hAnsi="Times New Roman"/>
          <w:b w:val="0"/>
          <w:noProof w:val="0"/>
          <w:sz w:val="20"/>
        </w:rPr>
        <w:t>s</w:t>
      </w:r>
      <w:r w:rsidR="00527F05">
        <w:rPr>
          <w:rFonts w:ascii="Times New Roman" w:hAnsi="Times New Roman"/>
          <w:b w:val="0"/>
          <w:noProof w:val="0"/>
          <w:sz w:val="20"/>
        </w:rPr>
        <w:t xml:space="preserve"> in standardization</w:t>
      </w:r>
      <w:r w:rsidR="00247D9F">
        <w:rPr>
          <w:rFonts w:ascii="Times New Roman" w:hAnsi="Times New Roman"/>
          <w:b w:val="0"/>
          <w:noProof w:val="0"/>
          <w:sz w:val="20"/>
        </w:rPr>
        <w:t xml:space="preserve"> to enable</w:t>
      </w:r>
      <w:r w:rsidR="00B60937">
        <w:rPr>
          <w:rFonts w:ascii="Times New Roman" w:hAnsi="Times New Roman"/>
          <w:b w:val="0"/>
          <w:noProof w:val="0"/>
          <w:sz w:val="20"/>
        </w:rPr>
        <w:t xml:space="preserve"> them and the most suitable 3GPP release to incorporate them. </w:t>
      </w:r>
      <w:r w:rsidR="00247D9F">
        <w:rPr>
          <w:rFonts w:ascii="Times New Roman" w:hAnsi="Times New Roman"/>
          <w:b w:val="0"/>
          <w:noProof w:val="0"/>
          <w:sz w:val="20"/>
        </w:rPr>
        <w:t xml:space="preserve">Enabling these </w:t>
      </w:r>
      <w:r w:rsidR="00C87070">
        <w:rPr>
          <w:rFonts w:ascii="Times New Roman" w:hAnsi="Times New Roman"/>
          <w:b w:val="0"/>
          <w:noProof w:val="0"/>
          <w:sz w:val="20"/>
        </w:rPr>
        <w:t>scenarios is considered key f</w:t>
      </w:r>
      <w:r w:rsidR="00F72AE3">
        <w:rPr>
          <w:rFonts w:ascii="Times New Roman" w:hAnsi="Times New Roman"/>
          <w:b w:val="0"/>
          <w:noProof w:val="0"/>
          <w:sz w:val="20"/>
        </w:rPr>
        <w:t xml:space="preserve">or the </w:t>
      </w:r>
      <w:r w:rsidR="00C87070">
        <w:rPr>
          <w:rFonts w:ascii="Times New Roman" w:hAnsi="Times New Roman"/>
          <w:b w:val="0"/>
          <w:noProof w:val="0"/>
          <w:sz w:val="20"/>
        </w:rPr>
        <w:t>provision of multimedia services including audio and video streaming, emergency alerts, software updates, etc. as part of the services offered within Non-Terrestrial Networks.</w:t>
      </w:r>
    </w:p>
    <w:p w14:paraId="20E3E395" w14:textId="77777777" w:rsidR="00B97703" w:rsidRPr="003169D0" w:rsidRDefault="002F1940" w:rsidP="000F6242">
      <w:pPr>
        <w:pStyle w:val="Ttulo1"/>
        <w:rPr>
          <w:lang w:val="fr-FR"/>
        </w:rPr>
      </w:pPr>
      <w:r w:rsidRPr="003169D0">
        <w:rPr>
          <w:lang w:val="fr-FR"/>
        </w:rPr>
        <w:t>2</w:t>
      </w:r>
      <w:r w:rsidRPr="003169D0">
        <w:rPr>
          <w:lang w:val="fr-FR"/>
        </w:rPr>
        <w:tab/>
      </w:r>
      <w:r w:rsidR="000F6242" w:rsidRPr="003169D0">
        <w:rPr>
          <w:lang w:val="fr-FR"/>
        </w:rPr>
        <w:t>Actions</w:t>
      </w:r>
    </w:p>
    <w:p w14:paraId="619E7F6D" w14:textId="5B1DCDF1" w:rsidR="00B97703" w:rsidRPr="003169D0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3169D0">
        <w:rPr>
          <w:rFonts w:ascii="Arial" w:hAnsi="Arial" w:cs="Arial"/>
          <w:b/>
          <w:lang w:val="fr-FR"/>
        </w:rPr>
        <w:t>To</w:t>
      </w:r>
      <w:r w:rsidR="000F6242" w:rsidRPr="003169D0">
        <w:rPr>
          <w:rFonts w:ascii="Arial" w:hAnsi="Arial" w:cs="Arial"/>
          <w:b/>
          <w:lang w:val="fr-FR"/>
        </w:rPr>
        <w:t xml:space="preserve"> </w:t>
      </w:r>
      <w:r w:rsidR="00D661A0" w:rsidRPr="003169D0">
        <w:rPr>
          <w:rFonts w:ascii="Arial" w:hAnsi="Arial" w:cs="Arial"/>
          <w:b/>
          <w:lang w:val="fr-FR"/>
        </w:rPr>
        <w:t>3GPP TSG SA SA1</w:t>
      </w:r>
    </w:p>
    <w:p w14:paraId="2F1BD652" w14:textId="7B74483E" w:rsidR="00F21709" w:rsidRPr="00C87070" w:rsidRDefault="00B97703" w:rsidP="00986424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F21709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: </w:t>
      </w:r>
      <w:r w:rsidR="00D661A0" w:rsidRPr="00F21709">
        <w:t>5G-MAG WG UC respectfully asks TSG SA</w:t>
      </w:r>
      <w:r w:rsidR="00F21709">
        <w:t>1</w:t>
      </w:r>
      <w:r w:rsidR="00D661A0" w:rsidRPr="00F21709">
        <w:t xml:space="preserve"> to take the above information into account</w:t>
      </w:r>
      <w:r w:rsidR="00F21709">
        <w:t>.</w:t>
      </w:r>
    </w:p>
    <w:p w14:paraId="0973494E" w14:textId="4343C811" w:rsidR="00B97703" w:rsidRPr="001C5CF7" w:rsidRDefault="00B97703" w:rsidP="000F6242">
      <w:pPr>
        <w:pStyle w:val="Ttulo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D661A0">
        <w:rPr>
          <w:rFonts w:cs="Arial"/>
          <w:bCs/>
          <w:szCs w:val="36"/>
        </w:rPr>
        <w:t xml:space="preserve">5G-MAG WG UC </w:t>
      </w:r>
      <w:r w:rsidR="000F6242" w:rsidRPr="001C5CF7">
        <w:rPr>
          <w:szCs w:val="36"/>
        </w:rPr>
        <w:t>meetings</w:t>
      </w:r>
    </w:p>
    <w:p w14:paraId="1AE4DE15" w14:textId="77777777" w:rsidR="00D661A0" w:rsidRPr="008B3D7D" w:rsidRDefault="00D661A0" w:rsidP="00D661A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OLE_LINK53"/>
      <w:bookmarkStart w:id="11" w:name="OLE_LINK54"/>
      <w:r w:rsidRPr="00FE24FA">
        <w:rPr>
          <w:rFonts w:ascii="Arial" w:hAnsi="Arial" w:cs="Arial"/>
          <w:bCs/>
        </w:rPr>
        <w:t xml:space="preserve">5G-MAG WG </w:t>
      </w:r>
      <w:r>
        <w:rPr>
          <w:rFonts w:ascii="Arial" w:hAnsi="Arial" w:cs="Arial"/>
          <w:bCs/>
        </w:rPr>
        <w:t>UC</w:t>
      </w:r>
      <w:r w:rsidRPr="00FE24FA">
        <w:rPr>
          <w:rFonts w:ascii="Arial" w:hAnsi="Arial" w:cs="Arial"/>
          <w:bCs/>
        </w:rPr>
        <w:t xml:space="preserve"> meeting </w:t>
      </w:r>
      <w:r w:rsidRPr="00FE24F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September</w:t>
      </w:r>
      <w:r w:rsidRPr="00FE24FA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FE24FA">
        <w:rPr>
          <w:rFonts w:ascii="Arial" w:hAnsi="Arial" w:cs="Arial"/>
          <w:bCs/>
        </w:rPr>
        <w:tab/>
        <w:t>Online.</w:t>
      </w:r>
    </w:p>
    <w:p w14:paraId="59289EA6" w14:textId="19CE902B" w:rsidR="00D661A0" w:rsidRPr="008B3D7D" w:rsidRDefault="00D661A0" w:rsidP="00D661A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E24FA">
        <w:rPr>
          <w:rFonts w:ascii="Arial" w:hAnsi="Arial" w:cs="Arial"/>
          <w:bCs/>
        </w:rPr>
        <w:t xml:space="preserve">5G-MAG WG </w:t>
      </w:r>
      <w:r>
        <w:rPr>
          <w:rFonts w:ascii="Arial" w:hAnsi="Arial" w:cs="Arial"/>
          <w:bCs/>
        </w:rPr>
        <w:t>UC</w:t>
      </w:r>
      <w:r w:rsidRPr="00FE24FA">
        <w:rPr>
          <w:rFonts w:ascii="Arial" w:hAnsi="Arial" w:cs="Arial"/>
          <w:bCs/>
        </w:rPr>
        <w:t xml:space="preserve"> meeting </w:t>
      </w:r>
      <w:r w:rsidRPr="00FE24F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FE24FA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Pr="00FE24FA">
        <w:rPr>
          <w:rFonts w:ascii="Arial" w:hAnsi="Arial" w:cs="Arial"/>
          <w:bCs/>
        </w:rPr>
        <w:tab/>
        <w:t>Online.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0"/>
    <w:bookmarkEnd w:id="11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A90F5" w14:textId="77777777" w:rsidR="002010A4" w:rsidRDefault="002010A4">
      <w:pPr>
        <w:spacing w:after="0"/>
      </w:pPr>
      <w:r>
        <w:separator/>
      </w:r>
    </w:p>
  </w:endnote>
  <w:endnote w:type="continuationSeparator" w:id="0">
    <w:p w14:paraId="1A52DBF8" w14:textId="77777777" w:rsidR="002010A4" w:rsidRDefault="002010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9E189" w14:textId="77777777" w:rsidR="002010A4" w:rsidRDefault="002010A4">
      <w:pPr>
        <w:spacing w:after="0"/>
      </w:pPr>
      <w:r>
        <w:separator/>
      </w:r>
    </w:p>
  </w:footnote>
  <w:footnote w:type="continuationSeparator" w:id="0">
    <w:p w14:paraId="256F2F1B" w14:textId="77777777" w:rsidR="002010A4" w:rsidRDefault="002010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15924607">
    <w:abstractNumId w:val="8"/>
  </w:num>
  <w:num w:numId="2" w16cid:durableId="1665164247">
    <w:abstractNumId w:val="6"/>
  </w:num>
  <w:num w:numId="3" w16cid:durableId="2052417892">
    <w:abstractNumId w:val="4"/>
  </w:num>
  <w:num w:numId="4" w16cid:durableId="385764234">
    <w:abstractNumId w:val="3"/>
  </w:num>
  <w:num w:numId="5" w16cid:durableId="1309749138">
    <w:abstractNumId w:val="2"/>
  </w:num>
  <w:num w:numId="6" w16cid:durableId="760298296">
    <w:abstractNumId w:val="7"/>
  </w:num>
  <w:num w:numId="7" w16cid:durableId="1989898319">
    <w:abstractNumId w:val="1"/>
  </w:num>
  <w:num w:numId="8" w16cid:durableId="622033288">
    <w:abstractNumId w:val="0"/>
  </w:num>
  <w:num w:numId="9" w16cid:durableId="46755657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17F23"/>
    <w:rsid w:val="000704C9"/>
    <w:rsid w:val="000B256A"/>
    <w:rsid w:val="000F6242"/>
    <w:rsid w:val="0010276C"/>
    <w:rsid w:val="00135E78"/>
    <w:rsid w:val="00153FE2"/>
    <w:rsid w:val="00191708"/>
    <w:rsid w:val="0019251F"/>
    <w:rsid w:val="001C2475"/>
    <w:rsid w:val="001C5CF7"/>
    <w:rsid w:val="001D50E9"/>
    <w:rsid w:val="002010A4"/>
    <w:rsid w:val="00241AA5"/>
    <w:rsid w:val="00247D9F"/>
    <w:rsid w:val="0028766D"/>
    <w:rsid w:val="002B7E09"/>
    <w:rsid w:val="002F1940"/>
    <w:rsid w:val="002F6F91"/>
    <w:rsid w:val="00304DEF"/>
    <w:rsid w:val="003169D0"/>
    <w:rsid w:val="00376D67"/>
    <w:rsid w:val="00381270"/>
    <w:rsid w:val="00383545"/>
    <w:rsid w:val="00383BBD"/>
    <w:rsid w:val="00394875"/>
    <w:rsid w:val="00394F3B"/>
    <w:rsid w:val="003A4669"/>
    <w:rsid w:val="00432BE0"/>
    <w:rsid w:val="00433500"/>
    <w:rsid w:val="00433F71"/>
    <w:rsid w:val="00437FD8"/>
    <w:rsid w:val="00440D43"/>
    <w:rsid w:val="00486242"/>
    <w:rsid w:val="004A03DF"/>
    <w:rsid w:val="004E3939"/>
    <w:rsid w:val="004E447C"/>
    <w:rsid w:val="004F4EA0"/>
    <w:rsid w:val="00527F05"/>
    <w:rsid w:val="00572763"/>
    <w:rsid w:val="00585C16"/>
    <w:rsid w:val="005B0B83"/>
    <w:rsid w:val="006162F4"/>
    <w:rsid w:val="007A31AB"/>
    <w:rsid w:val="007F4F92"/>
    <w:rsid w:val="008446A4"/>
    <w:rsid w:val="0084734A"/>
    <w:rsid w:val="00891D3E"/>
    <w:rsid w:val="0089397F"/>
    <w:rsid w:val="008D772F"/>
    <w:rsid w:val="00986424"/>
    <w:rsid w:val="0099764C"/>
    <w:rsid w:val="00A51EF5"/>
    <w:rsid w:val="00A53463"/>
    <w:rsid w:val="00AA46A0"/>
    <w:rsid w:val="00AA76A2"/>
    <w:rsid w:val="00AB096B"/>
    <w:rsid w:val="00AE115A"/>
    <w:rsid w:val="00AE63F3"/>
    <w:rsid w:val="00AF4274"/>
    <w:rsid w:val="00B60937"/>
    <w:rsid w:val="00B941E6"/>
    <w:rsid w:val="00B97703"/>
    <w:rsid w:val="00BC5870"/>
    <w:rsid w:val="00BE7B4D"/>
    <w:rsid w:val="00C1797E"/>
    <w:rsid w:val="00C37814"/>
    <w:rsid w:val="00C56A1A"/>
    <w:rsid w:val="00C87070"/>
    <w:rsid w:val="00C95E9F"/>
    <w:rsid w:val="00CF6087"/>
    <w:rsid w:val="00CF6437"/>
    <w:rsid w:val="00D05802"/>
    <w:rsid w:val="00D661A0"/>
    <w:rsid w:val="00D7388B"/>
    <w:rsid w:val="00DC68AA"/>
    <w:rsid w:val="00DE0EB9"/>
    <w:rsid w:val="00E1224D"/>
    <w:rsid w:val="00EA4EB7"/>
    <w:rsid w:val="00EA5FCB"/>
    <w:rsid w:val="00EE52AC"/>
    <w:rsid w:val="00EF50DD"/>
    <w:rsid w:val="00EF5C74"/>
    <w:rsid w:val="00F21709"/>
    <w:rsid w:val="00F72AE3"/>
    <w:rsid w:val="00F817FC"/>
    <w:rsid w:val="00FC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4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Ttulo1">
    <w:name w:val="heading 1"/>
    <w:aliases w:val="H1,h1"/>
    <w:next w:val="Normal"/>
    <w:qFormat/>
    <w:rsid w:val="004E44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tulo2">
    <w:name w:val="heading 2"/>
    <w:aliases w:val="H2,h2"/>
    <w:basedOn w:val="Ttulo1"/>
    <w:next w:val="Normal"/>
    <w:qFormat/>
    <w:rsid w:val="004E44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H3,h3"/>
    <w:basedOn w:val="Ttulo2"/>
    <w:next w:val="Normal"/>
    <w:qFormat/>
    <w:rsid w:val="004E447C"/>
    <w:pPr>
      <w:spacing w:before="120"/>
      <w:outlineLvl w:val="2"/>
    </w:pPr>
    <w:rPr>
      <w:sz w:val="28"/>
    </w:rPr>
  </w:style>
  <w:style w:type="paragraph" w:styleId="Ttulo4">
    <w:name w:val="heading 4"/>
    <w:aliases w:val="h4"/>
    <w:basedOn w:val="Ttulo3"/>
    <w:next w:val="Normal"/>
    <w:qFormat/>
    <w:rsid w:val="004E447C"/>
    <w:pPr>
      <w:ind w:left="1418" w:hanging="1418"/>
      <w:outlineLvl w:val="3"/>
    </w:pPr>
    <w:rPr>
      <w:sz w:val="24"/>
    </w:rPr>
  </w:style>
  <w:style w:type="paragraph" w:styleId="Ttulo5">
    <w:name w:val="heading 5"/>
    <w:aliases w:val="h5"/>
    <w:basedOn w:val="Ttulo4"/>
    <w:next w:val="Normal"/>
    <w:qFormat/>
    <w:rsid w:val="004E447C"/>
    <w:pPr>
      <w:ind w:left="1701" w:hanging="1701"/>
      <w:outlineLvl w:val="4"/>
    </w:pPr>
    <w:rPr>
      <w:sz w:val="22"/>
    </w:rPr>
  </w:style>
  <w:style w:type="paragraph" w:styleId="Ttulo6">
    <w:name w:val="heading 6"/>
    <w:aliases w:val="h6"/>
    <w:basedOn w:val="H6"/>
    <w:next w:val="Normal"/>
    <w:qFormat/>
    <w:rsid w:val="004E447C"/>
    <w:pPr>
      <w:outlineLvl w:val="5"/>
    </w:pPr>
  </w:style>
  <w:style w:type="paragraph" w:styleId="Ttulo7">
    <w:name w:val="heading 7"/>
    <w:basedOn w:val="H6"/>
    <w:next w:val="Normal"/>
    <w:qFormat/>
    <w:rsid w:val="004E447C"/>
    <w:pPr>
      <w:outlineLvl w:val="6"/>
    </w:pPr>
  </w:style>
  <w:style w:type="paragraph" w:styleId="Ttulo8">
    <w:name w:val="heading 8"/>
    <w:basedOn w:val="Ttulo1"/>
    <w:next w:val="Normal"/>
    <w:qFormat/>
    <w:rsid w:val="004E447C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4E447C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link w:val="EncabezadoCar"/>
    <w:rsid w:val="004E44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Piedepgina">
    <w:name w:val="footer"/>
    <w:basedOn w:val="Encabezado"/>
    <w:semiHidden/>
    <w:rsid w:val="004E447C"/>
    <w:pPr>
      <w:jc w:val="center"/>
    </w:pPr>
    <w:rPr>
      <w:i/>
    </w:rPr>
  </w:style>
  <w:style w:type="paragraph" w:styleId="Textocomentario">
    <w:name w:val="annotation text"/>
    <w:basedOn w:val="Normal"/>
    <w:link w:val="Textocomentario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merodepgina">
    <w:name w:val="page number"/>
    <w:basedOn w:val="Fuentedeprrafopredeter"/>
    <w:semiHidden/>
  </w:style>
  <w:style w:type="paragraph" w:customStyle="1" w:styleId="B1">
    <w:name w:val="B1"/>
    <w:basedOn w:val="Lista"/>
    <w:rsid w:val="004E44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efdecomentario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oindependiente">
    <w:name w:val="Body Text"/>
    <w:basedOn w:val="Normal"/>
    <w:semiHidden/>
    <w:rPr>
      <w:rFonts w:ascii="Arial" w:hAnsi="Arial" w:cs="Arial"/>
      <w:color w:val="FF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cabezadoCar">
    <w:name w:val="Encabezado Car"/>
    <w:link w:val="Encabezado"/>
    <w:rsid w:val="004E3939"/>
    <w:rPr>
      <w:rFonts w:ascii="Arial" w:hAnsi="Arial"/>
      <w:b/>
      <w:noProof/>
      <w:sz w:val="18"/>
      <w:lang w:eastAsia="ja-JP"/>
    </w:rPr>
  </w:style>
  <w:style w:type="paragraph" w:styleId="TDC8">
    <w:name w:val="toc 8"/>
    <w:basedOn w:val="TDC1"/>
    <w:semiHidden/>
    <w:rsid w:val="004E447C"/>
    <w:pPr>
      <w:spacing w:before="180"/>
      <w:ind w:left="2693" w:hanging="2693"/>
    </w:pPr>
    <w:rPr>
      <w:b/>
    </w:rPr>
  </w:style>
  <w:style w:type="paragraph" w:styleId="TDC1">
    <w:name w:val="toc 1"/>
    <w:semiHidden/>
    <w:rsid w:val="004E44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4E44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DC5">
    <w:name w:val="toc 5"/>
    <w:basedOn w:val="TDC4"/>
    <w:semiHidden/>
    <w:rsid w:val="004E447C"/>
    <w:pPr>
      <w:ind w:left="1701" w:hanging="1701"/>
    </w:pPr>
  </w:style>
  <w:style w:type="paragraph" w:styleId="TDC4">
    <w:name w:val="toc 4"/>
    <w:basedOn w:val="TDC3"/>
    <w:semiHidden/>
    <w:rsid w:val="004E447C"/>
    <w:pPr>
      <w:ind w:left="1418" w:hanging="1418"/>
    </w:pPr>
  </w:style>
  <w:style w:type="paragraph" w:styleId="TDC3">
    <w:name w:val="toc 3"/>
    <w:basedOn w:val="TDC2"/>
    <w:semiHidden/>
    <w:rsid w:val="004E447C"/>
    <w:pPr>
      <w:ind w:left="1134" w:hanging="1134"/>
    </w:pPr>
  </w:style>
  <w:style w:type="paragraph" w:styleId="TDC2">
    <w:name w:val="toc 2"/>
    <w:basedOn w:val="TDC1"/>
    <w:semiHidden/>
    <w:rsid w:val="004E447C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4E447C"/>
    <w:pPr>
      <w:ind w:left="284"/>
    </w:pPr>
  </w:style>
  <w:style w:type="paragraph" w:styleId="ndice1">
    <w:name w:val="index 1"/>
    <w:basedOn w:val="Normal"/>
    <w:semiHidden/>
    <w:rsid w:val="004E447C"/>
    <w:pPr>
      <w:keepLines/>
      <w:spacing w:after="0"/>
    </w:pPr>
  </w:style>
  <w:style w:type="paragraph" w:customStyle="1" w:styleId="ZH">
    <w:name w:val="ZH"/>
    <w:rsid w:val="004E44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tulo1"/>
    <w:next w:val="Normal"/>
    <w:rsid w:val="004E447C"/>
    <w:pPr>
      <w:outlineLvl w:val="9"/>
    </w:pPr>
  </w:style>
  <w:style w:type="paragraph" w:styleId="Listaconnmeros2">
    <w:name w:val="List Number 2"/>
    <w:basedOn w:val="Listaconnmeros"/>
    <w:semiHidden/>
    <w:rsid w:val="004E447C"/>
    <w:pPr>
      <w:ind w:left="851"/>
    </w:pPr>
  </w:style>
  <w:style w:type="character" w:styleId="Refdenotaalpie">
    <w:name w:val="footnote reference"/>
    <w:basedOn w:val="Fuentedeprrafopredeter"/>
    <w:semiHidden/>
    <w:rsid w:val="004E447C"/>
    <w:rPr>
      <w:b/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4E447C"/>
    <w:pPr>
      <w:keepLines/>
      <w:spacing w:after="0"/>
      <w:ind w:left="454" w:hanging="454"/>
    </w:pPr>
    <w:rPr>
      <w:sz w:val="16"/>
    </w:rPr>
  </w:style>
  <w:style w:type="character" w:customStyle="1" w:styleId="TextonotapieCar">
    <w:name w:val="Texto nota pie Car"/>
    <w:link w:val="Textonotapi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4E447C"/>
    <w:rPr>
      <w:b/>
    </w:rPr>
  </w:style>
  <w:style w:type="paragraph" w:customStyle="1" w:styleId="TAC">
    <w:name w:val="TAC"/>
    <w:basedOn w:val="TAL"/>
    <w:rsid w:val="004E447C"/>
    <w:pPr>
      <w:jc w:val="center"/>
    </w:pPr>
  </w:style>
  <w:style w:type="paragraph" w:customStyle="1" w:styleId="TF">
    <w:name w:val="TF"/>
    <w:basedOn w:val="TH"/>
    <w:rsid w:val="004E447C"/>
    <w:pPr>
      <w:keepNext w:val="0"/>
      <w:spacing w:before="0" w:after="240"/>
    </w:pPr>
  </w:style>
  <w:style w:type="paragraph" w:customStyle="1" w:styleId="NO">
    <w:name w:val="NO"/>
    <w:basedOn w:val="Normal"/>
    <w:rsid w:val="004E447C"/>
    <w:pPr>
      <w:keepLines/>
      <w:ind w:left="1135" w:hanging="851"/>
    </w:pPr>
  </w:style>
  <w:style w:type="paragraph" w:styleId="TDC9">
    <w:name w:val="toc 9"/>
    <w:basedOn w:val="TDC8"/>
    <w:semiHidden/>
    <w:rsid w:val="004E447C"/>
    <w:pPr>
      <w:ind w:left="1418" w:hanging="1418"/>
    </w:pPr>
  </w:style>
  <w:style w:type="paragraph" w:customStyle="1" w:styleId="EX">
    <w:name w:val="EX"/>
    <w:basedOn w:val="Normal"/>
    <w:rsid w:val="004E447C"/>
    <w:pPr>
      <w:keepLines/>
      <w:ind w:left="1702" w:hanging="1418"/>
    </w:pPr>
  </w:style>
  <w:style w:type="paragraph" w:customStyle="1" w:styleId="FP">
    <w:name w:val="FP"/>
    <w:basedOn w:val="Normal"/>
    <w:rsid w:val="004E447C"/>
    <w:pPr>
      <w:spacing w:after="0"/>
    </w:pPr>
  </w:style>
  <w:style w:type="paragraph" w:customStyle="1" w:styleId="LD">
    <w:name w:val="LD"/>
    <w:rsid w:val="004E44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4E447C"/>
    <w:pPr>
      <w:spacing w:after="0"/>
    </w:pPr>
  </w:style>
  <w:style w:type="paragraph" w:customStyle="1" w:styleId="EW">
    <w:name w:val="EW"/>
    <w:basedOn w:val="EX"/>
    <w:rsid w:val="004E447C"/>
    <w:pPr>
      <w:spacing w:after="0"/>
    </w:pPr>
  </w:style>
  <w:style w:type="paragraph" w:styleId="TDC6">
    <w:name w:val="toc 6"/>
    <w:basedOn w:val="TDC5"/>
    <w:next w:val="Normal"/>
    <w:semiHidden/>
    <w:rsid w:val="004E447C"/>
    <w:pPr>
      <w:ind w:left="1985" w:hanging="1985"/>
    </w:pPr>
  </w:style>
  <w:style w:type="paragraph" w:styleId="TDC7">
    <w:name w:val="toc 7"/>
    <w:basedOn w:val="TDC6"/>
    <w:next w:val="Normal"/>
    <w:semiHidden/>
    <w:rsid w:val="004E447C"/>
    <w:pPr>
      <w:ind w:left="2268" w:hanging="2268"/>
    </w:pPr>
  </w:style>
  <w:style w:type="paragraph" w:styleId="Listaconvietas2">
    <w:name w:val="List Bullet 2"/>
    <w:basedOn w:val="Listaconvietas"/>
    <w:semiHidden/>
    <w:rsid w:val="004E447C"/>
    <w:pPr>
      <w:ind w:left="851"/>
    </w:pPr>
  </w:style>
  <w:style w:type="paragraph" w:styleId="Listaconvietas3">
    <w:name w:val="List Bullet 3"/>
    <w:basedOn w:val="Listaconvietas2"/>
    <w:semiHidden/>
    <w:rsid w:val="004E447C"/>
    <w:pPr>
      <w:ind w:left="1135"/>
    </w:pPr>
  </w:style>
  <w:style w:type="paragraph" w:styleId="Listaconnmeros">
    <w:name w:val="List Number"/>
    <w:basedOn w:val="Lista"/>
    <w:semiHidden/>
    <w:rsid w:val="004E447C"/>
  </w:style>
  <w:style w:type="paragraph" w:customStyle="1" w:styleId="EQ">
    <w:name w:val="EQ"/>
    <w:basedOn w:val="Normal"/>
    <w:next w:val="Normal"/>
    <w:rsid w:val="004E44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44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44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44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E447C"/>
    <w:pPr>
      <w:jc w:val="right"/>
    </w:pPr>
  </w:style>
  <w:style w:type="paragraph" w:customStyle="1" w:styleId="H6">
    <w:name w:val="H6"/>
    <w:basedOn w:val="Ttulo5"/>
    <w:next w:val="Normal"/>
    <w:rsid w:val="004E44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447C"/>
    <w:pPr>
      <w:ind w:left="851" w:hanging="851"/>
    </w:pPr>
  </w:style>
  <w:style w:type="paragraph" w:customStyle="1" w:styleId="TAL">
    <w:name w:val="TAL"/>
    <w:basedOn w:val="Normal"/>
    <w:rsid w:val="004E44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44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E44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E44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4E44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E447C"/>
    <w:pPr>
      <w:framePr w:wrap="notBeside" w:y="16161"/>
    </w:pPr>
  </w:style>
  <w:style w:type="character" w:customStyle="1" w:styleId="ZGSM">
    <w:name w:val="ZGSM"/>
    <w:rsid w:val="004E447C"/>
  </w:style>
  <w:style w:type="paragraph" w:styleId="Lista2">
    <w:name w:val="List 2"/>
    <w:basedOn w:val="Lista"/>
    <w:semiHidden/>
    <w:rsid w:val="004E447C"/>
    <w:pPr>
      <w:ind w:left="851"/>
    </w:pPr>
  </w:style>
  <w:style w:type="paragraph" w:customStyle="1" w:styleId="ZG">
    <w:name w:val="ZG"/>
    <w:rsid w:val="004E44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a3">
    <w:name w:val="List 3"/>
    <w:basedOn w:val="Lista2"/>
    <w:semiHidden/>
    <w:rsid w:val="004E447C"/>
    <w:pPr>
      <w:ind w:left="1135"/>
    </w:pPr>
  </w:style>
  <w:style w:type="paragraph" w:styleId="Lista4">
    <w:name w:val="List 4"/>
    <w:basedOn w:val="Lista3"/>
    <w:semiHidden/>
    <w:rsid w:val="004E447C"/>
    <w:pPr>
      <w:ind w:left="1418"/>
    </w:pPr>
  </w:style>
  <w:style w:type="paragraph" w:styleId="Lista5">
    <w:name w:val="List 5"/>
    <w:basedOn w:val="Lista4"/>
    <w:semiHidden/>
    <w:rsid w:val="004E447C"/>
    <w:pPr>
      <w:ind w:left="1702"/>
    </w:pPr>
  </w:style>
  <w:style w:type="paragraph" w:customStyle="1" w:styleId="EditorsNote">
    <w:name w:val="Editor's Note"/>
    <w:basedOn w:val="NO"/>
    <w:rsid w:val="004E447C"/>
    <w:rPr>
      <w:color w:val="FF0000"/>
    </w:rPr>
  </w:style>
  <w:style w:type="paragraph" w:styleId="Lista">
    <w:name w:val="List"/>
    <w:basedOn w:val="Normal"/>
    <w:semiHidden/>
    <w:rsid w:val="004E447C"/>
    <w:pPr>
      <w:ind w:left="568" w:hanging="284"/>
    </w:pPr>
  </w:style>
  <w:style w:type="paragraph" w:styleId="Listaconvietas">
    <w:name w:val="List Bullet"/>
    <w:basedOn w:val="Lista"/>
    <w:semiHidden/>
    <w:rsid w:val="004E447C"/>
  </w:style>
  <w:style w:type="paragraph" w:styleId="Listaconvietas4">
    <w:name w:val="List Bullet 4"/>
    <w:basedOn w:val="Listaconvietas3"/>
    <w:semiHidden/>
    <w:rsid w:val="004E447C"/>
    <w:pPr>
      <w:ind w:left="1418"/>
    </w:pPr>
  </w:style>
  <w:style w:type="paragraph" w:styleId="Listaconvietas5">
    <w:name w:val="List Bullet 5"/>
    <w:basedOn w:val="Listaconvietas4"/>
    <w:semiHidden/>
    <w:rsid w:val="004E447C"/>
    <w:pPr>
      <w:ind w:left="1702"/>
    </w:pPr>
  </w:style>
  <w:style w:type="paragraph" w:customStyle="1" w:styleId="B2">
    <w:name w:val="B2"/>
    <w:basedOn w:val="Lista2"/>
    <w:rsid w:val="004E447C"/>
  </w:style>
  <w:style w:type="paragraph" w:customStyle="1" w:styleId="B3">
    <w:name w:val="B3"/>
    <w:basedOn w:val="Lista3"/>
    <w:rsid w:val="004E447C"/>
  </w:style>
  <w:style w:type="paragraph" w:customStyle="1" w:styleId="B4">
    <w:name w:val="B4"/>
    <w:basedOn w:val="Lista4"/>
    <w:rsid w:val="004E447C"/>
  </w:style>
  <w:style w:type="paragraph" w:customStyle="1" w:styleId="B5">
    <w:name w:val="B5"/>
    <w:basedOn w:val="Lista5"/>
    <w:rsid w:val="004E447C"/>
  </w:style>
  <w:style w:type="paragraph" w:customStyle="1" w:styleId="ZTD">
    <w:name w:val="ZTD"/>
    <w:basedOn w:val="ZB"/>
    <w:rsid w:val="004E447C"/>
    <w:pPr>
      <w:framePr w:hRule="auto" w:wrap="notBeside" w:y="852"/>
    </w:pPr>
    <w:rPr>
      <w:i w:val="0"/>
      <w:sz w:val="40"/>
    </w:rPr>
  </w:style>
  <w:style w:type="character" w:styleId="Hipervnculo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Fuentedeprrafopredeter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Prrafodelista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n">
    <w:name w:val="Revision"/>
    <w:hidden/>
    <w:uiPriority w:val="99"/>
    <w:semiHidden/>
    <w:rsid w:val="00001574"/>
    <w:rPr>
      <w:lang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E115A"/>
    <w:rPr>
      <w:rFonts w:ascii="Arial" w:hAnsi="Arial"/>
      <w:lang w:eastAsia="ja-JP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E115A"/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g-mag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5g-mag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5g-mag.com/workitem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5g-mag.com/reference-too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5g-mag.com/standard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727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4721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Jordi Joan Gimenez</cp:lastModifiedBy>
  <cp:revision>2</cp:revision>
  <cp:lastPrinted>2002-04-23T07:10:00Z</cp:lastPrinted>
  <dcterms:created xsi:type="dcterms:W3CDTF">2024-08-17T10:06:00Z</dcterms:created>
  <dcterms:modified xsi:type="dcterms:W3CDTF">2024-08-17T10:06:00Z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</Properties>
</file>